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70CDE" w14:textId="3C7CFA88" w:rsidR="006237A7" w:rsidRPr="00643D0C" w:rsidRDefault="006237A7" w:rsidP="006237A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43D0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63209">
        <w:rPr>
          <w:rFonts w:ascii="Palatino Linotype" w:eastAsia="Times New Roman" w:hAnsi="Palatino Linotype" w:cs="Arial"/>
          <w:color w:val="000000"/>
          <w:sz w:val="24"/>
          <w:szCs w:val="24"/>
          <w:lang w:eastAsia="es-MX"/>
        </w:rPr>
        <w:t>seis de agosto</w:t>
      </w:r>
      <w:r w:rsidR="00EB124A">
        <w:rPr>
          <w:rFonts w:ascii="Palatino Linotype" w:eastAsia="Times New Roman" w:hAnsi="Palatino Linotype" w:cs="Arial"/>
          <w:color w:val="000000"/>
          <w:sz w:val="24"/>
          <w:szCs w:val="24"/>
          <w:lang w:eastAsia="es-MX"/>
        </w:rPr>
        <w:t xml:space="preserve"> de dos mil veinticinco</w:t>
      </w:r>
      <w:r w:rsidRPr="00643D0C">
        <w:rPr>
          <w:rFonts w:ascii="Palatino Linotype" w:eastAsia="Times New Roman" w:hAnsi="Palatino Linotype" w:cs="Arial"/>
          <w:color w:val="000000"/>
          <w:sz w:val="24"/>
          <w:szCs w:val="24"/>
          <w:lang w:eastAsia="es-MX"/>
        </w:rPr>
        <w:t>.</w:t>
      </w:r>
    </w:p>
    <w:p w14:paraId="72F5965C" w14:textId="77777777" w:rsidR="006237A7" w:rsidRPr="00643D0C" w:rsidRDefault="006237A7" w:rsidP="006237A7">
      <w:pPr>
        <w:shd w:val="clear" w:color="auto" w:fill="FFFFFF"/>
        <w:spacing w:after="0" w:line="360" w:lineRule="auto"/>
        <w:jc w:val="both"/>
        <w:rPr>
          <w:rFonts w:ascii="Palatino Linotype" w:eastAsia="Times New Roman" w:hAnsi="Palatino Linotype" w:cs="Arial"/>
          <w:color w:val="000000"/>
          <w:sz w:val="2"/>
          <w:szCs w:val="24"/>
          <w:lang w:eastAsia="es-MX"/>
        </w:rPr>
      </w:pPr>
    </w:p>
    <w:p w14:paraId="52962F0C" w14:textId="77777777" w:rsidR="006237A7" w:rsidRPr="00643D0C" w:rsidRDefault="006237A7" w:rsidP="006237A7">
      <w:pPr>
        <w:tabs>
          <w:tab w:val="left" w:pos="1701"/>
        </w:tabs>
        <w:spacing w:after="0" w:line="360" w:lineRule="auto"/>
        <w:jc w:val="both"/>
        <w:rPr>
          <w:rFonts w:ascii="Palatino Linotype" w:hAnsi="Palatino Linotype" w:cs="Arial"/>
          <w:b/>
        </w:rPr>
      </w:pPr>
    </w:p>
    <w:p w14:paraId="6697C14A" w14:textId="5BA9FEA3" w:rsidR="006237A7" w:rsidRPr="00643D0C" w:rsidRDefault="006237A7" w:rsidP="006237A7">
      <w:pPr>
        <w:tabs>
          <w:tab w:val="left" w:pos="1701"/>
        </w:tabs>
        <w:spacing w:after="0" w:line="360" w:lineRule="auto"/>
        <w:jc w:val="both"/>
        <w:rPr>
          <w:rFonts w:ascii="Palatino Linotype" w:hAnsi="Palatino Linotype" w:cs="Arial"/>
          <w:sz w:val="24"/>
        </w:rPr>
      </w:pPr>
      <w:r w:rsidRPr="00643D0C">
        <w:rPr>
          <w:rFonts w:ascii="Palatino Linotype" w:hAnsi="Palatino Linotype" w:cs="Arial"/>
          <w:b/>
          <w:sz w:val="24"/>
        </w:rPr>
        <w:t>VISTO</w:t>
      </w:r>
      <w:r w:rsidRPr="00643D0C">
        <w:rPr>
          <w:rFonts w:ascii="Palatino Linotype" w:hAnsi="Palatino Linotype" w:cs="Arial"/>
          <w:sz w:val="24"/>
        </w:rPr>
        <w:t xml:space="preserve"> el expediente electrónico formado con motivo del recurso de revisión número </w:t>
      </w:r>
      <w:r w:rsidR="00094488" w:rsidRPr="00094488">
        <w:rPr>
          <w:rFonts w:ascii="Palatino Linotype" w:hAnsi="Palatino Linotype" w:cs="Arial"/>
          <w:b/>
          <w:bCs/>
          <w:sz w:val="24"/>
          <w:lang w:eastAsia="es-MX"/>
        </w:rPr>
        <w:t>0</w:t>
      </w:r>
      <w:r w:rsidR="00B34AA3">
        <w:rPr>
          <w:rFonts w:ascii="Palatino Linotype" w:hAnsi="Palatino Linotype" w:cs="Arial"/>
          <w:b/>
          <w:bCs/>
          <w:sz w:val="24"/>
          <w:lang w:eastAsia="es-MX"/>
        </w:rPr>
        <w:t>4</w:t>
      </w:r>
      <w:r w:rsidR="00890BB5">
        <w:rPr>
          <w:rFonts w:ascii="Palatino Linotype" w:hAnsi="Palatino Linotype" w:cs="Arial"/>
          <w:b/>
          <w:bCs/>
          <w:sz w:val="24"/>
          <w:lang w:eastAsia="es-MX"/>
        </w:rPr>
        <w:t>84</w:t>
      </w:r>
      <w:r w:rsidR="00094488" w:rsidRPr="00094488">
        <w:rPr>
          <w:rFonts w:ascii="Palatino Linotype" w:hAnsi="Palatino Linotype" w:cs="Arial"/>
          <w:b/>
          <w:bCs/>
          <w:sz w:val="24"/>
          <w:lang w:eastAsia="es-MX"/>
        </w:rPr>
        <w:t>0/</w:t>
      </w:r>
      <w:bookmarkStart w:id="0" w:name="_GoBack"/>
      <w:bookmarkEnd w:id="0"/>
      <w:r w:rsidR="00094488" w:rsidRPr="00094488">
        <w:rPr>
          <w:rFonts w:ascii="Palatino Linotype" w:hAnsi="Palatino Linotype" w:cs="Arial"/>
          <w:b/>
          <w:bCs/>
          <w:sz w:val="24"/>
          <w:lang w:eastAsia="es-MX"/>
        </w:rPr>
        <w:t>INFOEM/IP/RR/2025</w:t>
      </w:r>
      <w:r w:rsidRPr="00643D0C">
        <w:rPr>
          <w:rFonts w:ascii="Palatino Linotype" w:hAnsi="Palatino Linotype" w:cs="Arial"/>
          <w:sz w:val="24"/>
        </w:rPr>
        <w:t xml:space="preserve">, </w:t>
      </w:r>
      <w:r w:rsidR="00EB124A" w:rsidRPr="00EB124A">
        <w:rPr>
          <w:rFonts w:ascii="Palatino Linotype" w:eastAsia="Calibri" w:hAnsi="Palatino Linotype" w:cs="Arial"/>
          <w:sz w:val="24"/>
          <w:lang w:eastAsia="es-MX"/>
        </w:rPr>
        <w:t xml:space="preserve">interpuesto por una persona que </w:t>
      </w:r>
      <w:r w:rsidR="00744281">
        <w:rPr>
          <w:rFonts w:ascii="Palatino Linotype" w:eastAsia="Calibri" w:hAnsi="Palatino Linotype" w:cs="Arial"/>
          <w:sz w:val="24"/>
          <w:lang w:eastAsia="es-MX"/>
        </w:rPr>
        <w:t>manifiesta nombre para ser identificado</w:t>
      </w:r>
      <w:r w:rsidR="00EB124A" w:rsidRPr="00EB124A">
        <w:rPr>
          <w:rFonts w:ascii="Palatino Linotype" w:eastAsia="Calibri" w:hAnsi="Palatino Linotype" w:cs="Arial"/>
          <w:sz w:val="24"/>
          <w:lang w:eastAsia="es-MX"/>
        </w:rPr>
        <w:t xml:space="preserve">, en lo sucesivo se le denominará el </w:t>
      </w:r>
      <w:r w:rsidR="00EB124A" w:rsidRPr="00EB124A">
        <w:rPr>
          <w:rFonts w:ascii="Palatino Linotype" w:eastAsia="Calibri" w:hAnsi="Palatino Linotype" w:cs="Arial"/>
          <w:b/>
          <w:bCs/>
          <w:sz w:val="24"/>
          <w:lang w:eastAsia="es-MX"/>
        </w:rPr>
        <w:t>Recurrente</w:t>
      </w:r>
      <w:r w:rsidRPr="00643D0C">
        <w:rPr>
          <w:rFonts w:ascii="Palatino Linotype" w:hAnsi="Palatino Linotype" w:cs="Arial"/>
          <w:sz w:val="24"/>
          <w:szCs w:val="24"/>
        </w:rPr>
        <w:t xml:space="preserve">, en contra de la respuesta del </w:t>
      </w:r>
      <w:r w:rsidR="00EB124A" w:rsidRPr="00EB124A">
        <w:rPr>
          <w:rFonts w:ascii="Palatino Linotype" w:hAnsi="Palatino Linotype" w:cs="Arial"/>
          <w:b/>
          <w:bCs/>
          <w:sz w:val="24"/>
          <w:szCs w:val="24"/>
        </w:rPr>
        <w:t xml:space="preserve">Ayuntamiento de </w:t>
      </w:r>
      <w:proofErr w:type="spellStart"/>
      <w:r w:rsidR="00B34AA3">
        <w:rPr>
          <w:rFonts w:ascii="Palatino Linotype" w:hAnsi="Palatino Linotype" w:cs="Arial"/>
          <w:b/>
          <w:bCs/>
          <w:sz w:val="24"/>
          <w:szCs w:val="24"/>
        </w:rPr>
        <w:t>Coyotepec</w:t>
      </w:r>
      <w:proofErr w:type="spellEnd"/>
      <w:r w:rsidRPr="00643D0C">
        <w:rPr>
          <w:rFonts w:ascii="Palatino Linotype" w:hAnsi="Palatino Linotype" w:cs="Arial"/>
          <w:sz w:val="24"/>
          <w:szCs w:val="24"/>
        </w:rPr>
        <w:t>, en lo subsecuente</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el </w:t>
      </w:r>
      <w:r w:rsidRPr="00643D0C">
        <w:rPr>
          <w:rFonts w:ascii="Palatino Linotype" w:hAnsi="Palatino Linotype" w:cs="Arial"/>
          <w:b/>
          <w:sz w:val="24"/>
          <w:szCs w:val="24"/>
        </w:rPr>
        <w:t>Sujeto Obligado</w:t>
      </w:r>
      <w:r w:rsidRPr="00643D0C">
        <w:rPr>
          <w:rFonts w:ascii="Palatino Linotype" w:hAnsi="Palatino Linotype" w:cs="Arial"/>
          <w:sz w:val="24"/>
          <w:szCs w:val="24"/>
        </w:rPr>
        <w:t>,</w:t>
      </w:r>
      <w:r w:rsidRPr="00643D0C">
        <w:rPr>
          <w:rFonts w:ascii="Palatino Linotype" w:hAnsi="Palatino Linotype" w:cs="Arial"/>
          <w:b/>
          <w:sz w:val="24"/>
          <w:szCs w:val="24"/>
        </w:rPr>
        <w:t xml:space="preserve"> </w:t>
      </w:r>
      <w:r w:rsidRPr="00643D0C">
        <w:rPr>
          <w:rFonts w:ascii="Palatino Linotype" w:hAnsi="Palatino Linotype" w:cs="Arial"/>
          <w:sz w:val="24"/>
          <w:szCs w:val="24"/>
        </w:rPr>
        <w:t>se procede a</w:t>
      </w:r>
      <w:r w:rsidRPr="00643D0C">
        <w:rPr>
          <w:rFonts w:ascii="Palatino Linotype" w:hAnsi="Palatino Linotype" w:cs="Arial"/>
          <w:sz w:val="24"/>
        </w:rPr>
        <w:t xml:space="preserve"> dictar la presente </w:t>
      </w:r>
      <w:r w:rsidRPr="009D2560">
        <w:rPr>
          <w:rFonts w:ascii="Palatino Linotype" w:hAnsi="Palatino Linotype" w:cs="Arial"/>
          <w:sz w:val="24"/>
        </w:rPr>
        <w:t>resolución</w:t>
      </w:r>
      <w:r w:rsidRPr="00643D0C">
        <w:rPr>
          <w:rFonts w:ascii="Palatino Linotype" w:hAnsi="Palatino Linotype" w:cs="Arial"/>
          <w:sz w:val="24"/>
        </w:rPr>
        <w:t>.</w:t>
      </w:r>
    </w:p>
    <w:p w14:paraId="66DF1D3B" w14:textId="77777777" w:rsidR="006237A7" w:rsidRPr="00643D0C" w:rsidRDefault="006237A7" w:rsidP="006237A7">
      <w:pPr>
        <w:tabs>
          <w:tab w:val="left" w:pos="1701"/>
        </w:tabs>
        <w:spacing w:after="0" w:line="360" w:lineRule="auto"/>
        <w:jc w:val="both"/>
        <w:rPr>
          <w:rFonts w:ascii="Palatino Linotype" w:hAnsi="Palatino Linotype" w:cs="Arial"/>
          <w:sz w:val="24"/>
        </w:rPr>
      </w:pPr>
    </w:p>
    <w:p w14:paraId="1871491C" w14:textId="77777777" w:rsidR="006237A7" w:rsidRPr="00643D0C" w:rsidRDefault="006237A7" w:rsidP="006237A7">
      <w:pPr>
        <w:spacing w:after="0" w:line="360" w:lineRule="auto"/>
        <w:jc w:val="center"/>
        <w:rPr>
          <w:rFonts w:ascii="Palatino Linotype" w:hAnsi="Palatino Linotype"/>
          <w:b/>
          <w:sz w:val="28"/>
        </w:rPr>
      </w:pPr>
      <w:r w:rsidRPr="00643D0C">
        <w:rPr>
          <w:rFonts w:ascii="Palatino Linotype" w:hAnsi="Palatino Linotype"/>
          <w:b/>
          <w:sz w:val="28"/>
        </w:rPr>
        <w:t>A N T E C E D E N T E S   D E L   A S U N T O</w:t>
      </w:r>
    </w:p>
    <w:p w14:paraId="4D0E877F" w14:textId="77777777" w:rsidR="006237A7" w:rsidRPr="00643D0C" w:rsidRDefault="006237A7" w:rsidP="006237A7">
      <w:pPr>
        <w:spacing w:after="0" w:line="360" w:lineRule="auto"/>
        <w:jc w:val="center"/>
        <w:rPr>
          <w:rFonts w:ascii="Palatino Linotype" w:hAnsi="Palatino Linotype"/>
          <w:b/>
          <w:sz w:val="24"/>
        </w:rPr>
      </w:pPr>
    </w:p>
    <w:p w14:paraId="4170E230" w14:textId="77777777" w:rsidR="006237A7" w:rsidRPr="00643D0C" w:rsidRDefault="006237A7" w:rsidP="006237A7">
      <w:pPr>
        <w:spacing w:after="0" w:line="360" w:lineRule="auto"/>
        <w:jc w:val="both"/>
        <w:rPr>
          <w:rFonts w:ascii="Palatino Linotype" w:hAnsi="Palatino Linotype"/>
        </w:rPr>
      </w:pPr>
      <w:r w:rsidRPr="00643D0C">
        <w:rPr>
          <w:rFonts w:ascii="Palatino Linotype" w:hAnsi="Palatino Linotype" w:cs="Arial"/>
          <w:b/>
          <w:sz w:val="28"/>
        </w:rPr>
        <w:t>PRIMERO.</w:t>
      </w:r>
      <w:r w:rsidRPr="00643D0C">
        <w:rPr>
          <w:rFonts w:ascii="Palatino Linotype" w:hAnsi="Palatino Linotype" w:cs="Arial"/>
        </w:rPr>
        <w:t xml:space="preserve"> </w:t>
      </w:r>
      <w:r w:rsidRPr="00643D0C">
        <w:rPr>
          <w:rFonts w:ascii="Palatino Linotype" w:hAnsi="Palatino Linotype"/>
          <w:b/>
          <w:sz w:val="28"/>
          <w:szCs w:val="28"/>
        </w:rPr>
        <w:t>De la Solicitud de Información.</w:t>
      </w:r>
    </w:p>
    <w:p w14:paraId="22A2171E" w14:textId="33239400"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sz w:val="24"/>
        </w:rPr>
        <w:t xml:space="preserve">En fecha </w:t>
      </w:r>
      <w:r w:rsidR="00CB68DC">
        <w:rPr>
          <w:rFonts w:ascii="Palatino Linotype" w:hAnsi="Palatino Linotype" w:cs="Arial"/>
          <w:sz w:val="24"/>
        </w:rPr>
        <w:t>diez de marzo</w:t>
      </w:r>
      <w:r w:rsidR="00EB124A">
        <w:rPr>
          <w:rFonts w:ascii="Palatino Linotype" w:hAnsi="Palatino Linotype" w:cs="Arial"/>
          <w:sz w:val="24"/>
        </w:rPr>
        <w:t xml:space="preserve"> de dos mil veinticinco</w:t>
      </w:r>
      <w:r w:rsidRPr="00643D0C">
        <w:rPr>
          <w:rFonts w:ascii="Palatino Linotype" w:hAnsi="Palatino Linotype" w:cs="Arial"/>
          <w:sz w:val="24"/>
        </w:rPr>
        <w:t>, e</w:t>
      </w:r>
      <w:r w:rsidR="008B5370" w:rsidRPr="00643D0C">
        <w:rPr>
          <w:rFonts w:ascii="Palatino Linotype" w:hAnsi="Palatino Linotype" w:cs="Arial"/>
          <w:sz w:val="24"/>
        </w:rPr>
        <w:t>l</w:t>
      </w:r>
      <w:r w:rsidRPr="00643D0C">
        <w:rPr>
          <w:rFonts w:ascii="Palatino Linotype" w:hAnsi="Palatino Linotype" w:cs="Arial"/>
          <w:sz w:val="24"/>
        </w:rPr>
        <w:t xml:space="preserve"> </w:t>
      </w:r>
      <w:r w:rsidRPr="00643D0C">
        <w:rPr>
          <w:rFonts w:ascii="Palatino Linotype" w:hAnsi="Palatino Linotype" w:cs="Arial"/>
          <w:b/>
          <w:sz w:val="24"/>
        </w:rPr>
        <w:t>Recurrente</w:t>
      </w:r>
      <w:r w:rsidRPr="00643D0C">
        <w:rPr>
          <w:rFonts w:ascii="Palatino Linotype" w:hAnsi="Palatino Linotype" w:cs="Arial"/>
          <w:sz w:val="24"/>
        </w:rPr>
        <w:t>, presentó a través d</w:t>
      </w:r>
      <w:r w:rsidRPr="00643D0C">
        <w:rPr>
          <w:rFonts w:ascii="Palatino Linotype" w:hAnsi="Palatino Linotype" w:cs="Arial"/>
          <w:sz w:val="24"/>
          <w:szCs w:val="24"/>
        </w:rPr>
        <w:t>el Sistema de Acceso a la Información Mexiquense (</w:t>
      </w:r>
      <w:r w:rsidRPr="00643D0C">
        <w:rPr>
          <w:rFonts w:ascii="Palatino Linotype" w:hAnsi="Palatino Linotype" w:cs="Arial"/>
          <w:b/>
          <w:sz w:val="24"/>
          <w:szCs w:val="24"/>
        </w:rPr>
        <w:t>SAIMEX)</w:t>
      </w:r>
      <w:r w:rsidRPr="00643D0C">
        <w:rPr>
          <w:rFonts w:ascii="Palatino Linotype" w:hAnsi="Palatino Linotype" w:cs="Arial"/>
          <w:sz w:val="24"/>
          <w:szCs w:val="24"/>
        </w:rPr>
        <w:t xml:space="preserve">, </w:t>
      </w:r>
      <w:r w:rsidRPr="00643D0C">
        <w:rPr>
          <w:rFonts w:ascii="Palatino Linotype" w:hAnsi="Palatino Linotype" w:cs="Arial"/>
          <w:sz w:val="24"/>
        </w:rPr>
        <w:t xml:space="preserve">ante el </w:t>
      </w:r>
      <w:r w:rsidRPr="00643D0C">
        <w:rPr>
          <w:rFonts w:ascii="Palatino Linotype" w:hAnsi="Palatino Linotype" w:cs="Arial"/>
          <w:b/>
          <w:sz w:val="24"/>
        </w:rPr>
        <w:t>Sujeto Obligado</w:t>
      </w:r>
      <w:r w:rsidRPr="00643D0C">
        <w:rPr>
          <w:rFonts w:ascii="Palatino Linotype" w:hAnsi="Palatino Linotype" w:cs="Arial"/>
          <w:sz w:val="24"/>
        </w:rPr>
        <w:t xml:space="preserve">, la solicitud de acceso a la información pública, a la que se le asignó el número de expediente </w:t>
      </w:r>
      <w:r w:rsidR="00CB68DC" w:rsidRPr="00CB68DC">
        <w:rPr>
          <w:rFonts w:ascii="Palatino Linotype" w:hAnsi="Palatino Linotype" w:cs="Arial"/>
          <w:b/>
          <w:bCs/>
          <w:sz w:val="24"/>
        </w:rPr>
        <w:t>00104/COYOTEP/IP/2025</w:t>
      </w:r>
      <w:r w:rsidRPr="00643D0C">
        <w:rPr>
          <w:rFonts w:ascii="Palatino Linotype" w:hAnsi="Palatino Linotype" w:cs="Arial"/>
          <w:b/>
          <w:sz w:val="24"/>
        </w:rPr>
        <w:t>,</w:t>
      </w:r>
      <w:r w:rsidRPr="00643D0C">
        <w:rPr>
          <w:rFonts w:ascii="Palatino Linotype" w:hAnsi="Palatino Linotype" w:cs="Arial"/>
          <w:sz w:val="24"/>
        </w:rPr>
        <w:t xml:space="preserve"> mediante la cual solicitó lo siguiente:</w:t>
      </w:r>
    </w:p>
    <w:p w14:paraId="3F5D9EE8" w14:textId="77777777" w:rsidR="006237A7" w:rsidRPr="00643D0C" w:rsidRDefault="006237A7" w:rsidP="006237A7">
      <w:pPr>
        <w:spacing w:after="0" w:line="360" w:lineRule="auto"/>
        <w:jc w:val="both"/>
        <w:rPr>
          <w:rFonts w:ascii="Palatino Linotype" w:hAnsi="Palatino Linotype" w:cs="Arial"/>
          <w:sz w:val="24"/>
        </w:rPr>
      </w:pPr>
    </w:p>
    <w:p w14:paraId="05A60F4A" w14:textId="5584642B" w:rsidR="006237A7" w:rsidRPr="00643D0C" w:rsidRDefault="006237A7" w:rsidP="006237A7">
      <w:pPr>
        <w:spacing w:after="0" w:line="360" w:lineRule="auto"/>
        <w:ind w:left="567"/>
        <w:jc w:val="both"/>
        <w:rPr>
          <w:rFonts w:ascii="Palatino Linotype" w:hAnsi="Palatino Linotype" w:cs="Arial"/>
          <w:i/>
          <w:sz w:val="24"/>
        </w:rPr>
      </w:pPr>
      <w:bookmarkStart w:id="1" w:name="_Hlk82038186"/>
      <w:r w:rsidRPr="00643D0C">
        <w:rPr>
          <w:rFonts w:ascii="Palatino Linotype" w:hAnsi="Palatino Linotype" w:cs="Arial"/>
          <w:i/>
          <w:sz w:val="24"/>
        </w:rPr>
        <w:t>“</w:t>
      </w:r>
      <w:r w:rsidR="00CB68DC" w:rsidRPr="00CB68DC">
        <w:rPr>
          <w:rFonts w:ascii="Palatino Linotype" w:hAnsi="Palatino Linotype" w:cs="Arial"/>
          <w:i/>
          <w:sz w:val="24"/>
        </w:rPr>
        <w:t>Lista o documento legal donde consten todos los establecimientos comerciales con los siguientes giros: venta o distribución de bebidas alcohólicas; venta, elaboración y/o fabricación de block o tabique; ga</w:t>
      </w:r>
      <w:r w:rsidR="00CB68DC">
        <w:rPr>
          <w:rFonts w:ascii="Palatino Linotype" w:hAnsi="Palatino Linotype" w:cs="Arial"/>
          <w:i/>
          <w:sz w:val="24"/>
        </w:rPr>
        <w:t>seras, gasolineras, o similares</w:t>
      </w:r>
      <w:r w:rsidRPr="00643D0C">
        <w:rPr>
          <w:rFonts w:ascii="Palatino Linotype" w:hAnsi="Palatino Linotype" w:cs="Arial"/>
          <w:i/>
          <w:sz w:val="24"/>
        </w:rPr>
        <w:t>” (Sic).</w:t>
      </w:r>
    </w:p>
    <w:bookmarkEnd w:id="1"/>
    <w:p w14:paraId="4EA537AA" w14:textId="77777777" w:rsidR="006237A7" w:rsidRPr="00643D0C" w:rsidRDefault="006237A7" w:rsidP="006237A7">
      <w:pPr>
        <w:spacing w:after="0" w:line="360" w:lineRule="auto"/>
        <w:jc w:val="both"/>
        <w:rPr>
          <w:rFonts w:ascii="Palatino Linotype" w:hAnsi="Palatino Linotype" w:cs="Arial"/>
          <w:b/>
          <w:sz w:val="24"/>
        </w:rPr>
      </w:pPr>
    </w:p>
    <w:p w14:paraId="195AC9E6" w14:textId="69DAFB24" w:rsidR="003E205A" w:rsidRDefault="006237A7" w:rsidP="006237A7">
      <w:pPr>
        <w:spacing w:after="0" w:line="360" w:lineRule="auto"/>
        <w:jc w:val="both"/>
        <w:rPr>
          <w:rFonts w:ascii="Palatino Linotype" w:hAnsi="Palatino Linotype" w:cs="Arial"/>
          <w:b/>
          <w:sz w:val="24"/>
        </w:rPr>
      </w:pPr>
      <w:r w:rsidRPr="00643D0C">
        <w:rPr>
          <w:rFonts w:ascii="Palatino Linotype" w:hAnsi="Palatino Linotype" w:cs="Arial"/>
          <w:b/>
          <w:sz w:val="24"/>
        </w:rPr>
        <w:t xml:space="preserve">MODALIDAD DE ENTREGA: </w:t>
      </w:r>
      <w:r w:rsidRPr="00643D0C">
        <w:rPr>
          <w:rFonts w:ascii="Palatino Linotype" w:hAnsi="Palatino Linotype" w:cs="Arial"/>
          <w:sz w:val="24"/>
        </w:rPr>
        <w:t>A través del Sistema de Acceso a la Información Mexiquense</w:t>
      </w:r>
      <w:r w:rsidRPr="00643D0C">
        <w:rPr>
          <w:rFonts w:ascii="Palatino Linotype" w:hAnsi="Palatino Linotype" w:cs="Arial"/>
          <w:b/>
          <w:sz w:val="24"/>
        </w:rPr>
        <w:t xml:space="preserve"> (SAIMEX)</w:t>
      </w:r>
      <w:r w:rsidR="00F178F1">
        <w:rPr>
          <w:rFonts w:ascii="Palatino Linotype" w:hAnsi="Palatino Linotype" w:cs="Arial"/>
          <w:b/>
          <w:sz w:val="24"/>
        </w:rPr>
        <w:t>.</w:t>
      </w:r>
    </w:p>
    <w:p w14:paraId="6D96C826" w14:textId="77777777" w:rsidR="00F178F1" w:rsidRPr="009704EB" w:rsidRDefault="00F178F1" w:rsidP="006237A7">
      <w:pPr>
        <w:spacing w:after="0" w:line="360" w:lineRule="auto"/>
        <w:jc w:val="both"/>
        <w:rPr>
          <w:rFonts w:ascii="Palatino Linotype" w:hAnsi="Palatino Linotype" w:cs="Arial"/>
          <w:b/>
          <w:sz w:val="24"/>
        </w:rPr>
      </w:pPr>
    </w:p>
    <w:p w14:paraId="52AB7AC3" w14:textId="7654F74C" w:rsidR="006237A7" w:rsidRPr="00643D0C" w:rsidRDefault="00EB124A" w:rsidP="006237A7">
      <w:pPr>
        <w:spacing w:after="0" w:line="360" w:lineRule="auto"/>
        <w:jc w:val="both"/>
        <w:rPr>
          <w:rFonts w:ascii="Palatino Linotype" w:hAnsi="Palatino Linotype" w:cs="Arial"/>
          <w:b/>
          <w:sz w:val="28"/>
        </w:rPr>
      </w:pPr>
      <w:r>
        <w:rPr>
          <w:rFonts w:ascii="Palatino Linotype" w:hAnsi="Palatino Linotype" w:cs="Arial"/>
          <w:b/>
          <w:sz w:val="28"/>
        </w:rPr>
        <w:t>SEGUNDO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0"/>
        </w:rPr>
        <w:t>De la respuesta del Sujeto Obligado.</w:t>
      </w:r>
    </w:p>
    <w:p w14:paraId="1791764A" w14:textId="6AA93145" w:rsidR="006237A7" w:rsidRPr="00643D0C" w:rsidRDefault="006237A7" w:rsidP="006237A7">
      <w:pPr>
        <w:pStyle w:val="Sinespaciado"/>
        <w:spacing w:line="360" w:lineRule="auto"/>
        <w:jc w:val="both"/>
        <w:rPr>
          <w:rFonts w:ascii="Palatino Linotype" w:hAnsi="Palatino Linotype" w:cs="Arial"/>
        </w:rPr>
      </w:pPr>
      <w:r w:rsidRPr="00643D0C">
        <w:rPr>
          <w:rFonts w:ascii="Palatino Linotype" w:hAnsi="Palatino Linotype"/>
        </w:rPr>
        <w:t xml:space="preserve">De las constancias que obran en el </w:t>
      </w:r>
      <w:r w:rsidRPr="009704EB">
        <w:rPr>
          <w:rFonts w:ascii="Palatino Linotype" w:hAnsi="Palatino Linotype"/>
        </w:rPr>
        <w:t xml:space="preserve">expediente electrónico, se advierte que el </w:t>
      </w:r>
      <w:r w:rsidRPr="009704EB">
        <w:rPr>
          <w:rFonts w:ascii="Palatino Linotype" w:hAnsi="Palatino Linotype" w:cs="Arial"/>
        </w:rPr>
        <w:t xml:space="preserve">día </w:t>
      </w:r>
      <w:r w:rsidR="00933D01">
        <w:rPr>
          <w:rFonts w:ascii="Palatino Linotype" w:hAnsi="Palatino Linotype" w:cs="Arial"/>
        </w:rPr>
        <w:t>primero de abril</w:t>
      </w:r>
      <w:r w:rsidR="00F178F1">
        <w:rPr>
          <w:rFonts w:ascii="Palatino Linotype" w:hAnsi="Palatino Linotype" w:cs="Arial"/>
        </w:rPr>
        <w:t xml:space="preserve"> </w:t>
      </w:r>
      <w:r w:rsidR="00EB124A">
        <w:rPr>
          <w:rFonts w:ascii="Palatino Linotype" w:hAnsi="Palatino Linotype" w:cs="Arial"/>
        </w:rPr>
        <w:t>de dos mil veinticinco</w:t>
      </w:r>
      <w:r w:rsidR="00AA450A" w:rsidRPr="009704EB">
        <w:rPr>
          <w:rFonts w:ascii="Palatino Linotype" w:hAnsi="Palatino Linotype" w:cs="Arial"/>
        </w:rPr>
        <w:t>,</w:t>
      </w:r>
      <w:r w:rsidRPr="009704EB">
        <w:rPr>
          <w:rFonts w:ascii="Palatino Linotype" w:hAnsi="Palatino Linotype" w:cs="Arial"/>
        </w:rPr>
        <w:t xml:space="preserve"> el </w:t>
      </w:r>
      <w:r w:rsidRPr="009704EB">
        <w:rPr>
          <w:rFonts w:ascii="Palatino Linotype" w:hAnsi="Palatino Linotype" w:cs="Arial"/>
          <w:b/>
        </w:rPr>
        <w:t>Sujeto Obligado</w:t>
      </w:r>
      <w:r w:rsidRPr="00643D0C">
        <w:rPr>
          <w:rFonts w:ascii="Palatino Linotype" w:hAnsi="Palatino Linotype" w:cs="Arial"/>
        </w:rPr>
        <w:t xml:space="preserve"> dio respuesta a la solicitud de información en los siguientes términos: </w:t>
      </w:r>
    </w:p>
    <w:p w14:paraId="4273BA7E" w14:textId="77777777" w:rsidR="006237A7" w:rsidRPr="00643D0C" w:rsidRDefault="006237A7" w:rsidP="006237A7">
      <w:pPr>
        <w:spacing w:after="0" w:line="360" w:lineRule="auto"/>
        <w:jc w:val="both"/>
        <w:rPr>
          <w:rFonts w:ascii="Palatino Linotype" w:hAnsi="Palatino Linotype" w:cs="Arial"/>
          <w:sz w:val="24"/>
        </w:rPr>
      </w:pPr>
    </w:p>
    <w:p w14:paraId="3049CB34" w14:textId="77777777" w:rsidR="00933D01" w:rsidRDefault="006237A7" w:rsidP="00933D01">
      <w:pPr>
        <w:spacing w:after="0" w:line="240" w:lineRule="auto"/>
        <w:ind w:left="567" w:right="567"/>
        <w:jc w:val="right"/>
        <w:rPr>
          <w:rFonts w:ascii="Palatino Linotype" w:hAnsi="Palatino Linotype" w:cs="Arial"/>
          <w:i/>
        </w:rPr>
      </w:pPr>
      <w:r w:rsidRPr="00643D0C">
        <w:rPr>
          <w:rFonts w:ascii="Palatino Linotype" w:hAnsi="Palatino Linotype" w:cs="Arial"/>
          <w:i/>
        </w:rPr>
        <w:t>“</w:t>
      </w:r>
      <w:r w:rsidR="00933D01" w:rsidRPr="00933D01">
        <w:rPr>
          <w:rFonts w:ascii="Palatino Linotype" w:hAnsi="Palatino Linotype" w:cs="Arial"/>
          <w:i/>
        </w:rPr>
        <w:t>Folio de la solicitud: 00104/COYOTEP/IP/2025</w:t>
      </w:r>
    </w:p>
    <w:p w14:paraId="17CFF264" w14:textId="77777777" w:rsidR="00933D01" w:rsidRPr="00933D01" w:rsidRDefault="00933D01" w:rsidP="00933D01">
      <w:pPr>
        <w:spacing w:after="0" w:line="240" w:lineRule="auto"/>
        <w:ind w:left="567" w:right="567"/>
        <w:jc w:val="right"/>
        <w:rPr>
          <w:rFonts w:ascii="Palatino Linotype" w:hAnsi="Palatino Linotype" w:cs="Arial"/>
          <w:i/>
        </w:rPr>
      </w:pPr>
    </w:p>
    <w:p w14:paraId="1A0551C0" w14:textId="77777777" w:rsidR="00933D01" w:rsidRDefault="00933D01" w:rsidP="00933D01">
      <w:pPr>
        <w:spacing w:after="0" w:line="240" w:lineRule="auto"/>
        <w:ind w:left="567" w:right="567"/>
        <w:jc w:val="both"/>
        <w:rPr>
          <w:rFonts w:ascii="Palatino Linotype" w:hAnsi="Palatino Linotype" w:cs="Arial"/>
          <w:i/>
        </w:rPr>
      </w:pPr>
      <w:r w:rsidRPr="00933D0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CE84F9" w14:textId="77777777" w:rsidR="00933D01" w:rsidRPr="00933D01" w:rsidRDefault="00933D01" w:rsidP="00933D01">
      <w:pPr>
        <w:spacing w:after="0" w:line="240" w:lineRule="auto"/>
        <w:ind w:left="567" w:right="567"/>
        <w:jc w:val="both"/>
        <w:rPr>
          <w:rFonts w:ascii="Palatino Linotype" w:hAnsi="Palatino Linotype" w:cs="Arial"/>
          <w:i/>
        </w:rPr>
      </w:pPr>
    </w:p>
    <w:p w14:paraId="591DEDA4" w14:textId="54CC25C1" w:rsidR="00933D01" w:rsidRDefault="00933D01" w:rsidP="00933D01">
      <w:pPr>
        <w:spacing w:after="0" w:line="240" w:lineRule="auto"/>
        <w:ind w:left="567" w:right="567"/>
        <w:jc w:val="distribute"/>
        <w:rPr>
          <w:rFonts w:ascii="Palatino Linotype" w:hAnsi="Palatino Linotype" w:cs="Arial"/>
          <w:i/>
        </w:rPr>
      </w:pPr>
      <w:r w:rsidRPr="00933D0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w:t>
      </w:r>
      <w:r>
        <w:rPr>
          <w:rFonts w:ascii="Palatino Linotype" w:hAnsi="Palatino Linotype" w:cs="Arial"/>
          <w:i/>
        </w:rPr>
        <w:t>n</w:t>
      </w:r>
      <w:r w:rsidRPr="00933D01">
        <w:rPr>
          <w:rFonts w:ascii="Palatino Linotype" w:hAnsi="Palatino Linotype" w:cs="Arial"/>
          <w:i/>
        </w:rPr>
        <w:t>exa oficio de respuesta por parte del servidor público habilitado del área a la que fue turnada la solicitud.</w:t>
      </w:r>
    </w:p>
    <w:p w14:paraId="36D13441" w14:textId="77777777" w:rsidR="00933D01" w:rsidRPr="00933D01" w:rsidRDefault="00933D01" w:rsidP="00933D01">
      <w:pPr>
        <w:spacing w:after="0" w:line="240" w:lineRule="auto"/>
        <w:ind w:left="567" w:right="567"/>
        <w:jc w:val="distribute"/>
        <w:rPr>
          <w:rFonts w:ascii="Palatino Linotype" w:hAnsi="Palatino Linotype" w:cs="Arial"/>
          <w:i/>
        </w:rPr>
      </w:pPr>
    </w:p>
    <w:p w14:paraId="6C32A3F0" w14:textId="77777777" w:rsidR="00933D01" w:rsidRPr="00933D01" w:rsidRDefault="00933D01" w:rsidP="00933D01">
      <w:pPr>
        <w:spacing w:after="0" w:line="240" w:lineRule="auto"/>
        <w:ind w:left="567" w:right="567"/>
        <w:jc w:val="both"/>
        <w:rPr>
          <w:rFonts w:ascii="Palatino Linotype" w:hAnsi="Palatino Linotype" w:cs="Arial"/>
          <w:i/>
        </w:rPr>
      </w:pPr>
      <w:r w:rsidRPr="00933D01">
        <w:rPr>
          <w:rFonts w:ascii="Palatino Linotype" w:hAnsi="Palatino Linotype" w:cs="Arial"/>
          <w:i/>
        </w:rPr>
        <w:t>ATENTAMENTE</w:t>
      </w:r>
    </w:p>
    <w:p w14:paraId="6CC643CB" w14:textId="2FF10ECF" w:rsidR="006237A7" w:rsidRPr="00643D0C" w:rsidRDefault="00933D01" w:rsidP="00933D01">
      <w:pPr>
        <w:spacing w:after="0" w:line="240" w:lineRule="auto"/>
        <w:ind w:left="567" w:right="567"/>
        <w:jc w:val="both"/>
        <w:rPr>
          <w:rFonts w:ascii="Palatino Linotype" w:hAnsi="Palatino Linotype" w:cs="Arial"/>
          <w:i/>
        </w:rPr>
      </w:pPr>
      <w:r w:rsidRPr="00933D01">
        <w:rPr>
          <w:rFonts w:ascii="Palatino Linotype" w:hAnsi="Palatino Linotype" w:cs="Arial"/>
          <w:i/>
        </w:rPr>
        <w:t xml:space="preserve">LIC. Samanta Pineda Velázquez </w:t>
      </w:r>
      <w:r w:rsidR="006237A7" w:rsidRPr="00643D0C">
        <w:rPr>
          <w:rFonts w:ascii="Palatino Linotype" w:hAnsi="Palatino Linotype" w:cs="Arial"/>
          <w:i/>
        </w:rPr>
        <w:t>“(Sic).</w:t>
      </w:r>
    </w:p>
    <w:p w14:paraId="0D23C2A7" w14:textId="77777777" w:rsidR="006237A7" w:rsidRDefault="006237A7" w:rsidP="00670DFA">
      <w:pPr>
        <w:spacing w:after="0" w:line="240" w:lineRule="auto"/>
        <w:ind w:right="567"/>
        <w:jc w:val="both"/>
        <w:rPr>
          <w:rFonts w:ascii="Palatino Linotype" w:hAnsi="Palatino Linotype" w:cs="Arial"/>
          <w:i/>
          <w:sz w:val="24"/>
        </w:rPr>
      </w:pPr>
    </w:p>
    <w:p w14:paraId="71835003" w14:textId="77777777" w:rsidR="006346E7" w:rsidRPr="00643D0C" w:rsidRDefault="006346E7" w:rsidP="00670DFA">
      <w:pPr>
        <w:spacing w:after="0" w:line="240" w:lineRule="auto"/>
        <w:ind w:right="567"/>
        <w:jc w:val="both"/>
        <w:rPr>
          <w:rFonts w:ascii="Palatino Linotype" w:hAnsi="Palatino Linotype" w:cs="Arial"/>
          <w:i/>
          <w:sz w:val="24"/>
        </w:rPr>
      </w:pPr>
    </w:p>
    <w:p w14:paraId="1C7D8447" w14:textId="04AAFCBE" w:rsidR="00EB124A" w:rsidRPr="00643D0C" w:rsidRDefault="00EB124A" w:rsidP="00EB124A">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El Sujeto Obligado adjuntó </w:t>
      </w:r>
      <w:bookmarkStart w:id="2" w:name="_Hlk82038214"/>
      <w:r w:rsidRPr="00643D0C">
        <w:rPr>
          <w:rFonts w:ascii="Palatino Linotype" w:hAnsi="Palatino Linotype" w:cs="Arial"/>
          <w:sz w:val="24"/>
          <w:szCs w:val="24"/>
        </w:rPr>
        <w:t xml:space="preserve">el archivo electrónico denominado </w:t>
      </w:r>
      <w:bookmarkEnd w:id="2"/>
      <w:r w:rsidR="00933D01">
        <w:rPr>
          <w:rFonts w:ascii="Palatino Linotype" w:hAnsi="Palatino Linotype" w:cs="Arial"/>
          <w:sz w:val="24"/>
          <w:szCs w:val="24"/>
        </w:rPr>
        <w:t>“</w:t>
      </w:r>
      <w:r w:rsidR="00933D01" w:rsidRPr="00933D01">
        <w:rPr>
          <w:rFonts w:ascii="Palatino Linotype" w:hAnsi="Palatino Linotype" w:cs="Arial"/>
          <w:b/>
          <w:bCs/>
          <w:i/>
          <w:sz w:val="24"/>
          <w:szCs w:val="24"/>
        </w:rPr>
        <w:t>codvig007.pdf</w:t>
      </w:r>
      <w:r w:rsidRPr="00643D0C">
        <w:rPr>
          <w:rFonts w:ascii="Palatino Linotype" w:hAnsi="Palatino Linotype" w:cs="Arial"/>
          <w:i/>
          <w:sz w:val="24"/>
          <w:szCs w:val="24"/>
        </w:rPr>
        <w:t>”</w:t>
      </w:r>
      <w:r w:rsidR="00933D01">
        <w:rPr>
          <w:rFonts w:ascii="Palatino Linotype" w:hAnsi="Palatino Linotype" w:cs="Arial"/>
          <w:i/>
          <w:sz w:val="24"/>
          <w:szCs w:val="24"/>
        </w:rPr>
        <w:t xml:space="preserve"> y “</w:t>
      </w:r>
      <w:r w:rsidR="00933D01" w:rsidRPr="00933D01">
        <w:rPr>
          <w:rFonts w:ascii="Palatino Linotype" w:hAnsi="Palatino Linotype" w:cs="Arial"/>
          <w:b/>
          <w:i/>
          <w:sz w:val="24"/>
          <w:szCs w:val="24"/>
        </w:rPr>
        <w:t>RESPUESTA A SOLICITUD 104.pdf</w:t>
      </w:r>
      <w:r w:rsidR="00933D01">
        <w:rPr>
          <w:rFonts w:ascii="Palatino Linotype" w:hAnsi="Palatino Linotype" w:cs="Arial"/>
          <w:i/>
          <w:sz w:val="24"/>
          <w:szCs w:val="24"/>
        </w:rPr>
        <w:t>”</w:t>
      </w:r>
      <w:r w:rsidRPr="00643D0C">
        <w:rPr>
          <w:rFonts w:ascii="Palatino Linotype" w:hAnsi="Palatino Linotype" w:cs="Arial"/>
          <w:sz w:val="24"/>
          <w:szCs w:val="24"/>
        </w:rPr>
        <w:t xml:space="preserve">; mismo que no se reproduce por ser del </w:t>
      </w:r>
      <w:r w:rsidRPr="00643D0C">
        <w:rPr>
          <w:rFonts w:ascii="Palatino Linotype" w:hAnsi="Palatino Linotype" w:cs="Arial"/>
          <w:sz w:val="24"/>
          <w:szCs w:val="24"/>
        </w:rPr>
        <w:lastRenderedPageBreak/>
        <w:t>conocimiento de las partes; sin embargo, será</w:t>
      </w:r>
      <w:r>
        <w:rPr>
          <w:rFonts w:ascii="Palatino Linotype" w:hAnsi="Palatino Linotype" w:cs="Arial"/>
          <w:sz w:val="24"/>
          <w:szCs w:val="24"/>
        </w:rPr>
        <w:t xml:space="preserve"> </w:t>
      </w:r>
      <w:r w:rsidRPr="00643D0C">
        <w:rPr>
          <w:rFonts w:ascii="Palatino Linotype" w:hAnsi="Palatino Linotype" w:cs="Arial"/>
          <w:sz w:val="24"/>
          <w:szCs w:val="24"/>
        </w:rPr>
        <w:t>materia de estudio en el considerado respectivo.</w:t>
      </w:r>
    </w:p>
    <w:p w14:paraId="5716B07D" w14:textId="77777777" w:rsidR="00EB124A" w:rsidRPr="00643D0C" w:rsidRDefault="00EB124A" w:rsidP="006237A7">
      <w:pPr>
        <w:spacing w:after="0" w:line="360" w:lineRule="auto"/>
        <w:jc w:val="both"/>
        <w:rPr>
          <w:rFonts w:ascii="Palatino Linotype" w:hAnsi="Palatino Linotype" w:cs="Arial"/>
          <w:sz w:val="24"/>
          <w:szCs w:val="24"/>
        </w:rPr>
      </w:pPr>
    </w:p>
    <w:p w14:paraId="4B08C444" w14:textId="532C48AD" w:rsidR="006237A7" w:rsidRPr="00643D0C" w:rsidRDefault="00EA3C10" w:rsidP="006237A7">
      <w:pPr>
        <w:spacing w:after="0" w:line="360" w:lineRule="auto"/>
        <w:jc w:val="both"/>
        <w:rPr>
          <w:rFonts w:ascii="Palatino Linotype" w:hAnsi="Palatino Linotype" w:cs="Arial"/>
          <w:b/>
          <w:sz w:val="28"/>
        </w:rPr>
      </w:pPr>
      <w:r>
        <w:rPr>
          <w:rFonts w:ascii="Palatino Linotype" w:hAnsi="Palatino Linotype" w:cs="Arial"/>
          <w:b/>
          <w:sz w:val="28"/>
        </w:rPr>
        <w:t>TERCERO</w:t>
      </w:r>
      <w:r w:rsidR="006237A7" w:rsidRPr="00643D0C">
        <w:rPr>
          <w:rFonts w:ascii="Palatino Linotype" w:hAnsi="Palatino Linotype" w:cs="Arial"/>
          <w:b/>
          <w:sz w:val="28"/>
        </w:rPr>
        <w:t xml:space="preserve">. </w:t>
      </w:r>
      <w:r w:rsidR="006237A7" w:rsidRPr="00643D0C">
        <w:rPr>
          <w:rFonts w:ascii="Palatino Linotype" w:hAnsi="Palatino Linotype"/>
          <w:b/>
          <w:sz w:val="28"/>
        </w:rPr>
        <w:t>Del recurso de revisión.</w:t>
      </w:r>
    </w:p>
    <w:p w14:paraId="2A5E34CE" w14:textId="10A8C221"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sz w:val="24"/>
          <w:szCs w:val="24"/>
        </w:rPr>
        <w:t>Inconforme con la respuesta notificada por el</w:t>
      </w:r>
      <w:r w:rsidRPr="00643D0C">
        <w:rPr>
          <w:rFonts w:ascii="Palatino Linotype" w:hAnsi="Palatino Linotype" w:cs="Arial"/>
          <w:b/>
          <w:sz w:val="24"/>
          <w:szCs w:val="24"/>
        </w:rPr>
        <w:t xml:space="preserve"> Sujeto Obligado</w:t>
      </w:r>
      <w:r w:rsidRPr="00643D0C">
        <w:rPr>
          <w:rFonts w:ascii="Palatino Linotype" w:hAnsi="Palatino Linotype" w:cs="Arial"/>
          <w:sz w:val="24"/>
          <w:szCs w:val="24"/>
        </w:rPr>
        <w:t xml:space="preserve">, </w:t>
      </w:r>
      <w:r w:rsidR="00206412" w:rsidRPr="00643D0C">
        <w:rPr>
          <w:rFonts w:ascii="Palatino Linotype" w:hAnsi="Palatino Linotype" w:cs="Arial"/>
          <w:sz w:val="24"/>
          <w:szCs w:val="24"/>
        </w:rPr>
        <w:t>el</w:t>
      </w:r>
      <w:r w:rsidRPr="00643D0C">
        <w:rPr>
          <w:rFonts w:ascii="Palatino Linotype" w:hAnsi="Palatino Linotype" w:cs="Arial"/>
          <w:sz w:val="24"/>
          <w:szCs w:val="24"/>
        </w:rPr>
        <w:t xml:space="preserve"> </w:t>
      </w:r>
      <w:r w:rsidRPr="00643D0C">
        <w:rPr>
          <w:rFonts w:ascii="Palatino Linotype" w:hAnsi="Palatino Linotype" w:cs="Arial"/>
          <w:b/>
          <w:sz w:val="24"/>
          <w:szCs w:val="24"/>
        </w:rPr>
        <w:t xml:space="preserve">Recurrente </w:t>
      </w:r>
      <w:r w:rsidRPr="00643D0C">
        <w:rPr>
          <w:rFonts w:ascii="Palatino Linotype" w:hAnsi="Palatino Linotype" w:cs="Arial"/>
          <w:sz w:val="24"/>
          <w:szCs w:val="24"/>
        </w:rPr>
        <w:t xml:space="preserve">interpuso el presente recurso de revisión, en fecha </w:t>
      </w:r>
      <w:r w:rsidR="00235BF9">
        <w:rPr>
          <w:rFonts w:ascii="Palatino Linotype" w:hAnsi="Palatino Linotype" w:cs="Arial"/>
          <w:sz w:val="24"/>
          <w:szCs w:val="24"/>
        </w:rPr>
        <w:t>doce</w:t>
      </w:r>
      <w:r w:rsidR="00EB124A">
        <w:rPr>
          <w:rFonts w:ascii="Palatino Linotype" w:hAnsi="Palatino Linotype" w:cs="Arial"/>
          <w:sz w:val="24"/>
          <w:szCs w:val="24"/>
        </w:rPr>
        <w:t xml:space="preserve"> de marzo de dos mil veinticinco</w:t>
      </w:r>
      <w:r w:rsidRPr="00643D0C">
        <w:rPr>
          <w:rFonts w:ascii="Palatino Linotype" w:hAnsi="Palatino Linotype" w:cs="Arial"/>
          <w:sz w:val="24"/>
          <w:szCs w:val="24"/>
        </w:rPr>
        <w:t>, el cual fue registrado</w:t>
      </w:r>
      <w:r w:rsidRPr="00643D0C">
        <w:rPr>
          <w:rFonts w:ascii="Palatino Linotype" w:hAnsi="Palatino Linotype" w:cs="Arial"/>
          <w:b/>
          <w:sz w:val="24"/>
          <w:szCs w:val="24"/>
        </w:rPr>
        <w:t xml:space="preserve"> </w:t>
      </w:r>
      <w:r w:rsidRPr="00643D0C">
        <w:rPr>
          <w:rFonts w:ascii="Palatino Linotype" w:hAnsi="Palatino Linotype" w:cs="Arial"/>
          <w:sz w:val="24"/>
          <w:szCs w:val="24"/>
        </w:rPr>
        <w:t xml:space="preserve">en el sistema electrónico con el expediente número </w:t>
      </w:r>
      <w:r w:rsidR="006346E7" w:rsidRPr="006346E7">
        <w:rPr>
          <w:rFonts w:ascii="Palatino Linotype" w:hAnsi="Palatino Linotype" w:cs="Arial"/>
          <w:b/>
          <w:bCs/>
          <w:sz w:val="24"/>
          <w:szCs w:val="24"/>
          <w:lang w:eastAsia="es-MX"/>
        </w:rPr>
        <w:t>0</w:t>
      </w:r>
      <w:r w:rsidR="00726BC3">
        <w:rPr>
          <w:rFonts w:ascii="Palatino Linotype" w:hAnsi="Palatino Linotype" w:cs="Arial"/>
          <w:b/>
          <w:bCs/>
          <w:sz w:val="24"/>
          <w:szCs w:val="24"/>
          <w:lang w:eastAsia="es-MX"/>
        </w:rPr>
        <w:t>4840</w:t>
      </w:r>
      <w:r w:rsidR="006346E7" w:rsidRPr="006346E7">
        <w:rPr>
          <w:rFonts w:ascii="Palatino Linotype" w:hAnsi="Palatino Linotype" w:cs="Arial"/>
          <w:b/>
          <w:bCs/>
          <w:sz w:val="24"/>
          <w:szCs w:val="24"/>
          <w:lang w:eastAsia="es-MX"/>
        </w:rPr>
        <w:t>/INFOEM/IP/RR/2025</w:t>
      </w:r>
      <w:r w:rsidRPr="00643D0C">
        <w:rPr>
          <w:rFonts w:ascii="Palatino Linotype" w:hAnsi="Palatino Linotype" w:cs="Arial"/>
          <w:sz w:val="24"/>
          <w:szCs w:val="24"/>
        </w:rPr>
        <w:t xml:space="preserve">, en el cual </w:t>
      </w:r>
      <w:r w:rsidRPr="00643D0C">
        <w:rPr>
          <w:rFonts w:ascii="Palatino Linotype" w:hAnsi="Palatino Linotype" w:cs="Arial"/>
          <w:sz w:val="24"/>
        </w:rPr>
        <w:t>arguye, las siguientes manifestaciones:</w:t>
      </w:r>
    </w:p>
    <w:p w14:paraId="7B1C7CFA" w14:textId="77777777" w:rsidR="006237A7" w:rsidRPr="00643D0C" w:rsidRDefault="006237A7" w:rsidP="006237A7">
      <w:pPr>
        <w:spacing w:after="0" w:line="360" w:lineRule="auto"/>
        <w:jc w:val="both"/>
        <w:rPr>
          <w:rFonts w:ascii="Palatino Linotype" w:hAnsi="Palatino Linotype" w:cs="Arial"/>
          <w:sz w:val="24"/>
        </w:rPr>
      </w:pPr>
    </w:p>
    <w:p w14:paraId="0EF3813A" w14:textId="77777777" w:rsidR="006237A7" w:rsidRPr="00643D0C" w:rsidRDefault="006237A7" w:rsidP="006237A7">
      <w:pPr>
        <w:pStyle w:val="Prrafodelista"/>
        <w:numPr>
          <w:ilvl w:val="0"/>
          <w:numId w:val="1"/>
        </w:numPr>
        <w:jc w:val="both"/>
        <w:rPr>
          <w:rFonts w:ascii="Palatino Linotype" w:hAnsi="Palatino Linotype" w:cs="Arial"/>
          <w:b/>
        </w:rPr>
      </w:pPr>
      <w:r w:rsidRPr="00643D0C">
        <w:rPr>
          <w:rFonts w:ascii="Palatino Linotype" w:hAnsi="Palatino Linotype" w:cs="Arial"/>
          <w:b/>
        </w:rPr>
        <w:t>Acto Impugnado:</w:t>
      </w:r>
    </w:p>
    <w:p w14:paraId="2EB15208" w14:textId="3E994736" w:rsidR="006237A7" w:rsidRPr="00643D0C" w:rsidRDefault="006237A7" w:rsidP="006237A7">
      <w:pPr>
        <w:tabs>
          <w:tab w:val="left" w:pos="8364"/>
        </w:tabs>
        <w:spacing w:after="0" w:line="240" w:lineRule="auto"/>
        <w:ind w:left="851" w:right="851"/>
        <w:jc w:val="both"/>
        <w:rPr>
          <w:rFonts w:ascii="Palatino Linotype" w:hAnsi="Palatino Linotype" w:cs="Arial"/>
          <w:i/>
        </w:rPr>
      </w:pPr>
      <w:r w:rsidRPr="00643D0C">
        <w:rPr>
          <w:rFonts w:ascii="Palatino Linotype" w:hAnsi="Palatino Linotype" w:cs="Arial"/>
          <w:i/>
        </w:rPr>
        <w:t>“</w:t>
      </w:r>
      <w:r w:rsidR="002D315C" w:rsidRPr="002D315C">
        <w:rPr>
          <w:rFonts w:ascii="Palatino Linotype" w:hAnsi="Palatino Linotype" w:cs="Arial"/>
          <w:i/>
        </w:rPr>
        <w:t>La Respuesta del Sujeto Obligado.</w:t>
      </w:r>
      <w:r w:rsidRPr="00643D0C">
        <w:rPr>
          <w:rFonts w:ascii="Palatino Linotype" w:hAnsi="Palatino Linotype" w:cs="Arial"/>
          <w:i/>
        </w:rPr>
        <w:t>” [Sic].</w:t>
      </w:r>
    </w:p>
    <w:p w14:paraId="63A4CD14" w14:textId="77777777" w:rsidR="006237A7" w:rsidRPr="00643D0C" w:rsidRDefault="006237A7" w:rsidP="006237A7">
      <w:pPr>
        <w:spacing w:after="0" w:line="240" w:lineRule="auto"/>
        <w:ind w:left="851" w:right="851"/>
        <w:jc w:val="both"/>
        <w:rPr>
          <w:rFonts w:ascii="Palatino Linotype" w:hAnsi="Palatino Linotype" w:cs="Arial"/>
          <w:i/>
          <w:sz w:val="24"/>
        </w:rPr>
      </w:pPr>
    </w:p>
    <w:p w14:paraId="445C5FBE" w14:textId="77777777" w:rsidR="006237A7" w:rsidRPr="00643D0C" w:rsidRDefault="006237A7" w:rsidP="006237A7">
      <w:pPr>
        <w:spacing w:after="0" w:line="240" w:lineRule="auto"/>
        <w:ind w:left="851" w:right="851"/>
        <w:jc w:val="both"/>
        <w:rPr>
          <w:rFonts w:ascii="Palatino Linotype" w:hAnsi="Palatino Linotype" w:cs="Arial"/>
          <w:i/>
          <w:sz w:val="24"/>
        </w:rPr>
      </w:pPr>
    </w:p>
    <w:p w14:paraId="26D1CFF2" w14:textId="77777777" w:rsidR="006237A7" w:rsidRPr="00643D0C" w:rsidRDefault="006237A7" w:rsidP="006237A7">
      <w:pPr>
        <w:pStyle w:val="Prrafodelista"/>
        <w:numPr>
          <w:ilvl w:val="0"/>
          <w:numId w:val="1"/>
        </w:numPr>
        <w:jc w:val="both"/>
        <w:rPr>
          <w:rFonts w:ascii="Palatino Linotype" w:hAnsi="Palatino Linotype" w:cs="Arial"/>
        </w:rPr>
      </w:pPr>
      <w:r w:rsidRPr="00643D0C">
        <w:rPr>
          <w:rFonts w:ascii="Palatino Linotype" w:hAnsi="Palatino Linotype" w:cs="Arial"/>
          <w:b/>
        </w:rPr>
        <w:t>Razones o Motivos de Inconformidad</w:t>
      </w:r>
      <w:r w:rsidRPr="00643D0C">
        <w:rPr>
          <w:rFonts w:ascii="Palatino Linotype" w:hAnsi="Palatino Linotype" w:cs="Arial"/>
        </w:rPr>
        <w:t xml:space="preserve">: </w:t>
      </w:r>
    </w:p>
    <w:p w14:paraId="5A233B2C" w14:textId="7D221AD1" w:rsidR="006237A7" w:rsidRPr="00643D0C" w:rsidRDefault="006237A7" w:rsidP="006237A7">
      <w:pPr>
        <w:pStyle w:val="Sinespaciado"/>
        <w:spacing w:line="360" w:lineRule="auto"/>
        <w:ind w:left="709" w:right="567"/>
        <w:jc w:val="both"/>
        <w:rPr>
          <w:rFonts w:ascii="Palatino Linotype" w:hAnsi="Palatino Linotype"/>
          <w:i/>
          <w:iCs/>
          <w:sz w:val="22"/>
          <w:szCs w:val="22"/>
        </w:rPr>
      </w:pPr>
      <w:r w:rsidRPr="00643D0C">
        <w:rPr>
          <w:rFonts w:ascii="Palatino Linotype" w:hAnsi="Palatino Linotype"/>
          <w:i/>
          <w:iCs/>
          <w:sz w:val="22"/>
          <w:szCs w:val="22"/>
        </w:rPr>
        <w:t>“</w:t>
      </w:r>
      <w:r w:rsidR="002D315C" w:rsidRPr="002D315C">
        <w:rPr>
          <w:rFonts w:ascii="Palatino Linotype" w:hAnsi="Palatino Linotype"/>
          <w:i/>
          <w:iCs/>
          <w:sz w:val="22"/>
          <w:szCs w:val="22"/>
          <w:lang w:val="es-ES_tradnl"/>
        </w:rPr>
        <w:t>No entregan la información solicitada, solo anexan a su</w:t>
      </w:r>
      <w:r w:rsidR="002D315C">
        <w:rPr>
          <w:rFonts w:ascii="Palatino Linotype" w:hAnsi="Palatino Linotype"/>
          <w:i/>
          <w:iCs/>
          <w:sz w:val="22"/>
          <w:szCs w:val="22"/>
          <w:lang w:val="es-ES_tradnl"/>
        </w:rPr>
        <w:t xml:space="preserve"> respuesta el Código Financiero</w:t>
      </w:r>
      <w:r w:rsidR="00EE3F16">
        <w:rPr>
          <w:rFonts w:ascii="Palatino Linotype" w:hAnsi="Palatino Linotype"/>
          <w:i/>
          <w:iCs/>
          <w:sz w:val="22"/>
          <w:szCs w:val="22"/>
          <w:lang w:val="es-ES_tradnl"/>
        </w:rPr>
        <w:t xml:space="preserve"> </w:t>
      </w:r>
      <w:r w:rsidR="002D315C" w:rsidRPr="002D315C">
        <w:rPr>
          <w:rFonts w:ascii="Palatino Linotype" w:hAnsi="Palatino Linotype"/>
          <w:i/>
          <w:iCs/>
          <w:sz w:val="22"/>
          <w:szCs w:val="22"/>
          <w:lang w:val="es-ES_tradnl"/>
        </w:rPr>
        <w:t>del Estado de México.</w:t>
      </w:r>
      <w:r w:rsidRPr="00643D0C">
        <w:rPr>
          <w:rFonts w:ascii="Palatino Linotype" w:hAnsi="Palatino Linotype"/>
          <w:i/>
          <w:iCs/>
          <w:sz w:val="22"/>
          <w:szCs w:val="22"/>
        </w:rPr>
        <w:t>”</w:t>
      </w:r>
      <w:r w:rsidRPr="00643D0C">
        <w:rPr>
          <w:rFonts w:ascii="Palatino Linotype" w:hAnsi="Palatino Linotype" w:cs="Arial"/>
          <w:i/>
        </w:rPr>
        <w:t xml:space="preserve"> [Sic].</w:t>
      </w:r>
    </w:p>
    <w:p w14:paraId="14A1F309" w14:textId="77777777" w:rsidR="006237A7" w:rsidRPr="00643D0C" w:rsidRDefault="006237A7" w:rsidP="006237A7">
      <w:pPr>
        <w:spacing w:after="0" w:line="360" w:lineRule="auto"/>
        <w:jc w:val="both"/>
        <w:rPr>
          <w:rFonts w:ascii="Palatino Linotype" w:hAnsi="Palatino Linotype" w:cs="Arial"/>
          <w:bCs/>
          <w:sz w:val="24"/>
        </w:rPr>
      </w:pPr>
    </w:p>
    <w:p w14:paraId="23F550E6" w14:textId="0A29DE02" w:rsidR="006237A7" w:rsidRPr="00643D0C" w:rsidRDefault="00EA3C10" w:rsidP="006237A7">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6237A7" w:rsidRPr="00643D0C">
        <w:rPr>
          <w:rFonts w:ascii="Palatino Linotype" w:hAnsi="Palatino Linotype" w:cs="Arial"/>
          <w:b/>
          <w:sz w:val="24"/>
          <w:szCs w:val="24"/>
        </w:rPr>
        <w:t xml:space="preserve">. </w:t>
      </w:r>
      <w:r w:rsidR="006237A7" w:rsidRPr="00643D0C">
        <w:rPr>
          <w:rFonts w:ascii="Palatino Linotype" w:hAnsi="Palatino Linotype" w:cs="Arial"/>
          <w:b/>
          <w:sz w:val="28"/>
          <w:szCs w:val="28"/>
        </w:rPr>
        <w:t>Del turno del recurso de revisión.</w:t>
      </w:r>
    </w:p>
    <w:p w14:paraId="152D5CFA" w14:textId="268B3912" w:rsidR="006237A7" w:rsidRPr="00643D0C"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El medio de impugnación le fue turnado al Comisionado Presidente </w:t>
      </w:r>
      <w:r w:rsidRPr="00643D0C">
        <w:rPr>
          <w:rFonts w:ascii="Palatino Linotype" w:hAnsi="Palatino Linotype" w:cs="Arial"/>
          <w:b/>
          <w:sz w:val="24"/>
          <w:szCs w:val="24"/>
        </w:rPr>
        <w:t>José Martínez Vilchis</w:t>
      </w:r>
      <w:r w:rsidRPr="00643D0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EE3F16">
        <w:rPr>
          <w:rFonts w:ascii="Palatino Linotype" w:hAnsi="Palatino Linotype" w:cs="Arial"/>
          <w:sz w:val="24"/>
          <w:szCs w:val="24"/>
        </w:rPr>
        <w:t>veintinueve de abril</w:t>
      </w:r>
      <w:r w:rsidR="00EB124A">
        <w:rPr>
          <w:rFonts w:ascii="Palatino Linotype" w:hAnsi="Palatino Linotype" w:cs="Arial"/>
          <w:sz w:val="24"/>
          <w:szCs w:val="24"/>
        </w:rPr>
        <w:t xml:space="preserve"> de dos mil veinticinco</w:t>
      </w:r>
      <w:r w:rsidRPr="00643D0C">
        <w:rPr>
          <w:rFonts w:ascii="Palatino Linotype" w:hAnsi="Palatino Linotype" w:cs="Arial"/>
          <w:sz w:val="24"/>
          <w:szCs w:val="24"/>
        </w:rPr>
        <w:t>, determinándose en él, un plazo de siete días para que las partes manifestaran lo que a su derecho corresponda en términos del numeral ya citado.</w:t>
      </w:r>
    </w:p>
    <w:p w14:paraId="085498FF" w14:textId="77777777" w:rsidR="006237A7" w:rsidRPr="00643D0C" w:rsidRDefault="006237A7" w:rsidP="006237A7">
      <w:pPr>
        <w:spacing w:after="0" w:line="360" w:lineRule="auto"/>
        <w:jc w:val="both"/>
        <w:rPr>
          <w:rFonts w:ascii="Palatino Linotype" w:hAnsi="Palatino Linotype" w:cs="Arial"/>
          <w:sz w:val="24"/>
          <w:szCs w:val="24"/>
        </w:rPr>
      </w:pPr>
    </w:p>
    <w:p w14:paraId="307E2EA0" w14:textId="175341F3" w:rsidR="006237A7" w:rsidRPr="00643D0C" w:rsidRDefault="00EA3C10" w:rsidP="006237A7">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8"/>
        </w:rPr>
        <w:t>De la etapa de instrucción.</w:t>
      </w:r>
    </w:p>
    <w:p w14:paraId="39F5FE5E" w14:textId="201F394B" w:rsidR="00E269A5" w:rsidRPr="00FC0D6F" w:rsidRDefault="0005407D" w:rsidP="00E269A5">
      <w:pPr>
        <w:spacing w:after="0" w:line="360" w:lineRule="auto"/>
        <w:jc w:val="both"/>
        <w:rPr>
          <w:rFonts w:ascii="Palatino Linotype" w:eastAsia="Calibri" w:hAnsi="Palatino Linotype" w:cs="Arial"/>
          <w:bCs/>
          <w:sz w:val="24"/>
          <w:lang w:eastAsia="es-MX"/>
        </w:rPr>
      </w:pPr>
      <w:r>
        <w:rPr>
          <w:rFonts w:ascii="Palatino Linotype" w:eastAsia="Calibri" w:hAnsi="Palatino Linotype" w:cs="Arial"/>
          <w:sz w:val="24"/>
          <w:lang w:eastAsia="es-MX"/>
        </w:rPr>
        <w:lastRenderedPageBreak/>
        <w:t xml:space="preserve">Así, se hace constar que el Sujeto Obligado fue omiso en emitir su informe justificado, </w:t>
      </w:r>
      <w:r w:rsidR="00E269A5" w:rsidRPr="00E269A5">
        <w:rPr>
          <w:rFonts w:ascii="Palatino Linotype" w:eastAsia="Calibri" w:hAnsi="Palatino Linotype" w:cs="Arial"/>
          <w:sz w:val="24"/>
          <w:lang w:eastAsia="es-MX"/>
        </w:rPr>
        <w:t xml:space="preserve">por </w:t>
      </w:r>
      <w:r w:rsidR="00FC0D6F">
        <w:rPr>
          <w:rFonts w:ascii="Palatino Linotype" w:eastAsia="Calibri" w:hAnsi="Palatino Linotype" w:cs="Arial"/>
          <w:sz w:val="24"/>
          <w:lang w:eastAsia="es-MX"/>
        </w:rPr>
        <w:t xml:space="preserve">la </w:t>
      </w:r>
      <w:r w:rsidR="00E269A5" w:rsidRPr="00E269A5">
        <w:rPr>
          <w:rFonts w:ascii="Palatino Linotype" w:eastAsia="Calibri" w:hAnsi="Palatino Linotype" w:cs="Arial"/>
          <w:sz w:val="24"/>
          <w:lang w:eastAsia="es-MX"/>
        </w:rPr>
        <w:t xml:space="preserve">otra parte, la parte </w:t>
      </w:r>
      <w:r w:rsidR="00E269A5" w:rsidRPr="00E269A5">
        <w:rPr>
          <w:rFonts w:ascii="Palatino Linotype" w:eastAsia="Calibri" w:hAnsi="Palatino Linotype" w:cs="Arial"/>
          <w:b/>
          <w:sz w:val="24"/>
          <w:lang w:eastAsia="es-MX"/>
        </w:rPr>
        <w:t>Recurrente</w:t>
      </w:r>
      <w:r w:rsidR="00E269A5" w:rsidRPr="00E269A5">
        <w:rPr>
          <w:rFonts w:ascii="Palatino Linotype" w:eastAsia="Calibri" w:hAnsi="Palatino Linotype" w:cs="Arial"/>
          <w:sz w:val="24"/>
          <w:lang w:eastAsia="es-MX"/>
        </w:rPr>
        <w:t xml:space="preserve">, </w:t>
      </w:r>
      <w:r w:rsidR="00562D3C">
        <w:rPr>
          <w:rFonts w:ascii="Palatino Linotype" w:eastAsia="Calibri" w:hAnsi="Palatino Linotype" w:cs="Arial"/>
          <w:sz w:val="24"/>
          <w:lang w:eastAsia="es-MX"/>
        </w:rPr>
        <w:t>no</w:t>
      </w:r>
      <w:r w:rsidR="00E269A5" w:rsidRPr="00E269A5">
        <w:rPr>
          <w:rFonts w:ascii="Palatino Linotype" w:eastAsia="Calibri" w:hAnsi="Palatino Linotype" w:cs="Arial"/>
          <w:sz w:val="24"/>
          <w:lang w:eastAsia="es-MX"/>
        </w:rPr>
        <w:t xml:space="preserve"> remitió alegatos, pruebas o manifestaciones</w:t>
      </w:r>
      <w:r w:rsidR="00562D3C">
        <w:rPr>
          <w:rFonts w:ascii="Palatino Linotype" w:eastAsia="Calibri" w:hAnsi="Palatino Linotype" w:cs="Arial"/>
          <w:sz w:val="24"/>
          <w:lang w:eastAsia="es-MX"/>
        </w:rPr>
        <w:t>.</w:t>
      </w:r>
    </w:p>
    <w:p w14:paraId="1E0F32F2" w14:textId="77777777" w:rsidR="00E269A5" w:rsidRPr="00643D0C" w:rsidRDefault="00E269A5" w:rsidP="006237A7">
      <w:pPr>
        <w:spacing w:after="0" w:line="360" w:lineRule="auto"/>
        <w:jc w:val="both"/>
        <w:rPr>
          <w:rFonts w:ascii="Palatino Linotype" w:hAnsi="Palatino Linotype" w:cs="Arial"/>
          <w:b/>
          <w:sz w:val="28"/>
        </w:rPr>
      </w:pPr>
    </w:p>
    <w:p w14:paraId="73F9E007" w14:textId="3582DC56" w:rsidR="006237A7" w:rsidRPr="00643D0C" w:rsidRDefault="00B119FC" w:rsidP="006237A7">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6237A7" w:rsidRPr="00643D0C">
        <w:rPr>
          <w:rFonts w:ascii="Palatino Linotype" w:hAnsi="Palatino Linotype" w:cs="Arial"/>
          <w:b/>
          <w:sz w:val="28"/>
        </w:rPr>
        <w:t xml:space="preserve">. </w:t>
      </w:r>
      <w:r w:rsidR="006237A7" w:rsidRPr="00643D0C">
        <w:rPr>
          <w:rFonts w:ascii="Palatino Linotype" w:hAnsi="Palatino Linotype" w:cs="Arial"/>
          <w:b/>
          <w:sz w:val="28"/>
          <w:szCs w:val="28"/>
        </w:rPr>
        <w:t>Del cierre de la etapa de instrucción.</w:t>
      </w:r>
    </w:p>
    <w:p w14:paraId="54145212" w14:textId="005B41CF" w:rsidR="006237A7" w:rsidRDefault="006237A7" w:rsidP="006237A7">
      <w:pPr>
        <w:spacing w:after="0" w:line="360" w:lineRule="auto"/>
        <w:jc w:val="both"/>
        <w:rPr>
          <w:rFonts w:ascii="Palatino Linotype" w:hAnsi="Palatino Linotype" w:cs="Arial"/>
          <w:sz w:val="24"/>
          <w:szCs w:val="24"/>
        </w:rPr>
      </w:pPr>
      <w:r w:rsidRPr="00643D0C">
        <w:rPr>
          <w:rFonts w:ascii="Palatino Linotype" w:hAnsi="Palatino Linotype" w:cs="Arial"/>
          <w:sz w:val="24"/>
          <w:szCs w:val="24"/>
        </w:rPr>
        <w:t xml:space="preserve">En fecha </w:t>
      </w:r>
      <w:r w:rsidR="00425A87">
        <w:rPr>
          <w:rFonts w:ascii="Palatino Linotype" w:hAnsi="Palatino Linotype" w:cs="Arial"/>
          <w:sz w:val="24"/>
          <w:szCs w:val="24"/>
        </w:rPr>
        <w:t>veintiocho</w:t>
      </w:r>
      <w:r w:rsidR="0005407D">
        <w:rPr>
          <w:rFonts w:ascii="Palatino Linotype" w:hAnsi="Palatino Linotype" w:cs="Arial"/>
          <w:sz w:val="24"/>
          <w:szCs w:val="24"/>
        </w:rPr>
        <w:t xml:space="preserve"> de mayo</w:t>
      </w:r>
      <w:r w:rsidR="004A5291">
        <w:rPr>
          <w:rFonts w:ascii="Palatino Linotype" w:hAnsi="Palatino Linotype" w:cs="Arial"/>
          <w:sz w:val="24"/>
          <w:szCs w:val="24"/>
        </w:rPr>
        <w:t xml:space="preserve"> </w:t>
      </w:r>
      <w:r w:rsidR="00EB124A">
        <w:rPr>
          <w:rFonts w:ascii="Palatino Linotype" w:hAnsi="Palatino Linotype" w:cs="Arial"/>
          <w:sz w:val="24"/>
          <w:szCs w:val="24"/>
        </w:rPr>
        <w:t>de dos mil veinticinco</w:t>
      </w:r>
      <w:r w:rsidRPr="00643D0C">
        <w:rPr>
          <w:rFonts w:ascii="Palatino Linotype" w:hAnsi="Palatino Linotype" w:cs="Arial"/>
          <w:sz w:val="24"/>
          <w:szCs w:val="24"/>
        </w:rPr>
        <w:t xml:space="preserve">, se decretó el cierre de </w:t>
      </w:r>
      <w:r w:rsidR="003075F9" w:rsidRPr="00643D0C">
        <w:rPr>
          <w:rFonts w:ascii="Palatino Linotype" w:hAnsi="Palatino Linotype" w:cs="Arial"/>
          <w:sz w:val="24"/>
          <w:szCs w:val="24"/>
        </w:rPr>
        <w:t>instrucción</w:t>
      </w:r>
      <w:r w:rsidRPr="00643D0C">
        <w:rPr>
          <w:rFonts w:ascii="Palatino Linotype" w:hAnsi="Palatino Linotype" w:cs="Arial"/>
          <w:sz w:val="24"/>
          <w:szCs w:val="24"/>
        </w:rPr>
        <w:t xml:space="preserve"> del expediente electrónico formado con motivo de la interposición del presente recurso de revisión, a fin de que </w:t>
      </w:r>
      <w:r w:rsidR="003075F9" w:rsidRPr="00643D0C">
        <w:rPr>
          <w:rFonts w:ascii="Palatino Linotype" w:hAnsi="Palatino Linotype" w:cs="Arial"/>
          <w:sz w:val="24"/>
          <w:szCs w:val="24"/>
        </w:rPr>
        <w:t>e</w:t>
      </w:r>
      <w:r w:rsidRPr="00643D0C">
        <w:rPr>
          <w:rFonts w:ascii="Palatino Linotype" w:hAnsi="Palatino Linotype" w:cs="Arial"/>
          <w:sz w:val="24"/>
          <w:szCs w:val="24"/>
        </w:rPr>
        <w:t>l Comisionad</w:t>
      </w:r>
      <w:r w:rsidR="003075F9" w:rsidRPr="00643D0C">
        <w:rPr>
          <w:rFonts w:ascii="Palatino Linotype" w:hAnsi="Palatino Linotype" w:cs="Arial"/>
          <w:sz w:val="24"/>
          <w:szCs w:val="24"/>
        </w:rPr>
        <w:t>o</w:t>
      </w:r>
      <w:r w:rsidRPr="00643D0C">
        <w:rPr>
          <w:rFonts w:ascii="Palatino Linotype" w:hAnsi="Palatino Linotype" w:cs="Arial"/>
          <w:sz w:val="24"/>
          <w:szCs w:val="24"/>
        </w:rPr>
        <w:t xml:space="preserve"> Ponente presentara el proyecto de resolución correspondiente.</w:t>
      </w:r>
    </w:p>
    <w:p w14:paraId="396ADB69" w14:textId="77777777" w:rsidR="006567BB" w:rsidRDefault="006567BB" w:rsidP="006237A7">
      <w:pPr>
        <w:spacing w:after="0" w:line="360" w:lineRule="auto"/>
        <w:jc w:val="both"/>
        <w:rPr>
          <w:rFonts w:ascii="Palatino Linotype" w:hAnsi="Palatino Linotype" w:cs="Arial"/>
          <w:sz w:val="24"/>
          <w:szCs w:val="24"/>
        </w:rPr>
      </w:pPr>
    </w:p>
    <w:p w14:paraId="12AC4480" w14:textId="77777777" w:rsidR="006567BB" w:rsidRPr="00BB59EC" w:rsidRDefault="006567BB" w:rsidP="006567BB">
      <w:pPr>
        <w:pBdr>
          <w:top w:val="nil"/>
          <w:left w:val="nil"/>
          <w:bottom w:val="nil"/>
          <w:right w:val="nil"/>
          <w:between w:val="nil"/>
        </w:pBdr>
        <w:spacing w:after="0" w:line="360" w:lineRule="auto"/>
        <w:contextualSpacing/>
        <w:jc w:val="both"/>
        <w:rPr>
          <w:rFonts w:ascii="Palatino Linotype" w:hAnsi="Palatino Linotype"/>
          <w:b/>
          <w:sz w:val="26"/>
          <w:szCs w:val="26"/>
        </w:rPr>
      </w:pPr>
      <w:r w:rsidRPr="00BB59EC">
        <w:rPr>
          <w:rFonts w:ascii="Palatino Linotype" w:hAnsi="Palatino Linotype"/>
          <w:b/>
          <w:sz w:val="26"/>
          <w:szCs w:val="26"/>
        </w:rPr>
        <w:t>SÉPTIMO. De la ampliación del término para resolver.</w:t>
      </w:r>
    </w:p>
    <w:p w14:paraId="0F7B9267" w14:textId="11317143" w:rsidR="006567BB" w:rsidRPr="006346E7" w:rsidRDefault="006567BB" w:rsidP="006237A7">
      <w:pPr>
        <w:spacing w:after="0" w:line="360" w:lineRule="auto"/>
        <w:jc w:val="both"/>
        <w:rPr>
          <w:rFonts w:ascii="Palatino Linotype" w:hAnsi="Palatino Linotype"/>
          <w:sz w:val="24"/>
          <w:szCs w:val="24"/>
        </w:rPr>
      </w:pPr>
      <w:r w:rsidRPr="00BB59EC">
        <w:rPr>
          <w:rFonts w:ascii="Palatino Linotype" w:hAnsi="Palatino Linotype"/>
          <w:sz w:val="24"/>
          <w:szCs w:val="24"/>
        </w:rPr>
        <w:t xml:space="preserve">En fecha </w:t>
      </w:r>
      <w:r w:rsidR="004A5291">
        <w:rPr>
          <w:rFonts w:ascii="Palatino Linotype" w:hAnsi="Palatino Linotype"/>
          <w:sz w:val="24"/>
          <w:szCs w:val="24"/>
        </w:rPr>
        <w:t>trece de junio</w:t>
      </w:r>
      <w:r w:rsidR="00EB124A">
        <w:rPr>
          <w:rFonts w:ascii="Palatino Linotype" w:hAnsi="Palatino Linotype"/>
          <w:sz w:val="24"/>
          <w:szCs w:val="24"/>
        </w:rPr>
        <w:t xml:space="preserve"> de dos mil veinticinco</w:t>
      </w:r>
      <w:r w:rsidRPr="00BB59EC">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4220BF6" w14:textId="77777777" w:rsidR="003075F9" w:rsidRPr="00643D0C" w:rsidRDefault="003075F9" w:rsidP="00B119FC">
      <w:pPr>
        <w:spacing w:after="0" w:line="360" w:lineRule="auto"/>
        <w:rPr>
          <w:rFonts w:ascii="Palatino Linotype" w:hAnsi="Palatino Linotype" w:cs="Arial"/>
          <w:b/>
          <w:sz w:val="28"/>
        </w:rPr>
      </w:pPr>
    </w:p>
    <w:p w14:paraId="7AFC656D" w14:textId="77777777" w:rsidR="006237A7" w:rsidRPr="00643D0C" w:rsidRDefault="006237A7" w:rsidP="006237A7">
      <w:pPr>
        <w:spacing w:after="0" w:line="360" w:lineRule="auto"/>
        <w:jc w:val="center"/>
        <w:rPr>
          <w:rFonts w:ascii="Palatino Linotype" w:hAnsi="Palatino Linotype" w:cs="Arial"/>
          <w:b/>
          <w:sz w:val="28"/>
        </w:rPr>
      </w:pPr>
      <w:r w:rsidRPr="00643D0C">
        <w:rPr>
          <w:rFonts w:ascii="Palatino Linotype" w:hAnsi="Palatino Linotype" w:cs="Arial"/>
          <w:b/>
          <w:sz w:val="28"/>
        </w:rPr>
        <w:t xml:space="preserve">C O N S I D E R A N D O </w:t>
      </w:r>
    </w:p>
    <w:p w14:paraId="3FCC0EE4" w14:textId="77777777" w:rsidR="006237A7" w:rsidRPr="00643D0C" w:rsidRDefault="006237A7" w:rsidP="006237A7">
      <w:pPr>
        <w:pStyle w:val="Sinespaciado"/>
        <w:rPr>
          <w:rFonts w:ascii="Palatino Linotype" w:hAnsi="Palatino Linotype"/>
        </w:rPr>
      </w:pPr>
    </w:p>
    <w:p w14:paraId="12642A41" w14:textId="77777777" w:rsidR="006237A7" w:rsidRPr="00643D0C" w:rsidRDefault="006237A7" w:rsidP="006237A7">
      <w:pPr>
        <w:spacing w:after="0" w:line="360" w:lineRule="auto"/>
        <w:jc w:val="both"/>
        <w:rPr>
          <w:rFonts w:ascii="Palatino Linotype" w:hAnsi="Palatino Linotype" w:cs="Arial"/>
          <w:sz w:val="24"/>
        </w:rPr>
      </w:pPr>
      <w:r w:rsidRPr="00643D0C">
        <w:rPr>
          <w:rFonts w:ascii="Palatino Linotype" w:hAnsi="Palatino Linotype" w:cs="Arial"/>
          <w:b/>
          <w:sz w:val="28"/>
        </w:rPr>
        <w:t>PRIMERO.</w:t>
      </w:r>
      <w:r w:rsidRPr="00643D0C">
        <w:rPr>
          <w:rFonts w:ascii="Palatino Linotype" w:hAnsi="Palatino Linotype" w:cs="Arial"/>
          <w:b/>
        </w:rPr>
        <w:t xml:space="preserve"> </w:t>
      </w:r>
      <w:r w:rsidRPr="00643D0C">
        <w:rPr>
          <w:rFonts w:ascii="Palatino Linotype" w:hAnsi="Palatino Linotype" w:cs="Arial"/>
          <w:b/>
          <w:sz w:val="28"/>
          <w:szCs w:val="28"/>
        </w:rPr>
        <w:t>De la competencia</w:t>
      </w:r>
      <w:r w:rsidRPr="00643D0C">
        <w:rPr>
          <w:rFonts w:ascii="Palatino Linotype" w:hAnsi="Palatino Linotype" w:cs="Arial"/>
          <w:sz w:val="28"/>
          <w:szCs w:val="28"/>
        </w:rPr>
        <w:t>.</w:t>
      </w:r>
    </w:p>
    <w:p w14:paraId="27B5C8E5" w14:textId="46D59A39" w:rsidR="006237A7" w:rsidRPr="00643D0C" w:rsidRDefault="004C5E19" w:rsidP="006237A7">
      <w:pPr>
        <w:pStyle w:val="Sinespaciado"/>
        <w:spacing w:line="360" w:lineRule="auto"/>
        <w:jc w:val="both"/>
        <w:rPr>
          <w:rFonts w:ascii="Palatino Linotype" w:hAnsi="Palatino Linotype"/>
        </w:rPr>
      </w:pPr>
      <w:r w:rsidRPr="004C5E19">
        <w:rPr>
          <w:rFonts w:ascii="Palatino Linotype" w:hAnsi="Palatino Linotype"/>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w:t>
      </w:r>
      <w:r w:rsidRPr="004C5E19">
        <w:rPr>
          <w:rFonts w:ascii="Palatino Linotype" w:hAnsi="Palatino Linotype"/>
          <w:lang w:val="es-ES_tradnl"/>
        </w:rPr>
        <w:lastRenderedPageBreak/>
        <w:t>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3E8C566"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p>
    <w:p w14:paraId="13E9831E"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rPr>
      </w:pPr>
      <w:r w:rsidRPr="00643D0C">
        <w:rPr>
          <w:rFonts w:ascii="Palatino Linotype" w:hAnsi="Palatino Linotype" w:cs="Arial"/>
          <w:b/>
          <w:sz w:val="28"/>
        </w:rPr>
        <w:t>SEGUNDO</w:t>
      </w:r>
      <w:r w:rsidRPr="00643D0C">
        <w:rPr>
          <w:rFonts w:ascii="Palatino Linotype" w:hAnsi="Palatino Linotype" w:cs="Arial"/>
          <w:b/>
        </w:rPr>
        <w:t xml:space="preserve">. </w:t>
      </w:r>
      <w:r w:rsidRPr="00643D0C">
        <w:rPr>
          <w:rFonts w:ascii="Palatino Linotype" w:hAnsi="Palatino Linotype" w:cs="Arial"/>
          <w:b/>
          <w:sz w:val="28"/>
          <w:szCs w:val="28"/>
        </w:rPr>
        <w:t>Sobre los alcances del recurso de revisión.</w:t>
      </w:r>
      <w:r w:rsidRPr="00643D0C">
        <w:rPr>
          <w:rFonts w:ascii="Palatino Linotype" w:hAnsi="Palatino Linotype" w:cs="Arial"/>
          <w:b/>
        </w:rPr>
        <w:t xml:space="preserve"> </w:t>
      </w:r>
    </w:p>
    <w:p w14:paraId="0057DE0F" w14:textId="77777777" w:rsidR="006237A7" w:rsidRDefault="006237A7" w:rsidP="006237A7">
      <w:pPr>
        <w:autoSpaceDE w:val="0"/>
        <w:autoSpaceDN w:val="0"/>
        <w:adjustRightInd w:val="0"/>
        <w:spacing w:after="0" w:line="360" w:lineRule="auto"/>
        <w:jc w:val="both"/>
        <w:rPr>
          <w:rFonts w:ascii="Palatino Linotype" w:hAnsi="Palatino Linotype" w:cs="Arial"/>
          <w:sz w:val="24"/>
          <w:szCs w:val="24"/>
        </w:rPr>
      </w:pPr>
      <w:r w:rsidRPr="00643D0C">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9DB2D8B" w14:textId="77777777" w:rsidR="004C5E19" w:rsidRDefault="004C5E19" w:rsidP="006237A7">
      <w:pPr>
        <w:autoSpaceDE w:val="0"/>
        <w:autoSpaceDN w:val="0"/>
        <w:adjustRightInd w:val="0"/>
        <w:spacing w:after="0" w:line="360" w:lineRule="auto"/>
        <w:jc w:val="both"/>
        <w:rPr>
          <w:rFonts w:ascii="Palatino Linotype" w:hAnsi="Palatino Linotype" w:cs="Arial"/>
          <w:sz w:val="24"/>
          <w:szCs w:val="24"/>
        </w:rPr>
      </w:pPr>
    </w:p>
    <w:p w14:paraId="6CF7B312" w14:textId="5FCA52F2" w:rsidR="006237A7" w:rsidRPr="00643D0C" w:rsidRDefault="004C5E19" w:rsidP="00744281">
      <w:pPr>
        <w:spacing w:line="360" w:lineRule="auto"/>
        <w:contextualSpacing/>
        <w:jc w:val="both"/>
        <w:rPr>
          <w:rFonts w:ascii="Palatino Linotype" w:hAnsi="Palatino Linotype" w:cs="Arial"/>
          <w:b/>
          <w:sz w:val="28"/>
        </w:rPr>
      </w:pPr>
      <w:r w:rsidRPr="004C5E19">
        <w:rPr>
          <w:rFonts w:ascii="Palatino Linotype" w:hAnsi="Palatino Linotype" w:cs="Arial"/>
          <w:b/>
          <w:sz w:val="28"/>
          <w:szCs w:val="28"/>
          <w:lang w:eastAsia="es-ES"/>
        </w:rPr>
        <w:t xml:space="preserve">TERCERO. </w:t>
      </w:r>
      <w:r w:rsidR="006237A7" w:rsidRPr="00643D0C">
        <w:rPr>
          <w:rFonts w:ascii="Palatino Linotype" w:hAnsi="Palatino Linotype" w:cs="Arial"/>
          <w:b/>
          <w:sz w:val="28"/>
        </w:rPr>
        <w:t>De las causas de improcedencia.</w:t>
      </w:r>
    </w:p>
    <w:p w14:paraId="759DB0D2"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 xml:space="preserve">En el procedimiento de acceso a la información y de los medios de impugnación de la materia, se advierten diversos supuestos de </w:t>
      </w:r>
      <w:proofErr w:type="spellStart"/>
      <w:r w:rsidRPr="00643D0C">
        <w:rPr>
          <w:rFonts w:ascii="Palatino Linotype" w:hAnsi="Palatino Linotype" w:cs="Arial"/>
        </w:rPr>
        <w:t>procedibilidad</w:t>
      </w:r>
      <w:proofErr w:type="spellEnd"/>
      <w:r w:rsidRPr="00643D0C">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956F16"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28D37024"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643D0C">
        <w:rPr>
          <w:rFonts w:ascii="Palatino Linotype" w:hAnsi="Palatino Linotype" w:cs="Arial"/>
        </w:rPr>
        <w:t>Resolutor</w:t>
      </w:r>
      <w:proofErr w:type="spellEnd"/>
      <w:r w:rsidRPr="00643D0C">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43D0C">
        <w:rPr>
          <w:rStyle w:val="Refdenotaalpie"/>
          <w:rFonts w:ascii="Palatino Linotype" w:hAnsi="Palatino Linotype" w:cs="Arial"/>
        </w:rPr>
        <w:footnoteReference w:id="1"/>
      </w:r>
      <w:r w:rsidRPr="00643D0C">
        <w:rPr>
          <w:rFonts w:ascii="Palatino Linotype" w:hAnsi="Palatino Linotype" w:cs="Arial"/>
        </w:rPr>
        <w:t>.</w:t>
      </w:r>
    </w:p>
    <w:p w14:paraId="5281E40D"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5C16B1CB"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r w:rsidRPr="00643D0C">
        <w:rPr>
          <w:rFonts w:ascii="Palatino Linotype" w:hAnsi="Palatino Linotype" w:cs="Arial"/>
        </w:rPr>
        <w:t xml:space="preserve">Así las cosas, en la especie, no se actualiza ninguna causa de improcedencia de las referidas en el artículo 191 de la Ley de Transparencia y Acceso a la Información Pública </w:t>
      </w:r>
      <w:r w:rsidRPr="00643D0C">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6DAFA83D" w14:textId="77777777" w:rsidR="006237A7" w:rsidRPr="00643D0C"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06D610CB" w14:textId="0CD7D7CE" w:rsidR="006237A7" w:rsidRPr="00643D0C" w:rsidRDefault="00744281" w:rsidP="006237A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006237A7" w:rsidRPr="00643D0C">
        <w:rPr>
          <w:rFonts w:ascii="Palatino Linotype" w:hAnsi="Palatino Linotype" w:cs="Arial"/>
          <w:b/>
          <w:sz w:val="28"/>
        </w:rPr>
        <w:t>. Estudio y resolución del asunto.</w:t>
      </w:r>
    </w:p>
    <w:p w14:paraId="37EBB300" w14:textId="42B03251" w:rsidR="006237A7" w:rsidRPr="00643D0C" w:rsidRDefault="006237A7" w:rsidP="00077AB5">
      <w:pPr>
        <w:pStyle w:val="Prrafodelista"/>
        <w:autoSpaceDE w:val="0"/>
        <w:autoSpaceDN w:val="0"/>
        <w:adjustRightInd w:val="0"/>
        <w:spacing w:line="360" w:lineRule="auto"/>
        <w:ind w:left="0"/>
        <w:jc w:val="both"/>
        <w:rPr>
          <w:rFonts w:ascii="Palatino Linotype" w:hAnsi="Palatino Linotype" w:cs="Arial"/>
        </w:rPr>
      </w:pPr>
      <w:r w:rsidRPr="00643D0C">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w:t>
      </w:r>
      <w:r w:rsidR="00AE4090" w:rsidRPr="00643D0C">
        <w:rPr>
          <w:rFonts w:ascii="Palatino Linotype" w:hAnsi="Palatino Linotype" w:cs="Arial"/>
        </w:rPr>
        <w:t>L</w:t>
      </w:r>
      <w:r w:rsidRPr="00643D0C">
        <w:rPr>
          <w:rFonts w:ascii="Palatino Linotype" w:hAnsi="Palatino Linotype" w:cs="Arial"/>
        </w:rPr>
        <w:t>ocal.</w:t>
      </w:r>
    </w:p>
    <w:p w14:paraId="320DFCE7" w14:textId="77777777" w:rsidR="00B04649" w:rsidRPr="00643D0C" w:rsidRDefault="00B04649" w:rsidP="006237A7">
      <w:pPr>
        <w:spacing w:after="0" w:line="360" w:lineRule="auto"/>
        <w:jc w:val="both"/>
        <w:rPr>
          <w:rFonts w:ascii="Palatino Linotype" w:hAnsi="Palatino Linotype"/>
          <w:sz w:val="24"/>
          <w:szCs w:val="24"/>
        </w:rPr>
      </w:pPr>
    </w:p>
    <w:p w14:paraId="5DABF764" w14:textId="5DA37468" w:rsidR="006237A7" w:rsidRDefault="006237A7" w:rsidP="006237A7">
      <w:pPr>
        <w:spacing w:after="0" w:line="360" w:lineRule="auto"/>
        <w:jc w:val="both"/>
        <w:rPr>
          <w:rFonts w:ascii="Palatino Linotype" w:hAnsi="Palatino Linotype"/>
          <w:sz w:val="24"/>
          <w:szCs w:val="24"/>
        </w:rPr>
      </w:pPr>
      <w:r w:rsidRPr="00643D0C">
        <w:rPr>
          <w:rFonts w:ascii="Palatino Linotype" w:hAnsi="Palatino Linotype"/>
          <w:sz w:val="24"/>
          <w:szCs w:val="24"/>
        </w:rPr>
        <w:t xml:space="preserve">Con el propósito de resolver el presente medio de impugnación, es </w:t>
      </w:r>
      <w:r w:rsidR="00B729DB" w:rsidRPr="00643D0C">
        <w:rPr>
          <w:rFonts w:ascii="Palatino Linotype" w:hAnsi="Palatino Linotype"/>
          <w:sz w:val="24"/>
          <w:szCs w:val="24"/>
        </w:rPr>
        <w:t>conveniente recordar que el</w:t>
      </w:r>
      <w:r w:rsidRPr="00643D0C">
        <w:rPr>
          <w:rFonts w:ascii="Palatino Linotype" w:hAnsi="Palatino Linotype"/>
          <w:sz w:val="24"/>
          <w:szCs w:val="24"/>
        </w:rPr>
        <w:t xml:space="preserve"> Recurrente solicitó al Sujeto Obligado que se le proporcionara vía </w:t>
      </w:r>
      <w:r w:rsidRPr="00643D0C">
        <w:rPr>
          <w:rFonts w:ascii="Palatino Linotype" w:hAnsi="Palatino Linotype" w:cs="Arial"/>
          <w:sz w:val="24"/>
        </w:rPr>
        <w:t>Sistema de Acceso a la Información Mexiquense</w:t>
      </w:r>
      <w:r w:rsidRPr="00643D0C">
        <w:rPr>
          <w:rFonts w:ascii="Palatino Linotype" w:hAnsi="Palatino Linotype"/>
          <w:sz w:val="24"/>
          <w:szCs w:val="24"/>
        </w:rPr>
        <w:t xml:space="preserve"> </w:t>
      </w:r>
      <w:r w:rsidRPr="004C5E19">
        <w:rPr>
          <w:rFonts w:ascii="Palatino Linotype" w:hAnsi="Palatino Linotype"/>
          <w:b/>
          <w:bCs/>
          <w:sz w:val="24"/>
          <w:szCs w:val="24"/>
        </w:rPr>
        <w:t>(SAIMEX)</w:t>
      </w:r>
      <w:r w:rsidRPr="00643D0C">
        <w:rPr>
          <w:rFonts w:ascii="Palatino Linotype" w:hAnsi="Palatino Linotype"/>
          <w:sz w:val="24"/>
          <w:szCs w:val="24"/>
        </w:rPr>
        <w:t>,</w:t>
      </w:r>
      <w:r w:rsidR="00E269A5">
        <w:rPr>
          <w:rFonts w:ascii="Palatino Linotype" w:hAnsi="Palatino Linotype"/>
          <w:sz w:val="24"/>
          <w:szCs w:val="24"/>
        </w:rPr>
        <w:t xml:space="preserve"> </w:t>
      </w:r>
      <w:r w:rsidRPr="00643D0C">
        <w:rPr>
          <w:rFonts w:ascii="Palatino Linotype" w:hAnsi="Palatino Linotype"/>
          <w:sz w:val="24"/>
          <w:szCs w:val="24"/>
        </w:rPr>
        <w:t>lo siguiente:</w:t>
      </w:r>
    </w:p>
    <w:p w14:paraId="14DED8E8" w14:textId="77777777" w:rsidR="00291A24" w:rsidRPr="00643D0C" w:rsidRDefault="00291A24" w:rsidP="006237A7">
      <w:pPr>
        <w:spacing w:after="0" w:line="360" w:lineRule="auto"/>
        <w:jc w:val="both"/>
        <w:rPr>
          <w:rFonts w:ascii="Palatino Linotype" w:hAnsi="Palatino Linotype"/>
          <w:sz w:val="24"/>
          <w:szCs w:val="24"/>
        </w:rPr>
      </w:pPr>
    </w:p>
    <w:p w14:paraId="0852950C" w14:textId="24270434" w:rsidR="00C61313" w:rsidRDefault="00291A24" w:rsidP="002B1249">
      <w:pPr>
        <w:pStyle w:val="Prrafodelista"/>
        <w:numPr>
          <w:ilvl w:val="0"/>
          <w:numId w:val="5"/>
        </w:numPr>
        <w:spacing w:line="360" w:lineRule="auto"/>
        <w:jc w:val="both"/>
        <w:rPr>
          <w:rFonts w:ascii="Palatino Linotype" w:hAnsi="Palatino Linotype"/>
          <w:i/>
          <w:iCs/>
        </w:rPr>
      </w:pPr>
      <w:r>
        <w:rPr>
          <w:rFonts w:ascii="Palatino Linotype" w:hAnsi="Palatino Linotype"/>
          <w:i/>
          <w:iCs/>
        </w:rPr>
        <w:t xml:space="preserve">Lista o documento </w:t>
      </w:r>
      <w:r w:rsidR="00C61313">
        <w:rPr>
          <w:rFonts w:ascii="Palatino Linotype" w:hAnsi="Palatino Linotype"/>
          <w:i/>
          <w:iCs/>
        </w:rPr>
        <w:t xml:space="preserve">legal de establecimientos de venta o distribución de bebidas alcohólicas, </w:t>
      </w:r>
      <w:r w:rsidR="002B1249" w:rsidRPr="002B1249">
        <w:rPr>
          <w:rFonts w:ascii="Palatino Linotype" w:hAnsi="Palatino Linotype"/>
          <w:i/>
          <w:iCs/>
        </w:rPr>
        <w:t>venta, elaboración y/o fabricación de block o tabique; gaseras, gasolineras, o similares</w:t>
      </w:r>
      <w:r w:rsidR="002B1249">
        <w:rPr>
          <w:rFonts w:ascii="Palatino Linotype" w:hAnsi="Palatino Linotype"/>
          <w:i/>
          <w:iCs/>
        </w:rPr>
        <w:t>.</w:t>
      </w:r>
    </w:p>
    <w:p w14:paraId="1E2F2CEF" w14:textId="77777777" w:rsidR="00826E8C" w:rsidRDefault="00826E8C" w:rsidP="00826E8C">
      <w:pPr>
        <w:pStyle w:val="Prrafodelista"/>
        <w:spacing w:line="360" w:lineRule="auto"/>
        <w:ind w:left="720"/>
        <w:jc w:val="both"/>
        <w:rPr>
          <w:rFonts w:ascii="Palatino Linotype" w:hAnsi="Palatino Linotype"/>
          <w:i/>
          <w:iCs/>
        </w:rPr>
      </w:pPr>
      <w:bookmarkStart w:id="3" w:name="_Hlk97247639"/>
      <w:bookmarkStart w:id="4" w:name="_Hlk82038749"/>
      <w:bookmarkStart w:id="5" w:name="_Hlk82011256"/>
    </w:p>
    <w:p w14:paraId="517C5045" w14:textId="20408559" w:rsidR="00D04178" w:rsidRDefault="006237A7" w:rsidP="006237A7">
      <w:pPr>
        <w:spacing w:after="0" w:line="360" w:lineRule="auto"/>
        <w:jc w:val="both"/>
        <w:rPr>
          <w:rFonts w:ascii="Palatino Linotype" w:eastAsia="Arial Unicode MS" w:hAnsi="Palatino Linotype" w:cs="Arial"/>
          <w:bCs/>
          <w:sz w:val="24"/>
          <w:szCs w:val="24"/>
        </w:rPr>
      </w:pPr>
      <w:r w:rsidRPr="00643D0C">
        <w:rPr>
          <w:rFonts w:ascii="Palatino Linotype" w:eastAsia="Arial Unicode MS" w:hAnsi="Palatino Linotype" w:cs="Arial"/>
          <w:sz w:val="24"/>
          <w:szCs w:val="24"/>
        </w:rPr>
        <w:t xml:space="preserve">En atención al requerimiento de información </w:t>
      </w:r>
      <w:r w:rsidRPr="00540830">
        <w:rPr>
          <w:rFonts w:ascii="Palatino Linotype" w:eastAsia="Arial Unicode MS" w:hAnsi="Palatino Linotype" w:cs="Arial"/>
          <w:sz w:val="24"/>
          <w:szCs w:val="24"/>
        </w:rPr>
        <w:t>planteado</w:t>
      </w:r>
      <w:r w:rsidRPr="00643D0C">
        <w:rPr>
          <w:rFonts w:ascii="Palatino Linotype" w:eastAsia="Arial Unicode MS" w:hAnsi="Palatino Linotype" w:cs="Arial"/>
          <w:sz w:val="24"/>
          <w:szCs w:val="24"/>
        </w:rPr>
        <w:t xml:space="preserve">, </w:t>
      </w:r>
      <w:r w:rsidRPr="00643D0C">
        <w:rPr>
          <w:rFonts w:ascii="Palatino Linotype" w:eastAsia="Arial Unicode MS" w:hAnsi="Palatino Linotype" w:cs="Arial"/>
          <w:bCs/>
          <w:sz w:val="24"/>
          <w:szCs w:val="24"/>
        </w:rPr>
        <w:t xml:space="preserve">el </w:t>
      </w:r>
      <w:r w:rsidRPr="004C5E19">
        <w:rPr>
          <w:rFonts w:ascii="Palatino Linotype" w:eastAsia="Arial Unicode MS" w:hAnsi="Palatino Linotype" w:cs="Arial"/>
          <w:b/>
          <w:sz w:val="24"/>
          <w:szCs w:val="24"/>
        </w:rPr>
        <w:t>Sujeto Obligado</w:t>
      </w:r>
      <w:r w:rsidR="00D65DE5">
        <w:rPr>
          <w:rFonts w:ascii="Palatino Linotype" w:eastAsia="Arial Unicode MS" w:hAnsi="Palatino Linotype" w:cs="Arial"/>
          <w:bCs/>
          <w:sz w:val="24"/>
          <w:szCs w:val="24"/>
        </w:rPr>
        <w:t xml:space="preserve"> </w:t>
      </w:r>
      <w:r w:rsidR="009F10BE">
        <w:rPr>
          <w:rFonts w:ascii="Palatino Linotype" w:eastAsia="Arial Unicode MS" w:hAnsi="Palatino Linotype" w:cs="Arial"/>
          <w:bCs/>
          <w:sz w:val="24"/>
          <w:szCs w:val="24"/>
        </w:rPr>
        <w:t>comunicó</w:t>
      </w:r>
      <w:r w:rsidR="00D04178">
        <w:rPr>
          <w:rFonts w:ascii="Palatino Linotype" w:eastAsia="Arial Unicode MS" w:hAnsi="Palatino Linotype" w:cs="Arial"/>
          <w:bCs/>
          <w:sz w:val="24"/>
          <w:szCs w:val="24"/>
        </w:rPr>
        <w:t xml:space="preserve"> que se anexa oficio de respuesta </w:t>
      </w:r>
      <w:r w:rsidR="0082725D" w:rsidRPr="0082725D">
        <w:rPr>
          <w:rFonts w:ascii="Palatino Linotype" w:eastAsia="Arial Unicode MS" w:hAnsi="Palatino Linotype" w:cs="Arial"/>
          <w:bCs/>
          <w:sz w:val="24"/>
          <w:szCs w:val="24"/>
        </w:rPr>
        <w:t>por parte del servidor público habilitado del área a la que fue turnada la solicitud</w:t>
      </w:r>
      <w:r w:rsidR="0082725D">
        <w:rPr>
          <w:rFonts w:ascii="Palatino Linotype" w:eastAsia="Arial Unicode MS" w:hAnsi="Palatino Linotype" w:cs="Arial"/>
          <w:bCs/>
          <w:sz w:val="24"/>
          <w:szCs w:val="24"/>
        </w:rPr>
        <w:t>.</w:t>
      </w:r>
    </w:p>
    <w:p w14:paraId="66487A80" w14:textId="35156F8D" w:rsidR="0082725D" w:rsidRDefault="0082725D" w:rsidP="006237A7">
      <w:pPr>
        <w:spacing w:after="0" w:line="360" w:lineRule="auto"/>
        <w:jc w:val="both"/>
        <w:rPr>
          <w:rFonts w:ascii="Palatino Linotype" w:eastAsia="Arial Unicode MS" w:hAnsi="Palatino Linotype" w:cs="Arial"/>
          <w:bCs/>
          <w:sz w:val="24"/>
          <w:szCs w:val="24"/>
        </w:rPr>
      </w:pPr>
      <w:r>
        <w:rPr>
          <w:rFonts w:ascii="Palatino Linotype" w:eastAsia="Arial Unicode MS" w:hAnsi="Palatino Linotype" w:cs="Arial"/>
          <w:bCs/>
          <w:sz w:val="24"/>
          <w:szCs w:val="24"/>
        </w:rPr>
        <w:t>A su pronunciamiento adjunta d</w:t>
      </w:r>
      <w:r w:rsidR="00553F2E">
        <w:rPr>
          <w:rFonts w:ascii="Palatino Linotype" w:eastAsia="Arial Unicode MS" w:hAnsi="Palatino Linotype" w:cs="Arial"/>
          <w:bCs/>
          <w:sz w:val="24"/>
          <w:szCs w:val="24"/>
        </w:rPr>
        <w:t>os archivos, lo cuales corresponden a:</w:t>
      </w:r>
    </w:p>
    <w:p w14:paraId="12654586" w14:textId="127281C5" w:rsidR="00553F2E" w:rsidRDefault="00553F2E" w:rsidP="00553F2E">
      <w:pPr>
        <w:pStyle w:val="Prrafodelista"/>
        <w:numPr>
          <w:ilvl w:val="0"/>
          <w:numId w:val="20"/>
        </w:numPr>
        <w:spacing w:line="360" w:lineRule="auto"/>
        <w:jc w:val="both"/>
        <w:rPr>
          <w:rFonts w:ascii="Palatino Linotype" w:eastAsia="Arial Unicode MS" w:hAnsi="Palatino Linotype" w:cs="Arial"/>
          <w:bCs/>
        </w:rPr>
      </w:pPr>
      <w:r w:rsidRPr="00553F2E">
        <w:rPr>
          <w:rFonts w:ascii="Palatino Linotype" w:eastAsia="Arial Unicode MS" w:hAnsi="Palatino Linotype" w:cs="Arial"/>
          <w:bCs/>
        </w:rPr>
        <w:lastRenderedPageBreak/>
        <w:t>codvig007.pdf</w:t>
      </w:r>
      <w:r>
        <w:rPr>
          <w:rFonts w:ascii="Palatino Linotype" w:eastAsia="Arial Unicode MS" w:hAnsi="Palatino Linotype" w:cs="Arial"/>
          <w:bCs/>
        </w:rPr>
        <w:t xml:space="preserve">. Corresponde al Código Financiero del Estado de México y Municipios, </w:t>
      </w:r>
    </w:p>
    <w:p w14:paraId="615D501F" w14:textId="47314D47" w:rsidR="00553F2E" w:rsidRPr="00553F2E" w:rsidRDefault="00553F2E" w:rsidP="00553F2E">
      <w:pPr>
        <w:pStyle w:val="Prrafodelista"/>
        <w:numPr>
          <w:ilvl w:val="0"/>
          <w:numId w:val="20"/>
        </w:numPr>
        <w:spacing w:line="360" w:lineRule="auto"/>
        <w:jc w:val="both"/>
        <w:rPr>
          <w:rFonts w:ascii="Palatino Linotype" w:eastAsia="Arial Unicode MS" w:hAnsi="Palatino Linotype" w:cs="Arial"/>
          <w:bCs/>
        </w:rPr>
      </w:pPr>
      <w:r w:rsidRPr="00553F2E">
        <w:rPr>
          <w:rFonts w:ascii="Palatino Linotype" w:eastAsia="Arial Unicode MS" w:hAnsi="Palatino Linotype" w:cs="Arial"/>
          <w:bCs/>
        </w:rPr>
        <w:t>RESPUESTA A SOLICITUD 104.pdf</w:t>
      </w:r>
      <w:r>
        <w:rPr>
          <w:rFonts w:ascii="Palatino Linotype" w:eastAsia="Arial Unicode MS" w:hAnsi="Palatino Linotype" w:cs="Arial"/>
          <w:bCs/>
        </w:rPr>
        <w:t xml:space="preserve">. </w:t>
      </w:r>
      <w:r w:rsidR="00031DFB">
        <w:rPr>
          <w:rFonts w:ascii="Palatino Linotype" w:eastAsia="Arial Unicode MS" w:hAnsi="Palatino Linotype" w:cs="Arial"/>
          <w:bCs/>
        </w:rPr>
        <w:t xml:space="preserve">Oficio </w:t>
      </w:r>
      <w:r w:rsidR="00825A84">
        <w:rPr>
          <w:rFonts w:ascii="Palatino Linotype" w:eastAsia="Arial Unicode MS" w:hAnsi="Palatino Linotype" w:cs="Arial"/>
          <w:bCs/>
        </w:rPr>
        <w:t>COY/</w:t>
      </w:r>
      <w:proofErr w:type="spellStart"/>
      <w:r w:rsidR="00825A84">
        <w:rPr>
          <w:rFonts w:ascii="Palatino Linotype" w:eastAsia="Arial Unicode MS" w:hAnsi="Palatino Linotype" w:cs="Arial"/>
          <w:bCs/>
        </w:rPr>
        <w:t>DDEyT</w:t>
      </w:r>
      <w:proofErr w:type="spellEnd"/>
      <w:r w:rsidR="00825A84">
        <w:rPr>
          <w:rFonts w:ascii="Palatino Linotype" w:eastAsia="Arial Unicode MS" w:hAnsi="Palatino Linotype" w:cs="Arial"/>
          <w:bCs/>
        </w:rPr>
        <w:t xml:space="preserve">/03-2025/0054, emitido por el Director de Desarrollo Económico y Turismo de </w:t>
      </w:r>
      <w:proofErr w:type="spellStart"/>
      <w:r w:rsidR="00825A84">
        <w:rPr>
          <w:rFonts w:ascii="Palatino Linotype" w:eastAsia="Arial Unicode MS" w:hAnsi="Palatino Linotype" w:cs="Arial"/>
          <w:bCs/>
        </w:rPr>
        <w:t>Coyotepec</w:t>
      </w:r>
      <w:proofErr w:type="spellEnd"/>
      <w:r w:rsidR="00A07ABD">
        <w:rPr>
          <w:rFonts w:ascii="Palatino Linotype" w:eastAsia="Arial Unicode MS" w:hAnsi="Palatino Linotype" w:cs="Arial"/>
          <w:bCs/>
        </w:rPr>
        <w:t>, en el cual informa que</w:t>
      </w:r>
      <w:r w:rsidR="006D7074">
        <w:rPr>
          <w:rFonts w:ascii="Palatino Linotype" w:eastAsia="Arial Unicode MS" w:hAnsi="Palatino Linotype" w:cs="Arial"/>
          <w:bCs/>
        </w:rPr>
        <w:t xml:space="preserve"> hace llegar la información que obra en esa dirección de manera adjunta al presente oficio.</w:t>
      </w:r>
    </w:p>
    <w:bookmarkEnd w:id="3"/>
    <w:p w14:paraId="036C2FA4" w14:textId="77777777" w:rsidR="0077682B" w:rsidRDefault="0077682B" w:rsidP="00C87216">
      <w:pPr>
        <w:pBdr>
          <w:top w:val="nil"/>
          <w:left w:val="nil"/>
          <w:bottom w:val="nil"/>
          <w:right w:val="nil"/>
          <w:between w:val="nil"/>
        </w:pBdr>
        <w:spacing w:after="0" w:line="360" w:lineRule="auto"/>
        <w:contextualSpacing/>
        <w:jc w:val="both"/>
        <w:rPr>
          <w:rFonts w:ascii="Palatino Linotype" w:eastAsia="Arial Unicode MS" w:hAnsi="Palatino Linotype" w:cs="Arial"/>
          <w:bCs/>
          <w:sz w:val="24"/>
          <w:szCs w:val="24"/>
        </w:rPr>
      </w:pPr>
    </w:p>
    <w:p w14:paraId="5191C997" w14:textId="035F1461"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643D0C">
        <w:rPr>
          <w:rFonts w:ascii="Palatino Linotype" w:eastAsia="Palatino Linotype" w:hAnsi="Palatino Linotype" w:cs="Palatino Linotype"/>
          <w:color w:val="000000"/>
          <w:sz w:val="24"/>
          <w:szCs w:val="24"/>
          <w:lang w:eastAsia="es-MX"/>
        </w:rPr>
        <w:t>Ante la respuesta del Sujeto Obligado, el Recurrente interpuso el presente recurso de revisión señalando</w:t>
      </w:r>
      <w:r w:rsidR="00D65DE5">
        <w:rPr>
          <w:rFonts w:ascii="Palatino Linotype" w:eastAsia="Palatino Linotype" w:hAnsi="Palatino Linotype" w:cs="Palatino Linotype"/>
          <w:color w:val="000000"/>
          <w:sz w:val="24"/>
          <w:szCs w:val="24"/>
          <w:lang w:eastAsia="es-MX"/>
        </w:rPr>
        <w:t xml:space="preserve"> medularmente como acto impugnado </w:t>
      </w:r>
      <w:r w:rsidR="00623A9A">
        <w:rPr>
          <w:rFonts w:ascii="Palatino Linotype" w:eastAsia="Palatino Linotype" w:hAnsi="Palatino Linotype" w:cs="Palatino Linotype"/>
          <w:color w:val="000000"/>
          <w:sz w:val="24"/>
          <w:szCs w:val="24"/>
          <w:u w:val="single"/>
          <w:lang w:eastAsia="es-MX"/>
        </w:rPr>
        <w:t>l</w:t>
      </w:r>
      <w:r w:rsidR="00623A9A" w:rsidRPr="00623A9A">
        <w:rPr>
          <w:rFonts w:ascii="Palatino Linotype" w:eastAsia="Palatino Linotype" w:hAnsi="Palatino Linotype" w:cs="Palatino Linotype"/>
          <w:color w:val="000000"/>
          <w:sz w:val="24"/>
          <w:szCs w:val="24"/>
          <w:u w:val="single"/>
          <w:lang w:eastAsia="es-MX"/>
        </w:rPr>
        <w:t>a Respuesta del Sujeto Obligado</w:t>
      </w:r>
      <w:r w:rsidR="00623A9A">
        <w:rPr>
          <w:rFonts w:ascii="Palatino Linotype" w:eastAsia="Palatino Linotype" w:hAnsi="Palatino Linotype" w:cs="Palatino Linotype"/>
          <w:color w:val="000000"/>
          <w:sz w:val="24"/>
          <w:szCs w:val="24"/>
          <w:lang w:eastAsia="es-MX"/>
        </w:rPr>
        <w:t xml:space="preserve"> </w:t>
      </w:r>
      <w:r w:rsidR="00D65DE5">
        <w:rPr>
          <w:rFonts w:ascii="Palatino Linotype" w:eastAsia="Palatino Linotype" w:hAnsi="Palatino Linotype" w:cs="Palatino Linotype"/>
          <w:color w:val="000000"/>
          <w:sz w:val="24"/>
          <w:szCs w:val="24"/>
          <w:lang w:eastAsia="es-MX"/>
        </w:rPr>
        <w:t>y</w:t>
      </w:r>
      <w:r w:rsidRPr="00643D0C">
        <w:rPr>
          <w:rFonts w:ascii="Palatino Linotype" w:eastAsia="Palatino Linotype" w:hAnsi="Palatino Linotype" w:cs="Palatino Linotype"/>
          <w:color w:val="000000"/>
          <w:sz w:val="24"/>
          <w:szCs w:val="24"/>
          <w:lang w:eastAsia="es-MX"/>
        </w:rPr>
        <w:t xml:space="preserve"> como razones o motivos de inconformidad lo siguiente: </w:t>
      </w:r>
    </w:p>
    <w:p w14:paraId="60EF8071" w14:textId="77777777"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5F1F600B" w14:textId="7EB8B024" w:rsidR="00C87216" w:rsidRPr="007B6FB2" w:rsidRDefault="00C87216" w:rsidP="00C87216">
      <w:pPr>
        <w:spacing w:after="0" w:line="240" w:lineRule="auto"/>
        <w:ind w:left="567" w:right="567"/>
        <w:contextualSpacing/>
        <w:jc w:val="both"/>
        <w:rPr>
          <w:rFonts w:ascii="Palatino Linotype" w:eastAsia="Palatino Linotype" w:hAnsi="Palatino Linotype" w:cs="Palatino Linotype"/>
          <w:sz w:val="24"/>
          <w:szCs w:val="24"/>
          <w:lang w:eastAsia="es-MX"/>
        </w:rPr>
      </w:pPr>
      <w:r w:rsidRPr="007B6FB2">
        <w:rPr>
          <w:rFonts w:ascii="Palatino Linotype" w:eastAsia="Palatino Linotype" w:hAnsi="Palatino Linotype" w:cs="Palatino Linotype"/>
          <w:i/>
          <w:sz w:val="24"/>
          <w:lang w:eastAsia="es-MX"/>
        </w:rPr>
        <w:t>“</w:t>
      </w:r>
      <w:r w:rsidR="00623A9A" w:rsidRPr="00623A9A">
        <w:rPr>
          <w:rFonts w:ascii="Palatino Linotype" w:eastAsia="Palatino Linotype" w:hAnsi="Palatino Linotype" w:cs="Palatino Linotype"/>
          <w:i/>
          <w:sz w:val="24"/>
          <w:lang w:eastAsia="es-MX"/>
        </w:rPr>
        <w:t>No entregan la información solicitada, solo anexan a su respuesta el Código Financiero del Estado de México.</w:t>
      </w:r>
      <w:r w:rsidRPr="007B6FB2">
        <w:rPr>
          <w:rFonts w:ascii="Palatino Linotype" w:eastAsia="Palatino Linotype" w:hAnsi="Palatino Linotype" w:cs="Palatino Linotype"/>
          <w:i/>
          <w:sz w:val="24"/>
          <w:lang w:eastAsia="es-MX"/>
        </w:rPr>
        <w:t>” (Sic)</w:t>
      </w:r>
    </w:p>
    <w:p w14:paraId="51B45C8A" w14:textId="77777777" w:rsidR="00C87216" w:rsidRPr="00643D0C" w:rsidRDefault="00C87216" w:rsidP="00C8721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14:paraId="3B63C07F" w14:textId="1E93359F" w:rsidR="00F16114" w:rsidRDefault="00134D85" w:rsidP="00D65DE5">
      <w:pPr>
        <w:spacing w:after="0" w:line="360" w:lineRule="auto"/>
        <w:jc w:val="both"/>
        <w:rPr>
          <w:rFonts w:ascii="Palatino Linotype" w:eastAsia="Calibri" w:hAnsi="Palatino Linotype" w:cs="Arial"/>
          <w:sz w:val="24"/>
          <w:lang w:val="es-MX"/>
        </w:rPr>
      </w:pPr>
      <w:r>
        <w:rPr>
          <w:rFonts w:ascii="Palatino Linotype" w:eastAsia="Calibri" w:hAnsi="Palatino Linotype" w:cs="Arial"/>
          <w:sz w:val="24"/>
          <w:lang w:val="es-MX"/>
        </w:rPr>
        <w:t xml:space="preserve"> </w:t>
      </w:r>
    </w:p>
    <w:p w14:paraId="1572207C" w14:textId="29C602ED" w:rsidR="00F16114" w:rsidRDefault="00F16114" w:rsidP="00D65DE5">
      <w:pPr>
        <w:spacing w:after="0" w:line="360" w:lineRule="auto"/>
        <w:jc w:val="both"/>
        <w:rPr>
          <w:rFonts w:ascii="Palatino Linotype" w:eastAsia="Calibri" w:hAnsi="Palatino Linotype" w:cs="Arial"/>
          <w:sz w:val="24"/>
          <w:lang w:val="es-MX"/>
        </w:rPr>
      </w:pPr>
      <w:r>
        <w:rPr>
          <w:rFonts w:ascii="Palatino Linotype" w:eastAsia="Calibri" w:hAnsi="Palatino Linotype" w:cs="Arial"/>
          <w:sz w:val="24"/>
          <w:lang w:val="es-MX"/>
        </w:rPr>
        <w:t>Ahora bien, en referencia a los razones y motivos de inconformidad se establece que el presente medio de impugnación actualiza la causal de proced</w:t>
      </w:r>
      <w:r w:rsidR="004C6ACE">
        <w:rPr>
          <w:rFonts w:ascii="Palatino Linotype" w:eastAsia="Calibri" w:hAnsi="Palatino Linotype" w:cs="Arial"/>
          <w:sz w:val="24"/>
          <w:lang w:val="es-MX"/>
        </w:rPr>
        <w:t>encia prevista en la fracción I</w:t>
      </w:r>
      <w:r>
        <w:rPr>
          <w:rFonts w:ascii="Palatino Linotype" w:eastAsia="Calibri" w:hAnsi="Palatino Linotype" w:cs="Arial"/>
          <w:sz w:val="24"/>
          <w:lang w:val="es-MX"/>
        </w:rPr>
        <w:t xml:space="preserve"> del artículo 179 de la Ley de Transparencia y Acceso a la Información Pública del Estado de México y Municipios, que versa en:</w:t>
      </w:r>
    </w:p>
    <w:p w14:paraId="2C6B18D6" w14:textId="77777777" w:rsidR="004C6ACE" w:rsidRDefault="004C6ACE" w:rsidP="00D65DE5">
      <w:pPr>
        <w:spacing w:after="0" w:line="360" w:lineRule="auto"/>
        <w:jc w:val="both"/>
        <w:rPr>
          <w:rFonts w:ascii="Palatino Linotype" w:eastAsia="Calibri" w:hAnsi="Palatino Linotype" w:cs="Arial"/>
          <w:sz w:val="24"/>
          <w:lang w:val="es-MX"/>
        </w:rPr>
      </w:pPr>
    </w:p>
    <w:p w14:paraId="76EB927F" w14:textId="111DB38E" w:rsidR="00421B38" w:rsidRPr="00421B38" w:rsidRDefault="00421B38" w:rsidP="00421B38">
      <w:pPr>
        <w:tabs>
          <w:tab w:val="left" w:pos="8647"/>
          <w:tab w:val="left" w:pos="8789"/>
        </w:tabs>
        <w:spacing w:after="0" w:line="360" w:lineRule="auto"/>
        <w:ind w:left="709" w:right="567"/>
        <w:jc w:val="both"/>
        <w:rPr>
          <w:rFonts w:ascii="Palatino Linotype" w:eastAsia="Calibri" w:hAnsi="Palatino Linotype" w:cs="Arial"/>
          <w:i/>
          <w:iCs/>
          <w:szCs w:val="20"/>
          <w:lang w:val="es-MX"/>
        </w:rPr>
      </w:pPr>
      <w:r w:rsidRPr="00421B38">
        <w:rPr>
          <w:rFonts w:ascii="Palatino Linotype" w:eastAsia="Calibri" w:hAnsi="Palatino Linotype" w:cs="Arial"/>
          <w:b/>
          <w:bCs/>
          <w:i/>
          <w:iCs/>
          <w:szCs w:val="20"/>
          <w:lang w:val="es-MX"/>
        </w:rPr>
        <w:t xml:space="preserve">Artículo 179. </w:t>
      </w:r>
      <w:r w:rsidRPr="00421B38">
        <w:rPr>
          <w:rFonts w:ascii="Palatino Linotype" w:eastAsia="Calibri" w:hAnsi="Palatino Linotype" w:cs="Arial"/>
          <w:i/>
          <w:iCs/>
          <w:szCs w:val="20"/>
          <w:lang w:val="es-MX"/>
        </w:rPr>
        <w:t>El recurso de revisión es un medio de protección que la Ley otorga a los particulares, para hacer valer su derecho de acceso a la información pública, y procederá en contra de las siguientes causas:</w:t>
      </w:r>
    </w:p>
    <w:p w14:paraId="4F58FD0D" w14:textId="310AEDAB" w:rsidR="006237A7" w:rsidRPr="00643D0C" w:rsidRDefault="004C6ACE" w:rsidP="004C6ACE">
      <w:pPr>
        <w:spacing w:after="0" w:line="360" w:lineRule="auto"/>
        <w:ind w:left="709"/>
        <w:jc w:val="both"/>
        <w:rPr>
          <w:rFonts w:ascii="Palatino Linotype" w:hAnsi="Palatino Linotype"/>
          <w:sz w:val="24"/>
          <w:szCs w:val="24"/>
        </w:rPr>
      </w:pPr>
      <w:r w:rsidRPr="004C6ACE">
        <w:rPr>
          <w:rFonts w:ascii="Palatino Linotype" w:eastAsia="Calibri" w:hAnsi="Palatino Linotype" w:cs="Arial"/>
          <w:b/>
          <w:bCs/>
          <w:i/>
          <w:iCs/>
          <w:szCs w:val="20"/>
          <w:lang w:val="es-MX"/>
        </w:rPr>
        <w:t xml:space="preserve">I. </w:t>
      </w:r>
      <w:r w:rsidRPr="004C6ACE">
        <w:rPr>
          <w:rFonts w:ascii="Palatino Linotype" w:eastAsia="Calibri" w:hAnsi="Palatino Linotype" w:cs="Arial"/>
          <w:bCs/>
          <w:i/>
          <w:iCs/>
          <w:szCs w:val="20"/>
          <w:lang w:val="es-MX"/>
        </w:rPr>
        <w:t>La negativa a la información solicitada;</w:t>
      </w:r>
      <w:r w:rsidR="00F16114">
        <w:rPr>
          <w:rFonts w:ascii="Palatino Linotype" w:eastAsia="Calibri" w:hAnsi="Palatino Linotype" w:cs="Arial"/>
          <w:sz w:val="24"/>
          <w:lang w:val="es-MX"/>
        </w:rPr>
        <w:t xml:space="preserve"> </w:t>
      </w:r>
    </w:p>
    <w:p w14:paraId="34D762CF" w14:textId="2CF7E61F" w:rsidR="00882D20" w:rsidRDefault="00882D20" w:rsidP="006C5445">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manifestado por el Particular, y en relación con lo pedido en la solicitud, se aprecia que </w:t>
      </w:r>
      <w:r w:rsidR="006C5445">
        <w:rPr>
          <w:rFonts w:ascii="Palatino Linotype" w:hAnsi="Palatino Linotype" w:cs="Arial"/>
          <w:sz w:val="24"/>
          <w:szCs w:val="24"/>
        </w:rPr>
        <w:t xml:space="preserve">se inconforma </w:t>
      </w:r>
      <w:r w:rsidR="006C30D9">
        <w:rPr>
          <w:rFonts w:ascii="Palatino Linotype" w:hAnsi="Palatino Linotype" w:cs="Arial"/>
          <w:sz w:val="24"/>
          <w:szCs w:val="24"/>
        </w:rPr>
        <w:t>con la falta de entrega de la información.</w:t>
      </w:r>
    </w:p>
    <w:p w14:paraId="72172566" w14:textId="77777777" w:rsidR="006C30D9" w:rsidRDefault="006C30D9" w:rsidP="003F31C1">
      <w:pPr>
        <w:tabs>
          <w:tab w:val="left" w:pos="7938"/>
        </w:tabs>
        <w:spacing w:after="0" w:line="360" w:lineRule="auto"/>
        <w:jc w:val="both"/>
        <w:rPr>
          <w:rFonts w:ascii="Palatino Linotype" w:hAnsi="Palatino Linotype" w:cs="Arial"/>
          <w:sz w:val="24"/>
          <w:szCs w:val="24"/>
        </w:rPr>
      </w:pPr>
    </w:p>
    <w:p w14:paraId="7D029D55" w14:textId="6DF6AA7C" w:rsidR="006C30D9" w:rsidRDefault="00C95BA6" w:rsidP="003F31C1">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Posteriormente, se hace constar que el Sujeto Obligado no emitió informe justificado y por parte del recurrente no presento mayor actuación procesal, sin que ello sea óbice para resolver el presente medio de impugnación.</w:t>
      </w:r>
    </w:p>
    <w:p w14:paraId="69FEEE63" w14:textId="77777777" w:rsidR="00F83F0D" w:rsidRDefault="00F83F0D" w:rsidP="003F31C1">
      <w:pPr>
        <w:tabs>
          <w:tab w:val="left" w:pos="7938"/>
        </w:tabs>
        <w:spacing w:after="0" w:line="360" w:lineRule="auto"/>
        <w:jc w:val="both"/>
        <w:rPr>
          <w:rFonts w:ascii="Palatino Linotype" w:hAnsi="Palatino Linotype" w:cs="Arial"/>
          <w:sz w:val="24"/>
          <w:szCs w:val="24"/>
        </w:rPr>
      </w:pPr>
    </w:p>
    <w:p w14:paraId="2461A54F" w14:textId="70FB0BC1" w:rsidR="003F31C1" w:rsidRPr="00643D0C" w:rsidRDefault="003F31C1" w:rsidP="003F31C1">
      <w:pPr>
        <w:tabs>
          <w:tab w:val="left" w:pos="7938"/>
        </w:tabs>
        <w:spacing w:after="0" w:line="360" w:lineRule="auto"/>
        <w:jc w:val="both"/>
        <w:rPr>
          <w:rFonts w:ascii="Palatino Linotype" w:eastAsia="Palatino Linotype" w:hAnsi="Palatino Linotype" w:cs="Palatino Linotype"/>
          <w:color w:val="000000"/>
          <w:sz w:val="24"/>
          <w:szCs w:val="24"/>
        </w:rPr>
      </w:pPr>
      <w:r w:rsidRPr="00643D0C">
        <w:rPr>
          <w:rFonts w:ascii="Palatino Linotype" w:hAnsi="Palatino Linotype" w:cs="Arial"/>
          <w:sz w:val="24"/>
          <w:szCs w:val="24"/>
        </w:rPr>
        <w:t>En ese sentido es necesario traer a colación que la Ley de Transparencia</w:t>
      </w:r>
      <w:r w:rsidRPr="00643D0C">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10FA090"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5F8F9E7C"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w:t>
      </w:r>
      <w:r w:rsidRPr="00643D0C">
        <w:rPr>
          <w:rFonts w:ascii="Palatino Linotype" w:eastAsia="Palatino Linotype" w:hAnsi="Palatino Linotype" w:cs="Palatino Linotype"/>
          <w:b/>
          <w:i/>
          <w:color w:val="000000"/>
        </w:rPr>
        <w:t>Artículo 23.</w:t>
      </w:r>
      <w:r w:rsidRPr="00643D0C">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23BFE3A6" w14:textId="77777777" w:rsidR="003F31C1" w:rsidRPr="00F83F0D" w:rsidRDefault="003F31C1" w:rsidP="00112647">
      <w:pPr>
        <w:spacing w:after="0" w:line="240" w:lineRule="auto"/>
        <w:ind w:left="567" w:right="567"/>
        <w:jc w:val="both"/>
        <w:rPr>
          <w:rFonts w:ascii="Palatino Linotype" w:eastAsia="Palatino Linotype" w:hAnsi="Palatino Linotype" w:cs="Palatino Linotype"/>
          <w:i/>
          <w:color w:val="000000"/>
        </w:rPr>
      </w:pPr>
      <w:r w:rsidRPr="00F83F0D">
        <w:rPr>
          <w:rFonts w:ascii="Palatino Linotype" w:eastAsia="Palatino Linotype" w:hAnsi="Palatino Linotype" w:cs="Palatino Linotype"/>
          <w:i/>
          <w:color w:val="000000"/>
        </w:rPr>
        <w:t>I. El Poder Ejecutivo del Estado de México, las dependencias, organismos auxiliares, órganos, entidades, fideicomisos y fondos públicos, así como la Procuraduría General de Justicia;</w:t>
      </w:r>
    </w:p>
    <w:p w14:paraId="138D20AA"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II. El Poder Legislativo del Estado, los organismos, órganos y entidades de la Legislatura y sus dependencias;</w:t>
      </w:r>
    </w:p>
    <w:p w14:paraId="282AC69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III. El Poder Judicial, sus organismos, órganos y entidades, así como el Consejo de la Judicatura del Estado;</w:t>
      </w:r>
    </w:p>
    <w:p w14:paraId="0C1073FB" w14:textId="77777777" w:rsidR="003F31C1" w:rsidRPr="00F83F0D" w:rsidRDefault="003F31C1" w:rsidP="00112647">
      <w:pPr>
        <w:spacing w:after="0" w:line="240" w:lineRule="auto"/>
        <w:ind w:left="567" w:right="567"/>
        <w:jc w:val="both"/>
        <w:rPr>
          <w:rFonts w:ascii="Palatino Linotype" w:eastAsia="Palatino Linotype" w:hAnsi="Palatino Linotype" w:cs="Palatino Linotype"/>
          <w:b/>
          <w:i/>
          <w:color w:val="000000"/>
        </w:rPr>
      </w:pPr>
      <w:r w:rsidRPr="00F83F0D">
        <w:rPr>
          <w:rFonts w:ascii="Palatino Linotype" w:eastAsia="Palatino Linotype" w:hAnsi="Palatino Linotype" w:cs="Palatino Linotype"/>
          <w:b/>
          <w:i/>
          <w:color w:val="000000"/>
        </w:rPr>
        <w:t>IV. Los ayuntamientos y las dependencias, organismos, órganos y entidades de la administración municipal;</w:t>
      </w:r>
    </w:p>
    <w:p w14:paraId="6E3E2CB6"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 Los órganos autónomos;</w:t>
      </w:r>
    </w:p>
    <w:p w14:paraId="62463BB9"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 Los tribunales administrativos y autoridades jurisdiccionales en materia laboral;</w:t>
      </w:r>
    </w:p>
    <w:p w14:paraId="3B6E20EB"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VII. Los partidos políticos y agrupaciones políticas, en los términos de las disposiciones aplicables;</w:t>
      </w:r>
    </w:p>
    <w:p w14:paraId="0AF1A2C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VIII. Los fideicomisos y fondos públicos que cuenten con financiamiento público, parcial o total, o con participación de entidades de gobierno;</w:t>
      </w:r>
    </w:p>
    <w:p w14:paraId="72FD6F3F"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IX. Los sindicatos que reciban y/o ejerzan recursos públicos en el ámbito estatal y municipal;</w:t>
      </w:r>
    </w:p>
    <w:p w14:paraId="7FA1B95F"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X. Cualquier persona física o jurídico colectiva que reciba y ejerza recursos públicos en el ámbito estatal o municipal; y</w:t>
      </w:r>
    </w:p>
    <w:p w14:paraId="7A516A85"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t>XI. Cualquier otra autoridad, entidad, órgano u organismo de los poderes estatal o municipal, que reciba recursos públicos.</w:t>
      </w:r>
    </w:p>
    <w:p w14:paraId="207057A5"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rPr>
      </w:pPr>
      <w:r w:rsidRPr="00643D0C">
        <w:rPr>
          <w:rFonts w:ascii="Palatino Linotype" w:eastAsia="Palatino Linotype" w:hAnsi="Palatino Linotype" w:cs="Palatino Linotype"/>
          <w:i/>
          <w:color w:val="000000"/>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0DF1B01"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b/>
          <w:i/>
          <w:color w:val="000000"/>
        </w:rPr>
      </w:pPr>
      <w:r w:rsidRPr="00643D0C">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p>
    <w:p w14:paraId="5A1BA278" w14:textId="77777777" w:rsidR="003F31C1" w:rsidRPr="00643D0C" w:rsidRDefault="003F31C1" w:rsidP="00112647">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rPr>
        <w:t>(Énfasis añadido)</w:t>
      </w:r>
    </w:p>
    <w:p w14:paraId="7134BCC4" w14:textId="77777777" w:rsidR="003F31C1" w:rsidRPr="00643D0C" w:rsidRDefault="003F31C1" w:rsidP="003F31C1">
      <w:pPr>
        <w:spacing w:after="0" w:line="360" w:lineRule="auto"/>
        <w:ind w:left="851" w:right="901"/>
        <w:jc w:val="both"/>
        <w:rPr>
          <w:rFonts w:ascii="Palatino Linotype" w:eastAsia="Palatino Linotype" w:hAnsi="Palatino Linotype" w:cs="Palatino Linotype"/>
          <w:i/>
          <w:color w:val="000000"/>
          <w:sz w:val="24"/>
          <w:szCs w:val="24"/>
        </w:rPr>
      </w:pPr>
    </w:p>
    <w:p w14:paraId="7B44D459" w14:textId="3351B171" w:rsidR="006237A7" w:rsidRPr="00643D0C"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Del precepto legal citado se establece que las dependencias se encuentran obligad</w:t>
      </w:r>
      <w:r w:rsidR="00817FCA" w:rsidRPr="00643D0C">
        <w:rPr>
          <w:rFonts w:ascii="Palatino Linotype" w:eastAsia="Palatino Linotype" w:hAnsi="Palatino Linotype" w:cs="Palatino Linotype"/>
          <w:color w:val="000000"/>
          <w:sz w:val="24"/>
          <w:szCs w:val="24"/>
        </w:rPr>
        <w:t>a</w:t>
      </w:r>
      <w:r w:rsidRPr="00643D0C">
        <w:rPr>
          <w:rFonts w:ascii="Palatino Linotype" w:eastAsia="Palatino Linotype" w:hAnsi="Palatino Linotype" w:cs="Palatino Linotype"/>
          <w:color w:val="000000"/>
          <w:sz w:val="24"/>
          <w:szCs w:val="24"/>
        </w:rPr>
        <w:t>s a documentar y transparentar su actuar, así como a permitir el acceso a la información que generen, posean o administren.</w:t>
      </w:r>
    </w:p>
    <w:p w14:paraId="5A94444E" w14:textId="050D4E97" w:rsidR="003F31C1" w:rsidRPr="00643D0C"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p>
    <w:p w14:paraId="2EF12D43" w14:textId="4E061C5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Por consiguiente, </w:t>
      </w:r>
      <w:r w:rsidR="00817FCA" w:rsidRPr="00643D0C">
        <w:rPr>
          <w:rFonts w:ascii="Palatino Linotype" w:eastAsia="Palatino Linotype" w:hAnsi="Palatino Linotype" w:cs="Palatino Linotype"/>
          <w:color w:val="000000"/>
          <w:sz w:val="24"/>
          <w:szCs w:val="24"/>
        </w:rPr>
        <w:t>el</w:t>
      </w:r>
      <w:r w:rsidRPr="00643D0C">
        <w:rPr>
          <w:rFonts w:ascii="Palatino Linotype" w:eastAsia="Palatino Linotype" w:hAnsi="Palatino Linotype" w:cs="Palatino Linotype"/>
          <w:color w:val="000000"/>
          <w:sz w:val="24"/>
          <w:szCs w:val="24"/>
        </w:rPr>
        <w:t xml:space="preserve"> precepto legal</w:t>
      </w:r>
      <w:r w:rsidR="00817FCA" w:rsidRPr="00643D0C">
        <w:rPr>
          <w:rFonts w:ascii="Palatino Linotype" w:eastAsia="Palatino Linotype" w:hAnsi="Palatino Linotype" w:cs="Palatino Linotype"/>
          <w:color w:val="000000"/>
          <w:sz w:val="24"/>
          <w:szCs w:val="24"/>
        </w:rPr>
        <w:t xml:space="preserve"> </w:t>
      </w:r>
      <w:r w:rsidRPr="00643D0C">
        <w:rPr>
          <w:rFonts w:ascii="Palatino Linotype" w:eastAsia="Palatino Linotype" w:hAnsi="Palatino Linotype" w:cs="Palatino Linotype"/>
          <w:color w:val="000000"/>
          <w:sz w:val="24"/>
          <w:szCs w:val="24"/>
        </w:rPr>
        <w:t xml:space="preserve">transcrito establece que </w:t>
      </w:r>
      <w:r w:rsidRPr="00643D0C">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643D0C">
        <w:rPr>
          <w:rFonts w:ascii="Palatino Linotype" w:eastAsia="Palatino Linotype" w:hAnsi="Palatino Linotype" w:cs="Palatino Linotype"/>
          <w:color w:val="000000"/>
          <w:sz w:val="24"/>
          <w:szCs w:val="24"/>
        </w:rPr>
        <w:t xml:space="preserve"> y que ésta misma se encuentre en sus archivos o que obre en su posesión, </w:t>
      </w:r>
      <w:r w:rsidRPr="00643D0C">
        <w:rPr>
          <w:rFonts w:ascii="Palatino Linotype" w:eastAsia="Palatino Linotype" w:hAnsi="Palatino Linotype" w:cs="Palatino Linotype"/>
          <w:b/>
          <w:color w:val="000000"/>
          <w:sz w:val="24"/>
          <w:szCs w:val="24"/>
        </w:rPr>
        <w:t>privilegiando en todo momento el principio de máxima publicidad,</w:t>
      </w:r>
      <w:r w:rsidRPr="00643D0C">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756236E2"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53E06A3F"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Queda de manifiesto entonces que, </w:t>
      </w:r>
      <w:r w:rsidRPr="00643D0C">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643D0C">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358CD53"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60C9CC35"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w:t>
      </w:r>
      <w:r w:rsidRPr="00643D0C">
        <w:rPr>
          <w:rFonts w:ascii="Palatino Linotype" w:eastAsia="Palatino Linotype" w:hAnsi="Palatino Linotype" w:cs="Palatino Linotype"/>
          <w:b/>
          <w:i/>
          <w:color w:val="000000"/>
          <w:sz w:val="24"/>
          <w:szCs w:val="24"/>
        </w:rPr>
        <w:t xml:space="preserve">INFORMACIÓN PÚBLICA. ES AQUELLA QUE SE ENCUENTRA EN POSESIÓN DE CUALQUIER AUTORIDAD, ENTIDAD, ÓRGANO Y </w:t>
      </w:r>
      <w:r w:rsidRPr="00643D0C">
        <w:rPr>
          <w:rFonts w:ascii="Palatino Linotype" w:eastAsia="Palatino Linotype" w:hAnsi="Palatino Linotype" w:cs="Palatino Linotype"/>
          <w:b/>
          <w:i/>
          <w:color w:val="000000"/>
          <w:sz w:val="24"/>
          <w:szCs w:val="24"/>
        </w:rPr>
        <w:lastRenderedPageBreak/>
        <w:t>ORGANISMO FEDERAL, ESTATAL Y MUNICIPAL, SIEMPRE QUE SE HAYA OBTENIDO POR CAUSA DEL EJERCICIO DE FUNCIONES DE DERECHO PÚBLICO.</w:t>
      </w:r>
      <w:r w:rsidRPr="00643D0C">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8ABEC0A" w14:textId="77777777" w:rsidR="003F31C1" w:rsidRPr="00643D0C" w:rsidRDefault="003F31C1" w:rsidP="003F31C1">
      <w:pPr>
        <w:spacing w:after="0" w:line="360" w:lineRule="auto"/>
        <w:ind w:left="851" w:right="901"/>
        <w:jc w:val="both"/>
        <w:rPr>
          <w:rFonts w:ascii="Palatino Linotype" w:eastAsia="Palatino Linotype" w:hAnsi="Palatino Linotype" w:cs="Palatino Linotype"/>
          <w:b/>
          <w:i/>
          <w:color w:val="000000"/>
          <w:sz w:val="24"/>
          <w:szCs w:val="24"/>
        </w:rPr>
      </w:pPr>
    </w:p>
    <w:p w14:paraId="368B0CDB"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790381"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30882C74"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w:t>
      </w:r>
      <w:r w:rsidRPr="00FA3F1F">
        <w:rPr>
          <w:rFonts w:ascii="Palatino Linotype" w:eastAsia="Palatino Linotype" w:hAnsi="Palatino Linotype" w:cs="Palatino Linotype"/>
          <w:b/>
          <w:bCs/>
          <w:color w:val="000000"/>
          <w:sz w:val="24"/>
          <w:szCs w:val="24"/>
          <w:u w:val="single"/>
        </w:rPr>
        <w:t>un soporte documental en cualquiera de sus formas</w:t>
      </w:r>
      <w:r w:rsidRPr="00643D0C">
        <w:rPr>
          <w:rFonts w:ascii="Palatino Linotype" w:eastAsia="Palatino Linotype" w:hAnsi="Palatino Linotype" w:cs="Palatino Linotype"/>
          <w:color w:val="000000"/>
          <w:sz w:val="24"/>
          <w:szCs w:val="24"/>
        </w:rPr>
        <w:t xml:space="preserve">, </w:t>
      </w:r>
      <w:r w:rsidRPr="00FA3F1F">
        <w:rPr>
          <w:rFonts w:ascii="Palatino Linotype" w:eastAsia="Palatino Linotype" w:hAnsi="Palatino Linotype" w:cs="Palatino Linotype"/>
          <w:b/>
          <w:bCs/>
          <w:color w:val="000000"/>
          <w:sz w:val="24"/>
          <w:szCs w:val="24"/>
          <w:u w:val="single"/>
        </w:rPr>
        <w:t xml:space="preserve">a saber: </w:t>
      </w:r>
      <w:r w:rsidRPr="00D65DE5">
        <w:rPr>
          <w:rFonts w:ascii="Palatino Linotype" w:eastAsia="Palatino Linotype" w:hAnsi="Palatino Linotype" w:cs="Palatino Linotype"/>
          <w:color w:val="000000"/>
          <w:sz w:val="24"/>
          <w:szCs w:val="24"/>
        </w:rPr>
        <w:t>expedientes, reportes, estudios, actas, resoluciones, oficios, correspondencia, acuerdos, directivas, directrices, circulares, contratos, convenios, instructivos, notas, memorandos</w:t>
      </w:r>
      <w:r w:rsidRPr="00FA3F1F">
        <w:rPr>
          <w:rFonts w:ascii="Palatino Linotype" w:eastAsia="Palatino Linotype" w:hAnsi="Palatino Linotype" w:cs="Palatino Linotype"/>
          <w:b/>
          <w:bCs/>
          <w:color w:val="000000"/>
          <w:sz w:val="24"/>
          <w:szCs w:val="24"/>
          <w:u w:val="single"/>
        </w:rPr>
        <w:t xml:space="preserve">, estadísticas o bien, cualquier otro registro que documente el ejercicio de las facultades, funciones y competencias de los Sujetos </w:t>
      </w:r>
      <w:r w:rsidRPr="00FA3F1F">
        <w:rPr>
          <w:rFonts w:ascii="Palatino Linotype" w:eastAsia="Palatino Linotype" w:hAnsi="Palatino Linotype" w:cs="Palatino Linotype"/>
          <w:b/>
          <w:bCs/>
          <w:color w:val="000000"/>
          <w:sz w:val="24"/>
          <w:szCs w:val="24"/>
          <w:u w:val="single"/>
        </w:rPr>
        <w:lastRenderedPageBreak/>
        <w:t>Obligados</w:t>
      </w:r>
      <w:r w:rsidRPr="00643D0C">
        <w:rPr>
          <w:rFonts w:ascii="Palatino Linotype" w:eastAsia="Palatino Linotype" w:hAnsi="Palatino Linotype" w:cs="Palatino Linotype"/>
          <w:color w:val="000000"/>
          <w:sz w:val="24"/>
          <w:szCs w:val="24"/>
        </w:rPr>
        <w:t xml:space="preserve">; los que podrán estar en cualquier medio, sea escrito, impreso, sonoro, visual, electrónico, informático u holográfico, de conformidad con el artículo 3, fracción XI de la Ley de la materia, el cual dispone lo siguiente: </w:t>
      </w:r>
    </w:p>
    <w:p w14:paraId="731E27A4"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66E3C60C"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w:t>
      </w:r>
      <w:r w:rsidRPr="00643D0C">
        <w:rPr>
          <w:rFonts w:ascii="Palatino Linotype" w:eastAsia="Palatino Linotype" w:hAnsi="Palatino Linotype" w:cs="Palatino Linotype"/>
          <w:b/>
          <w:i/>
          <w:color w:val="000000"/>
          <w:sz w:val="24"/>
          <w:szCs w:val="24"/>
        </w:rPr>
        <w:t xml:space="preserve">Artículo 3. </w:t>
      </w:r>
      <w:r w:rsidRPr="00643D0C">
        <w:rPr>
          <w:rFonts w:ascii="Palatino Linotype" w:eastAsia="Palatino Linotype" w:hAnsi="Palatino Linotype" w:cs="Palatino Linotype"/>
          <w:i/>
          <w:color w:val="000000"/>
          <w:sz w:val="24"/>
          <w:szCs w:val="24"/>
        </w:rPr>
        <w:t>Para los efectos de la presente Ley se entenderá por:</w:t>
      </w:r>
    </w:p>
    <w:p w14:paraId="4B31A3C8"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b/>
          <w:i/>
          <w:color w:val="000000"/>
          <w:sz w:val="24"/>
          <w:szCs w:val="24"/>
        </w:rPr>
        <w:t>XI. Documento:</w:t>
      </w:r>
      <w:r w:rsidRPr="00643D0C">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651F4D"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p>
    <w:p w14:paraId="246E992D" w14:textId="77777777" w:rsidR="003F31C1" w:rsidRPr="00643D0C" w:rsidRDefault="003F31C1" w:rsidP="003F31C1">
      <w:pPr>
        <w:spacing w:after="0" w:line="360" w:lineRule="auto"/>
        <w:jc w:val="both"/>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1F722C6" w14:textId="77777777" w:rsidR="003F31C1" w:rsidRPr="00643D0C" w:rsidRDefault="003F31C1" w:rsidP="003F31C1">
      <w:pPr>
        <w:spacing w:after="0" w:line="360" w:lineRule="auto"/>
        <w:ind w:left="851" w:right="901"/>
        <w:jc w:val="center"/>
        <w:rPr>
          <w:rFonts w:ascii="Palatino Linotype" w:eastAsia="Palatino Linotype" w:hAnsi="Palatino Linotype" w:cs="Palatino Linotype"/>
          <w:color w:val="000000"/>
          <w:sz w:val="24"/>
          <w:szCs w:val="24"/>
        </w:rPr>
      </w:pPr>
    </w:p>
    <w:p w14:paraId="40FDCE16" w14:textId="77777777" w:rsidR="003F31C1" w:rsidRPr="00643D0C" w:rsidRDefault="003F31C1" w:rsidP="003F31C1">
      <w:pPr>
        <w:spacing w:after="0" w:line="240" w:lineRule="auto"/>
        <w:ind w:left="567" w:right="567"/>
        <w:jc w:val="center"/>
        <w:rPr>
          <w:rFonts w:ascii="Palatino Linotype" w:eastAsia="Palatino Linotype" w:hAnsi="Palatino Linotype" w:cs="Palatino Linotype"/>
          <w:b/>
          <w:i/>
          <w:color w:val="000000"/>
          <w:sz w:val="24"/>
          <w:szCs w:val="24"/>
        </w:rPr>
      </w:pPr>
      <w:r w:rsidRPr="00643D0C">
        <w:rPr>
          <w:rFonts w:ascii="Palatino Linotype" w:eastAsia="Palatino Linotype" w:hAnsi="Palatino Linotype" w:cs="Palatino Linotype"/>
          <w:color w:val="000000"/>
          <w:sz w:val="24"/>
          <w:szCs w:val="24"/>
        </w:rPr>
        <w:t>“</w:t>
      </w:r>
      <w:r w:rsidRPr="00643D0C">
        <w:rPr>
          <w:rFonts w:ascii="Palatino Linotype" w:eastAsia="Palatino Linotype" w:hAnsi="Palatino Linotype" w:cs="Palatino Linotype"/>
          <w:b/>
          <w:i/>
          <w:color w:val="000000"/>
          <w:sz w:val="24"/>
          <w:szCs w:val="24"/>
        </w:rPr>
        <w:t>CRITERIO 0002-11</w:t>
      </w:r>
    </w:p>
    <w:p w14:paraId="63D7F8C2"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43D0C">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6F115A"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12F99299"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b/>
          <w:i/>
          <w:color w:val="000000"/>
          <w:sz w:val="24"/>
          <w:szCs w:val="24"/>
          <w:u w:val="single"/>
        </w:rPr>
      </w:pPr>
      <w:r w:rsidRPr="00643D0C">
        <w:rPr>
          <w:rFonts w:ascii="Palatino Linotype" w:eastAsia="Palatino Linotype" w:hAnsi="Palatino Linotype" w:cs="Palatino Linotype"/>
          <w:b/>
          <w:i/>
          <w:color w:val="000000"/>
          <w:sz w:val="24"/>
          <w:szCs w:val="24"/>
          <w:u w:val="single"/>
        </w:rPr>
        <w:lastRenderedPageBreak/>
        <w:t>1) Que se trate de información registrada en cualquier soporte documental, que en ejercicio de las atribuciones conferidas, sea generada por los Sujetos Obligados;</w:t>
      </w:r>
    </w:p>
    <w:p w14:paraId="0B79B673"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 xml:space="preserve">2) Que se trate de </w:t>
      </w:r>
      <w:r w:rsidRPr="00643D0C">
        <w:rPr>
          <w:rFonts w:ascii="Palatino Linotype" w:eastAsia="Palatino Linotype" w:hAnsi="Palatino Linotype" w:cs="Palatino Linotype"/>
          <w:b/>
          <w:i/>
          <w:color w:val="000000"/>
          <w:sz w:val="24"/>
          <w:szCs w:val="24"/>
          <w:u w:val="single"/>
        </w:rPr>
        <w:t>información</w:t>
      </w:r>
      <w:r w:rsidRPr="00643D0C">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7591C76" w14:textId="77777777" w:rsidR="003F31C1" w:rsidRPr="00643D0C"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643D0C">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0A5CE09" w14:textId="77777777" w:rsidR="003F31C1" w:rsidRPr="00643D0C" w:rsidRDefault="003F31C1" w:rsidP="00182556">
      <w:pPr>
        <w:spacing w:after="0" w:line="240" w:lineRule="auto"/>
        <w:ind w:left="567" w:right="567"/>
        <w:jc w:val="right"/>
        <w:rPr>
          <w:rFonts w:ascii="Palatino Linotype" w:eastAsia="Palatino Linotype" w:hAnsi="Palatino Linotype" w:cs="Palatino Linotype"/>
          <w:color w:val="000000"/>
          <w:sz w:val="24"/>
          <w:szCs w:val="24"/>
        </w:rPr>
      </w:pPr>
      <w:r w:rsidRPr="00643D0C">
        <w:rPr>
          <w:rFonts w:ascii="Palatino Linotype" w:eastAsia="Palatino Linotype" w:hAnsi="Palatino Linotype" w:cs="Palatino Linotype"/>
          <w:color w:val="000000"/>
          <w:sz w:val="24"/>
          <w:szCs w:val="24"/>
        </w:rPr>
        <w:t xml:space="preserve">(Énfasis </w:t>
      </w:r>
      <w:r w:rsidRPr="00F14845">
        <w:rPr>
          <w:rFonts w:ascii="Palatino Linotype" w:eastAsia="Palatino Linotype" w:hAnsi="Palatino Linotype" w:cs="Palatino Linotype"/>
          <w:color w:val="000000"/>
          <w:sz w:val="24"/>
          <w:szCs w:val="24"/>
        </w:rPr>
        <w:t>Añadido)</w:t>
      </w:r>
    </w:p>
    <w:p w14:paraId="43DDE9B7" w14:textId="77777777" w:rsidR="003F31C1" w:rsidRPr="00643D0C" w:rsidRDefault="003F31C1" w:rsidP="003F31C1">
      <w:pPr>
        <w:spacing w:after="0" w:line="360" w:lineRule="auto"/>
        <w:jc w:val="both"/>
        <w:rPr>
          <w:rFonts w:ascii="Palatino Linotype" w:hAnsi="Palatino Linotype" w:cs="Arial"/>
          <w:sz w:val="24"/>
          <w:szCs w:val="24"/>
        </w:rPr>
      </w:pPr>
    </w:p>
    <w:p w14:paraId="4D2C1E02" w14:textId="13A29185" w:rsidR="00067D93" w:rsidRDefault="00246088" w:rsidP="00A31F5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momento, </w:t>
      </w:r>
      <w:r w:rsidR="00067D93">
        <w:rPr>
          <w:rFonts w:ascii="Palatino Linotype" w:hAnsi="Palatino Linotype" w:cs="Arial"/>
          <w:sz w:val="24"/>
          <w:szCs w:val="24"/>
        </w:rPr>
        <w:t xml:space="preserve">analizamos que la respuesta es emitida por el </w:t>
      </w:r>
      <w:r w:rsidR="00452A97">
        <w:rPr>
          <w:rFonts w:ascii="Palatino Linotype" w:hAnsi="Palatino Linotype" w:cs="Arial"/>
          <w:sz w:val="24"/>
          <w:szCs w:val="24"/>
        </w:rPr>
        <w:t xml:space="preserve">Director de Desarrollo Económico y Turismo de </w:t>
      </w:r>
      <w:proofErr w:type="spellStart"/>
      <w:r w:rsidR="00452A97">
        <w:rPr>
          <w:rFonts w:ascii="Palatino Linotype" w:hAnsi="Palatino Linotype" w:cs="Arial"/>
          <w:sz w:val="24"/>
          <w:szCs w:val="24"/>
        </w:rPr>
        <w:t>Coyotepec</w:t>
      </w:r>
      <w:proofErr w:type="spellEnd"/>
      <w:r w:rsidR="00452A97">
        <w:rPr>
          <w:rFonts w:ascii="Palatino Linotype" w:hAnsi="Palatino Linotype" w:cs="Arial"/>
          <w:sz w:val="24"/>
          <w:szCs w:val="24"/>
        </w:rPr>
        <w:t>, quien de</w:t>
      </w:r>
      <w:r w:rsidR="00545AC5">
        <w:rPr>
          <w:rFonts w:ascii="Palatino Linotype" w:hAnsi="Palatino Linotype" w:cs="Arial"/>
          <w:sz w:val="24"/>
          <w:szCs w:val="24"/>
        </w:rPr>
        <w:t xml:space="preserve"> conformidad al Bando Municipal</w:t>
      </w:r>
      <w:r w:rsidR="00154761">
        <w:rPr>
          <w:rFonts w:ascii="Palatino Linotype" w:hAnsi="Palatino Linotype" w:cs="Arial"/>
          <w:sz w:val="24"/>
          <w:szCs w:val="24"/>
        </w:rPr>
        <w:t xml:space="preserve">, es la unidad administrativa que tiene entre sus atribuciones la expedición de licencias de funcionamiento </w:t>
      </w:r>
      <w:r w:rsidR="00B71A93">
        <w:rPr>
          <w:rFonts w:ascii="Palatino Linotype" w:hAnsi="Palatino Linotype" w:cs="Arial"/>
          <w:sz w:val="24"/>
          <w:szCs w:val="24"/>
        </w:rPr>
        <w:t>a locales, establecimientos o empresas que efectúen actividades comerciales, industrial o de prestación de servicios en el Municipio.</w:t>
      </w:r>
    </w:p>
    <w:p w14:paraId="5EB550F7" w14:textId="77777777" w:rsidR="00B71A93" w:rsidRDefault="00B71A93" w:rsidP="00A31F5D">
      <w:pPr>
        <w:spacing w:after="0" w:line="360" w:lineRule="auto"/>
        <w:jc w:val="both"/>
        <w:rPr>
          <w:rFonts w:ascii="Palatino Linotype" w:hAnsi="Palatino Linotype" w:cs="Arial"/>
          <w:sz w:val="24"/>
          <w:szCs w:val="24"/>
        </w:rPr>
      </w:pPr>
    </w:p>
    <w:p w14:paraId="1AB25F9F" w14:textId="77777777" w:rsidR="00557C0C" w:rsidRPr="00557C0C" w:rsidRDefault="00557C0C" w:rsidP="00557C0C">
      <w:pPr>
        <w:spacing w:after="0" w:line="276" w:lineRule="auto"/>
        <w:ind w:left="851" w:right="709"/>
        <w:jc w:val="both"/>
        <w:rPr>
          <w:rFonts w:ascii="Palatino Linotype" w:hAnsi="Palatino Linotype" w:cs="Arial"/>
          <w:i/>
          <w:szCs w:val="24"/>
        </w:rPr>
      </w:pPr>
      <w:r w:rsidRPr="00557C0C">
        <w:rPr>
          <w:rFonts w:ascii="Palatino Linotype" w:hAnsi="Palatino Linotype" w:cs="Arial"/>
          <w:b/>
          <w:i/>
          <w:szCs w:val="24"/>
        </w:rPr>
        <w:t>Artículo 18.</w:t>
      </w:r>
      <w:r w:rsidRPr="00557C0C">
        <w:rPr>
          <w:rFonts w:ascii="Palatino Linotype" w:hAnsi="Palatino Linotype" w:cs="Arial"/>
          <w:i/>
          <w:szCs w:val="24"/>
        </w:rPr>
        <w:t xml:space="preserve"> Para el despacho de los asuntos del Gobierno Municipal, el Ayuntamiento se auxiliará de las siguientes Unidades Administrativas:</w:t>
      </w:r>
    </w:p>
    <w:p w14:paraId="60E4325E" w14:textId="77777777" w:rsidR="00F801E5" w:rsidRDefault="00F801E5" w:rsidP="00557C0C">
      <w:pPr>
        <w:spacing w:after="0" w:line="276" w:lineRule="auto"/>
        <w:ind w:left="851" w:right="709"/>
        <w:jc w:val="both"/>
        <w:rPr>
          <w:rFonts w:ascii="Palatino Linotype" w:hAnsi="Palatino Linotype" w:cs="Arial"/>
          <w:b/>
          <w:i/>
          <w:szCs w:val="24"/>
        </w:rPr>
      </w:pPr>
    </w:p>
    <w:p w14:paraId="480B15DA" w14:textId="77777777" w:rsidR="00557C0C" w:rsidRPr="00557C0C" w:rsidRDefault="00557C0C" w:rsidP="00557C0C">
      <w:pPr>
        <w:spacing w:after="0" w:line="276" w:lineRule="auto"/>
        <w:ind w:left="851" w:right="709"/>
        <w:jc w:val="both"/>
        <w:rPr>
          <w:rFonts w:ascii="Palatino Linotype" w:hAnsi="Palatino Linotype" w:cs="Arial"/>
          <w:i/>
          <w:szCs w:val="24"/>
        </w:rPr>
      </w:pPr>
      <w:r w:rsidRPr="00557C0C">
        <w:rPr>
          <w:rFonts w:ascii="Palatino Linotype" w:hAnsi="Palatino Linotype" w:cs="Arial"/>
          <w:b/>
          <w:i/>
          <w:szCs w:val="24"/>
        </w:rPr>
        <w:t>IX.</w:t>
      </w:r>
      <w:r w:rsidRPr="00557C0C">
        <w:rPr>
          <w:rFonts w:ascii="Palatino Linotype" w:hAnsi="Palatino Linotype" w:cs="Arial"/>
          <w:i/>
          <w:szCs w:val="24"/>
        </w:rPr>
        <w:t xml:space="preserve"> </w:t>
      </w:r>
      <w:r w:rsidRPr="00F801E5">
        <w:rPr>
          <w:rFonts w:ascii="Palatino Linotype" w:hAnsi="Palatino Linotype" w:cs="Arial"/>
          <w:i/>
          <w:szCs w:val="24"/>
          <w:u w:val="single"/>
        </w:rPr>
        <w:t>Dirección de Desarrollo Económico y Turismo</w:t>
      </w:r>
      <w:r w:rsidRPr="00557C0C">
        <w:rPr>
          <w:rFonts w:ascii="Palatino Linotype" w:hAnsi="Palatino Linotype" w:cs="Arial"/>
          <w:i/>
          <w:szCs w:val="24"/>
        </w:rPr>
        <w:t>.</w:t>
      </w:r>
    </w:p>
    <w:p w14:paraId="6C5223C9" w14:textId="77777777" w:rsidR="00557C0C" w:rsidRPr="00557C0C" w:rsidRDefault="00557C0C" w:rsidP="00557C0C">
      <w:pPr>
        <w:spacing w:after="0" w:line="276" w:lineRule="auto"/>
        <w:ind w:left="851" w:right="709"/>
        <w:jc w:val="both"/>
        <w:rPr>
          <w:rFonts w:ascii="Palatino Linotype" w:hAnsi="Palatino Linotype" w:cs="Arial"/>
          <w:i/>
          <w:szCs w:val="24"/>
        </w:rPr>
      </w:pPr>
      <w:r w:rsidRPr="00557C0C">
        <w:rPr>
          <w:rFonts w:ascii="Palatino Linotype" w:hAnsi="Palatino Linotype" w:cs="Arial"/>
          <w:b/>
          <w:i/>
          <w:szCs w:val="24"/>
        </w:rPr>
        <w:t>a.</w:t>
      </w:r>
      <w:r w:rsidRPr="00557C0C">
        <w:rPr>
          <w:rFonts w:ascii="Palatino Linotype" w:hAnsi="Palatino Linotype" w:cs="Arial"/>
          <w:i/>
          <w:szCs w:val="24"/>
        </w:rPr>
        <w:t xml:space="preserve"> Coordinación de Comercio;</w:t>
      </w:r>
    </w:p>
    <w:p w14:paraId="20F97B7E" w14:textId="2633BCD3" w:rsidR="00557C0C" w:rsidRDefault="00557C0C" w:rsidP="00557C0C">
      <w:pPr>
        <w:spacing w:after="0" w:line="276" w:lineRule="auto"/>
        <w:ind w:left="851" w:right="709"/>
        <w:jc w:val="both"/>
        <w:rPr>
          <w:rFonts w:ascii="Palatino Linotype" w:hAnsi="Palatino Linotype" w:cs="Arial"/>
          <w:i/>
          <w:szCs w:val="24"/>
        </w:rPr>
      </w:pPr>
      <w:r w:rsidRPr="00557C0C">
        <w:rPr>
          <w:rFonts w:ascii="Palatino Linotype" w:hAnsi="Palatino Linotype" w:cs="Arial"/>
          <w:b/>
          <w:i/>
          <w:szCs w:val="24"/>
        </w:rPr>
        <w:t>b.</w:t>
      </w:r>
      <w:r w:rsidRPr="00557C0C">
        <w:rPr>
          <w:rFonts w:ascii="Palatino Linotype" w:hAnsi="Palatino Linotype" w:cs="Arial"/>
          <w:i/>
          <w:szCs w:val="24"/>
        </w:rPr>
        <w:t xml:space="preserve"> Coordinación de Fomento al Turismo, Artesanos y Emprendedores.</w:t>
      </w:r>
    </w:p>
    <w:p w14:paraId="29DFA639" w14:textId="77777777" w:rsidR="00557C0C" w:rsidRPr="00557C0C" w:rsidRDefault="00557C0C" w:rsidP="00557C0C">
      <w:pPr>
        <w:spacing w:after="0" w:line="276" w:lineRule="auto"/>
        <w:ind w:left="851" w:right="709"/>
        <w:jc w:val="both"/>
        <w:rPr>
          <w:rFonts w:ascii="Palatino Linotype" w:hAnsi="Palatino Linotype" w:cs="Arial"/>
          <w:i/>
          <w:szCs w:val="24"/>
        </w:rPr>
      </w:pPr>
    </w:p>
    <w:p w14:paraId="6CEFEFAA" w14:textId="30B9169E" w:rsidR="00B71A93" w:rsidRPr="000979B3" w:rsidRDefault="006E145E" w:rsidP="000979B3">
      <w:pPr>
        <w:spacing w:after="0" w:line="276" w:lineRule="auto"/>
        <w:ind w:left="851" w:right="709"/>
        <w:jc w:val="both"/>
        <w:rPr>
          <w:rFonts w:ascii="Palatino Linotype" w:hAnsi="Palatino Linotype" w:cs="Arial"/>
          <w:i/>
          <w:szCs w:val="24"/>
        </w:rPr>
      </w:pPr>
      <w:r w:rsidRPr="000979B3">
        <w:rPr>
          <w:rFonts w:ascii="Palatino Linotype" w:hAnsi="Palatino Linotype" w:cs="Arial"/>
          <w:b/>
          <w:i/>
          <w:szCs w:val="24"/>
        </w:rPr>
        <w:t>Artículo 5.</w:t>
      </w:r>
      <w:r w:rsidRPr="000979B3">
        <w:rPr>
          <w:rFonts w:ascii="Palatino Linotype" w:hAnsi="Palatino Linotype" w:cs="Arial"/>
          <w:i/>
          <w:szCs w:val="24"/>
        </w:rPr>
        <w:t xml:space="preserve"> Para los efectos del presente Bando Municipal se entenderá por:</w:t>
      </w:r>
      <w:r w:rsidRPr="000979B3">
        <w:rPr>
          <w:rFonts w:ascii="Palatino Linotype" w:hAnsi="Palatino Linotype" w:cs="Arial"/>
          <w:i/>
          <w:szCs w:val="24"/>
        </w:rPr>
        <w:cr/>
      </w:r>
      <w:r w:rsidRPr="000979B3">
        <w:rPr>
          <w:rFonts w:ascii="Palatino Linotype" w:hAnsi="Palatino Linotype" w:cs="Arial"/>
          <w:b/>
          <w:i/>
          <w:szCs w:val="24"/>
        </w:rPr>
        <w:t>XIV. Licencia de Funcionamiento:</w:t>
      </w:r>
      <w:r w:rsidRPr="000979B3">
        <w:rPr>
          <w:rFonts w:ascii="Palatino Linotype" w:hAnsi="Palatino Linotype" w:cs="Arial"/>
          <w:i/>
          <w:szCs w:val="24"/>
        </w:rPr>
        <w:t xml:space="preserve"> Es el documento expedido por la Dirección de Desarrollo Económico y Turismo, mediante el cual se autoriza a las personas físicas y jurídico colectivas que, contando con un local, empresa o establecimiento efectúan cualquier actividad comercial, industrial o de prestación de servicios dentro del territorio municipal; será personalizada e intransferible y no podrán ser objeto de donación, arrendamiento, comodato ni ser transmitida de ninguna otra manera.</w:t>
      </w:r>
    </w:p>
    <w:p w14:paraId="6D0F3717" w14:textId="77777777" w:rsidR="00067D93" w:rsidRDefault="00067D93" w:rsidP="00A31F5D">
      <w:pPr>
        <w:spacing w:after="0" w:line="360" w:lineRule="auto"/>
        <w:jc w:val="both"/>
        <w:rPr>
          <w:rFonts w:ascii="Palatino Linotype" w:hAnsi="Palatino Linotype" w:cs="Arial"/>
          <w:sz w:val="24"/>
          <w:szCs w:val="24"/>
        </w:rPr>
      </w:pPr>
    </w:p>
    <w:p w14:paraId="47A5683D" w14:textId="205D83AC" w:rsidR="006E145E" w:rsidRDefault="00237457" w:rsidP="009F0A2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Asimismo</w:t>
      </w:r>
      <w:r w:rsidR="00617D13">
        <w:rPr>
          <w:rFonts w:ascii="Palatino Linotype" w:hAnsi="Palatino Linotype" w:cs="Arial"/>
          <w:sz w:val="24"/>
          <w:szCs w:val="24"/>
        </w:rPr>
        <w:t xml:space="preserve"> se establece que las personas que realicen actividad económica de manera semifija o ambulante en tianguis área común o eventos públicos </w:t>
      </w:r>
      <w:r w:rsidR="000A2736">
        <w:rPr>
          <w:rFonts w:ascii="Palatino Linotype" w:hAnsi="Palatino Linotype" w:cs="Arial"/>
          <w:sz w:val="24"/>
          <w:szCs w:val="24"/>
        </w:rPr>
        <w:t xml:space="preserve">deben obtener una Cédula de Identificación, emitida por la </w:t>
      </w:r>
      <w:r w:rsidR="000A2736" w:rsidRPr="000A2736">
        <w:rPr>
          <w:rFonts w:ascii="Palatino Linotype" w:hAnsi="Palatino Linotype" w:cs="Arial"/>
          <w:sz w:val="24"/>
          <w:szCs w:val="24"/>
        </w:rPr>
        <w:t>Dirección de Desarrollo Económico y Turismo</w:t>
      </w:r>
      <w:r w:rsidR="000A2736">
        <w:rPr>
          <w:rFonts w:ascii="Palatino Linotype" w:hAnsi="Palatino Linotype" w:cs="Arial"/>
          <w:sz w:val="24"/>
          <w:szCs w:val="24"/>
        </w:rPr>
        <w:t>.</w:t>
      </w:r>
    </w:p>
    <w:p w14:paraId="6178C054" w14:textId="77777777" w:rsidR="000A2736" w:rsidRDefault="000A2736" w:rsidP="009F0A2A">
      <w:pPr>
        <w:spacing w:after="0" w:line="360" w:lineRule="auto"/>
        <w:jc w:val="both"/>
        <w:rPr>
          <w:rFonts w:ascii="Palatino Linotype" w:hAnsi="Palatino Linotype" w:cs="Arial"/>
          <w:sz w:val="24"/>
          <w:szCs w:val="24"/>
        </w:rPr>
      </w:pPr>
    </w:p>
    <w:p w14:paraId="7BB9046A" w14:textId="77777777" w:rsidR="00511973" w:rsidRPr="00511973" w:rsidRDefault="00511973" w:rsidP="00511973">
      <w:pPr>
        <w:spacing w:after="0" w:line="360" w:lineRule="auto"/>
        <w:ind w:left="851" w:right="709"/>
        <w:jc w:val="both"/>
        <w:rPr>
          <w:rFonts w:ascii="Palatino Linotype" w:hAnsi="Palatino Linotype"/>
          <w:i/>
        </w:rPr>
      </w:pPr>
      <w:r w:rsidRPr="00511973">
        <w:rPr>
          <w:rFonts w:ascii="Palatino Linotype" w:hAnsi="Palatino Linotype"/>
          <w:b/>
          <w:i/>
        </w:rPr>
        <w:t>Artículo 66.</w:t>
      </w:r>
      <w:r w:rsidRPr="00511973">
        <w:rPr>
          <w:rFonts w:ascii="Palatino Linotype" w:hAnsi="Palatino Linotype"/>
          <w:i/>
        </w:rPr>
        <w:t xml:space="preserve"> Toda persona que realice su actividad económica de manera semifija o ambulante en tianguis, vías públicas, áreas comunes o realizar eventos públicos dentro del 41 territorio municipal, deberá obtener la Cédula de Identificación expedida por la Dirección de Desarrollo Económico y Turismo. La expedición y vigencia de esta Cédula, a través de la cual se otorga el permiso o autorización, estará sujeta a los requisitos y procedimientos establecidos en la Reglamentación Municipal correspondiente. </w:t>
      </w:r>
    </w:p>
    <w:p w14:paraId="73C6D42E" w14:textId="77777777" w:rsidR="00511973" w:rsidRPr="00511973" w:rsidRDefault="00511973" w:rsidP="00511973">
      <w:pPr>
        <w:spacing w:after="0" w:line="360" w:lineRule="auto"/>
        <w:ind w:left="851" w:right="709"/>
        <w:jc w:val="both"/>
        <w:rPr>
          <w:rFonts w:ascii="Palatino Linotype" w:hAnsi="Palatino Linotype"/>
          <w:i/>
        </w:rPr>
      </w:pPr>
    </w:p>
    <w:p w14:paraId="70773466" w14:textId="03EB451B" w:rsidR="000A2736" w:rsidRPr="00511973" w:rsidRDefault="00511973" w:rsidP="00511973">
      <w:pPr>
        <w:spacing w:after="0" w:line="360" w:lineRule="auto"/>
        <w:ind w:left="851" w:right="709"/>
        <w:jc w:val="both"/>
        <w:rPr>
          <w:rFonts w:ascii="Palatino Linotype" w:hAnsi="Palatino Linotype" w:cs="Arial"/>
          <w:i/>
          <w:sz w:val="24"/>
          <w:szCs w:val="24"/>
        </w:rPr>
      </w:pPr>
      <w:r w:rsidRPr="00511973">
        <w:rPr>
          <w:rFonts w:ascii="Palatino Linotype" w:hAnsi="Palatino Linotype"/>
          <w:b/>
          <w:i/>
        </w:rPr>
        <w:t>Artículo 67.</w:t>
      </w:r>
      <w:r w:rsidRPr="00511973">
        <w:rPr>
          <w:rFonts w:ascii="Palatino Linotype" w:hAnsi="Palatino Linotype"/>
          <w:i/>
        </w:rPr>
        <w:t xml:space="preserve"> La Dirección de Desarrollo Económico y Turismo en conjunto con la Coordinación de Comercio promoverán a través de sus reglamentos respectivos, la prohibición y abstención a comerciantes de la venta de teléfonos celulares dentro de mercados, tianguis, vía pública, espacios públicos, bazares y/o complementarias que se encuentren dentro del territorio del Municipio de </w:t>
      </w:r>
      <w:proofErr w:type="spellStart"/>
      <w:r w:rsidRPr="00511973">
        <w:rPr>
          <w:rFonts w:ascii="Palatino Linotype" w:hAnsi="Palatino Linotype"/>
          <w:i/>
        </w:rPr>
        <w:t>Coyotepec</w:t>
      </w:r>
      <w:proofErr w:type="spellEnd"/>
      <w:r w:rsidRPr="00511973">
        <w:rPr>
          <w:rFonts w:ascii="Palatino Linotype" w:hAnsi="Palatino Linotype"/>
          <w:i/>
        </w:rPr>
        <w:t>, Estado de México.</w:t>
      </w:r>
    </w:p>
    <w:p w14:paraId="28221DC0" w14:textId="77777777" w:rsidR="000A2736" w:rsidRDefault="000A2736" w:rsidP="009F0A2A">
      <w:pPr>
        <w:spacing w:after="0" w:line="360" w:lineRule="auto"/>
        <w:jc w:val="both"/>
        <w:rPr>
          <w:rFonts w:ascii="Palatino Linotype" w:hAnsi="Palatino Linotype" w:cs="Arial"/>
          <w:sz w:val="24"/>
          <w:szCs w:val="24"/>
        </w:rPr>
      </w:pPr>
    </w:p>
    <w:p w14:paraId="77623053" w14:textId="4EC0ED2C" w:rsidR="000A2736" w:rsidRDefault="000A2736" w:rsidP="009F0A2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se desprende la competencia de la Unidad Administrativa que responde de poseer la información solicitada, </w:t>
      </w:r>
      <w:r w:rsidR="00511973">
        <w:rPr>
          <w:rFonts w:ascii="Palatino Linotype" w:hAnsi="Palatino Linotype" w:cs="Arial"/>
          <w:sz w:val="24"/>
          <w:szCs w:val="24"/>
        </w:rPr>
        <w:t>toda vez que emite licencias de funcionamiento y cédulas de identificación de vendedores</w:t>
      </w:r>
      <w:r w:rsidR="00BA3102" w:rsidRPr="00A61CDB">
        <w:rPr>
          <w:rFonts w:ascii="Palatino Linotype" w:hAnsi="Palatino Linotype" w:cs="Arial"/>
          <w:sz w:val="24"/>
          <w:szCs w:val="24"/>
        </w:rPr>
        <w:t xml:space="preserve">, </w:t>
      </w:r>
      <w:r w:rsidR="00DF4DD9" w:rsidRPr="00A61CDB">
        <w:rPr>
          <w:rFonts w:ascii="Palatino Linotype" w:hAnsi="Palatino Linotype" w:cs="Arial"/>
          <w:sz w:val="24"/>
          <w:szCs w:val="24"/>
        </w:rPr>
        <w:t>así</w:t>
      </w:r>
      <w:r w:rsidR="00BA3102" w:rsidRPr="00A61CDB">
        <w:rPr>
          <w:rFonts w:ascii="Palatino Linotype" w:hAnsi="Palatino Linotype" w:cs="Arial"/>
          <w:sz w:val="24"/>
          <w:szCs w:val="24"/>
        </w:rPr>
        <w:t xml:space="preserve"> también </w:t>
      </w:r>
      <w:r w:rsidR="00DF4DD9" w:rsidRPr="00A61CDB">
        <w:rPr>
          <w:rFonts w:ascii="Palatino Linotype" w:hAnsi="Palatino Linotype" w:cs="Arial"/>
          <w:sz w:val="24"/>
          <w:szCs w:val="24"/>
        </w:rPr>
        <w:t>corresponde</w:t>
      </w:r>
      <w:r w:rsidR="00BA3102" w:rsidRPr="00A61CDB">
        <w:rPr>
          <w:rFonts w:ascii="Palatino Linotype" w:hAnsi="Palatino Linotype" w:cs="Arial"/>
          <w:sz w:val="24"/>
          <w:szCs w:val="24"/>
        </w:rPr>
        <w:t xml:space="preserve"> </w:t>
      </w:r>
      <w:r w:rsidR="00023159" w:rsidRPr="00A61CDB">
        <w:rPr>
          <w:rFonts w:ascii="Palatino Linotype" w:hAnsi="Palatino Linotype" w:cs="Arial"/>
          <w:sz w:val="24"/>
          <w:szCs w:val="24"/>
        </w:rPr>
        <w:t>llevar los registros de las unidades económicas establecidas en el Municipio</w:t>
      </w:r>
      <w:r w:rsidR="00511973" w:rsidRPr="00A61CDB">
        <w:rPr>
          <w:rFonts w:ascii="Palatino Linotype" w:hAnsi="Palatino Linotype" w:cs="Arial"/>
          <w:sz w:val="24"/>
          <w:szCs w:val="24"/>
        </w:rPr>
        <w:t>.</w:t>
      </w:r>
    </w:p>
    <w:p w14:paraId="0E6884D0" w14:textId="77777777" w:rsidR="00CF34B5" w:rsidRDefault="00CF34B5" w:rsidP="009F0A2A">
      <w:pPr>
        <w:spacing w:after="0" w:line="360" w:lineRule="auto"/>
        <w:jc w:val="both"/>
        <w:rPr>
          <w:rFonts w:ascii="Palatino Linotype" w:hAnsi="Palatino Linotype" w:cs="Arial"/>
          <w:sz w:val="24"/>
          <w:szCs w:val="24"/>
        </w:rPr>
      </w:pPr>
    </w:p>
    <w:p w14:paraId="522C5EBE" w14:textId="44B86195" w:rsidR="00557C0C" w:rsidRDefault="00CF34B5" w:rsidP="009F0A2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conformidad al </w:t>
      </w:r>
      <w:r w:rsidRPr="00CF34B5">
        <w:rPr>
          <w:rFonts w:ascii="Palatino Linotype" w:hAnsi="Palatino Linotype" w:cs="Arial"/>
          <w:sz w:val="24"/>
          <w:szCs w:val="24"/>
        </w:rPr>
        <w:t xml:space="preserve">Reglamento </w:t>
      </w:r>
      <w:r w:rsidR="00993894">
        <w:rPr>
          <w:rFonts w:ascii="Palatino Linotype" w:hAnsi="Palatino Linotype" w:cs="Arial"/>
          <w:sz w:val="24"/>
          <w:szCs w:val="24"/>
        </w:rPr>
        <w:t>interno de la Dirección de Desarrollo Económico,</w:t>
      </w:r>
      <w:r w:rsidRPr="00CF34B5">
        <w:rPr>
          <w:rFonts w:ascii="Palatino Linotype" w:hAnsi="Palatino Linotype" w:cs="Arial"/>
          <w:sz w:val="24"/>
          <w:szCs w:val="24"/>
        </w:rPr>
        <w:t xml:space="preserve"> </w:t>
      </w:r>
      <w:r>
        <w:rPr>
          <w:rFonts w:ascii="Palatino Linotype" w:hAnsi="Palatino Linotype" w:cs="Arial"/>
          <w:sz w:val="24"/>
          <w:szCs w:val="24"/>
        </w:rPr>
        <w:t xml:space="preserve">la </w:t>
      </w:r>
      <w:r w:rsidR="00993894">
        <w:rPr>
          <w:rFonts w:ascii="Palatino Linotype" w:hAnsi="Palatino Linotype" w:cs="Arial"/>
          <w:sz w:val="24"/>
          <w:szCs w:val="24"/>
        </w:rPr>
        <w:t>unidad administrativa en comento</w:t>
      </w:r>
      <w:r>
        <w:rPr>
          <w:rFonts w:ascii="Palatino Linotype" w:hAnsi="Palatino Linotype" w:cs="Arial"/>
          <w:sz w:val="24"/>
          <w:szCs w:val="24"/>
        </w:rPr>
        <w:t xml:space="preserve"> </w:t>
      </w:r>
      <w:r w:rsidR="006B79BF">
        <w:rPr>
          <w:rFonts w:ascii="Palatino Linotype" w:hAnsi="Palatino Linotype" w:cs="Arial"/>
          <w:sz w:val="24"/>
          <w:szCs w:val="24"/>
        </w:rPr>
        <w:t xml:space="preserve">posee atribuciones para elaborar, actualizar e </w:t>
      </w:r>
      <w:r w:rsidR="006B79BF" w:rsidRPr="00DF4DD9">
        <w:rPr>
          <w:rFonts w:ascii="Palatino Linotype" w:hAnsi="Palatino Linotype" w:cs="Arial"/>
          <w:sz w:val="24"/>
          <w:szCs w:val="24"/>
          <w:u w:val="single"/>
        </w:rPr>
        <w:lastRenderedPageBreak/>
        <w:t xml:space="preserve">integrar el padrón de </w:t>
      </w:r>
      <w:r w:rsidR="00D5207B" w:rsidRPr="00DF4DD9">
        <w:rPr>
          <w:rFonts w:ascii="Palatino Linotype" w:hAnsi="Palatino Linotype" w:cs="Arial"/>
          <w:sz w:val="24"/>
          <w:szCs w:val="24"/>
          <w:u w:val="single"/>
        </w:rPr>
        <w:t>unidades económicas establecidas en el Municipio</w:t>
      </w:r>
      <w:r w:rsidR="00DE62D0">
        <w:rPr>
          <w:rFonts w:ascii="Palatino Linotype" w:hAnsi="Palatino Linotype" w:cs="Arial"/>
          <w:sz w:val="24"/>
          <w:szCs w:val="24"/>
        </w:rPr>
        <w:t xml:space="preserve">, y demás </w:t>
      </w:r>
      <w:r w:rsidR="00DE62D0" w:rsidRPr="00653BE6">
        <w:rPr>
          <w:rFonts w:ascii="Palatino Linotype" w:hAnsi="Palatino Linotype" w:cs="Arial"/>
          <w:sz w:val="24"/>
          <w:szCs w:val="24"/>
        </w:rPr>
        <w:t>afines</w:t>
      </w:r>
      <w:r w:rsidR="00DE62D0">
        <w:rPr>
          <w:rFonts w:ascii="Palatino Linotype" w:hAnsi="Palatino Linotype" w:cs="Arial"/>
          <w:sz w:val="24"/>
          <w:szCs w:val="24"/>
        </w:rPr>
        <w:t>.</w:t>
      </w:r>
    </w:p>
    <w:p w14:paraId="0257A8D9" w14:textId="77777777" w:rsidR="00DE62D0" w:rsidRDefault="00DE62D0" w:rsidP="009F0A2A">
      <w:pPr>
        <w:spacing w:after="0" w:line="360" w:lineRule="auto"/>
        <w:jc w:val="both"/>
        <w:rPr>
          <w:rFonts w:ascii="Palatino Linotype" w:hAnsi="Palatino Linotype" w:cs="Arial"/>
          <w:sz w:val="24"/>
          <w:szCs w:val="24"/>
        </w:rPr>
      </w:pPr>
    </w:p>
    <w:p w14:paraId="66FB8078" w14:textId="7DE9B5FE" w:rsidR="00DE62D0" w:rsidRPr="00EE12CB" w:rsidRDefault="00C5050D" w:rsidP="00EE12CB">
      <w:pPr>
        <w:spacing w:after="0" w:line="360" w:lineRule="auto"/>
        <w:ind w:left="851" w:right="709"/>
        <w:jc w:val="both"/>
        <w:rPr>
          <w:rFonts w:ascii="Palatino Linotype" w:hAnsi="Palatino Linotype" w:cs="Arial"/>
          <w:i/>
          <w:szCs w:val="24"/>
        </w:rPr>
      </w:pPr>
      <w:proofErr w:type="gramStart"/>
      <w:r w:rsidRPr="00EE12CB">
        <w:rPr>
          <w:rFonts w:ascii="Palatino Linotype" w:hAnsi="Palatino Linotype" w:cs="Arial"/>
          <w:b/>
          <w:i/>
          <w:szCs w:val="24"/>
        </w:rPr>
        <w:t>ARTICULO</w:t>
      </w:r>
      <w:proofErr w:type="gramEnd"/>
      <w:r w:rsidRPr="00EE12CB">
        <w:rPr>
          <w:rFonts w:ascii="Palatino Linotype" w:hAnsi="Palatino Linotype" w:cs="Arial"/>
          <w:b/>
          <w:i/>
          <w:szCs w:val="24"/>
        </w:rPr>
        <w:t xml:space="preserve"> 6.-</w:t>
      </w:r>
      <w:r w:rsidRPr="00EE12CB">
        <w:rPr>
          <w:rFonts w:ascii="Palatino Linotype" w:hAnsi="Palatino Linotype" w:cs="Arial"/>
          <w:i/>
          <w:szCs w:val="24"/>
        </w:rPr>
        <w:t xml:space="preserve"> El Director (a), además de las obligaciones que se encuentran descritas expresamente en la ley de la materia; tendrá las atribuciones siguientes:</w:t>
      </w:r>
    </w:p>
    <w:p w14:paraId="320554C7" w14:textId="1A3D09F1" w:rsidR="00C5050D" w:rsidRPr="00EE12CB" w:rsidRDefault="00C5050D" w:rsidP="00EE12CB">
      <w:pPr>
        <w:spacing w:after="0" w:line="360" w:lineRule="auto"/>
        <w:ind w:left="851" w:right="709"/>
        <w:jc w:val="both"/>
        <w:rPr>
          <w:rFonts w:ascii="Palatino Linotype" w:hAnsi="Palatino Linotype" w:cs="Arial"/>
          <w:i/>
          <w:szCs w:val="24"/>
        </w:rPr>
      </w:pPr>
      <w:r w:rsidRPr="00EE12CB">
        <w:rPr>
          <w:rFonts w:ascii="Palatino Linotype" w:hAnsi="Palatino Linotype" w:cs="Arial"/>
          <w:b/>
          <w:i/>
          <w:szCs w:val="24"/>
        </w:rPr>
        <w:t>VI.</w:t>
      </w:r>
      <w:r w:rsidRPr="00EE12CB">
        <w:rPr>
          <w:rFonts w:ascii="Palatino Linotype" w:hAnsi="Palatino Linotype" w:cs="Arial"/>
          <w:i/>
          <w:szCs w:val="24"/>
        </w:rPr>
        <w:t xml:space="preserve"> Ordenar, vigilar y supervisar que las unidades económicas establecidas en el Mercado Municipal cumplan con las disposiciones jurídicas aplicables;</w:t>
      </w:r>
    </w:p>
    <w:p w14:paraId="30BA951C" w14:textId="1555766E" w:rsidR="00C5050D" w:rsidRPr="00DF4DD9" w:rsidRDefault="00C5050D" w:rsidP="00EE12CB">
      <w:pPr>
        <w:spacing w:after="0" w:line="360" w:lineRule="auto"/>
        <w:ind w:left="851" w:right="709"/>
        <w:jc w:val="both"/>
        <w:rPr>
          <w:rFonts w:ascii="Palatino Linotype" w:hAnsi="Palatino Linotype" w:cs="Arial"/>
          <w:i/>
          <w:szCs w:val="24"/>
          <w:u w:val="single"/>
        </w:rPr>
      </w:pPr>
      <w:r w:rsidRPr="00EE12CB">
        <w:rPr>
          <w:rFonts w:ascii="Palatino Linotype" w:hAnsi="Palatino Linotype" w:cs="Arial"/>
          <w:b/>
          <w:i/>
          <w:szCs w:val="24"/>
        </w:rPr>
        <w:t>VII.</w:t>
      </w:r>
      <w:r w:rsidRPr="00EE12CB">
        <w:rPr>
          <w:rFonts w:ascii="Palatino Linotype" w:hAnsi="Palatino Linotype" w:cs="Arial"/>
          <w:i/>
          <w:szCs w:val="24"/>
        </w:rPr>
        <w:t xml:space="preserve"> </w:t>
      </w:r>
      <w:r w:rsidRPr="00DF4DD9">
        <w:rPr>
          <w:rFonts w:ascii="Palatino Linotype" w:hAnsi="Palatino Linotype" w:cs="Arial"/>
          <w:i/>
          <w:szCs w:val="24"/>
          <w:u w:val="single"/>
        </w:rPr>
        <w:t>Elaborar, integrar y actualizar el padrón de unidades económicas establecidas en el</w:t>
      </w:r>
    </w:p>
    <w:p w14:paraId="426F2F6A" w14:textId="2DD5EBEF" w:rsidR="00C5050D" w:rsidRPr="00EE12CB" w:rsidRDefault="00C5050D" w:rsidP="00EE12CB">
      <w:pPr>
        <w:spacing w:after="0" w:line="360" w:lineRule="auto"/>
        <w:ind w:left="851" w:right="709"/>
        <w:jc w:val="both"/>
        <w:rPr>
          <w:rFonts w:ascii="Palatino Linotype" w:hAnsi="Palatino Linotype" w:cs="Arial"/>
          <w:i/>
          <w:szCs w:val="24"/>
        </w:rPr>
      </w:pPr>
      <w:r w:rsidRPr="00DF4DD9">
        <w:rPr>
          <w:rFonts w:ascii="Palatino Linotype" w:hAnsi="Palatino Linotype" w:cs="Arial"/>
          <w:i/>
          <w:szCs w:val="24"/>
          <w:u w:val="single"/>
        </w:rPr>
        <w:t>Municipio</w:t>
      </w:r>
      <w:r w:rsidRPr="00EE12CB">
        <w:rPr>
          <w:rFonts w:ascii="Palatino Linotype" w:hAnsi="Palatino Linotype" w:cs="Arial"/>
          <w:i/>
          <w:szCs w:val="24"/>
        </w:rPr>
        <w:t>;</w:t>
      </w:r>
    </w:p>
    <w:p w14:paraId="744BC95D" w14:textId="672EDAE8" w:rsidR="00EE12CB" w:rsidRPr="00EE12CB" w:rsidRDefault="00EE12CB" w:rsidP="00EE12CB">
      <w:pPr>
        <w:spacing w:after="0" w:line="360" w:lineRule="auto"/>
        <w:ind w:left="851" w:right="709"/>
        <w:jc w:val="both"/>
        <w:rPr>
          <w:rFonts w:ascii="Palatino Linotype" w:hAnsi="Palatino Linotype" w:cs="Arial"/>
          <w:i/>
          <w:szCs w:val="24"/>
        </w:rPr>
      </w:pPr>
      <w:r w:rsidRPr="00EE12CB">
        <w:rPr>
          <w:rFonts w:ascii="Palatino Linotype" w:hAnsi="Palatino Linotype" w:cs="Arial"/>
          <w:b/>
          <w:i/>
          <w:szCs w:val="24"/>
        </w:rPr>
        <w:t>VIII.</w:t>
      </w:r>
      <w:r w:rsidRPr="00EE12CB">
        <w:rPr>
          <w:rFonts w:ascii="Palatino Linotype" w:hAnsi="Palatino Linotype" w:cs="Arial"/>
          <w:i/>
          <w:szCs w:val="24"/>
        </w:rPr>
        <w:t xml:space="preserve"> Recopilar, integrar, actualizar y resguardar los expedientes de las unidades económicas establecidas en el Municipio;</w:t>
      </w:r>
    </w:p>
    <w:p w14:paraId="2C5E6B0A" w14:textId="358DA6C4" w:rsidR="00EE12CB" w:rsidRPr="00EE12CB" w:rsidRDefault="00EE12CB" w:rsidP="00EE12CB">
      <w:pPr>
        <w:spacing w:after="0" w:line="360" w:lineRule="auto"/>
        <w:ind w:left="851" w:right="709"/>
        <w:jc w:val="both"/>
        <w:rPr>
          <w:rFonts w:ascii="Palatino Linotype" w:hAnsi="Palatino Linotype" w:cs="Arial"/>
          <w:i/>
          <w:szCs w:val="24"/>
        </w:rPr>
      </w:pPr>
      <w:r w:rsidRPr="00EE12CB">
        <w:rPr>
          <w:rFonts w:ascii="Palatino Linotype" w:hAnsi="Palatino Linotype" w:cs="Arial"/>
          <w:b/>
          <w:i/>
          <w:szCs w:val="24"/>
        </w:rPr>
        <w:t>IX.</w:t>
      </w:r>
      <w:r w:rsidRPr="00EE12CB">
        <w:rPr>
          <w:rFonts w:ascii="Palatino Linotype" w:hAnsi="Palatino Linotype" w:cs="Arial"/>
          <w:i/>
          <w:szCs w:val="24"/>
        </w:rPr>
        <w:t xml:space="preserve"> Requerir a las unidades económicas los documentos necesarios para integrar el expediente respectivo, así como para amparar su legal funcionamiento;</w:t>
      </w:r>
    </w:p>
    <w:p w14:paraId="17B066D5" w14:textId="6435D73D" w:rsidR="00EE12CB" w:rsidRPr="00EE12CB" w:rsidRDefault="00EE12CB" w:rsidP="00EE12CB">
      <w:pPr>
        <w:spacing w:after="0" w:line="360" w:lineRule="auto"/>
        <w:ind w:left="851" w:right="709"/>
        <w:jc w:val="both"/>
        <w:rPr>
          <w:rFonts w:ascii="Palatino Linotype" w:hAnsi="Palatino Linotype" w:cs="Arial"/>
          <w:i/>
          <w:szCs w:val="24"/>
        </w:rPr>
      </w:pPr>
      <w:r w:rsidRPr="00EE12CB">
        <w:rPr>
          <w:rFonts w:ascii="Palatino Linotype" w:hAnsi="Palatino Linotype" w:cs="Arial"/>
          <w:b/>
          <w:i/>
          <w:szCs w:val="24"/>
        </w:rPr>
        <w:t>X.</w:t>
      </w:r>
      <w:r w:rsidRPr="00EE12CB">
        <w:rPr>
          <w:rFonts w:ascii="Palatino Linotype" w:hAnsi="Palatino Linotype" w:cs="Arial"/>
          <w:i/>
          <w:szCs w:val="24"/>
        </w:rPr>
        <w:t xml:space="preserve"> Expedir, validar, revalidar y modificar las licencias de funcionamiento para unidades económicas, en términos de las disposiciones jurídicas aplicables, previo pago de derechos respectivos;</w:t>
      </w:r>
    </w:p>
    <w:p w14:paraId="02C90E77" w14:textId="25C2FDC6" w:rsidR="00C5050D" w:rsidRPr="00EE12CB" w:rsidRDefault="00EE12CB" w:rsidP="00EE12CB">
      <w:pPr>
        <w:spacing w:after="0" w:line="360" w:lineRule="auto"/>
        <w:ind w:left="851" w:right="709"/>
        <w:jc w:val="both"/>
        <w:rPr>
          <w:rFonts w:ascii="Palatino Linotype" w:hAnsi="Palatino Linotype" w:cs="Arial"/>
          <w:i/>
          <w:szCs w:val="24"/>
        </w:rPr>
      </w:pPr>
      <w:r w:rsidRPr="00EE12CB">
        <w:rPr>
          <w:rFonts w:ascii="Palatino Linotype" w:hAnsi="Palatino Linotype" w:cs="Arial"/>
          <w:b/>
          <w:i/>
          <w:szCs w:val="24"/>
        </w:rPr>
        <w:t>XI.</w:t>
      </w:r>
      <w:r w:rsidRPr="00EE12CB">
        <w:rPr>
          <w:rFonts w:ascii="Palatino Linotype" w:hAnsi="Palatino Linotype" w:cs="Arial"/>
          <w:i/>
          <w:szCs w:val="24"/>
        </w:rPr>
        <w:t xml:space="preserve"> Expedir permisos temporales y/o licencias provisionales a las unidades económicas establecidas en el Municipio, hasta por noventa días naturales, cuando se compruebe que se ha iniciado el trámite de los permisos correspondientes, previo pago de derechos respectivos;</w:t>
      </w:r>
    </w:p>
    <w:p w14:paraId="45E14E65" w14:textId="77777777" w:rsidR="006F7712" w:rsidRDefault="006F7712" w:rsidP="009F0A2A">
      <w:pPr>
        <w:spacing w:after="0" w:line="360" w:lineRule="auto"/>
        <w:jc w:val="both"/>
        <w:rPr>
          <w:rFonts w:ascii="Palatino Linotype" w:hAnsi="Palatino Linotype" w:cs="Arial"/>
          <w:sz w:val="24"/>
          <w:szCs w:val="24"/>
        </w:rPr>
      </w:pPr>
    </w:p>
    <w:p w14:paraId="1892F48C" w14:textId="32D9E121" w:rsidR="007649BC" w:rsidRPr="007649BC" w:rsidRDefault="00DF4DD9" w:rsidP="00AA407D">
      <w:pPr>
        <w:spacing w:line="360" w:lineRule="auto"/>
        <w:jc w:val="both"/>
        <w:rPr>
          <w:rFonts w:ascii="Palatino Linotype" w:eastAsia="Calibri" w:hAnsi="Palatino Linotype" w:cs="Times New Roman"/>
          <w:sz w:val="24"/>
          <w:lang w:val="es-AR"/>
        </w:rPr>
      </w:pPr>
      <w:r>
        <w:rPr>
          <w:rFonts w:ascii="Palatino Linotype" w:hAnsi="Palatino Linotype" w:cs="Arial"/>
          <w:sz w:val="24"/>
          <w:szCs w:val="24"/>
        </w:rPr>
        <w:t xml:space="preserve">En concordancia con </w:t>
      </w:r>
      <w:r w:rsidR="007649BC">
        <w:rPr>
          <w:rFonts w:ascii="Palatino Linotype" w:hAnsi="Palatino Linotype" w:cs="Arial"/>
          <w:sz w:val="24"/>
          <w:szCs w:val="24"/>
        </w:rPr>
        <w:t xml:space="preserve">lo anterior, </w:t>
      </w:r>
      <w:r w:rsidR="007649BC" w:rsidRPr="007649BC">
        <w:rPr>
          <w:rFonts w:ascii="Palatino Linotype" w:eastAsia="Calibri" w:hAnsi="Palatino Linotype" w:cs="Arial"/>
          <w:color w:val="000000"/>
          <w:sz w:val="24"/>
          <w:szCs w:val="24"/>
          <w:lang w:val="es-MX"/>
        </w:rPr>
        <w:t xml:space="preserve">es </w:t>
      </w:r>
      <w:r w:rsidR="007649BC" w:rsidRPr="007649BC">
        <w:rPr>
          <w:rFonts w:ascii="Palatino Linotype" w:eastAsia="Calibri" w:hAnsi="Palatino Linotype" w:cs="Times New Roman"/>
          <w:sz w:val="24"/>
          <w:lang w:val="es-AR"/>
        </w:rPr>
        <w:t xml:space="preserve">conveniente citar lo establecido en </w:t>
      </w:r>
      <w:r w:rsidR="007649BC">
        <w:rPr>
          <w:rFonts w:ascii="Palatino Linotype" w:eastAsia="Calibri" w:hAnsi="Palatino Linotype" w:cs="Times New Roman"/>
          <w:sz w:val="24"/>
          <w:lang w:val="es-AR"/>
        </w:rPr>
        <w:t xml:space="preserve">el artículo </w:t>
      </w:r>
      <w:r w:rsidR="003D6F14">
        <w:rPr>
          <w:rFonts w:ascii="Palatino Linotype" w:eastAsia="Calibri" w:hAnsi="Palatino Linotype" w:cs="Times New Roman"/>
          <w:sz w:val="24"/>
          <w:lang w:val="es-AR"/>
        </w:rPr>
        <w:t xml:space="preserve">96 </w:t>
      </w:r>
      <w:proofErr w:type="spellStart"/>
      <w:r w:rsidR="003D6F14">
        <w:rPr>
          <w:rFonts w:ascii="Palatino Linotype" w:eastAsia="Calibri" w:hAnsi="Palatino Linotype" w:cs="Times New Roman"/>
          <w:sz w:val="24"/>
          <w:lang w:val="es-AR"/>
        </w:rPr>
        <w:t>Quáter</w:t>
      </w:r>
      <w:proofErr w:type="spellEnd"/>
      <w:r w:rsidR="003D6F14">
        <w:rPr>
          <w:rFonts w:ascii="Palatino Linotype" w:eastAsia="Calibri" w:hAnsi="Palatino Linotype" w:cs="Times New Roman"/>
          <w:sz w:val="24"/>
          <w:lang w:val="es-AR"/>
        </w:rPr>
        <w:t xml:space="preserve">, fracción </w:t>
      </w:r>
      <w:r w:rsidR="007649BC" w:rsidRPr="007649BC">
        <w:rPr>
          <w:rFonts w:ascii="Palatino Linotype" w:eastAsia="Calibri" w:hAnsi="Palatino Linotype" w:cs="Times New Roman"/>
          <w:sz w:val="24"/>
          <w:lang w:val="es-AR"/>
        </w:rPr>
        <w:t>XIX, de la Ley Orgánica Munici</w:t>
      </w:r>
      <w:r w:rsidR="003D6F14">
        <w:rPr>
          <w:rFonts w:ascii="Palatino Linotype" w:eastAsia="Calibri" w:hAnsi="Palatino Linotype" w:cs="Times New Roman"/>
          <w:sz w:val="24"/>
          <w:lang w:val="es-AR"/>
        </w:rPr>
        <w:t xml:space="preserve">pal del Estado de México, </w:t>
      </w:r>
      <w:proofErr w:type="gramStart"/>
      <w:r w:rsidR="003D6F14">
        <w:rPr>
          <w:rFonts w:ascii="Palatino Linotype" w:eastAsia="Calibri" w:hAnsi="Palatino Linotype" w:cs="Times New Roman"/>
          <w:sz w:val="24"/>
          <w:lang w:val="es-AR"/>
        </w:rPr>
        <w:t>mismo</w:t>
      </w:r>
      <w:proofErr w:type="gramEnd"/>
      <w:r w:rsidR="007649BC" w:rsidRPr="007649BC">
        <w:rPr>
          <w:rFonts w:ascii="Palatino Linotype" w:eastAsia="Calibri" w:hAnsi="Palatino Linotype" w:cs="Times New Roman"/>
          <w:sz w:val="24"/>
          <w:lang w:val="es-AR"/>
        </w:rPr>
        <w:t xml:space="preserve"> que </w:t>
      </w:r>
      <w:r w:rsidR="003D6F14">
        <w:rPr>
          <w:rFonts w:ascii="Palatino Linotype" w:eastAsia="Calibri" w:hAnsi="Palatino Linotype" w:cs="Times New Roman"/>
          <w:sz w:val="24"/>
          <w:lang w:val="es-AR"/>
        </w:rPr>
        <w:t>es</w:t>
      </w:r>
      <w:r w:rsidR="007649BC" w:rsidRPr="007649BC">
        <w:rPr>
          <w:rFonts w:ascii="Palatino Linotype" w:eastAsia="Calibri" w:hAnsi="Palatino Linotype" w:cs="Times New Roman"/>
          <w:sz w:val="24"/>
          <w:lang w:val="es-AR"/>
        </w:rPr>
        <w:t xml:space="preserve"> del tenor literal siguiente:</w:t>
      </w:r>
    </w:p>
    <w:p w14:paraId="31D3877C" w14:textId="77777777" w:rsidR="003D6F14" w:rsidRPr="003D6F14" w:rsidRDefault="003D6F14" w:rsidP="003D6F14">
      <w:pPr>
        <w:spacing w:after="0" w:line="240" w:lineRule="auto"/>
        <w:ind w:left="567" w:right="567"/>
        <w:contextualSpacing/>
        <w:jc w:val="both"/>
        <w:rPr>
          <w:rFonts w:ascii="Palatino Linotype" w:eastAsia="Calibri" w:hAnsi="Palatino Linotype" w:cs="Times New Roman"/>
          <w:i/>
          <w:lang w:val="es-AR"/>
        </w:rPr>
      </w:pPr>
      <w:r w:rsidRPr="003D6F14">
        <w:rPr>
          <w:rFonts w:ascii="Palatino Linotype" w:eastAsia="Calibri" w:hAnsi="Palatino Linotype" w:cs="Times New Roman"/>
          <w:b/>
          <w:i/>
          <w:lang w:val="es-AR"/>
        </w:rPr>
        <w:t xml:space="preserve">Artículo 96 </w:t>
      </w:r>
      <w:proofErr w:type="spellStart"/>
      <w:r w:rsidRPr="003D6F14">
        <w:rPr>
          <w:rFonts w:ascii="Palatino Linotype" w:eastAsia="Calibri" w:hAnsi="Palatino Linotype" w:cs="Times New Roman"/>
          <w:b/>
          <w:i/>
          <w:lang w:val="es-AR"/>
        </w:rPr>
        <w:t>Quáter</w:t>
      </w:r>
      <w:proofErr w:type="spellEnd"/>
      <w:r w:rsidRPr="003D6F14">
        <w:rPr>
          <w:rFonts w:ascii="Palatino Linotype" w:eastAsia="Calibri" w:hAnsi="Palatino Linotype" w:cs="Times New Roman"/>
          <w:b/>
          <w:i/>
          <w:lang w:val="es-AR"/>
        </w:rPr>
        <w:t>. -</w:t>
      </w:r>
      <w:r w:rsidRPr="003D6F14">
        <w:rPr>
          <w:rFonts w:ascii="Palatino Linotype" w:eastAsia="Calibri" w:hAnsi="Palatino Linotype" w:cs="Times New Roman"/>
          <w:i/>
          <w:lang w:val="es-AR"/>
        </w:rPr>
        <w:t xml:space="preserve"> El </w:t>
      </w:r>
      <w:r w:rsidRPr="003D6F14">
        <w:rPr>
          <w:rFonts w:ascii="Palatino Linotype" w:eastAsia="Calibri" w:hAnsi="Palatino Linotype" w:cs="Times New Roman"/>
          <w:b/>
          <w:bCs/>
          <w:i/>
          <w:u w:val="single"/>
          <w:lang w:val="es-AR"/>
        </w:rPr>
        <w:t>Titular de la Dirección de Desarrollo Económico Municipal</w:t>
      </w:r>
      <w:r w:rsidRPr="003D6F14">
        <w:rPr>
          <w:rFonts w:ascii="Palatino Linotype" w:eastAsia="Calibri" w:hAnsi="Palatino Linotype" w:cs="Times New Roman"/>
          <w:i/>
          <w:lang w:val="es-AR"/>
        </w:rPr>
        <w:t xml:space="preserve"> o el Titular de la Unidad Administrativa equivalente, tiene las siguientes atribuciones:</w:t>
      </w:r>
    </w:p>
    <w:p w14:paraId="1B016FC6" w14:textId="77777777" w:rsidR="003D6F14" w:rsidRPr="003D6F14" w:rsidRDefault="003D6F14" w:rsidP="003D6F14">
      <w:pPr>
        <w:spacing w:after="0" w:line="240" w:lineRule="auto"/>
        <w:ind w:left="567" w:right="567"/>
        <w:contextualSpacing/>
        <w:jc w:val="both"/>
        <w:rPr>
          <w:rFonts w:ascii="Palatino Linotype" w:eastAsia="Calibri" w:hAnsi="Palatino Linotype" w:cs="Times New Roman"/>
          <w:i/>
          <w:lang w:val="es-AR"/>
        </w:rPr>
      </w:pPr>
      <w:r w:rsidRPr="003D6F14">
        <w:rPr>
          <w:rFonts w:ascii="Palatino Linotype" w:eastAsia="Calibri" w:hAnsi="Palatino Linotype" w:cs="Times New Roman"/>
          <w:i/>
          <w:lang w:val="es-AR"/>
        </w:rPr>
        <w:lastRenderedPageBreak/>
        <w:t>(…)</w:t>
      </w:r>
    </w:p>
    <w:p w14:paraId="3BA19335" w14:textId="77777777" w:rsidR="003D6F14" w:rsidRPr="003D6F14" w:rsidRDefault="003D6F14" w:rsidP="003D6F14">
      <w:pPr>
        <w:spacing w:after="0" w:line="240" w:lineRule="auto"/>
        <w:ind w:left="567" w:right="567"/>
        <w:contextualSpacing/>
        <w:jc w:val="both"/>
        <w:rPr>
          <w:rFonts w:ascii="Palatino Linotype" w:eastAsia="Calibri" w:hAnsi="Palatino Linotype" w:cs="Bookman Old Style"/>
          <w:b/>
          <w:i/>
          <w:color w:val="000000"/>
          <w:lang w:val="es-MX"/>
        </w:rPr>
      </w:pPr>
    </w:p>
    <w:p w14:paraId="409937CA" w14:textId="77777777" w:rsidR="003D6F14" w:rsidRPr="003D6F14" w:rsidRDefault="003D6F14" w:rsidP="003D6F14">
      <w:pPr>
        <w:spacing w:after="0" w:line="240" w:lineRule="auto"/>
        <w:ind w:left="567" w:right="567"/>
        <w:contextualSpacing/>
        <w:jc w:val="both"/>
        <w:rPr>
          <w:rFonts w:ascii="Palatino Linotype" w:eastAsia="Calibri" w:hAnsi="Palatino Linotype" w:cs="Bookman Old Style"/>
          <w:i/>
          <w:color w:val="000000"/>
          <w:lang w:val="es-MX"/>
        </w:rPr>
      </w:pPr>
      <w:r w:rsidRPr="003D6F14">
        <w:rPr>
          <w:rFonts w:ascii="Palatino Linotype" w:eastAsia="Calibri" w:hAnsi="Palatino Linotype" w:cs="Bookman Old Style"/>
          <w:b/>
          <w:i/>
          <w:color w:val="000000"/>
          <w:lang w:val="es-MX"/>
        </w:rPr>
        <w:t>XIX.</w:t>
      </w:r>
      <w:r w:rsidRPr="003D6F14">
        <w:rPr>
          <w:rFonts w:ascii="Palatino Linotype" w:eastAsia="Calibri" w:hAnsi="Palatino Linotype" w:cs="Bookman Old Style"/>
          <w:i/>
          <w:color w:val="000000"/>
          <w:lang w:val="es-MX"/>
        </w:rPr>
        <w:t xml:space="preserve"> Operar y actualizar el Registro Municipal de Unidades Económicas de los permisos </w:t>
      </w:r>
      <w:r w:rsidRPr="003D6F14">
        <w:rPr>
          <w:rFonts w:ascii="Palatino Linotype" w:eastAsia="Calibri" w:hAnsi="Palatino Linotype" w:cs="Bookman Old Style"/>
          <w:b/>
          <w:bCs/>
          <w:i/>
          <w:color w:val="000000"/>
          <w:lang w:val="es-MX"/>
        </w:rPr>
        <w:t>o licencias de funcionamiento otorgadas a las unidades económicas respectivas</w:t>
      </w:r>
      <w:r w:rsidRPr="003D6F14">
        <w:rPr>
          <w:rFonts w:ascii="Palatino Linotype" w:eastAsia="Calibri" w:hAnsi="Palatino Linotype" w:cs="Bookman Old Style"/>
          <w:i/>
          <w:color w:val="000000"/>
          <w:lang w:val="es-MX"/>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50FE0A90" w14:textId="77777777" w:rsidR="003D6F14" w:rsidRPr="003D6F14" w:rsidRDefault="003D6F14" w:rsidP="003D6F14">
      <w:pPr>
        <w:spacing w:after="0" w:line="240" w:lineRule="auto"/>
        <w:ind w:left="567" w:right="567"/>
        <w:contextualSpacing/>
        <w:jc w:val="both"/>
        <w:rPr>
          <w:rFonts w:ascii="Palatino Linotype" w:eastAsia="Calibri" w:hAnsi="Palatino Linotype" w:cs="Times New Roman"/>
          <w:i/>
          <w:lang w:val="es-AR"/>
        </w:rPr>
      </w:pPr>
      <w:r w:rsidRPr="003D6F14">
        <w:rPr>
          <w:rFonts w:ascii="Palatino Linotype" w:eastAsia="Calibri" w:hAnsi="Palatino Linotype" w:cs="Bookman Old Style"/>
          <w:i/>
          <w:color w:val="000000"/>
          <w:lang w:val="es-MX"/>
        </w:rPr>
        <w:t>(…)</w:t>
      </w:r>
    </w:p>
    <w:p w14:paraId="646E89E9" w14:textId="5A15960C" w:rsidR="007649BC" w:rsidRDefault="007649BC" w:rsidP="009F0A2A">
      <w:pPr>
        <w:spacing w:after="0" w:line="360" w:lineRule="auto"/>
        <w:jc w:val="both"/>
        <w:rPr>
          <w:rFonts w:ascii="Palatino Linotype" w:hAnsi="Palatino Linotype" w:cs="Arial"/>
          <w:sz w:val="24"/>
          <w:szCs w:val="24"/>
        </w:rPr>
      </w:pPr>
    </w:p>
    <w:p w14:paraId="68307001" w14:textId="0BEF3BD0" w:rsidR="00DF4DD9" w:rsidRPr="00A93C19" w:rsidRDefault="00DF4DD9" w:rsidP="009F0A2A">
      <w:pPr>
        <w:spacing w:after="0" w:line="360" w:lineRule="auto"/>
        <w:jc w:val="both"/>
        <w:rPr>
          <w:rFonts w:ascii="Palatino Linotype" w:hAnsi="Palatino Linotype" w:cs="Arial"/>
          <w:sz w:val="24"/>
          <w:szCs w:val="24"/>
        </w:rPr>
      </w:pPr>
      <w:r w:rsidRPr="00A93C19">
        <w:rPr>
          <w:rFonts w:ascii="Palatino Linotype" w:hAnsi="Palatino Linotype" w:cs="Arial"/>
          <w:sz w:val="24"/>
          <w:szCs w:val="24"/>
        </w:rPr>
        <w:t xml:space="preserve">Refuerza </w:t>
      </w:r>
      <w:proofErr w:type="spellStart"/>
      <w:proofErr w:type="gramStart"/>
      <w:r w:rsidRPr="00A93C19">
        <w:rPr>
          <w:rFonts w:ascii="Palatino Linotype" w:hAnsi="Palatino Linotype" w:cs="Arial"/>
          <w:sz w:val="24"/>
          <w:szCs w:val="24"/>
        </w:rPr>
        <w:t>mas</w:t>
      </w:r>
      <w:proofErr w:type="spellEnd"/>
      <w:proofErr w:type="gramEnd"/>
      <w:r w:rsidRPr="00A93C19">
        <w:rPr>
          <w:rFonts w:ascii="Palatino Linotype" w:hAnsi="Palatino Linotype" w:cs="Arial"/>
          <w:sz w:val="24"/>
          <w:szCs w:val="24"/>
        </w:rPr>
        <w:t xml:space="preserve"> lo anterior, que de conformidad al Reglamento Orgánico de la Administración Pública Municipal de </w:t>
      </w:r>
      <w:proofErr w:type="spellStart"/>
      <w:r w:rsidRPr="00A93C19">
        <w:rPr>
          <w:rFonts w:ascii="Palatino Linotype" w:hAnsi="Palatino Linotype" w:cs="Arial"/>
          <w:sz w:val="24"/>
          <w:szCs w:val="24"/>
        </w:rPr>
        <w:t>Coyotepec</w:t>
      </w:r>
      <w:proofErr w:type="spellEnd"/>
      <w:r w:rsidRPr="00A93C19">
        <w:rPr>
          <w:rFonts w:ascii="Palatino Linotype" w:hAnsi="Palatino Linotype" w:cs="Arial"/>
          <w:sz w:val="24"/>
          <w:szCs w:val="24"/>
        </w:rPr>
        <w:t xml:space="preserve"> corresponde a la Dirección General de Desarrollo Económico el estudio, planeación y despacho</w:t>
      </w:r>
      <w:r w:rsidR="00023159" w:rsidRPr="00A93C19">
        <w:rPr>
          <w:rFonts w:ascii="Palatino Linotype" w:hAnsi="Palatino Linotype" w:cs="Arial"/>
          <w:sz w:val="24"/>
          <w:szCs w:val="24"/>
        </w:rPr>
        <w:t xml:space="preserve"> de, entre otros, elaborar, integrar y actualizar el padrón de Unidades Económicas establecidas en el municipio. </w:t>
      </w:r>
    </w:p>
    <w:p w14:paraId="7F881569" w14:textId="77777777" w:rsidR="00DF4DD9" w:rsidRPr="00A93C19" w:rsidRDefault="00DF4DD9" w:rsidP="009F0A2A">
      <w:pPr>
        <w:spacing w:after="0" w:line="360" w:lineRule="auto"/>
        <w:jc w:val="both"/>
        <w:rPr>
          <w:rFonts w:ascii="Palatino Linotype" w:hAnsi="Palatino Linotype" w:cs="Arial"/>
          <w:sz w:val="24"/>
          <w:szCs w:val="24"/>
        </w:rPr>
      </w:pPr>
    </w:p>
    <w:p w14:paraId="0B352402"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b/>
          <w:bCs/>
          <w:i/>
          <w:iCs/>
        </w:rPr>
        <w:t>Artículo 55.-</w:t>
      </w:r>
      <w:r w:rsidRPr="00A93C19">
        <w:rPr>
          <w:rFonts w:ascii="Palatino Linotype" w:hAnsi="Palatino Linotype" w:cs="Arial"/>
          <w:i/>
          <w:iCs/>
        </w:rPr>
        <w:t xml:space="preserve"> La </w:t>
      </w:r>
      <w:r w:rsidRPr="00A93C19">
        <w:rPr>
          <w:rFonts w:ascii="Palatino Linotype" w:hAnsi="Palatino Linotype" w:cs="Arial"/>
          <w:b/>
          <w:bCs/>
          <w:i/>
          <w:iCs/>
        </w:rPr>
        <w:t>Dirección de Desarrollo Económico</w:t>
      </w:r>
      <w:r w:rsidRPr="00A93C19">
        <w:rPr>
          <w:rFonts w:ascii="Palatino Linotype" w:hAnsi="Palatino Linotype" w:cs="Arial"/>
          <w:i/>
          <w:iCs/>
        </w:rPr>
        <w:t xml:space="preserve"> para el estudio, planeación y despacho de los asuntos de su competencia contara con las siguientes dependencias administrativas: </w:t>
      </w:r>
    </w:p>
    <w:p w14:paraId="0936C651"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I. Jefatura de Comercio; y I</w:t>
      </w:r>
    </w:p>
    <w:p w14:paraId="69676F4F"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I. Jefatura de Ventanilla SARE </w:t>
      </w:r>
    </w:p>
    <w:p w14:paraId="1136497B"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0811D023" w14:textId="175D17D1"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Los servidores públicos que ocupen los cargos indicados en las fracciones antes mencionadas tendrán a nivel jerárquico de mando medio, y serán personal subalterno de la Dirección de Desarrollo Económico; </w:t>
      </w:r>
    </w:p>
    <w:p w14:paraId="496A2871"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510009D4" w14:textId="71BC6C22"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I. Proponer, gestionar, promover y ejecutar los programas de fomento, desarrollo económico, así como de actividades industriales, comerciales y de prestación de servicios en el Municipio; </w:t>
      </w:r>
    </w:p>
    <w:p w14:paraId="12C098FD" w14:textId="383E81A3"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II. Fijar, dirigir y controlar la Política General de la Dirección; </w:t>
      </w:r>
    </w:p>
    <w:p w14:paraId="5230E142"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150C29F1" w14:textId="0EB1B31C"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lastRenderedPageBreak/>
        <w:t xml:space="preserve">III. Proponer al Presidente y al Cabildo, la ejecución de programas y proyectos en materia de planeación económica, fomento empresarial, industria, comercio interior y exterior, turismo e inversión; </w:t>
      </w:r>
    </w:p>
    <w:p w14:paraId="18CCED22"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2B960B56"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IV. Establecer metas y estrategias en las que se cuantifiquen los objetivos de crecimiento y desarrollo económico, generación de empleos, apertura de nuevas empresas y/o Unidades Económicas; </w:t>
      </w:r>
    </w:p>
    <w:p w14:paraId="76AAC2B9"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00312EE4"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V. Organizar y realizar ferias, jornadas, exposiciones industriales, comerciales y de prestación de servicios; </w:t>
      </w:r>
    </w:p>
    <w:p w14:paraId="0CA582DA"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3963D1F7"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VI. Ordenar, vigilar y supervisar que las unidades económicas establecidas en el Mercado Municipal cumplan con las disposiciones jurídicas aplicables; </w:t>
      </w:r>
    </w:p>
    <w:p w14:paraId="11166798"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53B68DD4"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VII. </w:t>
      </w:r>
      <w:r w:rsidRPr="00A93C19">
        <w:rPr>
          <w:rFonts w:ascii="Palatino Linotype" w:hAnsi="Palatino Linotype" w:cs="Arial"/>
          <w:b/>
          <w:bCs/>
          <w:i/>
          <w:iCs/>
          <w:u w:val="single"/>
        </w:rPr>
        <w:t>Elaborar, integrar y actualizar el padrón de unidades económicas establecidas en el Municipio</w:t>
      </w:r>
      <w:r w:rsidRPr="00A93C19">
        <w:rPr>
          <w:rFonts w:ascii="Palatino Linotype" w:hAnsi="Palatino Linotype" w:cs="Arial"/>
          <w:i/>
          <w:iCs/>
        </w:rPr>
        <w:t xml:space="preserve"> </w:t>
      </w:r>
    </w:p>
    <w:p w14:paraId="4D953A9C"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33C5508E"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VIII. </w:t>
      </w:r>
      <w:r w:rsidRPr="00A93C19">
        <w:rPr>
          <w:rFonts w:ascii="Palatino Linotype" w:hAnsi="Palatino Linotype" w:cs="Arial"/>
          <w:b/>
          <w:bCs/>
          <w:i/>
          <w:iCs/>
          <w:u w:val="single"/>
        </w:rPr>
        <w:t>Recopilar, integrar, actualizar y resguardar los expedientes de las unidades económicas establecidas en el Municipio</w:t>
      </w:r>
      <w:r w:rsidRPr="00A93C19">
        <w:rPr>
          <w:rFonts w:ascii="Palatino Linotype" w:hAnsi="Palatino Linotype" w:cs="Arial"/>
          <w:i/>
          <w:iCs/>
        </w:rPr>
        <w:t xml:space="preserve">; </w:t>
      </w:r>
    </w:p>
    <w:p w14:paraId="09C0F022"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7DF898C3" w14:textId="33B033D3"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IX. </w:t>
      </w:r>
      <w:r w:rsidRPr="00A93C19">
        <w:rPr>
          <w:rFonts w:ascii="Palatino Linotype" w:hAnsi="Palatino Linotype" w:cs="Arial"/>
          <w:b/>
          <w:bCs/>
          <w:i/>
          <w:iCs/>
          <w:u w:val="single"/>
        </w:rPr>
        <w:t>Requerir a las unidades económicas los documentos necesarios para integrar el expediente respectivo, así como para amparar su legal funcionamiento</w:t>
      </w:r>
      <w:r w:rsidRPr="00A93C19">
        <w:rPr>
          <w:rFonts w:ascii="Palatino Linotype" w:hAnsi="Palatino Linotype" w:cs="Arial"/>
          <w:i/>
          <w:iCs/>
        </w:rPr>
        <w:t>;</w:t>
      </w:r>
    </w:p>
    <w:p w14:paraId="1357265F" w14:textId="77777777" w:rsidR="00023159" w:rsidRPr="00A93C19" w:rsidRDefault="00023159" w:rsidP="00023159">
      <w:pPr>
        <w:tabs>
          <w:tab w:val="left" w:pos="8505"/>
        </w:tabs>
        <w:spacing w:after="0" w:line="360" w:lineRule="auto"/>
        <w:ind w:left="709" w:right="567"/>
        <w:jc w:val="both"/>
        <w:rPr>
          <w:rFonts w:ascii="Palatino Linotype" w:hAnsi="Palatino Linotype" w:cs="Arial"/>
          <w:i/>
          <w:iCs/>
        </w:rPr>
      </w:pPr>
    </w:p>
    <w:p w14:paraId="5482FDFC" w14:textId="26FF9D53" w:rsidR="00023159" w:rsidRPr="00A93C19" w:rsidRDefault="00023159" w:rsidP="00023159">
      <w:pPr>
        <w:tabs>
          <w:tab w:val="left" w:pos="8505"/>
        </w:tabs>
        <w:spacing w:after="0" w:line="360" w:lineRule="auto"/>
        <w:ind w:left="709" w:right="567"/>
        <w:jc w:val="both"/>
        <w:rPr>
          <w:rFonts w:ascii="Palatino Linotype" w:hAnsi="Palatino Linotype" w:cs="Arial"/>
          <w:i/>
          <w:iCs/>
        </w:rPr>
      </w:pPr>
      <w:r w:rsidRPr="00A93C19">
        <w:rPr>
          <w:rFonts w:ascii="Palatino Linotype" w:hAnsi="Palatino Linotype" w:cs="Arial"/>
          <w:i/>
          <w:iCs/>
        </w:rPr>
        <w:t xml:space="preserve">XIV. </w:t>
      </w:r>
      <w:r w:rsidRPr="00A93C19">
        <w:rPr>
          <w:rFonts w:ascii="Palatino Linotype" w:hAnsi="Palatino Linotype" w:cs="Arial"/>
          <w:i/>
          <w:iCs/>
          <w:u w:val="single"/>
        </w:rPr>
        <w:t>Gestionar el apoyo para las micros, pequeñas y medianas empresas, además de los sistemas de distribución comercial en el Municipio</w:t>
      </w:r>
      <w:r w:rsidRPr="00A93C19">
        <w:rPr>
          <w:rFonts w:ascii="Palatino Linotype" w:hAnsi="Palatino Linotype" w:cs="Arial"/>
          <w:i/>
          <w:iCs/>
        </w:rPr>
        <w:t>;</w:t>
      </w:r>
    </w:p>
    <w:p w14:paraId="555C93E2" w14:textId="77777777" w:rsidR="00023159" w:rsidRPr="00A93C19" w:rsidRDefault="00023159" w:rsidP="009F0A2A">
      <w:pPr>
        <w:spacing w:after="0" w:line="360" w:lineRule="auto"/>
        <w:jc w:val="both"/>
        <w:rPr>
          <w:rFonts w:ascii="Palatino Linotype" w:hAnsi="Palatino Linotype" w:cs="Arial"/>
          <w:sz w:val="24"/>
          <w:szCs w:val="24"/>
        </w:rPr>
      </w:pPr>
    </w:p>
    <w:p w14:paraId="2613430B" w14:textId="0FB9A789" w:rsidR="00023159" w:rsidRPr="00A93C19" w:rsidRDefault="002B113B" w:rsidP="009F0A2A">
      <w:pPr>
        <w:spacing w:after="0" w:line="360" w:lineRule="auto"/>
        <w:jc w:val="both"/>
        <w:rPr>
          <w:rFonts w:ascii="Palatino Linotype" w:hAnsi="Palatino Linotype" w:cs="Arial"/>
          <w:sz w:val="24"/>
          <w:szCs w:val="24"/>
        </w:rPr>
      </w:pPr>
      <w:r w:rsidRPr="00A93C19">
        <w:rPr>
          <w:rFonts w:ascii="Palatino Linotype" w:hAnsi="Palatino Linotype" w:cs="Arial"/>
          <w:sz w:val="24"/>
          <w:szCs w:val="24"/>
        </w:rPr>
        <w:lastRenderedPageBreak/>
        <w:t>En ese sentido, el propio Bando Municipal establece la permisibilidad de las unidades económicas para que desempeñen en el municipio, actividades comerciales, industriales y de prestación de servicios.</w:t>
      </w:r>
    </w:p>
    <w:p w14:paraId="6D4892EF" w14:textId="53A06AC6" w:rsidR="002B113B" w:rsidRPr="00A93C19" w:rsidRDefault="002B113B" w:rsidP="002B113B">
      <w:pPr>
        <w:tabs>
          <w:tab w:val="left" w:pos="8931"/>
        </w:tabs>
        <w:spacing w:after="0" w:line="360" w:lineRule="auto"/>
        <w:ind w:left="851" w:right="709"/>
        <w:jc w:val="center"/>
        <w:rPr>
          <w:rFonts w:ascii="Palatino Linotype" w:hAnsi="Palatino Linotype" w:cs="Arial"/>
          <w:b/>
          <w:bCs/>
          <w:i/>
          <w:iCs/>
          <w:sz w:val="24"/>
          <w:szCs w:val="24"/>
        </w:rPr>
      </w:pPr>
      <w:r w:rsidRPr="00A93C19">
        <w:rPr>
          <w:rFonts w:ascii="Palatino Linotype" w:hAnsi="Palatino Linotype" w:cs="Arial"/>
          <w:b/>
          <w:bCs/>
          <w:i/>
          <w:iCs/>
          <w:sz w:val="24"/>
          <w:szCs w:val="24"/>
        </w:rPr>
        <w:t>CAPÍTULO SEGUNDO.</w:t>
      </w:r>
    </w:p>
    <w:p w14:paraId="05F142C8" w14:textId="139B9B45" w:rsidR="002B113B" w:rsidRPr="00A93C19" w:rsidRDefault="002B113B" w:rsidP="002B113B">
      <w:pPr>
        <w:tabs>
          <w:tab w:val="left" w:pos="8931"/>
        </w:tabs>
        <w:spacing w:after="0" w:line="360" w:lineRule="auto"/>
        <w:ind w:left="851" w:right="709"/>
        <w:jc w:val="center"/>
        <w:rPr>
          <w:rFonts w:ascii="Palatino Linotype" w:hAnsi="Palatino Linotype" w:cs="Arial"/>
          <w:b/>
          <w:bCs/>
          <w:i/>
          <w:iCs/>
          <w:sz w:val="24"/>
          <w:szCs w:val="24"/>
        </w:rPr>
      </w:pPr>
      <w:r w:rsidRPr="00A93C19">
        <w:rPr>
          <w:rFonts w:ascii="Palatino Linotype" w:hAnsi="Palatino Linotype" w:cs="Arial"/>
          <w:b/>
          <w:bCs/>
          <w:i/>
          <w:iCs/>
          <w:sz w:val="24"/>
          <w:szCs w:val="24"/>
        </w:rPr>
        <w:t>De las Unidades Económicas.</w:t>
      </w:r>
    </w:p>
    <w:p w14:paraId="2B71D25C" w14:textId="1439BC16" w:rsidR="002B113B" w:rsidRPr="00A93C19" w:rsidRDefault="002B113B" w:rsidP="002B113B">
      <w:pPr>
        <w:tabs>
          <w:tab w:val="left" w:pos="8931"/>
        </w:tabs>
        <w:spacing w:after="0" w:line="360" w:lineRule="auto"/>
        <w:ind w:left="851" w:right="709"/>
        <w:jc w:val="both"/>
        <w:rPr>
          <w:rFonts w:ascii="Palatino Linotype" w:hAnsi="Palatino Linotype" w:cs="Arial"/>
          <w:i/>
          <w:iCs/>
          <w:sz w:val="24"/>
          <w:szCs w:val="24"/>
        </w:rPr>
      </w:pPr>
      <w:r w:rsidRPr="00A93C19">
        <w:rPr>
          <w:rFonts w:ascii="Palatino Linotype" w:hAnsi="Palatino Linotype" w:cs="Arial"/>
          <w:b/>
          <w:bCs/>
          <w:i/>
          <w:iCs/>
          <w:sz w:val="24"/>
          <w:szCs w:val="24"/>
        </w:rPr>
        <w:t>Artículo 64</w:t>
      </w:r>
      <w:r w:rsidRPr="00A93C19">
        <w:rPr>
          <w:rFonts w:ascii="Palatino Linotype" w:hAnsi="Palatino Linotype" w:cs="Arial"/>
          <w:i/>
          <w:iCs/>
          <w:sz w:val="24"/>
          <w:szCs w:val="24"/>
        </w:rPr>
        <w:t xml:space="preserve">. </w:t>
      </w:r>
      <w:r w:rsidRPr="00A93C19">
        <w:rPr>
          <w:rFonts w:ascii="Palatino Linotype" w:hAnsi="Palatino Linotype" w:cs="Arial"/>
          <w:i/>
          <w:iCs/>
          <w:sz w:val="24"/>
          <w:szCs w:val="24"/>
          <w:u w:val="single"/>
        </w:rPr>
        <w:t xml:space="preserve">En el Municipio de </w:t>
      </w:r>
      <w:proofErr w:type="spellStart"/>
      <w:r w:rsidRPr="00A93C19">
        <w:rPr>
          <w:rFonts w:ascii="Palatino Linotype" w:hAnsi="Palatino Linotype" w:cs="Arial"/>
          <w:i/>
          <w:iCs/>
          <w:sz w:val="24"/>
          <w:szCs w:val="24"/>
          <w:u w:val="single"/>
        </w:rPr>
        <w:t>Coyotepec</w:t>
      </w:r>
      <w:proofErr w:type="spellEnd"/>
      <w:r w:rsidRPr="00A93C19">
        <w:rPr>
          <w:rFonts w:ascii="Palatino Linotype" w:hAnsi="Palatino Linotype" w:cs="Arial"/>
          <w:i/>
          <w:iCs/>
          <w:sz w:val="24"/>
          <w:szCs w:val="24"/>
          <w:u w:val="single"/>
        </w:rPr>
        <w:t xml:space="preserve"> se podrán desempeñar las actividades comerciales, industriales y de prestación de servicios como unidades económicas, así como colocar e instalar anuncios y/o espectáculos públicos o de publicidad, previo la obtención de permisos, autorizaciones, licencias de funcionamiento y dictámenes de giro, según sea caso, expedidos y autorizados por las Unidades Administrativas del Gobierno Municipal competentes, en total apego a lo que prevén los ordenamientos Federales, Estatales y Municipales aplicables</w:t>
      </w:r>
      <w:r w:rsidRPr="00A93C19">
        <w:rPr>
          <w:rFonts w:ascii="Palatino Linotype" w:hAnsi="Palatino Linotype" w:cs="Arial"/>
          <w:i/>
          <w:iCs/>
          <w:sz w:val="24"/>
          <w:szCs w:val="24"/>
        </w:rPr>
        <w:t>.</w:t>
      </w:r>
    </w:p>
    <w:p w14:paraId="39C87BBD" w14:textId="77777777" w:rsidR="002B113B" w:rsidRPr="00A93C19" w:rsidRDefault="002B113B" w:rsidP="009F0A2A">
      <w:pPr>
        <w:spacing w:after="0" w:line="360" w:lineRule="auto"/>
        <w:jc w:val="both"/>
        <w:rPr>
          <w:rFonts w:ascii="Palatino Linotype" w:hAnsi="Palatino Linotype" w:cs="Arial"/>
          <w:sz w:val="24"/>
          <w:szCs w:val="24"/>
        </w:rPr>
      </w:pPr>
    </w:p>
    <w:p w14:paraId="79CE9CDC" w14:textId="5E56A862" w:rsidR="002B113B" w:rsidRPr="00A93C19" w:rsidRDefault="002B113B" w:rsidP="009F0A2A">
      <w:pPr>
        <w:spacing w:after="0" w:line="360" w:lineRule="auto"/>
        <w:jc w:val="both"/>
        <w:rPr>
          <w:rFonts w:ascii="Palatino Linotype" w:hAnsi="Palatino Linotype" w:cs="Arial"/>
          <w:sz w:val="24"/>
          <w:szCs w:val="24"/>
        </w:rPr>
      </w:pPr>
      <w:r w:rsidRPr="00A93C19">
        <w:rPr>
          <w:rFonts w:ascii="Palatino Linotype" w:hAnsi="Palatino Linotype" w:cs="Arial"/>
          <w:sz w:val="24"/>
          <w:szCs w:val="24"/>
        </w:rPr>
        <w:t>Por lo que quedan comprendidas las gasolineras y gaseras.</w:t>
      </w:r>
    </w:p>
    <w:p w14:paraId="04535F8E" w14:textId="56B161B5" w:rsidR="00557C0C" w:rsidRPr="00A93C19" w:rsidRDefault="002B113B" w:rsidP="009F0A2A">
      <w:pPr>
        <w:spacing w:after="0" w:line="360" w:lineRule="auto"/>
        <w:jc w:val="both"/>
        <w:rPr>
          <w:rFonts w:ascii="Palatino Linotype" w:hAnsi="Palatino Linotype" w:cs="Arial"/>
          <w:sz w:val="24"/>
          <w:szCs w:val="24"/>
        </w:rPr>
      </w:pPr>
      <w:r w:rsidRPr="00A93C19">
        <w:rPr>
          <w:rFonts w:ascii="Palatino Linotype" w:hAnsi="Palatino Linotype" w:cs="Arial"/>
          <w:sz w:val="24"/>
          <w:szCs w:val="24"/>
        </w:rPr>
        <w:t>Acorde a lo anterior, no se pierde de vista que se pidieron los listados o documentos donde consten establecimientos comerciales; p</w:t>
      </w:r>
      <w:r w:rsidR="00993894" w:rsidRPr="00A93C19">
        <w:rPr>
          <w:rFonts w:ascii="Palatino Linotype" w:hAnsi="Palatino Linotype" w:cs="Arial"/>
          <w:sz w:val="24"/>
          <w:szCs w:val="24"/>
        </w:rPr>
        <w:t>or tanto, es información que posee, administra y genera</w:t>
      </w:r>
      <w:r w:rsidRPr="00A93C19">
        <w:rPr>
          <w:rFonts w:ascii="Palatino Linotype" w:hAnsi="Palatino Linotype" w:cs="Arial"/>
          <w:sz w:val="24"/>
          <w:szCs w:val="24"/>
        </w:rPr>
        <w:t xml:space="preserve"> el Sujeto Obligado</w:t>
      </w:r>
      <w:r w:rsidR="00E67163" w:rsidRPr="00A93C19">
        <w:rPr>
          <w:rFonts w:ascii="Palatino Linotype" w:hAnsi="Palatino Linotype" w:cs="Arial"/>
          <w:sz w:val="24"/>
          <w:szCs w:val="24"/>
        </w:rPr>
        <w:t>.</w:t>
      </w:r>
      <w:r w:rsidR="00993894" w:rsidRPr="00A93C19">
        <w:rPr>
          <w:rFonts w:ascii="Palatino Linotype" w:hAnsi="Palatino Linotype" w:cs="Arial"/>
          <w:sz w:val="24"/>
          <w:szCs w:val="24"/>
        </w:rPr>
        <w:t xml:space="preserve"> </w:t>
      </w:r>
    </w:p>
    <w:p w14:paraId="708476E1" w14:textId="77777777" w:rsidR="00993894" w:rsidRPr="00A93C19" w:rsidRDefault="00993894" w:rsidP="009F0A2A">
      <w:pPr>
        <w:spacing w:after="0" w:line="360" w:lineRule="auto"/>
        <w:jc w:val="both"/>
        <w:rPr>
          <w:rFonts w:ascii="Palatino Linotype" w:hAnsi="Palatino Linotype" w:cs="Arial"/>
          <w:sz w:val="24"/>
          <w:szCs w:val="24"/>
        </w:rPr>
      </w:pPr>
    </w:p>
    <w:p w14:paraId="62D31A6A" w14:textId="7C8A7277" w:rsidR="00C03646" w:rsidRPr="00A93C19" w:rsidRDefault="00C03646" w:rsidP="009F0A2A">
      <w:pPr>
        <w:spacing w:after="0" w:line="360" w:lineRule="auto"/>
        <w:jc w:val="both"/>
        <w:rPr>
          <w:rFonts w:ascii="Palatino Linotype" w:hAnsi="Palatino Linotype" w:cs="Arial"/>
          <w:sz w:val="24"/>
          <w:szCs w:val="24"/>
        </w:rPr>
      </w:pPr>
      <w:r w:rsidRPr="00A93C19">
        <w:rPr>
          <w:rFonts w:ascii="Palatino Linotype" w:hAnsi="Palatino Linotype" w:cs="Arial"/>
          <w:sz w:val="24"/>
          <w:szCs w:val="24"/>
        </w:rPr>
        <w:t>En adición a lo anterior, no pasa desapercibido que la expedición de licencias de funcionamiento de gaseras y gasolineras</w:t>
      </w:r>
      <w:r w:rsidR="0039243D" w:rsidRPr="00A93C19">
        <w:rPr>
          <w:rFonts w:ascii="Palatino Linotype" w:hAnsi="Palatino Linotype" w:cs="Arial"/>
          <w:sz w:val="24"/>
          <w:szCs w:val="24"/>
        </w:rPr>
        <w:t xml:space="preserve"> o similares</w:t>
      </w:r>
      <w:r w:rsidR="0057103E" w:rsidRPr="00A93C19">
        <w:rPr>
          <w:rFonts w:ascii="Palatino Linotype" w:hAnsi="Palatino Linotype" w:cs="Arial"/>
          <w:sz w:val="24"/>
          <w:szCs w:val="24"/>
        </w:rPr>
        <w:t xml:space="preserve"> (petrolíferos, petroquímicos y </w:t>
      </w:r>
      <w:proofErr w:type="spellStart"/>
      <w:r w:rsidR="0057103E" w:rsidRPr="00A93C19">
        <w:rPr>
          <w:rFonts w:ascii="Palatino Linotype" w:hAnsi="Palatino Linotype" w:cs="Arial"/>
          <w:sz w:val="24"/>
          <w:szCs w:val="24"/>
        </w:rPr>
        <w:t>bioenergéticos</w:t>
      </w:r>
      <w:proofErr w:type="spellEnd"/>
      <w:r w:rsidR="0057103E" w:rsidRPr="00A93C19">
        <w:rPr>
          <w:rFonts w:ascii="Palatino Linotype" w:hAnsi="Palatino Linotype" w:cs="Arial"/>
          <w:sz w:val="24"/>
          <w:szCs w:val="24"/>
        </w:rPr>
        <w:t>)</w:t>
      </w:r>
      <w:r w:rsidR="00D761D0" w:rsidRPr="00A93C19">
        <w:rPr>
          <w:rFonts w:ascii="Palatino Linotype" w:hAnsi="Palatino Linotype" w:cs="Arial"/>
          <w:sz w:val="24"/>
          <w:szCs w:val="24"/>
        </w:rPr>
        <w:t>, corresponde</w:t>
      </w:r>
      <w:r w:rsidR="00AD3CCC" w:rsidRPr="00A93C19">
        <w:rPr>
          <w:rFonts w:ascii="Palatino Linotype" w:hAnsi="Palatino Linotype" w:cs="Arial"/>
          <w:sz w:val="24"/>
          <w:szCs w:val="24"/>
        </w:rPr>
        <w:t xml:space="preserve"> </w:t>
      </w:r>
      <w:r w:rsidR="0057103E" w:rsidRPr="00A93C19">
        <w:rPr>
          <w:rFonts w:ascii="Palatino Linotype" w:hAnsi="Palatino Linotype" w:cs="Arial"/>
          <w:sz w:val="24"/>
          <w:szCs w:val="24"/>
        </w:rPr>
        <w:t>a la Comisión Reguladora de Energía (dependencia de la Secretaría de Energía del Gobierno Federal)</w:t>
      </w:r>
      <w:r w:rsidR="000364D9" w:rsidRPr="00A93C19">
        <w:rPr>
          <w:rFonts w:ascii="Palatino Linotype" w:hAnsi="Palatino Linotype" w:cs="Arial"/>
          <w:sz w:val="24"/>
          <w:szCs w:val="24"/>
        </w:rPr>
        <w:t>, Sujeto Obligado distinto y de diverso ámbito, por corresponder al Federal, que del Ayuntamiento en cuestión.</w:t>
      </w:r>
    </w:p>
    <w:p w14:paraId="180B95AF" w14:textId="77777777" w:rsidR="00613C99" w:rsidRPr="00A93C19" w:rsidRDefault="00613C99" w:rsidP="009F0A2A">
      <w:pPr>
        <w:spacing w:after="0" w:line="360" w:lineRule="auto"/>
        <w:jc w:val="both"/>
        <w:rPr>
          <w:rFonts w:ascii="Palatino Linotype" w:hAnsi="Palatino Linotype" w:cs="Arial"/>
          <w:sz w:val="24"/>
          <w:szCs w:val="24"/>
        </w:rPr>
      </w:pPr>
    </w:p>
    <w:p w14:paraId="706E252C" w14:textId="752F9003" w:rsidR="00613C99" w:rsidRPr="00A93C19" w:rsidRDefault="00613C99" w:rsidP="00613C99">
      <w:pPr>
        <w:spacing w:after="0" w:line="360" w:lineRule="auto"/>
        <w:jc w:val="both"/>
        <w:rPr>
          <w:rFonts w:ascii="Palatino Linotype" w:hAnsi="Palatino Linotype" w:cs="Arial"/>
          <w:b/>
          <w:i/>
          <w:sz w:val="24"/>
          <w:szCs w:val="24"/>
        </w:rPr>
      </w:pPr>
      <w:r w:rsidRPr="00A93C19">
        <w:rPr>
          <w:rFonts w:ascii="Palatino Linotype" w:hAnsi="Palatino Linotype" w:cs="Arial"/>
          <w:b/>
          <w:i/>
          <w:sz w:val="24"/>
          <w:szCs w:val="24"/>
        </w:rPr>
        <w:t>Del Reglamento Interno de la Comisión Reguladora de Energía</w:t>
      </w:r>
    </w:p>
    <w:p w14:paraId="0F7A1DB7" w14:textId="78946831" w:rsidR="00613C99" w:rsidRPr="00A93C19" w:rsidRDefault="00613C99"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b/>
          <w:i/>
          <w:szCs w:val="24"/>
        </w:rPr>
        <w:t>Artículo 1.-</w:t>
      </w:r>
      <w:r w:rsidRPr="00A93C19">
        <w:rPr>
          <w:rFonts w:ascii="Palatino Linotype" w:hAnsi="Palatino Linotype" w:cs="Arial"/>
          <w:i/>
          <w:szCs w:val="24"/>
        </w:rPr>
        <w:t xml:space="preserve"> </w:t>
      </w:r>
      <w:r w:rsidRPr="00A93C19">
        <w:rPr>
          <w:rFonts w:ascii="Palatino Linotype" w:hAnsi="Palatino Linotype" w:cs="Arial"/>
          <w:i/>
          <w:szCs w:val="24"/>
          <w:u w:val="single"/>
        </w:rPr>
        <w:t>La Comisión Reguladora de Energía es una dependencia de la Administración Pública Federal centralizada, con carácter de Órgano Regulador Coordinado en Materia Energética</w:t>
      </w:r>
      <w:r w:rsidRPr="00A93C19">
        <w:rPr>
          <w:rFonts w:ascii="Palatino Linotype" w:hAnsi="Palatino Linotype" w:cs="Arial"/>
          <w:i/>
          <w:szCs w:val="24"/>
        </w:rPr>
        <w:t xml:space="preserve">, como se establece en el párrafo octavo, del Artículo 28 de la Constitución Política de los Estados Unidos Mexicanos. La Comisión está dotada de </w:t>
      </w:r>
      <w:r w:rsidRPr="00A93C19">
        <w:rPr>
          <w:rFonts w:ascii="Palatino Linotype" w:hAnsi="Palatino Linotype" w:cs="Arial"/>
          <w:i/>
          <w:szCs w:val="24"/>
          <w:u w:val="single"/>
        </w:rPr>
        <w:t>autonomía técnica, operativa y de gestión</w:t>
      </w:r>
      <w:r w:rsidRPr="00A93C19">
        <w:rPr>
          <w:rFonts w:ascii="Palatino Linotype" w:hAnsi="Palatino Linotype" w:cs="Arial"/>
          <w:i/>
          <w:szCs w:val="24"/>
        </w:rPr>
        <w:t>, y cuenta con personalidad jurídica propia y capacidad para disponer de los ingresos que deriven de las contribuciones y contraprestaciones establecidas por los servicios que preste conforme a sus atribuciones y facultades.</w:t>
      </w:r>
    </w:p>
    <w:p w14:paraId="7C83E57A" w14:textId="10A4DBB8" w:rsidR="00613C99"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w:t>
      </w:r>
    </w:p>
    <w:p w14:paraId="1F8DE9B4" w14:textId="77777777" w:rsidR="00234BF6" w:rsidRPr="00A93C19" w:rsidRDefault="00234BF6" w:rsidP="0001371A">
      <w:pPr>
        <w:spacing w:after="0" w:line="276" w:lineRule="auto"/>
        <w:ind w:left="851" w:right="567"/>
        <w:jc w:val="both"/>
        <w:rPr>
          <w:rFonts w:ascii="Palatino Linotype" w:hAnsi="Palatino Linotype" w:cs="Arial"/>
          <w:i/>
          <w:szCs w:val="24"/>
        </w:rPr>
      </w:pPr>
    </w:p>
    <w:p w14:paraId="2E1F72D0" w14:textId="447D2B95"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b/>
          <w:i/>
          <w:szCs w:val="24"/>
        </w:rPr>
        <w:t>Artículo 7.-</w:t>
      </w:r>
      <w:r w:rsidRPr="00A93C19">
        <w:rPr>
          <w:rFonts w:ascii="Palatino Linotype" w:hAnsi="Palatino Linotype" w:cs="Arial"/>
          <w:i/>
          <w:szCs w:val="24"/>
        </w:rPr>
        <w:t xml:space="preserve"> Para el ejercicio de sus atribuciones y el despacho de los asuntos que le competen, la Comisión contará con los órganos y Unidades Administrativas siguientes:</w:t>
      </w:r>
    </w:p>
    <w:p w14:paraId="07847134"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 xml:space="preserve">I. </w:t>
      </w:r>
      <w:r w:rsidRPr="00A93C19">
        <w:rPr>
          <w:rFonts w:ascii="Palatino Linotype" w:hAnsi="Palatino Linotype" w:cs="Arial"/>
          <w:i/>
          <w:szCs w:val="24"/>
          <w:u w:val="single"/>
        </w:rPr>
        <w:t>Órgano de Gobierno</w:t>
      </w:r>
      <w:r w:rsidRPr="00A93C19">
        <w:rPr>
          <w:rFonts w:ascii="Palatino Linotype" w:hAnsi="Palatino Linotype" w:cs="Arial"/>
          <w:i/>
          <w:szCs w:val="24"/>
        </w:rPr>
        <w:t>;</w:t>
      </w:r>
    </w:p>
    <w:p w14:paraId="7EF790FC"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II. Presidente;</w:t>
      </w:r>
    </w:p>
    <w:p w14:paraId="7A81FD1E"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III. Secretaría Ejecutiva;</w:t>
      </w:r>
    </w:p>
    <w:p w14:paraId="67D8658D"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IV. Oficialía Mayor;</w:t>
      </w:r>
    </w:p>
    <w:p w14:paraId="73BCC396"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V. Unidad de Planeación y Vinculación;</w:t>
      </w:r>
    </w:p>
    <w:p w14:paraId="2BA84AE1"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VI. Unidad de Asuntos Jurídicos;</w:t>
      </w:r>
    </w:p>
    <w:p w14:paraId="724D571A"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 xml:space="preserve">VII. </w:t>
      </w:r>
      <w:r w:rsidRPr="00A93C19">
        <w:rPr>
          <w:rFonts w:ascii="Palatino Linotype" w:hAnsi="Palatino Linotype" w:cs="Arial"/>
          <w:i/>
          <w:szCs w:val="24"/>
          <w:u w:val="single"/>
        </w:rPr>
        <w:t>Unidad de Gas Natural</w:t>
      </w:r>
      <w:r w:rsidRPr="00A93C19">
        <w:rPr>
          <w:rFonts w:ascii="Palatino Linotype" w:hAnsi="Palatino Linotype" w:cs="Arial"/>
          <w:i/>
          <w:szCs w:val="24"/>
        </w:rPr>
        <w:t>;</w:t>
      </w:r>
    </w:p>
    <w:p w14:paraId="1C137795"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VIII. Unidad de Gas Licuado de Petróleo;</w:t>
      </w:r>
    </w:p>
    <w:p w14:paraId="31DF61C7"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 xml:space="preserve">IX. </w:t>
      </w:r>
      <w:r w:rsidRPr="00A93C19">
        <w:rPr>
          <w:rFonts w:ascii="Palatino Linotype" w:hAnsi="Palatino Linotype" w:cs="Arial"/>
          <w:i/>
          <w:szCs w:val="24"/>
          <w:u w:val="single"/>
        </w:rPr>
        <w:t>Unidad de Petrolíferos</w:t>
      </w:r>
      <w:r w:rsidRPr="00A93C19">
        <w:rPr>
          <w:rFonts w:ascii="Palatino Linotype" w:hAnsi="Palatino Linotype" w:cs="Arial"/>
          <w:i/>
          <w:szCs w:val="24"/>
        </w:rPr>
        <w:t>;</w:t>
      </w:r>
    </w:p>
    <w:p w14:paraId="61B6D02E" w14:textId="77777777" w:rsidR="00234BF6" w:rsidRPr="00A93C19" w:rsidRDefault="00234BF6"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X. Unidad de Electricidad, y</w:t>
      </w:r>
    </w:p>
    <w:p w14:paraId="535C201A" w14:textId="59904DF1" w:rsidR="00234BF6" w:rsidRPr="00A93C19" w:rsidRDefault="000364D9"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w:t>
      </w:r>
    </w:p>
    <w:p w14:paraId="3CB4BC66" w14:textId="77777777" w:rsidR="00613C99" w:rsidRPr="00A93C19" w:rsidRDefault="00613C99" w:rsidP="0001371A">
      <w:pPr>
        <w:spacing w:after="0" w:line="276" w:lineRule="auto"/>
        <w:ind w:left="851" w:right="567"/>
        <w:jc w:val="both"/>
        <w:rPr>
          <w:rFonts w:ascii="Palatino Linotype" w:hAnsi="Palatino Linotype" w:cs="Arial"/>
          <w:i/>
          <w:szCs w:val="24"/>
        </w:rPr>
      </w:pPr>
    </w:p>
    <w:p w14:paraId="0B0C4A32" w14:textId="7F169981" w:rsidR="0001371A" w:rsidRPr="00A93C19" w:rsidRDefault="0001371A"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b/>
          <w:i/>
          <w:szCs w:val="24"/>
        </w:rPr>
        <w:t>Artículo 18.-</w:t>
      </w:r>
      <w:r w:rsidRPr="00A93C19">
        <w:rPr>
          <w:rFonts w:ascii="Palatino Linotype" w:hAnsi="Palatino Linotype" w:cs="Arial"/>
          <w:i/>
          <w:szCs w:val="24"/>
        </w:rPr>
        <w:t xml:space="preserve"> Corresponde al Órgano de Gobierno el ejercicio de las atribuciones que la Ley, la Ley de Hidrocarburos, la Ley de la Industria Eléctrica, la Ley de Transición Energética, la Ley General de Cambio Climático, los reglamentos respectivos y las demás disposiciones jurídicas le confieren a la Comisión.</w:t>
      </w:r>
    </w:p>
    <w:p w14:paraId="7187167C" w14:textId="77777777" w:rsidR="0001371A" w:rsidRPr="00A93C19" w:rsidRDefault="0001371A"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i/>
          <w:szCs w:val="24"/>
        </w:rPr>
        <w:t>El Órgano de Gobierno ejercerá de manera exclusiva las siguientes atribuciones:</w:t>
      </w:r>
    </w:p>
    <w:p w14:paraId="72A8A581" w14:textId="104A320A" w:rsidR="0001371A" w:rsidRPr="00A93C19" w:rsidRDefault="0001371A"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b/>
          <w:i/>
          <w:szCs w:val="24"/>
        </w:rPr>
        <w:lastRenderedPageBreak/>
        <w:t>I.</w:t>
      </w:r>
      <w:r w:rsidRPr="00A93C19">
        <w:rPr>
          <w:rFonts w:ascii="Palatino Linotype" w:hAnsi="Palatino Linotype" w:cs="Arial"/>
          <w:i/>
          <w:szCs w:val="24"/>
        </w:rPr>
        <w:t xml:space="preserve"> Aprobar, emitir y modificar las disposiciones administrativas de carácter general o de carácter interno, resoluciones, acuerdos, directivas, bases y en general la regulación necesaria para el cumplimiento de sus atribuciones, con base en la normatividad aplicable;</w:t>
      </w:r>
    </w:p>
    <w:p w14:paraId="3D7C69FE" w14:textId="77777777" w:rsidR="00E476F7" w:rsidRPr="00A93C19" w:rsidRDefault="00E476F7" w:rsidP="0001371A">
      <w:pPr>
        <w:spacing w:after="0" w:line="276" w:lineRule="auto"/>
        <w:ind w:left="851" w:right="567"/>
        <w:jc w:val="both"/>
        <w:rPr>
          <w:rFonts w:ascii="Palatino Linotype" w:hAnsi="Palatino Linotype" w:cs="Arial"/>
          <w:i/>
          <w:szCs w:val="24"/>
        </w:rPr>
      </w:pPr>
    </w:p>
    <w:p w14:paraId="4AE24BC3" w14:textId="77777777" w:rsidR="0001371A" w:rsidRPr="00A93C19" w:rsidRDefault="0001371A"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b/>
          <w:i/>
          <w:szCs w:val="24"/>
        </w:rPr>
        <w:t>II.</w:t>
      </w:r>
      <w:r w:rsidRPr="00A93C19">
        <w:rPr>
          <w:rFonts w:ascii="Palatino Linotype" w:hAnsi="Palatino Linotype" w:cs="Arial"/>
          <w:i/>
          <w:szCs w:val="24"/>
        </w:rPr>
        <w:t xml:space="preserve"> Expedir la regulación asimétrica para el desarrollo eficiente de las Actividades Reguladas;</w:t>
      </w:r>
    </w:p>
    <w:p w14:paraId="2DC3CF61" w14:textId="77777777" w:rsidR="00E476F7" w:rsidRPr="00A93C19" w:rsidRDefault="00E476F7" w:rsidP="0001371A">
      <w:pPr>
        <w:spacing w:after="0" w:line="276" w:lineRule="auto"/>
        <w:ind w:left="851" w:right="567"/>
        <w:jc w:val="both"/>
        <w:rPr>
          <w:rFonts w:ascii="Palatino Linotype" w:hAnsi="Palatino Linotype" w:cs="Arial"/>
          <w:i/>
          <w:szCs w:val="24"/>
        </w:rPr>
      </w:pPr>
    </w:p>
    <w:p w14:paraId="08471B3D" w14:textId="09907130" w:rsidR="0001371A" w:rsidRPr="00A93C19" w:rsidRDefault="0001371A"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b/>
          <w:i/>
          <w:szCs w:val="24"/>
        </w:rPr>
        <w:t>III.</w:t>
      </w:r>
      <w:r w:rsidRPr="00A93C19">
        <w:rPr>
          <w:rFonts w:ascii="Palatino Linotype" w:hAnsi="Palatino Linotype" w:cs="Arial"/>
          <w:i/>
          <w:szCs w:val="24"/>
        </w:rPr>
        <w:t xml:space="preserve"> </w:t>
      </w:r>
      <w:r w:rsidRPr="00A93C19">
        <w:rPr>
          <w:rFonts w:ascii="Palatino Linotype" w:hAnsi="Palatino Linotype" w:cs="Arial"/>
          <w:b/>
          <w:i/>
          <w:szCs w:val="24"/>
          <w:u w:val="single"/>
        </w:rPr>
        <w:t>Aprobar el otorgamiento, modificación, cesión, transferencia, terminación anticipada, prórroga, autorización, caducidad y demás actos relacionados con los permisos para las Actividades Reguladas competencia de la Comisión</w:t>
      </w:r>
      <w:r w:rsidRPr="00A93C19">
        <w:rPr>
          <w:rFonts w:ascii="Palatino Linotype" w:hAnsi="Palatino Linotype" w:cs="Arial"/>
          <w:i/>
          <w:szCs w:val="24"/>
        </w:rPr>
        <w:t>;</w:t>
      </w:r>
    </w:p>
    <w:p w14:paraId="4BF79973" w14:textId="77777777" w:rsidR="00E476F7" w:rsidRPr="00A93C19" w:rsidRDefault="00E476F7" w:rsidP="0001371A">
      <w:pPr>
        <w:spacing w:after="0" w:line="276" w:lineRule="auto"/>
        <w:ind w:left="851" w:right="567"/>
        <w:jc w:val="both"/>
        <w:rPr>
          <w:rFonts w:ascii="Palatino Linotype" w:hAnsi="Palatino Linotype" w:cs="Arial"/>
          <w:i/>
          <w:szCs w:val="24"/>
        </w:rPr>
      </w:pPr>
    </w:p>
    <w:p w14:paraId="7CAC71E3" w14:textId="4F3C861F" w:rsidR="00613C99" w:rsidRPr="00A93C19" w:rsidRDefault="0001371A" w:rsidP="0001371A">
      <w:pPr>
        <w:spacing w:after="0" w:line="276" w:lineRule="auto"/>
        <w:ind w:left="851" w:right="567"/>
        <w:jc w:val="both"/>
        <w:rPr>
          <w:rFonts w:ascii="Palatino Linotype" w:hAnsi="Palatino Linotype" w:cs="Arial"/>
          <w:i/>
          <w:szCs w:val="24"/>
        </w:rPr>
      </w:pPr>
      <w:r w:rsidRPr="00A93C19">
        <w:rPr>
          <w:rFonts w:ascii="Palatino Linotype" w:hAnsi="Palatino Linotype" w:cs="Arial"/>
          <w:b/>
          <w:i/>
          <w:szCs w:val="24"/>
        </w:rPr>
        <w:t>IV.</w:t>
      </w:r>
      <w:r w:rsidRPr="00A93C19">
        <w:rPr>
          <w:rFonts w:ascii="Palatino Linotype" w:hAnsi="Palatino Linotype" w:cs="Arial"/>
          <w:i/>
          <w:szCs w:val="24"/>
        </w:rPr>
        <w:t xml:space="preserve"> </w:t>
      </w:r>
      <w:r w:rsidRPr="00A93C19">
        <w:rPr>
          <w:rFonts w:ascii="Palatino Linotype" w:hAnsi="Palatino Linotype" w:cs="Arial"/>
          <w:b/>
          <w:i/>
          <w:szCs w:val="24"/>
          <w:u w:val="single"/>
        </w:rPr>
        <w:t>Ordenar las visitas de verificación, inspección o supervisión</w:t>
      </w:r>
      <w:r w:rsidRPr="00A93C19">
        <w:rPr>
          <w:rFonts w:ascii="Palatino Linotype" w:hAnsi="Palatino Linotype" w:cs="Arial"/>
          <w:i/>
          <w:szCs w:val="24"/>
        </w:rPr>
        <w:t xml:space="preserve">, incluyendo las que le soliciten otras dependencias del Ejecutivo Federal, así como citar a comparecer a servidores públicos representantes de empresas productivas del Estado y particulares regulados, a fin de supervisar y vigilar, el cumplimiento de las disposiciones jurídicas aplicables, </w:t>
      </w:r>
      <w:r w:rsidRPr="00A93C19">
        <w:rPr>
          <w:rFonts w:ascii="Palatino Linotype" w:hAnsi="Palatino Linotype" w:cs="Arial"/>
          <w:b/>
          <w:i/>
          <w:szCs w:val="24"/>
          <w:u w:val="single"/>
        </w:rPr>
        <w:t>así como de la regulación, autorizaciones y permisos que hubieran emitido, y de los contratos y convenios relativos a las Actividades Reguladas</w:t>
      </w:r>
      <w:r w:rsidRPr="00A93C19">
        <w:rPr>
          <w:rFonts w:ascii="Palatino Linotype" w:hAnsi="Palatino Linotype" w:cs="Arial"/>
          <w:i/>
          <w:szCs w:val="24"/>
        </w:rPr>
        <w:t>;</w:t>
      </w:r>
      <w:r w:rsidRPr="00A93C19">
        <w:rPr>
          <w:rFonts w:ascii="Palatino Linotype" w:hAnsi="Palatino Linotype" w:cs="Arial"/>
          <w:i/>
          <w:szCs w:val="24"/>
        </w:rPr>
        <w:cr/>
      </w:r>
    </w:p>
    <w:p w14:paraId="63B3F04B" w14:textId="77777777" w:rsidR="00B5075E" w:rsidRPr="00A93C19" w:rsidRDefault="00B5075E" w:rsidP="00613C99">
      <w:pPr>
        <w:spacing w:after="0" w:line="360" w:lineRule="auto"/>
        <w:jc w:val="both"/>
        <w:rPr>
          <w:rFonts w:ascii="Palatino Linotype" w:hAnsi="Palatino Linotype" w:cs="Arial"/>
          <w:sz w:val="24"/>
          <w:szCs w:val="24"/>
        </w:rPr>
      </w:pPr>
    </w:p>
    <w:p w14:paraId="09165A6C" w14:textId="19A833E7" w:rsidR="00B5075E" w:rsidRPr="00A93C19" w:rsidRDefault="00F12B3C" w:rsidP="00871D12">
      <w:pPr>
        <w:spacing w:after="0" w:line="360" w:lineRule="auto"/>
        <w:ind w:left="851" w:right="567"/>
        <w:jc w:val="both"/>
        <w:rPr>
          <w:rFonts w:ascii="Palatino Linotype" w:hAnsi="Palatino Linotype" w:cs="Arial"/>
          <w:sz w:val="24"/>
          <w:szCs w:val="24"/>
        </w:rPr>
      </w:pPr>
      <w:r w:rsidRPr="00A93C19">
        <w:rPr>
          <w:rFonts w:ascii="Palatino Linotype" w:hAnsi="Palatino Linotype" w:cs="Arial"/>
          <w:b/>
          <w:sz w:val="24"/>
          <w:szCs w:val="24"/>
        </w:rPr>
        <w:t>Artículo 33.-</w:t>
      </w:r>
      <w:r w:rsidRPr="00A93C19">
        <w:rPr>
          <w:rFonts w:ascii="Palatino Linotype" w:hAnsi="Palatino Linotype" w:cs="Arial"/>
          <w:sz w:val="24"/>
          <w:szCs w:val="24"/>
        </w:rPr>
        <w:t xml:space="preserve"> El Jefe de la Unidad de Gas Natural tendrá las atribuciones siguientes en materia de Gas Natural y Petróleo:</w:t>
      </w:r>
    </w:p>
    <w:p w14:paraId="64DBE8E0" w14:textId="0E23749A" w:rsidR="00F12B3C" w:rsidRPr="00A93C19" w:rsidRDefault="00871D12" w:rsidP="00871D12">
      <w:pPr>
        <w:spacing w:after="0" w:line="360" w:lineRule="auto"/>
        <w:ind w:left="851" w:right="567"/>
        <w:jc w:val="both"/>
        <w:rPr>
          <w:rFonts w:ascii="Palatino Linotype" w:hAnsi="Palatino Linotype" w:cs="Arial"/>
          <w:sz w:val="24"/>
          <w:szCs w:val="24"/>
        </w:rPr>
      </w:pPr>
      <w:r w:rsidRPr="00A93C19">
        <w:rPr>
          <w:rFonts w:ascii="Palatino Linotype" w:hAnsi="Palatino Linotype" w:cs="Arial"/>
          <w:b/>
          <w:sz w:val="24"/>
          <w:szCs w:val="24"/>
        </w:rPr>
        <w:t>XXII</w:t>
      </w:r>
      <w:r w:rsidRPr="00A93C19">
        <w:rPr>
          <w:rFonts w:ascii="Palatino Linotype" w:hAnsi="Palatino Linotype" w:cs="Arial"/>
          <w:sz w:val="24"/>
          <w:szCs w:val="24"/>
        </w:rPr>
        <w:t xml:space="preserve">. </w:t>
      </w:r>
      <w:r w:rsidRPr="00A93C19">
        <w:rPr>
          <w:rFonts w:ascii="Palatino Linotype" w:hAnsi="Palatino Linotype" w:cs="Arial"/>
          <w:sz w:val="24"/>
          <w:szCs w:val="24"/>
          <w:u w:val="single"/>
        </w:rPr>
        <w:t>Emitir y suscribir los títulos de permisos aprobados por el Órgano de Gobierno, así como la actualización y terminación por renuncia del permisionario</w:t>
      </w:r>
      <w:r w:rsidRPr="00A93C19">
        <w:rPr>
          <w:rFonts w:ascii="Palatino Linotype" w:hAnsi="Palatino Linotype" w:cs="Arial"/>
          <w:sz w:val="24"/>
          <w:szCs w:val="24"/>
        </w:rPr>
        <w:t>;</w:t>
      </w:r>
      <w:r w:rsidRPr="00A93C19">
        <w:rPr>
          <w:rFonts w:ascii="Palatino Linotype" w:hAnsi="Palatino Linotype" w:cs="Arial"/>
          <w:sz w:val="24"/>
          <w:szCs w:val="24"/>
        </w:rPr>
        <w:cr/>
      </w:r>
      <w:r w:rsidR="00F12B3C" w:rsidRPr="00A93C19">
        <w:rPr>
          <w:rFonts w:ascii="Palatino Linotype" w:hAnsi="Palatino Linotype" w:cs="Arial"/>
          <w:b/>
          <w:sz w:val="24"/>
          <w:szCs w:val="24"/>
        </w:rPr>
        <w:t>XXIII</w:t>
      </w:r>
      <w:r w:rsidR="00F12B3C" w:rsidRPr="00A93C19">
        <w:rPr>
          <w:rFonts w:ascii="Palatino Linotype" w:hAnsi="Palatino Linotype" w:cs="Arial"/>
          <w:sz w:val="24"/>
          <w:szCs w:val="24"/>
        </w:rPr>
        <w:t xml:space="preserve">. </w:t>
      </w:r>
      <w:r w:rsidR="00F12B3C" w:rsidRPr="00A93C19">
        <w:rPr>
          <w:rFonts w:ascii="Palatino Linotype" w:hAnsi="Palatino Linotype" w:cs="Arial"/>
          <w:sz w:val="24"/>
          <w:szCs w:val="24"/>
          <w:u w:val="single"/>
        </w:rPr>
        <w:t>Determinar los medios y formatos a través de los cuales los permisionarios deberán presentar la información requerida como parte de las obligaciones de los permisos</w:t>
      </w:r>
      <w:r w:rsidR="00F12B3C" w:rsidRPr="00A93C19">
        <w:rPr>
          <w:rFonts w:ascii="Palatino Linotype" w:hAnsi="Palatino Linotype" w:cs="Arial"/>
          <w:sz w:val="24"/>
          <w:szCs w:val="24"/>
        </w:rPr>
        <w:t>;</w:t>
      </w:r>
    </w:p>
    <w:p w14:paraId="3997874C" w14:textId="58CB00FC" w:rsidR="00B5075E" w:rsidRPr="00A93C19" w:rsidRDefault="00F12B3C" w:rsidP="00871D12">
      <w:pPr>
        <w:spacing w:after="0" w:line="360" w:lineRule="auto"/>
        <w:ind w:left="851" w:right="567"/>
        <w:jc w:val="both"/>
        <w:rPr>
          <w:rFonts w:ascii="Palatino Linotype" w:hAnsi="Palatino Linotype" w:cs="Arial"/>
          <w:sz w:val="24"/>
          <w:szCs w:val="24"/>
        </w:rPr>
      </w:pPr>
      <w:r w:rsidRPr="00A93C19">
        <w:rPr>
          <w:rFonts w:ascii="Palatino Linotype" w:hAnsi="Palatino Linotype" w:cs="Arial"/>
          <w:b/>
          <w:sz w:val="24"/>
          <w:szCs w:val="24"/>
        </w:rPr>
        <w:t>XXVIII</w:t>
      </w:r>
      <w:r w:rsidRPr="00A93C19">
        <w:rPr>
          <w:rFonts w:ascii="Palatino Linotype" w:hAnsi="Palatino Linotype" w:cs="Arial"/>
          <w:sz w:val="24"/>
          <w:szCs w:val="24"/>
        </w:rPr>
        <w:t xml:space="preserve">. </w:t>
      </w:r>
      <w:r w:rsidRPr="00A93C19">
        <w:rPr>
          <w:rFonts w:ascii="Palatino Linotype" w:hAnsi="Palatino Linotype" w:cs="Arial"/>
          <w:sz w:val="24"/>
          <w:szCs w:val="24"/>
          <w:u w:val="single"/>
        </w:rPr>
        <w:t>Elaborar las propuestas de modificación de oficio de la naturaleza de los permisos</w:t>
      </w:r>
      <w:r w:rsidRPr="00A93C19">
        <w:rPr>
          <w:rFonts w:ascii="Palatino Linotype" w:hAnsi="Palatino Linotype" w:cs="Arial"/>
          <w:sz w:val="24"/>
          <w:szCs w:val="24"/>
        </w:rPr>
        <w:t>;</w:t>
      </w:r>
      <w:r w:rsidRPr="00A93C19">
        <w:rPr>
          <w:rFonts w:ascii="Palatino Linotype" w:hAnsi="Palatino Linotype" w:cs="Arial"/>
          <w:sz w:val="24"/>
          <w:szCs w:val="24"/>
        </w:rPr>
        <w:cr/>
      </w:r>
    </w:p>
    <w:p w14:paraId="7E9A13B0" w14:textId="7A26DC58" w:rsidR="00613C99" w:rsidRDefault="0001371A" w:rsidP="00613C99">
      <w:pPr>
        <w:spacing w:after="0" w:line="360" w:lineRule="auto"/>
        <w:jc w:val="both"/>
        <w:rPr>
          <w:rFonts w:ascii="Palatino Linotype" w:hAnsi="Palatino Linotype" w:cs="Arial"/>
          <w:sz w:val="24"/>
          <w:szCs w:val="24"/>
        </w:rPr>
      </w:pPr>
      <w:r w:rsidRPr="00A93C19">
        <w:rPr>
          <w:rFonts w:ascii="Palatino Linotype" w:hAnsi="Palatino Linotype" w:cs="Arial"/>
          <w:sz w:val="24"/>
          <w:szCs w:val="24"/>
        </w:rPr>
        <w:lastRenderedPageBreak/>
        <w:t xml:space="preserve">Lo anterior nos lleva a colegir que respecto de las unidades económicas con giro de gasera y gasolinera que operan en el Municipio y Sujeto Obligado de ésta resolución, pudiera </w:t>
      </w:r>
      <w:r w:rsidR="00F17EBD" w:rsidRPr="00A93C19">
        <w:rPr>
          <w:rFonts w:ascii="Palatino Linotype" w:hAnsi="Palatino Linotype" w:cs="Arial"/>
          <w:sz w:val="24"/>
          <w:szCs w:val="24"/>
        </w:rPr>
        <w:t xml:space="preserve">no </w:t>
      </w:r>
      <w:r w:rsidRPr="00A93C19">
        <w:rPr>
          <w:rFonts w:ascii="Palatino Linotype" w:hAnsi="Palatino Linotype" w:cs="Arial"/>
          <w:sz w:val="24"/>
          <w:szCs w:val="24"/>
        </w:rPr>
        <w:t xml:space="preserve">contener los </w:t>
      </w:r>
      <w:r w:rsidR="00B5622E" w:rsidRPr="00A93C19">
        <w:rPr>
          <w:rFonts w:ascii="Palatino Linotype" w:hAnsi="Palatino Linotype" w:cs="Arial"/>
          <w:sz w:val="24"/>
          <w:szCs w:val="24"/>
        </w:rPr>
        <w:t>documentos legales de gaseras, gasolineras o similares, ya que como se mencionó corresponde al Gobierno Federal emitir los permisos. De ser el caso, bastara con el que el Sujeto Obligado lo haga del conocimiento del Recurrente al momento de cumplir con la presente resolución.</w:t>
      </w:r>
      <w:r w:rsidR="00B5622E">
        <w:rPr>
          <w:rFonts w:ascii="Palatino Linotype" w:hAnsi="Palatino Linotype" w:cs="Arial"/>
          <w:sz w:val="24"/>
          <w:szCs w:val="24"/>
        </w:rPr>
        <w:t xml:space="preserve"> </w:t>
      </w:r>
    </w:p>
    <w:p w14:paraId="77F23B73" w14:textId="77777777" w:rsidR="00613C99" w:rsidRDefault="00613C99" w:rsidP="00613C99">
      <w:pPr>
        <w:spacing w:after="0" w:line="360" w:lineRule="auto"/>
        <w:jc w:val="both"/>
        <w:rPr>
          <w:rFonts w:ascii="Palatino Linotype" w:hAnsi="Palatino Linotype" w:cs="Arial"/>
          <w:sz w:val="24"/>
          <w:szCs w:val="24"/>
        </w:rPr>
      </w:pPr>
    </w:p>
    <w:p w14:paraId="0FC697CC" w14:textId="77777777" w:rsidR="00E67163" w:rsidRPr="00E67163" w:rsidRDefault="00E67163" w:rsidP="00E67163">
      <w:pPr>
        <w:spacing w:after="0" w:line="360" w:lineRule="auto"/>
        <w:jc w:val="both"/>
        <w:rPr>
          <w:rFonts w:ascii="Palatino Linotype" w:hAnsi="Palatino Linotype" w:cs="Arial"/>
          <w:sz w:val="24"/>
          <w:szCs w:val="24"/>
        </w:rPr>
      </w:pPr>
      <w:r w:rsidRPr="00E67163">
        <w:rPr>
          <w:rFonts w:ascii="Palatino Linotype" w:hAnsi="Palatino Linotype" w:cs="Arial"/>
          <w:sz w:val="24"/>
          <w:szCs w:val="24"/>
        </w:rPr>
        <w:t>En efecto, el artículo 160 de la Ley de Transparencia y Acceso a la Información Pública del Estado de México y Municipios establece que, para atender una solicitud de información, la Unidad de Transparencia debe turnarla a todas las áreas competentes conforme a sus facultades y funciones, a fin de que se realice una búsqueda exhaustiva y razonable, tanto en archivos físicos como electrónicos.</w:t>
      </w:r>
    </w:p>
    <w:p w14:paraId="50BA2C33" w14:textId="77777777" w:rsidR="00E67163" w:rsidRPr="00E67163" w:rsidRDefault="00E67163" w:rsidP="00E67163">
      <w:pPr>
        <w:spacing w:after="0" w:line="360" w:lineRule="auto"/>
        <w:jc w:val="both"/>
        <w:rPr>
          <w:rFonts w:ascii="Palatino Linotype" w:hAnsi="Palatino Linotype" w:cs="Arial"/>
          <w:sz w:val="24"/>
          <w:szCs w:val="24"/>
        </w:rPr>
      </w:pPr>
    </w:p>
    <w:p w14:paraId="113E781F" w14:textId="77777777" w:rsidR="00E67163" w:rsidRPr="00E67163" w:rsidRDefault="00E67163" w:rsidP="00E67163">
      <w:pPr>
        <w:spacing w:after="0" w:line="360" w:lineRule="auto"/>
        <w:jc w:val="both"/>
        <w:rPr>
          <w:rFonts w:ascii="Palatino Linotype" w:hAnsi="Palatino Linotype" w:cs="Arial"/>
          <w:sz w:val="24"/>
          <w:szCs w:val="24"/>
        </w:rPr>
      </w:pPr>
      <w:r w:rsidRPr="00E67163">
        <w:rPr>
          <w:rFonts w:ascii="Palatino Linotype" w:hAnsi="Palatino Linotype" w:cs="Arial"/>
          <w:sz w:val="24"/>
          <w:szCs w:val="24"/>
        </w:rPr>
        <w:t>Por su parte, el artículo 162 del mismo ordenamiento señala que los Sujetos Obligados deben otorgar acceso a los documentos que se encuentren en sus archivos o que estén obligados a documentar conforme a sus competencias. En caso de no localizar la información, es indispensable demostrar que se siguió dicho procedimiento de búsqueda con debida diligencia.</w:t>
      </w:r>
    </w:p>
    <w:p w14:paraId="24D18934" w14:textId="77777777" w:rsidR="00993894" w:rsidRDefault="00993894" w:rsidP="009F0A2A">
      <w:pPr>
        <w:spacing w:after="0" w:line="360" w:lineRule="auto"/>
        <w:jc w:val="both"/>
        <w:rPr>
          <w:rFonts w:ascii="Palatino Linotype" w:hAnsi="Palatino Linotype" w:cs="Arial"/>
          <w:sz w:val="24"/>
          <w:szCs w:val="24"/>
        </w:rPr>
      </w:pPr>
    </w:p>
    <w:p w14:paraId="5C87A95A" w14:textId="4E5DAC5F" w:rsidR="00E67163" w:rsidRDefault="00E67163" w:rsidP="009F0A2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Incluso, el propio servidor público habilitado reconoce poseer la información solicitud, es así que manifiesta </w:t>
      </w:r>
      <w:r w:rsidRPr="00EE33E3">
        <w:rPr>
          <w:rFonts w:ascii="Palatino Linotype" w:hAnsi="Palatino Linotype" w:cs="Arial"/>
          <w:sz w:val="24"/>
          <w:szCs w:val="24"/>
        </w:rPr>
        <w:t>adjuntarla a la respuesta, no obstante, como se aprecia en el sistema electrónico, las constancias no fueron adjuntadas.</w:t>
      </w:r>
      <w:r w:rsidR="00FD403C">
        <w:rPr>
          <w:rFonts w:ascii="Palatino Linotype" w:hAnsi="Palatino Linotype" w:cs="Arial"/>
          <w:sz w:val="24"/>
          <w:szCs w:val="24"/>
        </w:rPr>
        <w:t xml:space="preserve"> </w:t>
      </w:r>
      <w:r w:rsidR="00FD403C" w:rsidRPr="00FD403C">
        <w:rPr>
          <w:rFonts w:ascii="Palatino Linotype" w:hAnsi="Palatino Linotype" w:cs="Arial"/>
          <w:sz w:val="24"/>
          <w:szCs w:val="24"/>
        </w:rPr>
        <w:t xml:space="preserve">Aunado a lo anterior, se realizó un a indagatoria en internet y se localizaron unidades económicas establecidas en el Municipio de </w:t>
      </w:r>
      <w:proofErr w:type="spellStart"/>
      <w:r w:rsidR="00FD403C" w:rsidRPr="00FD403C">
        <w:rPr>
          <w:rFonts w:ascii="Palatino Linotype" w:hAnsi="Palatino Linotype" w:cs="Arial"/>
          <w:sz w:val="24"/>
          <w:szCs w:val="24"/>
        </w:rPr>
        <w:t>Coyotepec</w:t>
      </w:r>
      <w:proofErr w:type="spellEnd"/>
      <w:r w:rsidR="00FD403C" w:rsidRPr="00FD403C">
        <w:rPr>
          <w:rFonts w:ascii="Palatino Linotype" w:hAnsi="Palatino Linotype" w:cs="Arial"/>
          <w:sz w:val="24"/>
          <w:szCs w:val="24"/>
        </w:rPr>
        <w:t>, son los giros que señala el Recurrente.</w:t>
      </w:r>
    </w:p>
    <w:p w14:paraId="135A2E3F" w14:textId="77777777" w:rsidR="00BE28A9" w:rsidRDefault="00BE28A9" w:rsidP="009F0A2A">
      <w:pPr>
        <w:spacing w:after="0" w:line="360" w:lineRule="auto"/>
        <w:jc w:val="both"/>
        <w:rPr>
          <w:rFonts w:ascii="Palatino Linotype" w:hAnsi="Palatino Linotype" w:cs="Arial"/>
          <w:sz w:val="24"/>
          <w:szCs w:val="24"/>
        </w:rPr>
      </w:pPr>
    </w:p>
    <w:p w14:paraId="4BAD8A83" w14:textId="049A36EB" w:rsidR="00A021C0" w:rsidRPr="00EA4C28" w:rsidRDefault="003A5AC0" w:rsidP="00A021C0">
      <w:pPr>
        <w:spacing w:after="0" w:line="360" w:lineRule="auto"/>
        <w:ind w:right="50"/>
        <w:jc w:val="both"/>
        <w:rPr>
          <w:rFonts w:ascii="Palatino Linotype" w:eastAsia="Palatino Linotype" w:hAnsi="Palatino Linotype" w:cs="Palatino Linotype"/>
          <w:sz w:val="24"/>
          <w:szCs w:val="24"/>
          <w:lang w:val="es-MX" w:eastAsia="es-MX"/>
        </w:rPr>
      </w:pPr>
      <w:r w:rsidRPr="00EA4C28">
        <w:rPr>
          <w:rFonts w:ascii="Palatino Linotype" w:hAnsi="Palatino Linotype" w:cs="Arial"/>
          <w:sz w:val="24"/>
          <w:szCs w:val="24"/>
        </w:rPr>
        <w:t>Al respecto es conveniente señalar que</w:t>
      </w:r>
      <w:r w:rsidR="00EE33E3" w:rsidRPr="00EA4C28">
        <w:rPr>
          <w:rFonts w:ascii="Palatino Linotype" w:hAnsi="Palatino Linotype" w:cs="Arial"/>
          <w:sz w:val="24"/>
          <w:szCs w:val="24"/>
        </w:rPr>
        <w:t xml:space="preserve"> se pidieron la lista de establecimientos comerciales municipales </w:t>
      </w:r>
      <w:r w:rsidR="00256F54" w:rsidRPr="00EA4C28">
        <w:rPr>
          <w:rFonts w:ascii="Palatino Linotype" w:hAnsi="Palatino Linotype" w:cs="Arial"/>
          <w:sz w:val="24"/>
          <w:szCs w:val="24"/>
        </w:rPr>
        <w:t xml:space="preserve">o el documento legal donde consten, de giros </w:t>
      </w:r>
      <w:r w:rsidR="00BB4399" w:rsidRPr="00EA4C28">
        <w:rPr>
          <w:rFonts w:ascii="Palatino Linotype" w:hAnsi="Palatino Linotype" w:cs="Arial"/>
          <w:sz w:val="24"/>
          <w:szCs w:val="24"/>
        </w:rPr>
        <w:t xml:space="preserve">específicos, por lo que los documentos que colman la información solicitada podrían contener </w:t>
      </w:r>
      <w:r w:rsidR="00CF0ECB" w:rsidRPr="00EA4C28">
        <w:rPr>
          <w:rFonts w:ascii="Palatino Linotype" w:hAnsi="Palatino Linotype" w:cs="Arial"/>
          <w:sz w:val="24"/>
          <w:szCs w:val="24"/>
        </w:rPr>
        <w:t>datos</w:t>
      </w:r>
      <w:r w:rsidR="00A021C0" w:rsidRPr="00EA4C28">
        <w:rPr>
          <w:rFonts w:ascii="Palatino Linotype" w:hAnsi="Palatino Linotype" w:cs="Arial"/>
          <w:sz w:val="24"/>
          <w:szCs w:val="24"/>
        </w:rPr>
        <w:t xml:space="preserve"> </w:t>
      </w:r>
      <w:r w:rsidR="00A021C0" w:rsidRPr="00EA4C28">
        <w:rPr>
          <w:rFonts w:ascii="Palatino Linotype" w:eastAsia="Palatino Linotype" w:hAnsi="Palatino Linotype" w:cs="Palatino Linotype"/>
          <w:sz w:val="24"/>
          <w:szCs w:val="24"/>
          <w:lang w:val="es-MX" w:eastAsia="es-MX"/>
        </w:rPr>
        <w:t>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5BA79DA7"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4857F63F"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La </w:t>
      </w:r>
      <w:r w:rsidRPr="00A021C0">
        <w:rPr>
          <w:rFonts w:ascii="Palatino Linotype" w:eastAsia="Palatino Linotype" w:hAnsi="Palatino Linotype" w:cs="Palatino Linotype"/>
          <w:b/>
          <w:sz w:val="24"/>
          <w:szCs w:val="24"/>
          <w:lang w:val="es-MX" w:eastAsia="es-MX"/>
        </w:rPr>
        <w:t>clave de elector</w:t>
      </w:r>
      <w:r w:rsidRPr="00A021C0">
        <w:rPr>
          <w:rFonts w:ascii="Palatino Linotype" w:eastAsia="Palatino Linotype" w:hAnsi="Palatino Linotype" w:cs="Palatino Linotype"/>
          <w:sz w:val="24"/>
          <w:szCs w:val="24"/>
          <w:lang w:val="es-MX" w:eastAsia="es-MX"/>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A021C0">
        <w:rPr>
          <w:rFonts w:ascii="Palatino Linotype" w:eastAsia="Palatino Linotype" w:hAnsi="Palatino Linotype" w:cs="Palatino Linotype"/>
          <w:sz w:val="24"/>
          <w:szCs w:val="24"/>
          <w:lang w:val="es-MX" w:eastAsia="es-MX"/>
        </w:rPr>
        <w:t>homoclave</w:t>
      </w:r>
      <w:proofErr w:type="spellEnd"/>
      <w:r w:rsidRPr="00A021C0">
        <w:rPr>
          <w:rFonts w:ascii="Palatino Linotype" w:eastAsia="Palatino Linotype" w:hAnsi="Palatino Linotype" w:cs="Palatino Linotype"/>
          <w:sz w:val="24"/>
          <w:szCs w:val="24"/>
          <w:lang w:val="es-MX" w:eastAsia="es-MX"/>
        </w:rPr>
        <w:t xml:space="preserve"> que distingue a su titular de cualquier otro homónimo, por lo tanto, se trata de un dato personal que debe ser protegido.</w:t>
      </w:r>
    </w:p>
    <w:p w14:paraId="718E9BE9"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p>
    <w:p w14:paraId="07002F5C"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El </w:t>
      </w:r>
      <w:r w:rsidRPr="00A021C0">
        <w:rPr>
          <w:rFonts w:ascii="Palatino Linotype" w:eastAsia="Palatino Linotype" w:hAnsi="Palatino Linotype" w:cs="Palatino Linotype"/>
          <w:b/>
          <w:sz w:val="24"/>
          <w:szCs w:val="24"/>
          <w:lang w:val="es-MX" w:eastAsia="es-MX"/>
        </w:rPr>
        <w:t>número de OCR,</w:t>
      </w:r>
      <w:r w:rsidRPr="00A021C0">
        <w:rPr>
          <w:rFonts w:ascii="Palatino Linotype" w:eastAsia="Palatino Linotype" w:hAnsi="Palatino Linotype" w:cs="Palatino Linotype"/>
          <w:sz w:val="24"/>
          <w:szCs w:val="24"/>
          <w:lang w:val="es-MX"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A021C0">
        <w:rPr>
          <w:rFonts w:ascii="Palatino Linotype" w:eastAsia="Palatino Linotype" w:hAnsi="Palatino Linotype" w:cs="Palatino Linotype"/>
          <w:sz w:val="24"/>
          <w:szCs w:val="24"/>
          <w:lang w:val="es-MX" w:eastAsia="es-MX"/>
        </w:rPr>
        <w:t>geoelectoral</w:t>
      </w:r>
      <w:proofErr w:type="spellEnd"/>
      <w:r w:rsidRPr="00A021C0">
        <w:rPr>
          <w:rFonts w:ascii="Palatino Linotype" w:eastAsia="Palatino Linotype" w:hAnsi="Palatino Linotype" w:cs="Palatino Linotype"/>
          <w:sz w:val="24"/>
          <w:szCs w:val="24"/>
          <w:lang w:val="es-MX" w:eastAsia="es-MX"/>
        </w:rPr>
        <w:t xml:space="preserve"> ahí contenida, por lo que es susceptible de resguardarse.</w:t>
      </w:r>
    </w:p>
    <w:p w14:paraId="2D259DB0"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p>
    <w:p w14:paraId="171F246F"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La </w:t>
      </w:r>
      <w:r w:rsidRPr="00A021C0">
        <w:rPr>
          <w:rFonts w:ascii="Palatino Linotype" w:eastAsia="Palatino Linotype" w:hAnsi="Palatino Linotype" w:cs="Palatino Linotype"/>
          <w:b/>
          <w:sz w:val="24"/>
          <w:szCs w:val="24"/>
          <w:lang w:val="es-MX" w:eastAsia="es-MX"/>
        </w:rPr>
        <w:t>clave única del registro de población,</w:t>
      </w:r>
      <w:r w:rsidRPr="00A021C0">
        <w:rPr>
          <w:rFonts w:ascii="Palatino Linotype" w:eastAsia="Palatino Linotype" w:hAnsi="Palatino Linotype" w:cs="Palatino Linotype"/>
          <w:i/>
          <w:sz w:val="24"/>
          <w:szCs w:val="24"/>
          <w:lang w:val="es-MX" w:eastAsia="es-MX"/>
        </w:rPr>
        <w:t xml:space="preserve"> </w:t>
      </w:r>
      <w:r w:rsidRPr="00A021C0">
        <w:rPr>
          <w:rFonts w:ascii="Palatino Linotype" w:eastAsia="Palatino Linotype" w:hAnsi="Palatino Linotype" w:cs="Palatino Linotype"/>
          <w:sz w:val="24"/>
          <w:szCs w:val="24"/>
          <w:lang w:val="es-MX"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0C57258"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p>
    <w:p w14:paraId="51C06067" w14:textId="77777777" w:rsidR="00A021C0" w:rsidRPr="00A021C0" w:rsidRDefault="00A021C0" w:rsidP="00A021C0">
      <w:pPr>
        <w:numPr>
          <w:ilvl w:val="0"/>
          <w:numId w:val="21"/>
        </w:numPr>
        <w:spacing w:after="0" w:line="360" w:lineRule="auto"/>
        <w:jc w:val="both"/>
        <w:rPr>
          <w:rFonts w:ascii="Palatino Linotype" w:eastAsia="Times New Roman" w:hAnsi="Palatino Linotype" w:cs="Times New Roman"/>
          <w:b/>
          <w:i/>
          <w:sz w:val="28"/>
          <w:szCs w:val="20"/>
          <w:lang w:val="es-MX" w:eastAsia="es-ES"/>
        </w:rPr>
      </w:pPr>
      <w:r w:rsidRPr="00A021C0">
        <w:rPr>
          <w:rFonts w:ascii="Palatino Linotype" w:eastAsia="Times New Roman" w:hAnsi="Palatino Linotype" w:cs="Times New Roman"/>
          <w:b/>
          <w:i/>
          <w:sz w:val="28"/>
          <w:szCs w:val="20"/>
          <w:u w:val="single"/>
          <w:lang w:val="es-MX" w:eastAsia="es-ES"/>
        </w:rPr>
        <w:t xml:space="preserve">Nombre de los titulares de licencias. </w:t>
      </w:r>
    </w:p>
    <w:p w14:paraId="5C3F1F5D" w14:textId="77777777" w:rsidR="00A021C0" w:rsidRPr="00A021C0" w:rsidRDefault="00A021C0" w:rsidP="00A021C0">
      <w:pPr>
        <w:spacing w:after="0" w:line="360" w:lineRule="auto"/>
        <w:jc w:val="both"/>
        <w:rPr>
          <w:rFonts w:ascii="Palatino Linotype" w:eastAsia="Times New Roman" w:hAnsi="Palatino Linotype" w:cs="Times New Roman"/>
          <w:b/>
          <w:sz w:val="24"/>
          <w:szCs w:val="20"/>
          <w:lang w:val="es-MX" w:eastAsia="es-ES"/>
        </w:rPr>
      </w:pPr>
    </w:p>
    <w:p w14:paraId="7CA32BB7" w14:textId="77777777" w:rsidR="00A021C0" w:rsidRPr="00A021C0" w:rsidRDefault="00A021C0" w:rsidP="00A021C0">
      <w:pPr>
        <w:spacing w:after="0" w:line="360" w:lineRule="auto"/>
        <w:ind w:firstLine="360"/>
        <w:jc w:val="both"/>
        <w:rPr>
          <w:rFonts w:ascii="Palatino Linotype" w:eastAsia="Times New Roman" w:hAnsi="Palatino Linotype" w:cs="Times New Roman"/>
          <w:b/>
          <w:i/>
          <w:sz w:val="24"/>
          <w:szCs w:val="20"/>
          <w:u w:val="thick"/>
          <w:lang w:val="es-MX" w:eastAsia="es-ES"/>
        </w:rPr>
      </w:pPr>
      <w:r w:rsidRPr="00A021C0">
        <w:rPr>
          <w:rFonts w:ascii="Palatino Linotype" w:eastAsia="Times New Roman" w:hAnsi="Palatino Linotype" w:cs="Times New Roman"/>
          <w:b/>
          <w:i/>
          <w:sz w:val="24"/>
          <w:szCs w:val="20"/>
          <w:u w:val="thick"/>
          <w:lang w:val="es-MX" w:eastAsia="es-ES"/>
        </w:rPr>
        <w:t xml:space="preserve">Persona física:  </w:t>
      </w:r>
      <w:r w:rsidRPr="00A021C0">
        <w:rPr>
          <w:rFonts w:ascii="Palatino Linotype" w:eastAsia="Times New Roman" w:hAnsi="Palatino Linotype" w:cs="Times New Roman"/>
          <w:sz w:val="24"/>
          <w:szCs w:val="20"/>
          <w:lang w:val="es-MX" w:eastAsia="es-ES"/>
        </w:rPr>
        <w:t xml:space="preserve">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021C0">
        <w:rPr>
          <w:rFonts w:ascii="Palatino Linotype" w:eastAsia="Times New Roman" w:hAnsi="Palatino Linotype" w:cs="Times New Roman"/>
          <w:i/>
          <w:sz w:val="24"/>
          <w:szCs w:val="20"/>
          <w:lang w:val="es-MX" w:eastAsia="es-ES"/>
        </w:rPr>
        <w:t>per se</w:t>
      </w:r>
      <w:r w:rsidRPr="00A021C0">
        <w:rPr>
          <w:rFonts w:ascii="Palatino Linotype" w:eastAsia="Times New Roman" w:hAnsi="Palatino Linotype" w:cs="Times New Roman"/>
          <w:sz w:val="24"/>
          <w:szCs w:val="20"/>
          <w:lang w:val="es-MX" w:eastAsia="es-ES"/>
        </w:rPr>
        <w:t xml:space="preserve"> es un elemento que hace a una persona física identificada o identificable, por lo que, por regla general </w:t>
      </w:r>
      <w:r w:rsidRPr="00A021C0">
        <w:rPr>
          <w:rFonts w:ascii="Palatino Linotype" w:eastAsia="Times New Roman" w:hAnsi="Palatino Linotype" w:cs="Times New Roman"/>
          <w:b/>
          <w:sz w:val="24"/>
          <w:szCs w:val="20"/>
          <w:lang w:val="es-MX" w:eastAsia="es-ES"/>
        </w:rPr>
        <w:t>se considera un dato personal.</w:t>
      </w:r>
      <w:r w:rsidRPr="00A021C0">
        <w:rPr>
          <w:rFonts w:ascii="Palatino Linotype" w:eastAsia="Times New Roman" w:hAnsi="Palatino Linotype" w:cs="Times New Roman"/>
          <w:sz w:val="24"/>
          <w:szCs w:val="20"/>
          <w:lang w:val="es-MX" w:eastAsia="es-ES"/>
        </w:rPr>
        <w:t xml:space="preserve"> </w:t>
      </w:r>
    </w:p>
    <w:p w14:paraId="1AD11221" w14:textId="77777777" w:rsidR="00A021C0" w:rsidRPr="00A021C0" w:rsidRDefault="00A021C0" w:rsidP="00A021C0">
      <w:pPr>
        <w:spacing w:after="0" w:line="360" w:lineRule="auto"/>
        <w:jc w:val="both"/>
        <w:rPr>
          <w:rFonts w:ascii="Palatino Linotype" w:eastAsia="Times New Roman" w:hAnsi="Palatino Linotype" w:cs="Times New Roman"/>
          <w:sz w:val="24"/>
          <w:szCs w:val="20"/>
          <w:lang w:val="es-MX" w:eastAsia="es-ES"/>
        </w:rPr>
      </w:pPr>
    </w:p>
    <w:p w14:paraId="61B13F32" w14:textId="77777777" w:rsidR="00A021C0" w:rsidRPr="00A021C0" w:rsidRDefault="00A021C0" w:rsidP="00A021C0">
      <w:pPr>
        <w:spacing w:after="0" w:line="360" w:lineRule="auto"/>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67D25EBE" w14:textId="77777777" w:rsidR="00A021C0" w:rsidRPr="00A021C0" w:rsidRDefault="00A021C0" w:rsidP="00A021C0">
      <w:pPr>
        <w:spacing w:after="0" w:line="360" w:lineRule="auto"/>
        <w:jc w:val="both"/>
        <w:rPr>
          <w:rFonts w:ascii="Palatino Linotype" w:eastAsia="Times New Roman" w:hAnsi="Palatino Linotype" w:cs="Times New Roman"/>
          <w:szCs w:val="20"/>
          <w:lang w:val="es-MX" w:eastAsia="es-ES"/>
        </w:rPr>
      </w:pPr>
    </w:p>
    <w:p w14:paraId="0C89895A" w14:textId="77777777" w:rsidR="00A021C0" w:rsidRPr="00A021C0" w:rsidRDefault="00A021C0" w:rsidP="00A021C0">
      <w:pPr>
        <w:spacing w:after="0" w:line="240" w:lineRule="auto"/>
        <w:ind w:left="567" w:right="567"/>
        <w:contextualSpacing/>
        <w:jc w:val="both"/>
        <w:rPr>
          <w:rFonts w:ascii="Palatino Linotype" w:eastAsia="Times New Roman" w:hAnsi="Palatino Linotype" w:cs="Times New Roman"/>
          <w:i/>
          <w:kern w:val="28"/>
          <w:szCs w:val="56"/>
          <w:lang w:val="es-MX" w:eastAsia="es-ES"/>
        </w:rPr>
      </w:pPr>
      <w:r w:rsidRPr="00A021C0">
        <w:rPr>
          <w:rFonts w:ascii="Palatino Linotype" w:eastAsia="Times New Roman" w:hAnsi="Palatino Linotype" w:cs="Times New Roman"/>
          <w:i/>
          <w:kern w:val="28"/>
          <w:szCs w:val="56"/>
          <w:lang w:val="es-MX" w:eastAsia="es-ES"/>
        </w:rPr>
        <w:t>“</w:t>
      </w:r>
      <w:r w:rsidRPr="00A021C0">
        <w:rPr>
          <w:rFonts w:ascii="Palatino Linotype" w:eastAsia="Times New Roman" w:hAnsi="Palatino Linotype" w:cs="Times New Roman"/>
          <w:b/>
          <w:i/>
          <w:kern w:val="28"/>
          <w:szCs w:val="56"/>
          <w:lang w:val="es-MX" w:eastAsia="es-ES"/>
        </w:rPr>
        <w:t>Nombre del titular de una licencia que no involucre el aprovechamiento de bienes, servicios y/o recursos públicos, constituye un dato personal susceptible de clasificar como confidencial.</w:t>
      </w:r>
      <w:r w:rsidRPr="00A021C0">
        <w:rPr>
          <w:rFonts w:ascii="Palatino Linotype" w:eastAsia="Times New Roman" w:hAnsi="Palatino Linotype" w:cs="Times New Roman"/>
          <w:i/>
          <w:kern w:val="28"/>
          <w:szCs w:val="56"/>
          <w:lang w:val="es-MX" w:eastAsia="es-ES"/>
        </w:rPr>
        <w:t xml:space="preserve"> El artículo 1, párrafo segundo de la Constitución Política de los Estados Unidos Mexicanos determina que las normas relativas a los derechos humanos se interpretarán de conformidad con la Constitución y con los tratados internacionales de la </w:t>
      </w:r>
      <w:r w:rsidRPr="00A021C0">
        <w:rPr>
          <w:rFonts w:ascii="Palatino Linotype" w:eastAsia="Times New Roman" w:hAnsi="Palatino Linotype" w:cs="Times New Roman"/>
          <w:i/>
          <w:kern w:val="28"/>
          <w:szCs w:val="56"/>
          <w:lang w:val="es-MX" w:eastAsia="es-ES"/>
        </w:rPr>
        <w:lastRenderedPageBreak/>
        <w:t>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1366EB82" w14:textId="77777777" w:rsidR="00A021C0" w:rsidRPr="00A021C0" w:rsidRDefault="00A021C0" w:rsidP="00A021C0">
      <w:pPr>
        <w:spacing w:after="0" w:line="360" w:lineRule="auto"/>
        <w:jc w:val="both"/>
        <w:rPr>
          <w:rFonts w:ascii="Palatino Linotype" w:eastAsia="Times New Roman" w:hAnsi="Palatino Linotype" w:cs="Times New Roman"/>
          <w:szCs w:val="20"/>
          <w:lang w:val="es-MX" w:eastAsia="es-ES"/>
        </w:rPr>
      </w:pPr>
    </w:p>
    <w:p w14:paraId="6E659B56" w14:textId="77777777" w:rsidR="00A021C0" w:rsidRPr="00A021C0" w:rsidRDefault="00A021C0" w:rsidP="00A021C0">
      <w:pPr>
        <w:spacing w:after="0" w:line="360" w:lineRule="auto"/>
        <w:jc w:val="both"/>
        <w:rPr>
          <w:rFonts w:ascii="Palatino Linotype" w:eastAsia="Times New Roman" w:hAnsi="Palatino Linotype" w:cs="Times New Roman"/>
          <w:sz w:val="24"/>
          <w:szCs w:val="24"/>
          <w:lang w:val="es-MX" w:eastAsia="es-ES"/>
        </w:rPr>
      </w:pPr>
      <w:r w:rsidRPr="00A021C0">
        <w:rPr>
          <w:rFonts w:ascii="Palatino Linotype" w:eastAsia="Times New Roman" w:hAnsi="Palatino Linotype" w:cs="Times New Roman"/>
          <w:sz w:val="24"/>
          <w:szCs w:val="24"/>
          <w:lang w:val="es-MX" w:eastAsia="es-ES"/>
        </w:rPr>
        <w:t>En el Criterio en cita, se argumenta que si bien el nombre de los titulares de las licencias es un dato de carácter público, en términos del artículo 70, fracción XXVII, de la Ley General de Transparencia y Acceso a la Información Pública, y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B052C86" w14:textId="77777777" w:rsidR="00A021C0" w:rsidRPr="00A021C0" w:rsidRDefault="00A021C0" w:rsidP="00A021C0">
      <w:pPr>
        <w:spacing w:after="0" w:line="360" w:lineRule="auto"/>
        <w:jc w:val="both"/>
        <w:rPr>
          <w:rFonts w:ascii="Palatino Linotype" w:eastAsia="Times New Roman" w:hAnsi="Palatino Linotype" w:cs="Times New Roman"/>
          <w:sz w:val="24"/>
          <w:szCs w:val="24"/>
          <w:lang w:val="es-MX" w:eastAsia="es-ES"/>
        </w:rPr>
      </w:pPr>
    </w:p>
    <w:p w14:paraId="2089FB4E" w14:textId="77777777" w:rsidR="00A021C0" w:rsidRPr="00A021C0" w:rsidRDefault="00A021C0" w:rsidP="00A021C0">
      <w:pPr>
        <w:spacing w:after="0" w:line="360" w:lineRule="auto"/>
        <w:jc w:val="both"/>
        <w:rPr>
          <w:rFonts w:ascii="Palatino Linotype" w:eastAsia="Times New Roman" w:hAnsi="Palatino Linotype" w:cs="Times New Roman"/>
          <w:i/>
          <w:sz w:val="24"/>
          <w:szCs w:val="24"/>
          <w:lang w:val="es-MX" w:eastAsia="es-ES"/>
        </w:rPr>
      </w:pPr>
      <w:r w:rsidRPr="00A021C0">
        <w:rPr>
          <w:rFonts w:ascii="Palatino Linotype" w:eastAsia="Times New Roman" w:hAnsi="Palatino Linotype" w:cs="Times New Roman"/>
          <w:sz w:val="24"/>
          <w:szCs w:val="24"/>
          <w:lang w:val="es-MX" w:eastAsia="es-ES"/>
        </w:rPr>
        <w:t xml:space="preserve">En ese contexto, se considera que el nombre localizado en una licencia de funcionamiento, guarda cierto interés público, dado que cualquier actividad comercial, </w:t>
      </w:r>
      <w:r w:rsidRPr="00A021C0">
        <w:rPr>
          <w:rFonts w:ascii="Palatino Linotype" w:eastAsia="Times New Roman" w:hAnsi="Palatino Linotype" w:cs="Times New Roman"/>
          <w:sz w:val="24"/>
          <w:szCs w:val="24"/>
          <w:lang w:val="es-MX" w:eastAsia="es-ES"/>
        </w:rPr>
        <w:lastRenderedPageBreak/>
        <w:t xml:space="preserve">industrial o económica, es regulada por el Municipio dentro de su circunscripción territorial, pues ayuda a transparentar la gestión pública; además, tal como se estableció en párrafos anteriores, se refiere a los documentos que contienen la autorización por parte del Ayuntamiento, a través de la Dirección de Desarrollo Económico, para que un particular pueda realizar una actividad económica, comercial o industrial, regulada por las Leyes respectivas. </w:t>
      </w:r>
    </w:p>
    <w:p w14:paraId="687AA504" w14:textId="77777777" w:rsidR="00A021C0" w:rsidRPr="00A021C0" w:rsidRDefault="00A021C0" w:rsidP="00A021C0">
      <w:pPr>
        <w:spacing w:after="0" w:line="360" w:lineRule="auto"/>
        <w:jc w:val="both"/>
        <w:rPr>
          <w:rFonts w:ascii="Palatino Linotype" w:eastAsia="Times New Roman" w:hAnsi="Palatino Linotype" w:cs="Times New Roman"/>
          <w:b/>
          <w:i/>
          <w:sz w:val="24"/>
          <w:szCs w:val="24"/>
          <w:lang w:val="es-MX" w:eastAsia="es-ES"/>
        </w:rPr>
      </w:pPr>
    </w:p>
    <w:p w14:paraId="441987CF" w14:textId="77777777" w:rsidR="00A021C0" w:rsidRPr="00A021C0" w:rsidRDefault="00A021C0" w:rsidP="00A021C0">
      <w:pPr>
        <w:spacing w:line="360" w:lineRule="auto"/>
        <w:ind w:firstLine="567"/>
        <w:jc w:val="both"/>
        <w:rPr>
          <w:rFonts w:ascii="Palatino Linotype" w:eastAsia="Calibri" w:hAnsi="Palatino Linotype" w:cs="Times New Roman"/>
          <w:b/>
          <w:i/>
          <w:u w:val="thick"/>
          <w:lang w:val="es-MX"/>
        </w:rPr>
      </w:pPr>
      <w:r w:rsidRPr="00A021C0">
        <w:rPr>
          <w:rFonts w:ascii="Palatino Linotype" w:eastAsia="Calibri" w:hAnsi="Palatino Linotype" w:cs="Times New Roman"/>
          <w:b/>
          <w:i/>
          <w:u w:val="thick"/>
          <w:lang w:val="es-MX"/>
        </w:rPr>
        <w:t>Persona Jurídico-Colectiva</w:t>
      </w:r>
      <w:r w:rsidRPr="00A021C0">
        <w:rPr>
          <w:rFonts w:ascii="Palatino Linotype" w:eastAsia="Calibri" w:hAnsi="Palatino Linotype" w:cs="Times New Roman"/>
          <w:b/>
          <w:i/>
          <w:lang w:val="es-MX"/>
        </w:rPr>
        <w:t xml:space="preserve">: </w:t>
      </w:r>
      <w:r w:rsidRPr="00A021C0">
        <w:rPr>
          <w:rFonts w:ascii="Palatino Linotype" w:eastAsia="Calibri" w:hAnsi="Palatino Linotype" w:cs="Times New Roman"/>
          <w:lang w:val="es-MX"/>
        </w:rPr>
        <w:t xml:space="preserve">Al respecto, se considera que la denominación o razón social de una persona moral, es pública, pues dichos datos se encuentran inscritos en el Registro Público del Comercio; lo anterior, toma sustento en el Criterio de interpretación, con clave de registro SO/008/2019, de la Segunda Época, emitido por el entonces Instituto Nacional de Transparencia, Acceso a la Información y Protección de Datos Personales, que precisa lo siguiente: </w:t>
      </w:r>
    </w:p>
    <w:p w14:paraId="227BE59F" w14:textId="77777777" w:rsidR="00A021C0" w:rsidRPr="00A021C0" w:rsidRDefault="00A021C0" w:rsidP="00A021C0">
      <w:pPr>
        <w:spacing w:after="0" w:line="360" w:lineRule="auto"/>
        <w:jc w:val="both"/>
        <w:rPr>
          <w:rFonts w:ascii="Palatino Linotype" w:eastAsia="Times New Roman" w:hAnsi="Palatino Linotype" w:cs="Times New Roman"/>
          <w:szCs w:val="20"/>
          <w:lang w:val="es-MX" w:eastAsia="es-ES"/>
        </w:rPr>
      </w:pPr>
    </w:p>
    <w:p w14:paraId="0624BAF0" w14:textId="77777777" w:rsidR="00A021C0" w:rsidRPr="00A021C0" w:rsidRDefault="00A021C0" w:rsidP="00A021C0">
      <w:pPr>
        <w:spacing w:after="0" w:line="240" w:lineRule="auto"/>
        <w:ind w:left="567" w:right="567"/>
        <w:contextualSpacing/>
        <w:jc w:val="both"/>
        <w:rPr>
          <w:rFonts w:ascii="Palatino Linotype" w:eastAsia="Times New Roman" w:hAnsi="Palatino Linotype" w:cs="Times New Roman"/>
          <w:i/>
          <w:kern w:val="28"/>
          <w:szCs w:val="56"/>
          <w:lang w:val="es-MX" w:eastAsia="es-ES"/>
        </w:rPr>
      </w:pPr>
      <w:r w:rsidRPr="00A021C0">
        <w:rPr>
          <w:rFonts w:ascii="Palatino Linotype" w:eastAsia="Times New Roman" w:hAnsi="Palatino Linotype" w:cs="Times New Roman"/>
          <w:i/>
          <w:kern w:val="28"/>
          <w:szCs w:val="56"/>
          <w:lang w:val="es-MX" w:eastAsia="es-ES"/>
        </w:rPr>
        <w:t>“</w:t>
      </w:r>
      <w:r w:rsidRPr="00A021C0">
        <w:rPr>
          <w:rFonts w:ascii="Palatino Linotype" w:eastAsia="Times New Roman" w:hAnsi="Palatino Linotype" w:cs="Times New Roman"/>
          <w:b/>
          <w:i/>
          <w:kern w:val="28"/>
          <w:szCs w:val="56"/>
          <w:lang w:val="es-MX" w:eastAsia="es-ES"/>
        </w:rPr>
        <w:t>Razón social y RFC de personas morales.</w:t>
      </w:r>
      <w:r w:rsidRPr="00A021C0">
        <w:rPr>
          <w:rFonts w:ascii="Palatino Linotype" w:eastAsia="Times New Roman" w:hAnsi="Palatino Linotype" w:cs="Times New Roman"/>
          <w:i/>
          <w:kern w:val="28"/>
          <w:szCs w:val="56"/>
          <w:lang w:val="es-MX"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A24492D" w14:textId="77777777" w:rsidR="00A021C0" w:rsidRPr="00A021C0" w:rsidRDefault="00A021C0" w:rsidP="00A021C0">
      <w:pPr>
        <w:spacing w:after="0" w:line="360" w:lineRule="auto"/>
        <w:jc w:val="both"/>
        <w:rPr>
          <w:rFonts w:ascii="Palatino Linotype" w:eastAsia="Times New Roman" w:hAnsi="Palatino Linotype" w:cs="Times New Roman"/>
          <w:szCs w:val="20"/>
          <w:lang w:val="es-MX" w:eastAsia="es-ES"/>
        </w:rPr>
      </w:pPr>
    </w:p>
    <w:p w14:paraId="6D1821D4" w14:textId="77777777" w:rsidR="00A021C0" w:rsidRPr="00A021C0" w:rsidRDefault="00A021C0" w:rsidP="00A021C0">
      <w:pPr>
        <w:spacing w:after="0" w:line="360" w:lineRule="auto"/>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Lineamientos técnicos generales para la publicación, homologación y estandarización de la información de las obligaciones establecidas en el título quinto y en la fracción IV del artículo 31 de la Ley General de Transparencia y </w:t>
      </w:r>
      <w:r w:rsidRPr="00A021C0">
        <w:rPr>
          <w:rFonts w:ascii="Palatino Linotype" w:eastAsia="Times New Roman" w:hAnsi="Palatino Linotype" w:cs="Times New Roman"/>
          <w:sz w:val="24"/>
          <w:szCs w:val="20"/>
          <w:lang w:val="es-MX" w:eastAsia="es-ES"/>
        </w:rPr>
        <w:lastRenderedPageBreak/>
        <w:t>Acceso a la Información Pública, que deben de difundir los sujetos obligados en los portales de Internet y en la Plataforma Nacional de Transparencia –Lineamientos técnicos generales-, tal como se observa a continuación:</w:t>
      </w:r>
    </w:p>
    <w:p w14:paraId="51D6C417" w14:textId="77777777" w:rsidR="00A021C0" w:rsidRPr="00A021C0" w:rsidRDefault="00A021C0" w:rsidP="00A021C0">
      <w:pPr>
        <w:spacing w:after="0" w:line="360" w:lineRule="auto"/>
        <w:jc w:val="both"/>
        <w:rPr>
          <w:rFonts w:ascii="Palatino Linotype" w:eastAsia="Times New Roman" w:hAnsi="Palatino Linotype" w:cs="Times New Roman"/>
          <w:szCs w:val="20"/>
          <w:lang w:val="es-MX" w:eastAsia="es-ES"/>
        </w:rPr>
      </w:pPr>
    </w:p>
    <w:p w14:paraId="372D8CC9" w14:textId="77777777" w:rsidR="00A021C0" w:rsidRPr="00A021C0" w:rsidRDefault="00A021C0" w:rsidP="00A021C0">
      <w:pPr>
        <w:spacing w:after="0" w:line="360" w:lineRule="auto"/>
        <w:jc w:val="center"/>
        <w:rPr>
          <w:rFonts w:ascii="Palatino Linotype" w:eastAsia="Times New Roman" w:hAnsi="Palatino Linotype" w:cs="Times New Roman"/>
          <w:szCs w:val="20"/>
          <w:lang w:val="es-MX" w:eastAsia="es-ES"/>
        </w:rPr>
      </w:pPr>
      <w:r w:rsidRPr="00A021C0">
        <w:rPr>
          <w:rFonts w:ascii="Palatino Linotype" w:eastAsia="Times New Roman" w:hAnsi="Palatino Linotype" w:cs="Times New Roman"/>
          <w:noProof/>
          <w:szCs w:val="20"/>
          <w:lang w:val="es-MX" w:eastAsia="es-MX"/>
        </w:rPr>
        <w:drawing>
          <wp:inline distT="0" distB="0" distL="0" distR="0" wp14:anchorId="29EB09C9" wp14:editId="38E33445">
            <wp:extent cx="5343525" cy="637954"/>
            <wp:effectExtent l="152400" t="152400" r="352425" b="353060"/>
            <wp:docPr id="13435286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49641"/>
                    <a:stretch>
                      <a:fillRect/>
                    </a:stretch>
                  </pic:blipFill>
                  <pic:spPr>
                    <a:xfrm>
                      <a:off x="0" y="0"/>
                      <a:ext cx="5343525" cy="637954"/>
                    </a:xfrm>
                    <a:prstGeom prst="rect">
                      <a:avLst/>
                    </a:prstGeom>
                    <a:ln>
                      <a:noFill/>
                    </a:ln>
                    <a:effectLst>
                      <a:outerShdw blurRad="292100" dist="139700" dir="2700000" algn="tl" rotWithShape="0">
                        <a:srgbClr val="333333">
                          <a:alpha val="65000"/>
                        </a:srgbClr>
                      </a:outerShdw>
                    </a:effectLst>
                  </pic:spPr>
                </pic:pic>
              </a:graphicData>
            </a:graphic>
          </wp:inline>
        </w:drawing>
      </w:r>
    </w:p>
    <w:p w14:paraId="697EBA1B" w14:textId="77777777" w:rsidR="00A021C0" w:rsidRPr="00A021C0" w:rsidRDefault="00A021C0" w:rsidP="00A021C0">
      <w:pPr>
        <w:spacing w:after="0" w:line="360" w:lineRule="auto"/>
        <w:jc w:val="center"/>
        <w:rPr>
          <w:rFonts w:ascii="Palatino Linotype" w:eastAsia="Times New Roman" w:hAnsi="Palatino Linotype" w:cs="Times New Roman"/>
          <w:szCs w:val="20"/>
          <w:lang w:val="es-MX" w:eastAsia="es-ES"/>
        </w:rPr>
      </w:pPr>
      <w:r w:rsidRPr="00A021C0">
        <w:rPr>
          <w:rFonts w:ascii="Palatino Linotype" w:eastAsia="Times New Roman" w:hAnsi="Palatino Linotype" w:cs="Times New Roman"/>
          <w:noProof/>
          <w:szCs w:val="20"/>
          <w:lang w:val="es-MX" w:eastAsia="es-MX"/>
        </w:rPr>
        <w:drawing>
          <wp:inline distT="0" distB="0" distL="0" distR="0" wp14:anchorId="7F590325" wp14:editId="14DA989B">
            <wp:extent cx="5343525" cy="554444"/>
            <wp:effectExtent l="0" t="0" r="0" b="0"/>
            <wp:docPr id="13435286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56234"/>
                    <a:stretch>
                      <a:fillRect/>
                    </a:stretch>
                  </pic:blipFill>
                  <pic:spPr>
                    <a:xfrm>
                      <a:off x="0" y="0"/>
                      <a:ext cx="5343525" cy="554444"/>
                    </a:xfrm>
                    <a:prstGeom prst="rect">
                      <a:avLst/>
                    </a:prstGeom>
                    <a:ln/>
                  </pic:spPr>
                </pic:pic>
              </a:graphicData>
            </a:graphic>
          </wp:inline>
        </w:drawing>
      </w:r>
      <w:r w:rsidRPr="00A021C0">
        <w:rPr>
          <w:rFonts w:ascii="Palatino Linotype" w:eastAsia="Times New Roman" w:hAnsi="Palatino Linotype" w:cs="Times New Roman"/>
          <w:noProof/>
          <w:szCs w:val="20"/>
          <w:lang w:val="es-MX" w:eastAsia="es-MX"/>
        </w:rPr>
        <mc:AlternateContent>
          <mc:Choice Requires="wps">
            <w:drawing>
              <wp:anchor distT="0" distB="0" distL="114300" distR="114300" simplePos="0" relativeHeight="251666432" behindDoc="0" locked="0" layoutInCell="1" hidden="0" allowOverlap="1" wp14:anchorId="211D3705" wp14:editId="78D483F1">
                <wp:simplePos x="0" y="0"/>
                <wp:positionH relativeFrom="column">
                  <wp:posOffset>3771900</wp:posOffset>
                </wp:positionH>
                <wp:positionV relativeFrom="paragraph">
                  <wp:posOffset>0</wp:posOffset>
                </wp:positionV>
                <wp:extent cx="909955" cy="527065"/>
                <wp:effectExtent l="0" t="0" r="0" b="0"/>
                <wp:wrapNone/>
                <wp:docPr id="1343528601" name="Rectángulo 1343528601"/>
                <wp:cNvGraphicFramePr/>
                <a:graphic xmlns:a="http://schemas.openxmlformats.org/drawingml/2006/main">
                  <a:graphicData uri="http://schemas.microsoft.com/office/word/2010/wordprocessingShape">
                    <wps:wsp>
                      <wps:cNvSpPr/>
                      <wps:spPr>
                        <a:xfrm>
                          <a:off x="4910073" y="3535518"/>
                          <a:ext cx="871855" cy="488965"/>
                        </a:xfrm>
                        <a:prstGeom prst="rect">
                          <a:avLst/>
                        </a:prstGeom>
                        <a:noFill/>
                        <a:ln w="38100" cap="flat" cmpd="sng">
                          <a:solidFill>
                            <a:srgbClr val="000000"/>
                          </a:solidFill>
                          <a:prstDash val="solid"/>
                          <a:miter lim="800000"/>
                          <a:headEnd type="none" w="sm" len="sm"/>
                          <a:tailEnd type="none" w="sm" len="sm"/>
                        </a:ln>
                      </wps:spPr>
                      <wps:txbx>
                        <w:txbxContent>
                          <w:p w14:paraId="7C0D9325" w14:textId="77777777" w:rsidR="00AD3CCC" w:rsidRDefault="00AD3CCC" w:rsidP="00A021C0">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1D3705" id="Rectángulo 1343528601" o:spid="_x0000_s1026" style="position:absolute;left:0;text-align:left;margin-left:297pt;margin-top:0;width:71.65pt;height:4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" filled="f" strokeweight="3pt">
                <v:stroke startarrowwidth="narrow" startarrowlength="short" endarrowwidth="narrow" endarrowlength="short"/>
                <v:textbox inset="2.53958mm,2.53958mm,2.53958mm,2.53958mm">
                  <w:txbxContent>
                    <w:p w14:paraId="7C0D9325" w14:textId="77777777" w:rsidR="00AD3CCC" w:rsidRDefault="00AD3CCC" w:rsidP="00A021C0">
                      <w:pPr>
                        <w:spacing w:line="240" w:lineRule="auto"/>
                        <w:textDirection w:val="btLr"/>
                      </w:pPr>
                    </w:p>
                  </w:txbxContent>
                </v:textbox>
              </v:rect>
            </w:pict>
          </mc:Fallback>
        </mc:AlternateContent>
      </w:r>
    </w:p>
    <w:p w14:paraId="3DB69BC3" w14:textId="77777777" w:rsidR="00A021C0" w:rsidRPr="00A021C0" w:rsidRDefault="00A021C0" w:rsidP="00A021C0">
      <w:pPr>
        <w:spacing w:after="0" w:line="360" w:lineRule="auto"/>
        <w:jc w:val="both"/>
        <w:rPr>
          <w:rFonts w:ascii="Palatino Linotype" w:eastAsia="Times New Roman" w:hAnsi="Palatino Linotype" w:cs="Times New Roman"/>
          <w:szCs w:val="20"/>
          <w:lang w:val="es-MX" w:eastAsia="es-ES"/>
        </w:rPr>
      </w:pPr>
    </w:p>
    <w:p w14:paraId="21826EA5" w14:textId="77777777" w:rsidR="00A021C0" w:rsidRPr="00A021C0" w:rsidRDefault="00A021C0" w:rsidP="00A021C0">
      <w:pPr>
        <w:spacing w:after="0" w:line="360" w:lineRule="auto"/>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 xml:space="preserve">Por lo tanto, </w:t>
      </w:r>
      <w:r w:rsidRPr="00A021C0">
        <w:rPr>
          <w:rFonts w:ascii="Palatino Linotype" w:eastAsia="Times New Roman" w:hAnsi="Palatino Linotype" w:cs="Times New Roman"/>
          <w:b/>
          <w:sz w:val="24"/>
          <w:szCs w:val="20"/>
          <w:lang w:val="es-MX" w:eastAsia="es-ES"/>
        </w:rPr>
        <w:t>no procede la clasificación del nombre de las personas morales localizadas en las licencias de funcionamiento</w:t>
      </w:r>
      <w:r w:rsidRPr="00A021C0">
        <w:rPr>
          <w:rFonts w:ascii="Palatino Linotype" w:eastAsia="Times New Roman" w:hAnsi="Palatino Linotype" w:cs="Times New Roman"/>
          <w:sz w:val="24"/>
          <w:szCs w:val="20"/>
          <w:lang w:val="es-MX" w:eastAsia="es-ES"/>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14:paraId="23DB6B83" w14:textId="77777777" w:rsidR="00A021C0" w:rsidRPr="00A021C0" w:rsidRDefault="00A021C0" w:rsidP="00A021C0">
      <w:pPr>
        <w:spacing w:after="0" w:line="360" w:lineRule="auto"/>
        <w:jc w:val="both"/>
        <w:rPr>
          <w:rFonts w:ascii="Palatino Linotype" w:eastAsia="Times New Roman" w:hAnsi="Palatino Linotype" w:cs="Times New Roman"/>
          <w:szCs w:val="20"/>
          <w:lang w:val="es-MX" w:eastAsia="es-ES"/>
        </w:rPr>
      </w:pPr>
    </w:p>
    <w:p w14:paraId="33B84394" w14:textId="77777777" w:rsidR="00A021C0" w:rsidRPr="00A021C0" w:rsidRDefault="00A021C0" w:rsidP="00A021C0">
      <w:pPr>
        <w:numPr>
          <w:ilvl w:val="0"/>
          <w:numId w:val="22"/>
        </w:numPr>
        <w:shd w:val="clear" w:color="auto" w:fill="FFFFFF"/>
        <w:spacing w:after="0" w:line="360" w:lineRule="auto"/>
        <w:jc w:val="both"/>
        <w:rPr>
          <w:rFonts w:ascii="Noto Sans Symbols" w:eastAsia="Noto Sans Symbols" w:hAnsi="Noto Sans Symbols" w:cs="Noto Sans Symbols"/>
          <w:b/>
          <w:i/>
          <w:szCs w:val="20"/>
          <w:lang w:val="es-MX" w:eastAsia="es-ES"/>
        </w:rPr>
      </w:pPr>
      <w:r w:rsidRPr="00A021C0">
        <w:rPr>
          <w:rFonts w:ascii="Palatino Linotype" w:eastAsia="Times New Roman" w:hAnsi="Palatino Linotype" w:cs="Times New Roman"/>
          <w:b/>
          <w:i/>
          <w:szCs w:val="20"/>
          <w:u w:val="single"/>
          <w:lang w:val="es-MX" w:eastAsia="es-ES"/>
        </w:rPr>
        <w:t>Clave Catastral del inmueble autorizado en la licencia de funcionamiento, esto es, donde se encuentra el establecimiento comercial.</w:t>
      </w:r>
    </w:p>
    <w:p w14:paraId="3F054714" w14:textId="77777777" w:rsidR="00A021C0" w:rsidRPr="00A021C0" w:rsidRDefault="00A021C0" w:rsidP="00A021C0">
      <w:pPr>
        <w:shd w:val="clear" w:color="auto" w:fill="FFFFFF"/>
        <w:spacing w:after="0" w:line="360" w:lineRule="auto"/>
        <w:jc w:val="both"/>
        <w:rPr>
          <w:rFonts w:ascii="Palatino Linotype" w:eastAsia="Times New Roman" w:hAnsi="Palatino Linotype" w:cs="Times New Roman"/>
          <w:szCs w:val="20"/>
          <w:lang w:val="es-MX" w:eastAsia="es-ES"/>
        </w:rPr>
      </w:pPr>
    </w:p>
    <w:p w14:paraId="48849A97"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 xml:space="preserve">La clave catastral consiste en un conjunto de caracteres numéricos, cuya asignación, reasignación y baja es responsabilidad de la autoridad catastral municipal, quien </w:t>
      </w:r>
      <w:r w:rsidRPr="00A021C0">
        <w:rPr>
          <w:rFonts w:ascii="Palatino Linotype" w:eastAsia="Times New Roman" w:hAnsi="Palatino Linotype" w:cs="Times New Roman"/>
          <w:sz w:val="24"/>
          <w:szCs w:val="20"/>
          <w:lang w:val="es-MX" w:eastAsia="es-ES"/>
        </w:rPr>
        <w:lastRenderedPageBreak/>
        <w:t>deberá limitar el ejercicio de esta función a predios ubicados dentro de su jurisdicción territorial</w:t>
      </w:r>
      <w:r w:rsidRPr="00A021C0">
        <w:rPr>
          <w:rFonts w:ascii="Palatino Linotype" w:eastAsia="Times New Roman" w:hAnsi="Palatino Linotype" w:cs="Times New Roman"/>
          <w:sz w:val="24"/>
          <w:szCs w:val="20"/>
          <w:vertAlign w:val="superscript"/>
          <w:lang w:val="es-MX" w:eastAsia="es-ES"/>
        </w:rPr>
        <w:footnoteReference w:id="2"/>
      </w:r>
      <w:r w:rsidRPr="00A021C0">
        <w:rPr>
          <w:rFonts w:ascii="Palatino Linotype" w:eastAsia="Times New Roman" w:hAnsi="Palatino Linotype" w:cs="Times New Roman"/>
          <w:sz w:val="24"/>
          <w:szCs w:val="20"/>
          <w:lang w:val="es-MX" w:eastAsia="es-ES"/>
        </w:rPr>
        <w:t>.</w:t>
      </w:r>
    </w:p>
    <w:p w14:paraId="222B61E8"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p>
    <w:p w14:paraId="7557CCF5"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 xml:space="preserve">Cabe destacar que, de acuerdo con lo establecido por el Manual Catastral del Estado de México, la clave catastral es única, irrepetible y permanente en toda la entidad y no deberá modificarse, salvo en los casos previstos para la reasignación. </w:t>
      </w:r>
    </w:p>
    <w:p w14:paraId="445EBE60"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p>
    <w:p w14:paraId="01BA4DF5"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 xml:space="preserve">Así, para asignar una clave catastral, la autoridad municipal deberá tomar en consideración el </w:t>
      </w:r>
      <w:r w:rsidRPr="00A021C0">
        <w:rPr>
          <w:rFonts w:ascii="Palatino Linotype" w:eastAsia="Times New Roman" w:hAnsi="Palatino Linotype" w:cs="Times New Roman"/>
          <w:b/>
          <w:sz w:val="24"/>
          <w:szCs w:val="20"/>
          <w:lang w:val="es-MX" w:eastAsia="es-ES"/>
        </w:rPr>
        <w:t>código del municipio</w:t>
      </w:r>
      <w:r w:rsidRPr="00A021C0">
        <w:rPr>
          <w:rFonts w:ascii="Palatino Linotype" w:eastAsia="Times New Roman" w:hAnsi="Palatino Linotype" w:cs="Times New Roman"/>
          <w:sz w:val="24"/>
          <w:szCs w:val="20"/>
          <w:lang w:val="es-MX" w:eastAsia="es-ES"/>
        </w:rPr>
        <w:t xml:space="preserve"> que corresponda, establecido en el artículo 28 del Reglamento del Título Quinto del Código Financiero del Estado de México y Municipios, la </w:t>
      </w:r>
      <w:r w:rsidRPr="00A021C0">
        <w:rPr>
          <w:rFonts w:ascii="Palatino Linotype" w:eastAsia="Times New Roman" w:hAnsi="Palatino Linotype" w:cs="Times New Roman"/>
          <w:b/>
          <w:sz w:val="24"/>
          <w:szCs w:val="20"/>
          <w:lang w:val="es-MX" w:eastAsia="es-ES"/>
        </w:rPr>
        <w:t>zona catastral</w:t>
      </w:r>
      <w:r w:rsidRPr="00A021C0">
        <w:rPr>
          <w:rFonts w:ascii="Palatino Linotype" w:eastAsia="Times New Roman" w:hAnsi="Palatino Linotype" w:cs="Times New Roman"/>
          <w:sz w:val="24"/>
          <w:szCs w:val="20"/>
          <w:lang w:val="es-MX" w:eastAsia="es-ES"/>
        </w:rPr>
        <w:t xml:space="preserve">, la </w:t>
      </w:r>
      <w:r w:rsidRPr="00A021C0">
        <w:rPr>
          <w:rFonts w:ascii="Palatino Linotype" w:eastAsia="Times New Roman" w:hAnsi="Palatino Linotype" w:cs="Times New Roman"/>
          <w:b/>
          <w:sz w:val="24"/>
          <w:szCs w:val="20"/>
          <w:lang w:val="es-MX" w:eastAsia="es-ES"/>
        </w:rPr>
        <w:t>manzana catastral</w:t>
      </w:r>
      <w:r w:rsidRPr="00A021C0">
        <w:rPr>
          <w:rFonts w:ascii="Palatino Linotype" w:eastAsia="Times New Roman" w:hAnsi="Palatino Linotype" w:cs="Times New Roman"/>
          <w:sz w:val="24"/>
          <w:szCs w:val="20"/>
          <w:lang w:val="es-MX" w:eastAsia="es-ES"/>
        </w:rPr>
        <w:t xml:space="preserve"> y el </w:t>
      </w:r>
      <w:r w:rsidRPr="00A021C0">
        <w:rPr>
          <w:rFonts w:ascii="Palatino Linotype" w:eastAsia="Times New Roman" w:hAnsi="Palatino Linotype" w:cs="Times New Roman"/>
          <w:b/>
          <w:sz w:val="24"/>
          <w:szCs w:val="20"/>
          <w:lang w:val="es-MX" w:eastAsia="es-ES"/>
        </w:rPr>
        <w:t>predio</w:t>
      </w:r>
      <w:r w:rsidRPr="00A021C0">
        <w:rPr>
          <w:rFonts w:ascii="Palatino Linotype" w:eastAsia="Times New Roman" w:hAnsi="Palatino Linotype" w:cs="Times New Roman"/>
          <w:sz w:val="24"/>
          <w:szCs w:val="20"/>
          <w:lang w:val="es-MX" w:eastAsia="es-ES"/>
        </w:rPr>
        <w:t xml:space="preserve">. </w:t>
      </w:r>
    </w:p>
    <w:p w14:paraId="634D64C0"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p>
    <w:p w14:paraId="2B1F1529"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Con estos cuatro elementos, se asigna la clave catastral de los predios individuales, agregando ceros en los seis últimos caracteres, destinados para controlar a los inmuebles en condominio, cuya codificación deberá considerar, además, la nomenclatura que señale el edificio y departamento respectivo</w:t>
      </w:r>
      <w:r w:rsidRPr="00A021C0">
        <w:rPr>
          <w:rFonts w:ascii="Palatino Linotype" w:eastAsia="Times New Roman" w:hAnsi="Palatino Linotype" w:cs="Times New Roman"/>
          <w:sz w:val="24"/>
          <w:szCs w:val="20"/>
          <w:vertAlign w:val="superscript"/>
          <w:lang w:val="es-MX" w:eastAsia="es-ES"/>
        </w:rPr>
        <w:footnoteReference w:id="3"/>
      </w:r>
      <w:r w:rsidRPr="00A021C0">
        <w:rPr>
          <w:rFonts w:ascii="Palatino Linotype" w:eastAsia="Times New Roman" w:hAnsi="Palatino Linotype" w:cs="Times New Roman"/>
          <w:sz w:val="24"/>
          <w:szCs w:val="20"/>
          <w:lang w:val="es-MX" w:eastAsia="es-ES"/>
        </w:rPr>
        <w:t>.</w:t>
      </w:r>
    </w:p>
    <w:p w14:paraId="627B9697"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p>
    <w:p w14:paraId="3A4D10BF"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Establecido lo anterior, al consistir en un código alfanumérico que identifica a un inmueble propiedad de una persona específica, se advierte que existe un interés mayor en restringir el dato, pues su publicación no abona a ningún ejercicio de transparencia proactiva, aunado a que consiste en información únicamente relacionada con el patrimonio de particulares.</w:t>
      </w:r>
    </w:p>
    <w:p w14:paraId="39884CD3"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p>
    <w:p w14:paraId="3CF80189"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Sustenta lo anterior el Criterio Reiterado número 01/2024, publicado por este Organismo Garante:</w:t>
      </w:r>
    </w:p>
    <w:p w14:paraId="115FB82B"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Cs w:val="20"/>
          <w:lang w:val="es-MX" w:eastAsia="es-ES"/>
        </w:rPr>
      </w:pPr>
    </w:p>
    <w:p w14:paraId="20290378" w14:textId="77777777" w:rsidR="00A021C0" w:rsidRPr="00A021C0" w:rsidRDefault="00A021C0" w:rsidP="00A021C0">
      <w:pPr>
        <w:spacing w:after="0" w:line="240" w:lineRule="auto"/>
        <w:ind w:left="567" w:right="567"/>
        <w:contextualSpacing/>
        <w:jc w:val="both"/>
        <w:rPr>
          <w:rFonts w:ascii="Palatino Linotype" w:eastAsia="Times New Roman" w:hAnsi="Palatino Linotype" w:cs="Times New Roman"/>
          <w:i/>
          <w:kern w:val="28"/>
          <w:szCs w:val="56"/>
          <w:lang w:val="es-MX" w:eastAsia="es-ES"/>
        </w:rPr>
      </w:pPr>
      <w:r w:rsidRPr="00A021C0">
        <w:rPr>
          <w:rFonts w:ascii="Palatino Linotype" w:eastAsia="Times New Roman" w:hAnsi="Palatino Linotype" w:cs="Times New Roman"/>
          <w:b/>
          <w:i/>
          <w:kern w:val="28"/>
          <w:szCs w:val="56"/>
          <w:lang w:val="es-MX" w:eastAsia="es-ES"/>
        </w:rPr>
        <w:t>CLAVE CATASTRAL DE INMUEBLES DE PARTICULARES. DATO PERSONAL SUSCEPTIBLE DE CLASIFICARSE COMO INFORMACIÓN CONFIDENCIAL.</w:t>
      </w:r>
      <w:r w:rsidRPr="00A021C0">
        <w:rPr>
          <w:rFonts w:ascii="Palatino Linotype" w:eastAsia="Times New Roman" w:hAnsi="Palatino Linotype" w:cs="Times New Roman"/>
          <w:i/>
          <w:kern w:val="28"/>
          <w:szCs w:val="56"/>
          <w:lang w:val="es-MX" w:eastAsia="es-ES"/>
        </w:rPr>
        <w:t xml:space="preserve"> “La clave catastral es un código alfanumérico único e irrepetible que hace identificable un inmueble para su localización geográfica y podría revelar información inherente al patrimonio del propietario de dicho predio o inmueble, por tanto, al tratarse de un dato personal, debe clasificarse como información confidencial.”</w:t>
      </w:r>
    </w:p>
    <w:p w14:paraId="6076CEC2"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Cs w:val="20"/>
          <w:lang w:val="es-MX" w:eastAsia="es-ES"/>
        </w:rPr>
      </w:pPr>
    </w:p>
    <w:p w14:paraId="48E6E335"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r w:rsidRPr="00A021C0">
        <w:rPr>
          <w:rFonts w:ascii="Palatino Linotype" w:eastAsia="Times New Roman" w:hAnsi="Palatino Linotype" w:cs="Times New Roman"/>
          <w:sz w:val="24"/>
          <w:szCs w:val="20"/>
          <w:lang w:val="es-MX" w:eastAsia="es-ES"/>
        </w:rPr>
        <w:t xml:space="preserve">Corre la suerte de lo anterior el </w:t>
      </w:r>
      <w:r w:rsidRPr="00A021C0">
        <w:rPr>
          <w:rFonts w:ascii="Palatino Linotype" w:eastAsia="Times New Roman" w:hAnsi="Palatino Linotype" w:cs="Times New Roman"/>
          <w:b/>
          <w:sz w:val="24"/>
          <w:szCs w:val="20"/>
          <w:lang w:val="es-MX" w:eastAsia="es-ES"/>
        </w:rPr>
        <w:t>número de</w:t>
      </w:r>
      <w:r w:rsidRPr="00A021C0">
        <w:rPr>
          <w:rFonts w:ascii="Palatino Linotype" w:eastAsia="Times New Roman" w:hAnsi="Palatino Linotype" w:cs="Times New Roman"/>
          <w:sz w:val="24"/>
          <w:szCs w:val="20"/>
          <w:lang w:val="es-MX" w:eastAsia="es-ES"/>
        </w:rPr>
        <w:t xml:space="preserve"> </w:t>
      </w:r>
      <w:r w:rsidRPr="00A021C0">
        <w:rPr>
          <w:rFonts w:ascii="Palatino Linotype" w:eastAsia="Times New Roman" w:hAnsi="Palatino Linotype" w:cs="Times New Roman"/>
          <w:b/>
          <w:sz w:val="24"/>
          <w:szCs w:val="20"/>
          <w:lang w:val="es-MX" w:eastAsia="es-ES"/>
        </w:rPr>
        <w:t xml:space="preserve">manzana </w:t>
      </w:r>
      <w:r w:rsidRPr="00A021C0">
        <w:rPr>
          <w:rFonts w:ascii="Palatino Linotype" w:eastAsia="Times New Roman" w:hAnsi="Palatino Linotype" w:cs="Times New Roman"/>
          <w:sz w:val="24"/>
          <w:szCs w:val="20"/>
          <w:lang w:val="es-MX" w:eastAsia="es-ES"/>
        </w:rPr>
        <w:t xml:space="preserve">y el </w:t>
      </w:r>
      <w:r w:rsidRPr="00A021C0">
        <w:rPr>
          <w:rFonts w:ascii="Palatino Linotype" w:eastAsia="Times New Roman" w:hAnsi="Palatino Linotype" w:cs="Times New Roman"/>
          <w:b/>
          <w:sz w:val="24"/>
          <w:szCs w:val="20"/>
          <w:lang w:val="es-MX" w:eastAsia="es-ES"/>
        </w:rPr>
        <w:t>lote</w:t>
      </w:r>
      <w:r w:rsidRPr="00A021C0">
        <w:rPr>
          <w:rFonts w:ascii="Palatino Linotype" w:eastAsia="Times New Roman" w:hAnsi="Palatino Linotype" w:cs="Times New Roman"/>
          <w:sz w:val="24"/>
          <w:szCs w:val="20"/>
          <w:lang w:val="es-MX" w:eastAsia="es-ES"/>
        </w:rPr>
        <w:t xml:space="preserve">, al consistir en datos de identificación únicamente utilizados por la Dirección de Desarrollo Urbano para identificar un predio específico, cuya ubicación ya ha sido establecida debido a que, como se mencionó en párrafos previos, la dirección de una unidad económica es de interés público, </w:t>
      </w:r>
      <w:r w:rsidRPr="00A021C0">
        <w:rPr>
          <w:rFonts w:ascii="Palatino Linotype" w:eastAsia="Times New Roman" w:hAnsi="Palatino Linotype" w:cs="Times New Roman"/>
          <w:b/>
          <w:sz w:val="24"/>
          <w:szCs w:val="20"/>
          <w:lang w:val="es-MX" w:eastAsia="es-ES"/>
        </w:rPr>
        <w:t>mas no necesariamente la información referente al predio y patrimonio de su propietario</w:t>
      </w:r>
      <w:r w:rsidRPr="00A021C0">
        <w:rPr>
          <w:rFonts w:ascii="Palatino Linotype" w:eastAsia="Times New Roman" w:hAnsi="Palatino Linotype" w:cs="Times New Roman"/>
          <w:sz w:val="24"/>
          <w:szCs w:val="20"/>
          <w:lang w:val="es-MX" w:eastAsia="es-ES"/>
        </w:rPr>
        <w:t xml:space="preserve">; por lo que, resulta procedente la clasificación, en términos del artículo 143, fracción I de la Ley de Transparencia y Acceso a la Información Pública del Estado de México y Municipios. </w:t>
      </w:r>
    </w:p>
    <w:p w14:paraId="5CA75652" w14:textId="77777777" w:rsidR="00A021C0" w:rsidRPr="00A021C0" w:rsidRDefault="00A021C0" w:rsidP="00A021C0">
      <w:pPr>
        <w:tabs>
          <w:tab w:val="left" w:pos="426"/>
        </w:tabs>
        <w:spacing w:after="0" w:line="360" w:lineRule="auto"/>
        <w:ind w:right="51"/>
        <w:jc w:val="both"/>
        <w:rPr>
          <w:rFonts w:ascii="Palatino Linotype" w:eastAsia="Times New Roman" w:hAnsi="Palatino Linotype" w:cs="Times New Roman"/>
          <w:sz w:val="24"/>
          <w:szCs w:val="20"/>
          <w:lang w:val="es-MX" w:eastAsia="es-ES"/>
        </w:rPr>
      </w:pPr>
    </w:p>
    <w:p w14:paraId="6558DCD0" w14:textId="77777777" w:rsidR="00A021C0" w:rsidRPr="00A021C0" w:rsidRDefault="00A021C0" w:rsidP="00A021C0">
      <w:pPr>
        <w:numPr>
          <w:ilvl w:val="0"/>
          <w:numId w:val="23"/>
        </w:numPr>
        <w:spacing w:after="0" w:line="360" w:lineRule="auto"/>
        <w:jc w:val="both"/>
        <w:rPr>
          <w:rFonts w:ascii="Palatino Linotype" w:eastAsia="Calibri" w:hAnsi="Palatino Linotype" w:cs="Tahoma"/>
          <w:b/>
          <w:bCs/>
          <w:iCs/>
          <w:color w:val="000000"/>
          <w:sz w:val="24"/>
          <w:u w:val="thick"/>
          <w:lang w:val="es-MX"/>
        </w:rPr>
      </w:pPr>
      <w:r w:rsidRPr="00A021C0">
        <w:rPr>
          <w:rFonts w:ascii="Palatino Linotype" w:eastAsia="Times New Roman" w:hAnsi="Palatino Linotype" w:cs="Tahoma"/>
          <w:b/>
          <w:bCs/>
          <w:iCs/>
          <w:color w:val="000000"/>
          <w:sz w:val="24"/>
          <w:u w:val="thick"/>
          <w:lang w:val="es-MX"/>
        </w:rPr>
        <w:t>Domicilio particular</w:t>
      </w:r>
    </w:p>
    <w:p w14:paraId="1D1C11EC" w14:textId="77777777" w:rsidR="00A021C0" w:rsidRPr="00A021C0" w:rsidRDefault="00A021C0" w:rsidP="00A021C0">
      <w:pPr>
        <w:spacing w:after="0" w:line="360" w:lineRule="auto"/>
        <w:jc w:val="both"/>
        <w:rPr>
          <w:rFonts w:ascii="Palatino Linotype" w:eastAsia="Times New Roman" w:hAnsi="Palatino Linotype" w:cs="Tahoma"/>
          <w:bCs/>
          <w:iCs/>
          <w:color w:val="000000"/>
          <w:sz w:val="24"/>
          <w:lang w:val="es-ES"/>
        </w:rPr>
      </w:pPr>
      <w:r w:rsidRPr="00A021C0">
        <w:rPr>
          <w:rFonts w:ascii="Palatino Linotype" w:eastAsia="Calibri" w:hAnsi="Palatino Linotype" w:cs="Tahoma"/>
          <w:bCs/>
          <w:iCs/>
          <w:color w:val="000000"/>
          <w:sz w:val="24"/>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8E855F6" w14:textId="77777777" w:rsidR="00A021C0" w:rsidRPr="00A021C0" w:rsidRDefault="00A021C0" w:rsidP="00A021C0">
      <w:pPr>
        <w:spacing w:after="0" w:line="360" w:lineRule="auto"/>
        <w:jc w:val="both"/>
        <w:rPr>
          <w:rFonts w:ascii="Palatino Linotype" w:eastAsia="Calibri" w:hAnsi="Palatino Linotype" w:cs="Tahoma"/>
          <w:bCs/>
          <w:iCs/>
          <w:color w:val="000000"/>
          <w:sz w:val="24"/>
          <w:lang w:val="es-ES"/>
        </w:rPr>
      </w:pPr>
    </w:p>
    <w:p w14:paraId="6436A64A" w14:textId="77777777" w:rsidR="00A021C0" w:rsidRPr="00A021C0" w:rsidRDefault="00A021C0" w:rsidP="00A021C0">
      <w:pPr>
        <w:spacing w:after="0" w:line="360" w:lineRule="auto"/>
        <w:jc w:val="both"/>
        <w:rPr>
          <w:rFonts w:ascii="Palatino Linotype" w:eastAsia="Calibri" w:hAnsi="Palatino Linotype" w:cs="Tahoma"/>
          <w:b/>
          <w:bCs/>
          <w:iCs/>
          <w:color w:val="000000"/>
          <w:sz w:val="24"/>
          <w:lang w:val="es-ES"/>
        </w:rPr>
      </w:pPr>
      <w:r w:rsidRPr="00A021C0">
        <w:rPr>
          <w:rFonts w:ascii="Palatino Linotype" w:eastAsia="Calibri" w:hAnsi="Palatino Linotype" w:cs="Tahoma"/>
          <w:bCs/>
          <w:iCs/>
          <w:color w:val="000000"/>
          <w:sz w:val="24"/>
          <w:lang w:val="es-ES"/>
        </w:rPr>
        <w:lastRenderedPageBreak/>
        <w:t>De la misma manera, lo establece el artículo 29 del Código Civil Federal, al precisar que el domicilio de personas físicas</w:t>
      </w:r>
      <w:r w:rsidRPr="00A021C0">
        <w:rPr>
          <w:rFonts w:ascii="Palatino Linotype" w:eastAsia="Calibri" w:hAnsi="Palatino Linotype" w:cs="Tahoma"/>
          <w:b/>
          <w:bCs/>
          <w:iCs/>
          <w:color w:val="000000"/>
          <w:sz w:val="24"/>
          <w:lang w:val="es-ES"/>
        </w:rPr>
        <w:t>, es el lugar donde residen habitualmente, el lugar del centro principal de sus negocios, donde residan o el lugar donde se encuentren.</w:t>
      </w:r>
    </w:p>
    <w:p w14:paraId="1F96629D" w14:textId="77777777" w:rsidR="00A021C0" w:rsidRPr="00A021C0" w:rsidRDefault="00A021C0" w:rsidP="00A021C0">
      <w:pPr>
        <w:spacing w:after="0" w:line="360" w:lineRule="auto"/>
        <w:jc w:val="both"/>
        <w:rPr>
          <w:rFonts w:ascii="Palatino Linotype" w:eastAsia="Calibri" w:hAnsi="Palatino Linotype" w:cs="Tahoma"/>
          <w:b/>
          <w:bCs/>
          <w:iCs/>
          <w:color w:val="000000"/>
          <w:sz w:val="24"/>
          <w:lang w:val="es-MX"/>
        </w:rPr>
      </w:pPr>
    </w:p>
    <w:p w14:paraId="6751F2EE" w14:textId="77777777" w:rsidR="00A021C0" w:rsidRPr="00A021C0" w:rsidRDefault="00A021C0" w:rsidP="00A021C0">
      <w:pPr>
        <w:spacing w:after="0" w:line="360" w:lineRule="auto"/>
        <w:jc w:val="both"/>
        <w:rPr>
          <w:rFonts w:ascii="Palatino Linotype" w:eastAsia="Calibri" w:hAnsi="Palatino Linotype" w:cs="Tahoma"/>
          <w:bCs/>
          <w:iCs/>
          <w:color w:val="000000"/>
          <w:sz w:val="24"/>
          <w:lang w:val="es-ES"/>
        </w:rPr>
      </w:pPr>
      <w:r w:rsidRPr="00A021C0">
        <w:rPr>
          <w:rFonts w:ascii="Palatino Linotype" w:eastAsia="Calibri" w:hAnsi="Palatino Linotype" w:cs="Tahoma"/>
          <w:bCs/>
          <w:iCs/>
          <w:color w:val="000000"/>
          <w:sz w:val="24"/>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4DE182C1" w14:textId="77777777" w:rsidR="00A021C0" w:rsidRPr="00A021C0" w:rsidRDefault="00A021C0" w:rsidP="00A021C0">
      <w:pPr>
        <w:spacing w:after="0" w:line="360" w:lineRule="auto"/>
        <w:jc w:val="both"/>
        <w:rPr>
          <w:rFonts w:ascii="Palatino Linotype" w:eastAsia="Times New Roman" w:hAnsi="Palatino Linotype" w:cs="Tahoma"/>
          <w:bCs/>
          <w:iCs/>
          <w:color w:val="000000"/>
          <w:sz w:val="24"/>
          <w:lang w:val="es-ES"/>
        </w:rPr>
      </w:pPr>
    </w:p>
    <w:p w14:paraId="2266024D" w14:textId="77777777" w:rsidR="00A021C0" w:rsidRPr="00A021C0" w:rsidRDefault="00A021C0" w:rsidP="00A021C0">
      <w:pPr>
        <w:numPr>
          <w:ilvl w:val="0"/>
          <w:numId w:val="23"/>
        </w:numPr>
        <w:spacing w:after="0" w:line="360" w:lineRule="auto"/>
        <w:contextualSpacing/>
        <w:jc w:val="both"/>
        <w:rPr>
          <w:rFonts w:ascii="Palatino Linotype" w:eastAsia="Calibri" w:hAnsi="Palatino Linotype" w:cs="Tahoma"/>
          <w:bCs/>
          <w:iCs/>
          <w:color w:val="000000"/>
          <w:sz w:val="24"/>
          <w:u w:val="thick"/>
          <w:lang w:val="es-MX"/>
        </w:rPr>
      </w:pPr>
      <w:r w:rsidRPr="00A021C0">
        <w:rPr>
          <w:rFonts w:ascii="Palatino Linotype" w:eastAsia="Calibri" w:hAnsi="Palatino Linotype" w:cs="Tahoma"/>
          <w:b/>
          <w:bCs/>
          <w:color w:val="000000"/>
          <w:sz w:val="24"/>
          <w:u w:val="thick"/>
          <w:lang w:val="es-MX"/>
        </w:rPr>
        <w:t>Firma</w:t>
      </w:r>
      <w:r w:rsidRPr="00A021C0">
        <w:rPr>
          <w:rFonts w:ascii="Palatino Linotype" w:eastAsia="Calibri" w:hAnsi="Palatino Linotype" w:cs="Tahoma"/>
          <w:bCs/>
          <w:iCs/>
          <w:color w:val="000000"/>
          <w:sz w:val="24"/>
          <w:u w:val="thick"/>
          <w:lang w:val="es-MX"/>
        </w:rPr>
        <w:t xml:space="preserve"> </w:t>
      </w:r>
      <w:r w:rsidRPr="00A021C0">
        <w:rPr>
          <w:rFonts w:ascii="Palatino Linotype" w:eastAsia="Calibri" w:hAnsi="Palatino Linotype" w:cs="Tahoma"/>
          <w:b/>
          <w:bCs/>
          <w:iCs/>
          <w:color w:val="000000"/>
          <w:sz w:val="24"/>
          <w:u w:val="thick"/>
          <w:lang w:val="es-MX"/>
        </w:rPr>
        <w:t>de particulares</w:t>
      </w:r>
    </w:p>
    <w:p w14:paraId="3E72F7C0" w14:textId="77777777" w:rsidR="00A021C0" w:rsidRPr="00A021C0" w:rsidRDefault="00A021C0" w:rsidP="00A021C0">
      <w:pPr>
        <w:spacing w:after="0" w:line="360" w:lineRule="auto"/>
        <w:ind w:right="-93"/>
        <w:jc w:val="both"/>
        <w:rPr>
          <w:rFonts w:ascii="Palatino Linotype" w:eastAsia="Calibri" w:hAnsi="Palatino Linotype" w:cs="Tahoma"/>
          <w:bCs/>
          <w:color w:val="000000"/>
          <w:sz w:val="24"/>
          <w:lang w:val="es-ES"/>
        </w:rPr>
      </w:pPr>
      <w:r w:rsidRPr="00A021C0">
        <w:rPr>
          <w:rFonts w:ascii="Palatino Linotype" w:eastAsia="Calibri" w:hAnsi="Palatino Linotype" w:cs="Tahoma"/>
          <w:bCs/>
          <w:color w:val="000000"/>
          <w:sz w:val="24"/>
          <w:lang w:val="es-ES"/>
        </w:rPr>
        <w:t xml:space="preserve">En principio, cabe señalar que la firma corresponde de aquellas personas físicas que fueron a solicitar un </w:t>
      </w:r>
      <w:proofErr w:type="spellStart"/>
      <w:r w:rsidRPr="00A021C0">
        <w:rPr>
          <w:rFonts w:ascii="Palatino Linotype" w:eastAsia="Calibri" w:hAnsi="Palatino Linotype" w:cs="Tahoma"/>
          <w:bCs/>
          <w:color w:val="000000"/>
          <w:sz w:val="24"/>
          <w:lang w:val="es-ES"/>
        </w:rPr>
        <w:t>tr</w:t>
      </w:r>
      <w:r w:rsidRPr="00A021C0">
        <w:rPr>
          <w:rFonts w:ascii="Palatino Linotype" w:eastAsia="Calibri" w:hAnsi="Palatino Linotype" w:cs="Tahoma"/>
          <w:bCs/>
          <w:color w:val="000000"/>
          <w:sz w:val="24"/>
          <w:lang w:val="x-none"/>
        </w:rPr>
        <w:t>ámite</w:t>
      </w:r>
      <w:proofErr w:type="spellEnd"/>
      <w:r w:rsidRPr="00A021C0">
        <w:rPr>
          <w:rFonts w:ascii="Palatino Linotype" w:eastAsia="Calibri" w:hAnsi="Palatino Linotype" w:cs="Tahoma"/>
          <w:bCs/>
          <w:color w:val="000000"/>
          <w:sz w:val="24"/>
          <w:lang w:val="x-none"/>
        </w:rPr>
        <w:t xml:space="preserve"> o servicio al Sujeto Obligado</w:t>
      </w:r>
      <w:r w:rsidRPr="00A021C0">
        <w:rPr>
          <w:rFonts w:ascii="Palatino Linotype" w:eastAsia="Calibri" w:hAnsi="Palatino Linotype" w:cs="Tahoma"/>
          <w:bCs/>
          <w:color w:val="000000"/>
          <w:sz w:val="24"/>
          <w:lang w:val="es-ES"/>
        </w:rPr>
        <w:t>, por lo que, no se trata de empleados o servidores públicos de este, sino de particulares.</w:t>
      </w:r>
    </w:p>
    <w:p w14:paraId="5B9747EE" w14:textId="77777777" w:rsidR="00A021C0" w:rsidRPr="00A021C0" w:rsidRDefault="00A021C0" w:rsidP="00A021C0">
      <w:pPr>
        <w:spacing w:after="0" w:line="360" w:lineRule="auto"/>
        <w:ind w:right="-93"/>
        <w:jc w:val="both"/>
        <w:rPr>
          <w:rFonts w:ascii="Palatino Linotype" w:eastAsia="Calibri" w:hAnsi="Palatino Linotype" w:cs="Tahoma"/>
          <w:bCs/>
          <w:sz w:val="24"/>
          <w:lang w:val="es-ES"/>
        </w:rPr>
      </w:pPr>
    </w:p>
    <w:p w14:paraId="55AF64BA" w14:textId="77777777" w:rsidR="00A021C0" w:rsidRPr="00A021C0" w:rsidRDefault="00A021C0" w:rsidP="00A021C0">
      <w:pPr>
        <w:spacing w:after="0" w:line="360" w:lineRule="auto"/>
        <w:ind w:right="-93"/>
        <w:jc w:val="both"/>
        <w:rPr>
          <w:rFonts w:ascii="Palatino Linotype" w:eastAsia="Calibri" w:hAnsi="Palatino Linotype" w:cs="Tahoma"/>
          <w:bCs/>
          <w:color w:val="000000"/>
          <w:sz w:val="24"/>
          <w:lang w:val="es-ES"/>
        </w:rPr>
      </w:pPr>
      <w:r w:rsidRPr="00A021C0">
        <w:rPr>
          <w:rFonts w:ascii="Palatino Linotype" w:eastAsia="Calibri" w:hAnsi="Palatino Linotype" w:cs="Tahoma"/>
          <w:bCs/>
          <w:color w:val="000000"/>
          <w:sz w:val="24"/>
          <w:lang w:val="es-ES"/>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 ya que también haría identificable a los individuos en cuestión.</w:t>
      </w:r>
    </w:p>
    <w:p w14:paraId="44B829A8" w14:textId="77777777" w:rsidR="00A021C0" w:rsidRPr="00A021C0" w:rsidRDefault="00A021C0" w:rsidP="00A021C0">
      <w:pPr>
        <w:spacing w:after="0" w:line="360" w:lineRule="auto"/>
        <w:ind w:right="-93"/>
        <w:jc w:val="both"/>
        <w:rPr>
          <w:rFonts w:ascii="Palatino Linotype" w:eastAsia="Calibri" w:hAnsi="Palatino Linotype" w:cs="Tahoma"/>
          <w:bCs/>
          <w:color w:val="000000"/>
          <w:sz w:val="24"/>
          <w:lang w:val="es-ES"/>
        </w:rPr>
      </w:pPr>
    </w:p>
    <w:p w14:paraId="6822F60F" w14:textId="77777777" w:rsidR="00A021C0" w:rsidRPr="00A021C0" w:rsidRDefault="00A021C0" w:rsidP="00A021C0">
      <w:pPr>
        <w:spacing w:after="0" w:line="360" w:lineRule="auto"/>
        <w:ind w:right="-93"/>
        <w:jc w:val="both"/>
        <w:rPr>
          <w:rFonts w:ascii="Palatino Linotype" w:eastAsia="Calibri" w:hAnsi="Palatino Linotype" w:cs="Tahoma"/>
          <w:bCs/>
          <w:color w:val="000000"/>
          <w:sz w:val="24"/>
          <w:lang w:val="es-ES"/>
        </w:rPr>
      </w:pPr>
      <w:r w:rsidRPr="00A021C0">
        <w:rPr>
          <w:rFonts w:ascii="Palatino Linotype" w:eastAsia="Calibri" w:hAnsi="Palatino Linotype" w:cs="Tahoma"/>
          <w:bCs/>
          <w:color w:val="000000"/>
          <w:sz w:val="24"/>
          <w:lang w:val="es-ES"/>
        </w:rPr>
        <w:lastRenderedPageBreak/>
        <w:t xml:space="preserve">Además, es un dato que exterioriza su voluntad para solicitar un </w:t>
      </w:r>
      <w:proofErr w:type="spellStart"/>
      <w:r w:rsidRPr="00A021C0">
        <w:rPr>
          <w:rFonts w:ascii="Palatino Linotype" w:eastAsia="Calibri" w:hAnsi="Palatino Linotype" w:cs="Tahoma"/>
          <w:bCs/>
          <w:color w:val="000000"/>
          <w:sz w:val="24"/>
          <w:lang w:val="es-ES"/>
        </w:rPr>
        <w:t>tr</w:t>
      </w:r>
      <w:r w:rsidRPr="00A021C0">
        <w:rPr>
          <w:rFonts w:ascii="Palatino Linotype" w:eastAsia="Calibri" w:hAnsi="Palatino Linotype" w:cs="Tahoma"/>
          <w:bCs/>
          <w:color w:val="000000"/>
          <w:sz w:val="24"/>
          <w:lang w:val="x-none"/>
        </w:rPr>
        <w:t>ámite</w:t>
      </w:r>
      <w:proofErr w:type="spellEnd"/>
      <w:r w:rsidRPr="00A021C0">
        <w:rPr>
          <w:rFonts w:ascii="Palatino Linotype" w:eastAsia="Calibri" w:hAnsi="Palatino Linotype" w:cs="Tahoma"/>
          <w:bCs/>
          <w:color w:val="000000"/>
          <w:sz w:val="24"/>
          <w:lang w:val="x-none"/>
        </w:rPr>
        <w:t xml:space="preserve"> o servicio al Sujeto Obligado</w:t>
      </w:r>
      <w:r w:rsidRPr="00A021C0">
        <w:rPr>
          <w:rFonts w:ascii="Palatino Linotype" w:eastAsia="Calibri" w:hAnsi="Palatino Linotype" w:cs="Tahoma"/>
          <w:bCs/>
          <w:color w:val="000000"/>
          <w:sz w:val="24"/>
          <w:lang w:val="es-ES"/>
        </w:rPr>
        <w:t>; por lo que, se actualiza la causal de clasificación establecida en el artículo 143, fracción I, de la Ley de Transparencia y Acceso a la Información Pública del Estado de México y Municipios.</w:t>
      </w:r>
    </w:p>
    <w:p w14:paraId="20468A19"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p>
    <w:p w14:paraId="4D2CA318"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Igualmente, resulta importante destacar que el </w:t>
      </w:r>
      <w:r w:rsidRPr="00A021C0">
        <w:rPr>
          <w:rFonts w:ascii="Palatino Linotype" w:eastAsia="Palatino Linotype" w:hAnsi="Palatino Linotype" w:cs="Palatino Linotype"/>
          <w:i/>
          <w:sz w:val="24"/>
          <w:szCs w:val="24"/>
          <w:lang w:val="es-MX" w:eastAsia="es-MX"/>
        </w:rPr>
        <w:t>número de cuenta bancaria</w:t>
      </w:r>
      <w:r w:rsidRPr="00A021C0">
        <w:rPr>
          <w:rFonts w:ascii="Palatino Linotype" w:eastAsia="Palatino Linotype" w:hAnsi="Palatino Linotype" w:cs="Palatino Linotype"/>
          <w:sz w:val="24"/>
          <w:szCs w:val="24"/>
          <w:lang w:val="es-MX"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479AA88"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0A9002F2"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1CDA1BB"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58C25607"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326B353E"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55E6582D"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00D18939"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0189FF24"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Es por esta razón que se debe omitir el o los números de cuentas bancarias de particulares en las versiones públicas que de las facturas se hagan, para ser entregadas.</w:t>
      </w:r>
    </w:p>
    <w:p w14:paraId="260DBABC"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77C1752D"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53B93DB7" w14:textId="77777777" w:rsidR="00A021C0" w:rsidRPr="00A021C0" w:rsidRDefault="00A021C0" w:rsidP="00A021C0">
      <w:pPr>
        <w:spacing w:before="240" w:after="24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Lo argumentado encuentra sustento en los criterios 10/17 y 11/17 emitidos por el entonces, Instituto Nacional de Transparencia, Acceso a la Información y Protección de Datos Personales, INAI, que llevan por rubro y texto los siguientes:</w:t>
      </w:r>
    </w:p>
    <w:p w14:paraId="0481692E" w14:textId="77777777" w:rsidR="00A021C0" w:rsidRPr="00A021C0" w:rsidRDefault="00A021C0" w:rsidP="00A021C0">
      <w:pPr>
        <w:spacing w:after="0" w:line="240" w:lineRule="auto"/>
        <w:rPr>
          <w:rFonts w:ascii="Times New Roman" w:eastAsia="Palatino Linotype" w:hAnsi="Times New Roman" w:cs="Times New Roman"/>
          <w:sz w:val="24"/>
          <w:szCs w:val="24"/>
          <w:lang w:val="es-MX" w:eastAsia="es-MX"/>
        </w:rPr>
      </w:pPr>
    </w:p>
    <w:p w14:paraId="73ACB910"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b/>
          <w:i/>
          <w:lang w:val="es-MX" w:eastAsia="es-MX"/>
        </w:rPr>
        <w:t>“Cuentas bancarias y/o CLABE interbancaria de personas físicas y morales privadas.</w:t>
      </w:r>
      <w:r w:rsidRPr="00A021C0">
        <w:rPr>
          <w:rFonts w:ascii="Palatino Linotype" w:eastAsia="Palatino Linotype" w:hAnsi="Palatino Linotype" w:cs="Palatino Linotype"/>
          <w:i/>
          <w:lang w:val="es-MX"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4449339"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p>
    <w:p w14:paraId="15D0C7A7"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b/>
          <w:i/>
          <w:lang w:val="es-MX" w:eastAsia="es-MX"/>
        </w:rPr>
        <w:t>Cuentas bancarias y/o CLABE interbancaria de sujetos obligados que reciben y/o transfieren recursos públicos, son información pública</w:t>
      </w:r>
      <w:r w:rsidRPr="00A021C0">
        <w:rPr>
          <w:rFonts w:ascii="Palatino Linotype" w:eastAsia="Palatino Linotype" w:hAnsi="Palatino Linotype" w:cs="Palatino Linotype"/>
          <w:i/>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5881243"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5031377B"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Por cuanto hace al </w:t>
      </w:r>
      <w:r w:rsidRPr="00A021C0">
        <w:rPr>
          <w:rFonts w:ascii="Palatino Linotype" w:eastAsia="Palatino Linotype" w:hAnsi="Palatino Linotype" w:cs="Palatino Linotype"/>
          <w:b/>
          <w:sz w:val="24"/>
          <w:szCs w:val="24"/>
          <w:lang w:val="es-MX" w:eastAsia="es-MX"/>
        </w:rPr>
        <w:t xml:space="preserve">Registro Federal de Contribuyentes (RFC) </w:t>
      </w:r>
      <w:r w:rsidRPr="00A021C0">
        <w:rPr>
          <w:rFonts w:ascii="Palatino Linotype" w:eastAsia="Palatino Linotype" w:hAnsi="Palatino Linotype" w:cs="Palatino Linotype"/>
          <w:sz w:val="24"/>
          <w:szCs w:val="24"/>
          <w:lang w:val="es-MX" w:eastAsia="es-MX"/>
        </w:rPr>
        <w:t>y</w:t>
      </w:r>
      <w:r w:rsidRPr="00A021C0">
        <w:rPr>
          <w:rFonts w:ascii="Palatino Linotype" w:eastAsia="Palatino Linotype" w:hAnsi="Palatino Linotype" w:cs="Palatino Linotype"/>
          <w:b/>
          <w:sz w:val="24"/>
          <w:szCs w:val="24"/>
          <w:lang w:val="es-MX" w:eastAsia="es-MX"/>
        </w:rPr>
        <w:t xml:space="preserve"> el domicilio fiscal </w:t>
      </w:r>
      <w:r w:rsidRPr="00A021C0">
        <w:rPr>
          <w:rFonts w:ascii="Palatino Linotype" w:eastAsia="Palatino Linotype" w:hAnsi="Palatino Linotype" w:cs="Palatino Linotype"/>
          <w:sz w:val="24"/>
          <w:szCs w:val="24"/>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B2A4ACB"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708410CE"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5859E7B"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421DA109"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A021C0">
        <w:rPr>
          <w:rFonts w:ascii="Palatino Linotype" w:eastAsia="Palatino Linotype" w:hAnsi="Palatino Linotype" w:cs="Palatino Linotype"/>
          <w:b/>
          <w:sz w:val="24"/>
          <w:szCs w:val="24"/>
          <w:lang w:val="es-MX" w:eastAsia="es-MX"/>
        </w:rPr>
        <w:t>no puede considerarse como información clasificada lo relativo a su nombre, registro federal de contribuyentes y domicilio fiscal</w:t>
      </w:r>
      <w:r w:rsidRPr="00A021C0">
        <w:rPr>
          <w:rFonts w:ascii="Palatino Linotype" w:eastAsia="Palatino Linotype" w:hAnsi="Palatino Linotype" w:cs="Palatino Linotype"/>
          <w:sz w:val="24"/>
          <w:szCs w:val="24"/>
          <w:lang w:val="es-MX" w:eastAsia="es-MX"/>
        </w:rPr>
        <w:t>, atento a que dicha información es la que puede generar certeza en los gobernados en que se está ejerciendo debidamente el presupuesto.</w:t>
      </w:r>
    </w:p>
    <w:p w14:paraId="05B7B3A2"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73730DC3"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lastRenderedPageBreak/>
        <w:t>Robustece lo anterior el criterio orientador 04/21 emitido por el entonces, Instituto Nacional de Transparencia, Acceso a la Información y Protección de Datos Personales, INAI, el cual refiere:</w:t>
      </w:r>
    </w:p>
    <w:p w14:paraId="1FE3EFB9" w14:textId="77777777" w:rsidR="00A021C0" w:rsidRPr="00A021C0" w:rsidRDefault="00A021C0" w:rsidP="00A021C0">
      <w:pPr>
        <w:spacing w:before="120" w:after="120" w:line="240" w:lineRule="auto"/>
        <w:ind w:left="851" w:right="902"/>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b/>
          <w:i/>
          <w:lang w:val="es-MX" w:eastAsia="es-MX"/>
        </w:rPr>
        <w:t xml:space="preserve">“Registro Federal de Contribuyentes (RFC) de personas físicas proveedoras o contratistas. </w:t>
      </w:r>
      <w:r w:rsidRPr="00A021C0">
        <w:rPr>
          <w:rFonts w:ascii="Palatino Linotype" w:eastAsia="Palatino Linotype" w:hAnsi="Palatino Linotype" w:cs="Palatino Linotype"/>
          <w:i/>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067045AE"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1C2DE3E7"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 xml:space="preserve">Relacionado con lo anterior, el </w:t>
      </w:r>
      <w:r w:rsidRPr="00A021C0">
        <w:rPr>
          <w:rFonts w:ascii="Palatino Linotype" w:eastAsia="Palatino Linotype" w:hAnsi="Palatino Linotype" w:cs="Palatino Linotype"/>
          <w:b/>
          <w:sz w:val="24"/>
          <w:szCs w:val="24"/>
          <w:lang w:val="es-MX" w:eastAsia="es-MX"/>
        </w:rPr>
        <w:t>nombre de las personas físicas</w:t>
      </w:r>
      <w:r w:rsidRPr="00A021C0">
        <w:rPr>
          <w:rFonts w:ascii="Palatino Linotype" w:eastAsia="Palatino Linotype" w:hAnsi="Palatino Linotype" w:cs="Palatino Linotype"/>
          <w:sz w:val="24"/>
          <w:szCs w:val="24"/>
          <w:lang w:val="es-MX" w:eastAsia="es-MX"/>
        </w:rPr>
        <w:t xml:space="preserve"> o los </w:t>
      </w:r>
      <w:r w:rsidRPr="00A021C0">
        <w:rPr>
          <w:rFonts w:ascii="Palatino Linotype" w:eastAsia="Palatino Linotype" w:hAnsi="Palatino Linotype" w:cs="Palatino Linotype"/>
          <w:b/>
          <w:sz w:val="24"/>
          <w:szCs w:val="24"/>
          <w:lang w:val="es-MX" w:eastAsia="es-MX"/>
        </w:rPr>
        <w:t>representantes legales de las personas morales</w:t>
      </w:r>
      <w:r w:rsidRPr="00A021C0">
        <w:rPr>
          <w:rFonts w:ascii="Palatino Linotype" w:eastAsia="Palatino Linotype" w:hAnsi="Palatino Linotype" w:cs="Palatino Linotype"/>
          <w:sz w:val="24"/>
          <w:szCs w:val="24"/>
          <w:lang w:val="es-MX" w:eastAsia="es-MX"/>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78CD788"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p>
    <w:p w14:paraId="6135423D"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Argumentación que guarda sustento en lo estipulado por el artículo 23 de la Ley de Transparencia y Acceso a la Información Pública del Estado de México y Municipios en su penúltimo párrafo, mismo que es del tenor literal siguiente:</w:t>
      </w:r>
    </w:p>
    <w:p w14:paraId="533B0316" w14:textId="77777777" w:rsidR="00A021C0" w:rsidRPr="00A021C0" w:rsidRDefault="00A021C0" w:rsidP="00A021C0">
      <w:pPr>
        <w:spacing w:after="0" w:line="240" w:lineRule="auto"/>
        <w:rPr>
          <w:rFonts w:ascii="Times New Roman" w:eastAsia="Palatino Linotype" w:hAnsi="Times New Roman" w:cs="Times New Roman"/>
          <w:sz w:val="24"/>
          <w:szCs w:val="24"/>
          <w:lang w:val="es-MX" w:eastAsia="es-MX"/>
        </w:rPr>
      </w:pPr>
    </w:p>
    <w:p w14:paraId="19F25689" w14:textId="77777777" w:rsidR="00A021C0" w:rsidRPr="00A021C0" w:rsidRDefault="00A021C0" w:rsidP="00A021C0">
      <w:pPr>
        <w:spacing w:before="120" w:after="12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i/>
          <w:lang w:val="es-MX" w:eastAsia="es-MX"/>
        </w:rPr>
        <w:t>“</w:t>
      </w:r>
      <w:r w:rsidRPr="00A021C0">
        <w:rPr>
          <w:rFonts w:ascii="Palatino Linotype" w:eastAsia="Palatino Linotype" w:hAnsi="Palatino Linotype" w:cs="Palatino Linotype"/>
          <w:b/>
          <w:i/>
          <w:lang w:val="es-MX" w:eastAsia="es-MX"/>
        </w:rPr>
        <w:t>Artículo 23.</w:t>
      </w:r>
      <w:r w:rsidRPr="00A021C0">
        <w:rPr>
          <w:rFonts w:ascii="Palatino Linotype" w:eastAsia="Palatino Linotype" w:hAnsi="Palatino Linotype" w:cs="Palatino Linotype"/>
          <w:i/>
          <w:lang w:val="es-MX" w:eastAsia="es-MX"/>
        </w:rPr>
        <w:t xml:space="preserve"> (…)</w:t>
      </w:r>
    </w:p>
    <w:p w14:paraId="00EE7CB2"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i/>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832719C"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p>
    <w:p w14:paraId="223D4950"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243246A0" w14:textId="77777777" w:rsidR="00A021C0" w:rsidRPr="00A021C0" w:rsidRDefault="00A021C0" w:rsidP="00A021C0">
      <w:pPr>
        <w:spacing w:after="0" w:line="240" w:lineRule="auto"/>
        <w:rPr>
          <w:rFonts w:ascii="Times New Roman" w:eastAsia="Palatino Linotype" w:hAnsi="Times New Roman" w:cs="Times New Roman"/>
          <w:sz w:val="24"/>
          <w:szCs w:val="24"/>
          <w:lang w:val="es-MX" w:eastAsia="es-MX"/>
        </w:rPr>
      </w:pPr>
    </w:p>
    <w:p w14:paraId="37CC2352"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b/>
          <w:i/>
          <w:lang w:val="es-MX" w:eastAsia="es-MX"/>
        </w:rPr>
        <w:t>“Datos de identificación del representante o apoderado legal.</w:t>
      </w:r>
      <w:r w:rsidRPr="00A021C0">
        <w:rPr>
          <w:rFonts w:ascii="Palatino Linotype" w:eastAsia="Palatino Linotype" w:hAnsi="Palatino Linotype" w:cs="Palatino Linotype"/>
          <w:i/>
          <w:lang w:val="es-MX" w:eastAsia="es-MX"/>
        </w:rPr>
        <w:t xml:space="preserve"> </w:t>
      </w:r>
      <w:r w:rsidRPr="00A021C0">
        <w:rPr>
          <w:rFonts w:ascii="Palatino Linotype" w:eastAsia="Palatino Linotype" w:hAnsi="Palatino Linotype" w:cs="Palatino Linotype"/>
          <w:b/>
          <w:i/>
          <w:lang w:val="es-MX" w:eastAsia="es-MX"/>
        </w:rPr>
        <w:t xml:space="preserve">Naturaleza jurídica. </w:t>
      </w:r>
      <w:r w:rsidRPr="00A021C0">
        <w:rPr>
          <w:rFonts w:ascii="Palatino Linotype" w:eastAsia="Palatino Linotype" w:hAnsi="Palatino Linotype" w:cs="Palatino Linotype"/>
          <w:i/>
          <w:lang w:val="es-MX" w:eastAsia="es-MX"/>
        </w:rPr>
        <w:t xml:space="preserve">El nombre, la firma y la rúbrica de una persona física, que actúe como representante o apoderado legal de un tercero que haya celebrado un acto jurídico, con algún sujeto obligado, </w:t>
      </w:r>
      <w:r w:rsidRPr="00A021C0">
        <w:rPr>
          <w:rFonts w:ascii="Palatino Linotype" w:eastAsia="Palatino Linotype" w:hAnsi="Palatino Linotype" w:cs="Palatino Linotype"/>
          <w:b/>
          <w:i/>
          <w:lang w:val="es-MX" w:eastAsia="es-MX"/>
        </w:rPr>
        <w:t>es información pública, en razón de que tales datos fueron proporcionados con el objeto de expresar el consentimiento obligacional del tercero y otorgar validez a dicho instrumento jurídico</w:t>
      </w:r>
      <w:r w:rsidRPr="00A021C0">
        <w:rPr>
          <w:rFonts w:ascii="Palatino Linotype" w:eastAsia="Palatino Linotype" w:hAnsi="Palatino Linotype" w:cs="Palatino Linotype"/>
          <w:i/>
          <w:lang w:val="es-MX" w:eastAsia="es-MX"/>
        </w:rPr>
        <w:t>.”</w:t>
      </w:r>
    </w:p>
    <w:p w14:paraId="2D73C74C" w14:textId="77777777" w:rsidR="00A021C0" w:rsidRPr="00A021C0" w:rsidRDefault="00A021C0" w:rsidP="00A021C0">
      <w:pPr>
        <w:spacing w:after="0" w:line="240" w:lineRule="auto"/>
        <w:rPr>
          <w:rFonts w:ascii="Times New Roman" w:eastAsia="Palatino Linotype" w:hAnsi="Times New Roman" w:cs="Times New Roman"/>
          <w:sz w:val="24"/>
          <w:szCs w:val="24"/>
          <w:lang w:val="es-MX" w:eastAsia="es-MX"/>
        </w:rPr>
      </w:pPr>
    </w:p>
    <w:p w14:paraId="4DB18587" w14:textId="77777777" w:rsidR="00A021C0" w:rsidRPr="00A021C0" w:rsidRDefault="00A021C0" w:rsidP="00A021C0">
      <w:pPr>
        <w:spacing w:after="0" w:line="360" w:lineRule="auto"/>
        <w:ind w:right="50"/>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E5C5A7F" w14:textId="77777777" w:rsidR="00A021C0" w:rsidRPr="00A021C0" w:rsidRDefault="00A021C0" w:rsidP="00A021C0">
      <w:pPr>
        <w:spacing w:after="0" w:line="240" w:lineRule="auto"/>
        <w:rPr>
          <w:rFonts w:ascii="Times New Roman" w:eastAsia="Palatino Linotype" w:hAnsi="Times New Roman" w:cs="Times New Roman"/>
          <w:sz w:val="24"/>
          <w:szCs w:val="24"/>
          <w:lang w:val="es-MX" w:eastAsia="es-MX"/>
        </w:rPr>
      </w:pPr>
    </w:p>
    <w:p w14:paraId="2808746F"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b/>
          <w:i/>
          <w:lang w:val="es-MX" w:eastAsia="es-MX"/>
        </w:rPr>
        <w:t>“Artículo 49.</w:t>
      </w:r>
      <w:r w:rsidRPr="00A021C0">
        <w:rPr>
          <w:rFonts w:ascii="Palatino Linotype" w:eastAsia="Palatino Linotype" w:hAnsi="Palatino Linotype" w:cs="Palatino Linotype"/>
          <w:i/>
          <w:lang w:val="es-MX" w:eastAsia="es-MX"/>
        </w:rPr>
        <w:t xml:space="preserve"> </w:t>
      </w:r>
      <w:r w:rsidRPr="00A021C0">
        <w:rPr>
          <w:rFonts w:ascii="Palatino Linotype" w:eastAsia="Palatino Linotype" w:hAnsi="Palatino Linotype" w:cs="Palatino Linotype"/>
          <w:b/>
          <w:i/>
          <w:lang w:val="es-MX" w:eastAsia="es-MX"/>
        </w:rPr>
        <w:t>Los Comités de Transparencia</w:t>
      </w:r>
      <w:r w:rsidRPr="00A021C0">
        <w:rPr>
          <w:rFonts w:ascii="Palatino Linotype" w:eastAsia="Palatino Linotype" w:hAnsi="Palatino Linotype" w:cs="Palatino Linotype"/>
          <w:i/>
          <w:lang w:val="es-MX" w:eastAsia="es-MX"/>
        </w:rPr>
        <w:t xml:space="preserve"> tendrán las siguientes atribuciones:</w:t>
      </w:r>
    </w:p>
    <w:p w14:paraId="676785F0" w14:textId="77777777" w:rsidR="00A021C0" w:rsidRPr="00A021C0" w:rsidRDefault="00A021C0" w:rsidP="00A021C0">
      <w:pPr>
        <w:spacing w:before="120" w:after="12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b/>
          <w:i/>
          <w:lang w:val="es-MX" w:eastAsia="es-MX"/>
        </w:rPr>
        <w:t>VIII. Aprobar, modificar o revocar la clasificación de la información</w:t>
      </w:r>
      <w:r w:rsidRPr="00A021C0">
        <w:rPr>
          <w:rFonts w:ascii="Palatino Linotype" w:eastAsia="Palatino Linotype" w:hAnsi="Palatino Linotype" w:cs="Palatino Linotype"/>
          <w:i/>
          <w:lang w:val="es-MX" w:eastAsia="es-MX"/>
        </w:rPr>
        <w:t>…”</w:t>
      </w:r>
    </w:p>
    <w:p w14:paraId="098A2A33"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p>
    <w:p w14:paraId="14818A1F"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i/>
          <w:lang w:val="es-MX" w:eastAsia="es-MX"/>
        </w:rPr>
        <w:t>“</w:t>
      </w:r>
      <w:r w:rsidRPr="00A021C0">
        <w:rPr>
          <w:rFonts w:ascii="Palatino Linotype" w:eastAsia="Palatino Linotype" w:hAnsi="Palatino Linotype" w:cs="Palatino Linotype"/>
          <w:b/>
          <w:i/>
          <w:lang w:val="es-MX" w:eastAsia="es-MX"/>
        </w:rPr>
        <w:t>Artículo 53.</w:t>
      </w:r>
      <w:r w:rsidRPr="00A021C0">
        <w:rPr>
          <w:rFonts w:ascii="Palatino Linotype" w:eastAsia="Palatino Linotype" w:hAnsi="Palatino Linotype" w:cs="Palatino Linotype"/>
          <w:i/>
          <w:lang w:val="es-MX" w:eastAsia="es-MX"/>
        </w:rPr>
        <w:t xml:space="preserve"> Las </w:t>
      </w:r>
      <w:r w:rsidRPr="00A021C0">
        <w:rPr>
          <w:rFonts w:ascii="Palatino Linotype" w:eastAsia="Palatino Linotype" w:hAnsi="Palatino Linotype" w:cs="Palatino Linotype"/>
          <w:b/>
          <w:i/>
          <w:lang w:val="es-MX" w:eastAsia="es-MX"/>
        </w:rPr>
        <w:t>Unidades de Transparencia</w:t>
      </w:r>
      <w:r w:rsidRPr="00A021C0">
        <w:rPr>
          <w:rFonts w:ascii="Palatino Linotype" w:eastAsia="Palatino Linotype" w:hAnsi="Palatino Linotype" w:cs="Palatino Linotype"/>
          <w:i/>
          <w:lang w:val="es-MX" w:eastAsia="es-MX"/>
        </w:rPr>
        <w:t xml:space="preserve"> tendrán las siguientes </w:t>
      </w:r>
      <w:r w:rsidRPr="00A021C0">
        <w:rPr>
          <w:rFonts w:ascii="Palatino Linotype" w:eastAsia="Palatino Linotype" w:hAnsi="Palatino Linotype" w:cs="Palatino Linotype"/>
          <w:b/>
          <w:i/>
          <w:lang w:val="es-MX" w:eastAsia="es-MX"/>
        </w:rPr>
        <w:t>funciones</w:t>
      </w:r>
      <w:r w:rsidRPr="00A021C0">
        <w:rPr>
          <w:rFonts w:ascii="Palatino Linotype" w:eastAsia="Palatino Linotype" w:hAnsi="Palatino Linotype" w:cs="Palatino Linotype"/>
          <w:i/>
          <w:lang w:val="es-MX" w:eastAsia="es-MX"/>
        </w:rPr>
        <w:t>:</w:t>
      </w:r>
    </w:p>
    <w:p w14:paraId="489C8574"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b/>
          <w:i/>
          <w:lang w:val="es-MX" w:eastAsia="es-MX"/>
        </w:rPr>
        <w:t>X. Presentar ante el Comité, el proyecto de clasificación de información</w:t>
      </w:r>
      <w:r w:rsidRPr="00A021C0">
        <w:rPr>
          <w:rFonts w:ascii="Palatino Linotype" w:eastAsia="Palatino Linotype" w:hAnsi="Palatino Linotype" w:cs="Palatino Linotype"/>
          <w:i/>
          <w:lang w:val="es-MX" w:eastAsia="es-MX"/>
        </w:rPr>
        <w:t xml:space="preserve">…” </w:t>
      </w:r>
    </w:p>
    <w:p w14:paraId="37B883D7"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b/>
          <w:i/>
          <w:lang w:val="es-MX" w:eastAsia="es-MX"/>
        </w:rPr>
      </w:pPr>
    </w:p>
    <w:p w14:paraId="3CA69AA2"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lang w:val="es-MX" w:eastAsia="es-MX"/>
        </w:rPr>
      </w:pPr>
      <w:r w:rsidRPr="00A021C0">
        <w:rPr>
          <w:rFonts w:ascii="Palatino Linotype" w:eastAsia="Palatino Linotype" w:hAnsi="Palatino Linotype" w:cs="Palatino Linotype"/>
          <w:b/>
          <w:i/>
          <w:lang w:val="es-MX" w:eastAsia="es-MX"/>
        </w:rPr>
        <w:t>“Artículo 59.</w:t>
      </w:r>
      <w:r w:rsidRPr="00A021C0">
        <w:rPr>
          <w:rFonts w:ascii="Palatino Linotype" w:eastAsia="Palatino Linotype" w:hAnsi="Palatino Linotype" w:cs="Palatino Linotype"/>
          <w:i/>
          <w:lang w:val="es-MX" w:eastAsia="es-MX"/>
        </w:rPr>
        <w:t xml:space="preserve"> Los </w:t>
      </w:r>
      <w:r w:rsidRPr="00A021C0">
        <w:rPr>
          <w:rFonts w:ascii="Palatino Linotype" w:eastAsia="Palatino Linotype" w:hAnsi="Palatino Linotype" w:cs="Palatino Linotype"/>
          <w:b/>
          <w:i/>
          <w:lang w:val="es-MX" w:eastAsia="es-MX"/>
        </w:rPr>
        <w:t>servidores públicos habilitados</w:t>
      </w:r>
      <w:r w:rsidRPr="00A021C0">
        <w:rPr>
          <w:rFonts w:ascii="Palatino Linotype" w:eastAsia="Palatino Linotype" w:hAnsi="Palatino Linotype" w:cs="Palatino Linotype"/>
          <w:i/>
          <w:lang w:val="es-MX" w:eastAsia="es-MX"/>
        </w:rPr>
        <w:t xml:space="preserve"> tendrán las </w:t>
      </w:r>
      <w:r w:rsidRPr="00A021C0">
        <w:rPr>
          <w:rFonts w:ascii="Palatino Linotype" w:eastAsia="Palatino Linotype" w:hAnsi="Palatino Linotype" w:cs="Palatino Linotype"/>
          <w:b/>
          <w:i/>
          <w:lang w:val="es-MX" w:eastAsia="es-MX"/>
        </w:rPr>
        <w:t>funciones</w:t>
      </w:r>
      <w:r w:rsidRPr="00A021C0">
        <w:rPr>
          <w:rFonts w:ascii="Palatino Linotype" w:eastAsia="Palatino Linotype" w:hAnsi="Palatino Linotype" w:cs="Palatino Linotype"/>
          <w:i/>
          <w:lang w:val="es-MX" w:eastAsia="es-MX"/>
        </w:rPr>
        <w:t xml:space="preserve"> siguientes:</w:t>
      </w:r>
    </w:p>
    <w:p w14:paraId="5E871649" w14:textId="77777777" w:rsidR="00A021C0" w:rsidRPr="00A021C0" w:rsidRDefault="00A021C0" w:rsidP="00A021C0">
      <w:pPr>
        <w:spacing w:after="0" w:line="240" w:lineRule="auto"/>
        <w:ind w:left="567" w:right="616"/>
        <w:jc w:val="both"/>
        <w:rPr>
          <w:rFonts w:ascii="Palatino Linotype" w:eastAsia="Palatino Linotype" w:hAnsi="Palatino Linotype" w:cs="Palatino Linotype"/>
          <w:i/>
          <w:sz w:val="24"/>
          <w:szCs w:val="24"/>
          <w:lang w:val="es-MX" w:eastAsia="es-MX"/>
        </w:rPr>
      </w:pPr>
      <w:r w:rsidRPr="00A021C0">
        <w:rPr>
          <w:rFonts w:ascii="Palatino Linotype" w:eastAsia="Palatino Linotype" w:hAnsi="Palatino Linotype" w:cs="Palatino Linotype"/>
          <w:b/>
          <w:i/>
          <w:lang w:val="es-MX" w:eastAsia="es-MX"/>
        </w:rPr>
        <w:lastRenderedPageBreak/>
        <w:t>V. Integrar y presentar al responsable de la Unidad de Transparencia la propuesta de clasificación de información</w:t>
      </w:r>
      <w:r w:rsidRPr="00A021C0">
        <w:rPr>
          <w:rFonts w:ascii="Palatino Linotype" w:eastAsia="Palatino Linotype" w:hAnsi="Palatino Linotype" w:cs="Palatino Linotype"/>
          <w:i/>
          <w:lang w:val="es-MX" w:eastAsia="es-MX"/>
        </w:rPr>
        <w:t xml:space="preserve">, la cual </w:t>
      </w:r>
      <w:r w:rsidRPr="00A021C0">
        <w:rPr>
          <w:rFonts w:ascii="Palatino Linotype" w:eastAsia="Palatino Linotype" w:hAnsi="Palatino Linotype" w:cs="Palatino Linotype"/>
          <w:i/>
          <w:sz w:val="24"/>
          <w:szCs w:val="24"/>
          <w:lang w:val="es-MX" w:eastAsia="es-MX"/>
        </w:rPr>
        <w:t>tendrá los fundamentos y argumentos en que se basa dicha propuesta…”</w:t>
      </w:r>
    </w:p>
    <w:p w14:paraId="7F6EDBC3" w14:textId="77777777" w:rsidR="00A021C0" w:rsidRPr="00A021C0" w:rsidRDefault="00A021C0" w:rsidP="00A021C0">
      <w:pPr>
        <w:spacing w:after="0" w:line="240" w:lineRule="auto"/>
        <w:rPr>
          <w:rFonts w:ascii="Times New Roman" w:eastAsia="Palatino Linotype" w:hAnsi="Times New Roman" w:cs="Times New Roman"/>
          <w:sz w:val="24"/>
          <w:szCs w:val="24"/>
          <w:lang w:val="es-MX" w:eastAsia="es-MX"/>
        </w:rPr>
      </w:pPr>
    </w:p>
    <w:p w14:paraId="5AF1C199"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r w:rsidRPr="00A021C0">
        <w:rPr>
          <w:rFonts w:ascii="Palatino Linotype" w:eastAsia="Palatino Linotype" w:hAnsi="Palatino Linotype" w:cs="Palatino Linotype"/>
          <w:sz w:val="24"/>
          <w:szCs w:val="24"/>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79CEADE" w14:textId="77777777" w:rsidR="00A021C0" w:rsidRPr="00A021C0" w:rsidRDefault="00A021C0" w:rsidP="00A021C0">
      <w:pPr>
        <w:spacing w:after="0" w:line="360" w:lineRule="auto"/>
        <w:jc w:val="both"/>
        <w:rPr>
          <w:rFonts w:ascii="Palatino Linotype" w:eastAsia="Palatino Linotype" w:hAnsi="Palatino Linotype" w:cs="Palatino Linotype"/>
          <w:sz w:val="24"/>
          <w:szCs w:val="24"/>
          <w:lang w:val="es-MX" w:eastAsia="es-MX"/>
        </w:rPr>
      </w:pPr>
    </w:p>
    <w:p w14:paraId="4E0DCDA7" w14:textId="77777777" w:rsidR="005A54DB" w:rsidRPr="005A54DB" w:rsidRDefault="005A54DB" w:rsidP="005A54DB">
      <w:pPr>
        <w:spacing w:after="0" w:line="360" w:lineRule="auto"/>
        <w:jc w:val="both"/>
        <w:rPr>
          <w:rFonts w:ascii="Palatino Linotype" w:eastAsia="Palatino Linotype" w:hAnsi="Palatino Linotype" w:cs="Palatino Linotype"/>
          <w:sz w:val="24"/>
          <w:szCs w:val="24"/>
          <w:lang w:val="es-MX" w:eastAsia="es-MX"/>
        </w:rPr>
      </w:pPr>
      <w:r w:rsidRPr="005A54DB">
        <w:rPr>
          <w:rFonts w:ascii="Palatino Linotype" w:eastAsia="Palatino Linotype" w:hAnsi="Palatino Linotype" w:cs="Palatino Linotype"/>
          <w:sz w:val="24"/>
          <w:szCs w:val="24"/>
          <w:lang w:val="es-MX" w:eastAsia="es-MX"/>
        </w:rPr>
        <w:t>Para lo cual, a su vez en el caso de información de carácter confidencial, se debe atender a lo que señala el artículo 149 de la Ley de Transparencia Local vigente, que se lee como sigue:</w:t>
      </w:r>
    </w:p>
    <w:p w14:paraId="02977130" w14:textId="77777777" w:rsidR="005A54DB" w:rsidRPr="005A54DB" w:rsidRDefault="005A54DB" w:rsidP="005A54DB">
      <w:pPr>
        <w:spacing w:after="0" w:line="240" w:lineRule="auto"/>
        <w:rPr>
          <w:rFonts w:ascii="Times New Roman" w:eastAsia="Palatino Linotype" w:hAnsi="Times New Roman" w:cs="Times New Roman"/>
          <w:sz w:val="24"/>
          <w:szCs w:val="24"/>
          <w:lang w:val="es-MX" w:eastAsia="es-MX"/>
        </w:rPr>
      </w:pPr>
    </w:p>
    <w:p w14:paraId="06DDF909" w14:textId="77777777" w:rsidR="005A54DB" w:rsidRPr="005A54DB" w:rsidRDefault="005A54DB" w:rsidP="005A54DB">
      <w:pPr>
        <w:spacing w:after="0" w:line="240" w:lineRule="auto"/>
        <w:ind w:left="851" w:right="902"/>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w:t>
      </w:r>
      <w:r w:rsidRPr="005A54DB">
        <w:rPr>
          <w:rFonts w:ascii="Palatino Linotype" w:eastAsia="Palatino Linotype" w:hAnsi="Palatino Linotype" w:cs="Palatino Linotype"/>
          <w:b/>
          <w:i/>
          <w:lang w:val="es-MX" w:eastAsia="es-MX"/>
        </w:rPr>
        <w:t>Artículo 149.</w:t>
      </w:r>
      <w:r w:rsidRPr="005A54DB">
        <w:rPr>
          <w:rFonts w:ascii="Palatino Linotype" w:eastAsia="Palatino Linotype" w:hAnsi="Palatino Linotype" w:cs="Palatino Linotype"/>
          <w:i/>
          <w:lang w:val="es-MX" w:eastAsia="es-MX"/>
        </w:rPr>
        <w:t xml:space="preserve"> El </w:t>
      </w:r>
      <w:r w:rsidRPr="005A54DB">
        <w:rPr>
          <w:rFonts w:ascii="Palatino Linotype" w:eastAsia="Palatino Linotype" w:hAnsi="Palatino Linotype" w:cs="Palatino Linotype"/>
          <w:b/>
          <w:i/>
          <w:lang w:val="es-MX" w:eastAsia="es-MX"/>
        </w:rPr>
        <w:t>acuerdo que clasifique la información como confidencial</w:t>
      </w:r>
      <w:r w:rsidRPr="005A54DB">
        <w:rPr>
          <w:rFonts w:ascii="Palatino Linotype" w:eastAsia="Palatino Linotype" w:hAnsi="Palatino Linotype" w:cs="Palatino Linotype"/>
          <w:i/>
          <w:lang w:val="es-MX" w:eastAsia="es-MX"/>
        </w:rPr>
        <w:t xml:space="preserve"> deberá contener un razonamiento lógico en el que demuestre que la información se encuentra en alguna o algunas de las hipótesis previstas en la presente Ley.” </w:t>
      </w:r>
    </w:p>
    <w:p w14:paraId="0CA78366" w14:textId="77777777" w:rsidR="005A54DB" w:rsidRPr="005A54DB" w:rsidRDefault="005A54DB" w:rsidP="005A54DB">
      <w:pPr>
        <w:spacing w:after="0" w:line="360" w:lineRule="auto"/>
        <w:ind w:right="51"/>
        <w:jc w:val="both"/>
        <w:rPr>
          <w:rFonts w:ascii="Palatino Linotype" w:eastAsia="Palatino Linotype" w:hAnsi="Palatino Linotype" w:cs="Palatino Linotype"/>
          <w:sz w:val="24"/>
          <w:szCs w:val="24"/>
          <w:lang w:val="es-MX" w:eastAsia="es-MX"/>
        </w:rPr>
      </w:pPr>
    </w:p>
    <w:p w14:paraId="1168A236" w14:textId="77777777" w:rsidR="005A54DB" w:rsidRPr="005A54DB" w:rsidRDefault="005A54DB" w:rsidP="005A54DB">
      <w:pPr>
        <w:spacing w:after="0" w:line="360" w:lineRule="auto"/>
        <w:ind w:right="51"/>
        <w:jc w:val="both"/>
        <w:rPr>
          <w:rFonts w:ascii="Palatino Linotype" w:eastAsia="Palatino Linotype" w:hAnsi="Palatino Linotype" w:cs="Palatino Linotype"/>
          <w:sz w:val="24"/>
          <w:szCs w:val="24"/>
          <w:lang w:val="es-MX" w:eastAsia="es-MX"/>
        </w:rPr>
      </w:pPr>
      <w:r w:rsidRPr="005A54DB">
        <w:rPr>
          <w:rFonts w:ascii="Palatino Linotype" w:eastAsia="Palatino Linotype" w:hAnsi="Palatino Linotype" w:cs="Palatino Linotype"/>
          <w:sz w:val="24"/>
          <w:szCs w:val="24"/>
          <w:lang w:val="es-MX" w:eastAsia="es-MX"/>
        </w:rPr>
        <w:t xml:space="preserve">Es decir, el </w:t>
      </w:r>
      <w:r w:rsidRPr="005A54DB">
        <w:rPr>
          <w:rFonts w:ascii="Palatino Linotype" w:eastAsia="Palatino Linotype" w:hAnsi="Palatino Linotype" w:cs="Palatino Linotype"/>
          <w:b/>
          <w:sz w:val="24"/>
          <w:szCs w:val="24"/>
          <w:lang w:val="es-MX" w:eastAsia="es-MX"/>
        </w:rPr>
        <w:t>Sujeto Obligado</w:t>
      </w:r>
      <w:r w:rsidRPr="005A54DB">
        <w:rPr>
          <w:rFonts w:ascii="Palatino Linotype" w:eastAsia="Palatino Linotype" w:hAnsi="Palatino Linotype" w:cs="Palatino Linotype"/>
          <w:sz w:val="24"/>
          <w:szCs w:val="24"/>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w:t>
      </w:r>
      <w:r w:rsidRPr="005A54DB">
        <w:rPr>
          <w:rFonts w:ascii="Palatino Linotype" w:eastAsia="Palatino Linotype" w:hAnsi="Palatino Linotype" w:cs="Palatino Linotype"/>
          <w:sz w:val="24"/>
          <w:szCs w:val="24"/>
          <w:lang w:val="es-MX" w:eastAsia="es-MX"/>
        </w:rPr>
        <w:lastRenderedPageBreak/>
        <w:t>otras palabras si no se exponen de manera puntual las razones de la versión pública de la documentación entregada se estaría violentando el derecho de acceso a la información de la persona solicitante.</w:t>
      </w:r>
    </w:p>
    <w:p w14:paraId="7623A4BE" w14:textId="77777777" w:rsidR="005A54DB" w:rsidRPr="005A54DB" w:rsidRDefault="005A54DB" w:rsidP="005A54DB">
      <w:pPr>
        <w:spacing w:after="0" w:line="360" w:lineRule="auto"/>
        <w:ind w:right="51"/>
        <w:jc w:val="both"/>
        <w:rPr>
          <w:rFonts w:ascii="Palatino Linotype" w:eastAsia="Palatino Linotype" w:hAnsi="Palatino Linotype" w:cs="Palatino Linotype"/>
          <w:sz w:val="24"/>
          <w:szCs w:val="24"/>
          <w:lang w:val="es-MX" w:eastAsia="es-MX"/>
        </w:rPr>
      </w:pPr>
    </w:p>
    <w:p w14:paraId="50740FFF" w14:textId="77777777" w:rsidR="005A54DB" w:rsidRPr="005A54DB" w:rsidRDefault="005A54DB" w:rsidP="005A54DB">
      <w:pPr>
        <w:spacing w:after="0" w:line="360" w:lineRule="auto"/>
        <w:ind w:right="49"/>
        <w:jc w:val="both"/>
        <w:rPr>
          <w:rFonts w:ascii="Palatino Linotype" w:eastAsia="Palatino Linotype" w:hAnsi="Palatino Linotype" w:cs="Palatino Linotype"/>
          <w:sz w:val="24"/>
          <w:szCs w:val="24"/>
          <w:lang w:val="es-MX" w:eastAsia="es-MX"/>
        </w:rPr>
      </w:pPr>
      <w:r w:rsidRPr="005A54DB">
        <w:rPr>
          <w:rFonts w:ascii="Palatino Linotype" w:eastAsia="Palatino Linotype" w:hAnsi="Palatino Linotype" w:cs="Palatino Linotype"/>
          <w:sz w:val="24"/>
          <w:szCs w:val="24"/>
          <w:lang w:val="es-MX" w:eastAsia="es-MX"/>
        </w:rPr>
        <w:t xml:space="preserve">Atento a lo anterior, cabe señalar que el Comité de Transparencia del </w:t>
      </w:r>
      <w:r w:rsidRPr="005A54DB">
        <w:rPr>
          <w:rFonts w:ascii="Palatino Linotype" w:eastAsia="Palatino Linotype" w:hAnsi="Palatino Linotype" w:cs="Palatino Linotype"/>
          <w:b/>
          <w:sz w:val="24"/>
          <w:szCs w:val="24"/>
          <w:lang w:val="es-MX" w:eastAsia="es-MX"/>
        </w:rPr>
        <w:t>Sujeto Obligado</w:t>
      </w:r>
      <w:r w:rsidRPr="005A54DB">
        <w:rPr>
          <w:rFonts w:ascii="Palatino Linotype" w:eastAsia="Palatino Linotype" w:hAnsi="Palatino Linotype" w:cs="Palatino Linotype"/>
          <w:sz w:val="24"/>
          <w:szCs w:val="24"/>
          <w:lang w:val="es-MX"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0F9696F6" w14:textId="77777777" w:rsidR="005A54DB" w:rsidRPr="005A54DB" w:rsidRDefault="005A54DB" w:rsidP="005A54DB">
      <w:pPr>
        <w:spacing w:after="0" w:line="240" w:lineRule="auto"/>
        <w:rPr>
          <w:rFonts w:ascii="Calibri" w:eastAsia="Calibri" w:hAnsi="Calibri" w:cs="Times New Roman"/>
          <w:lang w:val="es-MX" w:eastAsia="es-MX"/>
        </w:rPr>
      </w:pPr>
    </w:p>
    <w:p w14:paraId="1F2A0F5F"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 xml:space="preserve"> “</w:t>
      </w:r>
      <w:r w:rsidRPr="005A54DB">
        <w:rPr>
          <w:rFonts w:ascii="Palatino Linotype" w:eastAsia="Palatino Linotype" w:hAnsi="Palatino Linotype" w:cs="Palatino Linotype"/>
          <w:b/>
          <w:i/>
          <w:lang w:val="es-MX" w:eastAsia="es-MX"/>
        </w:rPr>
        <w:t>Segundo.-</w:t>
      </w:r>
      <w:r w:rsidRPr="005A54DB">
        <w:rPr>
          <w:rFonts w:ascii="Palatino Linotype" w:eastAsia="Palatino Linotype" w:hAnsi="Palatino Linotype" w:cs="Palatino Linotype"/>
          <w:i/>
          <w:lang w:val="es-MX" w:eastAsia="es-MX"/>
        </w:rPr>
        <w:t xml:space="preserve"> Para efectos de los presentes Lineamientos Generales, se entenderá por:</w:t>
      </w:r>
    </w:p>
    <w:p w14:paraId="2B9C653D"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XVIII.</w:t>
      </w:r>
      <w:r w:rsidRPr="005A54DB">
        <w:rPr>
          <w:rFonts w:ascii="Palatino Linotype" w:eastAsia="Palatino Linotype" w:hAnsi="Palatino Linotype" w:cs="Palatino Linotype"/>
          <w:i/>
          <w:lang w:val="es-MX" w:eastAsia="es-MX"/>
        </w:rPr>
        <w:t xml:space="preserve"> </w:t>
      </w:r>
      <w:r w:rsidRPr="005A54DB">
        <w:rPr>
          <w:rFonts w:ascii="Palatino Linotype" w:eastAsia="Palatino Linotype" w:hAnsi="Palatino Linotype" w:cs="Palatino Linotype"/>
          <w:b/>
          <w:i/>
          <w:lang w:val="es-MX" w:eastAsia="es-MX"/>
        </w:rPr>
        <w:t>Versión pública:</w:t>
      </w:r>
      <w:r w:rsidRPr="005A54DB">
        <w:rPr>
          <w:rFonts w:ascii="Palatino Linotype" w:eastAsia="Palatino Linotype" w:hAnsi="Palatino Linotype" w:cs="Palatino Linotype"/>
          <w:i/>
          <w:lang w:val="es-MX" w:eastAsia="es-MX"/>
        </w:rPr>
        <w:t xml:space="preserve"> El documento a partir del que se otorga acceso a la información, en el que se testan partes o secciones clasificadas, indicando el contenido de éstas de manera genérica, </w:t>
      </w:r>
      <w:r w:rsidRPr="005A54DB">
        <w:rPr>
          <w:rFonts w:ascii="Palatino Linotype" w:eastAsia="Palatino Linotype" w:hAnsi="Palatino Linotype" w:cs="Palatino Linotype"/>
          <w:b/>
          <w:i/>
          <w:lang w:val="es-MX" w:eastAsia="es-MX"/>
        </w:rPr>
        <w:t>fundando y motivando la</w:t>
      </w:r>
      <w:r w:rsidRPr="005A54DB">
        <w:rPr>
          <w:rFonts w:ascii="Palatino Linotype" w:eastAsia="Palatino Linotype" w:hAnsi="Palatino Linotype" w:cs="Palatino Linotype"/>
          <w:i/>
          <w:lang w:val="es-MX" w:eastAsia="es-MX"/>
        </w:rPr>
        <w:t xml:space="preserve"> </w:t>
      </w:r>
      <w:r w:rsidRPr="005A54DB">
        <w:rPr>
          <w:rFonts w:ascii="Palatino Linotype" w:eastAsia="Palatino Linotype" w:hAnsi="Palatino Linotype" w:cs="Palatino Linotype"/>
          <w:b/>
          <w:i/>
          <w:lang w:val="es-MX" w:eastAsia="es-MX"/>
        </w:rPr>
        <w:t>reserva o confidencialidad</w:t>
      </w:r>
      <w:r w:rsidRPr="005A54DB">
        <w:rPr>
          <w:rFonts w:ascii="Palatino Linotype" w:eastAsia="Palatino Linotype" w:hAnsi="Palatino Linotype" w:cs="Palatino Linotype"/>
          <w:i/>
          <w:lang w:val="es-MX" w:eastAsia="es-MX"/>
        </w:rPr>
        <w:t>, a través de la resolución que para tal efecto emita el Comité de Transparencia.</w:t>
      </w:r>
    </w:p>
    <w:p w14:paraId="29E491B4"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b/>
          <w:i/>
          <w:lang w:val="es-MX" w:eastAsia="es-MX"/>
        </w:rPr>
      </w:pPr>
      <w:r w:rsidRPr="005A54DB">
        <w:rPr>
          <w:rFonts w:ascii="Palatino Linotype" w:eastAsia="Palatino Linotype" w:hAnsi="Palatino Linotype" w:cs="Palatino Linotype"/>
          <w:b/>
          <w:i/>
          <w:lang w:val="es-MX" w:eastAsia="es-MX"/>
        </w:rPr>
        <w:t>...</w:t>
      </w:r>
    </w:p>
    <w:p w14:paraId="40B6773D"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Cuarto.</w:t>
      </w:r>
      <w:r w:rsidRPr="005A54DB">
        <w:rPr>
          <w:rFonts w:ascii="Palatino Linotype" w:eastAsia="Palatino Linotype" w:hAnsi="Palatino Linotype" w:cs="Palatino Linotype"/>
          <w:i/>
          <w:lang w:val="es-MX" w:eastAsia="es-MX"/>
        </w:rPr>
        <w:t xml:space="preserve"> </w:t>
      </w:r>
      <w:r w:rsidRPr="005A54DB">
        <w:rPr>
          <w:rFonts w:ascii="Palatino Linotype" w:eastAsia="Palatino Linotype" w:hAnsi="Palatino Linotype" w:cs="Palatino Linotype"/>
          <w:b/>
          <w:i/>
          <w:lang w:val="es-MX" w:eastAsia="es-MX"/>
        </w:rPr>
        <w:t>Para clasificar la información como</w:t>
      </w:r>
      <w:r w:rsidRPr="005A54DB">
        <w:rPr>
          <w:rFonts w:ascii="Palatino Linotype" w:eastAsia="Palatino Linotype" w:hAnsi="Palatino Linotype" w:cs="Palatino Linotype"/>
          <w:i/>
          <w:lang w:val="es-MX" w:eastAsia="es-MX"/>
        </w:rPr>
        <w:t xml:space="preserve"> </w:t>
      </w:r>
      <w:r w:rsidRPr="005A54DB">
        <w:rPr>
          <w:rFonts w:ascii="Palatino Linotype" w:eastAsia="Palatino Linotype" w:hAnsi="Palatino Linotype" w:cs="Palatino Linotype"/>
          <w:b/>
          <w:i/>
          <w:lang w:val="es-MX" w:eastAsia="es-MX"/>
        </w:rPr>
        <w:t>reservada o</w:t>
      </w:r>
      <w:r w:rsidRPr="005A54DB">
        <w:rPr>
          <w:rFonts w:ascii="Palatino Linotype" w:eastAsia="Palatino Linotype" w:hAnsi="Palatino Linotype" w:cs="Palatino Linotype"/>
          <w:i/>
          <w:lang w:val="es-MX" w:eastAsia="es-MX"/>
        </w:rPr>
        <w:t xml:space="preserve"> </w:t>
      </w:r>
      <w:r w:rsidRPr="005A54DB">
        <w:rPr>
          <w:rFonts w:ascii="Palatino Linotype" w:eastAsia="Palatino Linotype" w:hAnsi="Palatino Linotype" w:cs="Palatino Linotype"/>
          <w:b/>
          <w:i/>
          <w:lang w:val="es-MX" w:eastAsia="es-MX"/>
        </w:rPr>
        <w:t>confidencial, de manera total o parcial, el titular del área del sujeto obligado deberá atender lo dispuesto por el Título Sexto de la Ley General</w:t>
      </w:r>
      <w:r w:rsidRPr="005A54DB">
        <w:rPr>
          <w:rFonts w:ascii="Palatino Linotype" w:eastAsia="Palatino Linotype" w:hAnsi="Palatino Linotype" w:cs="Palatino Linotype"/>
          <w:i/>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0938A0"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Los sujetos obligados deberán aplicar, de manera estricta, las excepciones al derecho de acceso a la información y sólo podrán invocarlas cuando acrediten su procedencia.</w:t>
      </w:r>
    </w:p>
    <w:p w14:paraId="03CE2753"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Quinto.</w:t>
      </w:r>
      <w:r w:rsidRPr="005A54DB">
        <w:rPr>
          <w:rFonts w:ascii="Palatino Linotype" w:eastAsia="Palatino Linotype" w:hAnsi="Palatino Linotype" w:cs="Palatino Linotype"/>
          <w:i/>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5A54DB">
        <w:rPr>
          <w:rFonts w:ascii="Palatino Linotype" w:eastAsia="Palatino Linotype" w:hAnsi="Palatino Linotype" w:cs="Palatino Linotype"/>
          <w:i/>
          <w:lang w:val="es-MX" w:eastAsia="es-MX"/>
        </w:rPr>
        <w:lastRenderedPageBreak/>
        <w:t>transparencia, observando lo dispuesto en la Ley General y las demás disposiciones aplicables en la materia.</w:t>
      </w:r>
    </w:p>
    <w:p w14:paraId="16C73C6C"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Sexto.</w:t>
      </w:r>
      <w:r w:rsidRPr="005A54DB">
        <w:rPr>
          <w:rFonts w:ascii="Palatino Linotype" w:eastAsia="Palatino Linotype" w:hAnsi="Palatino Linotype" w:cs="Palatino Linotype"/>
          <w:i/>
          <w:lang w:val="es-MX" w:eastAsia="es-MX"/>
        </w:rPr>
        <w:t xml:space="preserve"> Se deroga.</w:t>
      </w:r>
    </w:p>
    <w:p w14:paraId="7465C795"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Séptimo.</w:t>
      </w:r>
      <w:r w:rsidRPr="005A54DB">
        <w:rPr>
          <w:rFonts w:ascii="Palatino Linotype" w:eastAsia="Palatino Linotype" w:hAnsi="Palatino Linotype" w:cs="Palatino Linotype"/>
          <w:i/>
          <w:lang w:val="es-MX" w:eastAsia="es-MX"/>
        </w:rPr>
        <w:t xml:space="preserve"> La clasificación de la información se llevará a cabo en el momento en que:</w:t>
      </w:r>
    </w:p>
    <w:p w14:paraId="7FA6A2D9"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w:t>
      </w:r>
      <w:r w:rsidRPr="005A54DB">
        <w:rPr>
          <w:rFonts w:ascii="Palatino Linotype" w:eastAsia="Palatino Linotype" w:hAnsi="Palatino Linotype" w:cs="Palatino Linotype"/>
          <w:i/>
          <w:lang w:val="es-MX" w:eastAsia="es-MX"/>
        </w:rPr>
        <w:t xml:space="preserve"> Se reciba una solicitud de acceso a la información;</w:t>
      </w:r>
    </w:p>
    <w:p w14:paraId="36C26BA0"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w:t>
      </w:r>
      <w:r w:rsidRPr="005A54DB">
        <w:rPr>
          <w:rFonts w:ascii="Palatino Linotype" w:eastAsia="Palatino Linotype" w:hAnsi="Palatino Linotype" w:cs="Palatino Linotype"/>
          <w:i/>
          <w:lang w:val="es-MX" w:eastAsia="es-MX"/>
        </w:rPr>
        <w:t xml:space="preserve"> Se determine mediante resolución del Comité de Transparencia, el órgano garante competente, o en cumplimiento a una sentencia del Poder Judicial; o</w:t>
      </w:r>
    </w:p>
    <w:p w14:paraId="5BA7984A"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III.</w:t>
      </w:r>
      <w:r w:rsidRPr="005A54DB">
        <w:rPr>
          <w:rFonts w:ascii="Palatino Linotype" w:eastAsia="Palatino Linotype" w:hAnsi="Palatino Linotype" w:cs="Palatino Linotype"/>
          <w:i/>
          <w:lang w:val="es-MX" w:eastAsia="es-MX"/>
        </w:rPr>
        <w:t xml:space="preserve"> Se generen versiones públicas para dar cumplimiento a las obligaciones de transparencia previstas en la Ley General, la Ley Federal y las correspondientes de las entidades federativas.</w:t>
      </w:r>
    </w:p>
    <w:p w14:paraId="478A2D71"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Los titulares de las áreas deberán revisar la clasificación al momento de la recepción de una solicitud de acceso, para verificar</w:t>
      </w:r>
      <w:r w:rsidRPr="005A54DB">
        <w:rPr>
          <w:rFonts w:ascii="Palatino Linotype" w:eastAsia="Palatino Linotype" w:hAnsi="Palatino Linotype" w:cs="Palatino Linotype"/>
          <w:lang w:val="es-MX" w:eastAsia="es-MX"/>
        </w:rPr>
        <w:t xml:space="preserve">, </w:t>
      </w:r>
      <w:r w:rsidRPr="005A54DB">
        <w:rPr>
          <w:rFonts w:ascii="Palatino Linotype" w:eastAsia="Palatino Linotype" w:hAnsi="Palatino Linotype" w:cs="Palatino Linotype"/>
          <w:i/>
          <w:lang w:val="es-MX" w:eastAsia="es-MX"/>
        </w:rPr>
        <w:t>conforme a su naturaleza, si encuadra en una causal de reserva o de confidencialidad.</w:t>
      </w:r>
    </w:p>
    <w:p w14:paraId="1AFE2ABC"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Octavo.</w:t>
      </w:r>
      <w:r w:rsidRPr="005A54DB">
        <w:rPr>
          <w:rFonts w:ascii="Palatino Linotype" w:eastAsia="Palatino Linotype" w:hAnsi="Palatino Linotype" w:cs="Palatino Linotype"/>
          <w:i/>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BA2A3E"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Para motivar la clasificación se deberán señalar las razones o circunstancias especiales que lo llevaron a concluir que el caso particular se ajusta al supuesto previsto por la norma legal invocada como fundamento.</w:t>
      </w:r>
    </w:p>
    <w:p w14:paraId="37F34BFD"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BB6FCFC"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Noveno.</w:t>
      </w:r>
      <w:r w:rsidRPr="005A54DB">
        <w:rPr>
          <w:rFonts w:ascii="Palatino Linotype" w:eastAsia="Palatino Linotype" w:hAnsi="Palatino Linotype" w:cs="Palatino Linotype"/>
          <w:i/>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13FB62"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Décimo.</w:t>
      </w:r>
      <w:r w:rsidRPr="005A54DB">
        <w:rPr>
          <w:rFonts w:ascii="Palatino Linotype" w:eastAsia="Palatino Linotype" w:hAnsi="Palatino Linotype" w:cs="Palatino Linotype"/>
          <w:i/>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79F9C0B"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lastRenderedPageBreak/>
        <w:t>En ausencia de los titulares de las áreas, la información será clasificada o desclasificada por la persona que lo supla, en términos de la normativa que rija la actuación del sujeto obligado.</w:t>
      </w:r>
    </w:p>
    <w:p w14:paraId="513229BD" w14:textId="77777777" w:rsidR="005A54DB" w:rsidRPr="005A54DB" w:rsidRDefault="005A54DB" w:rsidP="005A54DB">
      <w:pPr>
        <w:tabs>
          <w:tab w:val="left" w:pos="8222"/>
        </w:tabs>
        <w:spacing w:before="120" w:after="120" w:line="240" w:lineRule="auto"/>
        <w:ind w:left="567" w:right="616"/>
        <w:jc w:val="both"/>
        <w:rPr>
          <w:rFonts w:ascii="Palatino Linotype" w:eastAsia="Palatino Linotype" w:hAnsi="Palatino Linotype" w:cs="Palatino Linotype"/>
          <w:i/>
          <w:sz w:val="24"/>
          <w:szCs w:val="24"/>
          <w:lang w:val="es-MX" w:eastAsia="es-MX"/>
        </w:rPr>
      </w:pPr>
      <w:r w:rsidRPr="005A54DB">
        <w:rPr>
          <w:rFonts w:ascii="Palatino Linotype" w:eastAsia="Palatino Linotype" w:hAnsi="Palatino Linotype" w:cs="Palatino Linotype"/>
          <w:b/>
          <w:i/>
          <w:lang w:val="es-MX" w:eastAsia="es-MX"/>
        </w:rPr>
        <w:t>Décimo primero.</w:t>
      </w:r>
      <w:r w:rsidRPr="005A54DB">
        <w:rPr>
          <w:rFonts w:ascii="Palatino Linotype" w:eastAsia="Palatino Linotype" w:hAnsi="Palatino Linotype" w:cs="Palatino Linotype"/>
          <w:i/>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A54DB">
        <w:rPr>
          <w:rFonts w:ascii="Palatino Linotype" w:eastAsia="Palatino Linotype" w:hAnsi="Palatino Linotype" w:cs="Palatino Linotype"/>
          <w:i/>
          <w:sz w:val="24"/>
          <w:szCs w:val="24"/>
          <w:lang w:val="es-MX" w:eastAsia="es-MX"/>
        </w:rPr>
        <w:t xml:space="preserve"> </w:t>
      </w:r>
    </w:p>
    <w:p w14:paraId="0C78060A" w14:textId="77777777" w:rsidR="005A54DB" w:rsidRPr="005A54DB" w:rsidRDefault="005A54DB" w:rsidP="005A54DB">
      <w:pPr>
        <w:spacing w:after="0" w:line="240" w:lineRule="auto"/>
        <w:rPr>
          <w:rFonts w:ascii="Times New Roman" w:eastAsia="Palatino Linotype" w:hAnsi="Times New Roman" w:cs="Times New Roman"/>
          <w:sz w:val="24"/>
          <w:szCs w:val="24"/>
          <w:lang w:val="es-MX" w:eastAsia="es-MX"/>
        </w:rPr>
      </w:pPr>
    </w:p>
    <w:p w14:paraId="738C60F5" w14:textId="77777777" w:rsidR="005A54DB" w:rsidRPr="005A54DB" w:rsidRDefault="005A54DB" w:rsidP="005A54DB">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lang w:val="es-MX" w:eastAsia="es-MX"/>
        </w:rPr>
      </w:pPr>
      <w:r w:rsidRPr="005A54DB">
        <w:rPr>
          <w:rFonts w:ascii="Palatino Linotype" w:eastAsia="Palatino Linotype" w:hAnsi="Palatino Linotype" w:cs="Palatino Linotype"/>
          <w:sz w:val="24"/>
          <w:szCs w:val="24"/>
          <w:lang w:val="es-MX" w:eastAsia="es-MX"/>
        </w:rPr>
        <w:t xml:space="preserve">Asimismo, respecto a las formalidades que deberá llevar el acuerdo de clasificación que deberá emitir el </w:t>
      </w:r>
      <w:r w:rsidRPr="005A54DB">
        <w:rPr>
          <w:rFonts w:ascii="Palatino Linotype" w:eastAsia="Palatino Linotype" w:hAnsi="Palatino Linotype" w:cs="Palatino Linotype"/>
          <w:b/>
          <w:sz w:val="24"/>
          <w:szCs w:val="24"/>
          <w:lang w:val="es-MX" w:eastAsia="es-MX"/>
        </w:rPr>
        <w:t>Sujeto Obligado</w:t>
      </w:r>
      <w:r w:rsidRPr="005A54DB">
        <w:rPr>
          <w:rFonts w:ascii="Palatino Linotype" w:eastAsia="Palatino Linotype" w:hAnsi="Palatino Linotype" w:cs="Palatino Linotype"/>
          <w:sz w:val="24"/>
          <w:szCs w:val="24"/>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B70811A" w14:textId="77777777" w:rsidR="005A54DB" w:rsidRPr="005A54DB" w:rsidRDefault="005A54DB" w:rsidP="005A54DB">
      <w:pPr>
        <w:spacing w:after="0" w:line="240" w:lineRule="auto"/>
        <w:rPr>
          <w:rFonts w:ascii="Times New Roman" w:eastAsia="Palatino Linotype" w:hAnsi="Times New Roman" w:cs="Times New Roman"/>
          <w:sz w:val="24"/>
          <w:szCs w:val="24"/>
          <w:lang w:val="es-MX" w:eastAsia="es-MX"/>
        </w:rPr>
      </w:pPr>
    </w:p>
    <w:p w14:paraId="5615A413"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 xml:space="preserve"> “Quincuagésimo. </w:t>
      </w:r>
      <w:r w:rsidRPr="005A54DB">
        <w:rPr>
          <w:rFonts w:ascii="Palatino Linotype" w:eastAsia="Palatino Linotype" w:hAnsi="Palatino Linotype" w:cs="Palatino Linotype"/>
          <w:i/>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74460D2"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 xml:space="preserve">Quincuagésimo primero. </w:t>
      </w:r>
      <w:r w:rsidRPr="005A54DB">
        <w:rPr>
          <w:rFonts w:ascii="Palatino Linotype" w:eastAsia="Palatino Linotype" w:hAnsi="Palatino Linotype" w:cs="Palatino Linotype"/>
          <w:i/>
          <w:lang w:val="es-MX" w:eastAsia="es-MX"/>
        </w:rPr>
        <w:t xml:space="preserve">Toda acta del Comité de Transparencia deberá contener: </w:t>
      </w:r>
    </w:p>
    <w:p w14:paraId="35430BB1"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w:t>
      </w:r>
      <w:r w:rsidRPr="005A54DB">
        <w:rPr>
          <w:rFonts w:ascii="Palatino Linotype" w:eastAsia="Palatino Linotype" w:hAnsi="Palatino Linotype" w:cs="Palatino Linotype"/>
          <w:i/>
          <w:lang w:val="es-MX" w:eastAsia="es-MX"/>
        </w:rPr>
        <w:t xml:space="preserve"> El número de sesión y fecha; </w:t>
      </w:r>
    </w:p>
    <w:p w14:paraId="68245001"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w:t>
      </w:r>
      <w:r w:rsidRPr="005A54DB">
        <w:rPr>
          <w:rFonts w:ascii="Palatino Linotype" w:eastAsia="Palatino Linotype" w:hAnsi="Palatino Linotype" w:cs="Palatino Linotype"/>
          <w:i/>
          <w:lang w:val="es-MX" w:eastAsia="es-MX"/>
        </w:rPr>
        <w:t xml:space="preserve">. El nombre del área que solicitó la clasificación de información; </w:t>
      </w:r>
    </w:p>
    <w:p w14:paraId="541E13DF"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III</w:t>
      </w:r>
      <w:r w:rsidRPr="005A54DB">
        <w:rPr>
          <w:rFonts w:ascii="Palatino Linotype" w:eastAsia="Palatino Linotype" w:hAnsi="Palatino Linotype" w:cs="Palatino Linotype"/>
          <w:i/>
          <w:lang w:val="es-MX" w:eastAsia="es-MX"/>
        </w:rPr>
        <w:t xml:space="preserve">. La fundamentación legal y motivación correspondiente; </w:t>
      </w:r>
    </w:p>
    <w:p w14:paraId="20ED463A"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IV</w:t>
      </w:r>
      <w:r w:rsidRPr="005A54DB">
        <w:rPr>
          <w:rFonts w:ascii="Palatino Linotype" w:eastAsia="Palatino Linotype" w:hAnsi="Palatino Linotype" w:cs="Palatino Linotype"/>
          <w:i/>
          <w:lang w:val="es-MX" w:eastAsia="es-MX"/>
        </w:rPr>
        <w:t xml:space="preserve">. La resolución o resoluciones aprobadas; y </w:t>
      </w:r>
    </w:p>
    <w:p w14:paraId="49ABEE58"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V</w:t>
      </w:r>
      <w:r w:rsidRPr="005A54DB">
        <w:rPr>
          <w:rFonts w:ascii="Palatino Linotype" w:eastAsia="Palatino Linotype" w:hAnsi="Palatino Linotype" w:cs="Palatino Linotype"/>
          <w:i/>
          <w:lang w:val="es-MX" w:eastAsia="es-MX"/>
        </w:rPr>
        <w:t xml:space="preserve">. La rúbrica o firma digital de cada integrante del Comité de Transparencia. </w:t>
      </w:r>
    </w:p>
    <w:p w14:paraId="63E3868D"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 xml:space="preserve">Las resoluciones del Comité en las que se haya determinado confirmar o modificar la clasificación de información pública como reservada, deberán incluir, cuando menos: </w:t>
      </w:r>
    </w:p>
    <w:p w14:paraId="2AADAE3C"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w:t>
      </w:r>
      <w:r w:rsidRPr="005A54DB">
        <w:rPr>
          <w:rFonts w:ascii="Palatino Linotype" w:eastAsia="Palatino Linotype" w:hAnsi="Palatino Linotype" w:cs="Palatino Linotype"/>
          <w:i/>
          <w:lang w:val="es-MX" w:eastAsia="es-MX"/>
        </w:rPr>
        <w:t xml:space="preserve"> Los motivos y razonamientos que sustenten la confirmación o modificación de la prueba de daño;</w:t>
      </w:r>
    </w:p>
    <w:p w14:paraId="6401F38F"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val="es-MX" w:eastAsia="es-MX"/>
        </w:rPr>
      </w:pPr>
      <w:r w:rsidRPr="005A54DB">
        <w:rPr>
          <w:rFonts w:ascii="Palatino Linotype" w:eastAsia="Palatino Linotype" w:hAnsi="Palatino Linotype" w:cs="Palatino Linotype"/>
          <w:b/>
          <w:i/>
          <w:lang w:val="es-MX" w:eastAsia="es-MX"/>
        </w:rPr>
        <w:t>II</w:t>
      </w:r>
      <w:r w:rsidRPr="005A54DB">
        <w:rPr>
          <w:rFonts w:ascii="Palatino Linotype" w:eastAsia="Palatino Linotype" w:hAnsi="Palatino Linotype" w:cs="Palatino Linotype"/>
          <w:i/>
          <w:lang w:val="es-MX" w:eastAsia="es-MX"/>
        </w:rPr>
        <w:t>. Descripción de las partes o secciones reservadas, en caso de clasificación parcial</w:t>
      </w:r>
      <w:r w:rsidRPr="005A54DB">
        <w:rPr>
          <w:rFonts w:ascii="Palatino Linotype" w:eastAsia="Palatino Linotype" w:hAnsi="Palatino Linotype" w:cs="Palatino Linotype"/>
          <w:b/>
          <w:i/>
          <w:lang w:val="es-MX" w:eastAsia="es-MX"/>
        </w:rPr>
        <w:t xml:space="preserve">; </w:t>
      </w:r>
    </w:p>
    <w:p w14:paraId="39E9A4E5"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III.</w:t>
      </w:r>
      <w:r w:rsidRPr="005A54DB">
        <w:rPr>
          <w:rFonts w:ascii="Palatino Linotype" w:eastAsia="Palatino Linotype" w:hAnsi="Palatino Linotype" w:cs="Palatino Linotype"/>
          <w:i/>
          <w:lang w:val="es-MX" w:eastAsia="es-MX"/>
        </w:rPr>
        <w:t xml:space="preserve"> El periodo por el que mantendrá su clasificación y fecha de expiración; y </w:t>
      </w:r>
    </w:p>
    <w:p w14:paraId="5367A6E7"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IV.</w:t>
      </w:r>
      <w:r w:rsidRPr="005A54DB">
        <w:rPr>
          <w:rFonts w:ascii="Palatino Linotype" w:eastAsia="Palatino Linotype" w:hAnsi="Palatino Linotype" w:cs="Palatino Linotype"/>
          <w:i/>
          <w:lang w:val="es-MX" w:eastAsia="es-MX"/>
        </w:rPr>
        <w:t xml:space="preserve"> El nombre del titular y área encargada de realizar la versión pública del documento, en su caso. </w:t>
      </w:r>
    </w:p>
    <w:p w14:paraId="4A7AD139"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lastRenderedPageBreak/>
        <w:t xml:space="preserve">En los casos en que se clasifique la información como reservada siempre se entregará o anexará la prueba de daño con la respuesta al solicitante. </w:t>
      </w:r>
    </w:p>
    <w:p w14:paraId="64B9415C"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320D5577" w14:textId="77777777" w:rsidR="005A54DB" w:rsidRPr="005A54DB" w:rsidRDefault="005A54DB" w:rsidP="005A54DB">
      <w:pPr>
        <w:spacing w:after="0" w:line="360" w:lineRule="auto"/>
        <w:jc w:val="both"/>
        <w:rPr>
          <w:rFonts w:ascii="Palatino Linotype" w:eastAsia="Palatino Linotype" w:hAnsi="Palatino Linotype" w:cs="Palatino Linotype"/>
          <w:sz w:val="24"/>
          <w:szCs w:val="24"/>
          <w:lang w:val="es-MX" w:eastAsia="es-MX"/>
        </w:rPr>
      </w:pPr>
    </w:p>
    <w:p w14:paraId="4494976A" w14:textId="77777777" w:rsidR="005A54DB" w:rsidRPr="005A54DB" w:rsidRDefault="005A54DB" w:rsidP="005A54DB">
      <w:pPr>
        <w:spacing w:after="0" w:line="360" w:lineRule="auto"/>
        <w:jc w:val="both"/>
        <w:rPr>
          <w:rFonts w:ascii="Palatino Linotype" w:eastAsia="Palatino Linotype" w:hAnsi="Palatino Linotype" w:cs="Palatino Linotype"/>
          <w:sz w:val="24"/>
          <w:szCs w:val="24"/>
          <w:lang w:val="es-MX" w:eastAsia="es-MX"/>
        </w:rPr>
      </w:pPr>
      <w:r w:rsidRPr="005A54DB">
        <w:rPr>
          <w:rFonts w:ascii="Palatino Linotype" w:eastAsia="Palatino Linotype" w:hAnsi="Palatino Linotype" w:cs="Palatino Linotype"/>
          <w:sz w:val="24"/>
          <w:szCs w:val="24"/>
          <w:lang w:val="es-MX"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381878A" w14:textId="77777777" w:rsidR="005A54DB" w:rsidRPr="005A54DB" w:rsidRDefault="005A54DB" w:rsidP="005A54DB">
      <w:pPr>
        <w:spacing w:after="0" w:line="240" w:lineRule="auto"/>
        <w:rPr>
          <w:rFonts w:ascii="Times New Roman" w:eastAsia="Palatino Linotype" w:hAnsi="Times New Roman" w:cs="Times New Roman"/>
          <w:sz w:val="24"/>
          <w:szCs w:val="24"/>
          <w:lang w:val="es-MX" w:eastAsia="es-MX"/>
        </w:rPr>
      </w:pPr>
    </w:p>
    <w:p w14:paraId="6B397E4A"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w:t>
      </w:r>
      <w:r w:rsidRPr="005A54DB">
        <w:rPr>
          <w:rFonts w:ascii="Palatino Linotype" w:eastAsia="Palatino Linotype" w:hAnsi="Palatino Linotype" w:cs="Palatino Linotype"/>
          <w:b/>
          <w:i/>
          <w:lang w:val="es-MX" w:eastAsia="es-MX"/>
        </w:rPr>
        <w:t>Quincuagésimo segundo</w:t>
      </w:r>
      <w:r w:rsidRPr="005A54DB">
        <w:rPr>
          <w:rFonts w:ascii="Palatino Linotype" w:eastAsia="Palatino Linotype" w:hAnsi="Palatino Linotype" w:cs="Palatino Linotype"/>
          <w:i/>
          <w:lang w:val="es-MX" w:eastAsia="es-MX"/>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5A54DB">
        <w:rPr>
          <w:rFonts w:ascii="Palatino Linotype" w:eastAsia="Palatino Linotype" w:hAnsi="Palatino Linotype" w:cs="Palatino Linotype"/>
          <w:i/>
          <w:lang w:val="es-MX" w:eastAsia="es-MX"/>
        </w:rPr>
        <w:t>sobreposición</w:t>
      </w:r>
      <w:proofErr w:type="spellEnd"/>
      <w:r w:rsidRPr="005A54DB">
        <w:rPr>
          <w:rFonts w:ascii="Palatino Linotype" w:eastAsia="Palatino Linotype" w:hAnsi="Palatino Linotype" w:cs="Palatino Linotype"/>
          <w:i/>
          <w:lang w:val="es-MX" w:eastAsia="es-MX"/>
        </w:rPr>
        <w:t xml:space="preserve"> de contenido distinto al autorizado por el Comité.</w:t>
      </w:r>
    </w:p>
    <w:p w14:paraId="17AECFD3"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 xml:space="preserve">En el caso específico de la clasificación y elaboración de versiones públicas de documentos que contengan información confidencial, las áreas de los sujetos obligados deberán: </w:t>
      </w:r>
    </w:p>
    <w:p w14:paraId="28679DB5"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w:t>
      </w:r>
      <w:r w:rsidRPr="005A54DB">
        <w:rPr>
          <w:rFonts w:ascii="Palatino Linotype" w:eastAsia="Palatino Linotype" w:hAnsi="Palatino Linotype" w:cs="Palatino Linotype"/>
          <w:i/>
          <w:lang w:val="es-MX" w:eastAsia="es-MX"/>
        </w:rPr>
        <w:t xml:space="preserve"> Fijar la fecha en que se elaboró la versión pública y la fecha en la cual el Comité de Transparencia confirmó dicha versión;</w:t>
      </w:r>
    </w:p>
    <w:p w14:paraId="2A19EA3E"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w:t>
      </w:r>
      <w:r w:rsidRPr="005A54DB">
        <w:rPr>
          <w:rFonts w:ascii="Palatino Linotype" w:eastAsia="Palatino Linotype" w:hAnsi="Palatino Linotype" w:cs="Palatino Linotype"/>
          <w:i/>
          <w:lang w:val="es-MX" w:eastAsia="es-MX"/>
        </w:rPr>
        <w:t xml:space="preserve"> Señalar dentro del documento el tipo de información confidencial que fue testada en cada caso específico, de conformidad con el lineamiento trigésimo octavo; y</w:t>
      </w:r>
    </w:p>
    <w:p w14:paraId="3F3C1CEC"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III.</w:t>
      </w:r>
      <w:r w:rsidRPr="005A54DB">
        <w:rPr>
          <w:rFonts w:ascii="Palatino Linotype" w:eastAsia="Palatino Linotype" w:hAnsi="Palatino Linotype" w:cs="Palatino Linotype"/>
          <w:i/>
          <w:lang w:val="es-MX" w:eastAsia="es-MX"/>
        </w:rPr>
        <w:t xml:space="preserve"> Señalar las personas o instancias autorizadas a acceder a la información clasificada.</w:t>
      </w:r>
    </w:p>
    <w:p w14:paraId="002E5FC2"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En los documentos de difusión electrónica, señalar en la primera hoja y en el nombre del archivo, que la versión pública corresponde a un documento que contiene información confidencial.”</w:t>
      </w:r>
    </w:p>
    <w:p w14:paraId="0E1C36AC"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w:t>
      </w:r>
    </w:p>
    <w:p w14:paraId="6B6A29DE" w14:textId="77777777" w:rsidR="005A54DB" w:rsidRPr="005A54DB" w:rsidRDefault="005A54DB" w:rsidP="005A54DB">
      <w:pPr>
        <w:pBdr>
          <w:top w:val="nil"/>
          <w:left w:val="nil"/>
          <w:bottom w:val="nil"/>
          <w:right w:val="nil"/>
          <w:between w:val="nil"/>
        </w:pBdr>
        <w:spacing w:before="120" w:after="120" w:line="240" w:lineRule="auto"/>
        <w:ind w:left="567" w:right="616"/>
        <w:jc w:val="both"/>
        <w:rPr>
          <w:rFonts w:ascii="Palatino Linotype" w:eastAsia="Palatino Linotype" w:hAnsi="Palatino Linotype" w:cs="Palatino Linotype"/>
          <w:b/>
          <w:i/>
          <w:lang w:val="es-MX" w:eastAsia="es-MX"/>
        </w:rPr>
      </w:pPr>
      <w:r w:rsidRPr="005A54DB">
        <w:rPr>
          <w:rFonts w:ascii="Palatino Linotype" w:eastAsia="Palatino Linotype" w:hAnsi="Palatino Linotype" w:cs="Palatino Linotype"/>
          <w:b/>
          <w:i/>
          <w:lang w:val="es-MX" w:eastAsia="es-MX"/>
        </w:rPr>
        <w:t xml:space="preserve">Quincuagésimo cuarto. </w:t>
      </w:r>
      <w:r w:rsidRPr="005A54DB">
        <w:rPr>
          <w:rFonts w:ascii="Palatino Linotype" w:eastAsia="Palatino Linotype" w:hAnsi="Palatino Linotype" w:cs="Palatino Linotype"/>
          <w:i/>
          <w:lang w:val="es-MX"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A54DB">
        <w:rPr>
          <w:rFonts w:ascii="Palatino Linotype" w:eastAsia="Palatino Linotype" w:hAnsi="Palatino Linotype" w:cs="Palatino Linotype"/>
          <w:b/>
          <w:i/>
          <w:lang w:val="es-MX" w:eastAsia="es-MX"/>
        </w:rPr>
        <w:t xml:space="preserve"> </w:t>
      </w:r>
    </w:p>
    <w:p w14:paraId="62D5197F"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lastRenderedPageBreak/>
        <w:t xml:space="preserve">Quincuagésimo quinto. </w:t>
      </w:r>
      <w:r w:rsidRPr="005A54DB">
        <w:rPr>
          <w:rFonts w:ascii="Palatino Linotype" w:eastAsia="Palatino Linotype" w:hAnsi="Palatino Linotype" w:cs="Palatino Linotype"/>
          <w:i/>
          <w:lang w:val="es-MX" w:eastAsia="es-MX"/>
        </w:rPr>
        <w:t xml:space="preserve">Cada área del sujeto obligado podrá designar formalmente a una o más personas como responsables del </w:t>
      </w:r>
      <w:proofErr w:type="spellStart"/>
      <w:r w:rsidRPr="005A54DB">
        <w:rPr>
          <w:rFonts w:ascii="Palatino Linotype" w:eastAsia="Palatino Linotype" w:hAnsi="Palatino Linotype" w:cs="Palatino Linotype"/>
          <w:i/>
          <w:lang w:val="es-MX" w:eastAsia="es-MX"/>
        </w:rPr>
        <w:t>testado</w:t>
      </w:r>
      <w:proofErr w:type="spellEnd"/>
      <w:r w:rsidRPr="005A54DB">
        <w:rPr>
          <w:rFonts w:ascii="Palatino Linotype" w:eastAsia="Palatino Linotype" w:hAnsi="Palatino Linotype" w:cs="Palatino Linotype"/>
          <w:i/>
          <w:lang w:val="es-MX"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440061D"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b/>
          <w:i/>
          <w:lang w:val="es-MX" w:eastAsia="es-MX"/>
        </w:rPr>
      </w:pPr>
      <w:r w:rsidRPr="005A54DB">
        <w:rPr>
          <w:rFonts w:ascii="Palatino Linotype" w:eastAsia="Palatino Linotype" w:hAnsi="Palatino Linotype" w:cs="Palatino Linotype"/>
          <w:b/>
          <w:i/>
          <w:lang w:val="es-MX" w:eastAsia="es-MX"/>
        </w:rPr>
        <w:t>...</w:t>
      </w:r>
    </w:p>
    <w:p w14:paraId="47374C5E"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Quincuagésimo séptimo</w:t>
      </w:r>
      <w:r w:rsidRPr="005A54DB">
        <w:rPr>
          <w:rFonts w:ascii="Palatino Linotype" w:eastAsia="Palatino Linotype" w:hAnsi="Palatino Linotype" w:cs="Palatino Linotype"/>
          <w:i/>
          <w:lang w:val="es-MX" w:eastAsia="es-MX"/>
        </w:rPr>
        <w:t xml:space="preserve">. Se considera, en principio, como información pública y no podrá omitirse de las versiones públicas la siguiente: </w:t>
      </w:r>
    </w:p>
    <w:p w14:paraId="2F799714"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w:t>
      </w:r>
      <w:r w:rsidRPr="005A54DB">
        <w:rPr>
          <w:rFonts w:ascii="Palatino Linotype" w:eastAsia="Palatino Linotype" w:hAnsi="Palatino Linotype" w:cs="Palatino Linotype"/>
          <w:i/>
          <w:lang w:val="es-MX" w:eastAsia="es-MX"/>
        </w:rPr>
        <w:t xml:space="preserve">. La relativa a las Obligaciones de Transparencia que contempla el Título V de la Ley General y las demás disposiciones legales aplicables; </w:t>
      </w:r>
    </w:p>
    <w:p w14:paraId="66A5A771"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w:t>
      </w:r>
      <w:r w:rsidRPr="005A54DB">
        <w:rPr>
          <w:rFonts w:ascii="Palatino Linotype" w:eastAsia="Palatino Linotype" w:hAnsi="Palatino Linotype" w:cs="Palatino Linotype"/>
          <w:i/>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7C157755"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III</w:t>
      </w:r>
      <w:r w:rsidRPr="005A54DB">
        <w:rPr>
          <w:rFonts w:ascii="Palatino Linotype" w:eastAsia="Palatino Linotype" w:hAnsi="Palatino Linotype" w:cs="Palatino Linotype"/>
          <w:i/>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E8FFD8D"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i/>
          <w:lang w:val="es-MX" w:eastAsia="es-MX"/>
        </w:rPr>
        <w:t xml:space="preserve">Lo anterior, siempre y cuando no se acredite alguna causal de clasificación, prevista en las leyes o en los tratados internacionales suscritas por el Estado mexicano.  </w:t>
      </w:r>
    </w:p>
    <w:p w14:paraId="54FEE5DC" w14:textId="77777777" w:rsidR="005A54DB" w:rsidRPr="005A54DB" w:rsidRDefault="005A54DB" w:rsidP="005A54DB">
      <w:pPr>
        <w:spacing w:before="120" w:after="120" w:line="240" w:lineRule="auto"/>
        <w:ind w:left="567" w:right="616"/>
        <w:jc w:val="both"/>
        <w:rPr>
          <w:rFonts w:ascii="Palatino Linotype" w:eastAsia="Palatino Linotype" w:hAnsi="Palatino Linotype" w:cs="Palatino Linotype"/>
          <w:i/>
          <w:lang w:val="es-MX" w:eastAsia="es-MX"/>
        </w:rPr>
      </w:pPr>
      <w:r w:rsidRPr="005A54DB">
        <w:rPr>
          <w:rFonts w:ascii="Palatino Linotype" w:eastAsia="Palatino Linotype" w:hAnsi="Palatino Linotype" w:cs="Palatino Linotype"/>
          <w:b/>
          <w:i/>
          <w:lang w:val="es-MX" w:eastAsia="es-MX"/>
        </w:rPr>
        <w:t>Quincuagésimo octavo</w:t>
      </w:r>
      <w:r w:rsidRPr="005A54DB">
        <w:rPr>
          <w:rFonts w:ascii="Palatino Linotype" w:eastAsia="Palatino Linotype" w:hAnsi="Palatino Linotype" w:cs="Palatino Linotype"/>
          <w:i/>
          <w:lang w:val="es-MX" w:eastAsia="es-MX"/>
        </w:rPr>
        <w:t>. Los sujetos obligados garantizarán que los sistemas o medios empleados para eliminar la información en las versiones públicas sean irreversibles, de tal forma que no permitan su recuperación o la visualización de la misma.”</w:t>
      </w:r>
    </w:p>
    <w:p w14:paraId="51C50861" w14:textId="77777777" w:rsidR="005A54DB" w:rsidRPr="005A54DB" w:rsidRDefault="005A54DB" w:rsidP="005A54DB">
      <w:pPr>
        <w:spacing w:after="0" w:line="240" w:lineRule="auto"/>
        <w:rPr>
          <w:rFonts w:ascii="Times New Roman" w:eastAsia="Times New Roman" w:hAnsi="Times New Roman" w:cs="Times New Roman"/>
          <w:sz w:val="24"/>
          <w:szCs w:val="24"/>
          <w:lang w:val="es-MX" w:eastAsia="es-ES"/>
        </w:rPr>
      </w:pPr>
    </w:p>
    <w:p w14:paraId="0EDF5AD1" w14:textId="77777777" w:rsidR="005A54DB" w:rsidRDefault="005A54DB" w:rsidP="005A54DB">
      <w:pPr>
        <w:spacing w:after="0" w:line="360" w:lineRule="auto"/>
        <w:jc w:val="both"/>
        <w:rPr>
          <w:rFonts w:ascii="Palatino Linotype" w:eastAsia="Times New Roman" w:hAnsi="Palatino Linotype" w:cs="Arial"/>
          <w:bCs/>
          <w:sz w:val="24"/>
          <w:szCs w:val="24"/>
          <w:lang w:val="es-MX" w:eastAsia="es-ES"/>
        </w:rPr>
      </w:pPr>
      <w:r w:rsidRPr="005A54DB">
        <w:rPr>
          <w:rFonts w:ascii="Palatino Linotype" w:eastAsia="Times New Roman" w:hAnsi="Palatino Linotype" w:cs="Arial"/>
          <w:bCs/>
          <w:sz w:val="24"/>
          <w:szCs w:val="24"/>
          <w:lang w:val="es-MX" w:eastAsia="es-ES"/>
        </w:rPr>
        <w:t xml:space="preserve">En ese tenor y de acuerdo a la interpretación en el orden administrativo que le da la Ley de la materia a este Instituto específicamente, en términos de su artículo 36, fracción I, </w:t>
      </w:r>
      <w:r w:rsidRPr="005A54DB">
        <w:rPr>
          <w:rFonts w:ascii="Palatino Linotype" w:eastAsia="Times New Roman" w:hAnsi="Palatino Linotype" w:cs="Arial"/>
          <w:sz w:val="24"/>
          <w:szCs w:val="24"/>
          <w:lang w:val="es-MX" w:eastAsia="es-ES"/>
        </w:rPr>
        <w:t xml:space="preserve">de la Ley de Transparencia y Acceso a la Información Pública del Estado de México y Municipios, </w:t>
      </w:r>
      <w:r w:rsidRPr="005A54DB">
        <w:rPr>
          <w:rFonts w:ascii="Palatino Linotype" w:eastAsia="Times New Roman" w:hAnsi="Palatino Linotype" w:cs="Arial"/>
          <w:bCs/>
          <w:sz w:val="24"/>
          <w:szCs w:val="24"/>
          <w:lang w:val="es-MX" w:eastAsia="es-ES"/>
        </w:rPr>
        <w:t xml:space="preserve">a efecto de salvaguardar el derecho de acceso a la información pública consignado a favor del </w:t>
      </w:r>
      <w:r w:rsidRPr="005A54DB">
        <w:rPr>
          <w:rFonts w:ascii="Palatino Linotype" w:eastAsia="Times New Roman" w:hAnsi="Palatino Linotype" w:cs="Arial"/>
          <w:b/>
          <w:bCs/>
          <w:sz w:val="24"/>
          <w:szCs w:val="24"/>
          <w:lang w:val="es-MX" w:eastAsia="es-ES"/>
        </w:rPr>
        <w:t>Recurrente</w:t>
      </w:r>
      <w:r w:rsidRPr="005A54DB">
        <w:rPr>
          <w:rFonts w:ascii="Palatino Linotype" w:eastAsia="Times New Roman" w:hAnsi="Palatino Linotype" w:cs="Arial"/>
          <w:bCs/>
          <w:sz w:val="24"/>
          <w:szCs w:val="24"/>
          <w:lang w:val="es-MX" w:eastAsia="es-ES"/>
        </w:rPr>
        <w:t>.</w:t>
      </w:r>
    </w:p>
    <w:p w14:paraId="6F6B4F5C" w14:textId="77777777" w:rsidR="00935DC4" w:rsidRDefault="00935DC4" w:rsidP="005A54DB">
      <w:pPr>
        <w:spacing w:after="0" w:line="360" w:lineRule="auto"/>
        <w:jc w:val="both"/>
        <w:rPr>
          <w:rFonts w:ascii="Palatino Linotype" w:eastAsia="Times New Roman" w:hAnsi="Palatino Linotype" w:cs="Arial"/>
          <w:bCs/>
          <w:sz w:val="24"/>
          <w:szCs w:val="24"/>
          <w:lang w:val="es-MX" w:eastAsia="es-ES"/>
        </w:rPr>
      </w:pPr>
    </w:p>
    <w:p w14:paraId="5782A130" w14:textId="78B6AD7D" w:rsidR="00273B1D" w:rsidRPr="00A93C19" w:rsidRDefault="00273B1D" w:rsidP="00273B1D">
      <w:pPr>
        <w:spacing w:after="0" w:line="360" w:lineRule="auto"/>
        <w:jc w:val="both"/>
        <w:rPr>
          <w:rFonts w:ascii="Palatino Linotype" w:eastAsia="Times New Roman" w:hAnsi="Palatino Linotype" w:cs="Times New Roman"/>
          <w:sz w:val="24"/>
          <w:szCs w:val="24"/>
          <w:lang w:eastAsia="es-MX"/>
        </w:rPr>
      </w:pPr>
      <w:r w:rsidRPr="00273B1D">
        <w:rPr>
          <w:rFonts w:ascii="Palatino Linotype" w:eastAsia="Times New Roman" w:hAnsi="Palatino Linotype" w:cs="Arial"/>
          <w:sz w:val="24"/>
          <w:szCs w:val="24"/>
          <w:lang w:eastAsia="es-MX"/>
        </w:rPr>
        <w:t>Final</w:t>
      </w:r>
      <w:r w:rsidRPr="00273B1D">
        <w:rPr>
          <w:rFonts w:ascii="Palatino Linotype" w:eastAsia="Times New Roman" w:hAnsi="Palatino Linotype" w:cs="Times New Roman"/>
          <w:sz w:val="24"/>
          <w:szCs w:val="24"/>
          <w:lang w:eastAsia="es-MX"/>
        </w:rPr>
        <w:t xml:space="preserve">mente, y en mérito de lo expuesto en líneas anteriores, resultan fundados los motivos de inconformidad vertidos por </w:t>
      </w:r>
      <w:r w:rsidRPr="00273B1D">
        <w:rPr>
          <w:rFonts w:ascii="Palatino Linotype" w:eastAsia="Times New Roman" w:hAnsi="Palatino Linotype" w:cs="Times New Roman"/>
          <w:b/>
          <w:sz w:val="24"/>
          <w:szCs w:val="24"/>
          <w:lang w:eastAsia="es-MX"/>
        </w:rPr>
        <w:t>El Recurrente</w:t>
      </w:r>
      <w:r w:rsidRPr="00273B1D">
        <w:rPr>
          <w:rFonts w:ascii="Palatino Linotype" w:eastAsia="Times New Roman" w:hAnsi="Palatino Linotype" w:cs="Times New Roman"/>
          <w:sz w:val="24"/>
          <w:szCs w:val="24"/>
          <w:lang w:eastAsia="es-MX"/>
        </w:rPr>
        <w:t xml:space="preserve">, por ello con fundamento en la </w:t>
      </w:r>
      <w:r w:rsidR="00110B51">
        <w:rPr>
          <w:rFonts w:ascii="Palatino Linotype" w:eastAsia="Times New Roman" w:hAnsi="Palatino Linotype" w:cs="Times New Roman"/>
          <w:i/>
          <w:sz w:val="24"/>
          <w:szCs w:val="24"/>
          <w:lang w:eastAsia="es-MX"/>
        </w:rPr>
        <w:lastRenderedPageBreak/>
        <w:t>primera</w:t>
      </w:r>
      <w:r w:rsidRPr="00273B1D">
        <w:rPr>
          <w:rFonts w:ascii="Palatino Linotype" w:eastAsia="Times New Roman" w:hAnsi="Palatino Linotype" w:cs="Times New Roman"/>
          <w:i/>
          <w:sz w:val="24"/>
          <w:szCs w:val="24"/>
          <w:lang w:eastAsia="es-MX"/>
        </w:rPr>
        <w:t xml:space="preserve"> hipótesis</w:t>
      </w:r>
      <w:r w:rsidRPr="00273B1D">
        <w:rPr>
          <w:rFonts w:ascii="Palatino Linotype" w:eastAsia="Times New Roman" w:hAnsi="Palatino Linotype" w:cs="Times New Roman"/>
          <w:sz w:val="24"/>
          <w:szCs w:val="24"/>
          <w:lang w:eastAsia="es-MX"/>
        </w:rPr>
        <w:t xml:space="preserve"> del artículo 186, fracción III, de la Ley de Transparencia y Acceso a la Información Pública del Estado de México y Municipios, se </w:t>
      </w:r>
      <w:r w:rsidR="00110B51" w:rsidRPr="00A93C19">
        <w:rPr>
          <w:rFonts w:ascii="Palatino Linotype" w:eastAsia="Times New Roman" w:hAnsi="Palatino Linotype" w:cs="Times New Roman"/>
          <w:b/>
          <w:sz w:val="24"/>
          <w:szCs w:val="24"/>
          <w:lang w:eastAsia="es-MX"/>
        </w:rPr>
        <w:t>REVOCA</w:t>
      </w:r>
      <w:r w:rsidRPr="00A93C19">
        <w:rPr>
          <w:rFonts w:ascii="Palatino Linotype" w:eastAsia="Times New Roman" w:hAnsi="Palatino Linotype" w:cs="Times New Roman"/>
          <w:b/>
          <w:sz w:val="24"/>
          <w:szCs w:val="24"/>
          <w:lang w:eastAsia="es-MX"/>
        </w:rPr>
        <w:t xml:space="preserve"> </w:t>
      </w:r>
      <w:r w:rsidRPr="00A93C19">
        <w:rPr>
          <w:rFonts w:ascii="Palatino Linotype" w:eastAsia="Times New Roman" w:hAnsi="Palatino Linotype" w:cs="Times New Roman"/>
          <w:sz w:val="24"/>
          <w:szCs w:val="24"/>
          <w:lang w:eastAsia="es-MX"/>
        </w:rPr>
        <w:t xml:space="preserve">la respuesta a la solicitud de </w:t>
      </w:r>
      <w:r w:rsidR="006F6CFA" w:rsidRPr="00A93C19">
        <w:rPr>
          <w:rFonts w:ascii="Palatino Linotype" w:eastAsia="Times New Roman" w:hAnsi="Palatino Linotype" w:cs="Times New Roman"/>
          <w:b/>
          <w:bCs/>
          <w:sz w:val="24"/>
          <w:szCs w:val="24"/>
          <w:lang w:eastAsia="es-MX"/>
        </w:rPr>
        <w:t>00104/COYOTEP/IP/2025</w:t>
      </w:r>
      <w:r w:rsidRPr="00A93C19">
        <w:rPr>
          <w:rFonts w:ascii="Palatino Linotype" w:eastAsia="Times New Roman" w:hAnsi="Palatino Linotype" w:cs="Arial"/>
          <w:sz w:val="24"/>
          <w:szCs w:val="24"/>
          <w:lang w:eastAsia="es-MX"/>
        </w:rPr>
        <w:t xml:space="preserve">, </w:t>
      </w:r>
      <w:r w:rsidRPr="00A93C19">
        <w:rPr>
          <w:rFonts w:ascii="Palatino Linotype" w:eastAsia="Times New Roman" w:hAnsi="Palatino Linotype" w:cs="Times New Roman"/>
          <w:sz w:val="24"/>
          <w:szCs w:val="24"/>
          <w:lang w:eastAsia="es-MX"/>
        </w:rPr>
        <w:t>que ha sido materia del presente fallo.</w:t>
      </w:r>
    </w:p>
    <w:p w14:paraId="496E8AE6" w14:textId="77777777" w:rsidR="00273B1D" w:rsidRPr="00A93C19" w:rsidRDefault="00273B1D" w:rsidP="00273B1D">
      <w:pPr>
        <w:spacing w:after="0" w:line="360" w:lineRule="auto"/>
        <w:jc w:val="both"/>
        <w:rPr>
          <w:rFonts w:ascii="Palatino Linotype" w:eastAsia="Times New Roman" w:hAnsi="Palatino Linotype" w:cs="Times New Roman"/>
          <w:sz w:val="24"/>
          <w:szCs w:val="24"/>
          <w:lang w:eastAsia="es-MX"/>
        </w:rPr>
      </w:pPr>
    </w:p>
    <w:p w14:paraId="30D378F1" w14:textId="77777777" w:rsidR="00273B1D" w:rsidRPr="00A93C19" w:rsidRDefault="00273B1D" w:rsidP="00273B1D">
      <w:pPr>
        <w:spacing w:after="0" w:line="360" w:lineRule="auto"/>
        <w:jc w:val="both"/>
        <w:rPr>
          <w:rFonts w:ascii="Palatino Linotype" w:eastAsia="Times New Roman" w:hAnsi="Palatino Linotype" w:cs="Times New Roman"/>
          <w:sz w:val="24"/>
          <w:szCs w:val="24"/>
          <w:lang w:eastAsia="es-MX"/>
        </w:rPr>
      </w:pPr>
      <w:r w:rsidRPr="00A93C19">
        <w:rPr>
          <w:rFonts w:ascii="Palatino Linotype" w:eastAsia="Times New Roman" w:hAnsi="Palatino Linotype" w:cs="Times New Roman"/>
          <w:sz w:val="24"/>
          <w:szCs w:val="24"/>
          <w:lang w:eastAsia="es-MX"/>
        </w:rPr>
        <w:t xml:space="preserve">Por lo antes expuesto y fundado. </w:t>
      </w:r>
    </w:p>
    <w:p w14:paraId="39C15416" w14:textId="77777777" w:rsidR="00273B1D" w:rsidRPr="00A93C19" w:rsidRDefault="00273B1D" w:rsidP="00273B1D">
      <w:pPr>
        <w:spacing w:after="0" w:line="360" w:lineRule="auto"/>
        <w:jc w:val="both"/>
        <w:rPr>
          <w:rFonts w:ascii="Palatino Linotype" w:eastAsia="Times New Roman" w:hAnsi="Palatino Linotype" w:cs="Times New Roman"/>
          <w:sz w:val="24"/>
          <w:szCs w:val="24"/>
          <w:lang w:eastAsia="es-MX"/>
        </w:rPr>
      </w:pPr>
    </w:p>
    <w:p w14:paraId="48C39394" w14:textId="77777777" w:rsidR="00273B1D" w:rsidRPr="00A93C19" w:rsidRDefault="00273B1D" w:rsidP="00273B1D">
      <w:pPr>
        <w:spacing w:after="0" w:line="360" w:lineRule="auto"/>
        <w:jc w:val="center"/>
        <w:rPr>
          <w:rFonts w:ascii="Palatino Linotype" w:eastAsia="Times New Roman" w:hAnsi="Palatino Linotype" w:cs="Times New Roman"/>
          <w:b/>
          <w:bCs/>
          <w:spacing w:val="60"/>
          <w:sz w:val="28"/>
          <w:szCs w:val="24"/>
          <w:lang w:eastAsia="es-MX"/>
        </w:rPr>
      </w:pPr>
      <w:r w:rsidRPr="00A93C19">
        <w:rPr>
          <w:rFonts w:ascii="Palatino Linotype" w:eastAsia="Times New Roman" w:hAnsi="Palatino Linotype" w:cs="Times New Roman"/>
          <w:b/>
          <w:bCs/>
          <w:spacing w:val="60"/>
          <w:sz w:val="28"/>
          <w:szCs w:val="24"/>
          <w:lang w:eastAsia="es-MX"/>
        </w:rPr>
        <w:t>SE    RESUELVE</w:t>
      </w:r>
    </w:p>
    <w:p w14:paraId="12016877" w14:textId="77777777" w:rsidR="00273B1D" w:rsidRPr="00A93C19" w:rsidRDefault="00273B1D" w:rsidP="00273B1D">
      <w:pPr>
        <w:spacing w:after="0" w:line="240" w:lineRule="auto"/>
        <w:rPr>
          <w:rFonts w:ascii="Palatino Linotype" w:eastAsia="Times New Roman" w:hAnsi="Palatino Linotype" w:cs="Times New Roman"/>
          <w:sz w:val="24"/>
          <w:szCs w:val="24"/>
          <w:lang w:eastAsia="es-MX"/>
        </w:rPr>
      </w:pPr>
    </w:p>
    <w:p w14:paraId="5B114C95" w14:textId="5AB13DB7" w:rsidR="00273B1D" w:rsidRPr="00273B1D" w:rsidRDefault="00273B1D" w:rsidP="00273B1D">
      <w:pPr>
        <w:autoSpaceDE w:val="0"/>
        <w:autoSpaceDN w:val="0"/>
        <w:adjustRightInd w:val="0"/>
        <w:spacing w:after="0" w:line="360" w:lineRule="auto"/>
        <w:ind w:right="49"/>
        <w:jc w:val="both"/>
        <w:rPr>
          <w:rFonts w:ascii="Palatino Linotype" w:eastAsia="Times New Roman" w:hAnsi="Palatino Linotype" w:cs="Arial"/>
          <w:sz w:val="24"/>
          <w:szCs w:val="24"/>
          <w:lang w:eastAsia="es-MX"/>
        </w:rPr>
      </w:pPr>
      <w:r w:rsidRPr="00A93C19">
        <w:rPr>
          <w:rFonts w:ascii="Palatino Linotype" w:eastAsia="Times New Roman" w:hAnsi="Palatino Linotype" w:cs="Arial"/>
          <w:b/>
          <w:sz w:val="28"/>
          <w:szCs w:val="28"/>
          <w:lang w:eastAsia="es-MX"/>
        </w:rPr>
        <w:t>PRIMERO.</w:t>
      </w:r>
      <w:r w:rsidRPr="00A93C19">
        <w:rPr>
          <w:rFonts w:ascii="Palatino Linotype" w:eastAsia="Times New Roman" w:hAnsi="Palatino Linotype" w:cs="Arial"/>
          <w:sz w:val="24"/>
          <w:szCs w:val="24"/>
          <w:lang w:eastAsia="es-MX"/>
        </w:rPr>
        <w:t xml:space="preserve"> Se</w:t>
      </w:r>
      <w:r w:rsidRPr="00A93C19">
        <w:rPr>
          <w:rFonts w:ascii="Palatino Linotype" w:eastAsia="Times New Roman" w:hAnsi="Palatino Linotype" w:cs="Arial"/>
          <w:b/>
          <w:sz w:val="24"/>
          <w:szCs w:val="24"/>
          <w:lang w:eastAsia="es-MX"/>
        </w:rPr>
        <w:t xml:space="preserve"> </w:t>
      </w:r>
      <w:r w:rsidR="00110B51" w:rsidRPr="00A93C19">
        <w:rPr>
          <w:rFonts w:ascii="Palatino Linotype" w:eastAsia="Times New Roman" w:hAnsi="Palatino Linotype" w:cs="Arial"/>
          <w:b/>
          <w:sz w:val="24"/>
          <w:szCs w:val="24"/>
          <w:lang w:eastAsia="es-MX"/>
        </w:rPr>
        <w:t>REVOCA</w:t>
      </w:r>
      <w:r w:rsidRPr="00A93C19">
        <w:rPr>
          <w:rFonts w:ascii="Palatino Linotype" w:eastAsia="Times New Roman" w:hAnsi="Palatino Linotype" w:cs="Arial"/>
          <w:b/>
          <w:sz w:val="24"/>
          <w:szCs w:val="24"/>
          <w:lang w:eastAsia="es-MX"/>
        </w:rPr>
        <w:t xml:space="preserve"> </w:t>
      </w:r>
      <w:r w:rsidRPr="00A93C19">
        <w:rPr>
          <w:rFonts w:ascii="Palatino Linotype" w:eastAsia="Arial Unicode MS" w:hAnsi="Palatino Linotype" w:cs="Arial"/>
          <w:sz w:val="24"/>
          <w:szCs w:val="24"/>
          <w:lang w:eastAsia="es-MX"/>
        </w:rPr>
        <w:t xml:space="preserve">la respuesta entregada por </w:t>
      </w:r>
      <w:r w:rsidRPr="00A93C19">
        <w:rPr>
          <w:rFonts w:ascii="Palatino Linotype" w:eastAsia="Arial Unicode MS" w:hAnsi="Palatino Linotype" w:cs="Arial"/>
          <w:b/>
          <w:sz w:val="24"/>
          <w:szCs w:val="24"/>
          <w:lang w:eastAsia="es-MX"/>
        </w:rPr>
        <w:t xml:space="preserve">El Sujeto Obligado </w:t>
      </w:r>
      <w:r w:rsidRPr="00A93C19">
        <w:rPr>
          <w:rFonts w:ascii="Palatino Linotype" w:eastAsia="Arial Unicode MS" w:hAnsi="Palatino Linotype" w:cs="Arial"/>
          <w:sz w:val="24"/>
          <w:szCs w:val="24"/>
          <w:lang w:eastAsia="es-MX"/>
        </w:rPr>
        <w:t>a la solicitud</w:t>
      </w:r>
      <w:r w:rsidRPr="00273B1D">
        <w:rPr>
          <w:rFonts w:ascii="Palatino Linotype" w:eastAsia="Arial Unicode MS" w:hAnsi="Palatino Linotype" w:cs="Arial"/>
          <w:sz w:val="24"/>
          <w:szCs w:val="24"/>
          <w:lang w:eastAsia="es-MX"/>
        </w:rPr>
        <w:t xml:space="preserve"> de información número </w:t>
      </w:r>
      <w:r w:rsidR="006F6CFA" w:rsidRPr="006F6CFA">
        <w:rPr>
          <w:rFonts w:ascii="Palatino Linotype" w:eastAsia="Times New Roman" w:hAnsi="Palatino Linotype" w:cs="Arial"/>
          <w:b/>
          <w:bCs/>
          <w:sz w:val="24"/>
          <w:szCs w:val="24"/>
          <w:lang w:eastAsia="es-MX"/>
        </w:rPr>
        <w:t>00104/COYOTEP/IP/2025</w:t>
      </w:r>
      <w:r w:rsidRPr="00273B1D">
        <w:rPr>
          <w:rFonts w:ascii="Palatino Linotype" w:eastAsia="Times New Roman" w:hAnsi="Palatino Linotype" w:cs="Arial"/>
          <w:sz w:val="24"/>
          <w:szCs w:val="24"/>
          <w:lang w:eastAsia="es-MX"/>
        </w:rPr>
        <w:t>, por resultar fundados los motivos de inconformidad vertidos por el</w:t>
      </w:r>
      <w:r w:rsidRPr="00273B1D">
        <w:rPr>
          <w:rFonts w:ascii="Palatino Linotype" w:eastAsia="Times New Roman" w:hAnsi="Palatino Linotype" w:cs="Arial"/>
          <w:b/>
          <w:sz w:val="24"/>
          <w:szCs w:val="24"/>
          <w:lang w:eastAsia="es-MX"/>
        </w:rPr>
        <w:t xml:space="preserve"> Recurrente</w:t>
      </w:r>
      <w:r w:rsidRPr="00273B1D">
        <w:rPr>
          <w:rFonts w:ascii="Palatino Linotype" w:eastAsia="Times New Roman" w:hAnsi="Palatino Linotype" w:cs="Arial"/>
          <w:sz w:val="24"/>
          <w:szCs w:val="24"/>
          <w:lang w:eastAsia="es-MX"/>
        </w:rPr>
        <w:t xml:space="preserve">, en términos del Considerando </w:t>
      </w:r>
      <w:r w:rsidR="006F6CFA">
        <w:rPr>
          <w:rFonts w:ascii="Palatino Linotype" w:eastAsia="Times New Roman" w:hAnsi="Palatino Linotype" w:cs="Arial"/>
          <w:b/>
          <w:sz w:val="24"/>
          <w:szCs w:val="24"/>
          <w:lang w:eastAsia="es-MX"/>
        </w:rPr>
        <w:t>CUARTO</w:t>
      </w:r>
      <w:r w:rsidRPr="00273B1D">
        <w:rPr>
          <w:rFonts w:ascii="Palatino Linotype" w:eastAsia="Times New Roman" w:hAnsi="Palatino Linotype" w:cs="Arial"/>
          <w:sz w:val="24"/>
          <w:szCs w:val="24"/>
          <w:lang w:eastAsia="es-MX"/>
        </w:rPr>
        <w:t xml:space="preserve"> de esta resolución.</w:t>
      </w:r>
    </w:p>
    <w:p w14:paraId="41B3E88A" w14:textId="77777777" w:rsidR="00273B1D" w:rsidRPr="00273B1D" w:rsidRDefault="00273B1D" w:rsidP="00273B1D">
      <w:pPr>
        <w:autoSpaceDE w:val="0"/>
        <w:autoSpaceDN w:val="0"/>
        <w:adjustRightInd w:val="0"/>
        <w:spacing w:after="0" w:line="360" w:lineRule="auto"/>
        <w:ind w:right="49"/>
        <w:jc w:val="both"/>
        <w:rPr>
          <w:rFonts w:ascii="Palatino Linotype" w:eastAsia="Times New Roman" w:hAnsi="Palatino Linotype" w:cs="Arial"/>
          <w:sz w:val="24"/>
          <w:szCs w:val="24"/>
          <w:lang w:eastAsia="es-MX"/>
        </w:rPr>
      </w:pPr>
    </w:p>
    <w:p w14:paraId="2DECCC01" w14:textId="08365F56" w:rsidR="00273B1D" w:rsidRPr="00273B1D" w:rsidRDefault="00273B1D" w:rsidP="00273B1D">
      <w:pPr>
        <w:spacing w:after="0" w:line="360" w:lineRule="auto"/>
        <w:jc w:val="both"/>
        <w:rPr>
          <w:rFonts w:ascii="Palatino Linotype" w:eastAsia="Times New Roman" w:hAnsi="Palatino Linotype" w:cs="Arial"/>
          <w:sz w:val="24"/>
          <w:szCs w:val="24"/>
          <w:lang w:eastAsia="es-MX"/>
        </w:rPr>
      </w:pPr>
      <w:r w:rsidRPr="00273B1D">
        <w:rPr>
          <w:rFonts w:ascii="Palatino Linotype" w:eastAsia="Times New Roman" w:hAnsi="Palatino Linotype" w:cs="Arial"/>
          <w:b/>
          <w:sz w:val="28"/>
          <w:szCs w:val="28"/>
          <w:lang w:eastAsia="es-MX"/>
        </w:rPr>
        <w:t>SEGUNDO.</w:t>
      </w:r>
      <w:r w:rsidRPr="00273B1D">
        <w:rPr>
          <w:rFonts w:ascii="Palatino Linotype" w:eastAsia="Times New Roman" w:hAnsi="Palatino Linotype" w:cs="Arial"/>
          <w:sz w:val="24"/>
          <w:szCs w:val="24"/>
          <w:lang w:eastAsia="es-MX"/>
        </w:rPr>
        <w:t xml:space="preserve"> Se </w:t>
      </w:r>
      <w:r w:rsidRPr="00273B1D">
        <w:rPr>
          <w:rFonts w:ascii="Palatino Linotype" w:eastAsia="Times New Roman" w:hAnsi="Palatino Linotype" w:cs="Arial"/>
          <w:b/>
          <w:sz w:val="24"/>
          <w:szCs w:val="24"/>
          <w:lang w:eastAsia="es-MX"/>
        </w:rPr>
        <w:t>ORDENA</w:t>
      </w:r>
      <w:r w:rsidRPr="00273B1D">
        <w:rPr>
          <w:rFonts w:ascii="Palatino Linotype" w:eastAsia="Times New Roman" w:hAnsi="Palatino Linotype" w:cs="Arial"/>
          <w:sz w:val="24"/>
          <w:szCs w:val="24"/>
          <w:lang w:eastAsia="es-MX"/>
        </w:rPr>
        <w:t xml:space="preserve"> </w:t>
      </w:r>
      <w:r w:rsidRPr="00273B1D">
        <w:rPr>
          <w:rFonts w:ascii="Palatino Linotype" w:eastAsia="Calibri" w:hAnsi="Palatino Linotype" w:cs="Arial"/>
          <w:sz w:val="24"/>
          <w:szCs w:val="24"/>
          <w:lang w:eastAsia="es-MX"/>
        </w:rPr>
        <w:t xml:space="preserve">al </w:t>
      </w:r>
      <w:r w:rsidRPr="00273B1D">
        <w:rPr>
          <w:rFonts w:ascii="Palatino Linotype" w:eastAsia="Calibri" w:hAnsi="Palatino Linotype" w:cs="Arial"/>
          <w:b/>
          <w:sz w:val="24"/>
          <w:szCs w:val="24"/>
          <w:lang w:eastAsia="es-MX"/>
        </w:rPr>
        <w:t xml:space="preserve">Sujeto Obligado </w:t>
      </w:r>
      <w:r w:rsidRPr="00273B1D">
        <w:rPr>
          <w:rFonts w:ascii="Palatino Linotype" w:eastAsia="Calibri" w:hAnsi="Palatino Linotype" w:cs="Arial"/>
          <w:sz w:val="24"/>
          <w:szCs w:val="24"/>
          <w:lang w:eastAsia="es-MX"/>
        </w:rPr>
        <w:t xml:space="preserve">haga entrega al </w:t>
      </w:r>
      <w:r w:rsidRPr="00273B1D">
        <w:rPr>
          <w:rFonts w:ascii="Palatino Linotype" w:eastAsia="Calibri" w:hAnsi="Palatino Linotype" w:cs="Arial"/>
          <w:b/>
          <w:sz w:val="24"/>
          <w:szCs w:val="24"/>
          <w:lang w:eastAsia="es-MX"/>
        </w:rPr>
        <w:t>Recurrente</w:t>
      </w:r>
      <w:r w:rsidRPr="00273B1D">
        <w:rPr>
          <w:rFonts w:ascii="Palatino Linotype" w:eastAsia="Times New Roman" w:hAnsi="Palatino Linotype" w:cs="Arial"/>
          <w:b/>
          <w:sz w:val="24"/>
          <w:szCs w:val="24"/>
          <w:lang w:eastAsia="es-MX"/>
        </w:rPr>
        <w:t xml:space="preserve">, </w:t>
      </w:r>
      <w:r w:rsidRPr="00273B1D">
        <w:rPr>
          <w:rFonts w:ascii="Palatino Linotype" w:eastAsia="Times New Roman" w:hAnsi="Palatino Linotype" w:cs="Arial"/>
          <w:sz w:val="24"/>
          <w:szCs w:val="24"/>
          <w:lang w:eastAsia="es-MX"/>
        </w:rPr>
        <w:t xml:space="preserve">en términos del Considerando </w:t>
      </w:r>
      <w:r w:rsidR="006F6CFA">
        <w:rPr>
          <w:rFonts w:ascii="Palatino Linotype" w:eastAsia="Times New Roman" w:hAnsi="Palatino Linotype" w:cs="Arial"/>
          <w:b/>
          <w:sz w:val="24"/>
          <w:szCs w:val="24"/>
          <w:lang w:eastAsia="es-MX"/>
        </w:rPr>
        <w:t>CUARTO</w:t>
      </w:r>
      <w:r w:rsidRPr="00273B1D">
        <w:rPr>
          <w:rFonts w:ascii="Palatino Linotype" w:eastAsia="Times New Roman" w:hAnsi="Palatino Linotype" w:cs="Arial"/>
          <w:b/>
          <w:sz w:val="24"/>
          <w:szCs w:val="24"/>
          <w:lang w:eastAsia="es-MX"/>
        </w:rPr>
        <w:t xml:space="preserve"> </w:t>
      </w:r>
      <w:r w:rsidRPr="00273B1D">
        <w:rPr>
          <w:rFonts w:ascii="Palatino Linotype" w:eastAsia="Times New Roman" w:hAnsi="Palatino Linotype" w:cs="Arial"/>
          <w:sz w:val="24"/>
          <w:szCs w:val="24"/>
          <w:lang w:eastAsia="es-MX"/>
        </w:rPr>
        <w:t>de esta resolución, a través del</w:t>
      </w:r>
      <w:r w:rsidRPr="00273B1D">
        <w:rPr>
          <w:rFonts w:ascii="Palatino Linotype" w:eastAsia="Times New Roman" w:hAnsi="Palatino Linotype" w:cs="Arial"/>
          <w:b/>
          <w:sz w:val="24"/>
          <w:szCs w:val="24"/>
          <w:lang w:eastAsia="es-MX"/>
        </w:rPr>
        <w:t xml:space="preserve"> </w:t>
      </w:r>
      <w:r w:rsidRPr="00273B1D">
        <w:rPr>
          <w:rFonts w:ascii="Palatino Linotype" w:eastAsia="Times New Roman" w:hAnsi="Palatino Linotype" w:cs="Arial"/>
          <w:sz w:val="24"/>
          <w:szCs w:val="24"/>
          <w:lang w:eastAsia="es-MX"/>
        </w:rPr>
        <w:t xml:space="preserve">Sistema de Acceso a la Información Mexiquense </w:t>
      </w:r>
      <w:r w:rsidRPr="00273B1D">
        <w:rPr>
          <w:rFonts w:ascii="Palatino Linotype" w:eastAsia="Times New Roman" w:hAnsi="Palatino Linotype" w:cs="Arial"/>
          <w:b/>
          <w:sz w:val="24"/>
          <w:szCs w:val="24"/>
          <w:lang w:eastAsia="es-MX"/>
        </w:rPr>
        <w:t>(SAIMEX)</w:t>
      </w:r>
      <w:r w:rsidR="00FF5576">
        <w:rPr>
          <w:rFonts w:ascii="Palatino Linotype" w:eastAsia="Times New Roman" w:hAnsi="Palatino Linotype" w:cs="Arial"/>
          <w:sz w:val="24"/>
          <w:szCs w:val="24"/>
          <w:lang w:eastAsia="es-MX"/>
        </w:rPr>
        <w:t xml:space="preserve">, </w:t>
      </w:r>
      <w:r w:rsidRPr="00273B1D">
        <w:rPr>
          <w:rFonts w:ascii="Palatino Linotype" w:eastAsia="Times New Roman" w:hAnsi="Palatino Linotype" w:cs="Arial"/>
          <w:sz w:val="24"/>
          <w:szCs w:val="24"/>
          <w:lang w:eastAsia="es-MX"/>
        </w:rPr>
        <w:t>de ser procedente en versión pública, de lo siguiente:</w:t>
      </w:r>
    </w:p>
    <w:p w14:paraId="705AFBFB" w14:textId="77777777" w:rsidR="00273B1D" w:rsidRPr="00273B1D" w:rsidRDefault="00273B1D" w:rsidP="00273B1D">
      <w:pPr>
        <w:spacing w:after="0" w:line="360" w:lineRule="auto"/>
        <w:jc w:val="both"/>
        <w:rPr>
          <w:rFonts w:ascii="Palatino Linotype" w:eastAsia="Times New Roman" w:hAnsi="Palatino Linotype" w:cs="Arial"/>
          <w:sz w:val="24"/>
          <w:szCs w:val="24"/>
          <w:lang w:eastAsia="es-MX"/>
        </w:rPr>
      </w:pPr>
    </w:p>
    <w:p w14:paraId="6D81C02C" w14:textId="25913BA7" w:rsidR="00273B1D" w:rsidRPr="00273B1D" w:rsidRDefault="002B113B" w:rsidP="006D2F81">
      <w:pPr>
        <w:numPr>
          <w:ilvl w:val="0"/>
          <w:numId w:val="24"/>
        </w:numPr>
        <w:spacing w:after="0" w:line="360" w:lineRule="auto"/>
        <w:jc w:val="both"/>
        <w:rPr>
          <w:rFonts w:ascii="Palatino Linotype" w:eastAsia="Times New Roman" w:hAnsi="Palatino Linotype" w:cs="Arial"/>
          <w:sz w:val="24"/>
          <w:szCs w:val="24"/>
          <w:lang w:eastAsia="es-MX"/>
        </w:rPr>
      </w:pPr>
      <w:r w:rsidRPr="00A93C19">
        <w:rPr>
          <w:rFonts w:ascii="Palatino Linotype" w:eastAsia="Calibri" w:hAnsi="Palatino Linotype" w:cs="Times New Roman"/>
          <w:sz w:val="24"/>
          <w:szCs w:val="24"/>
          <w:lang w:eastAsia="es-MX"/>
        </w:rPr>
        <w:t>L</w:t>
      </w:r>
      <w:r w:rsidR="006D2F81" w:rsidRPr="00A93C19">
        <w:rPr>
          <w:rFonts w:ascii="Palatino Linotype" w:eastAsia="Calibri" w:hAnsi="Palatino Linotype" w:cs="Times New Roman"/>
          <w:sz w:val="24"/>
          <w:szCs w:val="24"/>
          <w:lang w:eastAsia="es-MX"/>
        </w:rPr>
        <w:t xml:space="preserve">ista </w:t>
      </w:r>
      <w:r w:rsidRPr="00A93C19">
        <w:rPr>
          <w:rFonts w:ascii="Palatino Linotype" w:eastAsia="Calibri" w:hAnsi="Palatino Linotype" w:cs="Times New Roman"/>
          <w:sz w:val="24"/>
          <w:szCs w:val="24"/>
          <w:lang w:eastAsia="es-MX"/>
        </w:rPr>
        <w:t xml:space="preserve">o documentos legales </w:t>
      </w:r>
      <w:r w:rsidR="00645762" w:rsidRPr="00A93C19">
        <w:rPr>
          <w:rFonts w:ascii="Palatino Linotype" w:eastAsia="Calibri" w:hAnsi="Palatino Linotype" w:cs="Times New Roman"/>
          <w:sz w:val="24"/>
          <w:szCs w:val="24"/>
          <w:lang w:eastAsia="es-MX"/>
        </w:rPr>
        <w:t xml:space="preserve">donde consten </w:t>
      </w:r>
      <w:r w:rsidR="00FF5576" w:rsidRPr="00A93C19">
        <w:rPr>
          <w:rFonts w:ascii="Palatino Linotype" w:eastAsia="Calibri" w:hAnsi="Palatino Linotype" w:cs="Times New Roman"/>
          <w:sz w:val="24"/>
          <w:szCs w:val="24"/>
          <w:lang w:eastAsia="es-MX"/>
        </w:rPr>
        <w:t>establecimientos</w:t>
      </w:r>
      <w:r w:rsidR="00FF5576">
        <w:rPr>
          <w:rFonts w:ascii="Palatino Linotype" w:eastAsia="Calibri" w:hAnsi="Palatino Linotype" w:cs="Times New Roman"/>
          <w:sz w:val="24"/>
          <w:szCs w:val="24"/>
          <w:lang w:eastAsia="es-MX"/>
        </w:rPr>
        <w:t xml:space="preserve"> comerciales </w:t>
      </w:r>
      <w:r w:rsidR="006D2F81">
        <w:rPr>
          <w:rFonts w:ascii="Palatino Linotype" w:eastAsia="Calibri" w:hAnsi="Palatino Linotype" w:cs="Times New Roman"/>
          <w:sz w:val="24"/>
          <w:szCs w:val="24"/>
          <w:lang w:eastAsia="es-MX"/>
        </w:rPr>
        <w:t>de venta o distribución de bebidas alcohólicas</w:t>
      </w:r>
      <w:r w:rsidR="00BD3119">
        <w:rPr>
          <w:rFonts w:ascii="Palatino Linotype" w:eastAsia="Calibri" w:hAnsi="Palatino Linotype" w:cs="Times New Roman"/>
          <w:sz w:val="24"/>
          <w:szCs w:val="24"/>
          <w:lang w:eastAsia="es-MX"/>
        </w:rPr>
        <w:t>; venta, elaboración o fabricación de block o tabique</w:t>
      </w:r>
      <w:r w:rsidR="00872E4E">
        <w:rPr>
          <w:rFonts w:ascii="Palatino Linotype" w:eastAsia="Calibri" w:hAnsi="Palatino Linotype" w:cs="Times New Roman"/>
          <w:sz w:val="24"/>
          <w:szCs w:val="24"/>
          <w:lang w:eastAsia="es-MX"/>
        </w:rPr>
        <w:t>;</w:t>
      </w:r>
      <w:r w:rsidR="00BD3119">
        <w:rPr>
          <w:rFonts w:ascii="Palatino Linotype" w:eastAsia="Calibri" w:hAnsi="Palatino Linotype" w:cs="Times New Roman"/>
          <w:sz w:val="24"/>
          <w:szCs w:val="24"/>
          <w:lang w:eastAsia="es-MX"/>
        </w:rPr>
        <w:t xml:space="preserve"> gasera, gasolinera o similares</w:t>
      </w:r>
      <w:r w:rsidR="00B56F17">
        <w:rPr>
          <w:rFonts w:ascii="Palatino Linotype" w:eastAsia="Calibri" w:hAnsi="Palatino Linotype" w:cs="Times New Roman"/>
          <w:sz w:val="24"/>
          <w:szCs w:val="24"/>
          <w:lang w:eastAsia="es-MX"/>
        </w:rPr>
        <w:t>, vigentes al diez de marzo de dos mil veinticinco</w:t>
      </w:r>
      <w:r w:rsidR="00BD3119">
        <w:rPr>
          <w:rFonts w:ascii="Palatino Linotype" w:eastAsia="Calibri" w:hAnsi="Palatino Linotype" w:cs="Times New Roman"/>
          <w:sz w:val="24"/>
          <w:szCs w:val="24"/>
          <w:lang w:eastAsia="es-MX"/>
        </w:rPr>
        <w:t>.</w:t>
      </w:r>
      <w:r w:rsidR="006D2F81">
        <w:rPr>
          <w:rFonts w:ascii="Palatino Linotype" w:eastAsia="Calibri" w:hAnsi="Palatino Linotype" w:cs="Times New Roman"/>
          <w:sz w:val="24"/>
          <w:szCs w:val="24"/>
          <w:lang w:eastAsia="es-MX"/>
        </w:rPr>
        <w:t xml:space="preserve"> </w:t>
      </w:r>
    </w:p>
    <w:p w14:paraId="25B638B8" w14:textId="77777777" w:rsidR="00273B1D" w:rsidRPr="00273B1D" w:rsidRDefault="00273B1D" w:rsidP="00273B1D">
      <w:pPr>
        <w:spacing w:after="0" w:line="240" w:lineRule="auto"/>
        <w:rPr>
          <w:rFonts w:ascii="Times New Roman" w:eastAsia="Times New Roman" w:hAnsi="Times New Roman" w:cs="Times New Roman"/>
          <w:sz w:val="24"/>
          <w:szCs w:val="24"/>
          <w:lang w:eastAsia="es-ES"/>
        </w:rPr>
      </w:pPr>
    </w:p>
    <w:p w14:paraId="5AAAB180" w14:textId="77777777" w:rsidR="00273B1D" w:rsidRPr="00273B1D" w:rsidRDefault="00273B1D" w:rsidP="00273B1D">
      <w:pPr>
        <w:spacing w:after="0" w:line="240" w:lineRule="auto"/>
        <w:ind w:left="720" w:right="567"/>
        <w:jc w:val="both"/>
        <w:rPr>
          <w:rFonts w:ascii="Palatino Linotype" w:eastAsia="Times New Roman" w:hAnsi="Palatino Linotype" w:cs="Times New Roman"/>
          <w:i/>
          <w:szCs w:val="24"/>
          <w:lang w:eastAsia="es-MX"/>
        </w:rPr>
      </w:pPr>
      <w:r w:rsidRPr="00273B1D">
        <w:rPr>
          <w:rFonts w:ascii="Palatino Linotype" w:eastAsia="Times New Roman" w:hAnsi="Palatino Linotype" w:cs="Times New Roman"/>
          <w:i/>
          <w:szCs w:val="24"/>
          <w:lang w:eastAsia="es-MX"/>
        </w:rPr>
        <w:t xml:space="preserve">Como sustento de la versión pública que se ordena su entrega, se deberá entregar el Acuerdo del Comité de Transparencia correspondiente, en términos del artículo 49, fracción VIII y </w:t>
      </w:r>
      <w:r w:rsidRPr="00273B1D">
        <w:rPr>
          <w:rFonts w:ascii="Palatino Linotype" w:eastAsia="Times New Roman" w:hAnsi="Palatino Linotype" w:cs="Times New Roman"/>
          <w:i/>
          <w:szCs w:val="24"/>
          <w:lang w:eastAsia="es-MX"/>
        </w:rPr>
        <w:lastRenderedPageBreak/>
        <w:t xml:space="preserve">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273B1D">
        <w:rPr>
          <w:rFonts w:ascii="Palatino Linotype" w:eastAsia="Times New Roman" w:hAnsi="Palatino Linotype" w:cs="Times New Roman"/>
          <w:b/>
          <w:i/>
          <w:szCs w:val="24"/>
          <w:lang w:eastAsia="es-MX"/>
        </w:rPr>
        <w:t>Recurrente</w:t>
      </w:r>
      <w:r w:rsidRPr="00273B1D">
        <w:rPr>
          <w:rFonts w:ascii="Palatino Linotype" w:eastAsia="Times New Roman" w:hAnsi="Palatino Linotype" w:cs="Times New Roman"/>
          <w:i/>
          <w:szCs w:val="24"/>
          <w:lang w:eastAsia="es-MX"/>
        </w:rPr>
        <w:t>.</w:t>
      </w:r>
    </w:p>
    <w:p w14:paraId="6168605A" w14:textId="77777777" w:rsidR="00273B1D" w:rsidRPr="00273B1D" w:rsidRDefault="00273B1D" w:rsidP="00273B1D">
      <w:pPr>
        <w:spacing w:after="0" w:line="240" w:lineRule="auto"/>
        <w:ind w:left="720" w:right="567"/>
        <w:jc w:val="both"/>
        <w:rPr>
          <w:rFonts w:ascii="Palatino Linotype" w:eastAsia="Times New Roman" w:hAnsi="Palatino Linotype" w:cs="Times New Roman"/>
          <w:i/>
          <w:szCs w:val="24"/>
          <w:lang w:eastAsia="es-MX"/>
        </w:rPr>
      </w:pPr>
    </w:p>
    <w:p w14:paraId="0F69EC1C" w14:textId="0CCE25CB" w:rsidR="00273B1D" w:rsidRDefault="007879E4" w:rsidP="007879E4">
      <w:pPr>
        <w:spacing w:after="0" w:line="276" w:lineRule="auto"/>
        <w:ind w:left="709" w:right="567"/>
        <w:jc w:val="both"/>
        <w:rPr>
          <w:rFonts w:ascii="Palatino Linotype" w:eastAsia="Times New Roman" w:hAnsi="Palatino Linotype" w:cs="Arial"/>
          <w:i/>
          <w:sz w:val="24"/>
          <w:szCs w:val="24"/>
          <w:lang w:eastAsia="es-MX"/>
        </w:rPr>
      </w:pPr>
      <w:r w:rsidRPr="00A93C19">
        <w:rPr>
          <w:rFonts w:ascii="Palatino Linotype" w:eastAsia="Times New Roman" w:hAnsi="Palatino Linotype" w:cs="Arial"/>
          <w:i/>
          <w:sz w:val="24"/>
          <w:szCs w:val="24"/>
          <w:lang w:eastAsia="es-MX"/>
        </w:rPr>
        <w:t>Para el caso de que el Sujeto Obligado, no cuente con los documentos legales donde consten los establecimientos comerciales de gaseras, gasolineras o similares, deberá hacerlo del conocimiento del Recurrente en términos claros y precisos.</w:t>
      </w:r>
      <w:r w:rsidRPr="007879E4">
        <w:rPr>
          <w:rFonts w:ascii="Palatino Linotype" w:eastAsia="Times New Roman" w:hAnsi="Palatino Linotype" w:cs="Arial"/>
          <w:i/>
          <w:sz w:val="24"/>
          <w:szCs w:val="24"/>
          <w:lang w:eastAsia="es-MX"/>
        </w:rPr>
        <w:t xml:space="preserve"> </w:t>
      </w:r>
    </w:p>
    <w:p w14:paraId="2467FD82" w14:textId="77777777" w:rsidR="007879E4" w:rsidRPr="007879E4" w:rsidRDefault="007879E4" w:rsidP="007879E4">
      <w:pPr>
        <w:spacing w:after="0" w:line="276" w:lineRule="auto"/>
        <w:ind w:left="709" w:right="567"/>
        <w:jc w:val="both"/>
        <w:rPr>
          <w:rFonts w:ascii="Palatino Linotype" w:eastAsia="Times New Roman" w:hAnsi="Palatino Linotype" w:cs="Arial"/>
          <w:i/>
          <w:sz w:val="24"/>
          <w:szCs w:val="24"/>
          <w:lang w:eastAsia="es-MX"/>
        </w:rPr>
      </w:pPr>
    </w:p>
    <w:p w14:paraId="6D93A6F7" w14:textId="77777777" w:rsidR="00273B1D" w:rsidRPr="00273B1D" w:rsidRDefault="00273B1D" w:rsidP="00273B1D">
      <w:pPr>
        <w:autoSpaceDE w:val="0"/>
        <w:autoSpaceDN w:val="0"/>
        <w:adjustRightInd w:val="0"/>
        <w:spacing w:after="0" w:line="360" w:lineRule="auto"/>
        <w:ind w:right="49"/>
        <w:jc w:val="both"/>
        <w:rPr>
          <w:rFonts w:ascii="Palatino Linotype" w:eastAsia="Times New Roman" w:hAnsi="Palatino Linotype" w:cs="Arial"/>
          <w:sz w:val="24"/>
          <w:szCs w:val="28"/>
          <w:lang w:eastAsia="es-MX"/>
        </w:rPr>
      </w:pPr>
      <w:r w:rsidRPr="00273B1D">
        <w:rPr>
          <w:rFonts w:ascii="Palatino Linotype" w:eastAsia="Times New Roman" w:hAnsi="Palatino Linotype" w:cs="Arial"/>
          <w:b/>
          <w:sz w:val="28"/>
          <w:szCs w:val="28"/>
          <w:lang w:eastAsia="es-MX"/>
        </w:rPr>
        <w:t xml:space="preserve">TERCERO. </w:t>
      </w:r>
      <w:r w:rsidRPr="00273B1D">
        <w:rPr>
          <w:rFonts w:ascii="Palatino Linotype" w:eastAsia="Times New Roman" w:hAnsi="Palatino Linotype" w:cs="Arial"/>
          <w:b/>
          <w:sz w:val="24"/>
          <w:szCs w:val="28"/>
          <w:lang w:eastAsia="es-MX"/>
        </w:rPr>
        <w:t xml:space="preserve">NOTIFÍQUESE </w:t>
      </w:r>
      <w:r w:rsidRPr="00273B1D">
        <w:rPr>
          <w:rFonts w:ascii="Palatino Linotype" w:eastAsia="Times New Roman" w:hAnsi="Palatino Linotype" w:cs="Arial"/>
          <w:sz w:val="24"/>
          <w:szCs w:val="28"/>
          <w:lang w:eastAsia="es-MX"/>
        </w:rPr>
        <w:t xml:space="preserve">la presente resolución </w:t>
      </w:r>
      <w:r w:rsidRPr="00273B1D">
        <w:rPr>
          <w:rFonts w:ascii="Palatino Linotype" w:eastAsia="Times New Roman" w:hAnsi="Palatino Linotype" w:cs="Arial"/>
          <w:sz w:val="24"/>
          <w:szCs w:val="24"/>
          <w:lang w:eastAsia="es-MX"/>
        </w:rPr>
        <w:t xml:space="preserve">a través del Sistema de Acceso a la Información Mexiquense </w:t>
      </w:r>
      <w:r w:rsidRPr="00273B1D">
        <w:rPr>
          <w:rFonts w:ascii="Palatino Linotype" w:eastAsia="Times New Roman" w:hAnsi="Palatino Linotype" w:cs="Arial"/>
          <w:b/>
          <w:sz w:val="24"/>
          <w:szCs w:val="24"/>
          <w:lang w:eastAsia="es-MX"/>
        </w:rPr>
        <w:t>(SAIMEX)</w:t>
      </w:r>
      <w:r w:rsidRPr="00273B1D">
        <w:rPr>
          <w:rFonts w:ascii="Palatino Linotype" w:eastAsia="Times New Roman" w:hAnsi="Palatino Linotype" w:cs="Arial"/>
          <w:sz w:val="24"/>
          <w:szCs w:val="28"/>
          <w:lang w:eastAsia="es-MX"/>
        </w:rPr>
        <w:t xml:space="preserve"> al Titular de la Unidad de Transparencia del </w:t>
      </w:r>
      <w:r w:rsidRPr="00273B1D">
        <w:rPr>
          <w:rFonts w:ascii="Palatino Linotype" w:eastAsia="Times New Roman" w:hAnsi="Palatino Linotype" w:cs="Arial"/>
          <w:b/>
          <w:sz w:val="24"/>
          <w:szCs w:val="28"/>
          <w:lang w:eastAsia="es-MX"/>
        </w:rPr>
        <w:t>Sujeto Obligado</w:t>
      </w:r>
      <w:r w:rsidRPr="00273B1D">
        <w:rPr>
          <w:rFonts w:ascii="Palatino Linotype" w:eastAsia="Times New Roman" w:hAnsi="Palatino Linotype" w:cs="Arial"/>
          <w:sz w:val="24"/>
          <w:szCs w:val="28"/>
          <w:lang w:eastAsia="es-MX"/>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47945CB" w14:textId="77777777" w:rsidR="00273B1D" w:rsidRPr="00273B1D" w:rsidRDefault="00273B1D" w:rsidP="00273B1D">
      <w:pPr>
        <w:autoSpaceDE w:val="0"/>
        <w:autoSpaceDN w:val="0"/>
        <w:adjustRightInd w:val="0"/>
        <w:spacing w:after="0" w:line="360" w:lineRule="auto"/>
        <w:ind w:right="49"/>
        <w:jc w:val="both"/>
        <w:rPr>
          <w:rFonts w:ascii="Palatino Linotype" w:eastAsia="Times New Roman" w:hAnsi="Palatino Linotype" w:cs="Arial"/>
          <w:sz w:val="24"/>
          <w:szCs w:val="28"/>
          <w:lang w:eastAsia="es-MX"/>
        </w:rPr>
      </w:pPr>
    </w:p>
    <w:p w14:paraId="4B776485" w14:textId="77777777" w:rsidR="00273B1D" w:rsidRPr="00273B1D" w:rsidRDefault="00273B1D" w:rsidP="00273B1D">
      <w:pPr>
        <w:spacing w:after="0" w:line="360" w:lineRule="auto"/>
        <w:jc w:val="both"/>
        <w:rPr>
          <w:rFonts w:ascii="Palatino Linotype" w:eastAsia="Times New Roman" w:hAnsi="Palatino Linotype" w:cs="Arial"/>
          <w:bCs/>
          <w:sz w:val="24"/>
          <w:szCs w:val="28"/>
          <w:lang w:eastAsia="es-MX"/>
        </w:rPr>
      </w:pPr>
      <w:r w:rsidRPr="00273B1D">
        <w:rPr>
          <w:rFonts w:ascii="Palatino Linotype" w:eastAsia="Times New Roman" w:hAnsi="Palatino Linotype" w:cs="Arial"/>
          <w:b/>
          <w:bCs/>
          <w:sz w:val="28"/>
          <w:szCs w:val="28"/>
          <w:lang w:eastAsia="es-MX"/>
        </w:rPr>
        <w:t>CUARTO.</w:t>
      </w:r>
      <w:r w:rsidRPr="00273B1D">
        <w:rPr>
          <w:rFonts w:ascii="Palatino Linotype" w:eastAsia="Times New Roman" w:hAnsi="Palatino Linotype" w:cs="Arial"/>
          <w:bCs/>
          <w:sz w:val="24"/>
          <w:szCs w:val="28"/>
          <w:lang w:eastAsia="es-MX"/>
        </w:rPr>
        <w:t xml:space="preserve"> De conformidad con el artículo 198, de la Ley de Transparencia y Acceso a la Información Pública del Estado de México y Municipios, de considerarlo procedente, el </w:t>
      </w:r>
      <w:r w:rsidRPr="00273B1D">
        <w:rPr>
          <w:rFonts w:ascii="Palatino Linotype" w:eastAsia="Times New Roman" w:hAnsi="Palatino Linotype" w:cs="Arial"/>
          <w:b/>
          <w:bCs/>
          <w:sz w:val="24"/>
          <w:szCs w:val="28"/>
          <w:lang w:eastAsia="es-MX"/>
        </w:rPr>
        <w:t>Sujeto Obligado</w:t>
      </w:r>
      <w:r w:rsidRPr="00273B1D">
        <w:rPr>
          <w:rFonts w:ascii="Palatino Linotype" w:eastAsia="Times New Roman" w:hAnsi="Palatino Linotype" w:cs="Arial"/>
          <w:bCs/>
          <w:sz w:val="24"/>
          <w:szCs w:val="28"/>
          <w:lang w:eastAsia="es-MX"/>
        </w:rPr>
        <w:t xml:space="preserve"> de manera fundada y motivada, podrá solicitar una ampliación de plazo para el cumplimiento de la presente resolución.</w:t>
      </w:r>
    </w:p>
    <w:p w14:paraId="3E58321C" w14:textId="77777777" w:rsidR="00273B1D" w:rsidRPr="00273B1D" w:rsidRDefault="00273B1D" w:rsidP="00273B1D">
      <w:pPr>
        <w:autoSpaceDE w:val="0"/>
        <w:autoSpaceDN w:val="0"/>
        <w:adjustRightInd w:val="0"/>
        <w:spacing w:after="0" w:line="360" w:lineRule="auto"/>
        <w:ind w:right="49"/>
        <w:jc w:val="both"/>
        <w:rPr>
          <w:rFonts w:ascii="Palatino Linotype" w:eastAsia="Times New Roman" w:hAnsi="Palatino Linotype" w:cs="Arial"/>
          <w:b/>
          <w:sz w:val="24"/>
          <w:szCs w:val="28"/>
          <w:lang w:eastAsia="es-MX"/>
        </w:rPr>
      </w:pPr>
    </w:p>
    <w:p w14:paraId="5887364F" w14:textId="77777777" w:rsidR="00273B1D" w:rsidRPr="00273B1D" w:rsidRDefault="00273B1D" w:rsidP="00273B1D">
      <w:pPr>
        <w:autoSpaceDE w:val="0"/>
        <w:autoSpaceDN w:val="0"/>
        <w:adjustRightInd w:val="0"/>
        <w:spacing w:after="0" w:line="360" w:lineRule="auto"/>
        <w:ind w:right="49"/>
        <w:jc w:val="both"/>
        <w:rPr>
          <w:rFonts w:ascii="Palatino Linotype" w:eastAsia="Times New Roman" w:hAnsi="Palatino Linotype" w:cs="Arial"/>
          <w:sz w:val="24"/>
          <w:szCs w:val="24"/>
          <w:lang w:eastAsia="es-MX"/>
        </w:rPr>
      </w:pPr>
      <w:r w:rsidRPr="00273B1D">
        <w:rPr>
          <w:rFonts w:ascii="Palatino Linotype" w:eastAsia="Times New Roman" w:hAnsi="Palatino Linotype" w:cs="Arial"/>
          <w:b/>
          <w:sz w:val="28"/>
          <w:szCs w:val="28"/>
          <w:lang w:eastAsia="es-MX"/>
        </w:rPr>
        <w:lastRenderedPageBreak/>
        <w:t>QUINTO.</w:t>
      </w:r>
      <w:r w:rsidRPr="00273B1D">
        <w:rPr>
          <w:rFonts w:ascii="Palatino Linotype" w:eastAsia="Times New Roman" w:hAnsi="Palatino Linotype" w:cs="Arial"/>
          <w:b/>
          <w:sz w:val="24"/>
          <w:szCs w:val="24"/>
          <w:lang w:eastAsia="es-MX"/>
        </w:rPr>
        <w:t xml:space="preserve"> NOTIFÍQUESE</w:t>
      </w:r>
      <w:r w:rsidRPr="00273B1D">
        <w:rPr>
          <w:rFonts w:ascii="Palatino Linotype" w:eastAsia="Times New Roman" w:hAnsi="Palatino Linotype" w:cs="Arial"/>
          <w:sz w:val="24"/>
          <w:szCs w:val="24"/>
          <w:lang w:eastAsia="es-MX"/>
        </w:rPr>
        <w:t xml:space="preserve"> al </w:t>
      </w:r>
      <w:r w:rsidRPr="00273B1D">
        <w:rPr>
          <w:rFonts w:ascii="Palatino Linotype" w:eastAsia="Times New Roman" w:hAnsi="Palatino Linotype" w:cs="Arial"/>
          <w:b/>
          <w:sz w:val="24"/>
          <w:szCs w:val="24"/>
          <w:lang w:eastAsia="es-MX"/>
        </w:rPr>
        <w:t>Recurrente</w:t>
      </w:r>
      <w:r w:rsidRPr="00273B1D">
        <w:rPr>
          <w:rFonts w:ascii="Palatino Linotype" w:eastAsia="Times New Roman" w:hAnsi="Palatino Linotype" w:cs="Arial"/>
          <w:sz w:val="24"/>
          <w:szCs w:val="24"/>
          <w:lang w:eastAsia="es-MX"/>
        </w:rPr>
        <w:t xml:space="preserve"> la presente resolución a través del Sistema de Acceso a la Información Mexiquense </w:t>
      </w:r>
      <w:r w:rsidRPr="00273B1D">
        <w:rPr>
          <w:rFonts w:ascii="Palatino Linotype" w:eastAsia="Times New Roman" w:hAnsi="Palatino Linotype" w:cs="Arial"/>
          <w:b/>
          <w:sz w:val="24"/>
          <w:szCs w:val="24"/>
          <w:lang w:eastAsia="es-MX"/>
        </w:rPr>
        <w:t>(SAIMEX),</w:t>
      </w:r>
      <w:r w:rsidRPr="00273B1D">
        <w:rPr>
          <w:rFonts w:ascii="Palatino Linotype" w:eastAsia="Times New Roman" w:hAnsi="Palatino Linotype" w:cs="Arial"/>
          <w:sz w:val="24"/>
          <w:szCs w:val="24"/>
          <w:lang w:eastAsia="es-MX"/>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F34D3CB" w14:textId="77777777" w:rsidR="00273B1D" w:rsidRDefault="00273B1D" w:rsidP="004440E1">
      <w:pPr>
        <w:spacing w:after="0" w:line="360" w:lineRule="auto"/>
        <w:jc w:val="both"/>
        <w:rPr>
          <w:rFonts w:ascii="Palatino Linotype" w:hAnsi="Palatino Linotype" w:cs="Arial"/>
          <w:sz w:val="24"/>
          <w:szCs w:val="24"/>
        </w:rPr>
      </w:pPr>
    </w:p>
    <w:bookmarkEnd w:id="4"/>
    <w:bookmarkEnd w:id="5"/>
    <w:p w14:paraId="7D70F19E" w14:textId="352C1F9D" w:rsidR="003F0DDC" w:rsidRPr="00643D0C" w:rsidRDefault="006237A7" w:rsidP="003F0DDC">
      <w:pPr>
        <w:pStyle w:val="Textoindependiente"/>
        <w:spacing w:after="0" w:line="360" w:lineRule="auto"/>
        <w:jc w:val="both"/>
        <w:rPr>
          <w:rFonts w:ascii="Palatino Linotype" w:eastAsiaTheme="minorEastAsia" w:hAnsi="Palatino Linotype"/>
          <w:color w:val="000000" w:themeColor="text1"/>
          <w:sz w:val="24"/>
          <w:szCs w:val="24"/>
          <w:lang w:eastAsia="es-ES"/>
        </w:rPr>
      </w:pPr>
      <w:r w:rsidRPr="00643D0C">
        <w:rPr>
          <w:rFonts w:ascii="Palatino Linotype" w:eastAsiaTheme="minorEastAsia" w:hAnsi="Palatino Linotype"/>
          <w:color w:val="000000" w:themeColor="text1"/>
          <w:sz w:val="24"/>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7259E">
        <w:rPr>
          <w:rFonts w:ascii="Palatino Linotype" w:eastAsiaTheme="minorEastAsia" w:hAnsi="Palatino Linotype"/>
          <w:color w:val="000000" w:themeColor="text1"/>
          <w:sz w:val="24"/>
          <w:szCs w:val="24"/>
          <w:lang w:eastAsia="es-ES"/>
        </w:rPr>
        <w:t xml:space="preserve"> </w:t>
      </w:r>
      <w:r w:rsidRPr="00643D0C">
        <w:rPr>
          <w:rFonts w:ascii="Palatino Linotype" w:eastAsiaTheme="minorEastAsia" w:hAnsi="Palatino Linotype"/>
          <w:color w:val="000000" w:themeColor="text1"/>
          <w:sz w:val="24"/>
          <w:szCs w:val="24"/>
          <w:lang w:eastAsia="es-ES"/>
        </w:rPr>
        <w:t xml:space="preserve">Y GUADALUPE </w:t>
      </w:r>
      <w:r w:rsidR="00FD403C" w:rsidRPr="00643D0C">
        <w:rPr>
          <w:rFonts w:ascii="Palatino Linotype" w:eastAsiaTheme="minorEastAsia" w:hAnsi="Palatino Linotype"/>
          <w:color w:val="000000" w:themeColor="text1"/>
          <w:sz w:val="24"/>
          <w:szCs w:val="24"/>
          <w:lang w:eastAsia="es-ES"/>
        </w:rPr>
        <w:t>RAMÍREZ</w:t>
      </w:r>
      <w:r w:rsidRPr="00643D0C">
        <w:rPr>
          <w:rFonts w:ascii="Palatino Linotype" w:eastAsiaTheme="minorEastAsia" w:hAnsi="Palatino Linotype"/>
          <w:color w:val="000000" w:themeColor="text1"/>
          <w:sz w:val="24"/>
          <w:szCs w:val="24"/>
          <w:lang w:eastAsia="es-ES"/>
        </w:rPr>
        <w:t xml:space="preserve"> PEÑA; </w:t>
      </w:r>
      <w:r w:rsidR="00863209" w:rsidRPr="00863209">
        <w:rPr>
          <w:rFonts w:ascii="Palatino Linotype" w:eastAsiaTheme="minorEastAsia" w:hAnsi="Palatino Linotype"/>
          <w:color w:val="000000" w:themeColor="text1"/>
          <w:sz w:val="24"/>
          <w:szCs w:val="24"/>
          <w:lang w:eastAsia="es-ES"/>
        </w:rPr>
        <w:t>EN LA VIGÉSIMA SÉPTIMA SESIÓN ORDINARIA CELEBRADA EL SESIS DE AGOSTO DE DOS MIL VEINTICINCO</w:t>
      </w:r>
      <w:r w:rsidRPr="00643D0C">
        <w:rPr>
          <w:rFonts w:ascii="Palatino Linotype" w:eastAsiaTheme="minorEastAsia" w:hAnsi="Palatino Linotype"/>
          <w:color w:val="000000" w:themeColor="text1"/>
          <w:sz w:val="24"/>
          <w:szCs w:val="24"/>
          <w:lang w:eastAsia="es-ES"/>
        </w:rPr>
        <w:t>, ANTE EL SECRETARIO TÉCNICO DEL PLENO</w:t>
      </w:r>
      <w:r w:rsidR="00726BC3">
        <w:rPr>
          <w:rFonts w:ascii="Palatino Linotype" w:eastAsiaTheme="minorEastAsia" w:hAnsi="Palatino Linotype"/>
          <w:color w:val="000000" w:themeColor="text1"/>
          <w:sz w:val="24"/>
          <w:szCs w:val="24"/>
          <w:lang w:eastAsia="es-ES"/>
        </w:rPr>
        <w:t>,</w:t>
      </w:r>
      <w:r w:rsidRPr="00643D0C">
        <w:rPr>
          <w:rFonts w:ascii="Palatino Linotype" w:eastAsiaTheme="minorEastAsia" w:hAnsi="Palatino Linotype"/>
          <w:color w:val="000000" w:themeColor="text1"/>
          <w:sz w:val="24"/>
          <w:szCs w:val="24"/>
          <w:lang w:eastAsia="es-ES"/>
        </w:rPr>
        <w:t xml:space="preserve"> ALEXIS TAPIA RAMÍREZ.---------------------------------------------------</w:t>
      </w:r>
      <w:r w:rsidR="003F0DDC" w:rsidRPr="00643D0C">
        <w:rPr>
          <w:rFonts w:ascii="Palatino Linotype" w:eastAsiaTheme="minorEastAsia" w:hAnsi="Palatino Linotype"/>
          <w:color w:val="000000" w:themeColor="text1"/>
          <w:sz w:val="24"/>
          <w:szCs w:val="24"/>
          <w:lang w:eastAsia="es-ES"/>
        </w:rPr>
        <w:t>---------------------------</w:t>
      </w:r>
      <w:r w:rsidR="00BB514C" w:rsidRPr="00643D0C">
        <w:rPr>
          <w:rFonts w:ascii="Palatino Linotype" w:eastAsiaTheme="minorEastAsia" w:hAnsi="Palatino Linotype"/>
          <w:color w:val="000000" w:themeColor="text1"/>
          <w:sz w:val="24"/>
          <w:szCs w:val="24"/>
          <w:lang w:eastAsia="es-ES"/>
        </w:rPr>
        <w:t>----</w:t>
      </w:r>
      <w:r w:rsidR="00CC51A7" w:rsidRPr="00643D0C">
        <w:rPr>
          <w:rFonts w:ascii="Palatino Linotype" w:eastAsiaTheme="minorEastAsia" w:hAnsi="Palatino Linotype"/>
          <w:color w:val="000000" w:themeColor="text1"/>
          <w:sz w:val="24"/>
          <w:szCs w:val="24"/>
          <w:lang w:eastAsia="es-ES"/>
        </w:rPr>
        <w:t>-------------------------------------------------------</w:t>
      </w:r>
      <w:r w:rsidR="00795D3C" w:rsidRPr="00643D0C">
        <w:rPr>
          <w:rFonts w:ascii="Palatino Linotype" w:eastAsiaTheme="minorEastAsia" w:hAnsi="Palatino Linotype"/>
          <w:color w:val="000000" w:themeColor="text1"/>
          <w:sz w:val="24"/>
          <w:szCs w:val="24"/>
          <w:lang w:eastAsia="es-ES"/>
        </w:rPr>
        <w:t>------------------------------------------------------------------------------</w:t>
      </w:r>
      <w:r w:rsidR="00737607" w:rsidRPr="00737607">
        <w:rPr>
          <w:rFonts w:ascii="Palatino Linotype" w:eastAsiaTheme="minorEastAsia" w:hAnsi="Palatino Linotype"/>
          <w:color w:val="000000" w:themeColor="text1"/>
          <w:sz w:val="24"/>
          <w:szCs w:val="24"/>
          <w:lang w:eastAsia="es-ES"/>
        </w:rPr>
        <w:t xml:space="preserve"> </w:t>
      </w:r>
      <w:r w:rsidR="00737607" w:rsidRPr="00643D0C">
        <w:rPr>
          <w:rFonts w:ascii="Palatino Linotype" w:eastAsiaTheme="minorEastAsia" w:hAnsi="Palatino Linotype"/>
          <w:color w:val="000000" w:themeColor="text1"/>
          <w:sz w:val="24"/>
          <w:szCs w:val="24"/>
          <w:lang w:eastAsia="es-ES"/>
        </w:rPr>
        <w:t>---------------------------------------------------------------------------------------------------------------------------------------------------------------------------------------------------------------------------------------------------------------------------------------------------------------------------------------------------------</w:t>
      </w:r>
    </w:p>
    <w:p w14:paraId="748D8E45" w14:textId="77777777" w:rsidR="006237A7" w:rsidRPr="00643D0C" w:rsidRDefault="006237A7" w:rsidP="006237A7">
      <w:pPr>
        <w:spacing w:after="0" w:line="240" w:lineRule="auto"/>
        <w:rPr>
          <w:rFonts w:ascii="Palatino Linotype" w:hAnsi="Palatino Linotype"/>
          <w:sz w:val="16"/>
          <w:szCs w:val="18"/>
        </w:rPr>
      </w:pPr>
    </w:p>
    <w:p w14:paraId="7597E540" w14:textId="06BA2C50" w:rsidR="006237A7" w:rsidRPr="00EB66ED" w:rsidRDefault="006237A7" w:rsidP="006237A7">
      <w:pPr>
        <w:spacing w:after="0" w:line="240" w:lineRule="auto"/>
        <w:rPr>
          <w:rFonts w:ascii="Palatino Linotype" w:hAnsi="Palatino Linotype"/>
          <w:sz w:val="16"/>
          <w:szCs w:val="18"/>
        </w:rPr>
      </w:pPr>
      <w:r w:rsidRPr="00643D0C">
        <w:rPr>
          <w:rFonts w:ascii="Palatino Linotype" w:hAnsi="Palatino Linotype"/>
          <w:sz w:val="16"/>
          <w:szCs w:val="18"/>
        </w:rPr>
        <w:t>JMV/CCR/</w:t>
      </w:r>
      <w:proofErr w:type="spellStart"/>
      <w:r w:rsidR="00755DFE">
        <w:rPr>
          <w:rFonts w:ascii="Palatino Linotype" w:hAnsi="Palatino Linotype"/>
          <w:sz w:val="16"/>
          <w:szCs w:val="18"/>
        </w:rPr>
        <w:t>ikdf</w:t>
      </w:r>
      <w:proofErr w:type="spellEnd"/>
    </w:p>
    <w:p w14:paraId="5F42AF93" w14:textId="77777777" w:rsidR="006237A7" w:rsidRDefault="006237A7" w:rsidP="006237A7"/>
    <w:p w14:paraId="1C5686D3" w14:textId="77777777" w:rsidR="006237A7" w:rsidRDefault="006237A7" w:rsidP="006237A7"/>
    <w:p w14:paraId="3E7F201F" w14:textId="77777777" w:rsidR="006237A7" w:rsidRDefault="006237A7" w:rsidP="006237A7"/>
    <w:p w14:paraId="2E002C70" w14:textId="77777777" w:rsidR="006237A7" w:rsidRDefault="006237A7" w:rsidP="006237A7"/>
    <w:p w14:paraId="57B5A319" w14:textId="77777777" w:rsidR="006237A7" w:rsidRDefault="006237A7" w:rsidP="006237A7"/>
    <w:p w14:paraId="6E3ECAD3" w14:textId="77777777" w:rsidR="006237A7" w:rsidRDefault="006237A7" w:rsidP="006237A7"/>
    <w:p w14:paraId="79F7EB32" w14:textId="77777777" w:rsidR="006237A7" w:rsidRDefault="006237A7" w:rsidP="006237A7"/>
    <w:p w14:paraId="3706E8C2" w14:textId="77777777" w:rsidR="006237A7" w:rsidRDefault="006237A7" w:rsidP="006237A7"/>
    <w:p w14:paraId="1F1C1D3D" w14:textId="77777777" w:rsidR="006237A7" w:rsidRDefault="006237A7" w:rsidP="006237A7"/>
    <w:p w14:paraId="149A80EF" w14:textId="77777777" w:rsidR="006237A7" w:rsidRDefault="006237A7" w:rsidP="006237A7"/>
    <w:p w14:paraId="06510727" w14:textId="77777777" w:rsidR="006237A7" w:rsidRDefault="006237A7" w:rsidP="006237A7"/>
    <w:p w14:paraId="6D8C0ABA" w14:textId="77777777" w:rsidR="006237A7" w:rsidRDefault="006237A7" w:rsidP="006237A7"/>
    <w:p w14:paraId="30847E2D" w14:textId="77777777" w:rsidR="006237A7" w:rsidRDefault="006237A7" w:rsidP="006237A7"/>
    <w:p w14:paraId="65E960E2" w14:textId="77777777" w:rsidR="006237A7" w:rsidRDefault="006237A7" w:rsidP="006237A7"/>
    <w:p w14:paraId="4536A474" w14:textId="77777777" w:rsidR="006237A7" w:rsidRDefault="006237A7" w:rsidP="006237A7"/>
    <w:p w14:paraId="5C4FD4A0" w14:textId="77777777" w:rsidR="006237A7" w:rsidRDefault="006237A7" w:rsidP="006237A7"/>
    <w:p w14:paraId="7D9CD9D5" w14:textId="77777777" w:rsidR="006237A7" w:rsidRDefault="006237A7" w:rsidP="006237A7"/>
    <w:p w14:paraId="055DCD2C" w14:textId="77777777" w:rsidR="006237A7" w:rsidRDefault="006237A7" w:rsidP="006237A7"/>
    <w:p w14:paraId="7A94D025" w14:textId="77777777" w:rsidR="006237A7" w:rsidRDefault="006237A7" w:rsidP="006237A7"/>
    <w:p w14:paraId="3A02205D" w14:textId="77777777" w:rsidR="006237A7" w:rsidRDefault="006237A7" w:rsidP="006237A7"/>
    <w:p w14:paraId="7EA0729D" w14:textId="77777777" w:rsidR="00650AAC" w:rsidRDefault="00650AAC"/>
    <w:sectPr w:rsidR="00650AAC" w:rsidSect="00AA51BB">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2B516" w14:textId="77777777" w:rsidR="0058292B" w:rsidRDefault="0058292B" w:rsidP="006237A7">
      <w:pPr>
        <w:spacing w:after="0" w:line="240" w:lineRule="auto"/>
      </w:pPr>
      <w:r>
        <w:separator/>
      </w:r>
    </w:p>
  </w:endnote>
  <w:endnote w:type="continuationSeparator" w:id="0">
    <w:p w14:paraId="30198537" w14:textId="77777777" w:rsidR="0058292B" w:rsidRDefault="0058292B" w:rsidP="0062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4DD32" w14:textId="7591E0A7" w:rsidR="00AD3CCC" w:rsidRPr="000B69FA" w:rsidRDefault="00AD3CCC"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5706">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5706">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18D0" w14:textId="45F6095B" w:rsidR="00AD3CCC" w:rsidRPr="000B69FA" w:rsidRDefault="00AD3CCC" w:rsidP="00AA51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57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5706">
      <w:rPr>
        <w:rFonts w:ascii="Palatino Linotype" w:hAnsi="Palatino Linotype"/>
        <w:bCs/>
        <w:noProof/>
        <w:sz w:val="20"/>
      </w:rPr>
      <w:t>44</w:t>
    </w:r>
    <w:r w:rsidRPr="000B69FA">
      <w:rPr>
        <w:rFonts w:ascii="Palatino Linotype" w:hAnsi="Palatino Linotype"/>
        <w:bCs/>
        <w:sz w:val="20"/>
      </w:rPr>
      <w:fldChar w:fldCharType="end"/>
    </w:r>
  </w:p>
  <w:p w14:paraId="324862F6" w14:textId="77777777" w:rsidR="00AD3CCC" w:rsidRDefault="00AD3C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82B16" w14:textId="77777777" w:rsidR="0058292B" w:rsidRDefault="0058292B" w:rsidP="006237A7">
      <w:pPr>
        <w:spacing w:after="0" w:line="240" w:lineRule="auto"/>
      </w:pPr>
      <w:r>
        <w:separator/>
      </w:r>
    </w:p>
  </w:footnote>
  <w:footnote w:type="continuationSeparator" w:id="0">
    <w:p w14:paraId="581ACBA3" w14:textId="77777777" w:rsidR="0058292B" w:rsidRDefault="0058292B" w:rsidP="006237A7">
      <w:pPr>
        <w:spacing w:after="0" w:line="240" w:lineRule="auto"/>
      </w:pPr>
      <w:r>
        <w:continuationSeparator/>
      </w:r>
    </w:p>
  </w:footnote>
  <w:footnote w:id="1">
    <w:p w14:paraId="27A19FCF" w14:textId="77777777" w:rsidR="00AD3CCC" w:rsidRPr="00481AAF" w:rsidRDefault="00AD3CCC" w:rsidP="006237A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E7C9453" w14:textId="77777777" w:rsidR="00AD3CCC" w:rsidRPr="00946E1F" w:rsidRDefault="00AD3CCC" w:rsidP="006237A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BD6BF8C" w14:textId="77777777" w:rsidR="00AD3CCC" w:rsidRDefault="00AD3CCC" w:rsidP="00A021C0">
      <w:pPr>
        <w:spacing w:line="240" w:lineRule="auto"/>
        <w:rPr>
          <w:rFonts w:ascii="Cambria" w:eastAsia="Cambria" w:hAnsi="Cambria" w:cs="Cambria"/>
          <w:sz w:val="20"/>
        </w:rPr>
      </w:pPr>
      <w:r>
        <w:rPr>
          <w:vertAlign w:val="superscript"/>
        </w:rPr>
        <w:footnoteRef/>
      </w:r>
      <w:r>
        <w:rPr>
          <w:rFonts w:ascii="Cambria" w:eastAsia="Cambria" w:hAnsi="Cambria" w:cs="Cambria"/>
          <w:sz w:val="20"/>
        </w:rPr>
        <w:t xml:space="preserve"> ACC001, Manual Catastral del Estado de México.</w:t>
      </w:r>
    </w:p>
  </w:footnote>
  <w:footnote w:id="3">
    <w:p w14:paraId="487F0F3D" w14:textId="77777777" w:rsidR="00AD3CCC" w:rsidRDefault="00AD3CCC" w:rsidP="00A021C0">
      <w:pPr>
        <w:spacing w:line="240" w:lineRule="auto"/>
        <w:rPr>
          <w:rFonts w:ascii="Cambria" w:eastAsia="Cambria" w:hAnsi="Cambria" w:cs="Cambria"/>
          <w:sz w:val="20"/>
        </w:rPr>
      </w:pPr>
      <w:r>
        <w:rPr>
          <w:vertAlign w:val="superscript"/>
        </w:rPr>
        <w:footnoteRef/>
      </w:r>
      <w:r>
        <w:rPr>
          <w:rFonts w:ascii="Cambria" w:eastAsia="Cambria" w:hAnsi="Cambria" w:cs="Cambria"/>
          <w:sz w:val="20"/>
        </w:rPr>
        <w:t xml:space="preserve"> Manual Catastral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4A48" w14:textId="77777777" w:rsidR="00AD3CCC" w:rsidRDefault="00CF5706">
    <w:pPr>
      <w:pStyle w:val="Encabezado"/>
    </w:pPr>
    <w:r>
      <w:rPr>
        <w:noProof/>
      </w:rPr>
      <w:pict w14:anchorId="1B9B7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 style="position:absolute;margin-left:0;margin-top:0;width:736.5pt;height:960pt;z-index:-25165977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0D7B3" w14:textId="77777777" w:rsidR="00AD3CCC" w:rsidRDefault="00CF5706">
    <w:pPr>
      <w:pStyle w:val="Encabezado"/>
    </w:pPr>
    <w:r>
      <w:rPr>
        <w:noProof/>
      </w:rPr>
      <w:pict w14:anchorId="21052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 style="position:absolute;margin-left:-92.15pt;margin-top:-128.35pt;width:736.5pt;height:960pt;z-index:-25165875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D3CCC" w14:paraId="4904992B" w14:textId="77777777" w:rsidTr="00AA51BB">
      <w:trPr>
        <w:trHeight w:val="227"/>
      </w:trPr>
      <w:tc>
        <w:tcPr>
          <w:tcW w:w="5949" w:type="dxa"/>
          <w:hideMark/>
        </w:tcPr>
        <w:p w14:paraId="31EFD0C9" w14:textId="77777777" w:rsidR="00AD3CCC" w:rsidRDefault="00AD3CCC"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82971EE" w14:textId="11ACC8BF" w:rsidR="00AD3CCC" w:rsidRPr="00B4142F" w:rsidRDefault="00AD3CCC" w:rsidP="00AA51BB">
          <w:pPr>
            <w:spacing w:after="120" w:line="256" w:lineRule="auto"/>
            <w:ind w:left="639" w:right="214"/>
            <w:jc w:val="right"/>
            <w:rPr>
              <w:rFonts w:ascii="Palatino Linotype" w:hAnsi="Palatino Linotype" w:cs="Arial"/>
              <w:szCs w:val="20"/>
            </w:rPr>
          </w:pPr>
          <w:r>
            <w:rPr>
              <w:rFonts w:ascii="Palatino Linotype" w:hAnsi="Palatino Linotype" w:cs="Arial"/>
              <w:b/>
              <w:bCs/>
              <w:sz w:val="24"/>
              <w:lang w:eastAsia="es-MX"/>
            </w:rPr>
            <w:t>04840</w:t>
          </w:r>
          <w:r w:rsidRPr="00094488">
            <w:rPr>
              <w:rFonts w:ascii="Palatino Linotype" w:hAnsi="Palatino Linotype" w:cs="Arial"/>
              <w:b/>
              <w:bCs/>
              <w:sz w:val="24"/>
              <w:lang w:eastAsia="es-MX"/>
            </w:rPr>
            <w:t>/INFOEM/IP/RR/2025</w:t>
          </w:r>
        </w:p>
      </w:tc>
    </w:tr>
    <w:tr w:rsidR="00AD3CCC" w14:paraId="0D8C1F66" w14:textId="77777777" w:rsidTr="00AA51BB">
      <w:trPr>
        <w:trHeight w:val="242"/>
      </w:trPr>
      <w:tc>
        <w:tcPr>
          <w:tcW w:w="5949" w:type="dxa"/>
          <w:hideMark/>
        </w:tcPr>
        <w:p w14:paraId="5074DB11" w14:textId="77777777" w:rsidR="00AD3CCC" w:rsidRDefault="00AD3CCC"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E04E9DA" w14:textId="395802F6" w:rsidR="00AD3CCC" w:rsidRPr="003E205A" w:rsidRDefault="00AD3CCC" w:rsidP="00AA51BB">
          <w:pPr>
            <w:spacing w:after="120" w:line="256" w:lineRule="auto"/>
            <w:ind w:right="214"/>
            <w:jc w:val="right"/>
            <w:rPr>
              <w:rFonts w:ascii="Palatino Linotype" w:hAnsi="Palatino Linotype" w:cs="Arial"/>
            </w:rPr>
          </w:pPr>
          <w:r w:rsidRPr="00EB124A">
            <w:rPr>
              <w:rFonts w:ascii="Palatino Linotype" w:hAnsi="Palatino Linotype" w:cs="Arial"/>
              <w:szCs w:val="20"/>
            </w:rPr>
            <w:t xml:space="preserve">Ayuntamiento de </w:t>
          </w:r>
          <w:proofErr w:type="spellStart"/>
          <w:r w:rsidRPr="00B34AA3">
            <w:rPr>
              <w:rFonts w:ascii="Palatino Linotype" w:hAnsi="Palatino Linotype" w:cs="Arial"/>
              <w:szCs w:val="20"/>
            </w:rPr>
            <w:t>Coyotepec</w:t>
          </w:r>
          <w:proofErr w:type="spellEnd"/>
        </w:p>
      </w:tc>
    </w:tr>
    <w:tr w:rsidR="00AD3CCC" w14:paraId="57D798FB" w14:textId="77777777" w:rsidTr="00AA51BB">
      <w:trPr>
        <w:trHeight w:val="342"/>
      </w:trPr>
      <w:tc>
        <w:tcPr>
          <w:tcW w:w="5949" w:type="dxa"/>
          <w:hideMark/>
        </w:tcPr>
        <w:p w14:paraId="539D3F4E" w14:textId="77777777" w:rsidR="00AD3CCC" w:rsidRDefault="00AD3CCC"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2927677" w14:textId="77777777" w:rsidR="00AD3CCC" w:rsidRDefault="00AD3CCC" w:rsidP="00AA51B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514C8A7" w14:textId="77777777" w:rsidR="00AD3CCC" w:rsidRDefault="00AD3C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D3CCC" w14:paraId="1CE3B4A9" w14:textId="77777777" w:rsidTr="00AA51BB">
      <w:trPr>
        <w:trHeight w:val="227"/>
      </w:trPr>
      <w:tc>
        <w:tcPr>
          <w:tcW w:w="6091" w:type="dxa"/>
          <w:hideMark/>
        </w:tcPr>
        <w:p w14:paraId="674254CA" w14:textId="77777777" w:rsidR="00AD3CCC" w:rsidRDefault="00AD3CCC"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6BBC78F" w14:textId="7A02B1FC" w:rsidR="00AD3CCC" w:rsidRPr="00B4142F" w:rsidRDefault="00AD3CCC" w:rsidP="00B34AA3">
          <w:pPr>
            <w:spacing w:after="120" w:line="256" w:lineRule="auto"/>
            <w:ind w:right="214"/>
            <w:jc w:val="right"/>
            <w:rPr>
              <w:rFonts w:ascii="Palatino Linotype" w:hAnsi="Palatino Linotype" w:cs="Arial"/>
              <w:szCs w:val="20"/>
            </w:rPr>
          </w:pPr>
          <w:r w:rsidRPr="00094488">
            <w:rPr>
              <w:rFonts w:ascii="Palatino Linotype" w:hAnsi="Palatino Linotype" w:cs="Arial"/>
              <w:b/>
              <w:bCs/>
              <w:sz w:val="24"/>
              <w:lang w:eastAsia="es-MX"/>
            </w:rPr>
            <w:t>0</w:t>
          </w:r>
          <w:r>
            <w:rPr>
              <w:rFonts w:ascii="Palatino Linotype" w:hAnsi="Palatino Linotype" w:cs="Arial"/>
              <w:b/>
              <w:bCs/>
              <w:sz w:val="24"/>
              <w:lang w:eastAsia="es-MX"/>
            </w:rPr>
            <w:t>4840</w:t>
          </w:r>
          <w:r w:rsidRPr="00094488">
            <w:rPr>
              <w:rFonts w:ascii="Palatino Linotype" w:hAnsi="Palatino Linotype" w:cs="Arial"/>
              <w:b/>
              <w:bCs/>
              <w:sz w:val="24"/>
              <w:lang w:eastAsia="es-MX"/>
            </w:rPr>
            <w:t>/INFOEM/IP/RR/2025</w:t>
          </w:r>
        </w:p>
      </w:tc>
    </w:tr>
    <w:tr w:rsidR="00AD3CCC" w14:paraId="66CEEF16" w14:textId="77777777" w:rsidTr="00AA51BB">
      <w:trPr>
        <w:trHeight w:val="196"/>
      </w:trPr>
      <w:tc>
        <w:tcPr>
          <w:tcW w:w="6091" w:type="dxa"/>
          <w:hideMark/>
        </w:tcPr>
        <w:p w14:paraId="669666AC" w14:textId="77777777" w:rsidR="00AD3CCC" w:rsidRDefault="00AD3CCC"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EDC5ED" w14:textId="6FC24E75" w:rsidR="00AD3CCC" w:rsidRPr="009704EB" w:rsidRDefault="00CF5706" w:rsidP="00CF5706">
          <w:pPr>
            <w:spacing w:after="120" w:line="256" w:lineRule="auto"/>
            <w:ind w:right="214"/>
            <w:jc w:val="right"/>
            <w:rPr>
              <w:rFonts w:ascii="Palatino Linotype" w:hAnsi="Palatino Linotype" w:cs="Arial"/>
            </w:rPr>
          </w:pPr>
          <w:r>
            <w:rPr>
              <w:rFonts w:ascii="Palatino Linotype" w:hAnsi="Palatino Linotype" w:cs="Arial"/>
            </w:rPr>
            <w:t>XXXXXXXXXXXXXXXXXXXX</w:t>
          </w:r>
          <w:r w:rsidR="00AD3CCC" w:rsidRPr="00744281">
            <w:rPr>
              <w:rFonts w:ascii="Palatino Linotype" w:hAnsi="Palatino Linotype" w:cs="Arial"/>
            </w:rPr>
            <w:t xml:space="preserve"> </w:t>
          </w:r>
          <w:r>
            <w:rPr>
              <w:rFonts w:ascii="Palatino Linotype" w:hAnsi="Palatino Linotype" w:cs="Arial"/>
            </w:rPr>
            <w:t>XXXXX</w:t>
          </w:r>
        </w:p>
      </w:tc>
    </w:tr>
    <w:tr w:rsidR="00AD3CCC" w14:paraId="394C06B2" w14:textId="77777777" w:rsidTr="00AA51BB">
      <w:trPr>
        <w:trHeight w:val="242"/>
      </w:trPr>
      <w:tc>
        <w:tcPr>
          <w:tcW w:w="6091" w:type="dxa"/>
          <w:hideMark/>
        </w:tcPr>
        <w:p w14:paraId="2BB6FE9A" w14:textId="77777777" w:rsidR="00AD3CCC" w:rsidRDefault="00AD3CCC" w:rsidP="00AA51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6522B18" w14:textId="10B25284" w:rsidR="00AD3CCC" w:rsidRPr="003E205A" w:rsidRDefault="00AD3CCC" w:rsidP="00AA51BB">
          <w:pPr>
            <w:spacing w:after="120" w:line="256" w:lineRule="auto"/>
            <w:ind w:right="214"/>
            <w:jc w:val="right"/>
            <w:rPr>
              <w:rFonts w:ascii="Palatino Linotype" w:hAnsi="Palatino Linotype" w:cs="Arial"/>
              <w:szCs w:val="20"/>
            </w:rPr>
          </w:pPr>
          <w:r w:rsidRPr="00EB124A">
            <w:rPr>
              <w:rFonts w:ascii="Palatino Linotype" w:hAnsi="Palatino Linotype" w:cs="Arial"/>
              <w:szCs w:val="20"/>
            </w:rPr>
            <w:t xml:space="preserve">Ayuntamiento de </w:t>
          </w:r>
          <w:proofErr w:type="spellStart"/>
          <w:r w:rsidRPr="00B34AA3">
            <w:rPr>
              <w:rFonts w:ascii="Palatino Linotype" w:hAnsi="Palatino Linotype" w:cs="Arial"/>
              <w:szCs w:val="20"/>
            </w:rPr>
            <w:t>Coyotepec</w:t>
          </w:r>
          <w:proofErr w:type="spellEnd"/>
        </w:p>
      </w:tc>
    </w:tr>
    <w:tr w:rsidR="00AD3CCC" w14:paraId="3104DDFE" w14:textId="77777777" w:rsidTr="00AA51BB">
      <w:trPr>
        <w:trHeight w:val="342"/>
      </w:trPr>
      <w:tc>
        <w:tcPr>
          <w:tcW w:w="6091" w:type="dxa"/>
          <w:hideMark/>
        </w:tcPr>
        <w:p w14:paraId="34A99F60" w14:textId="77777777" w:rsidR="00AD3CCC" w:rsidRDefault="00AD3CCC" w:rsidP="00AA51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A53EF01" w14:textId="77777777" w:rsidR="00AD3CCC" w:rsidRDefault="00AD3CCC" w:rsidP="00AA51BB">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2C530F1" w14:textId="77777777" w:rsidR="00AD3CCC" w:rsidRDefault="00CF5706">
    <w:pPr>
      <w:pStyle w:val="Encabezado"/>
    </w:pPr>
    <w:r>
      <w:rPr>
        <w:noProof/>
      </w:rPr>
      <w:pict w14:anchorId="31F06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 style="position:absolute;margin-left:-85.4pt;margin-top:-135.95pt;width:736.5pt;height:960pt;z-index:-251657728;mso-wrap-edited:f;mso-width-percent:0;mso-height-percent:0;mso-position-horizontal-relative:margin;mso-position-vertical-relative:margin;mso-width-percent:0;mso-height-percent:0" o:allowincell="f">
          <v:imagedata r:id="rId1" o:title="HOJA RESOLUCIÓN"/>
          <w10:wrap anchorx="margin" anchory="margin"/>
        </v:shape>
      </w:pict>
    </w:r>
  </w:p>
  <w:p w14:paraId="0123D924" w14:textId="77777777" w:rsidR="00AD3CCC" w:rsidRDefault="00AD3C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7612"/>
    <w:multiLevelType w:val="hybridMultilevel"/>
    <w:tmpl w:val="DE40C6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53529"/>
    <w:multiLevelType w:val="hybridMultilevel"/>
    <w:tmpl w:val="F4F62CE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E5105"/>
    <w:multiLevelType w:val="hybridMultilevel"/>
    <w:tmpl w:val="F5043C3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D96EC0"/>
    <w:multiLevelType w:val="hybridMultilevel"/>
    <w:tmpl w:val="3BFE0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2297376C"/>
    <w:multiLevelType w:val="hybridMultilevel"/>
    <w:tmpl w:val="78D4D032"/>
    <w:lvl w:ilvl="0" w:tplc="0E6CC10C">
      <w:start w:val="7"/>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0" w15:restartNumberingAfterBreak="0">
    <w:nsid w:val="24562AB5"/>
    <w:multiLevelType w:val="hybridMultilevel"/>
    <w:tmpl w:val="F490DBAC"/>
    <w:lvl w:ilvl="0" w:tplc="FDB228B4">
      <w:start w:val="1"/>
      <w:numFmt w:val="upperRoman"/>
      <w:lvlText w:val="%1."/>
      <w:lvlJc w:val="left"/>
      <w:pPr>
        <w:ind w:left="1287" w:hanging="72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E106778"/>
    <w:multiLevelType w:val="multilevel"/>
    <w:tmpl w:val="83AE30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256E42"/>
    <w:multiLevelType w:val="hybridMultilevel"/>
    <w:tmpl w:val="4466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32487B"/>
    <w:multiLevelType w:val="hybridMultilevel"/>
    <w:tmpl w:val="A658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D832FD"/>
    <w:multiLevelType w:val="hybridMultilevel"/>
    <w:tmpl w:val="FFFFFFFF"/>
    <w:lvl w:ilvl="0" w:tplc="CD4088FE">
      <w:numFmt w:val="bullet"/>
      <w:lvlText w:val=""/>
      <w:lvlJc w:val="left"/>
      <w:pPr>
        <w:ind w:left="720" w:hanging="360"/>
      </w:pPr>
      <w:rPr>
        <w:rFonts w:ascii="Symbol" w:eastAsia="Times New Roman" w:hAnsi="Symbol" w:hint="default"/>
        <w:i w:val="0"/>
        <w:sz w:val="24"/>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CB56E6"/>
    <w:multiLevelType w:val="hybridMultilevel"/>
    <w:tmpl w:val="03D6A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9444C1"/>
    <w:multiLevelType w:val="hybridMultilevel"/>
    <w:tmpl w:val="B596B1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104881"/>
    <w:multiLevelType w:val="multilevel"/>
    <w:tmpl w:val="663C8B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7"/>
  </w:num>
  <w:num w:numId="3">
    <w:abstractNumId w:val="18"/>
  </w:num>
  <w:num w:numId="4">
    <w:abstractNumId w:val="5"/>
  </w:num>
  <w:num w:numId="5">
    <w:abstractNumId w:val="2"/>
  </w:num>
  <w:num w:numId="6">
    <w:abstractNumId w:val="9"/>
  </w:num>
  <w:num w:numId="7">
    <w:abstractNumId w:val="1"/>
  </w:num>
  <w:num w:numId="8">
    <w:abstractNumId w:val="15"/>
  </w:num>
  <w:num w:numId="9">
    <w:abstractNumId w:val="8"/>
  </w:num>
  <w:num w:numId="10">
    <w:abstractNumId w:val="6"/>
  </w:num>
  <w:num w:numId="11">
    <w:abstractNumId w:val="0"/>
  </w:num>
  <w:num w:numId="12">
    <w:abstractNumId w:val="10"/>
  </w:num>
  <w:num w:numId="13">
    <w:abstractNumId w:val="3"/>
  </w:num>
  <w:num w:numId="14">
    <w:abstractNumId w:val="16"/>
  </w:num>
  <w:num w:numId="15">
    <w:abstractNumId w:val="20"/>
  </w:num>
  <w:num w:numId="16">
    <w:abstractNumId w:val="1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17"/>
  </w:num>
  <w:num w:numId="21">
    <w:abstractNumId w:val="11"/>
  </w:num>
  <w:num w:numId="22">
    <w:abstractNumId w:val="22"/>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7"/>
    <w:rsid w:val="00002D60"/>
    <w:rsid w:val="00006419"/>
    <w:rsid w:val="00007CA1"/>
    <w:rsid w:val="0001371A"/>
    <w:rsid w:val="00023159"/>
    <w:rsid w:val="00031DFB"/>
    <w:rsid w:val="000364D9"/>
    <w:rsid w:val="000411FC"/>
    <w:rsid w:val="00041CD6"/>
    <w:rsid w:val="00042431"/>
    <w:rsid w:val="0005407D"/>
    <w:rsid w:val="0006183C"/>
    <w:rsid w:val="0006456A"/>
    <w:rsid w:val="000651FB"/>
    <w:rsid w:val="00067D93"/>
    <w:rsid w:val="00077AB5"/>
    <w:rsid w:val="00080AC3"/>
    <w:rsid w:val="00090DB3"/>
    <w:rsid w:val="00090E68"/>
    <w:rsid w:val="00094488"/>
    <w:rsid w:val="000979B3"/>
    <w:rsid w:val="000A2736"/>
    <w:rsid w:val="000C6576"/>
    <w:rsid w:val="000E7A7D"/>
    <w:rsid w:val="000E7C46"/>
    <w:rsid w:val="00100031"/>
    <w:rsid w:val="00100922"/>
    <w:rsid w:val="00110B51"/>
    <w:rsid w:val="00112647"/>
    <w:rsid w:val="0012112E"/>
    <w:rsid w:val="00123B5A"/>
    <w:rsid w:val="00133F3F"/>
    <w:rsid w:val="00134D85"/>
    <w:rsid w:val="00142DB3"/>
    <w:rsid w:val="00154761"/>
    <w:rsid w:val="00154C0F"/>
    <w:rsid w:val="00156EE8"/>
    <w:rsid w:val="0016384A"/>
    <w:rsid w:val="00165089"/>
    <w:rsid w:val="0016676A"/>
    <w:rsid w:val="0016747B"/>
    <w:rsid w:val="001745CF"/>
    <w:rsid w:val="001761DF"/>
    <w:rsid w:val="00182556"/>
    <w:rsid w:val="00185B07"/>
    <w:rsid w:val="00194197"/>
    <w:rsid w:val="001953BA"/>
    <w:rsid w:val="001967F6"/>
    <w:rsid w:val="001A5F55"/>
    <w:rsid w:val="001C7C9D"/>
    <w:rsid w:val="001E5263"/>
    <w:rsid w:val="00203AB0"/>
    <w:rsid w:val="00206412"/>
    <w:rsid w:val="00211BF1"/>
    <w:rsid w:val="0021478C"/>
    <w:rsid w:val="002336D4"/>
    <w:rsid w:val="00234BF6"/>
    <w:rsid w:val="00235BF9"/>
    <w:rsid w:val="00235EAB"/>
    <w:rsid w:val="00236F94"/>
    <w:rsid w:val="00237457"/>
    <w:rsid w:val="0024340A"/>
    <w:rsid w:val="00246088"/>
    <w:rsid w:val="002553AD"/>
    <w:rsid w:val="00256F54"/>
    <w:rsid w:val="00257CD9"/>
    <w:rsid w:val="00265873"/>
    <w:rsid w:val="00271437"/>
    <w:rsid w:val="00273A0A"/>
    <w:rsid w:val="00273B1D"/>
    <w:rsid w:val="00277101"/>
    <w:rsid w:val="00280F7F"/>
    <w:rsid w:val="00281712"/>
    <w:rsid w:val="0028341A"/>
    <w:rsid w:val="00291A24"/>
    <w:rsid w:val="002A247E"/>
    <w:rsid w:val="002B05B6"/>
    <w:rsid w:val="002B113B"/>
    <w:rsid w:val="002B1249"/>
    <w:rsid w:val="002B1CD6"/>
    <w:rsid w:val="002B635D"/>
    <w:rsid w:val="002C754A"/>
    <w:rsid w:val="002D315C"/>
    <w:rsid w:val="002D433A"/>
    <w:rsid w:val="002E2D83"/>
    <w:rsid w:val="002E3A1A"/>
    <w:rsid w:val="002F4AD0"/>
    <w:rsid w:val="002F5A08"/>
    <w:rsid w:val="00305C7D"/>
    <w:rsid w:val="003075F9"/>
    <w:rsid w:val="00307820"/>
    <w:rsid w:val="00313DEE"/>
    <w:rsid w:val="0033592D"/>
    <w:rsid w:val="00344773"/>
    <w:rsid w:val="00344951"/>
    <w:rsid w:val="003479A1"/>
    <w:rsid w:val="00352399"/>
    <w:rsid w:val="00354188"/>
    <w:rsid w:val="003613AD"/>
    <w:rsid w:val="00362286"/>
    <w:rsid w:val="00371277"/>
    <w:rsid w:val="00376D95"/>
    <w:rsid w:val="00383623"/>
    <w:rsid w:val="0039243D"/>
    <w:rsid w:val="0039568A"/>
    <w:rsid w:val="00395C39"/>
    <w:rsid w:val="00396D71"/>
    <w:rsid w:val="003A5AC0"/>
    <w:rsid w:val="003B5624"/>
    <w:rsid w:val="003C7699"/>
    <w:rsid w:val="003D218D"/>
    <w:rsid w:val="003D2C5B"/>
    <w:rsid w:val="003D30B2"/>
    <w:rsid w:val="003D6341"/>
    <w:rsid w:val="003D6F14"/>
    <w:rsid w:val="003D7377"/>
    <w:rsid w:val="003E205A"/>
    <w:rsid w:val="003E4F8C"/>
    <w:rsid w:val="003F0DDC"/>
    <w:rsid w:val="003F2710"/>
    <w:rsid w:val="003F31C1"/>
    <w:rsid w:val="003F3548"/>
    <w:rsid w:val="004013B6"/>
    <w:rsid w:val="004061A9"/>
    <w:rsid w:val="0041019D"/>
    <w:rsid w:val="00416AFE"/>
    <w:rsid w:val="00421016"/>
    <w:rsid w:val="00421B38"/>
    <w:rsid w:val="004220DF"/>
    <w:rsid w:val="00425A87"/>
    <w:rsid w:val="004277FB"/>
    <w:rsid w:val="00435A58"/>
    <w:rsid w:val="00443D19"/>
    <w:rsid w:val="004440E1"/>
    <w:rsid w:val="00452A97"/>
    <w:rsid w:val="0046738D"/>
    <w:rsid w:val="00470879"/>
    <w:rsid w:val="00473C78"/>
    <w:rsid w:val="00474821"/>
    <w:rsid w:val="00480388"/>
    <w:rsid w:val="00481055"/>
    <w:rsid w:val="0048799C"/>
    <w:rsid w:val="004A3341"/>
    <w:rsid w:val="004A5291"/>
    <w:rsid w:val="004A574C"/>
    <w:rsid w:val="004B6598"/>
    <w:rsid w:val="004C254D"/>
    <w:rsid w:val="004C2C96"/>
    <w:rsid w:val="004C5E19"/>
    <w:rsid w:val="004C6ACE"/>
    <w:rsid w:val="004D0406"/>
    <w:rsid w:val="004D3119"/>
    <w:rsid w:val="004D35BF"/>
    <w:rsid w:val="004D722E"/>
    <w:rsid w:val="004F2A28"/>
    <w:rsid w:val="004F7665"/>
    <w:rsid w:val="0051139B"/>
    <w:rsid w:val="00511973"/>
    <w:rsid w:val="00531A34"/>
    <w:rsid w:val="00532B95"/>
    <w:rsid w:val="005332DC"/>
    <w:rsid w:val="00537CBA"/>
    <w:rsid w:val="00540830"/>
    <w:rsid w:val="00545AC5"/>
    <w:rsid w:val="00553F2E"/>
    <w:rsid w:val="00557C0C"/>
    <w:rsid w:val="005627D7"/>
    <w:rsid w:val="00562D3C"/>
    <w:rsid w:val="0056740A"/>
    <w:rsid w:val="0057103E"/>
    <w:rsid w:val="00577BA3"/>
    <w:rsid w:val="0058292B"/>
    <w:rsid w:val="0058350B"/>
    <w:rsid w:val="00584831"/>
    <w:rsid w:val="00591D33"/>
    <w:rsid w:val="00593527"/>
    <w:rsid w:val="005965DB"/>
    <w:rsid w:val="00596DFD"/>
    <w:rsid w:val="005A54DB"/>
    <w:rsid w:val="005B0C36"/>
    <w:rsid w:val="005B21CD"/>
    <w:rsid w:val="005C1EE5"/>
    <w:rsid w:val="005D1661"/>
    <w:rsid w:val="005D19EC"/>
    <w:rsid w:val="005D2379"/>
    <w:rsid w:val="005E0832"/>
    <w:rsid w:val="005F3AA3"/>
    <w:rsid w:val="005F4912"/>
    <w:rsid w:val="00605033"/>
    <w:rsid w:val="00613C99"/>
    <w:rsid w:val="00617D13"/>
    <w:rsid w:val="006222E8"/>
    <w:rsid w:val="006237A7"/>
    <w:rsid w:val="00623A9A"/>
    <w:rsid w:val="006339BB"/>
    <w:rsid w:val="006346E7"/>
    <w:rsid w:val="00643D0C"/>
    <w:rsid w:val="00645762"/>
    <w:rsid w:val="00647CD7"/>
    <w:rsid w:val="00650AAC"/>
    <w:rsid w:val="00652565"/>
    <w:rsid w:val="00653BE6"/>
    <w:rsid w:val="00655AEE"/>
    <w:rsid w:val="006567BB"/>
    <w:rsid w:val="00670DFA"/>
    <w:rsid w:val="00676C02"/>
    <w:rsid w:val="00687073"/>
    <w:rsid w:val="00692BD5"/>
    <w:rsid w:val="00696EA2"/>
    <w:rsid w:val="006A583C"/>
    <w:rsid w:val="006B040A"/>
    <w:rsid w:val="006B5C47"/>
    <w:rsid w:val="006B79BF"/>
    <w:rsid w:val="006C30D9"/>
    <w:rsid w:val="006C369A"/>
    <w:rsid w:val="006C5445"/>
    <w:rsid w:val="006D2F81"/>
    <w:rsid w:val="006D7074"/>
    <w:rsid w:val="006E145E"/>
    <w:rsid w:val="006E7CD4"/>
    <w:rsid w:val="006F6CFA"/>
    <w:rsid w:val="006F709D"/>
    <w:rsid w:val="006F7712"/>
    <w:rsid w:val="00726BC3"/>
    <w:rsid w:val="00737116"/>
    <w:rsid w:val="00737607"/>
    <w:rsid w:val="00743195"/>
    <w:rsid w:val="00744281"/>
    <w:rsid w:val="00755DFE"/>
    <w:rsid w:val="007649BC"/>
    <w:rsid w:val="00775A58"/>
    <w:rsid w:val="0077682B"/>
    <w:rsid w:val="0078400C"/>
    <w:rsid w:val="007869C6"/>
    <w:rsid w:val="007879E4"/>
    <w:rsid w:val="0079018B"/>
    <w:rsid w:val="00791045"/>
    <w:rsid w:val="00795D3C"/>
    <w:rsid w:val="007B2C3C"/>
    <w:rsid w:val="007B6FB2"/>
    <w:rsid w:val="007E0FA4"/>
    <w:rsid w:val="007F26F1"/>
    <w:rsid w:val="00813D86"/>
    <w:rsid w:val="00817FCA"/>
    <w:rsid w:val="00825207"/>
    <w:rsid w:val="00825A84"/>
    <w:rsid w:val="00826E8C"/>
    <w:rsid w:val="0082725D"/>
    <w:rsid w:val="00841880"/>
    <w:rsid w:val="008430F1"/>
    <w:rsid w:val="008517C2"/>
    <w:rsid w:val="00855F5A"/>
    <w:rsid w:val="00863209"/>
    <w:rsid w:val="00871D12"/>
    <w:rsid w:val="00872E4E"/>
    <w:rsid w:val="00882324"/>
    <w:rsid w:val="00882D20"/>
    <w:rsid w:val="00890BB5"/>
    <w:rsid w:val="0089177F"/>
    <w:rsid w:val="008921D8"/>
    <w:rsid w:val="008962AA"/>
    <w:rsid w:val="0089638E"/>
    <w:rsid w:val="008979F7"/>
    <w:rsid w:val="008A0D4B"/>
    <w:rsid w:val="008A65B3"/>
    <w:rsid w:val="008B31AD"/>
    <w:rsid w:val="008B5370"/>
    <w:rsid w:val="008C23FB"/>
    <w:rsid w:val="008C5E02"/>
    <w:rsid w:val="008D1E84"/>
    <w:rsid w:val="008D47C2"/>
    <w:rsid w:val="008E20B8"/>
    <w:rsid w:val="008F1C05"/>
    <w:rsid w:val="009025BF"/>
    <w:rsid w:val="00905331"/>
    <w:rsid w:val="00912BFC"/>
    <w:rsid w:val="00914599"/>
    <w:rsid w:val="00917D1B"/>
    <w:rsid w:val="0092168E"/>
    <w:rsid w:val="00931EA2"/>
    <w:rsid w:val="00933D01"/>
    <w:rsid w:val="00934439"/>
    <w:rsid w:val="00935DC4"/>
    <w:rsid w:val="00962C3B"/>
    <w:rsid w:val="009704EB"/>
    <w:rsid w:val="009743BB"/>
    <w:rsid w:val="00977953"/>
    <w:rsid w:val="00993894"/>
    <w:rsid w:val="00995EEA"/>
    <w:rsid w:val="00996388"/>
    <w:rsid w:val="0099785F"/>
    <w:rsid w:val="009A0400"/>
    <w:rsid w:val="009A1175"/>
    <w:rsid w:val="009B0641"/>
    <w:rsid w:val="009C2774"/>
    <w:rsid w:val="009C4C16"/>
    <w:rsid w:val="009D2560"/>
    <w:rsid w:val="009D2F18"/>
    <w:rsid w:val="009D600C"/>
    <w:rsid w:val="009E53C1"/>
    <w:rsid w:val="009F0A2A"/>
    <w:rsid w:val="009F10BE"/>
    <w:rsid w:val="009F2046"/>
    <w:rsid w:val="009F4565"/>
    <w:rsid w:val="009F6C4A"/>
    <w:rsid w:val="009F74BB"/>
    <w:rsid w:val="00A021C0"/>
    <w:rsid w:val="00A06E36"/>
    <w:rsid w:val="00A07ABD"/>
    <w:rsid w:val="00A25267"/>
    <w:rsid w:val="00A31F5D"/>
    <w:rsid w:val="00A35341"/>
    <w:rsid w:val="00A45D93"/>
    <w:rsid w:val="00A469CF"/>
    <w:rsid w:val="00A61CDB"/>
    <w:rsid w:val="00A67C4D"/>
    <w:rsid w:val="00A7259E"/>
    <w:rsid w:val="00A9396C"/>
    <w:rsid w:val="00A93C19"/>
    <w:rsid w:val="00A942CC"/>
    <w:rsid w:val="00AA407D"/>
    <w:rsid w:val="00AA450A"/>
    <w:rsid w:val="00AA51BB"/>
    <w:rsid w:val="00AB050A"/>
    <w:rsid w:val="00AB4848"/>
    <w:rsid w:val="00AC63BE"/>
    <w:rsid w:val="00AD0D71"/>
    <w:rsid w:val="00AD1A0A"/>
    <w:rsid w:val="00AD3CCC"/>
    <w:rsid w:val="00AE4090"/>
    <w:rsid w:val="00AF775C"/>
    <w:rsid w:val="00B00A54"/>
    <w:rsid w:val="00B04649"/>
    <w:rsid w:val="00B067DC"/>
    <w:rsid w:val="00B119FC"/>
    <w:rsid w:val="00B1634B"/>
    <w:rsid w:val="00B211FE"/>
    <w:rsid w:val="00B23C35"/>
    <w:rsid w:val="00B2571F"/>
    <w:rsid w:val="00B260E6"/>
    <w:rsid w:val="00B31DFD"/>
    <w:rsid w:val="00B34AA3"/>
    <w:rsid w:val="00B358E8"/>
    <w:rsid w:val="00B374C9"/>
    <w:rsid w:val="00B37C6D"/>
    <w:rsid w:val="00B5075E"/>
    <w:rsid w:val="00B5301E"/>
    <w:rsid w:val="00B55C27"/>
    <w:rsid w:val="00B5622E"/>
    <w:rsid w:val="00B56F17"/>
    <w:rsid w:val="00B65328"/>
    <w:rsid w:val="00B71A93"/>
    <w:rsid w:val="00B729DB"/>
    <w:rsid w:val="00B919A8"/>
    <w:rsid w:val="00BA3102"/>
    <w:rsid w:val="00BA4FB0"/>
    <w:rsid w:val="00BA7326"/>
    <w:rsid w:val="00BA7C6F"/>
    <w:rsid w:val="00BB4399"/>
    <w:rsid w:val="00BB514C"/>
    <w:rsid w:val="00BC4FF2"/>
    <w:rsid w:val="00BC7D94"/>
    <w:rsid w:val="00BD0AB5"/>
    <w:rsid w:val="00BD3119"/>
    <w:rsid w:val="00BE28A9"/>
    <w:rsid w:val="00BE3CB0"/>
    <w:rsid w:val="00BF1B9A"/>
    <w:rsid w:val="00C03646"/>
    <w:rsid w:val="00C11476"/>
    <w:rsid w:val="00C20CA1"/>
    <w:rsid w:val="00C23A9C"/>
    <w:rsid w:val="00C40D41"/>
    <w:rsid w:val="00C410C5"/>
    <w:rsid w:val="00C41EEA"/>
    <w:rsid w:val="00C5050D"/>
    <w:rsid w:val="00C50D1D"/>
    <w:rsid w:val="00C50D7E"/>
    <w:rsid w:val="00C52194"/>
    <w:rsid w:val="00C5756B"/>
    <w:rsid w:val="00C61313"/>
    <w:rsid w:val="00C731B6"/>
    <w:rsid w:val="00C8613F"/>
    <w:rsid w:val="00C87216"/>
    <w:rsid w:val="00C95BA6"/>
    <w:rsid w:val="00CA22D7"/>
    <w:rsid w:val="00CA368C"/>
    <w:rsid w:val="00CB68DC"/>
    <w:rsid w:val="00CC0BBD"/>
    <w:rsid w:val="00CC51A7"/>
    <w:rsid w:val="00CD7845"/>
    <w:rsid w:val="00CD797B"/>
    <w:rsid w:val="00CE3DC8"/>
    <w:rsid w:val="00CF0ECB"/>
    <w:rsid w:val="00CF34B5"/>
    <w:rsid w:val="00CF5706"/>
    <w:rsid w:val="00CF6367"/>
    <w:rsid w:val="00D00A2B"/>
    <w:rsid w:val="00D00FCC"/>
    <w:rsid w:val="00D04178"/>
    <w:rsid w:val="00D07ED1"/>
    <w:rsid w:val="00D13777"/>
    <w:rsid w:val="00D27EFF"/>
    <w:rsid w:val="00D30CCC"/>
    <w:rsid w:val="00D505FF"/>
    <w:rsid w:val="00D5207B"/>
    <w:rsid w:val="00D53B88"/>
    <w:rsid w:val="00D60841"/>
    <w:rsid w:val="00D6411D"/>
    <w:rsid w:val="00D65DE5"/>
    <w:rsid w:val="00D761D0"/>
    <w:rsid w:val="00DA0C9E"/>
    <w:rsid w:val="00DA79EE"/>
    <w:rsid w:val="00DB01F0"/>
    <w:rsid w:val="00DE2121"/>
    <w:rsid w:val="00DE4351"/>
    <w:rsid w:val="00DE4D8E"/>
    <w:rsid w:val="00DE62D0"/>
    <w:rsid w:val="00DF4DD9"/>
    <w:rsid w:val="00E04852"/>
    <w:rsid w:val="00E21460"/>
    <w:rsid w:val="00E269A5"/>
    <w:rsid w:val="00E27B6E"/>
    <w:rsid w:val="00E32616"/>
    <w:rsid w:val="00E40B05"/>
    <w:rsid w:val="00E476F7"/>
    <w:rsid w:val="00E52957"/>
    <w:rsid w:val="00E60798"/>
    <w:rsid w:val="00E63D46"/>
    <w:rsid w:val="00E67163"/>
    <w:rsid w:val="00E70B39"/>
    <w:rsid w:val="00E81245"/>
    <w:rsid w:val="00E85740"/>
    <w:rsid w:val="00E90205"/>
    <w:rsid w:val="00E928BF"/>
    <w:rsid w:val="00EA3C10"/>
    <w:rsid w:val="00EA4C28"/>
    <w:rsid w:val="00EB124A"/>
    <w:rsid w:val="00EE12CB"/>
    <w:rsid w:val="00EE22A9"/>
    <w:rsid w:val="00EE33E3"/>
    <w:rsid w:val="00EE3F16"/>
    <w:rsid w:val="00EE67B8"/>
    <w:rsid w:val="00F022F8"/>
    <w:rsid w:val="00F074A7"/>
    <w:rsid w:val="00F12B3C"/>
    <w:rsid w:val="00F14845"/>
    <w:rsid w:val="00F16114"/>
    <w:rsid w:val="00F178F1"/>
    <w:rsid w:val="00F17EBD"/>
    <w:rsid w:val="00F26DDC"/>
    <w:rsid w:val="00F501EB"/>
    <w:rsid w:val="00F7244F"/>
    <w:rsid w:val="00F801E5"/>
    <w:rsid w:val="00F83F0D"/>
    <w:rsid w:val="00F84159"/>
    <w:rsid w:val="00F87E84"/>
    <w:rsid w:val="00FA3F1F"/>
    <w:rsid w:val="00FB4AAD"/>
    <w:rsid w:val="00FB751D"/>
    <w:rsid w:val="00FC0D6F"/>
    <w:rsid w:val="00FC3278"/>
    <w:rsid w:val="00FD403C"/>
    <w:rsid w:val="00FE1BD5"/>
    <w:rsid w:val="00FE1DB0"/>
    <w:rsid w:val="00FF3D08"/>
    <w:rsid w:val="00FF5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7C08F"/>
  <w15:chartTrackingRefBased/>
  <w15:docId w15:val="{1551651D-EB1D-46EF-ABA8-6CF599B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A7"/>
    <w:rPr>
      <w:lang w:val="es-ES_tradnl"/>
    </w:rPr>
  </w:style>
  <w:style w:type="paragraph" w:styleId="Ttulo2">
    <w:name w:val="heading 2"/>
    <w:basedOn w:val="Normal"/>
    <w:next w:val="Normal"/>
    <w:link w:val="Ttulo2Car"/>
    <w:uiPriority w:val="9"/>
    <w:unhideWhenUsed/>
    <w:qFormat/>
    <w:rsid w:val="00CC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3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3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3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3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23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3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237A7"/>
    <w:rPr>
      <w:color w:val="0563C1" w:themeColor="hyperlink"/>
      <w:u w:val="single"/>
    </w:rPr>
  </w:style>
  <w:style w:type="paragraph" w:styleId="Sinespaciado">
    <w:name w:val="No Spacing"/>
    <w:aliases w:val="Francesa,INAI"/>
    <w:link w:val="SinespaciadoCar"/>
    <w:uiPriority w:val="1"/>
    <w:qFormat/>
    <w:rsid w:val="00623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237A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237A7"/>
    <w:pPr>
      <w:spacing w:after="120"/>
    </w:pPr>
  </w:style>
  <w:style w:type="character" w:customStyle="1" w:styleId="TextoindependienteCar">
    <w:name w:val="Texto independiente Car"/>
    <w:basedOn w:val="Fuentedeprrafopredeter"/>
    <w:link w:val="Textoindependiente"/>
    <w:uiPriority w:val="99"/>
    <w:rsid w:val="006237A7"/>
  </w:style>
  <w:style w:type="paragraph" w:styleId="Textoindependiente2">
    <w:name w:val="Body Text 2"/>
    <w:basedOn w:val="Normal"/>
    <w:link w:val="Textoindependiente2Car"/>
    <w:uiPriority w:val="99"/>
    <w:semiHidden/>
    <w:unhideWhenUsed/>
    <w:rsid w:val="006237A7"/>
    <w:pPr>
      <w:spacing w:after="120" w:line="480" w:lineRule="auto"/>
    </w:pPr>
  </w:style>
  <w:style w:type="character" w:customStyle="1" w:styleId="Textoindependiente2Car">
    <w:name w:val="Texto independiente 2 Car"/>
    <w:basedOn w:val="Fuentedeprrafopredeter"/>
    <w:link w:val="Textoindependiente2"/>
    <w:uiPriority w:val="99"/>
    <w:semiHidden/>
    <w:rsid w:val="006237A7"/>
  </w:style>
  <w:style w:type="character" w:customStyle="1" w:styleId="Ttulo2Car">
    <w:name w:val="Título 2 Car"/>
    <w:basedOn w:val="Fuentedeprrafopredeter"/>
    <w:link w:val="Ttulo2"/>
    <w:uiPriority w:val="9"/>
    <w:rsid w:val="00CC0BBD"/>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C0BBD"/>
    <w:rPr>
      <w:b/>
      <w:bCs/>
    </w:rPr>
  </w:style>
  <w:style w:type="paragraph" w:customStyle="1" w:styleId="Default">
    <w:name w:val="Default"/>
    <w:rsid w:val="008D47C2"/>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8D47C2"/>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9704EB"/>
    <w:rPr>
      <w:color w:val="605E5C"/>
      <w:shd w:val="clear" w:color="auto" w:fill="E1DFDD"/>
    </w:rPr>
  </w:style>
  <w:style w:type="table" w:customStyle="1" w:styleId="Tablaconcuadrcula2">
    <w:name w:val="Tabla con cuadrícula2"/>
    <w:basedOn w:val="Tablanormal"/>
    <w:next w:val="Tablaconcuadrcula"/>
    <w:uiPriority w:val="59"/>
    <w:rsid w:val="0046738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6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0641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D797B"/>
    <w:pPr>
      <w:spacing w:after="0" w:line="240" w:lineRule="auto"/>
    </w:pPr>
    <w:rPr>
      <w:rFonts w:ascii="Calibri" w:eastAsia="Calibri" w:hAnsi="Calibri"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797B"/>
    <w:rPr>
      <w:rFonts w:ascii="Calibri" w:eastAsia="Calibri" w:hAnsi="Calibri"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761">
      <w:bodyDiv w:val="1"/>
      <w:marLeft w:val="0"/>
      <w:marRight w:val="0"/>
      <w:marTop w:val="0"/>
      <w:marBottom w:val="0"/>
      <w:divBdr>
        <w:top w:val="none" w:sz="0" w:space="0" w:color="auto"/>
        <w:left w:val="none" w:sz="0" w:space="0" w:color="auto"/>
        <w:bottom w:val="none" w:sz="0" w:space="0" w:color="auto"/>
        <w:right w:val="none" w:sz="0" w:space="0" w:color="auto"/>
      </w:divBdr>
    </w:div>
    <w:div w:id="224490127">
      <w:bodyDiv w:val="1"/>
      <w:marLeft w:val="0"/>
      <w:marRight w:val="0"/>
      <w:marTop w:val="0"/>
      <w:marBottom w:val="0"/>
      <w:divBdr>
        <w:top w:val="none" w:sz="0" w:space="0" w:color="auto"/>
        <w:left w:val="none" w:sz="0" w:space="0" w:color="auto"/>
        <w:bottom w:val="none" w:sz="0" w:space="0" w:color="auto"/>
        <w:right w:val="none" w:sz="0" w:space="0" w:color="auto"/>
      </w:divBdr>
    </w:div>
    <w:div w:id="384137781">
      <w:bodyDiv w:val="1"/>
      <w:marLeft w:val="0"/>
      <w:marRight w:val="0"/>
      <w:marTop w:val="0"/>
      <w:marBottom w:val="0"/>
      <w:divBdr>
        <w:top w:val="none" w:sz="0" w:space="0" w:color="auto"/>
        <w:left w:val="none" w:sz="0" w:space="0" w:color="auto"/>
        <w:bottom w:val="none" w:sz="0" w:space="0" w:color="auto"/>
        <w:right w:val="none" w:sz="0" w:space="0" w:color="auto"/>
      </w:divBdr>
    </w:div>
    <w:div w:id="394865383">
      <w:bodyDiv w:val="1"/>
      <w:marLeft w:val="0"/>
      <w:marRight w:val="0"/>
      <w:marTop w:val="0"/>
      <w:marBottom w:val="0"/>
      <w:divBdr>
        <w:top w:val="none" w:sz="0" w:space="0" w:color="auto"/>
        <w:left w:val="none" w:sz="0" w:space="0" w:color="auto"/>
        <w:bottom w:val="none" w:sz="0" w:space="0" w:color="auto"/>
        <w:right w:val="none" w:sz="0" w:space="0" w:color="auto"/>
      </w:divBdr>
    </w:div>
    <w:div w:id="619454281">
      <w:bodyDiv w:val="1"/>
      <w:marLeft w:val="0"/>
      <w:marRight w:val="0"/>
      <w:marTop w:val="0"/>
      <w:marBottom w:val="0"/>
      <w:divBdr>
        <w:top w:val="none" w:sz="0" w:space="0" w:color="auto"/>
        <w:left w:val="none" w:sz="0" w:space="0" w:color="auto"/>
        <w:bottom w:val="none" w:sz="0" w:space="0" w:color="auto"/>
        <w:right w:val="none" w:sz="0" w:space="0" w:color="auto"/>
      </w:divBdr>
    </w:div>
    <w:div w:id="685012942">
      <w:bodyDiv w:val="1"/>
      <w:marLeft w:val="0"/>
      <w:marRight w:val="0"/>
      <w:marTop w:val="0"/>
      <w:marBottom w:val="0"/>
      <w:divBdr>
        <w:top w:val="none" w:sz="0" w:space="0" w:color="auto"/>
        <w:left w:val="none" w:sz="0" w:space="0" w:color="auto"/>
        <w:bottom w:val="none" w:sz="0" w:space="0" w:color="auto"/>
        <w:right w:val="none" w:sz="0" w:space="0" w:color="auto"/>
      </w:divBdr>
    </w:div>
    <w:div w:id="698244813">
      <w:bodyDiv w:val="1"/>
      <w:marLeft w:val="0"/>
      <w:marRight w:val="0"/>
      <w:marTop w:val="0"/>
      <w:marBottom w:val="0"/>
      <w:divBdr>
        <w:top w:val="none" w:sz="0" w:space="0" w:color="auto"/>
        <w:left w:val="none" w:sz="0" w:space="0" w:color="auto"/>
        <w:bottom w:val="none" w:sz="0" w:space="0" w:color="auto"/>
        <w:right w:val="none" w:sz="0" w:space="0" w:color="auto"/>
      </w:divBdr>
    </w:div>
    <w:div w:id="730932290">
      <w:bodyDiv w:val="1"/>
      <w:marLeft w:val="0"/>
      <w:marRight w:val="0"/>
      <w:marTop w:val="0"/>
      <w:marBottom w:val="0"/>
      <w:divBdr>
        <w:top w:val="none" w:sz="0" w:space="0" w:color="auto"/>
        <w:left w:val="none" w:sz="0" w:space="0" w:color="auto"/>
        <w:bottom w:val="none" w:sz="0" w:space="0" w:color="auto"/>
        <w:right w:val="none" w:sz="0" w:space="0" w:color="auto"/>
      </w:divBdr>
    </w:div>
    <w:div w:id="798186522">
      <w:bodyDiv w:val="1"/>
      <w:marLeft w:val="0"/>
      <w:marRight w:val="0"/>
      <w:marTop w:val="0"/>
      <w:marBottom w:val="0"/>
      <w:divBdr>
        <w:top w:val="none" w:sz="0" w:space="0" w:color="auto"/>
        <w:left w:val="none" w:sz="0" w:space="0" w:color="auto"/>
        <w:bottom w:val="none" w:sz="0" w:space="0" w:color="auto"/>
        <w:right w:val="none" w:sz="0" w:space="0" w:color="auto"/>
      </w:divBdr>
    </w:div>
    <w:div w:id="801340494">
      <w:bodyDiv w:val="1"/>
      <w:marLeft w:val="0"/>
      <w:marRight w:val="0"/>
      <w:marTop w:val="0"/>
      <w:marBottom w:val="0"/>
      <w:divBdr>
        <w:top w:val="none" w:sz="0" w:space="0" w:color="auto"/>
        <w:left w:val="none" w:sz="0" w:space="0" w:color="auto"/>
        <w:bottom w:val="none" w:sz="0" w:space="0" w:color="auto"/>
        <w:right w:val="none" w:sz="0" w:space="0" w:color="auto"/>
      </w:divBdr>
      <w:divsChild>
        <w:div w:id="948585014">
          <w:marLeft w:val="0"/>
          <w:marRight w:val="0"/>
          <w:marTop w:val="0"/>
          <w:marBottom w:val="0"/>
          <w:divBdr>
            <w:top w:val="none" w:sz="0" w:space="0" w:color="auto"/>
            <w:left w:val="none" w:sz="0" w:space="0" w:color="auto"/>
            <w:bottom w:val="none" w:sz="0" w:space="0" w:color="auto"/>
            <w:right w:val="none" w:sz="0" w:space="0" w:color="auto"/>
          </w:divBdr>
        </w:div>
      </w:divsChild>
    </w:div>
    <w:div w:id="859586123">
      <w:bodyDiv w:val="1"/>
      <w:marLeft w:val="0"/>
      <w:marRight w:val="0"/>
      <w:marTop w:val="0"/>
      <w:marBottom w:val="0"/>
      <w:divBdr>
        <w:top w:val="none" w:sz="0" w:space="0" w:color="auto"/>
        <w:left w:val="none" w:sz="0" w:space="0" w:color="auto"/>
        <w:bottom w:val="none" w:sz="0" w:space="0" w:color="auto"/>
        <w:right w:val="none" w:sz="0" w:space="0" w:color="auto"/>
      </w:divBdr>
    </w:div>
    <w:div w:id="964196886">
      <w:bodyDiv w:val="1"/>
      <w:marLeft w:val="0"/>
      <w:marRight w:val="0"/>
      <w:marTop w:val="0"/>
      <w:marBottom w:val="0"/>
      <w:divBdr>
        <w:top w:val="none" w:sz="0" w:space="0" w:color="auto"/>
        <w:left w:val="none" w:sz="0" w:space="0" w:color="auto"/>
        <w:bottom w:val="none" w:sz="0" w:space="0" w:color="auto"/>
        <w:right w:val="none" w:sz="0" w:space="0" w:color="auto"/>
      </w:divBdr>
    </w:div>
    <w:div w:id="1342389762">
      <w:bodyDiv w:val="1"/>
      <w:marLeft w:val="0"/>
      <w:marRight w:val="0"/>
      <w:marTop w:val="0"/>
      <w:marBottom w:val="0"/>
      <w:divBdr>
        <w:top w:val="none" w:sz="0" w:space="0" w:color="auto"/>
        <w:left w:val="none" w:sz="0" w:space="0" w:color="auto"/>
        <w:bottom w:val="none" w:sz="0" w:space="0" w:color="auto"/>
        <w:right w:val="none" w:sz="0" w:space="0" w:color="auto"/>
      </w:divBdr>
    </w:div>
    <w:div w:id="1588730665">
      <w:bodyDiv w:val="1"/>
      <w:marLeft w:val="0"/>
      <w:marRight w:val="0"/>
      <w:marTop w:val="0"/>
      <w:marBottom w:val="0"/>
      <w:divBdr>
        <w:top w:val="none" w:sz="0" w:space="0" w:color="auto"/>
        <w:left w:val="none" w:sz="0" w:space="0" w:color="auto"/>
        <w:bottom w:val="none" w:sz="0" w:space="0" w:color="auto"/>
        <w:right w:val="none" w:sz="0" w:space="0" w:color="auto"/>
      </w:divBdr>
    </w:div>
    <w:div w:id="1858619515">
      <w:bodyDiv w:val="1"/>
      <w:marLeft w:val="0"/>
      <w:marRight w:val="0"/>
      <w:marTop w:val="0"/>
      <w:marBottom w:val="0"/>
      <w:divBdr>
        <w:top w:val="none" w:sz="0" w:space="0" w:color="auto"/>
        <w:left w:val="none" w:sz="0" w:space="0" w:color="auto"/>
        <w:bottom w:val="none" w:sz="0" w:space="0" w:color="auto"/>
        <w:right w:val="none" w:sz="0" w:space="0" w:color="auto"/>
      </w:divBdr>
    </w:div>
    <w:div w:id="1892032181">
      <w:bodyDiv w:val="1"/>
      <w:marLeft w:val="0"/>
      <w:marRight w:val="0"/>
      <w:marTop w:val="0"/>
      <w:marBottom w:val="0"/>
      <w:divBdr>
        <w:top w:val="none" w:sz="0" w:space="0" w:color="auto"/>
        <w:left w:val="none" w:sz="0" w:space="0" w:color="auto"/>
        <w:bottom w:val="none" w:sz="0" w:space="0" w:color="auto"/>
        <w:right w:val="none" w:sz="0" w:space="0" w:color="auto"/>
      </w:divBdr>
    </w:div>
    <w:div w:id="2081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D5675-8222-4720-A4E7-8015D168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44</Pages>
  <Words>11185</Words>
  <Characters>61520</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Manager/>
  <Company>INFOEM</Company>
  <LinksUpToDate>false</LinksUpToDate>
  <CharactersWithSpaces>72560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INFOEM557</cp:lastModifiedBy>
  <cp:revision>165</cp:revision>
  <cp:lastPrinted>2025-08-07T19:00:00Z</cp:lastPrinted>
  <dcterms:created xsi:type="dcterms:W3CDTF">2025-07-09T16:02:00Z</dcterms:created>
  <dcterms:modified xsi:type="dcterms:W3CDTF">2025-08-29T16:47:00Z</dcterms:modified>
  <cp:category/>
</cp:coreProperties>
</file>