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90252979" w:displacedByCustomXml="next"/>
    <w:bookmarkEnd w:id="0" w:displacedByCustomXml="next"/>
    <w:sdt>
      <w:sdtPr>
        <w:rPr>
          <w:rFonts w:ascii="Calibri" w:eastAsia="Calibri" w:hAnsi="Calibri" w:cs="Times New Roman"/>
          <w:color w:val="FF0000"/>
          <w:kern w:val="0"/>
          <w:lang w:val="es-ES"/>
          <w14:ligatures w14:val="none"/>
        </w:rPr>
        <w:id w:val="333346106"/>
        <w:docPartObj>
          <w:docPartGallery w:val="Table of Contents"/>
          <w:docPartUnique/>
        </w:docPartObj>
      </w:sdtPr>
      <w:sdtEndPr>
        <w:rPr>
          <w:b/>
          <w:bCs/>
        </w:rPr>
      </w:sdtEndPr>
      <w:sdtContent>
        <w:p w14:paraId="62467F26" w14:textId="59F987AB" w:rsidR="0060009D" w:rsidRPr="004A2059" w:rsidRDefault="0060009D" w:rsidP="0060009D">
          <w:pPr>
            <w:keepNext/>
            <w:keepLines/>
            <w:spacing w:after="0" w:line="360" w:lineRule="auto"/>
            <w:jc w:val="center"/>
            <w:rPr>
              <w:rFonts w:ascii="Palatino Linotype" w:eastAsia="Times New Roman" w:hAnsi="Palatino Linotype" w:cs="Times New Roman"/>
              <w:kern w:val="0"/>
              <w:lang w:eastAsia="es-MX"/>
              <w14:ligatures w14:val="none"/>
            </w:rPr>
          </w:pPr>
          <w:r w:rsidRPr="004A2059">
            <w:rPr>
              <w:rFonts w:ascii="Palatino Linotype" w:eastAsia="Times New Roman" w:hAnsi="Palatino Linotype" w:cs="Times New Roman"/>
              <w:kern w:val="0"/>
              <w:lang w:val="es-ES" w:eastAsia="es-MX"/>
              <w14:ligatures w14:val="none"/>
            </w:rPr>
            <w:t xml:space="preserve">RESOLUCIÓN DEL RECURSO DE REVISIÓN </w:t>
          </w:r>
          <w:r w:rsidR="003D4908" w:rsidRPr="004A2059">
            <w:rPr>
              <w:rFonts w:ascii="Palatino Linotype" w:eastAsia="Times New Roman" w:hAnsi="Palatino Linotype" w:cs="Times New Roman"/>
              <w:kern w:val="0"/>
              <w:lang w:val="es-ES" w:eastAsia="es-MX"/>
              <w14:ligatures w14:val="none"/>
            </w:rPr>
            <w:t>10586</w:t>
          </w:r>
          <w:r w:rsidRPr="004A2059">
            <w:rPr>
              <w:rFonts w:ascii="Palatino Linotype" w:eastAsia="Times New Roman" w:hAnsi="Palatino Linotype" w:cs="Times New Roman"/>
              <w:kern w:val="0"/>
              <w:lang w:val="es-ES" w:eastAsia="es-MX"/>
              <w14:ligatures w14:val="none"/>
            </w:rPr>
            <w:t>/INFOEM/IP/RR/2025</w:t>
          </w:r>
        </w:p>
        <w:p w14:paraId="73D67F4E" w14:textId="1C94E416" w:rsidR="002E7A65" w:rsidRPr="004A2059" w:rsidRDefault="0060009D">
          <w:pPr>
            <w:pStyle w:val="TDC1"/>
            <w:tabs>
              <w:tab w:val="right" w:leader="dot" w:pos="8828"/>
            </w:tabs>
            <w:rPr>
              <w:noProof/>
            </w:rPr>
          </w:pPr>
          <w:r w:rsidRPr="004A2059">
            <w:rPr>
              <w:rFonts w:ascii="Palatino Linotype" w:eastAsia="Calibri" w:hAnsi="Palatino Linotype" w:cs="Times New Roman"/>
              <w:color w:val="FF0000"/>
              <w:kern w:val="0"/>
              <w14:ligatures w14:val="none"/>
            </w:rPr>
            <w:fldChar w:fldCharType="begin"/>
          </w:r>
          <w:r w:rsidRPr="004A2059">
            <w:rPr>
              <w:rFonts w:ascii="Palatino Linotype" w:eastAsia="Calibri" w:hAnsi="Palatino Linotype" w:cs="Times New Roman"/>
              <w:color w:val="FF0000"/>
              <w:kern w:val="0"/>
              <w14:ligatures w14:val="none"/>
            </w:rPr>
            <w:instrText xml:space="preserve"> TOC \o "1-3" \h \z \u </w:instrText>
          </w:r>
          <w:r w:rsidRPr="004A2059">
            <w:rPr>
              <w:rFonts w:ascii="Palatino Linotype" w:eastAsia="Calibri" w:hAnsi="Palatino Linotype" w:cs="Times New Roman"/>
              <w:color w:val="FF0000"/>
              <w:kern w:val="0"/>
              <w14:ligatures w14:val="none"/>
            </w:rPr>
            <w:fldChar w:fldCharType="separate"/>
          </w:r>
          <w:hyperlink w:anchor="_Toc210045301" w:history="1">
            <w:r w:rsidR="002E7A65" w:rsidRPr="004A2059">
              <w:rPr>
                <w:rStyle w:val="Hipervnculo"/>
                <w:rFonts w:ascii="Palatino Linotype" w:eastAsia="Palatino Linotype" w:hAnsi="Palatino Linotype" w:cs="Times New Roman"/>
                <w:noProof/>
                <w:kern w:val="0"/>
                <w:lang w:eastAsia="es-MX"/>
                <w14:ligatures w14:val="none"/>
              </w:rPr>
              <w:t>A N T E C E D E N T E S</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_Toc210045301 \h </w:instrText>
            </w:r>
            <w:r w:rsidR="002E7A65" w:rsidRPr="004A2059">
              <w:rPr>
                <w:noProof/>
                <w:webHidden/>
              </w:rPr>
            </w:r>
            <w:r w:rsidR="002E7A65" w:rsidRPr="004A2059">
              <w:rPr>
                <w:noProof/>
                <w:webHidden/>
              </w:rPr>
              <w:fldChar w:fldCharType="separate"/>
            </w:r>
            <w:r w:rsidR="00D930C4">
              <w:rPr>
                <w:noProof/>
                <w:webHidden/>
              </w:rPr>
              <w:t>2</w:t>
            </w:r>
            <w:r w:rsidR="002E7A65" w:rsidRPr="004A2059">
              <w:rPr>
                <w:noProof/>
                <w:webHidden/>
              </w:rPr>
              <w:fldChar w:fldCharType="end"/>
            </w:r>
          </w:hyperlink>
        </w:p>
        <w:p w14:paraId="06DEB75E" w14:textId="3A36A970" w:rsidR="002E7A65" w:rsidRPr="004A2059" w:rsidRDefault="00000000">
          <w:pPr>
            <w:pStyle w:val="TDC2"/>
            <w:tabs>
              <w:tab w:val="right" w:leader="dot" w:pos="8828"/>
            </w:tabs>
            <w:rPr>
              <w:noProof/>
            </w:rPr>
          </w:pPr>
          <w:hyperlink w:anchor="_Toc210045302" w:history="1">
            <w:r w:rsidR="002E7A65" w:rsidRPr="004A2059">
              <w:rPr>
                <w:rStyle w:val="Hipervnculo"/>
                <w:rFonts w:ascii="Palatino Linotype" w:eastAsia="Palatino Linotype" w:hAnsi="Palatino Linotype" w:cs="Times New Roman"/>
                <w:noProof/>
                <w:kern w:val="0"/>
                <w:lang w:eastAsia="es-MX"/>
                <w14:ligatures w14:val="none"/>
              </w:rPr>
              <w:t>I. Presentación de la solicitud de información</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_Toc210045302 \h </w:instrText>
            </w:r>
            <w:r w:rsidR="002E7A65" w:rsidRPr="004A2059">
              <w:rPr>
                <w:noProof/>
                <w:webHidden/>
              </w:rPr>
            </w:r>
            <w:r w:rsidR="002E7A65" w:rsidRPr="004A2059">
              <w:rPr>
                <w:noProof/>
                <w:webHidden/>
              </w:rPr>
              <w:fldChar w:fldCharType="separate"/>
            </w:r>
            <w:r w:rsidR="00D930C4">
              <w:rPr>
                <w:noProof/>
                <w:webHidden/>
              </w:rPr>
              <w:t>2</w:t>
            </w:r>
            <w:r w:rsidR="002E7A65" w:rsidRPr="004A2059">
              <w:rPr>
                <w:noProof/>
                <w:webHidden/>
              </w:rPr>
              <w:fldChar w:fldCharType="end"/>
            </w:r>
          </w:hyperlink>
        </w:p>
        <w:p w14:paraId="292D5782" w14:textId="30876C8A" w:rsidR="002E7A65" w:rsidRPr="004A2059" w:rsidRDefault="00000000">
          <w:pPr>
            <w:pStyle w:val="TDC2"/>
            <w:tabs>
              <w:tab w:val="right" w:leader="dot" w:pos="8828"/>
            </w:tabs>
            <w:rPr>
              <w:noProof/>
            </w:rPr>
          </w:pPr>
          <w:hyperlink w:anchor="_Toc210045303" w:history="1">
            <w:r w:rsidR="002E7A65" w:rsidRPr="004A2059">
              <w:rPr>
                <w:rStyle w:val="Hipervnculo"/>
                <w:rFonts w:ascii="Palatino Linotype" w:eastAsia="Palatino Linotype" w:hAnsi="Palatino Linotype" w:cs="Times New Roman"/>
                <w:noProof/>
                <w:kern w:val="0"/>
                <w:lang w:eastAsia="es-MX"/>
                <w14:ligatures w14:val="none"/>
              </w:rPr>
              <w:t>II. Respuesta del Sujeto Obligado</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_Toc210045303 \h </w:instrText>
            </w:r>
            <w:r w:rsidR="002E7A65" w:rsidRPr="004A2059">
              <w:rPr>
                <w:noProof/>
                <w:webHidden/>
              </w:rPr>
            </w:r>
            <w:r w:rsidR="002E7A65" w:rsidRPr="004A2059">
              <w:rPr>
                <w:noProof/>
                <w:webHidden/>
              </w:rPr>
              <w:fldChar w:fldCharType="separate"/>
            </w:r>
            <w:r w:rsidR="00D930C4">
              <w:rPr>
                <w:noProof/>
                <w:webHidden/>
              </w:rPr>
              <w:t>3</w:t>
            </w:r>
            <w:r w:rsidR="002E7A65" w:rsidRPr="004A2059">
              <w:rPr>
                <w:noProof/>
                <w:webHidden/>
              </w:rPr>
              <w:fldChar w:fldCharType="end"/>
            </w:r>
          </w:hyperlink>
        </w:p>
        <w:p w14:paraId="4B82DF35" w14:textId="07C84CDA" w:rsidR="002E7A65" w:rsidRPr="004A2059" w:rsidRDefault="00000000">
          <w:pPr>
            <w:pStyle w:val="TDC2"/>
            <w:tabs>
              <w:tab w:val="right" w:leader="dot" w:pos="8828"/>
            </w:tabs>
            <w:rPr>
              <w:noProof/>
            </w:rPr>
          </w:pPr>
          <w:hyperlink w:anchor="_Toc210045304" w:history="1">
            <w:r w:rsidR="002E7A65" w:rsidRPr="004A2059">
              <w:rPr>
                <w:rStyle w:val="Hipervnculo"/>
                <w:rFonts w:ascii="Palatino Linotype" w:eastAsia="Palatino Linotype" w:hAnsi="Palatino Linotype" w:cs="Times New Roman"/>
                <w:noProof/>
                <w:kern w:val="0"/>
                <w:lang w:eastAsia="es-MX"/>
                <w14:ligatures w14:val="none"/>
              </w:rPr>
              <w:t>III. Interposición del Recurso de Revisión</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_Toc210045304 \h </w:instrText>
            </w:r>
            <w:r w:rsidR="002E7A65" w:rsidRPr="004A2059">
              <w:rPr>
                <w:noProof/>
                <w:webHidden/>
              </w:rPr>
            </w:r>
            <w:r w:rsidR="002E7A65" w:rsidRPr="004A2059">
              <w:rPr>
                <w:noProof/>
                <w:webHidden/>
              </w:rPr>
              <w:fldChar w:fldCharType="separate"/>
            </w:r>
            <w:r w:rsidR="00D930C4">
              <w:rPr>
                <w:noProof/>
                <w:webHidden/>
              </w:rPr>
              <w:t>3</w:t>
            </w:r>
            <w:r w:rsidR="002E7A65" w:rsidRPr="004A2059">
              <w:rPr>
                <w:noProof/>
                <w:webHidden/>
              </w:rPr>
              <w:fldChar w:fldCharType="end"/>
            </w:r>
          </w:hyperlink>
        </w:p>
        <w:p w14:paraId="76B9CAF1" w14:textId="4E0CBA72" w:rsidR="002E7A65" w:rsidRPr="004A2059" w:rsidRDefault="00000000">
          <w:pPr>
            <w:pStyle w:val="TDC2"/>
            <w:tabs>
              <w:tab w:val="right" w:leader="dot" w:pos="8828"/>
            </w:tabs>
            <w:rPr>
              <w:noProof/>
            </w:rPr>
          </w:pPr>
          <w:hyperlink w:anchor="_Toc210045305" w:history="1">
            <w:r w:rsidR="002E7A65" w:rsidRPr="004A2059">
              <w:rPr>
                <w:rStyle w:val="Hipervnculo"/>
                <w:rFonts w:ascii="Palatino Linotype" w:eastAsia="Palatino Linotype" w:hAnsi="Palatino Linotype" w:cs="Times New Roman"/>
                <w:noProof/>
                <w:kern w:val="0"/>
                <w:lang w:eastAsia="es-MX"/>
                <w14:ligatures w14:val="none"/>
              </w:rPr>
              <w:t>IV. Trámite del Recurso de Revisión ante este Instituto</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_Toc210045305 \h </w:instrText>
            </w:r>
            <w:r w:rsidR="002E7A65" w:rsidRPr="004A2059">
              <w:rPr>
                <w:noProof/>
                <w:webHidden/>
              </w:rPr>
            </w:r>
            <w:r w:rsidR="002E7A65" w:rsidRPr="004A2059">
              <w:rPr>
                <w:noProof/>
                <w:webHidden/>
              </w:rPr>
              <w:fldChar w:fldCharType="separate"/>
            </w:r>
            <w:r w:rsidR="00D930C4">
              <w:rPr>
                <w:noProof/>
                <w:webHidden/>
              </w:rPr>
              <w:t>4</w:t>
            </w:r>
            <w:r w:rsidR="002E7A65" w:rsidRPr="004A2059">
              <w:rPr>
                <w:noProof/>
                <w:webHidden/>
              </w:rPr>
              <w:fldChar w:fldCharType="end"/>
            </w:r>
          </w:hyperlink>
        </w:p>
        <w:p w14:paraId="50AB85D2" w14:textId="3E2D3B71" w:rsidR="002E7A65" w:rsidRPr="004A2059" w:rsidRDefault="00000000">
          <w:pPr>
            <w:pStyle w:val="TDC1"/>
            <w:tabs>
              <w:tab w:val="right" w:leader="dot" w:pos="8828"/>
            </w:tabs>
            <w:rPr>
              <w:noProof/>
            </w:rPr>
          </w:pPr>
          <w:hyperlink w:anchor="_Toc210045306" w:history="1">
            <w:r w:rsidR="002E7A65" w:rsidRPr="004A2059">
              <w:rPr>
                <w:rStyle w:val="Hipervnculo"/>
                <w:rFonts w:ascii="Palatino Linotype" w:eastAsia="Palatino Linotype" w:hAnsi="Palatino Linotype" w:cs="Times New Roman"/>
                <w:noProof/>
                <w:kern w:val="0"/>
                <w:lang w:eastAsia="es-MX"/>
                <w14:ligatures w14:val="none"/>
              </w:rPr>
              <w:t>C O N S I D E R A N D O S</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_Toc210045306 \h </w:instrText>
            </w:r>
            <w:r w:rsidR="002E7A65" w:rsidRPr="004A2059">
              <w:rPr>
                <w:noProof/>
                <w:webHidden/>
              </w:rPr>
            </w:r>
            <w:r w:rsidR="002E7A65" w:rsidRPr="004A2059">
              <w:rPr>
                <w:noProof/>
                <w:webHidden/>
              </w:rPr>
              <w:fldChar w:fldCharType="separate"/>
            </w:r>
            <w:r w:rsidR="00D930C4">
              <w:rPr>
                <w:noProof/>
                <w:webHidden/>
              </w:rPr>
              <w:t>5</w:t>
            </w:r>
            <w:r w:rsidR="002E7A65" w:rsidRPr="004A2059">
              <w:rPr>
                <w:noProof/>
                <w:webHidden/>
              </w:rPr>
              <w:fldChar w:fldCharType="end"/>
            </w:r>
          </w:hyperlink>
        </w:p>
        <w:p w14:paraId="5F39B64F" w14:textId="35BAB17E" w:rsidR="002E7A65" w:rsidRPr="004A2059" w:rsidRDefault="00000000">
          <w:pPr>
            <w:pStyle w:val="TDC2"/>
            <w:tabs>
              <w:tab w:val="right" w:leader="dot" w:pos="8828"/>
            </w:tabs>
            <w:rPr>
              <w:noProof/>
            </w:rPr>
          </w:pPr>
          <w:hyperlink w:anchor="_Toc210045307" w:history="1">
            <w:r w:rsidR="002E7A65" w:rsidRPr="004A2059">
              <w:rPr>
                <w:rStyle w:val="Hipervnculo"/>
                <w:rFonts w:ascii="Palatino Linotype" w:eastAsia="Palatino Linotype" w:hAnsi="Palatino Linotype" w:cs="Times New Roman"/>
                <w:noProof/>
                <w:kern w:val="0"/>
                <w:lang w:eastAsia="es-MX"/>
                <w14:ligatures w14:val="none"/>
              </w:rPr>
              <w:t>PRIMERO. Competencia</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_Toc210045307 \h </w:instrText>
            </w:r>
            <w:r w:rsidR="002E7A65" w:rsidRPr="004A2059">
              <w:rPr>
                <w:noProof/>
                <w:webHidden/>
              </w:rPr>
            </w:r>
            <w:r w:rsidR="002E7A65" w:rsidRPr="004A2059">
              <w:rPr>
                <w:noProof/>
                <w:webHidden/>
              </w:rPr>
              <w:fldChar w:fldCharType="separate"/>
            </w:r>
            <w:r w:rsidR="00D930C4">
              <w:rPr>
                <w:noProof/>
                <w:webHidden/>
              </w:rPr>
              <w:t>5</w:t>
            </w:r>
            <w:r w:rsidR="002E7A65" w:rsidRPr="004A2059">
              <w:rPr>
                <w:noProof/>
                <w:webHidden/>
              </w:rPr>
              <w:fldChar w:fldCharType="end"/>
            </w:r>
          </w:hyperlink>
        </w:p>
        <w:p w14:paraId="4413D98E" w14:textId="1DE85523" w:rsidR="002E7A65" w:rsidRPr="004A2059" w:rsidRDefault="00000000">
          <w:pPr>
            <w:pStyle w:val="TDC2"/>
            <w:tabs>
              <w:tab w:val="right" w:leader="dot" w:pos="8828"/>
            </w:tabs>
            <w:rPr>
              <w:noProof/>
            </w:rPr>
          </w:pPr>
          <w:hyperlink w:anchor="_Toc210045308" w:history="1">
            <w:r w:rsidR="002E7A65" w:rsidRPr="004A2059">
              <w:rPr>
                <w:rStyle w:val="Hipervnculo"/>
                <w:rFonts w:ascii="Palatino Linotype" w:eastAsia="Palatino Linotype" w:hAnsi="Palatino Linotype" w:cs="Times New Roman"/>
                <w:noProof/>
                <w:kern w:val="0"/>
                <w:lang w:eastAsia="es-MX"/>
                <w14:ligatures w14:val="none"/>
              </w:rPr>
              <w:t>SEGUNDO. Causales de improcedencia y sobreseimiento</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_Toc210045308 \h </w:instrText>
            </w:r>
            <w:r w:rsidR="002E7A65" w:rsidRPr="004A2059">
              <w:rPr>
                <w:noProof/>
                <w:webHidden/>
              </w:rPr>
            </w:r>
            <w:r w:rsidR="002E7A65" w:rsidRPr="004A2059">
              <w:rPr>
                <w:noProof/>
                <w:webHidden/>
              </w:rPr>
              <w:fldChar w:fldCharType="separate"/>
            </w:r>
            <w:r w:rsidR="00D930C4">
              <w:rPr>
                <w:noProof/>
                <w:webHidden/>
              </w:rPr>
              <w:t>6</w:t>
            </w:r>
            <w:r w:rsidR="002E7A65" w:rsidRPr="004A2059">
              <w:rPr>
                <w:noProof/>
                <w:webHidden/>
              </w:rPr>
              <w:fldChar w:fldCharType="end"/>
            </w:r>
          </w:hyperlink>
        </w:p>
        <w:p w14:paraId="488DE2CB" w14:textId="27025261" w:rsidR="002E7A65" w:rsidRPr="004A2059" w:rsidRDefault="00000000">
          <w:pPr>
            <w:pStyle w:val="TDC2"/>
            <w:tabs>
              <w:tab w:val="right" w:leader="dot" w:pos="8828"/>
            </w:tabs>
            <w:rPr>
              <w:noProof/>
            </w:rPr>
          </w:pPr>
          <w:hyperlink w:anchor="_Toc210045309" w:history="1">
            <w:r w:rsidR="002E7A65" w:rsidRPr="004A2059">
              <w:rPr>
                <w:rStyle w:val="Hipervnculo"/>
                <w:rFonts w:ascii="Palatino Linotype" w:eastAsia="Palatino Linotype" w:hAnsi="Palatino Linotype" w:cs="Times New Roman"/>
                <w:noProof/>
                <w:kern w:val="0"/>
                <w:lang w:eastAsia="es-MX"/>
                <w14:ligatures w14:val="none"/>
              </w:rPr>
              <w:t>TERCERO. Determinación de la Controversia</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_Toc210045309 \h </w:instrText>
            </w:r>
            <w:r w:rsidR="002E7A65" w:rsidRPr="004A2059">
              <w:rPr>
                <w:noProof/>
                <w:webHidden/>
              </w:rPr>
            </w:r>
            <w:r w:rsidR="002E7A65" w:rsidRPr="004A2059">
              <w:rPr>
                <w:noProof/>
                <w:webHidden/>
              </w:rPr>
              <w:fldChar w:fldCharType="separate"/>
            </w:r>
            <w:r w:rsidR="00D930C4">
              <w:rPr>
                <w:noProof/>
                <w:webHidden/>
              </w:rPr>
              <w:t>7</w:t>
            </w:r>
            <w:r w:rsidR="002E7A65" w:rsidRPr="004A2059">
              <w:rPr>
                <w:noProof/>
                <w:webHidden/>
              </w:rPr>
              <w:fldChar w:fldCharType="end"/>
            </w:r>
          </w:hyperlink>
        </w:p>
        <w:p w14:paraId="06426728" w14:textId="16882B20" w:rsidR="002E7A65" w:rsidRPr="004A2059" w:rsidRDefault="00000000">
          <w:pPr>
            <w:pStyle w:val="TDC2"/>
            <w:tabs>
              <w:tab w:val="right" w:leader="dot" w:pos="8828"/>
            </w:tabs>
            <w:rPr>
              <w:noProof/>
            </w:rPr>
          </w:pPr>
          <w:hyperlink w:anchor="_Toc210045310" w:history="1">
            <w:r w:rsidR="002E7A65" w:rsidRPr="004A2059">
              <w:rPr>
                <w:rStyle w:val="Hipervnculo"/>
                <w:rFonts w:ascii="Palatino Linotype" w:eastAsia="Palatino Linotype" w:hAnsi="Palatino Linotype" w:cs="Times New Roman"/>
                <w:noProof/>
                <w:kern w:val="0"/>
                <w:lang w:eastAsia="es-MX"/>
                <w14:ligatures w14:val="none"/>
              </w:rPr>
              <w:t>CUARTO. Marco normativo aplicable en materia de transparencia y acceso a la información pública</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_Toc210045310 \h </w:instrText>
            </w:r>
            <w:r w:rsidR="002E7A65" w:rsidRPr="004A2059">
              <w:rPr>
                <w:noProof/>
                <w:webHidden/>
              </w:rPr>
            </w:r>
            <w:r w:rsidR="002E7A65" w:rsidRPr="004A2059">
              <w:rPr>
                <w:noProof/>
                <w:webHidden/>
              </w:rPr>
              <w:fldChar w:fldCharType="separate"/>
            </w:r>
            <w:r w:rsidR="00D930C4">
              <w:rPr>
                <w:noProof/>
                <w:webHidden/>
              </w:rPr>
              <w:t>9</w:t>
            </w:r>
            <w:r w:rsidR="002E7A65" w:rsidRPr="004A2059">
              <w:rPr>
                <w:noProof/>
                <w:webHidden/>
              </w:rPr>
              <w:fldChar w:fldCharType="end"/>
            </w:r>
          </w:hyperlink>
        </w:p>
        <w:p w14:paraId="3C7C221A" w14:textId="465B57FA" w:rsidR="002E7A65" w:rsidRPr="004A2059" w:rsidRDefault="00000000">
          <w:pPr>
            <w:pStyle w:val="TDC2"/>
            <w:tabs>
              <w:tab w:val="right" w:leader="dot" w:pos="8828"/>
            </w:tabs>
            <w:rPr>
              <w:noProof/>
            </w:rPr>
          </w:pPr>
          <w:hyperlink w:anchor="_Toc210045311" w:history="1">
            <w:r w:rsidR="002E7A65" w:rsidRPr="004A2059">
              <w:rPr>
                <w:rStyle w:val="Hipervnculo"/>
                <w:rFonts w:ascii="Palatino Linotype" w:eastAsia="Palatino Linotype" w:hAnsi="Palatino Linotype" w:cs="Times New Roman"/>
                <w:noProof/>
                <w:kern w:val="0"/>
                <w:lang w:eastAsia="es-MX"/>
                <w14:ligatures w14:val="none"/>
              </w:rPr>
              <w:t>QUINTO. Estudio de Fondo</w:t>
            </w:r>
            <w:r w:rsidR="002E7A65" w:rsidRPr="004A2059">
              <w:rPr>
                <w:noProof/>
                <w:webHidden/>
              </w:rPr>
              <w:tab/>
            </w:r>
            <w:r w:rsidR="002E7A65" w:rsidRPr="004A2059">
              <w:rPr>
                <w:noProof/>
                <w:webHidden/>
              </w:rPr>
              <w:fldChar w:fldCharType="begin"/>
            </w:r>
            <w:r w:rsidR="002E7A65" w:rsidRPr="004A2059">
              <w:rPr>
                <w:noProof/>
                <w:webHidden/>
              </w:rPr>
              <w:instrText xml:space="preserve"> PAGEREF _Toc210045311 \h </w:instrText>
            </w:r>
            <w:r w:rsidR="002E7A65" w:rsidRPr="004A2059">
              <w:rPr>
                <w:noProof/>
                <w:webHidden/>
              </w:rPr>
            </w:r>
            <w:r w:rsidR="002E7A65" w:rsidRPr="004A2059">
              <w:rPr>
                <w:noProof/>
                <w:webHidden/>
              </w:rPr>
              <w:fldChar w:fldCharType="separate"/>
            </w:r>
            <w:r w:rsidR="00D930C4">
              <w:rPr>
                <w:noProof/>
                <w:webHidden/>
              </w:rPr>
              <w:t>10</w:t>
            </w:r>
            <w:r w:rsidR="002E7A65" w:rsidRPr="004A2059">
              <w:rPr>
                <w:noProof/>
                <w:webHidden/>
              </w:rPr>
              <w:fldChar w:fldCharType="end"/>
            </w:r>
          </w:hyperlink>
        </w:p>
        <w:p w14:paraId="1FEFD34A" w14:textId="01351E9C" w:rsidR="0060009D" w:rsidRPr="004A2059" w:rsidRDefault="0060009D" w:rsidP="0060009D">
          <w:pPr>
            <w:spacing w:after="0" w:line="360" w:lineRule="auto"/>
            <w:rPr>
              <w:rFonts w:ascii="Calibri" w:eastAsia="Calibri" w:hAnsi="Calibri" w:cs="Times New Roman"/>
              <w:color w:val="FF0000"/>
              <w:kern w:val="0"/>
              <w14:ligatures w14:val="none"/>
            </w:rPr>
          </w:pPr>
          <w:r w:rsidRPr="004A2059">
            <w:rPr>
              <w:rFonts w:ascii="Palatino Linotype" w:eastAsia="Calibri" w:hAnsi="Palatino Linotype" w:cs="Times New Roman"/>
              <w:b/>
              <w:bCs/>
              <w:color w:val="FF0000"/>
              <w:kern w:val="0"/>
              <w:lang w:val="es-ES"/>
              <w14:ligatures w14:val="none"/>
            </w:rPr>
            <w:fldChar w:fldCharType="end"/>
          </w:r>
        </w:p>
      </w:sdtContent>
    </w:sdt>
    <w:p w14:paraId="4E8992DA" w14:textId="77777777" w:rsidR="0060009D" w:rsidRPr="004A2059" w:rsidRDefault="0060009D" w:rsidP="0060009D">
      <w:pPr>
        <w:widowControl w:val="0"/>
        <w:pBdr>
          <w:top w:val="nil"/>
          <w:left w:val="nil"/>
          <w:bottom w:val="nil"/>
          <w:right w:val="nil"/>
          <w:between w:val="nil"/>
        </w:pBdr>
        <w:spacing w:after="0" w:line="360" w:lineRule="auto"/>
        <w:rPr>
          <w:rFonts w:ascii="Times New Roman" w:eastAsia="Times New Roman" w:hAnsi="Times New Roman" w:cs="Times New Roman"/>
          <w:color w:val="FF0000"/>
          <w:kern w:val="0"/>
          <w:sz w:val="20"/>
          <w:szCs w:val="20"/>
          <w:lang w:eastAsia="es-MX"/>
          <w14:ligatures w14:val="none"/>
        </w:rPr>
      </w:pPr>
    </w:p>
    <w:p w14:paraId="0ED38E4A"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65065F3C" w14:textId="77777777" w:rsidR="0060009D" w:rsidRPr="004A2059" w:rsidRDefault="0060009D" w:rsidP="0060009D">
      <w:pPr>
        <w:rPr>
          <w:rFonts w:ascii="Palatino Linotype" w:eastAsia="Palatino Linotype" w:hAnsi="Palatino Linotype" w:cs="Palatino Linotype"/>
          <w:color w:val="FF0000"/>
          <w:kern w:val="0"/>
          <w:lang w:eastAsia="es-MX"/>
          <w14:ligatures w14:val="none"/>
        </w:rPr>
      </w:pPr>
    </w:p>
    <w:p w14:paraId="40805D09" w14:textId="77777777" w:rsidR="0060009D" w:rsidRPr="004A2059" w:rsidRDefault="0060009D" w:rsidP="0060009D">
      <w:pPr>
        <w:rPr>
          <w:rFonts w:ascii="Palatino Linotype" w:eastAsia="Palatino Linotype" w:hAnsi="Palatino Linotype" w:cs="Palatino Linotype"/>
          <w:color w:val="FF0000"/>
          <w:kern w:val="0"/>
          <w:lang w:eastAsia="es-MX"/>
          <w14:ligatures w14:val="none"/>
        </w:rPr>
      </w:pPr>
    </w:p>
    <w:p w14:paraId="177DECC0" w14:textId="77777777" w:rsidR="0060009D" w:rsidRPr="004A2059" w:rsidRDefault="0060009D" w:rsidP="0060009D">
      <w:pPr>
        <w:rPr>
          <w:rFonts w:ascii="Palatino Linotype" w:eastAsia="Palatino Linotype" w:hAnsi="Palatino Linotype" w:cs="Palatino Linotype"/>
          <w:color w:val="FF0000"/>
          <w:kern w:val="0"/>
          <w:lang w:eastAsia="es-MX"/>
          <w14:ligatures w14:val="none"/>
        </w:rPr>
      </w:pPr>
    </w:p>
    <w:p w14:paraId="54F04A5B"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21615F46" w14:textId="77777777" w:rsidR="0060009D" w:rsidRPr="004A2059" w:rsidRDefault="0060009D" w:rsidP="0060009D">
      <w:pPr>
        <w:tabs>
          <w:tab w:val="left" w:pos="7080"/>
        </w:tabs>
        <w:spacing w:after="0" w:line="360" w:lineRule="auto"/>
        <w:jc w:val="both"/>
        <w:rPr>
          <w:rFonts w:ascii="Palatino Linotype" w:eastAsia="Palatino Linotype" w:hAnsi="Palatino Linotype" w:cs="Palatino Linotype"/>
          <w:color w:val="FF0000"/>
          <w:kern w:val="0"/>
          <w:lang w:eastAsia="es-MX"/>
          <w14:ligatures w14:val="none"/>
        </w:rPr>
      </w:pPr>
      <w:r w:rsidRPr="004A2059">
        <w:rPr>
          <w:rFonts w:ascii="Palatino Linotype" w:eastAsia="Palatino Linotype" w:hAnsi="Palatino Linotype" w:cs="Palatino Linotype"/>
          <w:color w:val="FF0000"/>
          <w:kern w:val="0"/>
          <w:lang w:eastAsia="es-MX"/>
          <w14:ligatures w14:val="none"/>
        </w:rPr>
        <w:tab/>
      </w:r>
    </w:p>
    <w:p w14:paraId="2F90CE95" w14:textId="7ADDBD7F"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r w:rsidRPr="004A2059">
        <w:rPr>
          <w:rFonts w:ascii="Palatino Linotype" w:eastAsia="Palatino Linotype" w:hAnsi="Palatino Linotype" w:cs="Palatino Linotype"/>
          <w:color w:val="FF0000"/>
          <w:kern w:val="0"/>
          <w:lang w:eastAsia="es-MX"/>
          <w14:ligatures w14:val="none"/>
        </w:rPr>
        <w:br w:type="column"/>
      </w:r>
      <w:r w:rsidRPr="004A2059">
        <w:rPr>
          <w:rFonts w:ascii="Palatino Linotype" w:eastAsia="Palatino Linotype" w:hAnsi="Palatino Linotype" w:cs="Palatino Linotype"/>
          <w:kern w:val="0"/>
          <w:lang w:eastAsia="es-MX"/>
          <w14:ligatures w14:val="none"/>
        </w:rPr>
        <w:lastRenderedPageBreak/>
        <w:t xml:space="preserve">Resolución del Pleno del Instituto de Transparencia, Acceso a la Información Pública y Protección de Datos Personales del Estado de México y Municipios, con domicilio en Metepec, Estado de México, de fecha </w:t>
      </w:r>
      <w:r w:rsidR="007B0EBB" w:rsidRPr="004A2059">
        <w:rPr>
          <w:rFonts w:ascii="Palatino Linotype" w:eastAsia="Palatino Linotype" w:hAnsi="Palatino Linotype" w:cs="Palatino Linotype"/>
          <w:kern w:val="0"/>
          <w:lang w:eastAsia="es-MX"/>
          <w14:ligatures w14:val="none"/>
        </w:rPr>
        <w:t xml:space="preserve">primero de octubre de dos mil veinticinco. </w:t>
      </w:r>
    </w:p>
    <w:p w14:paraId="6151EEE9" w14:textId="77777777" w:rsidR="0060009D" w:rsidRPr="004A2059" w:rsidRDefault="0060009D" w:rsidP="0060009D">
      <w:pPr>
        <w:spacing w:after="0" w:line="360" w:lineRule="auto"/>
        <w:rPr>
          <w:rFonts w:ascii="Palatino Linotype" w:eastAsia="Palatino Linotype" w:hAnsi="Palatino Linotype" w:cs="Palatino Linotype"/>
          <w:color w:val="FF0000"/>
          <w:kern w:val="0"/>
          <w:lang w:eastAsia="es-MX"/>
          <w14:ligatures w14:val="none"/>
        </w:rPr>
      </w:pPr>
    </w:p>
    <w:p w14:paraId="1F47571C" w14:textId="52C9A20D"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 xml:space="preserve">VISTO </w:t>
      </w:r>
      <w:r w:rsidRPr="004A2059">
        <w:rPr>
          <w:rFonts w:ascii="Palatino Linotype" w:eastAsia="Palatino Linotype" w:hAnsi="Palatino Linotype" w:cs="Palatino Linotype"/>
          <w:kern w:val="0"/>
          <w:lang w:eastAsia="es-MX"/>
          <w14:ligatures w14:val="none"/>
        </w:rPr>
        <w:t xml:space="preserve">el expediente conformado con motivo del Recurso de Revisión </w:t>
      </w:r>
      <w:r w:rsidR="007B0EBB" w:rsidRPr="004A2059">
        <w:rPr>
          <w:rFonts w:ascii="Palatino Linotype" w:eastAsia="Palatino Linotype" w:hAnsi="Palatino Linotype" w:cs="Palatino Linotype"/>
          <w:b/>
          <w:kern w:val="0"/>
          <w:lang w:eastAsia="es-MX"/>
          <w14:ligatures w14:val="none"/>
        </w:rPr>
        <w:t>10586</w:t>
      </w:r>
      <w:r w:rsidRPr="004A2059">
        <w:rPr>
          <w:rFonts w:ascii="Palatino Linotype" w:eastAsia="Palatino Linotype" w:hAnsi="Palatino Linotype" w:cs="Palatino Linotype"/>
          <w:b/>
          <w:kern w:val="0"/>
          <w:lang w:eastAsia="es-MX"/>
          <w14:ligatures w14:val="none"/>
        </w:rPr>
        <w:t>/INFOEM/IP/RR/2025,</w:t>
      </w:r>
      <w:r w:rsidRPr="004A2059">
        <w:rPr>
          <w:rFonts w:ascii="Palatino Linotype" w:eastAsia="Palatino Linotype" w:hAnsi="Palatino Linotype" w:cs="Palatino Linotype"/>
          <w:kern w:val="0"/>
          <w:lang w:eastAsia="es-MX"/>
          <w14:ligatures w14:val="none"/>
        </w:rPr>
        <w:t xml:space="preserve"> interpuesto </w:t>
      </w:r>
      <w:r w:rsidR="007D4C7F" w:rsidRPr="004A2059">
        <w:rPr>
          <w:rFonts w:ascii="Palatino Linotype" w:eastAsia="Palatino Linotype" w:hAnsi="Palatino Linotype" w:cs="Palatino Linotype"/>
          <w:kern w:val="0"/>
          <w:lang w:eastAsia="es-MX"/>
          <w14:ligatures w14:val="none"/>
        </w:rPr>
        <w:t xml:space="preserve">por </w:t>
      </w:r>
      <w:r w:rsidR="007D4C7F" w:rsidRPr="007D4C7F">
        <w:rPr>
          <w:rFonts w:ascii="Palatino Linotype" w:eastAsia="Palatino Linotype" w:hAnsi="Palatino Linotype" w:cs="Palatino Linotype"/>
          <w:kern w:val="0"/>
          <w:highlight w:val="black"/>
          <w:lang w:eastAsia="es-MX"/>
          <w14:ligatures w14:val="none"/>
        </w:rPr>
        <w:t>XXXXXXXXXXXXXXXXXXXXX</w:t>
      </w:r>
      <w:r w:rsidR="007D4C7F">
        <w:rPr>
          <w:rFonts w:ascii="Palatino Linotype" w:eastAsia="Palatino Linotype" w:hAnsi="Palatino Linotype" w:cs="Palatino Linotype"/>
          <w:kern w:val="0"/>
          <w:lang w:eastAsia="es-MX"/>
          <w14:ligatures w14:val="none"/>
        </w:rPr>
        <w:t xml:space="preserve">   en</w:t>
      </w:r>
      <w:r w:rsidR="007B0EBB" w:rsidRPr="004A2059">
        <w:rPr>
          <w:rFonts w:ascii="Palatino Linotype" w:eastAsia="Palatino Linotype" w:hAnsi="Palatino Linotype" w:cs="Palatino Linotype"/>
          <w:kern w:val="0"/>
          <w:lang w:eastAsia="es-MX"/>
          <w14:ligatures w14:val="none"/>
        </w:rPr>
        <w:t xml:space="preserve"> lo sucesivo </w:t>
      </w:r>
      <w:r w:rsidRPr="004A2059">
        <w:rPr>
          <w:rFonts w:ascii="Palatino Linotype" w:eastAsia="Palatino Linotype" w:hAnsi="Palatino Linotype" w:cs="Palatino Linotype"/>
          <w:kern w:val="0"/>
          <w:lang w:eastAsia="es-MX"/>
          <w14:ligatures w14:val="none"/>
        </w:rPr>
        <w:t xml:space="preserve">el Recurrente o Particular, en contra de la respuesta del Sujeto Obligado, </w:t>
      </w:r>
      <w:r w:rsidRPr="004A2059">
        <w:rPr>
          <w:rFonts w:ascii="Palatino Linotype" w:eastAsia="Palatino Linotype" w:hAnsi="Palatino Linotype" w:cs="Palatino Linotype"/>
          <w:b/>
          <w:kern w:val="0"/>
          <w:lang w:eastAsia="es-MX"/>
          <w14:ligatures w14:val="none"/>
        </w:rPr>
        <w:t>Ayuntamiento de Toluca,</w:t>
      </w:r>
      <w:r w:rsidRPr="004A2059">
        <w:rPr>
          <w:rFonts w:ascii="Palatino Linotype" w:eastAsia="Palatino Linotype" w:hAnsi="Palatino Linotype" w:cs="Palatino Linotype"/>
          <w:kern w:val="0"/>
          <w:lang w:eastAsia="es-MX"/>
          <w14:ligatures w14:val="none"/>
        </w:rPr>
        <w:t xml:space="preserve"> a la solicitud de acceso a la información pública </w:t>
      </w:r>
      <w:r w:rsidR="007B0EBB" w:rsidRPr="004A2059">
        <w:rPr>
          <w:rFonts w:ascii="Palatino Linotype" w:eastAsia="Palatino Linotype" w:hAnsi="Palatino Linotype" w:cs="Palatino Linotype"/>
          <w:kern w:val="0"/>
          <w:lang w:eastAsia="es-MX"/>
          <w14:ligatures w14:val="none"/>
        </w:rPr>
        <w:t>04235/TOLUCA/IP/2025</w:t>
      </w:r>
      <w:r w:rsidRPr="004A2059">
        <w:rPr>
          <w:rFonts w:ascii="Palatino Linotype" w:eastAsia="Palatino Linotype" w:hAnsi="Palatino Linotype" w:cs="Palatino Linotype"/>
          <w:kern w:val="0"/>
          <w:lang w:eastAsia="es-MX"/>
          <w14:ligatures w14:val="none"/>
        </w:rPr>
        <w:t>, se emite la presente Resolución, con base en los Antecedentes y Considerandos que a continuación se exponen:</w:t>
      </w:r>
    </w:p>
    <w:p w14:paraId="0EE58752" w14:textId="77777777" w:rsidR="0060009D" w:rsidRPr="004A2059" w:rsidRDefault="0060009D" w:rsidP="0060009D">
      <w:pPr>
        <w:spacing w:after="0" w:line="360" w:lineRule="auto"/>
        <w:rPr>
          <w:rFonts w:ascii="Palatino Linotype" w:eastAsia="Palatino Linotype" w:hAnsi="Palatino Linotype" w:cs="Palatino Linotype"/>
          <w:kern w:val="0"/>
          <w:lang w:eastAsia="es-MX"/>
          <w14:ligatures w14:val="none"/>
        </w:rPr>
      </w:pPr>
    </w:p>
    <w:p w14:paraId="16850678" w14:textId="77777777" w:rsidR="0060009D" w:rsidRPr="004A2059" w:rsidRDefault="0060009D" w:rsidP="0060009D">
      <w:pPr>
        <w:keepNext/>
        <w:keepLines/>
        <w:spacing w:after="0" w:line="360" w:lineRule="auto"/>
        <w:jc w:val="center"/>
        <w:outlineLvl w:val="0"/>
        <w:rPr>
          <w:rFonts w:ascii="Palatino Linotype" w:eastAsia="Palatino Linotype" w:hAnsi="Palatino Linotype" w:cs="Times New Roman"/>
          <w:b/>
          <w:kern w:val="0"/>
          <w:szCs w:val="32"/>
          <w:lang w:eastAsia="es-MX"/>
          <w14:ligatures w14:val="none"/>
        </w:rPr>
      </w:pPr>
      <w:bookmarkStart w:id="1" w:name="_Toc210045301"/>
      <w:r w:rsidRPr="004A2059">
        <w:rPr>
          <w:rFonts w:ascii="Palatino Linotype" w:eastAsia="Palatino Linotype" w:hAnsi="Palatino Linotype" w:cs="Times New Roman"/>
          <w:b/>
          <w:kern w:val="0"/>
          <w:szCs w:val="32"/>
          <w:lang w:eastAsia="es-MX"/>
          <w14:ligatures w14:val="none"/>
        </w:rPr>
        <w:t>A N T E C E D E N T E S</w:t>
      </w:r>
      <w:bookmarkEnd w:id="1"/>
    </w:p>
    <w:p w14:paraId="0855ED7C" w14:textId="77777777"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kern w:val="0"/>
          <w:lang w:eastAsia="es-MX"/>
          <w14:ligatures w14:val="none"/>
        </w:rPr>
      </w:pPr>
    </w:p>
    <w:p w14:paraId="638450E3"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2" w:name="_Toc210045302"/>
      <w:r w:rsidRPr="004A2059">
        <w:rPr>
          <w:rFonts w:ascii="Palatino Linotype" w:eastAsia="Palatino Linotype" w:hAnsi="Palatino Linotype" w:cs="Times New Roman"/>
          <w:b/>
          <w:kern w:val="0"/>
          <w:szCs w:val="26"/>
          <w:lang w:eastAsia="es-MX"/>
          <w14:ligatures w14:val="none"/>
        </w:rPr>
        <w:t>I. Presentación de la solicitud de información</w:t>
      </w:r>
      <w:bookmarkEnd w:id="2"/>
    </w:p>
    <w:p w14:paraId="6620000F" w14:textId="77777777"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kern w:val="0"/>
          <w:lang w:eastAsia="es-MX"/>
          <w14:ligatures w14:val="none"/>
        </w:rPr>
      </w:pPr>
    </w:p>
    <w:p w14:paraId="74AF395B" w14:textId="424D10A1"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kern w:val="0"/>
          <w:lang w:eastAsia="es-MX"/>
          <w14:ligatures w14:val="none"/>
        </w:rPr>
      </w:pPr>
      <w:bookmarkStart w:id="3" w:name="_heading=h.gjdgxs" w:colFirst="0" w:colLast="0"/>
      <w:bookmarkEnd w:id="3"/>
      <w:r w:rsidRPr="004A2059">
        <w:rPr>
          <w:rFonts w:ascii="Palatino Linotype" w:eastAsia="Palatino Linotype" w:hAnsi="Palatino Linotype" w:cs="Palatino Linotype"/>
          <w:kern w:val="0"/>
          <w:lang w:eastAsia="es-MX"/>
          <w14:ligatures w14:val="none"/>
        </w:rPr>
        <w:t xml:space="preserve">Con fecha </w:t>
      </w:r>
      <w:r w:rsidR="007B0EBB" w:rsidRPr="004A2059">
        <w:rPr>
          <w:rFonts w:ascii="Palatino Linotype" w:eastAsia="Palatino Linotype" w:hAnsi="Palatino Linotype" w:cs="Palatino Linotype"/>
          <w:kern w:val="0"/>
          <w:lang w:eastAsia="es-MX"/>
          <w14:ligatures w14:val="none"/>
        </w:rPr>
        <w:t xml:space="preserve">dieciocho de agosto de dos mil </w:t>
      </w:r>
      <w:r w:rsidRPr="004A2059">
        <w:rPr>
          <w:rFonts w:ascii="Palatino Linotype" w:eastAsia="Palatino Linotype" w:hAnsi="Palatino Linotype" w:cs="Palatino Linotype"/>
          <w:kern w:val="0"/>
          <w:lang w:eastAsia="es-MX"/>
          <w14:ligatures w14:val="none"/>
        </w:rPr>
        <w:t>veinticinco, el Particular presentó una solicitud de acceso a la información pública, a través del Sistema de Acceso a la Información Mexiquense (SAIMEX), ante el Ayuntamiento de Toluca, en los siguientes términos:</w:t>
      </w:r>
    </w:p>
    <w:p w14:paraId="01384635" w14:textId="77777777"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kern w:val="0"/>
          <w:lang w:eastAsia="es-MX"/>
          <w14:ligatures w14:val="none"/>
        </w:rPr>
      </w:pPr>
    </w:p>
    <w:p w14:paraId="66EA1354" w14:textId="77777777" w:rsidR="0060009D" w:rsidRPr="004A2059" w:rsidRDefault="0060009D" w:rsidP="0060009D">
      <w:pPr>
        <w:tabs>
          <w:tab w:val="left" w:pos="4667"/>
        </w:tabs>
        <w:spacing w:after="0" w:line="360" w:lineRule="auto"/>
        <w:ind w:left="567" w:right="567"/>
        <w:jc w:val="both"/>
        <w:rPr>
          <w:rFonts w:ascii="Palatino Linotype" w:eastAsia="Palatino Linotype" w:hAnsi="Palatino Linotype" w:cs="Palatino Linotype"/>
          <w:b/>
          <w:i/>
          <w:kern w:val="0"/>
          <w:sz w:val="20"/>
          <w:szCs w:val="20"/>
          <w:lang w:eastAsia="es-MX"/>
          <w14:ligatures w14:val="none"/>
        </w:rPr>
      </w:pPr>
      <w:r w:rsidRPr="004A2059">
        <w:rPr>
          <w:rFonts w:ascii="Palatino Linotype" w:eastAsia="Palatino Linotype" w:hAnsi="Palatino Linotype" w:cs="Palatino Linotype"/>
          <w:b/>
          <w:i/>
          <w:kern w:val="0"/>
          <w:sz w:val="20"/>
          <w:szCs w:val="20"/>
          <w:lang w:eastAsia="es-MX"/>
          <w14:ligatures w14:val="none"/>
        </w:rPr>
        <w:t>“DESCRIPCIÓN CLARA Y PRECISA DE LA INFORMACIÓN SOLICITADA</w:t>
      </w:r>
    </w:p>
    <w:p w14:paraId="3CF46093" w14:textId="1A1BCCEA" w:rsidR="0060009D" w:rsidRPr="004A2059" w:rsidRDefault="007B0EBB" w:rsidP="0060009D">
      <w:pPr>
        <w:tabs>
          <w:tab w:val="left" w:pos="4667"/>
        </w:tabs>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i/>
          <w:kern w:val="0"/>
          <w:sz w:val="20"/>
          <w:szCs w:val="20"/>
          <w:lang w:eastAsia="es-MX"/>
          <w14:ligatures w14:val="none"/>
        </w:rPr>
        <w:t>NECESITO SABER EL NOMBRE COMPLETO DE LA PERSONA O PERSONAS ENCARGADAS DE LA CAFETERIA O COMEDOR DE LA ACADEMIA DE LA POLICIA DE TOLUCA, ASI COMO SI TIENE CONTRATO, CUANDO EMPEZO Y CUANTO PAGA DE RENTA Y EN QUE FECHA VENCE SU CONTRATO.</w:t>
      </w:r>
      <w:r w:rsidR="0060009D" w:rsidRPr="004A2059">
        <w:rPr>
          <w:rFonts w:ascii="Palatino Linotype" w:eastAsia="Palatino Linotype" w:hAnsi="Palatino Linotype" w:cs="Palatino Linotype"/>
          <w:i/>
          <w:kern w:val="0"/>
          <w:sz w:val="20"/>
          <w:szCs w:val="20"/>
          <w:lang w:eastAsia="es-MX"/>
          <w14:ligatures w14:val="none"/>
        </w:rPr>
        <w:t>” (Sic)</w:t>
      </w:r>
    </w:p>
    <w:p w14:paraId="0629AB4B" w14:textId="77777777" w:rsidR="0060009D" w:rsidRPr="004A2059" w:rsidRDefault="0060009D" w:rsidP="0060009D">
      <w:pPr>
        <w:tabs>
          <w:tab w:val="left" w:pos="4667"/>
        </w:tabs>
        <w:spacing w:after="0" w:line="360" w:lineRule="auto"/>
        <w:ind w:left="567" w:right="567"/>
        <w:jc w:val="both"/>
        <w:rPr>
          <w:rFonts w:ascii="Palatino Linotype" w:eastAsia="Palatino Linotype" w:hAnsi="Palatino Linotype" w:cs="Palatino Linotype"/>
          <w:i/>
          <w:kern w:val="0"/>
          <w:lang w:eastAsia="es-MX"/>
          <w14:ligatures w14:val="none"/>
        </w:rPr>
      </w:pPr>
    </w:p>
    <w:p w14:paraId="079CFF17" w14:textId="77777777" w:rsidR="0060009D" w:rsidRPr="004A2059" w:rsidRDefault="0060009D" w:rsidP="0060009D">
      <w:pPr>
        <w:tabs>
          <w:tab w:val="left" w:pos="4667"/>
        </w:tabs>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b/>
          <w:i/>
          <w:kern w:val="0"/>
          <w:sz w:val="20"/>
          <w:szCs w:val="20"/>
          <w:lang w:eastAsia="es-MX"/>
          <w14:ligatures w14:val="none"/>
        </w:rPr>
        <w:t>“MODALIDAD DE ENTREGA</w:t>
      </w:r>
    </w:p>
    <w:p w14:paraId="2CF2DA97" w14:textId="77777777" w:rsidR="0060009D" w:rsidRPr="004A2059" w:rsidRDefault="0060009D" w:rsidP="0060009D">
      <w:pPr>
        <w:tabs>
          <w:tab w:val="left" w:pos="4667"/>
        </w:tabs>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i/>
          <w:kern w:val="0"/>
          <w:sz w:val="20"/>
          <w:szCs w:val="20"/>
          <w:lang w:eastAsia="es-MX"/>
          <w14:ligatures w14:val="none"/>
        </w:rPr>
        <w:t>A través del SAIMEX”</w:t>
      </w:r>
    </w:p>
    <w:p w14:paraId="7BB8A666" w14:textId="77777777" w:rsidR="0060009D" w:rsidRPr="004A2059" w:rsidRDefault="0060009D" w:rsidP="0060009D">
      <w:pPr>
        <w:tabs>
          <w:tab w:val="left" w:pos="4667"/>
        </w:tabs>
        <w:spacing w:after="0" w:line="360" w:lineRule="auto"/>
        <w:ind w:left="567" w:right="567"/>
        <w:jc w:val="both"/>
        <w:rPr>
          <w:rFonts w:ascii="Palatino Linotype" w:eastAsia="Palatino Linotype" w:hAnsi="Palatino Linotype" w:cs="Palatino Linotype"/>
          <w:i/>
          <w:color w:val="FF0000"/>
          <w:kern w:val="0"/>
          <w:sz w:val="20"/>
          <w:szCs w:val="20"/>
          <w:lang w:eastAsia="es-MX"/>
          <w14:ligatures w14:val="none"/>
        </w:rPr>
      </w:pPr>
    </w:p>
    <w:p w14:paraId="75D48532"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4" w:name="_Toc210045303"/>
      <w:r w:rsidRPr="004A2059">
        <w:rPr>
          <w:rFonts w:ascii="Palatino Linotype" w:eastAsia="Palatino Linotype" w:hAnsi="Palatino Linotype" w:cs="Times New Roman"/>
          <w:b/>
          <w:kern w:val="0"/>
          <w:szCs w:val="26"/>
          <w:lang w:eastAsia="es-MX"/>
          <w14:ligatures w14:val="none"/>
        </w:rPr>
        <w:t>II. Respuesta del Sujeto Obligado</w:t>
      </w:r>
      <w:bookmarkEnd w:id="4"/>
    </w:p>
    <w:p w14:paraId="7506CFF6" w14:textId="77777777"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kern w:val="0"/>
          <w:lang w:eastAsia="es-MX"/>
          <w14:ligatures w14:val="none"/>
        </w:rPr>
      </w:pPr>
    </w:p>
    <w:p w14:paraId="29666B53" w14:textId="331E1FD7" w:rsidR="007B0EBB" w:rsidRPr="004A2059" w:rsidRDefault="007B0EBB"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El ocho de septiembre de dos mil veinticinco, </w:t>
      </w:r>
      <w:r w:rsidR="0060009D" w:rsidRPr="004A2059">
        <w:rPr>
          <w:rFonts w:ascii="Palatino Linotype" w:eastAsia="Palatino Linotype" w:hAnsi="Palatino Linotype" w:cs="Palatino Linotype"/>
          <w:kern w:val="0"/>
          <w:lang w:eastAsia="es-MX"/>
          <w14:ligatures w14:val="none"/>
        </w:rPr>
        <w:t>el Sujeto Obligado, notificó al Solicitante, mediante el Sistema de Acceso a la Información Mexiquense (SAIMEX), la respuesta a la solicitud de acceso a la información, por medio de</w:t>
      </w:r>
      <w:r w:rsidRPr="004A2059">
        <w:rPr>
          <w:rFonts w:ascii="Palatino Linotype" w:eastAsia="Palatino Linotype" w:hAnsi="Palatino Linotype" w:cs="Palatino Linotype"/>
          <w:kern w:val="0"/>
          <w:lang w:eastAsia="es-MX"/>
          <w14:ligatures w14:val="none"/>
        </w:rPr>
        <w:t>l oficio 206010000/5055/2025 del veintiséis de agosto de dos mil veinticinco, suscrito por la Directora General de Administración, dirigido a la Persona Solicitante por medio del cual señala que el requerimiento informativo no es competencia de dicha Dirección.</w:t>
      </w:r>
    </w:p>
    <w:p w14:paraId="3E9DF2C0" w14:textId="77777777" w:rsidR="0060009D" w:rsidRPr="004A2059" w:rsidRDefault="0060009D" w:rsidP="0060009D">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kern w:val="0"/>
          <w:lang w:eastAsia="es-MX"/>
          <w14:ligatures w14:val="none"/>
        </w:rPr>
      </w:pPr>
    </w:p>
    <w:p w14:paraId="4C7683D2"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5" w:name="_Toc210045304"/>
      <w:r w:rsidRPr="004A2059">
        <w:rPr>
          <w:rFonts w:ascii="Palatino Linotype" w:eastAsia="Palatino Linotype" w:hAnsi="Palatino Linotype" w:cs="Times New Roman"/>
          <w:b/>
          <w:kern w:val="0"/>
          <w:szCs w:val="26"/>
          <w:lang w:eastAsia="es-MX"/>
          <w14:ligatures w14:val="none"/>
        </w:rPr>
        <w:t>III. Interposición del Recurso de Revisión</w:t>
      </w:r>
      <w:bookmarkEnd w:id="5"/>
    </w:p>
    <w:p w14:paraId="79ABE17B"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51F635DA" w14:textId="6EABC0DF" w:rsidR="0060009D" w:rsidRPr="004A2059" w:rsidRDefault="00653718"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El ocho de septiembre de dos mil veinticinco</w:t>
      </w:r>
      <w:r w:rsidR="0060009D" w:rsidRPr="004A2059">
        <w:rPr>
          <w:rFonts w:ascii="Palatino Linotype" w:eastAsia="Palatino Linotype" w:hAnsi="Palatino Linotype" w:cs="Palatino Linotype"/>
          <w:kern w:val="0"/>
          <w:lang w:eastAsia="es-MX"/>
          <w14:ligatures w14:val="none"/>
        </w:rPr>
        <w:t>, se recibió en este Instituto, a través del Sistema de Acceso a la Información Mexiquense (SAIMEX), el Recurso de Revisión interpuesto por la parte Recurrente, en contra de la respuesta del Sujeto Obligado, en los siguientes términos:</w:t>
      </w:r>
    </w:p>
    <w:p w14:paraId="6D7CC3EF" w14:textId="77777777" w:rsidR="0060009D" w:rsidRPr="004A2059" w:rsidRDefault="0060009D" w:rsidP="0060009D">
      <w:pPr>
        <w:widowControl w:val="0"/>
        <w:spacing w:after="0" w:line="360" w:lineRule="auto"/>
        <w:jc w:val="both"/>
        <w:rPr>
          <w:rFonts w:ascii="Palatino Linotype" w:eastAsia="Palatino Linotype" w:hAnsi="Palatino Linotype" w:cs="Palatino Linotype"/>
          <w:color w:val="FF0000"/>
          <w:kern w:val="0"/>
          <w:lang w:eastAsia="es-MX"/>
          <w14:ligatures w14:val="none"/>
        </w:rPr>
      </w:pPr>
    </w:p>
    <w:p w14:paraId="66759C8F" w14:textId="77777777" w:rsidR="0060009D" w:rsidRPr="004A2059" w:rsidRDefault="0060009D" w:rsidP="0060009D">
      <w:pPr>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b/>
          <w:i/>
          <w:kern w:val="0"/>
          <w:sz w:val="20"/>
          <w:szCs w:val="20"/>
          <w:lang w:eastAsia="es-MX"/>
          <w14:ligatures w14:val="none"/>
        </w:rPr>
        <w:t>“ACTO IMPUGNADO</w:t>
      </w:r>
    </w:p>
    <w:p w14:paraId="49041A27" w14:textId="5B853350" w:rsidR="0060009D" w:rsidRPr="004A2059" w:rsidRDefault="00653718" w:rsidP="0060009D">
      <w:pPr>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i/>
          <w:kern w:val="0"/>
          <w:sz w:val="20"/>
          <w:szCs w:val="20"/>
          <w:lang w:eastAsia="es-MX"/>
          <w14:ligatures w14:val="none"/>
        </w:rPr>
        <w:t xml:space="preserve">La negativa del Ayuntamiento de Toluca para dar información relacionada con el nombre completo de la persona encargada del comedor o cafetería de la Academia de la </w:t>
      </w:r>
      <w:proofErr w:type="spellStart"/>
      <w:r w:rsidRPr="004A2059">
        <w:rPr>
          <w:rFonts w:ascii="Palatino Linotype" w:eastAsia="Palatino Linotype" w:hAnsi="Palatino Linotype" w:cs="Palatino Linotype"/>
          <w:i/>
          <w:kern w:val="0"/>
          <w:sz w:val="20"/>
          <w:szCs w:val="20"/>
          <w:lang w:eastAsia="es-MX"/>
          <w14:ligatures w14:val="none"/>
        </w:rPr>
        <w:t>Policia</w:t>
      </w:r>
      <w:proofErr w:type="spellEnd"/>
      <w:r w:rsidRPr="004A2059">
        <w:rPr>
          <w:rFonts w:ascii="Palatino Linotype" w:eastAsia="Palatino Linotype" w:hAnsi="Palatino Linotype" w:cs="Palatino Linotype"/>
          <w:i/>
          <w:kern w:val="0"/>
          <w:sz w:val="20"/>
          <w:szCs w:val="20"/>
          <w:lang w:eastAsia="es-MX"/>
          <w14:ligatures w14:val="none"/>
        </w:rPr>
        <w:t xml:space="preserve"> de Toluca.</w:t>
      </w:r>
      <w:r w:rsidR="0060009D" w:rsidRPr="004A2059">
        <w:rPr>
          <w:rFonts w:ascii="Palatino Linotype" w:eastAsia="Palatino Linotype" w:hAnsi="Palatino Linotype" w:cs="Palatino Linotype"/>
          <w:i/>
          <w:kern w:val="0"/>
          <w:sz w:val="20"/>
          <w:szCs w:val="20"/>
          <w:lang w:eastAsia="es-MX"/>
          <w14:ligatures w14:val="none"/>
        </w:rPr>
        <w:t>” (Sic)</w:t>
      </w:r>
    </w:p>
    <w:p w14:paraId="3D6C1BD7" w14:textId="77777777" w:rsidR="0060009D" w:rsidRPr="004A2059" w:rsidRDefault="0060009D" w:rsidP="0060009D">
      <w:pPr>
        <w:spacing w:after="0" w:line="360" w:lineRule="auto"/>
        <w:ind w:right="567"/>
        <w:jc w:val="both"/>
        <w:rPr>
          <w:rFonts w:ascii="Palatino Linotype" w:eastAsia="Palatino Linotype" w:hAnsi="Palatino Linotype" w:cs="Palatino Linotype"/>
          <w:i/>
          <w:color w:val="FF0000"/>
          <w:kern w:val="0"/>
          <w:sz w:val="20"/>
          <w:szCs w:val="20"/>
          <w:lang w:eastAsia="es-MX"/>
          <w14:ligatures w14:val="none"/>
        </w:rPr>
      </w:pPr>
    </w:p>
    <w:p w14:paraId="7774E07E" w14:textId="77777777" w:rsidR="0060009D" w:rsidRPr="004A2059" w:rsidRDefault="0060009D" w:rsidP="0060009D">
      <w:pPr>
        <w:spacing w:after="0" w:line="360" w:lineRule="auto"/>
        <w:ind w:left="567" w:right="567"/>
        <w:jc w:val="both"/>
        <w:rPr>
          <w:rFonts w:ascii="Palatino Linotype" w:eastAsia="Palatino Linotype" w:hAnsi="Palatino Linotype" w:cs="Palatino Linotype"/>
          <w:b/>
          <w:i/>
          <w:kern w:val="0"/>
          <w:sz w:val="20"/>
          <w:szCs w:val="20"/>
          <w:lang w:eastAsia="es-MX"/>
          <w14:ligatures w14:val="none"/>
        </w:rPr>
      </w:pPr>
      <w:r w:rsidRPr="004A2059">
        <w:rPr>
          <w:rFonts w:ascii="Palatino Linotype" w:eastAsia="Palatino Linotype" w:hAnsi="Palatino Linotype" w:cs="Palatino Linotype"/>
          <w:b/>
          <w:i/>
          <w:kern w:val="0"/>
          <w:sz w:val="20"/>
          <w:szCs w:val="20"/>
          <w:lang w:eastAsia="es-MX"/>
          <w14:ligatures w14:val="none"/>
        </w:rPr>
        <w:t>“RAZONES O MOTIVOS DE LA INCONFORMIDAD</w:t>
      </w:r>
    </w:p>
    <w:p w14:paraId="59D5365C" w14:textId="2D632B63" w:rsidR="0060009D" w:rsidRPr="004A2059" w:rsidRDefault="00653718" w:rsidP="0060009D">
      <w:pPr>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i/>
          <w:kern w:val="0"/>
          <w:sz w:val="20"/>
          <w:szCs w:val="20"/>
          <w:lang w:eastAsia="es-MX"/>
          <w14:ligatures w14:val="none"/>
        </w:rPr>
        <w:t>Tal pareciera que esconden algo en la administración del ayuntamiento al no querer dar la información solicitada.</w:t>
      </w:r>
      <w:r w:rsidR="0060009D" w:rsidRPr="004A2059">
        <w:rPr>
          <w:rFonts w:ascii="Palatino Linotype" w:eastAsia="Palatino Linotype" w:hAnsi="Palatino Linotype" w:cs="Palatino Linotype"/>
          <w:i/>
          <w:kern w:val="0"/>
          <w:sz w:val="20"/>
          <w:szCs w:val="20"/>
          <w:lang w:eastAsia="es-MX"/>
          <w14:ligatures w14:val="none"/>
        </w:rPr>
        <w:t>” (Sic)</w:t>
      </w:r>
    </w:p>
    <w:p w14:paraId="63935989"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26DECF1D"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6" w:name="_Toc210045305"/>
      <w:r w:rsidRPr="004A2059">
        <w:rPr>
          <w:rFonts w:ascii="Palatino Linotype" w:eastAsia="Palatino Linotype" w:hAnsi="Palatino Linotype" w:cs="Times New Roman"/>
          <w:b/>
          <w:kern w:val="0"/>
          <w:szCs w:val="26"/>
          <w:lang w:eastAsia="es-MX"/>
          <w14:ligatures w14:val="none"/>
        </w:rPr>
        <w:lastRenderedPageBreak/>
        <w:t>IV. Trámite del Recurso de Revisión ante este Instituto</w:t>
      </w:r>
      <w:bookmarkEnd w:id="6"/>
    </w:p>
    <w:p w14:paraId="6DD85B9A"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203F1EF4" w14:textId="636C8A36"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 xml:space="preserve">a) Turno del Recurso de Revisión. </w:t>
      </w:r>
      <w:r w:rsidRPr="004A2059">
        <w:rPr>
          <w:rFonts w:ascii="Palatino Linotype" w:eastAsia="Palatino Linotype" w:hAnsi="Palatino Linotype" w:cs="Palatino Linotype"/>
          <w:kern w:val="0"/>
          <w:lang w:eastAsia="es-MX"/>
          <w14:ligatures w14:val="none"/>
        </w:rPr>
        <w:t xml:space="preserve">El </w:t>
      </w:r>
      <w:r w:rsidR="00653718" w:rsidRPr="004A2059">
        <w:rPr>
          <w:rFonts w:ascii="Palatino Linotype" w:eastAsia="Palatino Linotype" w:hAnsi="Palatino Linotype" w:cs="Palatino Linotype"/>
          <w:kern w:val="0"/>
          <w:lang w:eastAsia="es-MX"/>
          <w14:ligatures w14:val="none"/>
        </w:rPr>
        <w:t xml:space="preserve">ocho de septiembre </w:t>
      </w:r>
      <w:r w:rsidRPr="004A2059">
        <w:rPr>
          <w:rFonts w:ascii="Palatino Linotype" w:eastAsia="Palatino Linotype" w:hAnsi="Palatino Linotype" w:cs="Palatino Linotype"/>
          <w:kern w:val="0"/>
          <w:lang w:eastAsia="es-MX"/>
          <w14:ligatures w14:val="none"/>
        </w:rPr>
        <w:t xml:space="preserve">de dos mil veinticinco, el Sistema de Acceso a la Información Mexiquense (SAIMEX), asignó el número de expediente </w:t>
      </w:r>
      <w:r w:rsidR="00653718" w:rsidRPr="004A2059">
        <w:rPr>
          <w:rFonts w:ascii="Palatino Linotype" w:eastAsia="Palatino Linotype" w:hAnsi="Palatino Linotype" w:cs="Palatino Linotype"/>
          <w:b/>
          <w:kern w:val="0"/>
          <w:lang w:eastAsia="es-MX"/>
          <w14:ligatures w14:val="none"/>
        </w:rPr>
        <w:t>10586</w:t>
      </w:r>
      <w:r w:rsidRPr="004A2059">
        <w:rPr>
          <w:rFonts w:ascii="Palatino Linotype" w:eastAsia="Palatino Linotype" w:hAnsi="Palatino Linotype" w:cs="Palatino Linotype"/>
          <w:b/>
          <w:kern w:val="0"/>
          <w:lang w:eastAsia="es-MX"/>
          <w14:ligatures w14:val="none"/>
        </w:rPr>
        <w:t>/INFOEM/IP/RR/2025</w:t>
      </w:r>
      <w:r w:rsidRPr="004A2059">
        <w:rPr>
          <w:rFonts w:ascii="Palatino Linotype" w:eastAsia="Palatino Linotype" w:hAnsi="Palatino Linotype" w:cs="Palatino Linotype"/>
          <w:kern w:val="0"/>
          <w:lang w:eastAsia="es-MX"/>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309341CC"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1C4FE9B5" w14:textId="2C3040CB"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 xml:space="preserve">b) Admisión de los Recursos de Revisión. </w:t>
      </w:r>
      <w:r w:rsidRPr="004A2059">
        <w:rPr>
          <w:rFonts w:ascii="Palatino Linotype" w:eastAsia="Palatino Linotype" w:hAnsi="Palatino Linotype" w:cs="Palatino Linotype"/>
          <w:kern w:val="0"/>
          <w:lang w:eastAsia="es-MX"/>
          <w14:ligatures w14:val="none"/>
        </w:rPr>
        <w:t xml:space="preserve">El </w:t>
      </w:r>
      <w:r w:rsidR="0049188E" w:rsidRPr="004A2059">
        <w:rPr>
          <w:rFonts w:ascii="Palatino Linotype" w:eastAsia="Palatino Linotype" w:hAnsi="Palatino Linotype" w:cs="Palatino Linotype"/>
          <w:kern w:val="0"/>
          <w:lang w:eastAsia="es-MX"/>
          <w14:ligatures w14:val="none"/>
        </w:rPr>
        <w:t xml:space="preserve">once de septiembre </w:t>
      </w:r>
      <w:r w:rsidRPr="004A2059">
        <w:rPr>
          <w:rFonts w:ascii="Palatino Linotype" w:eastAsia="Palatino Linotype" w:hAnsi="Palatino Linotype" w:cs="Palatino Linotype"/>
          <w:kern w:val="0"/>
          <w:lang w:eastAsia="es-MX"/>
          <w14:ligatures w14:val="none"/>
        </w:rPr>
        <w:t>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0C579E1"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72E17E42" w14:textId="422C315D"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c) Informe Justificado.</w:t>
      </w:r>
      <w:r w:rsidRPr="004A2059">
        <w:rPr>
          <w:rFonts w:ascii="Palatino Linotype" w:eastAsia="Palatino Linotype" w:hAnsi="Palatino Linotype" w:cs="Palatino Linotype"/>
          <w:kern w:val="0"/>
          <w:lang w:eastAsia="es-MX"/>
          <w14:ligatures w14:val="none"/>
        </w:rPr>
        <w:t xml:space="preserve"> El </w:t>
      </w:r>
      <w:r w:rsidR="000A1C7B" w:rsidRPr="004A2059">
        <w:rPr>
          <w:rFonts w:ascii="Palatino Linotype" w:eastAsia="Palatino Linotype" w:hAnsi="Palatino Linotype" w:cs="Palatino Linotype"/>
          <w:kern w:val="0"/>
          <w:lang w:eastAsia="es-MX"/>
          <w14:ligatures w14:val="none"/>
        </w:rPr>
        <w:t xml:space="preserve">veintitrés de septiembre de dos mil veinticinco, </w:t>
      </w:r>
      <w:r w:rsidRPr="004A2059">
        <w:rPr>
          <w:rFonts w:ascii="Palatino Linotype" w:eastAsia="Palatino Linotype" w:hAnsi="Palatino Linotype" w:cs="Palatino Linotype"/>
          <w:kern w:val="0"/>
          <w:lang w:eastAsia="es-MX"/>
          <w14:ligatures w14:val="none"/>
        </w:rPr>
        <w:t xml:space="preserve">a través del Sistema de Acceso a la Información Mexiquense (SAIMEX), se recibió en este Instituto el informe justificado por parte del Sujeto Obligado, a través de </w:t>
      </w:r>
      <w:r w:rsidR="000A1C7B" w:rsidRPr="004A2059">
        <w:rPr>
          <w:rFonts w:ascii="Palatino Linotype" w:eastAsia="Palatino Linotype" w:hAnsi="Palatino Linotype" w:cs="Palatino Linotype"/>
          <w:kern w:val="0"/>
          <w:lang w:eastAsia="es-MX"/>
          <w14:ligatures w14:val="none"/>
        </w:rPr>
        <w:t xml:space="preserve">un escrito de fecha veintitrés de septiembre de dos mil veinticinco, signado por el Titular de la Unidad de Transparencia, por medio del </w:t>
      </w:r>
      <w:r w:rsidRPr="004A2059">
        <w:rPr>
          <w:rFonts w:ascii="Palatino Linotype" w:eastAsia="Palatino Linotype" w:hAnsi="Palatino Linotype" w:cs="Palatino Linotype"/>
          <w:kern w:val="0"/>
          <w:lang w:eastAsia="es-MX"/>
          <w14:ligatures w14:val="none"/>
        </w:rPr>
        <w:t>cual ratifico su respuesta inicial.</w:t>
      </w:r>
    </w:p>
    <w:p w14:paraId="4FB59BCB"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0526914B" w14:textId="6BB1BCB5" w:rsidR="0060009D" w:rsidRPr="004A2059" w:rsidRDefault="0060009D" w:rsidP="0060009D">
      <w:pPr>
        <w:spacing w:after="0" w:line="360" w:lineRule="auto"/>
        <w:jc w:val="both"/>
        <w:rPr>
          <w:rFonts w:ascii="Palatino Linotype" w:eastAsia="Calibri" w:hAnsi="Palatino Linotype" w:cs="Times New Roman"/>
          <w:kern w:val="0"/>
          <w14:ligatures w14:val="none"/>
        </w:rPr>
      </w:pPr>
      <w:r w:rsidRPr="004A2059">
        <w:rPr>
          <w:rFonts w:ascii="Palatino Linotype" w:eastAsia="Palatino Linotype" w:hAnsi="Palatino Linotype" w:cs="Palatino Linotype"/>
          <w:b/>
          <w:bCs/>
          <w:kern w:val="0"/>
          <w:lang w:eastAsia="es-MX"/>
          <w14:ligatures w14:val="none"/>
        </w:rPr>
        <w:t>d)Vista al Informe Justificado.</w:t>
      </w:r>
      <w:r w:rsidRPr="004A2059">
        <w:rPr>
          <w:rFonts w:ascii="Palatino Linotype" w:eastAsia="Calibri" w:hAnsi="Palatino Linotype" w:cs="Times New Roman"/>
          <w:kern w:val="0"/>
          <w14:ligatures w14:val="none"/>
        </w:rPr>
        <w:t xml:space="preserve"> El </w:t>
      </w:r>
      <w:r w:rsidR="000A1C7B" w:rsidRPr="004A2059">
        <w:rPr>
          <w:rFonts w:ascii="Palatino Linotype" w:eastAsia="Calibri" w:hAnsi="Palatino Linotype" w:cs="Times New Roman"/>
          <w:kern w:val="0"/>
          <w14:ligatures w14:val="none"/>
        </w:rPr>
        <w:t xml:space="preserve">veinticinco de septiembre </w:t>
      </w:r>
      <w:r w:rsidRPr="004A2059">
        <w:rPr>
          <w:rFonts w:ascii="Palatino Linotype" w:eastAsia="Calibri" w:hAnsi="Palatino Linotype" w:cs="Times New Roman"/>
          <w:kern w:val="0"/>
          <w14:ligatures w14:val="none"/>
        </w:rPr>
        <w:t xml:space="preserve">de dos mil veinticinco, se notificó a través del Sistema de Acceso a la Información Mexiquense (SAIMEX), el acuerdo mediante el cual se puso a la vista del Particular el Informe Justificado del Recurso de </w:t>
      </w:r>
      <w:r w:rsidRPr="004A2059">
        <w:rPr>
          <w:rFonts w:ascii="Palatino Linotype" w:eastAsia="Calibri" w:hAnsi="Palatino Linotype" w:cs="Times New Roman"/>
          <w:kern w:val="0"/>
          <w14:ligatures w14:val="none"/>
        </w:rPr>
        <w:lastRenderedPageBreak/>
        <w:t xml:space="preserve">Revisión, proveído por el cual se le otorgó un término de tres días hábiles contados a partir del día siguiente a la notificación, a fin de emitir las manifestaciones que conforme a sus intereses convinieran. </w:t>
      </w:r>
      <w:r w:rsidRPr="004A2059">
        <w:rPr>
          <w:rFonts w:ascii="Palatino Linotype" w:eastAsia="Calibri" w:hAnsi="Palatino Linotype" w:cs="Times New Roman"/>
          <w:b/>
          <w:bCs/>
          <w:kern w:val="0"/>
          <w14:ligatures w14:val="none"/>
        </w:rPr>
        <w:t>Cabe señalar que el Particular fue omiso en realizar manifestación alguna.</w:t>
      </w:r>
    </w:p>
    <w:p w14:paraId="33A095DB" w14:textId="77777777" w:rsidR="0060009D" w:rsidRPr="004A2059" w:rsidRDefault="0060009D" w:rsidP="0060009D">
      <w:pPr>
        <w:spacing w:after="0" w:line="360" w:lineRule="auto"/>
        <w:jc w:val="both"/>
        <w:rPr>
          <w:rFonts w:ascii="Palatino Linotype" w:eastAsia="Palatino Linotype" w:hAnsi="Palatino Linotype" w:cs="Palatino Linotype"/>
          <w:b/>
          <w:bCs/>
          <w:color w:val="FF0000"/>
          <w:kern w:val="0"/>
          <w:lang w:eastAsia="es-MX"/>
          <w14:ligatures w14:val="none"/>
        </w:rPr>
      </w:pPr>
    </w:p>
    <w:p w14:paraId="32A1C176" w14:textId="691E3C3A"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bCs/>
          <w:iCs/>
          <w:kern w:val="0"/>
          <w:sz w:val="20"/>
          <w:szCs w:val="20"/>
          <w:lang w:eastAsia="es-MX"/>
          <w14:ligatures w14:val="none"/>
        </w:rPr>
        <w:t>e</w:t>
      </w:r>
      <w:r w:rsidRPr="004A2059">
        <w:rPr>
          <w:rFonts w:ascii="Palatino Linotype" w:eastAsia="Palatino Linotype" w:hAnsi="Palatino Linotype" w:cs="Palatino Linotype"/>
          <w:b/>
          <w:kern w:val="0"/>
          <w:lang w:eastAsia="es-MX"/>
          <w14:ligatures w14:val="none"/>
        </w:rPr>
        <w:t>) Cierre de instrucción.</w:t>
      </w:r>
      <w:r w:rsidRPr="004A2059">
        <w:rPr>
          <w:rFonts w:ascii="Palatino Linotype" w:eastAsia="Palatino Linotype" w:hAnsi="Palatino Linotype" w:cs="Palatino Linotype"/>
          <w:kern w:val="0"/>
          <w:lang w:eastAsia="es-MX"/>
          <w14:ligatures w14:val="none"/>
        </w:rPr>
        <w:t xml:space="preserve"> El </w:t>
      </w:r>
      <w:r w:rsidR="000A1C7B" w:rsidRPr="004A2059">
        <w:rPr>
          <w:rFonts w:ascii="Palatino Linotype" w:eastAsia="Palatino Linotype" w:hAnsi="Palatino Linotype" w:cs="Palatino Linotype"/>
          <w:kern w:val="0"/>
          <w:lang w:eastAsia="es-MX"/>
          <w14:ligatures w14:val="none"/>
        </w:rPr>
        <w:t xml:space="preserve">primero de octubre </w:t>
      </w:r>
      <w:r w:rsidRPr="004A2059">
        <w:rPr>
          <w:rFonts w:ascii="Palatino Linotype" w:eastAsia="Palatino Linotype" w:hAnsi="Palatino Linotype" w:cs="Palatino Linotype"/>
          <w:kern w:val="0"/>
          <w:lang w:eastAsia="es-MX"/>
          <w14:ligatures w14:val="none"/>
        </w:rPr>
        <w:t>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0287899D" w14:textId="77777777" w:rsidR="0060009D" w:rsidRPr="004A2059" w:rsidRDefault="0060009D" w:rsidP="0060009D">
      <w:pPr>
        <w:spacing w:after="0" w:line="360" w:lineRule="auto"/>
        <w:jc w:val="both"/>
        <w:rPr>
          <w:rFonts w:ascii="Palatino Linotype" w:eastAsia="Palatino Linotype" w:hAnsi="Palatino Linotype" w:cs="Palatino Linotype"/>
          <w:b/>
          <w:kern w:val="0"/>
          <w:lang w:eastAsia="es-MX"/>
          <w14:ligatures w14:val="none"/>
        </w:rPr>
      </w:pPr>
    </w:p>
    <w:p w14:paraId="24B6F2ED"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En razón de que fue debidamente sustanciado el expediente electrónico y no existe diligencia pendiente de desahogo, se emite la resolución que conforme a Derecho proceda, de acuerdo a los siguientes: </w:t>
      </w:r>
    </w:p>
    <w:p w14:paraId="19922BFE" w14:textId="77777777" w:rsidR="0060009D" w:rsidRPr="004A2059" w:rsidRDefault="0060009D" w:rsidP="0060009D">
      <w:pPr>
        <w:spacing w:after="0" w:line="360" w:lineRule="auto"/>
        <w:jc w:val="center"/>
        <w:rPr>
          <w:rFonts w:ascii="Palatino Linotype" w:eastAsia="Palatino Linotype" w:hAnsi="Palatino Linotype" w:cs="Palatino Linotype"/>
          <w:b/>
          <w:kern w:val="0"/>
          <w:lang w:eastAsia="es-MX"/>
          <w14:ligatures w14:val="none"/>
        </w:rPr>
      </w:pPr>
    </w:p>
    <w:p w14:paraId="17AE7B1B" w14:textId="77777777" w:rsidR="0060009D" w:rsidRPr="004A2059" w:rsidRDefault="0060009D" w:rsidP="0060009D">
      <w:pPr>
        <w:keepNext/>
        <w:keepLines/>
        <w:spacing w:after="0" w:line="360" w:lineRule="auto"/>
        <w:jc w:val="center"/>
        <w:outlineLvl w:val="0"/>
        <w:rPr>
          <w:rFonts w:ascii="Palatino Linotype" w:eastAsia="Palatino Linotype" w:hAnsi="Palatino Linotype" w:cs="Times New Roman"/>
          <w:b/>
          <w:kern w:val="0"/>
          <w:szCs w:val="32"/>
          <w:lang w:eastAsia="es-MX"/>
          <w14:ligatures w14:val="none"/>
        </w:rPr>
      </w:pPr>
      <w:bookmarkStart w:id="7" w:name="_Toc210045306"/>
      <w:r w:rsidRPr="004A2059">
        <w:rPr>
          <w:rFonts w:ascii="Palatino Linotype" w:eastAsia="Palatino Linotype" w:hAnsi="Palatino Linotype" w:cs="Times New Roman"/>
          <w:b/>
          <w:kern w:val="0"/>
          <w:szCs w:val="32"/>
          <w:lang w:eastAsia="es-MX"/>
          <w14:ligatures w14:val="none"/>
        </w:rPr>
        <w:t>C O N S I D E R A N D O S</w:t>
      </w:r>
      <w:bookmarkEnd w:id="7"/>
    </w:p>
    <w:p w14:paraId="1BB56765"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194C4418"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8" w:name="_Toc210045307"/>
      <w:r w:rsidRPr="004A2059">
        <w:rPr>
          <w:rFonts w:ascii="Palatino Linotype" w:eastAsia="Palatino Linotype" w:hAnsi="Palatino Linotype" w:cs="Times New Roman"/>
          <w:b/>
          <w:kern w:val="0"/>
          <w:szCs w:val="26"/>
          <w:lang w:eastAsia="es-MX"/>
          <w14:ligatures w14:val="none"/>
        </w:rPr>
        <w:t>PRIMERO. Competencia</w:t>
      </w:r>
      <w:bookmarkEnd w:id="8"/>
    </w:p>
    <w:p w14:paraId="1DDCFB40" w14:textId="77777777" w:rsidR="0060009D" w:rsidRPr="004A2059" w:rsidRDefault="0060009D" w:rsidP="0060009D">
      <w:pPr>
        <w:spacing w:after="0" w:line="360" w:lineRule="auto"/>
        <w:jc w:val="both"/>
        <w:rPr>
          <w:rFonts w:ascii="Palatino Linotype" w:eastAsia="Palatino Linotype" w:hAnsi="Palatino Linotype" w:cs="Palatino Linotype"/>
          <w:b/>
          <w:kern w:val="0"/>
          <w:lang w:eastAsia="es-MX"/>
          <w14:ligatures w14:val="none"/>
        </w:rPr>
      </w:pPr>
    </w:p>
    <w:p w14:paraId="1F6C4316" w14:textId="77777777" w:rsidR="000A1C7B" w:rsidRPr="004A2059" w:rsidRDefault="000A1C7B" w:rsidP="000A1C7B">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w:t>
      </w:r>
      <w:r w:rsidRPr="004A2059">
        <w:rPr>
          <w:rFonts w:ascii="Palatino Linotype" w:eastAsia="Palatino Linotype" w:hAnsi="Palatino Linotype" w:cs="Palatino Linotype"/>
          <w:kern w:val="0"/>
          <w:lang w:eastAsia="es-MX"/>
          <w14:ligatures w14:val="none"/>
        </w:rPr>
        <w:lastRenderedPageBreak/>
        <w:t>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2A5515A"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3B2E9F32"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9" w:name="_Toc210045308"/>
      <w:r w:rsidRPr="004A2059">
        <w:rPr>
          <w:rFonts w:ascii="Palatino Linotype" w:eastAsia="Palatino Linotype" w:hAnsi="Palatino Linotype" w:cs="Times New Roman"/>
          <w:b/>
          <w:kern w:val="0"/>
          <w:szCs w:val="26"/>
          <w:lang w:eastAsia="es-MX"/>
          <w14:ligatures w14:val="none"/>
        </w:rPr>
        <w:t>SEGUNDO. Causales de improcedencia y sobreseimiento</w:t>
      </w:r>
      <w:bookmarkEnd w:id="9"/>
    </w:p>
    <w:p w14:paraId="069E0F2B"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78B89B77"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De las constancias que forma parte del Recurso de Revisión que se analiza, se advierte que previo al estudio del fondo de la </w:t>
      </w:r>
      <w:r w:rsidRPr="004A2059">
        <w:rPr>
          <w:rFonts w:ascii="Palatino Linotype" w:eastAsia="Palatino Linotype" w:hAnsi="Palatino Linotype" w:cs="Palatino Linotype"/>
          <w:i/>
          <w:kern w:val="0"/>
          <w:lang w:eastAsia="es-MX"/>
          <w14:ligatures w14:val="none"/>
        </w:rPr>
        <w:t>litis</w:t>
      </w:r>
      <w:r w:rsidRPr="004A2059">
        <w:rPr>
          <w:rFonts w:ascii="Palatino Linotype" w:eastAsia="Palatino Linotype" w:hAnsi="Palatino Linotype" w:cs="Palatino Linotype"/>
          <w:kern w:val="0"/>
          <w:lang w:eastAsia="es-MX"/>
          <w14:ligatures w14:val="none"/>
        </w:rPr>
        <w:t>, es necesario estudiar las causales de improcedencia y sobreseimiento que se adviertan, para determinar lo que en Derecho proceda.</w:t>
      </w:r>
    </w:p>
    <w:p w14:paraId="5D3122EF"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41160AA8" w14:textId="77777777" w:rsidR="0060009D" w:rsidRPr="004A2059" w:rsidRDefault="0060009D" w:rsidP="0060009D">
      <w:pPr>
        <w:spacing w:after="0" w:line="360" w:lineRule="auto"/>
        <w:jc w:val="both"/>
        <w:rPr>
          <w:rFonts w:ascii="Palatino Linotype" w:eastAsia="Palatino Linotype" w:hAnsi="Palatino Linotype" w:cs="Palatino Linotype"/>
          <w:b/>
          <w:kern w:val="0"/>
          <w:lang w:eastAsia="es-MX"/>
          <w14:ligatures w14:val="none"/>
        </w:rPr>
      </w:pPr>
      <w:r w:rsidRPr="004A2059">
        <w:rPr>
          <w:rFonts w:ascii="Palatino Linotype" w:eastAsia="Palatino Linotype" w:hAnsi="Palatino Linotype" w:cs="Palatino Linotype"/>
          <w:b/>
          <w:kern w:val="0"/>
          <w:lang w:eastAsia="es-MX"/>
          <w14:ligatures w14:val="none"/>
        </w:rPr>
        <w:t>Causales de improcedencia</w:t>
      </w:r>
    </w:p>
    <w:p w14:paraId="05A3B516"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7466CF9A"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27373325"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0BB1D103"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En el presente caso, </w:t>
      </w:r>
      <w:r w:rsidRPr="004A2059">
        <w:rPr>
          <w:rFonts w:ascii="Palatino Linotype" w:eastAsia="Palatino Linotype" w:hAnsi="Palatino Linotype" w:cs="Palatino Linotype"/>
          <w:b/>
          <w:kern w:val="0"/>
          <w:lang w:eastAsia="es-MX"/>
          <w14:ligatures w14:val="none"/>
        </w:rPr>
        <w:t>no se actualiza alguna de las causales de improcedencia</w:t>
      </w:r>
      <w:r w:rsidRPr="004A2059">
        <w:rPr>
          <w:rFonts w:ascii="Palatino Linotype" w:eastAsia="Palatino Linotype" w:hAnsi="Palatino Linotype" w:cs="Palatino Linotype"/>
          <w:kern w:val="0"/>
          <w:lang w:eastAsia="es-MX"/>
          <w14:ligatures w14:val="none"/>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4A2059">
        <w:rPr>
          <w:rFonts w:ascii="Palatino Linotype" w:eastAsia="Palatino Linotype" w:hAnsi="Palatino Linotype" w:cs="Palatino Linotype"/>
          <w:kern w:val="0"/>
          <w:lang w:eastAsia="es-MX"/>
          <w14:ligatures w14:val="none"/>
        </w:rPr>
        <w:lastRenderedPageBreak/>
        <w:t>formó parte del agravio; no se realizó una consulta o ampliación a los alcances del requerimiento informativo, aunado a que el medio de impugnación fue presentado en tiempo.</w:t>
      </w:r>
    </w:p>
    <w:p w14:paraId="3FAC06E7"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4591A934"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Asimismo, se actualiza la causal de procedencia del Recurso de Revisión señalada en el artículo 179, fracción IV, de la Ley en cita, pues el Recurrente se inconformó con la incompetencia manifestada.</w:t>
      </w:r>
    </w:p>
    <w:p w14:paraId="00150F34"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42F4F32A"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Causales de sobreseimiento</w:t>
      </w:r>
    </w:p>
    <w:p w14:paraId="4A2171B8"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001470B2"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Por ser de previo y especial pronunciamiento, este Instituto analiza si se actualiza alguna causal de sobreseimiento.</w:t>
      </w:r>
    </w:p>
    <w:p w14:paraId="2B340FC4"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074DA767"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91BC953"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4A0743C0"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Por tales motivos, se considera procedente entrar al fondo del presente asunto.</w:t>
      </w:r>
    </w:p>
    <w:p w14:paraId="13BF0B59"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23230CB5"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10" w:name="_Toc210045309"/>
      <w:r w:rsidRPr="004A2059">
        <w:rPr>
          <w:rFonts w:ascii="Palatino Linotype" w:eastAsia="Palatino Linotype" w:hAnsi="Palatino Linotype" w:cs="Times New Roman"/>
          <w:b/>
          <w:kern w:val="0"/>
          <w:szCs w:val="26"/>
          <w:lang w:eastAsia="es-MX"/>
          <w14:ligatures w14:val="none"/>
        </w:rPr>
        <w:t>TERCERO. Determinación de la Controversia</w:t>
      </w:r>
      <w:bookmarkEnd w:id="10"/>
    </w:p>
    <w:p w14:paraId="12AB3826"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068E900E" w14:textId="45F88F5F" w:rsidR="000A1C7B" w:rsidRPr="004A2059" w:rsidRDefault="0060009D" w:rsidP="0060009D">
      <w:p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lastRenderedPageBreak/>
        <w:t>Con el objetivo de ilustrar la controversia planteada, resulta conveniente precisar, que una vez realizado el estudio de las constancias que integran el expediente en el que se actúa, se desprende que el Particular requirió</w:t>
      </w:r>
      <w:bookmarkStart w:id="11" w:name="_Hlk158642445"/>
      <w:r w:rsidRPr="004A2059">
        <w:rPr>
          <w:rFonts w:ascii="Palatino Linotype" w:eastAsia="Palatino Linotype" w:hAnsi="Palatino Linotype" w:cs="Palatino Linotype"/>
          <w:kern w:val="0"/>
          <w:lang w:eastAsia="es-MX"/>
          <w14:ligatures w14:val="none"/>
        </w:rPr>
        <w:t xml:space="preserve">, </w:t>
      </w:r>
      <w:r w:rsidR="000A1C7B" w:rsidRPr="004A2059">
        <w:rPr>
          <w:rFonts w:ascii="Palatino Linotype" w:eastAsia="Palatino Linotype" w:hAnsi="Palatino Linotype" w:cs="Palatino Linotype"/>
          <w:kern w:val="0"/>
          <w:lang w:eastAsia="es-MX"/>
          <w14:ligatures w14:val="none"/>
        </w:rPr>
        <w:t>saber en relación con las personas o persona encargada de la cafetería del comedor de la Academia de la Policía de Toluca, lo siguiente:</w:t>
      </w:r>
    </w:p>
    <w:p w14:paraId="0B1385E8" w14:textId="77777777" w:rsidR="000A1C7B" w:rsidRPr="004A2059" w:rsidRDefault="000A1C7B" w:rsidP="0060009D">
      <w:pPr>
        <w:spacing w:after="0" w:line="360" w:lineRule="auto"/>
        <w:ind w:right="-28"/>
        <w:jc w:val="both"/>
        <w:rPr>
          <w:rFonts w:ascii="Palatino Linotype" w:eastAsia="Palatino Linotype" w:hAnsi="Palatino Linotype" w:cs="Palatino Linotype"/>
          <w:color w:val="FF0000"/>
          <w:kern w:val="0"/>
          <w:lang w:eastAsia="es-MX"/>
          <w14:ligatures w14:val="none"/>
        </w:rPr>
      </w:pPr>
    </w:p>
    <w:p w14:paraId="52E2B262" w14:textId="44D94D60" w:rsidR="000A1C7B" w:rsidRPr="004A2059" w:rsidRDefault="000A1C7B" w:rsidP="000A1C7B">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Nombre completo</w:t>
      </w:r>
    </w:p>
    <w:p w14:paraId="6F17F764" w14:textId="28DA06EA" w:rsidR="000A1C7B" w:rsidRPr="004A2059" w:rsidRDefault="000A1C7B" w:rsidP="000A1C7B">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Saber si tiene contrato</w:t>
      </w:r>
      <w:r w:rsidR="00B902B0" w:rsidRPr="004A2059">
        <w:rPr>
          <w:rFonts w:ascii="Palatino Linotype" w:eastAsia="Palatino Linotype" w:hAnsi="Palatino Linotype" w:cs="Palatino Linotype"/>
          <w:kern w:val="0"/>
          <w:lang w:eastAsia="es-MX"/>
          <w14:ligatures w14:val="none"/>
        </w:rPr>
        <w:t>, la fecha de inicio y vencimiento del mismo</w:t>
      </w:r>
    </w:p>
    <w:p w14:paraId="145ED6DB" w14:textId="336635B6" w:rsidR="000A1C7B" w:rsidRPr="004A2059" w:rsidRDefault="00B902B0" w:rsidP="000A1C7B">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Fecha en la que comenzó </w:t>
      </w:r>
      <w:r w:rsidR="000A1C7B" w:rsidRPr="004A2059">
        <w:rPr>
          <w:rFonts w:ascii="Palatino Linotype" w:eastAsia="Palatino Linotype" w:hAnsi="Palatino Linotype" w:cs="Palatino Linotype"/>
          <w:kern w:val="0"/>
          <w:lang w:eastAsia="es-MX"/>
          <w14:ligatures w14:val="none"/>
        </w:rPr>
        <w:t xml:space="preserve">a prestar servicios </w:t>
      </w:r>
    </w:p>
    <w:p w14:paraId="06DB6A31" w14:textId="44E06600" w:rsidR="0060009D" w:rsidRPr="004A2059" w:rsidRDefault="000A1C7B" w:rsidP="0060009D">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Concepto por paga de renta</w:t>
      </w:r>
    </w:p>
    <w:p w14:paraId="2E4D0EA5" w14:textId="77777777" w:rsidR="000A1C7B" w:rsidRPr="004A2059" w:rsidRDefault="000A1C7B" w:rsidP="000A1C7B">
      <w:pPr>
        <w:pStyle w:val="Prrafodelista"/>
        <w:spacing w:after="0" w:line="360" w:lineRule="auto"/>
        <w:ind w:right="-28"/>
        <w:jc w:val="both"/>
        <w:rPr>
          <w:rFonts w:ascii="Palatino Linotype" w:eastAsia="Palatino Linotype" w:hAnsi="Palatino Linotype" w:cs="Palatino Linotype"/>
          <w:kern w:val="0"/>
          <w:lang w:eastAsia="es-MX"/>
          <w14:ligatures w14:val="none"/>
        </w:rPr>
      </w:pPr>
    </w:p>
    <w:bookmarkEnd w:id="11"/>
    <w:p w14:paraId="2A8587E2" w14:textId="4FBEB9E3"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En respuesta, </w:t>
      </w:r>
      <w:r w:rsidR="000A1C7B" w:rsidRPr="004A2059">
        <w:rPr>
          <w:rFonts w:ascii="Palatino Linotype" w:eastAsia="Palatino Linotype" w:hAnsi="Palatino Linotype" w:cs="Palatino Linotype"/>
          <w:kern w:val="0"/>
          <w:lang w:eastAsia="es-MX"/>
          <w14:ligatures w14:val="none"/>
        </w:rPr>
        <w:t xml:space="preserve">la Dirección General de Administración del Ayuntamiento de Toluca </w:t>
      </w:r>
      <w:r w:rsidRPr="004A2059">
        <w:rPr>
          <w:rFonts w:ascii="Palatino Linotype" w:eastAsia="Palatino Linotype" w:hAnsi="Palatino Linotype" w:cs="Palatino Linotype"/>
          <w:kern w:val="0"/>
          <w:lang w:eastAsia="es-MX"/>
          <w14:ligatures w14:val="none"/>
        </w:rPr>
        <w:t>se declaró incompetente para conocer de la información solicitada; ante dicha situación, la parte Recurrente se inconformó de la declaración de incompetencia por el Sujeto Obligado, lo cual actualiza los supuestos previstos en los artículos 179, fracción IV, de la Ley de Transparencia y Acceso a la Información Pública del Estado de México y Municipios. Así las cosas, una vez admitido y notificado el Recurso de Revisión, las partes el Sujeto Obligado remitió su informe justificado por medio del cual ratifico su respuesta.</w:t>
      </w:r>
    </w:p>
    <w:p w14:paraId="5FBAB7C6"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19291C7F"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Lo anterior, se desprende de las documentales que obran en el expediente de referencia, materia de la presente resolución, consistentes en: la solicitud de acceso a la información; la respuesta proporcionada por el Sujeto Obligado y 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5936E763"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2A57A419"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12" w:name="_Toc210045310"/>
      <w:r w:rsidRPr="004A2059">
        <w:rPr>
          <w:rFonts w:ascii="Palatino Linotype" w:eastAsia="Palatino Linotype" w:hAnsi="Palatino Linotype" w:cs="Times New Roman"/>
          <w:b/>
          <w:kern w:val="0"/>
          <w:szCs w:val="26"/>
          <w:lang w:eastAsia="es-MX"/>
          <w14:ligatures w14:val="none"/>
        </w:rPr>
        <w:lastRenderedPageBreak/>
        <w:t>CUARTO. Marco normativo aplicable en materia de transparencia y acceso a la información pública</w:t>
      </w:r>
      <w:bookmarkEnd w:id="12"/>
    </w:p>
    <w:p w14:paraId="7F3F1278" w14:textId="77777777" w:rsidR="0060009D" w:rsidRPr="004A2059" w:rsidRDefault="0060009D" w:rsidP="0060009D">
      <w:pPr>
        <w:spacing w:after="0" w:line="360" w:lineRule="auto"/>
        <w:jc w:val="both"/>
        <w:rPr>
          <w:rFonts w:ascii="Palatino Linotype" w:eastAsia="Palatino Linotype" w:hAnsi="Palatino Linotype" w:cs="Palatino Linotype"/>
          <w:b/>
          <w:color w:val="FF0000"/>
          <w:kern w:val="0"/>
          <w:lang w:eastAsia="es-MX"/>
          <w14:ligatures w14:val="none"/>
        </w:rPr>
      </w:pPr>
    </w:p>
    <w:p w14:paraId="31B4790F"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950AD7"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37CDC481"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6BF86001"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3287E9B8"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31E0C4A"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52CA418F"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Por su parte, la Ley de Transparencia y Acceso a la Información Pública del Estado de México y Municipios (Reglamentaria del artículo 5° de la Constitución Local), establece lo siguiente:</w:t>
      </w:r>
    </w:p>
    <w:p w14:paraId="3441DA26"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5D5ABD6B"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El artículo 12, que, quienes generen, recopilen, administren, manejen, procesen, archiven o conserven información pública serán responsables de la misma.</w:t>
      </w:r>
    </w:p>
    <w:p w14:paraId="7D2194FF"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0C5E06C2"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E35E75E"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44F9BF0A"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3C22BDD2"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D8FD4E" w14:textId="77777777" w:rsidR="0060009D" w:rsidRPr="004A2059"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6E7A4EE8" w14:textId="77777777" w:rsidR="0060009D" w:rsidRPr="004A2059" w:rsidRDefault="0060009D" w:rsidP="0060009D">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bookmarkStart w:id="13" w:name="_Toc210045311"/>
      <w:r w:rsidRPr="004A2059">
        <w:rPr>
          <w:rFonts w:ascii="Palatino Linotype" w:eastAsia="Palatino Linotype" w:hAnsi="Palatino Linotype" w:cs="Times New Roman"/>
          <w:b/>
          <w:kern w:val="0"/>
          <w:szCs w:val="26"/>
          <w:lang w:eastAsia="es-MX"/>
          <w14:ligatures w14:val="none"/>
        </w:rPr>
        <w:t>QUINTO. Estudio de Fondo</w:t>
      </w:r>
      <w:bookmarkEnd w:id="13"/>
    </w:p>
    <w:p w14:paraId="6532159C" w14:textId="77777777"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p>
    <w:p w14:paraId="4D740146" w14:textId="786A47BC" w:rsidR="0060009D" w:rsidRPr="004A2059" w:rsidRDefault="0060009D" w:rsidP="0060009D">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Expuestas las posturas de las partes, se procede al análisis del agravio hecho valer por el ahora Recurrente; para lo cual, tanto en respuesta, como en Informe Justificado, el Sujeto Obligado </w:t>
      </w:r>
      <w:r w:rsidR="005F0285" w:rsidRPr="004A2059">
        <w:rPr>
          <w:rFonts w:ascii="Palatino Linotype" w:eastAsia="Palatino Linotype" w:hAnsi="Palatino Linotype" w:cs="Palatino Linotype"/>
          <w:kern w:val="0"/>
          <w:lang w:eastAsia="es-MX"/>
          <w14:ligatures w14:val="none"/>
        </w:rPr>
        <w:t xml:space="preserve">a través de la Dirección General de Administración </w:t>
      </w:r>
      <w:r w:rsidRPr="004A2059">
        <w:rPr>
          <w:rFonts w:ascii="Palatino Linotype" w:eastAsia="Palatino Linotype" w:hAnsi="Palatino Linotype" w:cs="Palatino Linotype"/>
          <w:kern w:val="0"/>
          <w:lang w:eastAsia="es-MX"/>
          <w14:ligatures w14:val="none"/>
        </w:rPr>
        <w:t xml:space="preserve">precisó que era incompetente para conocer de la solicitud de información; 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4A2059">
        <w:rPr>
          <w:rFonts w:ascii="Palatino Linotype" w:eastAsia="Palatino Linotype" w:hAnsi="Palatino Linotype" w:cs="Palatino Linotype"/>
          <w:b/>
          <w:bCs/>
          <w:kern w:val="0"/>
          <w:lang w:eastAsia="es-MX"/>
          <w14:ligatures w14:val="none"/>
        </w:rPr>
        <w:t>cuando la misma no sea competencia del sujeto obligado ante el cual se formule la solicitud de acceso.</w:t>
      </w:r>
    </w:p>
    <w:p w14:paraId="7661C114" w14:textId="77777777" w:rsidR="0060009D" w:rsidRPr="004A2059" w:rsidRDefault="0060009D" w:rsidP="0060009D">
      <w:pPr>
        <w:spacing w:after="0" w:line="360" w:lineRule="auto"/>
        <w:ind w:right="-28"/>
        <w:jc w:val="both"/>
        <w:rPr>
          <w:rFonts w:ascii="Palatino Linotype" w:eastAsia="Palatino Linotype" w:hAnsi="Palatino Linotype" w:cs="Palatino Linotype"/>
          <w:color w:val="FF0000"/>
          <w:kern w:val="0"/>
          <w:lang w:eastAsia="es-MX"/>
          <w14:ligatures w14:val="none"/>
        </w:rPr>
      </w:pPr>
    </w:p>
    <w:p w14:paraId="1F3916A0"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6C25C36D"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7FC71B7D" w14:textId="77777777" w:rsidR="0060009D" w:rsidRPr="004A2059" w:rsidRDefault="0060009D" w:rsidP="0060009D">
      <w:pPr>
        <w:widowControl w:val="0"/>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Competencia:</w:t>
      </w:r>
      <w:r w:rsidRPr="004A2059">
        <w:rPr>
          <w:rFonts w:ascii="Palatino Linotype" w:eastAsia="Palatino Linotype" w:hAnsi="Palatino Linotype" w:cs="Palatino Linotype"/>
          <w:kern w:val="0"/>
          <w:lang w:eastAsia="es-MX"/>
          <w14:ligatures w14:val="none"/>
        </w:rPr>
        <w:t xml:space="preserve"> La capacidad de una autoridad para conocer sobre una materia o asunto.</w:t>
      </w:r>
    </w:p>
    <w:p w14:paraId="14768406" w14:textId="77777777" w:rsidR="0060009D" w:rsidRPr="004A2059" w:rsidRDefault="0060009D" w:rsidP="0060009D">
      <w:pPr>
        <w:widowControl w:val="0"/>
        <w:pBdr>
          <w:top w:val="nil"/>
          <w:left w:val="nil"/>
          <w:bottom w:val="nil"/>
          <w:right w:val="nil"/>
          <w:between w:val="nil"/>
        </w:pBdr>
        <w:spacing w:after="0" w:line="360" w:lineRule="auto"/>
        <w:ind w:left="720"/>
        <w:jc w:val="both"/>
        <w:rPr>
          <w:rFonts w:ascii="Palatino Linotype" w:eastAsia="Palatino Linotype" w:hAnsi="Palatino Linotype" w:cs="Palatino Linotype"/>
          <w:kern w:val="0"/>
          <w:lang w:eastAsia="es-MX"/>
          <w14:ligatures w14:val="none"/>
        </w:rPr>
      </w:pPr>
    </w:p>
    <w:p w14:paraId="21B3862A" w14:textId="77777777" w:rsidR="0060009D" w:rsidRPr="004A2059" w:rsidRDefault="0060009D" w:rsidP="0060009D">
      <w:pPr>
        <w:widowControl w:val="0"/>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kern w:val="0"/>
          <w:lang w:eastAsia="es-MX"/>
          <w14:ligatures w14:val="none"/>
        </w:rPr>
        <w:t>Incompetencia:</w:t>
      </w:r>
      <w:r w:rsidRPr="004A2059">
        <w:rPr>
          <w:rFonts w:ascii="Palatino Linotype" w:eastAsia="Palatino Linotype" w:hAnsi="Palatino Linotype" w:cs="Palatino Linotype"/>
          <w:kern w:val="0"/>
          <w:lang w:eastAsia="es-MX"/>
          <w14:ligatures w14:val="none"/>
        </w:rPr>
        <w:t xml:space="preserve"> Falta de Competencia.</w:t>
      </w:r>
    </w:p>
    <w:p w14:paraId="7F2EC4A2"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403A70B7"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14:paraId="1D02EBAF"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14184BD4" w14:textId="77777777" w:rsidR="0060009D" w:rsidRPr="004A2059" w:rsidRDefault="0060009D" w:rsidP="0060009D">
      <w:pPr>
        <w:spacing w:after="0" w:line="360" w:lineRule="auto"/>
        <w:ind w:left="567" w:right="567"/>
        <w:jc w:val="both"/>
        <w:rPr>
          <w:rFonts w:ascii="Palatino Linotype" w:eastAsia="Palatino Linotype" w:hAnsi="Palatino Linotype" w:cs="Palatino Linotype"/>
          <w:i/>
          <w:kern w:val="0"/>
          <w:sz w:val="20"/>
          <w:szCs w:val="20"/>
          <w:lang w:eastAsia="es-MX"/>
          <w14:ligatures w14:val="none"/>
        </w:rPr>
      </w:pPr>
      <w:r w:rsidRPr="004A2059">
        <w:rPr>
          <w:rFonts w:ascii="Palatino Linotype" w:eastAsia="Palatino Linotype" w:hAnsi="Palatino Linotype" w:cs="Palatino Linotype"/>
          <w:b/>
          <w:i/>
          <w:kern w:val="0"/>
          <w:sz w:val="20"/>
          <w:szCs w:val="20"/>
          <w:lang w:eastAsia="es-MX"/>
          <w14:ligatures w14:val="none"/>
        </w:rPr>
        <w:t>LEGITIMACIÓN DE FUNCIONARIOS PÚBLICOS. LOS TRIBUNALES DE AMPARO, POR ESTAR VINCULADOS CON EL CONCEPTO DE COMPETENCIA A QUE SE REFIERE EL ARTÍCULO 16 CONSTITUCIONAL, NO PUEDEN CONOCER DE AQUÉLLA</w:t>
      </w:r>
      <w:r w:rsidRPr="004A2059">
        <w:rPr>
          <w:rFonts w:ascii="Palatino Linotype" w:eastAsia="Palatino Linotype" w:hAnsi="Palatino Linotype" w:cs="Palatino Linotype"/>
          <w:i/>
          <w:kern w:val="0"/>
          <w:sz w:val="20"/>
          <w:szCs w:val="20"/>
          <w:lang w:eastAsia="es-MX"/>
          <w14:ligatures w14:val="none"/>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321C0C9"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40ED9E69"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De la misma manera, resulta necesario traer a colación, el Criterio de Interpretación, de la Segunda Época, con número de registro SO/013/2017, emitido por el Instituto Nacional de Transparencia, Acceso a la Información y Protección de Datos Personales, el cual establece </w:t>
      </w:r>
      <w:r w:rsidRPr="004A2059">
        <w:rPr>
          <w:rFonts w:ascii="Palatino Linotype" w:eastAsia="Palatino Linotype" w:hAnsi="Palatino Linotype" w:cs="Palatino Linotype"/>
          <w:kern w:val="0"/>
          <w:lang w:eastAsia="es-MX"/>
          <w14:ligatures w14:val="none"/>
        </w:rPr>
        <w:lastRenderedPageBreak/>
        <w:t xml:space="preserve">que </w:t>
      </w:r>
      <w:r w:rsidRPr="004A2059">
        <w:rPr>
          <w:rFonts w:ascii="Palatino Linotype" w:eastAsia="Palatino Linotype" w:hAnsi="Palatino Linotype" w:cs="Palatino Linotype"/>
          <w:b/>
          <w:bCs/>
          <w:kern w:val="0"/>
          <w:lang w:eastAsia="es-MX"/>
          <w14:ligatures w14:val="none"/>
        </w:rPr>
        <w:t>la incompetencia implica</w:t>
      </w:r>
      <w:r w:rsidRPr="004A2059">
        <w:rPr>
          <w:rFonts w:ascii="Palatino Linotype" w:eastAsia="Palatino Linotype" w:hAnsi="Palatino Linotype" w:cs="Palatino Linotype"/>
          <w:kern w:val="0"/>
          <w:lang w:eastAsia="es-MX"/>
          <w14:ligatures w14:val="none"/>
        </w:rPr>
        <w:t xml:space="preserve">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76E2EF3F" w14:textId="77777777" w:rsidR="0060009D" w:rsidRPr="004A2059" w:rsidRDefault="0060009D" w:rsidP="0060009D">
      <w:pPr>
        <w:widowControl w:val="0"/>
        <w:spacing w:after="0" w:line="360" w:lineRule="auto"/>
        <w:jc w:val="both"/>
        <w:rPr>
          <w:rFonts w:ascii="Palatino Linotype" w:eastAsia="Palatino Linotype" w:hAnsi="Palatino Linotype" w:cs="Palatino Linotype"/>
          <w:kern w:val="0"/>
          <w:lang w:eastAsia="es-MX"/>
          <w14:ligatures w14:val="none"/>
        </w:rPr>
      </w:pPr>
    </w:p>
    <w:p w14:paraId="3CABA7A4" w14:textId="05B66798" w:rsidR="00DE5542" w:rsidRPr="004A2059" w:rsidRDefault="0060009D" w:rsidP="00004977">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Por tanto, a continuación, se analiza si en la especie, el Ente Recurrido cuenta con atribuciones para conocer sobre la información requerida; para lo cual, </w:t>
      </w:r>
      <w:r w:rsidR="00C11A20" w:rsidRPr="004A2059">
        <w:rPr>
          <w:rFonts w:ascii="Palatino Linotype" w:eastAsia="Palatino Linotype" w:hAnsi="Palatino Linotype" w:cs="Palatino Linotype"/>
          <w:kern w:val="0"/>
          <w:lang w:eastAsia="es-MX"/>
          <w14:ligatures w14:val="none"/>
        </w:rPr>
        <w:t xml:space="preserve">es necesario señalar que el </w:t>
      </w:r>
      <w:r w:rsidR="00004977" w:rsidRPr="004A2059">
        <w:rPr>
          <w:rFonts w:ascii="Palatino Linotype" w:eastAsia="Palatino Linotype" w:hAnsi="Palatino Linotype" w:cs="Palatino Linotype"/>
          <w:kern w:val="0"/>
          <w:lang w:eastAsia="es-MX"/>
          <w14:ligatures w14:val="none"/>
        </w:rPr>
        <w:t xml:space="preserve">Manual de Organización de la Dirección General de Seguridad y Protección de Toluca el cual establece que la Dirección de Desarrollo Policial tiene como </w:t>
      </w:r>
      <w:r w:rsidR="00004977" w:rsidRPr="004A2059">
        <w:rPr>
          <w:rFonts w:ascii="Palatino Linotype" w:eastAsia="Palatino Linotype" w:hAnsi="Palatino Linotype" w:cs="Palatino Linotype"/>
          <w:b/>
          <w:bCs/>
          <w:kern w:val="0"/>
          <w:lang w:eastAsia="es-MX"/>
          <w14:ligatures w14:val="none"/>
        </w:rPr>
        <w:t>objetivo diseñar, planear, organizar, coordinar, tramitar y evaluar las acciones de la Dirección de Desarrollo Policial, así como establecer los criterios relativos al reclutamiento, selección, formación, actualización y capacitación profesional del personal de la Dirección General de Seguridad y Protección;</w:t>
      </w:r>
      <w:r w:rsidR="00004977" w:rsidRPr="004A2059">
        <w:rPr>
          <w:rFonts w:ascii="Palatino Linotype" w:eastAsia="Palatino Linotype" w:hAnsi="Palatino Linotype" w:cs="Palatino Linotype"/>
          <w:kern w:val="0"/>
          <w:lang w:eastAsia="es-MX"/>
          <w14:ligatures w14:val="none"/>
        </w:rPr>
        <w:t xml:space="preserve"> asimismo brindar la atención integral enfocada en la dignificación del servicio policial, con la finalidad de lograr una corporación de seguridad pública profesional y de excelencia.</w:t>
      </w:r>
    </w:p>
    <w:p w14:paraId="3BC19FD1" w14:textId="77777777" w:rsidR="00004977" w:rsidRPr="004A2059" w:rsidRDefault="00004977" w:rsidP="00004977">
      <w:pPr>
        <w:spacing w:after="0" w:line="360" w:lineRule="auto"/>
        <w:jc w:val="both"/>
        <w:rPr>
          <w:rFonts w:ascii="Palatino Linotype" w:eastAsia="Palatino Linotype" w:hAnsi="Palatino Linotype" w:cs="Palatino Linotype"/>
          <w:kern w:val="0"/>
          <w:lang w:eastAsia="es-MX"/>
          <w14:ligatures w14:val="none"/>
        </w:rPr>
      </w:pPr>
    </w:p>
    <w:p w14:paraId="0790606A" w14:textId="7CA4C342" w:rsidR="00004977" w:rsidRPr="004A2059" w:rsidRDefault="00004977" w:rsidP="00004977">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En esa misma consecución de ideas, establece que dentro de las funciones de dicha Dirección se encuentra el:</w:t>
      </w:r>
    </w:p>
    <w:p w14:paraId="55ECCCE7" w14:textId="77777777" w:rsidR="00004977" w:rsidRPr="004A2059" w:rsidRDefault="00004977" w:rsidP="00004977">
      <w:pPr>
        <w:spacing w:after="0" w:line="360" w:lineRule="auto"/>
        <w:jc w:val="both"/>
        <w:rPr>
          <w:rFonts w:ascii="Palatino Linotype" w:eastAsia="Calibri" w:hAnsi="Palatino Linotype" w:cs="Times New Roman"/>
          <w:bCs/>
          <w:kern w:val="0"/>
          <w:lang w:eastAsia="es-MX"/>
          <w14:ligatures w14:val="none"/>
        </w:rPr>
      </w:pPr>
    </w:p>
    <w:p w14:paraId="6E6FA19E"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Planear, organizar y coordinar el proceso de selección y reclutamiento para el personal de nuevo ingreso;</w:t>
      </w:r>
    </w:p>
    <w:p w14:paraId="7726B839"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Dirigir, coordinar, implementar y evaluar los planes y programas de capacitación profesional, desarrollo y perfeccionamiento de sus habilidades, </w:t>
      </w:r>
      <w:r w:rsidRPr="004A2059">
        <w:rPr>
          <w:rFonts w:ascii="Palatino Linotype" w:eastAsia="Palatino Linotype" w:hAnsi="Palatino Linotype" w:cs="Palatino Linotype"/>
          <w:kern w:val="0"/>
          <w:lang w:eastAsia="es-MX"/>
          <w14:ligatures w14:val="none"/>
        </w:rPr>
        <w:lastRenderedPageBreak/>
        <w:t xml:space="preserve">destrezas, actitudes y desarrollo humano, así como promover su revisión y actualización permanente;  </w:t>
      </w:r>
    </w:p>
    <w:p w14:paraId="51D87410" w14:textId="377AA55D"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Implementar el Servicio Profesional de Carrera Policial en la Dirección General de Seguridad y Protección, así como formar parte de la Comisión del Servicio Profesional de Carrera Policial del municipio, con voz y voto; </w:t>
      </w:r>
    </w:p>
    <w:p w14:paraId="45A24E47"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b/>
          <w:bCs/>
          <w:kern w:val="0"/>
          <w:u w:val="single"/>
          <w:lang w:eastAsia="es-MX"/>
          <w14:ligatures w14:val="none"/>
        </w:rPr>
      </w:pPr>
      <w:r w:rsidRPr="004A2059">
        <w:rPr>
          <w:rFonts w:ascii="Palatino Linotype" w:eastAsia="Palatino Linotype" w:hAnsi="Palatino Linotype" w:cs="Palatino Linotype"/>
          <w:b/>
          <w:bCs/>
          <w:kern w:val="0"/>
          <w:u w:val="single"/>
          <w:lang w:eastAsia="es-MX"/>
          <w14:ligatures w14:val="none"/>
        </w:rPr>
        <w:t>Establecer las políticas y normas para el funcionamiento de la Academia de Policía Municipal de Toluca;</w:t>
      </w:r>
    </w:p>
    <w:p w14:paraId="02DC4FA2"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Contribuir en la dignificación del servicio policial a través de la implementación de un programa de atención de salud integral al policía para detectar y atender de manera oportuna y preventiva cualquier factor de riesgo; </w:t>
      </w:r>
    </w:p>
    <w:p w14:paraId="5E40D838"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b/>
          <w:bCs/>
          <w:kern w:val="0"/>
          <w:u w:val="single"/>
          <w:lang w:eastAsia="es-MX"/>
          <w14:ligatures w14:val="none"/>
        </w:rPr>
      </w:pPr>
      <w:r w:rsidRPr="004A2059">
        <w:rPr>
          <w:rFonts w:ascii="Palatino Linotype" w:eastAsia="Palatino Linotype" w:hAnsi="Palatino Linotype" w:cs="Palatino Linotype"/>
          <w:b/>
          <w:bCs/>
          <w:kern w:val="0"/>
          <w:u w:val="single"/>
          <w:lang w:eastAsia="es-MX"/>
          <w14:ligatures w14:val="none"/>
        </w:rPr>
        <w:t>Lograr el eficiente funcionamiento de la Academia de Policía Municipal de Toluca, a través de la implementación de procesos para el desarrollo de las actividades y su operatividad en todos los servicios que brinda;</w:t>
      </w:r>
    </w:p>
    <w:p w14:paraId="7E1B16B0"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b/>
          <w:bCs/>
          <w:kern w:val="0"/>
          <w:u w:val="single"/>
          <w:lang w:eastAsia="es-MX"/>
          <w14:ligatures w14:val="none"/>
        </w:rPr>
      </w:pPr>
      <w:r w:rsidRPr="004A2059">
        <w:rPr>
          <w:rFonts w:ascii="Palatino Linotype" w:eastAsia="Palatino Linotype" w:hAnsi="Palatino Linotype" w:cs="Palatino Linotype"/>
          <w:b/>
          <w:bCs/>
          <w:kern w:val="0"/>
          <w:u w:val="single"/>
          <w:lang w:eastAsia="es-MX"/>
          <w14:ligatures w14:val="none"/>
        </w:rPr>
        <w:t>Identificar las áreas de oportunidad y gestionar la satisfacción de necesidades de la Academia de Policía de Toluca con la finalidad de lograr la dignificación del servicio policial;</w:t>
      </w:r>
    </w:p>
    <w:p w14:paraId="24D07451" w14:textId="77777777" w:rsidR="00004977"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Fomentar dentro de la corporación de Seguridad y Protección del Municipio de Toluca la integración familiar en beneficio del desarrollo de cada uno de las y los elementos que la integran, con acciones tendientes a mejorar la calidad de vida dentro del ámbito personal y familiar, coadyuvando en el fortalecimiento e identidad de la corporación como una unidad de servicio; y</w:t>
      </w:r>
    </w:p>
    <w:p w14:paraId="53FB2B89" w14:textId="25B4D15C" w:rsidR="00AA6BCB" w:rsidRPr="004A2059" w:rsidRDefault="00004977" w:rsidP="00004977">
      <w:pPr>
        <w:pStyle w:val="Prrafodelista"/>
        <w:numPr>
          <w:ilvl w:val="0"/>
          <w:numId w:val="8"/>
        </w:num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Realizar todas aquellas actividades que sean inherentes y aplicables al área de su competencia.</w:t>
      </w:r>
    </w:p>
    <w:p w14:paraId="34A5568E" w14:textId="77777777" w:rsidR="00AA6BCB" w:rsidRPr="004A2059" w:rsidRDefault="00AA6BCB" w:rsidP="0060009D">
      <w:pPr>
        <w:spacing w:after="0" w:line="360" w:lineRule="auto"/>
        <w:jc w:val="both"/>
        <w:rPr>
          <w:rFonts w:ascii="Palatino Linotype" w:eastAsia="Calibri" w:hAnsi="Palatino Linotype" w:cs="Times New Roman"/>
          <w:bCs/>
          <w:kern w:val="0"/>
          <w:lang w:eastAsia="es-MX"/>
          <w14:ligatures w14:val="none"/>
        </w:rPr>
      </w:pPr>
    </w:p>
    <w:p w14:paraId="7AA2513E" w14:textId="432D7EDA" w:rsidR="00004977" w:rsidRPr="004A2059" w:rsidRDefault="00004977" w:rsidP="0060009D">
      <w:pPr>
        <w:spacing w:after="0" w:line="360" w:lineRule="auto"/>
        <w:jc w:val="both"/>
        <w:rPr>
          <w:rFonts w:ascii="Palatino Linotype" w:eastAsia="Calibri" w:hAnsi="Palatino Linotype" w:cs="Times New Roman"/>
          <w:bCs/>
          <w:kern w:val="0"/>
          <w:lang w:eastAsia="es-MX"/>
          <w14:ligatures w14:val="none"/>
        </w:rPr>
      </w:pPr>
      <w:r w:rsidRPr="004A2059">
        <w:rPr>
          <w:rFonts w:ascii="Palatino Linotype" w:eastAsia="Calibri" w:hAnsi="Palatino Linotype" w:cs="Times New Roman"/>
          <w:bCs/>
          <w:kern w:val="0"/>
          <w:lang w:eastAsia="es-MX"/>
          <w14:ligatures w14:val="none"/>
        </w:rPr>
        <w:lastRenderedPageBreak/>
        <w:t>Así mismo este Instituto localizo una de las convocatorias para los interesados en formar parte de la Academia municipal de Toluca, emitida por el Ayuntamiento de Toluca, tal como se desprende de la siguiente captura de pantalla:</w:t>
      </w:r>
    </w:p>
    <w:p w14:paraId="47FE6318" w14:textId="2F607B07" w:rsidR="00004977" w:rsidRPr="004A2059" w:rsidRDefault="00004977" w:rsidP="0060009D">
      <w:pPr>
        <w:spacing w:after="0" w:line="360" w:lineRule="auto"/>
        <w:jc w:val="both"/>
        <w:rPr>
          <w:rFonts w:ascii="Palatino Linotype" w:eastAsia="Calibri" w:hAnsi="Palatino Linotype" w:cs="Times New Roman"/>
          <w:bCs/>
          <w:kern w:val="0"/>
          <w:lang w:eastAsia="es-MX"/>
          <w14:ligatures w14:val="none"/>
        </w:rPr>
      </w:pPr>
    </w:p>
    <w:p w14:paraId="28B1D16A" w14:textId="2293B24B" w:rsidR="007E3B4A" w:rsidRPr="004A2059" w:rsidRDefault="00004977" w:rsidP="00004977">
      <w:pPr>
        <w:spacing w:after="0" w:line="360" w:lineRule="auto"/>
        <w:jc w:val="center"/>
        <w:rPr>
          <w:rFonts w:ascii="Palatino Linotype" w:eastAsia="Calibri" w:hAnsi="Palatino Linotype" w:cs="Times New Roman"/>
          <w:bCs/>
          <w:kern w:val="0"/>
          <w:lang w:eastAsia="es-MX"/>
          <w14:ligatures w14:val="none"/>
        </w:rPr>
      </w:pPr>
      <w:r w:rsidRPr="004A2059">
        <w:rPr>
          <w:rFonts w:ascii="Palatino Linotype" w:eastAsia="Calibri" w:hAnsi="Palatino Linotype" w:cs="Times New Roman"/>
          <w:bCs/>
          <w:noProof/>
          <w:kern w:val="0"/>
          <w:lang w:eastAsia="es-MX"/>
          <w14:ligatures w14:val="none"/>
        </w:rPr>
        <w:drawing>
          <wp:inline distT="0" distB="0" distL="0" distR="0" wp14:anchorId="2D0799E3" wp14:editId="1CC0F355">
            <wp:extent cx="3295650" cy="4925792"/>
            <wp:effectExtent l="0" t="0" r="0" b="8255"/>
            <wp:docPr id="8035442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296990" cy="4927795"/>
                    </a:xfrm>
                    <a:prstGeom prst="rect">
                      <a:avLst/>
                    </a:prstGeom>
                    <a:noFill/>
                  </pic:spPr>
                </pic:pic>
              </a:graphicData>
            </a:graphic>
          </wp:inline>
        </w:drawing>
      </w:r>
    </w:p>
    <w:p w14:paraId="7812867E" w14:textId="77777777" w:rsidR="00B902B0" w:rsidRPr="004A2059" w:rsidRDefault="00B902B0" w:rsidP="0060009D">
      <w:pPr>
        <w:spacing w:after="0" w:line="360" w:lineRule="auto"/>
        <w:ind w:right="-93"/>
        <w:jc w:val="both"/>
        <w:rPr>
          <w:rFonts w:ascii="Palatino Linotype" w:eastAsia="Times New Roman" w:hAnsi="Palatino Linotype" w:cs="Tahoma"/>
          <w:bCs/>
          <w:color w:val="FF0000"/>
          <w:kern w:val="0"/>
          <w:lang w:val="es-ES" w:eastAsia="es-ES"/>
          <w14:ligatures w14:val="none"/>
        </w:rPr>
      </w:pPr>
    </w:p>
    <w:p w14:paraId="1EA91B5D" w14:textId="391585DF" w:rsidR="00B902B0" w:rsidRPr="004A2059" w:rsidRDefault="00B902B0" w:rsidP="00B902B0">
      <w:pPr>
        <w:spacing w:after="0" w:line="360" w:lineRule="auto"/>
        <w:jc w:val="both"/>
        <w:rPr>
          <w:rFonts w:ascii="Palatino Linotype" w:eastAsia="Calibri" w:hAnsi="Palatino Linotype" w:cs="Times New Roman"/>
          <w:bCs/>
          <w:kern w:val="0"/>
          <w:lang w:eastAsia="es-MX"/>
          <w14:ligatures w14:val="none"/>
        </w:rPr>
      </w:pPr>
      <w:r w:rsidRPr="004A2059">
        <w:rPr>
          <w:rFonts w:ascii="Palatino Linotype" w:eastAsia="Calibri" w:hAnsi="Palatino Linotype" w:cs="Times New Roman"/>
          <w:bCs/>
          <w:kern w:val="0"/>
          <w:lang w:eastAsia="es-MX"/>
          <w14:ligatures w14:val="none"/>
        </w:rPr>
        <w:t xml:space="preserve">Conforme a lo anterior, se logra vislumbrar que el Ayuntamiento de Toluca </w:t>
      </w:r>
      <w:r w:rsidRPr="004A2059">
        <w:rPr>
          <w:rFonts w:ascii="Palatino Linotype" w:eastAsia="Calibri" w:hAnsi="Palatino Linotype" w:cs="Times New Roman"/>
          <w:b/>
          <w:kern w:val="0"/>
          <w:lang w:eastAsia="es-MX"/>
          <w14:ligatures w14:val="none"/>
        </w:rPr>
        <w:t>es competente</w:t>
      </w:r>
      <w:r w:rsidRPr="004A2059">
        <w:rPr>
          <w:rFonts w:ascii="Palatino Linotype" w:eastAsia="Calibri" w:hAnsi="Palatino Linotype" w:cs="Times New Roman"/>
          <w:bCs/>
          <w:kern w:val="0"/>
          <w:lang w:eastAsia="es-MX"/>
          <w14:ligatures w14:val="none"/>
        </w:rPr>
        <w:t xml:space="preserve"> para conocer de lo solicitado, pues la Dirección de Desarrollo Policial se encarga de ver cuestiones relacionadas con el funcionamiento de la Academia Policial de Toluca; lo cual da como resultado que el agravio sea </w:t>
      </w:r>
      <w:r w:rsidRPr="004A2059">
        <w:rPr>
          <w:rFonts w:ascii="Palatino Linotype" w:eastAsia="Calibri" w:hAnsi="Palatino Linotype" w:cs="Times New Roman"/>
          <w:b/>
          <w:kern w:val="0"/>
          <w:lang w:eastAsia="es-MX"/>
          <w14:ligatures w14:val="none"/>
        </w:rPr>
        <w:t>FUNDADO.</w:t>
      </w:r>
      <w:r w:rsidRPr="004A2059">
        <w:t xml:space="preserve">  </w:t>
      </w:r>
    </w:p>
    <w:p w14:paraId="7DBE8B8E" w14:textId="77777777" w:rsidR="00B902B0" w:rsidRPr="004A2059" w:rsidRDefault="00B902B0" w:rsidP="0060009D">
      <w:pPr>
        <w:spacing w:after="0" w:line="360" w:lineRule="auto"/>
        <w:ind w:right="-93"/>
        <w:jc w:val="both"/>
        <w:rPr>
          <w:rFonts w:ascii="Palatino Linotype" w:eastAsia="Times New Roman" w:hAnsi="Palatino Linotype" w:cs="Tahoma"/>
          <w:bCs/>
          <w:color w:val="FF0000"/>
          <w:kern w:val="0"/>
          <w:lang w:val="es-ES" w:eastAsia="es-ES"/>
          <w14:ligatures w14:val="none"/>
        </w:rPr>
      </w:pPr>
    </w:p>
    <w:p w14:paraId="22764E7E" w14:textId="6B00B358" w:rsidR="00B902B0" w:rsidRPr="004A2059" w:rsidRDefault="00B902B0" w:rsidP="00B902B0">
      <w:p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Calibri" w:hAnsi="Palatino Linotype" w:cs="Times New Roman"/>
          <w:bCs/>
          <w:kern w:val="0"/>
          <w:lang w:eastAsia="es-MX"/>
          <w14:ligatures w14:val="none"/>
        </w:rPr>
        <w:t xml:space="preserve">Así, este Organismo Garante determina que el Sujeto Obligado deberá realizar una búsqueda exhaustiva y razonable en todas las unidades administrativas a efecto de que proporcione, en </w:t>
      </w:r>
      <w:r w:rsidRPr="004A2059">
        <w:rPr>
          <w:rFonts w:ascii="Palatino Linotype" w:eastAsia="Palatino Linotype" w:hAnsi="Palatino Linotype" w:cs="Palatino Linotype"/>
          <w:kern w:val="0"/>
          <w:lang w:eastAsia="es-MX"/>
          <w14:ligatures w14:val="none"/>
        </w:rPr>
        <w:t xml:space="preserve">relación con las personas o persona encargada de la cafetería del comedor de la Academia de la Policía de Toluca, al dieciocho de agosto de dos mil </w:t>
      </w:r>
      <w:proofErr w:type="gramStart"/>
      <w:r w:rsidRPr="004A2059">
        <w:rPr>
          <w:rFonts w:ascii="Palatino Linotype" w:eastAsia="Palatino Linotype" w:hAnsi="Palatino Linotype" w:cs="Palatino Linotype"/>
          <w:kern w:val="0"/>
          <w:lang w:eastAsia="es-MX"/>
          <w14:ligatures w14:val="none"/>
        </w:rPr>
        <w:t>veinticinco,  los</w:t>
      </w:r>
      <w:proofErr w:type="gramEnd"/>
      <w:r w:rsidRPr="004A2059">
        <w:rPr>
          <w:rFonts w:ascii="Palatino Linotype" w:eastAsia="Palatino Linotype" w:hAnsi="Palatino Linotype" w:cs="Palatino Linotype"/>
          <w:kern w:val="0"/>
          <w:lang w:eastAsia="es-MX"/>
          <w14:ligatures w14:val="none"/>
        </w:rPr>
        <w:t xml:space="preserve"> documentos sonde conste lo siguiente:</w:t>
      </w:r>
    </w:p>
    <w:p w14:paraId="2FAE088C" w14:textId="77777777" w:rsidR="00B902B0" w:rsidRPr="004A2059" w:rsidRDefault="00B902B0" w:rsidP="00B902B0">
      <w:pPr>
        <w:spacing w:after="0" w:line="360" w:lineRule="auto"/>
        <w:ind w:right="-28"/>
        <w:jc w:val="both"/>
        <w:rPr>
          <w:rFonts w:ascii="Palatino Linotype" w:eastAsia="Palatino Linotype" w:hAnsi="Palatino Linotype" w:cs="Palatino Linotype"/>
          <w:color w:val="FF0000"/>
          <w:kern w:val="0"/>
          <w:lang w:eastAsia="es-MX"/>
          <w14:ligatures w14:val="none"/>
        </w:rPr>
      </w:pPr>
    </w:p>
    <w:p w14:paraId="428AB55B" w14:textId="77777777" w:rsidR="00B902B0" w:rsidRPr="004A2059" w:rsidRDefault="00B902B0" w:rsidP="00B902B0">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Nombre completo</w:t>
      </w:r>
    </w:p>
    <w:p w14:paraId="5E5C3D5F" w14:textId="77777777" w:rsidR="00B902B0" w:rsidRPr="004A2059" w:rsidRDefault="00B902B0" w:rsidP="00B902B0">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Saber si tiene contrato, la fecha de inicio y vencimiento del mismo</w:t>
      </w:r>
    </w:p>
    <w:p w14:paraId="13AB5323" w14:textId="77777777" w:rsidR="00B902B0" w:rsidRPr="004A2059" w:rsidRDefault="00B902B0" w:rsidP="00B902B0">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Fecha en la que comenzó a prestar servicios </w:t>
      </w:r>
    </w:p>
    <w:p w14:paraId="2EA10F3A" w14:textId="77777777" w:rsidR="00B902B0" w:rsidRPr="004A2059" w:rsidRDefault="00B902B0" w:rsidP="00B902B0">
      <w:pPr>
        <w:pStyle w:val="Prrafodelista"/>
        <w:numPr>
          <w:ilvl w:val="0"/>
          <w:numId w:val="4"/>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Concepto por paga de renta</w:t>
      </w:r>
    </w:p>
    <w:p w14:paraId="26216AA3" w14:textId="73D1EFAC" w:rsidR="00B902B0" w:rsidRPr="004A2059" w:rsidRDefault="00B902B0" w:rsidP="00B902B0">
      <w:pPr>
        <w:spacing w:after="0" w:line="360" w:lineRule="auto"/>
        <w:jc w:val="both"/>
        <w:rPr>
          <w:rFonts w:ascii="Palatino Linotype" w:eastAsia="Calibri" w:hAnsi="Palatino Linotype" w:cs="Times New Roman"/>
          <w:bCs/>
          <w:kern w:val="0"/>
          <w:lang w:eastAsia="es-MX"/>
          <w14:ligatures w14:val="none"/>
        </w:rPr>
      </w:pPr>
    </w:p>
    <w:p w14:paraId="4B0945D1" w14:textId="77777777" w:rsidR="00B902B0" w:rsidRPr="004A2059" w:rsidRDefault="00B902B0" w:rsidP="00B902B0">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DC82D41" w14:textId="77777777" w:rsidR="00B902B0" w:rsidRPr="004A2059" w:rsidRDefault="00B902B0" w:rsidP="00B902B0">
      <w:pPr>
        <w:spacing w:after="0" w:line="360" w:lineRule="auto"/>
        <w:jc w:val="both"/>
        <w:rPr>
          <w:rFonts w:ascii="Palatino Linotype" w:eastAsia="Palatino Linotype" w:hAnsi="Palatino Linotype" w:cs="Palatino Linotype"/>
          <w:kern w:val="0"/>
          <w:lang w:eastAsia="es-MX"/>
          <w14:ligatures w14:val="none"/>
        </w:rPr>
      </w:pPr>
    </w:p>
    <w:p w14:paraId="437CF7A5" w14:textId="77777777" w:rsidR="00B902B0" w:rsidRPr="004A2059" w:rsidRDefault="00B902B0" w:rsidP="00B902B0">
      <w:pPr>
        <w:spacing w:after="0" w:line="360" w:lineRule="auto"/>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 xml:space="preserve">De esta manera, el derecho de acceso a la información pública se satisface en aquellos casos en que se entregue el soporte documental en el que conste la información solicitada, sin necesidad de elaborar documentos </w:t>
      </w:r>
      <w:r w:rsidRPr="004A2059">
        <w:rPr>
          <w:rFonts w:ascii="Palatino Linotype" w:eastAsia="Palatino Linotype" w:hAnsi="Palatino Linotype" w:cs="Palatino Linotype"/>
          <w:i/>
          <w:kern w:val="0"/>
          <w:lang w:eastAsia="es-MX"/>
          <w14:ligatures w14:val="none"/>
        </w:rPr>
        <w:t>ad hoc</w:t>
      </w:r>
      <w:r w:rsidRPr="004A2059">
        <w:rPr>
          <w:rFonts w:ascii="Palatino Linotype" w:eastAsia="Palatino Linotype" w:hAnsi="Palatino Linotype" w:cs="Palatino Linotype"/>
          <w:kern w:val="0"/>
          <w:lang w:eastAsia="es-MX"/>
          <w14:ligatures w14:val="none"/>
        </w:rPr>
        <w:t>; lo cual, de conformidad con en el artículo 160 de la Ley de Transparencia y Acceso a la Información Pública del Estado de México y Municipios, el cual refiere que los sujetos obligados deberán entregar la información que obre en sus archivos.</w:t>
      </w:r>
    </w:p>
    <w:p w14:paraId="2C355766" w14:textId="77777777" w:rsidR="00B902B0" w:rsidRPr="004A2059" w:rsidRDefault="00B902B0" w:rsidP="00B902B0">
      <w:pPr>
        <w:spacing w:after="0" w:line="360" w:lineRule="auto"/>
        <w:jc w:val="both"/>
        <w:rPr>
          <w:rFonts w:ascii="Palatino Linotype" w:eastAsia="Palatino Linotype" w:hAnsi="Palatino Linotype" w:cs="Palatino Linotype"/>
          <w:kern w:val="0"/>
          <w:lang w:eastAsia="es-MX"/>
          <w14:ligatures w14:val="none"/>
        </w:rPr>
      </w:pPr>
    </w:p>
    <w:p w14:paraId="1566B175" w14:textId="77777777" w:rsidR="00B902B0" w:rsidRPr="004A2059" w:rsidRDefault="00B902B0" w:rsidP="00B902B0">
      <w:pPr>
        <w:spacing w:after="0" w:line="360" w:lineRule="auto"/>
        <w:jc w:val="both"/>
        <w:rPr>
          <w:rFonts w:ascii="Palatino Linotype" w:eastAsia="Palatino Linotype" w:hAnsi="Palatino Linotype" w:cs="Tahoma"/>
          <w:bCs/>
          <w:iCs/>
          <w:kern w:val="0"/>
          <w:lang w:eastAsia="es-MX"/>
          <w14:ligatures w14:val="none"/>
        </w:rPr>
      </w:pPr>
      <w:r w:rsidRPr="004A2059">
        <w:rPr>
          <w:rFonts w:ascii="Palatino Linotype" w:eastAsia="Palatino Linotype" w:hAnsi="Palatino Linotype" w:cs="Palatino Linotype"/>
          <w:kern w:val="0"/>
          <w:lang w:eastAsia="es-MX"/>
          <w14:ligatures w14:val="none"/>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documentos que den cuenta de los solicitado.</w:t>
      </w:r>
    </w:p>
    <w:p w14:paraId="2DBC7CA3" w14:textId="77777777" w:rsidR="00B902B0" w:rsidRPr="004A2059" w:rsidRDefault="00B902B0" w:rsidP="0060009D">
      <w:pPr>
        <w:spacing w:after="0" w:line="360" w:lineRule="auto"/>
        <w:ind w:right="-93"/>
        <w:jc w:val="both"/>
        <w:rPr>
          <w:rFonts w:ascii="Palatino Linotype" w:eastAsia="Times New Roman" w:hAnsi="Palatino Linotype" w:cs="Tahoma"/>
          <w:bCs/>
          <w:color w:val="FF0000"/>
          <w:kern w:val="0"/>
          <w:lang w:val="es-ES" w:eastAsia="es-ES"/>
          <w14:ligatures w14:val="none"/>
        </w:rPr>
      </w:pPr>
    </w:p>
    <w:p w14:paraId="32FA69ED" w14:textId="77777777" w:rsidR="00B902B0" w:rsidRPr="004A2059" w:rsidRDefault="00B902B0" w:rsidP="00B902B0">
      <w:pPr>
        <w:spacing w:after="0" w:line="360" w:lineRule="auto"/>
        <w:jc w:val="both"/>
        <w:rPr>
          <w:rFonts w:ascii="Palatino Linotype" w:eastAsia="Calibri" w:hAnsi="Palatino Linotype" w:cs="Tahoma"/>
          <w:bCs/>
          <w:color w:val="000000"/>
          <w:kern w:val="0"/>
          <w:lang w:val="es-ES"/>
          <w14:ligatures w14:val="none"/>
        </w:rPr>
      </w:pPr>
      <w:r w:rsidRPr="004A2059">
        <w:rPr>
          <w:rFonts w:ascii="Palatino Linotype" w:eastAsia="Calibri" w:hAnsi="Palatino Linotype" w:cs="Tahoma"/>
          <w:bCs/>
          <w:color w:val="000000"/>
          <w:kern w:val="0"/>
          <w:lang w:val="es-ES"/>
          <w14:ligatures w14:val="none"/>
        </w:rPr>
        <w:t xml:space="preserve">Finalmente, </w:t>
      </w:r>
      <w:r w:rsidRPr="004A2059">
        <w:rPr>
          <w:rFonts w:ascii="Palatino Linotype" w:eastAsia="Calibri" w:hAnsi="Palatino Linotype" w:cs="Tahoma"/>
          <w:bCs/>
          <w:color w:val="000000"/>
          <w:kern w:val="0"/>
          <w:lang w:val="es-ES_tradnl"/>
          <w14:ligatures w14:val="none"/>
        </w:rPr>
        <w:t>no pasa desapercibido para este Instituto que los documentos que atiendan la solicitud, pudieran contener datos personales confidenciales, tales como el nombre de menores de edad, en términos del artículo 143, fracción I de la Ley de la materia; a</w:t>
      </w:r>
      <w:r w:rsidRPr="004A2059">
        <w:rPr>
          <w:rFonts w:ascii="Palatino Linotype" w:eastAsia="Calibri" w:hAnsi="Palatino Linotype" w:cs="Tahoma"/>
          <w:bCs/>
          <w:color w:val="000000"/>
          <w:kern w:val="0"/>
          <w:lang w:val="es-ES"/>
          <w14:ligatures w14:val="none"/>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BBE821D" w14:textId="77777777" w:rsidR="00B902B0" w:rsidRPr="004A2059" w:rsidRDefault="00B902B0" w:rsidP="00B902B0">
      <w:pPr>
        <w:spacing w:after="0" w:line="360" w:lineRule="auto"/>
        <w:jc w:val="both"/>
        <w:rPr>
          <w:rFonts w:ascii="Palatino Linotype" w:eastAsia="Calibri" w:hAnsi="Palatino Linotype" w:cs="Tahoma"/>
          <w:bCs/>
          <w:color w:val="000000"/>
          <w:kern w:val="0"/>
          <w:lang w:val="es-ES"/>
          <w14:ligatures w14:val="none"/>
        </w:rPr>
      </w:pPr>
    </w:p>
    <w:p w14:paraId="66926448" w14:textId="77777777" w:rsidR="00B902B0" w:rsidRPr="004A2059" w:rsidRDefault="00B902B0" w:rsidP="00B902B0">
      <w:pPr>
        <w:spacing w:after="0" w:line="360" w:lineRule="auto"/>
        <w:jc w:val="both"/>
        <w:rPr>
          <w:rFonts w:ascii="Palatino Linotype" w:eastAsia="Calibri" w:hAnsi="Palatino Linotype" w:cs="Times New Roman"/>
          <w:bCs/>
          <w:color w:val="000000"/>
          <w:kern w:val="0"/>
          <w:lang w:val="es-ES"/>
          <w14:ligatures w14:val="none"/>
        </w:rPr>
      </w:pPr>
      <w:r w:rsidRPr="004A2059">
        <w:rPr>
          <w:rFonts w:ascii="Palatino Linotype" w:eastAsia="Calibri" w:hAnsi="Palatino Linotype" w:cs="Tahoma"/>
          <w:bCs/>
          <w:color w:val="000000"/>
          <w:kern w:val="0"/>
          <w:lang w:val="es-ES"/>
          <w14:ligatures w14:val="none"/>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91DFE84" w14:textId="77777777" w:rsidR="00B902B0" w:rsidRPr="004A2059" w:rsidRDefault="00B902B0" w:rsidP="00B902B0">
      <w:pPr>
        <w:spacing w:after="0" w:line="360" w:lineRule="auto"/>
        <w:jc w:val="both"/>
        <w:rPr>
          <w:rFonts w:ascii="Palatino Linotype" w:eastAsia="Calibri" w:hAnsi="Palatino Linotype" w:cs="Times New Roman"/>
          <w:bCs/>
          <w:color w:val="000000"/>
          <w:kern w:val="0"/>
          <w:lang w:val="es-ES"/>
          <w14:ligatures w14:val="none"/>
        </w:rPr>
      </w:pPr>
    </w:p>
    <w:p w14:paraId="2EB9D80F" w14:textId="77777777" w:rsidR="00B902B0" w:rsidRPr="004A2059" w:rsidRDefault="00B902B0" w:rsidP="002E7A65">
      <w:pPr>
        <w:keepNext/>
        <w:keepLines/>
        <w:spacing w:after="0" w:line="360" w:lineRule="auto"/>
        <w:jc w:val="both"/>
        <w:outlineLvl w:val="1"/>
        <w:rPr>
          <w:rFonts w:ascii="Palatino Linotype" w:eastAsia="Palatino Linotype" w:hAnsi="Palatino Linotype" w:cs="Times New Roman"/>
          <w:b/>
          <w:kern w:val="0"/>
          <w:szCs w:val="26"/>
          <w:lang w:eastAsia="es-MX"/>
          <w14:ligatures w14:val="none"/>
        </w:rPr>
      </w:pPr>
      <w:r w:rsidRPr="004A2059">
        <w:rPr>
          <w:rFonts w:ascii="Palatino Linotype" w:eastAsia="Palatino Linotype" w:hAnsi="Palatino Linotype" w:cs="Times New Roman"/>
          <w:b/>
          <w:kern w:val="0"/>
          <w:szCs w:val="26"/>
          <w:lang w:eastAsia="es-MX"/>
          <w14:ligatures w14:val="none"/>
        </w:rPr>
        <w:t xml:space="preserve">SEXTO. Decisión </w:t>
      </w:r>
    </w:p>
    <w:p w14:paraId="2AA28394" w14:textId="77777777" w:rsidR="00B902B0" w:rsidRPr="004A2059" w:rsidRDefault="00B902B0" w:rsidP="00B902B0">
      <w:pPr>
        <w:widowControl w:val="0"/>
        <w:spacing w:after="0" w:line="360" w:lineRule="auto"/>
        <w:jc w:val="both"/>
        <w:rPr>
          <w:rFonts w:ascii="Palatino Linotype" w:eastAsia="Palatino Linotype" w:hAnsi="Palatino Linotype" w:cs="Palatino Linotype"/>
          <w:color w:val="FF0000"/>
          <w:kern w:val="0"/>
          <w:lang w:eastAsia="es-MX"/>
          <w14:ligatures w14:val="none"/>
        </w:rPr>
      </w:pPr>
    </w:p>
    <w:p w14:paraId="379E8D39" w14:textId="69EFB15E" w:rsidR="00B902B0" w:rsidRPr="004A2059" w:rsidRDefault="00B902B0" w:rsidP="00B902B0">
      <w:pPr>
        <w:spacing w:after="0" w:line="360" w:lineRule="auto"/>
        <w:jc w:val="both"/>
        <w:rPr>
          <w:rFonts w:ascii="Palatino Linotype" w:eastAsia="Times New Roman" w:hAnsi="Palatino Linotype" w:cs="Tahoma"/>
          <w:kern w:val="0"/>
          <w:lang w:eastAsia="es-ES"/>
          <w14:ligatures w14:val="none"/>
        </w:rPr>
      </w:pPr>
      <w:r w:rsidRPr="004A2059">
        <w:rPr>
          <w:rFonts w:ascii="Palatino Linotype" w:eastAsia="Times New Roman" w:hAnsi="Palatino Linotype" w:cs="Tahoma"/>
          <w:kern w:val="0"/>
          <w:lang w:eastAsia="es-ES"/>
          <w14:ligatures w14:val="none"/>
        </w:rPr>
        <w:t xml:space="preserve">Con fundamento en el artículo 186, fracción III, de la Ley de Transparencia y Acceso a la Información Pública del Estado de México y Municipios, este Instituto considera procedente </w:t>
      </w:r>
      <w:r w:rsidRPr="004A2059">
        <w:rPr>
          <w:rFonts w:ascii="Palatino Linotype" w:eastAsia="Times New Roman" w:hAnsi="Palatino Linotype" w:cs="Tahoma"/>
          <w:b/>
          <w:kern w:val="0"/>
          <w:lang w:eastAsia="es-ES"/>
          <w14:ligatures w14:val="none"/>
        </w:rPr>
        <w:t xml:space="preserve">REVOCAR </w:t>
      </w:r>
      <w:r w:rsidRPr="004A2059">
        <w:rPr>
          <w:rFonts w:ascii="Palatino Linotype" w:eastAsia="Times New Roman" w:hAnsi="Palatino Linotype" w:cs="Tahoma"/>
          <w:bCs/>
          <w:kern w:val="0"/>
          <w:lang w:eastAsia="es-ES"/>
          <w14:ligatures w14:val="none"/>
        </w:rPr>
        <w:t>la</w:t>
      </w:r>
      <w:r w:rsidRPr="004A2059">
        <w:rPr>
          <w:rFonts w:ascii="Palatino Linotype" w:eastAsia="Times New Roman" w:hAnsi="Palatino Linotype" w:cs="Tahoma"/>
          <w:kern w:val="0"/>
          <w:lang w:eastAsia="es-ES"/>
          <w14:ligatures w14:val="none"/>
        </w:rPr>
        <w:t xml:space="preserve"> respuesta otorgada por el Ayuntamiento </w:t>
      </w:r>
      <w:proofErr w:type="spellStart"/>
      <w:r w:rsidRPr="004A2059">
        <w:rPr>
          <w:rFonts w:ascii="Palatino Linotype" w:eastAsia="Times New Roman" w:hAnsi="Palatino Linotype" w:cs="Tahoma"/>
          <w:kern w:val="0"/>
          <w:lang w:eastAsia="es-ES"/>
          <w14:ligatures w14:val="none"/>
        </w:rPr>
        <w:t>deToluca</w:t>
      </w:r>
      <w:proofErr w:type="spellEnd"/>
      <w:r w:rsidRPr="004A2059">
        <w:rPr>
          <w:rFonts w:ascii="Palatino Linotype" w:eastAsia="Times New Roman" w:hAnsi="Palatino Linotype" w:cs="Tahoma"/>
          <w:kern w:val="0"/>
          <w:lang w:eastAsia="es-ES"/>
          <w14:ligatures w14:val="none"/>
        </w:rPr>
        <w:t xml:space="preserve">, por lo que se le instruye </w:t>
      </w:r>
      <w:r w:rsidRPr="004A2059">
        <w:rPr>
          <w:rFonts w:ascii="Palatino Linotype" w:eastAsia="Times New Roman" w:hAnsi="Palatino Linotype" w:cs="Tahoma"/>
          <w:kern w:val="0"/>
          <w:lang w:eastAsia="es-ES"/>
          <w14:ligatures w14:val="none"/>
        </w:rPr>
        <w:lastRenderedPageBreak/>
        <w:t xml:space="preserve">a efecto de que, previa búsqueda exhaustiva y razonable, entregue, </w:t>
      </w:r>
      <w:r w:rsidRPr="004A2059">
        <w:rPr>
          <w:rFonts w:ascii="Palatino Linotype" w:eastAsia="Times New Roman" w:hAnsi="Palatino Linotype" w:cs="Tahoma"/>
          <w:iCs/>
          <w:kern w:val="0"/>
          <w:lang w:eastAsia="es-ES"/>
          <w14:ligatures w14:val="none"/>
        </w:rPr>
        <w:t xml:space="preserve">a través del Sistema de Acceso a la Información Mexiquense (SAIMEX), en su caso, en versión pública, los documentos que den cuenta de lo solicitado. </w:t>
      </w:r>
    </w:p>
    <w:p w14:paraId="589C8FFC" w14:textId="77777777" w:rsidR="00B902B0" w:rsidRPr="004A2059" w:rsidRDefault="00B902B0" w:rsidP="00B902B0">
      <w:pPr>
        <w:widowControl w:val="0"/>
        <w:spacing w:after="0" w:line="360" w:lineRule="auto"/>
        <w:jc w:val="both"/>
        <w:rPr>
          <w:rFonts w:ascii="Palatino Linotype" w:eastAsia="Palatino Linotype" w:hAnsi="Palatino Linotype" w:cs="Palatino Linotype"/>
          <w:color w:val="FF0000"/>
          <w:kern w:val="0"/>
          <w:lang w:eastAsia="es-MX"/>
          <w14:ligatures w14:val="none"/>
        </w:rPr>
      </w:pPr>
    </w:p>
    <w:p w14:paraId="1F6FA9A9" w14:textId="77777777" w:rsidR="00B902B0" w:rsidRPr="004A2059" w:rsidRDefault="00B902B0" w:rsidP="00B902B0">
      <w:pPr>
        <w:spacing w:after="0" w:line="360" w:lineRule="auto"/>
        <w:ind w:right="-93"/>
        <w:jc w:val="both"/>
        <w:rPr>
          <w:rFonts w:ascii="Palatino Linotype" w:eastAsia="Palatino Linotype" w:hAnsi="Palatino Linotype" w:cs="Palatino Linotype"/>
          <w:b/>
          <w:kern w:val="0"/>
          <w:lang w:eastAsia="es-ES"/>
          <w14:ligatures w14:val="none"/>
        </w:rPr>
      </w:pPr>
      <w:r w:rsidRPr="004A2059">
        <w:rPr>
          <w:rFonts w:ascii="Palatino Linotype" w:eastAsia="Palatino Linotype" w:hAnsi="Palatino Linotype" w:cs="Palatino Linotype"/>
          <w:b/>
          <w:kern w:val="0"/>
          <w:lang w:eastAsia="es-ES"/>
          <w14:ligatures w14:val="none"/>
        </w:rPr>
        <w:t>Términos de la Resolución para conocimiento del Particular</w:t>
      </w:r>
    </w:p>
    <w:p w14:paraId="19CC819A" w14:textId="77777777" w:rsidR="00B902B0" w:rsidRPr="004A2059" w:rsidRDefault="00B902B0" w:rsidP="00B902B0">
      <w:pPr>
        <w:spacing w:after="0" w:line="360" w:lineRule="auto"/>
        <w:jc w:val="both"/>
        <w:rPr>
          <w:rFonts w:ascii="Palatino Linotype" w:eastAsia="Palatino Linotype" w:hAnsi="Palatino Linotype" w:cs="Palatino Linotype"/>
          <w:color w:val="FF0000"/>
          <w:kern w:val="0"/>
          <w:lang w:eastAsia="es-MX"/>
          <w14:ligatures w14:val="none"/>
        </w:rPr>
      </w:pPr>
    </w:p>
    <w:p w14:paraId="5594B62E" w14:textId="77777777" w:rsidR="00B902B0" w:rsidRPr="004A2059" w:rsidRDefault="00B902B0" w:rsidP="00B902B0">
      <w:pPr>
        <w:spacing w:after="0" w:line="360" w:lineRule="auto"/>
        <w:jc w:val="both"/>
        <w:rPr>
          <w:rFonts w:ascii="Palatino Linotype" w:eastAsia="Palatino Linotype" w:hAnsi="Palatino Linotype" w:cs="Palatino Linotype"/>
          <w:color w:val="FF0000"/>
          <w:kern w:val="0"/>
          <w:lang w:eastAsia="es-MX"/>
          <w14:ligatures w14:val="none"/>
        </w:rPr>
      </w:pPr>
    </w:p>
    <w:p w14:paraId="451DD642" w14:textId="33FE4FD8" w:rsidR="00B902B0" w:rsidRPr="004A2059" w:rsidRDefault="00B902B0" w:rsidP="00B902B0">
      <w:pPr>
        <w:spacing w:after="0" w:line="360" w:lineRule="auto"/>
        <w:jc w:val="both"/>
        <w:rPr>
          <w:rFonts w:ascii="Palatino Linotype" w:eastAsia="Calibri" w:hAnsi="Palatino Linotype" w:cs="Tahoma"/>
          <w:iCs/>
          <w:kern w:val="0"/>
          <w:lang w:eastAsia="es-ES_tradnl"/>
          <w14:ligatures w14:val="none"/>
        </w:rPr>
      </w:pPr>
      <w:r w:rsidRPr="004A2059">
        <w:rPr>
          <w:rFonts w:ascii="Palatino Linotype" w:eastAsia="Palatino Linotype" w:hAnsi="Palatino Linotype" w:cs="Palatino Linotype"/>
          <w:color w:val="000000" w:themeColor="text1"/>
          <w:kern w:val="0"/>
          <w:lang w:eastAsia="es-MX"/>
          <w14:ligatures w14:val="none"/>
        </w:rPr>
        <w:t>Se le hace de conocimiento al particular, que, en el presente caso,</w:t>
      </w:r>
      <w:r w:rsidRPr="004A2059">
        <w:rPr>
          <w:rFonts w:ascii="Palatino Linotype" w:eastAsia="Calibri" w:hAnsi="Palatino Linotype" w:cs="Tahoma"/>
          <w:iCs/>
          <w:kern w:val="0"/>
          <w:lang w:eastAsia="es-ES_tradnl"/>
          <w14:ligatures w14:val="none"/>
        </w:rPr>
        <w:t xml:space="preserve"> pues el Ayuntamiento de Toluca, señaló su incompetencia para conocer de la información solicita, sin embargo, como quedó demostrado en párrafos posteriores, el Sujeto Obligado cuenta con atribuciones para conocer de lo solicitado, por lo que deberá entregar la información solicitada.</w:t>
      </w:r>
    </w:p>
    <w:p w14:paraId="533D6152" w14:textId="77777777" w:rsidR="00B902B0" w:rsidRPr="004A2059" w:rsidRDefault="00B902B0" w:rsidP="00B902B0">
      <w:pPr>
        <w:spacing w:after="0" w:line="360" w:lineRule="auto"/>
        <w:jc w:val="both"/>
        <w:rPr>
          <w:rFonts w:ascii="Palatino Linotype" w:eastAsia="Palatino Linotype" w:hAnsi="Palatino Linotype" w:cs="Palatino Linotype"/>
          <w:color w:val="FF0000"/>
          <w:kern w:val="0"/>
          <w:lang w:eastAsia="es-MX"/>
          <w14:ligatures w14:val="none"/>
        </w:rPr>
      </w:pPr>
    </w:p>
    <w:p w14:paraId="74CB6DD0"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r w:rsidRPr="004A2059">
        <w:rPr>
          <w:rFonts w:ascii="Palatino Linotype" w:eastAsia="Palatino Linotype" w:hAnsi="Palatino Linotype" w:cs="Palatino Linotype"/>
          <w:color w:val="000000" w:themeColor="text1"/>
          <w:kern w:val="0"/>
          <w:lang w:eastAsia="es-MX"/>
          <w14:ligatures w14:val="none"/>
        </w:rPr>
        <w:t xml:space="preserve">Finalmente, es necesario aclararle al Solicitante, que la labor del Instituto de Transparencia, Acceso a la Información Pública y Protección de Datos Personales del Estado de México y Municipios, por una parte, es apoyar a la población a acceder a la información pública y, por otra, garantizar la protección de los datos personales. </w:t>
      </w:r>
    </w:p>
    <w:p w14:paraId="3B40BB66"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p>
    <w:p w14:paraId="3D621531"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r w:rsidRPr="004A2059">
        <w:rPr>
          <w:rFonts w:ascii="Palatino Linotype" w:eastAsia="Palatino Linotype" w:hAnsi="Palatino Linotype" w:cs="Palatino Linotype"/>
          <w:color w:val="000000" w:themeColor="text1"/>
          <w:kern w:val="0"/>
          <w:lang w:eastAsia="es-MX"/>
          <w14:ligatures w14:val="none"/>
        </w:rPr>
        <w:t xml:space="preserve">Por lo expuesto y fundado, este Pleno: </w:t>
      </w:r>
    </w:p>
    <w:p w14:paraId="7A9142EB" w14:textId="77777777" w:rsidR="002E7A65" w:rsidRPr="004A2059" w:rsidRDefault="002E7A65"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p>
    <w:p w14:paraId="76D3CA2B" w14:textId="77777777" w:rsidR="00B902B0" w:rsidRPr="004A2059" w:rsidRDefault="00B902B0" w:rsidP="002E7A65">
      <w:pPr>
        <w:keepNext/>
        <w:keepLines/>
        <w:spacing w:after="0" w:line="360" w:lineRule="auto"/>
        <w:jc w:val="center"/>
        <w:outlineLvl w:val="1"/>
        <w:rPr>
          <w:rFonts w:ascii="Palatino Linotype" w:eastAsia="Palatino Linotype" w:hAnsi="Palatino Linotype" w:cs="Times New Roman"/>
          <w:b/>
          <w:kern w:val="0"/>
          <w:szCs w:val="26"/>
          <w:lang w:eastAsia="es-MX"/>
          <w14:ligatures w14:val="none"/>
        </w:rPr>
      </w:pPr>
      <w:r w:rsidRPr="004A2059">
        <w:rPr>
          <w:rFonts w:ascii="Palatino Linotype" w:eastAsia="Palatino Linotype" w:hAnsi="Palatino Linotype" w:cs="Times New Roman"/>
          <w:b/>
          <w:kern w:val="0"/>
          <w:szCs w:val="26"/>
          <w:lang w:eastAsia="es-MX"/>
          <w14:ligatures w14:val="none"/>
        </w:rPr>
        <w:t>R E S U E L V E</w:t>
      </w:r>
    </w:p>
    <w:p w14:paraId="35FFDDDD"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p>
    <w:p w14:paraId="33EF4612" w14:textId="40D86949"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r w:rsidRPr="004A2059">
        <w:rPr>
          <w:rFonts w:ascii="Palatino Linotype" w:eastAsia="Palatino Linotype" w:hAnsi="Palatino Linotype" w:cs="Palatino Linotype"/>
          <w:b/>
          <w:bCs/>
          <w:color w:val="000000" w:themeColor="text1"/>
          <w:kern w:val="0"/>
          <w:lang w:eastAsia="es-MX"/>
          <w14:ligatures w14:val="none"/>
        </w:rPr>
        <w:t>PRIMERO.</w:t>
      </w:r>
      <w:r w:rsidRPr="004A2059">
        <w:rPr>
          <w:rFonts w:ascii="Palatino Linotype" w:eastAsia="Palatino Linotype" w:hAnsi="Palatino Linotype" w:cs="Palatino Linotype"/>
          <w:color w:val="000000" w:themeColor="text1"/>
          <w:kern w:val="0"/>
          <w:lang w:eastAsia="es-MX"/>
          <w14:ligatures w14:val="none"/>
        </w:rPr>
        <w:t xml:space="preserve"> Se </w:t>
      </w:r>
      <w:r w:rsidRPr="004A2059">
        <w:rPr>
          <w:rFonts w:ascii="Palatino Linotype" w:eastAsia="Palatino Linotype" w:hAnsi="Palatino Linotype" w:cs="Palatino Linotype"/>
          <w:b/>
          <w:bCs/>
          <w:color w:val="000000" w:themeColor="text1"/>
          <w:kern w:val="0"/>
          <w:lang w:eastAsia="es-MX"/>
          <w14:ligatures w14:val="none"/>
        </w:rPr>
        <w:t>REVOCA</w:t>
      </w:r>
      <w:r w:rsidRPr="004A2059">
        <w:rPr>
          <w:rFonts w:ascii="Palatino Linotype" w:eastAsia="Palatino Linotype" w:hAnsi="Palatino Linotype" w:cs="Palatino Linotype"/>
          <w:color w:val="000000" w:themeColor="text1"/>
          <w:kern w:val="0"/>
          <w:lang w:eastAsia="es-MX"/>
          <w14:ligatures w14:val="none"/>
        </w:rPr>
        <w:t xml:space="preserve"> la respuesta entregada por el Sujeto Obligado a la solicitud de acceso a la información con número 04235/TOLUCA/IP/2025, por resultar </w:t>
      </w:r>
      <w:r w:rsidRPr="004A2059">
        <w:rPr>
          <w:rFonts w:ascii="Palatino Linotype" w:eastAsia="Palatino Linotype" w:hAnsi="Palatino Linotype" w:cs="Palatino Linotype"/>
          <w:b/>
          <w:bCs/>
          <w:color w:val="000000" w:themeColor="text1"/>
          <w:kern w:val="0"/>
          <w:lang w:eastAsia="es-MX"/>
          <w14:ligatures w14:val="none"/>
        </w:rPr>
        <w:t>FUNDADAS</w:t>
      </w:r>
      <w:r w:rsidRPr="004A2059">
        <w:rPr>
          <w:rFonts w:ascii="Palatino Linotype" w:eastAsia="Palatino Linotype" w:hAnsi="Palatino Linotype" w:cs="Palatino Linotype"/>
          <w:color w:val="000000" w:themeColor="text1"/>
          <w:kern w:val="0"/>
          <w:lang w:eastAsia="es-MX"/>
          <w14:ligatures w14:val="none"/>
        </w:rPr>
        <w:t xml:space="preserve"> las razones o motivos de inconformidad hechos valer por el Recurrente, en términos de los considerandos QUINTO y SEXTO de la presente Resolución. </w:t>
      </w:r>
    </w:p>
    <w:p w14:paraId="7D5FF1C2"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p>
    <w:p w14:paraId="13B0A7A1" w14:textId="4D8D1B98" w:rsidR="00B902B0" w:rsidRPr="004A2059" w:rsidRDefault="00B902B0" w:rsidP="00B902B0">
      <w:p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bCs/>
          <w:color w:val="000000" w:themeColor="text1"/>
          <w:kern w:val="0"/>
          <w:lang w:eastAsia="es-MX"/>
          <w14:ligatures w14:val="none"/>
        </w:rPr>
        <w:lastRenderedPageBreak/>
        <w:t>SEGUNDO.</w:t>
      </w:r>
      <w:r w:rsidRPr="004A2059">
        <w:rPr>
          <w:rFonts w:ascii="Palatino Linotype" w:eastAsia="Palatino Linotype" w:hAnsi="Palatino Linotype" w:cs="Palatino Linotype"/>
          <w:color w:val="000000" w:themeColor="text1"/>
          <w:kern w:val="0"/>
          <w:lang w:eastAsia="es-MX"/>
          <w14:ligatures w14:val="none"/>
        </w:rPr>
        <w:t xml:space="preserve"> Se </w:t>
      </w:r>
      <w:r w:rsidRPr="004A2059">
        <w:rPr>
          <w:rFonts w:ascii="Palatino Linotype" w:eastAsia="Palatino Linotype" w:hAnsi="Palatino Linotype" w:cs="Palatino Linotype"/>
          <w:b/>
          <w:bCs/>
          <w:color w:val="000000" w:themeColor="text1"/>
          <w:kern w:val="0"/>
          <w:lang w:eastAsia="es-MX"/>
          <w14:ligatures w14:val="none"/>
        </w:rPr>
        <w:t>ORDENA</w:t>
      </w:r>
      <w:r w:rsidRPr="004A2059">
        <w:rPr>
          <w:rFonts w:ascii="Palatino Linotype" w:eastAsia="Palatino Linotype" w:hAnsi="Palatino Linotype" w:cs="Palatino Linotype"/>
          <w:color w:val="000000" w:themeColor="text1"/>
          <w:kern w:val="0"/>
          <w:lang w:eastAsia="es-MX"/>
          <w14:ligatures w14:val="none"/>
        </w:rPr>
        <w:t xml:space="preserve"> al Sujeto Obligado, a efecto de que previa búsqueda exhaustiva y razonable, en los archivos de las unidades administrativas competentes, entregue, a través del Sistema de Acceso a la Información Mexiquense (SAIMEX), </w:t>
      </w:r>
      <w:r w:rsidRPr="004A2059">
        <w:rPr>
          <w:rFonts w:ascii="Palatino Linotype" w:eastAsia="Palatino Linotype" w:hAnsi="Palatino Linotype" w:cs="Palatino Linotype"/>
          <w:kern w:val="0"/>
          <w:lang w:eastAsia="es-MX"/>
          <w14:ligatures w14:val="none"/>
        </w:rPr>
        <w:t xml:space="preserve">en su caso, en versión pública, </w:t>
      </w:r>
      <w:r w:rsidRPr="004A2059">
        <w:rPr>
          <w:rFonts w:ascii="Palatino Linotype" w:eastAsia="Calibri" w:hAnsi="Palatino Linotype" w:cs="Times New Roman"/>
          <w:bCs/>
          <w:kern w:val="0"/>
          <w:lang w:eastAsia="es-MX"/>
          <w14:ligatures w14:val="none"/>
        </w:rPr>
        <w:t xml:space="preserve">en </w:t>
      </w:r>
      <w:r w:rsidRPr="004A2059">
        <w:rPr>
          <w:rFonts w:ascii="Palatino Linotype" w:eastAsia="Palatino Linotype" w:hAnsi="Palatino Linotype" w:cs="Palatino Linotype"/>
          <w:kern w:val="0"/>
          <w:lang w:eastAsia="es-MX"/>
          <w14:ligatures w14:val="none"/>
        </w:rPr>
        <w:t xml:space="preserve">relación con las personas o persona encargada de la cafetería del comedor de la Academia de la Policía de Toluca, al dieciocho de agosto de dos mil veinticinco, los documentos </w:t>
      </w:r>
      <w:r w:rsidR="0051454D" w:rsidRPr="004A2059">
        <w:rPr>
          <w:rFonts w:ascii="Palatino Linotype" w:eastAsia="Palatino Linotype" w:hAnsi="Palatino Linotype" w:cs="Palatino Linotype"/>
          <w:kern w:val="0"/>
          <w:lang w:eastAsia="es-MX"/>
          <w14:ligatures w14:val="none"/>
        </w:rPr>
        <w:t>d</w:t>
      </w:r>
      <w:r w:rsidRPr="004A2059">
        <w:rPr>
          <w:rFonts w:ascii="Palatino Linotype" w:eastAsia="Palatino Linotype" w:hAnsi="Palatino Linotype" w:cs="Palatino Linotype"/>
          <w:kern w:val="0"/>
          <w:lang w:eastAsia="es-MX"/>
          <w14:ligatures w14:val="none"/>
        </w:rPr>
        <w:t>onde conste lo siguiente:</w:t>
      </w:r>
    </w:p>
    <w:p w14:paraId="7B1B851B" w14:textId="77777777" w:rsidR="00B902B0" w:rsidRPr="004A2059" w:rsidRDefault="00B902B0" w:rsidP="00B902B0">
      <w:pPr>
        <w:spacing w:after="0" w:line="360" w:lineRule="auto"/>
        <w:ind w:right="-28"/>
        <w:jc w:val="both"/>
        <w:rPr>
          <w:rFonts w:ascii="Palatino Linotype" w:eastAsia="Palatino Linotype" w:hAnsi="Palatino Linotype" w:cs="Palatino Linotype"/>
          <w:color w:val="FF0000"/>
          <w:kern w:val="0"/>
          <w:lang w:eastAsia="es-MX"/>
          <w14:ligatures w14:val="none"/>
        </w:rPr>
      </w:pPr>
    </w:p>
    <w:p w14:paraId="69CE50CC" w14:textId="396870A8" w:rsidR="00B902B0" w:rsidRPr="004A2059" w:rsidRDefault="00B902B0" w:rsidP="00F37528">
      <w:pPr>
        <w:pStyle w:val="Prrafodelista"/>
        <w:numPr>
          <w:ilvl w:val="0"/>
          <w:numId w:val="10"/>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Nombre completo</w:t>
      </w:r>
      <w:r w:rsidR="0051454D" w:rsidRPr="004A2059">
        <w:rPr>
          <w:rFonts w:ascii="Palatino Linotype" w:eastAsia="Palatino Linotype" w:hAnsi="Palatino Linotype" w:cs="Palatino Linotype"/>
          <w:kern w:val="0"/>
          <w:lang w:eastAsia="es-MX"/>
          <w14:ligatures w14:val="none"/>
        </w:rPr>
        <w:t>;</w:t>
      </w:r>
    </w:p>
    <w:p w14:paraId="2AFE82D8" w14:textId="2790299A" w:rsidR="00B902B0" w:rsidRPr="004A2059" w:rsidRDefault="0051454D" w:rsidP="00F37528">
      <w:pPr>
        <w:pStyle w:val="Prrafodelista"/>
        <w:numPr>
          <w:ilvl w:val="0"/>
          <w:numId w:val="10"/>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Vigencia del contrato celebrado (Fecha de inicio y de término);</w:t>
      </w:r>
    </w:p>
    <w:p w14:paraId="00EE5F0E" w14:textId="60013808" w:rsidR="00B902B0" w:rsidRPr="004A2059" w:rsidRDefault="00B902B0" w:rsidP="00F37528">
      <w:pPr>
        <w:pStyle w:val="Prrafodelista"/>
        <w:numPr>
          <w:ilvl w:val="0"/>
          <w:numId w:val="10"/>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Fecha en la que comenzó a prestar servicios</w:t>
      </w:r>
      <w:r w:rsidR="0051454D" w:rsidRPr="004A2059">
        <w:rPr>
          <w:rFonts w:ascii="Palatino Linotype" w:eastAsia="Palatino Linotype" w:hAnsi="Palatino Linotype" w:cs="Palatino Linotype"/>
          <w:kern w:val="0"/>
          <w:lang w:eastAsia="es-MX"/>
          <w14:ligatures w14:val="none"/>
        </w:rPr>
        <w:t>, y</w:t>
      </w:r>
    </w:p>
    <w:p w14:paraId="022482D9" w14:textId="29CF7B27" w:rsidR="00B902B0" w:rsidRPr="004A2059" w:rsidRDefault="00B902B0" w:rsidP="00F37528">
      <w:pPr>
        <w:pStyle w:val="Prrafodelista"/>
        <w:numPr>
          <w:ilvl w:val="0"/>
          <w:numId w:val="10"/>
        </w:numPr>
        <w:spacing w:after="0" w:line="360" w:lineRule="auto"/>
        <w:ind w:right="-28"/>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Concepto por paga de renta</w:t>
      </w:r>
      <w:r w:rsidR="0051454D" w:rsidRPr="004A2059">
        <w:rPr>
          <w:rFonts w:ascii="Palatino Linotype" w:eastAsia="Palatino Linotype" w:hAnsi="Palatino Linotype" w:cs="Palatino Linotype"/>
          <w:kern w:val="0"/>
          <w:lang w:eastAsia="es-MX"/>
          <w14:ligatures w14:val="none"/>
        </w:rPr>
        <w:t>.</w:t>
      </w:r>
    </w:p>
    <w:p w14:paraId="4F6C0A0A" w14:textId="77777777" w:rsidR="00B902B0" w:rsidRPr="004A2059" w:rsidRDefault="00B902B0" w:rsidP="00B902B0">
      <w:pPr>
        <w:tabs>
          <w:tab w:val="left" w:pos="4962"/>
        </w:tabs>
        <w:spacing w:after="0" w:line="360" w:lineRule="auto"/>
        <w:jc w:val="both"/>
        <w:rPr>
          <w:rFonts w:ascii="Palatino Linotype" w:eastAsia="Palatino Linotype" w:hAnsi="Palatino Linotype" w:cs="Palatino Linotype"/>
          <w:kern w:val="0"/>
          <w:lang w:eastAsia="es-MX"/>
          <w14:ligatures w14:val="none"/>
        </w:rPr>
      </w:pPr>
    </w:p>
    <w:p w14:paraId="18B73695"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r w:rsidRPr="004A2059">
        <w:rPr>
          <w:rFonts w:ascii="Palatino Linotype" w:eastAsia="Palatino Linotype" w:hAnsi="Palatino Linotype" w:cs="Palatino Linotype"/>
          <w:color w:val="000000" w:themeColor="text1"/>
          <w:kern w:val="0"/>
          <w:lang w:eastAsia="es-MX"/>
          <w14:ligatures w14:val="none"/>
        </w:rPr>
        <w:t>Además, de ser necesario, deberá proporcionar el Acuerdo de Clasificación donde el Comité de Transparencia, confirme la clasificación de los datos o información, en términos de los artículos 49, fracciones II y VIII y 132, fracción II, de la Ley de Transparencia y Acceso a la Información Pública del Estado de México y Municipio.</w:t>
      </w:r>
    </w:p>
    <w:p w14:paraId="47B5A767" w14:textId="77777777" w:rsidR="00B902B0" w:rsidRPr="004A2059" w:rsidRDefault="00B902B0" w:rsidP="00B902B0">
      <w:pPr>
        <w:spacing w:after="0" w:line="360" w:lineRule="auto"/>
        <w:jc w:val="both"/>
        <w:rPr>
          <w:rFonts w:ascii="Palatino Linotype" w:eastAsia="Palatino Linotype" w:hAnsi="Palatino Linotype" w:cs="Palatino Linotype"/>
          <w:color w:val="000000" w:themeColor="text1"/>
          <w:kern w:val="0"/>
          <w:lang w:eastAsia="es-MX"/>
          <w14:ligatures w14:val="none"/>
        </w:rPr>
      </w:pPr>
    </w:p>
    <w:p w14:paraId="1EE3F9E1" w14:textId="49E6FD33" w:rsidR="00B902B0" w:rsidRPr="004A2059" w:rsidRDefault="00B902B0" w:rsidP="00B902B0">
      <w:pPr>
        <w:spacing w:line="360" w:lineRule="auto"/>
        <w:contextualSpacing/>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kern w:val="0"/>
          <w:lang w:eastAsia="es-MX"/>
          <w14:ligatures w14:val="none"/>
        </w:rPr>
        <w:t>Para el supuesto, de que no cuente con los documentos al no haberse</w:t>
      </w:r>
      <w:r w:rsidR="00CC107C" w:rsidRPr="004A2059">
        <w:rPr>
          <w:rFonts w:ascii="Palatino Linotype" w:eastAsia="Palatino Linotype" w:hAnsi="Palatino Linotype" w:cs="Palatino Linotype"/>
          <w:kern w:val="0"/>
          <w:lang w:eastAsia="es-MX"/>
          <w14:ligatures w14:val="none"/>
        </w:rPr>
        <w:t xml:space="preserve"> generado</w:t>
      </w:r>
      <w:r w:rsidRPr="004A2059">
        <w:rPr>
          <w:rFonts w:ascii="Palatino Linotype" w:eastAsia="Palatino Linotype" w:hAnsi="Palatino Linotype" w:cs="Palatino Linotype"/>
          <w:kern w:val="0"/>
          <w:lang w:eastAsia="es-MX"/>
          <w14:ligatures w14:val="none"/>
        </w:rPr>
        <w:t>, deberá hacerlo del conocimiento del ahora Recurrente, de manera clara y precisa.</w:t>
      </w:r>
    </w:p>
    <w:p w14:paraId="2AF5EFF3" w14:textId="77777777" w:rsidR="00B902B0" w:rsidRPr="004A2059" w:rsidRDefault="00B902B0" w:rsidP="00B902B0">
      <w:pPr>
        <w:spacing w:after="0" w:line="360" w:lineRule="auto"/>
        <w:contextualSpacing/>
        <w:jc w:val="both"/>
        <w:rPr>
          <w:rFonts w:ascii="Palatino Linotype" w:eastAsia="Palatino Linotype" w:hAnsi="Palatino Linotype" w:cs="Palatino Linotype"/>
          <w:kern w:val="0"/>
          <w:lang w:eastAsia="es-MX"/>
          <w14:ligatures w14:val="none"/>
        </w:rPr>
      </w:pPr>
    </w:p>
    <w:p w14:paraId="3803147F" w14:textId="77777777" w:rsidR="00B902B0" w:rsidRPr="004A2059" w:rsidRDefault="00B902B0" w:rsidP="00B902B0">
      <w:pPr>
        <w:spacing w:line="360" w:lineRule="auto"/>
        <w:contextualSpacing/>
        <w:jc w:val="both"/>
        <w:rPr>
          <w:rFonts w:ascii="Palatino Linotype" w:eastAsia="Palatino Linotype" w:hAnsi="Palatino Linotype" w:cs="Palatino Linotype"/>
          <w:b/>
          <w:bCs/>
          <w:kern w:val="0"/>
          <w:lang w:eastAsia="es-MX"/>
          <w14:ligatures w14:val="none"/>
        </w:rPr>
      </w:pPr>
      <w:r w:rsidRPr="004A2059">
        <w:rPr>
          <w:rFonts w:ascii="Palatino Linotype" w:eastAsia="Palatino Linotype" w:hAnsi="Palatino Linotype" w:cs="Palatino Linotype"/>
          <w:b/>
          <w:bCs/>
          <w:kern w:val="0"/>
          <w:lang w:eastAsia="es-MX"/>
          <w14:ligatures w14:val="none"/>
        </w:rPr>
        <w:t xml:space="preserve">TERCERO. </w:t>
      </w:r>
      <w:r w:rsidRPr="004A2059">
        <w:rPr>
          <w:rFonts w:ascii="Palatino Linotype" w:eastAsia="Calibri" w:hAnsi="Palatino Linotype" w:cs="Tahoma"/>
          <w:bCs/>
          <w:iCs/>
          <w:kern w:val="0"/>
          <w:lang w:val="es-ES_tradnl" w:eastAsia="es-ES"/>
          <w14:ligatures w14:val="none"/>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9361018" w14:textId="77777777" w:rsidR="00B902B0" w:rsidRPr="004A2059" w:rsidRDefault="00B902B0" w:rsidP="00B902B0">
      <w:pPr>
        <w:spacing w:line="360" w:lineRule="auto"/>
        <w:contextualSpacing/>
        <w:jc w:val="both"/>
        <w:rPr>
          <w:rFonts w:ascii="Palatino Linotype" w:eastAsia="Palatino Linotype" w:hAnsi="Palatino Linotype" w:cs="Palatino Linotype"/>
          <w:b/>
          <w:bCs/>
          <w:kern w:val="0"/>
          <w:lang w:eastAsia="es-MX"/>
          <w14:ligatures w14:val="none"/>
        </w:rPr>
      </w:pPr>
    </w:p>
    <w:p w14:paraId="73E9CE46" w14:textId="67B3511F" w:rsidR="00B902B0" w:rsidRPr="004A2059" w:rsidRDefault="00B902B0" w:rsidP="00B902B0">
      <w:pPr>
        <w:spacing w:line="360" w:lineRule="auto"/>
        <w:contextualSpacing/>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bCs/>
          <w:kern w:val="0"/>
          <w:lang w:eastAsia="es-MX"/>
          <w14:ligatures w14:val="none"/>
        </w:rPr>
        <w:lastRenderedPageBreak/>
        <w:t>CUARTO. NOTIFÍQUESE POR SAIMEX</w:t>
      </w:r>
      <w:r w:rsidRPr="004A2059">
        <w:rPr>
          <w:rFonts w:ascii="Palatino Linotype" w:eastAsia="Palatino Linotype" w:hAnsi="Palatino Linotype" w:cs="Palatino Linotype"/>
          <w:kern w:val="0"/>
          <w:lang w:eastAsia="es-MX"/>
          <w14:ligatures w14:val="non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51454D" w:rsidRPr="004A2059">
        <w:rPr>
          <w:rFonts w:ascii="Palatino Linotype" w:eastAsia="Palatino Linotype" w:hAnsi="Palatino Linotype" w:cs="Palatino Linotype"/>
          <w:kern w:val="0"/>
          <w:lang w:eastAsia="es-MX"/>
          <w14:ligatures w14:val="none"/>
        </w:rPr>
        <w:t xml:space="preserve"> </w:t>
      </w:r>
      <w:r w:rsidRPr="004A2059">
        <w:rPr>
          <w:rFonts w:ascii="Palatino Linotype" w:eastAsia="Palatino Linotype" w:hAnsi="Palatino Linotype" w:cs="Palatino Linotype"/>
          <w:kern w:val="0"/>
          <w:lang w:eastAsia="es-MX"/>
          <w14:ligatures w14:val="none"/>
        </w:rPr>
        <w:t>De conformidad con el artículo 198 de la Ley de la materia, de considerarlo procedente, el Sujeto Obligado de manera fundada y motivada, podrá solicitar una ampliación de plazo para el cumplimiento de la presente resolución.</w:t>
      </w:r>
    </w:p>
    <w:p w14:paraId="6B9B3E0D" w14:textId="77777777" w:rsidR="00B902B0" w:rsidRPr="004A2059" w:rsidRDefault="00B902B0" w:rsidP="00B902B0">
      <w:pPr>
        <w:spacing w:line="360" w:lineRule="auto"/>
        <w:contextualSpacing/>
        <w:jc w:val="both"/>
        <w:rPr>
          <w:rFonts w:ascii="Palatino Linotype" w:eastAsia="Palatino Linotype" w:hAnsi="Palatino Linotype" w:cs="Palatino Linotype"/>
          <w:kern w:val="0"/>
          <w:lang w:eastAsia="es-MX"/>
          <w14:ligatures w14:val="none"/>
        </w:rPr>
      </w:pPr>
    </w:p>
    <w:p w14:paraId="3DA864D8" w14:textId="77777777" w:rsidR="00B902B0" w:rsidRPr="004A2059" w:rsidRDefault="00B902B0" w:rsidP="00B902B0">
      <w:pPr>
        <w:spacing w:line="360" w:lineRule="auto"/>
        <w:contextualSpacing/>
        <w:jc w:val="both"/>
        <w:rPr>
          <w:rFonts w:ascii="Palatino Linotype" w:eastAsia="Palatino Linotype" w:hAnsi="Palatino Linotype" w:cs="Palatino Linotype"/>
          <w:kern w:val="0"/>
          <w:lang w:eastAsia="es-MX"/>
          <w14:ligatures w14:val="none"/>
        </w:rPr>
      </w:pPr>
      <w:r w:rsidRPr="004A2059">
        <w:rPr>
          <w:rFonts w:ascii="Palatino Linotype" w:eastAsia="Palatino Linotype" w:hAnsi="Palatino Linotype" w:cs="Palatino Linotype"/>
          <w:b/>
          <w:bCs/>
          <w:kern w:val="0"/>
          <w:lang w:eastAsia="es-MX"/>
          <w14:ligatures w14:val="none"/>
        </w:rPr>
        <w:t>QUINTO. NOTIFÍQUESE POR SAIMEX</w:t>
      </w:r>
      <w:r w:rsidRPr="004A2059">
        <w:rPr>
          <w:rFonts w:ascii="Palatino Linotype" w:eastAsia="Palatino Linotype" w:hAnsi="Palatino Linotype" w:cs="Palatino Linotype"/>
          <w:kern w:val="0"/>
          <w:lang w:eastAsia="es-MX"/>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0AA3FEA3" w14:textId="77777777" w:rsidR="00B902B0" w:rsidRPr="004A2059" w:rsidRDefault="00B902B0" w:rsidP="0060009D">
      <w:pPr>
        <w:spacing w:after="0" w:line="360" w:lineRule="auto"/>
        <w:ind w:right="-93"/>
        <w:jc w:val="both"/>
        <w:rPr>
          <w:rFonts w:ascii="Palatino Linotype" w:eastAsia="Times New Roman" w:hAnsi="Palatino Linotype" w:cs="Tahoma"/>
          <w:bCs/>
          <w:kern w:val="0"/>
          <w:lang w:val="es-ES" w:eastAsia="es-ES"/>
          <w14:ligatures w14:val="none"/>
        </w:rPr>
      </w:pPr>
    </w:p>
    <w:p w14:paraId="1E7E3770" w14:textId="2FFD77BE" w:rsidR="0060009D" w:rsidRPr="0060009D" w:rsidRDefault="0060009D" w:rsidP="0060009D">
      <w:pPr>
        <w:spacing w:after="0" w:line="360" w:lineRule="auto"/>
        <w:jc w:val="both"/>
        <w:rPr>
          <w:rFonts w:ascii="Palatino Linotype" w:eastAsia="Calibri" w:hAnsi="Palatino Linotype" w:cs="Tahoma"/>
          <w:bCs/>
          <w:kern w:val="0"/>
          <w14:ligatures w14:val="none"/>
        </w:rPr>
      </w:pPr>
      <w:r w:rsidRPr="004A2059">
        <w:rPr>
          <w:rFonts w:ascii="Palatino Linotype" w:eastAsia="Calibri" w:hAnsi="Palatino Linotype" w:cs="Tahoma"/>
          <w:bCs/>
          <w:kern w:val="0"/>
          <w14:ligatures w14:val="none"/>
        </w:rPr>
        <w:t>ASÍ LO RESUELVE, POR </w:t>
      </w:r>
      <w:r w:rsidRPr="004A2059">
        <w:rPr>
          <w:rFonts w:ascii="Palatino Linotype" w:eastAsia="Calibri" w:hAnsi="Palatino Linotype" w:cs="Tahoma"/>
          <w:b/>
          <w:bCs/>
          <w:kern w:val="0"/>
          <w14:ligatures w14:val="none"/>
        </w:rPr>
        <w:t>UNANIMIDAD</w:t>
      </w:r>
      <w:r w:rsidRPr="004A2059">
        <w:rPr>
          <w:rFonts w:ascii="Palatino Linotype" w:eastAsia="Calibri" w:hAnsi="Palatino Linotype" w:cs="Tahoma"/>
          <w:bCs/>
          <w:kern w:val="0"/>
          <w14:ligatures w14:val="non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1411D" w:rsidRPr="004A2059">
        <w:rPr>
          <w:rFonts w:ascii="Palatino Linotype" w:eastAsia="Calibri" w:hAnsi="Palatino Linotype" w:cs="Tahoma"/>
          <w:bCs/>
          <w:kern w:val="0"/>
          <w14:ligatures w14:val="none"/>
        </w:rPr>
        <w:t xml:space="preserve">TRIGÉSIMA </w:t>
      </w:r>
      <w:r w:rsidR="00E81A80" w:rsidRPr="004A2059">
        <w:rPr>
          <w:rFonts w:ascii="Palatino Linotype" w:eastAsia="Calibri" w:hAnsi="Palatino Linotype" w:cs="Tahoma"/>
          <w:bCs/>
          <w:kern w:val="0"/>
          <w14:ligatures w14:val="none"/>
        </w:rPr>
        <w:t xml:space="preserve">QUINTA </w:t>
      </w:r>
      <w:r w:rsidRPr="004A2059">
        <w:rPr>
          <w:rFonts w:ascii="Palatino Linotype" w:eastAsia="Calibri" w:hAnsi="Palatino Linotype" w:cs="Tahoma"/>
          <w:bCs/>
          <w:kern w:val="0"/>
          <w14:ligatures w14:val="none"/>
        </w:rPr>
        <w:t xml:space="preserve">SESIÓN ORDINARIA, CELEBRADA EL </w:t>
      </w:r>
      <w:r w:rsidR="00E1411D" w:rsidRPr="004A2059">
        <w:rPr>
          <w:rFonts w:ascii="Palatino Linotype" w:eastAsia="Calibri" w:hAnsi="Palatino Linotype" w:cs="Tahoma"/>
          <w:bCs/>
          <w:kern w:val="0"/>
          <w14:ligatures w14:val="none"/>
        </w:rPr>
        <w:t xml:space="preserve">PRIMERO DE OCTUBRE </w:t>
      </w:r>
      <w:r w:rsidRPr="004A2059">
        <w:rPr>
          <w:rFonts w:ascii="Palatino Linotype" w:eastAsia="Calibri" w:hAnsi="Palatino Linotype" w:cs="Tahoma"/>
          <w:bCs/>
          <w:kern w:val="0"/>
          <w14:ligatures w14:val="none"/>
        </w:rPr>
        <w:t>DE DOS MIL VEINTICINCO, ANTE EL SECRETARIO TÉCNICO DEL PLENO, ALEXIS TAPIA RAMÍREZ.</w:t>
      </w:r>
    </w:p>
    <w:p w14:paraId="6B219462" w14:textId="77777777" w:rsidR="0060009D" w:rsidRPr="0060009D" w:rsidRDefault="0060009D" w:rsidP="0060009D">
      <w:pPr>
        <w:spacing w:after="0" w:line="360" w:lineRule="auto"/>
        <w:jc w:val="both"/>
        <w:rPr>
          <w:rFonts w:ascii="Palatino Linotype" w:eastAsia="Calibri" w:hAnsi="Palatino Linotype" w:cs="Tahoma"/>
          <w:bCs/>
          <w:color w:val="FF0000"/>
          <w:kern w:val="0"/>
          <w14:ligatures w14:val="none"/>
        </w:rPr>
      </w:pPr>
    </w:p>
    <w:p w14:paraId="0246657F" w14:textId="77777777" w:rsidR="0060009D" w:rsidRPr="0060009D" w:rsidRDefault="0060009D" w:rsidP="0060009D">
      <w:pPr>
        <w:spacing w:after="0" w:line="360" w:lineRule="auto"/>
        <w:jc w:val="both"/>
        <w:rPr>
          <w:rFonts w:ascii="Palatino Linotype" w:eastAsia="Calibri" w:hAnsi="Palatino Linotype" w:cs="Tahoma"/>
          <w:bCs/>
          <w:color w:val="FF0000"/>
          <w:kern w:val="0"/>
          <w14:ligatures w14:val="none"/>
        </w:rPr>
      </w:pPr>
    </w:p>
    <w:p w14:paraId="61B07035" w14:textId="77777777" w:rsidR="0060009D" w:rsidRPr="0060009D" w:rsidRDefault="0060009D" w:rsidP="0060009D">
      <w:pPr>
        <w:spacing w:after="0" w:line="360" w:lineRule="auto"/>
        <w:jc w:val="both"/>
        <w:rPr>
          <w:rFonts w:ascii="Palatino Linotype" w:eastAsia="Palatino Linotype" w:hAnsi="Palatino Linotype" w:cs="Palatino Linotype"/>
          <w:color w:val="FF0000"/>
          <w:kern w:val="0"/>
          <w:lang w:eastAsia="es-MX"/>
          <w14:ligatures w14:val="none"/>
        </w:rPr>
      </w:pPr>
    </w:p>
    <w:p w14:paraId="48CD8E80" w14:textId="77777777" w:rsidR="0060009D" w:rsidRPr="0060009D" w:rsidRDefault="0060009D" w:rsidP="0060009D">
      <w:pPr>
        <w:spacing w:after="0" w:line="360" w:lineRule="auto"/>
        <w:rPr>
          <w:rFonts w:ascii="Calibri" w:eastAsia="Calibri" w:hAnsi="Calibri" w:cs="Times New Roman"/>
          <w:color w:val="FF0000"/>
          <w:kern w:val="0"/>
          <w14:ligatures w14:val="none"/>
        </w:rPr>
      </w:pPr>
    </w:p>
    <w:p w14:paraId="7FA85C06" w14:textId="77777777" w:rsidR="008302C9" w:rsidRDefault="008302C9">
      <w:pPr>
        <w:rPr>
          <w:color w:val="FF0000"/>
        </w:rPr>
      </w:pPr>
    </w:p>
    <w:p w14:paraId="5A447569" w14:textId="77777777" w:rsidR="002E7A65" w:rsidRDefault="002E7A65">
      <w:pPr>
        <w:rPr>
          <w:color w:val="FF0000"/>
        </w:rPr>
      </w:pPr>
    </w:p>
    <w:p w14:paraId="66F07D6F" w14:textId="77777777" w:rsidR="002E7A65" w:rsidRDefault="002E7A65">
      <w:pPr>
        <w:rPr>
          <w:color w:val="FF0000"/>
        </w:rPr>
      </w:pPr>
    </w:p>
    <w:p w14:paraId="7A06CE80" w14:textId="77777777" w:rsidR="002E7A65" w:rsidRDefault="002E7A65">
      <w:pPr>
        <w:rPr>
          <w:color w:val="FF0000"/>
        </w:rPr>
      </w:pPr>
    </w:p>
    <w:p w14:paraId="4370A6B1" w14:textId="77777777" w:rsidR="002E7A65" w:rsidRDefault="002E7A65">
      <w:pPr>
        <w:rPr>
          <w:color w:val="FF0000"/>
        </w:rPr>
      </w:pPr>
    </w:p>
    <w:p w14:paraId="4A835706" w14:textId="77777777" w:rsidR="002E7A65" w:rsidRDefault="002E7A65">
      <w:pPr>
        <w:rPr>
          <w:color w:val="FF0000"/>
        </w:rPr>
      </w:pPr>
    </w:p>
    <w:p w14:paraId="5A90645E" w14:textId="77777777" w:rsidR="002E7A65" w:rsidRDefault="002E7A65">
      <w:pPr>
        <w:rPr>
          <w:color w:val="FF0000"/>
        </w:rPr>
      </w:pPr>
    </w:p>
    <w:p w14:paraId="45DE849D" w14:textId="77777777" w:rsidR="002E7A65" w:rsidRDefault="002E7A65">
      <w:pPr>
        <w:rPr>
          <w:color w:val="FF0000"/>
        </w:rPr>
      </w:pPr>
    </w:p>
    <w:p w14:paraId="7F0DCD2E" w14:textId="77777777" w:rsidR="002E7A65" w:rsidRDefault="002E7A65">
      <w:pPr>
        <w:rPr>
          <w:color w:val="FF0000"/>
        </w:rPr>
      </w:pPr>
    </w:p>
    <w:p w14:paraId="47968C9A" w14:textId="77777777" w:rsidR="002E7A65" w:rsidRDefault="002E7A65">
      <w:pPr>
        <w:rPr>
          <w:color w:val="FF0000"/>
        </w:rPr>
      </w:pPr>
    </w:p>
    <w:p w14:paraId="1D93B790" w14:textId="77777777" w:rsidR="002E7A65" w:rsidRDefault="002E7A65">
      <w:pPr>
        <w:rPr>
          <w:color w:val="FF0000"/>
        </w:rPr>
      </w:pPr>
    </w:p>
    <w:p w14:paraId="5D0513A4" w14:textId="77777777" w:rsidR="002E7A65" w:rsidRDefault="002E7A65">
      <w:pPr>
        <w:rPr>
          <w:color w:val="FF0000"/>
        </w:rPr>
      </w:pPr>
    </w:p>
    <w:p w14:paraId="7BAF957D" w14:textId="77777777" w:rsidR="002E7A65" w:rsidRDefault="002E7A65">
      <w:pPr>
        <w:rPr>
          <w:color w:val="FF0000"/>
        </w:rPr>
      </w:pPr>
    </w:p>
    <w:p w14:paraId="113C67F6" w14:textId="77777777" w:rsidR="002E7A65" w:rsidRDefault="002E7A65">
      <w:pPr>
        <w:rPr>
          <w:color w:val="FF0000"/>
        </w:rPr>
      </w:pPr>
    </w:p>
    <w:p w14:paraId="53426567" w14:textId="77777777" w:rsidR="002E7A65" w:rsidRDefault="002E7A65">
      <w:pPr>
        <w:rPr>
          <w:color w:val="FF0000"/>
        </w:rPr>
      </w:pPr>
    </w:p>
    <w:p w14:paraId="69693F2B" w14:textId="77777777" w:rsidR="002E7A65" w:rsidRDefault="002E7A65">
      <w:pPr>
        <w:rPr>
          <w:color w:val="FF0000"/>
        </w:rPr>
      </w:pPr>
    </w:p>
    <w:p w14:paraId="4881BE5B" w14:textId="77777777" w:rsidR="002E7A65" w:rsidRDefault="002E7A65">
      <w:pPr>
        <w:rPr>
          <w:color w:val="FF0000"/>
        </w:rPr>
      </w:pPr>
    </w:p>
    <w:p w14:paraId="5AC7E9D2" w14:textId="77777777" w:rsidR="002E7A65" w:rsidRDefault="002E7A65">
      <w:pPr>
        <w:rPr>
          <w:color w:val="FF0000"/>
        </w:rPr>
      </w:pPr>
    </w:p>
    <w:p w14:paraId="46017FC0" w14:textId="77777777" w:rsidR="002E7A65" w:rsidRDefault="002E7A65">
      <w:pPr>
        <w:rPr>
          <w:color w:val="FF0000"/>
        </w:rPr>
      </w:pPr>
    </w:p>
    <w:p w14:paraId="7B9AB7B4" w14:textId="77777777" w:rsidR="002E7A65" w:rsidRDefault="002E7A65">
      <w:pPr>
        <w:rPr>
          <w:color w:val="FF0000"/>
        </w:rPr>
      </w:pPr>
    </w:p>
    <w:p w14:paraId="34707158" w14:textId="77777777" w:rsidR="002E7A65" w:rsidRPr="003D4908" w:rsidRDefault="002E7A65">
      <w:pPr>
        <w:rPr>
          <w:color w:val="FF0000"/>
        </w:rPr>
      </w:pPr>
    </w:p>
    <w:sectPr w:rsidR="002E7A65" w:rsidRPr="003D4908" w:rsidSect="0060009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2623D" w14:textId="77777777" w:rsidR="00BC4613" w:rsidRDefault="00BC4613" w:rsidP="003D4908">
      <w:pPr>
        <w:spacing w:after="0" w:line="240" w:lineRule="auto"/>
      </w:pPr>
      <w:r>
        <w:separator/>
      </w:r>
    </w:p>
  </w:endnote>
  <w:endnote w:type="continuationSeparator" w:id="0">
    <w:p w14:paraId="7246E44F" w14:textId="77777777" w:rsidR="00BC4613" w:rsidRDefault="00BC4613" w:rsidP="003D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1FACF" w14:textId="77777777" w:rsidR="00C773B4" w:rsidRDefault="00567CA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930C4">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72CFCB56" w14:textId="77777777" w:rsidR="00C773B4" w:rsidRDefault="00C773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1F6C" w14:textId="77777777" w:rsidR="00C773B4" w:rsidRDefault="00567CA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D930C4">
      <w:rPr>
        <w:rFonts w:ascii="Palatino Linotype" w:eastAsia="Palatino Linotype" w:hAnsi="Palatino Linotype" w:cs="Palatino Linotype"/>
        <w:b/>
        <w:noProof/>
        <w:color w:val="000000"/>
      </w:rPr>
      <w:t>19</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930C4">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3F6E57D6" w14:textId="77777777" w:rsidR="00C773B4" w:rsidRDefault="00C773B4">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046C" w14:textId="77777777" w:rsidR="00C773B4" w:rsidRDefault="00567CA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D930C4">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930C4">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733058E1" w14:textId="77777777" w:rsidR="00C773B4" w:rsidRDefault="00C773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0371E" w14:textId="77777777" w:rsidR="00BC4613" w:rsidRDefault="00BC4613" w:rsidP="003D4908">
      <w:pPr>
        <w:spacing w:after="0" w:line="240" w:lineRule="auto"/>
      </w:pPr>
      <w:r>
        <w:separator/>
      </w:r>
    </w:p>
  </w:footnote>
  <w:footnote w:type="continuationSeparator" w:id="0">
    <w:p w14:paraId="25986667" w14:textId="77777777" w:rsidR="00BC4613" w:rsidRDefault="00BC4613" w:rsidP="003D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9BC0" w14:textId="77777777" w:rsidR="00C773B4" w:rsidRDefault="00C773B4">
    <w:pPr>
      <w:widowControl w:val="0"/>
      <w:pBdr>
        <w:top w:val="nil"/>
        <w:left w:val="nil"/>
        <w:bottom w:val="nil"/>
        <w:right w:val="nil"/>
        <w:between w:val="nil"/>
      </w:pBdr>
      <w:spacing w:line="276" w:lineRule="auto"/>
      <w:rPr>
        <w:color w:val="000000"/>
      </w:rPr>
    </w:pPr>
  </w:p>
  <w:tbl>
    <w:tblPr>
      <w:tblW w:w="9705" w:type="dxa"/>
      <w:tblInd w:w="-115" w:type="dxa"/>
      <w:tblLayout w:type="fixed"/>
      <w:tblLook w:val="0400" w:firstRow="0" w:lastRow="0" w:firstColumn="0" w:lastColumn="0" w:noHBand="0" w:noVBand="1"/>
    </w:tblPr>
    <w:tblGrid>
      <w:gridCol w:w="2972"/>
      <w:gridCol w:w="6733"/>
    </w:tblGrid>
    <w:tr w:rsidR="00487984" w14:paraId="55F5DEC8" w14:textId="77777777">
      <w:trPr>
        <w:trHeight w:val="1435"/>
      </w:trPr>
      <w:tc>
        <w:tcPr>
          <w:tcW w:w="2972" w:type="dxa"/>
        </w:tcPr>
        <w:p w14:paraId="34F9F9D4" w14:textId="77777777" w:rsidR="00C773B4" w:rsidRDefault="00C773B4">
          <w:pPr>
            <w:tabs>
              <w:tab w:val="right" w:pos="4273"/>
            </w:tabs>
            <w:spacing w:line="256" w:lineRule="auto"/>
            <w:rPr>
              <w:rFonts w:ascii="Garamond" w:eastAsia="Garamond" w:hAnsi="Garamond" w:cs="Garamond"/>
            </w:rPr>
          </w:pPr>
        </w:p>
      </w:tc>
      <w:tc>
        <w:tcPr>
          <w:tcW w:w="6733" w:type="dxa"/>
        </w:tcPr>
        <w:p w14:paraId="74F21533" w14:textId="77777777" w:rsidR="00C773B4" w:rsidRDefault="00C773B4">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487984" w14:paraId="1B495A88" w14:textId="77777777">
            <w:trPr>
              <w:trHeight w:val="144"/>
            </w:trPr>
            <w:tc>
              <w:tcPr>
                <w:tcW w:w="2447" w:type="dxa"/>
              </w:tcPr>
              <w:p w14:paraId="062447E8" w14:textId="77777777" w:rsidR="00C773B4" w:rsidRDefault="00567CA9">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8E744DB" w14:textId="77777777" w:rsidR="00C773B4" w:rsidRDefault="00567CA9">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487984" w14:paraId="43D56B6A" w14:textId="77777777">
            <w:trPr>
              <w:trHeight w:val="283"/>
            </w:trPr>
            <w:tc>
              <w:tcPr>
                <w:tcW w:w="2447" w:type="dxa"/>
              </w:tcPr>
              <w:p w14:paraId="6822C621" w14:textId="77777777" w:rsidR="00C773B4" w:rsidRDefault="00567CA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917DF12" w14:textId="77777777" w:rsidR="00C773B4" w:rsidRDefault="00567CA9">
                <w:pPr>
                  <w:tabs>
                    <w:tab w:val="left" w:pos="2834"/>
                    <w:tab w:val="right" w:pos="8838"/>
                  </w:tabs>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487984" w14:paraId="356D72A5" w14:textId="77777777">
            <w:trPr>
              <w:trHeight w:val="283"/>
            </w:trPr>
            <w:tc>
              <w:tcPr>
                <w:tcW w:w="2447" w:type="dxa"/>
              </w:tcPr>
              <w:p w14:paraId="6D868BFC" w14:textId="77777777" w:rsidR="00C773B4" w:rsidRDefault="00567CA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5DB53184" w14:textId="77777777" w:rsidR="00C773B4" w:rsidRDefault="00567CA9">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0B396F3F" w14:textId="77777777" w:rsidR="00C773B4" w:rsidRDefault="00C773B4">
                <w:pPr>
                  <w:tabs>
                    <w:tab w:val="right" w:pos="8838"/>
                  </w:tabs>
                  <w:ind w:left="-74" w:right="-105"/>
                  <w:jc w:val="both"/>
                  <w:rPr>
                    <w:rFonts w:ascii="Palatino Linotype" w:eastAsia="Palatino Linotype" w:hAnsi="Palatino Linotype" w:cs="Palatino Linotype"/>
                    <w:b/>
                  </w:rPr>
                </w:pPr>
              </w:p>
            </w:tc>
          </w:tr>
        </w:tbl>
        <w:p w14:paraId="42D3E49B" w14:textId="77777777" w:rsidR="00C773B4" w:rsidRDefault="00C773B4">
          <w:pPr>
            <w:tabs>
              <w:tab w:val="right" w:pos="8838"/>
            </w:tabs>
            <w:spacing w:line="256" w:lineRule="auto"/>
            <w:ind w:left="-28"/>
            <w:jc w:val="both"/>
            <w:rPr>
              <w:rFonts w:ascii="Arial" w:eastAsia="Arial" w:hAnsi="Arial" w:cs="Arial"/>
              <w:b/>
            </w:rPr>
          </w:pPr>
        </w:p>
      </w:tc>
    </w:tr>
  </w:tbl>
  <w:p w14:paraId="54707BA4" w14:textId="77777777" w:rsidR="00C773B4" w:rsidRDefault="00567CA9">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3490FEAD" wp14:editId="398712E8">
          <wp:simplePos x="0" y="0"/>
          <wp:positionH relativeFrom="margin">
            <wp:posOffset>-1381123</wp:posOffset>
          </wp:positionH>
          <wp:positionV relativeFrom="margin">
            <wp:posOffset>-1611628</wp:posOffset>
          </wp:positionV>
          <wp:extent cx="5612130" cy="7308215"/>
          <wp:effectExtent l="0" t="0" r="0" b="0"/>
          <wp:wrapNone/>
          <wp:docPr id="21404713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5" w:type="dxa"/>
      <w:tblInd w:w="-115" w:type="dxa"/>
      <w:tblLayout w:type="fixed"/>
      <w:tblLook w:val="0400" w:firstRow="0" w:lastRow="0" w:firstColumn="0" w:lastColumn="0" w:noHBand="0" w:noVBand="1"/>
    </w:tblPr>
    <w:tblGrid>
      <w:gridCol w:w="2972"/>
      <w:gridCol w:w="6733"/>
    </w:tblGrid>
    <w:tr w:rsidR="00487984" w14:paraId="3165EE1F" w14:textId="77777777">
      <w:trPr>
        <w:trHeight w:val="1435"/>
      </w:trPr>
      <w:tc>
        <w:tcPr>
          <w:tcW w:w="2972" w:type="dxa"/>
        </w:tcPr>
        <w:p w14:paraId="24674B00" w14:textId="77777777" w:rsidR="00C773B4" w:rsidRDefault="00567CA9">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0DED22E1" wp14:editId="5D5FC7FC">
                <wp:simplePos x="0" y="0"/>
                <wp:positionH relativeFrom="page">
                  <wp:posOffset>-794385</wp:posOffset>
                </wp:positionH>
                <wp:positionV relativeFrom="margin">
                  <wp:posOffset>-448310</wp:posOffset>
                </wp:positionV>
                <wp:extent cx="7835900" cy="10203815"/>
                <wp:effectExtent l="0" t="0" r="0" b="0"/>
                <wp:wrapNone/>
                <wp:docPr id="21404713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6733" w:type="dxa"/>
        </w:tcPr>
        <w:p w14:paraId="29B4F6AC" w14:textId="77777777" w:rsidR="00C773B4" w:rsidRDefault="00C773B4" w:rsidP="005D6E32">
          <w:pPr>
            <w:spacing w:after="0" w:line="276" w:lineRule="auto"/>
          </w:pPr>
        </w:p>
        <w:tbl>
          <w:tblPr>
            <w:tblW w:w="5670" w:type="dxa"/>
            <w:tblInd w:w="716" w:type="dxa"/>
            <w:tblBorders>
              <w:top w:val="nil"/>
              <w:left w:val="nil"/>
              <w:bottom w:val="nil"/>
              <w:right w:val="nil"/>
              <w:insideH w:val="nil"/>
              <w:insideV w:val="nil"/>
            </w:tblBorders>
            <w:tblLayout w:type="fixed"/>
            <w:tblLook w:val="0400" w:firstRow="0" w:lastRow="0" w:firstColumn="0" w:lastColumn="0" w:noHBand="0" w:noVBand="1"/>
          </w:tblPr>
          <w:tblGrid>
            <w:gridCol w:w="2419"/>
            <w:gridCol w:w="3251"/>
          </w:tblGrid>
          <w:tr w:rsidR="00487984" w14:paraId="4F64D356" w14:textId="77777777" w:rsidTr="00F639D0">
            <w:trPr>
              <w:trHeight w:val="168"/>
            </w:trPr>
            <w:tc>
              <w:tcPr>
                <w:tcW w:w="2419" w:type="dxa"/>
              </w:tcPr>
              <w:p w14:paraId="1E67FCC1" w14:textId="77777777" w:rsidR="00C773B4" w:rsidRDefault="00567CA9" w:rsidP="005D6E32">
                <w:pPr>
                  <w:tabs>
                    <w:tab w:val="right" w:pos="8838"/>
                  </w:tabs>
                  <w:spacing w:after="0" w:line="276" w:lineRule="auto"/>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251" w:type="dxa"/>
              </w:tcPr>
              <w:p w14:paraId="16582A8B" w14:textId="156B93BF" w:rsidR="00C773B4" w:rsidRDefault="003D4908" w:rsidP="005D6E32">
                <w:pPr>
                  <w:tabs>
                    <w:tab w:val="right" w:pos="8838"/>
                  </w:tabs>
                  <w:spacing w:after="0" w:line="276" w:lineRule="auto"/>
                  <w:ind w:left="-74" w:right="-105"/>
                  <w:jc w:val="both"/>
                  <w:rPr>
                    <w:rFonts w:ascii="Palatino Linotype" w:eastAsia="Palatino Linotype" w:hAnsi="Palatino Linotype" w:cs="Palatino Linotype"/>
                  </w:rPr>
                </w:pPr>
                <w:r w:rsidRPr="003D4908">
                  <w:rPr>
                    <w:rFonts w:ascii="Palatino Linotype" w:eastAsia="Palatino Linotype" w:hAnsi="Palatino Linotype" w:cs="Palatino Linotype"/>
                  </w:rPr>
                  <w:t>10586/INFOEM/IP/RR/2025</w:t>
                </w:r>
              </w:p>
            </w:tc>
          </w:tr>
          <w:tr w:rsidR="00487984" w14:paraId="616DDECF" w14:textId="77777777" w:rsidTr="00F639D0">
            <w:trPr>
              <w:trHeight w:val="331"/>
            </w:trPr>
            <w:tc>
              <w:tcPr>
                <w:tcW w:w="2419" w:type="dxa"/>
              </w:tcPr>
              <w:p w14:paraId="6A0C76F6" w14:textId="77777777" w:rsidR="00C773B4" w:rsidRDefault="00567CA9"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251" w:type="dxa"/>
              </w:tcPr>
              <w:p w14:paraId="7B3CAAB5" w14:textId="77777777" w:rsidR="00C773B4" w:rsidRDefault="00567CA9" w:rsidP="005D6E32">
                <w:pPr>
                  <w:tabs>
                    <w:tab w:val="left" w:pos="2834"/>
                    <w:tab w:val="right" w:pos="8838"/>
                  </w:tabs>
                  <w:spacing w:after="0" w:line="276" w:lineRule="auto"/>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Toluca</w:t>
                </w:r>
              </w:p>
            </w:tc>
          </w:tr>
          <w:tr w:rsidR="00487984" w14:paraId="328A4EC3" w14:textId="77777777" w:rsidTr="00F639D0">
            <w:trPr>
              <w:trHeight w:val="331"/>
            </w:trPr>
            <w:tc>
              <w:tcPr>
                <w:tcW w:w="2419" w:type="dxa"/>
              </w:tcPr>
              <w:p w14:paraId="4F098B2F" w14:textId="77777777" w:rsidR="00C773B4" w:rsidRDefault="00567CA9"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251" w:type="dxa"/>
              </w:tcPr>
              <w:p w14:paraId="3C2D57B3" w14:textId="77777777" w:rsidR="00C773B4" w:rsidRDefault="00567CA9"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7EFC556B" w14:textId="77777777" w:rsidR="00C773B4" w:rsidRDefault="00C773B4">
          <w:pPr>
            <w:tabs>
              <w:tab w:val="right" w:pos="8838"/>
            </w:tabs>
            <w:spacing w:line="256" w:lineRule="auto"/>
            <w:ind w:left="-28"/>
            <w:jc w:val="both"/>
            <w:rPr>
              <w:rFonts w:ascii="Arial" w:eastAsia="Arial" w:hAnsi="Arial" w:cs="Arial"/>
              <w:b/>
            </w:rPr>
          </w:pPr>
        </w:p>
      </w:tc>
    </w:tr>
  </w:tbl>
  <w:p w14:paraId="2E6CE5AB" w14:textId="77777777" w:rsidR="00C773B4" w:rsidRPr="005D6E32" w:rsidRDefault="00C773B4">
    <w:pPr>
      <w:pBdr>
        <w:top w:val="nil"/>
        <w:left w:val="nil"/>
        <w:bottom w:val="nil"/>
        <w:right w:val="nil"/>
        <w:between w:val="nil"/>
      </w:pBdr>
      <w:tabs>
        <w:tab w:val="center" w:pos="4419"/>
        <w:tab w:val="right" w:pos="8838"/>
      </w:tabs>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43FA0" w14:textId="77777777" w:rsidR="00C773B4" w:rsidRDefault="00000000">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8CC7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9.3pt;margin-top:-127.9pt;width:663.5pt;height:12in;z-index:-251657728;mso-position-horizontal-relative:margin;mso-position-vertical-relative:margin">
          <v:imagedata r:id="rId1" o:title="image4"/>
          <w10:wrap anchorx="margin" anchory="margin"/>
        </v:shape>
      </w:pict>
    </w:r>
  </w:p>
  <w:tbl>
    <w:tblPr>
      <w:tblW w:w="9639" w:type="dxa"/>
      <w:tblInd w:w="-115" w:type="dxa"/>
      <w:tblLayout w:type="fixed"/>
      <w:tblLook w:val="0400" w:firstRow="0" w:lastRow="0" w:firstColumn="0" w:lastColumn="0" w:noHBand="0" w:noVBand="1"/>
    </w:tblPr>
    <w:tblGrid>
      <w:gridCol w:w="2552"/>
      <w:gridCol w:w="7087"/>
    </w:tblGrid>
    <w:tr w:rsidR="00487984" w14:paraId="0FCFB347" w14:textId="77777777">
      <w:trPr>
        <w:trHeight w:val="1435"/>
      </w:trPr>
      <w:tc>
        <w:tcPr>
          <w:tcW w:w="2552" w:type="dxa"/>
        </w:tcPr>
        <w:p w14:paraId="5C39BFCE" w14:textId="77777777" w:rsidR="00C773B4" w:rsidRDefault="00C773B4">
          <w:pPr>
            <w:tabs>
              <w:tab w:val="right" w:pos="4273"/>
            </w:tabs>
            <w:spacing w:line="256" w:lineRule="auto"/>
            <w:rPr>
              <w:rFonts w:ascii="Garamond" w:eastAsia="Garamond" w:hAnsi="Garamond" w:cs="Garamond"/>
            </w:rPr>
          </w:pPr>
        </w:p>
      </w:tc>
      <w:tc>
        <w:tcPr>
          <w:tcW w:w="7087" w:type="dxa"/>
        </w:tcPr>
        <w:tbl>
          <w:tblPr>
            <w:tblW w:w="5676" w:type="dxa"/>
            <w:tblInd w:w="994" w:type="dxa"/>
            <w:tblBorders>
              <w:top w:val="nil"/>
              <w:left w:val="nil"/>
              <w:bottom w:val="nil"/>
              <w:right w:val="nil"/>
              <w:insideH w:val="nil"/>
              <w:insideV w:val="nil"/>
            </w:tblBorders>
            <w:tblLayout w:type="fixed"/>
            <w:tblLook w:val="0400" w:firstRow="0" w:lastRow="0" w:firstColumn="0" w:lastColumn="0" w:noHBand="0" w:noVBand="1"/>
          </w:tblPr>
          <w:tblGrid>
            <w:gridCol w:w="2447"/>
            <w:gridCol w:w="3229"/>
          </w:tblGrid>
          <w:tr w:rsidR="00487984" w14:paraId="2100BE5A" w14:textId="77777777" w:rsidTr="003D4908">
            <w:trPr>
              <w:trHeight w:val="144"/>
            </w:trPr>
            <w:tc>
              <w:tcPr>
                <w:tcW w:w="2447" w:type="dxa"/>
              </w:tcPr>
              <w:p w14:paraId="2E802425" w14:textId="77777777" w:rsidR="00C773B4" w:rsidRDefault="00567CA9" w:rsidP="005D6E32">
                <w:pPr>
                  <w:tabs>
                    <w:tab w:val="right" w:pos="8838"/>
                  </w:tabs>
                  <w:spacing w:after="0"/>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229" w:type="dxa"/>
              </w:tcPr>
              <w:p w14:paraId="04F75EE9" w14:textId="7E35CBF2" w:rsidR="00C773B4" w:rsidRDefault="003D4908" w:rsidP="005D6E32">
                <w:pPr>
                  <w:tabs>
                    <w:tab w:val="left" w:pos="2834"/>
                    <w:tab w:val="right" w:pos="8838"/>
                  </w:tabs>
                  <w:spacing w:after="0"/>
                  <w:ind w:left="-74" w:right="-105"/>
                  <w:jc w:val="both"/>
                  <w:rPr>
                    <w:rFonts w:ascii="Palatino Linotype" w:eastAsia="Palatino Linotype" w:hAnsi="Palatino Linotype" w:cs="Palatino Linotype"/>
                  </w:rPr>
                </w:pPr>
                <w:r w:rsidRPr="003D4908">
                  <w:rPr>
                    <w:rFonts w:ascii="Palatino Linotype" w:eastAsia="Palatino Linotype" w:hAnsi="Palatino Linotype" w:cs="Palatino Linotype"/>
                  </w:rPr>
                  <w:t>10586/INFOEM/IP/RR/2025</w:t>
                </w:r>
              </w:p>
            </w:tc>
          </w:tr>
          <w:tr w:rsidR="00487984" w14:paraId="30022898" w14:textId="77777777" w:rsidTr="003D4908">
            <w:trPr>
              <w:trHeight w:val="144"/>
            </w:trPr>
            <w:tc>
              <w:tcPr>
                <w:tcW w:w="2447" w:type="dxa"/>
              </w:tcPr>
              <w:p w14:paraId="349354E5" w14:textId="77777777" w:rsidR="00C773B4" w:rsidRDefault="00567CA9"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229" w:type="dxa"/>
              </w:tcPr>
              <w:p w14:paraId="132C92A3" w14:textId="0740D542" w:rsidR="00C773B4" w:rsidRDefault="007D4C7F" w:rsidP="003D4908">
                <w:pPr>
                  <w:tabs>
                    <w:tab w:val="left" w:pos="2834"/>
                    <w:tab w:val="right" w:pos="8838"/>
                  </w:tabs>
                  <w:spacing w:after="0"/>
                  <w:ind w:left="-74" w:right="-105"/>
                  <w:jc w:val="both"/>
                  <w:rPr>
                    <w:rFonts w:ascii="Palatino Linotype" w:eastAsia="Palatino Linotype" w:hAnsi="Palatino Linotype" w:cs="Palatino Linotype"/>
                  </w:rPr>
                </w:pPr>
                <w:r w:rsidRPr="007D4C7F">
                  <w:rPr>
                    <w:rFonts w:ascii="Palatino Linotype" w:eastAsia="Palatino Linotype" w:hAnsi="Palatino Linotype" w:cs="Palatino Linotype"/>
                    <w:highlight w:val="black"/>
                  </w:rPr>
                  <w:t>XXXXXXXXXXXXXXXXXXXXX</w:t>
                </w:r>
              </w:p>
            </w:tc>
          </w:tr>
          <w:tr w:rsidR="00487984" w14:paraId="171C9362" w14:textId="77777777" w:rsidTr="003D4908">
            <w:trPr>
              <w:trHeight w:val="283"/>
            </w:trPr>
            <w:tc>
              <w:tcPr>
                <w:tcW w:w="2447" w:type="dxa"/>
              </w:tcPr>
              <w:p w14:paraId="5DDC1D98" w14:textId="77777777" w:rsidR="00C773B4" w:rsidRDefault="00567CA9"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229" w:type="dxa"/>
              </w:tcPr>
              <w:p w14:paraId="606829E8" w14:textId="77777777" w:rsidR="00C773B4" w:rsidRDefault="00567CA9" w:rsidP="005D6E32">
                <w:pPr>
                  <w:tabs>
                    <w:tab w:val="left" w:pos="2834"/>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487984" w14:paraId="6268FF34" w14:textId="77777777" w:rsidTr="003D4908">
            <w:trPr>
              <w:trHeight w:val="283"/>
            </w:trPr>
            <w:tc>
              <w:tcPr>
                <w:tcW w:w="2447" w:type="dxa"/>
              </w:tcPr>
              <w:p w14:paraId="3E4ED1DF" w14:textId="77777777" w:rsidR="00C773B4" w:rsidRDefault="00567CA9"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229" w:type="dxa"/>
              </w:tcPr>
              <w:p w14:paraId="70D6257C" w14:textId="77777777" w:rsidR="00C773B4" w:rsidRPr="004E6F8B" w:rsidRDefault="00567CA9" w:rsidP="005D6E32">
                <w:pPr>
                  <w:tabs>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71136327" w14:textId="77777777" w:rsidR="00C773B4" w:rsidRDefault="00C773B4">
          <w:pPr>
            <w:tabs>
              <w:tab w:val="right" w:pos="8838"/>
            </w:tabs>
            <w:spacing w:line="256" w:lineRule="auto"/>
            <w:ind w:left="-28"/>
            <w:jc w:val="both"/>
            <w:rPr>
              <w:rFonts w:ascii="Arial" w:eastAsia="Arial" w:hAnsi="Arial" w:cs="Arial"/>
              <w:b/>
            </w:rPr>
          </w:pPr>
        </w:p>
      </w:tc>
    </w:tr>
  </w:tbl>
  <w:p w14:paraId="2E1D51AF" w14:textId="77777777" w:rsidR="00C773B4" w:rsidRPr="005D6E32" w:rsidRDefault="00C773B4" w:rsidP="005D6E32">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6701B"/>
    <w:multiLevelType w:val="multilevel"/>
    <w:tmpl w:val="FCB42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2064302"/>
    <w:multiLevelType w:val="hybridMultilevel"/>
    <w:tmpl w:val="7B607B5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113BD"/>
    <w:multiLevelType w:val="hybridMultilevel"/>
    <w:tmpl w:val="C8005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9A33BD"/>
    <w:multiLevelType w:val="hybridMultilevel"/>
    <w:tmpl w:val="154ED430"/>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7A53E7"/>
    <w:multiLevelType w:val="hybridMultilevel"/>
    <w:tmpl w:val="3146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C206DB"/>
    <w:multiLevelType w:val="hybridMultilevel"/>
    <w:tmpl w:val="67EE7D84"/>
    <w:lvl w:ilvl="0" w:tplc="518E2F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AA72F2"/>
    <w:multiLevelType w:val="hybridMultilevel"/>
    <w:tmpl w:val="6C5EAEDA"/>
    <w:lvl w:ilvl="0" w:tplc="518E2F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BD7A75"/>
    <w:multiLevelType w:val="hybridMultilevel"/>
    <w:tmpl w:val="6CFC5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4677C7"/>
    <w:multiLevelType w:val="multilevel"/>
    <w:tmpl w:val="C9E04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2184595">
    <w:abstractNumId w:val="8"/>
  </w:num>
  <w:num w:numId="2" w16cid:durableId="520704354">
    <w:abstractNumId w:val="0"/>
  </w:num>
  <w:num w:numId="3" w16cid:durableId="1775636998">
    <w:abstractNumId w:val="9"/>
  </w:num>
  <w:num w:numId="4" w16cid:durableId="336924243">
    <w:abstractNumId w:val="4"/>
  </w:num>
  <w:num w:numId="5" w16cid:durableId="1124496952">
    <w:abstractNumId w:val="6"/>
  </w:num>
  <w:num w:numId="6" w16cid:durableId="1995838758">
    <w:abstractNumId w:val="7"/>
  </w:num>
  <w:num w:numId="7" w16cid:durableId="67699144">
    <w:abstractNumId w:val="5"/>
  </w:num>
  <w:num w:numId="8" w16cid:durableId="1712194098">
    <w:abstractNumId w:val="3"/>
  </w:num>
  <w:num w:numId="9" w16cid:durableId="1375694133">
    <w:abstractNumId w:val="2"/>
  </w:num>
  <w:num w:numId="10" w16cid:durableId="116936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9D"/>
    <w:rsid w:val="00004977"/>
    <w:rsid w:val="00037F40"/>
    <w:rsid w:val="000A1C7B"/>
    <w:rsid w:val="000C6D7C"/>
    <w:rsid w:val="000E792B"/>
    <w:rsid w:val="002A6DD9"/>
    <w:rsid w:val="002E7A65"/>
    <w:rsid w:val="0035589C"/>
    <w:rsid w:val="003B55F5"/>
    <w:rsid w:val="003D4908"/>
    <w:rsid w:val="0049188E"/>
    <w:rsid w:val="004A2059"/>
    <w:rsid w:val="0051454D"/>
    <w:rsid w:val="005251FD"/>
    <w:rsid w:val="00567CA9"/>
    <w:rsid w:val="00583D87"/>
    <w:rsid w:val="005E78A9"/>
    <w:rsid w:val="005F0285"/>
    <w:rsid w:val="0060009D"/>
    <w:rsid w:val="00640676"/>
    <w:rsid w:val="00653718"/>
    <w:rsid w:val="006D549C"/>
    <w:rsid w:val="007B0EBB"/>
    <w:rsid w:val="007D4C7F"/>
    <w:rsid w:val="007E3B4A"/>
    <w:rsid w:val="008302C9"/>
    <w:rsid w:val="0083403B"/>
    <w:rsid w:val="00886F96"/>
    <w:rsid w:val="00AA6BCB"/>
    <w:rsid w:val="00B902B0"/>
    <w:rsid w:val="00BC4613"/>
    <w:rsid w:val="00BD66DE"/>
    <w:rsid w:val="00C11A20"/>
    <w:rsid w:val="00C34B01"/>
    <w:rsid w:val="00C37F00"/>
    <w:rsid w:val="00C773B4"/>
    <w:rsid w:val="00C8157B"/>
    <w:rsid w:val="00CC107C"/>
    <w:rsid w:val="00D05A96"/>
    <w:rsid w:val="00D930C4"/>
    <w:rsid w:val="00DE5542"/>
    <w:rsid w:val="00E1411D"/>
    <w:rsid w:val="00E81A80"/>
    <w:rsid w:val="00ED2813"/>
    <w:rsid w:val="00F37528"/>
    <w:rsid w:val="00FB5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D52D"/>
  <w15:chartTrackingRefBased/>
  <w15:docId w15:val="{41FEF403-4278-409A-BC4A-9E3BB657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C7B"/>
    <w:pPr>
      <w:ind w:left="720"/>
      <w:contextualSpacing/>
    </w:pPr>
  </w:style>
  <w:style w:type="character" w:styleId="Hipervnculo">
    <w:name w:val="Hyperlink"/>
    <w:basedOn w:val="Fuentedeprrafopredeter"/>
    <w:uiPriority w:val="99"/>
    <w:unhideWhenUsed/>
    <w:rsid w:val="007E3B4A"/>
    <w:rPr>
      <w:color w:val="0563C1" w:themeColor="hyperlink"/>
      <w:u w:val="single"/>
    </w:rPr>
  </w:style>
  <w:style w:type="character" w:customStyle="1" w:styleId="Mencinsinresolver1">
    <w:name w:val="Mención sin resolver1"/>
    <w:basedOn w:val="Fuentedeprrafopredeter"/>
    <w:uiPriority w:val="99"/>
    <w:semiHidden/>
    <w:unhideWhenUsed/>
    <w:rsid w:val="007E3B4A"/>
    <w:rPr>
      <w:color w:val="605E5C"/>
      <w:shd w:val="clear" w:color="auto" w:fill="E1DFDD"/>
    </w:rPr>
  </w:style>
  <w:style w:type="paragraph" w:styleId="TDC1">
    <w:name w:val="toc 1"/>
    <w:basedOn w:val="Normal"/>
    <w:next w:val="Normal"/>
    <w:autoRedefine/>
    <w:uiPriority w:val="39"/>
    <w:unhideWhenUsed/>
    <w:rsid w:val="002E7A65"/>
    <w:pPr>
      <w:spacing w:after="100"/>
    </w:pPr>
  </w:style>
  <w:style w:type="paragraph" w:styleId="TDC2">
    <w:name w:val="toc 2"/>
    <w:basedOn w:val="Normal"/>
    <w:next w:val="Normal"/>
    <w:autoRedefine/>
    <w:uiPriority w:val="39"/>
    <w:unhideWhenUsed/>
    <w:rsid w:val="002E7A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4391</Words>
  <Characters>24151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Celi Gs</cp:lastModifiedBy>
  <cp:revision>2</cp:revision>
  <cp:lastPrinted>2025-10-03T14:40:00Z</cp:lastPrinted>
  <dcterms:created xsi:type="dcterms:W3CDTF">2025-10-31T03:37:00Z</dcterms:created>
  <dcterms:modified xsi:type="dcterms:W3CDTF">2025-10-31T03:37:00Z</dcterms:modified>
</cp:coreProperties>
</file>