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4A4CE36D" w:rsidR="00FD20C4" w:rsidRPr="001607F5" w:rsidRDefault="005977E2" w:rsidP="0098778B">
          <w:pPr>
            <w:pStyle w:val="TtulodeTDC"/>
            <w:spacing w:line="240" w:lineRule="auto"/>
            <w:rPr>
              <w:rFonts w:ascii="Palatino Linotype" w:hAnsi="Palatino Linotype"/>
              <w:color w:val="auto"/>
              <w:sz w:val="22"/>
              <w:szCs w:val="22"/>
            </w:rPr>
          </w:pPr>
          <w:r w:rsidRPr="001607F5">
            <w:rPr>
              <w:rFonts w:ascii="Palatino Linotype" w:hAnsi="Palatino Linotype"/>
              <w:color w:val="auto"/>
              <w:sz w:val="22"/>
              <w:szCs w:val="22"/>
              <w:lang w:val="es-ES"/>
            </w:rPr>
            <w:t>CONTENIDO</w:t>
          </w:r>
        </w:p>
        <w:p w14:paraId="1B934364" w14:textId="77777777" w:rsidR="0098778B" w:rsidRPr="001607F5" w:rsidRDefault="00FD20C4" w:rsidP="0098778B">
          <w:pPr>
            <w:pStyle w:val="TDC1"/>
            <w:tabs>
              <w:tab w:val="right" w:leader="dot" w:pos="9034"/>
            </w:tabs>
            <w:rPr>
              <w:rFonts w:asciiTheme="minorHAnsi" w:eastAsiaTheme="minorEastAsia" w:hAnsiTheme="minorHAnsi" w:cstheme="minorBidi"/>
              <w:noProof/>
            </w:rPr>
          </w:pPr>
          <w:r w:rsidRPr="001607F5">
            <w:rPr>
              <w:b/>
              <w:bCs/>
              <w:lang w:val="es-ES"/>
            </w:rPr>
            <w:fldChar w:fldCharType="begin"/>
          </w:r>
          <w:r w:rsidRPr="001607F5">
            <w:rPr>
              <w:b/>
              <w:bCs/>
              <w:lang w:val="es-ES"/>
            </w:rPr>
            <w:instrText xml:space="preserve"> TOC \o "1-3" \h \z \u </w:instrText>
          </w:r>
          <w:r w:rsidRPr="001607F5">
            <w:rPr>
              <w:b/>
              <w:bCs/>
              <w:lang w:val="es-ES"/>
            </w:rPr>
            <w:fldChar w:fldCharType="separate"/>
          </w:r>
          <w:hyperlink w:anchor="_Toc211447070" w:history="1">
            <w:r w:rsidR="0098778B" w:rsidRPr="001607F5">
              <w:rPr>
                <w:rStyle w:val="Hipervnculo"/>
                <w:noProof/>
                <w:color w:val="auto"/>
              </w:rPr>
              <w:t>ANTECEDENTES</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_Toc211447070 \h </w:instrText>
            </w:r>
            <w:r w:rsidR="0098778B" w:rsidRPr="001607F5">
              <w:rPr>
                <w:noProof/>
                <w:webHidden/>
              </w:rPr>
            </w:r>
            <w:r w:rsidR="0098778B" w:rsidRPr="001607F5">
              <w:rPr>
                <w:noProof/>
                <w:webHidden/>
              </w:rPr>
              <w:fldChar w:fldCharType="separate"/>
            </w:r>
            <w:r w:rsidR="001607F5">
              <w:rPr>
                <w:noProof/>
                <w:webHidden/>
              </w:rPr>
              <w:t>1</w:t>
            </w:r>
            <w:r w:rsidR="0098778B" w:rsidRPr="001607F5">
              <w:rPr>
                <w:noProof/>
                <w:webHidden/>
              </w:rPr>
              <w:fldChar w:fldCharType="end"/>
            </w:r>
          </w:hyperlink>
        </w:p>
        <w:p w14:paraId="7B8D0886" w14:textId="77777777" w:rsidR="0098778B" w:rsidRPr="001607F5" w:rsidRDefault="00435FD1" w:rsidP="0098778B">
          <w:pPr>
            <w:pStyle w:val="TDC2"/>
            <w:tabs>
              <w:tab w:val="right" w:leader="dot" w:pos="9034"/>
            </w:tabs>
            <w:rPr>
              <w:rFonts w:asciiTheme="minorHAnsi" w:eastAsiaTheme="minorEastAsia" w:hAnsiTheme="minorHAnsi" w:cstheme="minorBidi"/>
              <w:noProof/>
            </w:rPr>
          </w:pPr>
          <w:hyperlink w:anchor="_Toc211447071" w:history="1">
            <w:r w:rsidR="0098778B" w:rsidRPr="001607F5">
              <w:rPr>
                <w:rStyle w:val="Hipervnculo"/>
                <w:noProof/>
                <w:color w:val="auto"/>
              </w:rPr>
              <w:t>DE LA SOLICITUD DE INFORMACIÓN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_Toc211447071 \h </w:instrText>
            </w:r>
            <w:r w:rsidR="0098778B" w:rsidRPr="001607F5">
              <w:rPr>
                <w:noProof/>
                <w:webHidden/>
              </w:rPr>
            </w:r>
            <w:r w:rsidR="0098778B" w:rsidRPr="001607F5">
              <w:rPr>
                <w:noProof/>
                <w:webHidden/>
              </w:rPr>
              <w:fldChar w:fldCharType="separate"/>
            </w:r>
            <w:r w:rsidR="001607F5">
              <w:rPr>
                <w:noProof/>
                <w:webHidden/>
              </w:rPr>
              <w:t>1</w:t>
            </w:r>
            <w:r w:rsidR="0098778B" w:rsidRPr="001607F5">
              <w:rPr>
                <w:noProof/>
                <w:webHidden/>
              </w:rPr>
              <w:fldChar w:fldCharType="end"/>
            </w:r>
          </w:hyperlink>
        </w:p>
        <w:p w14:paraId="6C8CFB88"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72" w:history="1">
            <w:r w:rsidR="0098778B" w:rsidRPr="001607F5">
              <w:rPr>
                <w:rStyle w:val="Hipervnculo"/>
                <w:noProof/>
                <w:color w:val="auto"/>
              </w:rPr>
              <w:t>a) Solicitud de información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_Toc211447072 \h </w:instrText>
            </w:r>
            <w:r w:rsidR="0098778B" w:rsidRPr="001607F5">
              <w:rPr>
                <w:noProof/>
                <w:webHidden/>
              </w:rPr>
            </w:r>
            <w:r w:rsidR="0098778B" w:rsidRPr="001607F5">
              <w:rPr>
                <w:noProof/>
                <w:webHidden/>
              </w:rPr>
              <w:fldChar w:fldCharType="separate"/>
            </w:r>
            <w:r w:rsidR="001607F5">
              <w:rPr>
                <w:noProof/>
                <w:webHidden/>
              </w:rPr>
              <w:t>1</w:t>
            </w:r>
            <w:r w:rsidR="0098778B" w:rsidRPr="001607F5">
              <w:rPr>
                <w:noProof/>
                <w:webHidden/>
              </w:rPr>
              <w:fldChar w:fldCharType="end"/>
            </w:r>
          </w:hyperlink>
        </w:p>
        <w:p w14:paraId="779A7E2C"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73" w:history="1">
            <w:r w:rsidR="0098778B" w:rsidRPr="001607F5">
              <w:rPr>
                <w:rStyle w:val="Hipervnculo"/>
                <w:noProof/>
                <w:color w:val="auto"/>
              </w:rPr>
              <w:t>b) Turno de la solicitud de información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_Toc211447073 \h </w:instrText>
            </w:r>
            <w:r w:rsidR="0098778B" w:rsidRPr="001607F5">
              <w:rPr>
                <w:noProof/>
                <w:webHidden/>
              </w:rPr>
            </w:r>
            <w:r w:rsidR="0098778B" w:rsidRPr="001607F5">
              <w:rPr>
                <w:noProof/>
                <w:webHidden/>
              </w:rPr>
              <w:fldChar w:fldCharType="separate"/>
            </w:r>
            <w:r w:rsidR="001607F5">
              <w:rPr>
                <w:noProof/>
                <w:webHidden/>
              </w:rPr>
              <w:t>2</w:t>
            </w:r>
            <w:r w:rsidR="0098778B" w:rsidRPr="001607F5">
              <w:rPr>
                <w:noProof/>
                <w:webHidden/>
              </w:rPr>
              <w:fldChar w:fldCharType="end"/>
            </w:r>
          </w:hyperlink>
        </w:p>
        <w:p w14:paraId="7CE7623B"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74" w:history="1">
            <w:r w:rsidR="0098778B" w:rsidRPr="001607F5">
              <w:rPr>
                <w:rStyle w:val="Hipervnculo"/>
                <w:noProof/>
                <w:color w:val="auto"/>
              </w:rPr>
              <w:t>c) Respuesta del Sujeto Obligado</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_Toc211447074 \h </w:instrText>
            </w:r>
            <w:r w:rsidR="0098778B" w:rsidRPr="001607F5">
              <w:rPr>
                <w:noProof/>
                <w:webHidden/>
              </w:rPr>
            </w:r>
            <w:r w:rsidR="0098778B" w:rsidRPr="001607F5">
              <w:rPr>
                <w:noProof/>
                <w:webHidden/>
              </w:rPr>
              <w:fldChar w:fldCharType="separate"/>
            </w:r>
            <w:r w:rsidR="001607F5">
              <w:rPr>
                <w:noProof/>
                <w:webHidden/>
              </w:rPr>
              <w:t>2</w:t>
            </w:r>
            <w:r w:rsidR="0098778B" w:rsidRPr="001607F5">
              <w:rPr>
                <w:noProof/>
                <w:webHidden/>
              </w:rPr>
              <w:fldChar w:fldCharType="end"/>
            </w:r>
          </w:hyperlink>
        </w:p>
        <w:p w14:paraId="53B06233" w14:textId="77777777" w:rsidR="0098778B" w:rsidRPr="001607F5" w:rsidRDefault="00435FD1" w:rsidP="0098778B">
          <w:pPr>
            <w:pStyle w:val="TDC2"/>
            <w:tabs>
              <w:tab w:val="right" w:leader="dot" w:pos="9034"/>
            </w:tabs>
            <w:rPr>
              <w:rFonts w:asciiTheme="minorHAnsi" w:eastAsiaTheme="minorEastAsia" w:hAnsiTheme="minorHAnsi" w:cstheme="minorBidi"/>
              <w:noProof/>
            </w:rPr>
          </w:pPr>
          <w:hyperlink w:anchor="_Toc211447075" w:history="1">
            <w:r w:rsidR="0098778B" w:rsidRPr="001607F5">
              <w:rPr>
                <w:rStyle w:val="Hipervnculo"/>
                <w:noProof/>
                <w:color w:val="auto"/>
              </w:rPr>
              <w:t>DEL RECURSO DE REVISIÓN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_Toc211447075 \h </w:instrText>
            </w:r>
            <w:r w:rsidR="0098778B" w:rsidRPr="001607F5">
              <w:rPr>
                <w:noProof/>
                <w:webHidden/>
              </w:rPr>
            </w:r>
            <w:r w:rsidR="0098778B" w:rsidRPr="001607F5">
              <w:rPr>
                <w:noProof/>
                <w:webHidden/>
              </w:rPr>
              <w:fldChar w:fldCharType="separate"/>
            </w:r>
            <w:r w:rsidR="001607F5">
              <w:rPr>
                <w:noProof/>
                <w:webHidden/>
              </w:rPr>
              <w:t>3</w:t>
            </w:r>
            <w:r w:rsidR="0098778B" w:rsidRPr="001607F5">
              <w:rPr>
                <w:noProof/>
                <w:webHidden/>
              </w:rPr>
              <w:fldChar w:fldCharType="end"/>
            </w:r>
          </w:hyperlink>
        </w:p>
        <w:p w14:paraId="30B4269B"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76" w:history="1">
            <w:r w:rsidR="0098778B" w:rsidRPr="001607F5">
              <w:rPr>
                <w:rStyle w:val="Hipervnculo"/>
                <w:noProof/>
                <w:color w:val="auto"/>
              </w:rPr>
              <w:t>a) Interposición del Recurso de Revisión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_Toc211447076 \h </w:instrText>
            </w:r>
            <w:r w:rsidR="0098778B" w:rsidRPr="001607F5">
              <w:rPr>
                <w:noProof/>
                <w:webHidden/>
              </w:rPr>
            </w:r>
            <w:r w:rsidR="0098778B" w:rsidRPr="001607F5">
              <w:rPr>
                <w:noProof/>
                <w:webHidden/>
              </w:rPr>
              <w:fldChar w:fldCharType="separate"/>
            </w:r>
            <w:r w:rsidR="001607F5">
              <w:rPr>
                <w:noProof/>
                <w:webHidden/>
              </w:rPr>
              <w:t>3</w:t>
            </w:r>
            <w:r w:rsidR="0098778B" w:rsidRPr="001607F5">
              <w:rPr>
                <w:noProof/>
                <w:webHidden/>
              </w:rPr>
              <w:fldChar w:fldCharType="end"/>
            </w:r>
          </w:hyperlink>
        </w:p>
        <w:p w14:paraId="0A39C741"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77" w:history="1">
            <w:r w:rsidR="0098778B" w:rsidRPr="001607F5">
              <w:rPr>
                <w:rStyle w:val="Hipervnculo"/>
                <w:noProof/>
                <w:color w:val="auto"/>
              </w:rPr>
              <w:t>b) Turno del Recurso de Revisión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_Toc211447077 \h </w:instrText>
            </w:r>
            <w:r w:rsidR="0098778B" w:rsidRPr="001607F5">
              <w:rPr>
                <w:noProof/>
                <w:webHidden/>
              </w:rPr>
            </w:r>
            <w:r w:rsidR="0098778B" w:rsidRPr="001607F5">
              <w:rPr>
                <w:noProof/>
                <w:webHidden/>
              </w:rPr>
              <w:fldChar w:fldCharType="separate"/>
            </w:r>
            <w:r w:rsidR="001607F5">
              <w:rPr>
                <w:noProof/>
                <w:webHidden/>
              </w:rPr>
              <w:t>4</w:t>
            </w:r>
            <w:r w:rsidR="0098778B" w:rsidRPr="001607F5">
              <w:rPr>
                <w:noProof/>
                <w:webHidden/>
              </w:rPr>
              <w:fldChar w:fldCharType="end"/>
            </w:r>
          </w:hyperlink>
        </w:p>
        <w:p w14:paraId="659DABE7"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78" w:history="1">
            <w:r w:rsidR="0098778B" w:rsidRPr="001607F5">
              <w:rPr>
                <w:rStyle w:val="Hipervnculo"/>
                <w:noProof/>
                <w:color w:val="auto"/>
              </w:rPr>
              <w:t>c) Admisión del Recurso de Revisión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_Toc211447078 \h </w:instrText>
            </w:r>
            <w:r w:rsidR="0098778B" w:rsidRPr="001607F5">
              <w:rPr>
                <w:noProof/>
                <w:webHidden/>
              </w:rPr>
            </w:r>
            <w:r w:rsidR="0098778B" w:rsidRPr="001607F5">
              <w:rPr>
                <w:noProof/>
                <w:webHidden/>
              </w:rPr>
              <w:fldChar w:fldCharType="separate"/>
            </w:r>
            <w:r w:rsidR="001607F5">
              <w:rPr>
                <w:noProof/>
                <w:webHidden/>
              </w:rPr>
              <w:t>4</w:t>
            </w:r>
            <w:r w:rsidR="0098778B" w:rsidRPr="001607F5">
              <w:rPr>
                <w:noProof/>
                <w:webHidden/>
              </w:rPr>
              <w:fldChar w:fldCharType="end"/>
            </w:r>
          </w:hyperlink>
        </w:p>
        <w:p w14:paraId="6CD8ABF6"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79" w:history="1">
            <w:r w:rsidR="0098778B" w:rsidRPr="001607F5">
              <w:rPr>
                <w:rStyle w:val="Hipervnculo"/>
                <w:noProof/>
                <w:color w:val="auto"/>
              </w:rPr>
              <w:t>d) Informe Justificado del Sujeto Obligado</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_Toc211447079 \h </w:instrText>
            </w:r>
            <w:r w:rsidR="0098778B" w:rsidRPr="001607F5">
              <w:rPr>
                <w:noProof/>
                <w:webHidden/>
              </w:rPr>
            </w:r>
            <w:r w:rsidR="0098778B" w:rsidRPr="001607F5">
              <w:rPr>
                <w:noProof/>
                <w:webHidden/>
              </w:rPr>
              <w:fldChar w:fldCharType="separate"/>
            </w:r>
            <w:r w:rsidR="001607F5">
              <w:rPr>
                <w:noProof/>
                <w:webHidden/>
              </w:rPr>
              <w:t>4</w:t>
            </w:r>
            <w:r w:rsidR="0098778B" w:rsidRPr="001607F5">
              <w:rPr>
                <w:noProof/>
                <w:webHidden/>
              </w:rPr>
              <w:fldChar w:fldCharType="end"/>
            </w:r>
          </w:hyperlink>
        </w:p>
        <w:p w14:paraId="4F49DD8C"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80" w:history="1">
            <w:r w:rsidR="0098778B" w:rsidRPr="001607F5">
              <w:rPr>
                <w:rStyle w:val="Hipervnculo"/>
                <w:noProof/>
                <w:color w:val="auto"/>
              </w:rPr>
              <w:t>e) Manifestaciones de la Parte Recurrente</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_Toc211447080 \h </w:instrText>
            </w:r>
            <w:r w:rsidR="0098778B" w:rsidRPr="001607F5">
              <w:rPr>
                <w:noProof/>
                <w:webHidden/>
              </w:rPr>
            </w:r>
            <w:r w:rsidR="0098778B" w:rsidRPr="001607F5">
              <w:rPr>
                <w:noProof/>
                <w:webHidden/>
              </w:rPr>
              <w:fldChar w:fldCharType="separate"/>
            </w:r>
            <w:r w:rsidR="001607F5">
              <w:rPr>
                <w:noProof/>
                <w:webHidden/>
              </w:rPr>
              <w:t>4</w:t>
            </w:r>
            <w:r w:rsidR="0098778B" w:rsidRPr="001607F5">
              <w:rPr>
                <w:noProof/>
                <w:webHidden/>
              </w:rPr>
              <w:fldChar w:fldCharType="end"/>
            </w:r>
          </w:hyperlink>
        </w:p>
        <w:p w14:paraId="5FC53453"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81" w:history="1">
            <w:r w:rsidR="0098778B" w:rsidRPr="001607F5">
              <w:rPr>
                <w:rStyle w:val="Hipervnculo"/>
                <w:noProof/>
                <w:color w:val="auto"/>
              </w:rPr>
              <w:t>f) Cierre de instrucción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_Toc211447081 \h </w:instrText>
            </w:r>
            <w:r w:rsidR="0098778B" w:rsidRPr="001607F5">
              <w:rPr>
                <w:noProof/>
                <w:webHidden/>
              </w:rPr>
            </w:r>
            <w:r w:rsidR="0098778B" w:rsidRPr="001607F5">
              <w:rPr>
                <w:noProof/>
                <w:webHidden/>
              </w:rPr>
              <w:fldChar w:fldCharType="separate"/>
            </w:r>
            <w:r w:rsidR="001607F5">
              <w:rPr>
                <w:noProof/>
                <w:webHidden/>
              </w:rPr>
              <w:t>5</w:t>
            </w:r>
            <w:r w:rsidR="0098778B" w:rsidRPr="001607F5">
              <w:rPr>
                <w:noProof/>
                <w:webHidden/>
              </w:rPr>
              <w:fldChar w:fldCharType="end"/>
            </w:r>
          </w:hyperlink>
        </w:p>
        <w:p w14:paraId="2B7546A5"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82" w:history="1">
            <w:r w:rsidR="0098778B" w:rsidRPr="001607F5">
              <w:rPr>
                <w:rStyle w:val="Hipervnculo"/>
                <w:noProof/>
                <w:color w:val="auto"/>
              </w:rPr>
              <w:t>g) Ampliación de Plazo para Resolver</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_Toc211447082 \h </w:instrText>
            </w:r>
            <w:r w:rsidR="0098778B" w:rsidRPr="001607F5">
              <w:rPr>
                <w:noProof/>
                <w:webHidden/>
              </w:rPr>
            </w:r>
            <w:r w:rsidR="0098778B" w:rsidRPr="001607F5">
              <w:rPr>
                <w:noProof/>
                <w:webHidden/>
              </w:rPr>
              <w:fldChar w:fldCharType="separate"/>
            </w:r>
            <w:r w:rsidR="001607F5">
              <w:rPr>
                <w:noProof/>
                <w:webHidden/>
              </w:rPr>
              <w:t>5</w:t>
            </w:r>
            <w:r w:rsidR="0098778B" w:rsidRPr="001607F5">
              <w:rPr>
                <w:noProof/>
                <w:webHidden/>
              </w:rPr>
              <w:fldChar w:fldCharType="end"/>
            </w:r>
          </w:hyperlink>
        </w:p>
        <w:p w14:paraId="4D23F066" w14:textId="77777777" w:rsidR="0098778B" w:rsidRPr="001607F5" w:rsidRDefault="00435FD1" w:rsidP="0098778B">
          <w:pPr>
            <w:pStyle w:val="TDC1"/>
            <w:tabs>
              <w:tab w:val="right" w:leader="dot" w:pos="9034"/>
            </w:tabs>
            <w:rPr>
              <w:rFonts w:asciiTheme="minorHAnsi" w:eastAsiaTheme="minorEastAsia" w:hAnsiTheme="minorHAnsi" w:cstheme="minorBidi"/>
              <w:noProof/>
            </w:rPr>
          </w:pPr>
          <w:hyperlink w:anchor="_Toc211447083" w:history="1">
            <w:r w:rsidR="0098778B" w:rsidRPr="001607F5">
              <w:rPr>
                <w:rStyle w:val="Hipervnculo"/>
                <w:noProof/>
                <w:color w:val="auto"/>
              </w:rPr>
              <w:t>CONSIDERANDOS</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_Toc211447083 \h </w:instrText>
            </w:r>
            <w:r w:rsidR="0098778B" w:rsidRPr="001607F5">
              <w:rPr>
                <w:noProof/>
                <w:webHidden/>
              </w:rPr>
            </w:r>
            <w:r w:rsidR="0098778B" w:rsidRPr="001607F5">
              <w:rPr>
                <w:noProof/>
                <w:webHidden/>
              </w:rPr>
              <w:fldChar w:fldCharType="separate"/>
            </w:r>
            <w:r w:rsidR="001607F5">
              <w:rPr>
                <w:noProof/>
                <w:webHidden/>
              </w:rPr>
              <w:t>5</w:t>
            </w:r>
            <w:r w:rsidR="0098778B" w:rsidRPr="001607F5">
              <w:rPr>
                <w:noProof/>
                <w:webHidden/>
              </w:rPr>
              <w:fldChar w:fldCharType="end"/>
            </w:r>
          </w:hyperlink>
        </w:p>
        <w:p w14:paraId="76CA4554" w14:textId="77777777" w:rsidR="0098778B" w:rsidRPr="001607F5" w:rsidRDefault="00435FD1" w:rsidP="0098778B">
          <w:pPr>
            <w:pStyle w:val="TDC2"/>
            <w:tabs>
              <w:tab w:val="right" w:leader="dot" w:pos="9034"/>
            </w:tabs>
            <w:rPr>
              <w:rFonts w:asciiTheme="minorHAnsi" w:eastAsiaTheme="minorEastAsia" w:hAnsiTheme="minorHAnsi" w:cstheme="minorBidi"/>
              <w:noProof/>
            </w:rPr>
          </w:pPr>
          <w:hyperlink w:anchor="_Toc211447084" w:history="1">
            <w:r w:rsidR="0098778B" w:rsidRPr="001607F5">
              <w:rPr>
                <w:rStyle w:val="Hipervnculo"/>
                <w:noProof/>
                <w:color w:val="auto"/>
              </w:rPr>
              <w:t>PRIMERO. Procedibilidad</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_Toc211447084 \h </w:instrText>
            </w:r>
            <w:r w:rsidR="0098778B" w:rsidRPr="001607F5">
              <w:rPr>
                <w:noProof/>
                <w:webHidden/>
              </w:rPr>
            </w:r>
            <w:r w:rsidR="0098778B" w:rsidRPr="001607F5">
              <w:rPr>
                <w:noProof/>
                <w:webHidden/>
              </w:rPr>
              <w:fldChar w:fldCharType="separate"/>
            </w:r>
            <w:r w:rsidR="001607F5">
              <w:rPr>
                <w:noProof/>
                <w:webHidden/>
              </w:rPr>
              <w:t>5</w:t>
            </w:r>
            <w:r w:rsidR="0098778B" w:rsidRPr="001607F5">
              <w:rPr>
                <w:noProof/>
                <w:webHidden/>
              </w:rPr>
              <w:fldChar w:fldCharType="end"/>
            </w:r>
          </w:hyperlink>
        </w:p>
        <w:p w14:paraId="48D2A445"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85" w:history="1">
            <w:r w:rsidR="0098778B" w:rsidRPr="001607F5">
              <w:rPr>
                <w:rStyle w:val="Hipervnculo"/>
                <w:noProof/>
                <w:color w:val="auto"/>
              </w:rPr>
              <w:t>a) Competencia del Instituto</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_Toc211447085 \h </w:instrText>
            </w:r>
            <w:r w:rsidR="0098778B" w:rsidRPr="001607F5">
              <w:rPr>
                <w:noProof/>
                <w:webHidden/>
              </w:rPr>
            </w:r>
            <w:r w:rsidR="0098778B" w:rsidRPr="001607F5">
              <w:rPr>
                <w:noProof/>
                <w:webHidden/>
              </w:rPr>
              <w:fldChar w:fldCharType="separate"/>
            </w:r>
            <w:r w:rsidR="001607F5">
              <w:rPr>
                <w:noProof/>
                <w:webHidden/>
              </w:rPr>
              <w:t>5</w:t>
            </w:r>
            <w:r w:rsidR="0098778B" w:rsidRPr="001607F5">
              <w:rPr>
                <w:noProof/>
                <w:webHidden/>
              </w:rPr>
              <w:fldChar w:fldCharType="end"/>
            </w:r>
          </w:hyperlink>
        </w:p>
        <w:p w14:paraId="53F4D58A"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86" w:history="1">
            <w:r w:rsidR="0098778B" w:rsidRPr="001607F5">
              <w:rPr>
                <w:rStyle w:val="Hipervnculo"/>
                <w:noProof/>
                <w:color w:val="auto"/>
              </w:rPr>
              <w:t>b) Legitimidad de la parte recurrente</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_Toc211447086 \h </w:instrText>
            </w:r>
            <w:r w:rsidR="0098778B" w:rsidRPr="001607F5">
              <w:rPr>
                <w:noProof/>
                <w:webHidden/>
              </w:rPr>
            </w:r>
            <w:r w:rsidR="0098778B" w:rsidRPr="001607F5">
              <w:rPr>
                <w:noProof/>
                <w:webHidden/>
              </w:rPr>
              <w:fldChar w:fldCharType="separate"/>
            </w:r>
            <w:r w:rsidR="001607F5">
              <w:rPr>
                <w:noProof/>
                <w:webHidden/>
              </w:rPr>
              <w:t>6</w:t>
            </w:r>
            <w:r w:rsidR="0098778B" w:rsidRPr="001607F5">
              <w:rPr>
                <w:noProof/>
                <w:webHidden/>
              </w:rPr>
              <w:fldChar w:fldCharType="end"/>
            </w:r>
          </w:hyperlink>
        </w:p>
        <w:p w14:paraId="72B0ED3D"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87" w:history="1">
            <w:r w:rsidR="0098778B" w:rsidRPr="001607F5">
              <w:rPr>
                <w:rStyle w:val="Hipervnculo"/>
                <w:noProof/>
                <w:color w:val="auto"/>
              </w:rPr>
              <w:t>c) Plazo para interponer el recurso</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_Toc211447087 \h </w:instrText>
            </w:r>
            <w:r w:rsidR="0098778B" w:rsidRPr="001607F5">
              <w:rPr>
                <w:noProof/>
                <w:webHidden/>
              </w:rPr>
            </w:r>
            <w:r w:rsidR="0098778B" w:rsidRPr="001607F5">
              <w:rPr>
                <w:noProof/>
                <w:webHidden/>
              </w:rPr>
              <w:fldChar w:fldCharType="separate"/>
            </w:r>
            <w:r w:rsidR="001607F5">
              <w:rPr>
                <w:noProof/>
                <w:webHidden/>
              </w:rPr>
              <w:t>6</w:t>
            </w:r>
            <w:r w:rsidR="0098778B" w:rsidRPr="001607F5">
              <w:rPr>
                <w:noProof/>
                <w:webHidden/>
              </w:rPr>
              <w:fldChar w:fldCharType="end"/>
            </w:r>
          </w:hyperlink>
        </w:p>
        <w:p w14:paraId="088A42C3"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88" w:history="1">
            <w:r w:rsidR="0098778B" w:rsidRPr="001607F5">
              <w:rPr>
                <w:rStyle w:val="Hipervnculo"/>
                <w:noProof/>
                <w:color w:val="auto"/>
              </w:rPr>
              <w:t>d) Causal de Procedencia</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_Toc211447088 \h </w:instrText>
            </w:r>
            <w:r w:rsidR="0098778B" w:rsidRPr="001607F5">
              <w:rPr>
                <w:noProof/>
                <w:webHidden/>
              </w:rPr>
            </w:r>
            <w:r w:rsidR="0098778B" w:rsidRPr="001607F5">
              <w:rPr>
                <w:noProof/>
                <w:webHidden/>
              </w:rPr>
              <w:fldChar w:fldCharType="separate"/>
            </w:r>
            <w:r w:rsidR="001607F5">
              <w:rPr>
                <w:noProof/>
                <w:webHidden/>
              </w:rPr>
              <w:t>7</w:t>
            </w:r>
            <w:r w:rsidR="0098778B" w:rsidRPr="001607F5">
              <w:rPr>
                <w:noProof/>
                <w:webHidden/>
              </w:rPr>
              <w:fldChar w:fldCharType="end"/>
            </w:r>
          </w:hyperlink>
        </w:p>
        <w:p w14:paraId="3B2FE139"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89" w:history="1">
            <w:r w:rsidR="0098778B" w:rsidRPr="001607F5">
              <w:rPr>
                <w:rStyle w:val="Hipervnculo"/>
                <w:noProof/>
                <w:color w:val="auto"/>
              </w:rPr>
              <w:t>e) Requisitos formales para la interposición del recurso</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_Toc211447089 \h </w:instrText>
            </w:r>
            <w:r w:rsidR="0098778B" w:rsidRPr="001607F5">
              <w:rPr>
                <w:noProof/>
                <w:webHidden/>
              </w:rPr>
            </w:r>
            <w:r w:rsidR="0098778B" w:rsidRPr="001607F5">
              <w:rPr>
                <w:noProof/>
                <w:webHidden/>
              </w:rPr>
              <w:fldChar w:fldCharType="separate"/>
            </w:r>
            <w:r w:rsidR="001607F5">
              <w:rPr>
                <w:noProof/>
                <w:webHidden/>
              </w:rPr>
              <w:t>8</w:t>
            </w:r>
            <w:r w:rsidR="0098778B" w:rsidRPr="001607F5">
              <w:rPr>
                <w:noProof/>
                <w:webHidden/>
              </w:rPr>
              <w:fldChar w:fldCharType="end"/>
            </w:r>
          </w:hyperlink>
        </w:p>
        <w:p w14:paraId="36E00BE5" w14:textId="77777777" w:rsidR="0098778B" w:rsidRPr="001607F5" w:rsidRDefault="00435FD1" w:rsidP="0098778B">
          <w:pPr>
            <w:pStyle w:val="TDC2"/>
            <w:tabs>
              <w:tab w:val="right" w:leader="dot" w:pos="9034"/>
            </w:tabs>
            <w:rPr>
              <w:rFonts w:asciiTheme="minorHAnsi" w:eastAsiaTheme="minorEastAsia" w:hAnsiTheme="minorHAnsi" w:cstheme="minorBidi"/>
              <w:noProof/>
            </w:rPr>
          </w:pPr>
          <w:hyperlink w:anchor="_Toc211447090" w:history="1">
            <w:r w:rsidR="0098778B" w:rsidRPr="001607F5">
              <w:rPr>
                <w:rStyle w:val="Hipervnculo"/>
                <w:noProof/>
                <w:color w:val="auto"/>
              </w:rPr>
              <w:t>SEGUNDO. Estudio de Fondo</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_Toc211447090 \h </w:instrText>
            </w:r>
            <w:r w:rsidR="0098778B" w:rsidRPr="001607F5">
              <w:rPr>
                <w:noProof/>
                <w:webHidden/>
              </w:rPr>
            </w:r>
            <w:r w:rsidR="0098778B" w:rsidRPr="001607F5">
              <w:rPr>
                <w:noProof/>
                <w:webHidden/>
              </w:rPr>
              <w:fldChar w:fldCharType="separate"/>
            </w:r>
            <w:r w:rsidR="001607F5">
              <w:rPr>
                <w:noProof/>
                <w:webHidden/>
              </w:rPr>
              <w:t>8</w:t>
            </w:r>
            <w:r w:rsidR="0098778B" w:rsidRPr="001607F5">
              <w:rPr>
                <w:noProof/>
                <w:webHidden/>
              </w:rPr>
              <w:fldChar w:fldCharType="end"/>
            </w:r>
          </w:hyperlink>
        </w:p>
        <w:p w14:paraId="4C350EE8"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91" w:history="1">
            <w:r w:rsidR="0098778B" w:rsidRPr="001607F5">
              <w:rPr>
                <w:rStyle w:val="Hipervnculo"/>
                <w:noProof/>
                <w:color w:val="auto"/>
              </w:rPr>
              <w:t>a) Mandato de transparencia y responsabilidad del Sujeto Obligado</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_Toc211447091 \h </w:instrText>
            </w:r>
            <w:r w:rsidR="0098778B" w:rsidRPr="001607F5">
              <w:rPr>
                <w:noProof/>
                <w:webHidden/>
              </w:rPr>
            </w:r>
            <w:r w:rsidR="0098778B" w:rsidRPr="001607F5">
              <w:rPr>
                <w:noProof/>
                <w:webHidden/>
              </w:rPr>
              <w:fldChar w:fldCharType="separate"/>
            </w:r>
            <w:r w:rsidR="001607F5">
              <w:rPr>
                <w:noProof/>
                <w:webHidden/>
              </w:rPr>
              <w:t>8</w:t>
            </w:r>
            <w:r w:rsidR="0098778B" w:rsidRPr="001607F5">
              <w:rPr>
                <w:noProof/>
                <w:webHidden/>
              </w:rPr>
              <w:fldChar w:fldCharType="end"/>
            </w:r>
          </w:hyperlink>
        </w:p>
        <w:p w14:paraId="2A89B565"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92" w:history="1">
            <w:r w:rsidR="0098778B" w:rsidRPr="001607F5">
              <w:rPr>
                <w:rStyle w:val="Hipervnculo"/>
                <w:noProof/>
                <w:color w:val="auto"/>
              </w:rPr>
              <w:t>b) Controversia a resolver</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_Toc211447092 \h </w:instrText>
            </w:r>
            <w:r w:rsidR="0098778B" w:rsidRPr="001607F5">
              <w:rPr>
                <w:noProof/>
                <w:webHidden/>
              </w:rPr>
            </w:r>
            <w:r w:rsidR="0098778B" w:rsidRPr="001607F5">
              <w:rPr>
                <w:noProof/>
                <w:webHidden/>
              </w:rPr>
              <w:fldChar w:fldCharType="separate"/>
            </w:r>
            <w:r w:rsidR="001607F5">
              <w:rPr>
                <w:noProof/>
                <w:webHidden/>
              </w:rPr>
              <w:t>10</w:t>
            </w:r>
            <w:r w:rsidR="0098778B" w:rsidRPr="001607F5">
              <w:rPr>
                <w:noProof/>
                <w:webHidden/>
              </w:rPr>
              <w:fldChar w:fldCharType="end"/>
            </w:r>
          </w:hyperlink>
        </w:p>
        <w:p w14:paraId="0000B8BD"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93" w:history="1">
            <w:r w:rsidR="0098778B" w:rsidRPr="001607F5">
              <w:rPr>
                <w:rStyle w:val="Hipervnculo"/>
                <w:noProof/>
                <w:color w:val="auto"/>
              </w:rPr>
              <w:t>c) Estudio de la controversia</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_Toc211447093 \h </w:instrText>
            </w:r>
            <w:r w:rsidR="0098778B" w:rsidRPr="001607F5">
              <w:rPr>
                <w:noProof/>
                <w:webHidden/>
              </w:rPr>
            </w:r>
            <w:r w:rsidR="0098778B" w:rsidRPr="001607F5">
              <w:rPr>
                <w:noProof/>
                <w:webHidden/>
              </w:rPr>
              <w:fldChar w:fldCharType="separate"/>
            </w:r>
            <w:r w:rsidR="001607F5">
              <w:rPr>
                <w:noProof/>
                <w:webHidden/>
              </w:rPr>
              <w:t>12</w:t>
            </w:r>
            <w:r w:rsidR="0098778B" w:rsidRPr="001607F5">
              <w:rPr>
                <w:noProof/>
                <w:webHidden/>
              </w:rPr>
              <w:fldChar w:fldCharType="end"/>
            </w:r>
          </w:hyperlink>
        </w:p>
        <w:p w14:paraId="36BBE45B"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94" w:history="1">
            <w:r w:rsidR="0098778B" w:rsidRPr="001607F5">
              <w:rPr>
                <w:rStyle w:val="Hipervnculo"/>
                <w:noProof/>
                <w:color w:val="auto"/>
              </w:rPr>
              <w:t>d) Versión pública</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_Toc211447094 \h </w:instrText>
            </w:r>
            <w:r w:rsidR="0098778B" w:rsidRPr="001607F5">
              <w:rPr>
                <w:noProof/>
                <w:webHidden/>
              </w:rPr>
            </w:r>
            <w:r w:rsidR="0098778B" w:rsidRPr="001607F5">
              <w:rPr>
                <w:noProof/>
                <w:webHidden/>
              </w:rPr>
              <w:fldChar w:fldCharType="separate"/>
            </w:r>
            <w:r w:rsidR="001607F5">
              <w:rPr>
                <w:noProof/>
                <w:webHidden/>
              </w:rPr>
              <w:t>41</w:t>
            </w:r>
            <w:r w:rsidR="0098778B" w:rsidRPr="001607F5">
              <w:rPr>
                <w:noProof/>
                <w:webHidden/>
              </w:rPr>
              <w:fldChar w:fldCharType="end"/>
            </w:r>
          </w:hyperlink>
        </w:p>
        <w:p w14:paraId="61344BA7" w14:textId="77777777" w:rsidR="0098778B" w:rsidRPr="001607F5" w:rsidRDefault="00435FD1" w:rsidP="0098778B">
          <w:pPr>
            <w:pStyle w:val="TDC3"/>
            <w:tabs>
              <w:tab w:val="right" w:leader="dot" w:pos="9034"/>
            </w:tabs>
            <w:rPr>
              <w:rFonts w:asciiTheme="minorHAnsi" w:eastAsiaTheme="minorEastAsia" w:hAnsiTheme="minorHAnsi" w:cstheme="minorBidi"/>
              <w:noProof/>
            </w:rPr>
          </w:pPr>
          <w:hyperlink w:anchor="_Toc211447095" w:history="1">
            <w:r w:rsidR="0098778B" w:rsidRPr="001607F5">
              <w:rPr>
                <w:rStyle w:val="Hipervnculo"/>
                <w:noProof/>
                <w:color w:val="auto"/>
              </w:rPr>
              <w:t>e) Conclusión</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_Toc211447095 \h </w:instrText>
            </w:r>
            <w:r w:rsidR="0098778B" w:rsidRPr="001607F5">
              <w:rPr>
                <w:noProof/>
                <w:webHidden/>
              </w:rPr>
            </w:r>
            <w:r w:rsidR="0098778B" w:rsidRPr="001607F5">
              <w:rPr>
                <w:noProof/>
                <w:webHidden/>
              </w:rPr>
              <w:fldChar w:fldCharType="separate"/>
            </w:r>
            <w:r w:rsidR="001607F5">
              <w:rPr>
                <w:noProof/>
                <w:webHidden/>
              </w:rPr>
              <w:t>72</w:t>
            </w:r>
            <w:r w:rsidR="0098778B" w:rsidRPr="001607F5">
              <w:rPr>
                <w:noProof/>
                <w:webHidden/>
              </w:rPr>
              <w:fldChar w:fldCharType="end"/>
            </w:r>
          </w:hyperlink>
        </w:p>
        <w:p w14:paraId="2E473011" w14:textId="77777777" w:rsidR="0098778B" w:rsidRPr="001607F5" w:rsidRDefault="00435FD1" w:rsidP="0098778B">
          <w:pPr>
            <w:pStyle w:val="TDC1"/>
            <w:tabs>
              <w:tab w:val="right" w:leader="dot" w:pos="9034"/>
            </w:tabs>
            <w:rPr>
              <w:rFonts w:asciiTheme="minorHAnsi" w:eastAsiaTheme="minorEastAsia" w:hAnsiTheme="minorHAnsi" w:cstheme="minorBidi"/>
              <w:noProof/>
            </w:rPr>
          </w:pPr>
          <w:hyperlink w:anchor="_Toc211447096" w:history="1">
            <w:r w:rsidR="0098778B" w:rsidRPr="001607F5">
              <w:rPr>
                <w:rStyle w:val="Hipervnculo"/>
                <w:noProof/>
                <w:color w:val="auto"/>
              </w:rPr>
              <w:t>RESUELVE</w:t>
            </w:r>
            <w:r w:rsidR="0098778B" w:rsidRPr="001607F5">
              <w:rPr>
                <w:noProof/>
                <w:webHidden/>
              </w:rPr>
              <w:tab/>
            </w:r>
            <w:r w:rsidR="0098778B" w:rsidRPr="001607F5">
              <w:rPr>
                <w:noProof/>
                <w:webHidden/>
              </w:rPr>
              <w:fldChar w:fldCharType="begin"/>
            </w:r>
            <w:r w:rsidR="0098778B" w:rsidRPr="001607F5">
              <w:rPr>
                <w:noProof/>
                <w:webHidden/>
              </w:rPr>
              <w:instrText xml:space="preserve"> PAGEREF _Toc211447096 \h </w:instrText>
            </w:r>
            <w:r w:rsidR="0098778B" w:rsidRPr="001607F5">
              <w:rPr>
                <w:noProof/>
                <w:webHidden/>
              </w:rPr>
            </w:r>
            <w:r w:rsidR="0098778B" w:rsidRPr="001607F5">
              <w:rPr>
                <w:noProof/>
                <w:webHidden/>
              </w:rPr>
              <w:fldChar w:fldCharType="separate"/>
            </w:r>
            <w:r w:rsidR="001607F5">
              <w:rPr>
                <w:noProof/>
                <w:webHidden/>
              </w:rPr>
              <w:t>73</w:t>
            </w:r>
            <w:r w:rsidR="0098778B" w:rsidRPr="001607F5">
              <w:rPr>
                <w:noProof/>
                <w:webHidden/>
              </w:rPr>
              <w:fldChar w:fldCharType="end"/>
            </w:r>
          </w:hyperlink>
        </w:p>
        <w:p w14:paraId="32AD31E9" w14:textId="5E7B3F36" w:rsidR="00FD6BCA" w:rsidRPr="001607F5" w:rsidRDefault="00FD20C4" w:rsidP="0098778B">
          <w:pPr>
            <w:spacing w:line="240" w:lineRule="auto"/>
            <w:sectPr w:rsidR="00FD6BCA" w:rsidRPr="001607F5">
              <w:headerReference w:type="default" r:id="rId8"/>
              <w:footerReference w:type="default" r:id="rId9"/>
              <w:headerReference w:type="first" r:id="rId10"/>
              <w:pgSz w:w="12240" w:h="15840"/>
              <w:pgMar w:top="2552" w:right="1608" w:bottom="1701" w:left="1588" w:header="709" w:footer="737" w:gutter="0"/>
              <w:pgNumType w:start="1"/>
              <w:cols w:space="720"/>
              <w:titlePg/>
            </w:sectPr>
          </w:pPr>
          <w:r w:rsidRPr="001607F5">
            <w:rPr>
              <w:b/>
              <w:bCs/>
              <w:lang w:val="es-ES"/>
            </w:rPr>
            <w:fldChar w:fldCharType="end"/>
          </w:r>
        </w:p>
      </w:sdtContent>
    </w:sdt>
    <w:p w14:paraId="39608353" w14:textId="3735A61A" w:rsidR="00FD6BCA" w:rsidRPr="001607F5" w:rsidRDefault="00C05457" w:rsidP="0098778B">
      <w:pPr>
        <w:rPr>
          <w:b/>
        </w:rPr>
      </w:pPr>
      <w:r w:rsidRPr="001607F5">
        <w:lastRenderedPageBreak/>
        <w:t>Resolución del Pleno del Instituto de Transparencia, Acceso a la Información Pública y Protección de Datos Personales del Estado de México y Municipios, con domicilio en Metepec, Estado de México, de</w:t>
      </w:r>
      <w:r w:rsidR="0098778B" w:rsidRPr="001607F5">
        <w:t>l</w:t>
      </w:r>
      <w:r w:rsidRPr="001607F5">
        <w:t xml:space="preserve"> </w:t>
      </w:r>
      <w:r w:rsidR="00632172" w:rsidRPr="001607F5">
        <w:rPr>
          <w:b/>
        </w:rPr>
        <w:t>quince de octubre</w:t>
      </w:r>
      <w:r w:rsidRPr="001607F5">
        <w:rPr>
          <w:b/>
        </w:rPr>
        <w:t xml:space="preserve"> de dos mil veinticinco.</w:t>
      </w:r>
    </w:p>
    <w:p w14:paraId="469ACC29" w14:textId="77777777" w:rsidR="00FD6BCA" w:rsidRPr="001607F5" w:rsidRDefault="00FD6BCA" w:rsidP="0098778B"/>
    <w:p w14:paraId="3B9725E6" w14:textId="3855553E" w:rsidR="00FD6BCA" w:rsidRPr="001607F5" w:rsidRDefault="00C05457" w:rsidP="0098778B">
      <w:r w:rsidRPr="001607F5">
        <w:rPr>
          <w:b/>
        </w:rPr>
        <w:t xml:space="preserve">VISTO </w:t>
      </w:r>
      <w:r w:rsidRPr="001607F5">
        <w:t xml:space="preserve">el expediente formado con motivo del Recurso de Revisión </w:t>
      </w:r>
      <w:r w:rsidR="00632172" w:rsidRPr="001607F5">
        <w:rPr>
          <w:b/>
        </w:rPr>
        <w:t>09542/INFOEM/IP/RR/2025</w:t>
      </w:r>
      <w:r w:rsidRPr="001607F5">
        <w:rPr>
          <w:b/>
        </w:rPr>
        <w:t xml:space="preserve"> </w:t>
      </w:r>
      <w:r w:rsidRPr="001607F5">
        <w:t xml:space="preserve">interpuesto por </w:t>
      </w:r>
      <w:bookmarkStart w:id="2" w:name="_GoBack"/>
      <w:r w:rsidR="00DE3BD1">
        <w:rPr>
          <w:b/>
        </w:rPr>
        <w:t>XXXXXXXXX XXXXX XXXXX XXXXXX</w:t>
      </w:r>
      <w:bookmarkEnd w:id="2"/>
      <w:r w:rsidRPr="001607F5">
        <w:t xml:space="preserve">, a quien en lo subsecuente se le denominará </w:t>
      </w:r>
      <w:r w:rsidRPr="001607F5">
        <w:rPr>
          <w:b/>
        </w:rPr>
        <w:t>LA PARTE RECURRENTE</w:t>
      </w:r>
      <w:r w:rsidRPr="001607F5">
        <w:t xml:space="preserve">, en contra de la respuesta emitida por el </w:t>
      </w:r>
      <w:r w:rsidR="00D61B93" w:rsidRPr="001607F5">
        <w:rPr>
          <w:b/>
        </w:rPr>
        <w:t>Ayuntamiento de Tenancingo</w:t>
      </w:r>
      <w:r w:rsidRPr="001607F5">
        <w:t xml:space="preserve">, en adelante </w:t>
      </w:r>
      <w:r w:rsidRPr="001607F5">
        <w:rPr>
          <w:b/>
        </w:rPr>
        <w:t>EL SUJETO OBLIGADO</w:t>
      </w:r>
      <w:r w:rsidRPr="001607F5">
        <w:t>, se emite la presente Resolución con base en los Antecedentes y Considerandos que se exponen a continuación:</w:t>
      </w:r>
    </w:p>
    <w:p w14:paraId="3095BCB3" w14:textId="77777777" w:rsidR="00FD6BCA" w:rsidRPr="001607F5" w:rsidRDefault="00FD6BCA" w:rsidP="0098778B"/>
    <w:p w14:paraId="7B74F830" w14:textId="77777777" w:rsidR="00FD6BCA" w:rsidRPr="001607F5" w:rsidRDefault="00C05457" w:rsidP="0098778B">
      <w:pPr>
        <w:pStyle w:val="Ttulo1"/>
      </w:pPr>
      <w:bookmarkStart w:id="3" w:name="_Toc211447070"/>
      <w:r w:rsidRPr="001607F5">
        <w:t>ANTECEDENTES</w:t>
      </w:r>
      <w:bookmarkEnd w:id="3"/>
    </w:p>
    <w:p w14:paraId="51624F7C" w14:textId="77777777" w:rsidR="00FD6BCA" w:rsidRPr="001607F5" w:rsidRDefault="00FD6BCA" w:rsidP="0098778B"/>
    <w:p w14:paraId="4390203D" w14:textId="77777777" w:rsidR="00FD6BCA" w:rsidRPr="001607F5" w:rsidRDefault="00C05457" w:rsidP="0098778B">
      <w:pPr>
        <w:pStyle w:val="Ttulo2"/>
      </w:pPr>
      <w:bookmarkStart w:id="4" w:name="_Toc211447071"/>
      <w:r w:rsidRPr="001607F5">
        <w:t>DE LA SOLICITUD DE INFORMACIÓN</w:t>
      </w:r>
      <w:bookmarkEnd w:id="4"/>
    </w:p>
    <w:p w14:paraId="0B3195FC" w14:textId="77777777" w:rsidR="00FD6BCA" w:rsidRPr="001607F5" w:rsidRDefault="00C05457" w:rsidP="0098778B">
      <w:pPr>
        <w:pStyle w:val="Ttulo3"/>
      </w:pPr>
      <w:bookmarkStart w:id="5" w:name="_Toc211447072"/>
      <w:r w:rsidRPr="001607F5">
        <w:t>a) Solicitud de información</w:t>
      </w:r>
      <w:bookmarkEnd w:id="5"/>
    </w:p>
    <w:p w14:paraId="0853A583" w14:textId="58F93F35" w:rsidR="00FD6BCA" w:rsidRPr="001607F5" w:rsidRDefault="00C05457" w:rsidP="0098778B">
      <w:r w:rsidRPr="001607F5">
        <w:t xml:space="preserve">El </w:t>
      </w:r>
      <w:r w:rsidR="00632172" w:rsidRPr="001607F5">
        <w:rPr>
          <w:b/>
        </w:rPr>
        <w:t>nueve de julio</w:t>
      </w:r>
      <w:r w:rsidRPr="001607F5">
        <w:rPr>
          <w:b/>
        </w:rPr>
        <w:t xml:space="preserve"> de dos mil veinticinco,</w:t>
      </w:r>
      <w:r w:rsidRPr="001607F5">
        <w:t xml:space="preserve"> </w:t>
      </w:r>
      <w:r w:rsidRPr="001607F5">
        <w:rPr>
          <w:b/>
        </w:rPr>
        <w:t>LA PARTE RECURRENTE</w:t>
      </w:r>
      <w:r w:rsidRPr="001607F5">
        <w:t xml:space="preserve"> presentó una solicitud de acceso a la información pública ante el </w:t>
      </w:r>
      <w:r w:rsidRPr="001607F5">
        <w:rPr>
          <w:b/>
        </w:rPr>
        <w:t>SUJETO OBLIGADO</w:t>
      </w:r>
      <w:r w:rsidRPr="001607F5">
        <w:t>, a través del Sistema de Acceso a la Información Mexiquense (SAIMEX). Dicha solicitud quedó registrada con el número de folio</w:t>
      </w:r>
      <w:r w:rsidRPr="001607F5">
        <w:rPr>
          <w:b/>
        </w:rPr>
        <w:t xml:space="preserve"> </w:t>
      </w:r>
      <w:r w:rsidR="00632172" w:rsidRPr="001607F5">
        <w:rPr>
          <w:b/>
        </w:rPr>
        <w:t>00471/TENANCIN/IP/2025</w:t>
      </w:r>
      <w:r w:rsidR="004268EA" w:rsidRPr="001607F5">
        <w:rPr>
          <w:b/>
        </w:rPr>
        <w:t xml:space="preserve"> </w:t>
      </w:r>
      <w:r w:rsidRPr="001607F5">
        <w:t>y en ella se requirió la siguiente información:</w:t>
      </w:r>
    </w:p>
    <w:p w14:paraId="0C015894" w14:textId="77777777" w:rsidR="00FD6BCA" w:rsidRPr="001607F5" w:rsidRDefault="00FD6BCA" w:rsidP="0098778B">
      <w:pPr>
        <w:tabs>
          <w:tab w:val="left" w:pos="4667"/>
        </w:tabs>
        <w:ind w:right="567"/>
        <w:rPr>
          <w:i/>
        </w:rPr>
      </w:pPr>
    </w:p>
    <w:p w14:paraId="2AAFCBE8" w14:textId="128AF720" w:rsidR="00FD6BCA" w:rsidRPr="001607F5" w:rsidRDefault="00C05457" w:rsidP="0098778B">
      <w:pPr>
        <w:pStyle w:val="Puesto"/>
        <w:ind w:firstLine="0"/>
        <w:rPr>
          <w:color w:val="auto"/>
        </w:rPr>
      </w:pPr>
      <w:bookmarkStart w:id="6" w:name="_qsh70q" w:colFirst="0" w:colLast="0"/>
      <w:bookmarkEnd w:id="6"/>
      <w:r w:rsidRPr="001607F5">
        <w:rPr>
          <w:color w:val="auto"/>
        </w:rPr>
        <w:t>“</w:t>
      </w:r>
      <w:r w:rsidR="00632172" w:rsidRPr="001607F5">
        <w:rPr>
          <w:color w:val="auto"/>
        </w:rPr>
        <w:t>Información sobre presupuesto y gasto operativo: Presupuesto autorizado y modificado para Seguridad Pública de los ejercicios fiscales 2019 a 2025. Ejercicio mensual del presupuesto 2025, desglosado en: Nómina Combustible Mantenimiento de patrullas Adquisición de uniformes, equipo táctico y armamento Capacitación</w:t>
      </w:r>
      <w:r w:rsidRPr="001607F5">
        <w:rPr>
          <w:color w:val="auto"/>
        </w:rPr>
        <w:t>” Sic</w:t>
      </w:r>
    </w:p>
    <w:p w14:paraId="352E4837" w14:textId="77777777" w:rsidR="00FD6BCA" w:rsidRPr="001607F5" w:rsidRDefault="00FD6BCA" w:rsidP="0098778B"/>
    <w:p w14:paraId="4B954404" w14:textId="77777777" w:rsidR="00FD6BCA" w:rsidRPr="001607F5" w:rsidRDefault="00C05457" w:rsidP="0098778B">
      <w:pPr>
        <w:tabs>
          <w:tab w:val="left" w:pos="4667"/>
        </w:tabs>
        <w:ind w:right="567"/>
        <w:rPr>
          <w:i/>
        </w:rPr>
      </w:pPr>
      <w:r w:rsidRPr="001607F5">
        <w:rPr>
          <w:b/>
        </w:rPr>
        <w:t>Modalidad de entrega</w:t>
      </w:r>
      <w:r w:rsidRPr="001607F5">
        <w:t>: a</w:t>
      </w:r>
      <w:r w:rsidRPr="001607F5">
        <w:rPr>
          <w:i/>
        </w:rPr>
        <w:t xml:space="preserve"> través del </w:t>
      </w:r>
      <w:r w:rsidRPr="001607F5">
        <w:rPr>
          <w:b/>
          <w:i/>
        </w:rPr>
        <w:t>SAIMEX</w:t>
      </w:r>
      <w:r w:rsidRPr="001607F5">
        <w:rPr>
          <w:i/>
        </w:rPr>
        <w:t>.</w:t>
      </w:r>
    </w:p>
    <w:p w14:paraId="257D506D" w14:textId="77777777" w:rsidR="001852CA" w:rsidRPr="001607F5" w:rsidRDefault="001852CA" w:rsidP="0098778B">
      <w:pPr>
        <w:tabs>
          <w:tab w:val="left" w:pos="4667"/>
        </w:tabs>
        <w:ind w:right="567"/>
        <w:rPr>
          <w:i/>
        </w:rPr>
      </w:pPr>
    </w:p>
    <w:p w14:paraId="18C4E2D6" w14:textId="77777777" w:rsidR="001852CA" w:rsidRPr="001607F5" w:rsidRDefault="001852CA" w:rsidP="0098778B">
      <w:pPr>
        <w:pStyle w:val="Ttulo3"/>
      </w:pPr>
      <w:bookmarkStart w:id="7" w:name="_Toc209113546"/>
      <w:bookmarkStart w:id="8" w:name="_Toc211447073"/>
      <w:r w:rsidRPr="001607F5">
        <w:lastRenderedPageBreak/>
        <w:t>b) Turno de la solicitud de información</w:t>
      </w:r>
      <w:bookmarkEnd w:id="7"/>
      <w:bookmarkEnd w:id="8"/>
    </w:p>
    <w:p w14:paraId="543EEAD5" w14:textId="0A443B72" w:rsidR="001852CA" w:rsidRPr="001607F5" w:rsidRDefault="001852CA" w:rsidP="0098778B">
      <w:r w:rsidRPr="001607F5">
        <w:t xml:space="preserve">En cumplimiento al artículo 162 de la Ley de Transparencia y Acceso a la Información Pública del Estado de México y Municipios, el </w:t>
      </w:r>
      <w:r w:rsidRPr="001607F5">
        <w:rPr>
          <w:b/>
        </w:rPr>
        <w:t>once de julio de dos mil veinticinco</w:t>
      </w:r>
      <w:r w:rsidRPr="001607F5">
        <w:t xml:space="preserve">, el Titular de la Unidad de Transparencia del </w:t>
      </w:r>
      <w:r w:rsidRPr="001607F5">
        <w:rPr>
          <w:b/>
        </w:rPr>
        <w:t>SUJETO OBLIGADO</w:t>
      </w:r>
      <w:r w:rsidRPr="001607F5">
        <w:t xml:space="preserve"> turnó la solicitud de información al servidor público habilitado que estimó pertinente.</w:t>
      </w:r>
    </w:p>
    <w:p w14:paraId="43BCF407" w14:textId="77777777" w:rsidR="008B02FE" w:rsidRPr="001607F5" w:rsidRDefault="008B02FE" w:rsidP="0098778B">
      <w:pPr>
        <w:tabs>
          <w:tab w:val="left" w:pos="4667"/>
        </w:tabs>
        <w:ind w:right="567"/>
        <w:rPr>
          <w:i/>
        </w:rPr>
      </w:pPr>
    </w:p>
    <w:p w14:paraId="7A80E52D" w14:textId="052CDF40" w:rsidR="00FD6BCA" w:rsidRPr="001607F5" w:rsidRDefault="001852CA" w:rsidP="0098778B">
      <w:pPr>
        <w:pStyle w:val="Ttulo3"/>
      </w:pPr>
      <w:bookmarkStart w:id="9" w:name="_3as4poj" w:colFirst="0" w:colLast="0"/>
      <w:bookmarkStart w:id="10" w:name="_Toc211447074"/>
      <w:bookmarkEnd w:id="9"/>
      <w:r w:rsidRPr="001607F5">
        <w:t>c</w:t>
      </w:r>
      <w:r w:rsidR="00C05457" w:rsidRPr="001607F5">
        <w:t>) Respuesta del Sujeto Obligado</w:t>
      </w:r>
      <w:bookmarkEnd w:id="10"/>
    </w:p>
    <w:p w14:paraId="3DE4EC67" w14:textId="31A5DACF" w:rsidR="00FD6BCA" w:rsidRPr="001607F5" w:rsidRDefault="00C05457" w:rsidP="0098778B">
      <w:pPr>
        <w:pBdr>
          <w:top w:val="nil"/>
          <w:left w:val="nil"/>
          <w:bottom w:val="nil"/>
          <w:right w:val="nil"/>
          <w:between w:val="nil"/>
        </w:pBdr>
      </w:pPr>
      <w:r w:rsidRPr="001607F5">
        <w:t xml:space="preserve">El </w:t>
      </w:r>
      <w:r w:rsidR="00A56647" w:rsidRPr="001607F5">
        <w:rPr>
          <w:b/>
        </w:rPr>
        <w:t>trece de agosto</w:t>
      </w:r>
      <w:r w:rsidRPr="001607F5">
        <w:rPr>
          <w:b/>
        </w:rPr>
        <w:t xml:space="preserve"> de dos mil veinticinco, </w:t>
      </w:r>
      <w:r w:rsidRPr="001607F5">
        <w:t xml:space="preserve">el Titular de la Unidad de Transparencia del </w:t>
      </w:r>
      <w:r w:rsidRPr="001607F5">
        <w:rPr>
          <w:b/>
        </w:rPr>
        <w:t>SUJETO OBLIGADO</w:t>
      </w:r>
      <w:r w:rsidRPr="001607F5">
        <w:t xml:space="preserve"> notificó a través del </w:t>
      </w:r>
      <w:r w:rsidRPr="001607F5">
        <w:rPr>
          <w:b/>
        </w:rPr>
        <w:t>SAIMEX</w:t>
      </w:r>
      <w:r w:rsidRPr="001607F5">
        <w:t xml:space="preserve"> la siguiente respuesta:</w:t>
      </w:r>
    </w:p>
    <w:p w14:paraId="124E0B67" w14:textId="77777777" w:rsidR="00FD6BCA" w:rsidRPr="001607F5" w:rsidRDefault="00FD6BCA" w:rsidP="0098778B">
      <w:pPr>
        <w:pStyle w:val="Puesto"/>
        <w:ind w:firstLine="0"/>
        <w:rPr>
          <w:color w:val="auto"/>
        </w:rPr>
      </w:pPr>
    </w:p>
    <w:p w14:paraId="31D8DBB3" w14:textId="77777777" w:rsidR="00A56647" w:rsidRPr="001607F5" w:rsidRDefault="00C05457" w:rsidP="0098778B">
      <w:pPr>
        <w:pStyle w:val="Puesto"/>
        <w:jc w:val="right"/>
        <w:rPr>
          <w:color w:val="auto"/>
        </w:rPr>
      </w:pPr>
      <w:r w:rsidRPr="001607F5">
        <w:rPr>
          <w:color w:val="auto"/>
        </w:rPr>
        <w:t>“</w:t>
      </w:r>
      <w:r w:rsidR="00A56647" w:rsidRPr="001607F5">
        <w:rPr>
          <w:color w:val="auto"/>
        </w:rPr>
        <w:t>Folio de la solicitud: 00471/TENANCIN/IP/2025</w:t>
      </w:r>
    </w:p>
    <w:p w14:paraId="7CEACB78" w14:textId="77777777" w:rsidR="00A56647" w:rsidRPr="001607F5" w:rsidRDefault="00A56647" w:rsidP="0098778B"/>
    <w:p w14:paraId="67712217" w14:textId="77777777" w:rsidR="00A56647" w:rsidRPr="001607F5" w:rsidRDefault="00A56647" w:rsidP="0098778B">
      <w:pPr>
        <w:pStyle w:val="Puesto"/>
        <w:ind w:left="851" w:right="822" w:firstLine="0"/>
        <w:rPr>
          <w:color w:val="auto"/>
        </w:rPr>
      </w:pPr>
      <w:r w:rsidRPr="001607F5">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8CC5E2" w14:textId="77777777" w:rsidR="00A56647" w:rsidRPr="001607F5" w:rsidRDefault="00A56647" w:rsidP="0098778B">
      <w:pPr>
        <w:pStyle w:val="Puesto"/>
        <w:ind w:left="851" w:right="822" w:firstLine="0"/>
        <w:rPr>
          <w:color w:val="auto"/>
        </w:rPr>
      </w:pPr>
    </w:p>
    <w:p w14:paraId="7A35B1CE" w14:textId="77777777" w:rsidR="00A56647" w:rsidRPr="001607F5" w:rsidRDefault="00A56647" w:rsidP="0098778B">
      <w:pPr>
        <w:pStyle w:val="Puesto"/>
        <w:ind w:left="851" w:right="822" w:firstLine="0"/>
        <w:rPr>
          <w:color w:val="auto"/>
        </w:rPr>
      </w:pPr>
      <w:r w:rsidRPr="001607F5">
        <w:rPr>
          <w:color w:val="auto"/>
        </w:rPr>
        <w:t xml:space="preserve">Folio de la solicitud: 00471/TENANCIN/IP/2025 Estimado solicitante: Sirva este medio para enviarle un afectuoso saludo, al mismo tiempo con fundamento en el artículo 53 fracciones II, IV y V de la Ley de Transparencia y Acceso a la Información Pública del Estado de México y Municipios, remito la contestación a su solicitud de información, y le informo lo siguiente: Dando atención a su solicitud de información con folio 00471/TENANCIN/IP/2025, se adjunta al presente en archivos PDF, los siguientes documentos: </w:t>
      </w:r>
      <w:r w:rsidRPr="001607F5">
        <w:rPr>
          <w:b/>
          <w:color w:val="auto"/>
        </w:rPr>
        <w:t>1.Turno a Servidor Público Habilitado. 2.Respuesta del Servidor Público Habilitado.</w:t>
      </w:r>
      <w:r w:rsidRPr="001607F5">
        <w:rPr>
          <w:color w:val="auto"/>
        </w:rPr>
        <w:t xml:space="preserve"> Archivos en los cuales se precisa todo lo referente a su solicitud de información. Haciendo de su conocimiento que de acuerdo a lo establecido por los artículos 176, 177 y 178 de la Ley de Transparencia y Acceso a la Información Pública del Estado de México y Municipios, podrá ejercer su segunda garantía del Derecho de Acceso a la Información pública, al interponer un recurso de revisión, ante el INFOEM o ante esta Unidad de Transparencia, dentro de los quince días hábiles posteriores a la fecha de recepción de su respuesta, por alguna de las causales establecidas en el artículo 179 de la Ley de Transparencia y Acceso a la Información Pública del Estado de México y Municipios, atendiendo los </w:t>
      </w:r>
      <w:r w:rsidRPr="001607F5">
        <w:rPr>
          <w:color w:val="auto"/>
        </w:rPr>
        <w:lastRenderedPageBreak/>
        <w:t>criterios señalados en los artículos 180 y 181 de la misma Ley. Sin otro particular por el momento, quedo de Usted.</w:t>
      </w:r>
    </w:p>
    <w:p w14:paraId="757DF9F3" w14:textId="77777777" w:rsidR="00A56647" w:rsidRPr="001607F5" w:rsidRDefault="00A56647" w:rsidP="0098778B">
      <w:pPr>
        <w:ind w:left="851" w:right="822"/>
      </w:pPr>
    </w:p>
    <w:p w14:paraId="78F329CA" w14:textId="77777777" w:rsidR="00A56647" w:rsidRPr="001607F5" w:rsidRDefault="00A56647" w:rsidP="0098778B">
      <w:pPr>
        <w:pStyle w:val="Puesto"/>
        <w:ind w:left="851" w:right="822" w:firstLine="0"/>
        <w:rPr>
          <w:color w:val="auto"/>
        </w:rPr>
      </w:pPr>
      <w:r w:rsidRPr="001607F5">
        <w:rPr>
          <w:color w:val="auto"/>
        </w:rPr>
        <w:t>ATENTAMENTE</w:t>
      </w:r>
    </w:p>
    <w:p w14:paraId="653F5E5A" w14:textId="23971143" w:rsidR="00FD6BCA" w:rsidRPr="001607F5" w:rsidRDefault="00A56647" w:rsidP="0098778B">
      <w:pPr>
        <w:pStyle w:val="Puesto"/>
        <w:ind w:left="851" w:right="822" w:firstLine="0"/>
        <w:rPr>
          <w:color w:val="auto"/>
        </w:rPr>
      </w:pPr>
      <w:r w:rsidRPr="001607F5">
        <w:rPr>
          <w:color w:val="auto"/>
        </w:rPr>
        <w:t>LIC. Alondra Magali Camacho Martínez</w:t>
      </w:r>
      <w:r w:rsidR="00C05457" w:rsidRPr="001607F5">
        <w:rPr>
          <w:color w:val="auto"/>
        </w:rPr>
        <w:t>” Sic.</w:t>
      </w:r>
    </w:p>
    <w:p w14:paraId="4B1394E3" w14:textId="77777777" w:rsidR="00FD6BCA" w:rsidRPr="001607F5" w:rsidRDefault="00FD6BCA" w:rsidP="0098778B">
      <w:pPr>
        <w:ind w:right="-28"/>
      </w:pPr>
    </w:p>
    <w:p w14:paraId="49439B69" w14:textId="652FC098" w:rsidR="00FD6BCA" w:rsidRPr="001607F5" w:rsidRDefault="00C05457" w:rsidP="0098778B">
      <w:pPr>
        <w:ind w:right="-28"/>
      </w:pPr>
      <w:r w:rsidRPr="001607F5">
        <w:t xml:space="preserve">Asimismo, </w:t>
      </w:r>
      <w:r w:rsidRPr="001607F5">
        <w:rPr>
          <w:b/>
        </w:rPr>
        <w:t xml:space="preserve">EL SUJETO OBLIGADO </w:t>
      </w:r>
      <w:r w:rsidR="00185545" w:rsidRPr="001607F5">
        <w:t xml:space="preserve">adjuntó a su respuesta </w:t>
      </w:r>
      <w:r w:rsidR="00A56647" w:rsidRPr="001607F5">
        <w:t>el</w:t>
      </w:r>
      <w:r w:rsidRPr="001607F5">
        <w:t xml:space="preserve"> archivo electrónico que se describe:</w:t>
      </w:r>
    </w:p>
    <w:p w14:paraId="4CE72BD4" w14:textId="77777777" w:rsidR="00185545" w:rsidRPr="001607F5" w:rsidRDefault="00185545" w:rsidP="0098778B">
      <w:pPr>
        <w:ind w:right="-28"/>
        <w:rPr>
          <w:b/>
          <w:i/>
        </w:rPr>
      </w:pPr>
    </w:p>
    <w:p w14:paraId="3BEF55ED" w14:textId="632714BC" w:rsidR="008B02FE" w:rsidRPr="001607F5" w:rsidRDefault="00A56647" w:rsidP="0098778B">
      <w:pPr>
        <w:pStyle w:val="Prrafodelista"/>
        <w:numPr>
          <w:ilvl w:val="0"/>
          <w:numId w:val="1"/>
        </w:numPr>
        <w:ind w:right="-28"/>
      </w:pPr>
      <w:r w:rsidRPr="001607F5">
        <w:rPr>
          <w:b/>
          <w:i/>
        </w:rPr>
        <w:t xml:space="preserve">00471.pdf.- </w:t>
      </w:r>
      <w:r w:rsidRPr="001607F5">
        <w:t>Oficio número PMT058/DSP/JULIO/1534/2025 de fecha 14 de julio de 2025, suscrito por el Director de Seguridad Pública, en el que informó:</w:t>
      </w:r>
      <w:r w:rsidR="00D61B93" w:rsidRPr="001607F5">
        <w:t xml:space="preserve"> </w:t>
      </w:r>
    </w:p>
    <w:p w14:paraId="46BEFE90" w14:textId="77777777" w:rsidR="00D86AD1" w:rsidRPr="001607F5" w:rsidRDefault="00D86AD1" w:rsidP="0098778B">
      <w:pPr>
        <w:pStyle w:val="Prrafodelista"/>
      </w:pPr>
    </w:p>
    <w:p w14:paraId="5E391AB4" w14:textId="5E0AEAEA" w:rsidR="00D61B93" w:rsidRPr="001607F5" w:rsidRDefault="00D86AD1" w:rsidP="0098778B">
      <w:pPr>
        <w:pStyle w:val="Prrafodelista"/>
      </w:pPr>
      <w:r w:rsidRPr="001607F5">
        <w:t>“</w:t>
      </w:r>
      <w:r w:rsidR="00A56647" w:rsidRPr="001607F5">
        <w:rPr>
          <w:i/>
        </w:rPr>
        <w:t xml:space="preserve">Al respecto me permito informar que: Esta Dirección de Seguridad Pública no es el Área competente para brindar la información solicitada siendo el </w:t>
      </w:r>
      <w:r w:rsidR="00A56647" w:rsidRPr="001607F5">
        <w:rPr>
          <w:b/>
          <w:i/>
        </w:rPr>
        <w:t xml:space="preserve">Área de Tesorería </w:t>
      </w:r>
      <w:r w:rsidR="00A56647" w:rsidRPr="001607F5">
        <w:rPr>
          <w:i/>
        </w:rPr>
        <w:t>la indicada que cuenta con la información requerida…</w:t>
      </w:r>
      <w:r w:rsidR="00D61B93" w:rsidRPr="001607F5">
        <w:t>” Sic.</w:t>
      </w:r>
    </w:p>
    <w:p w14:paraId="3965AD14" w14:textId="77777777" w:rsidR="008B02FE" w:rsidRPr="001607F5" w:rsidRDefault="008B02FE" w:rsidP="0098778B">
      <w:pPr>
        <w:pStyle w:val="Prrafodelista"/>
        <w:rPr>
          <w:b/>
          <w:i/>
        </w:rPr>
      </w:pPr>
    </w:p>
    <w:p w14:paraId="66F06AF4" w14:textId="77777777" w:rsidR="00FD6BCA" w:rsidRPr="001607F5" w:rsidRDefault="00C05457" w:rsidP="0098778B">
      <w:pPr>
        <w:pStyle w:val="Ttulo2"/>
        <w:jc w:val="left"/>
      </w:pPr>
      <w:bookmarkStart w:id="11" w:name="_Toc211447075"/>
      <w:r w:rsidRPr="001607F5">
        <w:t>DEL RECURSO DE REVISIÓN</w:t>
      </w:r>
      <w:bookmarkEnd w:id="11"/>
    </w:p>
    <w:p w14:paraId="3043F1F3" w14:textId="77777777" w:rsidR="00FD6BCA" w:rsidRPr="001607F5" w:rsidRDefault="00C05457" w:rsidP="0098778B">
      <w:pPr>
        <w:pStyle w:val="Ttulo3"/>
      </w:pPr>
      <w:bookmarkStart w:id="12" w:name="_Toc211447076"/>
      <w:r w:rsidRPr="001607F5">
        <w:t>a) Interposición del Recurso de Revisión</w:t>
      </w:r>
      <w:bookmarkEnd w:id="12"/>
    </w:p>
    <w:p w14:paraId="39A5D2EA" w14:textId="050E4AC6" w:rsidR="00FD6BCA" w:rsidRPr="001607F5" w:rsidRDefault="00C05457" w:rsidP="0098778B">
      <w:pPr>
        <w:ind w:right="-28"/>
      </w:pPr>
      <w:r w:rsidRPr="001607F5">
        <w:t>El</w:t>
      </w:r>
      <w:r w:rsidRPr="001607F5">
        <w:rPr>
          <w:b/>
        </w:rPr>
        <w:t xml:space="preserve"> </w:t>
      </w:r>
      <w:r w:rsidR="00A56647" w:rsidRPr="001607F5">
        <w:rPr>
          <w:b/>
        </w:rPr>
        <w:t>trece de agosto</w:t>
      </w:r>
      <w:r w:rsidRPr="001607F5">
        <w:rPr>
          <w:b/>
        </w:rPr>
        <w:t xml:space="preserve"> de dos mil veinticinco,</w:t>
      </w:r>
      <w:r w:rsidRPr="001607F5">
        <w:t xml:space="preserve"> </w:t>
      </w:r>
      <w:r w:rsidRPr="001607F5">
        <w:rPr>
          <w:b/>
        </w:rPr>
        <w:t>LA PARTE RECURRENTE</w:t>
      </w:r>
      <w:r w:rsidRPr="001607F5">
        <w:t xml:space="preserve"> interpuso el recurso de revisión en contra de la respuesta emitida por el </w:t>
      </w:r>
      <w:r w:rsidRPr="001607F5">
        <w:rPr>
          <w:b/>
        </w:rPr>
        <w:t>SUJETO OBLIGADO</w:t>
      </w:r>
      <w:r w:rsidRPr="001607F5">
        <w:t xml:space="preserve">, mismo que fue registrado en el </w:t>
      </w:r>
      <w:r w:rsidRPr="001607F5">
        <w:rPr>
          <w:b/>
        </w:rPr>
        <w:t>SAIMEX</w:t>
      </w:r>
      <w:r w:rsidRPr="001607F5">
        <w:t xml:space="preserve"> con el número de expediente </w:t>
      </w:r>
      <w:r w:rsidR="00632172" w:rsidRPr="001607F5">
        <w:rPr>
          <w:b/>
        </w:rPr>
        <w:t>09542/INFOEM/IP/RR/2025</w:t>
      </w:r>
      <w:r w:rsidRPr="001607F5">
        <w:t>, y en el cual manifestó lo siguiente:</w:t>
      </w:r>
    </w:p>
    <w:p w14:paraId="7B47CECC" w14:textId="77777777" w:rsidR="00D943B5" w:rsidRPr="001607F5" w:rsidRDefault="00D943B5" w:rsidP="0098778B">
      <w:pPr>
        <w:tabs>
          <w:tab w:val="left" w:pos="4667"/>
        </w:tabs>
        <w:ind w:left="567" w:right="539"/>
        <w:rPr>
          <w:b/>
        </w:rPr>
      </w:pPr>
    </w:p>
    <w:p w14:paraId="7664D0CD" w14:textId="336D183E" w:rsidR="00FD6BCA" w:rsidRPr="001607F5" w:rsidRDefault="00C05457" w:rsidP="0098778B">
      <w:pPr>
        <w:tabs>
          <w:tab w:val="left" w:pos="4667"/>
        </w:tabs>
        <w:ind w:left="567" w:right="539"/>
        <w:rPr>
          <w:b/>
        </w:rPr>
      </w:pPr>
      <w:r w:rsidRPr="001607F5">
        <w:rPr>
          <w:b/>
        </w:rPr>
        <w:t>ACTO IMPUGNADO</w:t>
      </w:r>
    </w:p>
    <w:p w14:paraId="4302B1ED" w14:textId="0210F45F" w:rsidR="00AE61B9" w:rsidRPr="001607F5" w:rsidRDefault="00A56647" w:rsidP="0098778B">
      <w:pPr>
        <w:pStyle w:val="Puesto"/>
        <w:ind w:firstLine="0"/>
        <w:rPr>
          <w:color w:val="auto"/>
        </w:rPr>
      </w:pPr>
      <w:r w:rsidRPr="001607F5">
        <w:rPr>
          <w:color w:val="auto"/>
        </w:rPr>
        <w:t>La respuesta del sujeto obligado</w:t>
      </w:r>
    </w:p>
    <w:p w14:paraId="59975F9C" w14:textId="77777777" w:rsidR="00C77CB8" w:rsidRPr="001607F5" w:rsidRDefault="00C77CB8" w:rsidP="0098778B">
      <w:pPr>
        <w:tabs>
          <w:tab w:val="left" w:pos="4667"/>
        </w:tabs>
        <w:ind w:left="567" w:right="539"/>
        <w:rPr>
          <w:b/>
        </w:rPr>
      </w:pPr>
    </w:p>
    <w:p w14:paraId="718B5CC1" w14:textId="77777777" w:rsidR="00D943B5" w:rsidRPr="001607F5" w:rsidRDefault="00D943B5" w:rsidP="0098778B">
      <w:pPr>
        <w:tabs>
          <w:tab w:val="left" w:pos="4667"/>
        </w:tabs>
        <w:ind w:left="567" w:right="539"/>
        <w:rPr>
          <w:b/>
        </w:rPr>
      </w:pPr>
    </w:p>
    <w:p w14:paraId="0B6ADB89" w14:textId="77777777" w:rsidR="00FD6BCA" w:rsidRPr="001607F5" w:rsidRDefault="00C05457" w:rsidP="0098778B">
      <w:pPr>
        <w:tabs>
          <w:tab w:val="left" w:pos="4667"/>
        </w:tabs>
        <w:ind w:left="567" w:right="539"/>
        <w:rPr>
          <w:b/>
        </w:rPr>
      </w:pPr>
      <w:r w:rsidRPr="001607F5">
        <w:rPr>
          <w:b/>
        </w:rPr>
        <w:lastRenderedPageBreak/>
        <w:t>RAZONES O MOTIVOS DE LA INCONFORMIDAD</w:t>
      </w:r>
      <w:r w:rsidRPr="001607F5">
        <w:rPr>
          <w:b/>
        </w:rPr>
        <w:tab/>
      </w:r>
    </w:p>
    <w:p w14:paraId="6AC9B6B9" w14:textId="3ED29D32" w:rsidR="00676DA7" w:rsidRPr="001607F5" w:rsidRDefault="00A56647" w:rsidP="0098778B">
      <w:pPr>
        <w:pStyle w:val="Puesto"/>
        <w:ind w:firstLine="0"/>
        <w:rPr>
          <w:color w:val="auto"/>
        </w:rPr>
      </w:pPr>
      <w:r w:rsidRPr="001607F5">
        <w:rPr>
          <w:color w:val="auto"/>
        </w:rPr>
        <w:t>No turno mi solicitud al área correspondiente, sí ya sabe que la información la tiene la Tesorería Municipal no hizo lo correspondiente al mandarlo a la Dirección de Seguridad Pública por lo tanto no atendió mi solicitud</w:t>
      </w:r>
    </w:p>
    <w:p w14:paraId="30E54E46" w14:textId="77777777" w:rsidR="00A56647" w:rsidRPr="001607F5" w:rsidRDefault="00A56647" w:rsidP="0098778B"/>
    <w:p w14:paraId="35E82371" w14:textId="77777777" w:rsidR="00FD6BCA" w:rsidRPr="001607F5" w:rsidRDefault="00C05457" w:rsidP="0098778B">
      <w:pPr>
        <w:pStyle w:val="Ttulo3"/>
      </w:pPr>
      <w:bookmarkStart w:id="13" w:name="_Toc211447077"/>
      <w:r w:rsidRPr="001607F5">
        <w:t>b) Turno del Recurso de Revisión</w:t>
      </w:r>
      <w:bookmarkEnd w:id="13"/>
    </w:p>
    <w:p w14:paraId="25A46BBC" w14:textId="4FEF301B" w:rsidR="00FD6BCA" w:rsidRPr="001607F5" w:rsidRDefault="00C05457" w:rsidP="0098778B">
      <w:r w:rsidRPr="001607F5">
        <w:t>Con fundamento en el artículo 185, fracción I de la Ley de Transparencia y Acceso a la Información Pública del Estado de México y Municipios, el</w:t>
      </w:r>
      <w:r w:rsidRPr="001607F5">
        <w:rPr>
          <w:b/>
        </w:rPr>
        <w:t xml:space="preserve"> </w:t>
      </w:r>
      <w:r w:rsidR="00A56647" w:rsidRPr="001607F5">
        <w:rPr>
          <w:b/>
        </w:rPr>
        <w:t>trece de agosto</w:t>
      </w:r>
      <w:r w:rsidR="00854FBA" w:rsidRPr="001607F5">
        <w:rPr>
          <w:b/>
        </w:rPr>
        <w:t xml:space="preserve"> </w:t>
      </w:r>
      <w:r w:rsidRPr="001607F5">
        <w:rPr>
          <w:b/>
        </w:rPr>
        <w:t>de dos mil veinticinco,</w:t>
      </w:r>
      <w:r w:rsidRPr="001607F5">
        <w:t xml:space="preserve"> se turnó el recurso de revisión a través del SAIMEX a la </w:t>
      </w:r>
      <w:r w:rsidRPr="001607F5">
        <w:rPr>
          <w:b/>
        </w:rPr>
        <w:t>Comisionada Sharon Cristina Morales Martínez</w:t>
      </w:r>
      <w:r w:rsidRPr="001607F5">
        <w:t xml:space="preserve">, a efecto de decretar su admisión o desechamiento. </w:t>
      </w:r>
    </w:p>
    <w:p w14:paraId="2FC5E24A" w14:textId="77777777" w:rsidR="00FD6BCA" w:rsidRPr="001607F5" w:rsidRDefault="00FD6BCA" w:rsidP="0098778B"/>
    <w:p w14:paraId="5587064D" w14:textId="77777777" w:rsidR="00FD6BCA" w:rsidRPr="001607F5" w:rsidRDefault="00C05457" w:rsidP="0098778B">
      <w:pPr>
        <w:pStyle w:val="Ttulo3"/>
      </w:pPr>
      <w:bookmarkStart w:id="14" w:name="_Toc211447078"/>
      <w:r w:rsidRPr="001607F5">
        <w:t>c) Admisión del Recurso de Revisión</w:t>
      </w:r>
      <w:bookmarkEnd w:id="14"/>
    </w:p>
    <w:p w14:paraId="38099483" w14:textId="0FDEF4B1" w:rsidR="00FD6BCA" w:rsidRPr="001607F5" w:rsidRDefault="00C05457" w:rsidP="0098778B">
      <w:r w:rsidRPr="001607F5">
        <w:t xml:space="preserve">El </w:t>
      </w:r>
      <w:r w:rsidR="00A56647" w:rsidRPr="001607F5">
        <w:rPr>
          <w:b/>
        </w:rPr>
        <w:t>quince de agosto</w:t>
      </w:r>
      <w:r w:rsidRPr="001607F5">
        <w:rPr>
          <w:b/>
        </w:rPr>
        <w:t xml:space="preserve"> de dos mil veinticinco,</w:t>
      </w:r>
      <w:r w:rsidRPr="001607F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1607F5" w:rsidRDefault="00FD6BCA" w:rsidP="0098778B"/>
    <w:p w14:paraId="42157D40" w14:textId="77777777" w:rsidR="00FD6BCA" w:rsidRPr="001607F5" w:rsidRDefault="00C05457" w:rsidP="0098778B">
      <w:pPr>
        <w:pStyle w:val="Ttulo3"/>
      </w:pPr>
      <w:bookmarkStart w:id="15" w:name="_Toc211447079"/>
      <w:r w:rsidRPr="001607F5">
        <w:t>d) Informe Justificado del Sujeto Obligado</w:t>
      </w:r>
      <w:bookmarkEnd w:id="15"/>
    </w:p>
    <w:p w14:paraId="1E40F202" w14:textId="77777777" w:rsidR="00985F8D" w:rsidRPr="001607F5" w:rsidRDefault="00985F8D" w:rsidP="0098778B">
      <w:r w:rsidRPr="001607F5">
        <w:t xml:space="preserve">De las constancias que obran en el expediente electrónico del </w:t>
      </w:r>
      <w:r w:rsidRPr="001607F5">
        <w:rPr>
          <w:b/>
        </w:rPr>
        <w:t>SAIMEX</w:t>
      </w:r>
      <w:r w:rsidRPr="001607F5">
        <w:t xml:space="preserve">, se advierte que </w:t>
      </w:r>
      <w:r w:rsidRPr="001607F5">
        <w:rPr>
          <w:b/>
        </w:rPr>
        <w:t>EL SUJETO OBLIGADO</w:t>
      </w:r>
      <w:r w:rsidRPr="001607F5">
        <w:t xml:space="preserve"> omitió remitir su informe justificado dentro del plazo legalmente concedido.</w:t>
      </w:r>
    </w:p>
    <w:p w14:paraId="70EBB9B9" w14:textId="77777777" w:rsidR="00985F8D" w:rsidRPr="001607F5" w:rsidRDefault="00985F8D" w:rsidP="0098778B"/>
    <w:p w14:paraId="4298EF10" w14:textId="77777777" w:rsidR="00985F8D" w:rsidRPr="001607F5" w:rsidRDefault="00985F8D" w:rsidP="0098778B">
      <w:pPr>
        <w:pStyle w:val="Ttulo3"/>
      </w:pPr>
      <w:bookmarkStart w:id="16" w:name="_Toc210756193"/>
      <w:bookmarkStart w:id="17" w:name="_Toc211447080"/>
      <w:r w:rsidRPr="001607F5">
        <w:t>e) Manifestaciones de la Parte Recurrente</w:t>
      </w:r>
      <w:bookmarkEnd w:id="16"/>
      <w:bookmarkEnd w:id="17"/>
    </w:p>
    <w:p w14:paraId="00180E63" w14:textId="77777777" w:rsidR="00985F8D" w:rsidRPr="001607F5" w:rsidRDefault="00985F8D" w:rsidP="0098778B">
      <w:r w:rsidRPr="001607F5">
        <w:rPr>
          <w:b/>
        </w:rPr>
        <w:t xml:space="preserve">LA PARTE RECURRENTE </w:t>
      </w:r>
      <w:r w:rsidRPr="001607F5">
        <w:t>no realizó manifestación alguna dentro del término legalmente concedido para tal efecto, ni presentó pruebas o alegatos.</w:t>
      </w:r>
    </w:p>
    <w:p w14:paraId="406471CB" w14:textId="77777777" w:rsidR="00FD6BCA" w:rsidRPr="001607F5" w:rsidRDefault="00FD6BCA" w:rsidP="0098778B">
      <w:pPr>
        <w:pStyle w:val="Puesto"/>
        <w:ind w:firstLine="567"/>
        <w:jc w:val="right"/>
        <w:rPr>
          <w:color w:val="auto"/>
        </w:rPr>
      </w:pPr>
    </w:p>
    <w:p w14:paraId="686E446C" w14:textId="77777777" w:rsidR="00FD6BCA" w:rsidRPr="001607F5" w:rsidRDefault="00C05457" w:rsidP="0098778B">
      <w:pPr>
        <w:pStyle w:val="Ttulo3"/>
      </w:pPr>
      <w:bookmarkStart w:id="18" w:name="_Toc211447081"/>
      <w:r w:rsidRPr="001607F5">
        <w:t>f) Cierre de instrucción</w:t>
      </w:r>
      <w:bookmarkEnd w:id="18"/>
    </w:p>
    <w:p w14:paraId="6943CE9B" w14:textId="6F6D55A5" w:rsidR="00FD6BCA" w:rsidRPr="001607F5" w:rsidRDefault="00C05457" w:rsidP="0098778B">
      <w:r w:rsidRPr="001607F5">
        <w:t xml:space="preserve">Al no existir diligencias pendientes por desahogar, el </w:t>
      </w:r>
      <w:r w:rsidR="00A56647" w:rsidRPr="001607F5">
        <w:rPr>
          <w:b/>
        </w:rPr>
        <w:t>ocho de octubre</w:t>
      </w:r>
      <w:r w:rsidRPr="001607F5">
        <w:rPr>
          <w:b/>
        </w:rPr>
        <w:t xml:space="preserve"> de dos mil veinticinco,</w:t>
      </w:r>
      <w:r w:rsidRPr="001607F5">
        <w:t xml:space="preserve"> la </w:t>
      </w:r>
      <w:r w:rsidRPr="001607F5">
        <w:rPr>
          <w:b/>
        </w:rPr>
        <w:t xml:space="preserve">Comisionada Sharon Cristina Morales Martínez </w:t>
      </w:r>
      <w:r w:rsidRPr="001607F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1607F5">
        <w:rPr>
          <w:b/>
          <w:bCs/>
        </w:rPr>
        <w:t>SAIMEX</w:t>
      </w:r>
      <w:r w:rsidRPr="001607F5">
        <w:t>.</w:t>
      </w:r>
    </w:p>
    <w:p w14:paraId="071F3471" w14:textId="77777777" w:rsidR="00985F8D" w:rsidRPr="001607F5" w:rsidRDefault="00985F8D" w:rsidP="0098778B"/>
    <w:p w14:paraId="485EB482" w14:textId="680E3815" w:rsidR="00985F8D" w:rsidRPr="001607F5" w:rsidRDefault="00583833" w:rsidP="0098778B">
      <w:pPr>
        <w:pStyle w:val="Ttulo3"/>
      </w:pPr>
      <w:bookmarkStart w:id="19" w:name="_Toc210817009"/>
      <w:bookmarkStart w:id="20" w:name="_Toc211447082"/>
      <w:r w:rsidRPr="001607F5">
        <w:t>g</w:t>
      </w:r>
      <w:r w:rsidR="00985F8D" w:rsidRPr="001607F5">
        <w:t>) Ampliación de Plazo para Resolver</w:t>
      </w:r>
      <w:bookmarkEnd w:id="19"/>
      <w:bookmarkEnd w:id="20"/>
      <w:r w:rsidR="00985F8D" w:rsidRPr="001607F5">
        <w:t> </w:t>
      </w:r>
    </w:p>
    <w:p w14:paraId="743FB29E" w14:textId="77777777" w:rsidR="00985F8D" w:rsidRPr="001607F5" w:rsidRDefault="00985F8D" w:rsidP="0098778B">
      <w:r w:rsidRPr="001607F5">
        <w:t xml:space="preserve">El </w:t>
      </w:r>
      <w:r w:rsidRPr="001607F5">
        <w:rPr>
          <w:b/>
        </w:rPr>
        <w:t>ocho de octubre de dos mil veinticinco</w:t>
      </w:r>
      <w:r w:rsidRPr="001607F5">
        <w:t>, se notificó el acuerdo de ampliación de plazo para resolver el presente Recurso de Revisión, previsto en el artículo 181, tercer párrafo de la Ley de Transparencia y Acceso a la Información Pública del Estado de México y Municipios.</w:t>
      </w:r>
    </w:p>
    <w:p w14:paraId="532B8A1F" w14:textId="77777777" w:rsidR="00985F8D" w:rsidRPr="001607F5" w:rsidRDefault="00985F8D" w:rsidP="0098778B"/>
    <w:p w14:paraId="6959F54F" w14:textId="77777777" w:rsidR="00FD6BCA" w:rsidRPr="001607F5" w:rsidRDefault="00FD6BCA" w:rsidP="0098778B"/>
    <w:p w14:paraId="3B24D235" w14:textId="77777777" w:rsidR="00FD6BCA" w:rsidRPr="001607F5" w:rsidRDefault="00C05457" w:rsidP="0098778B">
      <w:pPr>
        <w:pStyle w:val="Ttulo1"/>
      </w:pPr>
      <w:bookmarkStart w:id="21" w:name="_Toc211447083"/>
      <w:r w:rsidRPr="001607F5">
        <w:t>CONSIDERANDOS</w:t>
      </w:r>
      <w:bookmarkEnd w:id="21"/>
    </w:p>
    <w:p w14:paraId="0EA1146C" w14:textId="77777777" w:rsidR="00FD6BCA" w:rsidRPr="001607F5" w:rsidRDefault="00FD6BCA" w:rsidP="0098778B">
      <w:pPr>
        <w:jc w:val="center"/>
        <w:rPr>
          <w:b/>
        </w:rPr>
      </w:pPr>
    </w:p>
    <w:p w14:paraId="54992C8E" w14:textId="77777777" w:rsidR="00FD6BCA" w:rsidRPr="001607F5" w:rsidRDefault="00C05457" w:rsidP="0098778B">
      <w:pPr>
        <w:pStyle w:val="Ttulo2"/>
      </w:pPr>
      <w:bookmarkStart w:id="22" w:name="_Toc211447084"/>
      <w:r w:rsidRPr="001607F5">
        <w:t>PRIMERO. Procedibilidad</w:t>
      </w:r>
      <w:bookmarkEnd w:id="22"/>
    </w:p>
    <w:p w14:paraId="134F1BB4" w14:textId="77777777" w:rsidR="00FD6BCA" w:rsidRPr="001607F5" w:rsidRDefault="00C05457" w:rsidP="0098778B">
      <w:pPr>
        <w:pStyle w:val="Ttulo3"/>
      </w:pPr>
      <w:bookmarkStart w:id="23" w:name="_Toc211447085"/>
      <w:r w:rsidRPr="001607F5">
        <w:t>a) Competencia del Instituto</w:t>
      </w:r>
      <w:bookmarkEnd w:id="23"/>
    </w:p>
    <w:p w14:paraId="612C59E9" w14:textId="77777777" w:rsidR="00985F8D" w:rsidRPr="001607F5" w:rsidRDefault="00985F8D" w:rsidP="0098778B">
      <w:r w:rsidRPr="001607F5">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w:t>
      </w:r>
      <w:r w:rsidRPr="001607F5">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CE6933E" w14:textId="54C9EA3F" w:rsidR="00FD6BCA" w:rsidRPr="001607F5" w:rsidRDefault="00FD6BCA" w:rsidP="0098778B"/>
    <w:p w14:paraId="16B1C211" w14:textId="77777777" w:rsidR="00FD6BCA" w:rsidRPr="001607F5" w:rsidRDefault="00C05457" w:rsidP="0098778B">
      <w:pPr>
        <w:pStyle w:val="Ttulo3"/>
      </w:pPr>
      <w:bookmarkStart w:id="24" w:name="_Toc211447086"/>
      <w:r w:rsidRPr="001607F5">
        <w:t>b) Legitimidad de la parte recurrente</w:t>
      </w:r>
      <w:bookmarkEnd w:id="24"/>
    </w:p>
    <w:p w14:paraId="3C6ED633" w14:textId="77777777" w:rsidR="00FD6BCA" w:rsidRPr="001607F5" w:rsidRDefault="00C05457" w:rsidP="0098778B">
      <w:r w:rsidRPr="001607F5">
        <w:t>El recurso de revisión fue interpuesto por parte legítima, ya que se presentó por la misma persona que formuló la solicitud de acceso a la Información Pública,</w:t>
      </w:r>
      <w:r w:rsidRPr="001607F5">
        <w:rPr>
          <w:b/>
        </w:rPr>
        <w:t xml:space="preserve"> </w:t>
      </w:r>
      <w:r w:rsidRPr="001607F5">
        <w:t>debido a que los datos de acceso</w:t>
      </w:r>
      <w:r w:rsidRPr="001607F5">
        <w:rPr>
          <w:b/>
        </w:rPr>
        <w:t xml:space="preserve"> SAIMEX</w:t>
      </w:r>
      <w:r w:rsidRPr="001607F5">
        <w:t xml:space="preserve"> son personales e irrepetibles.</w:t>
      </w:r>
    </w:p>
    <w:p w14:paraId="031C3C12" w14:textId="77777777" w:rsidR="00FD6BCA" w:rsidRPr="001607F5" w:rsidRDefault="00FD6BCA" w:rsidP="0098778B"/>
    <w:p w14:paraId="6D393456" w14:textId="77777777" w:rsidR="00FD6BCA" w:rsidRPr="001607F5" w:rsidRDefault="00C05457" w:rsidP="0098778B">
      <w:pPr>
        <w:pStyle w:val="Ttulo3"/>
      </w:pPr>
      <w:bookmarkStart w:id="25" w:name="_Toc211447087"/>
      <w:r w:rsidRPr="001607F5">
        <w:t>c) Plazo para interponer el recurso</w:t>
      </w:r>
      <w:bookmarkEnd w:id="25"/>
    </w:p>
    <w:p w14:paraId="4699B11E" w14:textId="2E9C5CE2" w:rsidR="00FD6BCA" w:rsidRPr="001607F5" w:rsidRDefault="00C05457" w:rsidP="0098778B">
      <w:r w:rsidRPr="001607F5">
        <w:rPr>
          <w:b/>
        </w:rPr>
        <w:t>EL SUJETO OBLIGADO</w:t>
      </w:r>
      <w:r w:rsidRPr="001607F5">
        <w:t xml:space="preserve"> notificó la respuesta a la solicitud de acceso a la Información Pública el</w:t>
      </w:r>
      <w:r w:rsidR="00584AAE" w:rsidRPr="001607F5">
        <w:t xml:space="preserve"> </w:t>
      </w:r>
      <w:r w:rsidR="002555D1" w:rsidRPr="001607F5">
        <w:rPr>
          <w:b/>
        </w:rPr>
        <w:t>trece de agosto</w:t>
      </w:r>
      <w:r w:rsidRPr="001607F5">
        <w:rPr>
          <w:b/>
        </w:rPr>
        <w:t xml:space="preserve"> de dos mil veinticinco,</w:t>
      </w:r>
      <w:r w:rsidRPr="001607F5">
        <w:t xml:space="preserve"> y el recurso que nos ocupa se tuvo por presentado el </w:t>
      </w:r>
      <w:r w:rsidR="002555D1" w:rsidRPr="001607F5">
        <w:rPr>
          <w:b/>
        </w:rPr>
        <w:t xml:space="preserve">trece de agosto </w:t>
      </w:r>
      <w:r w:rsidRPr="001607F5">
        <w:rPr>
          <w:b/>
        </w:rPr>
        <w:t>de dos mil veinticinco</w:t>
      </w:r>
      <w:r w:rsidRPr="001607F5">
        <w:t>; por lo tanto, éste se encuentra dentro del margen temporal previsto en el artículo 178 de la Ley de Transparencia y Acceso a la Información Pública del Estado de México y Municipios.</w:t>
      </w:r>
    </w:p>
    <w:p w14:paraId="1FAC72A4" w14:textId="77777777" w:rsidR="002555D1" w:rsidRPr="001607F5" w:rsidRDefault="002555D1" w:rsidP="0098778B"/>
    <w:p w14:paraId="31A14F05" w14:textId="35B6C0F1" w:rsidR="002555D1" w:rsidRPr="001607F5" w:rsidRDefault="002555D1" w:rsidP="0098778B">
      <w:r w:rsidRPr="001607F5">
        <w:rPr>
          <w:rFonts w:cs="Arial"/>
          <w:lang w:val="es-ES"/>
        </w:rPr>
        <w:t xml:space="preserve">Así, </w:t>
      </w:r>
      <w:r w:rsidRPr="001607F5">
        <w:rPr>
          <w:b/>
        </w:rPr>
        <w:t>s</w:t>
      </w:r>
      <w:r w:rsidRPr="001607F5">
        <w:t xml:space="preserve">e advierte que </w:t>
      </w:r>
      <w:r w:rsidRPr="001607F5">
        <w:rPr>
          <w:b/>
        </w:rPr>
        <w:t xml:space="preserve">EL RECURRENTE </w:t>
      </w:r>
      <w:r w:rsidRPr="001607F5">
        <w:t xml:space="preserve">presentó el recurso de revisión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w:t>
      </w:r>
      <w:r w:rsidRPr="001607F5">
        <w:rPr>
          <w:b/>
          <w:u w:val="single"/>
        </w:rPr>
        <w:t>dentro</w:t>
      </w:r>
      <w:r w:rsidRPr="001607F5">
        <w:t xml:space="preserve"> de los quince días hábiles siguientes en que </w:t>
      </w:r>
      <w:r w:rsidRPr="001607F5">
        <w:rPr>
          <w:b/>
        </w:rPr>
        <w:t xml:space="preserve">EL RECURRENTE </w:t>
      </w:r>
      <w:r w:rsidRPr="001607F5">
        <w:t xml:space="preserve">tenga conocimiento de la respuesta impugnada, no limita a los particulares para que lo puedan presentar </w:t>
      </w:r>
      <w:r w:rsidRPr="001607F5">
        <w:rPr>
          <w:b/>
        </w:rPr>
        <w:t>el mismo día</w:t>
      </w:r>
      <w:r w:rsidRPr="001607F5">
        <w:t xml:space="preserve"> en que le sea notificada dicha respuesta; esto es, no implica que de </w:t>
      </w:r>
      <w:r w:rsidRPr="001607F5">
        <w:lastRenderedPageBreak/>
        <w:t>presentarse el recurso de revisión el mismo día de su notificación, deba considerarse como extemporáneo.</w:t>
      </w:r>
    </w:p>
    <w:p w14:paraId="14613282" w14:textId="77777777" w:rsidR="002555D1" w:rsidRPr="001607F5" w:rsidRDefault="002555D1" w:rsidP="0098778B">
      <w:pPr>
        <w:rPr>
          <w:rFonts w:eastAsiaTheme="minorEastAsia" w:cs="Arial"/>
          <w:lang w:val="es-ES_tradnl"/>
        </w:rPr>
      </w:pPr>
    </w:p>
    <w:p w14:paraId="6FDB67D6" w14:textId="77777777" w:rsidR="002555D1" w:rsidRPr="001607F5" w:rsidRDefault="002555D1" w:rsidP="0098778B">
      <w:r w:rsidRPr="001607F5">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4F2B68F0" w14:textId="77777777" w:rsidR="002555D1" w:rsidRPr="001607F5" w:rsidRDefault="002555D1" w:rsidP="0098778B">
      <w:pPr>
        <w:rPr>
          <w:rFonts w:eastAsiaTheme="minorEastAsia" w:cs="Arial"/>
          <w:lang w:val="es-ES_tradnl"/>
        </w:rPr>
      </w:pPr>
    </w:p>
    <w:p w14:paraId="4F65A41E" w14:textId="77777777" w:rsidR="002555D1" w:rsidRPr="001607F5" w:rsidRDefault="002555D1" w:rsidP="0098778B">
      <w:pPr>
        <w:pStyle w:val="Puesto"/>
        <w:ind w:firstLine="0"/>
        <w:rPr>
          <w:color w:val="auto"/>
        </w:rPr>
      </w:pPr>
      <w:r w:rsidRPr="001607F5">
        <w:rPr>
          <w:color w:val="auto"/>
        </w:rPr>
        <w:t>“</w:t>
      </w:r>
      <w:r w:rsidRPr="001607F5">
        <w:rPr>
          <w:b/>
          <w:color w:val="auto"/>
        </w:rPr>
        <w:t xml:space="preserve">RECURSO DE RECLAMACIÓN. SU INTERPOSICIÓN NO ES EXTEMPORÁNEA SI SE REALIZA ANTES DE QUE INICIE EL PLAZO PARA HACERLO. </w:t>
      </w:r>
      <w:r w:rsidRPr="001607F5">
        <w:rPr>
          <w:color w:val="auto"/>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955E014" w14:textId="77777777" w:rsidR="002555D1" w:rsidRPr="001607F5" w:rsidRDefault="002555D1" w:rsidP="0098778B"/>
    <w:p w14:paraId="1F9A0EC0" w14:textId="6ECE0BDC" w:rsidR="002555D1" w:rsidRPr="001607F5" w:rsidRDefault="002555D1" w:rsidP="0098778B">
      <w:pPr>
        <w:rPr>
          <w:rFonts w:cs="Arial"/>
          <w:lang w:val="es-ES"/>
        </w:rPr>
      </w:pPr>
      <w:r w:rsidRPr="001607F5">
        <w:rPr>
          <w:rFonts w:cs="Arial"/>
          <w:lang w:val="es-ES"/>
        </w:rPr>
        <w:t xml:space="preserve">Por tanto, se advierte que el Recurso de Revisión que nos ocupa, se interpuso el </w:t>
      </w:r>
      <w:r w:rsidRPr="001607F5">
        <w:rPr>
          <w:b/>
        </w:rPr>
        <w:t>trece de agosto de dos mil veinticinco</w:t>
      </w:r>
      <w:r w:rsidRPr="001607F5">
        <w:rPr>
          <w:rFonts w:cs="Arial"/>
          <w:lang w:val="es-ES"/>
        </w:rPr>
        <w:t>, por tal razón éste se encuentra dentro de los márgenes temporales previstos en el precepto legal citado en el párrafo anterior.</w:t>
      </w:r>
    </w:p>
    <w:p w14:paraId="74349105" w14:textId="77777777" w:rsidR="002555D1" w:rsidRPr="001607F5" w:rsidRDefault="002555D1" w:rsidP="0098778B"/>
    <w:p w14:paraId="7A5A8442" w14:textId="77777777" w:rsidR="00FD6BCA" w:rsidRPr="001607F5" w:rsidRDefault="00C05457" w:rsidP="0098778B">
      <w:pPr>
        <w:pStyle w:val="Ttulo3"/>
      </w:pPr>
      <w:bookmarkStart w:id="26" w:name="_Toc211447088"/>
      <w:r w:rsidRPr="001607F5">
        <w:t>d) Causal de Procedencia</w:t>
      </w:r>
      <w:bookmarkEnd w:id="26"/>
    </w:p>
    <w:p w14:paraId="7D90D0D5" w14:textId="2D8DB1EC" w:rsidR="00FD6BCA" w:rsidRPr="001607F5" w:rsidRDefault="00C05457" w:rsidP="0098778B">
      <w:r w:rsidRPr="001607F5">
        <w:t>Resulta procedente la interposición del recurso de revisión, ya que se actualiza la causal de procedencia señalada en el artículo 179, fr</w:t>
      </w:r>
      <w:r w:rsidR="005F7D45" w:rsidRPr="001607F5">
        <w:t xml:space="preserve">acción </w:t>
      </w:r>
      <w:r w:rsidR="00D610AE" w:rsidRPr="001607F5">
        <w:t>I</w:t>
      </w:r>
      <w:r w:rsidRPr="001607F5">
        <w:t xml:space="preserve"> de la Ley de Transparencia y Acceso a la Información Pública del Estado de México y Municipios.</w:t>
      </w:r>
    </w:p>
    <w:p w14:paraId="37A87B22" w14:textId="77777777" w:rsidR="00FD6BCA" w:rsidRPr="001607F5" w:rsidRDefault="00FD6BCA" w:rsidP="0098778B"/>
    <w:p w14:paraId="558895A7" w14:textId="77777777" w:rsidR="00FD6BCA" w:rsidRPr="001607F5" w:rsidRDefault="00C05457" w:rsidP="0098778B">
      <w:pPr>
        <w:pStyle w:val="Ttulo3"/>
      </w:pPr>
      <w:bookmarkStart w:id="27" w:name="_Toc211447089"/>
      <w:r w:rsidRPr="001607F5">
        <w:lastRenderedPageBreak/>
        <w:t>e) Requisitos formales para la interposición del recurso</w:t>
      </w:r>
      <w:bookmarkEnd w:id="27"/>
    </w:p>
    <w:p w14:paraId="7D3CD3F5" w14:textId="77777777" w:rsidR="00D610AE" w:rsidRPr="001607F5" w:rsidRDefault="00D610AE" w:rsidP="0098778B">
      <w:r w:rsidRPr="001607F5">
        <w:rPr>
          <w:b/>
        </w:rPr>
        <w:t xml:space="preserve">LA PARTE RECURRENTE </w:t>
      </w:r>
      <w:r w:rsidRPr="001607F5">
        <w:t>acreditó todos y cada uno de los elementos formales exigidos por el artículo 180 de la misma normatividad.</w:t>
      </w:r>
    </w:p>
    <w:p w14:paraId="479BEFBF" w14:textId="77777777" w:rsidR="00FD6BCA" w:rsidRPr="001607F5" w:rsidRDefault="00FD6BCA" w:rsidP="0098778B"/>
    <w:p w14:paraId="444955D1" w14:textId="77777777" w:rsidR="00FD6BCA" w:rsidRPr="001607F5" w:rsidRDefault="00C05457" w:rsidP="0098778B">
      <w:pPr>
        <w:pStyle w:val="Ttulo2"/>
      </w:pPr>
      <w:bookmarkStart w:id="28" w:name="_Toc211447090"/>
      <w:r w:rsidRPr="001607F5">
        <w:t>SEGUNDO. Estudio de Fondo</w:t>
      </w:r>
      <w:bookmarkEnd w:id="28"/>
    </w:p>
    <w:p w14:paraId="4C6E0E30" w14:textId="77777777" w:rsidR="00FD6BCA" w:rsidRPr="001607F5" w:rsidRDefault="00C05457" w:rsidP="0098778B">
      <w:pPr>
        <w:pStyle w:val="Ttulo3"/>
      </w:pPr>
      <w:bookmarkStart w:id="29" w:name="_Toc211447091"/>
      <w:r w:rsidRPr="001607F5">
        <w:t>a) Mandato de transparencia y responsabilidad del Sujeto Obligado</w:t>
      </w:r>
      <w:bookmarkEnd w:id="29"/>
    </w:p>
    <w:p w14:paraId="35232A6B" w14:textId="77777777" w:rsidR="00FD6BCA" w:rsidRPr="001607F5" w:rsidRDefault="00C05457" w:rsidP="0098778B">
      <w:r w:rsidRPr="001607F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1607F5" w:rsidRDefault="00FD6BCA" w:rsidP="0098778B"/>
    <w:p w14:paraId="42828F48" w14:textId="77777777" w:rsidR="00FD6BCA" w:rsidRPr="001607F5" w:rsidRDefault="00C05457" w:rsidP="0098778B">
      <w:pPr>
        <w:spacing w:line="240" w:lineRule="auto"/>
        <w:ind w:left="567" w:right="539"/>
        <w:rPr>
          <w:b/>
          <w:i/>
        </w:rPr>
      </w:pPr>
      <w:r w:rsidRPr="001607F5">
        <w:rPr>
          <w:b/>
          <w:i/>
        </w:rPr>
        <w:t>Constitución Política de los Estados Unidos Mexicanos</w:t>
      </w:r>
    </w:p>
    <w:p w14:paraId="25BF92BA" w14:textId="77777777" w:rsidR="00FD6BCA" w:rsidRPr="001607F5" w:rsidRDefault="00C05457" w:rsidP="0098778B">
      <w:pPr>
        <w:spacing w:line="240" w:lineRule="auto"/>
        <w:ind w:left="567" w:right="539"/>
        <w:rPr>
          <w:b/>
          <w:i/>
        </w:rPr>
      </w:pPr>
      <w:r w:rsidRPr="001607F5">
        <w:rPr>
          <w:b/>
          <w:i/>
        </w:rPr>
        <w:t>“Artículo 6.</w:t>
      </w:r>
    </w:p>
    <w:p w14:paraId="416CADAE" w14:textId="77777777" w:rsidR="00FD6BCA" w:rsidRPr="001607F5" w:rsidRDefault="00C05457" w:rsidP="0098778B">
      <w:pPr>
        <w:spacing w:line="240" w:lineRule="auto"/>
        <w:ind w:left="567" w:right="539"/>
        <w:rPr>
          <w:i/>
        </w:rPr>
      </w:pPr>
      <w:r w:rsidRPr="001607F5">
        <w:rPr>
          <w:i/>
        </w:rPr>
        <w:t>(…)</w:t>
      </w:r>
    </w:p>
    <w:p w14:paraId="014FCA53" w14:textId="77777777" w:rsidR="00FD6BCA" w:rsidRPr="001607F5" w:rsidRDefault="00C05457" w:rsidP="0098778B">
      <w:pPr>
        <w:spacing w:line="240" w:lineRule="auto"/>
        <w:ind w:left="567" w:right="539"/>
        <w:rPr>
          <w:i/>
        </w:rPr>
      </w:pPr>
      <w:r w:rsidRPr="001607F5">
        <w:rPr>
          <w:i/>
        </w:rPr>
        <w:t>Para efectos de lo dispuesto en el presente artículo se observará lo siguiente:</w:t>
      </w:r>
    </w:p>
    <w:p w14:paraId="6D118B05" w14:textId="77777777" w:rsidR="00FD6BCA" w:rsidRPr="001607F5" w:rsidRDefault="00C05457" w:rsidP="0098778B">
      <w:pPr>
        <w:spacing w:line="240" w:lineRule="auto"/>
        <w:ind w:left="567" w:right="539"/>
        <w:rPr>
          <w:b/>
          <w:i/>
        </w:rPr>
      </w:pPr>
      <w:r w:rsidRPr="001607F5">
        <w:rPr>
          <w:b/>
          <w:i/>
        </w:rPr>
        <w:t>A</w:t>
      </w:r>
      <w:r w:rsidRPr="001607F5">
        <w:rPr>
          <w:i/>
        </w:rPr>
        <w:t xml:space="preserve">. </w:t>
      </w:r>
      <w:r w:rsidRPr="001607F5">
        <w:rPr>
          <w:b/>
          <w:i/>
        </w:rPr>
        <w:t>Para el ejercicio del derecho de acceso a la información</w:t>
      </w:r>
      <w:r w:rsidRPr="001607F5">
        <w:rPr>
          <w:i/>
        </w:rPr>
        <w:t xml:space="preserve">, la Federación y </w:t>
      </w:r>
      <w:r w:rsidRPr="001607F5">
        <w:rPr>
          <w:b/>
          <w:i/>
        </w:rPr>
        <w:t>las entidades federativas, en el ámbito de sus respectivas competencias, se regirán por los siguientes principios y bases:</w:t>
      </w:r>
    </w:p>
    <w:p w14:paraId="550F39D9" w14:textId="77777777" w:rsidR="00FD6BCA" w:rsidRPr="001607F5" w:rsidRDefault="00C05457" w:rsidP="0098778B">
      <w:pPr>
        <w:spacing w:line="240" w:lineRule="auto"/>
        <w:ind w:left="567" w:right="539"/>
        <w:rPr>
          <w:i/>
        </w:rPr>
      </w:pPr>
      <w:r w:rsidRPr="001607F5">
        <w:rPr>
          <w:b/>
          <w:i/>
        </w:rPr>
        <w:t xml:space="preserve">I. </w:t>
      </w:r>
      <w:r w:rsidRPr="001607F5">
        <w:rPr>
          <w:b/>
          <w:i/>
        </w:rPr>
        <w:tab/>
        <w:t>Toda la información en posesión de cualquier</w:t>
      </w:r>
      <w:r w:rsidRPr="001607F5">
        <w:rPr>
          <w:i/>
        </w:rPr>
        <w:t xml:space="preserve"> </w:t>
      </w:r>
      <w:r w:rsidRPr="001607F5">
        <w:rPr>
          <w:b/>
          <w:i/>
        </w:rPr>
        <w:t>autoridad</w:t>
      </w:r>
      <w:r w:rsidRPr="001607F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07F5">
        <w:rPr>
          <w:b/>
          <w:i/>
        </w:rPr>
        <w:t>municipal</w:t>
      </w:r>
      <w:r w:rsidRPr="001607F5">
        <w:rPr>
          <w:i/>
        </w:rPr>
        <w:t xml:space="preserve">, </w:t>
      </w:r>
      <w:r w:rsidRPr="001607F5">
        <w:rPr>
          <w:b/>
          <w:i/>
        </w:rPr>
        <w:t>es pública</w:t>
      </w:r>
      <w:r w:rsidRPr="001607F5">
        <w:rPr>
          <w:i/>
        </w:rPr>
        <w:t xml:space="preserve"> y sólo podrá ser reservada temporalmente por razones de interés público y seguridad nacional, en los términos que fijen las leyes. </w:t>
      </w:r>
      <w:r w:rsidRPr="001607F5">
        <w:rPr>
          <w:b/>
          <w:i/>
        </w:rPr>
        <w:t>En la interpretación de este derecho deberá prevalecer el principio de máxima publicidad. Los sujetos obligados deberán documentar todo acto que derive del ejercicio de sus facultades, competencias o funciones</w:t>
      </w:r>
      <w:r w:rsidRPr="001607F5">
        <w:rPr>
          <w:i/>
        </w:rPr>
        <w:t>, la ley determinará los supuestos específicos bajo los cuales procederá la declaración de inexistencia de la información.”</w:t>
      </w:r>
    </w:p>
    <w:p w14:paraId="442B28F3" w14:textId="77777777" w:rsidR="00FD6BCA" w:rsidRPr="001607F5" w:rsidRDefault="00FD6BCA" w:rsidP="0098778B">
      <w:pPr>
        <w:spacing w:line="240" w:lineRule="auto"/>
        <w:ind w:left="567" w:right="539"/>
        <w:rPr>
          <w:b/>
          <w:i/>
        </w:rPr>
      </w:pPr>
    </w:p>
    <w:p w14:paraId="46CEDA6D" w14:textId="77777777" w:rsidR="00FD6BCA" w:rsidRPr="001607F5" w:rsidRDefault="00C05457" w:rsidP="0098778B">
      <w:pPr>
        <w:spacing w:line="240" w:lineRule="auto"/>
        <w:ind w:left="567" w:right="539"/>
        <w:rPr>
          <w:b/>
          <w:i/>
        </w:rPr>
      </w:pPr>
      <w:r w:rsidRPr="001607F5">
        <w:rPr>
          <w:b/>
          <w:i/>
        </w:rPr>
        <w:t>Constitución Política del Estado Libre y Soberano de México</w:t>
      </w:r>
    </w:p>
    <w:p w14:paraId="089E73DF" w14:textId="77777777" w:rsidR="00FD6BCA" w:rsidRPr="001607F5" w:rsidRDefault="00C05457" w:rsidP="0098778B">
      <w:pPr>
        <w:spacing w:line="240" w:lineRule="auto"/>
        <w:ind w:left="567" w:right="539"/>
        <w:rPr>
          <w:i/>
        </w:rPr>
      </w:pPr>
      <w:r w:rsidRPr="001607F5">
        <w:rPr>
          <w:b/>
          <w:i/>
        </w:rPr>
        <w:t>“Artículo 5</w:t>
      </w:r>
      <w:r w:rsidRPr="001607F5">
        <w:rPr>
          <w:i/>
        </w:rPr>
        <w:t xml:space="preserve">.- </w:t>
      </w:r>
    </w:p>
    <w:p w14:paraId="41CFF78C" w14:textId="77777777" w:rsidR="00FD6BCA" w:rsidRPr="001607F5" w:rsidRDefault="00C05457" w:rsidP="0098778B">
      <w:pPr>
        <w:spacing w:line="240" w:lineRule="auto"/>
        <w:ind w:left="567" w:right="539"/>
        <w:rPr>
          <w:i/>
        </w:rPr>
      </w:pPr>
      <w:r w:rsidRPr="001607F5">
        <w:rPr>
          <w:i/>
        </w:rPr>
        <w:t>(…)</w:t>
      </w:r>
    </w:p>
    <w:p w14:paraId="62587EEA" w14:textId="77777777" w:rsidR="00FD6BCA" w:rsidRPr="001607F5" w:rsidRDefault="00C05457" w:rsidP="0098778B">
      <w:pPr>
        <w:spacing w:line="240" w:lineRule="auto"/>
        <w:ind w:left="567" w:right="539"/>
        <w:rPr>
          <w:i/>
        </w:rPr>
      </w:pPr>
      <w:r w:rsidRPr="001607F5">
        <w:rPr>
          <w:b/>
          <w:i/>
        </w:rPr>
        <w:lastRenderedPageBreak/>
        <w:t>El derecho a la información será garantizado por el Estado. La ley establecerá las previsiones que permitan asegurar la protección, el respeto y la difusión de este derecho</w:t>
      </w:r>
      <w:r w:rsidRPr="001607F5">
        <w:rPr>
          <w:i/>
        </w:rPr>
        <w:t>.</w:t>
      </w:r>
    </w:p>
    <w:p w14:paraId="7809B4AA" w14:textId="77777777" w:rsidR="00FD6BCA" w:rsidRPr="001607F5" w:rsidRDefault="00C05457" w:rsidP="0098778B">
      <w:pPr>
        <w:spacing w:line="240" w:lineRule="auto"/>
        <w:ind w:left="567" w:right="539"/>
        <w:rPr>
          <w:i/>
        </w:rPr>
      </w:pPr>
      <w:r w:rsidRPr="001607F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1607F5" w:rsidRDefault="00C05457" w:rsidP="0098778B">
      <w:pPr>
        <w:spacing w:line="240" w:lineRule="auto"/>
        <w:ind w:left="567" w:right="539"/>
        <w:rPr>
          <w:i/>
        </w:rPr>
      </w:pPr>
      <w:r w:rsidRPr="001607F5">
        <w:rPr>
          <w:b/>
          <w:i/>
        </w:rPr>
        <w:t>Este derecho se regirá por los principios y bases siguientes</w:t>
      </w:r>
      <w:r w:rsidRPr="001607F5">
        <w:rPr>
          <w:i/>
        </w:rPr>
        <w:t>:</w:t>
      </w:r>
    </w:p>
    <w:p w14:paraId="63EEB4C0" w14:textId="77777777" w:rsidR="00FD6BCA" w:rsidRPr="001607F5" w:rsidRDefault="00C05457" w:rsidP="0098778B">
      <w:pPr>
        <w:spacing w:line="240" w:lineRule="auto"/>
        <w:ind w:left="567" w:right="539"/>
        <w:rPr>
          <w:i/>
        </w:rPr>
      </w:pPr>
      <w:r w:rsidRPr="001607F5">
        <w:rPr>
          <w:b/>
          <w:i/>
        </w:rPr>
        <w:t>I. Toda la información en posesión de cualquier autoridad, entidad, órgano y organismos de los</w:t>
      </w:r>
      <w:r w:rsidRPr="001607F5">
        <w:rPr>
          <w:i/>
        </w:rPr>
        <w:t xml:space="preserve"> Poderes Ejecutivo, Legislativo y Judicial, órganos autónomos, partidos políticos, fideicomisos y fondos públicos estatales y </w:t>
      </w:r>
      <w:r w:rsidRPr="001607F5">
        <w:rPr>
          <w:b/>
          <w:i/>
        </w:rPr>
        <w:t>municipales</w:t>
      </w:r>
      <w:r w:rsidRPr="001607F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07F5">
        <w:rPr>
          <w:b/>
          <w:i/>
        </w:rPr>
        <w:t>es pública</w:t>
      </w:r>
      <w:r w:rsidRPr="001607F5">
        <w:rPr>
          <w:i/>
        </w:rPr>
        <w:t xml:space="preserve"> y sólo podrá ser reservada temporalmente por razones previstas en la Constitución Política de los Estados Unidos Mexicanos de interés público y seguridad, en los términos que fijen las leyes. </w:t>
      </w:r>
      <w:r w:rsidRPr="001607F5">
        <w:rPr>
          <w:b/>
          <w:i/>
        </w:rPr>
        <w:t>En la interpretación de este derecho deberá prevalecer el principio de máxima publicidad</w:t>
      </w:r>
      <w:r w:rsidRPr="001607F5">
        <w:rPr>
          <w:i/>
        </w:rPr>
        <w:t xml:space="preserve">. </w:t>
      </w:r>
      <w:r w:rsidRPr="001607F5">
        <w:rPr>
          <w:b/>
          <w:i/>
        </w:rPr>
        <w:t>Los sujetos obligados deberán documentar todo acto que derive del ejercicio de sus facultades, competencias o funciones</w:t>
      </w:r>
      <w:r w:rsidRPr="001607F5">
        <w:rPr>
          <w:i/>
        </w:rPr>
        <w:t>, la ley determinará los supuestos específicos bajo los cuales procederá la declaración de inexistencia de la información.”</w:t>
      </w:r>
    </w:p>
    <w:p w14:paraId="5799120D" w14:textId="77777777" w:rsidR="00FD6BCA" w:rsidRPr="001607F5" w:rsidRDefault="00FD6BCA" w:rsidP="0098778B">
      <w:pPr>
        <w:rPr>
          <w:b/>
          <w:i/>
        </w:rPr>
      </w:pPr>
    </w:p>
    <w:p w14:paraId="26565092" w14:textId="77777777" w:rsidR="00FD6BCA" w:rsidRPr="001607F5" w:rsidRDefault="00C05457" w:rsidP="0098778B">
      <w:pPr>
        <w:rPr>
          <w:i/>
        </w:rPr>
      </w:pPr>
      <w:r w:rsidRPr="001607F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607F5">
        <w:rPr>
          <w:i/>
        </w:rPr>
        <w:t>por los principios de simplicidad, rapidez, gratuidad del procedimiento, auxilio y orientación a los particulares.</w:t>
      </w:r>
    </w:p>
    <w:p w14:paraId="585DAE54" w14:textId="77777777" w:rsidR="00FD6BCA" w:rsidRPr="001607F5" w:rsidRDefault="00FD6BCA" w:rsidP="0098778B">
      <w:pPr>
        <w:rPr>
          <w:i/>
        </w:rPr>
      </w:pPr>
    </w:p>
    <w:p w14:paraId="1CF5BCB0" w14:textId="77777777" w:rsidR="00FD6BCA" w:rsidRPr="001607F5" w:rsidRDefault="00C05457" w:rsidP="0098778B">
      <w:pPr>
        <w:rPr>
          <w:i/>
        </w:rPr>
      </w:pPr>
      <w:r w:rsidRPr="001607F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1607F5" w:rsidRDefault="00FD6BCA" w:rsidP="0098778B"/>
    <w:p w14:paraId="31619CBE" w14:textId="77777777" w:rsidR="00FD6BCA" w:rsidRPr="001607F5" w:rsidRDefault="00C05457" w:rsidP="0098778B">
      <w:r w:rsidRPr="001607F5">
        <w:t xml:space="preserve">Esto es, que los Sujetos Obligados deben atender las solicitudes de acceso a la información pública que se les sean realizadas, y proporcionar la información pública que obre en su poder, </w:t>
      </w:r>
      <w:r w:rsidRPr="001607F5">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1607F5" w:rsidRDefault="00FD6BCA" w:rsidP="0098778B"/>
    <w:p w14:paraId="52EA6FF3" w14:textId="77777777" w:rsidR="00FD6BCA" w:rsidRPr="001607F5" w:rsidRDefault="00C05457" w:rsidP="0098778B">
      <w:r w:rsidRPr="001607F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1607F5" w:rsidRDefault="00FD6BCA" w:rsidP="0098778B"/>
    <w:p w14:paraId="4E68E529" w14:textId="77777777" w:rsidR="00FD6BCA" w:rsidRPr="001607F5" w:rsidRDefault="00C05457" w:rsidP="0098778B">
      <w:r w:rsidRPr="001607F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1607F5" w:rsidRDefault="00FD6BCA" w:rsidP="0098778B"/>
    <w:p w14:paraId="1FABAB69" w14:textId="77777777" w:rsidR="00FD6BCA" w:rsidRPr="001607F5" w:rsidRDefault="00C05457" w:rsidP="0098778B">
      <w:pPr>
        <w:pStyle w:val="Ttulo3"/>
      </w:pPr>
      <w:bookmarkStart w:id="30" w:name="_49x2ik5" w:colFirst="0" w:colLast="0"/>
      <w:bookmarkStart w:id="31" w:name="_Toc211447092"/>
      <w:bookmarkEnd w:id="30"/>
      <w:r w:rsidRPr="001607F5">
        <w:t>b) Controversia a resolver</w:t>
      </w:r>
      <w:bookmarkEnd w:id="31"/>
    </w:p>
    <w:p w14:paraId="73B3F2C3" w14:textId="7ED48303" w:rsidR="00FC2F12" w:rsidRPr="001607F5" w:rsidRDefault="00C05457" w:rsidP="0098778B">
      <w:r w:rsidRPr="001607F5">
        <w:t xml:space="preserve">Con el objeto de ilustrar la controversia planteada, resulta conveniente precisar que, una vez realizado el estudio de las constancias que integran el expediente en que se actúa, se desprende que </w:t>
      </w:r>
      <w:r w:rsidRPr="001607F5">
        <w:rPr>
          <w:b/>
        </w:rPr>
        <w:t>LA PARTE RECURRENTE</w:t>
      </w:r>
      <w:r w:rsidRPr="001607F5">
        <w:t xml:space="preserve"> solicitó</w:t>
      </w:r>
      <w:r w:rsidR="002555D1" w:rsidRPr="001607F5">
        <w:t xml:space="preserve">: </w:t>
      </w:r>
    </w:p>
    <w:p w14:paraId="130EB6D0" w14:textId="77777777" w:rsidR="002555D1" w:rsidRPr="001607F5" w:rsidRDefault="002555D1" w:rsidP="0098778B"/>
    <w:p w14:paraId="6056C5B9" w14:textId="77777777" w:rsidR="00D943B5" w:rsidRPr="001607F5" w:rsidRDefault="00D943B5" w:rsidP="0098778B"/>
    <w:p w14:paraId="322918BE" w14:textId="77777777" w:rsidR="00D943B5" w:rsidRPr="001607F5" w:rsidRDefault="00D943B5" w:rsidP="0098778B"/>
    <w:p w14:paraId="460645A1" w14:textId="77777777" w:rsidR="002555D1" w:rsidRPr="001607F5" w:rsidRDefault="002555D1" w:rsidP="0098778B">
      <w:pPr>
        <w:pStyle w:val="Prrafodelista"/>
        <w:ind w:left="0"/>
      </w:pPr>
      <w:r w:rsidRPr="001607F5">
        <w:lastRenderedPageBreak/>
        <w:t xml:space="preserve">Información sobre presupuesto y gasto operativo: </w:t>
      </w:r>
    </w:p>
    <w:p w14:paraId="0C7B7BF1" w14:textId="77777777" w:rsidR="002555D1" w:rsidRPr="001607F5" w:rsidRDefault="002555D1" w:rsidP="0098778B">
      <w:pPr>
        <w:pStyle w:val="Prrafodelista"/>
        <w:numPr>
          <w:ilvl w:val="0"/>
          <w:numId w:val="4"/>
        </w:numPr>
      </w:pPr>
      <w:r w:rsidRPr="001607F5">
        <w:t xml:space="preserve">Presupuesto autorizado y modificado para Seguridad Pública de los ejercicios fiscales 2019 a 2025. </w:t>
      </w:r>
    </w:p>
    <w:p w14:paraId="748735C0" w14:textId="77777777" w:rsidR="002555D1" w:rsidRPr="001607F5" w:rsidRDefault="002555D1" w:rsidP="0098778B">
      <w:pPr>
        <w:pStyle w:val="Prrafodelista"/>
        <w:numPr>
          <w:ilvl w:val="0"/>
          <w:numId w:val="4"/>
        </w:numPr>
      </w:pPr>
      <w:r w:rsidRPr="001607F5">
        <w:t xml:space="preserve">Ejercicio mensual del presupuesto 2025, desglosado en: </w:t>
      </w:r>
    </w:p>
    <w:p w14:paraId="5124094E" w14:textId="77777777" w:rsidR="002555D1" w:rsidRPr="001607F5" w:rsidRDefault="002555D1" w:rsidP="0098778B">
      <w:pPr>
        <w:pStyle w:val="Prrafodelista"/>
        <w:numPr>
          <w:ilvl w:val="1"/>
          <w:numId w:val="5"/>
        </w:numPr>
      </w:pPr>
      <w:r w:rsidRPr="001607F5">
        <w:t>Nómina.</w:t>
      </w:r>
    </w:p>
    <w:p w14:paraId="1FF9510C" w14:textId="77777777" w:rsidR="002555D1" w:rsidRPr="001607F5" w:rsidRDefault="002555D1" w:rsidP="0098778B">
      <w:pPr>
        <w:pStyle w:val="Prrafodelista"/>
        <w:numPr>
          <w:ilvl w:val="1"/>
          <w:numId w:val="5"/>
        </w:numPr>
      </w:pPr>
      <w:r w:rsidRPr="001607F5">
        <w:t xml:space="preserve">Combustible </w:t>
      </w:r>
    </w:p>
    <w:p w14:paraId="312EDB89" w14:textId="77777777" w:rsidR="002555D1" w:rsidRPr="001607F5" w:rsidRDefault="002555D1" w:rsidP="0098778B">
      <w:pPr>
        <w:pStyle w:val="Prrafodelista"/>
        <w:numPr>
          <w:ilvl w:val="1"/>
          <w:numId w:val="5"/>
        </w:numPr>
      </w:pPr>
      <w:r w:rsidRPr="001607F5">
        <w:t xml:space="preserve">Mantenimiento de patrullas </w:t>
      </w:r>
    </w:p>
    <w:p w14:paraId="0B47F60F" w14:textId="1E25C7BE" w:rsidR="002555D1" w:rsidRPr="001607F5" w:rsidRDefault="002555D1" w:rsidP="0098778B">
      <w:pPr>
        <w:pStyle w:val="Prrafodelista"/>
        <w:numPr>
          <w:ilvl w:val="1"/>
          <w:numId w:val="5"/>
        </w:numPr>
      </w:pPr>
      <w:r w:rsidRPr="001607F5">
        <w:t xml:space="preserve">Adquisición de uniformes, Equipo táctico y armamento </w:t>
      </w:r>
    </w:p>
    <w:p w14:paraId="3687F8FE" w14:textId="62B7618F" w:rsidR="002555D1" w:rsidRPr="001607F5" w:rsidRDefault="002555D1" w:rsidP="0098778B">
      <w:pPr>
        <w:pStyle w:val="Prrafodelista"/>
        <w:numPr>
          <w:ilvl w:val="1"/>
          <w:numId w:val="5"/>
        </w:numPr>
      </w:pPr>
      <w:r w:rsidRPr="001607F5">
        <w:t>Capacitación</w:t>
      </w:r>
    </w:p>
    <w:p w14:paraId="68D04DC3" w14:textId="77777777" w:rsidR="00972666" w:rsidRPr="001607F5" w:rsidRDefault="00972666" w:rsidP="0098778B"/>
    <w:p w14:paraId="621F259C" w14:textId="03E1D67B" w:rsidR="002555D1" w:rsidRPr="001607F5" w:rsidRDefault="00C05457" w:rsidP="0098778B">
      <w:pPr>
        <w:ind w:right="-28"/>
      </w:pPr>
      <w:r w:rsidRPr="001607F5">
        <w:t xml:space="preserve">En respuesta, </w:t>
      </w:r>
      <w:r w:rsidRPr="001607F5">
        <w:rPr>
          <w:b/>
        </w:rPr>
        <w:t>EL SUJETO OBLIGADO</w:t>
      </w:r>
      <w:r w:rsidRPr="001607F5">
        <w:t xml:space="preserve"> </w:t>
      </w:r>
      <w:r w:rsidR="0021478E" w:rsidRPr="001607F5">
        <w:t xml:space="preserve">le </w:t>
      </w:r>
      <w:r w:rsidR="00D4628A" w:rsidRPr="001607F5">
        <w:t>manifestó</w:t>
      </w:r>
      <w:r w:rsidR="00FC45FB" w:rsidRPr="001607F5">
        <w:t xml:space="preserve"> por medio de</w:t>
      </w:r>
      <w:r w:rsidR="002555D1" w:rsidRPr="001607F5">
        <w:t>:</w:t>
      </w:r>
    </w:p>
    <w:p w14:paraId="367C10B6" w14:textId="77777777" w:rsidR="00FC45FB" w:rsidRPr="001607F5" w:rsidRDefault="00FC45FB" w:rsidP="0098778B">
      <w:pPr>
        <w:ind w:right="-28"/>
      </w:pPr>
    </w:p>
    <w:p w14:paraId="12AF922F" w14:textId="53351539" w:rsidR="00FC45FB" w:rsidRPr="001607F5" w:rsidRDefault="00FC45FB" w:rsidP="0098778B">
      <w:pPr>
        <w:pStyle w:val="Prrafodelista"/>
        <w:numPr>
          <w:ilvl w:val="0"/>
          <w:numId w:val="1"/>
        </w:numPr>
        <w:ind w:right="-28"/>
      </w:pPr>
      <w:r w:rsidRPr="001607F5">
        <w:t xml:space="preserve">Director de Seguridad Pública: Que, esa Dirección de Seguridad Pública no es el Área competente para brindar la información solicitada siendo el </w:t>
      </w:r>
      <w:r w:rsidRPr="001607F5">
        <w:rPr>
          <w:b/>
        </w:rPr>
        <w:t xml:space="preserve">Área de Tesorería </w:t>
      </w:r>
      <w:r w:rsidRPr="001607F5">
        <w:t>la indicada que cuenta con la información requerida.</w:t>
      </w:r>
    </w:p>
    <w:p w14:paraId="1511F141" w14:textId="77777777" w:rsidR="00D4628A" w:rsidRPr="001607F5" w:rsidRDefault="00D4628A" w:rsidP="0098778B">
      <w:pPr>
        <w:ind w:right="-28"/>
      </w:pPr>
    </w:p>
    <w:p w14:paraId="72ED2785" w14:textId="137CC0D3" w:rsidR="00FD6BCA" w:rsidRPr="001607F5" w:rsidRDefault="00C21831" w:rsidP="0098778B">
      <w:pPr>
        <w:rPr>
          <w:b/>
        </w:rPr>
      </w:pPr>
      <w:r w:rsidRPr="001607F5">
        <w:t xml:space="preserve">En esta tesitura, una vez conocida la respuesta </w:t>
      </w:r>
      <w:r w:rsidRPr="001607F5">
        <w:rPr>
          <w:b/>
        </w:rPr>
        <w:t>LA PARTE RECURRENTE</w:t>
      </w:r>
      <w:r w:rsidRPr="001607F5">
        <w:t xml:space="preserve">, se inconformó </w:t>
      </w:r>
      <w:r w:rsidR="00FC2F12" w:rsidRPr="001607F5">
        <w:t xml:space="preserve">por la negativa a la entrega de la información por parte del </w:t>
      </w:r>
      <w:r w:rsidR="00D4628A" w:rsidRPr="001607F5">
        <w:rPr>
          <w:b/>
        </w:rPr>
        <w:t>SUJETO OBLIGADO</w:t>
      </w:r>
      <w:r w:rsidR="00FC2F12" w:rsidRPr="001607F5">
        <w:rPr>
          <w:b/>
        </w:rPr>
        <w:t xml:space="preserve">. </w:t>
      </w:r>
    </w:p>
    <w:p w14:paraId="6064396C" w14:textId="77777777" w:rsidR="00C21831" w:rsidRPr="001607F5" w:rsidRDefault="00C21831" w:rsidP="0098778B"/>
    <w:p w14:paraId="0F1202F8" w14:textId="0C93B40B" w:rsidR="00FD6BCA" w:rsidRPr="001607F5" w:rsidRDefault="00C05457" w:rsidP="0098778B">
      <w:r w:rsidRPr="001607F5">
        <w:t xml:space="preserve">Abierta la etapa de instrucción, </w:t>
      </w:r>
      <w:r w:rsidRPr="001607F5">
        <w:rPr>
          <w:b/>
        </w:rPr>
        <w:t>EL SUJETO OBLIGADO</w:t>
      </w:r>
      <w:r w:rsidR="002555D1" w:rsidRPr="001607F5">
        <w:rPr>
          <w:b/>
        </w:rPr>
        <w:t xml:space="preserve"> </w:t>
      </w:r>
      <w:r w:rsidR="002555D1" w:rsidRPr="001607F5">
        <w:t>no</w:t>
      </w:r>
      <w:r w:rsidRPr="001607F5">
        <w:t xml:space="preserve"> rindió su Informe Justificado</w:t>
      </w:r>
      <w:r w:rsidR="002555D1" w:rsidRPr="001607F5">
        <w:t xml:space="preserve">. </w:t>
      </w:r>
      <w:r w:rsidRPr="001607F5">
        <w:rPr>
          <w:b/>
        </w:rPr>
        <w:t xml:space="preserve">LA PARTE RECURRENTE </w:t>
      </w:r>
      <w:r w:rsidR="00FC2F12" w:rsidRPr="001607F5">
        <w:t xml:space="preserve">realizó </w:t>
      </w:r>
      <w:r w:rsidRPr="001607F5">
        <w:t xml:space="preserve">las manifestaciones que a su derecho </w:t>
      </w:r>
      <w:r w:rsidR="00FC2F12" w:rsidRPr="001607F5">
        <w:t>convino</w:t>
      </w:r>
      <w:r w:rsidRPr="001607F5">
        <w:t>.</w:t>
      </w:r>
    </w:p>
    <w:p w14:paraId="41089C11" w14:textId="77777777" w:rsidR="00FD6BCA" w:rsidRPr="001607F5" w:rsidRDefault="00FD6BCA" w:rsidP="0098778B"/>
    <w:p w14:paraId="025805F5" w14:textId="11FAFFA3" w:rsidR="00FD6BCA" w:rsidRPr="001607F5" w:rsidRDefault="00C05457" w:rsidP="0098778B">
      <w:pPr>
        <w:tabs>
          <w:tab w:val="left" w:pos="709"/>
        </w:tabs>
      </w:pPr>
      <w:r w:rsidRPr="001607F5">
        <w:t xml:space="preserve">Bajo las premisas anteriores, se concluye que la controversia a dilucidar en el presente medio de impugnación será verificar si la información proporcionada en respuesta por </w:t>
      </w:r>
      <w:r w:rsidRPr="001607F5">
        <w:rPr>
          <w:b/>
        </w:rPr>
        <w:t xml:space="preserve">EL SUJETO OBLIGADO </w:t>
      </w:r>
      <w:r w:rsidRPr="001607F5">
        <w:t xml:space="preserve">es adecuada y suficiente para tener por satisfecho el derecho de acceso a la </w:t>
      </w:r>
      <w:r w:rsidRPr="001607F5">
        <w:lastRenderedPageBreak/>
        <w:t xml:space="preserve">información pública de </w:t>
      </w:r>
      <w:r w:rsidRPr="001607F5">
        <w:rPr>
          <w:b/>
        </w:rPr>
        <w:t>LA PARTE RECURRENTE</w:t>
      </w:r>
      <w:r w:rsidRPr="001607F5">
        <w:t xml:space="preserve">, o en su caso, ordenar la entrega de la información que corresponda. </w:t>
      </w:r>
    </w:p>
    <w:p w14:paraId="05E929F3" w14:textId="77777777" w:rsidR="00FD6BCA" w:rsidRPr="001607F5" w:rsidRDefault="00FD6BCA" w:rsidP="0098778B"/>
    <w:p w14:paraId="5CFB0D9E" w14:textId="77777777" w:rsidR="00FD6BCA" w:rsidRPr="001607F5" w:rsidRDefault="00C05457" w:rsidP="0098778B">
      <w:pPr>
        <w:pStyle w:val="Ttulo3"/>
      </w:pPr>
      <w:bookmarkStart w:id="32" w:name="_2p2csry" w:colFirst="0" w:colLast="0"/>
      <w:bookmarkStart w:id="33" w:name="_Toc211447093"/>
      <w:bookmarkEnd w:id="32"/>
      <w:r w:rsidRPr="001607F5">
        <w:t>c) Estudio de la controversia</w:t>
      </w:r>
      <w:bookmarkEnd w:id="33"/>
    </w:p>
    <w:p w14:paraId="74C5FE13" w14:textId="6DDAFEB3" w:rsidR="00075052" w:rsidRPr="001607F5" w:rsidRDefault="00075052" w:rsidP="0098778B">
      <w:r w:rsidRPr="001607F5">
        <w:t>Una vez fijadas las posturas de las partes, es pertinente precisar que la Unidad de Transparencia es el área responsable, en cada Sujeto Obligado, de atender las solicitudes de información formuladas al amparo de la Ley. La persona Titular de la Unidad funge como enlace entre el Sujeto Obligado y las personas solicitantes, y tiene a su cargo tramitar internamente las solicitudes, atendiendo a la forma en que la unidad administrativa correspondiente genere, recabe, administre, procese, archive o conserve la información. Lo anterior se desprende de los artículos 50, 51 y 53, fracciones II, IV, V y VI, de la Ley de Transparencia y Acceso a la Información Pública del Estado de México y Municipios, que disponen:</w:t>
      </w:r>
    </w:p>
    <w:p w14:paraId="31D89F57" w14:textId="77777777" w:rsidR="00075052" w:rsidRPr="001607F5" w:rsidRDefault="00075052" w:rsidP="0098778B"/>
    <w:p w14:paraId="6AB105ED" w14:textId="77777777" w:rsidR="00075052" w:rsidRPr="001607F5" w:rsidRDefault="00075052" w:rsidP="0098778B">
      <w:pPr>
        <w:ind w:left="567" w:right="539"/>
        <w:rPr>
          <w:i/>
          <w:iCs/>
        </w:rPr>
      </w:pPr>
      <w:r w:rsidRPr="001607F5">
        <w:rPr>
          <w:b/>
          <w:bCs/>
          <w:i/>
          <w:iCs/>
        </w:rPr>
        <w:t>Artículo 50.</w:t>
      </w:r>
      <w:r w:rsidRPr="001607F5">
        <w:rPr>
          <w:i/>
          <w:iCs/>
        </w:rPr>
        <w:t xml:space="preserve"> Los sujetos obligados contarán con un área responsable para la atención de las solicitudes de información, a la que se le denominará Unidad de Transparencia.</w:t>
      </w:r>
    </w:p>
    <w:p w14:paraId="00EC394D" w14:textId="77777777" w:rsidR="00075052" w:rsidRPr="001607F5" w:rsidRDefault="00075052" w:rsidP="0098778B">
      <w:pPr>
        <w:ind w:left="567" w:right="539"/>
        <w:rPr>
          <w:i/>
          <w:iCs/>
        </w:rPr>
      </w:pPr>
    </w:p>
    <w:p w14:paraId="3F09B4C3" w14:textId="77777777" w:rsidR="00075052" w:rsidRPr="001607F5" w:rsidRDefault="00075052" w:rsidP="0098778B">
      <w:pPr>
        <w:ind w:left="567" w:right="539"/>
        <w:rPr>
          <w:i/>
          <w:iCs/>
        </w:rPr>
      </w:pPr>
      <w:r w:rsidRPr="001607F5">
        <w:rPr>
          <w:b/>
          <w:bCs/>
          <w:i/>
          <w:iCs/>
        </w:rPr>
        <w:t>Artículo 51.</w:t>
      </w:r>
      <w:r w:rsidRPr="001607F5">
        <w:rPr>
          <w:i/>
          <w:iCs/>
        </w:rPr>
        <w:t xml:space="preserve"> Los sujetos obligados </w:t>
      </w:r>
      <w:r w:rsidRPr="001607F5">
        <w:rPr>
          <w:b/>
          <w:bCs/>
          <w:i/>
          <w:iCs/>
        </w:rPr>
        <w:t>designarán</w:t>
      </w:r>
      <w:r w:rsidRPr="001607F5">
        <w:rPr>
          <w:i/>
          <w:iCs/>
        </w:rPr>
        <w:t xml:space="preserve">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243D4C03" w14:textId="17C36BC2" w:rsidR="00075052" w:rsidRPr="001607F5" w:rsidRDefault="00075052" w:rsidP="0098778B">
      <w:pPr>
        <w:ind w:left="567" w:right="539"/>
        <w:rPr>
          <w:i/>
          <w:iCs/>
        </w:rPr>
      </w:pPr>
      <w:r w:rsidRPr="001607F5">
        <w:rPr>
          <w:i/>
          <w:iCs/>
        </w:rPr>
        <w:t>(…)</w:t>
      </w:r>
    </w:p>
    <w:p w14:paraId="7BC4D89F" w14:textId="77777777" w:rsidR="00075052" w:rsidRPr="001607F5" w:rsidRDefault="00075052" w:rsidP="0098778B">
      <w:pPr>
        <w:ind w:left="567" w:right="539"/>
        <w:rPr>
          <w:i/>
          <w:iCs/>
        </w:rPr>
      </w:pPr>
    </w:p>
    <w:p w14:paraId="67A3A8C2" w14:textId="77777777" w:rsidR="00075052" w:rsidRPr="001607F5" w:rsidRDefault="00075052" w:rsidP="0098778B">
      <w:pPr>
        <w:ind w:left="567" w:right="539"/>
        <w:rPr>
          <w:i/>
          <w:iCs/>
        </w:rPr>
      </w:pPr>
    </w:p>
    <w:p w14:paraId="2D447B62" w14:textId="77777777" w:rsidR="00075052" w:rsidRPr="001607F5" w:rsidRDefault="00075052" w:rsidP="0098778B">
      <w:pPr>
        <w:ind w:left="567" w:right="539"/>
        <w:rPr>
          <w:i/>
          <w:iCs/>
        </w:rPr>
      </w:pPr>
      <w:r w:rsidRPr="001607F5">
        <w:rPr>
          <w:b/>
          <w:bCs/>
          <w:i/>
          <w:iCs/>
        </w:rPr>
        <w:lastRenderedPageBreak/>
        <w:t>Artículo 53.</w:t>
      </w:r>
      <w:r w:rsidRPr="001607F5">
        <w:rPr>
          <w:i/>
          <w:iCs/>
        </w:rPr>
        <w:t xml:space="preserve"> Las Unidades de Transparencia tendrán las siguientes funciones </w:t>
      </w:r>
    </w:p>
    <w:p w14:paraId="568238EB" w14:textId="72687B06" w:rsidR="00075052" w:rsidRPr="001607F5" w:rsidRDefault="00075052" w:rsidP="0098778B">
      <w:pPr>
        <w:ind w:left="567" w:right="539"/>
        <w:rPr>
          <w:i/>
          <w:iCs/>
        </w:rPr>
      </w:pPr>
      <w:r w:rsidRPr="001607F5">
        <w:rPr>
          <w:i/>
          <w:iCs/>
        </w:rPr>
        <w:t>(…)</w:t>
      </w:r>
    </w:p>
    <w:p w14:paraId="6B8D8832" w14:textId="77777777" w:rsidR="00075052" w:rsidRPr="001607F5" w:rsidRDefault="00075052" w:rsidP="0098778B">
      <w:pPr>
        <w:ind w:left="567" w:right="539"/>
        <w:rPr>
          <w:i/>
          <w:iCs/>
        </w:rPr>
      </w:pPr>
      <w:r w:rsidRPr="001607F5">
        <w:rPr>
          <w:b/>
          <w:bCs/>
          <w:i/>
          <w:iCs/>
        </w:rPr>
        <w:t>II.</w:t>
      </w:r>
      <w:r w:rsidRPr="001607F5">
        <w:rPr>
          <w:i/>
          <w:iCs/>
        </w:rPr>
        <w:t xml:space="preserve"> Recibir, tramitar y dar respuesta a las solicitudes de acceso a la información;</w:t>
      </w:r>
    </w:p>
    <w:p w14:paraId="44816A5D" w14:textId="3EA8C4AA" w:rsidR="00075052" w:rsidRPr="001607F5" w:rsidRDefault="00075052" w:rsidP="0098778B">
      <w:pPr>
        <w:ind w:left="567" w:right="539"/>
        <w:rPr>
          <w:i/>
          <w:iCs/>
        </w:rPr>
      </w:pPr>
      <w:r w:rsidRPr="001607F5">
        <w:rPr>
          <w:i/>
          <w:iCs/>
        </w:rPr>
        <w:t>(…)</w:t>
      </w:r>
    </w:p>
    <w:p w14:paraId="7A1F8B03" w14:textId="77777777" w:rsidR="00075052" w:rsidRPr="001607F5" w:rsidRDefault="00075052" w:rsidP="0098778B">
      <w:pPr>
        <w:ind w:left="567" w:right="539"/>
        <w:rPr>
          <w:i/>
          <w:iCs/>
        </w:rPr>
      </w:pPr>
      <w:r w:rsidRPr="001607F5">
        <w:rPr>
          <w:b/>
          <w:bCs/>
          <w:i/>
          <w:iCs/>
        </w:rPr>
        <w:t>IV.</w:t>
      </w:r>
      <w:r w:rsidRPr="001607F5">
        <w:rPr>
          <w:i/>
          <w:iCs/>
        </w:rPr>
        <w:t xml:space="preserve"> Realizar, con efectividad, los trámites internos necesarios para la atención de las solicitudes de acceso a la información;</w:t>
      </w:r>
    </w:p>
    <w:p w14:paraId="34F53588" w14:textId="77777777" w:rsidR="00075052" w:rsidRPr="001607F5" w:rsidRDefault="00075052" w:rsidP="0098778B">
      <w:pPr>
        <w:ind w:left="567" w:right="539"/>
        <w:rPr>
          <w:i/>
          <w:iCs/>
        </w:rPr>
      </w:pPr>
      <w:r w:rsidRPr="001607F5">
        <w:rPr>
          <w:b/>
          <w:bCs/>
          <w:i/>
          <w:iCs/>
        </w:rPr>
        <w:t>V.</w:t>
      </w:r>
      <w:r w:rsidRPr="001607F5">
        <w:rPr>
          <w:i/>
          <w:iCs/>
        </w:rPr>
        <w:t xml:space="preserve"> Entregar, en su caso, a los particulares la información solicitada;</w:t>
      </w:r>
    </w:p>
    <w:p w14:paraId="5E99CCAE" w14:textId="50CBC945" w:rsidR="00075052" w:rsidRPr="001607F5" w:rsidRDefault="00075052" w:rsidP="0098778B">
      <w:pPr>
        <w:ind w:left="567" w:right="539"/>
        <w:rPr>
          <w:i/>
          <w:iCs/>
        </w:rPr>
      </w:pPr>
      <w:r w:rsidRPr="001607F5">
        <w:rPr>
          <w:b/>
          <w:bCs/>
          <w:i/>
          <w:iCs/>
        </w:rPr>
        <w:t>VI.</w:t>
      </w:r>
      <w:r w:rsidRPr="001607F5">
        <w:rPr>
          <w:i/>
          <w:iCs/>
        </w:rPr>
        <w:t xml:space="preserve"> Efectuar las notificaciones a los solicitantes. (sic)</w:t>
      </w:r>
    </w:p>
    <w:p w14:paraId="14EA96EF" w14:textId="77777777" w:rsidR="00075052" w:rsidRPr="001607F5" w:rsidRDefault="00075052" w:rsidP="0098778B"/>
    <w:p w14:paraId="4D4E14E3" w14:textId="0569FA23" w:rsidR="00075052" w:rsidRPr="001607F5" w:rsidRDefault="00075052" w:rsidP="0098778B">
      <w:r w:rsidRPr="001607F5">
        <w:t>Así, aunque la persona Titular de la Unidad de Transparencia no tenga bajo su resguardo material los expedientes que contienen la información solicitada, ésta puede obrar en diversas áreas de la estructura orgánica del Sujeto Obligado. Por ello, la Unidad debe turnar la solicitud al servidor público habilitado que tenga la información bajo su guarda, conforme a los artículos 53, fracciones II y IV, y 162 de la Ley.</w:t>
      </w:r>
    </w:p>
    <w:p w14:paraId="033EA689" w14:textId="77777777" w:rsidR="00075052" w:rsidRPr="001607F5" w:rsidRDefault="00075052" w:rsidP="0098778B"/>
    <w:p w14:paraId="478434F6" w14:textId="4A3C82BB" w:rsidR="00075052" w:rsidRPr="001607F5" w:rsidRDefault="00075052" w:rsidP="0098778B">
      <w:r w:rsidRPr="001607F5">
        <w:t>A su vez, los servidores públicos habilitados (designados por la persona Titular del Sujeto Obligado, a propuesta de la persona responsable de la Unidad de Transparencia) son quienes, dentro de las diversas unidades administrativas, apoyan, gestionan y entregan la información o datos personales a la Unidad de Transparencia; aportan en primera instancia el fundamento y motivación de la clasificación; buscan, localizan y, en su caso, entregan la información solicitada; e integran y presentan la propuesta de clasificación (con sus fundamentos y argumentos), además de verificar que la información no se ubique en supuestos de clasificación. Así lo establecen los artículos 3, fracción XXXIX, 58 y 59 de la Ley:</w:t>
      </w:r>
    </w:p>
    <w:p w14:paraId="1940DC07" w14:textId="77777777" w:rsidR="00075052" w:rsidRPr="001607F5" w:rsidRDefault="00075052" w:rsidP="0098778B"/>
    <w:p w14:paraId="2ECEF81E" w14:textId="77777777" w:rsidR="00075052" w:rsidRPr="001607F5" w:rsidRDefault="00075052" w:rsidP="0098778B">
      <w:pPr>
        <w:ind w:left="567" w:right="539"/>
        <w:rPr>
          <w:i/>
          <w:iCs/>
        </w:rPr>
      </w:pPr>
      <w:r w:rsidRPr="001607F5">
        <w:rPr>
          <w:b/>
          <w:bCs/>
          <w:i/>
          <w:iCs/>
        </w:rPr>
        <w:t>Artículo 3.</w:t>
      </w:r>
      <w:r w:rsidRPr="001607F5">
        <w:rPr>
          <w:i/>
          <w:iCs/>
        </w:rPr>
        <w:t xml:space="preserve"> Para los efectos de la presente Ley se entenderá por:</w:t>
      </w:r>
    </w:p>
    <w:p w14:paraId="0DB20B22" w14:textId="77777777" w:rsidR="00075052" w:rsidRPr="001607F5" w:rsidRDefault="00075052" w:rsidP="0098778B">
      <w:pPr>
        <w:ind w:left="567" w:right="539"/>
        <w:rPr>
          <w:i/>
          <w:iCs/>
        </w:rPr>
      </w:pPr>
      <w:r w:rsidRPr="001607F5">
        <w:rPr>
          <w:i/>
          <w:iCs/>
        </w:rPr>
        <w:t>(…)</w:t>
      </w:r>
    </w:p>
    <w:p w14:paraId="55886895" w14:textId="77777777" w:rsidR="00075052" w:rsidRPr="001607F5" w:rsidRDefault="00075052" w:rsidP="0098778B">
      <w:pPr>
        <w:ind w:left="567" w:right="539"/>
        <w:rPr>
          <w:i/>
          <w:iCs/>
        </w:rPr>
      </w:pPr>
      <w:r w:rsidRPr="001607F5">
        <w:rPr>
          <w:b/>
          <w:bCs/>
          <w:i/>
          <w:iCs/>
        </w:rPr>
        <w:lastRenderedPageBreak/>
        <w:t>XXXIX. Servidor público habilitado:</w:t>
      </w:r>
      <w:r w:rsidRPr="001607F5">
        <w:rPr>
          <w:i/>
          <w:iCs/>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F09BCE" w14:textId="7D94EE57" w:rsidR="00075052" w:rsidRPr="001607F5" w:rsidRDefault="00075052" w:rsidP="0098778B">
      <w:pPr>
        <w:ind w:left="567" w:right="539"/>
        <w:rPr>
          <w:i/>
          <w:iCs/>
        </w:rPr>
      </w:pPr>
      <w:r w:rsidRPr="001607F5">
        <w:rPr>
          <w:i/>
          <w:iCs/>
        </w:rPr>
        <w:t>(…)</w:t>
      </w:r>
    </w:p>
    <w:p w14:paraId="6A9610E4" w14:textId="77777777" w:rsidR="00075052" w:rsidRPr="001607F5" w:rsidRDefault="00075052" w:rsidP="0098778B">
      <w:pPr>
        <w:ind w:left="567" w:right="539"/>
        <w:rPr>
          <w:i/>
          <w:iCs/>
        </w:rPr>
      </w:pPr>
      <w:r w:rsidRPr="001607F5">
        <w:rPr>
          <w:b/>
          <w:bCs/>
          <w:i/>
          <w:iCs/>
        </w:rPr>
        <w:t>Artículo 58.</w:t>
      </w:r>
      <w:r w:rsidRPr="001607F5">
        <w:rPr>
          <w:i/>
          <w:iCs/>
        </w:rPr>
        <w:t xml:space="preserve"> Los servidores públicos habilitados serán designados por el titular del sujeto obligado a propuesta del responsable de la Unidad de Transparencia.</w:t>
      </w:r>
    </w:p>
    <w:p w14:paraId="24FBF798" w14:textId="77777777" w:rsidR="00075052" w:rsidRPr="001607F5" w:rsidRDefault="00075052" w:rsidP="0098778B">
      <w:pPr>
        <w:ind w:left="567" w:right="539"/>
        <w:rPr>
          <w:i/>
          <w:iCs/>
        </w:rPr>
      </w:pPr>
    </w:p>
    <w:p w14:paraId="5BE260DB" w14:textId="77777777" w:rsidR="00075052" w:rsidRPr="001607F5" w:rsidRDefault="00075052" w:rsidP="0098778B">
      <w:pPr>
        <w:ind w:left="567" w:right="539"/>
        <w:rPr>
          <w:i/>
          <w:iCs/>
        </w:rPr>
      </w:pPr>
      <w:r w:rsidRPr="001607F5">
        <w:rPr>
          <w:b/>
          <w:bCs/>
          <w:i/>
          <w:iCs/>
        </w:rPr>
        <w:t>Artículo 59.</w:t>
      </w:r>
      <w:r w:rsidRPr="001607F5">
        <w:rPr>
          <w:i/>
          <w:iCs/>
        </w:rPr>
        <w:t xml:space="preserve"> Los servidores públicos habilitados tendrán las funciones siguientes:</w:t>
      </w:r>
    </w:p>
    <w:p w14:paraId="7F640DE3" w14:textId="77777777" w:rsidR="00075052" w:rsidRPr="001607F5" w:rsidRDefault="00075052" w:rsidP="0098778B">
      <w:pPr>
        <w:ind w:left="567" w:right="539"/>
        <w:rPr>
          <w:i/>
          <w:iCs/>
        </w:rPr>
      </w:pPr>
      <w:r w:rsidRPr="001607F5">
        <w:rPr>
          <w:b/>
          <w:bCs/>
          <w:i/>
          <w:iCs/>
        </w:rPr>
        <w:t>I.</w:t>
      </w:r>
      <w:r w:rsidRPr="001607F5">
        <w:rPr>
          <w:i/>
          <w:iCs/>
        </w:rPr>
        <w:t xml:space="preserve"> Localizar la información que le solicite la Unidad de Transparencia;</w:t>
      </w:r>
    </w:p>
    <w:p w14:paraId="3B53B5EA" w14:textId="77777777" w:rsidR="00075052" w:rsidRPr="001607F5" w:rsidRDefault="00075052" w:rsidP="0098778B">
      <w:pPr>
        <w:ind w:left="567" w:right="539"/>
        <w:rPr>
          <w:i/>
          <w:iCs/>
        </w:rPr>
      </w:pPr>
      <w:r w:rsidRPr="001607F5">
        <w:rPr>
          <w:b/>
          <w:bCs/>
          <w:i/>
          <w:iCs/>
        </w:rPr>
        <w:t>II.</w:t>
      </w:r>
      <w:r w:rsidRPr="001607F5">
        <w:rPr>
          <w:i/>
          <w:iCs/>
        </w:rPr>
        <w:t xml:space="preserve"> Proporcionar la información que obre en los archivos y que le sea solicitada por la Unidad de Transparencia;</w:t>
      </w:r>
    </w:p>
    <w:p w14:paraId="25D48C3E" w14:textId="77777777" w:rsidR="00075052" w:rsidRPr="001607F5" w:rsidRDefault="00075052" w:rsidP="0098778B">
      <w:pPr>
        <w:ind w:left="567" w:right="539"/>
        <w:rPr>
          <w:i/>
          <w:iCs/>
        </w:rPr>
      </w:pPr>
      <w:r w:rsidRPr="001607F5">
        <w:rPr>
          <w:b/>
          <w:bCs/>
          <w:i/>
          <w:iCs/>
        </w:rPr>
        <w:t>III.</w:t>
      </w:r>
      <w:r w:rsidRPr="001607F5">
        <w:rPr>
          <w:i/>
          <w:iCs/>
        </w:rPr>
        <w:t xml:space="preserve"> Apoyar a la Unidad de Transparencia en lo que ésta le solicite para el cumplimiento de sus funciones</w:t>
      </w:r>
    </w:p>
    <w:p w14:paraId="1A87F6D6" w14:textId="77777777" w:rsidR="00075052" w:rsidRPr="001607F5" w:rsidRDefault="00075052" w:rsidP="0098778B">
      <w:pPr>
        <w:ind w:left="567" w:right="539"/>
        <w:rPr>
          <w:i/>
          <w:iCs/>
        </w:rPr>
      </w:pPr>
      <w:r w:rsidRPr="001607F5">
        <w:rPr>
          <w:b/>
          <w:bCs/>
          <w:i/>
          <w:iCs/>
        </w:rPr>
        <w:t>IV.</w:t>
      </w:r>
      <w:r w:rsidRPr="001607F5">
        <w:rPr>
          <w:i/>
          <w:iCs/>
        </w:rPr>
        <w:t xml:space="preserve"> Proporcionar a la Unidad de Transparencia las modificaciones a la información pública de oficio que obre en su poder;</w:t>
      </w:r>
    </w:p>
    <w:p w14:paraId="04AAE692" w14:textId="77777777" w:rsidR="00075052" w:rsidRPr="001607F5" w:rsidRDefault="00075052" w:rsidP="0098778B">
      <w:pPr>
        <w:ind w:left="567" w:right="539"/>
        <w:rPr>
          <w:i/>
          <w:iCs/>
        </w:rPr>
      </w:pPr>
      <w:r w:rsidRPr="001607F5">
        <w:rPr>
          <w:b/>
          <w:bCs/>
          <w:i/>
          <w:iCs/>
        </w:rPr>
        <w:t>V.</w:t>
      </w:r>
      <w:r w:rsidRPr="001607F5">
        <w:rPr>
          <w:i/>
          <w:iCs/>
        </w:rPr>
        <w:t xml:space="preserve"> Integrar y presentar al responsable de la Unidad de Transparencia la propuesta de clasificación de información, la cual tendrá los fundamentos y argumentos en que se basa dicha propuesta;</w:t>
      </w:r>
    </w:p>
    <w:p w14:paraId="36F7FB11" w14:textId="77777777" w:rsidR="00075052" w:rsidRPr="001607F5" w:rsidRDefault="00075052" w:rsidP="0098778B">
      <w:pPr>
        <w:ind w:left="567" w:right="539"/>
        <w:rPr>
          <w:i/>
          <w:iCs/>
        </w:rPr>
      </w:pPr>
      <w:r w:rsidRPr="001607F5">
        <w:rPr>
          <w:b/>
          <w:bCs/>
          <w:i/>
          <w:iCs/>
        </w:rPr>
        <w:t>VI.</w:t>
      </w:r>
      <w:r w:rsidRPr="001607F5">
        <w:rPr>
          <w:i/>
          <w:iCs/>
        </w:rPr>
        <w:t xml:space="preserve"> Verificar, una vez analizado el contenido de la información, que no se encuentre en los supuestos de información clasificada; y</w:t>
      </w:r>
    </w:p>
    <w:p w14:paraId="1A12D99D" w14:textId="0A0683B9" w:rsidR="00075052" w:rsidRPr="001607F5" w:rsidRDefault="00075052" w:rsidP="0098778B">
      <w:pPr>
        <w:ind w:left="567" w:right="539"/>
        <w:rPr>
          <w:i/>
          <w:iCs/>
        </w:rPr>
      </w:pPr>
      <w:r w:rsidRPr="001607F5">
        <w:rPr>
          <w:b/>
          <w:bCs/>
          <w:i/>
          <w:iCs/>
        </w:rPr>
        <w:t>VII.</w:t>
      </w:r>
      <w:r w:rsidRPr="001607F5">
        <w:rPr>
          <w:i/>
          <w:iCs/>
        </w:rPr>
        <w:t xml:space="preserve"> Dar cuenta a la Unidad de Transparencia del vencimiento de los plazos de reserva. (sic)</w:t>
      </w:r>
    </w:p>
    <w:p w14:paraId="3A3712DA" w14:textId="77777777" w:rsidR="00075052" w:rsidRPr="001607F5" w:rsidRDefault="00075052" w:rsidP="0098778B"/>
    <w:p w14:paraId="60332D41" w14:textId="567C5C87" w:rsidR="00075052" w:rsidRPr="001607F5" w:rsidRDefault="00075052" w:rsidP="0098778B">
      <w:r w:rsidRPr="001607F5">
        <w:lastRenderedPageBreak/>
        <w:t>De todo lo anterior se concluye que la persona Titular de la Unidad de Transparencia debe garantizar que las solicitudes se turnen a todas las áreas competentes que puedan contar con la información, a efecto de que los servidores públicos habilitados realicen una búsqueda exhaustiva y razonable y, una vez localizada, ésta sea proporcionada a la persona solicitante conforme a su naturaleza jurídica (pública, reservada o confidencial), observando en su caso la clasificación y/o la elaboración de versiones públicas que correspondan.</w:t>
      </w:r>
    </w:p>
    <w:p w14:paraId="6BBEE178" w14:textId="77777777" w:rsidR="004A1438" w:rsidRPr="001607F5" w:rsidRDefault="004A1438" w:rsidP="0098778B"/>
    <w:p w14:paraId="66145557" w14:textId="1871A56F" w:rsidR="00F46B26" w:rsidRPr="001607F5" w:rsidRDefault="00F46B26" w:rsidP="0098778B">
      <w:pPr>
        <w:ind w:right="-28"/>
      </w:pPr>
      <w:r w:rsidRPr="001607F5">
        <w:t>En esta línea de pensamiento, derivado del análisis de las constancias que obran en el expediente electrónico en el que se actúa, se advirtió que el Titular de la Unidad de Transparencia turnó la solicitud de información a la unidad administrativa que consideró competente, esto es, a la Dirección de Seguridad Pública</w:t>
      </w:r>
      <w:r w:rsidR="0008706F" w:rsidRPr="001607F5">
        <w:t>.</w:t>
      </w:r>
    </w:p>
    <w:p w14:paraId="41CAE382" w14:textId="77777777" w:rsidR="00F46B26" w:rsidRPr="001607F5" w:rsidRDefault="00F46B26" w:rsidP="0098778B">
      <w:pPr>
        <w:ind w:right="-28"/>
      </w:pPr>
    </w:p>
    <w:p w14:paraId="00739431" w14:textId="5926D106" w:rsidR="00F46B26" w:rsidRPr="001607F5" w:rsidRDefault="00F46B26" w:rsidP="0098778B">
      <w:pPr>
        <w:rPr>
          <w:rFonts w:eastAsia="Calibri"/>
        </w:rPr>
      </w:pPr>
      <w:r w:rsidRPr="001607F5">
        <w:t>No obstante</w:t>
      </w:r>
      <w:r w:rsidR="0008706F" w:rsidRPr="001607F5">
        <w:t>,</w:t>
      </w:r>
      <w:r w:rsidRPr="001607F5">
        <w:t xml:space="preserve"> considerando que la materia de la solicitud versa</w:t>
      </w:r>
      <w:r w:rsidR="0008706F" w:rsidRPr="001607F5">
        <w:t xml:space="preserve"> sobre</w:t>
      </w:r>
      <w:r w:rsidRPr="001607F5">
        <w:t xml:space="preserve"> temas de presupuesto, se infiere que de igual manera se debió de haber turnado</w:t>
      </w:r>
      <w:r w:rsidR="0008706F" w:rsidRPr="001607F5">
        <w:t xml:space="preserve"> la solicitud de información,</w:t>
      </w:r>
      <w:r w:rsidRPr="001607F5">
        <w:t xml:space="preserve"> de manera enunciativa más no limitativa</w:t>
      </w:r>
      <w:r w:rsidR="0008706F" w:rsidRPr="001607F5">
        <w:t>,</w:t>
      </w:r>
      <w:r w:rsidRPr="001607F5">
        <w:t xml:space="preserve"> al área de </w:t>
      </w:r>
      <w:r w:rsidRPr="001607F5">
        <w:rPr>
          <w:b/>
          <w:i/>
        </w:rPr>
        <w:t xml:space="preserve">Tesorería Municipal </w:t>
      </w:r>
      <w:r w:rsidRPr="001607F5">
        <w:t xml:space="preserve">así como a la </w:t>
      </w:r>
      <w:r w:rsidRPr="001607F5">
        <w:rPr>
          <w:b/>
          <w:i/>
        </w:rPr>
        <w:t>Secretaría del Ayuntamiento</w:t>
      </w:r>
      <w:r w:rsidR="0008706F" w:rsidRPr="001607F5">
        <w:rPr>
          <w:bCs/>
          <w:i/>
        </w:rPr>
        <w:t>;</w:t>
      </w:r>
      <w:r w:rsidRPr="001607F5">
        <w:t xml:space="preserve"> área</w:t>
      </w:r>
      <w:r w:rsidR="0008706F" w:rsidRPr="001607F5">
        <w:t>s</w:t>
      </w:r>
      <w:r w:rsidRPr="001607F5">
        <w:t xml:space="preserve"> que</w:t>
      </w:r>
      <w:r w:rsidR="0008706F" w:rsidRPr="001607F5">
        <w:t>,</w:t>
      </w:r>
      <w:r w:rsidRPr="001607F5">
        <w:t xml:space="preserve"> de acuerdo a </w:t>
      </w:r>
      <w:r w:rsidRPr="001607F5">
        <w:rPr>
          <w:rFonts w:eastAsia="Calibri"/>
        </w:rPr>
        <w:t>sus funciones y atribuciones se encuentran obligada a conocer acerca de la información en análisis, pues los artículos 31, fracciones XVIII y XIX</w:t>
      </w:r>
      <w:r w:rsidR="00564FD9" w:rsidRPr="001607F5">
        <w:rPr>
          <w:rFonts w:eastAsia="Calibri"/>
        </w:rPr>
        <w:t>; 91,</w:t>
      </w:r>
      <w:r w:rsidRPr="001607F5">
        <w:rPr>
          <w:rFonts w:eastAsia="Calibri"/>
        </w:rPr>
        <w:t xml:space="preserve"> y 95, fracciones I y IV de la Ley Orgánica Municipal del Estado de México disponen lo siguiente:</w:t>
      </w:r>
    </w:p>
    <w:p w14:paraId="6D08DCC3" w14:textId="77777777" w:rsidR="00F46B26" w:rsidRPr="001607F5" w:rsidRDefault="00F46B26" w:rsidP="0098778B">
      <w:pPr>
        <w:autoSpaceDE w:val="0"/>
        <w:autoSpaceDN w:val="0"/>
        <w:adjustRightInd w:val="0"/>
        <w:ind w:right="51"/>
        <w:rPr>
          <w:rFonts w:eastAsiaTheme="minorEastAsia" w:cs="Arial"/>
        </w:rPr>
      </w:pPr>
    </w:p>
    <w:p w14:paraId="080A1131" w14:textId="77777777" w:rsidR="00F46B26" w:rsidRPr="001607F5" w:rsidRDefault="00F46B26" w:rsidP="0098778B">
      <w:pPr>
        <w:ind w:left="851" w:right="901"/>
        <w:rPr>
          <w:rFonts w:cs="Arial"/>
          <w:i/>
        </w:rPr>
      </w:pPr>
      <w:r w:rsidRPr="001607F5">
        <w:rPr>
          <w:rFonts w:cs="Arial"/>
          <w:b/>
          <w:i/>
        </w:rPr>
        <w:t>“Artículo 31.-</w:t>
      </w:r>
      <w:r w:rsidRPr="001607F5">
        <w:rPr>
          <w:rFonts w:cs="Arial"/>
          <w:i/>
        </w:rPr>
        <w:t xml:space="preserve"> Son </w:t>
      </w:r>
      <w:r w:rsidRPr="001607F5">
        <w:rPr>
          <w:rFonts w:cs="Arial"/>
          <w:b/>
          <w:i/>
        </w:rPr>
        <w:t>atribuciones de los ayuntamientos</w:t>
      </w:r>
      <w:r w:rsidRPr="001607F5">
        <w:rPr>
          <w:rFonts w:cs="Arial"/>
          <w:i/>
        </w:rPr>
        <w:t>:</w:t>
      </w:r>
    </w:p>
    <w:p w14:paraId="0542367B" w14:textId="77777777" w:rsidR="00F46B26" w:rsidRPr="001607F5" w:rsidRDefault="00F46B26" w:rsidP="0098778B">
      <w:pPr>
        <w:ind w:left="851" w:right="901"/>
        <w:rPr>
          <w:rFonts w:cs="Arial"/>
          <w:i/>
        </w:rPr>
      </w:pPr>
      <w:r w:rsidRPr="001607F5">
        <w:rPr>
          <w:rFonts w:cs="Arial"/>
          <w:i/>
        </w:rPr>
        <w:t>…</w:t>
      </w:r>
    </w:p>
    <w:p w14:paraId="5830D091" w14:textId="77777777" w:rsidR="00F46B26" w:rsidRPr="001607F5" w:rsidRDefault="00F46B26" w:rsidP="0098778B">
      <w:pPr>
        <w:ind w:left="851" w:right="901"/>
        <w:rPr>
          <w:rFonts w:cs="Arial"/>
          <w:i/>
        </w:rPr>
      </w:pPr>
      <w:r w:rsidRPr="001607F5">
        <w:rPr>
          <w:rFonts w:cs="Arial"/>
          <w:b/>
          <w:i/>
        </w:rPr>
        <w:t>XVIII.</w:t>
      </w:r>
      <w:r w:rsidRPr="001607F5">
        <w:rPr>
          <w:rFonts w:cs="Arial"/>
          <w:i/>
        </w:rPr>
        <w:t xml:space="preserve"> Administrar su hacienda en términos de ley, y </w:t>
      </w:r>
      <w:r w:rsidRPr="001607F5">
        <w:rPr>
          <w:rFonts w:cs="Arial"/>
          <w:b/>
          <w:i/>
        </w:rPr>
        <w:t>controlar a través del presidente y síndico la aplicación del presupuesto de egresos del municipio</w:t>
      </w:r>
      <w:r w:rsidRPr="001607F5">
        <w:rPr>
          <w:rFonts w:cs="Arial"/>
          <w:i/>
        </w:rPr>
        <w:t>;</w:t>
      </w:r>
    </w:p>
    <w:p w14:paraId="63BE3A3E" w14:textId="77777777" w:rsidR="00F46B26" w:rsidRPr="001607F5" w:rsidRDefault="00F46B26" w:rsidP="0098778B">
      <w:pPr>
        <w:ind w:left="851" w:right="901"/>
        <w:rPr>
          <w:rFonts w:cs="Arial"/>
          <w:b/>
          <w:i/>
        </w:rPr>
      </w:pPr>
      <w:r w:rsidRPr="001607F5">
        <w:rPr>
          <w:rFonts w:cs="Arial"/>
          <w:b/>
          <w:i/>
        </w:rPr>
        <w:t>…</w:t>
      </w:r>
    </w:p>
    <w:p w14:paraId="13CD4820" w14:textId="77777777" w:rsidR="00F46B26" w:rsidRPr="001607F5" w:rsidRDefault="00F46B26" w:rsidP="0098778B">
      <w:pPr>
        <w:ind w:left="851" w:right="901"/>
        <w:rPr>
          <w:rFonts w:cs="Arial"/>
          <w:i/>
        </w:rPr>
      </w:pPr>
      <w:r w:rsidRPr="001607F5">
        <w:rPr>
          <w:rFonts w:cs="Arial"/>
          <w:b/>
          <w:i/>
        </w:rPr>
        <w:lastRenderedPageBreak/>
        <w:t>XIX.</w:t>
      </w:r>
      <w:r w:rsidRPr="001607F5">
        <w:rPr>
          <w:rFonts w:cs="Arial"/>
          <w:i/>
        </w:rPr>
        <w:t xml:space="preserve"> </w:t>
      </w:r>
      <w:r w:rsidRPr="001607F5">
        <w:rPr>
          <w:rFonts w:cs="Arial"/>
          <w:b/>
          <w:i/>
        </w:rPr>
        <w:t xml:space="preserve">Aprobar anualmente a más tardar el </w:t>
      </w:r>
      <w:r w:rsidRPr="001607F5">
        <w:rPr>
          <w:rFonts w:cs="Arial"/>
          <w:b/>
          <w:i/>
          <w:u w:val="single"/>
        </w:rPr>
        <w:t>20 de diciembre, su Presupuesto de Egresos, en base a los ingresos presupuestados para el ejercicio que corresponda</w:t>
      </w:r>
      <w:r w:rsidRPr="001607F5">
        <w:rPr>
          <w:rFonts w:cs="Arial"/>
          <w:i/>
        </w:rPr>
        <w:t>, el cual podrá ser adecuado en función de las implicaciones que deriven de la aprobación de la Ley de Ingresos Municipal que haga la Legislatura, así como por la asignación de las participaciones y aportaciones federales y estatales</w:t>
      </w:r>
    </w:p>
    <w:p w14:paraId="4554A0CF" w14:textId="77777777" w:rsidR="00F46B26" w:rsidRPr="001607F5" w:rsidRDefault="00F46B26" w:rsidP="0098778B">
      <w:pPr>
        <w:ind w:left="851" w:right="901"/>
        <w:rPr>
          <w:rFonts w:cs="Arial"/>
          <w:i/>
        </w:rPr>
      </w:pPr>
      <w:r w:rsidRPr="001607F5">
        <w:rPr>
          <w:rFonts w:cs="Arial"/>
          <w:i/>
        </w:rPr>
        <w:t>…</w:t>
      </w:r>
    </w:p>
    <w:p w14:paraId="51D81495" w14:textId="77777777" w:rsidR="00564FD9" w:rsidRPr="001607F5" w:rsidRDefault="00564FD9" w:rsidP="0098778B">
      <w:pPr>
        <w:pStyle w:val="Puesto"/>
        <w:ind w:left="851" w:right="964" w:firstLine="0"/>
        <w:rPr>
          <w:b/>
          <w:color w:val="auto"/>
        </w:rPr>
      </w:pPr>
      <w:r w:rsidRPr="001607F5">
        <w:rPr>
          <w:b/>
          <w:color w:val="auto"/>
        </w:rPr>
        <w:t>Artículo 91.-</w:t>
      </w:r>
      <w:r w:rsidRPr="001607F5">
        <w:rPr>
          <w:color w:val="auto"/>
        </w:rPr>
        <w:t xml:space="preserve"> </w:t>
      </w:r>
      <w:r w:rsidRPr="001607F5">
        <w:rPr>
          <w:b/>
          <w:color w:val="auto"/>
        </w:rPr>
        <w:t>La Secretaría del Ayuntamiento estará a cargo de un Secretario</w:t>
      </w:r>
      <w:r w:rsidRPr="001607F5">
        <w:rPr>
          <w:color w:val="auto"/>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1607F5">
        <w:rPr>
          <w:b/>
          <w:color w:val="auto"/>
        </w:rPr>
        <w:t>sus atribuciones son las siguientes:</w:t>
      </w:r>
    </w:p>
    <w:p w14:paraId="699A8359" w14:textId="77777777" w:rsidR="00564FD9" w:rsidRPr="001607F5" w:rsidRDefault="00564FD9" w:rsidP="0098778B">
      <w:pPr>
        <w:pStyle w:val="Puesto"/>
        <w:ind w:left="851" w:right="964" w:firstLine="0"/>
        <w:rPr>
          <w:color w:val="auto"/>
        </w:rPr>
      </w:pPr>
    </w:p>
    <w:p w14:paraId="67ADEAC3" w14:textId="77777777" w:rsidR="00564FD9" w:rsidRPr="001607F5" w:rsidRDefault="00564FD9" w:rsidP="0098778B">
      <w:pPr>
        <w:pStyle w:val="Puesto"/>
        <w:ind w:left="851" w:right="964" w:firstLine="0"/>
        <w:rPr>
          <w:color w:val="auto"/>
        </w:rPr>
      </w:pPr>
      <w:r w:rsidRPr="001607F5">
        <w:rPr>
          <w:color w:val="auto"/>
        </w:rPr>
        <w:t>…</w:t>
      </w:r>
    </w:p>
    <w:p w14:paraId="74112C29" w14:textId="1614173B" w:rsidR="00564FD9" w:rsidRPr="001607F5" w:rsidRDefault="00564FD9" w:rsidP="0098778B">
      <w:pPr>
        <w:ind w:left="851" w:right="901"/>
        <w:rPr>
          <w:rFonts w:cs="Arial"/>
          <w:i/>
        </w:rPr>
      </w:pPr>
      <w:r w:rsidRPr="001607F5">
        <w:rPr>
          <w:b/>
          <w:u w:val="single"/>
        </w:rPr>
        <w:t>VI. Tener a su cargo el archivo general del ayuntamiento</w:t>
      </w:r>
      <w:r w:rsidRPr="001607F5">
        <w:t>;</w:t>
      </w:r>
    </w:p>
    <w:p w14:paraId="5AA9ECFB" w14:textId="77777777" w:rsidR="00F46B26" w:rsidRPr="001607F5" w:rsidRDefault="00F46B26" w:rsidP="0098778B">
      <w:pPr>
        <w:ind w:left="851" w:right="901"/>
        <w:rPr>
          <w:rFonts w:cs="Arial"/>
          <w:i/>
        </w:rPr>
      </w:pPr>
      <w:r w:rsidRPr="001607F5">
        <w:rPr>
          <w:rFonts w:cs="Arial"/>
          <w:i/>
        </w:rPr>
        <w:t xml:space="preserve">Artículo 95.- Son </w:t>
      </w:r>
      <w:r w:rsidRPr="001607F5">
        <w:rPr>
          <w:rFonts w:cs="Arial"/>
          <w:b/>
          <w:i/>
        </w:rPr>
        <w:t>atribuciones del tesorero municipal</w:t>
      </w:r>
      <w:r w:rsidRPr="001607F5">
        <w:rPr>
          <w:rFonts w:cs="Arial"/>
          <w:i/>
        </w:rPr>
        <w:t>:</w:t>
      </w:r>
    </w:p>
    <w:p w14:paraId="43F53379" w14:textId="77777777" w:rsidR="00F46B26" w:rsidRPr="001607F5" w:rsidRDefault="00F46B26" w:rsidP="0098778B">
      <w:pPr>
        <w:ind w:left="851" w:right="901"/>
        <w:rPr>
          <w:rFonts w:cs="Arial"/>
          <w:i/>
        </w:rPr>
      </w:pPr>
      <w:r w:rsidRPr="001607F5">
        <w:rPr>
          <w:rFonts w:cs="Arial"/>
          <w:i/>
        </w:rPr>
        <w:t xml:space="preserve">I. </w:t>
      </w:r>
      <w:r w:rsidRPr="001607F5">
        <w:rPr>
          <w:rFonts w:cs="Arial"/>
          <w:b/>
          <w:i/>
        </w:rPr>
        <w:t>Administrar la hacienda pública municipal</w:t>
      </w:r>
      <w:r w:rsidRPr="001607F5">
        <w:rPr>
          <w:rFonts w:cs="Arial"/>
          <w:i/>
        </w:rPr>
        <w:t>, de conformidad con las disposiciones legales aplicables;</w:t>
      </w:r>
    </w:p>
    <w:p w14:paraId="30C47E14" w14:textId="77777777" w:rsidR="00F46B26" w:rsidRPr="001607F5" w:rsidRDefault="00F46B26" w:rsidP="0098778B">
      <w:pPr>
        <w:ind w:left="851" w:right="901"/>
        <w:rPr>
          <w:rFonts w:cs="Arial"/>
          <w:i/>
        </w:rPr>
      </w:pPr>
      <w:r w:rsidRPr="001607F5">
        <w:rPr>
          <w:rFonts w:cs="Arial"/>
          <w:i/>
        </w:rPr>
        <w:t>…</w:t>
      </w:r>
    </w:p>
    <w:p w14:paraId="7D2585ED" w14:textId="77777777" w:rsidR="00F46B26" w:rsidRPr="001607F5" w:rsidRDefault="00F46B26" w:rsidP="0098778B">
      <w:pPr>
        <w:ind w:left="851" w:right="901"/>
        <w:rPr>
          <w:rFonts w:cs="Arial"/>
          <w:i/>
        </w:rPr>
      </w:pPr>
      <w:r w:rsidRPr="001607F5">
        <w:rPr>
          <w:rFonts w:cs="Arial"/>
          <w:b/>
          <w:i/>
        </w:rPr>
        <w:t>IV. Llevar los registros contables, financieros y administrativos de los ingresos, egresos, e inventarios;</w:t>
      </w:r>
    </w:p>
    <w:p w14:paraId="238FCBF0" w14:textId="77777777" w:rsidR="00F46B26" w:rsidRPr="001607F5" w:rsidRDefault="00F46B26" w:rsidP="0098778B">
      <w:pPr>
        <w:ind w:left="851" w:right="901"/>
        <w:rPr>
          <w:rFonts w:cs="Arial"/>
          <w:i/>
        </w:rPr>
      </w:pPr>
      <w:r w:rsidRPr="001607F5">
        <w:rPr>
          <w:rFonts w:cs="Arial"/>
          <w:i/>
        </w:rPr>
        <w:t>…”</w:t>
      </w:r>
    </w:p>
    <w:p w14:paraId="5E8F6CF5" w14:textId="77777777" w:rsidR="00F46B26" w:rsidRPr="001607F5" w:rsidRDefault="00F46B26" w:rsidP="0098778B">
      <w:pPr>
        <w:ind w:left="851" w:right="901"/>
        <w:rPr>
          <w:rFonts w:cs="Arial"/>
        </w:rPr>
      </w:pPr>
      <w:r w:rsidRPr="001607F5">
        <w:rPr>
          <w:rFonts w:cs="Arial"/>
        </w:rPr>
        <w:t>(Énfasis añadido).</w:t>
      </w:r>
    </w:p>
    <w:p w14:paraId="3F53EABD" w14:textId="77777777" w:rsidR="00F46B26" w:rsidRPr="001607F5" w:rsidRDefault="00F46B26" w:rsidP="0098778B">
      <w:pPr>
        <w:rPr>
          <w:rFonts w:cs="Arial"/>
        </w:rPr>
      </w:pPr>
    </w:p>
    <w:p w14:paraId="1161388B" w14:textId="0DECCEFC" w:rsidR="00F46B26" w:rsidRPr="001607F5" w:rsidRDefault="00F46B26" w:rsidP="0098778B">
      <w:pPr>
        <w:rPr>
          <w:rFonts w:eastAsia="Calibri"/>
        </w:rPr>
      </w:pPr>
      <w:r w:rsidRPr="001607F5">
        <w:rPr>
          <w:rFonts w:eastAsia="Calibri"/>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00564FD9" w:rsidRPr="001607F5">
        <w:rPr>
          <w:rFonts w:eastAsia="Calibri"/>
        </w:rPr>
        <w:t>; y de la Secretaría del Ayuntamiento el tener a su cargo el archivo general del ayuntamiento</w:t>
      </w:r>
      <w:r w:rsidRPr="001607F5">
        <w:rPr>
          <w:rFonts w:eastAsia="Calibri"/>
        </w:rPr>
        <w:t>.</w:t>
      </w:r>
    </w:p>
    <w:p w14:paraId="24D1FCBA" w14:textId="77777777" w:rsidR="00F46B26" w:rsidRPr="001607F5" w:rsidRDefault="00F46B26" w:rsidP="0098778B">
      <w:pPr>
        <w:ind w:right="-28"/>
      </w:pPr>
      <w:r w:rsidRPr="001607F5">
        <w:lastRenderedPageBreak/>
        <w:t>En otras palabras, no se cumplió con lo que, para tal efecto, dispone el artículo 162 de la Ley de Transparencia y Acceso a la Información Pública del Estado de México y Municipios, que índica:</w:t>
      </w:r>
    </w:p>
    <w:p w14:paraId="7C853888" w14:textId="77777777" w:rsidR="00F46B26" w:rsidRPr="001607F5" w:rsidRDefault="00F46B26" w:rsidP="0098778B">
      <w:pPr>
        <w:ind w:right="-28"/>
        <w:rPr>
          <w:rFonts w:eastAsiaTheme="minorHAnsi" w:cs="Tahoma"/>
          <w:bCs/>
          <w:iCs/>
          <w:lang w:eastAsia="en-US"/>
        </w:rPr>
      </w:pPr>
    </w:p>
    <w:p w14:paraId="1DD6C719" w14:textId="77777777" w:rsidR="00F46B26" w:rsidRPr="001607F5" w:rsidRDefault="00F46B26" w:rsidP="0098778B">
      <w:pPr>
        <w:spacing w:line="240" w:lineRule="auto"/>
        <w:ind w:left="850" w:right="824"/>
        <w:rPr>
          <w:i/>
        </w:rPr>
      </w:pPr>
      <w:r w:rsidRPr="001607F5">
        <w:rPr>
          <w:i/>
        </w:rPr>
        <w:t>“</w:t>
      </w:r>
      <w:r w:rsidRPr="001607F5">
        <w:rPr>
          <w:b/>
          <w:i/>
        </w:rPr>
        <w:t>Artículo 162.</w:t>
      </w:r>
      <w:r w:rsidRPr="001607F5">
        <w:rPr>
          <w:i/>
        </w:rPr>
        <w:t xml:space="preserve"> Las unidades de transparencia deberán garantizar que las solicitudes se turnen a </w:t>
      </w:r>
      <w:r w:rsidRPr="001607F5">
        <w:rPr>
          <w:b/>
          <w:i/>
        </w:rPr>
        <w:t>todas las Áreas competentes</w:t>
      </w:r>
      <w:r w:rsidRPr="001607F5">
        <w:rPr>
          <w:i/>
        </w:rPr>
        <w:t xml:space="preserve"> que cuenten con la información o </w:t>
      </w:r>
      <w:r w:rsidRPr="001607F5">
        <w:rPr>
          <w:i/>
          <w:u w:val="single"/>
        </w:rPr>
        <w:t>deban tenerla de acuerdo a sus facultades, competencias y funciones</w:t>
      </w:r>
      <w:r w:rsidRPr="001607F5">
        <w:rPr>
          <w:i/>
        </w:rPr>
        <w:t>, con el objeto de que realicen una búsqueda exhaustiva y razonable de la información solicitada.”</w:t>
      </w:r>
    </w:p>
    <w:p w14:paraId="1E92C9BF" w14:textId="77777777" w:rsidR="009138AA" w:rsidRPr="001607F5" w:rsidRDefault="009138AA" w:rsidP="0098778B">
      <w:pPr>
        <w:pStyle w:val="Prrafodelista"/>
        <w:tabs>
          <w:tab w:val="left" w:pos="426"/>
        </w:tabs>
        <w:spacing w:before="240" w:after="240"/>
        <w:ind w:left="0" w:right="51"/>
      </w:pPr>
    </w:p>
    <w:p w14:paraId="539F3AEE" w14:textId="77777777" w:rsidR="009138AA" w:rsidRPr="001607F5" w:rsidRDefault="009138AA" w:rsidP="0098778B">
      <w:pPr>
        <w:pStyle w:val="Prrafodelista"/>
        <w:tabs>
          <w:tab w:val="left" w:pos="426"/>
        </w:tabs>
        <w:spacing w:before="240" w:after="240"/>
        <w:ind w:left="0" w:right="51"/>
        <w:rPr>
          <w:b/>
          <w:bCs/>
          <w:lang w:val="es-ES_tradnl"/>
        </w:rPr>
      </w:pPr>
      <w:r w:rsidRPr="001607F5">
        <w:t xml:space="preserve">Bajo ese tenor, de una interpretación armónica a lo hasta aquí expuesto, es claro que </w:t>
      </w:r>
      <w:r w:rsidRPr="001607F5">
        <w:rPr>
          <w:rFonts w:cs="Arial"/>
          <w:noProof/>
          <w:lang w:val="es-ES"/>
        </w:rPr>
        <w:t xml:space="preserve">la respuesta primigenia del </w:t>
      </w:r>
      <w:r w:rsidRPr="001607F5">
        <w:rPr>
          <w:rFonts w:cs="Arial"/>
          <w:b/>
          <w:noProof/>
          <w:lang w:val="es-ES"/>
        </w:rPr>
        <w:t xml:space="preserve">SUJETO OBLIGADO no </w:t>
      </w:r>
      <w:r w:rsidRPr="001607F5">
        <w:rPr>
          <w:rFonts w:cs="Arial"/>
          <w:noProof/>
          <w:lang w:val="es-ES"/>
        </w:rPr>
        <w:t xml:space="preserve">se encuentra dotada de la </w:t>
      </w:r>
      <w:r w:rsidRPr="001607F5">
        <w:t>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EA48EF6" w14:textId="77777777" w:rsidR="009138AA" w:rsidRPr="001607F5" w:rsidRDefault="009138AA" w:rsidP="0098778B">
      <w:r w:rsidRPr="001607F5">
        <w:t xml:space="preserve">En ese contexto, de conformidad con los </w:t>
      </w:r>
      <w:r w:rsidRPr="001607F5">
        <w:rPr>
          <w:b/>
        </w:rPr>
        <w:t>criterios 12/10 y 04/19</w:t>
      </w:r>
      <w:r w:rsidRPr="001607F5">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A0D2652" w14:textId="77777777" w:rsidR="009138AA" w:rsidRPr="001607F5" w:rsidRDefault="009138AA" w:rsidP="0098778B"/>
    <w:p w14:paraId="5583DF0B" w14:textId="77777777" w:rsidR="009138AA" w:rsidRPr="001607F5" w:rsidRDefault="009138AA" w:rsidP="0098778B">
      <w:pPr>
        <w:numPr>
          <w:ilvl w:val="0"/>
          <w:numId w:val="6"/>
        </w:numPr>
      </w:pPr>
      <w:r w:rsidRPr="001607F5">
        <w:t>Motivación por las que se buscó la información, en determinadas unidades administrativas;</w:t>
      </w:r>
    </w:p>
    <w:p w14:paraId="3F109F3C" w14:textId="77777777" w:rsidR="009138AA" w:rsidRPr="001607F5" w:rsidRDefault="009138AA" w:rsidP="0098778B">
      <w:pPr>
        <w:numPr>
          <w:ilvl w:val="0"/>
          <w:numId w:val="6"/>
        </w:numPr>
      </w:pPr>
      <w:r w:rsidRPr="001607F5">
        <w:t>Los criterios de búsqueda utilizados, y</w:t>
      </w:r>
    </w:p>
    <w:p w14:paraId="7BB98C65" w14:textId="77777777" w:rsidR="009138AA" w:rsidRPr="001607F5" w:rsidRDefault="009138AA" w:rsidP="0098778B">
      <w:pPr>
        <w:numPr>
          <w:ilvl w:val="0"/>
          <w:numId w:val="6"/>
        </w:numPr>
      </w:pPr>
      <w:r w:rsidRPr="001607F5">
        <w:t>Las circunstancias que fueron tomadas en cuenta.</w:t>
      </w:r>
    </w:p>
    <w:p w14:paraId="184C0976" w14:textId="77777777" w:rsidR="009138AA" w:rsidRPr="001607F5" w:rsidRDefault="009138AA" w:rsidP="0098778B">
      <w:pPr>
        <w:pBdr>
          <w:top w:val="nil"/>
          <w:left w:val="nil"/>
          <w:bottom w:val="nil"/>
          <w:right w:val="nil"/>
          <w:between w:val="nil"/>
        </w:pBdr>
      </w:pPr>
    </w:p>
    <w:p w14:paraId="3813B6A1" w14:textId="77777777" w:rsidR="009138AA" w:rsidRPr="001607F5" w:rsidRDefault="009138AA" w:rsidP="0098778B">
      <w:r w:rsidRPr="001607F5">
        <w:lastRenderedPageBreak/>
        <w:t>De tales circunstancias, se considera que para que los Sujetos Obligados justifiquen que realizaron una búsqueda exhaustiva y razonable, deben indicar de manera clara, lo siguiente:</w:t>
      </w:r>
    </w:p>
    <w:p w14:paraId="67521242" w14:textId="77777777" w:rsidR="009138AA" w:rsidRPr="001607F5" w:rsidRDefault="009138AA" w:rsidP="0098778B"/>
    <w:p w14:paraId="52934AA9" w14:textId="77777777" w:rsidR="009138AA" w:rsidRPr="001607F5" w:rsidRDefault="009138AA" w:rsidP="0098778B">
      <w:pPr>
        <w:numPr>
          <w:ilvl w:val="0"/>
          <w:numId w:val="7"/>
        </w:numPr>
      </w:pPr>
      <w:r w:rsidRPr="001607F5">
        <w:t>Las áreas donde se buscó la información;</w:t>
      </w:r>
    </w:p>
    <w:p w14:paraId="77A429AE" w14:textId="77777777" w:rsidR="009138AA" w:rsidRPr="001607F5" w:rsidRDefault="009138AA" w:rsidP="0098778B">
      <w:pPr>
        <w:numPr>
          <w:ilvl w:val="0"/>
          <w:numId w:val="7"/>
        </w:numPr>
      </w:pPr>
      <w:r w:rsidRPr="001607F5">
        <w:t>Tipo de archivos buscados (físicos o electrónicos);</w:t>
      </w:r>
    </w:p>
    <w:p w14:paraId="6FDFF4D0" w14:textId="77777777" w:rsidR="009138AA" w:rsidRPr="001607F5" w:rsidRDefault="009138AA" w:rsidP="0098778B">
      <w:pPr>
        <w:numPr>
          <w:ilvl w:val="0"/>
          <w:numId w:val="7"/>
        </w:numPr>
      </w:pPr>
      <w:r w:rsidRPr="001607F5">
        <w:t xml:space="preserve">Los criterios de búsqueda utilizados, y </w:t>
      </w:r>
    </w:p>
    <w:p w14:paraId="7DBFD275" w14:textId="77777777" w:rsidR="009138AA" w:rsidRPr="001607F5" w:rsidRDefault="009138AA" w:rsidP="0098778B">
      <w:pPr>
        <w:numPr>
          <w:ilvl w:val="0"/>
          <w:numId w:val="7"/>
        </w:numPr>
      </w:pPr>
      <w:r w:rsidRPr="001607F5">
        <w:t>Las circunstancias que fueron tomadas en cuenta.</w:t>
      </w:r>
    </w:p>
    <w:p w14:paraId="42F9DF4B" w14:textId="77777777" w:rsidR="009138AA" w:rsidRPr="001607F5" w:rsidRDefault="009138AA" w:rsidP="0098778B"/>
    <w:p w14:paraId="06F825C7" w14:textId="77777777" w:rsidR="009138AA" w:rsidRPr="001607F5" w:rsidRDefault="009138AA" w:rsidP="0098778B">
      <w:r w:rsidRPr="001607F5">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78CDFB7C" w14:textId="77777777" w:rsidR="009138AA" w:rsidRPr="001607F5" w:rsidRDefault="009138AA" w:rsidP="0098778B">
      <w:pPr>
        <w:pStyle w:val="Prrafodelista"/>
      </w:pPr>
    </w:p>
    <w:p w14:paraId="1135CD18" w14:textId="77777777" w:rsidR="009138AA" w:rsidRPr="001607F5" w:rsidRDefault="009138AA" w:rsidP="0098778B">
      <w:r w:rsidRPr="001607F5">
        <w:t>Lo anterior ocasiona que en el caso no se cumpliera con el principio de búsqueda exhaustiva de la información requerida, cuyo alcance se encuentra establecido en el Criterio Reiterado 02/19 emitido por el Pleno de este Organismo Garante, a saber:</w:t>
      </w:r>
    </w:p>
    <w:p w14:paraId="5809CDBC" w14:textId="77777777" w:rsidR="009138AA" w:rsidRPr="001607F5" w:rsidRDefault="009138AA" w:rsidP="0098778B"/>
    <w:p w14:paraId="0B269219" w14:textId="77777777" w:rsidR="009138AA" w:rsidRPr="001607F5" w:rsidRDefault="009138AA" w:rsidP="0098778B">
      <w:pPr>
        <w:pStyle w:val="Puesto"/>
        <w:ind w:firstLine="0"/>
        <w:rPr>
          <w:color w:val="auto"/>
        </w:rPr>
      </w:pPr>
      <w:r w:rsidRPr="001607F5">
        <w:rPr>
          <w:color w:val="auto"/>
        </w:rPr>
        <w:t>“</w:t>
      </w:r>
      <w:r w:rsidRPr="001607F5">
        <w:rPr>
          <w:b/>
          <w:color w:val="auto"/>
        </w:rPr>
        <w:t>BÚSQUEDA EXHAUSTIVA. SU EJERCICIO PARA LOCALIZAR LA INFORMACIÓN SOLICITADA, NO CONSTITUYE UNA INVESTIGACIÓN A LA CUAL SE REFIERE EL ARTÍCULO 12 DE LA LEY DE TRANSPARENCIA Y ACCESO A LA INFORMACIÓN PÚBLICA DEL ESTADO DE MÉXICO Y MUNICIPIOS.</w:t>
      </w:r>
      <w:r w:rsidRPr="001607F5">
        <w:rPr>
          <w:color w:val="auto"/>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w:t>
      </w:r>
      <w:r w:rsidRPr="001607F5">
        <w:rPr>
          <w:color w:val="auto"/>
        </w:rPr>
        <w:lastRenderedPageBreak/>
        <w:t>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1BF72AA" w14:textId="77777777" w:rsidR="009138AA" w:rsidRPr="001607F5" w:rsidRDefault="009138AA" w:rsidP="0098778B">
      <w:pPr>
        <w:pStyle w:val="Prrafodelista"/>
        <w:pBdr>
          <w:top w:val="nil"/>
          <w:left w:val="nil"/>
          <w:bottom w:val="nil"/>
          <w:right w:val="nil"/>
          <w:between w:val="nil"/>
        </w:pBdr>
      </w:pPr>
    </w:p>
    <w:p w14:paraId="089EDCB2" w14:textId="77777777" w:rsidR="009138AA" w:rsidRPr="001607F5" w:rsidRDefault="009138AA" w:rsidP="0098778B">
      <w:pPr>
        <w:pBdr>
          <w:top w:val="nil"/>
          <w:left w:val="nil"/>
          <w:bottom w:val="nil"/>
          <w:right w:val="nil"/>
          <w:between w:val="nil"/>
        </w:pBdr>
      </w:pPr>
      <w:r w:rsidRPr="001607F5">
        <w:t>En tal sentido, resulta aplicable el Criterio 02/17 emitido por el Peno del Instituto Nacional de Transparencia y Acceso a la Información y Protección de Datos Personales, de título y texto siguientes:</w:t>
      </w:r>
    </w:p>
    <w:p w14:paraId="51855295" w14:textId="77777777" w:rsidR="009138AA" w:rsidRPr="001607F5" w:rsidRDefault="009138AA" w:rsidP="0098778B">
      <w:pPr>
        <w:pBdr>
          <w:top w:val="nil"/>
          <w:left w:val="nil"/>
          <w:bottom w:val="nil"/>
          <w:right w:val="nil"/>
          <w:between w:val="nil"/>
        </w:pBdr>
      </w:pPr>
    </w:p>
    <w:p w14:paraId="02BE07A2" w14:textId="77777777" w:rsidR="009138AA" w:rsidRPr="001607F5" w:rsidRDefault="009138AA" w:rsidP="0098778B">
      <w:pPr>
        <w:pStyle w:val="Puesto"/>
        <w:ind w:firstLine="0"/>
        <w:rPr>
          <w:b/>
          <w:color w:val="auto"/>
        </w:rPr>
      </w:pPr>
      <w:r w:rsidRPr="001607F5">
        <w:rPr>
          <w:b/>
          <w:color w:val="auto"/>
        </w:rPr>
        <w:t xml:space="preserve">“Congruencia y exhaustividad. Sus alcances para garantizar el derecho de acceso a la información. </w:t>
      </w:r>
      <w:r w:rsidRPr="001607F5">
        <w:rPr>
          <w:color w:val="auto"/>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607F5">
        <w:rPr>
          <w:b/>
          <w:color w:val="auto"/>
        </w:rPr>
        <w:t>la congruencia implica que exista concordancia entre el requerimiento formulado por el particular y la respuesta pro</w:t>
      </w:r>
      <w:r w:rsidRPr="001607F5">
        <w:rPr>
          <w:rStyle w:val="PuestoCar"/>
          <w:color w:val="auto"/>
        </w:rPr>
        <w:t>p</w:t>
      </w:r>
      <w:r w:rsidRPr="001607F5">
        <w:rPr>
          <w:b/>
          <w:color w:val="auto"/>
        </w:rPr>
        <w:t>orcionada por el sujeto obligado</w:t>
      </w:r>
      <w:r w:rsidRPr="001607F5">
        <w:rPr>
          <w:color w:val="auto"/>
        </w:rPr>
        <w:t xml:space="preserve">; mientras que </w:t>
      </w:r>
      <w:r w:rsidRPr="001607F5">
        <w:rPr>
          <w:b/>
          <w:color w:val="auto"/>
        </w:rPr>
        <w:t>la exhaustividad significa que dicha respuesta se refiera expresamente a cada uno de los puntos solicitados</w:t>
      </w:r>
      <w:r w:rsidRPr="001607F5">
        <w:rPr>
          <w:color w:val="auto"/>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F377BBC" w14:textId="77777777" w:rsidR="009138AA" w:rsidRPr="001607F5" w:rsidRDefault="009138AA" w:rsidP="0098778B">
      <w:pPr>
        <w:spacing w:before="100" w:beforeAutospacing="1" w:after="100" w:afterAutospacing="1"/>
        <w:rPr>
          <w:rFonts w:cs="Tahoma"/>
          <w:bCs/>
          <w:lang w:val="es-ES_tradnl"/>
        </w:rPr>
      </w:pPr>
      <w:r w:rsidRPr="001607F5">
        <w:rPr>
          <w:rFonts w:cs="Tahoma"/>
        </w:rPr>
        <w:lastRenderedPageBreak/>
        <w:t>Sobre el tema</w:t>
      </w:r>
      <w:r w:rsidRPr="001607F5">
        <w:rPr>
          <w:rFonts w:eastAsia="Calibri" w:cs="Tahoma"/>
          <w:lang w:eastAsia="en-US"/>
        </w:rPr>
        <w:t>, e</w:t>
      </w:r>
      <w:r w:rsidRPr="001607F5">
        <w:rPr>
          <w:rFonts w:cs="Tahoma"/>
        </w:rPr>
        <w:t xml:space="preserve">l artículo 1.8, fracción XIII, del Código Administrativo del Estado de México, establece que para que tenga validez, todo acto administrativo deberá resolver todos los puntos propuestos por los interesados. </w:t>
      </w:r>
    </w:p>
    <w:p w14:paraId="03E80604" w14:textId="16F4DF93" w:rsidR="00CF57ED" w:rsidRPr="001607F5" w:rsidRDefault="00CF57ED" w:rsidP="0098778B">
      <w:pPr>
        <w:pBdr>
          <w:top w:val="nil"/>
          <w:left w:val="nil"/>
          <w:bottom w:val="nil"/>
          <w:right w:val="nil"/>
          <w:between w:val="nil"/>
        </w:pBdr>
        <w:ind w:right="-7"/>
      </w:pPr>
      <w:r w:rsidRPr="001607F5">
        <w:t xml:space="preserve">De tal manera que, ante la respuesta emitida por </w:t>
      </w:r>
      <w:r w:rsidRPr="001607F5">
        <w:rPr>
          <w:b/>
          <w:bCs/>
        </w:rPr>
        <w:t>EL SUJETO OBLIGADO</w:t>
      </w:r>
      <w:r w:rsidRPr="001607F5">
        <w:t>, se procede al análisis de los puntos solicitados, para efecto de determinar si es pertinente su entrega:</w:t>
      </w:r>
    </w:p>
    <w:p w14:paraId="652DB920" w14:textId="6DCBDF76" w:rsidR="002555D1" w:rsidRPr="001607F5" w:rsidRDefault="002555D1" w:rsidP="0098778B">
      <w:pPr>
        <w:ind w:right="49"/>
        <w:contextualSpacing/>
        <w:rPr>
          <w:rFonts w:cs="Arial"/>
        </w:rPr>
      </w:pPr>
    </w:p>
    <w:p w14:paraId="507F9246" w14:textId="77777777" w:rsidR="007A7B76" w:rsidRPr="001607F5" w:rsidRDefault="007A7B76" w:rsidP="0098778B">
      <w:pPr>
        <w:tabs>
          <w:tab w:val="left" w:pos="851"/>
        </w:tabs>
        <w:ind w:right="49"/>
      </w:pPr>
      <w:r w:rsidRPr="001607F5">
        <w:rPr>
          <w:rFonts w:cs="Arial"/>
        </w:rPr>
        <w:t xml:space="preserve">Para ello, </w:t>
      </w:r>
      <w:r w:rsidRPr="001607F5">
        <w:t>resulta importante traer a colación el  contenido del 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491B6B16" w14:textId="77777777" w:rsidR="007A7B76" w:rsidRPr="001607F5" w:rsidRDefault="007A7B76" w:rsidP="0098778B">
      <w:pPr>
        <w:ind w:left="851" w:right="851" w:hanging="708"/>
        <w:rPr>
          <w:i/>
        </w:rPr>
      </w:pPr>
    </w:p>
    <w:p w14:paraId="3BE7F4CC" w14:textId="77777777" w:rsidR="007A7B76" w:rsidRPr="001607F5" w:rsidRDefault="007A7B76" w:rsidP="0098778B">
      <w:pPr>
        <w:pStyle w:val="Puesto"/>
        <w:ind w:left="851" w:firstLine="0"/>
        <w:rPr>
          <w:color w:val="auto"/>
        </w:rPr>
      </w:pPr>
      <w:r w:rsidRPr="001607F5">
        <w:rPr>
          <w:color w:val="auto"/>
        </w:rPr>
        <w:t>“</w:t>
      </w:r>
      <w:r w:rsidRPr="001607F5">
        <w:rPr>
          <w:b/>
          <w:color w:val="auto"/>
        </w:rPr>
        <w:t>Artículo 285.- El Presupuesto de Egresos del Estado es el instrumento jurídico, de política económica y de política de gasto</w:t>
      </w:r>
      <w:r w:rsidRPr="001607F5">
        <w:rPr>
          <w:color w:val="auto"/>
        </w:rPr>
        <w:t xml:space="preserve">, que aprueba la Legislatura conforme a la iniciativa que presenta el Gobernador, </w:t>
      </w:r>
      <w:r w:rsidRPr="001607F5">
        <w:rPr>
          <w:b/>
          <w:color w:val="auto"/>
        </w:rPr>
        <w:t>en el cual se establece el ejercicio, control y evaluación del gasto público de las Dependencias</w:t>
      </w:r>
      <w:r w:rsidRPr="001607F5">
        <w:rPr>
          <w:color w:val="auto"/>
        </w:rPr>
        <w:t>, Entidades Públicas y Organismos Autónomos a través de los programas derivados del Plan de Desarrollo del Estado de México, durante el ejercicio fiscal correspondiente, así como de aquellos de naturaleza multianual propuestos por la Secretaría.</w:t>
      </w:r>
    </w:p>
    <w:p w14:paraId="4CA70CBA" w14:textId="77777777" w:rsidR="007A7B76" w:rsidRPr="001607F5" w:rsidRDefault="007A7B76" w:rsidP="0098778B">
      <w:pPr>
        <w:pStyle w:val="Puesto"/>
        <w:ind w:left="851" w:firstLine="0"/>
        <w:rPr>
          <w:b/>
          <w:color w:val="auto"/>
        </w:rPr>
      </w:pPr>
      <w:r w:rsidRPr="001607F5">
        <w:rPr>
          <w:color w:val="auto"/>
        </w:rPr>
        <w:t>…</w:t>
      </w:r>
    </w:p>
    <w:p w14:paraId="3FA01483" w14:textId="77777777" w:rsidR="007A7B76" w:rsidRPr="001607F5" w:rsidRDefault="007A7B76" w:rsidP="0098778B">
      <w:pPr>
        <w:pStyle w:val="Puesto"/>
        <w:ind w:left="851" w:firstLine="0"/>
        <w:rPr>
          <w:b/>
          <w:color w:val="auto"/>
        </w:rPr>
      </w:pPr>
      <w:r w:rsidRPr="001607F5">
        <w:rPr>
          <w:b/>
          <w:color w:val="auto"/>
        </w:rPr>
        <w:t>En el caso de los municipios, el Presupuesto de Egresos, será el que se apruebe por el Ayuntamiento…”(Sic)</w:t>
      </w:r>
    </w:p>
    <w:p w14:paraId="7B3FB05D" w14:textId="77777777" w:rsidR="007A7B76" w:rsidRPr="001607F5" w:rsidRDefault="007A7B76" w:rsidP="0098778B">
      <w:pPr>
        <w:ind w:left="851" w:right="851" w:hanging="708"/>
        <w:rPr>
          <w:i/>
        </w:rPr>
      </w:pPr>
    </w:p>
    <w:p w14:paraId="555DEAA0" w14:textId="77777777" w:rsidR="007A7B76" w:rsidRPr="001607F5" w:rsidRDefault="007A7B76" w:rsidP="0098778B">
      <w:r w:rsidRPr="001607F5">
        <w:t xml:space="preserve">Por su parte el Manual para la Planeación, Programación y Presupuesto de Egresos Municipal vigente señala: </w:t>
      </w:r>
    </w:p>
    <w:p w14:paraId="0EFEEC4C" w14:textId="77777777" w:rsidR="007A7B76" w:rsidRPr="001607F5" w:rsidRDefault="007A7B76" w:rsidP="0098778B"/>
    <w:p w14:paraId="64BBCFDC" w14:textId="77777777" w:rsidR="007A7B76" w:rsidRPr="001607F5" w:rsidRDefault="007A7B76" w:rsidP="0098778B">
      <w:pPr>
        <w:pStyle w:val="Puesto"/>
        <w:ind w:left="851" w:right="822" w:firstLine="0"/>
        <w:rPr>
          <w:color w:val="auto"/>
        </w:rPr>
      </w:pPr>
      <w:r w:rsidRPr="001607F5">
        <w:rPr>
          <w:color w:val="auto"/>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w:t>
      </w:r>
      <w:r w:rsidRPr="001607F5">
        <w:rPr>
          <w:color w:val="auto"/>
        </w:rPr>
        <w:lastRenderedPageBreak/>
        <w:t xml:space="preserve">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14222A3A" w14:textId="77777777" w:rsidR="007A7B76" w:rsidRPr="001607F5" w:rsidRDefault="007A7B76" w:rsidP="0098778B">
      <w:pPr>
        <w:pStyle w:val="Puesto"/>
        <w:ind w:left="851" w:right="822" w:firstLine="0"/>
        <w:rPr>
          <w:color w:val="auto"/>
        </w:rPr>
      </w:pPr>
      <w:r w:rsidRPr="001607F5">
        <w:rPr>
          <w:color w:val="auto"/>
        </w:rPr>
        <w:t>…</w:t>
      </w:r>
    </w:p>
    <w:p w14:paraId="7DBABDD8" w14:textId="77777777" w:rsidR="007A7B76" w:rsidRPr="001607F5" w:rsidRDefault="007A7B76" w:rsidP="0098778B">
      <w:pPr>
        <w:pStyle w:val="Puesto"/>
        <w:ind w:left="851" w:right="822" w:firstLine="0"/>
        <w:rPr>
          <w:color w:val="auto"/>
        </w:rPr>
      </w:pPr>
      <w:r w:rsidRPr="001607F5">
        <w:rPr>
          <w:color w:val="auto"/>
        </w:rPr>
        <w:t xml:space="preserve">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w:t>
      </w:r>
    </w:p>
    <w:p w14:paraId="00121251" w14:textId="77777777" w:rsidR="007A7B76" w:rsidRPr="001607F5" w:rsidRDefault="007A7B76" w:rsidP="0098778B">
      <w:pPr>
        <w:pStyle w:val="Puesto"/>
        <w:ind w:left="851" w:right="822" w:firstLine="0"/>
        <w:rPr>
          <w:color w:val="auto"/>
        </w:rPr>
      </w:pPr>
    </w:p>
    <w:p w14:paraId="505550DE" w14:textId="77777777" w:rsidR="007A7B76" w:rsidRPr="001607F5" w:rsidRDefault="007A7B76" w:rsidP="0098778B">
      <w:pPr>
        <w:pStyle w:val="Puesto"/>
        <w:ind w:left="851" w:right="822" w:firstLine="0"/>
        <w:rPr>
          <w:color w:val="auto"/>
        </w:rPr>
      </w:pPr>
      <w:r w:rsidRPr="001607F5">
        <w:rPr>
          <w:color w:val="auto"/>
        </w:rPr>
        <w:t xml:space="preserve">El PbR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 </w:t>
      </w:r>
    </w:p>
    <w:p w14:paraId="740C2B44" w14:textId="77777777" w:rsidR="007A7B76" w:rsidRPr="001607F5" w:rsidRDefault="007A7B76" w:rsidP="0098778B">
      <w:pPr>
        <w:pStyle w:val="Puesto"/>
        <w:ind w:left="851" w:right="822" w:firstLine="0"/>
        <w:rPr>
          <w:color w:val="auto"/>
        </w:rPr>
      </w:pPr>
    </w:p>
    <w:p w14:paraId="11E4B648" w14:textId="77777777" w:rsidR="007A7B76" w:rsidRPr="001607F5" w:rsidRDefault="007A7B76" w:rsidP="0098778B">
      <w:pPr>
        <w:pStyle w:val="Puesto"/>
        <w:ind w:left="851" w:right="822" w:firstLine="0"/>
        <w:rPr>
          <w:b/>
          <w:color w:val="auto"/>
        </w:rPr>
      </w:pPr>
      <w:r w:rsidRPr="001607F5">
        <w:rPr>
          <w:b/>
          <w:color w:val="auto"/>
        </w:rPr>
        <w:t>El PbR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p w14:paraId="0E31B543" w14:textId="77777777" w:rsidR="007A7B76" w:rsidRPr="001607F5" w:rsidRDefault="007A7B76" w:rsidP="0098778B">
      <w:pPr>
        <w:pStyle w:val="Puesto"/>
        <w:ind w:left="851" w:right="822" w:firstLine="0"/>
        <w:rPr>
          <w:b/>
          <w:color w:val="auto"/>
        </w:rPr>
      </w:pPr>
      <w:r w:rsidRPr="001607F5">
        <w:rPr>
          <w:color w:val="auto"/>
        </w:rPr>
        <w:t>[…]</w:t>
      </w:r>
    </w:p>
    <w:p w14:paraId="24037B4C" w14:textId="77777777" w:rsidR="007A7B76" w:rsidRPr="001607F5" w:rsidRDefault="007A7B76" w:rsidP="0098778B">
      <w:pPr>
        <w:pStyle w:val="Puesto"/>
        <w:ind w:left="851" w:right="822" w:firstLine="0"/>
        <w:rPr>
          <w:color w:val="auto"/>
        </w:rPr>
      </w:pPr>
      <w:r w:rsidRPr="001607F5">
        <w:rPr>
          <w:b/>
          <w:color w:val="auto"/>
        </w:rPr>
        <w:t>3. Elaboración del Presupuesto</w:t>
      </w:r>
      <w:r w:rsidRPr="001607F5">
        <w:rPr>
          <w:color w:val="auto"/>
        </w:rPr>
        <w:t xml:space="preserve">: </w:t>
      </w:r>
    </w:p>
    <w:p w14:paraId="349DCFAD" w14:textId="77777777" w:rsidR="007A7B76" w:rsidRPr="001607F5" w:rsidRDefault="007A7B76" w:rsidP="0098778B">
      <w:pPr>
        <w:spacing w:line="276" w:lineRule="auto"/>
        <w:ind w:left="851" w:right="822"/>
        <w:rPr>
          <w:b/>
          <w:i/>
        </w:rPr>
      </w:pPr>
    </w:p>
    <w:p w14:paraId="2534FB1D" w14:textId="77777777" w:rsidR="007A7B76" w:rsidRPr="001607F5" w:rsidRDefault="007A7B76" w:rsidP="0098778B">
      <w:pPr>
        <w:pStyle w:val="Puesto"/>
        <w:ind w:left="851" w:right="822" w:firstLine="0"/>
        <w:rPr>
          <w:b/>
          <w:color w:val="auto"/>
        </w:rPr>
      </w:pPr>
      <w:r w:rsidRPr="001607F5">
        <w:rPr>
          <w:b/>
          <w:color w:val="auto"/>
        </w:rPr>
        <w:t xml:space="preserve">Integración Presupuestal: </w:t>
      </w:r>
      <w:r w:rsidRPr="001607F5">
        <w:rPr>
          <w:color w:val="auto"/>
        </w:rPr>
        <w:t>Se basa en la definición de las estructuras funcional-programática, administrativa y económica del presupuesto, vinculadas entre sí con los objetivos institucionales, a partir de la selección de las Categorías Programáticas (Finalidad, Funciones, Subfunciones, Programas presupuestarios, Subprogramas y Proyectos) contenidas en la Estructura Programática Municipal, a los cuales se orientan recursos para que dichos objetivos puedan llevarse a cabo por las Dependencias Generales y/o Auxiliares, así como por los Organismos Municipale</w:t>
      </w:r>
      <w:r w:rsidRPr="001607F5">
        <w:rPr>
          <w:b/>
          <w:color w:val="auto"/>
        </w:rPr>
        <w:t>s.</w:t>
      </w:r>
    </w:p>
    <w:p w14:paraId="4F03AF06" w14:textId="77777777" w:rsidR="004A1438" w:rsidRPr="001607F5" w:rsidRDefault="004A1438" w:rsidP="0098778B"/>
    <w:p w14:paraId="124D63FD" w14:textId="77777777" w:rsidR="007A7B76" w:rsidRPr="001607F5" w:rsidRDefault="007A7B76" w:rsidP="0098778B">
      <w:r w:rsidRPr="001607F5">
        <w:t xml:space="preserve">De acuerdo a lo anterior, el Presupuesto basado en Resultados (PbR), es un instrumento que permite realizar las decisiones presupuestarias para la aplicación de los recursos públicos, de </w:t>
      </w:r>
      <w:r w:rsidRPr="001607F5">
        <w:lastRenderedPageBreak/>
        <w:t xml:space="preserve">acuerdo a su proceso de programación para el ejercicio fiscal subsecuente a la evaluación, a efecto de optimizar la calidad del gasto público, por lo que </w:t>
      </w:r>
      <w:r w:rsidRPr="001607F5">
        <w:rPr>
          <w:b/>
        </w:rPr>
        <w:t xml:space="preserve">el PbR pretende que la definición de los programas presupuestarios, considere la evaluación de los resultados alcanzados y la manera en que las Dependencias y Entidades de la Administración Pública Municipal ejercen los recursos públicos, </w:t>
      </w:r>
      <w:r w:rsidRPr="001607F5">
        <w:t xml:space="preserve">en este sentido la elaboración del Presupuesto Integración Presupuestal, se basa en la definición de las </w:t>
      </w:r>
      <w:r w:rsidRPr="001607F5">
        <w:rPr>
          <w:b/>
        </w:rPr>
        <w:t>estructuras funcional-programática, administrativa y económica del presupuesto, vinculadas entre sí con los objetivos institucionales, a partir de la selección de las Categorías Programáticas (Finalidad, Funciones, Subfunciones, Programas presupuestarios, Subprogramas y Proyectos)</w:t>
      </w:r>
      <w:r w:rsidRPr="001607F5">
        <w:t xml:space="preserve"> contenidas en la Estructura Programática Municipal, a los cuales se orientan recursos para que dichos objetivos puedan llevarse a cabo por las Dependencias Generales y/o Auxiliares, así como por los Organismos Municipales, por lo que de igual forma resulta oportuno mencionar que: </w:t>
      </w:r>
    </w:p>
    <w:p w14:paraId="3E018FE4" w14:textId="77777777" w:rsidR="007A7B76" w:rsidRPr="001607F5" w:rsidRDefault="007A7B76" w:rsidP="0098778B">
      <w:pPr>
        <w:ind w:right="569"/>
        <w:rPr>
          <w:i/>
        </w:rPr>
      </w:pPr>
    </w:p>
    <w:p w14:paraId="5CF9F365" w14:textId="77777777" w:rsidR="007A7B76" w:rsidRPr="001607F5" w:rsidRDefault="007A7B76" w:rsidP="0098778B">
      <w:pPr>
        <w:pStyle w:val="Puesto"/>
        <w:ind w:left="851" w:right="822" w:firstLine="0"/>
        <w:rPr>
          <w:b/>
          <w:color w:val="auto"/>
        </w:rPr>
      </w:pPr>
      <w:r w:rsidRPr="001607F5">
        <w:rPr>
          <w:b/>
          <w:color w:val="auto"/>
        </w:rPr>
        <w:t xml:space="preserve">“2. CLASIFICACIÓN FUNCIONAL - PROGRAMÁTICA MUNICIPAL </w:t>
      </w:r>
    </w:p>
    <w:p w14:paraId="7BFB5429" w14:textId="77777777" w:rsidR="007A7B76" w:rsidRPr="001607F5" w:rsidRDefault="007A7B76" w:rsidP="0098778B">
      <w:pPr>
        <w:pStyle w:val="Puesto"/>
        <w:ind w:left="851" w:right="822" w:firstLine="0"/>
        <w:rPr>
          <w:color w:val="auto"/>
        </w:rPr>
      </w:pPr>
    </w:p>
    <w:p w14:paraId="73D8AD5D" w14:textId="77777777" w:rsidR="007A7B76" w:rsidRPr="001607F5" w:rsidRDefault="007A7B76" w:rsidP="0098778B">
      <w:pPr>
        <w:pStyle w:val="Puesto"/>
        <w:ind w:left="851" w:right="822" w:firstLine="0"/>
        <w:rPr>
          <w:color w:val="auto"/>
        </w:rPr>
      </w:pPr>
      <w:r w:rsidRPr="001607F5">
        <w:rPr>
          <w:color w:val="auto"/>
        </w:rPr>
        <w:t>La Estructura Programática Municipal (EPM), es un instrumento clasificador de acciones para la planeación, programación, presupuesto y control del gasto público, así como para evaluar el desempeño gubernamental, la EPM, se apoya en los elementos de la planeación estratégica y constituye un medio para ordenar las acciones y recursos de la gestión gubernamental; ésta relaciona las metas con los recursos presupuestados y los resultados que esperan alcanzar las dependencias y organismos municipales, permitiendo evaluar de forma amplia el impacto de las acciones del quehacer municipal en el ámbito social, económico y territorial.</w:t>
      </w:r>
    </w:p>
    <w:p w14:paraId="5A7FCE62" w14:textId="77777777" w:rsidR="007A7B76" w:rsidRPr="001607F5" w:rsidRDefault="007A7B76" w:rsidP="0098778B">
      <w:pPr>
        <w:spacing w:line="276" w:lineRule="auto"/>
        <w:ind w:left="851" w:right="822"/>
        <w:rPr>
          <w:i/>
        </w:rPr>
      </w:pPr>
    </w:p>
    <w:p w14:paraId="741D5A58" w14:textId="77777777" w:rsidR="007A7B76" w:rsidRPr="001607F5" w:rsidRDefault="007A7B76" w:rsidP="0098778B">
      <w:pPr>
        <w:pStyle w:val="Puesto"/>
        <w:ind w:left="851" w:right="822" w:firstLine="0"/>
        <w:rPr>
          <w:color w:val="auto"/>
        </w:rPr>
      </w:pPr>
      <w:r w:rsidRPr="001607F5">
        <w:rPr>
          <w:color w:val="auto"/>
        </w:rPr>
        <w:t>La EPM contribuye a la integración del Presupuesto basado en Resultados (PbR)....”</w:t>
      </w:r>
    </w:p>
    <w:p w14:paraId="251FCC85" w14:textId="77777777" w:rsidR="007A7B76" w:rsidRPr="001607F5" w:rsidRDefault="007A7B76" w:rsidP="0098778B"/>
    <w:p w14:paraId="4FF5C92E" w14:textId="77777777" w:rsidR="007A7B76" w:rsidRPr="001607F5" w:rsidRDefault="007A7B76" w:rsidP="0098778B">
      <w:r w:rsidRPr="001607F5">
        <w:t xml:space="preserve">De acuerdo a lo anterior, la Estructura Programática Municipal (EPM), clasifica las acciones para la planeación, programación, presupuesto y control del gasto público, que también le permite evaluar su desempeño como un medio para ordenar las acciones y recursos de la </w:t>
      </w:r>
      <w:r w:rsidRPr="001607F5">
        <w:lastRenderedPageBreak/>
        <w:t xml:space="preserve">gestión gubernamental en donde se relacionan las metas con los recursos presupuestados y los resultados que esperan alcanzar las dependencias y organismos municipales, siendo así, que la Estructura Programática Municipal contribuye a la integración del Presupuesto basado en Resultados (PbR), aunando a ello, se menciona lo siguiente: </w:t>
      </w:r>
    </w:p>
    <w:p w14:paraId="2333D2C3" w14:textId="77777777" w:rsidR="007A7B76" w:rsidRPr="001607F5" w:rsidRDefault="007A7B76" w:rsidP="0098778B">
      <w:pPr>
        <w:rPr>
          <w:i/>
        </w:rPr>
      </w:pPr>
    </w:p>
    <w:p w14:paraId="16294FA5" w14:textId="77777777" w:rsidR="007A7B76" w:rsidRPr="001607F5" w:rsidRDefault="007A7B76" w:rsidP="0098778B">
      <w:pPr>
        <w:pStyle w:val="Puesto"/>
        <w:ind w:left="851" w:firstLine="0"/>
        <w:rPr>
          <w:b/>
          <w:color w:val="auto"/>
        </w:rPr>
      </w:pPr>
      <w:r w:rsidRPr="001607F5">
        <w:rPr>
          <w:b/>
          <w:color w:val="auto"/>
        </w:rPr>
        <w:t>“3. LINEAMIENTOS PARA LA INTEGRACIÓN DEL PRESUPUESTO DE EGRESOS MUNICIPAL</w:t>
      </w:r>
    </w:p>
    <w:p w14:paraId="49E12763" w14:textId="77777777" w:rsidR="007A7B76" w:rsidRPr="001607F5" w:rsidRDefault="007A7B76" w:rsidP="0098778B">
      <w:pPr>
        <w:pStyle w:val="Puesto"/>
        <w:ind w:left="851" w:firstLine="0"/>
        <w:rPr>
          <w:color w:val="auto"/>
        </w:rPr>
      </w:pPr>
    </w:p>
    <w:p w14:paraId="5DB0CE84" w14:textId="77777777" w:rsidR="007A7B76" w:rsidRPr="001607F5" w:rsidRDefault="007A7B76" w:rsidP="0098778B">
      <w:pPr>
        <w:pStyle w:val="Puesto"/>
        <w:ind w:left="851" w:firstLine="0"/>
        <w:rPr>
          <w:color w:val="auto"/>
        </w:rPr>
      </w:pPr>
      <w:r w:rsidRPr="001607F5">
        <w:rPr>
          <w:color w:val="auto"/>
        </w:rPr>
        <w:t>1. La Tesorería y la UIPPE serán, en el ámbito de sus competencias, los responsables de coordinar los trabajos de anteproyecto de las Dependencias Generales, Auxiliares y Organismos Municipales, para posteriormente integrar 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w:t>
      </w:r>
    </w:p>
    <w:p w14:paraId="62EF77B7" w14:textId="77777777" w:rsidR="007A7B76" w:rsidRPr="001607F5" w:rsidRDefault="007A7B76" w:rsidP="0098778B">
      <w:pPr>
        <w:pStyle w:val="Puesto"/>
        <w:ind w:left="851" w:firstLine="0"/>
        <w:rPr>
          <w:color w:val="auto"/>
        </w:rPr>
      </w:pPr>
    </w:p>
    <w:p w14:paraId="17D0988D" w14:textId="77777777" w:rsidR="007A7B76" w:rsidRPr="001607F5" w:rsidRDefault="007A7B76" w:rsidP="0098778B">
      <w:pPr>
        <w:pStyle w:val="Puesto"/>
        <w:ind w:left="851" w:firstLine="0"/>
        <w:rPr>
          <w:color w:val="auto"/>
        </w:rPr>
      </w:pPr>
      <w:r w:rsidRPr="001607F5">
        <w:rPr>
          <w:color w:val="auto"/>
        </w:rPr>
        <w:t>2. Las Dependencias Generales, Auxiliares y Organismos Municipales o similares, deben integrar y presentar a la UIPPE y Tesorería sus respectivos anteproyectos de acuerdo con el presente manual, identificando la congruencia con el PDM vigente y la asignación de los recursos públicos, que deberán ser presupuestados observando las disposiciones de disciplina financiera y un enfoque para resultados…..</w:t>
      </w:r>
    </w:p>
    <w:p w14:paraId="3879105F" w14:textId="77777777" w:rsidR="007A7B76" w:rsidRPr="001607F5" w:rsidRDefault="007A7B76" w:rsidP="0098778B">
      <w:pPr>
        <w:pStyle w:val="Puesto"/>
        <w:ind w:left="851" w:firstLine="0"/>
        <w:rPr>
          <w:color w:val="auto"/>
        </w:rPr>
      </w:pPr>
      <w:r w:rsidRPr="001607F5">
        <w:rPr>
          <w:color w:val="auto"/>
        </w:rPr>
        <w:t>(…)</w:t>
      </w:r>
    </w:p>
    <w:p w14:paraId="1775DA5D" w14:textId="77777777" w:rsidR="007A7B76" w:rsidRPr="001607F5" w:rsidRDefault="007A7B76" w:rsidP="0098778B">
      <w:pPr>
        <w:pStyle w:val="Puesto"/>
        <w:ind w:left="851" w:firstLine="0"/>
        <w:rPr>
          <w:color w:val="auto"/>
        </w:rPr>
      </w:pPr>
      <w:r w:rsidRPr="001607F5">
        <w:rPr>
          <w:color w:val="auto"/>
        </w:rPr>
        <w:t xml:space="preserve">Una tarea importante de la Tesorería y la UIPPE, consiste en definir conjuntamente a cada una de las Dependencias Generales y Auxiliares las responsabilidades en cuanto a la ejecución de Programas presupuestarios </w:t>
      </w:r>
      <w:r w:rsidRPr="001607F5">
        <w:rPr>
          <w:b/>
          <w:color w:val="auto"/>
        </w:rPr>
        <w:t xml:space="preserve">y proyectos por dependencia municipal; </w:t>
      </w:r>
      <w:r w:rsidRPr="001607F5">
        <w:rPr>
          <w:color w:val="auto"/>
        </w:rPr>
        <w:t>para apoyar este proceso, en este manual se encuentra el formato denominado “D</w:t>
      </w:r>
      <w:r w:rsidRPr="001607F5">
        <w:rPr>
          <w:b/>
          <w:color w:val="auto"/>
        </w:rPr>
        <w:t>imensión administrativa del gasto” (PbRM-01a), el cual permite identificar la asignación de recursos por Programa presupuestario, Proyecto y Dependencia</w:t>
      </w:r>
      <w:r w:rsidRPr="001607F5">
        <w:rPr>
          <w:color w:val="auto"/>
        </w:rPr>
        <w:t xml:space="preserve"> que realiza las acciones que permiten dar cumplimiento a objetivos definidos, asimismo asumir el compromiso y responsabilidad de cada unidad administrativa municipal en la entrega de resultados que beneficien a la población o área de enfoque que atienden.” </w:t>
      </w:r>
    </w:p>
    <w:p w14:paraId="1F46F110" w14:textId="77777777" w:rsidR="007A7B76" w:rsidRPr="001607F5" w:rsidRDefault="007A7B76" w:rsidP="0098778B">
      <w:pPr>
        <w:pStyle w:val="Puesto"/>
        <w:rPr>
          <w:color w:val="auto"/>
        </w:rPr>
      </w:pPr>
    </w:p>
    <w:p w14:paraId="7F9AAD07" w14:textId="77777777" w:rsidR="007A7B76" w:rsidRPr="001607F5" w:rsidRDefault="007A7B76" w:rsidP="0098778B">
      <w:r w:rsidRPr="001607F5">
        <w:t xml:space="preserve">En el Estado de México, la Clasificación Funcional del Gasto armonizada está estructurada en 4 finalidades identificadas por el primer par de dígitos de la clasificación de 28 funciones </w:t>
      </w:r>
      <w:r w:rsidRPr="001607F5">
        <w:lastRenderedPageBreak/>
        <w:t xml:space="preserve">identificadas por el segundo par de dígitos, 111 subfunciones correspondientes al tercer par de dígitos, 74 </w:t>
      </w:r>
      <w:r w:rsidRPr="001607F5">
        <w:rPr>
          <w:b/>
        </w:rPr>
        <w:t xml:space="preserve">Programas presupuestarios </w:t>
      </w:r>
      <w:r w:rsidRPr="001607F5">
        <w:t>que se identifican con el cuarto par, 107 subprogramas, el quinto par y 193 proyectos que pueden visualizarse en el sexto par, como se ilustra a continuación:</w:t>
      </w:r>
    </w:p>
    <w:p w14:paraId="6BECEAEA" w14:textId="77777777" w:rsidR="007A7B76" w:rsidRPr="001607F5" w:rsidRDefault="007A7B76" w:rsidP="0098778B">
      <w:r w:rsidRPr="001607F5">
        <w:rPr>
          <w:noProof/>
        </w:rPr>
        <w:drawing>
          <wp:inline distT="0" distB="0" distL="0" distR="0" wp14:anchorId="76F070EE" wp14:editId="012952A6">
            <wp:extent cx="5306170" cy="2838849"/>
            <wp:effectExtent l="0" t="0" r="0" b="0"/>
            <wp:docPr id="2159644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306170" cy="2838849"/>
                    </a:xfrm>
                    <a:prstGeom prst="rect">
                      <a:avLst/>
                    </a:prstGeom>
                    <a:ln/>
                  </pic:spPr>
                </pic:pic>
              </a:graphicData>
            </a:graphic>
          </wp:inline>
        </w:drawing>
      </w:r>
    </w:p>
    <w:p w14:paraId="7AFCF922" w14:textId="77777777" w:rsidR="007A7B76" w:rsidRPr="001607F5" w:rsidRDefault="007A7B76" w:rsidP="0098778B"/>
    <w:p w14:paraId="55EE7D5E" w14:textId="77777777" w:rsidR="007A7B76" w:rsidRPr="001607F5" w:rsidRDefault="007A7B76" w:rsidP="0098778B">
      <w:r w:rsidRPr="001607F5">
        <w:t>La totalidad de categorías que integrarán la Estructura Programática son:</w:t>
      </w:r>
    </w:p>
    <w:p w14:paraId="394C6E45" w14:textId="77777777" w:rsidR="007A7B76" w:rsidRPr="001607F5" w:rsidRDefault="007A7B76" w:rsidP="0098778B"/>
    <w:p w14:paraId="442F0EDB" w14:textId="77777777" w:rsidR="007A7B76" w:rsidRPr="001607F5" w:rsidRDefault="007A7B76" w:rsidP="0098778B">
      <w:pPr>
        <w:numPr>
          <w:ilvl w:val="0"/>
          <w:numId w:val="8"/>
        </w:numPr>
        <w:spacing w:line="276" w:lineRule="auto"/>
        <w:ind w:left="284" w:firstLine="0"/>
        <w:rPr>
          <w:b/>
        </w:rPr>
      </w:pPr>
      <w:r w:rsidRPr="001607F5">
        <w:rPr>
          <w:b/>
        </w:rPr>
        <w:t>Finalidad:</w:t>
      </w:r>
      <w:r w:rsidRPr="001607F5">
        <w:t xml:space="preserve"> agrupa los gastos según los propósitos u objetivos socioeconómicos que persiguen los diferentes entes públicos, es decir que presenta el gasto público según la naturaleza de los servicios gubernamentales brindados a la población, mismas que se dividen en:</w:t>
      </w:r>
    </w:p>
    <w:p w14:paraId="5C59AD77" w14:textId="77777777" w:rsidR="007A7B76" w:rsidRPr="001607F5" w:rsidRDefault="007A7B76" w:rsidP="0098778B">
      <w:pPr>
        <w:numPr>
          <w:ilvl w:val="0"/>
          <w:numId w:val="9"/>
        </w:numPr>
        <w:tabs>
          <w:tab w:val="left" w:pos="851"/>
        </w:tabs>
        <w:spacing w:line="276" w:lineRule="auto"/>
        <w:ind w:left="567" w:firstLine="0"/>
        <w:rPr>
          <w:rFonts w:ascii="Noto Sans Symbols" w:eastAsia="Noto Sans Symbols" w:hAnsi="Noto Sans Symbols" w:cs="Noto Sans Symbols"/>
        </w:rPr>
      </w:pPr>
      <w:r w:rsidRPr="001607F5">
        <w:t>1er finalidad “</w:t>
      </w:r>
      <w:r w:rsidRPr="001607F5">
        <w:rPr>
          <w:i/>
        </w:rPr>
        <w:t>Gobierno</w:t>
      </w:r>
      <w:r w:rsidRPr="001607F5">
        <w:t>”: comprende las acciones propias de gobierno.</w:t>
      </w:r>
    </w:p>
    <w:p w14:paraId="77609A20" w14:textId="77777777" w:rsidR="007A7B76" w:rsidRPr="001607F5" w:rsidRDefault="007A7B76" w:rsidP="0098778B">
      <w:pPr>
        <w:numPr>
          <w:ilvl w:val="0"/>
          <w:numId w:val="9"/>
        </w:numPr>
        <w:tabs>
          <w:tab w:val="left" w:pos="851"/>
        </w:tabs>
        <w:spacing w:line="276" w:lineRule="auto"/>
        <w:ind w:left="567" w:firstLine="0"/>
        <w:rPr>
          <w:rFonts w:ascii="Noto Sans Symbols" w:eastAsia="Noto Sans Symbols" w:hAnsi="Noto Sans Symbols" w:cs="Noto Sans Symbols"/>
        </w:rPr>
      </w:pPr>
      <w:r w:rsidRPr="001607F5">
        <w:t>2da finalidad “</w:t>
      </w:r>
      <w:r w:rsidRPr="001607F5">
        <w:rPr>
          <w:i/>
        </w:rPr>
        <w:t>Desarrollo Social</w:t>
      </w:r>
      <w:r w:rsidRPr="001607F5">
        <w:t>”: incluye las actividades relacionadas con la prestación de servicios sociales en beneficio de la población.</w:t>
      </w:r>
    </w:p>
    <w:p w14:paraId="5005AD0B" w14:textId="77777777" w:rsidR="007A7B76" w:rsidRPr="001607F5" w:rsidRDefault="007A7B76" w:rsidP="0098778B">
      <w:pPr>
        <w:numPr>
          <w:ilvl w:val="0"/>
          <w:numId w:val="9"/>
        </w:numPr>
        <w:tabs>
          <w:tab w:val="left" w:pos="851"/>
        </w:tabs>
        <w:spacing w:line="276" w:lineRule="auto"/>
        <w:ind w:left="567" w:firstLine="0"/>
        <w:rPr>
          <w:rFonts w:ascii="Noto Sans Symbols" w:eastAsia="Noto Sans Symbols" w:hAnsi="Noto Sans Symbols" w:cs="Noto Sans Symbols"/>
          <w:b/>
        </w:rPr>
      </w:pPr>
      <w:r w:rsidRPr="001607F5">
        <w:rPr>
          <w:b/>
        </w:rPr>
        <w:t>3er finalidad “</w:t>
      </w:r>
      <w:r w:rsidRPr="001607F5">
        <w:rPr>
          <w:b/>
          <w:i/>
        </w:rPr>
        <w:t>Desarrollo Económico</w:t>
      </w:r>
      <w:r w:rsidRPr="001607F5">
        <w:rPr>
          <w:b/>
        </w:rPr>
        <w:t>”: comprende las actividades orientadas al desarrollo económico, fomento de la producción y prestación de bienes y servicios públicos.</w:t>
      </w:r>
    </w:p>
    <w:p w14:paraId="04CC5CBC" w14:textId="77777777" w:rsidR="007A7B76" w:rsidRPr="001607F5" w:rsidRDefault="007A7B76" w:rsidP="0098778B">
      <w:pPr>
        <w:numPr>
          <w:ilvl w:val="0"/>
          <w:numId w:val="9"/>
        </w:numPr>
        <w:tabs>
          <w:tab w:val="left" w:pos="851"/>
        </w:tabs>
        <w:spacing w:line="276" w:lineRule="auto"/>
        <w:ind w:left="567" w:firstLine="0"/>
        <w:rPr>
          <w:rFonts w:ascii="Noto Sans Symbols" w:eastAsia="Noto Sans Symbols" w:hAnsi="Noto Sans Symbols" w:cs="Noto Sans Symbols"/>
        </w:rPr>
      </w:pPr>
      <w:r w:rsidRPr="001607F5">
        <w:lastRenderedPageBreak/>
        <w:t xml:space="preserve">4ta finalidad </w:t>
      </w:r>
      <w:r w:rsidRPr="001607F5">
        <w:rPr>
          <w:i/>
        </w:rPr>
        <w:t xml:space="preserve">“Otras no clasificadas en funciones anteriores”: </w:t>
      </w:r>
      <w:r w:rsidRPr="001607F5">
        <w:t>comprende los pagos de compromisos inherentes a la contratación de deuda; las transferencias entre diferentes niveles y órdenes de gobierno, así como aquellas actividades no susceptibles de etiquetar en las funciones existentes.</w:t>
      </w:r>
    </w:p>
    <w:p w14:paraId="2F0E54B1" w14:textId="77777777" w:rsidR="007A7B76" w:rsidRPr="001607F5" w:rsidRDefault="007A7B76" w:rsidP="0098778B">
      <w:pPr>
        <w:numPr>
          <w:ilvl w:val="0"/>
          <w:numId w:val="8"/>
        </w:numPr>
        <w:spacing w:line="276" w:lineRule="auto"/>
        <w:ind w:left="284" w:firstLine="0"/>
        <w:rPr>
          <w:b/>
        </w:rPr>
      </w:pPr>
      <w:r w:rsidRPr="001607F5">
        <w:rPr>
          <w:b/>
        </w:rPr>
        <w:t>Función</w:t>
      </w:r>
      <w:r w:rsidRPr="001607F5">
        <w:t>: nivel de agregación del destino de los recursos del sector público, que se identifica con los campos de acción que el marco jurídico le establece al sector público. Tiene por objeto agrupar los gastos del sector público con base en los objetivos de corto, mediano y largo plazo que se persiguen, lo que contribuye al logro de objetivos generales de acción.</w:t>
      </w:r>
    </w:p>
    <w:p w14:paraId="53D3CD36" w14:textId="77777777" w:rsidR="007A7B76" w:rsidRPr="001607F5" w:rsidRDefault="007A7B76" w:rsidP="0098778B">
      <w:pPr>
        <w:numPr>
          <w:ilvl w:val="0"/>
          <w:numId w:val="8"/>
        </w:numPr>
        <w:spacing w:line="276" w:lineRule="auto"/>
        <w:ind w:left="284" w:firstLine="0"/>
        <w:rPr>
          <w:b/>
        </w:rPr>
      </w:pPr>
      <w:r w:rsidRPr="001607F5">
        <w:rPr>
          <w:b/>
        </w:rPr>
        <w:t>Subfunción: c</w:t>
      </w:r>
      <w:r w:rsidRPr="001607F5">
        <w:t>orresponde a un desglose pormenorizado de la Función, para identificar con mayor detalle la participación del sector público. Muestra un conjunto de acciones que persiguen objetivos y metas específicas que favorecen el logro del objetivo de la Función, y comprende por lo general, más de un programa.</w:t>
      </w:r>
    </w:p>
    <w:p w14:paraId="7F747252" w14:textId="77777777" w:rsidR="007A7B76" w:rsidRPr="001607F5" w:rsidRDefault="007A7B76" w:rsidP="0098778B">
      <w:pPr>
        <w:numPr>
          <w:ilvl w:val="0"/>
          <w:numId w:val="8"/>
        </w:numPr>
        <w:spacing w:line="276" w:lineRule="auto"/>
        <w:ind w:left="284" w:firstLine="0"/>
        <w:rPr>
          <w:b/>
        </w:rPr>
      </w:pPr>
      <w:r w:rsidRPr="001607F5">
        <w:rPr>
          <w:b/>
        </w:rPr>
        <w:t xml:space="preserve">Programa: </w:t>
      </w:r>
      <w:r w:rsidRPr="001607F5">
        <w:t>es un conjunto organizado de proyectos agrupados en Subprogramas, que satisfacen un objetivo específico de las dependencias o entidades públicas para alcanzar varias metas.</w:t>
      </w:r>
    </w:p>
    <w:p w14:paraId="3152AE99" w14:textId="77777777" w:rsidR="007A7B76" w:rsidRPr="001607F5" w:rsidRDefault="007A7B76" w:rsidP="0098778B">
      <w:pPr>
        <w:numPr>
          <w:ilvl w:val="0"/>
          <w:numId w:val="8"/>
        </w:numPr>
        <w:spacing w:line="276" w:lineRule="auto"/>
        <w:ind w:left="284" w:firstLine="0"/>
        <w:rPr>
          <w:b/>
        </w:rPr>
      </w:pPr>
      <w:r w:rsidRPr="001607F5">
        <w:rPr>
          <w:b/>
        </w:rPr>
        <w:t xml:space="preserve">Subprograma: </w:t>
      </w:r>
      <w:r w:rsidRPr="001607F5">
        <w:t>subconjunto del programa que reviste las mismas características y tiene la finalidad de agrupar los proyectos con base en objetivos y metas específicas, que identifican un logro o un beneficio producto del programa.</w:t>
      </w:r>
    </w:p>
    <w:p w14:paraId="4C00F255" w14:textId="77777777" w:rsidR="007A7B76" w:rsidRPr="001607F5" w:rsidRDefault="007A7B76" w:rsidP="0098778B">
      <w:pPr>
        <w:numPr>
          <w:ilvl w:val="0"/>
          <w:numId w:val="8"/>
        </w:numPr>
        <w:spacing w:line="276" w:lineRule="auto"/>
        <w:ind w:left="284" w:firstLine="0"/>
        <w:rPr>
          <w:b/>
        </w:rPr>
      </w:pPr>
      <w:r w:rsidRPr="001607F5">
        <w:rPr>
          <w:b/>
        </w:rPr>
        <w:t xml:space="preserve">Proyecto: </w:t>
      </w:r>
      <w:r w:rsidRPr="001607F5">
        <w:t>conjunto de actividades afines y coherentes que responden al logro de los objetivos del Programa y del Subprograma, en el que se definen metas y recursos para cada unidad ejecutora que lo lleva a cabo.”</w:t>
      </w:r>
    </w:p>
    <w:p w14:paraId="5B5D7D0C" w14:textId="77777777" w:rsidR="007A7B76" w:rsidRPr="001607F5" w:rsidRDefault="007A7B76" w:rsidP="0098778B"/>
    <w:p w14:paraId="2C930ADB" w14:textId="561A56D7" w:rsidR="007A7B76" w:rsidRPr="001607F5" w:rsidRDefault="007A7B76" w:rsidP="0098778B">
      <w:r w:rsidRPr="001607F5">
        <w:t xml:space="preserve">Conforme a lo anterior, se advierte que el presupuesto de egresos para la clasificación de los gastos debe utilizar como herramienta la estructura programática sugerida por el Acuerdo de clasificación funcional, para lo cual se deben identificar </w:t>
      </w:r>
      <w:r w:rsidRPr="001607F5">
        <w:rPr>
          <w:b/>
        </w:rPr>
        <w:t>los proyectos</w:t>
      </w:r>
      <w:r w:rsidRPr="001607F5">
        <w:t xml:space="preserve"> que tendrán los egresos conforme a la estructura programática propuesta.</w:t>
      </w:r>
    </w:p>
    <w:p w14:paraId="617E25DE" w14:textId="77777777" w:rsidR="00B2611D" w:rsidRPr="001607F5" w:rsidRDefault="00B2611D" w:rsidP="0098778B"/>
    <w:p w14:paraId="1FE66F96" w14:textId="77777777" w:rsidR="00B2611D" w:rsidRPr="001607F5" w:rsidRDefault="00B2611D" w:rsidP="0098778B">
      <w:pPr>
        <w:rPr>
          <w:b/>
        </w:rPr>
      </w:pPr>
    </w:p>
    <w:p w14:paraId="201430B4" w14:textId="77777777" w:rsidR="007A7B76" w:rsidRPr="001607F5" w:rsidRDefault="007A7B76" w:rsidP="0098778B"/>
    <w:p w14:paraId="419D2542" w14:textId="66539C04" w:rsidR="007A7B76" w:rsidRPr="001607F5" w:rsidRDefault="007A7B76" w:rsidP="0098778B">
      <w:r w:rsidRPr="001607F5">
        <w:lastRenderedPageBreak/>
        <w:t xml:space="preserve">Aunado a ello, la Tesorería, con base en la información proporcionada en el formato </w:t>
      </w:r>
      <w:r w:rsidRPr="001607F5">
        <w:rPr>
          <w:b/>
        </w:rPr>
        <w:t>PbRM-04a</w:t>
      </w:r>
      <w:r w:rsidRPr="001607F5">
        <w:t xml:space="preserve"> deberá integrar el siguiente formato </w:t>
      </w:r>
      <w:r w:rsidRPr="001607F5">
        <w:rPr>
          <w:b/>
        </w:rPr>
        <w:t>Presupuesto de Egresos por Objeto del Gasto y Dependencia General PbRM-04b,</w:t>
      </w:r>
      <w:r w:rsidRPr="001607F5">
        <w:t xml:space="preserve"> en el cual deberá identificar el gasto a nivel de dependencia general por partida del gasto, con calendarización mensual y total anual.</w:t>
      </w:r>
    </w:p>
    <w:p w14:paraId="3B8EE6C8" w14:textId="77777777" w:rsidR="00056B97" w:rsidRPr="001607F5" w:rsidRDefault="00056B97" w:rsidP="0098778B"/>
    <w:p w14:paraId="2F6DD5BF" w14:textId="31AF3E0C" w:rsidR="00056B97" w:rsidRPr="001607F5" w:rsidRDefault="00056B97" w:rsidP="0098778B">
      <w:r w:rsidRPr="001607F5">
        <w:rPr>
          <w:rFonts w:cs="Arial"/>
        </w:rPr>
        <w:t>Asimismo, es importante destacar que la información solicitada respecto del presupuesto se encuentra considerada dentro de las obligaciones de transparencias comunes que l</w:t>
      </w:r>
      <w:r w:rsidRPr="001607F5">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607F5">
        <w:rPr>
          <w:rFonts w:cs="Arial"/>
        </w:rPr>
        <w:t>el artículo 92 de la de la Ley de Transparencia y Acceso a la Información Pública del Estado de México y Municipios, en su fracción XXV, que dispone lo siguiente:</w:t>
      </w:r>
    </w:p>
    <w:p w14:paraId="23ADBB5B" w14:textId="77777777" w:rsidR="00056B97" w:rsidRPr="001607F5" w:rsidRDefault="00056B97" w:rsidP="0098778B">
      <w:pPr>
        <w:rPr>
          <w:rFonts w:cs="Arial"/>
        </w:rPr>
      </w:pPr>
    </w:p>
    <w:p w14:paraId="5AF96A06" w14:textId="77777777" w:rsidR="00056B97" w:rsidRPr="001607F5" w:rsidRDefault="00056B97" w:rsidP="0098778B">
      <w:pPr>
        <w:pStyle w:val="Puesto"/>
        <w:ind w:right="822" w:firstLine="0"/>
        <w:rPr>
          <w:color w:val="auto"/>
        </w:rPr>
      </w:pPr>
      <w:r w:rsidRPr="001607F5">
        <w:rPr>
          <w:b/>
          <w:bCs/>
          <w:color w:val="auto"/>
        </w:rPr>
        <w:t>“Artículo 92. </w:t>
      </w:r>
      <w:r w:rsidRPr="001607F5">
        <w:rPr>
          <w:color w:val="auto"/>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654B76" w14:textId="77777777" w:rsidR="00056B97" w:rsidRPr="001607F5" w:rsidRDefault="00056B97" w:rsidP="0098778B">
      <w:pPr>
        <w:pStyle w:val="Puesto"/>
        <w:ind w:right="822" w:firstLine="0"/>
        <w:rPr>
          <w:rFonts w:cs="Arial"/>
          <w:i w:val="0"/>
          <w:iCs/>
          <w:color w:val="auto"/>
        </w:rPr>
      </w:pPr>
      <w:r w:rsidRPr="001607F5">
        <w:rPr>
          <w:rFonts w:cs="Arial"/>
          <w:iCs/>
          <w:color w:val="auto"/>
        </w:rPr>
        <w:t>…</w:t>
      </w:r>
    </w:p>
    <w:p w14:paraId="220CBB32" w14:textId="77777777" w:rsidR="00056B97" w:rsidRPr="001607F5" w:rsidRDefault="00056B97" w:rsidP="0098778B">
      <w:pPr>
        <w:pStyle w:val="Puesto"/>
        <w:ind w:right="822" w:firstLine="0"/>
        <w:rPr>
          <w:b/>
          <w:color w:val="auto"/>
        </w:rPr>
      </w:pPr>
      <w:r w:rsidRPr="001607F5">
        <w:rPr>
          <w:b/>
          <w:color w:val="auto"/>
        </w:rPr>
        <w:t>XXV. La información financiera sobre el presupuesto asignado, así como los informes del ejercicio trimestral del gasto, en términos de la Ley General de Contabilidad Gubernamental y demás disposiciones jurídicas aplicables;</w:t>
      </w:r>
    </w:p>
    <w:p w14:paraId="5D763206" w14:textId="77777777" w:rsidR="00056B97" w:rsidRPr="001607F5" w:rsidRDefault="00056B97" w:rsidP="0098778B">
      <w:pPr>
        <w:pStyle w:val="Puesto"/>
        <w:ind w:right="822" w:firstLine="0"/>
        <w:rPr>
          <w:color w:val="auto"/>
        </w:rPr>
      </w:pPr>
      <w:r w:rsidRPr="001607F5">
        <w:rPr>
          <w:color w:val="auto"/>
        </w:rPr>
        <w:t>…”</w:t>
      </w:r>
    </w:p>
    <w:p w14:paraId="1A69E740" w14:textId="77777777" w:rsidR="00056B97" w:rsidRPr="001607F5" w:rsidRDefault="00056B97" w:rsidP="0098778B">
      <w:pPr>
        <w:pStyle w:val="Puesto"/>
        <w:ind w:right="822" w:firstLine="0"/>
        <w:rPr>
          <w:color w:val="auto"/>
        </w:rPr>
      </w:pPr>
      <w:r w:rsidRPr="001607F5">
        <w:rPr>
          <w:color w:val="auto"/>
        </w:rPr>
        <w:t>(Énfasis añadido)</w:t>
      </w:r>
    </w:p>
    <w:p w14:paraId="6BD93845" w14:textId="77777777" w:rsidR="00056B97" w:rsidRPr="001607F5" w:rsidRDefault="00056B97" w:rsidP="0098778B">
      <w:pPr>
        <w:rPr>
          <w:rFonts w:cs="Arial"/>
        </w:rPr>
      </w:pPr>
    </w:p>
    <w:p w14:paraId="0750ADD9" w14:textId="77777777" w:rsidR="00056B97" w:rsidRPr="001607F5" w:rsidRDefault="00056B97" w:rsidP="0098778B">
      <w:pPr>
        <w:rPr>
          <w:rFonts w:cs="Arial"/>
        </w:rPr>
      </w:pPr>
      <w:r w:rsidRPr="001607F5">
        <w:rPr>
          <w:rFonts w:cs="Arial"/>
        </w:rPr>
        <w:t>De lo anterior, se desprende que los Sujetos Obligados están compelidos a poner a disposición del público de manera constante y actualizada, de forma sencilla, precisa y entendible, en los respectivos medios electrónicos, la información referente al presupuesto que les es asignado.</w:t>
      </w:r>
    </w:p>
    <w:p w14:paraId="7438504F" w14:textId="77777777" w:rsidR="00056B97" w:rsidRPr="001607F5" w:rsidRDefault="00056B97" w:rsidP="0098778B"/>
    <w:p w14:paraId="2C4DDD85" w14:textId="77777777" w:rsidR="00802342" w:rsidRPr="001607F5" w:rsidRDefault="00802342" w:rsidP="0098778B">
      <w:r w:rsidRPr="001607F5">
        <w:lastRenderedPageBreak/>
        <w:t xml:space="preserve">Ahora bien, por lo que corresponde a la </w:t>
      </w:r>
      <w:r w:rsidRPr="001607F5">
        <w:rPr>
          <w:b/>
          <w:i/>
        </w:rPr>
        <w:t>nómina</w:t>
      </w:r>
      <w:r w:rsidRPr="001607F5">
        <w:t xml:space="preserve">, es necesario puntualizar que en nuestra legislación del Estado de México no existe como tal una definición de </w:t>
      </w:r>
      <w:r w:rsidRPr="001607F5">
        <w:rPr>
          <w:b/>
          <w:i/>
        </w:rPr>
        <w:t>“nómina”</w:t>
      </w:r>
      <w:r w:rsidRPr="001607F5">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w:t>
      </w:r>
      <w:r w:rsidRPr="001607F5">
        <w:rPr>
          <w:b/>
          <w:u w:val="single"/>
        </w:rPr>
        <w:t>nómina</w:t>
      </w:r>
      <w:r w:rsidRPr="001607F5">
        <w:t>:</w:t>
      </w:r>
    </w:p>
    <w:p w14:paraId="4237F309" w14:textId="77777777" w:rsidR="00802342" w:rsidRPr="001607F5" w:rsidRDefault="00802342" w:rsidP="0098778B">
      <w:pPr>
        <w:tabs>
          <w:tab w:val="left" w:pos="4962"/>
        </w:tabs>
        <w:ind w:right="-28"/>
      </w:pPr>
    </w:p>
    <w:p w14:paraId="77737130" w14:textId="77777777" w:rsidR="00802342" w:rsidRPr="001607F5" w:rsidRDefault="00802342" w:rsidP="0098778B">
      <w:pPr>
        <w:spacing w:line="276" w:lineRule="auto"/>
        <w:ind w:left="851" w:right="616"/>
        <w:rPr>
          <w:i/>
        </w:rPr>
      </w:pPr>
      <w:r w:rsidRPr="001607F5">
        <w:rPr>
          <w:bCs/>
          <w:i/>
        </w:rPr>
        <w:t>“</w:t>
      </w:r>
      <w:r w:rsidRPr="001607F5">
        <w:rPr>
          <w:b/>
          <w:i/>
        </w:rPr>
        <w:t xml:space="preserve">NÓMINA </w:t>
      </w:r>
      <w:r w:rsidRPr="001607F5">
        <w:rPr>
          <w:i/>
        </w:rPr>
        <w:t>Listado general de los trabajadores de una institución, en</w:t>
      </w:r>
      <w:r w:rsidRPr="001607F5">
        <w:rPr>
          <w:b/>
          <w:i/>
        </w:rPr>
        <w:t xml:space="preserve"> </w:t>
      </w:r>
      <w:r w:rsidRPr="001607F5">
        <w:rPr>
          <w:i/>
        </w:rPr>
        <w:t>el cual se asientan las percepciones brutas, deducciones y</w:t>
      </w:r>
      <w:r w:rsidRPr="001607F5">
        <w:rPr>
          <w:b/>
          <w:i/>
        </w:rPr>
        <w:t xml:space="preserve"> </w:t>
      </w:r>
      <w:r w:rsidRPr="001607F5">
        <w:rPr>
          <w:i/>
        </w:rPr>
        <w:t>alcance neto de las mismas; la nómina es utilizada para</w:t>
      </w:r>
      <w:r w:rsidRPr="001607F5">
        <w:rPr>
          <w:b/>
          <w:i/>
        </w:rPr>
        <w:t xml:space="preserve"> </w:t>
      </w:r>
      <w:r w:rsidRPr="001607F5">
        <w:rPr>
          <w:i/>
        </w:rPr>
        <w:t>efectuar los pagos periódicos (semanales, quincenales o</w:t>
      </w:r>
      <w:r w:rsidRPr="001607F5">
        <w:rPr>
          <w:b/>
          <w:i/>
        </w:rPr>
        <w:t xml:space="preserve"> </w:t>
      </w:r>
      <w:r w:rsidRPr="001607F5">
        <w:rPr>
          <w:i/>
        </w:rPr>
        <w:t>mensuales) a los trabajadores por concepto de sueldos y</w:t>
      </w:r>
      <w:r w:rsidRPr="001607F5">
        <w:rPr>
          <w:b/>
          <w:i/>
        </w:rPr>
        <w:t xml:space="preserve"> </w:t>
      </w:r>
      <w:r w:rsidRPr="001607F5">
        <w:rPr>
          <w:i/>
        </w:rPr>
        <w:t>salarios.”(Sic)</w:t>
      </w:r>
    </w:p>
    <w:p w14:paraId="22CA453C" w14:textId="77777777" w:rsidR="00802342" w:rsidRPr="001607F5" w:rsidRDefault="00802342" w:rsidP="0098778B">
      <w:pPr>
        <w:ind w:right="-93"/>
      </w:pPr>
    </w:p>
    <w:p w14:paraId="44CEDFF2" w14:textId="77777777" w:rsidR="00802342" w:rsidRPr="001607F5" w:rsidRDefault="00802342" w:rsidP="0098778B">
      <w:r w:rsidRPr="001607F5">
        <w:t>En ese orden de ideas, respecto a la nómina</w:t>
      </w:r>
      <w:r w:rsidRPr="001607F5">
        <w:rPr>
          <w:b/>
          <w:bCs/>
        </w:rPr>
        <w:t>, </w:t>
      </w:r>
      <w:r w:rsidRPr="001607F5">
        <w:t>el Glosario localizado en la página de Transparencia Presupuestaria de la Secretaría de Hacienda y Crédito Público (</w:t>
      </w:r>
      <w:hyperlink r:id="rId12" w:tgtFrame="_blank" w:history="1">
        <w:r w:rsidRPr="001607F5">
          <w:rPr>
            <w:rStyle w:val="Hipervnculo"/>
            <w:color w:val="auto"/>
          </w:rPr>
          <w:t>http://www.transparenciapresupuestaria.gob.mx/es/PTP/Glosario</w:t>
        </w:r>
      </w:hyperlink>
      <w:r w:rsidRPr="001607F5">
        <w:t>) establece que </w:t>
      </w:r>
      <w:r w:rsidRPr="001607F5">
        <w:rPr>
          <w:b/>
          <w:bC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F7215E3" w14:textId="77777777" w:rsidR="00802342" w:rsidRPr="001607F5" w:rsidRDefault="00802342" w:rsidP="0098778B">
      <w:r w:rsidRPr="001607F5">
        <w:rPr>
          <w:b/>
          <w:bCs/>
        </w:rPr>
        <w:t> </w:t>
      </w:r>
    </w:p>
    <w:p w14:paraId="66BE9089" w14:textId="77777777" w:rsidR="00802342" w:rsidRPr="001607F5" w:rsidRDefault="00802342" w:rsidP="0098778B">
      <w:r w:rsidRPr="001607F5">
        <w:t>De la misma manera, el Glosario de términos más usuales en la Administración Pública Federal, emitido por la Secretaría de Hacienda y Crédito Público (</w:t>
      </w:r>
      <w:hyperlink r:id="rId13" w:tgtFrame="_blank" w:history="1">
        <w:r w:rsidRPr="001607F5">
          <w:rPr>
            <w:rStyle w:val="Hipervnculo"/>
            <w:color w:val="auto"/>
          </w:rPr>
          <w:t>http://www.apartados.hacienda.gob.mx/contabilidad/documentos/informe_cuenta/1998/cue</w:t>
        </w:r>
        <w:r w:rsidRPr="001607F5">
          <w:rPr>
            <w:rStyle w:val="Hipervnculo"/>
            <w:color w:val="auto"/>
          </w:rPr>
          <w:lastRenderedPageBreak/>
          <w:t>nta_publica/Glosario/n.htm</w:t>
        </w:r>
      </w:hyperlink>
      <w:r w:rsidRPr="001607F5">
        <w:t>,), establece que la </w:t>
      </w:r>
      <w:r w:rsidRPr="001607F5">
        <w:rPr>
          <w:b/>
          <w:bCs/>
        </w:rPr>
        <w:t>nómina es un listado general de los trabajadores de una institución, en el cual se asientan las percepciones brutas, deducciones y alcance neto de las mismas.</w:t>
      </w:r>
    </w:p>
    <w:p w14:paraId="37BBC743" w14:textId="77777777" w:rsidR="00802342" w:rsidRPr="001607F5" w:rsidRDefault="00802342" w:rsidP="0098778B">
      <w:r w:rsidRPr="001607F5">
        <w:t> </w:t>
      </w:r>
    </w:p>
    <w:p w14:paraId="39D839F8" w14:textId="77777777" w:rsidR="00802342" w:rsidRPr="001607F5" w:rsidRDefault="00802342" w:rsidP="0098778B">
      <w:r w:rsidRPr="001607F5">
        <w:t>Conforme a lo anterior, se puede advertir que la nómina se puede referir a lo siguiente:</w:t>
      </w:r>
    </w:p>
    <w:p w14:paraId="3734B6C3" w14:textId="77777777" w:rsidR="00802342" w:rsidRPr="001607F5" w:rsidRDefault="00802342" w:rsidP="0098778B">
      <w:pPr>
        <w:ind w:left="567" w:right="850"/>
      </w:pPr>
      <w:r w:rsidRPr="001607F5">
        <w:t> </w:t>
      </w:r>
    </w:p>
    <w:p w14:paraId="7C541E3E" w14:textId="77777777" w:rsidR="00802342" w:rsidRPr="001607F5" w:rsidRDefault="00802342" w:rsidP="0098778B">
      <w:pPr>
        <w:ind w:left="567" w:right="850"/>
      </w:pPr>
      <w:r w:rsidRPr="001607F5">
        <w:t>a)      Relación de trabajadores con las percepciones monetarias de cada uno.</w:t>
      </w:r>
    </w:p>
    <w:p w14:paraId="421934B2" w14:textId="77777777" w:rsidR="00802342" w:rsidRPr="001607F5" w:rsidRDefault="00802342" w:rsidP="0098778B">
      <w:pPr>
        <w:ind w:left="567" w:right="850"/>
      </w:pPr>
      <w:r w:rsidRPr="001607F5">
        <w:t>b)      Recibo individual que contiene las prestaciones y deducciones de un trabajador.</w:t>
      </w:r>
    </w:p>
    <w:p w14:paraId="5C077A63" w14:textId="77777777" w:rsidR="00802342" w:rsidRPr="001607F5" w:rsidRDefault="00802342" w:rsidP="0098778B">
      <w:pPr>
        <w:ind w:left="567" w:right="850"/>
      </w:pPr>
      <w:r w:rsidRPr="001607F5">
        <w:t>c)       Listado general de los servidores públicos de una institución o dependencia, en el cual se asientan las percepciones brutas, deducciones y alcance neto de las mismas.</w:t>
      </w:r>
    </w:p>
    <w:p w14:paraId="25EF0D1F" w14:textId="77777777" w:rsidR="00802342" w:rsidRPr="001607F5" w:rsidRDefault="00802342" w:rsidP="0098778B">
      <w:r w:rsidRPr="001607F5">
        <w:rPr>
          <w:b/>
          <w:bCs/>
        </w:rPr>
        <w:t> </w:t>
      </w:r>
    </w:p>
    <w:p w14:paraId="5ED719FA" w14:textId="77777777" w:rsidR="00802342" w:rsidRPr="001607F5" w:rsidRDefault="00802342" w:rsidP="0098778B">
      <w:r w:rsidRPr="001607F5">
        <w:t xml:space="preserve">De lo precedente, se concluye que la nómina, </w:t>
      </w:r>
      <w:r w:rsidRPr="001607F5">
        <w:rPr>
          <w:u w:val="single"/>
        </w:rPr>
        <w:t>es el registro utilizado para efectuar los pagos a los trabajadores por concepto de sueldos y salarios</w:t>
      </w:r>
      <w:r w:rsidRPr="001607F5">
        <w:t xml:space="preserve">, el cual se compone por el conjunto de trabajadores en el que </w:t>
      </w:r>
      <w:r w:rsidRPr="001607F5">
        <w:rPr>
          <w:b/>
        </w:rPr>
        <w:t xml:space="preserve">se asientan las </w:t>
      </w:r>
      <w:r w:rsidRPr="001607F5">
        <w:rPr>
          <w:b/>
          <w:u w:val="single"/>
        </w:rPr>
        <w:t>percepciones brutas, deducciones y la cantidad neta a pagar</w:t>
      </w:r>
      <w:r w:rsidRPr="001607F5">
        <w:rPr>
          <w:u w:val="single"/>
        </w:rPr>
        <w:t>.</w:t>
      </w:r>
    </w:p>
    <w:p w14:paraId="3E78E6AB" w14:textId="230CF270" w:rsidR="00802342" w:rsidRPr="001607F5" w:rsidRDefault="00802342" w:rsidP="0098778B"/>
    <w:p w14:paraId="5D0D7B09" w14:textId="14B74383" w:rsidR="00F8632A" w:rsidRPr="001607F5" w:rsidRDefault="00F8632A" w:rsidP="0098778B">
      <w:pPr>
        <w:spacing w:before="240" w:after="240"/>
      </w:pPr>
      <w:r w:rsidRPr="001607F5">
        <w:t xml:space="preserve">En ese orden de ideas, es preciso traer a contexto el contenido del diverso artículo 8°, fracciones XI y XIV, de la Ley de Fiscalización Superior del Estado de México, establece que el Órgano Superior de Fiscalización del Estado de México, será el encargado de establecer los lineamientos necesarios para la elaboración de los informes trimestrales; además que verificará que dichos informes hayan sido presentados conforme a la normatividad aplicable, entre los formatos que se presentan se encuentra la </w:t>
      </w:r>
      <w:r w:rsidRPr="001607F5">
        <w:rPr>
          <w:b/>
          <w:i/>
          <w:u w:val="single"/>
        </w:rPr>
        <w:t>conciliación de nómina</w:t>
      </w:r>
      <w:r w:rsidRPr="001607F5">
        <w:t xml:space="preserve"> contenida en el </w:t>
      </w:r>
      <w:r w:rsidRPr="001607F5">
        <w:lastRenderedPageBreak/>
        <w:t>Módulo 4 Información administrativa, Submódulo Nómina (Plataforma Digital), como se muestra a continuación:</w:t>
      </w:r>
    </w:p>
    <w:p w14:paraId="554C8588" w14:textId="77777777" w:rsidR="00F8632A" w:rsidRPr="001607F5" w:rsidRDefault="00F8632A" w:rsidP="0098778B">
      <w:pPr>
        <w:spacing w:before="240"/>
        <w:ind w:right="49"/>
        <w:jc w:val="center"/>
      </w:pPr>
      <w:r w:rsidRPr="001607F5">
        <w:rPr>
          <w:noProof/>
        </w:rPr>
        <w:drawing>
          <wp:inline distT="0" distB="0" distL="0" distR="0" wp14:anchorId="2CBF22F1" wp14:editId="3BAC39F0">
            <wp:extent cx="5635873" cy="2028825"/>
            <wp:effectExtent l="0" t="0" r="3175" b="0"/>
            <wp:docPr id="21401318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b="24051"/>
                    <a:stretch>
                      <a:fillRect/>
                    </a:stretch>
                  </pic:blipFill>
                  <pic:spPr>
                    <a:xfrm>
                      <a:off x="0" y="0"/>
                      <a:ext cx="5639271" cy="2030048"/>
                    </a:xfrm>
                    <a:prstGeom prst="rect">
                      <a:avLst/>
                    </a:prstGeom>
                    <a:ln/>
                  </pic:spPr>
                </pic:pic>
              </a:graphicData>
            </a:graphic>
          </wp:inline>
        </w:drawing>
      </w:r>
    </w:p>
    <w:p w14:paraId="15FF6C45" w14:textId="77777777" w:rsidR="00F8632A" w:rsidRPr="001607F5" w:rsidRDefault="00F8632A" w:rsidP="0098778B">
      <w:pPr>
        <w:spacing w:before="240"/>
        <w:ind w:right="49"/>
      </w:pPr>
      <w:r w:rsidRPr="001607F5">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02E954EF" w14:textId="77777777" w:rsidR="00F8632A" w:rsidRPr="001607F5" w:rsidRDefault="00F8632A" w:rsidP="0098778B">
      <w:pPr>
        <w:spacing w:before="240"/>
        <w:ind w:right="49"/>
      </w:pPr>
      <w:r w:rsidRPr="001607F5">
        <w:t>La conciliación de nómina debe presentarse a través de los formatos XLSX y TXT, siendo el primero el siguiente:</w:t>
      </w:r>
    </w:p>
    <w:p w14:paraId="4C6BFB56" w14:textId="77777777" w:rsidR="00F8632A" w:rsidRPr="001607F5" w:rsidRDefault="00F8632A" w:rsidP="0098778B">
      <w:pPr>
        <w:spacing w:before="240"/>
        <w:ind w:right="49"/>
      </w:pPr>
      <w:r w:rsidRPr="001607F5">
        <w:rPr>
          <w:noProof/>
        </w:rPr>
        <w:drawing>
          <wp:inline distT="0" distB="0" distL="0" distR="0" wp14:anchorId="59378EFB" wp14:editId="43750CCC">
            <wp:extent cx="5742940" cy="1285875"/>
            <wp:effectExtent l="0" t="0" r="0" b="9525"/>
            <wp:docPr id="832280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80441" name=""/>
                    <pic:cNvPicPr/>
                  </pic:nvPicPr>
                  <pic:blipFill>
                    <a:blip r:embed="rId15"/>
                    <a:stretch>
                      <a:fillRect/>
                    </a:stretch>
                  </pic:blipFill>
                  <pic:spPr>
                    <a:xfrm>
                      <a:off x="0" y="0"/>
                      <a:ext cx="5742940" cy="1285875"/>
                    </a:xfrm>
                    <a:prstGeom prst="rect">
                      <a:avLst/>
                    </a:prstGeom>
                  </pic:spPr>
                </pic:pic>
              </a:graphicData>
            </a:graphic>
          </wp:inline>
        </w:drawing>
      </w:r>
    </w:p>
    <w:p w14:paraId="6595FA05" w14:textId="77777777" w:rsidR="00F8632A" w:rsidRPr="001607F5" w:rsidRDefault="00F8632A" w:rsidP="0098778B">
      <w:pPr>
        <w:spacing w:before="240"/>
        <w:ind w:right="49"/>
      </w:pPr>
      <w:r w:rsidRPr="001607F5">
        <w:rPr>
          <w:noProof/>
        </w:rPr>
        <w:lastRenderedPageBreak/>
        <w:drawing>
          <wp:inline distT="0" distB="0" distL="0" distR="0" wp14:anchorId="7C78D13C" wp14:editId="41FFF6EA">
            <wp:extent cx="5742940" cy="1504950"/>
            <wp:effectExtent l="0" t="0" r="0" b="0"/>
            <wp:docPr id="22521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1299" name=""/>
                    <pic:cNvPicPr/>
                  </pic:nvPicPr>
                  <pic:blipFill>
                    <a:blip r:embed="rId16"/>
                    <a:stretch>
                      <a:fillRect/>
                    </a:stretch>
                  </pic:blipFill>
                  <pic:spPr>
                    <a:xfrm>
                      <a:off x="0" y="0"/>
                      <a:ext cx="5742940" cy="1504950"/>
                    </a:xfrm>
                    <a:prstGeom prst="rect">
                      <a:avLst/>
                    </a:prstGeom>
                  </pic:spPr>
                </pic:pic>
              </a:graphicData>
            </a:graphic>
          </wp:inline>
        </w:drawing>
      </w:r>
    </w:p>
    <w:p w14:paraId="45A57240" w14:textId="77777777" w:rsidR="00F8632A" w:rsidRPr="001607F5" w:rsidRDefault="00F8632A" w:rsidP="0098778B">
      <w:pPr>
        <w:spacing w:before="240"/>
        <w:ind w:right="49"/>
      </w:pPr>
      <w:r w:rsidRPr="001607F5">
        <w:rPr>
          <w:noProof/>
        </w:rPr>
        <w:drawing>
          <wp:inline distT="0" distB="0" distL="0" distR="0" wp14:anchorId="13B03C43" wp14:editId="6B04943A">
            <wp:extent cx="5742940" cy="1464945"/>
            <wp:effectExtent l="0" t="0" r="0" b="1905"/>
            <wp:docPr id="998210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0831" name=""/>
                    <pic:cNvPicPr/>
                  </pic:nvPicPr>
                  <pic:blipFill>
                    <a:blip r:embed="rId17"/>
                    <a:stretch>
                      <a:fillRect/>
                    </a:stretch>
                  </pic:blipFill>
                  <pic:spPr>
                    <a:xfrm>
                      <a:off x="0" y="0"/>
                      <a:ext cx="5742940" cy="1464945"/>
                    </a:xfrm>
                    <a:prstGeom prst="rect">
                      <a:avLst/>
                    </a:prstGeom>
                  </pic:spPr>
                </pic:pic>
              </a:graphicData>
            </a:graphic>
          </wp:inline>
        </w:drawing>
      </w:r>
    </w:p>
    <w:p w14:paraId="771CD252" w14:textId="3E51F5C4" w:rsidR="00F8632A" w:rsidRPr="001607F5" w:rsidRDefault="00056B97" w:rsidP="0098778B">
      <w:pPr>
        <w:spacing w:before="240"/>
        <w:ind w:right="49"/>
      </w:pPr>
      <w:r w:rsidRPr="001607F5">
        <w:rPr>
          <w:noProof/>
        </w:rPr>
        <mc:AlternateContent>
          <mc:Choice Requires="wps">
            <w:drawing>
              <wp:anchor distT="0" distB="0" distL="114300" distR="114300" simplePos="0" relativeHeight="251659264" behindDoc="0" locked="0" layoutInCell="1" allowOverlap="1" wp14:anchorId="694E27FB" wp14:editId="639FA89B">
                <wp:simplePos x="0" y="0"/>
                <wp:positionH relativeFrom="column">
                  <wp:posOffset>134619</wp:posOffset>
                </wp:positionH>
                <wp:positionV relativeFrom="paragraph">
                  <wp:posOffset>505460</wp:posOffset>
                </wp:positionV>
                <wp:extent cx="5534025" cy="323850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534025" cy="3238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line w14:anchorId="4C5BA36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pt,39.8pt" to="446.35pt,2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" strokecolor="black [3200]" strokeweight="2pt">
                <v:shadow on="t" color="black" opacity="24903f" origin=",.5" offset="0,.55556mm"/>
              </v:line>
            </w:pict>
          </mc:Fallback>
        </mc:AlternateContent>
      </w:r>
      <w:r w:rsidR="00F8632A" w:rsidRPr="001607F5">
        <w:t>Para el llenado de dicho formato se deben observar las siguientes consideraciones:</w:t>
      </w:r>
    </w:p>
    <w:p w14:paraId="27BD8229" w14:textId="77777777" w:rsidR="00F8632A" w:rsidRPr="001607F5" w:rsidRDefault="00F8632A" w:rsidP="0098778B">
      <w:pPr>
        <w:spacing w:before="240"/>
        <w:ind w:right="49"/>
        <w:jc w:val="center"/>
      </w:pPr>
      <w:r w:rsidRPr="001607F5">
        <w:rPr>
          <w:noProof/>
        </w:rPr>
        <w:lastRenderedPageBreak/>
        <w:drawing>
          <wp:inline distT="0" distB="0" distL="0" distR="0" wp14:anchorId="29B7769F" wp14:editId="7E4E8DD8">
            <wp:extent cx="5478145" cy="5133975"/>
            <wp:effectExtent l="0" t="0" r="8255" b="9525"/>
            <wp:docPr id="5284525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52569" name=""/>
                    <pic:cNvPicPr/>
                  </pic:nvPicPr>
                  <pic:blipFill>
                    <a:blip r:embed="rId18"/>
                    <a:stretch>
                      <a:fillRect/>
                    </a:stretch>
                  </pic:blipFill>
                  <pic:spPr>
                    <a:xfrm>
                      <a:off x="0" y="0"/>
                      <a:ext cx="5496834" cy="5151490"/>
                    </a:xfrm>
                    <a:prstGeom prst="rect">
                      <a:avLst/>
                    </a:prstGeom>
                  </pic:spPr>
                </pic:pic>
              </a:graphicData>
            </a:graphic>
          </wp:inline>
        </w:drawing>
      </w:r>
    </w:p>
    <w:p w14:paraId="2C3727CD" w14:textId="77777777" w:rsidR="00F8632A" w:rsidRPr="001607F5" w:rsidRDefault="00F8632A" w:rsidP="0098778B"/>
    <w:p w14:paraId="0807FF04" w14:textId="77777777" w:rsidR="00F8632A" w:rsidRPr="001607F5" w:rsidRDefault="00F8632A" w:rsidP="0098778B">
      <w:r w:rsidRPr="001607F5">
        <w:t xml:space="preserve">Conforme a lo anterior, se advierte que </w:t>
      </w:r>
      <w:r w:rsidRPr="001607F5">
        <w:rPr>
          <w:b/>
          <w:bCs/>
        </w:rPr>
        <w:t>EL SUJETO OBLIGADO</w:t>
      </w:r>
      <w:r w:rsidRPr="001607F5">
        <w:t xml:space="preserve"> tiene competencia para conocer de lo peticionado, respecto de la nómina del personal de seguridad pública.</w:t>
      </w:r>
    </w:p>
    <w:p w14:paraId="20637E5E" w14:textId="77777777" w:rsidR="00D639B5" w:rsidRPr="001607F5" w:rsidRDefault="00D639B5" w:rsidP="0098778B"/>
    <w:p w14:paraId="1F154764" w14:textId="77777777" w:rsidR="00D639B5" w:rsidRPr="001607F5" w:rsidRDefault="00D639B5" w:rsidP="0098778B">
      <w:pPr>
        <w:rPr>
          <w:iCs/>
          <w:lang w:val="es-ES"/>
        </w:rPr>
      </w:pPr>
      <w:r w:rsidRPr="001607F5">
        <w:t xml:space="preserve">Respecto del requerimiento de </w:t>
      </w:r>
      <w:r w:rsidRPr="001607F5">
        <w:rPr>
          <w:b/>
          <w:i/>
        </w:rPr>
        <w:t>combustible</w:t>
      </w:r>
      <w:r w:rsidRPr="001607F5">
        <w:t xml:space="preserve"> </w:t>
      </w:r>
      <w:r w:rsidRPr="001607F5">
        <w:rPr>
          <w:iCs/>
          <w:lang w:val="es-ES"/>
        </w:rPr>
        <w:t xml:space="preserve">es de señalar que anteriormente los </w:t>
      </w:r>
      <w:r w:rsidRPr="001607F5">
        <w:rPr>
          <w:i/>
          <w:lang w:val="es-ES"/>
        </w:rPr>
        <w:t>Lineamientos para el Registro y Control del Inventario y la Conciliación y Desincorporación de Bienes Muebles e Inmuebles para las Entidades Fiscalizables Municipales del Estado de México</w:t>
      </w:r>
      <w:r w:rsidRPr="001607F5">
        <w:rPr>
          <w:iCs/>
          <w:lang w:val="es-ES"/>
        </w:rPr>
        <w:t xml:space="preserve"> abrogados mediante </w:t>
      </w:r>
      <w:r w:rsidRPr="001607F5">
        <w:rPr>
          <w:iCs/>
          <w:lang w:val="es-ES"/>
        </w:rPr>
        <w:lastRenderedPageBreak/>
        <w:t>Acuerdo 05/2024 publicado en el Periódico Oficial Gaceta del Gobierno el diez de junio de dos mil veinticuatro, identificaban en el VIGÉSIMO OCTAVO que los servidores públicos municipales responsables de llevar el control del consumo de los combustibles y lubricantes de cada uno de los vehículos y maquinaria de la entidad fiscalizable municipal, deberán llevar una bitácora situación que denota que los sujetos obligados deben contar con documentos en donde conste la distribución de gasolina con el cual cuentan los vehículos.</w:t>
      </w:r>
    </w:p>
    <w:p w14:paraId="0E609C00" w14:textId="77777777" w:rsidR="00D639B5" w:rsidRPr="001607F5" w:rsidRDefault="00D639B5" w:rsidP="0098778B"/>
    <w:p w14:paraId="30310EF4" w14:textId="41167A5C" w:rsidR="007A7B76" w:rsidRPr="001607F5" w:rsidRDefault="00E176D9" w:rsidP="0098778B">
      <w:r w:rsidRPr="001607F5">
        <w:t xml:space="preserve">De los requerimientos relativos a la adquisición de uniformes, Equipo táctico y armamento, así como de la capacitación, se advierte que en el </w:t>
      </w:r>
      <w:r w:rsidR="007A7B76" w:rsidRPr="001607F5">
        <w:t>Plan de Desarrollo Municipal del Municipio de Tenancingo 2022- 2024</w:t>
      </w:r>
      <w:r w:rsidR="00802342" w:rsidRPr="001607F5">
        <w:rPr>
          <w:rStyle w:val="Refdenotaalpie"/>
        </w:rPr>
        <w:footnoteReference w:id="1"/>
      </w:r>
      <w:r w:rsidR="007A7B76" w:rsidRPr="001607F5">
        <w:t xml:space="preserve"> prevé, en el Pilar 4 Seguridad: Municipio con seguridad y justicia, transformar e innovar la dirección de seguridad pública, como se ilustra:</w:t>
      </w:r>
    </w:p>
    <w:p w14:paraId="169643F8" w14:textId="77777777" w:rsidR="007A7B76" w:rsidRPr="001607F5" w:rsidRDefault="007A7B76" w:rsidP="0098778B"/>
    <w:p w14:paraId="1DBA4222" w14:textId="6AF17DA6" w:rsidR="007A7B76" w:rsidRPr="001607F5" w:rsidRDefault="007A7B76" w:rsidP="0098778B">
      <w:r w:rsidRPr="001607F5">
        <w:rPr>
          <w:noProof/>
        </w:rPr>
        <w:drawing>
          <wp:inline distT="0" distB="0" distL="0" distR="0" wp14:anchorId="4D6E4204" wp14:editId="44A9CF22">
            <wp:extent cx="5742940" cy="27101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2710180"/>
                    </a:xfrm>
                    <a:prstGeom prst="rect">
                      <a:avLst/>
                    </a:prstGeom>
                  </pic:spPr>
                </pic:pic>
              </a:graphicData>
            </a:graphic>
          </wp:inline>
        </w:drawing>
      </w:r>
    </w:p>
    <w:p w14:paraId="417C2F15" w14:textId="77777777" w:rsidR="007A7B76" w:rsidRPr="001607F5" w:rsidRDefault="007A7B76" w:rsidP="0098778B"/>
    <w:p w14:paraId="65EF3A1F" w14:textId="77777777" w:rsidR="00B2611D" w:rsidRPr="001607F5" w:rsidRDefault="00B2611D" w:rsidP="0098778B"/>
    <w:p w14:paraId="4B346F69" w14:textId="30952D15" w:rsidR="007A7B76" w:rsidRPr="001607F5" w:rsidRDefault="007A7B76" w:rsidP="0098778B">
      <w:r w:rsidRPr="001607F5">
        <w:lastRenderedPageBreak/>
        <w:t>A través de las líneas de acción entre otras las siguientes:</w:t>
      </w:r>
    </w:p>
    <w:p w14:paraId="5B5E6048" w14:textId="77777777" w:rsidR="004A1438" w:rsidRPr="001607F5" w:rsidRDefault="004A1438" w:rsidP="0098778B"/>
    <w:p w14:paraId="7BC48645" w14:textId="77777777" w:rsidR="007A7B76" w:rsidRPr="001607F5" w:rsidRDefault="007A7B76" w:rsidP="0098778B">
      <w:pPr>
        <w:ind w:left="851" w:right="822"/>
        <w:rPr>
          <w:i/>
        </w:rPr>
      </w:pPr>
      <w:r w:rsidRPr="001607F5">
        <w:rPr>
          <w:i/>
        </w:rPr>
        <w:t xml:space="preserve">19.1.1. Fortalecer las capacidades operativas, tecnológicas y de atención de la Dirección de Seguridad Pública Municipal. </w:t>
      </w:r>
    </w:p>
    <w:p w14:paraId="273E3F3F" w14:textId="5E734873" w:rsidR="007A7B76" w:rsidRPr="001607F5" w:rsidRDefault="007A7B76" w:rsidP="0098778B">
      <w:pPr>
        <w:ind w:left="851" w:right="822"/>
        <w:rPr>
          <w:i/>
        </w:rPr>
      </w:pPr>
      <w:r w:rsidRPr="001607F5">
        <w:rPr>
          <w:i/>
        </w:rPr>
        <w:t xml:space="preserve">19.1.2. Redefinir las áreas de operación policial, incrementando cobertura, eficacia y eficiencia para la optimización de los recursos materiales y humanos disponibles. </w:t>
      </w:r>
    </w:p>
    <w:p w14:paraId="04CB7F54" w14:textId="07AF4650" w:rsidR="007A7B76" w:rsidRPr="001607F5" w:rsidRDefault="007A7B76" w:rsidP="0098778B">
      <w:pPr>
        <w:ind w:left="851" w:right="822"/>
        <w:rPr>
          <w:i/>
        </w:rPr>
      </w:pPr>
      <w:r w:rsidRPr="001607F5">
        <w:rPr>
          <w:i/>
        </w:rPr>
        <w:t xml:space="preserve">19.1.3. Adoptar el modelo de actuación policial del Estado de México y de los municipios, priorizando la generación de inteligencia para prevenir el delito. </w:t>
      </w:r>
    </w:p>
    <w:p w14:paraId="72DF5F2E" w14:textId="6A291911" w:rsidR="007A7B76" w:rsidRPr="001607F5" w:rsidRDefault="007A7B76" w:rsidP="0098778B">
      <w:pPr>
        <w:ind w:left="851" w:right="822"/>
        <w:rPr>
          <w:i/>
        </w:rPr>
      </w:pPr>
      <w:r w:rsidRPr="001607F5">
        <w:rPr>
          <w:i/>
        </w:rPr>
        <w:t xml:space="preserve">19.1.4. Promover la mejora de las capacidades de las policías como primeros respondientes, a través del adiestramiento continuo. </w:t>
      </w:r>
    </w:p>
    <w:p w14:paraId="3BD96608" w14:textId="7E535866" w:rsidR="007A7B76" w:rsidRPr="001607F5" w:rsidRDefault="007A7B76" w:rsidP="0098778B">
      <w:pPr>
        <w:ind w:left="851" w:right="822"/>
        <w:rPr>
          <w:b/>
          <w:i/>
        </w:rPr>
      </w:pPr>
      <w:r w:rsidRPr="001607F5">
        <w:rPr>
          <w:i/>
        </w:rPr>
        <w:t xml:space="preserve">19.1.5. </w:t>
      </w:r>
      <w:r w:rsidRPr="001607F5">
        <w:rPr>
          <w:b/>
          <w:i/>
        </w:rPr>
        <w:t>Reforzar infraestructura, equipamiento y capacitación de las policías municipales.</w:t>
      </w:r>
    </w:p>
    <w:p w14:paraId="49435CD6" w14:textId="05C9EB39" w:rsidR="005B31CA" w:rsidRPr="001607F5" w:rsidRDefault="005B31CA" w:rsidP="0098778B">
      <w:pPr>
        <w:ind w:left="851" w:right="822"/>
        <w:rPr>
          <w:i/>
        </w:rPr>
      </w:pPr>
      <w:r w:rsidRPr="001607F5">
        <w:rPr>
          <w:i/>
        </w:rPr>
        <w:t>…</w:t>
      </w:r>
    </w:p>
    <w:p w14:paraId="367B177A" w14:textId="3C75FC7F" w:rsidR="005B31CA" w:rsidRPr="001607F5" w:rsidRDefault="005B31CA" w:rsidP="0098778B">
      <w:pPr>
        <w:ind w:left="851" w:right="822"/>
        <w:rPr>
          <w:b/>
          <w:i/>
        </w:rPr>
      </w:pPr>
      <w:r w:rsidRPr="001607F5">
        <w:rPr>
          <w:b/>
          <w:i/>
        </w:rPr>
        <w:t>19.2.2. Profesionalizar el cuerpo de policía municipal.</w:t>
      </w:r>
    </w:p>
    <w:p w14:paraId="156470AD" w14:textId="77777777" w:rsidR="005B31CA" w:rsidRPr="001607F5" w:rsidRDefault="005B31CA" w:rsidP="0098778B"/>
    <w:p w14:paraId="6A41FB36" w14:textId="10281E54" w:rsidR="00103ED0" w:rsidRPr="001607F5" w:rsidRDefault="00103ED0" w:rsidP="0098778B">
      <w:pPr>
        <w:pBdr>
          <w:top w:val="nil"/>
          <w:left w:val="nil"/>
          <w:bottom w:val="nil"/>
          <w:right w:val="nil"/>
          <w:between w:val="nil"/>
        </w:pBdr>
        <w:ind w:right="-25"/>
      </w:pPr>
      <w:bookmarkStart w:id="34" w:name="_Toc172153688"/>
      <w:r w:rsidRPr="001607F5">
        <w:rPr>
          <w:rFonts w:cs="Arial"/>
          <w:lang w:val="es-ES"/>
        </w:rPr>
        <w:t xml:space="preserve">Por lo tanto, bajo los principios de certeza, eficacia, objetividad y máxima publicidad establecidos en el artículo 9, de la Ley de Transparencia y Acceso a la Información Pública del Estado de México y Municipios, este Instituto como Órgano Garante determina </w:t>
      </w:r>
      <w:r w:rsidRPr="001607F5">
        <w:t xml:space="preserve">procedente previa búsqueda exhaustiva y razonable ordenar al </w:t>
      </w:r>
      <w:r w:rsidRPr="001607F5">
        <w:rPr>
          <w:b/>
        </w:rPr>
        <w:t>SUJETO OBLIGADO</w:t>
      </w:r>
      <w:r w:rsidR="00D81200" w:rsidRPr="001607F5">
        <w:t xml:space="preserve"> la entrega de la información</w:t>
      </w:r>
      <w:r w:rsidRPr="001607F5">
        <w:t xml:space="preserve"> materia de la solicitud, en versión pública de ser procedente. </w:t>
      </w:r>
    </w:p>
    <w:p w14:paraId="0E08D76E" w14:textId="77777777" w:rsidR="00E176D9" w:rsidRPr="001607F5" w:rsidRDefault="00E176D9" w:rsidP="0098778B">
      <w:pPr>
        <w:rPr>
          <w:rFonts w:cs="Arial"/>
        </w:rPr>
      </w:pPr>
    </w:p>
    <w:bookmarkEnd w:id="34"/>
    <w:p w14:paraId="39602E96" w14:textId="7E98A372" w:rsidR="002D3AEF" w:rsidRPr="001607F5" w:rsidRDefault="002D3AEF" w:rsidP="0098778B">
      <w:pPr>
        <w:pBdr>
          <w:top w:val="nil"/>
          <w:left w:val="nil"/>
          <w:bottom w:val="nil"/>
          <w:right w:val="nil"/>
          <w:between w:val="nil"/>
        </w:pBdr>
        <w:ind w:right="-7"/>
      </w:pPr>
      <w:r w:rsidRPr="001607F5">
        <w:t>Ahora bien, en atención a que se ordena información desde el año 2019, es conveniente señalar los siguientes conceptos de acuerdo a los Lineamientos para la Organización y Conservación de Archivos, emitidos por el Sistema Nacional de Transparencia, Acceso a la Información Pública y Protección de Datos Personales, cuyo objeto es “</w:t>
      </w:r>
      <w:r w:rsidRPr="001607F5">
        <w:rPr>
          <w:i/>
        </w:rPr>
        <w:t xml:space="preserve">establecer las políticas y criterios para la sistematización y digitalización, así como para </w:t>
      </w:r>
      <w:r w:rsidRPr="001607F5">
        <w:rPr>
          <w:b/>
          <w:i/>
        </w:rPr>
        <w:t>la custodia y conservación de los archivos</w:t>
      </w:r>
      <w:r w:rsidRPr="001607F5">
        <w:rPr>
          <w:i/>
        </w:rPr>
        <w:t xml:space="preserve"> en </w:t>
      </w:r>
      <w:r w:rsidRPr="001607F5">
        <w:rPr>
          <w:i/>
        </w:rPr>
        <w:lastRenderedPageBreak/>
        <w:t>posesión de los sujetos obligados, con la finalidad de garantizar la disponibilidad, la localización eficiente de la información generada, obtenida, adquirida, transformada y contar con sistemas de información, ágiles y eficientes</w:t>
      </w:r>
      <w:r w:rsidRPr="001607F5">
        <w:t>”, al tenor de lo siguiente:</w:t>
      </w:r>
    </w:p>
    <w:p w14:paraId="40C33696" w14:textId="77777777" w:rsidR="004A1438" w:rsidRPr="001607F5" w:rsidRDefault="004A1438" w:rsidP="0098778B">
      <w:pPr>
        <w:pBdr>
          <w:top w:val="nil"/>
          <w:left w:val="nil"/>
          <w:bottom w:val="nil"/>
          <w:right w:val="nil"/>
          <w:between w:val="nil"/>
        </w:pBdr>
        <w:ind w:right="-7"/>
      </w:pPr>
    </w:p>
    <w:p w14:paraId="39E7F3A1" w14:textId="77777777" w:rsidR="002D3AEF" w:rsidRPr="001607F5" w:rsidRDefault="002D3AEF" w:rsidP="0098778B">
      <w:pPr>
        <w:spacing w:before="120" w:after="120" w:line="240" w:lineRule="auto"/>
        <w:ind w:left="851" w:right="567"/>
        <w:rPr>
          <w:i/>
        </w:rPr>
      </w:pPr>
      <w:r w:rsidRPr="001607F5">
        <w:rPr>
          <w:i/>
        </w:rPr>
        <w:t>“</w:t>
      </w:r>
      <w:r w:rsidRPr="001607F5">
        <w:rPr>
          <w:b/>
          <w:i/>
        </w:rPr>
        <w:t>Cuarto.</w:t>
      </w:r>
    </w:p>
    <w:p w14:paraId="127A37BD" w14:textId="77777777" w:rsidR="002D3AEF" w:rsidRPr="001607F5" w:rsidRDefault="002D3AEF" w:rsidP="0098778B">
      <w:pPr>
        <w:spacing w:before="120" w:after="120" w:line="240" w:lineRule="auto"/>
        <w:ind w:left="851" w:right="567"/>
        <w:rPr>
          <w:i/>
        </w:rPr>
      </w:pPr>
      <w:r w:rsidRPr="001607F5">
        <w:rPr>
          <w:i/>
        </w:rPr>
        <w:t>(…)</w:t>
      </w:r>
    </w:p>
    <w:p w14:paraId="75B915BD" w14:textId="77777777" w:rsidR="002D3AEF" w:rsidRPr="001607F5" w:rsidRDefault="002D3AEF" w:rsidP="0098778B">
      <w:pPr>
        <w:spacing w:before="120" w:after="120" w:line="240" w:lineRule="auto"/>
        <w:ind w:left="851" w:right="567"/>
        <w:rPr>
          <w:i/>
        </w:rPr>
      </w:pPr>
      <w:r w:rsidRPr="001607F5">
        <w:rPr>
          <w:b/>
          <w:i/>
        </w:rPr>
        <w:t>II. Archivo</w:t>
      </w:r>
      <w:r w:rsidRPr="001607F5">
        <w:rPr>
          <w:i/>
        </w:rPr>
        <w:t>: El conjunto orgánico de documentos en cualquier soporte, que son producidos o recibidos por los sujetos obligados o los particulares en el ejercicio de sus atribuciones o en el desarrollo de sus actividades;</w:t>
      </w:r>
    </w:p>
    <w:p w14:paraId="5883E9D2" w14:textId="77777777" w:rsidR="002D3AEF" w:rsidRPr="001607F5" w:rsidRDefault="002D3AEF" w:rsidP="0098778B">
      <w:pPr>
        <w:spacing w:before="120" w:after="120" w:line="240" w:lineRule="auto"/>
        <w:ind w:left="851" w:right="567"/>
        <w:rPr>
          <w:i/>
        </w:rPr>
      </w:pPr>
      <w:r w:rsidRPr="001607F5">
        <w:rPr>
          <w:b/>
          <w:i/>
        </w:rPr>
        <w:t>III. Archivo de concentración</w:t>
      </w:r>
      <w:r w:rsidRPr="001607F5">
        <w:rPr>
          <w:i/>
        </w:rPr>
        <w:t>: La unidad de la administración de documentos cuya consulta es esporádica y que permanecen en ella hasta su transferencia secundaria o baja documental;</w:t>
      </w:r>
    </w:p>
    <w:p w14:paraId="57AE085C" w14:textId="77777777" w:rsidR="002D3AEF" w:rsidRPr="001607F5" w:rsidRDefault="002D3AEF" w:rsidP="0098778B">
      <w:pPr>
        <w:spacing w:before="120" w:after="120" w:line="240" w:lineRule="auto"/>
        <w:ind w:left="851" w:right="567"/>
        <w:rPr>
          <w:i/>
        </w:rPr>
      </w:pPr>
      <w:r w:rsidRPr="001607F5">
        <w:rPr>
          <w:b/>
          <w:i/>
        </w:rPr>
        <w:t>IV. Archivo histórico</w:t>
      </w:r>
      <w:r w:rsidRPr="001607F5">
        <w:rPr>
          <w:i/>
        </w:rPr>
        <w:t>. La unidad responsable de la administración de los documentos de conservación permanente y que son fuente de acceso público;</w:t>
      </w:r>
    </w:p>
    <w:p w14:paraId="4A83A0EA" w14:textId="77777777" w:rsidR="002D3AEF" w:rsidRPr="001607F5" w:rsidRDefault="002D3AEF" w:rsidP="0098778B">
      <w:pPr>
        <w:spacing w:before="120" w:after="120" w:line="240" w:lineRule="auto"/>
        <w:ind w:left="851" w:right="567"/>
        <w:rPr>
          <w:i/>
        </w:rPr>
      </w:pPr>
      <w:r w:rsidRPr="001607F5">
        <w:rPr>
          <w:b/>
          <w:i/>
        </w:rPr>
        <w:t>V. Archivo de trámite</w:t>
      </w:r>
      <w:r w:rsidRPr="001607F5">
        <w:rPr>
          <w:i/>
        </w:rPr>
        <w:t>: La unidad responsable de la administración de documentos de uso cotidiano y necesario para el ejercicio de las atribuciones de una unidad administrativa, los cuales permanecen en ella hasta su transferencia primaria;</w:t>
      </w:r>
    </w:p>
    <w:p w14:paraId="36C115A3" w14:textId="77777777" w:rsidR="002D3AEF" w:rsidRPr="001607F5" w:rsidRDefault="002D3AEF" w:rsidP="0098778B">
      <w:pPr>
        <w:spacing w:before="120" w:after="120" w:line="240" w:lineRule="auto"/>
        <w:ind w:left="851" w:right="567"/>
        <w:rPr>
          <w:i/>
        </w:rPr>
      </w:pPr>
      <w:r w:rsidRPr="001607F5">
        <w:rPr>
          <w:b/>
          <w:i/>
        </w:rPr>
        <w:t>VIII. Baja documental</w:t>
      </w:r>
      <w:r w:rsidRPr="001607F5">
        <w:rPr>
          <w:i/>
        </w:rPr>
        <w:t>. La eliminación de aquella documentación que haya prescrito en sus valores administrativos, legales, fiscales, contables, y que no contenga valores históricos;</w:t>
      </w:r>
    </w:p>
    <w:p w14:paraId="2867E5E2" w14:textId="77777777" w:rsidR="002D3AEF" w:rsidRPr="001607F5" w:rsidRDefault="002D3AEF" w:rsidP="0098778B">
      <w:pPr>
        <w:spacing w:before="120" w:after="120" w:line="240" w:lineRule="auto"/>
        <w:ind w:left="851" w:right="567"/>
        <w:rPr>
          <w:i/>
        </w:rPr>
      </w:pPr>
      <w:r w:rsidRPr="001607F5">
        <w:rPr>
          <w:i/>
        </w:rPr>
        <w:t>(…)</w:t>
      </w:r>
    </w:p>
    <w:p w14:paraId="34EAD682" w14:textId="77777777" w:rsidR="002D3AEF" w:rsidRPr="001607F5" w:rsidRDefault="002D3AEF" w:rsidP="0098778B">
      <w:pPr>
        <w:spacing w:before="120" w:after="120" w:line="240" w:lineRule="auto"/>
        <w:ind w:left="851" w:right="567"/>
        <w:rPr>
          <w:i/>
        </w:rPr>
      </w:pPr>
      <w:r w:rsidRPr="001607F5">
        <w:rPr>
          <w:b/>
          <w:i/>
        </w:rPr>
        <w:t>X. Ciclo vital del documento</w:t>
      </w:r>
      <w:r w:rsidRPr="001607F5">
        <w:rPr>
          <w:i/>
        </w:rPr>
        <w:t>: La etapas de los documentos desde su producción o recepción hasta su baja o transferencia a un archivo histórico;</w:t>
      </w:r>
    </w:p>
    <w:p w14:paraId="3034170A" w14:textId="77777777" w:rsidR="002D3AEF" w:rsidRPr="001607F5" w:rsidRDefault="002D3AEF" w:rsidP="0098778B">
      <w:pPr>
        <w:spacing w:before="120" w:after="120" w:line="240" w:lineRule="auto"/>
        <w:ind w:left="851" w:right="567"/>
        <w:rPr>
          <w:i/>
        </w:rPr>
      </w:pPr>
      <w:r w:rsidRPr="001607F5">
        <w:rPr>
          <w:i/>
        </w:rPr>
        <w:t>(…)</w:t>
      </w:r>
    </w:p>
    <w:p w14:paraId="59649DFE" w14:textId="77777777" w:rsidR="002D3AEF" w:rsidRPr="001607F5" w:rsidRDefault="002D3AEF" w:rsidP="0098778B">
      <w:pPr>
        <w:spacing w:before="120" w:after="120" w:line="240" w:lineRule="auto"/>
        <w:ind w:left="851" w:right="567"/>
        <w:rPr>
          <w:i/>
        </w:rPr>
      </w:pPr>
      <w:r w:rsidRPr="001607F5">
        <w:rPr>
          <w:b/>
          <w:i/>
        </w:rPr>
        <w:t>XLVIII. Transferencia documental</w:t>
      </w:r>
      <w:r w:rsidRPr="001607F5">
        <w:rPr>
          <w:i/>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040DFE6E" w14:textId="77777777" w:rsidR="002D3AEF" w:rsidRPr="001607F5" w:rsidRDefault="002D3AEF" w:rsidP="0098778B">
      <w:pPr>
        <w:spacing w:before="240" w:after="240"/>
        <w:ind w:right="49"/>
      </w:pPr>
      <w:r w:rsidRPr="001607F5">
        <w:t xml:space="preserve">Por lo expuesto, se colige que los documentos cuentan con un ciclo vital, entendiéndose como las etapas a las que se someten desde su producción o recepción hasta su baja o transferencia </w:t>
      </w:r>
      <w:r w:rsidRPr="001607F5">
        <w:lastRenderedPageBreak/>
        <w:t>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27E67DAE" w14:textId="77777777" w:rsidR="002D3AEF" w:rsidRPr="001607F5" w:rsidRDefault="002D3AEF" w:rsidP="0098778B">
      <w:pPr>
        <w:spacing w:before="240" w:after="240"/>
        <w:ind w:right="49"/>
      </w:pPr>
      <w:r w:rsidRPr="001607F5">
        <w:t>Por su parte, los Lineamientos para la Valoración, Selección y Baja de los Documentos, Expedientes y Series de Trámite Concluido en los Archivos del Estado de México, emitidos por la Comisión Dictaminadora de Depuración de Documentos, establecen lo siguiente en su parte conducente:</w:t>
      </w:r>
    </w:p>
    <w:p w14:paraId="50704D22" w14:textId="77777777" w:rsidR="002D3AEF" w:rsidRPr="001607F5" w:rsidRDefault="002D3AEF" w:rsidP="0098778B">
      <w:pPr>
        <w:spacing w:before="120" w:after="120" w:line="240" w:lineRule="auto"/>
        <w:ind w:left="851" w:right="902"/>
        <w:rPr>
          <w:i/>
        </w:rPr>
      </w:pPr>
      <w:r w:rsidRPr="001607F5">
        <w:rPr>
          <w:i/>
        </w:rPr>
        <w:t>“</w:t>
      </w:r>
      <w:r w:rsidRPr="001607F5">
        <w:rPr>
          <w:b/>
          <w:i/>
        </w:rPr>
        <w:t>Artículo 20.</w:t>
      </w:r>
      <w:r w:rsidRPr="001607F5">
        <w:rPr>
          <w:i/>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7F4BF1C8" w14:textId="77777777" w:rsidR="002D3AEF" w:rsidRPr="001607F5" w:rsidRDefault="002D3AEF" w:rsidP="0098778B">
      <w:pPr>
        <w:spacing w:before="120" w:after="120" w:line="240" w:lineRule="auto"/>
        <w:ind w:left="851" w:right="902"/>
        <w:rPr>
          <w:i/>
        </w:rPr>
      </w:pPr>
      <w:r w:rsidRPr="001607F5">
        <w:rPr>
          <w:i/>
        </w:rPr>
        <w:t>El periodo señalado se computará a partir del día siguiente a la fecha del documento con el cual se dé por concluido el asunto por el que los expedientes fueron creados.</w:t>
      </w:r>
    </w:p>
    <w:p w14:paraId="1F877D18" w14:textId="77777777" w:rsidR="002D3AEF" w:rsidRPr="001607F5" w:rsidRDefault="002D3AEF" w:rsidP="0098778B">
      <w:pPr>
        <w:spacing w:before="120" w:after="120" w:line="240" w:lineRule="auto"/>
        <w:ind w:left="851" w:right="902"/>
        <w:rPr>
          <w:i/>
        </w:rPr>
      </w:pPr>
      <w:r w:rsidRPr="001607F5">
        <w:rPr>
          <w:i/>
        </w:rPr>
        <w:t>…</w:t>
      </w:r>
    </w:p>
    <w:p w14:paraId="2BD6C9E0" w14:textId="77777777" w:rsidR="002D3AEF" w:rsidRPr="001607F5" w:rsidRDefault="002D3AEF" w:rsidP="0098778B">
      <w:pPr>
        <w:spacing w:before="120" w:after="120" w:line="240" w:lineRule="auto"/>
        <w:ind w:left="851" w:right="902"/>
        <w:rPr>
          <w:i/>
        </w:rPr>
      </w:pPr>
      <w:r w:rsidRPr="001607F5">
        <w:rPr>
          <w:b/>
          <w:i/>
        </w:rPr>
        <w:t>Artículo 27</w:t>
      </w:r>
      <w:r w:rsidRPr="001607F5">
        <w:rPr>
          <w:i/>
        </w:rPr>
        <w:t>.- Las Unidades Administrativas al realizar la transferencia de los expedientes de trámite concluido, señalarán en el Inventario correspondiente los plazos de conservación precaucional de éstos en el Archivo de Concentración.</w:t>
      </w:r>
    </w:p>
    <w:p w14:paraId="6A0B6D24" w14:textId="77777777" w:rsidR="002D3AEF" w:rsidRPr="001607F5" w:rsidRDefault="002D3AEF" w:rsidP="0098778B">
      <w:pPr>
        <w:spacing w:before="120" w:after="120" w:line="240" w:lineRule="auto"/>
        <w:ind w:left="851" w:right="902"/>
        <w:rPr>
          <w:i/>
        </w:rPr>
      </w:pPr>
      <w:r w:rsidRPr="001607F5">
        <w:rPr>
          <w:i/>
        </w:rPr>
        <w:t>Para determinar el plazo de conservación precaucional deberán considerar el marco legal o administrativo bajo el cual se produjeron o recibieron los documentos y los siguientes períodos:</w:t>
      </w:r>
    </w:p>
    <w:p w14:paraId="5366E4F4" w14:textId="77777777" w:rsidR="002D3AEF" w:rsidRPr="001607F5" w:rsidRDefault="002D3AEF" w:rsidP="0098778B">
      <w:pPr>
        <w:spacing w:before="120" w:after="120" w:line="240" w:lineRule="auto"/>
        <w:ind w:left="1134" w:right="902"/>
        <w:rPr>
          <w:b/>
          <w:i/>
        </w:rPr>
      </w:pPr>
      <w:r w:rsidRPr="001607F5">
        <w:rPr>
          <w:b/>
          <w:i/>
        </w:rPr>
        <w:t>I</w:t>
      </w:r>
      <w:r w:rsidRPr="001607F5">
        <w:rPr>
          <w:i/>
        </w:rPr>
        <w:t xml:space="preserve">. </w:t>
      </w:r>
      <w:r w:rsidRPr="001607F5">
        <w:rPr>
          <w:b/>
          <w:i/>
        </w:rPr>
        <w:t>6 años para expedientes con información administrativa;</w:t>
      </w:r>
    </w:p>
    <w:p w14:paraId="2D6A4D8B" w14:textId="77777777" w:rsidR="002D3AEF" w:rsidRPr="001607F5" w:rsidRDefault="002D3AEF" w:rsidP="0098778B">
      <w:pPr>
        <w:spacing w:before="120" w:after="120" w:line="240" w:lineRule="auto"/>
        <w:ind w:left="1134" w:right="902"/>
        <w:rPr>
          <w:b/>
          <w:i/>
        </w:rPr>
      </w:pPr>
      <w:r w:rsidRPr="001607F5">
        <w:rPr>
          <w:b/>
          <w:i/>
        </w:rPr>
        <w:t>II. 6 años como mínimo para expedientes con información fiscal y presupuestal contable;</w:t>
      </w:r>
    </w:p>
    <w:p w14:paraId="622D8C5C" w14:textId="77777777" w:rsidR="002D3AEF" w:rsidRPr="001607F5" w:rsidRDefault="002D3AEF" w:rsidP="0098778B">
      <w:pPr>
        <w:spacing w:before="120" w:after="120" w:line="240" w:lineRule="auto"/>
        <w:ind w:left="1134" w:right="902"/>
        <w:rPr>
          <w:i/>
        </w:rPr>
      </w:pPr>
      <w:r w:rsidRPr="001607F5">
        <w:rPr>
          <w:b/>
          <w:i/>
        </w:rPr>
        <w:t>III</w:t>
      </w:r>
      <w:r w:rsidRPr="001607F5">
        <w:rPr>
          <w:i/>
        </w:rPr>
        <w:t>. 12 años como mínimo para expedientes con información jurídico-legal, obra pública y activo fijo; y</w:t>
      </w:r>
    </w:p>
    <w:p w14:paraId="086E8E7A" w14:textId="77777777" w:rsidR="002D3AEF" w:rsidRPr="001607F5" w:rsidRDefault="002D3AEF" w:rsidP="0098778B">
      <w:pPr>
        <w:spacing w:before="120" w:after="120" w:line="240" w:lineRule="auto"/>
        <w:ind w:left="1134" w:right="902"/>
        <w:rPr>
          <w:i/>
        </w:rPr>
      </w:pPr>
      <w:r w:rsidRPr="001607F5">
        <w:rPr>
          <w:b/>
          <w:i/>
        </w:rPr>
        <w:lastRenderedPageBreak/>
        <w:t>IV.</w:t>
      </w:r>
      <w:r w:rsidRPr="001607F5">
        <w:rPr>
          <w:i/>
        </w:rPr>
        <w:t xml:space="preserve"> Cuando en la legislación se establezcan períodos de conservación mayores a los señalados en las fracciones I, II y III, se considerarán los estipulados en dicha legislación para efectos de realización del proceso de selección final.</w:t>
      </w:r>
    </w:p>
    <w:p w14:paraId="145C84C3" w14:textId="77777777" w:rsidR="002D3AEF" w:rsidRPr="001607F5" w:rsidRDefault="002D3AEF" w:rsidP="0098778B">
      <w:pPr>
        <w:spacing w:before="120" w:after="120" w:line="240" w:lineRule="auto"/>
        <w:ind w:left="1134" w:right="902"/>
        <w:rPr>
          <w:i/>
        </w:rPr>
      </w:pPr>
      <w:r w:rsidRPr="001607F5">
        <w:rPr>
          <w:b/>
          <w:i/>
        </w:rPr>
        <w:t>V</w:t>
      </w:r>
      <w:r w:rsidRPr="001607F5">
        <w:rPr>
          <w:i/>
        </w:rPr>
        <w:t>. Cuando las Unidades Administrativas no indique el plazo de conservación precaucional de sus expedientes en el Inventario correspondiente, los Archivos de Concentración podrán rechazar la transferencia de los expedientes.”</w:t>
      </w:r>
    </w:p>
    <w:p w14:paraId="3C5DE749" w14:textId="77777777" w:rsidR="002D3AEF" w:rsidRPr="001607F5" w:rsidRDefault="002D3AEF" w:rsidP="0098778B">
      <w:pPr>
        <w:spacing w:before="240" w:after="240"/>
      </w:pPr>
      <w:r w:rsidRPr="001607F5">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1607F5">
        <w:rPr>
          <w:b/>
        </w:rPr>
        <w:t>allí por seis años cuando los expedientes contengan información administrativa; y una vez que concluye dicho periodo, los documentos pueden causar baja documental</w:t>
      </w:r>
      <w:r w:rsidRPr="001607F5">
        <w:t xml:space="preserve"> o bien, formar parte del Archivo Histórico.</w:t>
      </w:r>
    </w:p>
    <w:p w14:paraId="797EA911" w14:textId="77777777" w:rsidR="002D3AEF" w:rsidRPr="001607F5" w:rsidRDefault="002D3AEF" w:rsidP="0098778B">
      <w:pPr>
        <w:spacing w:before="240" w:after="240"/>
      </w:pPr>
      <w:r w:rsidRPr="001607F5">
        <w:t>Es de señalar que, para efectuar la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0B28F14F" w14:textId="75CAE36D" w:rsidR="002D3AEF" w:rsidRPr="001607F5" w:rsidRDefault="002D3AEF" w:rsidP="0098778B">
      <w:pPr>
        <w:pBdr>
          <w:top w:val="nil"/>
          <w:left w:val="nil"/>
          <w:bottom w:val="nil"/>
          <w:right w:val="nil"/>
          <w:between w:val="nil"/>
        </w:pBdr>
        <w:spacing w:before="240" w:after="240"/>
      </w:pPr>
      <w:r w:rsidRPr="001607F5">
        <w:t xml:space="preserve">En ese sentido, tenemos que los documentos requeridos y toda vez que datan desde el año 2019  pudieran encontrarse en el supuesto de que agotaron su vida útil y/o no se consideraron de importancia para formar parte del Archivo Histórico, </w:t>
      </w:r>
      <w:r w:rsidRPr="001607F5">
        <w:rPr>
          <w:b/>
          <w:u w:val="single"/>
        </w:rPr>
        <w:t>pudiendo haber causado baja.</w:t>
      </w:r>
      <w:r w:rsidRPr="001607F5">
        <w:t> </w:t>
      </w:r>
    </w:p>
    <w:p w14:paraId="3CBE0831" w14:textId="77777777" w:rsidR="002D3AEF" w:rsidRPr="001607F5" w:rsidRDefault="002D3AEF" w:rsidP="0098778B">
      <w:pPr>
        <w:pBdr>
          <w:top w:val="nil"/>
          <w:left w:val="nil"/>
          <w:bottom w:val="nil"/>
          <w:right w:val="nil"/>
          <w:between w:val="nil"/>
        </w:pBdr>
        <w:spacing w:before="240" w:after="240"/>
      </w:pPr>
      <w:r w:rsidRPr="001607F5">
        <w:t>Sin embargo, cabe mencionar que el referir esto, no colma el derecho de acceso a la información de los ciudadanos; es decir, el simple pronunciamiento de las autoridades respecto a la baja documental o el hacer entrega al ciudadano del acta de baja como justificación de la negativa de la información, no es suficiente para satisfacer el ejercicio del derecho de acceso.</w:t>
      </w:r>
    </w:p>
    <w:p w14:paraId="614D04E2" w14:textId="77777777" w:rsidR="002D3AEF" w:rsidRPr="001607F5" w:rsidRDefault="002D3AEF" w:rsidP="0098778B">
      <w:pPr>
        <w:spacing w:before="240" w:after="240"/>
      </w:pPr>
      <w:r w:rsidRPr="001607F5">
        <w:lastRenderedPageBreak/>
        <w:t xml:space="preserve">Atento a lo anterior, si derivado de la búsqueda que se efectúe, el </w:t>
      </w:r>
      <w:r w:rsidRPr="001607F5">
        <w:rPr>
          <w:b/>
        </w:rPr>
        <w:t>Sujeto Obligado</w:t>
      </w:r>
      <w:r w:rsidRPr="001607F5">
        <w:t xml:space="preserve"> no llegará a localizar información de alguna temporalidad, se deberá acreditar el destino de la misma, es decir; se deberá precisar si esta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62C13E12" w14:textId="77777777" w:rsidR="002D3AEF" w:rsidRPr="001607F5" w:rsidRDefault="002D3AEF" w:rsidP="0098778B">
      <w:pPr>
        <w:spacing w:before="240" w:after="240"/>
      </w:pPr>
      <w:r w:rsidRPr="001607F5">
        <w:t>Sirve de apoyo a lo anterior por analogía el Criterio 14-09 que emitió el Instituto Nacional de Transparencia, Acceso a la Información y Protección de Datos Personales que a la letra dice:</w:t>
      </w:r>
    </w:p>
    <w:p w14:paraId="2A772EED" w14:textId="77777777" w:rsidR="002D3AEF" w:rsidRPr="001607F5" w:rsidRDefault="002D3AEF" w:rsidP="0098778B">
      <w:pPr>
        <w:spacing w:before="240" w:after="240"/>
        <w:ind w:left="850" w:right="901"/>
      </w:pPr>
      <w:r w:rsidRPr="001607F5">
        <w:rPr>
          <w:b/>
          <w:i/>
        </w:rPr>
        <w:t>“Baja documental</w:t>
      </w:r>
      <w:r w:rsidRPr="001607F5">
        <w:rPr>
          <w:i/>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1607F5">
        <w:rPr>
          <w:b/>
          <w:i/>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1607F5">
        <w:rPr>
          <w:i/>
        </w:rPr>
        <w:t xml:space="preserve"> en todos aquellos casos en los que la normatividad en materia archivística prevea que la misma debe existir.”(Sic)</w:t>
      </w:r>
    </w:p>
    <w:p w14:paraId="395013A3" w14:textId="77777777" w:rsidR="002D3AEF" w:rsidRPr="001607F5" w:rsidRDefault="002D3AEF" w:rsidP="0098778B">
      <w:pPr>
        <w:spacing w:before="240" w:after="240"/>
      </w:pPr>
      <w:r w:rsidRPr="001607F5">
        <w:t xml:space="preserve">En tal caso la declaratoria formal de la inexistencia a la que se hace referencia deberá realizarse en términos de lo que señala el artículo 19, tercer párrafo, 49, fracciones II y XIII; 169 y 170 de </w:t>
      </w:r>
      <w:r w:rsidRPr="001607F5">
        <w:lastRenderedPageBreak/>
        <w:t>la Ley de Transparencia y Acceso a la Información Pública del Estado de México y Municipios, que se leen como sigue:</w:t>
      </w:r>
    </w:p>
    <w:p w14:paraId="500E3060" w14:textId="77777777" w:rsidR="002D3AEF" w:rsidRPr="001607F5" w:rsidRDefault="002D3AEF" w:rsidP="0098778B">
      <w:pPr>
        <w:spacing w:before="120" w:after="120"/>
        <w:ind w:left="851" w:right="902"/>
        <w:rPr>
          <w:i/>
        </w:rPr>
      </w:pPr>
      <w:r w:rsidRPr="001607F5">
        <w:rPr>
          <w:i/>
        </w:rPr>
        <w:t>“</w:t>
      </w:r>
      <w:r w:rsidRPr="001607F5">
        <w:rPr>
          <w:b/>
          <w:i/>
        </w:rPr>
        <w:t>Artículo 19.</w:t>
      </w:r>
      <w:r w:rsidRPr="001607F5">
        <w:rPr>
          <w:i/>
        </w:rPr>
        <w:t xml:space="preserve"> (…)</w:t>
      </w:r>
    </w:p>
    <w:p w14:paraId="4B62BCC0" w14:textId="77777777" w:rsidR="002D3AEF" w:rsidRPr="001607F5" w:rsidRDefault="002D3AEF" w:rsidP="0098778B">
      <w:pPr>
        <w:spacing w:before="120" w:after="120"/>
        <w:ind w:left="851" w:right="902"/>
        <w:rPr>
          <w:i/>
        </w:rPr>
      </w:pPr>
      <w:r w:rsidRPr="001607F5">
        <w:rPr>
          <w:b/>
          <w:i/>
        </w:rPr>
        <w:t>Si el sujeto obligado, en el ejercicio de sus atribuciones, debía generar, poseer o administrar la información, pero ésta no se encuentra, el Comité de transparencia deberá emitir un acuerdo de inexistencia</w:t>
      </w:r>
      <w:r w:rsidRPr="001607F5">
        <w:rPr>
          <w:i/>
        </w:rPr>
        <w:t>, debidamente fundado y motivado, en el que detalle las razones del por qué no obra en sus archivos.”</w:t>
      </w:r>
    </w:p>
    <w:p w14:paraId="25EFDE7A" w14:textId="77777777" w:rsidR="002D3AEF" w:rsidRPr="001607F5" w:rsidRDefault="002D3AEF" w:rsidP="0098778B">
      <w:pPr>
        <w:spacing w:before="120" w:after="120"/>
        <w:ind w:left="851" w:right="902"/>
        <w:rPr>
          <w:i/>
        </w:rPr>
      </w:pPr>
      <w:r w:rsidRPr="001607F5">
        <w:rPr>
          <w:i/>
        </w:rPr>
        <w:t>“</w:t>
      </w:r>
      <w:r w:rsidRPr="001607F5">
        <w:rPr>
          <w:b/>
          <w:i/>
        </w:rPr>
        <w:t>Artículo 49.</w:t>
      </w:r>
      <w:r w:rsidRPr="001607F5">
        <w:rPr>
          <w:i/>
        </w:rPr>
        <w:t xml:space="preserve"> </w:t>
      </w:r>
      <w:r w:rsidRPr="001607F5">
        <w:rPr>
          <w:b/>
          <w:i/>
        </w:rPr>
        <w:t>Los Comités de Transparencia</w:t>
      </w:r>
      <w:r w:rsidRPr="001607F5">
        <w:rPr>
          <w:i/>
        </w:rPr>
        <w:t xml:space="preserve"> tendrán las siguientes </w:t>
      </w:r>
      <w:r w:rsidRPr="001607F5">
        <w:rPr>
          <w:b/>
          <w:i/>
        </w:rPr>
        <w:t>atribuciones</w:t>
      </w:r>
      <w:r w:rsidRPr="001607F5">
        <w:rPr>
          <w:i/>
        </w:rPr>
        <w:t>:</w:t>
      </w:r>
    </w:p>
    <w:p w14:paraId="7E36C828" w14:textId="77777777" w:rsidR="002D3AEF" w:rsidRPr="001607F5" w:rsidRDefault="002D3AEF" w:rsidP="0098778B">
      <w:pPr>
        <w:spacing w:before="120" w:after="120"/>
        <w:ind w:left="1134" w:right="902"/>
        <w:rPr>
          <w:i/>
        </w:rPr>
      </w:pPr>
      <w:r w:rsidRPr="001607F5">
        <w:rPr>
          <w:b/>
          <w:i/>
        </w:rPr>
        <w:t>II.</w:t>
      </w:r>
      <w:r w:rsidRPr="001607F5">
        <w:rPr>
          <w:i/>
        </w:rPr>
        <w:t xml:space="preserve"> </w:t>
      </w:r>
      <w:r w:rsidRPr="001607F5">
        <w:rPr>
          <w:b/>
          <w:i/>
        </w:rPr>
        <w:t>Confirmar, modificar o revocar las determinaciones que en materia de</w:t>
      </w:r>
      <w:r w:rsidRPr="001607F5">
        <w:rPr>
          <w:i/>
        </w:rPr>
        <w:t xml:space="preserve"> ampliación del plazo de respuesta, clasificación de la información y </w:t>
      </w:r>
      <w:r w:rsidRPr="001607F5">
        <w:rPr>
          <w:b/>
          <w:i/>
        </w:rPr>
        <w:t>declaración de inexistencia</w:t>
      </w:r>
      <w:r w:rsidRPr="001607F5">
        <w:rPr>
          <w:i/>
        </w:rPr>
        <w:t xml:space="preserve"> o de incompetencia realicen los titulares de las áreas de los sujetos obligados;</w:t>
      </w:r>
    </w:p>
    <w:p w14:paraId="16A99E92" w14:textId="77777777" w:rsidR="002D3AEF" w:rsidRPr="001607F5" w:rsidRDefault="002D3AEF" w:rsidP="0098778B">
      <w:pPr>
        <w:spacing w:before="120" w:after="120"/>
        <w:ind w:left="1134" w:right="902"/>
        <w:rPr>
          <w:i/>
        </w:rPr>
      </w:pPr>
      <w:r w:rsidRPr="001607F5">
        <w:rPr>
          <w:b/>
          <w:i/>
        </w:rPr>
        <w:t>XIII.</w:t>
      </w:r>
      <w:r w:rsidRPr="001607F5">
        <w:rPr>
          <w:i/>
        </w:rPr>
        <w:t xml:space="preserve"> </w:t>
      </w:r>
      <w:r w:rsidRPr="001607F5">
        <w:rPr>
          <w:b/>
          <w:i/>
        </w:rPr>
        <w:t>Dictaminar las declaratorias de inexistencia de la información</w:t>
      </w:r>
      <w:r w:rsidRPr="001607F5">
        <w:rPr>
          <w:i/>
        </w:rPr>
        <w:t xml:space="preserve"> que les remitan las unidades administrativas y resolver en consecuencia…”</w:t>
      </w:r>
    </w:p>
    <w:p w14:paraId="0434FA38" w14:textId="77777777" w:rsidR="002D3AEF" w:rsidRPr="001607F5" w:rsidRDefault="002D3AEF" w:rsidP="0098778B">
      <w:pPr>
        <w:spacing w:before="120" w:after="120"/>
        <w:ind w:left="851" w:right="902"/>
        <w:rPr>
          <w:i/>
        </w:rPr>
      </w:pPr>
      <w:r w:rsidRPr="001607F5">
        <w:rPr>
          <w:i/>
        </w:rPr>
        <w:t>“</w:t>
      </w:r>
      <w:r w:rsidRPr="001607F5">
        <w:rPr>
          <w:b/>
          <w:i/>
        </w:rPr>
        <w:t>Artículo 169</w:t>
      </w:r>
      <w:r w:rsidRPr="001607F5">
        <w:rPr>
          <w:i/>
        </w:rPr>
        <w:t xml:space="preserve">. </w:t>
      </w:r>
      <w:r w:rsidRPr="001607F5">
        <w:rPr>
          <w:b/>
          <w:i/>
        </w:rPr>
        <w:t>Cuando la información no se encuentre en los archivos del sujeto obligado, el Comité de Transparencia</w:t>
      </w:r>
      <w:r w:rsidRPr="001607F5">
        <w:rPr>
          <w:i/>
        </w:rPr>
        <w:t xml:space="preserve">: </w:t>
      </w:r>
    </w:p>
    <w:p w14:paraId="7F6FEC24" w14:textId="77777777" w:rsidR="002D3AEF" w:rsidRPr="001607F5" w:rsidRDefault="002D3AEF" w:rsidP="0098778B">
      <w:pPr>
        <w:spacing w:before="120" w:after="120"/>
        <w:ind w:left="1134" w:right="902"/>
        <w:rPr>
          <w:i/>
        </w:rPr>
      </w:pPr>
      <w:r w:rsidRPr="001607F5">
        <w:rPr>
          <w:b/>
          <w:i/>
        </w:rPr>
        <w:t>I.</w:t>
      </w:r>
      <w:r w:rsidRPr="001607F5">
        <w:rPr>
          <w:i/>
        </w:rPr>
        <w:t xml:space="preserve"> Analizará el caso y tomará las medidas necesarias para localizar la información; </w:t>
      </w:r>
    </w:p>
    <w:p w14:paraId="03C30AF5" w14:textId="77777777" w:rsidR="002D3AEF" w:rsidRPr="001607F5" w:rsidRDefault="002D3AEF" w:rsidP="0098778B">
      <w:pPr>
        <w:spacing w:before="120" w:after="120"/>
        <w:ind w:left="1134" w:right="902"/>
        <w:rPr>
          <w:i/>
        </w:rPr>
      </w:pPr>
      <w:r w:rsidRPr="001607F5">
        <w:rPr>
          <w:b/>
          <w:i/>
        </w:rPr>
        <w:t>II.</w:t>
      </w:r>
      <w:r w:rsidRPr="001607F5">
        <w:rPr>
          <w:i/>
        </w:rPr>
        <w:t xml:space="preserve"> </w:t>
      </w:r>
      <w:r w:rsidRPr="001607F5">
        <w:rPr>
          <w:b/>
          <w:i/>
        </w:rPr>
        <w:t>Expedirá una resolución que confirme la inexistencia del documento</w:t>
      </w:r>
      <w:r w:rsidRPr="001607F5">
        <w:rPr>
          <w:i/>
        </w:rPr>
        <w:t xml:space="preserve">; </w:t>
      </w:r>
    </w:p>
    <w:p w14:paraId="6C87FF71" w14:textId="77777777" w:rsidR="002D3AEF" w:rsidRPr="001607F5" w:rsidRDefault="002D3AEF" w:rsidP="0098778B">
      <w:pPr>
        <w:spacing w:before="120" w:after="120"/>
        <w:ind w:left="1134" w:right="902"/>
        <w:rPr>
          <w:i/>
        </w:rPr>
      </w:pPr>
      <w:r w:rsidRPr="001607F5">
        <w:rPr>
          <w:b/>
          <w:i/>
        </w:rPr>
        <w:t>III</w:t>
      </w:r>
      <w:r w:rsidRPr="001607F5">
        <w:rPr>
          <w:i/>
        </w:rPr>
        <w:t xml:space="preserve">. Ordenará, siempre que sea materialmente posible, que se genere o se reponga la información en caso de que ésta tuviera que existir en la medida que deriva del </w:t>
      </w:r>
      <w:r w:rsidRPr="001607F5">
        <w:rPr>
          <w:i/>
        </w:rPr>
        <w:lastRenderedPageBreak/>
        <w:t xml:space="preserve">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85F72DC" w14:textId="77777777" w:rsidR="002D3AEF" w:rsidRPr="001607F5" w:rsidRDefault="002D3AEF" w:rsidP="0098778B">
      <w:pPr>
        <w:spacing w:before="120" w:after="120"/>
        <w:ind w:left="1134" w:right="902"/>
        <w:rPr>
          <w:i/>
        </w:rPr>
      </w:pPr>
      <w:r w:rsidRPr="001607F5">
        <w:rPr>
          <w:b/>
          <w:i/>
        </w:rPr>
        <w:t xml:space="preserve">IV. </w:t>
      </w:r>
      <w:r w:rsidRPr="001607F5">
        <w:rPr>
          <w:i/>
        </w:rPr>
        <w:t xml:space="preserve">Notificará al órgano interno de control o equivalente del sujeto obligado quien, en su caso, deberá iniciar el procedimiento de responsabilidad administrativa que corresponda. </w:t>
      </w:r>
    </w:p>
    <w:p w14:paraId="40C62F79" w14:textId="77777777" w:rsidR="002D3AEF" w:rsidRPr="001607F5" w:rsidRDefault="002D3AEF" w:rsidP="0098778B">
      <w:pPr>
        <w:spacing w:before="120" w:after="120"/>
        <w:ind w:left="851" w:right="902"/>
        <w:rPr>
          <w:i/>
        </w:rPr>
      </w:pPr>
      <w:r w:rsidRPr="001607F5">
        <w:rPr>
          <w:i/>
        </w:rPr>
        <w:t xml:space="preserve">La Unidad de Transparencia deberá notificarlo al solicitante por escrito, en un plazo que no exceda de quince días hábiles contados a partir del día siguiente a la presentación de la solicitud. </w:t>
      </w:r>
    </w:p>
    <w:p w14:paraId="0E180EB9" w14:textId="77777777" w:rsidR="002D3AEF" w:rsidRPr="001607F5" w:rsidRDefault="002D3AEF" w:rsidP="0098778B">
      <w:pPr>
        <w:spacing w:before="120" w:after="120"/>
        <w:ind w:left="851" w:right="902"/>
        <w:rPr>
          <w:i/>
        </w:rPr>
      </w:pPr>
      <w:r w:rsidRPr="001607F5">
        <w:rPr>
          <w:i/>
        </w:rPr>
        <w:t>Este plazo podrá ampliarse hasta por otros siete días hábiles, siempre que existan razones para ello, debiendo notificarse por escrito al solicitante.”</w:t>
      </w:r>
    </w:p>
    <w:p w14:paraId="4BF999E9" w14:textId="77777777" w:rsidR="002D3AEF" w:rsidRPr="001607F5" w:rsidRDefault="002D3AEF" w:rsidP="0098778B">
      <w:pPr>
        <w:spacing w:before="120" w:after="120"/>
        <w:ind w:left="851" w:right="902"/>
        <w:rPr>
          <w:i/>
        </w:rPr>
      </w:pPr>
      <w:r w:rsidRPr="001607F5">
        <w:rPr>
          <w:i/>
        </w:rPr>
        <w:t>“</w:t>
      </w:r>
      <w:r w:rsidRPr="001607F5">
        <w:rPr>
          <w:b/>
          <w:i/>
        </w:rPr>
        <w:t>Artículo 170.</w:t>
      </w:r>
      <w:r w:rsidRPr="001607F5">
        <w:rPr>
          <w:i/>
        </w:rPr>
        <w:t xml:space="preserve"> </w:t>
      </w:r>
      <w:r w:rsidRPr="001607F5">
        <w:rPr>
          <w:b/>
          <w:i/>
        </w:rPr>
        <w:t>La resolución del Comité de Transparencia que confirme la inexistencia de la información solicitada contendrá los elementos mínimos</w:t>
      </w:r>
      <w:r w:rsidRPr="001607F5">
        <w:rPr>
          <w:i/>
        </w:rPr>
        <w:t xml:space="preserve"> </w:t>
      </w:r>
      <w:r w:rsidRPr="001607F5">
        <w:rPr>
          <w:b/>
          <w:i/>
        </w:rPr>
        <w:t>que permitan al solicitante tener la certeza de que se utilizó un criterio de búsqueda exhaustivo</w:t>
      </w:r>
      <w:r w:rsidRPr="001607F5">
        <w:rPr>
          <w:i/>
        </w:rPr>
        <w:t>, además de señalar las circunstancias de tiempo, modo y lugar que generaron la existencia en cuestión y señalará al servidor público responsable de contar con la misma.”</w:t>
      </w:r>
    </w:p>
    <w:p w14:paraId="41925D28" w14:textId="77777777" w:rsidR="002D3AEF" w:rsidRPr="001607F5" w:rsidRDefault="002D3AEF" w:rsidP="0098778B">
      <w:pPr>
        <w:spacing w:before="240" w:after="240"/>
      </w:pPr>
      <w:r w:rsidRPr="001607F5">
        <w:t xml:space="preserve">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w:t>
      </w:r>
      <w:r w:rsidRPr="001607F5">
        <w:lastRenderedPageBreak/>
        <w:t>públicos de las áreas correspondientes, ello con la finalidad de que se informe si los documentos solicitados habían causado baja documental.</w:t>
      </w:r>
    </w:p>
    <w:p w14:paraId="270C9562" w14:textId="77777777" w:rsidR="002D3AEF" w:rsidRPr="001607F5" w:rsidRDefault="002D3AEF" w:rsidP="0098778B">
      <w:pPr>
        <w:spacing w:before="240" w:after="240"/>
      </w:pPr>
      <w:r w:rsidRPr="001607F5">
        <w:t>Asimismo, resulta aplicable el Criterio reiterado número 08/19 emitido por Acuerdo del Pleno del Instituto de Transparencia y Acceso a la Información Pública del Estado de México y Municipios, que precisa:</w:t>
      </w:r>
    </w:p>
    <w:p w14:paraId="28CB9FE1" w14:textId="77777777" w:rsidR="002D3AEF" w:rsidRPr="001607F5" w:rsidRDefault="002D3AEF" w:rsidP="0098778B">
      <w:pPr>
        <w:spacing w:before="120" w:after="120"/>
        <w:ind w:left="851" w:right="902"/>
        <w:rPr>
          <w:i/>
        </w:rPr>
      </w:pPr>
      <w:r w:rsidRPr="001607F5">
        <w:rPr>
          <w:i/>
        </w:rPr>
        <w:t>“</w:t>
      </w:r>
      <w:r w:rsidRPr="001607F5">
        <w:rPr>
          <w:b/>
          <w:i/>
        </w:rPr>
        <w:t>INEXISTENCIA DE LA INFORMACIÓN. SUPUESTOS PARA EMITIR LA RESOLUCIÓN DE LA</w:t>
      </w:r>
      <w:r w:rsidRPr="001607F5">
        <w:rPr>
          <w:i/>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1607F5">
        <w:rPr>
          <w:i/>
        </w:rPr>
        <w:lastRenderedPageBreak/>
        <w:t>debida justificación de la falta de información y en su caso, las consecuencias de ello.”</w:t>
      </w:r>
    </w:p>
    <w:p w14:paraId="26C134F6" w14:textId="77777777" w:rsidR="002D3AEF" w:rsidRPr="001607F5" w:rsidRDefault="002D3AEF" w:rsidP="0098778B">
      <w:pPr>
        <w:spacing w:before="240" w:after="240"/>
      </w:pPr>
      <w:r w:rsidRPr="001607F5">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10DA866D" w14:textId="77777777" w:rsidR="00327CA8" w:rsidRPr="001607F5" w:rsidRDefault="00327CA8" w:rsidP="0098778B">
      <w:pPr>
        <w:pStyle w:val="Ttulo3"/>
      </w:pPr>
      <w:bookmarkStart w:id="35" w:name="_Toc165402882"/>
      <w:bookmarkStart w:id="36" w:name="_Toc183526901"/>
      <w:bookmarkStart w:id="37" w:name="_Toc197540893"/>
      <w:bookmarkStart w:id="38" w:name="_Toc211447094"/>
      <w:r w:rsidRPr="001607F5">
        <w:t>d) Versión pública</w:t>
      </w:r>
      <w:bookmarkEnd w:id="35"/>
      <w:bookmarkEnd w:id="36"/>
      <w:bookmarkEnd w:id="37"/>
      <w:bookmarkEnd w:id="38"/>
    </w:p>
    <w:p w14:paraId="2A63B833" w14:textId="77777777" w:rsidR="00327CA8" w:rsidRPr="001607F5" w:rsidRDefault="00327CA8" w:rsidP="0098778B">
      <w:pPr>
        <w:rPr>
          <w:bCs/>
        </w:rPr>
      </w:pPr>
      <w:r w:rsidRPr="001607F5">
        <w:t xml:space="preserve">Para el caso de que el o los documentos de los cuales se ordena su entrega contengan datos personales susceptibles de ser testados, deberán ser entregados en </w:t>
      </w:r>
      <w:r w:rsidRPr="001607F5">
        <w:rPr>
          <w:b/>
        </w:rPr>
        <w:t>versión pública</w:t>
      </w:r>
      <w:r w:rsidRPr="001607F5">
        <w:t>, pues el</w:t>
      </w:r>
      <w:r w:rsidRPr="001607F5">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9E43A2" w14:textId="77777777" w:rsidR="00327CA8" w:rsidRPr="001607F5" w:rsidRDefault="00327CA8" w:rsidP="0098778B">
      <w:pPr>
        <w:rPr>
          <w:rFonts w:eastAsia="Calibri"/>
          <w:bCs/>
          <w:lang w:eastAsia="en-US"/>
        </w:rPr>
      </w:pPr>
    </w:p>
    <w:p w14:paraId="28958627" w14:textId="77777777" w:rsidR="00327CA8" w:rsidRPr="001607F5" w:rsidRDefault="00327CA8" w:rsidP="0098778B">
      <w:pPr>
        <w:rPr>
          <w:bCs/>
        </w:rPr>
      </w:pPr>
      <w:r w:rsidRPr="001607F5">
        <w:rPr>
          <w:bCs/>
        </w:rPr>
        <w:t>A este respecto, los artículos 3, fracciones IX, XX, XXI y XLV; 51 y 52 de la Ley de Transparencia y Acceso a la Información Pública del Estado de México y Municipios establecen:</w:t>
      </w:r>
    </w:p>
    <w:p w14:paraId="0B485A04" w14:textId="77777777" w:rsidR="00327CA8" w:rsidRPr="001607F5" w:rsidRDefault="00327CA8" w:rsidP="0098778B"/>
    <w:p w14:paraId="71B208BE" w14:textId="77777777" w:rsidR="00327CA8" w:rsidRPr="001607F5" w:rsidRDefault="00327CA8" w:rsidP="0098778B">
      <w:pPr>
        <w:pStyle w:val="Puesto"/>
        <w:ind w:firstLine="0"/>
        <w:rPr>
          <w:color w:val="auto"/>
        </w:rPr>
      </w:pPr>
      <w:r w:rsidRPr="001607F5">
        <w:rPr>
          <w:b/>
          <w:bCs/>
          <w:noProof/>
          <w:color w:val="auto"/>
        </w:rPr>
        <w:t>“</w:t>
      </w:r>
      <w:r w:rsidRPr="001607F5">
        <w:rPr>
          <w:b/>
          <w:bCs/>
          <w:color w:val="auto"/>
        </w:rPr>
        <w:t xml:space="preserve">Artículo 3. </w:t>
      </w:r>
      <w:r w:rsidRPr="001607F5">
        <w:rPr>
          <w:color w:val="auto"/>
        </w:rPr>
        <w:t xml:space="preserve">Para los efectos de la presente Ley se entenderá por: </w:t>
      </w:r>
    </w:p>
    <w:p w14:paraId="56065131" w14:textId="77777777" w:rsidR="00327CA8" w:rsidRPr="001607F5" w:rsidRDefault="00327CA8" w:rsidP="0098778B">
      <w:pPr>
        <w:pStyle w:val="Puesto"/>
        <w:ind w:firstLine="0"/>
        <w:rPr>
          <w:color w:val="auto"/>
        </w:rPr>
      </w:pPr>
      <w:r w:rsidRPr="001607F5">
        <w:rPr>
          <w:b/>
          <w:color w:val="auto"/>
        </w:rPr>
        <w:lastRenderedPageBreak/>
        <w:t>IX.</w:t>
      </w:r>
      <w:r w:rsidRPr="001607F5">
        <w:rPr>
          <w:color w:val="auto"/>
        </w:rPr>
        <w:t xml:space="preserve"> </w:t>
      </w:r>
      <w:r w:rsidRPr="001607F5">
        <w:rPr>
          <w:b/>
          <w:color w:val="auto"/>
        </w:rPr>
        <w:t xml:space="preserve">Datos personales: </w:t>
      </w:r>
      <w:r w:rsidRPr="001607F5">
        <w:rPr>
          <w:color w:val="auto"/>
        </w:rPr>
        <w:t xml:space="preserve">La información concerniente a una persona, identificada o identificable según lo dispuesto por la Ley de Protección de Datos Personales del Estado de México; </w:t>
      </w:r>
    </w:p>
    <w:p w14:paraId="4B659B7E" w14:textId="77777777" w:rsidR="00327CA8" w:rsidRPr="001607F5" w:rsidRDefault="00327CA8" w:rsidP="0098778B"/>
    <w:p w14:paraId="140B10AF" w14:textId="77777777" w:rsidR="00327CA8" w:rsidRPr="001607F5" w:rsidRDefault="00327CA8" w:rsidP="0098778B">
      <w:pPr>
        <w:pStyle w:val="Puesto"/>
        <w:ind w:firstLine="0"/>
        <w:rPr>
          <w:color w:val="auto"/>
        </w:rPr>
      </w:pPr>
      <w:r w:rsidRPr="001607F5">
        <w:rPr>
          <w:b/>
          <w:color w:val="auto"/>
        </w:rPr>
        <w:t>XX.</w:t>
      </w:r>
      <w:r w:rsidRPr="001607F5">
        <w:rPr>
          <w:color w:val="auto"/>
        </w:rPr>
        <w:t xml:space="preserve"> </w:t>
      </w:r>
      <w:r w:rsidRPr="001607F5">
        <w:rPr>
          <w:b/>
          <w:color w:val="auto"/>
        </w:rPr>
        <w:t>Información clasificada:</w:t>
      </w:r>
      <w:r w:rsidRPr="001607F5">
        <w:rPr>
          <w:color w:val="auto"/>
        </w:rPr>
        <w:t xml:space="preserve"> Aquella considerada por la presente Ley como reservada o confidencial; </w:t>
      </w:r>
    </w:p>
    <w:p w14:paraId="078BD03C" w14:textId="77777777" w:rsidR="00327CA8" w:rsidRPr="001607F5" w:rsidRDefault="00327CA8" w:rsidP="0098778B"/>
    <w:p w14:paraId="19C04C4A" w14:textId="77777777" w:rsidR="00327CA8" w:rsidRPr="001607F5" w:rsidRDefault="00327CA8" w:rsidP="0098778B">
      <w:pPr>
        <w:pStyle w:val="Puesto"/>
        <w:ind w:firstLine="0"/>
        <w:rPr>
          <w:color w:val="auto"/>
        </w:rPr>
      </w:pPr>
      <w:r w:rsidRPr="001607F5">
        <w:rPr>
          <w:b/>
          <w:color w:val="auto"/>
        </w:rPr>
        <w:t>XXI.</w:t>
      </w:r>
      <w:r w:rsidRPr="001607F5">
        <w:rPr>
          <w:color w:val="auto"/>
        </w:rPr>
        <w:t xml:space="preserve"> </w:t>
      </w:r>
      <w:r w:rsidRPr="001607F5">
        <w:rPr>
          <w:b/>
          <w:color w:val="auto"/>
        </w:rPr>
        <w:t>Información confidencial</w:t>
      </w:r>
      <w:r w:rsidRPr="001607F5">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13B7918" w14:textId="77777777" w:rsidR="00327CA8" w:rsidRPr="001607F5" w:rsidRDefault="00327CA8" w:rsidP="0098778B"/>
    <w:p w14:paraId="61A148C3" w14:textId="77777777" w:rsidR="00327CA8" w:rsidRPr="001607F5" w:rsidRDefault="00327CA8" w:rsidP="0098778B">
      <w:pPr>
        <w:pStyle w:val="Puesto"/>
        <w:ind w:firstLine="0"/>
        <w:rPr>
          <w:color w:val="auto"/>
        </w:rPr>
      </w:pPr>
      <w:r w:rsidRPr="001607F5">
        <w:rPr>
          <w:b/>
          <w:color w:val="auto"/>
        </w:rPr>
        <w:t>XLV. Versión pública:</w:t>
      </w:r>
      <w:r w:rsidRPr="001607F5">
        <w:rPr>
          <w:color w:val="auto"/>
        </w:rPr>
        <w:t xml:space="preserve"> Documento en el que se elimine, suprime o borra la información clasificada como reservada o confidencial para permitir su acceso. </w:t>
      </w:r>
    </w:p>
    <w:p w14:paraId="03713FC7" w14:textId="77777777" w:rsidR="00327CA8" w:rsidRPr="001607F5" w:rsidRDefault="00327CA8" w:rsidP="0098778B"/>
    <w:p w14:paraId="2AA8798E" w14:textId="77777777" w:rsidR="00327CA8" w:rsidRPr="001607F5" w:rsidRDefault="00327CA8" w:rsidP="0098778B">
      <w:pPr>
        <w:pStyle w:val="Puesto"/>
        <w:ind w:firstLine="0"/>
        <w:rPr>
          <w:color w:val="auto"/>
        </w:rPr>
      </w:pPr>
      <w:r w:rsidRPr="001607F5">
        <w:rPr>
          <w:b/>
          <w:color w:val="auto"/>
        </w:rPr>
        <w:t>Artículo 51.</w:t>
      </w:r>
      <w:r w:rsidRPr="001607F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607F5">
        <w:rPr>
          <w:b/>
          <w:color w:val="auto"/>
        </w:rPr>
        <w:t xml:space="preserve">y tendrá la responsabilidad de verificar en cada caso que la misma no sea confidencial o reservada. </w:t>
      </w:r>
      <w:r w:rsidRPr="001607F5">
        <w:rPr>
          <w:color w:val="auto"/>
        </w:rPr>
        <w:t>Dicha Unidad contará con las facultades internas necesarias para gestionar la atención a las solicitudes de información en los términos de la Ley General y la presente Ley.</w:t>
      </w:r>
    </w:p>
    <w:p w14:paraId="1C4C0246" w14:textId="77777777" w:rsidR="00327CA8" w:rsidRPr="001607F5" w:rsidRDefault="00327CA8" w:rsidP="0098778B"/>
    <w:p w14:paraId="2AFFE80F" w14:textId="77777777" w:rsidR="00327CA8" w:rsidRPr="001607F5" w:rsidRDefault="00327CA8" w:rsidP="0098778B">
      <w:pPr>
        <w:pStyle w:val="Puesto"/>
        <w:ind w:firstLine="0"/>
        <w:rPr>
          <w:color w:val="auto"/>
        </w:rPr>
      </w:pPr>
      <w:r w:rsidRPr="001607F5">
        <w:rPr>
          <w:b/>
          <w:color w:val="auto"/>
        </w:rPr>
        <w:t>Artículo 52.</w:t>
      </w:r>
      <w:r w:rsidRPr="001607F5">
        <w:rPr>
          <w:color w:val="auto"/>
        </w:rPr>
        <w:t xml:space="preserve"> Las solicitudes de acceso a la información y las respuestas que se les dé, incluyendo, en su caso, </w:t>
      </w:r>
      <w:r w:rsidRPr="001607F5">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1607F5">
        <w:rPr>
          <w:color w:val="auto"/>
        </w:rPr>
        <w:t>, siempre y cuando la resolución de referencia se someta a un proceso de disociación, es decir, no haga identificable al titular de tales datos personales.</w:t>
      </w:r>
      <w:r w:rsidRPr="001607F5">
        <w:rPr>
          <w:bCs/>
          <w:noProof/>
          <w:color w:val="auto"/>
        </w:rPr>
        <w:t xml:space="preserve">” </w:t>
      </w:r>
      <w:r w:rsidRPr="001607F5">
        <w:rPr>
          <w:i w:val="0"/>
          <w:iCs/>
          <w:color w:val="auto"/>
        </w:rPr>
        <w:t>(Énfasis añadido)</w:t>
      </w:r>
    </w:p>
    <w:p w14:paraId="36765CDE" w14:textId="77777777" w:rsidR="00327CA8" w:rsidRPr="001607F5" w:rsidRDefault="00327CA8" w:rsidP="0098778B"/>
    <w:p w14:paraId="75D58D2F" w14:textId="77777777" w:rsidR="00327CA8" w:rsidRPr="001607F5" w:rsidRDefault="00327CA8" w:rsidP="0098778B">
      <w:r w:rsidRPr="001607F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1607F5">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C962A6E" w14:textId="77777777" w:rsidR="00327CA8" w:rsidRPr="001607F5" w:rsidRDefault="00327CA8" w:rsidP="0098778B"/>
    <w:p w14:paraId="47E6763B" w14:textId="77777777" w:rsidR="00327CA8" w:rsidRPr="001607F5" w:rsidRDefault="00327CA8" w:rsidP="0098778B">
      <w:pPr>
        <w:pStyle w:val="Puesto"/>
        <w:ind w:firstLine="0"/>
        <w:rPr>
          <w:rFonts w:eastAsia="Arial Unicode MS"/>
          <w:color w:val="auto"/>
        </w:rPr>
      </w:pPr>
      <w:r w:rsidRPr="001607F5">
        <w:rPr>
          <w:rFonts w:eastAsia="Arial Unicode MS"/>
          <w:b/>
          <w:color w:val="auto"/>
        </w:rPr>
        <w:t>“Artículo 22.</w:t>
      </w:r>
      <w:r w:rsidRPr="001607F5">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F529F14" w14:textId="77777777" w:rsidR="00327CA8" w:rsidRPr="001607F5" w:rsidRDefault="00327CA8" w:rsidP="0098778B">
      <w:pPr>
        <w:rPr>
          <w:rFonts w:eastAsia="Arial Unicode MS"/>
        </w:rPr>
      </w:pPr>
    </w:p>
    <w:p w14:paraId="4FADC6D0" w14:textId="77777777" w:rsidR="00327CA8" w:rsidRPr="001607F5" w:rsidRDefault="00327CA8" w:rsidP="0098778B">
      <w:pPr>
        <w:pStyle w:val="Puesto"/>
        <w:ind w:firstLine="0"/>
        <w:rPr>
          <w:rFonts w:eastAsia="Arial Unicode MS"/>
          <w:color w:val="auto"/>
        </w:rPr>
      </w:pPr>
      <w:r w:rsidRPr="001607F5">
        <w:rPr>
          <w:rFonts w:eastAsia="Arial Unicode MS"/>
          <w:b/>
          <w:color w:val="auto"/>
        </w:rPr>
        <w:t>Artículo 38.</w:t>
      </w:r>
      <w:r w:rsidRPr="001607F5">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607F5">
        <w:rPr>
          <w:rFonts w:eastAsia="Arial Unicode MS"/>
          <w:b/>
          <w:color w:val="auto"/>
        </w:rPr>
        <w:t>”</w:t>
      </w:r>
      <w:r w:rsidRPr="001607F5">
        <w:rPr>
          <w:rFonts w:eastAsia="Arial Unicode MS"/>
          <w:color w:val="auto"/>
        </w:rPr>
        <w:t xml:space="preserve"> </w:t>
      </w:r>
    </w:p>
    <w:p w14:paraId="58B0FFD7" w14:textId="77777777" w:rsidR="00327CA8" w:rsidRPr="001607F5" w:rsidRDefault="00327CA8" w:rsidP="0098778B">
      <w:pPr>
        <w:rPr>
          <w:rFonts w:eastAsia="Arial Unicode MS"/>
          <w:i/>
        </w:rPr>
      </w:pPr>
    </w:p>
    <w:p w14:paraId="1953B2A0" w14:textId="77777777" w:rsidR="00327CA8" w:rsidRPr="001607F5" w:rsidRDefault="00327CA8" w:rsidP="0098778B">
      <w:r w:rsidRPr="001607F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AF85D98" w14:textId="77777777" w:rsidR="00327CA8" w:rsidRPr="001607F5" w:rsidRDefault="00327CA8" w:rsidP="0098778B"/>
    <w:p w14:paraId="652B7645" w14:textId="77777777" w:rsidR="00327CA8" w:rsidRPr="001607F5" w:rsidRDefault="00327CA8" w:rsidP="0098778B">
      <w:r w:rsidRPr="001607F5">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607F5">
        <w:rPr>
          <w:rFonts w:eastAsia="Arial Unicode MS"/>
        </w:rPr>
        <w:t xml:space="preserve"> que debe ser protegida por </w:t>
      </w:r>
      <w:r w:rsidRPr="001607F5">
        <w:rPr>
          <w:rFonts w:eastAsia="Arial Unicode MS"/>
          <w:b/>
        </w:rPr>
        <w:t>EL SUJETO OBLIGADO,</w:t>
      </w:r>
      <w:r w:rsidRPr="001607F5">
        <w:rPr>
          <w:rFonts w:eastAsia="Arial Unicode MS"/>
        </w:rPr>
        <w:t xml:space="preserve"> por lo </w:t>
      </w:r>
      <w:r w:rsidRPr="001607F5">
        <w:t>que, todo dato personal susceptible de clasificación debe ser protegido.</w:t>
      </w:r>
    </w:p>
    <w:p w14:paraId="4F651E0A" w14:textId="77777777" w:rsidR="00327CA8" w:rsidRPr="001607F5" w:rsidRDefault="00327CA8" w:rsidP="0098778B"/>
    <w:p w14:paraId="753E51D4" w14:textId="77777777" w:rsidR="00327CA8" w:rsidRPr="001607F5" w:rsidRDefault="00327CA8" w:rsidP="0098778B">
      <w:r w:rsidRPr="001607F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2D616F1" w14:textId="77777777" w:rsidR="00327CA8" w:rsidRPr="001607F5" w:rsidRDefault="00327CA8" w:rsidP="0098778B"/>
    <w:p w14:paraId="1A3B0F2B" w14:textId="77777777" w:rsidR="00327CA8" w:rsidRPr="001607F5" w:rsidRDefault="00327CA8" w:rsidP="0098778B">
      <w:r w:rsidRPr="001607F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C1A296" w14:textId="77777777" w:rsidR="00327CA8" w:rsidRPr="001607F5" w:rsidRDefault="00327CA8" w:rsidP="0098778B"/>
    <w:p w14:paraId="2D8736A6" w14:textId="77777777" w:rsidR="00327CA8" w:rsidRPr="001607F5" w:rsidRDefault="00327CA8" w:rsidP="0098778B">
      <w:pPr>
        <w:pStyle w:val="Puesto"/>
        <w:ind w:firstLine="0"/>
        <w:jc w:val="center"/>
        <w:rPr>
          <w:b/>
          <w:color w:val="auto"/>
        </w:rPr>
      </w:pPr>
      <w:r w:rsidRPr="001607F5">
        <w:rPr>
          <w:b/>
          <w:color w:val="auto"/>
        </w:rPr>
        <w:t>Ley de Transparencia y Acceso a la Información Pública del Estado de México y Municipios</w:t>
      </w:r>
    </w:p>
    <w:p w14:paraId="37485632" w14:textId="77777777" w:rsidR="00327CA8" w:rsidRPr="001607F5" w:rsidRDefault="00327CA8" w:rsidP="0098778B">
      <w:pPr>
        <w:pStyle w:val="Puesto"/>
        <w:ind w:firstLine="0"/>
        <w:rPr>
          <w:color w:val="auto"/>
        </w:rPr>
      </w:pPr>
    </w:p>
    <w:p w14:paraId="6D1F9879" w14:textId="77777777" w:rsidR="00327CA8" w:rsidRPr="001607F5" w:rsidRDefault="00327CA8" w:rsidP="0098778B">
      <w:pPr>
        <w:pStyle w:val="Puesto"/>
        <w:ind w:firstLine="0"/>
        <w:rPr>
          <w:color w:val="auto"/>
        </w:rPr>
      </w:pPr>
      <w:r w:rsidRPr="001607F5">
        <w:rPr>
          <w:color w:val="auto"/>
        </w:rPr>
        <w:t>“</w:t>
      </w:r>
      <w:r w:rsidRPr="001607F5">
        <w:rPr>
          <w:b/>
          <w:color w:val="auto"/>
        </w:rPr>
        <w:t>Artículo 49.</w:t>
      </w:r>
      <w:r w:rsidRPr="001607F5">
        <w:rPr>
          <w:color w:val="auto"/>
        </w:rPr>
        <w:t xml:space="preserve"> Los Comités de Transparencia tendrán las siguientes atribuciones:</w:t>
      </w:r>
    </w:p>
    <w:p w14:paraId="702951C4" w14:textId="77777777" w:rsidR="00327CA8" w:rsidRPr="001607F5" w:rsidRDefault="00327CA8" w:rsidP="0098778B">
      <w:pPr>
        <w:pStyle w:val="Puesto"/>
        <w:ind w:firstLine="0"/>
        <w:rPr>
          <w:color w:val="auto"/>
        </w:rPr>
      </w:pPr>
      <w:r w:rsidRPr="001607F5">
        <w:rPr>
          <w:color w:val="auto"/>
        </w:rPr>
        <w:t>VIII. Aprobar, modificar o revocar la clasificación de la información;</w:t>
      </w:r>
    </w:p>
    <w:p w14:paraId="7C32B71F" w14:textId="77777777" w:rsidR="00327CA8" w:rsidRPr="001607F5" w:rsidRDefault="00327CA8" w:rsidP="0098778B">
      <w:pPr>
        <w:pStyle w:val="Puesto"/>
        <w:ind w:firstLine="0"/>
        <w:rPr>
          <w:color w:val="auto"/>
        </w:rPr>
      </w:pPr>
    </w:p>
    <w:p w14:paraId="40A82842" w14:textId="77777777" w:rsidR="00327CA8" w:rsidRPr="001607F5" w:rsidRDefault="00327CA8" w:rsidP="0098778B">
      <w:pPr>
        <w:pStyle w:val="Puesto"/>
        <w:ind w:firstLine="0"/>
        <w:rPr>
          <w:color w:val="auto"/>
        </w:rPr>
      </w:pPr>
      <w:r w:rsidRPr="001607F5">
        <w:rPr>
          <w:b/>
          <w:color w:val="auto"/>
        </w:rPr>
        <w:t>Artículo 132.</w:t>
      </w:r>
      <w:r w:rsidRPr="001607F5">
        <w:rPr>
          <w:color w:val="auto"/>
        </w:rPr>
        <w:t xml:space="preserve"> La clasificación de la información se llevará a cabo en el momento en que:</w:t>
      </w:r>
    </w:p>
    <w:p w14:paraId="0E1D3988" w14:textId="77777777" w:rsidR="00327CA8" w:rsidRPr="001607F5" w:rsidRDefault="00327CA8" w:rsidP="0098778B">
      <w:pPr>
        <w:pStyle w:val="Puesto"/>
        <w:ind w:firstLine="0"/>
        <w:rPr>
          <w:color w:val="auto"/>
        </w:rPr>
      </w:pPr>
      <w:r w:rsidRPr="001607F5">
        <w:rPr>
          <w:color w:val="auto"/>
        </w:rPr>
        <w:t>I. Se reciba una solicitud de acceso a la información;</w:t>
      </w:r>
    </w:p>
    <w:p w14:paraId="1234C9CF" w14:textId="77777777" w:rsidR="00327CA8" w:rsidRPr="001607F5" w:rsidRDefault="00327CA8" w:rsidP="0098778B">
      <w:pPr>
        <w:pStyle w:val="Puesto"/>
        <w:ind w:firstLine="0"/>
        <w:rPr>
          <w:color w:val="auto"/>
        </w:rPr>
      </w:pPr>
      <w:r w:rsidRPr="001607F5">
        <w:rPr>
          <w:color w:val="auto"/>
        </w:rPr>
        <w:t>II. Se determine mediante resolución de autoridad competente; o</w:t>
      </w:r>
    </w:p>
    <w:p w14:paraId="0E2ED4E8" w14:textId="77777777" w:rsidR="00327CA8" w:rsidRPr="001607F5" w:rsidRDefault="00327CA8" w:rsidP="0098778B">
      <w:pPr>
        <w:pStyle w:val="Puesto"/>
        <w:ind w:firstLine="0"/>
        <w:rPr>
          <w:color w:val="auto"/>
        </w:rPr>
      </w:pPr>
      <w:r w:rsidRPr="001607F5">
        <w:rPr>
          <w:color w:val="auto"/>
        </w:rPr>
        <w:t>III. Se generen versiones públicas para dar cumplimiento a las obligaciones de transparencia previstas en esta Ley.”</w:t>
      </w:r>
    </w:p>
    <w:p w14:paraId="35AA7F6E" w14:textId="77777777" w:rsidR="00327CA8" w:rsidRPr="001607F5" w:rsidRDefault="00327CA8" w:rsidP="0098778B">
      <w:pPr>
        <w:pStyle w:val="Puesto"/>
        <w:ind w:firstLine="0"/>
        <w:rPr>
          <w:color w:val="auto"/>
        </w:rPr>
      </w:pPr>
    </w:p>
    <w:p w14:paraId="68E76CCF" w14:textId="77777777" w:rsidR="00327CA8" w:rsidRPr="001607F5" w:rsidRDefault="00327CA8" w:rsidP="0098778B">
      <w:pPr>
        <w:pStyle w:val="Puesto"/>
        <w:ind w:firstLine="0"/>
        <w:rPr>
          <w:color w:val="auto"/>
        </w:rPr>
      </w:pPr>
      <w:r w:rsidRPr="001607F5">
        <w:rPr>
          <w:color w:val="auto"/>
        </w:rPr>
        <w:t>“</w:t>
      </w:r>
      <w:r w:rsidRPr="001607F5">
        <w:rPr>
          <w:b/>
          <w:color w:val="auto"/>
        </w:rPr>
        <w:t>Segundo. -</w:t>
      </w:r>
      <w:r w:rsidRPr="001607F5">
        <w:rPr>
          <w:color w:val="auto"/>
        </w:rPr>
        <w:t xml:space="preserve"> Para efectos de los presentes Lineamientos Generales, se entenderá por:</w:t>
      </w:r>
    </w:p>
    <w:p w14:paraId="114636D7" w14:textId="77777777" w:rsidR="00327CA8" w:rsidRPr="001607F5" w:rsidRDefault="00327CA8" w:rsidP="0098778B">
      <w:pPr>
        <w:pStyle w:val="Puesto"/>
        <w:ind w:firstLine="0"/>
        <w:rPr>
          <w:color w:val="auto"/>
        </w:rPr>
      </w:pPr>
      <w:r w:rsidRPr="001607F5">
        <w:rPr>
          <w:color w:val="auto"/>
        </w:rPr>
        <w:t xml:space="preserve">XVIII.  Versión pública: El documento a partir del que se otorga acceso a la información, en el que se testan partes o secciones clasificadas, indicando el contenido de éstas de manera </w:t>
      </w:r>
      <w:r w:rsidRPr="001607F5">
        <w:rPr>
          <w:color w:val="auto"/>
        </w:rPr>
        <w:lastRenderedPageBreak/>
        <w:t>genérica, fundando y motivando la reserva o confidencialidad, a través de la resolución que para tal efecto emita el Comité de Transparencia.</w:t>
      </w:r>
    </w:p>
    <w:p w14:paraId="4DB29053" w14:textId="77777777" w:rsidR="00327CA8" w:rsidRPr="001607F5" w:rsidRDefault="00327CA8" w:rsidP="0098778B">
      <w:pPr>
        <w:pStyle w:val="Puesto"/>
        <w:ind w:firstLine="0"/>
        <w:rPr>
          <w:color w:val="auto"/>
        </w:rPr>
      </w:pPr>
    </w:p>
    <w:p w14:paraId="56579F29" w14:textId="77777777" w:rsidR="00327CA8" w:rsidRPr="001607F5" w:rsidRDefault="00327CA8" w:rsidP="0098778B">
      <w:pPr>
        <w:pStyle w:val="Puesto"/>
        <w:ind w:firstLine="0"/>
        <w:jc w:val="center"/>
        <w:rPr>
          <w:b/>
          <w:color w:val="auto"/>
        </w:rPr>
      </w:pPr>
      <w:r w:rsidRPr="001607F5">
        <w:rPr>
          <w:b/>
          <w:color w:val="auto"/>
        </w:rPr>
        <w:t>Lineamientos Generales en materia de Clasificación y Desclasificación de la Información</w:t>
      </w:r>
    </w:p>
    <w:p w14:paraId="7A81CE05" w14:textId="77777777" w:rsidR="00327CA8" w:rsidRPr="001607F5" w:rsidRDefault="00327CA8" w:rsidP="0098778B">
      <w:pPr>
        <w:pStyle w:val="Puesto"/>
        <w:ind w:firstLine="0"/>
        <w:jc w:val="center"/>
        <w:rPr>
          <w:b/>
          <w:color w:val="auto"/>
        </w:rPr>
      </w:pPr>
    </w:p>
    <w:p w14:paraId="60C985C2" w14:textId="77777777" w:rsidR="00327CA8" w:rsidRPr="001607F5" w:rsidRDefault="00327CA8" w:rsidP="0098778B">
      <w:pPr>
        <w:pStyle w:val="Puesto"/>
        <w:ind w:firstLine="0"/>
        <w:rPr>
          <w:color w:val="auto"/>
        </w:rPr>
      </w:pPr>
      <w:r w:rsidRPr="001607F5">
        <w:rPr>
          <w:b/>
          <w:color w:val="auto"/>
        </w:rPr>
        <w:t>Cuarto.</w:t>
      </w:r>
      <w:r w:rsidRPr="001607F5">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1D4BB4" w14:textId="77777777" w:rsidR="00327CA8" w:rsidRPr="001607F5" w:rsidRDefault="00327CA8" w:rsidP="0098778B">
      <w:pPr>
        <w:pStyle w:val="Puesto"/>
        <w:ind w:firstLine="0"/>
        <w:rPr>
          <w:color w:val="auto"/>
        </w:rPr>
      </w:pPr>
      <w:r w:rsidRPr="001607F5">
        <w:rPr>
          <w:color w:val="auto"/>
        </w:rPr>
        <w:t>Los sujetos obligados deberán aplicar, de manera estricta, las excepciones al derecho de acceso a la información y sólo podrán invocarlas cuando acrediten su procedencia.</w:t>
      </w:r>
    </w:p>
    <w:p w14:paraId="34EE0545" w14:textId="77777777" w:rsidR="00327CA8" w:rsidRPr="001607F5" w:rsidRDefault="00327CA8" w:rsidP="0098778B">
      <w:pPr>
        <w:pStyle w:val="Puesto"/>
        <w:ind w:firstLine="0"/>
        <w:rPr>
          <w:color w:val="auto"/>
        </w:rPr>
      </w:pPr>
    </w:p>
    <w:p w14:paraId="2A4CE97B" w14:textId="77777777" w:rsidR="00327CA8" w:rsidRPr="001607F5" w:rsidRDefault="00327CA8" w:rsidP="0098778B">
      <w:pPr>
        <w:pStyle w:val="Puesto"/>
        <w:ind w:firstLine="0"/>
        <w:rPr>
          <w:color w:val="auto"/>
        </w:rPr>
      </w:pPr>
      <w:r w:rsidRPr="001607F5">
        <w:rPr>
          <w:b/>
          <w:color w:val="auto"/>
        </w:rPr>
        <w:t>Quinto.</w:t>
      </w:r>
      <w:r w:rsidRPr="001607F5">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A5DD1D" w14:textId="77777777" w:rsidR="00327CA8" w:rsidRPr="001607F5" w:rsidRDefault="00327CA8" w:rsidP="0098778B">
      <w:pPr>
        <w:pStyle w:val="Puesto"/>
        <w:ind w:firstLine="0"/>
        <w:rPr>
          <w:color w:val="auto"/>
        </w:rPr>
      </w:pPr>
    </w:p>
    <w:p w14:paraId="6D207BAC" w14:textId="77777777" w:rsidR="00327CA8" w:rsidRPr="001607F5" w:rsidRDefault="00327CA8" w:rsidP="0098778B">
      <w:pPr>
        <w:pStyle w:val="Puesto"/>
        <w:ind w:firstLine="0"/>
        <w:rPr>
          <w:color w:val="auto"/>
        </w:rPr>
      </w:pPr>
      <w:r w:rsidRPr="001607F5">
        <w:rPr>
          <w:b/>
          <w:color w:val="auto"/>
        </w:rPr>
        <w:t>Sexto.</w:t>
      </w:r>
      <w:r w:rsidRPr="001607F5">
        <w:rPr>
          <w:color w:val="auto"/>
        </w:rPr>
        <w:t xml:space="preserve"> Se deroga.</w:t>
      </w:r>
    </w:p>
    <w:p w14:paraId="12356308" w14:textId="77777777" w:rsidR="00327CA8" w:rsidRPr="001607F5" w:rsidRDefault="00327CA8" w:rsidP="0098778B">
      <w:pPr>
        <w:pStyle w:val="Puesto"/>
        <w:ind w:firstLine="0"/>
        <w:rPr>
          <w:color w:val="auto"/>
        </w:rPr>
      </w:pPr>
    </w:p>
    <w:p w14:paraId="2524F2F7" w14:textId="77777777" w:rsidR="00327CA8" w:rsidRPr="001607F5" w:rsidRDefault="00327CA8" w:rsidP="0098778B">
      <w:pPr>
        <w:pStyle w:val="Puesto"/>
        <w:ind w:firstLine="0"/>
        <w:rPr>
          <w:color w:val="auto"/>
        </w:rPr>
      </w:pPr>
      <w:r w:rsidRPr="001607F5">
        <w:rPr>
          <w:b/>
          <w:color w:val="auto"/>
        </w:rPr>
        <w:t>Séptimo.</w:t>
      </w:r>
      <w:r w:rsidRPr="001607F5">
        <w:rPr>
          <w:color w:val="auto"/>
        </w:rPr>
        <w:t xml:space="preserve"> La clasificación de la información se llevará a cabo en el momento en que:</w:t>
      </w:r>
    </w:p>
    <w:p w14:paraId="1589A508" w14:textId="77777777" w:rsidR="00327CA8" w:rsidRPr="001607F5" w:rsidRDefault="00327CA8" w:rsidP="0098778B">
      <w:pPr>
        <w:pStyle w:val="Puesto"/>
        <w:ind w:firstLine="0"/>
        <w:rPr>
          <w:color w:val="auto"/>
        </w:rPr>
      </w:pPr>
      <w:r w:rsidRPr="001607F5">
        <w:rPr>
          <w:color w:val="auto"/>
        </w:rPr>
        <w:t>I.        Se reciba una solicitud de acceso a la información;</w:t>
      </w:r>
    </w:p>
    <w:p w14:paraId="5C8CD954" w14:textId="77777777" w:rsidR="00327CA8" w:rsidRPr="001607F5" w:rsidRDefault="00327CA8" w:rsidP="0098778B">
      <w:pPr>
        <w:pStyle w:val="Puesto"/>
        <w:ind w:firstLine="0"/>
        <w:rPr>
          <w:color w:val="auto"/>
        </w:rPr>
      </w:pPr>
      <w:r w:rsidRPr="001607F5">
        <w:rPr>
          <w:color w:val="auto"/>
        </w:rPr>
        <w:t>II.       Se determine mediante resolución del Comité de Transparencia, el órgano garante competente, o en cumplimiento a una sentencia del Poder Judicial; o</w:t>
      </w:r>
    </w:p>
    <w:p w14:paraId="227A58EA" w14:textId="77777777" w:rsidR="00327CA8" w:rsidRPr="001607F5" w:rsidRDefault="00327CA8" w:rsidP="0098778B">
      <w:pPr>
        <w:pStyle w:val="Puesto"/>
        <w:ind w:firstLine="0"/>
        <w:rPr>
          <w:color w:val="auto"/>
        </w:rPr>
      </w:pPr>
      <w:r w:rsidRPr="001607F5">
        <w:rPr>
          <w:color w:val="auto"/>
        </w:rPr>
        <w:t>III.      Se generen versiones públicas para dar cumplimiento a las obligaciones de transparencia previstas en la Ley General, la Ley Federal y las correspondientes de las entidades federativas.</w:t>
      </w:r>
    </w:p>
    <w:p w14:paraId="4AB1C3FA" w14:textId="77777777" w:rsidR="00327CA8" w:rsidRPr="001607F5" w:rsidRDefault="00327CA8" w:rsidP="0098778B">
      <w:pPr>
        <w:pStyle w:val="Puesto"/>
        <w:ind w:firstLine="0"/>
        <w:rPr>
          <w:color w:val="auto"/>
        </w:rPr>
      </w:pPr>
      <w:r w:rsidRPr="001607F5">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0B825CA" w14:textId="77777777" w:rsidR="00327CA8" w:rsidRPr="001607F5" w:rsidRDefault="00327CA8" w:rsidP="0098778B">
      <w:pPr>
        <w:pStyle w:val="Puesto"/>
        <w:ind w:firstLine="0"/>
        <w:rPr>
          <w:color w:val="auto"/>
        </w:rPr>
      </w:pPr>
    </w:p>
    <w:p w14:paraId="538E734C" w14:textId="77777777" w:rsidR="00327CA8" w:rsidRPr="001607F5" w:rsidRDefault="00327CA8" w:rsidP="0098778B">
      <w:pPr>
        <w:pStyle w:val="Puesto"/>
        <w:ind w:firstLine="0"/>
        <w:rPr>
          <w:color w:val="auto"/>
        </w:rPr>
      </w:pPr>
      <w:r w:rsidRPr="001607F5">
        <w:rPr>
          <w:b/>
          <w:color w:val="auto"/>
        </w:rPr>
        <w:t>Octavo.</w:t>
      </w:r>
      <w:r w:rsidRPr="001607F5">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EA1E4D" w14:textId="77777777" w:rsidR="00327CA8" w:rsidRPr="001607F5" w:rsidRDefault="00327CA8" w:rsidP="0098778B">
      <w:pPr>
        <w:pStyle w:val="Puesto"/>
        <w:ind w:firstLine="0"/>
        <w:rPr>
          <w:color w:val="auto"/>
        </w:rPr>
      </w:pPr>
      <w:r w:rsidRPr="001607F5">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14:paraId="229934D5" w14:textId="77777777" w:rsidR="00327CA8" w:rsidRPr="001607F5" w:rsidRDefault="00327CA8" w:rsidP="0098778B">
      <w:pPr>
        <w:pStyle w:val="Puesto"/>
        <w:ind w:firstLine="0"/>
        <w:rPr>
          <w:color w:val="auto"/>
        </w:rPr>
      </w:pPr>
      <w:r w:rsidRPr="001607F5">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8CA671" w14:textId="77777777" w:rsidR="00327CA8" w:rsidRPr="001607F5" w:rsidRDefault="00327CA8" w:rsidP="0098778B">
      <w:pPr>
        <w:pStyle w:val="Puesto"/>
        <w:ind w:firstLine="0"/>
        <w:rPr>
          <w:color w:val="auto"/>
        </w:rPr>
      </w:pPr>
    </w:p>
    <w:p w14:paraId="30DA3FCD" w14:textId="77777777" w:rsidR="00327CA8" w:rsidRPr="001607F5" w:rsidRDefault="00327CA8" w:rsidP="0098778B">
      <w:pPr>
        <w:pStyle w:val="Puesto"/>
        <w:ind w:firstLine="0"/>
        <w:rPr>
          <w:color w:val="auto"/>
        </w:rPr>
      </w:pPr>
      <w:r w:rsidRPr="001607F5">
        <w:rPr>
          <w:b/>
          <w:color w:val="auto"/>
        </w:rPr>
        <w:t>Noveno.</w:t>
      </w:r>
      <w:r w:rsidRPr="001607F5">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CE73E3" w14:textId="77777777" w:rsidR="00327CA8" w:rsidRPr="001607F5" w:rsidRDefault="00327CA8" w:rsidP="0098778B">
      <w:pPr>
        <w:pStyle w:val="Puesto"/>
        <w:ind w:firstLine="0"/>
        <w:rPr>
          <w:color w:val="auto"/>
        </w:rPr>
      </w:pPr>
    </w:p>
    <w:p w14:paraId="6E40B230" w14:textId="77777777" w:rsidR="00327CA8" w:rsidRPr="001607F5" w:rsidRDefault="00327CA8" w:rsidP="0098778B">
      <w:pPr>
        <w:pStyle w:val="Puesto"/>
        <w:ind w:firstLine="0"/>
        <w:rPr>
          <w:color w:val="auto"/>
        </w:rPr>
      </w:pPr>
      <w:r w:rsidRPr="001607F5">
        <w:rPr>
          <w:b/>
          <w:color w:val="auto"/>
        </w:rPr>
        <w:t>Décimo.</w:t>
      </w:r>
      <w:r w:rsidRPr="001607F5">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300DCC4" w14:textId="77777777" w:rsidR="00327CA8" w:rsidRPr="001607F5" w:rsidRDefault="00327CA8" w:rsidP="0098778B">
      <w:pPr>
        <w:pStyle w:val="Puesto"/>
        <w:ind w:firstLine="0"/>
        <w:rPr>
          <w:color w:val="auto"/>
        </w:rPr>
      </w:pPr>
      <w:r w:rsidRPr="001607F5">
        <w:rPr>
          <w:color w:val="auto"/>
        </w:rPr>
        <w:t>En ausencia de los titulares de las áreas, la información será clasificada o desclasificada por la persona que lo supla, en términos de la normativa que rija la actuación del sujeto obligado.</w:t>
      </w:r>
    </w:p>
    <w:p w14:paraId="13221277" w14:textId="77777777" w:rsidR="00327CA8" w:rsidRPr="001607F5" w:rsidRDefault="00327CA8" w:rsidP="0098778B">
      <w:pPr>
        <w:pStyle w:val="Puesto"/>
        <w:ind w:firstLine="0"/>
        <w:rPr>
          <w:color w:val="auto"/>
        </w:rPr>
      </w:pPr>
      <w:r w:rsidRPr="001607F5">
        <w:rPr>
          <w:b/>
          <w:color w:val="auto"/>
        </w:rPr>
        <w:t xml:space="preserve">Décimo primero. </w:t>
      </w:r>
      <w:r w:rsidRPr="001607F5">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2B08BE" w14:textId="77777777" w:rsidR="00327CA8" w:rsidRPr="001607F5" w:rsidRDefault="00327CA8" w:rsidP="0098778B"/>
    <w:p w14:paraId="16FB2CA1" w14:textId="77777777" w:rsidR="00327CA8" w:rsidRPr="001607F5" w:rsidRDefault="00327CA8" w:rsidP="0098778B">
      <w:pPr>
        <w:rPr>
          <w:lang w:eastAsia="es-CO"/>
        </w:rPr>
      </w:pPr>
      <w:r w:rsidRPr="001607F5">
        <w:t xml:space="preserve">Consecuentemente, se destaca que la versión pública que elabore </w:t>
      </w:r>
      <w:r w:rsidRPr="001607F5">
        <w:rPr>
          <w:b/>
        </w:rPr>
        <w:t>EL SUJETO OBLIGADO</w:t>
      </w:r>
      <w:r w:rsidRPr="001607F5">
        <w:t xml:space="preserve"> debe cumplir con las formalidades exigidas en la Ley, por lo que para tal efecto emitirá el </w:t>
      </w:r>
      <w:r w:rsidRPr="001607F5">
        <w:rPr>
          <w:b/>
        </w:rPr>
        <w:t>Acuerdo del Comité de Transparencia</w:t>
      </w:r>
      <w:r w:rsidRPr="001607F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607F5">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w:t>
      </w:r>
      <w:r w:rsidRPr="001607F5">
        <w:rPr>
          <w:lang w:eastAsia="es-CO"/>
        </w:rPr>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6181B62" w14:textId="77777777" w:rsidR="004409E4" w:rsidRPr="001607F5" w:rsidRDefault="004409E4" w:rsidP="0098778B">
      <w:pPr>
        <w:rPr>
          <w:lang w:eastAsia="es-CO"/>
        </w:rPr>
      </w:pPr>
    </w:p>
    <w:p w14:paraId="66A8DD56" w14:textId="77777777" w:rsidR="00916EE0" w:rsidRPr="001607F5" w:rsidRDefault="00916EE0" w:rsidP="0098778B">
      <w:r w:rsidRPr="001607F5">
        <w:t>Es importante señalar que, para el caso en concreto, se deben tomar en consideración los siguientes criterios respecto a la información que debe ser, o no, clasificada como confidencial:</w:t>
      </w:r>
    </w:p>
    <w:p w14:paraId="7740204E" w14:textId="77777777" w:rsidR="00916EE0" w:rsidRPr="001607F5" w:rsidRDefault="00916EE0" w:rsidP="0098778B"/>
    <w:p w14:paraId="72243809" w14:textId="77777777" w:rsidR="00916EE0" w:rsidRPr="001607F5" w:rsidRDefault="00916EE0" w:rsidP="0098778B">
      <w:pPr>
        <w:numPr>
          <w:ilvl w:val="0"/>
          <w:numId w:val="2"/>
        </w:numPr>
        <w:rPr>
          <w:b/>
        </w:rPr>
      </w:pPr>
      <w:r w:rsidRPr="001607F5">
        <w:rPr>
          <w:b/>
        </w:rPr>
        <w:t>Registro Federal de Contribuyentes (RFC)</w:t>
      </w:r>
    </w:p>
    <w:p w14:paraId="72869A17" w14:textId="77777777" w:rsidR="00916EE0" w:rsidRPr="001607F5" w:rsidRDefault="00916EE0" w:rsidP="0098778B"/>
    <w:p w14:paraId="30D2690E" w14:textId="77777777" w:rsidR="00916EE0" w:rsidRPr="001607F5" w:rsidRDefault="00916EE0" w:rsidP="0098778B">
      <w:r w:rsidRPr="001607F5">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3150BF1" w14:textId="77777777" w:rsidR="00916EE0" w:rsidRPr="001607F5" w:rsidRDefault="00916EE0" w:rsidP="0098778B"/>
    <w:p w14:paraId="2977C577" w14:textId="77777777" w:rsidR="00916EE0" w:rsidRPr="001607F5" w:rsidRDefault="00916EE0" w:rsidP="0098778B">
      <w:r w:rsidRPr="001607F5">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2DF2072" w14:textId="77777777" w:rsidR="00916EE0" w:rsidRPr="001607F5" w:rsidRDefault="00916EE0" w:rsidP="0098778B"/>
    <w:p w14:paraId="74ECBAC9" w14:textId="77777777" w:rsidR="00916EE0" w:rsidRPr="001607F5" w:rsidRDefault="00916EE0" w:rsidP="0098778B">
      <w:r w:rsidRPr="001607F5">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1607F5">
        <w:lastRenderedPageBreak/>
        <w:t>contribuyentes; mientras que los particulares tramitan dicho dato, con el único propósito de realizar mediante esa clave de identificación, operaciones o actividades de naturaleza fiscal.</w:t>
      </w:r>
    </w:p>
    <w:p w14:paraId="38C69726" w14:textId="77777777" w:rsidR="00916EE0" w:rsidRPr="001607F5" w:rsidRDefault="00916EE0" w:rsidP="0098778B"/>
    <w:p w14:paraId="35A15676" w14:textId="77777777" w:rsidR="00916EE0" w:rsidRPr="001607F5" w:rsidRDefault="00916EE0" w:rsidP="0098778B">
      <w:r w:rsidRPr="001607F5">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97EB58D" w14:textId="77777777" w:rsidR="00916EE0" w:rsidRPr="001607F5" w:rsidRDefault="00916EE0" w:rsidP="0098778B"/>
    <w:p w14:paraId="5D079D0A" w14:textId="77777777" w:rsidR="00916EE0" w:rsidRPr="001607F5" w:rsidRDefault="00916EE0" w:rsidP="0098778B">
      <w:r w:rsidRPr="001607F5">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08207907" w14:textId="77777777" w:rsidR="00916EE0" w:rsidRPr="001607F5" w:rsidRDefault="00916EE0" w:rsidP="0098778B"/>
    <w:p w14:paraId="60CFC6B3" w14:textId="77777777" w:rsidR="00916EE0" w:rsidRPr="001607F5" w:rsidRDefault="00916EE0" w:rsidP="0098778B">
      <w:pPr>
        <w:pStyle w:val="Puesto"/>
        <w:ind w:firstLine="0"/>
        <w:rPr>
          <w:color w:val="auto"/>
        </w:rPr>
      </w:pPr>
      <w:r w:rsidRPr="001607F5">
        <w:rPr>
          <w:b/>
          <w:color w:val="auto"/>
        </w:rPr>
        <w:t>“Registro Federal de Contribuyentes (RFC) de personas físicas.</w:t>
      </w:r>
      <w:r w:rsidRPr="001607F5">
        <w:rPr>
          <w:color w:val="auto"/>
        </w:rPr>
        <w:t xml:space="preserve"> El RFC es una clave de carácter fiscal, única e irrepetible, que permite identificar al titular, su edad y fecha de nacimiento, por lo que es un dato personal de carácter confidencial.”</w:t>
      </w:r>
    </w:p>
    <w:p w14:paraId="1E06B3F8" w14:textId="77777777" w:rsidR="00916EE0" w:rsidRPr="001607F5" w:rsidRDefault="00916EE0" w:rsidP="0098778B"/>
    <w:p w14:paraId="0232FD00" w14:textId="77777777" w:rsidR="00916EE0" w:rsidRPr="001607F5" w:rsidRDefault="00916EE0" w:rsidP="0098778B">
      <w:r w:rsidRPr="001607F5">
        <w:t xml:space="preserve">De tal suerte, el Registro Federal de Contribuyentes de los servidores públicos no guarda relación con la transparencia de los recursos públicos, así como tampoco con el desempeño laboral que pueda tener una persona, por lo que </w:t>
      </w:r>
      <w:r w:rsidRPr="001607F5">
        <w:rPr>
          <w:b/>
          <w:u w:val="single"/>
        </w:rPr>
        <w:t>constituye un dato personal confidencial al actualizar el supuesto normativo del artículo 143, fracción I, de la Ley de Transparencia y Acceso a la Información Pública del Estado de México y Municipios</w:t>
      </w:r>
      <w:r w:rsidRPr="001607F5">
        <w:t xml:space="preserve">. </w:t>
      </w:r>
    </w:p>
    <w:p w14:paraId="79209C8C" w14:textId="77777777" w:rsidR="00916EE0" w:rsidRPr="001607F5" w:rsidRDefault="00916EE0" w:rsidP="0098778B"/>
    <w:p w14:paraId="7322A5DD" w14:textId="77777777" w:rsidR="00916EE0" w:rsidRPr="001607F5" w:rsidRDefault="00916EE0" w:rsidP="0098778B">
      <w:pPr>
        <w:numPr>
          <w:ilvl w:val="0"/>
          <w:numId w:val="2"/>
        </w:numPr>
        <w:rPr>
          <w:b/>
        </w:rPr>
      </w:pPr>
      <w:r w:rsidRPr="001607F5">
        <w:rPr>
          <w:b/>
        </w:rPr>
        <w:t>Clave Única de Registro de Población (CURP)</w:t>
      </w:r>
    </w:p>
    <w:p w14:paraId="1341FB8F" w14:textId="77777777" w:rsidR="00916EE0" w:rsidRPr="001607F5" w:rsidRDefault="00916EE0" w:rsidP="0098778B"/>
    <w:p w14:paraId="655C628E" w14:textId="77777777" w:rsidR="00916EE0" w:rsidRPr="001607F5" w:rsidRDefault="00916EE0" w:rsidP="0098778B">
      <w:r w:rsidRPr="001607F5">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43DD7FA" w14:textId="77777777" w:rsidR="00916EE0" w:rsidRPr="001607F5" w:rsidRDefault="00916EE0" w:rsidP="0098778B"/>
    <w:p w14:paraId="739344FE" w14:textId="77777777" w:rsidR="00916EE0" w:rsidRPr="001607F5" w:rsidRDefault="00916EE0" w:rsidP="0098778B">
      <w:r w:rsidRPr="001607F5">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3CAC6CC" w14:textId="77777777" w:rsidR="00916EE0" w:rsidRPr="001607F5" w:rsidRDefault="00916EE0" w:rsidP="0098778B"/>
    <w:p w14:paraId="45396A22" w14:textId="77777777" w:rsidR="00916EE0" w:rsidRPr="001607F5" w:rsidRDefault="00916EE0" w:rsidP="0098778B">
      <w:r w:rsidRPr="001607F5">
        <w:t xml:space="preserve">En ese orden de ideas, la Secretaría de Gobernación en las direcciones </w:t>
      </w:r>
      <w:hyperlink r:id="rId20">
        <w:r w:rsidRPr="001607F5">
          <w:rPr>
            <w:u w:val="single"/>
          </w:rPr>
          <w:t>https://consultas.curp.gob.mx/CurpSP/html/informacionecurpPS.html</w:t>
        </w:r>
      </w:hyperlink>
      <w:r w:rsidRPr="001607F5">
        <w:t xml:space="preserve"> y </w:t>
      </w:r>
      <w:hyperlink r:id="rId21">
        <w:r w:rsidRPr="001607F5">
          <w:rPr>
            <w:u w:val="single"/>
          </w:rPr>
          <w:t>https://www.gob.mx/segob/renapo/acciones-y-programas/clave-unica-de-registro-de-poblacion-curp-142226</w:t>
        </w:r>
      </w:hyperlink>
      <w:r w:rsidRPr="001607F5">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607F5">
        <w:rPr>
          <w:b/>
        </w:rPr>
        <w:t>se generan a partir de los datos contenidos en el documento probatorio de la identidad</w:t>
      </w:r>
      <w:r w:rsidRPr="001607F5">
        <w:t xml:space="preserve"> </w:t>
      </w:r>
      <w:r w:rsidRPr="001607F5">
        <w:rPr>
          <w:b/>
        </w:rPr>
        <w:t xml:space="preserve">del interesado </w:t>
      </w:r>
      <w:r w:rsidRPr="001607F5">
        <w:t>(acta de nacimiento, carta de naturalización o documento migratorio) de la siguiente forma:</w:t>
      </w:r>
    </w:p>
    <w:p w14:paraId="46A97517" w14:textId="77777777" w:rsidR="00916EE0" w:rsidRPr="001607F5" w:rsidRDefault="00916EE0" w:rsidP="0098778B"/>
    <w:p w14:paraId="6DFDCBEB" w14:textId="77777777" w:rsidR="00916EE0" w:rsidRPr="001607F5" w:rsidRDefault="00916EE0" w:rsidP="0098778B">
      <w:pPr>
        <w:numPr>
          <w:ilvl w:val="0"/>
          <w:numId w:val="3"/>
        </w:numPr>
      </w:pPr>
      <w:r w:rsidRPr="001607F5">
        <w:t>El primero y segundo apellidos, así como al nombre de pila;</w:t>
      </w:r>
    </w:p>
    <w:p w14:paraId="3C84EB09" w14:textId="77777777" w:rsidR="00916EE0" w:rsidRPr="001607F5" w:rsidRDefault="00916EE0" w:rsidP="0098778B">
      <w:pPr>
        <w:numPr>
          <w:ilvl w:val="0"/>
          <w:numId w:val="3"/>
        </w:numPr>
      </w:pPr>
      <w:r w:rsidRPr="001607F5">
        <w:t>La fecha de nacimiento;</w:t>
      </w:r>
    </w:p>
    <w:p w14:paraId="52398B11" w14:textId="77777777" w:rsidR="00916EE0" w:rsidRPr="001607F5" w:rsidRDefault="00916EE0" w:rsidP="0098778B">
      <w:pPr>
        <w:numPr>
          <w:ilvl w:val="0"/>
          <w:numId w:val="3"/>
        </w:numPr>
      </w:pPr>
      <w:r w:rsidRPr="001607F5">
        <w:t>El sexo, y</w:t>
      </w:r>
    </w:p>
    <w:p w14:paraId="0498DA01" w14:textId="77777777" w:rsidR="00916EE0" w:rsidRPr="001607F5" w:rsidRDefault="00916EE0" w:rsidP="0098778B">
      <w:pPr>
        <w:numPr>
          <w:ilvl w:val="0"/>
          <w:numId w:val="3"/>
        </w:numPr>
      </w:pPr>
      <w:r w:rsidRPr="001607F5">
        <w:t>La entidad federativa de nacimiento.</w:t>
      </w:r>
    </w:p>
    <w:p w14:paraId="76F00F22" w14:textId="77777777" w:rsidR="00916EE0" w:rsidRPr="001607F5" w:rsidRDefault="00916EE0" w:rsidP="0098778B"/>
    <w:p w14:paraId="72818316" w14:textId="77777777" w:rsidR="00916EE0" w:rsidRPr="001607F5" w:rsidRDefault="00916EE0" w:rsidP="0098778B">
      <w:r w:rsidRPr="001607F5">
        <w:t>Los dos últimos elementos de la Clave Única de Registro de Población evitan la duplicidad de la Clave y garantizan su correcta integración.</w:t>
      </w:r>
    </w:p>
    <w:p w14:paraId="6D8EC705" w14:textId="77777777" w:rsidR="00916EE0" w:rsidRPr="001607F5" w:rsidRDefault="00916EE0" w:rsidP="0098778B"/>
    <w:p w14:paraId="1975F78A" w14:textId="77777777" w:rsidR="00916EE0" w:rsidRPr="001607F5" w:rsidRDefault="00916EE0" w:rsidP="0098778B">
      <w:r w:rsidRPr="001607F5">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DA63230" w14:textId="77777777" w:rsidR="00916EE0" w:rsidRPr="001607F5" w:rsidRDefault="00916EE0" w:rsidP="0098778B"/>
    <w:p w14:paraId="4BE03919" w14:textId="77777777" w:rsidR="00916EE0" w:rsidRPr="001607F5" w:rsidRDefault="00916EE0" w:rsidP="0098778B">
      <w:r w:rsidRPr="001607F5">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73FB4FDE" w14:textId="77777777" w:rsidR="00916EE0" w:rsidRPr="001607F5" w:rsidRDefault="00916EE0" w:rsidP="0098778B">
      <w:pPr>
        <w:ind w:left="567" w:right="567"/>
      </w:pPr>
    </w:p>
    <w:p w14:paraId="0B33E50C" w14:textId="77777777" w:rsidR="00916EE0" w:rsidRPr="001607F5" w:rsidRDefault="00916EE0" w:rsidP="0098778B">
      <w:pPr>
        <w:pStyle w:val="Puesto"/>
        <w:ind w:firstLine="0"/>
        <w:rPr>
          <w:color w:val="auto"/>
        </w:rPr>
      </w:pPr>
      <w:r w:rsidRPr="001607F5">
        <w:rPr>
          <w:b/>
          <w:color w:val="auto"/>
        </w:rPr>
        <w:t xml:space="preserve">“Clave Única de Registro de Población (CURP). </w:t>
      </w:r>
      <w:r w:rsidRPr="001607F5">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0E6B854" w14:textId="77777777" w:rsidR="00916EE0" w:rsidRPr="001607F5" w:rsidRDefault="00916EE0" w:rsidP="0098778B"/>
    <w:p w14:paraId="0E3A467C" w14:textId="77777777" w:rsidR="00916EE0" w:rsidRPr="001607F5" w:rsidRDefault="00916EE0" w:rsidP="0098778B">
      <w:pPr>
        <w:rPr>
          <w:b/>
        </w:rPr>
      </w:pPr>
      <w:r w:rsidRPr="001607F5">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6CAEBFF6" w14:textId="77777777" w:rsidR="00916EE0" w:rsidRPr="001607F5" w:rsidRDefault="00916EE0" w:rsidP="0098778B">
      <w:pPr>
        <w:tabs>
          <w:tab w:val="left" w:pos="3962"/>
        </w:tabs>
      </w:pPr>
    </w:p>
    <w:p w14:paraId="0707340F" w14:textId="77777777" w:rsidR="00916EE0" w:rsidRPr="001607F5" w:rsidRDefault="00916EE0" w:rsidP="0098778B">
      <w:pPr>
        <w:numPr>
          <w:ilvl w:val="0"/>
          <w:numId w:val="2"/>
        </w:numPr>
        <w:rPr>
          <w:b/>
        </w:rPr>
      </w:pPr>
      <w:bookmarkStart w:id="39" w:name="_heading=h.tsc491hqc7kj" w:colFirst="0" w:colLast="0"/>
      <w:bookmarkEnd w:id="39"/>
      <w:r w:rsidRPr="001607F5">
        <w:rPr>
          <w:b/>
        </w:rPr>
        <w:lastRenderedPageBreak/>
        <w:t>Número de seguridad social del Instituto de Seguridad Social del Estado de México y Municipios</w:t>
      </w:r>
    </w:p>
    <w:p w14:paraId="3A64E84F" w14:textId="77777777" w:rsidR="00916EE0" w:rsidRPr="001607F5" w:rsidRDefault="00916EE0" w:rsidP="0098778B">
      <w:pPr>
        <w:rPr>
          <w:b/>
        </w:rPr>
      </w:pPr>
    </w:p>
    <w:p w14:paraId="4C30F5C4" w14:textId="77777777" w:rsidR="00916EE0" w:rsidRPr="001607F5" w:rsidRDefault="00916EE0" w:rsidP="0098778B">
      <w:r w:rsidRPr="001607F5">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D513C98" w14:textId="77777777" w:rsidR="00916EE0" w:rsidRPr="001607F5" w:rsidRDefault="00916EE0" w:rsidP="0098778B"/>
    <w:p w14:paraId="008E4546" w14:textId="77777777" w:rsidR="00916EE0" w:rsidRPr="001607F5" w:rsidRDefault="00916EE0" w:rsidP="0098778B">
      <w:r w:rsidRPr="001607F5">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D044ECA" w14:textId="77777777" w:rsidR="00916EE0" w:rsidRPr="001607F5" w:rsidRDefault="00916EE0" w:rsidP="0098778B"/>
    <w:p w14:paraId="594F9CB6" w14:textId="77777777" w:rsidR="00916EE0" w:rsidRPr="001607F5" w:rsidRDefault="00916EE0" w:rsidP="0098778B">
      <w:r w:rsidRPr="001607F5">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E3BC4C3" w14:textId="77777777" w:rsidR="00916EE0" w:rsidRPr="001607F5" w:rsidRDefault="00916EE0" w:rsidP="0098778B"/>
    <w:p w14:paraId="35F85418" w14:textId="77777777" w:rsidR="00916EE0" w:rsidRPr="001607F5" w:rsidRDefault="00916EE0" w:rsidP="0098778B">
      <w:r w:rsidRPr="001607F5">
        <w:lastRenderedPageBreak/>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12BEDBBD" w14:textId="77777777" w:rsidR="00916EE0" w:rsidRPr="001607F5" w:rsidRDefault="00916EE0" w:rsidP="0098778B">
      <w:pPr>
        <w:tabs>
          <w:tab w:val="left" w:pos="3962"/>
        </w:tabs>
      </w:pPr>
    </w:p>
    <w:p w14:paraId="3F008BEC" w14:textId="77777777" w:rsidR="00916EE0" w:rsidRPr="001607F5" w:rsidRDefault="00916EE0" w:rsidP="0098778B">
      <w:pPr>
        <w:numPr>
          <w:ilvl w:val="0"/>
          <w:numId w:val="2"/>
        </w:numPr>
        <w:rPr>
          <w:b/>
        </w:rPr>
      </w:pPr>
      <w:r w:rsidRPr="001607F5">
        <w:rPr>
          <w:b/>
        </w:rPr>
        <w:t xml:space="preserve">Deducciones (Préstamos, Otras deducciones y Total de deducciones). </w:t>
      </w:r>
    </w:p>
    <w:p w14:paraId="1304A14C" w14:textId="77777777" w:rsidR="00916EE0" w:rsidRPr="001607F5" w:rsidRDefault="00916EE0" w:rsidP="0098778B">
      <w:pPr>
        <w:spacing w:before="240" w:after="240"/>
      </w:pPr>
      <w:r w:rsidRPr="001607F5">
        <w:t xml:space="preserve">Sobre las </w:t>
      </w:r>
      <w:r w:rsidRPr="001607F5">
        <w:rPr>
          <w:b/>
          <w:i/>
        </w:rPr>
        <w:t>deducciones</w:t>
      </w:r>
      <w:r w:rsidRPr="001607F5">
        <w:t>, para entender los límites y alcances de esta restricción, es oportuno recurrir al artículo 84 de la Ley del Trabajo de los Servidores Públicos del Estado y Municipios:</w:t>
      </w:r>
    </w:p>
    <w:p w14:paraId="33AC9BCE" w14:textId="77777777" w:rsidR="00916EE0" w:rsidRPr="001607F5" w:rsidRDefault="00916EE0" w:rsidP="0098778B">
      <w:pPr>
        <w:pStyle w:val="Puesto"/>
        <w:ind w:firstLine="0"/>
        <w:rPr>
          <w:b/>
          <w:color w:val="auto"/>
        </w:rPr>
      </w:pPr>
      <w:bookmarkStart w:id="40" w:name="_heading=h.i9mk3ga8ug63" w:colFirst="0" w:colLast="0"/>
      <w:bookmarkEnd w:id="40"/>
      <w:r w:rsidRPr="001607F5">
        <w:rPr>
          <w:b/>
          <w:color w:val="auto"/>
        </w:rPr>
        <w:t xml:space="preserve">“ARTÍCULO 84. </w:t>
      </w:r>
      <w:r w:rsidRPr="001607F5">
        <w:rPr>
          <w:color w:val="auto"/>
        </w:rPr>
        <w:t>Sólo podrán hacerse retenciones, descuentos o deducciones al sueldo de los servidores públicos por concepto de:</w:t>
      </w:r>
    </w:p>
    <w:p w14:paraId="7FE1F457" w14:textId="77777777" w:rsidR="00916EE0" w:rsidRPr="001607F5" w:rsidRDefault="00916EE0" w:rsidP="0098778B">
      <w:pPr>
        <w:pStyle w:val="Puesto"/>
        <w:ind w:firstLine="0"/>
        <w:rPr>
          <w:color w:val="auto"/>
        </w:rPr>
      </w:pPr>
      <w:r w:rsidRPr="001607F5">
        <w:rPr>
          <w:b/>
          <w:color w:val="auto"/>
        </w:rPr>
        <w:t>I.</w:t>
      </w:r>
      <w:r w:rsidRPr="001607F5">
        <w:rPr>
          <w:color w:val="auto"/>
        </w:rPr>
        <w:t xml:space="preserve"> Gravámenes fiscales relacionados con el sueldo;</w:t>
      </w:r>
    </w:p>
    <w:p w14:paraId="1A67AAE3" w14:textId="77777777" w:rsidR="00916EE0" w:rsidRPr="001607F5" w:rsidRDefault="00916EE0" w:rsidP="0098778B">
      <w:pPr>
        <w:pStyle w:val="Puesto"/>
        <w:ind w:firstLine="0"/>
        <w:rPr>
          <w:color w:val="auto"/>
        </w:rPr>
      </w:pPr>
      <w:r w:rsidRPr="001607F5">
        <w:rPr>
          <w:b/>
          <w:color w:val="auto"/>
        </w:rPr>
        <w:t>II.</w:t>
      </w:r>
      <w:r w:rsidRPr="001607F5">
        <w:rPr>
          <w:color w:val="auto"/>
        </w:rPr>
        <w:t xml:space="preserve"> Deudas contraídas con las instituciones públicas o dependencias por concepto de anticipos de sueldo, pagos hechos con exceso, errores o pérdidas debidamente comprobados;</w:t>
      </w:r>
    </w:p>
    <w:p w14:paraId="161394EB" w14:textId="77777777" w:rsidR="00916EE0" w:rsidRPr="001607F5" w:rsidRDefault="00916EE0" w:rsidP="0098778B">
      <w:pPr>
        <w:pStyle w:val="Puesto"/>
        <w:ind w:firstLine="0"/>
        <w:rPr>
          <w:color w:val="auto"/>
        </w:rPr>
      </w:pPr>
      <w:r w:rsidRPr="001607F5">
        <w:rPr>
          <w:b/>
          <w:color w:val="auto"/>
        </w:rPr>
        <w:t>III.</w:t>
      </w:r>
      <w:r w:rsidRPr="001607F5">
        <w:rPr>
          <w:color w:val="auto"/>
        </w:rPr>
        <w:t xml:space="preserve"> </w:t>
      </w:r>
      <w:r w:rsidRPr="001607F5">
        <w:rPr>
          <w:b/>
          <w:color w:val="auto"/>
        </w:rPr>
        <w:t>Cuotas sindicales</w:t>
      </w:r>
      <w:r w:rsidRPr="001607F5">
        <w:rPr>
          <w:color w:val="auto"/>
        </w:rPr>
        <w:t>;</w:t>
      </w:r>
    </w:p>
    <w:p w14:paraId="0844B5AB" w14:textId="77777777" w:rsidR="00916EE0" w:rsidRPr="001607F5" w:rsidRDefault="00916EE0" w:rsidP="0098778B">
      <w:pPr>
        <w:pStyle w:val="Puesto"/>
        <w:ind w:firstLine="0"/>
        <w:rPr>
          <w:color w:val="auto"/>
        </w:rPr>
      </w:pPr>
      <w:r w:rsidRPr="001607F5">
        <w:rPr>
          <w:b/>
          <w:color w:val="auto"/>
        </w:rPr>
        <w:t>IV.</w:t>
      </w:r>
      <w:r w:rsidRPr="001607F5">
        <w:rPr>
          <w:color w:val="auto"/>
        </w:rPr>
        <w:t xml:space="preserve"> Cuotas de aportación a fondos para la constitución de cooperativas y de cajas de ahorro, siempre que el servidor público hubiese manifestado previamente, de manera expresa, su conformidad;</w:t>
      </w:r>
    </w:p>
    <w:p w14:paraId="4EFA20BC" w14:textId="77777777" w:rsidR="00916EE0" w:rsidRPr="001607F5" w:rsidRDefault="00916EE0" w:rsidP="0098778B">
      <w:pPr>
        <w:pStyle w:val="Puesto"/>
        <w:ind w:firstLine="0"/>
        <w:rPr>
          <w:color w:val="auto"/>
        </w:rPr>
      </w:pPr>
      <w:r w:rsidRPr="001607F5">
        <w:rPr>
          <w:b/>
          <w:color w:val="auto"/>
        </w:rPr>
        <w:t>V.</w:t>
      </w:r>
      <w:r w:rsidRPr="001607F5">
        <w:rPr>
          <w:color w:val="auto"/>
        </w:rPr>
        <w:t xml:space="preserve"> Descuentos ordenados por el Instituto de Seguridad Social del Estado de México y Municipios, con motivo de cuotas y obligaciones contraídas con éste por los servidores públicos;</w:t>
      </w:r>
    </w:p>
    <w:p w14:paraId="6CC6AE4D" w14:textId="77777777" w:rsidR="00916EE0" w:rsidRPr="001607F5" w:rsidRDefault="00916EE0" w:rsidP="0098778B">
      <w:pPr>
        <w:pStyle w:val="Puesto"/>
        <w:ind w:firstLine="0"/>
        <w:rPr>
          <w:color w:val="auto"/>
        </w:rPr>
      </w:pPr>
      <w:r w:rsidRPr="001607F5">
        <w:rPr>
          <w:b/>
          <w:color w:val="auto"/>
        </w:rPr>
        <w:t>VI.</w:t>
      </w:r>
      <w:r w:rsidRPr="001607F5">
        <w:rPr>
          <w:color w:val="auto"/>
        </w:rPr>
        <w:t xml:space="preserve"> Obligaciones a cargo del servidor público con las que haya consentido, derivadas de la adquisición o del uso de habitaciones consideradas como de interés social;</w:t>
      </w:r>
    </w:p>
    <w:p w14:paraId="1D19B04B" w14:textId="77777777" w:rsidR="00916EE0" w:rsidRPr="001607F5" w:rsidRDefault="00916EE0" w:rsidP="0098778B">
      <w:pPr>
        <w:pStyle w:val="Puesto"/>
        <w:ind w:firstLine="0"/>
        <w:rPr>
          <w:color w:val="auto"/>
        </w:rPr>
      </w:pPr>
      <w:r w:rsidRPr="001607F5">
        <w:rPr>
          <w:b/>
          <w:color w:val="auto"/>
        </w:rPr>
        <w:t>VII.</w:t>
      </w:r>
      <w:r w:rsidRPr="001607F5">
        <w:rPr>
          <w:color w:val="auto"/>
        </w:rPr>
        <w:t xml:space="preserve"> Faltas de puntualidad o de asistencia injustificadas;</w:t>
      </w:r>
    </w:p>
    <w:p w14:paraId="7D8CEB82" w14:textId="77777777" w:rsidR="00916EE0" w:rsidRPr="001607F5" w:rsidRDefault="00916EE0" w:rsidP="0098778B">
      <w:pPr>
        <w:pStyle w:val="Puesto"/>
        <w:ind w:firstLine="0"/>
        <w:rPr>
          <w:color w:val="auto"/>
        </w:rPr>
      </w:pPr>
      <w:r w:rsidRPr="001607F5">
        <w:rPr>
          <w:b/>
          <w:color w:val="auto"/>
        </w:rPr>
        <w:t>VIII. Pensiones alimenticias ordenadas por la autoridad judicial;</w:t>
      </w:r>
      <w:r w:rsidRPr="001607F5">
        <w:rPr>
          <w:color w:val="auto"/>
        </w:rPr>
        <w:t xml:space="preserve"> o</w:t>
      </w:r>
    </w:p>
    <w:p w14:paraId="2233D842" w14:textId="77777777" w:rsidR="00916EE0" w:rsidRPr="001607F5" w:rsidRDefault="00916EE0" w:rsidP="0098778B">
      <w:pPr>
        <w:pStyle w:val="Puesto"/>
        <w:ind w:firstLine="0"/>
        <w:rPr>
          <w:b/>
          <w:color w:val="auto"/>
        </w:rPr>
      </w:pPr>
      <w:r w:rsidRPr="001607F5">
        <w:rPr>
          <w:b/>
          <w:color w:val="auto"/>
        </w:rPr>
        <w:t>IX. Cualquier otro convenido con instituciones de servicios y aceptado por el servidor público.</w:t>
      </w:r>
    </w:p>
    <w:p w14:paraId="39FC2389" w14:textId="77777777" w:rsidR="00916EE0" w:rsidRPr="001607F5" w:rsidRDefault="00916EE0" w:rsidP="0098778B">
      <w:pPr>
        <w:pStyle w:val="Puesto"/>
        <w:ind w:firstLine="0"/>
        <w:rPr>
          <w:color w:val="auto"/>
        </w:rPr>
      </w:pPr>
      <w:r w:rsidRPr="001607F5">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w:t>
      </w:r>
      <w:r w:rsidRPr="001607F5">
        <w:rPr>
          <w:color w:val="auto"/>
        </w:rPr>
        <w:lastRenderedPageBreak/>
        <w:t xml:space="preserve">constitucional a una vivienda digna, o se refieran a lo establecido en la fracción VIII de este artículo, en que se ajustará a lo determinado por la autoridad judicial.” </w:t>
      </w:r>
    </w:p>
    <w:p w14:paraId="18EC0428" w14:textId="77777777" w:rsidR="00916EE0" w:rsidRPr="001607F5" w:rsidRDefault="00916EE0" w:rsidP="0098778B"/>
    <w:p w14:paraId="31682DA7" w14:textId="77777777" w:rsidR="00916EE0" w:rsidRPr="001607F5" w:rsidRDefault="00916EE0" w:rsidP="0098778B">
      <w:r w:rsidRPr="001607F5">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04AC1F36" w14:textId="77777777" w:rsidR="00916EE0" w:rsidRPr="001607F5" w:rsidRDefault="00916EE0" w:rsidP="0098778B"/>
    <w:p w14:paraId="5A360F4A" w14:textId="77777777" w:rsidR="00916EE0" w:rsidRPr="001607F5" w:rsidRDefault="00916EE0" w:rsidP="0098778B">
      <w:r w:rsidRPr="001607F5">
        <w:t>Cómo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66F57E52" w14:textId="77777777" w:rsidR="00916EE0" w:rsidRPr="001607F5" w:rsidRDefault="00916EE0" w:rsidP="0098778B"/>
    <w:p w14:paraId="72FBF3F7" w14:textId="77777777" w:rsidR="00916EE0" w:rsidRPr="001607F5" w:rsidRDefault="00916EE0" w:rsidP="0098778B">
      <w:r w:rsidRPr="001607F5">
        <w:t xml:space="preserve">Por tal circunstancia y toda vez, que las deducciones por Ley, son de carácter obligatorio y ayuda a rendir cuentas, de que </w:t>
      </w:r>
      <w:r w:rsidRPr="001607F5">
        <w:rPr>
          <w:b/>
        </w:rPr>
        <w:t>EL SUJETO OBLIGADO</w:t>
      </w:r>
      <w:r w:rsidRPr="001607F5">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46CB4550" w14:textId="77777777" w:rsidR="00916EE0" w:rsidRPr="001607F5" w:rsidRDefault="00916EE0" w:rsidP="0098778B"/>
    <w:p w14:paraId="7F2EEE31" w14:textId="77777777" w:rsidR="00916EE0" w:rsidRPr="001607F5" w:rsidRDefault="00916EE0" w:rsidP="0098778B">
      <w:pPr>
        <w:pBdr>
          <w:top w:val="nil"/>
          <w:left w:val="nil"/>
          <w:bottom w:val="nil"/>
          <w:right w:val="nil"/>
          <w:between w:val="nil"/>
        </w:pBdr>
      </w:pPr>
      <w:r w:rsidRPr="001607F5">
        <w:t>Tal es el caso del</w:t>
      </w:r>
      <w:r w:rsidRPr="001607F5">
        <w:rPr>
          <w:b/>
        </w:rPr>
        <w:t xml:space="preserve"> Sistema De Capitalización Individual (SCI), </w:t>
      </w:r>
      <w:r w:rsidRPr="001607F5">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4674CFBA" w14:textId="77777777" w:rsidR="00916EE0" w:rsidRPr="001607F5" w:rsidRDefault="00916EE0" w:rsidP="0098778B">
      <w:pPr>
        <w:pBdr>
          <w:top w:val="nil"/>
          <w:left w:val="nil"/>
          <w:bottom w:val="nil"/>
          <w:right w:val="nil"/>
          <w:between w:val="nil"/>
        </w:pBdr>
      </w:pPr>
    </w:p>
    <w:p w14:paraId="0A51EB37" w14:textId="77777777" w:rsidR="00916EE0" w:rsidRPr="001607F5" w:rsidRDefault="00916EE0" w:rsidP="0098778B">
      <w:pPr>
        <w:pStyle w:val="Puesto"/>
        <w:ind w:firstLine="0"/>
        <w:rPr>
          <w:b/>
          <w:color w:val="auto"/>
        </w:rPr>
      </w:pPr>
      <w:r w:rsidRPr="001607F5">
        <w:rPr>
          <w:color w:val="auto"/>
        </w:rPr>
        <w:lastRenderedPageBreak/>
        <w:t>“</w:t>
      </w:r>
      <w:r w:rsidRPr="001607F5">
        <w:rPr>
          <w:b/>
          <w:color w:val="auto"/>
        </w:rPr>
        <w:t>ARTICULO 84.-</w:t>
      </w:r>
      <w:r w:rsidRPr="001607F5">
        <w:rPr>
          <w:color w:val="auto"/>
        </w:rPr>
        <w:t xml:space="preserve"> Las pensiones que otorga esta ley, se basan en un régimen mixto, siendo una parte de beneficios definidos denominado </w:t>
      </w:r>
      <w:r w:rsidRPr="001607F5">
        <w:rPr>
          <w:b/>
          <w:color w:val="auto"/>
        </w:rPr>
        <w:t>sistema solidario de reparto y otra de contribuciones definidas denominado sistema de capitalización individual.</w:t>
      </w:r>
    </w:p>
    <w:p w14:paraId="03B94BE4" w14:textId="77777777" w:rsidR="00916EE0" w:rsidRPr="001607F5" w:rsidRDefault="00916EE0" w:rsidP="0098778B">
      <w:pPr>
        <w:spacing w:line="276" w:lineRule="auto"/>
        <w:ind w:left="567" w:right="900"/>
        <w:rPr>
          <w:i/>
        </w:rPr>
      </w:pPr>
    </w:p>
    <w:p w14:paraId="76A11210" w14:textId="77777777" w:rsidR="00916EE0" w:rsidRPr="001607F5" w:rsidRDefault="00916EE0" w:rsidP="0098778B">
      <w:pPr>
        <w:pStyle w:val="Puesto"/>
        <w:ind w:firstLine="0"/>
        <w:rPr>
          <w:color w:val="auto"/>
        </w:rPr>
      </w:pPr>
      <w:r w:rsidRPr="001607F5">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1C3EDE69" w14:textId="77777777" w:rsidR="00916EE0" w:rsidRPr="001607F5" w:rsidRDefault="00916EE0" w:rsidP="0098778B"/>
    <w:p w14:paraId="32E71985" w14:textId="77777777" w:rsidR="00916EE0" w:rsidRPr="001607F5" w:rsidRDefault="00916EE0" w:rsidP="0098778B">
      <w:pPr>
        <w:pStyle w:val="Puesto"/>
        <w:ind w:firstLine="0"/>
        <w:rPr>
          <w:color w:val="auto"/>
        </w:rPr>
      </w:pPr>
      <w:r w:rsidRPr="001607F5">
        <w:rPr>
          <w:color w:val="auto"/>
        </w:rPr>
        <w:t xml:space="preserve"> </w:t>
      </w:r>
      <w:r w:rsidRPr="001607F5">
        <w:rPr>
          <w:b/>
          <w:color w:val="auto"/>
        </w:rPr>
        <w:t>ARTICULO 115.-</w:t>
      </w:r>
      <w:r w:rsidRPr="001607F5">
        <w:rPr>
          <w:color w:val="auto"/>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66CABFB5" w14:textId="77777777" w:rsidR="00916EE0" w:rsidRPr="001607F5" w:rsidRDefault="00916EE0" w:rsidP="0098778B"/>
    <w:p w14:paraId="0B296C08" w14:textId="77777777" w:rsidR="00916EE0" w:rsidRPr="001607F5" w:rsidRDefault="00916EE0" w:rsidP="0098778B">
      <w:r w:rsidRPr="001607F5">
        <w:t>En esta misma disposición normativa, en los artículos 5 fracciones II, VII y VIII; 32, 34 y 35, dispone lo siguiente:</w:t>
      </w:r>
    </w:p>
    <w:p w14:paraId="4F222A40" w14:textId="77777777" w:rsidR="00916EE0" w:rsidRPr="001607F5" w:rsidRDefault="00916EE0" w:rsidP="0098778B"/>
    <w:p w14:paraId="6CBBADB1" w14:textId="77777777" w:rsidR="00916EE0" w:rsidRPr="001607F5" w:rsidRDefault="00916EE0" w:rsidP="0098778B">
      <w:pPr>
        <w:pStyle w:val="Puesto"/>
        <w:ind w:firstLine="0"/>
        <w:rPr>
          <w:color w:val="auto"/>
        </w:rPr>
      </w:pPr>
      <w:r w:rsidRPr="001607F5">
        <w:rPr>
          <w:color w:val="auto"/>
        </w:rPr>
        <w:t>“</w:t>
      </w:r>
      <w:r w:rsidRPr="001607F5">
        <w:rPr>
          <w:b/>
          <w:color w:val="auto"/>
        </w:rPr>
        <w:t>ARTÍCULO 5</w:t>
      </w:r>
      <w:r w:rsidRPr="001607F5">
        <w:rPr>
          <w:color w:val="auto"/>
        </w:rPr>
        <w:t>.- Para los efectos de esta ley se entiende por:</w:t>
      </w:r>
    </w:p>
    <w:p w14:paraId="77035456" w14:textId="77777777" w:rsidR="00916EE0" w:rsidRPr="001607F5" w:rsidRDefault="00916EE0" w:rsidP="0098778B">
      <w:pPr>
        <w:pStyle w:val="Puesto"/>
        <w:ind w:firstLine="0"/>
        <w:rPr>
          <w:color w:val="auto"/>
        </w:rPr>
      </w:pPr>
      <w:r w:rsidRPr="001607F5">
        <w:rPr>
          <w:color w:val="auto"/>
        </w:rPr>
        <w:t>…</w:t>
      </w:r>
    </w:p>
    <w:p w14:paraId="55C75CF4" w14:textId="77777777" w:rsidR="00916EE0" w:rsidRPr="001607F5" w:rsidRDefault="00916EE0" w:rsidP="0098778B">
      <w:pPr>
        <w:pStyle w:val="Puesto"/>
        <w:ind w:firstLine="0"/>
        <w:rPr>
          <w:color w:val="auto"/>
        </w:rPr>
      </w:pPr>
      <w:r w:rsidRPr="001607F5">
        <w:rPr>
          <w:color w:val="auto"/>
        </w:rPr>
        <w:t>II. Institución pública, a los poderes públicos del estado, los ayuntamientos de los municipios y los tribunales administrativos, así como los organismos auxiliares y fideicomisos públicos de carácter estatal y municipal;</w:t>
      </w:r>
    </w:p>
    <w:p w14:paraId="5C45E444" w14:textId="77777777" w:rsidR="00916EE0" w:rsidRPr="001607F5" w:rsidRDefault="00916EE0" w:rsidP="0098778B">
      <w:pPr>
        <w:pStyle w:val="Puesto"/>
        <w:ind w:firstLine="0"/>
        <w:rPr>
          <w:color w:val="auto"/>
        </w:rPr>
      </w:pPr>
      <w:r w:rsidRPr="001607F5">
        <w:rPr>
          <w:color w:val="auto"/>
        </w:rPr>
        <w:t>…</w:t>
      </w:r>
    </w:p>
    <w:p w14:paraId="0052E690" w14:textId="77777777" w:rsidR="00916EE0" w:rsidRPr="001607F5" w:rsidRDefault="00916EE0" w:rsidP="0098778B">
      <w:pPr>
        <w:pStyle w:val="Puesto"/>
        <w:ind w:firstLine="0"/>
        <w:rPr>
          <w:color w:val="auto"/>
        </w:rPr>
      </w:pPr>
      <w:r w:rsidRPr="001607F5">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0763DE55" w14:textId="77777777" w:rsidR="00916EE0" w:rsidRPr="001607F5" w:rsidRDefault="00916EE0" w:rsidP="0098778B">
      <w:pPr>
        <w:pStyle w:val="Puesto"/>
        <w:ind w:firstLine="0"/>
        <w:rPr>
          <w:b/>
          <w:color w:val="auto"/>
        </w:rPr>
      </w:pPr>
      <w:r w:rsidRPr="001607F5">
        <w:rPr>
          <w:color w:val="auto"/>
        </w:rPr>
        <w:t xml:space="preserve">VIII. </w:t>
      </w:r>
      <w:r w:rsidRPr="001607F5">
        <w:rPr>
          <w:b/>
          <w:color w:val="auto"/>
        </w:rPr>
        <w:t>Aportación, al monto que le corresponde cubrir a las instituciones públicas como porcentaje del sueldo sujeto a cotización de cada servidor público;</w:t>
      </w:r>
    </w:p>
    <w:p w14:paraId="1D552951" w14:textId="77777777" w:rsidR="00916EE0" w:rsidRPr="001607F5" w:rsidRDefault="00916EE0" w:rsidP="0098778B">
      <w:pPr>
        <w:pStyle w:val="Puesto"/>
        <w:ind w:firstLine="0"/>
        <w:rPr>
          <w:color w:val="auto"/>
        </w:rPr>
      </w:pPr>
      <w:r w:rsidRPr="001607F5">
        <w:rPr>
          <w:color w:val="auto"/>
        </w:rPr>
        <w:t>…</w:t>
      </w:r>
    </w:p>
    <w:p w14:paraId="671EC063" w14:textId="77777777" w:rsidR="00916EE0" w:rsidRPr="001607F5" w:rsidRDefault="00916EE0" w:rsidP="0098778B">
      <w:pPr>
        <w:pStyle w:val="Puesto"/>
        <w:ind w:firstLine="0"/>
        <w:rPr>
          <w:color w:val="auto"/>
        </w:rPr>
      </w:pPr>
    </w:p>
    <w:p w14:paraId="21C77ADC" w14:textId="77777777" w:rsidR="00916EE0" w:rsidRPr="001607F5" w:rsidRDefault="00916EE0" w:rsidP="0098778B">
      <w:pPr>
        <w:pStyle w:val="Puesto"/>
        <w:ind w:firstLine="0"/>
        <w:rPr>
          <w:b/>
          <w:color w:val="auto"/>
        </w:rPr>
      </w:pPr>
      <w:r w:rsidRPr="001607F5">
        <w:rPr>
          <w:b/>
          <w:color w:val="auto"/>
        </w:rPr>
        <w:t>Artículo 32.-</w:t>
      </w:r>
      <w:r w:rsidRPr="001607F5">
        <w:rPr>
          <w:color w:val="auto"/>
        </w:rPr>
        <w:t xml:space="preserve"> </w:t>
      </w:r>
      <w:r w:rsidRPr="001607F5">
        <w:rPr>
          <w:b/>
          <w:color w:val="auto"/>
        </w:rPr>
        <w:t xml:space="preserve">Las cuotas obligatorias que deberán cubrir los servidores públicos al Instituto, serán las siguientes: </w:t>
      </w:r>
    </w:p>
    <w:p w14:paraId="7CC10077" w14:textId="77777777" w:rsidR="00916EE0" w:rsidRPr="001607F5" w:rsidRDefault="00916EE0" w:rsidP="0098778B">
      <w:pPr>
        <w:pStyle w:val="Puesto"/>
        <w:ind w:firstLine="0"/>
        <w:rPr>
          <w:color w:val="auto"/>
        </w:rPr>
      </w:pPr>
      <w:r w:rsidRPr="001607F5">
        <w:rPr>
          <w:color w:val="auto"/>
        </w:rPr>
        <w:t xml:space="preserve">I. El 4.625% del sueldo sujeto a cotización, para cubrir las prestaciones de servicios de salud; </w:t>
      </w:r>
    </w:p>
    <w:p w14:paraId="133BDE6D" w14:textId="77777777" w:rsidR="00916EE0" w:rsidRPr="001607F5" w:rsidRDefault="00916EE0" w:rsidP="0098778B">
      <w:pPr>
        <w:pStyle w:val="Puesto"/>
        <w:ind w:firstLine="0"/>
        <w:rPr>
          <w:color w:val="auto"/>
        </w:rPr>
      </w:pPr>
      <w:r w:rsidRPr="001607F5">
        <w:rPr>
          <w:color w:val="auto"/>
        </w:rPr>
        <w:t xml:space="preserve">II. El 7.50% del sueldo sujeto a cotización, para cubrir el financiamiento de pensiones, de la siguiente manera: </w:t>
      </w:r>
    </w:p>
    <w:p w14:paraId="7AD0C58C" w14:textId="77777777" w:rsidR="00916EE0" w:rsidRPr="001607F5" w:rsidRDefault="00916EE0" w:rsidP="0098778B">
      <w:pPr>
        <w:pStyle w:val="Puesto"/>
        <w:ind w:firstLine="0"/>
        <w:rPr>
          <w:color w:val="auto"/>
        </w:rPr>
      </w:pPr>
      <w:r w:rsidRPr="001607F5">
        <w:rPr>
          <w:color w:val="auto"/>
        </w:rPr>
        <w:lastRenderedPageBreak/>
        <w:t xml:space="preserve">a. 6.10% para el fondo del sistema solidario de reparto. </w:t>
      </w:r>
    </w:p>
    <w:p w14:paraId="363796C7" w14:textId="77777777" w:rsidR="00916EE0" w:rsidRPr="001607F5" w:rsidRDefault="00916EE0" w:rsidP="0098778B">
      <w:pPr>
        <w:pStyle w:val="Puesto"/>
        <w:ind w:firstLine="0"/>
        <w:rPr>
          <w:b/>
          <w:color w:val="auto"/>
          <w:u w:val="single"/>
        </w:rPr>
      </w:pPr>
      <w:r w:rsidRPr="001607F5">
        <w:rPr>
          <w:b/>
          <w:color w:val="auto"/>
          <w:u w:val="single"/>
        </w:rPr>
        <w:t xml:space="preserve">b. 1.40% para el sistema de capitalización individual. </w:t>
      </w:r>
    </w:p>
    <w:p w14:paraId="0DA02125" w14:textId="77777777" w:rsidR="00916EE0" w:rsidRPr="001607F5" w:rsidRDefault="00916EE0" w:rsidP="0098778B">
      <w:pPr>
        <w:pStyle w:val="Puesto"/>
        <w:ind w:firstLine="0"/>
        <w:rPr>
          <w:color w:val="auto"/>
        </w:rPr>
      </w:pPr>
      <w:r w:rsidRPr="001607F5">
        <w:rPr>
          <w:color w:val="auto"/>
        </w:rPr>
        <w:t>III. Las que determine anualmente el Consejo Directivo para otras prestaciones, señaladas en el Título IV.</w:t>
      </w:r>
    </w:p>
    <w:p w14:paraId="53243B8B" w14:textId="77777777" w:rsidR="00916EE0" w:rsidRPr="001607F5" w:rsidRDefault="00916EE0" w:rsidP="0098778B">
      <w:pPr>
        <w:pStyle w:val="Puesto"/>
        <w:ind w:firstLine="0"/>
        <w:rPr>
          <w:color w:val="auto"/>
        </w:rPr>
      </w:pPr>
      <w:r w:rsidRPr="001607F5">
        <w:rPr>
          <w:color w:val="auto"/>
        </w:rPr>
        <w:t>…</w:t>
      </w:r>
    </w:p>
    <w:p w14:paraId="300D18B1" w14:textId="77777777" w:rsidR="00916EE0" w:rsidRPr="001607F5" w:rsidRDefault="00916EE0" w:rsidP="0098778B">
      <w:pPr>
        <w:pStyle w:val="Puesto"/>
        <w:ind w:firstLine="0"/>
        <w:rPr>
          <w:color w:val="auto"/>
        </w:rPr>
      </w:pPr>
    </w:p>
    <w:p w14:paraId="017905F0" w14:textId="77777777" w:rsidR="00916EE0" w:rsidRPr="001607F5" w:rsidRDefault="00916EE0" w:rsidP="0098778B">
      <w:pPr>
        <w:pStyle w:val="Puesto"/>
        <w:ind w:firstLine="0"/>
        <w:rPr>
          <w:color w:val="auto"/>
        </w:rPr>
      </w:pPr>
      <w:r w:rsidRPr="001607F5">
        <w:rPr>
          <w:b/>
          <w:color w:val="auto"/>
        </w:rPr>
        <w:t>Artículo 34.-</w:t>
      </w:r>
      <w:r w:rsidRPr="001607F5">
        <w:rPr>
          <w:color w:val="auto"/>
        </w:rPr>
        <w:t xml:space="preserve"> </w:t>
      </w:r>
      <w:r w:rsidRPr="001607F5">
        <w:rPr>
          <w:b/>
          <w:color w:val="auto"/>
        </w:rPr>
        <w:t>Las aportaciones que deberán cubrir obligatoriamente las instituciones públicas serán las siguientes</w:t>
      </w:r>
      <w:r w:rsidRPr="001607F5">
        <w:rPr>
          <w:color w:val="auto"/>
        </w:rPr>
        <w:t xml:space="preserve">: </w:t>
      </w:r>
    </w:p>
    <w:p w14:paraId="1AE56E2E" w14:textId="77777777" w:rsidR="00916EE0" w:rsidRPr="001607F5" w:rsidRDefault="00916EE0" w:rsidP="0098778B">
      <w:pPr>
        <w:pStyle w:val="Puesto"/>
        <w:ind w:firstLine="0"/>
        <w:rPr>
          <w:color w:val="auto"/>
        </w:rPr>
      </w:pPr>
      <w:r w:rsidRPr="001607F5">
        <w:rPr>
          <w:color w:val="auto"/>
        </w:rPr>
        <w:t xml:space="preserve">I. El 10% del sueldo sujeto a cotización, para cubrir las prestaciones de servicios de salud; </w:t>
      </w:r>
    </w:p>
    <w:p w14:paraId="6EC091B5" w14:textId="77777777" w:rsidR="00916EE0" w:rsidRPr="001607F5" w:rsidRDefault="00916EE0" w:rsidP="0098778B">
      <w:pPr>
        <w:pStyle w:val="Puesto"/>
        <w:ind w:firstLine="0"/>
        <w:rPr>
          <w:color w:val="auto"/>
        </w:rPr>
      </w:pPr>
      <w:r w:rsidRPr="001607F5">
        <w:rPr>
          <w:color w:val="auto"/>
        </w:rPr>
        <w:t xml:space="preserve">II. El 9.27% del sueldo sujeto a cotización, para cubrir el financiamiento de pensiones, de la siguiente manera: </w:t>
      </w:r>
    </w:p>
    <w:p w14:paraId="6CA2BE88" w14:textId="77777777" w:rsidR="00916EE0" w:rsidRPr="001607F5" w:rsidRDefault="00916EE0" w:rsidP="0098778B">
      <w:pPr>
        <w:pStyle w:val="Puesto"/>
        <w:ind w:firstLine="0"/>
        <w:rPr>
          <w:color w:val="auto"/>
        </w:rPr>
      </w:pPr>
      <w:r w:rsidRPr="001607F5">
        <w:rPr>
          <w:color w:val="auto"/>
        </w:rPr>
        <w:t xml:space="preserve">a. 7.42% para el fondo del sistema solidario de reparto. </w:t>
      </w:r>
    </w:p>
    <w:p w14:paraId="3A744DAF" w14:textId="77777777" w:rsidR="00916EE0" w:rsidRPr="001607F5" w:rsidRDefault="00916EE0" w:rsidP="0098778B">
      <w:pPr>
        <w:pStyle w:val="Puesto"/>
        <w:ind w:firstLine="0"/>
        <w:rPr>
          <w:b/>
          <w:color w:val="auto"/>
          <w:u w:val="single"/>
        </w:rPr>
      </w:pPr>
      <w:r w:rsidRPr="001607F5">
        <w:rPr>
          <w:color w:val="auto"/>
          <w:u w:val="single"/>
        </w:rPr>
        <w:t xml:space="preserve">b. </w:t>
      </w:r>
      <w:r w:rsidRPr="001607F5">
        <w:rPr>
          <w:b/>
          <w:color w:val="auto"/>
          <w:u w:val="single"/>
        </w:rPr>
        <w:t xml:space="preserve">1.85% para el sistema de capitalización individual. </w:t>
      </w:r>
    </w:p>
    <w:p w14:paraId="1AD50A2B" w14:textId="77777777" w:rsidR="00916EE0" w:rsidRPr="001607F5" w:rsidRDefault="00916EE0" w:rsidP="0098778B">
      <w:pPr>
        <w:pStyle w:val="Puesto"/>
        <w:ind w:firstLine="0"/>
        <w:rPr>
          <w:color w:val="auto"/>
        </w:rPr>
      </w:pPr>
      <w:r w:rsidRPr="001607F5">
        <w:rPr>
          <w:color w:val="auto"/>
        </w:rPr>
        <w:t xml:space="preserve">III. Las que determine anualmente el Consejo Directivo para otras prestaciones, señaladas en el Título IV; </w:t>
      </w:r>
    </w:p>
    <w:p w14:paraId="79F3D40E" w14:textId="77777777" w:rsidR="00916EE0" w:rsidRPr="001607F5" w:rsidRDefault="00916EE0" w:rsidP="0098778B">
      <w:pPr>
        <w:pStyle w:val="Puesto"/>
        <w:ind w:firstLine="0"/>
        <w:rPr>
          <w:color w:val="auto"/>
        </w:rPr>
      </w:pPr>
      <w:r w:rsidRPr="001607F5">
        <w:rPr>
          <w:color w:val="auto"/>
        </w:rPr>
        <w:t xml:space="preserve">IV. El 0.875% para gastos de administración; </w:t>
      </w:r>
    </w:p>
    <w:p w14:paraId="1A1B2562" w14:textId="77777777" w:rsidR="00916EE0" w:rsidRPr="001607F5" w:rsidRDefault="00916EE0" w:rsidP="0098778B">
      <w:pPr>
        <w:pStyle w:val="Puesto"/>
        <w:ind w:firstLine="0"/>
        <w:rPr>
          <w:color w:val="auto"/>
        </w:rPr>
      </w:pPr>
      <w:r w:rsidRPr="001607F5">
        <w:rPr>
          <w:color w:val="auto"/>
        </w:rPr>
        <w:t>V. Las que se generen a cargo de las Instituciones públicas por concepto de riesgos de trabajo.</w:t>
      </w:r>
    </w:p>
    <w:p w14:paraId="1E75E3AA" w14:textId="77777777" w:rsidR="00916EE0" w:rsidRPr="001607F5" w:rsidRDefault="00916EE0" w:rsidP="0098778B"/>
    <w:p w14:paraId="2BABBA0A" w14:textId="77777777" w:rsidR="00916EE0" w:rsidRPr="001607F5" w:rsidRDefault="00916EE0" w:rsidP="0098778B">
      <w:r w:rsidRPr="001607F5">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760CDDD5" w14:textId="77777777" w:rsidR="00916EE0" w:rsidRPr="001607F5" w:rsidRDefault="00916EE0" w:rsidP="0098778B"/>
    <w:p w14:paraId="66A72A2A" w14:textId="77777777" w:rsidR="00916EE0" w:rsidRPr="001607F5" w:rsidRDefault="00916EE0" w:rsidP="0098778B">
      <w:pPr>
        <w:pBdr>
          <w:top w:val="nil"/>
          <w:left w:val="nil"/>
          <w:bottom w:val="nil"/>
          <w:right w:val="nil"/>
          <w:between w:val="nil"/>
        </w:pBdr>
        <w:rPr>
          <w:u w:val="single"/>
        </w:rPr>
      </w:pPr>
      <w:r w:rsidRPr="001607F5">
        <w:t xml:space="preserve">Es necesario precisar que existen deducciones que se generan con motivo de una decisión libre y voluntaria de los servidores públicos, como son: </w:t>
      </w:r>
      <w:r w:rsidRPr="001607F5">
        <w:rPr>
          <w:u w:val="single"/>
        </w:rPr>
        <w:t>créditos personales,</w:t>
      </w:r>
      <w:r w:rsidRPr="001607F5">
        <w:t xml:space="preserve"> </w:t>
      </w:r>
      <w:r w:rsidRPr="001607F5">
        <w:rPr>
          <w:u w:val="single"/>
        </w:rPr>
        <w:t xml:space="preserve">cuotas sindicales y fondo de resistencia del Sindicato Único de Trabajadores de los Poderes, Municipios e Institución Descentralizadas del Estado de México, seguro de vida, accidentes y enfermedades. </w:t>
      </w:r>
      <w:r w:rsidRPr="001607F5">
        <w:t xml:space="preserve">Asimismo, hay otras que se generan con motivo de una sentencia judicial, </w:t>
      </w:r>
      <w:r w:rsidRPr="001607F5">
        <w:lastRenderedPageBreak/>
        <w:t xml:space="preserve">como es la pensión alimenticia que periódicamente se retira de la cuenta de un empleado, a efecto de que sea entregado a un tercero.  </w:t>
      </w:r>
    </w:p>
    <w:p w14:paraId="36097BC7" w14:textId="77777777" w:rsidR="00916EE0" w:rsidRPr="001607F5" w:rsidRDefault="00916EE0" w:rsidP="0098778B">
      <w:pPr>
        <w:pBdr>
          <w:top w:val="nil"/>
          <w:left w:val="nil"/>
          <w:bottom w:val="nil"/>
          <w:right w:val="nil"/>
          <w:between w:val="nil"/>
        </w:pBdr>
        <w:ind w:left="720"/>
      </w:pPr>
    </w:p>
    <w:p w14:paraId="24DE5810" w14:textId="77777777" w:rsidR="00916EE0" w:rsidRPr="001607F5" w:rsidRDefault="00916EE0" w:rsidP="0098778B">
      <w:pPr>
        <w:pBdr>
          <w:top w:val="nil"/>
          <w:left w:val="nil"/>
          <w:bottom w:val="nil"/>
          <w:right w:val="nil"/>
          <w:between w:val="nil"/>
        </w:pBdr>
      </w:pPr>
      <w:r w:rsidRPr="001607F5">
        <w:t xml:space="preserve">En consecuencia, este tipo de deducciones son fruto de decisiones que impactan en el patrimonio de un servidor público con la finalidad de obtener un beneficio conforme a la decisión de un trabajador, </w:t>
      </w:r>
      <w:r w:rsidRPr="001607F5">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1607F5">
        <w:t xml:space="preserve"> Así, dichas deducciones reflejan el destino que un servidor público da a su patrimonio, lo que se aleja de la transparencia y rendición de cuentas, por tanto, se deben de clasificar como confidenciales.</w:t>
      </w:r>
    </w:p>
    <w:p w14:paraId="00E51E54" w14:textId="77777777" w:rsidR="00916EE0" w:rsidRPr="001607F5" w:rsidRDefault="00916EE0" w:rsidP="0098778B"/>
    <w:p w14:paraId="70C93F0D" w14:textId="77777777" w:rsidR="00916EE0" w:rsidRPr="001607F5" w:rsidRDefault="00916EE0" w:rsidP="0098778B">
      <w:r w:rsidRPr="001607F5">
        <w:t xml:space="preserve">Derivado de lo anterior, la ley establece claramente cuáles son esos descuentos o gravámenes que directamente se relacionan con las obligaciones adquiridas como servidores públicos y aquéllos que </w:t>
      </w:r>
      <w:r w:rsidRPr="001607F5">
        <w:rPr>
          <w:b/>
        </w:rPr>
        <w:t>únicamente inciden en su vida privada</w:t>
      </w:r>
      <w:r w:rsidRPr="001607F5">
        <w:t>. De este modo, descuentos por pensiones alimenticias o créditos adquiridos con instituciones privadas o públicas pero que fueron contraídas en forma individual, son información que debe clasificarse como confidencial.</w:t>
      </w:r>
    </w:p>
    <w:p w14:paraId="7384BAF3" w14:textId="77777777" w:rsidR="00916EE0" w:rsidRPr="001607F5" w:rsidRDefault="00916EE0" w:rsidP="0098778B"/>
    <w:p w14:paraId="4604F0F1" w14:textId="77777777" w:rsidR="00916EE0" w:rsidRPr="001607F5" w:rsidRDefault="00916EE0" w:rsidP="0098778B">
      <w:pPr>
        <w:numPr>
          <w:ilvl w:val="0"/>
          <w:numId w:val="2"/>
        </w:numPr>
        <w:rPr>
          <w:b/>
        </w:rPr>
      </w:pPr>
      <w:r w:rsidRPr="001607F5">
        <w:rPr>
          <w:b/>
        </w:rPr>
        <w:t>Nombre de institución bancaria utilizada por el servidor público.</w:t>
      </w:r>
    </w:p>
    <w:p w14:paraId="469C2059" w14:textId="77777777" w:rsidR="00916EE0" w:rsidRPr="001607F5" w:rsidRDefault="00916EE0" w:rsidP="0098778B">
      <w:pPr>
        <w:ind w:left="720"/>
        <w:rPr>
          <w:b/>
        </w:rPr>
      </w:pPr>
    </w:p>
    <w:p w14:paraId="6E91C527" w14:textId="77777777" w:rsidR="00916EE0" w:rsidRPr="001607F5" w:rsidRDefault="00916EE0" w:rsidP="0098778B">
      <w:r w:rsidRPr="001607F5">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w:t>
      </w:r>
      <w:r w:rsidRPr="001607F5">
        <w:lastRenderedPageBreak/>
        <w:t>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69456CAA" w14:textId="77777777" w:rsidR="00916EE0" w:rsidRPr="001607F5" w:rsidRDefault="00916EE0" w:rsidP="0098778B"/>
    <w:p w14:paraId="2766AD92" w14:textId="77777777" w:rsidR="00916EE0" w:rsidRPr="001607F5" w:rsidRDefault="00916EE0" w:rsidP="0098778B">
      <w:r w:rsidRPr="001607F5">
        <w:t xml:space="preserve">En ese orden de ideas, en el portal de la Comisión Nacional para la Protección y Defensa de los Usuarios de Servicios Financieros, en </w:t>
      </w:r>
      <w:hyperlink r:id="rId22">
        <w:r w:rsidRPr="001607F5">
          <w:t>https://www.condusef.gob.mx/Revista/index.php/usuario-inteligente/condusef-responde/777-la-condusef-te-puede-ayudar</w:t>
        </w:r>
      </w:hyperlink>
      <w:r w:rsidRPr="001607F5">
        <w:t>), se establece que los bancos son instituciones financieras; conforme a lo anterior, se puede advertir que las instituciones bancarias, son personas morales.</w:t>
      </w:r>
    </w:p>
    <w:p w14:paraId="291D7E86" w14:textId="77777777" w:rsidR="00916EE0" w:rsidRPr="001607F5" w:rsidRDefault="00916EE0" w:rsidP="0098778B"/>
    <w:p w14:paraId="6B8BB544" w14:textId="77777777" w:rsidR="00916EE0" w:rsidRPr="001607F5" w:rsidRDefault="00916EE0" w:rsidP="0098778B">
      <w:r w:rsidRPr="001607F5">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a las trece horas, en la liga </w:t>
      </w:r>
      <w:hyperlink r:id="rId23">
        <w:r w:rsidRPr="001607F5">
          <w:rPr>
            <w:u w:val="single"/>
          </w:rPr>
          <w:t>https://webapps.condusef.gob.mx/SIPRES/jsp/pub/index.jsp</w:t>
        </w:r>
      </w:hyperlink>
      <w:r w:rsidRPr="001607F5">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69B5E2B1" w14:textId="77777777" w:rsidR="00916EE0" w:rsidRPr="001607F5" w:rsidRDefault="00916EE0" w:rsidP="0098778B"/>
    <w:p w14:paraId="01C69D36" w14:textId="77777777" w:rsidR="00916EE0" w:rsidRPr="001607F5" w:rsidRDefault="00916EE0" w:rsidP="0098778B">
      <w:pPr>
        <w:jc w:val="center"/>
      </w:pPr>
      <w:r w:rsidRPr="001607F5">
        <w:rPr>
          <w:noProof/>
        </w:rPr>
        <w:lastRenderedPageBreak/>
        <w:drawing>
          <wp:inline distT="0" distB="0" distL="0" distR="0" wp14:anchorId="0F789258" wp14:editId="1F93068C">
            <wp:extent cx="5295900" cy="1295400"/>
            <wp:effectExtent l="0" t="0" r="0" b="0"/>
            <wp:docPr id="2140131851" name="image8.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Imagen que contiene Escala de tiempo&#10;&#10;Descripción generada automáticamente"/>
                    <pic:cNvPicPr preferRelativeResize="0"/>
                  </pic:nvPicPr>
                  <pic:blipFill>
                    <a:blip r:embed="rId24"/>
                    <a:srcRect t="1" b="52956"/>
                    <a:stretch>
                      <a:fillRect/>
                    </a:stretch>
                  </pic:blipFill>
                  <pic:spPr>
                    <a:xfrm>
                      <a:off x="0" y="0"/>
                      <a:ext cx="5295900" cy="1295400"/>
                    </a:xfrm>
                    <a:prstGeom prst="rect">
                      <a:avLst/>
                    </a:prstGeom>
                    <a:ln/>
                  </pic:spPr>
                </pic:pic>
              </a:graphicData>
            </a:graphic>
          </wp:inline>
        </w:drawing>
      </w:r>
    </w:p>
    <w:p w14:paraId="3B89CC3A" w14:textId="77777777" w:rsidR="00916EE0" w:rsidRPr="001607F5" w:rsidRDefault="00916EE0" w:rsidP="0098778B"/>
    <w:p w14:paraId="306C9BF9" w14:textId="77777777" w:rsidR="00916EE0" w:rsidRPr="001607F5" w:rsidRDefault="00916EE0" w:rsidP="0098778B">
      <w:pPr>
        <w:ind w:right="-28"/>
      </w:pPr>
      <w:r w:rsidRPr="001607F5">
        <w:t>Conforme a lo anterior, se logra vislumbrar que el nombre de las instituciones bancarias es de naturaleza pública.</w:t>
      </w:r>
    </w:p>
    <w:p w14:paraId="51A87433" w14:textId="77777777" w:rsidR="00916EE0" w:rsidRPr="001607F5" w:rsidRDefault="00916EE0" w:rsidP="0098778B">
      <w:pPr>
        <w:rPr>
          <w:b/>
        </w:rPr>
      </w:pPr>
    </w:p>
    <w:p w14:paraId="4073B4A7" w14:textId="77777777" w:rsidR="00916EE0" w:rsidRPr="001607F5" w:rsidRDefault="00916EE0" w:rsidP="0098778B">
      <w:pPr>
        <w:numPr>
          <w:ilvl w:val="0"/>
          <w:numId w:val="2"/>
        </w:numPr>
        <w:rPr>
          <w:b/>
        </w:rPr>
      </w:pPr>
      <w:r w:rsidRPr="001607F5">
        <w:rPr>
          <w:b/>
        </w:rPr>
        <w:t>Cuenta bancaria.</w:t>
      </w:r>
    </w:p>
    <w:p w14:paraId="31E64ABA" w14:textId="77777777" w:rsidR="00916EE0" w:rsidRPr="001607F5" w:rsidRDefault="00916EE0" w:rsidP="0098778B">
      <w:pPr>
        <w:rPr>
          <w:b/>
        </w:rPr>
      </w:pPr>
    </w:p>
    <w:p w14:paraId="6ACD9629" w14:textId="77777777" w:rsidR="00916EE0" w:rsidRPr="001607F5" w:rsidRDefault="00916EE0" w:rsidP="0098778B">
      <w:pPr>
        <w:ind w:right="-28"/>
      </w:pPr>
      <w:r w:rsidRPr="001607F5">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de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6C06A5DE" w14:textId="77777777" w:rsidR="00916EE0" w:rsidRPr="001607F5" w:rsidRDefault="00916EE0" w:rsidP="0098778B">
      <w:pPr>
        <w:ind w:right="-28"/>
      </w:pPr>
      <w:r w:rsidRPr="001607F5">
        <w:t> </w:t>
      </w:r>
    </w:p>
    <w:p w14:paraId="561622F8" w14:textId="77777777" w:rsidR="00916EE0" w:rsidRPr="001607F5" w:rsidRDefault="00916EE0" w:rsidP="0098778B">
      <w:pPr>
        <w:ind w:right="-28"/>
      </w:pPr>
      <w:r w:rsidRPr="001607F5">
        <w:t>A mayor abundamiento, resulta necesario traer a colación el Criterio SO/010/2017, emitido por el entonces Instituto Nacional de Transparencia, Acceso a la Información y Protección de Datos Personales, mismo que establece lo siguiente:</w:t>
      </w:r>
    </w:p>
    <w:p w14:paraId="2A485E89" w14:textId="77777777" w:rsidR="00916EE0" w:rsidRPr="001607F5" w:rsidRDefault="00916EE0" w:rsidP="0098778B"/>
    <w:p w14:paraId="355F6A76" w14:textId="77777777" w:rsidR="00916EE0" w:rsidRPr="001607F5" w:rsidRDefault="00916EE0" w:rsidP="0098778B">
      <w:pPr>
        <w:pStyle w:val="Puesto"/>
        <w:ind w:firstLine="0"/>
        <w:rPr>
          <w:color w:val="auto"/>
        </w:rPr>
      </w:pPr>
      <w:r w:rsidRPr="001607F5">
        <w:rPr>
          <w:color w:val="auto"/>
        </w:rPr>
        <w:t>“</w:t>
      </w:r>
      <w:r w:rsidRPr="001607F5">
        <w:rPr>
          <w:b/>
          <w:color w:val="auto"/>
        </w:rPr>
        <w:t>Cuentas bancarias y/o CLABE interbancaria de personas físicas y morales privadas.</w:t>
      </w:r>
      <w:r w:rsidRPr="001607F5">
        <w:rPr>
          <w:color w:val="auto"/>
        </w:rPr>
        <w:t xml:space="preserve"> El número de cuenta bancaria y/o CLABE interbancaria de particulares es información confidencial, al tratarse de un conjunto de caracteres numéricos utilizados por </w:t>
      </w:r>
      <w:r w:rsidRPr="001607F5">
        <w:rPr>
          <w:color w:val="auto"/>
        </w:rPr>
        <w:lastRenderedPageBreak/>
        <w:t>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8840FA7" w14:textId="77777777" w:rsidR="00916EE0" w:rsidRPr="001607F5" w:rsidRDefault="00916EE0" w:rsidP="0098778B"/>
    <w:p w14:paraId="6D594AE3" w14:textId="77777777" w:rsidR="00916EE0" w:rsidRPr="001607F5" w:rsidRDefault="00916EE0" w:rsidP="0098778B">
      <w:pPr>
        <w:ind w:right="113"/>
      </w:pPr>
      <w:r w:rsidRPr="001607F5">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159AE2C6" w14:textId="77777777" w:rsidR="00916EE0" w:rsidRPr="001607F5" w:rsidRDefault="00916EE0" w:rsidP="0098778B">
      <w:pPr>
        <w:rPr>
          <w:b/>
        </w:rPr>
      </w:pPr>
    </w:p>
    <w:p w14:paraId="71FA8697" w14:textId="77777777" w:rsidR="00916EE0" w:rsidRPr="001607F5" w:rsidRDefault="00916EE0" w:rsidP="0098778B">
      <w:pPr>
        <w:spacing w:before="240" w:after="240"/>
      </w:pPr>
      <w:r w:rsidRPr="001607F5">
        <w:t xml:space="preserve">Respecto de los </w:t>
      </w:r>
      <w:r w:rsidRPr="001607F5">
        <w:rPr>
          <w:b/>
        </w:rPr>
        <w:t>números de cuentas bancari</w:t>
      </w:r>
      <w:r w:rsidRPr="001607F5">
        <w:t xml:space="preserve">as, </w:t>
      </w:r>
      <w:r w:rsidRPr="001607F5">
        <w:rPr>
          <w:b/>
        </w:rPr>
        <w:t>claves estandarizadas –interbancarias- (CLABES) y de tarjetas</w:t>
      </w:r>
      <w:r w:rsidRPr="001607F5">
        <w:t>, el Pleno de este Instituto ha determinado que esa información debe clasificarse como confidencial, y elaborar una versión pública en la que se teste la misma.</w:t>
      </w:r>
    </w:p>
    <w:p w14:paraId="330A45B1" w14:textId="77777777" w:rsidR="00916EE0" w:rsidRPr="001607F5" w:rsidRDefault="00916EE0" w:rsidP="0098778B">
      <w:pPr>
        <w:spacing w:before="240" w:after="240"/>
      </w:pPr>
      <w:r w:rsidRPr="001607F5">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C207470" w14:textId="77777777" w:rsidR="00916EE0" w:rsidRPr="001607F5" w:rsidRDefault="00916EE0" w:rsidP="0098778B">
      <w:pPr>
        <w:spacing w:before="240" w:after="240"/>
      </w:pPr>
      <w:r w:rsidRPr="001607F5">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41FBE0F" w14:textId="77777777" w:rsidR="00916EE0" w:rsidRPr="001607F5" w:rsidRDefault="00916EE0" w:rsidP="0098778B">
      <w:pPr>
        <w:pBdr>
          <w:top w:val="nil"/>
          <w:left w:val="nil"/>
          <w:bottom w:val="nil"/>
          <w:right w:val="nil"/>
          <w:between w:val="nil"/>
        </w:pBdr>
        <w:spacing w:before="240" w:after="240"/>
      </w:pPr>
      <w:r w:rsidRPr="001607F5">
        <w:lastRenderedPageBreak/>
        <w:t xml:space="preserve">En esa virtud, este Pleno determina que dicha información no puede ser del dominio público, toda vez que se podría dar un uso inadecuado a la misma o cometer algún ilícito o fraude como ya ha sido expuesto. </w:t>
      </w:r>
    </w:p>
    <w:p w14:paraId="00CB2955" w14:textId="77777777" w:rsidR="00916EE0" w:rsidRPr="001607F5" w:rsidRDefault="00916EE0" w:rsidP="0098778B">
      <w:pPr>
        <w:spacing w:before="240" w:after="240"/>
      </w:pPr>
      <w:r w:rsidRPr="001607F5">
        <w:t>Lo anterior no es así tratándose de las cuentas bancarias o claves interbancarias de los Sujetos Obligados ya que su publicidad cede a la rendición de cuentas al transparentar la forma en que son administrados los recursos públicos.</w:t>
      </w:r>
    </w:p>
    <w:p w14:paraId="0CFD5A4E" w14:textId="77777777" w:rsidR="00916EE0" w:rsidRPr="001607F5" w:rsidRDefault="00916EE0" w:rsidP="0098778B">
      <w:pPr>
        <w:spacing w:before="240" w:after="240"/>
      </w:pPr>
      <w:r w:rsidRPr="001607F5">
        <w:t>Lo argumentado encuentra sustento en los Criterios orientadores de interpretación con clave de control SO/010/2017 y SO/011/2017, emitidos por el entonces Instituto Nacional de Transparencia, Acceso a la Información y Protección de Datos Personales, INAI, que llevan por rubro y texto los siguientes:</w:t>
      </w:r>
    </w:p>
    <w:p w14:paraId="6E7E0D32" w14:textId="77777777" w:rsidR="00916EE0" w:rsidRPr="001607F5" w:rsidRDefault="00916EE0" w:rsidP="0098778B">
      <w:pPr>
        <w:pStyle w:val="Puesto"/>
        <w:ind w:firstLine="0"/>
        <w:rPr>
          <w:color w:val="auto"/>
        </w:rPr>
      </w:pPr>
      <w:r w:rsidRPr="001607F5">
        <w:rPr>
          <w:color w:val="auto"/>
        </w:rPr>
        <w:t>“</w:t>
      </w:r>
      <w:r w:rsidRPr="001607F5">
        <w:rPr>
          <w:b/>
          <w:color w:val="auto"/>
        </w:rPr>
        <w:t>Cuentas bancarias y/o CLABE interbancaria de personas físicas y morales privadas.</w:t>
      </w:r>
      <w:r w:rsidRPr="001607F5">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4CD189B" w14:textId="77777777" w:rsidR="00916EE0" w:rsidRPr="001607F5" w:rsidRDefault="00916EE0" w:rsidP="0098778B"/>
    <w:p w14:paraId="7B35E805" w14:textId="77777777" w:rsidR="00916EE0" w:rsidRPr="001607F5" w:rsidRDefault="00916EE0" w:rsidP="0098778B">
      <w:pPr>
        <w:pStyle w:val="Puesto"/>
        <w:ind w:firstLine="0"/>
        <w:rPr>
          <w:color w:val="auto"/>
        </w:rPr>
      </w:pPr>
      <w:r w:rsidRPr="001607F5">
        <w:rPr>
          <w:color w:val="auto"/>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E12EF71" w14:textId="77777777" w:rsidR="00916EE0" w:rsidRPr="001607F5" w:rsidRDefault="00916EE0" w:rsidP="0098778B">
      <w:pPr>
        <w:spacing w:after="240"/>
      </w:pPr>
    </w:p>
    <w:p w14:paraId="1778A3FC" w14:textId="77777777" w:rsidR="00916EE0" w:rsidRPr="001607F5" w:rsidRDefault="00916EE0" w:rsidP="0098778B">
      <w:pPr>
        <w:numPr>
          <w:ilvl w:val="0"/>
          <w:numId w:val="2"/>
        </w:numPr>
        <w:rPr>
          <w:b/>
        </w:rPr>
      </w:pPr>
      <w:r w:rsidRPr="001607F5">
        <w:rPr>
          <w:b/>
        </w:rPr>
        <w:t xml:space="preserve">Número de empleado </w:t>
      </w:r>
    </w:p>
    <w:p w14:paraId="176EF315" w14:textId="77777777" w:rsidR="00916EE0" w:rsidRPr="001607F5" w:rsidRDefault="00916EE0" w:rsidP="0098778B">
      <w:pPr>
        <w:spacing w:before="240" w:after="240"/>
      </w:pPr>
      <w:r w:rsidRPr="001607F5">
        <w:lastRenderedPageBreak/>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607F5">
        <w:rPr>
          <w:vertAlign w:val="superscript"/>
        </w:rPr>
        <w:footnoteReference w:id="2"/>
      </w:r>
      <w:r w:rsidRPr="001607F5">
        <w:t>.</w:t>
      </w:r>
    </w:p>
    <w:p w14:paraId="16703CF4" w14:textId="77777777" w:rsidR="00916EE0" w:rsidRPr="001607F5" w:rsidRDefault="00916EE0" w:rsidP="0098778B">
      <w:pPr>
        <w:spacing w:before="240" w:after="240"/>
      </w:pPr>
      <w:r w:rsidRPr="001607F5">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de interpretación con Clave de control SO/006/2019, que indica lo siguiente:</w:t>
      </w:r>
    </w:p>
    <w:p w14:paraId="6ADF2BB0" w14:textId="77777777" w:rsidR="00916EE0" w:rsidRPr="001607F5" w:rsidRDefault="00916EE0" w:rsidP="0098778B">
      <w:pPr>
        <w:pStyle w:val="Puesto"/>
        <w:ind w:firstLine="0"/>
        <w:rPr>
          <w:color w:val="auto"/>
        </w:rPr>
      </w:pPr>
      <w:r w:rsidRPr="001607F5">
        <w:rPr>
          <w:b/>
          <w:color w:val="auto"/>
        </w:rPr>
        <w:t xml:space="preserve">“Número de empleado. </w:t>
      </w:r>
      <w:r w:rsidRPr="001607F5">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E9BF0FB" w14:textId="77777777" w:rsidR="00916EE0" w:rsidRPr="001607F5" w:rsidRDefault="00916EE0" w:rsidP="0098778B">
      <w:pPr>
        <w:spacing w:before="240" w:after="240"/>
      </w:pPr>
      <w:r w:rsidRPr="001607F5">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607F5">
        <w:rPr>
          <w:b/>
        </w:rPr>
        <w:t>Sujeto Obligado</w:t>
      </w:r>
      <w:r w:rsidRPr="001607F5">
        <w:t xml:space="preserve"> deberá acatar lo establecido y de ser procedente, entregará el número de empleado o equivalente de los servidores </w:t>
      </w:r>
      <w:r w:rsidRPr="001607F5">
        <w:lastRenderedPageBreak/>
        <w:t>públicos materia de la solicitud, o en su caso, los clasificará como información confidencial, a través del Acuerdo emitido por su Comité de Transparencia conforme a la Ley de la Materia.</w:t>
      </w:r>
    </w:p>
    <w:p w14:paraId="04CE51F2" w14:textId="77777777" w:rsidR="005B1A84" w:rsidRPr="001607F5" w:rsidRDefault="005B1A84" w:rsidP="0098778B">
      <w:pPr>
        <w:spacing w:before="240" w:after="240"/>
      </w:pPr>
      <w:r w:rsidRPr="001607F5">
        <w:t xml:space="preserve">Por otro lado, no escapa de la óptica de este Instituto que dentro de la información que se ordena se puede encontrar </w:t>
      </w:r>
      <w:r w:rsidRPr="001607F5">
        <w:rPr>
          <w:b/>
          <w:bCs/>
          <w:u w:val="single"/>
        </w:rPr>
        <w:t>información relativa a los elementos operativos del cuerpo de seguridad pública,</w:t>
      </w:r>
      <w:r w:rsidRPr="001607F5">
        <w:t xml:space="preserve"> los cuales es criterio del pleno de este Organismo que el nombre de estos servidores públicos encuadra en una excepción y por tanto debe ser objeto de un proceso de </w:t>
      </w:r>
      <w:r w:rsidRPr="001607F5">
        <w:rPr>
          <w:b/>
          <w:u w:val="single"/>
        </w:rPr>
        <w:t>reserva de la información</w:t>
      </w:r>
      <w:r w:rsidRPr="001607F5">
        <w:t>, para no hacer identificable al titular de tal dato personal.</w:t>
      </w:r>
    </w:p>
    <w:p w14:paraId="45437A0E" w14:textId="77777777" w:rsidR="005B1A84" w:rsidRPr="001607F5" w:rsidRDefault="005B1A84" w:rsidP="0098778B">
      <w:pPr>
        <w:spacing w:before="240" w:after="240"/>
      </w:pPr>
      <w:r w:rsidRPr="001607F5">
        <w:t>Ello, conforme al propio concepto de versión pública contenido en el artículo 3, fracción XXIV, de la multicitada Ley se define como:</w:t>
      </w:r>
    </w:p>
    <w:p w14:paraId="48AE43BA" w14:textId="77777777" w:rsidR="005B1A84" w:rsidRPr="001607F5" w:rsidRDefault="005B1A84" w:rsidP="0098778B">
      <w:pPr>
        <w:spacing w:before="240" w:after="240" w:line="240" w:lineRule="auto"/>
        <w:ind w:left="567" w:right="822"/>
        <w:rPr>
          <w:i/>
        </w:rPr>
      </w:pPr>
      <w:r w:rsidRPr="001607F5">
        <w:rPr>
          <w:i/>
        </w:rPr>
        <w:t>“</w:t>
      </w:r>
      <w:r w:rsidRPr="001607F5">
        <w:rPr>
          <w:b/>
          <w:i/>
        </w:rPr>
        <w:t>XXIV</w:t>
      </w:r>
      <w:r w:rsidRPr="001607F5">
        <w:rPr>
          <w:i/>
        </w:rPr>
        <w:t xml:space="preserve">. </w:t>
      </w:r>
      <w:r w:rsidRPr="001607F5">
        <w:rPr>
          <w:b/>
          <w:i/>
        </w:rPr>
        <w:t>Información reservada:</w:t>
      </w:r>
      <w:r w:rsidRPr="001607F5">
        <w:rPr>
          <w:i/>
        </w:rPr>
        <w:t xml:space="preserve"> La clasificada con este carácter de manera temporal por las disposiciones de esta Ley, cuya divulgación puede causar daño en términos de lo establecido por esta Ley;”</w:t>
      </w:r>
    </w:p>
    <w:p w14:paraId="60690BD6" w14:textId="77777777" w:rsidR="005B1A84" w:rsidRPr="001607F5" w:rsidRDefault="005B1A84" w:rsidP="0098778B">
      <w:pPr>
        <w:spacing w:before="240" w:after="240"/>
      </w:pPr>
      <w:r w:rsidRPr="001607F5">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1607F5">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1607F5">
        <w:t>.</w:t>
      </w:r>
    </w:p>
    <w:p w14:paraId="38F805B5" w14:textId="77777777" w:rsidR="005B1A84" w:rsidRPr="001607F5" w:rsidRDefault="005B1A84" w:rsidP="0098778B">
      <w:pPr>
        <w:spacing w:before="240" w:after="240"/>
      </w:pPr>
      <w:r w:rsidRPr="001607F5">
        <w:t xml:space="preserve">Esto es así, ya que el artículo 81, fracción III, de la Ley de Seguridad del Estado de México, establece lo siguiente: </w:t>
      </w:r>
    </w:p>
    <w:p w14:paraId="1DFFB8FD" w14:textId="77777777" w:rsidR="005B1A84" w:rsidRPr="001607F5" w:rsidRDefault="005B1A84" w:rsidP="0098778B">
      <w:pPr>
        <w:spacing w:before="240" w:after="240" w:line="240" w:lineRule="auto"/>
        <w:ind w:left="567" w:right="822"/>
        <w:rPr>
          <w:i/>
        </w:rPr>
      </w:pPr>
      <w:r w:rsidRPr="001607F5">
        <w:rPr>
          <w:i/>
        </w:rPr>
        <w:t>“</w:t>
      </w:r>
      <w:r w:rsidRPr="001607F5">
        <w:rPr>
          <w:b/>
          <w:i/>
        </w:rPr>
        <w:t>Artículo 81.-</w:t>
      </w:r>
      <w:r w:rsidRPr="001607F5">
        <w:rPr>
          <w:i/>
        </w:rPr>
        <w:t xml:space="preserve"> </w:t>
      </w:r>
      <w:r w:rsidRPr="001607F5">
        <w:rPr>
          <w:b/>
          <w:i/>
        </w:rPr>
        <w:t>Toda información para la seguridad pública</w:t>
      </w:r>
      <w:r w:rsidRPr="001607F5">
        <w:rPr>
          <w:i/>
        </w:rPr>
        <w:t xml:space="preserve"> generada o en poder de Instituciones de Seguridad Pública o de cualquier instancia del Sistema Estatal </w:t>
      </w:r>
      <w:r w:rsidRPr="001607F5">
        <w:rPr>
          <w:i/>
          <w:u w:val="single"/>
        </w:rPr>
        <w:t>debe</w:t>
      </w:r>
      <w:r w:rsidRPr="001607F5">
        <w:rPr>
          <w:i/>
        </w:rPr>
        <w:t xml:space="preserve"> </w:t>
      </w:r>
      <w:r w:rsidRPr="001607F5">
        <w:rPr>
          <w:i/>
        </w:rPr>
        <w:lastRenderedPageBreak/>
        <w:t xml:space="preserve">registrarse, </w:t>
      </w:r>
      <w:r w:rsidRPr="001607F5">
        <w:rPr>
          <w:i/>
          <w:u w:val="single"/>
        </w:rPr>
        <w:t>clasificarse</w:t>
      </w:r>
      <w:r w:rsidRPr="001607F5">
        <w:rPr>
          <w:i/>
        </w:rPr>
        <w:t xml:space="preserve"> y tratarse de conformidad con las disposiciones aplicables. No obstante lo anterior, esta información se considerará reservada en los casos siguientes:</w:t>
      </w:r>
    </w:p>
    <w:p w14:paraId="76687947" w14:textId="77777777" w:rsidR="005B1A84" w:rsidRPr="001607F5" w:rsidRDefault="005B1A84" w:rsidP="0098778B">
      <w:pPr>
        <w:spacing w:before="240" w:after="240"/>
        <w:ind w:left="567" w:right="822"/>
        <w:rPr>
          <w:i/>
        </w:rPr>
      </w:pPr>
      <w:r w:rsidRPr="001607F5">
        <w:rPr>
          <w:i/>
        </w:rPr>
        <w:t>(…)</w:t>
      </w:r>
    </w:p>
    <w:p w14:paraId="2101A1EA" w14:textId="77777777" w:rsidR="005B1A84" w:rsidRPr="001607F5" w:rsidRDefault="005B1A84" w:rsidP="0098778B">
      <w:pPr>
        <w:spacing w:before="240" w:after="240" w:line="240" w:lineRule="auto"/>
        <w:ind w:left="567" w:right="822"/>
        <w:rPr>
          <w:b/>
          <w:i/>
        </w:rPr>
      </w:pPr>
      <w:r w:rsidRPr="001607F5">
        <w:rPr>
          <w:b/>
          <w:i/>
        </w:rPr>
        <w:t>III</w:t>
      </w:r>
      <w:r w:rsidRPr="001607F5">
        <w:rPr>
          <w:i/>
        </w:rPr>
        <w:t xml:space="preserve">. </w:t>
      </w:r>
      <w:r w:rsidRPr="001607F5">
        <w:rPr>
          <w:b/>
          <w:i/>
        </w:rPr>
        <w:t>La relativa a servidores públicos miembros de las instituciones de seguridad pública, cuya revelación pueda poner en riesgo su vida e integridad física con motivo de sus funciones;”</w:t>
      </w:r>
    </w:p>
    <w:p w14:paraId="56AD5111" w14:textId="77777777" w:rsidR="005B1A84" w:rsidRPr="001607F5" w:rsidRDefault="005B1A84" w:rsidP="0098778B">
      <w:pPr>
        <w:spacing w:before="240" w:after="240"/>
      </w:pPr>
      <w:r w:rsidRPr="001607F5">
        <w:t xml:space="preserve">Por tanto, </w:t>
      </w:r>
      <w:r w:rsidRPr="001607F5">
        <w:rPr>
          <w:b/>
        </w:rPr>
        <w:t>EL SUJETO OBLIGADO</w:t>
      </w:r>
      <w:r w:rsidRPr="001607F5">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20BE8D1" w14:textId="77777777" w:rsidR="005B1A84" w:rsidRPr="001607F5" w:rsidRDefault="005B1A84" w:rsidP="0098778B">
      <w:pPr>
        <w:spacing w:before="240" w:after="240"/>
      </w:pPr>
      <w:r w:rsidRPr="001607F5">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DEF8C7E" w14:textId="77777777" w:rsidR="005B1A84" w:rsidRPr="001607F5" w:rsidRDefault="005B1A84" w:rsidP="0098778B">
      <w:pPr>
        <w:spacing w:before="240" w:after="240"/>
      </w:pPr>
      <w:r w:rsidRPr="001607F5">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w:t>
      </w:r>
      <w:r w:rsidRPr="001607F5">
        <w:lastRenderedPageBreak/>
        <w:t>Información Pública, así como los requisitos previstos por los numerales Vigésimo Tercero y Trigésimo Tercero, de los Lineamientos generales en materia de clasificación y desclasificación de la información.</w:t>
      </w:r>
    </w:p>
    <w:p w14:paraId="59ED8D32" w14:textId="77777777" w:rsidR="005B1A84" w:rsidRPr="001607F5" w:rsidRDefault="005B1A84" w:rsidP="0098778B">
      <w:pPr>
        <w:spacing w:before="240" w:after="240"/>
      </w:pPr>
      <w:r w:rsidRPr="001607F5">
        <w:t>Resulta alusivo por analogía el criterio 06-09 emitido por el entonces Instituto Federal de Acceso a la Información (IFAI), ahora Instituto Nacional de Transparencia, Acceso a la Información y Protección de Datos Personales (INAI) que a la letra dice:</w:t>
      </w:r>
    </w:p>
    <w:p w14:paraId="094EA5B0" w14:textId="77777777" w:rsidR="005B1A84" w:rsidRPr="001607F5" w:rsidRDefault="005B1A84" w:rsidP="0098778B">
      <w:pPr>
        <w:spacing w:before="240" w:after="240" w:line="240" w:lineRule="auto"/>
        <w:ind w:left="567" w:right="822"/>
        <w:rPr>
          <w:i/>
        </w:rPr>
      </w:pPr>
      <w:r w:rsidRPr="001607F5">
        <w:rPr>
          <w:i/>
        </w:rPr>
        <w:t>“</w:t>
      </w:r>
      <w:r w:rsidRPr="001607F5">
        <w:rPr>
          <w:b/>
          <w:i/>
        </w:rPr>
        <w:t>Nombres de servidores públicos dedicados a actividades en materia de seguridad, por excepción pueden considerarse información reservada</w:t>
      </w:r>
      <w:r w:rsidRPr="001607F5">
        <w:rPr>
          <w:i/>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9370158" w14:textId="77777777" w:rsidR="005B1A84" w:rsidRPr="001607F5" w:rsidRDefault="005B1A84" w:rsidP="0098778B">
      <w:pPr>
        <w:spacing w:before="240" w:after="240"/>
        <w:rPr>
          <w:bCs/>
        </w:rPr>
      </w:pPr>
      <w:r w:rsidRPr="001607F5">
        <w:rPr>
          <w:bC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1607F5">
        <w:rPr>
          <w:bCs/>
        </w:rPr>
        <w:lastRenderedPageBreak/>
        <w:t>la seguridad del País, Estado y Municipio, anulando, impidiendo u obstaculizando la actuación de los servidores públicos que realizan funciones de carácter operativo.</w:t>
      </w:r>
    </w:p>
    <w:p w14:paraId="3E3B4D7C" w14:textId="77777777" w:rsidR="005B1A84" w:rsidRPr="001607F5" w:rsidRDefault="005B1A84" w:rsidP="0098778B">
      <w:pPr>
        <w:spacing w:before="240" w:after="240"/>
        <w:rPr>
          <w:b/>
          <w:u w:val="single"/>
        </w:rPr>
      </w:pPr>
      <w:r w:rsidRPr="001607F5">
        <w:rPr>
          <w:bCs/>
        </w:rPr>
        <w:t xml:space="preserve">En ese orden de ideas, </w:t>
      </w:r>
      <w:r w:rsidRPr="001607F5">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04185096" w14:textId="77777777" w:rsidR="005B1A84" w:rsidRPr="001607F5" w:rsidRDefault="005B1A84" w:rsidP="0098778B">
      <w:pPr>
        <w:spacing w:before="240" w:after="240"/>
        <w:rPr>
          <w:bCs/>
        </w:rPr>
      </w:pPr>
      <w:r w:rsidRPr="001607F5">
        <w:rPr>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3D8495C" w14:textId="77777777" w:rsidR="005B1A84" w:rsidRPr="001607F5" w:rsidRDefault="005B1A84" w:rsidP="0098778B">
      <w:pPr>
        <w:spacing w:before="240" w:after="240"/>
        <w:rPr>
          <w:bCs/>
        </w:rPr>
      </w:pPr>
      <w:r w:rsidRPr="001607F5">
        <w:rPr>
          <w:bCs/>
        </w:rPr>
        <w:t>En ese contexto, el artículo 6, fracciones XI y XII de dicho ordenamiento jurídico, establece los siguientes conceptos:</w:t>
      </w:r>
    </w:p>
    <w:p w14:paraId="0B83111D" w14:textId="77777777" w:rsidR="005B1A84" w:rsidRPr="001607F5" w:rsidRDefault="005B1A84" w:rsidP="0098778B">
      <w:pPr>
        <w:numPr>
          <w:ilvl w:val="0"/>
          <w:numId w:val="10"/>
        </w:numPr>
        <w:spacing w:before="240" w:after="240"/>
        <w:rPr>
          <w:b/>
          <w:bCs/>
        </w:rPr>
      </w:pPr>
      <w:r w:rsidRPr="001607F5">
        <w:rPr>
          <w:b/>
          <w:bCs/>
        </w:rPr>
        <w:t xml:space="preserve">Instituciones Policiales: </w:t>
      </w:r>
      <w:r w:rsidRPr="001607F5">
        <w:rPr>
          <w:bCs/>
        </w:rPr>
        <w:t xml:space="preserve">Son los cuerpos de policía, de vigilancia y custodia de los establecimientos penitenciarios, detención preventiva, centros de arraigo y en general, </w:t>
      </w:r>
      <w:r w:rsidRPr="001607F5">
        <w:rPr>
          <w:b/>
          <w:bCs/>
        </w:rPr>
        <w:t>todas las dependencias encargadas de la seguridad pública a nivel</w:t>
      </w:r>
      <w:r w:rsidRPr="001607F5">
        <w:rPr>
          <w:bCs/>
        </w:rPr>
        <w:t xml:space="preserve"> estatal y </w:t>
      </w:r>
      <w:r w:rsidRPr="001607F5">
        <w:rPr>
          <w:b/>
          <w:bCs/>
        </w:rPr>
        <w:t>municipal.</w:t>
      </w:r>
    </w:p>
    <w:p w14:paraId="3E342BF9" w14:textId="77777777" w:rsidR="005B1A84" w:rsidRPr="001607F5" w:rsidRDefault="005B1A84" w:rsidP="0098778B">
      <w:pPr>
        <w:numPr>
          <w:ilvl w:val="0"/>
          <w:numId w:val="10"/>
        </w:numPr>
        <w:spacing w:before="240" w:after="240"/>
        <w:rPr>
          <w:b/>
          <w:bCs/>
        </w:rPr>
      </w:pPr>
      <w:r w:rsidRPr="001607F5">
        <w:rPr>
          <w:b/>
          <w:bCs/>
        </w:rPr>
        <w:t xml:space="preserve">Instituciones de Seguridad Pública: </w:t>
      </w:r>
      <w:r w:rsidRPr="001607F5">
        <w:rPr>
          <w:bCs/>
        </w:rPr>
        <w:t xml:space="preserve">Instituciones Policiales, Procuración de Justicia, Sistema Penitenciario y </w:t>
      </w:r>
      <w:r w:rsidRPr="001607F5">
        <w:rPr>
          <w:b/>
          <w:bCs/>
        </w:rPr>
        <w:t xml:space="preserve">dependencias encargadas de la seguridad pública a nivel </w:t>
      </w:r>
      <w:r w:rsidRPr="001607F5">
        <w:rPr>
          <w:bCs/>
        </w:rPr>
        <w:t xml:space="preserve">estatal y </w:t>
      </w:r>
      <w:r w:rsidRPr="001607F5">
        <w:rPr>
          <w:b/>
          <w:bCs/>
        </w:rPr>
        <w:t>municipal.</w:t>
      </w:r>
    </w:p>
    <w:p w14:paraId="7287D043" w14:textId="77777777" w:rsidR="005B1A84" w:rsidRPr="001607F5" w:rsidRDefault="005B1A84" w:rsidP="0098778B">
      <w:pPr>
        <w:spacing w:before="240" w:after="240"/>
        <w:rPr>
          <w:bCs/>
        </w:rPr>
      </w:pPr>
      <w:r w:rsidRPr="001607F5">
        <w:rPr>
          <w:iCs/>
          <w:lang w:val="es-ES"/>
        </w:rPr>
        <w:lastRenderedPageBreak/>
        <w:t>Conforme a lo anterior</w:t>
      </w:r>
      <w:r w:rsidRPr="001607F5">
        <w:rPr>
          <w:bCs/>
        </w:rPr>
        <w:t xml:space="preserve">, se puede deducir que el área </w:t>
      </w:r>
      <w:r w:rsidRPr="001607F5">
        <w:rPr>
          <w:bCs/>
          <w:lang w:val="es-ES_tradnl"/>
        </w:rPr>
        <w:t>Seguridad Pública</w:t>
      </w:r>
      <w:r w:rsidRPr="001607F5">
        <w:rPr>
          <w:bCs/>
        </w:rPr>
        <w:t xml:space="preserve"> tiene como atribución principal, la prevención de delitos </w:t>
      </w:r>
      <w:r w:rsidRPr="001607F5">
        <w:t>y proteger a las personas, sus propiedades, posesiones y derechos</w:t>
      </w:r>
    </w:p>
    <w:p w14:paraId="5F4D8E41" w14:textId="77777777" w:rsidR="005B1A84" w:rsidRPr="001607F5" w:rsidRDefault="005B1A84" w:rsidP="0098778B">
      <w:pPr>
        <w:spacing w:before="240" w:after="240"/>
        <w:rPr>
          <w:bCs/>
        </w:rPr>
      </w:pPr>
      <w:r w:rsidRPr="001607F5">
        <w:rPr>
          <w:bCs/>
          <w:lang w:val="es-ES"/>
        </w:rPr>
        <w:t xml:space="preserve">Además, </w:t>
      </w:r>
      <w:r w:rsidRPr="001607F5">
        <w:rPr>
          <w:bCs/>
        </w:rPr>
        <w:t xml:space="preserve">el Instructivo de llenado del Formato “Personal de Seguridad Pública”, del Secretariado Ejecutivo del Sistema Nacional de Seguridad Pública (consultado en la liga electrónica </w:t>
      </w:r>
      <w:hyperlink r:id="rId25" w:history="1">
        <w:r w:rsidRPr="001607F5">
          <w:rPr>
            <w:rStyle w:val="Hipervnculo"/>
            <w:bCs/>
            <w:color w:val="auto"/>
          </w:rPr>
          <w:t>http://secretariadoejecutivo.gob.mx/work/models/SecretariadoEjecutivo/Resource/328/1/images/instructivo_final_edo_fuerza(1).pdf</w:t>
        </w:r>
      </w:hyperlink>
      <w:r w:rsidRPr="001607F5">
        <w:rPr>
          <w:bCs/>
        </w:rPr>
        <w:t xml:space="preserve">), establece que los elementos operativos de seguridad pública, son aquellos que desempeñan funciones de campo (policiacas, especializadas o equivalentes y que no </w:t>
      </w:r>
      <w:r w:rsidRPr="001607F5">
        <w:rPr>
          <w:b/>
          <w:bCs/>
        </w:rPr>
        <w:t>desempeña funciones de mando</w:t>
      </w:r>
      <w:r w:rsidRPr="001607F5">
        <w:rPr>
          <w:bCs/>
        </w:rPr>
        <w:t xml:space="preserve">), entre los cuales, se encuentra </w:t>
      </w:r>
      <w:r w:rsidRPr="001607F5">
        <w:rPr>
          <w:b/>
          <w:bCs/>
        </w:rPr>
        <w:t>la Policía Municipal</w:t>
      </w:r>
      <w:r w:rsidRPr="001607F5">
        <w:rPr>
          <w:bCs/>
        </w:rPr>
        <w:t>.</w:t>
      </w:r>
    </w:p>
    <w:p w14:paraId="3D572D74" w14:textId="77777777" w:rsidR="005B1A84" w:rsidRPr="001607F5" w:rsidRDefault="005B1A84" w:rsidP="0098778B">
      <w:pPr>
        <w:spacing w:before="240" w:after="240"/>
        <w:rPr>
          <w:bCs/>
        </w:rPr>
      </w:pPr>
      <w:r w:rsidRPr="001607F5">
        <w:rPr>
          <w:bC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54778CD0" w14:textId="77777777" w:rsidR="005B1A84" w:rsidRPr="001607F5" w:rsidRDefault="005B1A84" w:rsidP="0098778B">
      <w:pPr>
        <w:spacing w:before="240" w:after="240"/>
        <w:rPr>
          <w:bCs/>
        </w:rPr>
      </w:pPr>
      <w:r w:rsidRPr="001607F5">
        <w:rPr>
          <w:bC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w:t>
      </w:r>
      <w:r w:rsidRPr="001607F5">
        <w:rPr>
          <w:bCs/>
        </w:rPr>
        <w:lastRenderedPageBreak/>
        <w:t>área, intenten realizar actos tendientes a inhibir o entrometerse en las funciones de los policías municipales, lo cual causaría una vulneración a la seguridad municipal.</w:t>
      </w:r>
    </w:p>
    <w:p w14:paraId="7825AC3C" w14:textId="77777777" w:rsidR="00FB34AD" w:rsidRPr="001607F5" w:rsidRDefault="00063821" w:rsidP="0098778B">
      <w:pPr>
        <w:widowControl w:val="0"/>
      </w:pPr>
      <w:r w:rsidRPr="001607F5">
        <w:rPr>
          <w:bCs/>
        </w:rPr>
        <w:t xml:space="preserve">Por otro lado, </w:t>
      </w:r>
      <w:r w:rsidRPr="001607F5">
        <w:t>referente al equipo</w:t>
      </w:r>
      <w:r w:rsidR="00AE16A7" w:rsidRPr="001607F5">
        <w:t xml:space="preserve">  y características especiales de patrullas, equipamiento y uniformes, las documentales en </w:t>
      </w:r>
      <w:r w:rsidR="00FB34AD" w:rsidRPr="001607F5">
        <w:t>donde</w:t>
      </w:r>
      <w:r w:rsidR="00AE16A7" w:rsidRPr="001607F5">
        <w:t xml:space="preserve"> obren dichos datos</w:t>
      </w:r>
      <w:r w:rsidR="00FB34AD" w:rsidRPr="001607F5">
        <w:t xml:space="preserve">,  puede contener partes de información que se debe de clasificar como reservada, como se analiza en las líneas subsecuentes.  </w:t>
      </w:r>
    </w:p>
    <w:p w14:paraId="584D81B7" w14:textId="77777777" w:rsidR="00FB34AD" w:rsidRPr="001607F5" w:rsidRDefault="00FB34AD" w:rsidP="0098778B">
      <w:pPr>
        <w:widowControl w:val="0"/>
      </w:pPr>
    </w:p>
    <w:p w14:paraId="30763681" w14:textId="77777777" w:rsidR="00FB34AD" w:rsidRPr="001607F5" w:rsidRDefault="00FB34AD" w:rsidP="0098778B">
      <w:r w:rsidRPr="001607F5">
        <w:t>Por ello, se cita el contenido del artículo 81 de la Ley de Seguridad del Estado de México, que establece lo siguiente:</w:t>
      </w:r>
    </w:p>
    <w:p w14:paraId="4215B15B" w14:textId="77777777" w:rsidR="00FB34AD" w:rsidRPr="001607F5" w:rsidRDefault="00FB34AD" w:rsidP="0098778B"/>
    <w:p w14:paraId="5541B644" w14:textId="77777777" w:rsidR="00FB34AD" w:rsidRPr="001607F5" w:rsidRDefault="00FB34AD" w:rsidP="0098778B">
      <w:pPr>
        <w:spacing w:line="240" w:lineRule="auto"/>
        <w:ind w:left="567" w:right="567"/>
        <w:rPr>
          <w:i/>
        </w:rPr>
      </w:pPr>
      <w:r w:rsidRPr="001607F5">
        <w:rPr>
          <w:b/>
          <w:i/>
        </w:rPr>
        <w:t>“Artículo 81.-</w:t>
      </w:r>
      <w:r w:rsidRPr="001607F5">
        <w:rPr>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4FA301C" w14:textId="77777777" w:rsidR="00FB34AD" w:rsidRPr="001607F5" w:rsidRDefault="00FB34AD" w:rsidP="0098778B">
      <w:pPr>
        <w:spacing w:line="240" w:lineRule="auto"/>
        <w:ind w:left="567" w:right="567"/>
        <w:rPr>
          <w:i/>
        </w:rPr>
      </w:pPr>
    </w:p>
    <w:p w14:paraId="1D14811C" w14:textId="77777777" w:rsidR="00FB34AD" w:rsidRPr="001607F5" w:rsidRDefault="00FB34AD" w:rsidP="0098778B">
      <w:pPr>
        <w:spacing w:line="240" w:lineRule="auto"/>
        <w:ind w:left="567" w:right="567"/>
        <w:rPr>
          <w:i/>
        </w:rPr>
      </w:pPr>
      <w:r w:rsidRPr="001607F5">
        <w:rPr>
          <w:b/>
          <w:i/>
          <w:u w:val="single"/>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r w:rsidRPr="001607F5">
        <w:rPr>
          <w:i/>
        </w:rPr>
        <w:t xml:space="preserve">; </w:t>
      </w:r>
    </w:p>
    <w:p w14:paraId="36A9C7F8" w14:textId="77777777" w:rsidR="00FB34AD" w:rsidRPr="001607F5" w:rsidRDefault="00FB34AD" w:rsidP="0098778B">
      <w:pPr>
        <w:spacing w:line="240" w:lineRule="auto"/>
        <w:ind w:left="567" w:right="567"/>
        <w:rPr>
          <w:i/>
        </w:rPr>
      </w:pPr>
    </w:p>
    <w:p w14:paraId="2A6942CC" w14:textId="77777777" w:rsidR="00FB34AD" w:rsidRPr="001607F5" w:rsidRDefault="00FB34AD" w:rsidP="0098778B">
      <w:pPr>
        <w:spacing w:line="240" w:lineRule="auto"/>
        <w:ind w:left="567" w:right="567"/>
        <w:rPr>
          <w:b/>
          <w:i/>
          <w:u w:val="single"/>
        </w:rPr>
      </w:pPr>
      <w:r w:rsidRPr="001607F5">
        <w:rPr>
          <w:b/>
          <w:i/>
          <w:u w:val="single"/>
        </w:rPr>
        <w:t xml:space="preserve">II. Aquella cuya revelación pueda ser utilizada para actualizar o potenciar una amenaza a la seguridad pública o a las instituciones del Estado de México; </w:t>
      </w:r>
    </w:p>
    <w:p w14:paraId="23344D73" w14:textId="77777777" w:rsidR="00FB34AD" w:rsidRPr="001607F5" w:rsidRDefault="00FB34AD" w:rsidP="0098778B">
      <w:pPr>
        <w:spacing w:line="240" w:lineRule="auto"/>
        <w:ind w:left="567" w:right="567"/>
        <w:rPr>
          <w:i/>
        </w:rPr>
      </w:pPr>
      <w:r w:rsidRPr="001607F5">
        <w:rPr>
          <w:i/>
        </w:rPr>
        <w:t>…</w:t>
      </w:r>
    </w:p>
    <w:p w14:paraId="288BF73E" w14:textId="77777777" w:rsidR="00FB34AD" w:rsidRPr="001607F5" w:rsidRDefault="00FB34AD" w:rsidP="0098778B">
      <w:pPr>
        <w:spacing w:line="240" w:lineRule="auto"/>
        <w:ind w:left="567" w:right="567"/>
        <w:rPr>
          <w:i/>
        </w:rPr>
      </w:pPr>
      <w:r w:rsidRPr="001607F5">
        <w:rPr>
          <w:b/>
          <w:i/>
        </w:rPr>
        <w:t xml:space="preserve">IV. </w:t>
      </w:r>
      <w:r w:rsidRPr="001607F5">
        <w:rPr>
          <w:i/>
        </w:rPr>
        <w:t xml:space="preserve">La que sea producto de una intervención de comunicaciones privadas autorizadas conforme a la Constitución Federal y las disposiciones legales correspondientes; y </w:t>
      </w:r>
    </w:p>
    <w:p w14:paraId="1C98BD6C" w14:textId="77777777" w:rsidR="00FB34AD" w:rsidRPr="001607F5" w:rsidRDefault="00FB34AD" w:rsidP="0098778B">
      <w:pPr>
        <w:spacing w:line="240" w:lineRule="auto"/>
        <w:ind w:left="567" w:right="567"/>
        <w:rPr>
          <w:i/>
        </w:rPr>
      </w:pPr>
    </w:p>
    <w:p w14:paraId="2AA79F0B" w14:textId="77777777" w:rsidR="00FB34AD" w:rsidRPr="001607F5" w:rsidRDefault="00FB34AD" w:rsidP="0098778B">
      <w:pPr>
        <w:spacing w:line="240" w:lineRule="auto"/>
        <w:ind w:left="567" w:right="567"/>
        <w:rPr>
          <w:i/>
        </w:rPr>
      </w:pPr>
      <w:r w:rsidRPr="001607F5">
        <w:rPr>
          <w:b/>
          <w:i/>
        </w:rPr>
        <w:t>V.</w:t>
      </w:r>
      <w:r w:rsidRPr="001607F5">
        <w:rPr>
          <w:i/>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7B8D356B" w14:textId="77777777" w:rsidR="00FB34AD" w:rsidRPr="001607F5" w:rsidRDefault="00FB34AD" w:rsidP="0098778B"/>
    <w:p w14:paraId="73475490" w14:textId="77777777" w:rsidR="00FB34AD" w:rsidRPr="001607F5" w:rsidRDefault="00FB34AD" w:rsidP="0098778B">
      <w:r w:rsidRPr="001607F5">
        <w:t xml:space="preserve">De lo anterior, se logra desprender que es información reservada, aquella que pueda revelar las normas, procedimientos, métodos, fuentes, técnicas, sistemas, tecnología, útiles a la </w:t>
      </w:r>
      <w:r w:rsidRPr="001607F5">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BAD7682" w14:textId="77777777" w:rsidR="00FB34AD" w:rsidRPr="001607F5" w:rsidRDefault="00FB34AD" w:rsidP="0098778B"/>
    <w:p w14:paraId="1623B737" w14:textId="77777777" w:rsidR="00FB34AD" w:rsidRPr="001607F5" w:rsidRDefault="00FB34AD" w:rsidP="0098778B">
      <w:r w:rsidRPr="001607F5">
        <w:t>Así, respecto a la información clasificada como reservada como se analizó con anterioridad la Ley de Transparencia vigente en nuestra entidad establece en su artículo 140 una serie de hipótesis en las cuales radica la posibilidad de tal clasificación de información, de manera específica el artículo 140, fracción I, de la Ley de Transparencia y Acceso a la Información Pública del Estado de México y Municipios, (homólogo del artículo 113, fracción I de la Ley General de Transparencia y Acceso a la Información Pública), prevé lo siguiente:</w:t>
      </w:r>
    </w:p>
    <w:p w14:paraId="733875BF" w14:textId="77777777" w:rsidR="00FB34AD" w:rsidRPr="001607F5" w:rsidRDefault="00FB34AD" w:rsidP="0098778B">
      <w:pPr>
        <w:tabs>
          <w:tab w:val="left" w:pos="4962"/>
        </w:tabs>
      </w:pPr>
    </w:p>
    <w:p w14:paraId="580A0623" w14:textId="77777777" w:rsidR="00FB34AD" w:rsidRPr="001607F5" w:rsidRDefault="00FB34AD" w:rsidP="0098778B">
      <w:pPr>
        <w:tabs>
          <w:tab w:val="left" w:pos="4962"/>
        </w:tabs>
        <w:spacing w:line="240" w:lineRule="auto"/>
        <w:ind w:left="567" w:right="567"/>
        <w:rPr>
          <w:i/>
        </w:rPr>
      </w:pPr>
      <w:r w:rsidRPr="001607F5">
        <w:rPr>
          <w:i/>
        </w:rPr>
        <w:t>“</w:t>
      </w:r>
      <w:r w:rsidRPr="001607F5">
        <w:rPr>
          <w:b/>
          <w:i/>
        </w:rPr>
        <w:t>Artículo 140.</w:t>
      </w:r>
      <w:r w:rsidRPr="001607F5">
        <w:rPr>
          <w:i/>
        </w:rPr>
        <w:t xml:space="preserve"> El acceso a la información pública será restringido excepcionalmente, cuando por razones de interés público, ésta sea clasificada como reservada, conforme a los criterios siguientes: </w:t>
      </w:r>
    </w:p>
    <w:p w14:paraId="139A6055" w14:textId="77777777" w:rsidR="00FB34AD" w:rsidRPr="001607F5" w:rsidRDefault="00FB34AD" w:rsidP="0098778B">
      <w:pPr>
        <w:tabs>
          <w:tab w:val="left" w:pos="4962"/>
        </w:tabs>
        <w:spacing w:line="240" w:lineRule="auto"/>
        <w:ind w:left="567" w:right="567"/>
        <w:rPr>
          <w:i/>
        </w:rPr>
      </w:pPr>
    </w:p>
    <w:p w14:paraId="246E5AC6" w14:textId="77777777" w:rsidR="00FB34AD" w:rsidRPr="001607F5" w:rsidRDefault="00FB34AD" w:rsidP="0098778B">
      <w:pPr>
        <w:tabs>
          <w:tab w:val="left" w:pos="4962"/>
        </w:tabs>
        <w:spacing w:line="240" w:lineRule="auto"/>
        <w:ind w:left="567" w:right="567"/>
        <w:rPr>
          <w:b/>
          <w:i/>
          <w:u w:val="single"/>
        </w:rPr>
      </w:pPr>
      <w:r w:rsidRPr="001607F5">
        <w:rPr>
          <w:b/>
          <w:i/>
          <w:u w:val="single"/>
        </w:rPr>
        <w:t>I. Comprometa la seguridad pública y cuente con un propósito genuino y un efecto demostrable;</w:t>
      </w:r>
    </w:p>
    <w:p w14:paraId="389D12C1" w14:textId="77777777" w:rsidR="00FB34AD" w:rsidRPr="001607F5" w:rsidRDefault="00FB34AD" w:rsidP="0098778B">
      <w:pPr>
        <w:tabs>
          <w:tab w:val="left" w:pos="4962"/>
        </w:tabs>
        <w:spacing w:line="240" w:lineRule="auto"/>
        <w:ind w:left="567" w:right="567"/>
        <w:rPr>
          <w:i/>
        </w:rPr>
      </w:pPr>
      <w:r w:rsidRPr="001607F5">
        <w:rPr>
          <w:i/>
        </w:rPr>
        <w:t xml:space="preserve">…” </w:t>
      </w:r>
    </w:p>
    <w:p w14:paraId="7CE5521F" w14:textId="77777777" w:rsidR="00FB34AD" w:rsidRPr="001607F5" w:rsidRDefault="00FB34AD" w:rsidP="0098778B">
      <w:pPr>
        <w:tabs>
          <w:tab w:val="left" w:pos="4962"/>
        </w:tabs>
        <w:ind w:left="567" w:right="567"/>
      </w:pPr>
    </w:p>
    <w:p w14:paraId="048C7191" w14:textId="77777777" w:rsidR="00FB34AD" w:rsidRPr="001607F5" w:rsidRDefault="00FB34AD" w:rsidP="0098778B">
      <w:pPr>
        <w:tabs>
          <w:tab w:val="left" w:pos="4962"/>
        </w:tabs>
      </w:pPr>
      <w:r w:rsidRPr="001607F5">
        <w:t xml:space="preserve">De dicho precepto normativo se desprende que podrá clasificarse como información reservada aquella cuya publicación comprometa la seguridad pública y cuente con un propósito genuino y un efecto demostrable. </w:t>
      </w:r>
    </w:p>
    <w:p w14:paraId="1AED765C" w14:textId="77777777" w:rsidR="00FB34AD" w:rsidRPr="001607F5" w:rsidRDefault="00FB34AD" w:rsidP="0098778B">
      <w:pPr>
        <w:tabs>
          <w:tab w:val="left" w:pos="4962"/>
        </w:tabs>
      </w:pPr>
    </w:p>
    <w:p w14:paraId="22E2611E" w14:textId="77777777" w:rsidR="00FB34AD" w:rsidRPr="001607F5" w:rsidRDefault="00FB34AD" w:rsidP="0098778B">
      <w:pPr>
        <w:tabs>
          <w:tab w:val="left" w:pos="4962"/>
        </w:tabs>
      </w:pPr>
      <w:r w:rsidRPr="001607F5">
        <w:t>Por su parte, los Lineamientos Generales, disponen:</w:t>
      </w:r>
    </w:p>
    <w:p w14:paraId="61B4907E" w14:textId="77777777" w:rsidR="00FB34AD" w:rsidRPr="001607F5" w:rsidRDefault="00FB34AD" w:rsidP="0098778B"/>
    <w:p w14:paraId="67180E62" w14:textId="77777777" w:rsidR="00FB34AD" w:rsidRPr="001607F5" w:rsidRDefault="00FB34AD" w:rsidP="0098778B">
      <w:pPr>
        <w:tabs>
          <w:tab w:val="left" w:pos="4962"/>
        </w:tabs>
        <w:spacing w:line="240" w:lineRule="auto"/>
        <w:ind w:left="567" w:right="567"/>
        <w:rPr>
          <w:i/>
        </w:rPr>
      </w:pPr>
      <w:r w:rsidRPr="001607F5">
        <w:rPr>
          <w:b/>
        </w:rPr>
        <w:t>“</w:t>
      </w:r>
      <w:r w:rsidRPr="001607F5">
        <w:rPr>
          <w:b/>
          <w:i/>
        </w:rPr>
        <w:t>Décimo octavo.</w:t>
      </w:r>
      <w:r w:rsidRPr="001607F5">
        <w:rPr>
          <w:i/>
        </w:rPr>
        <w:t xml:space="preserve"> De conformidad con el artículo 113, fracción I de la Ley General, podrá considerarse como información reservada, aquella que comprometa la seguridad pública, al poner en peligro las funciones a cargo de la Federación, la Ciudad de México, los Estados </w:t>
      </w:r>
      <w:r w:rsidRPr="001607F5">
        <w:rPr>
          <w:i/>
        </w:rPr>
        <w:lastRenderedPageBreak/>
        <w:t xml:space="preserve">y los Municipios, tendientes a preservar y resguardar la vida, la salud, la integridad y el ejercicio de los derechos de las personas, así como para el mantenimiento del orden público. </w:t>
      </w:r>
    </w:p>
    <w:p w14:paraId="20ECB2ED" w14:textId="77777777" w:rsidR="00FB34AD" w:rsidRPr="001607F5" w:rsidRDefault="00FB34AD" w:rsidP="0098778B">
      <w:pPr>
        <w:tabs>
          <w:tab w:val="left" w:pos="4962"/>
        </w:tabs>
        <w:spacing w:line="240" w:lineRule="auto"/>
        <w:ind w:left="567" w:right="567"/>
        <w:rPr>
          <w:i/>
        </w:rPr>
      </w:pPr>
    </w:p>
    <w:p w14:paraId="3398E219" w14:textId="77777777" w:rsidR="00FB34AD" w:rsidRPr="001607F5" w:rsidRDefault="00FB34AD" w:rsidP="0098778B">
      <w:pPr>
        <w:tabs>
          <w:tab w:val="left" w:pos="4962"/>
        </w:tabs>
        <w:spacing w:line="240" w:lineRule="auto"/>
        <w:ind w:left="567" w:right="567"/>
        <w:rPr>
          <w:i/>
        </w:rPr>
      </w:pPr>
      <w:r w:rsidRPr="001607F5">
        <w:rPr>
          <w:i/>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B26B52C" w14:textId="77777777" w:rsidR="00FB34AD" w:rsidRPr="001607F5" w:rsidRDefault="00FB34AD" w:rsidP="0098778B">
      <w:pPr>
        <w:tabs>
          <w:tab w:val="left" w:pos="4962"/>
        </w:tabs>
        <w:spacing w:line="240" w:lineRule="auto"/>
        <w:ind w:left="567" w:right="567"/>
        <w:rPr>
          <w:i/>
        </w:rPr>
      </w:pPr>
    </w:p>
    <w:p w14:paraId="67011586" w14:textId="77777777" w:rsidR="00FB34AD" w:rsidRPr="001607F5" w:rsidRDefault="00FB34AD" w:rsidP="0098778B">
      <w:pPr>
        <w:tabs>
          <w:tab w:val="left" w:pos="4962"/>
        </w:tabs>
        <w:spacing w:line="240" w:lineRule="auto"/>
        <w:ind w:left="567" w:right="567"/>
        <w:rPr>
          <w:i/>
        </w:rPr>
      </w:pPr>
      <w:r w:rsidRPr="001607F5">
        <w:rPr>
          <w:b/>
          <w:i/>
          <w:u w:val="single"/>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r w:rsidRPr="001607F5">
        <w:rPr>
          <w:i/>
        </w:rPr>
        <w:t>.”</w:t>
      </w:r>
    </w:p>
    <w:p w14:paraId="2FA3ACE4" w14:textId="77777777" w:rsidR="00FB34AD" w:rsidRPr="001607F5" w:rsidRDefault="00FB34AD" w:rsidP="0098778B"/>
    <w:p w14:paraId="352C804B" w14:textId="77777777" w:rsidR="00FB34AD" w:rsidRPr="001607F5" w:rsidRDefault="00FB34AD" w:rsidP="0098778B">
      <w:r w:rsidRPr="001607F5">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07429271" w14:textId="77777777" w:rsidR="00FB34AD" w:rsidRPr="001607F5" w:rsidRDefault="00FB34AD" w:rsidP="0098778B"/>
    <w:p w14:paraId="1FF8C0AF" w14:textId="77777777" w:rsidR="00FB34AD" w:rsidRPr="001607F5" w:rsidRDefault="00FB34AD" w:rsidP="0098778B">
      <w:r w:rsidRPr="001607F5">
        <w:t xml:space="preserve">De la misma manera, será información clasificada aquella que revele datos que pudieran ser aprovechados para conocer la </w:t>
      </w:r>
      <w:r w:rsidRPr="001607F5">
        <w:rPr>
          <w:b/>
        </w:rPr>
        <w:t>capacidad de reacción</w:t>
      </w:r>
      <w:r w:rsidRPr="001607F5">
        <w:t xml:space="preserve"> de las instituciones encargadas de la seguridad pública, sus planes, estrategias, tecnología, información, sistemas de comunicaciones.</w:t>
      </w:r>
    </w:p>
    <w:p w14:paraId="2504C5EE" w14:textId="77777777" w:rsidR="00FB34AD" w:rsidRPr="001607F5" w:rsidRDefault="00FB34AD" w:rsidP="0098778B"/>
    <w:p w14:paraId="4329F275" w14:textId="77777777" w:rsidR="00FB34AD" w:rsidRPr="001607F5" w:rsidRDefault="00FB34AD" w:rsidP="0098778B">
      <w:r w:rsidRPr="001607F5">
        <w:t xml:space="preserve">Así, este Instituto advierte que proporcionar las características o especificaciones de los equipos o armamento adquiridos o arrendados, revelaría la nueva tecnología, sistemas y componentes, con los que cuenta el Sujeto Obligado para el combate a la delincuencia, pues al proporcionar información sobre el armamento y radios con los que cuentan dicha área, se estaría dando cuenta de los aparatos que se utilizan para estar en comunicación los policías </w:t>
      </w:r>
      <w:r w:rsidRPr="001607F5">
        <w:lastRenderedPageBreak/>
        <w:t>municipales, así como, las características del equipo y armamento especial, con el que cuentan el personal, y que es utilizado para mantener la seguridad.</w:t>
      </w:r>
    </w:p>
    <w:p w14:paraId="3B4758C8" w14:textId="77777777" w:rsidR="00FB34AD" w:rsidRPr="001607F5" w:rsidRDefault="00FB34AD" w:rsidP="0098778B"/>
    <w:p w14:paraId="3B25C82C" w14:textId="77777777" w:rsidR="00FB34AD" w:rsidRPr="001607F5" w:rsidRDefault="00FB34AD" w:rsidP="0098778B">
      <w:r w:rsidRPr="001607F5">
        <w:t>Inclusive, dar a conocer las especificaciones y características de dicho equipamiento, podría ocasionar que los entes delincuenciales busquen allegarse de instrumentos para disminuir o destruir estos, con el fin de aumentar la inseguridad, pues podría ser utilizada dicha información para buscar las debilidades de las mismas y poderse aprovechar de dichas situaciones para realizar diversos delitos, lo cual va en detrimento de la paz y orden social.</w:t>
      </w:r>
    </w:p>
    <w:p w14:paraId="337D1FD2" w14:textId="77777777" w:rsidR="00FB34AD" w:rsidRPr="001607F5" w:rsidRDefault="00FB34AD" w:rsidP="0098778B"/>
    <w:p w14:paraId="623A7AFA" w14:textId="77777777" w:rsidR="00FB34AD" w:rsidRPr="001607F5" w:rsidRDefault="00FB34AD" w:rsidP="0098778B">
      <w:pPr>
        <w:rPr>
          <w:i/>
        </w:rPr>
      </w:pPr>
      <w:r w:rsidRPr="001607F5">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que da cuenta de las tecnologías, componentes y sistemas del equipo y armamento utilizado por </w:t>
      </w:r>
      <w:r w:rsidRPr="001607F5">
        <w:rPr>
          <w:b/>
        </w:rPr>
        <w:t>EL SUJETO OBLIGADO</w:t>
      </w:r>
      <w:r w:rsidRPr="001607F5">
        <w:t xml:space="preserve"> y por lo tanto, actualiza la hipótesis establecida en el artículo 140, fracción I, de la Ley de Transparencia y Acceso a la Información Pública del Estado de México y Municipios</w:t>
      </w:r>
      <w:r w:rsidRPr="001607F5">
        <w:rPr>
          <w:i/>
        </w:rPr>
        <w:t>.</w:t>
      </w:r>
    </w:p>
    <w:p w14:paraId="6C7698F8" w14:textId="64178EA8" w:rsidR="00FB34AD" w:rsidRPr="001607F5" w:rsidRDefault="00FB34AD" w:rsidP="0098778B">
      <w:pPr>
        <w:spacing w:before="280"/>
      </w:pPr>
      <w:r w:rsidRPr="001607F5">
        <w:t xml:space="preserve">Por lo antes expuesto, </w:t>
      </w:r>
      <w:r w:rsidRPr="001607F5">
        <w:rPr>
          <w:b/>
        </w:rPr>
        <w:t>EL SUJETO OBLIGADO</w:t>
      </w:r>
      <w:r w:rsidRPr="001607F5">
        <w:t>, de considerarlo necesario deberá hacer entrega a</w:t>
      </w:r>
      <w:r w:rsidR="00940974" w:rsidRPr="001607F5">
        <w:t xml:space="preserve"> </w:t>
      </w:r>
      <w:r w:rsidR="00940974" w:rsidRPr="001607F5">
        <w:rPr>
          <w:b/>
        </w:rPr>
        <w:t xml:space="preserve">LA PARTE </w:t>
      </w:r>
      <w:r w:rsidRPr="001607F5">
        <w:rPr>
          <w:b/>
        </w:rPr>
        <w:t>RECURRENTE</w:t>
      </w:r>
      <w:r w:rsidRPr="001607F5">
        <w:t xml:space="preserve"> del Acuerdo que clasifique parte de la información contenida en las documentales en las que se contengan información específica y detallada relativo al equipo policial, vehículos, uniformes, mantenimiento, entre otros, así como las características del armamento, como reservada. Lo anterior con sustento en los artículos 49 fracción VIII, 122, 125, 132, fracción II y 141 de la Ley de Transparencia y Acceso a la Información Pública del Estado de México y Municipios, normatividad cuyo contenido literal es el siguiente: </w:t>
      </w:r>
    </w:p>
    <w:p w14:paraId="1CD742E7" w14:textId="77777777" w:rsidR="00FB34AD" w:rsidRPr="001607F5" w:rsidRDefault="00FB34AD" w:rsidP="0098778B"/>
    <w:p w14:paraId="092E6579" w14:textId="77777777" w:rsidR="00FB34AD" w:rsidRPr="001607F5" w:rsidRDefault="00FB34AD" w:rsidP="0098778B">
      <w:pPr>
        <w:spacing w:line="240" w:lineRule="auto"/>
        <w:ind w:left="851" w:right="851"/>
        <w:rPr>
          <w:i/>
        </w:rPr>
      </w:pPr>
      <w:r w:rsidRPr="001607F5">
        <w:rPr>
          <w:b/>
          <w:i/>
        </w:rPr>
        <w:lastRenderedPageBreak/>
        <w:t xml:space="preserve">Artículo 49. </w:t>
      </w:r>
      <w:r w:rsidRPr="001607F5">
        <w:rPr>
          <w:i/>
        </w:rPr>
        <w:t xml:space="preserve">Los Comités de Transparencia tendrán las siguientes atribuciones: </w:t>
      </w:r>
    </w:p>
    <w:p w14:paraId="53F7865B" w14:textId="77777777" w:rsidR="00FB34AD" w:rsidRPr="001607F5" w:rsidRDefault="00FB34AD" w:rsidP="0098778B">
      <w:pPr>
        <w:spacing w:line="240" w:lineRule="auto"/>
        <w:ind w:left="851" w:right="851"/>
        <w:rPr>
          <w:i/>
        </w:rPr>
      </w:pPr>
      <w:r w:rsidRPr="001607F5">
        <w:rPr>
          <w:i/>
        </w:rPr>
        <w:t xml:space="preserve">(…) </w:t>
      </w:r>
    </w:p>
    <w:p w14:paraId="59EA4220" w14:textId="77777777" w:rsidR="00FB34AD" w:rsidRPr="001607F5" w:rsidRDefault="00FB34AD" w:rsidP="0098778B">
      <w:pPr>
        <w:spacing w:line="240" w:lineRule="auto"/>
        <w:ind w:left="851" w:right="851"/>
        <w:rPr>
          <w:i/>
        </w:rPr>
      </w:pPr>
      <w:r w:rsidRPr="001607F5">
        <w:rPr>
          <w:b/>
          <w:i/>
        </w:rPr>
        <w:t xml:space="preserve">VIII. </w:t>
      </w:r>
      <w:r w:rsidRPr="001607F5">
        <w:rPr>
          <w:b/>
          <w:i/>
        </w:rPr>
        <w:tab/>
        <w:t xml:space="preserve">   </w:t>
      </w:r>
      <w:r w:rsidRPr="001607F5">
        <w:rPr>
          <w:i/>
        </w:rPr>
        <w:t xml:space="preserve">Aprobar, modificar o revocar la clasificación de la información </w:t>
      </w:r>
    </w:p>
    <w:p w14:paraId="0AF7A324" w14:textId="77777777" w:rsidR="00FB34AD" w:rsidRPr="001607F5" w:rsidRDefault="00FB34AD" w:rsidP="0098778B">
      <w:pPr>
        <w:spacing w:line="240" w:lineRule="auto"/>
        <w:ind w:left="851" w:right="851"/>
        <w:rPr>
          <w:i/>
        </w:rPr>
      </w:pPr>
    </w:p>
    <w:p w14:paraId="593A4390" w14:textId="77777777" w:rsidR="00FB34AD" w:rsidRPr="001607F5" w:rsidRDefault="00FB34AD" w:rsidP="0098778B">
      <w:pPr>
        <w:spacing w:line="240" w:lineRule="auto"/>
        <w:ind w:left="851" w:right="851"/>
        <w:rPr>
          <w:i/>
        </w:rPr>
      </w:pPr>
      <w:r w:rsidRPr="001607F5">
        <w:rPr>
          <w:b/>
          <w:i/>
        </w:rPr>
        <w:t>Artículo 122.</w:t>
      </w:r>
      <w:r w:rsidRPr="001607F5">
        <w:rPr>
          <w:i/>
        </w:rPr>
        <w:t xml:space="preserve"> La clasificación es el proceso mediante el cual el sujeto obligado determina que la información en su poder actualiza alguno de los supuestos de reserva o confidencialidad, de conformidad con lo dispuesto en el presente título. </w:t>
      </w:r>
    </w:p>
    <w:p w14:paraId="2B3EE0F4" w14:textId="77777777" w:rsidR="00FB34AD" w:rsidRPr="001607F5" w:rsidRDefault="00FB34AD" w:rsidP="0098778B">
      <w:pPr>
        <w:spacing w:line="240" w:lineRule="auto"/>
        <w:ind w:left="851" w:right="851"/>
        <w:rPr>
          <w:b/>
          <w:i/>
        </w:rPr>
      </w:pPr>
      <w:r w:rsidRPr="001607F5">
        <w:rPr>
          <w:b/>
          <w:i/>
        </w:rPr>
        <w:t xml:space="preserve">(…) </w:t>
      </w:r>
    </w:p>
    <w:p w14:paraId="2648AADD" w14:textId="77777777" w:rsidR="00FB34AD" w:rsidRPr="001607F5" w:rsidRDefault="00FB34AD" w:rsidP="0098778B">
      <w:pPr>
        <w:spacing w:line="240" w:lineRule="auto"/>
        <w:ind w:left="851" w:right="851"/>
        <w:rPr>
          <w:i/>
        </w:rPr>
      </w:pPr>
      <w:r w:rsidRPr="001607F5">
        <w:rPr>
          <w:b/>
          <w:i/>
        </w:rPr>
        <w:t>Artículo 125</w:t>
      </w:r>
      <w:r w:rsidRPr="001607F5">
        <w:rPr>
          <w:i/>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CCF98EE" w14:textId="77777777" w:rsidR="00FB34AD" w:rsidRPr="001607F5" w:rsidRDefault="00FB34AD" w:rsidP="0098778B">
      <w:pPr>
        <w:spacing w:line="240" w:lineRule="auto"/>
        <w:ind w:left="851" w:right="851"/>
        <w:rPr>
          <w:b/>
          <w:i/>
        </w:rPr>
      </w:pPr>
    </w:p>
    <w:p w14:paraId="532AC896" w14:textId="77777777" w:rsidR="00FB34AD" w:rsidRPr="001607F5" w:rsidRDefault="00FB34AD" w:rsidP="0098778B">
      <w:pPr>
        <w:spacing w:line="240" w:lineRule="auto"/>
        <w:ind w:left="851" w:right="851"/>
        <w:rPr>
          <w:i/>
        </w:rPr>
      </w:pPr>
      <w:r w:rsidRPr="001607F5">
        <w:rPr>
          <w:b/>
          <w:i/>
        </w:rPr>
        <w:t>Artículo 132.</w:t>
      </w:r>
      <w:r w:rsidRPr="001607F5">
        <w:rPr>
          <w:i/>
        </w:rPr>
        <w:t xml:space="preserve"> La clasificación de la información se llevará a cabo en el momento en que: </w:t>
      </w:r>
    </w:p>
    <w:p w14:paraId="2B5E1270" w14:textId="77777777" w:rsidR="00FB34AD" w:rsidRPr="001607F5" w:rsidRDefault="00FB34AD" w:rsidP="0098778B">
      <w:pPr>
        <w:spacing w:line="240" w:lineRule="auto"/>
        <w:ind w:left="851" w:right="851"/>
        <w:rPr>
          <w:b/>
          <w:i/>
        </w:rPr>
      </w:pPr>
      <w:r w:rsidRPr="001607F5">
        <w:rPr>
          <w:b/>
          <w:i/>
        </w:rPr>
        <w:t xml:space="preserve">(…) </w:t>
      </w:r>
    </w:p>
    <w:p w14:paraId="52F61466" w14:textId="77777777" w:rsidR="00FB34AD" w:rsidRPr="001607F5" w:rsidRDefault="00FB34AD" w:rsidP="0098778B">
      <w:pPr>
        <w:spacing w:line="240" w:lineRule="auto"/>
        <w:ind w:left="851" w:right="851"/>
        <w:rPr>
          <w:i/>
        </w:rPr>
      </w:pPr>
      <w:r w:rsidRPr="001607F5">
        <w:rPr>
          <w:b/>
          <w:i/>
          <w:u w:val="single"/>
        </w:rPr>
        <w:t>II. Se determine mediante resolución de autoridad competente</w:t>
      </w:r>
      <w:r w:rsidRPr="001607F5">
        <w:rPr>
          <w:i/>
        </w:rPr>
        <w:t xml:space="preserve">; o </w:t>
      </w:r>
    </w:p>
    <w:p w14:paraId="4579725C" w14:textId="77777777" w:rsidR="00FB34AD" w:rsidRPr="001607F5" w:rsidRDefault="00FB34AD" w:rsidP="0098778B">
      <w:pPr>
        <w:spacing w:line="240" w:lineRule="auto"/>
        <w:ind w:left="851" w:right="851"/>
        <w:rPr>
          <w:b/>
          <w:i/>
        </w:rPr>
      </w:pPr>
      <w:r w:rsidRPr="001607F5">
        <w:rPr>
          <w:b/>
          <w:i/>
        </w:rPr>
        <w:t>(…)</w:t>
      </w:r>
    </w:p>
    <w:p w14:paraId="5F24FD13" w14:textId="77777777" w:rsidR="00FB34AD" w:rsidRPr="001607F5" w:rsidRDefault="00FB34AD" w:rsidP="0098778B">
      <w:pPr>
        <w:spacing w:line="240" w:lineRule="auto"/>
        <w:ind w:left="851" w:right="851"/>
        <w:rPr>
          <w:b/>
          <w:i/>
        </w:rPr>
      </w:pPr>
      <w:r w:rsidRPr="001607F5">
        <w:rPr>
          <w:b/>
          <w:i/>
        </w:rPr>
        <w:t xml:space="preserve">Artículo 141. </w:t>
      </w:r>
      <w:r w:rsidRPr="001607F5">
        <w:rPr>
          <w:i/>
        </w:rPr>
        <w:t>Las causales de reserva previstas en este Capítulo se deberán fundar y motivar, a través de la aplicación de la prueba de daño a la que se hace referencia en el presente Título.</w:t>
      </w:r>
    </w:p>
    <w:p w14:paraId="290DB0F3" w14:textId="0D7F9F91" w:rsidR="00FB34AD" w:rsidRPr="001607F5" w:rsidRDefault="00FB34AD" w:rsidP="0098778B">
      <w:pPr>
        <w:spacing w:before="280"/>
      </w:pPr>
      <w:r w:rsidRPr="001607F5">
        <w:lastRenderedPageBreak/>
        <w:t xml:space="preserve">Aunado a lo anterior, resultaría necesario que el Comité de Transparencia del </w:t>
      </w:r>
      <w:r w:rsidRPr="001607F5">
        <w:rPr>
          <w:b/>
        </w:rPr>
        <w:t>SUJETO OBLIGADO</w:t>
      </w:r>
      <w:r w:rsidRPr="001607F5">
        <w:t xml:space="preserve"> emita el Acuerdo de Clasificación de la versión pública respecto de la información que se contenga y que puedan comprometer la seguridad pública, al poner en peligro las funciones a cargo del Municipio, así como revelar el estado de fuerza, el cual, se reitera deberá de observar estrictamente lo estipulado en los artículos 128, 129, 130, 131, 134 de la Ley de Transparencia y Acceso a la Información Pública del Estado de México y Municipios, y en los Lineamientos Generales en Materia de Clasificación y Desclasificación de la Información, así como para la elaboración de Versiones Públicas, citados anteriormente, así como demás normatividad aplicable. </w:t>
      </w:r>
    </w:p>
    <w:p w14:paraId="0961E0F5" w14:textId="77777777" w:rsidR="005B1A84" w:rsidRPr="001607F5" w:rsidRDefault="005B1A84" w:rsidP="0098778B">
      <w:pPr>
        <w:spacing w:before="240" w:after="240"/>
      </w:pPr>
      <w:r w:rsidRPr="001607F5">
        <w:t xml:space="preserve">Consecuentemente, se destaca que la versión pública que elabore </w:t>
      </w:r>
      <w:r w:rsidRPr="001607F5">
        <w:rPr>
          <w:b/>
        </w:rPr>
        <w:t>EL SUJETO OBLIGADO</w:t>
      </w:r>
      <w:r w:rsidRPr="001607F5">
        <w:t xml:space="preserve"> debe cumplir con las formalidades exigidas en la Ley, por lo que para tal efecto emitirá el </w:t>
      </w:r>
      <w:r w:rsidRPr="001607F5">
        <w:rPr>
          <w:b/>
        </w:rPr>
        <w:t>Acuerdo del Comité de Transparencia</w:t>
      </w:r>
      <w:r w:rsidRPr="001607F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497858" w14:textId="77777777" w:rsidR="00327CA8" w:rsidRPr="001607F5" w:rsidRDefault="00327CA8" w:rsidP="0098778B">
      <w:pPr>
        <w:pStyle w:val="Ttulo3"/>
        <w:spacing w:line="360" w:lineRule="auto"/>
        <w:ind w:right="-312"/>
      </w:pPr>
      <w:bookmarkStart w:id="41" w:name="_Toc197540894"/>
      <w:bookmarkStart w:id="42" w:name="_Toc211447095"/>
      <w:r w:rsidRPr="001607F5">
        <w:t>e) Conclusión</w:t>
      </w:r>
      <w:bookmarkEnd w:id="41"/>
      <w:bookmarkEnd w:id="42"/>
    </w:p>
    <w:p w14:paraId="2E9AAA33" w14:textId="2E6A0B6B" w:rsidR="00327CA8" w:rsidRPr="001607F5" w:rsidRDefault="00327CA8" w:rsidP="0098778B">
      <w:pPr>
        <w:widowControl w:val="0"/>
        <w:tabs>
          <w:tab w:val="left" w:pos="1701"/>
          <w:tab w:val="left" w:pos="1843"/>
        </w:tabs>
      </w:pPr>
      <w:r w:rsidRPr="001607F5">
        <w:t xml:space="preserve">En razón de lo anteriormente expuesto, este Instituto estima que las razones o motivos de inconformidad hechos valer por </w:t>
      </w:r>
      <w:r w:rsidRPr="001607F5">
        <w:rPr>
          <w:b/>
        </w:rPr>
        <w:t>LA PARTE RECURRENTE</w:t>
      </w:r>
      <w:r w:rsidRPr="001607F5">
        <w:t xml:space="preserve"> devienen </w:t>
      </w:r>
      <w:r w:rsidRPr="001607F5">
        <w:rPr>
          <w:b/>
        </w:rPr>
        <w:t>fundadas</w:t>
      </w:r>
      <w:r w:rsidRPr="001607F5">
        <w:t xml:space="preserve"> y suficientes para </w:t>
      </w:r>
      <w:r w:rsidR="005B1A84" w:rsidRPr="001607F5">
        <w:rPr>
          <w:b/>
        </w:rPr>
        <w:t>REVO</w:t>
      </w:r>
      <w:r w:rsidR="00FB0D73" w:rsidRPr="001607F5">
        <w:rPr>
          <w:b/>
        </w:rPr>
        <w:t>CAR</w:t>
      </w:r>
      <w:r w:rsidRPr="001607F5">
        <w:t xml:space="preserve"> la respuesta del </w:t>
      </w:r>
      <w:r w:rsidRPr="001607F5">
        <w:rPr>
          <w:b/>
        </w:rPr>
        <w:t>SUJETO OBLIGADO</w:t>
      </w:r>
      <w:r w:rsidRPr="001607F5">
        <w:t xml:space="preserve"> y ordenarle haga entrega de la </w:t>
      </w:r>
      <w:r w:rsidRPr="001607F5">
        <w:lastRenderedPageBreak/>
        <w:t>información materia de la solicitud.</w:t>
      </w:r>
    </w:p>
    <w:p w14:paraId="7E804562" w14:textId="77777777" w:rsidR="00327CA8" w:rsidRPr="001607F5" w:rsidRDefault="00327CA8" w:rsidP="0098778B">
      <w:pPr>
        <w:widowControl w:val="0"/>
        <w:tabs>
          <w:tab w:val="left" w:pos="1701"/>
          <w:tab w:val="left" w:pos="1843"/>
        </w:tabs>
      </w:pPr>
    </w:p>
    <w:p w14:paraId="0F8D4050" w14:textId="033FBE37" w:rsidR="0098778B" w:rsidRPr="001607F5" w:rsidRDefault="00985F8D" w:rsidP="0098778B">
      <w:pPr>
        <w:ind w:right="-93"/>
      </w:pPr>
      <w:bookmarkStart w:id="43" w:name="_32hioqz" w:colFirst="0" w:colLast="0"/>
      <w:bookmarkEnd w:id="43"/>
      <w:r w:rsidRPr="001607F5">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9C336E" w14:textId="77777777" w:rsidR="00327CA8" w:rsidRPr="001607F5" w:rsidRDefault="00327CA8" w:rsidP="0098778B"/>
    <w:p w14:paraId="536DCAE4" w14:textId="77777777" w:rsidR="00327CA8" w:rsidRPr="001607F5" w:rsidRDefault="00327CA8" w:rsidP="0098778B">
      <w:pPr>
        <w:pStyle w:val="Ttulo1"/>
      </w:pPr>
      <w:bookmarkStart w:id="44" w:name="_1hmsyys" w:colFirst="0" w:colLast="0"/>
      <w:bookmarkStart w:id="45" w:name="_Toc197540895"/>
      <w:bookmarkStart w:id="46" w:name="_Toc211447096"/>
      <w:bookmarkEnd w:id="44"/>
      <w:r w:rsidRPr="001607F5">
        <w:t>RESUELVE</w:t>
      </w:r>
      <w:bookmarkEnd w:id="45"/>
      <w:bookmarkEnd w:id="46"/>
    </w:p>
    <w:p w14:paraId="360D750E" w14:textId="77777777" w:rsidR="00327CA8" w:rsidRPr="001607F5" w:rsidRDefault="00327CA8" w:rsidP="0098778B">
      <w:pPr>
        <w:ind w:right="113"/>
        <w:rPr>
          <w:b/>
        </w:rPr>
      </w:pPr>
    </w:p>
    <w:p w14:paraId="3D5066F6" w14:textId="7E3C6FD4" w:rsidR="00327CA8" w:rsidRPr="001607F5" w:rsidRDefault="00327CA8" w:rsidP="0098778B">
      <w:pPr>
        <w:widowControl w:val="0"/>
      </w:pPr>
      <w:r w:rsidRPr="001607F5">
        <w:rPr>
          <w:b/>
        </w:rPr>
        <w:t>PRIMERO.</w:t>
      </w:r>
      <w:r w:rsidRPr="001607F5">
        <w:t xml:space="preserve"> Se</w:t>
      </w:r>
      <w:r w:rsidRPr="001607F5">
        <w:rPr>
          <w:b/>
        </w:rPr>
        <w:t xml:space="preserve"> </w:t>
      </w:r>
      <w:r w:rsidR="005B1A84" w:rsidRPr="001607F5">
        <w:rPr>
          <w:b/>
        </w:rPr>
        <w:t>REVOCA</w:t>
      </w:r>
      <w:r w:rsidRPr="001607F5">
        <w:t xml:space="preserve"> la respuesta entregada por el </w:t>
      </w:r>
      <w:r w:rsidRPr="001607F5">
        <w:rPr>
          <w:b/>
        </w:rPr>
        <w:t>SUJETO OBLIGADO</w:t>
      </w:r>
      <w:r w:rsidRPr="001607F5">
        <w:t xml:space="preserve"> en la solicitud de información </w:t>
      </w:r>
      <w:r w:rsidR="00632172" w:rsidRPr="001607F5">
        <w:rPr>
          <w:b/>
        </w:rPr>
        <w:t>00471/TENANCIN/IP/2025</w:t>
      </w:r>
      <w:r w:rsidRPr="001607F5">
        <w:t xml:space="preserve">, por resultar </w:t>
      </w:r>
      <w:r w:rsidRPr="001607F5">
        <w:rPr>
          <w:b/>
        </w:rPr>
        <w:t>FUNDADAS</w:t>
      </w:r>
      <w:r w:rsidRPr="001607F5">
        <w:t xml:space="preserve"> las razones o motivos de inconformidad hechos valer por </w:t>
      </w:r>
      <w:r w:rsidRPr="001607F5">
        <w:rPr>
          <w:b/>
        </w:rPr>
        <w:t>LA PARTE RECURRENTE</w:t>
      </w:r>
      <w:r w:rsidRPr="001607F5">
        <w:t xml:space="preserve"> en el Recurso de Revisión </w:t>
      </w:r>
      <w:r w:rsidR="00632172" w:rsidRPr="001607F5">
        <w:rPr>
          <w:b/>
        </w:rPr>
        <w:t>09542/INFOEM/IP/RR/2025</w:t>
      </w:r>
      <w:r w:rsidRPr="001607F5">
        <w:t>,</w:t>
      </w:r>
      <w:r w:rsidRPr="001607F5">
        <w:rPr>
          <w:b/>
        </w:rPr>
        <w:t xml:space="preserve"> </w:t>
      </w:r>
      <w:r w:rsidRPr="001607F5">
        <w:t xml:space="preserve">en términos del considerando </w:t>
      </w:r>
      <w:r w:rsidRPr="001607F5">
        <w:rPr>
          <w:b/>
        </w:rPr>
        <w:t>SEGUNDO</w:t>
      </w:r>
      <w:r w:rsidRPr="001607F5">
        <w:t xml:space="preserve"> de la presente Resolución.</w:t>
      </w:r>
    </w:p>
    <w:p w14:paraId="508AD324" w14:textId="77777777" w:rsidR="00327CA8" w:rsidRPr="001607F5" w:rsidRDefault="00327CA8" w:rsidP="0098778B">
      <w:pPr>
        <w:widowControl w:val="0"/>
      </w:pPr>
    </w:p>
    <w:p w14:paraId="4D2DC04D" w14:textId="61BBA950" w:rsidR="00B75F4F" w:rsidRPr="001607F5" w:rsidRDefault="00327CA8" w:rsidP="0098778B">
      <w:pPr>
        <w:ind w:right="-93"/>
        <w:rPr>
          <w:i/>
        </w:rPr>
      </w:pPr>
      <w:r w:rsidRPr="001607F5">
        <w:rPr>
          <w:b/>
        </w:rPr>
        <w:t>SEGUNDO.</w:t>
      </w:r>
      <w:r w:rsidRPr="001607F5">
        <w:t xml:space="preserve"> Se </w:t>
      </w:r>
      <w:r w:rsidRPr="001607F5">
        <w:rPr>
          <w:b/>
        </w:rPr>
        <w:t xml:space="preserve">ORDENA </w:t>
      </w:r>
      <w:r w:rsidRPr="001607F5">
        <w:t xml:space="preserve">al </w:t>
      </w:r>
      <w:r w:rsidRPr="001607F5">
        <w:rPr>
          <w:b/>
        </w:rPr>
        <w:t>SUJETO OBLIGADO</w:t>
      </w:r>
      <w:r w:rsidRPr="001607F5">
        <w:t xml:space="preserve">, a efecto de que, entregue, previa búsqueda exhaustiva y razonable de la información, de ser procedente en </w:t>
      </w:r>
      <w:r w:rsidRPr="001607F5">
        <w:rPr>
          <w:b/>
        </w:rPr>
        <w:t>versión pública</w:t>
      </w:r>
      <w:r w:rsidRPr="001607F5">
        <w:t xml:space="preserve">, a través del </w:t>
      </w:r>
      <w:r w:rsidRPr="001607F5">
        <w:rPr>
          <w:b/>
        </w:rPr>
        <w:t>SAIMEX</w:t>
      </w:r>
      <w:r w:rsidRPr="001607F5">
        <w:t xml:space="preserve">, </w:t>
      </w:r>
      <w:r w:rsidR="00FB0D73" w:rsidRPr="001607F5">
        <w:rPr>
          <w:iCs/>
        </w:rPr>
        <w:t xml:space="preserve">de </w:t>
      </w:r>
      <w:r w:rsidRPr="001607F5">
        <w:t>lo siguiente:</w:t>
      </w:r>
      <w:r w:rsidRPr="001607F5">
        <w:rPr>
          <w:i/>
        </w:rPr>
        <w:t xml:space="preserve"> </w:t>
      </w:r>
    </w:p>
    <w:p w14:paraId="32BBD04F" w14:textId="77777777" w:rsidR="00B75F4F" w:rsidRPr="001607F5" w:rsidRDefault="00B75F4F" w:rsidP="0098778B">
      <w:pPr>
        <w:ind w:right="-93"/>
        <w:rPr>
          <w:i/>
        </w:rPr>
      </w:pPr>
    </w:p>
    <w:p w14:paraId="6D315ABC" w14:textId="77777777" w:rsidR="005B1A84" w:rsidRPr="001607F5" w:rsidRDefault="005B1A84" w:rsidP="0098778B">
      <w:pPr>
        <w:spacing w:line="240" w:lineRule="auto"/>
        <w:ind w:left="851" w:right="822"/>
        <w:rPr>
          <w:i/>
        </w:rPr>
      </w:pPr>
      <w:r w:rsidRPr="001607F5">
        <w:rPr>
          <w:i/>
        </w:rPr>
        <w:t xml:space="preserve">a) Presupuesto autorizado y modificado para Seguridad Pública de los ejercicios fiscales 2019 a 2025. </w:t>
      </w:r>
    </w:p>
    <w:p w14:paraId="2334B04D" w14:textId="79C22998" w:rsidR="00B75F4F" w:rsidRPr="001607F5" w:rsidRDefault="005B1A84" w:rsidP="0098778B">
      <w:pPr>
        <w:spacing w:line="240" w:lineRule="auto"/>
        <w:ind w:left="851" w:right="822"/>
        <w:rPr>
          <w:i/>
        </w:rPr>
      </w:pPr>
      <w:r w:rsidRPr="001607F5">
        <w:rPr>
          <w:i/>
        </w:rPr>
        <w:t>b) Ejercicio mensual del presupuesto</w:t>
      </w:r>
      <w:r w:rsidR="00540A33" w:rsidRPr="001607F5">
        <w:rPr>
          <w:i/>
        </w:rPr>
        <w:t xml:space="preserve"> para Seguridad Pública</w:t>
      </w:r>
      <w:r w:rsidRPr="001607F5">
        <w:rPr>
          <w:i/>
        </w:rPr>
        <w:t>, al mayor grado de desagregación respecto de la nómina, combustible, mantenimiento de patrullas, adquisición de uniformes, equipo táctico y armamento y capacitación</w:t>
      </w:r>
      <w:r w:rsidR="00253F3F" w:rsidRPr="001607F5">
        <w:rPr>
          <w:i/>
        </w:rPr>
        <w:t>, del 01 de enero al 09 de julio de 2025.</w:t>
      </w:r>
    </w:p>
    <w:p w14:paraId="650D2EC5" w14:textId="77777777" w:rsidR="005B1A84" w:rsidRPr="001607F5" w:rsidRDefault="005B1A84" w:rsidP="0098778B">
      <w:pPr>
        <w:spacing w:line="240" w:lineRule="auto"/>
        <w:ind w:left="851" w:right="822"/>
        <w:rPr>
          <w:i/>
        </w:rPr>
      </w:pPr>
    </w:p>
    <w:p w14:paraId="2207BC10" w14:textId="5FE65AC2" w:rsidR="00327CA8" w:rsidRPr="001607F5" w:rsidRDefault="00327CA8" w:rsidP="0098778B">
      <w:pPr>
        <w:spacing w:line="240" w:lineRule="auto"/>
        <w:ind w:left="851" w:right="822"/>
        <w:rPr>
          <w:i/>
        </w:rPr>
      </w:pPr>
      <w:r w:rsidRPr="001607F5">
        <w:rPr>
          <w:i/>
        </w:rPr>
        <w:t xml:space="preserve">De ser necesarias las versiones públicas, se deberá entregar el Acuerdo del Comité de Transparencia mediante el cual se apruebe la clasificación de información, en </w:t>
      </w:r>
      <w:r w:rsidRPr="001607F5">
        <w:rPr>
          <w:i/>
        </w:rPr>
        <w:lastRenderedPageBreak/>
        <w:t>términos del artículo 49, fracción VIII de la Ley de Transparencia y Acceso a la Información Pública del Estado de México y Municipios.</w:t>
      </w:r>
    </w:p>
    <w:p w14:paraId="1DC6684A" w14:textId="77777777" w:rsidR="00327CA8" w:rsidRPr="001607F5" w:rsidRDefault="00327CA8" w:rsidP="0098778B"/>
    <w:p w14:paraId="62198E28" w14:textId="77777777" w:rsidR="00327CA8" w:rsidRPr="001607F5" w:rsidRDefault="00327CA8" w:rsidP="0098778B">
      <w:r w:rsidRPr="001607F5">
        <w:rPr>
          <w:b/>
        </w:rPr>
        <w:t>TERCERO.</w:t>
      </w:r>
      <w:r w:rsidRPr="001607F5">
        <w:t xml:space="preserve"> </w:t>
      </w:r>
      <w:r w:rsidRPr="001607F5">
        <w:rPr>
          <w:b/>
        </w:rPr>
        <w:t xml:space="preserve">Notifíquese </w:t>
      </w:r>
      <w:r w:rsidRPr="001607F5">
        <w:t>vía Sistema de Acceso a la Información Mexiquense (</w:t>
      </w:r>
      <w:r w:rsidRPr="001607F5">
        <w:rPr>
          <w:b/>
        </w:rPr>
        <w:t>SAIMEX</w:t>
      </w:r>
      <w:r w:rsidRPr="001607F5">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6F6CE0" w14:textId="77777777" w:rsidR="00327CA8" w:rsidRPr="001607F5" w:rsidRDefault="00327CA8" w:rsidP="0098778B"/>
    <w:p w14:paraId="12B086C6" w14:textId="77777777" w:rsidR="00327CA8" w:rsidRPr="001607F5" w:rsidRDefault="00327CA8" w:rsidP="0098778B">
      <w:r w:rsidRPr="001607F5">
        <w:rPr>
          <w:b/>
        </w:rPr>
        <w:t>CUARTO.</w:t>
      </w:r>
      <w:r w:rsidRPr="001607F5">
        <w:t xml:space="preserve"> Notifíquese a </w:t>
      </w:r>
      <w:r w:rsidRPr="001607F5">
        <w:rPr>
          <w:b/>
        </w:rPr>
        <w:t>LA PARTE RECURRENTE</w:t>
      </w:r>
      <w:r w:rsidRPr="001607F5">
        <w:t xml:space="preserve"> la presente resolución vía Sistema de Acceso a la Información Mexiquense (</w:t>
      </w:r>
      <w:r w:rsidRPr="001607F5">
        <w:rPr>
          <w:b/>
        </w:rPr>
        <w:t>SAIMEX</w:t>
      </w:r>
      <w:r w:rsidRPr="001607F5">
        <w:t>).</w:t>
      </w:r>
    </w:p>
    <w:p w14:paraId="192F12A7" w14:textId="77777777" w:rsidR="00327CA8" w:rsidRPr="001607F5" w:rsidRDefault="00327CA8" w:rsidP="0098778B"/>
    <w:p w14:paraId="3DEB5767" w14:textId="77777777" w:rsidR="00327CA8" w:rsidRPr="001607F5" w:rsidRDefault="00327CA8" w:rsidP="0098778B">
      <w:r w:rsidRPr="001607F5">
        <w:rPr>
          <w:b/>
        </w:rPr>
        <w:t>QUINTO</w:t>
      </w:r>
      <w:r w:rsidRPr="001607F5">
        <w:t xml:space="preserve">. Hágase del conocimiento a </w:t>
      </w:r>
      <w:r w:rsidRPr="001607F5">
        <w:rPr>
          <w:b/>
        </w:rPr>
        <w:t>LA PARTE RECURRENTE</w:t>
      </w:r>
      <w:r w:rsidRPr="001607F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B666F8B" w14:textId="77777777" w:rsidR="0098778B" w:rsidRPr="001607F5" w:rsidRDefault="0098778B" w:rsidP="0098778B"/>
    <w:p w14:paraId="6A27ACD3" w14:textId="77777777" w:rsidR="00327CA8" w:rsidRPr="001607F5" w:rsidRDefault="00327CA8" w:rsidP="0098778B">
      <w:r w:rsidRPr="001607F5">
        <w:rPr>
          <w:b/>
        </w:rPr>
        <w:t>SEXTO.</w:t>
      </w:r>
      <w:r w:rsidRPr="001607F5">
        <w:t xml:space="preserve"> De conformidad con el artículo 198 de la Ley de Transparencia y Acceso a la Información Pública del Estado de México y Municipios, el </w:t>
      </w:r>
      <w:r w:rsidRPr="001607F5">
        <w:rPr>
          <w:b/>
        </w:rPr>
        <w:t>SUJETO OBLIGADO</w:t>
      </w:r>
      <w:r w:rsidRPr="001607F5">
        <w:t xml:space="preserve"> podrá solicitar una ampliación de plazo de manera fundada y motivada, para el cumplimiento de la presente resolución.</w:t>
      </w:r>
    </w:p>
    <w:p w14:paraId="309F8169" w14:textId="77777777" w:rsidR="00451174" w:rsidRPr="001607F5" w:rsidRDefault="00451174" w:rsidP="0098778B"/>
    <w:p w14:paraId="5DB011CC" w14:textId="3F70EC24" w:rsidR="00985F8D" w:rsidRPr="001607F5" w:rsidRDefault="00985F8D" w:rsidP="0098778B">
      <w:pPr>
        <w:ind w:right="-93"/>
      </w:pPr>
      <w:r w:rsidRPr="001607F5">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8778B" w:rsidRPr="001607F5">
        <w:t xml:space="preserve">EMITIENDO VOTO PARTICULAR </w:t>
      </w:r>
      <w:r w:rsidRPr="001607F5">
        <w:t>Y GUADALUPE RAMÍREZ PEÑA</w:t>
      </w:r>
      <w:r w:rsidR="0098778B" w:rsidRPr="001607F5">
        <w:t xml:space="preserve"> EMITIENDO VOTO PARTICULAR</w:t>
      </w:r>
      <w:r w:rsidRPr="001607F5">
        <w:t>, EN LA TRIGÉSIMA SÉPTIMA SESIÓN ORDINARIA, CELEBRADA EL QUINCE DE OCTUBRE DE DOS MIL VEINTICINCO</w:t>
      </w:r>
      <w:r w:rsidR="00805B20" w:rsidRPr="001607F5">
        <w:t>,</w:t>
      </w:r>
      <w:r w:rsidRPr="001607F5">
        <w:t xml:space="preserve"> ANTE EL SECRETARIO TÉCNICO DEL PLENO, ALEXIS TAPIA RAMÍREZ.</w:t>
      </w:r>
    </w:p>
    <w:p w14:paraId="46A798A6" w14:textId="77777777" w:rsidR="00985F8D" w:rsidRPr="0098778B" w:rsidRDefault="00985F8D" w:rsidP="0098778B">
      <w:pPr>
        <w:ind w:right="-93"/>
      </w:pPr>
      <w:bookmarkStart w:id="47" w:name="_heading=h.qxgq53ks1kt3" w:colFirst="0" w:colLast="0"/>
      <w:bookmarkEnd w:id="47"/>
      <w:r w:rsidRPr="001607F5">
        <w:t>SCMM/AGZ/DEMF/PAG</w:t>
      </w:r>
    </w:p>
    <w:p w14:paraId="01EA63CC" w14:textId="70B7FE9F" w:rsidR="00FD6BCA" w:rsidRPr="0098778B" w:rsidRDefault="00FD6BCA" w:rsidP="0098778B">
      <w:pPr>
        <w:ind w:right="-93"/>
      </w:pPr>
    </w:p>
    <w:p w14:paraId="18033E89" w14:textId="77777777" w:rsidR="00FD6BCA" w:rsidRPr="0098778B" w:rsidRDefault="00FD6BCA" w:rsidP="0098778B">
      <w:pPr>
        <w:ind w:right="-93"/>
      </w:pPr>
    </w:p>
    <w:p w14:paraId="4F82D4CE" w14:textId="77777777" w:rsidR="00FD6BCA" w:rsidRPr="0098778B" w:rsidRDefault="00FD6BCA" w:rsidP="0098778B">
      <w:pPr>
        <w:ind w:right="-93"/>
      </w:pPr>
    </w:p>
    <w:p w14:paraId="692AB4CE" w14:textId="77777777" w:rsidR="00FD6BCA" w:rsidRPr="0098778B" w:rsidRDefault="00FD6BCA" w:rsidP="0098778B">
      <w:pPr>
        <w:ind w:right="-93"/>
      </w:pPr>
    </w:p>
    <w:p w14:paraId="2667381A" w14:textId="77777777" w:rsidR="00FD6BCA" w:rsidRPr="0098778B" w:rsidRDefault="00FD6BCA" w:rsidP="0098778B">
      <w:pPr>
        <w:ind w:right="-93"/>
      </w:pPr>
    </w:p>
    <w:p w14:paraId="60DFFB2F" w14:textId="77777777" w:rsidR="00FD6BCA" w:rsidRPr="0098778B" w:rsidRDefault="00FD6BCA" w:rsidP="0098778B">
      <w:pPr>
        <w:ind w:right="-93"/>
      </w:pPr>
    </w:p>
    <w:p w14:paraId="0BB42DB1" w14:textId="77777777" w:rsidR="00FD6BCA" w:rsidRPr="0098778B" w:rsidRDefault="00FD6BCA" w:rsidP="0098778B">
      <w:pPr>
        <w:ind w:right="-93"/>
      </w:pPr>
    </w:p>
    <w:p w14:paraId="1A499D32" w14:textId="77777777" w:rsidR="00FD6BCA" w:rsidRPr="0098778B" w:rsidRDefault="00FD6BCA" w:rsidP="0098778B">
      <w:pPr>
        <w:ind w:right="-93"/>
      </w:pPr>
    </w:p>
    <w:p w14:paraId="15203BFE" w14:textId="77777777" w:rsidR="00FD6BCA" w:rsidRPr="0098778B" w:rsidRDefault="00FD6BCA" w:rsidP="0098778B">
      <w:pPr>
        <w:ind w:right="-93"/>
      </w:pPr>
    </w:p>
    <w:p w14:paraId="10AA34ED" w14:textId="77777777" w:rsidR="00FD6BCA" w:rsidRPr="0098778B" w:rsidRDefault="00FD6BCA" w:rsidP="0098778B">
      <w:pPr>
        <w:tabs>
          <w:tab w:val="center" w:pos="4568"/>
        </w:tabs>
        <w:ind w:right="-93"/>
      </w:pPr>
    </w:p>
    <w:p w14:paraId="6CBD1DAB" w14:textId="77777777" w:rsidR="00FD6BCA" w:rsidRPr="0098778B" w:rsidRDefault="00FD6BCA" w:rsidP="0098778B">
      <w:pPr>
        <w:tabs>
          <w:tab w:val="center" w:pos="4568"/>
        </w:tabs>
        <w:ind w:right="-93"/>
      </w:pPr>
    </w:p>
    <w:p w14:paraId="2E282474" w14:textId="77777777" w:rsidR="00FD6BCA" w:rsidRPr="0098778B" w:rsidRDefault="00FD6BCA" w:rsidP="0098778B">
      <w:pPr>
        <w:tabs>
          <w:tab w:val="center" w:pos="4568"/>
        </w:tabs>
        <w:ind w:right="-93"/>
      </w:pPr>
    </w:p>
    <w:p w14:paraId="550B4F61" w14:textId="77777777" w:rsidR="00FD6BCA" w:rsidRPr="0098778B" w:rsidRDefault="00FD6BCA" w:rsidP="0098778B">
      <w:pPr>
        <w:tabs>
          <w:tab w:val="center" w:pos="4568"/>
        </w:tabs>
        <w:ind w:right="-93"/>
      </w:pPr>
    </w:p>
    <w:p w14:paraId="2DF122E4" w14:textId="77777777" w:rsidR="00FD6BCA" w:rsidRPr="0098778B" w:rsidRDefault="00FD6BCA" w:rsidP="0098778B">
      <w:pPr>
        <w:tabs>
          <w:tab w:val="center" w:pos="4568"/>
        </w:tabs>
        <w:ind w:right="-93"/>
      </w:pPr>
    </w:p>
    <w:p w14:paraId="16D458D3" w14:textId="77777777" w:rsidR="00FD6BCA" w:rsidRPr="0098778B" w:rsidRDefault="00FD6BCA" w:rsidP="0098778B">
      <w:pPr>
        <w:tabs>
          <w:tab w:val="center" w:pos="4568"/>
        </w:tabs>
        <w:ind w:right="-93"/>
      </w:pPr>
    </w:p>
    <w:p w14:paraId="6B6061E1" w14:textId="77777777" w:rsidR="00FD6BCA" w:rsidRPr="0098778B" w:rsidRDefault="00FD6BCA" w:rsidP="0098778B">
      <w:pPr>
        <w:tabs>
          <w:tab w:val="center" w:pos="4568"/>
        </w:tabs>
        <w:ind w:right="-93"/>
      </w:pPr>
    </w:p>
    <w:p w14:paraId="6B97DCA9" w14:textId="77777777" w:rsidR="00FD6BCA" w:rsidRPr="0098778B" w:rsidRDefault="00FD6BCA" w:rsidP="0098778B">
      <w:pPr>
        <w:tabs>
          <w:tab w:val="center" w:pos="4568"/>
        </w:tabs>
        <w:ind w:right="-93"/>
      </w:pPr>
    </w:p>
    <w:p w14:paraId="3BF93D33" w14:textId="77777777" w:rsidR="00FD6BCA" w:rsidRPr="0098778B" w:rsidRDefault="00FD6BCA" w:rsidP="0098778B">
      <w:pPr>
        <w:tabs>
          <w:tab w:val="center" w:pos="4568"/>
        </w:tabs>
        <w:ind w:right="-93"/>
      </w:pPr>
    </w:p>
    <w:p w14:paraId="63ADA677" w14:textId="77777777" w:rsidR="00FD6BCA" w:rsidRPr="0098778B" w:rsidRDefault="00FD6BCA" w:rsidP="0098778B">
      <w:pPr>
        <w:tabs>
          <w:tab w:val="center" w:pos="4568"/>
        </w:tabs>
        <w:ind w:right="-93"/>
      </w:pPr>
    </w:p>
    <w:p w14:paraId="17D81460" w14:textId="77777777" w:rsidR="00FD6BCA" w:rsidRPr="0098778B" w:rsidRDefault="00FD6BCA" w:rsidP="0098778B">
      <w:pPr>
        <w:tabs>
          <w:tab w:val="center" w:pos="4568"/>
        </w:tabs>
        <w:ind w:right="-93"/>
      </w:pPr>
    </w:p>
    <w:p w14:paraId="579264FD" w14:textId="77777777" w:rsidR="00FD6BCA" w:rsidRPr="0098778B" w:rsidRDefault="00FD6BCA" w:rsidP="0098778B">
      <w:pPr>
        <w:tabs>
          <w:tab w:val="center" w:pos="4568"/>
        </w:tabs>
        <w:ind w:right="-93"/>
      </w:pPr>
    </w:p>
    <w:p w14:paraId="26392E01" w14:textId="77777777" w:rsidR="00FD6BCA" w:rsidRPr="0098778B" w:rsidRDefault="00FD6BCA" w:rsidP="0098778B">
      <w:pPr>
        <w:tabs>
          <w:tab w:val="center" w:pos="4568"/>
        </w:tabs>
        <w:ind w:right="-93"/>
      </w:pPr>
    </w:p>
    <w:p w14:paraId="7AA6AC02" w14:textId="77777777" w:rsidR="00FD6BCA" w:rsidRPr="0098778B" w:rsidRDefault="00FD6BCA" w:rsidP="0098778B"/>
    <w:sectPr w:rsidR="00FD6BCA" w:rsidRPr="0098778B">
      <w:footerReference w:type="default" r:id="rId2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7648B" w14:textId="77777777" w:rsidR="00435FD1" w:rsidRDefault="00435FD1">
      <w:pPr>
        <w:spacing w:line="240" w:lineRule="auto"/>
      </w:pPr>
      <w:r>
        <w:separator/>
      </w:r>
    </w:p>
  </w:endnote>
  <w:endnote w:type="continuationSeparator" w:id="0">
    <w:p w14:paraId="58DBAAFA" w14:textId="77777777" w:rsidR="00435FD1" w:rsidRDefault="00435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063821" w:rsidRDefault="00063821">
    <w:pPr>
      <w:tabs>
        <w:tab w:val="center" w:pos="4550"/>
        <w:tab w:val="left" w:pos="5818"/>
      </w:tabs>
      <w:ind w:right="260"/>
      <w:jc w:val="right"/>
      <w:rPr>
        <w:color w:val="071320"/>
        <w:sz w:val="24"/>
        <w:szCs w:val="24"/>
      </w:rPr>
    </w:pPr>
  </w:p>
  <w:p w14:paraId="2EA5F9BE" w14:textId="77777777" w:rsidR="00063821" w:rsidRDefault="0006382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063821" w:rsidRDefault="0006382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E3BD1">
      <w:rPr>
        <w:noProof/>
        <w:color w:val="0A1D30"/>
        <w:sz w:val="24"/>
        <w:szCs w:val="24"/>
      </w:rPr>
      <w:t>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E3BD1">
      <w:rPr>
        <w:noProof/>
        <w:color w:val="0A1D30"/>
        <w:sz w:val="24"/>
        <w:szCs w:val="24"/>
      </w:rPr>
      <w:t>78</w:t>
    </w:r>
    <w:r>
      <w:rPr>
        <w:color w:val="0A1D30"/>
        <w:sz w:val="24"/>
        <w:szCs w:val="24"/>
      </w:rPr>
      <w:fldChar w:fldCharType="end"/>
    </w:r>
  </w:p>
  <w:p w14:paraId="06DB7526" w14:textId="77777777" w:rsidR="00063821" w:rsidRDefault="0006382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C0F81" w14:textId="77777777" w:rsidR="00435FD1" w:rsidRDefault="00435FD1">
      <w:pPr>
        <w:spacing w:line="240" w:lineRule="auto"/>
      </w:pPr>
      <w:r>
        <w:separator/>
      </w:r>
    </w:p>
  </w:footnote>
  <w:footnote w:type="continuationSeparator" w:id="0">
    <w:p w14:paraId="7D476F51" w14:textId="77777777" w:rsidR="00435FD1" w:rsidRDefault="00435FD1">
      <w:pPr>
        <w:spacing w:line="240" w:lineRule="auto"/>
      </w:pPr>
      <w:r>
        <w:continuationSeparator/>
      </w:r>
    </w:p>
  </w:footnote>
  <w:footnote w:id="1">
    <w:p w14:paraId="59B6BFE5" w14:textId="71B0BEF0" w:rsidR="00063821" w:rsidRDefault="00063821">
      <w:pPr>
        <w:pStyle w:val="Textonotapie"/>
      </w:pPr>
      <w:r>
        <w:rPr>
          <w:rStyle w:val="Refdenotaalpie"/>
        </w:rPr>
        <w:footnoteRef/>
      </w:r>
      <w:r>
        <w:t xml:space="preserve"> </w:t>
      </w:r>
      <w:hyperlink r:id="rId1" w:history="1">
        <w:r>
          <w:rPr>
            <w:rStyle w:val="Hipervnculo"/>
          </w:rPr>
          <w:t>Tenancingo_PDM 2022_2024.pdf</w:t>
        </w:r>
      </w:hyperlink>
    </w:p>
  </w:footnote>
  <w:footnote w:id="2">
    <w:p w14:paraId="666EF4C2" w14:textId="77777777" w:rsidR="00063821" w:rsidRDefault="00063821" w:rsidP="00916EE0">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063821" w:rsidRDefault="00063821">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63821" w14:paraId="0CD0A5B8" w14:textId="77777777">
      <w:trPr>
        <w:trHeight w:val="144"/>
        <w:jc w:val="right"/>
      </w:trPr>
      <w:tc>
        <w:tcPr>
          <w:tcW w:w="2727" w:type="dxa"/>
        </w:tcPr>
        <w:p w14:paraId="259BF4DF" w14:textId="77777777" w:rsidR="00063821" w:rsidRDefault="00063821">
          <w:pPr>
            <w:tabs>
              <w:tab w:val="right" w:pos="8838"/>
            </w:tabs>
            <w:ind w:left="-74" w:right="-105"/>
            <w:rPr>
              <w:b/>
            </w:rPr>
          </w:pPr>
          <w:r>
            <w:rPr>
              <w:b/>
            </w:rPr>
            <w:t>Recurso de Revisión:</w:t>
          </w:r>
        </w:p>
      </w:tc>
      <w:tc>
        <w:tcPr>
          <w:tcW w:w="3402" w:type="dxa"/>
        </w:tcPr>
        <w:p w14:paraId="6B0DD5D1" w14:textId="50DA809A" w:rsidR="00063821" w:rsidRDefault="00063821">
          <w:pPr>
            <w:tabs>
              <w:tab w:val="right" w:pos="8838"/>
            </w:tabs>
            <w:ind w:left="-74" w:right="-105"/>
          </w:pPr>
          <w:r w:rsidRPr="00632172">
            <w:t>09542/INFOEM/IP/RR/2025</w:t>
          </w:r>
        </w:p>
      </w:tc>
    </w:tr>
    <w:tr w:rsidR="00063821" w14:paraId="04096EF4" w14:textId="77777777">
      <w:trPr>
        <w:trHeight w:val="283"/>
        <w:jc w:val="right"/>
      </w:trPr>
      <w:tc>
        <w:tcPr>
          <w:tcW w:w="2727" w:type="dxa"/>
        </w:tcPr>
        <w:p w14:paraId="3B7241CF" w14:textId="77777777" w:rsidR="00063821" w:rsidRDefault="00063821">
          <w:pPr>
            <w:tabs>
              <w:tab w:val="right" w:pos="8838"/>
            </w:tabs>
            <w:ind w:left="-74" w:right="-105"/>
            <w:rPr>
              <w:b/>
            </w:rPr>
          </w:pPr>
          <w:r>
            <w:rPr>
              <w:b/>
            </w:rPr>
            <w:t>Sujeto Obligado:</w:t>
          </w:r>
        </w:p>
      </w:tc>
      <w:tc>
        <w:tcPr>
          <w:tcW w:w="3402" w:type="dxa"/>
        </w:tcPr>
        <w:p w14:paraId="2953845B" w14:textId="11454300" w:rsidR="00063821" w:rsidRDefault="00063821">
          <w:pPr>
            <w:tabs>
              <w:tab w:val="left" w:pos="2834"/>
              <w:tab w:val="right" w:pos="8838"/>
            </w:tabs>
            <w:ind w:left="-108" w:right="-105"/>
          </w:pPr>
          <w:r w:rsidRPr="00D61B93">
            <w:t>Ayuntamiento de Tenancingo</w:t>
          </w:r>
        </w:p>
      </w:tc>
    </w:tr>
    <w:tr w:rsidR="00063821" w14:paraId="4A61FAE5" w14:textId="77777777">
      <w:trPr>
        <w:trHeight w:val="283"/>
        <w:jc w:val="right"/>
      </w:trPr>
      <w:tc>
        <w:tcPr>
          <w:tcW w:w="2727" w:type="dxa"/>
        </w:tcPr>
        <w:p w14:paraId="78F23C96" w14:textId="77777777" w:rsidR="00063821" w:rsidRDefault="00063821">
          <w:pPr>
            <w:tabs>
              <w:tab w:val="right" w:pos="8838"/>
            </w:tabs>
            <w:ind w:left="-74" w:right="-105"/>
            <w:rPr>
              <w:b/>
            </w:rPr>
          </w:pPr>
          <w:r>
            <w:rPr>
              <w:b/>
            </w:rPr>
            <w:t>Comisionada Ponente:</w:t>
          </w:r>
        </w:p>
      </w:tc>
      <w:tc>
        <w:tcPr>
          <w:tcW w:w="3402" w:type="dxa"/>
        </w:tcPr>
        <w:p w14:paraId="000B3E4F" w14:textId="77777777" w:rsidR="00063821" w:rsidRDefault="00063821">
          <w:pPr>
            <w:tabs>
              <w:tab w:val="right" w:pos="8838"/>
            </w:tabs>
            <w:ind w:left="-108" w:right="-105"/>
          </w:pPr>
          <w:r>
            <w:t>Sharon Cristina Morales Martínez</w:t>
          </w:r>
        </w:p>
      </w:tc>
    </w:tr>
  </w:tbl>
  <w:p w14:paraId="2BE304C0" w14:textId="77777777" w:rsidR="00063821" w:rsidRDefault="0006382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063821" w:rsidRDefault="00063821">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063821" w14:paraId="66AD708E" w14:textId="77777777">
      <w:trPr>
        <w:trHeight w:val="1435"/>
      </w:trPr>
      <w:tc>
        <w:tcPr>
          <w:tcW w:w="283" w:type="dxa"/>
        </w:tcPr>
        <w:p w14:paraId="35C91EE9" w14:textId="77777777" w:rsidR="00063821" w:rsidRDefault="00063821">
          <w:pPr>
            <w:tabs>
              <w:tab w:val="right" w:pos="4273"/>
            </w:tabs>
            <w:rPr>
              <w:rFonts w:ascii="Garamond" w:eastAsia="Garamond" w:hAnsi="Garamond" w:cs="Garamond"/>
            </w:rPr>
          </w:pPr>
        </w:p>
      </w:tc>
      <w:tc>
        <w:tcPr>
          <w:tcW w:w="6379" w:type="dxa"/>
        </w:tcPr>
        <w:p w14:paraId="7FB39640" w14:textId="77777777" w:rsidR="00063821" w:rsidRDefault="00063821">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063821" w14:paraId="5B773C4D" w14:textId="77777777">
            <w:trPr>
              <w:trHeight w:val="144"/>
            </w:trPr>
            <w:tc>
              <w:tcPr>
                <w:tcW w:w="2581" w:type="dxa"/>
              </w:tcPr>
              <w:p w14:paraId="27980BA3" w14:textId="77777777" w:rsidR="00063821" w:rsidRDefault="00063821">
                <w:pPr>
                  <w:tabs>
                    <w:tab w:val="right" w:pos="8838"/>
                  </w:tabs>
                  <w:ind w:left="-74" w:right="-108"/>
                  <w:rPr>
                    <w:b/>
                  </w:rPr>
                </w:pPr>
                <w:bookmarkStart w:id="0" w:name="_41mghml" w:colFirst="0" w:colLast="0"/>
                <w:bookmarkEnd w:id="0"/>
                <w:r>
                  <w:rPr>
                    <w:b/>
                  </w:rPr>
                  <w:t>Recurso de Revisión:</w:t>
                </w:r>
              </w:p>
            </w:tc>
            <w:tc>
              <w:tcPr>
                <w:tcW w:w="3548" w:type="dxa"/>
              </w:tcPr>
              <w:p w14:paraId="0F0345C2" w14:textId="58B75CC2" w:rsidR="00063821" w:rsidRDefault="00063821">
                <w:pPr>
                  <w:tabs>
                    <w:tab w:val="left" w:pos="3122"/>
                    <w:tab w:val="right" w:pos="8838"/>
                  </w:tabs>
                  <w:ind w:left="-105" w:right="-108"/>
                </w:pPr>
                <w:r w:rsidRPr="00632172">
                  <w:t>09542/INFOEM/IP/RR/2025</w:t>
                </w:r>
              </w:p>
            </w:tc>
            <w:tc>
              <w:tcPr>
                <w:tcW w:w="3402" w:type="dxa"/>
              </w:tcPr>
              <w:p w14:paraId="0B97D947" w14:textId="77777777" w:rsidR="00063821" w:rsidRDefault="00063821">
                <w:pPr>
                  <w:tabs>
                    <w:tab w:val="right" w:pos="8838"/>
                  </w:tabs>
                  <w:ind w:left="-74" w:right="-108"/>
                </w:pPr>
              </w:p>
            </w:tc>
          </w:tr>
          <w:tr w:rsidR="00063821" w14:paraId="6D033EFE" w14:textId="77777777">
            <w:trPr>
              <w:trHeight w:val="144"/>
            </w:trPr>
            <w:tc>
              <w:tcPr>
                <w:tcW w:w="2581" w:type="dxa"/>
              </w:tcPr>
              <w:p w14:paraId="08514911" w14:textId="77777777" w:rsidR="00063821" w:rsidRDefault="00063821">
                <w:pPr>
                  <w:tabs>
                    <w:tab w:val="right" w:pos="8838"/>
                  </w:tabs>
                  <w:ind w:left="-74" w:right="-108"/>
                  <w:rPr>
                    <w:b/>
                  </w:rPr>
                </w:pPr>
                <w:bookmarkStart w:id="1" w:name="_2grqrue" w:colFirst="0" w:colLast="0"/>
                <w:bookmarkEnd w:id="1"/>
                <w:r>
                  <w:rPr>
                    <w:b/>
                  </w:rPr>
                  <w:t>Recurrente:</w:t>
                </w:r>
              </w:p>
            </w:tc>
            <w:tc>
              <w:tcPr>
                <w:tcW w:w="3548" w:type="dxa"/>
              </w:tcPr>
              <w:p w14:paraId="316CC4A7" w14:textId="5212F6AE" w:rsidR="00063821" w:rsidRDefault="00DE3BD1">
                <w:pPr>
                  <w:tabs>
                    <w:tab w:val="left" w:pos="3122"/>
                    <w:tab w:val="right" w:pos="8838"/>
                  </w:tabs>
                  <w:ind w:left="-105" w:right="-108"/>
                </w:pPr>
                <w:r>
                  <w:t>XXXXXXXXX XXXXX XXXXX XXXXXX</w:t>
                </w:r>
              </w:p>
            </w:tc>
            <w:tc>
              <w:tcPr>
                <w:tcW w:w="3402" w:type="dxa"/>
              </w:tcPr>
              <w:p w14:paraId="34C10C57" w14:textId="77777777" w:rsidR="00063821" w:rsidRDefault="00063821">
                <w:pPr>
                  <w:tabs>
                    <w:tab w:val="left" w:pos="3122"/>
                    <w:tab w:val="right" w:pos="8838"/>
                  </w:tabs>
                  <w:ind w:left="-105" w:right="-108"/>
                </w:pPr>
              </w:p>
            </w:tc>
          </w:tr>
          <w:tr w:rsidR="00063821" w14:paraId="1DFCEC8E" w14:textId="77777777">
            <w:trPr>
              <w:trHeight w:val="283"/>
            </w:trPr>
            <w:tc>
              <w:tcPr>
                <w:tcW w:w="2581" w:type="dxa"/>
              </w:tcPr>
              <w:p w14:paraId="30948ADD" w14:textId="77777777" w:rsidR="00063821" w:rsidRDefault="00063821">
                <w:pPr>
                  <w:tabs>
                    <w:tab w:val="right" w:pos="8838"/>
                  </w:tabs>
                  <w:ind w:left="-74" w:right="-108"/>
                  <w:rPr>
                    <w:b/>
                  </w:rPr>
                </w:pPr>
                <w:r>
                  <w:rPr>
                    <w:b/>
                  </w:rPr>
                  <w:t>Sujeto Obligado:</w:t>
                </w:r>
              </w:p>
            </w:tc>
            <w:tc>
              <w:tcPr>
                <w:tcW w:w="3548" w:type="dxa"/>
              </w:tcPr>
              <w:p w14:paraId="4DA00C0A" w14:textId="68F57DAF" w:rsidR="00063821" w:rsidRDefault="00063821">
                <w:pPr>
                  <w:tabs>
                    <w:tab w:val="left" w:pos="2834"/>
                    <w:tab w:val="right" w:pos="8838"/>
                  </w:tabs>
                  <w:ind w:left="-108" w:right="-108"/>
                </w:pPr>
                <w:r w:rsidRPr="00D61B93">
                  <w:t>Ayuntamiento de Tenancingo</w:t>
                </w:r>
              </w:p>
            </w:tc>
            <w:tc>
              <w:tcPr>
                <w:tcW w:w="3402" w:type="dxa"/>
              </w:tcPr>
              <w:p w14:paraId="0FFAA79D" w14:textId="77777777" w:rsidR="00063821" w:rsidRDefault="00063821">
                <w:pPr>
                  <w:tabs>
                    <w:tab w:val="left" w:pos="2834"/>
                    <w:tab w:val="right" w:pos="8838"/>
                  </w:tabs>
                  <w:ind w:left="-108" w:right="-108"/>
                </w:pPr>
              </w:p>
            </w:tc>
          </w:tr>
          <w:tr w:rsidR="00063821" w14:paraId="05127856" w14:textId="77777777">
            <w:trPr>
              <w:trHeight w:val="283"/>
            </w:trPr>
            <w:tc>
              <w:tcPr>
                <w:tcW w:w="2581" w:type="dxa"/>
              </w:tcPr>
              <w:p w14:paraId="0B0BD81C" w14:textId="77777777" w:rsidR="00063821" w:rsidRDefault="00063821">
                <w:pPr>
                  <w:tabs>
                    <w:tab w:val="right" w:pos="8838"/>
                  </w:tabs>
                  <w:ind w:left="-74" w:right="-108"/>
                  <w:rPr>
                    <w:b/>
                  </w:rPr>
                </w:pPr>
                <w:r>
                  <w:rPr>
                    <w:b/>
                  </w:rPr>
                  <w:t>Comisionada Ponente:</w:t>
                </w:r>
              </w:p>
            </w:tc>
            <w:tc>
              <w:tcPr>
                <w:tcW w:w="3548" w:type="dxa"/>
              </w:tcPr>
              <w:p w14:paraId="606E5973" w14:textId="77777777" w:rsidR="00063821" w:rsidRDefault="00063821">
                <w:pPr>
                  <w:tabs>
                    <w:tab w:val="right" w:pos="8838"/>
                  </w:tabs>
                  <w:ind w:left="-108" w:right="-108"/>
                </w:pPr>
                <w:r>
                  <w:t>Sharon Cristina Morales Martínez</w:t>
                </w:r>
              </w:p>
            </w:tc>
            <w:tc>
              <w:tcPr>
                <w:tcW w:w="3402" w:type="dxa"/>
              </w:tcPr>
              <w:p w14:paraId="046A8239" w14:textId="77777777" w:rsidR="00063821" w:rsidRDefault="00063821">
                <w:pPr>
                  <w:tabs>
                    <w:tab w:val="right" w:pos="8838"/>
                  </w:tabs>
                  <w:ind w:left="-108" w:right="-108"/>
                </w:pPr>
              </w:p>
            </w:tc>
          </w:tr>
        </w:tbl>
        <w:p w14:paraId="309F347D" w14:textId="77777777" w:rsidR="00063821" w:rsidRDefault="00063821">
          <w:pPr>
            <w:tabs>
              <w:tab w:val="right" w:pos="8838"/>
            </w:tabs>
            <w:ind w:left="-28"/>
            <w:rPr>
              <w:rFonts w:ascii="Arial" w:eastAsia="Arial" w:hAnsi="Arial" w:cs="Arial"/>
              <w:b/>
            </w:rPr>
          </w:pPr>
        </w:p>
      </w:tc>
    </w:tr>
  </w:tbl>
  <w:p w14:paraId="26C3ECED" w14:textId="77777777" w:rsidR="00063821" w:rsidRDefault="00435FD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A40"/>
    <w:multiLevelType w:val="multilevel"/>
    <w:tmpl w:val="DB5AADD2"/>
    <w:lvl w:ilvl="0">
      <w:start w:val="1"/>
      <w:numFmt w:val="decimal"/>
      <w:lvlText w:val="%1."/>
      <w:lvlJc w:val="left"/>
      <w:pPr>
        <w:ind w:left="2204" w:hanging="360"/>
      </w:pPr>
      <w:rPr>
        <w:u w:val="none"/>
      </w:rPr>
    </w:lvl>
    <w:lvl w:ilvl="1">
      <w:start w:val="1"/>
      <w:numFmt w:val="lowerLetter"/>
      <w:lvlText w:val="%2."/>
      <w:lvlJc w:val="left"/>
      <w:pPr>
        <w:ind w:left="2924" w:hanging="360"/>
      </w:pPr>
      <w:rPr>
        <w:u w:val="none"/>
      </w:rPr>
    </w:lvl>
    <w:lvl w:ilvl="2">
      <w:start w:val="1"/>
      <w:numFmt w:val="lowerRoman"/>
      <w:lvlText w:val="%3."/>
      <w:lvlJc w:val="right"/>
      <w:pPr>
        <w:ind w:left="3644" w:hanging="180"/>
      </w:pPr>
      <w:rPr>
        <w:u w:val="none"/>
      </w:rPr>
    </w:lvl>
    <w:lvl w:ilvl="3">
      <w:start w:val="1"/>
      <w:numFmt w:val="decimal"/>
      <w:lvlText w:val="%4."/>
      <w:lvlJc w:val="left"/>
      <w:pPr>
        <w:ind w:left="4364" w:hanging="360"/>
      </w:pPr>
      <w:rPr>
        <w:u w:val="none"/>
      </w:rPr>
    </w:lvl>
    <w:lvl w:ilvl="4">
      <w:start w:val="1"/>
      <w:numFmt w:val="lowerLetter"/>
      <w:lvlText w:val="%5."/>
      <w:lvlJc w:val="left"/>
      <w:pPr>
        <w:ind w:left="5084" w:hanging="360"/>
      </w:pPr>
      <w:rPr>
        <w:u w:val="none"/>
      </w:rPr>
    </w:lvl>
    <w:lvl w:ilvl="5">
      <w:start w:val="1"/>
      <w:numFmt w:val="lowerRoman"/>
      <w:lvlText w:val="%6."/>
      <w:lvlJc w:val="right"/>
      <w:pPr>
        <w:ind w:left="5804" w:hanging="180"/>
      </w:pPr>
      <w:rPr>
        <w:u w:val="none"/>
      </w:rPr>
    </w:lvl>
    <w:lvl w:ilvl="6">
      <w:start w:val="1"/>
      <w:numFmt w:val="decimal"/>
      <w:lvlText w:val="%7."/>
      <w:lvlJc w:val="left"/>
      <w:pPr>
        <w:ind w:left="6524" w:hanging="360"/>
      </w:pPr>
      <w:rPr>
        <w:u w:val="none"/>
      </w:rPr>
    </w:lvl>
    <w:lvl w:ilvl="7">
      <w:start w:val="1"/>
      <w:numFmt w:val="lowerLetter"/>
      <w:lvlText w:val="%8."/>
      <w:lvlJc w:val="left"/>
      <w:pPr>
        <w:ind w:left="7244" w:hanging="360"/>
      </w:pPr>
      <w:rPr>
        <w:u w:val="none"/>
      </w:rPr>
    </w:lvl>
    <w:lvl w:ilvl="8">
      <w:start w:val="1"/>
      <w:numFmt w:val="lowerRoman"/>
      <w:lvlText w:val="%9."/>
      <w:lvlJc w:val="right"/>
      <w:pPr>
        <w:ind w:left="7964" w:hanging="180"/>
      </w:pPr>
      <w:rPr>
        <w:u w:val="none"/>
      </w:rPr>
    </w:lvl>
  </w:abstractNum>
  <w:abstractNum w:abstractNumId="1" w15:restartNumberingAfterBreak="0">
    <w:nsid w:val="03730E3C"/>
    <w:multiLevelType w:val="multilevel"/>
    <w:tmpl w:val="A5706426"/>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0508C"/>
    <w:multiLevelType w:val="hybridMultilevel"/>
    <w:tmpl w:val="A1FCC6F4"/>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273741"/>
    <w:multiLevelType w:val="hybridMultilevel"/>
    <w:tmpl w:val="53BCE3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197CA4"/>
    <w:multiLevelType w:val="hybridMultilevel"/>
    <w:tmpl w:val="CE505C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9"/>
  </w:num>
  <w:num w:numId="4">
    <w:abstractNumId w:val="7"/>
  </w:num>
  <w:num w:numId="5">
    <w:abstractNumId w:val="3"/>
  </w:num>
  <w:num w:numId="6">
    <w:abstractNumId w:val="6"/>
  </w:num>
  <w:num w:numId="7">
    <w:abstractNumId w:val="2"/>
  </w:num>
  <w:num w:numId="8">
    <w:abstractNumId w:val="0"/>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2E15"/>
    <w:rsid w:val="00014F69"/>
    <w:rsid w:val="000173FF"/>
    <w:rsid w:val="00023503"/>
    <w:rsid w:val="00023B97"/>
    <w:rsid w:val="00025ECF"/>
    <w:rsid w:val="00031D21"/>
    <w:rsid w:val="00051794"/>
    <w:rsid w:val="00056B97"/>
    <w:rsid w:val="00056B99"/>
    <w:rsid w:val="00056D49"/>
    <w:rsid w:val="00063821"/>
    <w:rsid w:val="00066573"/>
    <w:rsid w:val="00073FCA"/>
    <w:rsid w:val="00075052"/>
    <w:rsid w:val="0008631F"/>
    <w:rsid w:val="0008706F"/>
    <w:rsid w:val="00090189"/>
    <w:rsid w:val="00091C56"/>
    <w:rsid w:val="0009648A"/>
    <w:rsid w:val="000968CA"/>
    <w:rsid w:val="000B5159"/>
    <w:rsid w:val="000B61AA"/>
    <w:rsid w:val="000C4268"/>
    <w:rsid w:val="000D2A32"/>
    <w:rsid w:val="000D64BC"/>
    <w:rsid w:val="000D7D53"/>
    <w:rsid w:val="000F3D05"/>
    <w:rsid w:val="00103ED0"/>
    <w:rsid w:val="0010759C"/>
    <w:rsid w:val="00113152"/>
    <w:rsid w:val="00123003"/>
    <w:rsid w:val="001233F3"/>
    <w:rsid w:val="00123716"/>
    <w:rsid w:val="0013573E"/>
    <w:rsid w:val="00135772"/>
    <w:rsid w:val="0014189A"/>
    <w:rsid w:val="0014578C"/>
    <w:rsid w:val="0015116B"/>
    <w:rsid w:val="001539C6"/>
    <w:rsid w:val="00157E63"/>
    <w:rsid w:val="001607F5"/>
    <w:rsid w:val="00161FFD"/>
    <w:rsid w:val="00170F1B"/>
    <w:rsid w:val="00176E81"/>
    <w:rsid w:val="001852CA"/>
    <w:rsid w:val="00185545"/>
    <w:rsid w:val="0018731B"/>
    <w:rsid w:val="00187ECC"/>
    <w:rsid w:val="001B2F45"/>
    <w:rsid w:val="001B78DA"/>
    <w:rsid w:val="001C095A"/>
    <w:rsid w:val="001C2118"/>
    <w:rsid w:val="001D2B57"/>
    <w:rsid w:val="001D5052"/>
    <w:rsid w:val="001E0FA2"/>
    <w:rsid w:val="001F2CB2"/>
    <w:rsid w:val="00206D54"/>
    <w:rsid w:val="0021478E"/>
    <w:rsid w:val="00224186"/>
    <w:rsid w:val="002275BE"/>
    <w:rsid w:val="0024291E"/>
    <w:rsid w:val="00253F3F"/>
    <w:rsid w:val="002555D1"/>
    <w:rsid w:val="00257020"/>
    <w:rsid w:val="0026106E"/>
    <w:rsid w:val="002646A2"/>
    <w:rsid w:val="00274889"/>
    <w:rsid w:val="002935D8"/>
    <w:rsid w:val="00296683"/>
    <w:rsid w:val="0029696F"/>
    <w:rsid w:val="002A59F9"/>
    <w:rsid w:val="002A5F17"/>
    <w:rsid w:val="002B2DA0"/>
    <w:rsid w:val="002B6568"/>
    <w:rsid w:val="002C4C8D"/>
    <w:rsid w:val="002D3AEF"/>
    <w:rsid w:val="002D3E6F"/>
    <w:rsid w:val="002D4193"/>
    <w:rsid w:val="002D59C7"/>
    <w:rsid w:val="002D613C"/>
    <w:rsid w:val="002E3CE6"/>
    <w:rsid w:val="0030190A"/>
    <w:rsid w:val="00305028"/>
    <w:rsid w:val="003157E2"/>
    <w:rsid w:val="00327CA8"/>
    <w:rsid w:val="00341FDF"/>
    <w:rsid w:val="00344EAA"/>
    <w:rsid w:val="00352E6D"/>
    <w:rsid w:val="00353FF3"/>
    <w:rsid w:val="00356998"/>
    <w:rsid w:val="00362C07"/>
    <w:rsid w:val="0036588D"/>
    <w:rsid w:val="00366096"/>
    <w:rsid w:val="00370FBA"/>
    <w:rsid w:val="003731BD"/>
    <w:rsid w:val="0038523D"/>
    <w:rsid w:val="003A4D10"/>
    <w:rsid w:val="003A50F3"/>
    <w:rsid w:val="003A7C30"/>
    <w:rsid w:val="003B4A65"/>
    <w:rsid w:val="003B6540"/>
    <w:rsid w:val="003C02FB"/>
    <w:rsid w:val="003D258B"/>
    <w:rsid w:val="003D2713"/>
    <w:rsid w:val="003D3227"/>
    <w:rsid w:val="003E3146"/>
    <w:rsid w:val="003E74EA"/>
    <w:rsid w:val="003F04D4"/>
    <w:rsid w:val="003F740A"/>
    <w:rsid w:val="004051BF"/>
    <w:rsid w:val="0041249F"/>
    <w:rsid w:val="00412F14"/>
    <w:rsid w:val="004166E8"/>
    <w:rsid w:val="00421FFF"/>
    <w:rsid w:val="004251AF"/>
    <w:rsid w:val="004268EA"/>
    <w:rsid w:val="00427653"/>
    <w:rsid w:val="004314B4"/>
    <w:rsid w:val="00432855"/>
    <w:rsid w:val="00435FD1"/>
    <w:rsid w:val="004400FE"/>
    <w:rsid w:val="004409E4"/>
    <w:rsid w:val="00441E6D"/>
    <w:rsid w:val="00451174"/>
    <w:rsid w:val="004652FE"/>
    <w:rsid w:val="00472205"/>
    <w:rsid w:val="00475509"/>
    <w:rsid w:val="00475AC2"/>
    <w:rsid w:val="004A1438"/>
    <w:rsid w:val="004A2F8F"/>
    <w:rsid w:val="004A5124"/>
    <w:rsid w:val="004B5125"/>
    <w:rsid w:val="004B6CC5"/>
    <w:rsid w:val="004B77C8"/>
    <w:rsid w:val="004D2CFB"/>
    <w:rsid w:val="004D4C3E"/>
    <w:rsid w:val="004D4D29"/>
    <w:rsid w:val="004D5BC3"/>
    <w:rsid w:val="004E0430"/>
    <w:rsid w:val="004F2C8A"/>
    <w:rsid w:val="00506DE1"/>
    <w:rsid w:val="0051706F"/>
    <w:rsid w:val="00522451"/>
    <w:rsid w:val="00530354"/>
    <w:rsid w:val="00540A33"/>
    <w:rsid w:val="005479D6"/>
    <w:rsid w:val="005554FE"/>
    <w:rsid w:val="00562AEE"/>
    <w:rsid w:val="00564FD9"/>
    <w:rsid w:val="00573B09"/>
    <w:rsid w:val="00581247"/>
    <w:rsid w:val="00583833"/>
    <w:rsid w:val="00584AAE"/>
    <w:rsid w:val="005951D5"/>
    <w:rsid w:val="005977E2"/>
    <w:rsid w:val="005A2C96"/>
    <w:rsid w:val="005A43DD"/>
    <w:rsid w:val="005A45D1"/>
    <w:rsid w:val="005A4DB8"/>
    <w:rsid w:val="005B15DF"/>
    <w:rsid w:val="005B1A84"/>
    <w:rsid w:val="005B31CA"/>
    <w:rsid w:val="005B56F9"/>
    <w:rsid w:val="005D1DFD"/>
    <w:rsid w:val="005E3B61"/>
    <w:rsid w:val="005E683D"/>
    <w:rsid w:val="005F03ED"/>
    <w:rsid w:val="005F7D45"/>
    <w:rsid w:val="005F7DC7"/>
    <w:rsid w:val="006003D1"/>
    <w:rsid w:val="0060350E"/>
    <w:rsid w:val="00603D11"/>
    <w:rsid w:val="00604133"/>
    <w:rsid w:val="006054AD"/>
    <w:rsid w:val="006067ED"/>
    <w:rsid w:val="00607F51"/>
    <w:rsid w:val="00611D91"/>
    <w:rsid w:val="0061315A"/>
    <w:rsid w:val="006241EE"/>
    <w:rsid w:val="00624576"/>
    <w:rsid w:val="00632172"/>
    <w:rsid w:val="00636D82"/>
    <w:rsid w:val="0064063E"/>
    <w:rsid w:val="00643FE2"/>
    <w:rsid w:val="00654AF9"/>
    <w:rsid w:val="00656B8F"/>
    <w:rsid w:val="00660EB4"/>
    <w:rsid w:val="0066275E"/>
    <w:rsid w:val="006668F2"/>
    <w:rsid w:val="00671034"/>
    <w:rsid w:val="00676DA7"/>
    <w:rsid w:val="00691056"/>
    <w:rsid w:val="006925CC"/>
    <w:rsid w:val="00693187"/>
    <w:rsid w:val="00697D72"/>
    <w:rsid w:val="006B791C"/>
    <w:rsid w:val="006C34E5"/>
    <w:rsid w:val="006C5865"/>
    <w:rsid w:val="006D0589"/>
    <w:rsid w:val="006D7DD2"/>
    <w:rsid w:val="006E6533"/>
    <w:rsid w:val="006F1C4B"/>
    <w:rsid w:val="00703490"/>
    <w:rsid w:val="00713999"/>
    <w:rsid w:val="00715D31"/>
    <w:rsid w:val="007252A1"/>
    <w:rsid w:val="007312DE"/>
    <w:rsid w:val="0074065A"/>
    <w:rsid w:val="00740676"/>
    <w:rsid w:val="00741A5F"/>
    <w:rsid w:val="00747399"/>
    <w:rsid w:val="00754CAB"/>
    <w:rsid w:val="00756EF6"/>
    <w:rsid w:val="00760ECF"/>
    <w:rsid w:val="00765AD8"/>
    <w:rsid w:val="00775677"/>
    <w:rsid w:val="007A1BAB"/>
    <w:rsid w:val="007A7B76"/>
    <w:rsid w:val="007B434A"/>
    <w:rsid w:val="007C18C7"/>
    <w:rsid w:val="007C7A80"/>
    <w:rsid w:val="007D0A93"/>
    <w:rsid w:val="007E38D2"/>
    <w:rsid w:val="007E42F0"/>
    <w:rsid w:val="00800477"/>
    <w:rsid w:val="0080154F"/>
    <w:rsid w:val="00802342"/>
    <w:rsid w:val="0080551D"/>
    <w:rsid w:val="00805B20"/>
    <w:rsid w:val="008154A4"/>
    <w:rsid w:val="00821EF8"/>
    <w:rsid w:val="00824948"/>
    <w:rsid w:val="00835731"/>
    <w:rsid w:val="00842415"/>
    <w:rsid w:val="0084306D"/>
    <w:rsid w:val="00854FBA"/>
    <w:rsid w:val="00855282"/>
    <w:rsid w:val="00860C19"/>
    <w:rsid w:val="008621FC"/>
    <w:rsid w:val="00864B5E"/>
    <w:rsid w:val="00867919"/>
    <w:rsid w:val="008752F4"/>
    <w:rsid w:val="008821A1"/>
    <w:rsid w:val="00882E80"/>
    <w:rsid w:val="008861AC"/>
    <w:rsid w:val="00895796"/>
    <w:rsid w:val="008B02FE"/>
    <w:rsid w:val="008C0B5E"/>
    <w:rsid w:val="008E20D1"/>
    <w:rsid w:val="008F7D16"/>
    <w:rsid w:val="00906432"/>
    <w:rsid w:val="009138AA"/>
    <w:rsid w:val="009165C4"/>
    <w:rsid w:val="00916EE0"/>
    <w:rsid w:val="009326CD"/>
    <w:rsid w:val="009352AB"/>
    <w:rsid w:val="009403C7"/>
    <w:rsid w:val="00940974"/>
    <w:rsid w:val="00947A60"/>
    <w:rsid w:val="00957F45"/>
    <w:rsid w:val="00963500"/>
    <w:rsid w:val="009643C0"/>
    <w:rsid w:val="00964A04"/>
    <w:rsid w:val="00972666"/>
    <w:rsid w:val="00972683"/>
    <w:rsid w:val="00972B06"/>
    <w:rsid w:val="0097508E"/>
    <w:rsid w:val="00975D74"/>
    <w:rsid w:val="009760D3"/>
    <w:rsid w:val="00985F8D"/>
    <w:rsid w:val="0098778B"/>
    <w:rsid w:val="00992DEE"/>
    <w:rsid w:val="009A2BB9"/>
    <w:rsid w:val="009B002F"/>
    <w:rsid w:val="009C1C5D"/>
    <w:rsid w:val="009C6B10"/>
    <w:rsid w:val="009C7E1F"/>
    <w:rsid w:val="009D4451"/>
    <w:rsid w:val="009D5B66"/>
    <w:rsid w:val="009D7429"/>
    <w:rsid w:val="009D76AD"/>
    <w:rsid w:val="009E0516"/>
    <w:rsid w:val="009E390F"/>
    <w:rsid w:val="009F0290"/>
    <w:rsid w:val="009F36CA"/>
    <w:rsid w:val="00A147F7"/>
    <w:rsid w:val="00A20D0C"/>
    <w:rsid w:val="00A22201"/>
    <w:rsid w:val="00A22F35"/>
    <w:rsid w:val="00A24FEE"/>
    <w:rsid w:val="00A26A8C"/>
    <w:rsid w:val="00A273EC"/>
    <w:rsid w:val="00A321DB"/>
    <w:rsid w:val="00A3396F"/>
    <w:rsid w:val="00A341AD"/>
    <w:rsid w:val="00A34BD9"/>
    <w:rsid w:val="00A4181F"/>
    <w:rsid w:val="00A50359"/>
    <w:rsid w:val="00A56647"/>
    <w:rsid w:val="00A61BEC"/>
    <w:rsid w:val="00A62309"/>
    <w:rsid w:val="00A62919"/>
    <w:rsid w:val="00A742AA"/>
    <w:rsid w:val="00A75DC2"/>
    <w:rsid w:val="00A8085F"/>
    <w:rsid w:val="00A80BEC"/>
    <w:rsid w:val="00A960BB"/>
    <w:rsid w:val="00AA15B2"/>
    <w:rsid w:val="00AA3213"/>
    <w:rsid w:val="00AA4261"/>
    <w:rsid w:val="00AB6642"/>
    <w:rsid w:val="00AB76FE"/>
    <w:rsid w:val="00AE16A7"/>
    <w:rsid w:val="00AE61B9"/>
    <w:rsid w:val="00B11709"/>
    <w:rsid w:val="00B2611D"/>
    <w:rsid w:val="00B441C1"/>
    <w:rsid w:val="00B64508"/>
    <w:rsid w:val="00B75F4F"/>
    <w:rsid w:val="00B82CD7"/>
    <w:rsid w:val="00B83BFB"/>
    <w:rsid w:val="00B87C78"/>
    <w:rsid w:val="00B92CF7"/>
    <w:rsid w:val="00B94B28"/>
    <w:rsid w:val="00BB3804"/>
    <w:rsid w:val="00BC2297"/>
    <w:rsid w:val="00BC24C8"/>
    <w:rsid w:val="00BD1F04"/>
    <w:rsid w:val="00BD3423"/>
    <w:rsid w:val="00BD5695"/>
    <w:rsid w:val="00BF6722"/>
    <w:rsid w:val="00C04631"/>
    <w:rsid w:val="00C05457"/>
    <w:rsid w:val="00C1109E"/>
    <w:rsid w:val="00C21831"/>
    <w:rsid w:val="00C21DFB"/>
    <w:rsid w:val="00C4162B"/>
    <w:rsid w:val="00C41C4E"/>
    <w:rsid w:val="00C5184E"/>
    <w:rsid w:val="00C52D89"/>
    <w:rsid w:val="00C53808"/>
    <w:rsid w:val="00C613DC"/>
    <w:rsid w:val="00C77CB8"/>
    <w:rsid w:val="00C84ABB"/>
    <w:rsid w:val="00C96C05"/>
    <w:rsid w:val="00CA1342"/>
    <w:rsid w:val="00CB0E19"/>
    <w:rsid w:val="00CB231F"/>
    <w:rsid w:val="00CB3E85"/>
    <w:rsid w:val="00CB4283"/>
    <w:rsid w:val="00CB76C4"/>
    <w:rsid w:val="00CC0D41"/>
    <w:rsid w:val="00CC59F0"/>
    <w:rsid w:val="00CC6385"/>
    <w:rsid w:val="00CD16AD"/>
    <w:rsid w:val="00CD205C"/>
    <w:rsid w:val="00CD3AFD"/>
    <w:rsid w:val="00CE07A7"/>
    <w:rsid w:val="00CE734C"/>
    <w:rsid w:val="00CF57ED"/>
    <w:rsid w:val="00D10586"/>
    <w:rsid w:val="00D21823"/>
    <w:rsid w:val="00D2400C"/>
    <w:rsid w:val="00D350D0"/>
    <w:rsid w:val="00D36DF5"/>
    <w:rsid w:val="00D42E5C"/>
    <w:rsid w:val="00D4628A"/>
    <w:rsid w:val="00D52925"/>
    <w:rsid w:val="00D60F99"/>
    <w:rsid w:val="00D610AE"/>
    <w:rsid w:val="00D61B93"/>
    <w:rsid w:val="00D62CBE"/>
    <w:rsid w:val="00D639B5"/>
    <w:rsid w:val="00D64B5B"/>
    <w:rsid w:val="00D7054B"/>
    <w:rsid w:val="00D81054"/>
    <w:rsid w:val="00D81200"/>
    <w:rsid w:val="00D868C2"/>
    <w:rsid w:val="00D86AD1"/>
    <w:rsid w:val="00D943B5"/>
    <w:rsid w:val="00DA33F1"/>
    <w:rsid w:val="00DA75D1"/>
    <w:rsid w:val="00DA78A8"/>
    <w:rsid w:val="00DB04A7"/>
    <w:rsid w:val="00DB4B97"/>
    <w:rsid w:val="00DC33FD"/>
    <w:rsid w:val="00DC767E"/>
    <w:rsid w:val="00DD11CA"/>
    <w:rsid w:val="00DD1D1D"/>
    <w:rsid w:val="00DD23EC"/>
    <w:rsid w:val="00DD7474"/>
    <w:rsid w:val="00DD7750"/>
    <w:rsid w:val="00DD7778"/>
    <w:rsid w:val="00DE0C99"/>
    <w:rsid w:val="00DE134A"/>
    <w:rsid w:val="00DE251A"/>
    <w:rsid w:val="00DE25D7"/>
    <w:rsid w:val="00DE3BD1"/>
    <w:rsid w:val="00DE3CA5"/>
    <w:rsid w:val="00DF4566"/>
    <w:rsid w:val="00E176D9"/>
    <w:rsid w:val="00E210E1"/>
    <w:rsid w:val="00E22793"/>
    <w:rsid w:val="00E50D2D"/>
    <w:rsid w:val="00E5102E"/>
    <w:rsid w:val="00E5178E"/>
    <w:rsid w:val="00E56E2B"/>
    <w:rsid w:val="00E57302"/>
    <w:rsid w:val="00E631D9"/>
    <w:rsid w:val="00E71448"/>
    <w:rsid w:val="00E8094F"/>
    <w:rsid w:val="00E832AD"/>
    <w:rsid w:val="00E833B6"/>
    <w:rsid w:val="00E93B5A"/>
    <w:rsid w:val="00EA2426"/>
    <w:rsid w:val="00EA36D1"/>
    <w:rsid w:val="00EA7279"/>
    <w:rsid w:val="00ED0694"/>
    <w:rsid w:val="00ED5903"/>
    <w:rsid w:val="00EE0FDD"/>
    <w:rsid w:val="00EE7BE0"/>
    <w:rsid w:val="00EF2B92"/>
    <w:rsid w:val="00F01D81"/>
    <w:rsid w:val="00F04907"/>
    <w:rsid w:val="00F05FAC"/>
    <w:rsid w:val="00F11367"/>
    <w:rsid w:val="00F12F22"/>
    <w:rsid w:val="00F13033"/>
    <w:rsid w:val="00F13E17"/>
    <w:rsid w:val="00F14430"/>
    <w:rsid w:val="00F154AB"/>
    <w:rsid w:val="00F20F44"/>
    <w:rsid w:val="00F21236"/>
    <w:rsid w:val="00F3688E"/>
    <w:rsid w:val="00F36E02"/>
    <w:rsid w:val="00F371EE"/>
    <w:rsid w:val="00F37DE2"/>
    <w:rsid w:val="00F42E0B"/>
    <w:rsid w:val="00F44620"/>
    <w:rsid w:val="00F44D50"/>
    <w:rsid w:val="00F463BF"/>
    <w:rsid w:val="00F46B26"/>
    <w:rsid w:val="00F53B8C"/>
    <w:rsid w:val="00F5467A"/>
    <w:rsid w:val="00F6665C"/>
    <w:rsid w:val="00F80A40"/>
    <w:rsid w:val="00F80A73"/>
    <w:rsid w:val="00F82049"/>
    <w:rsid w:val="00F85DA2"/>
    <w:rsid w:val="00F8632A"/>
    <w:rsid w:val="00F9005E"/>
    <w:rsid w:val="00F94F33"/>
    <w:rsid w:val="00F96856"/>
    <w:rsid w:val="00F97018"/>
    <w:rsid w:val="00F979FB"/>
    <w:rsid w:val="00FA17CE"/>
    <w:rsid w:val="00FA284D"/>
    <w:rsid w:val="00FB0A44"/>
    <w:rsid w:val="00FB0D73"/>
    <w:rsid w:val="00FB34AD"/>
    <w:rsid w:val="00FC02ED"/>
    <w:rsid w:val="00FC2F12"/>
    <w:rsid w:val="00FC45FB"/>
    <w:rsid w:val="00FC6A23"/>
    <w:rsid w:val="00FD20C4"/>
    <w:rsid w:val="00FD411C"/>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unhideWhenUsed/>
    <w:qFormat/>
    <w:rsid w:val="00F463B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D61B93"/>
    <w:rPr>
      <w:color w:val="605E5C"/>
      <w:shd w:val="clear" w:color="auto" w:fill="E1DFDD"/>
    </w:rPr>
  </w:style>
  <w:style w:type="character" w:customStyle="1" w:styleId="Ttulo7Car">
    <w:name w:val="Título 7 Car"/>
    <w:basedOn w:val="Fuentedeprrafopredeter"/>
    <w:link w:val="Ttulo7"/>
    <w:uiPriority w:val="9"/>
    <w:rsid w:val="00F463B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41908111">
      <w:bodyDiv w:val="1"/>
      <w:marLeft w:val="0"/>
      <w:marRight w:val="0"/>
      <w:marTop w:val="0"/>
      <w:marBottom w:val="0"/>
      <w:divBdr>
        <w:top w:val="none" w:sz="0" w:space="0" w:color="auto"/>
        <w:left w:val="none" w:sz="0" w:space="0" w:color="auto"/>
        <w:bottom w:val="none" w:sz="0" w:space="0" w:color="auto"/>
        <w:right w:val="none" w:sz="0" w:space="0" w:color="auto"/>
      </w:divBdr>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261181642">
      <w:bodyDiv w:val="1"/>
      <w:marLeft w:val="0"/>
      <w:marRight w:val="0"/>
      <w:marTop w:val="0"/>
      <w:marBottom w:val="0"/>
      <w:divBdr>
        <w:top w:val="none" w:sz="0" w:space="0" w:color="auto"/>
        <w:left w:val="none" w:sz="0" w:space="0" w:color="auto"/>
        <w:bottom w:val="none" w:sz="0" w:space="0" w:color="auto"/>
        <w:right w:val="none" w:sz="0" w:space="0" w:color="auto"/>
      </w:divBdr>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54375186">
      <w:bodyDiv w:val="1"/>
      <w:marLeft w:val="0"/>
      <w:marRight w:val="0"/>
      <w:marTop w:val="0"/>
      <w:marBottom w:val="0"/>
      <w:divBdr>
        <w:top w:val="none" w:sz="0" w:space="0" w:color="auto"/>
        <w:left w:val="none" w:sz="0" w:space="0" w:color="auto"/>
        <w:bottom w:val="none" w:sz="0" w:space="0" w:color="auto"/>
        <w:right w:val="none" w:sz="0" w:space="0" w:color="auto"/>
      </w:divBdr>
      <w:divsChild>
        <w:div w:id="1426337549">
          <w:marLeft w:val="0"/>
          <w:marRight w:val="0"/>
          <w:marTop w:val="0"/>
          <w:marBottom w:val="0"/>
          <w:divBdr>
            <w:top w:val="none" w:sz="0" w:space="0" w:color="auto"/>
            <w:left w:val="none" w:sz="0" w:space="0" w:color="auto"/>
            <w:bottom w:val="none" w:sz="0" w:space="0" w:color="auto"/>
            <w:right w:val="none" w:sz="0" w:space="0" w:color="auto"/>
          </w:divBdr>
        </w:div>
      </w:divsChild>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24028581">
      <w:bodyDiv w:val="1"/>
      <w:marLeft w:val="0"/>
      <w:marRight w:val="0"/>
      <w:marTop w:val="0"/>
      <w:marBottom w:val="0"/>
      <w:divBdr>
        <w:top w:val="none" w:sz="0" w:space="0" w:color="auto"/>
        <w:left w:val="none" w:sz="0" w:space="0" w:color="auto"/>
        <w:bottom w:val="none" w:sz="0" w:space="0" w:color="auto"/>
        <w:right w:val="none" w:sz="0" w:space="0" w:color="auto"/>
      </w:divBdr>
    </w:div>
    <w:div w:id="554438971">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59960557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96351976">
      <w:bodyDiv w:val="1"/>
      <w:marLeft w:val="0"/>
      <w:marRight w:val="0"/>
      <w:marTop w:val="0"/>
      <w:marBottom w:val="0"/>
      <w:divBdr>
        <w:top w:val="none" w:sz="0" w:space="0" w:color="auto"/>
        <w:left w:val="none" w:sz="0" w:space="0" w:color="auto"/>
        <w:bottom w:val="none" w:sz="0" w:space="0" w:color="auto"/>
        <w:right w:val="none" w:sz="0" w:space="0" w:color="auto"/>
      </w:divBdr>
    </w:div>
    <w:div w:id="921255088">
      <w:bodyDiv w:val="1"/>
      <w:marLeft w:val="0"/>
      <w:marRight w:val="0"/>
      <w:marTop w:val="0"/>
      <w:marBottom w:val="0"/>
      <w:divBdr>
        <w:top w:val="none" w:sz="0" w:space="0" w:color="auto"/>
        <w:left w:val="none" w:sz="0" w:space="0" w:color="auto"/>
        <w:bottom w:val="none" w:sz="0" w:space="0" w:color="auto"/>
        <w:right w:val="none" w:sz="0" w:space="0" w:color="auto"/>
      </w:divBdr>
      <w:divsChild>
        <w:div w:id="1119298601">
          <w:marLeft w:val="0"/>
          <w:marRight w:val="0"/>
          <w:marTop w:val="0"/>
          <w:marBottom w:val="0"/>
          <w:divBdr>
            <w:top w:val="none" w:sz="0" w:space="0" w:color="auto"/>
            <w:left w:val="none" w:sz="0" w:space="0" w:color="auto"/>
            <w:bottom w:val="none" w:sz="0" w:space="0" w:color="auto"/>
            <w:right w:val="none" w:sz="0" w:space="0" w:color="auto"/>
          </w:divBdr>
        </w:div>
      </w:divsChild>
    </w:div>
    <w:div w:id="929968812">
      <w:bodyDiv w:val="1"/>
      <w:marLeft w:val="0"/>
      <w:marRight w:val="0"/>
      <w:marTop w:val="0"/>
      <w:marBottom w:val="0"/>
      <w:divBdr>
        <w:top w:val="none" w:sz="0" w:space="0" w:color="auto"/>
        <w:left w:val="none" w:sz="0" w:space="0" w:color="auto"/>
        <w:bottom w:val="none" w:sz="0" w:space="0" w:color="auto"/>
        <w:right w:val="none" w:sz="0" w:space="0" w:color="auto"/>
      </w:divBdr>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46837257">
      <w:bodyDiv w:val="1"/>
      <w:marLeft w:val="0"/>
      <w:marRight w:val="0"/>
      <w:marTop w:val="0"/>
      <w:marBottom w:val="0"/>
      <w:divBdr>
        <w:top w:val="none" w:sz="0" w:space="0" w:color="auto"/>
        <w:left w:val="none" w:sz="0" w:space="0" w:color="auto"/>
        <w:bottom w:val="none" w:sz="0" w:space="0" w:color="auto"/>
        <w:right w:val="none" w:sz="0" w:space="0" w:color="auto"/>
      </w:divBdr>
      <w:divsChild>
        <w:div w:id="43144182">
          <w:marLeft w:val="0"/>
          <w:marRight w:val="0"/>
          <w:marTop w:val="0"/>
          <w:marBottom w:val="0"/>
          <w:divBdr>
            <w:top w:val="none" w:sz="0" w:space="0" w:color="auto"/>
            <w:left w:val="none" w:sz="0" w:space="0" w:color="auto"/>
            <w:bottom w:val="none" w:sz="0" w:space="0" w:color="auto"/>
            <w:right w:val="none" w:sz="0" w:space="0" w:color="auto"/>
          </w:divBdr>
        </w:div>
      </w:divsChild>
    </w:div>
    <w:div w:id="1053893135">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180050134">
      <w:bodyDiv w:val="1"/>
      <w:marLeft w:val="0"/>
      <w:marRight w:val="0"/>
      <w:marTop w:val="0"/>
      <w:marBottom w:val="0"/>
      <w:divBdr>
        <w:top w:val="none" w:sz="0" w:space="0" w:color="auto"/>
        <w:left w:val="none" w:sz="0" w:space="0" w:color="auto"/>
        <w:bottom w:val="none" w:sz="0" w:space="0" w:color="auto"/>
        <w:right w:val="none" w:sz="0" w:space="0" w:color="auto"/>
      </w:divBdr>
    </w:div>
    <w:div w:id="1261984736">
      <w:bodyDiv w:val="1"/>
      <w:marLeft w:val="0"/>
      <w:marRight w:val="0"/>
      <w:marTop w:val="0"/>
      <w:marBottom w:val="0"/>
      <w:divBdr>
        <w:top w:val="none" w:sz="0" w:space="0" w:color="auto"/>
        <w:left w:val="none" w:sz="0" w:space="0" w:color="auto"/>
        <w:bottom w:val="none" w:sz="0" w:space="0" w:color="auto"/>
        <w:right w:val="none" w:sz="0" w:space="0" w:color="auto"/>
      </w:divBdr>
    </w:div>
    <w:div w:id="1432358687">
      <w:bodyDiv w:val="1"/>
      <w:marLeft w:val="0"/>
      <w:marRight w:val="0"/>
      <w:marTop w:val="0"/>
      <w:marBottom w:val="0"/>
      <w:divBdr>
        <w:top w:val="none" w:sz="0" w:space="0" w:color="auto"/>
        <w:left w:val="none" w:sz="0" w:space="0" w:color="auto"/>
        <w:bottom w:val="none" w:sz="0" w:space="0" w:color="auto"/>
        <w:right w:val="none" w:sz="0" w:space="0" w:color="auto"/>
      </w:divBdr>
      <w:divsChild>
        <w:div w:id="342098604">
          <w:marLeft w:val="0"/>
          <w:marRight w:val="0"/>
          <w:marTop w:val="0"/>
          <w:marBottom w:val="0"/>
          <w:divBdr>
            <w:top w:val="none" w:sz="0" w:space="0" w:color="auto"/>
            <w:left w:val="none" w:sz="0" w:space="0" w:color="auto"/>
            <w:bottom w:val="none" w:sz="0" w:space="0" w:color="auto"/>
            <w:right w:val="none" w:sz="0" w:space="0" w:color="auto"/>
          </w:divBdr>
        </w:div>
      </w:divsChild>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626232463">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49421579">
      <w:bodyDiv w:val="1"/>
      <w:marLeft w:val="0"/>
      <w:marRight w:val="0"/>
      <w:marTop w:val="0"/>
      <w:marBottom w:val="0"/>
      <w:divBdr>
        <w:top w:val="none" w:sz="0" w:space="0" w:color="auto"/>
        <w:left w:val="none" w:sz="0" w:space="0" w:color="auto"/>
        <w:bottom w:val="none" w:sz="0" w:space="0" w:color="auto"/>
        <w:right w:val="none" w:sz="0" w:space="0" w:color="auto"/>
      </w:divBdr>
    </w:div>
    <w:div w:id="1800227141">
      <w:bodyDiv w:val="1"/>
      <w:marLeft w:val="0"/>
      <w:marRight w:val="0"/>
      <w:marTop w:val="0"/>
      <w:marBottom w:val="0"/>
      <w:divBdr>
        <w:top w:val="none" w:sz="0" w:space="0" w:color="auto"/>
        <w:left w:val="none" w:sz="0" w:space="0" w:color="auto"/>
        <w:bottom w:val="none" w:sz="0" w:space="0" w:color="auto"/>
        <w:right w:val="none" w:sz="0" w:space="0" w:color="auto"/>
      </w:divBdr>
    </w:div>
    <w:div w:id="1824546428">
      <w:bodyDiv w:val="1"/>
      <w:marLeft w:val="0"/>
      <w:marRight w:val="0"/>
      <w:marTop w:val="0"/>
      <w:marBottom w:val="0"/>
      <w:divBdr>
        <w:top w:val="none" w:sz="0" w:space="0" w:color="auto"/>
        <w:left w:val="none" w:sz="0" w:space="0" w:color="auto"/>
        <w:bottom w:val="none" w:sz="0" w:space="0" w:color="auto"/>
        <w:right w:val="none" w:sz="0" w:space="0" w:color="auto"/>
      </w:divBdr>
    </w:div>
    <w:div w:id="183148208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16">
          <w:marLeft w:val="0"/>
          <w:marRight w:val="0"/>
          <w:marTop w:val="0"/>
          <w:marBottom w:val="0"/>
          <w:divBdr>
            <w:top w:val="none" w:sz="0" w:space="0" w:color="auto"/>
            <w:left w:val="none" w:sz="0" w:space="0" w:color="auto"/>
            <w:bottom w:val="none" w:sz="0" w:space="0" w:color="auto"/>
            <w:right w:val="none" w:sz="0" w:space="0" w:color="auto"/>
          </w:divBdr>
        </w:div>
      </w:divsChild>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87794063">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62953555">
      <w:bodyDiv w:val="1"/>
      <w:marLeft w:val="0"/>
      <w:marRight w:val="0"/>
      <w:marTop w:val="0"/>
      <w:marBottom w:val="0"/>
      <w:divBdr>
        <w:top w:val="none" w:sz="0" w:space="0" w:color="auto"/>
        <w:left w:val="none" w:sz="0" w:space="0" w:color="auto"/>
        <w:bottom w:val="none" w:sz="0" w:space="0" w:color="auto"/>
        <w:right w:val="none" w:sz="0" w:space="0" w:color="auto"/>
      </w:divBdr>
    </w:div>
    <w:div w:id="1981955620">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partados.hacienda.gob.mx/contabilidad/documentos/informe_cuenta/1998/cuenta_publica/Glosario/n.htm" TargetMode="External"/><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b.mx/segob/renapo/acciones-y-programas/clave-unica-de-registro-de-poblacion-curp-142226" TargetMode="External"/><Relationship Id="rId7" Type="http://schemas.openxmlformats.org/officeDocument/2006/relationships/endnotes" Target="endnotes.xml"/><Relationship Id="rId12" Type="http://schemas.openxmlformats.org/officeDocument/2006/relationships/hyperlink" Target="http://www.transparenciapresupuestaria.gob.mx/es/PTP/Glosario" TargetMode="External"/><Relationship Id="rId17" Type="http://schemas.openxmlformats.org/officeDocument/2006/relationships/image" Target="media/image7.png"/><Relationship Id="rId25"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consultas.curp.gob.mx/CurpSP/html/informacionecur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ebapps.condusef.gob.mx/SIPRES/jsp/pub/index.jsp"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condusef.gob.mx/Revista/index.php/usuario-inteligente/condusef-responde/777-la-condusef-te-puede-ayuda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pladem.edomex.gob.mx/sites/copladem.edomex.gob.mx/files/files/pdf/Planes%20y%20programas/Mpales-2022-2024/Tenancingo_PDM%202022_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6B82-1991-4A15-BD5D-418A86CD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78</Pages>
  <Words>20622</Words>
  <Characters>113423</Characters>
  <Application>Microsoft Office Word</Application>
  <DocSecurity>0</DocSecurity>
  <Lines>945</Lines>
  <Paragraphs>267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USUARIO</cp:lastModifiedBy>
  <cp:revision>8</cp:revision>
  <cp:lastPrinted>2025-10-17T02:44:00Z</cp:lastPrinted>
  <dcterms:created xsi:type="dcterms:W3CDTF">2025-10-13T21:11:00Z</dcterms:created>
  <dcterms:modified xsi:type="dcterms:W3CDTF">2026-01-26T20:21:00Z</dcterms:modified>
</cp:coreProperties>
</file>