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A7C" w:rsidRPr="00E92D8B" w:rsidRDefault="00E87A7C">
      <w:pPr>
        <w:widowControl w:val="0"/>
        <w:pBdr>
          <w:top w:val="nil"/>
          <w:left w:val="nil"/>
          <w:bottom w:val="nil"/>
          <w:right w:val="nil"/>
          <w:between w:val="nil"/>
        </w:pBdr>
        <w:spacing w:after="0" w:line="276" w:lineRule="auto"/>
        <w:rPr>
          <w:rFonts w:ascii="Palatino Linotype" w:hAnsi="Palatino Linotype"/>
          <w:sz w:val="24"/>
          <w:szCs w:val="24"/>
        </w:rPr>
      </w:pPr>
    </w:p>
    <w:p w:rsidR="00E87A7C" w:rsidRPr="00DB3894" w:rsidRDefault="00950DFC">
      <w:pPr>
        <w:tabs>
          <w:tab w:val="left" w:pos="3465"/>
        </w:tabs>
        <w:spacing w:line="360" w:lineRule="auto"/>
        <w:ind w:right="-787"/>
        <w:jc w:val="both"/>
        <w:rPr>
          <w:rFonts w:ascii="Palatino Linotype" w:eastAsia="Palatino Linotype" w:hAnsi="Palatino Linotype" w:cs="Palatino Linotype"/>
          <w:sz w:val="24"/>
          <w:szCs w:val="24"/>
        </w:rPr>
      </w:pPr>
      <w:bookmarkStart w:id="0" w:name="_GoBack"/>
      <w:bookmarkEnd w:id="0"/>
      <w:r w:rsidRPr="00DB3894">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veinte (20)  de marzo de dos mil veinticinco.</w:t>
      </w:r>
    </w:p>
    <w:p w:rsidR="00E87A7C" w:rsidRPr="00DB3894" w:rsidRDefault="00E87A7C">
      <w:pPr>
        <w:tabs>
          <w:tab w:val="left" w:pos="3465"/>
        </w:tabs>
        <w:spacing w:line="360" w:lineRule="auto"/>
        <w:ind w:right="-787"/>
        <w:jc w:val="both"/>
        <w:rPr>
          <w:rFonts w:ascii="Palatino Linotype" w:eastAsia="Palatino Linotype" w:hAnsi="Palatino Linotype" w:cs="Palatino Linotype"/>
          <w:b/>
          <w:sz w:val="24"/>
          <w:szCs w:val="24"/>
        </w:rPr>
      </w:pPr>
    </w:p>
    <w:p w:rsidR="00E87A7C" w:rsidRPr="00DB3894" w:rsidRDefault="00950DFC">
      <w:pPr>
        <w:spacing w:line="360" w:lineRule="auto"/>
        <w:ind w:right="-787"/>
        <w:jc w:val="both"/>
        <w:rPr>
          <w:rFonts w:ascii="Palatino Linotype" w:eastAsia="Palatino Linotype" w:hAnsi="Palatino Linotype" w:cs="Palatino Linotype"/>
          <w:b/>
          <w:sz w:val="24"/>
          <w:szCs w:val="24"/>
        </w:rPr>
      </w:pPr>
      <w:r w:rsidRPr="00DB3894">
        <w:rPr>
          <w:rFonts w:ascii="Palatino Linotype" w:eastAsia="Palatino Linotype" w:hAnsi="Palatino Linotype" w:cs="Palatino Linotype"/>
          <w:b/>
          <w:sz w:val="24"/>
          <w:szCs w:val="24"/>
        </w:rPr>
        <w:t>VISTO</w:t>
      </w:r>
      <w:r w:rsidRPr="00DB3894">
        <w:rPr>
          <w:rFonts w:ascii="Palatino Linotype" w:eastAsia="Palatino Linotype" w:hAnsi="Palatino Linotype" w:cs="Palatino Linotype"/>
          <w:sz w:val="24"/>
          <w:szCs w:val="24"/>
        </w:rPr>
        <w:t xml:space="preserve"> el expediente electrónico formado con motivo del recurso de revisión </w:t>
      </w:r>
      <w:r w:rsidRPr="00DB3894">
        <w:rPr>
          <w:rFonts w:ascii="Palatino Linotype" w:eastAsia="Palatino Linotype" w:hAnsi="Palatino Linotype" w:cs="Palatino Linotype"/>
          <w:b/>
          <w:sz w:val="24"/>
          <w:szCs w:val="24"/>
        </w:rPr>
        <w:t xml:space="preserve"> 05973/INFOEM/IP/RR/2024</w:t>
      </w:r>
      <w:r w:rsidRPr="00DB3894">
        <w:rPr>
          <w:rFonts w:ascii="Palatino Linotype" w:eastAsia="Palatino Linotype" w:hAnsi="Palatino Linotype" w:cs="Palatino Linotype"/>
          <w:sz w:val="24"/>
          <w:szCs w:val="24"/>
        </w:rPr>
        <w:t>,</w:t>
      </w:r>
      <w:r w:rsidRPr="00DB3894">
        <w:rPr>
          <w:rFonts w:ascii="Palatino Linotype" w:eastAsia="Palatino Linotype" w:hAnsi="Palatino Linotype" w:cs="Palatino Linotype"/>
          <w:b/>
          <w:sz w:val="24"/>
          <w:szCs w:val="24"/>
        </w:rPr>
        <w:t xml:space="preserve"> </w:t>
      </w:r>
      <w:r w:rsidRPr="00DB3894">
        <w:rPr>
          <w:rFonts w:ascii="Palatino Linotype" w:eastAsia="Palatino Linotype" w:hAnsi="Palatino Linotype" w:cs="Palatino Linotype"/>
          <w:sz w:val="24"/>
          <w:szCs w:val="24"/>
        </w:rPr>
        <w:t>promovido por</w:t>
      </w:r>
      <w:r w:rsidRPr="00DB3894">
        <w:rPr>
          <w:rFonts w:ascii="Palatino Linotype" w:eastAsia="Palatino Linotype" w:hAnsi="Palatino Linotype" w:cs="Palatino Linotype"/>
          <w:b/>
          <w:sz w:val="24"/>
          <w:szCs w:val="24"/>
        </w:rPr>
        <w:t xml:space="preserve"> </w:t>
      </w:r>
      <w:r w:rsidR="00B4675E">
        <w:rPr>
          <w:rFonts w:ascii="Palatino Linotype" w:eastAsia="Palatino Linotype" w:hAnsi="Palatino Linotype" w:cs="Palatino Linotype"/>
          <w:b/>
          <w:sz w:val="24"/>
          <w:szCs w:val="24"/>
        </w:rPr>
        <w:t>XXXX</w:t>
      </w:r>
      <w:r w:rsidRPr="00DB3894">
        <w:rPr>
          <w:rFonts w:ascii="Palatino Linotype" w:eastAsia="Palatino Linotype" w:hAnsi="Palatino Linotype" w:cs="Palatino Linotype"/>
          <w:sz w:val="24"/>
          <w:szCs w:val="24"/>
        </w:rPr>
        <w:t>, a quien en lo sucesivo se le identificará como</w:t>
      </w:r>
      <w:r w:rsidRPr="00DB3894">
        <w:rPr>
          <w:rFonts w:ascii="Palatino Linotype" w:eastAsia="Palatino Linotype" w:hAnsi="Palatino Linotype" w:cs="Palatino Linotype"/>
          <w:b/>
          <w:sz w:val="24"/>
          <w:szCs w:val="24"/>
        </w:rPr>
        <w:t xml:space="preserve"> </w:t>
      </w:r>
      <w:r w:rsidR="00E92D8B" w:rsidRPr="00DB3894">
        <w:rPr>
          <w:rFonts w:ascii="Palatino Linotype" w:eastAsia="Palatino Linotype" w:hAnsi="Palatino Linotype" w:cs="Palatino Linotype"/>
          <w:b/>
          <w:sz w:val="24"/>
          <w:szCs w:val="24"/>
        </w:rPr>
        <w:t xml:space="preserve">la </w:t>
      </w:r>
      <w:r w:rsidRPr="00DB3894">
        <w:rPr>
          <w:rFonts w:ascii="Palatino Linotype" w:eastAsia="Palatino Linotype" w:hAnsi="Palatino Linotype" w:cs="Palatino Linotype"/>
          <w:b/>
          <w:sz w:val="24"/>
          <w:szCs w:val="24"/>
        </w:rPr>
        <w:t>RECURRENTE</w:t>
      </w:r>
      <w:r w:rsidRPr="00DB3894">
        <w:rPr>
          <w:rFonts w:ascii="Palatino Linotype" w:eastAsia="Palatino Linotype" w:hAnsi="Palatino Linotype" w:cs="Palatino Linotype"/>
          <w:sz w:val="24"/>
          <w:szCs w:val="24"/>
        </w:rPr>
        <w:t xml:space="preserve">, en contra de la respuesta de la </w:t>
      </w:r>
      <w:r w:rsidRPr="00DB3894">
        <w:rPr>
          <w:rFonts w:ascii="Palatino Linotype" w:eastAsia="Palatino Linotype" w:hAnsi="Palatino Linotype" w:cs="Palatino Linotype"/>
          <w:b/>
          <w:sz w:val="24"/>
          <w:szCs w:val="24"/>
        </w:rPr>
        <w:t xml:space="preserve">Gubernatura, </w:t>
      </w:r>
      <w:r w:rsidRPr="00DB3894">
        <w:rPr>
          <w:rFonts w:ascii="Palatino Linotype" w:eastAsia="Palatino Linotype" w:hAnsi="Palatino Linotype" w:cs="Palatino Linotype"/>
          <w:sz w:val="24"/>
          <w:szCs w:val="24"/>
        </w:rPr>
        <w:t>en adelante el</w:t>
      </w:r>
      <w:r w:rsidRPr="00DB3894">
        <w:rPr>
          <w:rFonts w:ascii="Palatino Linotype" w:eastAsia="Palatino Linotype" w:hAnsi="Palatino Linotype" w:cs="Palatino Linotype"/>
          <w:b/>
          <w:sz w:val="24"/>
          <w:szCs w:val="24"/>
        </w:rPr>
        <w:t xml:space="preserve"> SUJETO OBLIGADO</w:t>
      </w:r>
      <w:r w:rsidRPr="00DB3894">
        <w:rPr>
          <w:rFonts w:ascii="Palatino Linotype" w:eastAsia="Palatino Linotype" w:hAnsi="Palatino Linotype" w:cs="Palatino Linotype"/>
          <w:sz w:val="24"/>
          <w:szCs w:val="24"/>
        </w:rPr>
        <w:t>, se procede a dictar la presente resolución, con base en los siguientes:</w:t>
      </w:r>
    </w:p>
    <w:p w:rsidR="00E87A7C" w:rsidRPr="00DB3894" w:rsidRDefault="00950DFC">
      <w:pPr>
        <w:pStyle w:val="Ttulo1"/>
        <w:spacing w:before="0" w:line="360" w:lineRule="auto"/>
        <w:ind w:right="-787"/>
        <w:jc w:val="center"/>
        <w:rPr>
          <w:rFonts w:ascii="Palatino Linotype" w:eastAsia="Palatino Linotype" w:hAnsi="Palatino Linotype" w:cs="Palatino Linotype"/>
          <w:b/>
          <w:color w:val="000000"/>
          <w:sz w:val="24"/>
          <w:szCs w:val="24"/>
        </w:rPr>
      </w:pPr>
      <w:bookmarkStart w:id="1" w:name="_heading=h.gjdgxs" w:colFirst="0" w:colLast="0"/>
      <w:bookmarkEnd w:id="1"/>
      <w:r w:rsidRPr="00DB3894">
        <w:rPr>
          <w:rFonts w:ascii="Palatino Linotype" w:eastAsia="Palatino Linotype" w:hAnsi="Palatino Linotype" w:cs="Palatino Linotype"/>
          <w:b/>
          <w:color w:val="000000"/>
          <w:sz w:val="24"/>
          <w:szCs w:val="24"/>
        </w:rPr>
        <w:t>A N T E C E D E N T E S</w:t>
      </w:r>
    </w:p>
    <w:p w:rsidR="00E87A7C" w:rsidRPr="00DB3894" w:rsidRDefault="00E87A7C">
      <w:pPr>
        <w:pStyle w:val="Ttulo1"/>
        <w:spacing w:before="0" w:line="360" w:lineRule="auto"/>
        <w:ind w:right="-787"/>
        <w:jc w:val="center"/>
        <w:rPr>
          <w:rFonts w:ascii="Palatino Linotype" w:eastAsia="Palatino Linotype" w:hAnsi="Palatino Linotype" w:cs="Palatino Linotype"/>
          <w:b/>
          <w:color w:val="000000"/>
          <w:sz w:val="24"/>
          <w:szCs w:val="24"/>
        </w:rPr>
      </w:pP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El</w:t>
      </w:r>
      <w:r w:rsidRPr="00DB3894">
        <w:rPr>
          <w:rFonts w:ascii="Palatino Linotype" w:eastAsia="Palatino Linotype" w:hAnsi="Palatino Linotype" w:cs="Palatino Linotype"/>
          <w:b/>
          <w:color w:val="000000"/>
          <w:sz w:val="24"/>
          <w:szCs w:val="24"/>
        </w:rPr>
        <w:t xml:space="preserve"> veintitrés de septiembre de dos mil veinticuatro, </w:t>
      </w:r>
      <w:r w:rsidRPr="00DB3894">
        <w:rPr>
          <w:rFonts w:ascii="Palatino Linotype" w:eastAsia="Palatino Linotype" w:hAnsi="Palatino Linotype" w:cs="Palatino Linotype"/>
          <w:color w:val="000000"/>
          <w:sz w:val="24"/>
          <w:szCs w:val="24"/>
        </w:rPr>
        <w:t xml:space="preserve">se presentó ante el </w:t>
      </w:r>
      <w:r w:rsidRPr="00DB3894">
        <w:rPr>
          <w:rFonts w:ascii="Palatino Linotype" w:eastAsia="Palatino Linotype" w:hAnsi="Palatino Linotype" w:cs="Palatino Linotype"/>
          <w:b/>
          <w:color w:val="000000"/>
          <w:sz w:val="24"/>
          <w:szCs w:val="24"/>
        </w:rPr>
        <w:t>SUJETO OBLIGADO</w:t>
      </w:r>
      <w:r w:rsidRPr="00DB3894">
        <w:rPr>
          <w:rFonts w:ascii="Palatino Linotype" w:eastAsia="Palatino Linotype" w:hAnsi="Palatino Linotype" w:cs="Palatino Linotype"/>
          <w:color w:val="000000"/>
          <w:sz w:val="24"/>
          <w:szCs w:val="24"/>
        </w:rPr>
        <w:t xml:space="preserve"> a través del Sistema de Acceso a la Información (SAIMEX), la solicitud de información pública registrada con el número</w:t>
      </w:r>
      <w:r w:rsidRPr="00DB3894">
        <w:rPr>
          <w:rFonts w:ascii="Palatino Linotype" w:eastAsia="Palatino Linotype" w:hAnsi="Palatino Linotype" w:cs="Palatino Linotype"/>
          <w:b/>
          <w:color w:val="000000"/>
          <w:sz w:val="24"/>
          <w:szCs w:val="24"/>
        </w:rPr>
        <w:t xml:space="preserve"> 00270/GUBERNA/IP/2024; </w:t>
      </w:r>
      <w:r w:rsidRPr="00DB3894">
        <w:rPr>
          <w:rFonts w:ascii="Palatino Linotype" w:eastAsia="Palatino Linotype" w:hAnsi="Palatino Linotype" w:cs="Palatino Linotype"/>
          <w:sz w:val="24"/>
          <w:szCs w:val="24"/>
        </w:rPr>
        <w:t xml:space="preserve">en la que </w:t>
      </w:r>
      <w:r w:rsidRPr="00DB3894">
        <w:rPr>
          <w:rFonts w:ascii="Palatino Linotype" w:eastAsia="Palatino Linotype" w:hAnsi="Palatino Linotype" w:cs="Palatino Linotype"/>
          <w:color w:val="000000"/>
          <w:sz w:val="24"/>
          <w:szCs w:val="24"/>
        </w:rPr>
        <w:t>se solicitó la siguiente información:</w:t>
      </w:r>
    </w:p>
    <w:p w:rsidR="00E87A7C" w:rsidRPr="00DB3894" w:rsidRDefault="00E87A7C">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E87A7C" w:rsidRPr="00DB3894" w:rsidRDefault="00950DFC" w:rsidP="003416F5">
      <w:pPr>
        <w:pBdr>
          <w:top w:val="nil"/>
          <w:left w:val="nil"/>
          <w:bottom w:val="nil"/>
          <w:right w:val="nil"/>
          <w:between w:val="nil"/>
        </w:pBdr>
        <w:spacing w:after="0" w:line="360" w:lineRule="auto"/>
        <w:ind w:left="426" w:right="49"/>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“Por medio de la presente, y en conformidad con el Artículo 6 de la Costiticion Politica de los Estados Unidos Mexicanos, artículo 7 de la Ley de Transparencia y Acceso a la Información Pública del Estado de México y art 4 del Reglamento de la Secretaría del Agua, solicito respetuosamente acceso a la siguiente información: Los nombramientos del Secretario del Agua, de los Directores Generales y de los Coordinadores Generales, así como de cualquier otro nombramiento o encargadurias de Despacho realizado por el Secretario del Agua. Los números y oficios generados por el Secretario del Agua desde </w:t>
      </w:r>
      <w:r w:rsidRPr="00DB3894">
        <w:rPr>
          <w:rFonts w:ascii="Palatino Linotype" w:eastAsia="Palatino Linotype" w:hAnsi="Palatino Linotype" w:cs="Palatino Linotype"/>
          <w:i/>
          <w:color w:val="000000"/>
          <w:sz w:val="24"/>
          <w:szCs w:val="24"/>
        </w:rPr>
        <w:lastRenderedPageBreak/>
        <w:t>el 1 de enero de 2024 hasta la fecha. Los oficios generados por las Direcciones Generales y Coordinaciones, o en su caso, por los encargados de despacho, junto con sus respectivos oficios de encargaduría de despacho. Los oficios generados por cualquier funcionario de la Secretaria desiganado por el Secretario del Agua. Así como sus funciones de acuerdo a su Manuel de Organizacion El Manual de Organización de la Secretaria del Agua así como la publicación o Gaceta donde lo puedo encontrar Publicado. Los nombramientos y designaciones de la integración del Comité de Transparencia del Estado de México. Las actas del Comité de Transparencia que se han realizado. La designaciones por parte del Secretario del agua como Servidores Públicos Habiltados de acuerdo a la normatividad Los nombres y los recibos de nómina del personal de estructura, confianza y operativos de la Secretaría del Agua A continuación, detallo las unidades administrativas mencionadas en el Artículo 4 del Reglamento de la Secretaría del Agua: I. La Dirección General de Derecho Humano al Agua, Planeación y Ordenamiento; II. La Dirección General de Operación y Obras; III. La Coordinación Jurídica, de Igualdad de Género y Erradicación de la Violencia; IV. La Coordinación Administrativa.y las acciones que a realizado la Gobernadora para que se compla con la normatividad (Sic)</w:t>
      </w:r>
    </w:p>
    <w:p w:rsidR="00E87A7C" w:rsidRPr="00DB3894" w:rsidRDefault="00E87A7C">
      <w:pPr>
        <w:pBdr>
          <w:top w:val="nil"/>
          <w:left w:val="nil"/>
          <w:bottom w:val="nil"/>
          <w:right w:val="nil"/>
          <w:between w:val="nil"/>
        </w:pBdr>
        <w:spacing w:after="0" w:line="360" w:lineRule="auto"/>
        <w:ind w:left="851" w:right="-787"/>
        <w:jc w:val="both"/>
        <w:rPr>
          <w:rFonts w:ascii="Palatino Linotype" w:eastAsia="Palatino Linotype" w:hAnsi="Palatino Linotype" w:cs="Palatino Linotype"/>
          <w:color w:val="000000"/>
          <w:sz w:val="24"/>
          <w:szCs w:val="24"/>
        </w:rPr>
      </w:pPr>
    </w:p>
    <w:p w:rsidR="00E87A7C" w:rsidRPr="00DB3894" w:rsidRDefault="00950DFC">
      <w:pPr>
        <w:numPr>
          <w:ilvl w:val="0"/>
          <w:numId w:val="4"/>
        </w:numPr>
        <w:pBdr>
          <w:top w:val="nil"/>
          <w:left w:val="nil"/>
          <w:bottom w:val="nil"/>
          <w:right w:val="nil"/>
          <w:between w:val="nil"/>
        </w:pBdr>
        <w:spacing w:after="0" w:line="360" w:lineRule="auto"/>
        <w:ind w:left="851" w:right="-787"/>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 xml:space="preserve">Se eligió como modalidad de entrega de la información: A través del </w:t>
      </w:r>
      <w:r w:rsidRPr="00DB3894">
        <w:rPr>
          <w:rFonts w:ascii="Palatino Linotype" w:eastAsia="Palatino Linotype" w:hAnsi="Palatino Linotype" w:cs="Palatino Linotype"/>
          <w:b/>
          <w:color w:val="000000"/>
          <w:sz w:val="24"/>
          <w:szCs w:val="24"/>
        </w:rPr>
        <w:t>SAIMEX.</w:t>
      </w:r>
    </w:p>
    <w:p w:rsidR="00E87A7C" w:rsidRPr="00DB3894" w:rsidRDefault="00E87A7C">
      <w:pPr>
        <w:pStyle w:val="Ttulo1"/>
        <w:spacing w:before="0" w:line="360" w:lineRule="auto"/>
        <w:ind w:right="-787"/>
        <w:jc w:val="center"/>
        <w:rPr>
          <w:rFonts w:ascii="Palatino Linotype" w:eastAsia="Palatino Linotype" w:hAnsi="Palatino Linotype" w:cs="Palatino Linotype"/>
          <w:b/>
          <w:color w:val="000000"/>
          <w:sz w:val="24"/>
          <w:szCs w:val="24"/>
        </w:rPr>
      </w:pP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 xml:space="preserve">El </w:t>
      </w:r>
      <w:r w:rsidRPr="00DB3894">
        <w:rPr>
          <w:rFonts w:ascii="Palatino Linotype" w:eastAsia="Palatino Linotype" w:hAnsi="Palatino Linotype" w:cs="Palatino Linotype"/>
          <w:b/>
          <w:color w:val="000000"/>
          <w:sz w:val="24"/>
          <w:szCs w:val="24"/>
        </w:rPr>
        <w:t>veintiséis de septiembre de dos mil veinticuatro,</w:t>
      </w:r>
      <w:r w:rsidRPr="00DB3894">
        <w:rPr>
          <w:rFonts w:ascii="Palatino Linotype" w:eastAsia="Palatino Linotype" w:hAnsi="Palatino Linotype" w:cs="Palatino Linotype"/>
          <w:color w:val="000000"/>
          <w:sz w:val="24"/>
          <w:szCs w:val="24"/>
        </w:rPr>
        <w:t xml:space="preserve"> el </w:t>
      </w:r>
      <w:r w:rsidRPr="00DB3894">
        <w:rPr>
          <w:rFonts w:ascii="Palatino Linotype" w:eastAsia="Palatino Linotype" w:hAnsi="Palatino Linotype" w:cs="Palatino Linotype"/>
          <w:b/>
          <w:color w:val="000000"/>
          <w:sz w:val="24"/>
          <w:szCs w:val="24"/>
        </w:rPr>
        <w:t xml:space="preserve">SUJETO OBLIGADO, </w:t>
      </w:r>
      <w:r w:rsidRPr="00DB3894">
        <w:rPr>
          <w:rFonts w:ascii="Palatino Linotype" w:eastAsia="Palatino Linotype" w:hAnsi="Palatino Linotype" w:cs="Palatino Linotype"/>
          <w:sz w:val="24"/>
          <w:szCs w:val="24"/>
        </w:rPr>
        <w:t>declaró</w:t>
      </w:r>
      <w:r w:rsidRPr="00DB3894">
        <w:rPr>
          <w:rFonts w:ascii="Palatino Linotype" w:eastAsia="Palatino Linotype" w:hAnsi="Palatino Linotype" w:cs="Palatino Linotype"/>
          <w:color w:val="000000"/>
          <w:sz w:val="24"/>
          <w:szCs w:val="24"/>
        </w:rPr>
        <w:t xml:space="preserve"> incompetencia parcial para generar, poseer o administrar la información solicitada, a través de los archivos siguientes:</w:t>
      </w:r>
    </w:p>
    <w:p w:rsidR="00E87A7C" w:rsidRPr="00DB3894" w:rsidRDefault="00E87A7C">
      <w:p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p>
    <w:p w:rsidR="00E87A7C" w:rsidRPr="00DB3894" w:rsidRDefault="00E87A7C">
      <w:p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p>
    <w:p w:rsidR="00E87A7C" w:rsidRPr="00DB3894" w:rsidRDefault="00950DFC">
      <w:pPr>
        <w:numPr>
          <w:ilvl w:val="0"/>
          <w:numId w:val="4"/>
        </w:numPr>
        <w:pBdr>
          <w:top w:val="nil"/>
          <w:left w:val="nil"/>
          <w:bottom w:val="nil"/>
          <w:right w:val="nil"/>
          <w:between w:val="nil"/>
        </w:pBdr>
        <w:spacing w:after="0" w:line="360" w:lineRule="auto"/>
        <w:ind w:left="567" w:right="-220"/>
        <w:jc w:val="both"/>
        <w:rPr>
          <w:rFonts w:ascii="Palatino Linotype" w:eastAsia="Palatino Linotype" w:hAnsi="Palatino Linotype" w:cs="Palatino Linotype"/>
          <w:b/>
          <w:i/>
          <w:color w:val="000000"/>
          <w:sz w:val="24"/>
          <w:szCs w:val="24"/>
        </w:rPr>
      </w:pPr>
      <w:r w:rsidRPr="00DB3894">
        <w:rPr>
          <w:rFonts w:ascii="Palatino Linotype" w:eastAsia="Palatino Linotype" w:hAnsi="Palatino Linotype" w:cs="Palatino Linotype"/>
          <w:b/>
          <w:i/>
          <w:color w:val="000000"/>
          <w:sz w:val="24"/>
          <w:szCs w:val="24"/>
        </w:rPr>
        <w:lastRenderedPageBreak/>
        <w:t>Acta de la cuarta sesión ordinaria del comité de transparencia 2024.PDF:</w:t>
      </w:r>
    </w:p>
    <w:p w:rsidR="00E87A7C" w:rsidRPr="00DB3894" w:rsidRDefault="00950DFC">
      <w:pPr>
        <w:spacing w:line="360" w:lineRule="auto"/>
        <w:ind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 xml:space="preserve">Acta de la Cuarta Sesión Ordinaria del Comité de Transparencia de la Gubernatura del Estado de México 2024, en el que se ratifican los integrantes </w:t>
      </w:r>
      <w:r w:rsidRPr="00DB3894">
        <w:rPr>
          <w:rFonts w:ascii="Palatino Linotype" w:eastAsia="Palatino Linotype" w:hAnsi="Palatino Linotype" w:cs="Palatino Linotype"/>
          <w:sz w:val="24"/>
          <w:szCs w:val="24"/>
        </w:rPr>
        <w:t>de</w:t>
      </w:r>
      <w:r w:rsidRPr="00DB3894">
        <w:rPr>
          <w:rFonts w:ascii="Palatino Linotype" w:eastAsia="Palatino Linotype" w:hAnsi="Palatino Linotype" w:cs="Palatino Linotype"/>
          <w:color w:val="000000"/>
          <w:sz w:val="24"/>
          <w:szCs w:val="24"/>
        </w:rPr>
        <w:t xml:space="preserve"> dicho Comité.</w:t>
      </w:r>
    </w:p>
    <w:p w:rsidR="00E87A7C" w:rsidRPr="00DB3894" w:rsidRDefault="00950DFC">
      <w:pPr>
        <w:numPr>
          <w:ilvl w:val="0"/>
          <w:numId w:val="4"/>
        </w:numPr>
        <w:pBdr>
          <w:top w:val="nil"/>
          <w:left w:val="nil"/>
          <w:bottom w:val="nil"/>
          <w:right w:val="nil"/>
          <w:between w:val="nil"/>
        </w:pBdr>
        <w:spacing w:after="0" w:line="360" w:lineRule="auto"/>
        <w:ind w:left="567" w:right="-220"/>
        <w:jc w:val="both"/>
        <w:rPr>
          <w:rFonts w:ascii="Palatino Linotype" w:eastAsia="Palatino Linotype" w:hAnsi="Palatino Linotype" w:cs="Palatino Linotype"/>
          <w:b/>
          <w:i/>
          <w:color w:val="000000"/>
          <w:sz w:val="24"/>
          <w:szCs w:val="24"/>
        </w:rPr>
      </w:pPr>
      <w:r w:rsidRPr="00DB3894">
        <w:rPr>
          <w:rFonts w:ascii="Palatino Linotype" w:eastAsia="Palatino Linotype" w:hAnsi="Palatino Linotype" w:cs="Palatino Linotype"/>
          <w:b/>
          <w:i/>
          <w:color w:val="000000"/>
          <w:sz w:val="24"/>
          <w:szCs w:val="24"/>
        </w:rPr>
        <w:t>0270 respuesta 2024.pdf:</w:t>
      </w:r>
    </w:p>
    <w:p w:rsidR="00E87A7C" w:rsidRPr="00DB3894" w:rsidRDefault="00950DFC">
      <w:pPr>
        <w:spacing w:line="360" w:lineRule="auto"/>
        <w:ind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Oficio de veintiséis de septiembre de dos mil veinticuatro,  firmado por el Titular de la Unidad de Transparencia de la Gubernatura del Estado de México, quien en respuesta a lo manifestado, informo lo siguiente:</w:t>
      </w:r>
    </w:p>
    <w:p w:rsidR="00E87A7C" w:rsidRPr="00DB3894" w:rsidRDefault="00950DFC">
      <w:pPr>
        <w:numPr>
          <w:ilvl w:val="0"/>
          <w:numId w:val="5"/>
        </w:numPr>
        <w:pBdr>
          <w:top w:val="nil"/>
          <w:left w:val="nil"/>
          <w:bottom w:val="nil"/>
          <w:right w:val="nil"/>
          <w:between w:val="nil"/>
        </w:pBdr>
        <w:spacing w:after="0" w:line="276" w:lineRule="auto"/>
        <w:ind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Respecto  de… “</w:t>
      </w:r>
      <w:r w:rsidRPr="00DB3894">
        <w:rPr>
          <w:rFonts w:ascii="Palatino Linotype" w:eastAsia="Palatino Linotype" w:hAnsi="Palatino Linotype" w:cs="Palatino Linotype"/>
          <w:i/>
          <w:color w:val="000000"/>
          <w:sz w:val="24"/>
          <w:szCs w:val="24"/>
        </w:rPr>
        <w:t xml:space="preserve">Los nombramientos y designaciones de la Integración del Comité de Transparencia del Estado de México. Las actas del Comité de Transparencia que se han realizado…”, </w:t>
      </w:r>
      <w:r w:rsidRPr="00DB3894">
        <w:rPr>
          <w:rFonts w:ascii="Palatino Linotype" w:eastAsia="Palatino Linotype" w:hAnsi="Palatino Linotype" w:cs="Palatino Linotype"/>
          <w:color w:val="000000"/>
          <w:sz w:val="24"/>
          <w:szCs w:val="24"/>
        </w:rPr>
        <w:t>informo que en el enlace electrónico se encuentra el acta solicitada:</w:t>
      </w:r>
    </w:p>
    <w:p w:rsidR="00E87A7C" w:rsidRPr="00DB3894" w:rsidRDefault="00950DFC">
      <w:pPr>
        <w:pBdr>
          <w:top w:val="nil"/>
          <w:left w:val="nil"/>
          <w:bottom w:val="nil"/>
          <w:right w:val="nil"/>
          <w:between w:val="nil"/>
        </w:pBdr>
        <w:spacing w:after="0" w:line="360" w:lineRule="auto"/>
        <w:ind w:left="720"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noProof/>
          <w:color w:val="000000"/>
          <w:sz w:val="24"/>
          <w:szCs w:val="24"/>
        </w:rPr>
        <w:drawing>
          <wp:inline distT="0" distB="0" distL="0" distR="0">
            <wp:extent cx="4060151" cy="3960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60151" cy="396000"/>
                    </a:xfrm>
                    <a:prstGeom prst="rect">
                      <a:avLst/>
                    </a:prstGeom>
                    <a:ln/>
                  </pic:spPr>
                </pic:pic>
              </a:graphicData>
            </a:graphic>
          </wp:inline>
        </w:drawing>
      </w:r>
    </w:p>
    <w:p w:rsidR="00E87A7C" w:rsidRPr="00DB3894" w:rsidRDefault="00E87A7C">
      <w:pPr>
        <w:pBdr>
          <w:top w:val="nil"/>
          <w:left w:val="nil"/>
          <w:bottom w:val="nil"/>
          <w:right w:val="nil"/>
          <w:between w:val="nil"/>
        </w:pBdr>
        <w:spacing w:after="0" w:line="360" w:lineRule="auto"/>
        <w:ind w:left="720" w:right="-220"/>
        <w:jc w:val="both"/>
        <w:rPr>
          <w:rFonts w:ascii="Palatino Linotype" w:eastAsia="Palatino Linotype" w:hAnsi="Palatino Linotype" w:cs="Palatino Linotype"/>
          <w:sz w:val="24"/>
          <w:szCs w:val="24"/>
        </w:rPr>
      </w:pPr>
    </w:p>
    <w:p w:rsidR="00E87A7C" w:rsidRPr="00DB3894" w:rsidRDefault="00950DFC">
      <w:pPr>
        <w:numPr>
          <w:ilvl w:val="0"/>
          <w:numId w:val="5"/>
        </w:numPr>
        <w:pBdr>
          <w:top w:val="nil"/>
          <w:left w:val="nil"/>
          <w:bottom w:val="nil"/>
          <w:right w:val="nil"/>
          <w:between w:val="nil"/>
        </w:pBdr>
        <w:spacing w:after="0" w:line="360" w:lineRule="auto"/>
        <w:ind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 xml:space="preserve">En los enlaces siguientes, refirió que </w:t>
      </w:r>
      <w:r w:rsidRPr="00DB3894">
        <w:rPr>
          <w:rFonts w:ascii="Palatino Linotype" w:eastAsia="Palatino Linotype" w:hAnsi="Palatino Linotype" w:cs="Palatino Linotype"/>
          <w:sz w:val="24"/>
          <w:szCs w:val="24"/>
        </w:rPr>
        <w:t>se encuentran</w:t>
      </w:r>
      <w:r w:rsidRPr="00DB3894">
        <w:rPr>
          <w:rFonts w:ascii="Palatino Linotype" w:eastAsia="Palatino Linotype" w:hAnsi="Palatino Linotype" w:cs="Palatino Linotype"/>
          <w:color w:val="000000"/>
          <w:sz w:val="24"/>
          <w:szCs w:val="24"/>
        </w:rPr>
        <w:t xml:space="preserve"> las actas de Comité de Transparencia</w:t>
      </w:r>
    </w:p>
    <w:p w:rsidR="00E87A7C" w:rsidRPr="00DB3894" w:rsidRDefault="00950DFC">
      <w:pPr>
        <w:pBdr>
          <w:top w:val="nil"/>
          <w:left w:val="nil"/>
          <w:bottom w:val="nil"/>
          <w:right w:val="nil"/>
          <w:between w:val="nil"/>
        </w:pBdr>
        <w:spacing w:after="0" w:line="360" w:lineRule="auto"/>
        <w:ind w:left="720"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noProof/>
          <w:color w:val="000000"/>
          <w:sz w:val="24"/>
          <w:szCs w:val="24"/>
        </w:rPr>
        <w:drawing>
          <wp:inline distT="0" distB="0" distL="0" distR="0">
            <wp:extent cx="3057619" cy="39600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57619" cy="396000"/>
                    </a:xfrm>
                    <a:prstGeom prst="rect">
                      <a:avLst/>
                    </a:prstGeom>
                    <a:ln/>
                  </pic:spPr>
                </pic:pic>
              </a:graphicData>
            </a:graphic>
          </wp:inline>
        </w:drawing>
      </w:r>
    </w:p>
    <w:p w:rsidR="00E87A7C" w:rsidRPr="00DB3894" w:rsidRDefault="00E87A7C">
      <w:pPr>
        <w:pBdr>
          <w:top w:val="nil"/>
          <w:left w:val="nil"/>
          <w:bottom w:val="nil"/>
          <w:right w:val="nil"/>
          <w:between w:val="nil"/>
        </w:pBdr>
        <w:spacing w:after="0" w:line="360" w:lineRule="auto"/>
        <w:ind w:left="720" w:right="-220"/>
        <w:jc w:val="both"/>
        <w:rPr>
          <w:rFonts w:ascii="Palatino Linotype" w:eastAsia="Palatino Linotype" w:hAnsi="Palatino Linotype" w:cs="Palatino Linotype"/>
          <w:sz w:val="24"/>
          <w:szCs w:val="24"/>
        </w:rPr>
      </w:pPr>
    </w:p>
    <w:p w:rsidR="00E87A7C" w:rsidRPr="00DB3894" w:rsidRDefault="00950DFC">
      <w:pPr>
        <w:numPr>
          <w:ilvl w:val="0"/>
          <w:numId w:val="5"/>
        </w:numPr>
        <w:pBdr>
          <w:top w:val="nil"/>
          <w:left w:val="nil"/>
          <w:bottom w:val="nil"/>
          <w:right w:val="nil"/>
          <w:between w:val="nil"/>
        </w:pBdr>
        <w:spacing w:after="0" w:line="360" w:lineRule="auto"/>
        <w:ind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 xml:space="preserve">Respecto el resto de los cuestionamientos informo que no son de su competencia, haciendo énfasis en que es competencia de Oficialía mayor. </w:t>
      </w:r>
    </w:p>
    <w:p w:rsidR="00E87A7C" w:rsidRPr="00DB3894" w:rsidRDefault="00E87A7C">
      <w:pPr>
        <w:pStyle w:val="Ttulo1"/>
        <w:spacing w:before="0" w:line="360" w:lineRule="auto"/>
        <w:ind w:right="-787"/>
        <w:rPr>
          <w:rFonts w:ascii="Palatino Linotype" w:eastAsia="Palatino Linotype" w:hAnsi="Palatino Linotype" w:cs="Palatino Linotype"/>
          <w:b/>
          <w:color w:val="000000"/>
          <w:sz w:val="24"/>
          <w:szCs w:val="24"/>
        </w:rPr>
      </w:pP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 xml:space="preserve">El </w:t>
      </w:r>
      <w:r w:rsidRPr="00DB3894">
        <w:rPr>
          <w:rFonts w:ascii="Palatino Linotype" w:eastAsia="Palatino Linotype" w:hAnsi="Palatino Linotype" w:cs="Palatino Linotype"/>
          <w:b/>
          <w:color w:val="000000"/>
          <w:sz w:val="24"/>
          <w:szCs w:val="24"/>
        </w:rPr>
        <w:t xml:space="preserve">veintiséis de septiembre de dos mil veinticuatro, </w:t>
      </w:r>
      <w:r w:rsidRPr="00DB3894">
        <w:rPr>
          <w:rFonts w:ascii="Palatino Linotype" w:eastAsia="Palatino Linotype" w:hAnsi="Palatino Linotype" w:cs="Palatino Linotype"/>
          <w:color w:val="000000"/>
          <w:sz w:val="24"/>
          <w:szCs w:val="24"/>
        </w:rPr>
        <w:t xml:space="preserve">el </w:t>
      </w:r>
      <w:r w:rsidRPr="00DB3894">
        <w:rPr>
          <w:rFonts w:ascii="Palatino Linotype" w:eastAsia="Palatino Linotype" w:hAnsi="Palatino Linotype" w:cs="Palatino Linotype"/>
          <w:b/>
          <w:color w:val="000000"/>
          <w:sz w:val="24"/>
          <w:szCs w:val="24"/>
        </w:rPr>
        <w:t xml:space="preserve">SUJETO OBLIGADO </w:t>
      </w:r>
      <w:r w:rsidRPr="00DB3894">
        <w:rPr>
          <w:rFonts w:ascii="Palatino Linotype" w:eastAsia="Palatino Linotype" w:hAnsi="Palatino Linotype" w:cs="Palatino Linotype"/>
          <w:color w:val="000000"/>
          <w:sz w:val="24"/>
          <w:szCs w:val="24"/>
        </w:rPr>
        <w:t>dio respuesta a través de los siguientes archivos:</w:t>
      </w:r>
    </w:p>
    <w:p w:rsidR="00E87A7C" w:rsidRPr="00DB3894" w:rsidRDefault="00950DFC">
      <w:pPr>
        <w:numPr>
          <w:ilvl w:val="0"/>
          <w:numId w:val="5"/>
        </w:numPr>
        <w:pBdr>
          <w:top w:val="nil"/>
          <w:left w:val="nil"/>
          <w:bottom w:val="nil"/>
          <w:right w:val="nil"/>
          <w:between w:val="nil"/>
        </w:pBdr>
        <w:spacing w:after="0" w:line="276" w:lineRule="auto"/>
        <w:ind w:right="-220"/>
        <w:rPr>
          <w:rFonts w:ascii="Palatino Linotype" w:eastAsia="Palatino Linotype" w:hAnsi="Palatino Linotype" w:cs="Palatino Linotype"/>
          <w:b/>
          <w:i/>
          <w:color w:val="000000"/>
          <w:sz w:val="24"/>
          <w:szCs w:val="24"/>
        </w:rPr>
      </w:pPr>
      <w:r w:rsidRPr="00DB3894">
        <w:rPr>
          <w:rFonts w:ascii="Palatino Linotype" w:eastAsia="Palatino Linotype" w:hAnsi="Palatino Linotype" w:cs="Palatino Linotype"/>
          <w:b/>
          <w:i/>
          <w:color w:val="000000"/>
          <w:sz w:val="24"/>
          <w:szCs w:val="24"/>
        </w:rPr>
        <w:t>0270 respuesta 2024.pdf:</w:t>
      </w:r>
    </w:p>
    <w:p w:rsidR="00E87A7C" w:rsidRPr="00DB3894" w:rsidRDefault="00950DFC">
      <w:pPr>
        <w:spacing w:line="276" w:lineRule="auto"/>
        <w:ind w:right="-220"/>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Oficio de veintiséis de septiembre de dos mil veinticuatro por el que se declinó incompetencia.</w:t>
      </w:r>
    </w:p>
    <w:p w:rsidR="00E87A7C" w:rsidRPr="00DB3894" w:rsidRDefault="00950DFC">
      <w:pPr>
        <w:numPr>
          <w:ilvl w:val="0"/>
          <w:numId w:val="5"/>
        </w:numPr>
        <w:pBdr>
          <w:top w:val="nil"/>
          <w:left w:val="nil"/>
          <w:bottom w:val="nil"/>
          <w:right w:val="nil"/>
          <w:between w:val="nil"/>
        </w:pBdr>
        <w:spacing w:after="0" w:line="276" w:lineRule="auto"/>
        <w:ind w:right="-220"/>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b/>
          <w:i/>
          <w:color w:val="000000"/>
          <w:sz w:val="24"/>
          <w:szCs w:val="24"/>
        </w:rPr>
        <w:lastRenderedPageBreak/>
        <w:t>Acta de la cuarta sesión ordinaria del comité de transparencia 2024.PDF:</w:t>
      </w:r>
    </w:p>
    <w:p w:rsidR="00E87A7C" w:rsidRPr="00DB3894" w:rsidRDefault="00950DFC">
      <w:pPr>
        <w:spacing w:line="276" w:lineRule="auto"/>
        <w:ind w:left="360"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 xml:space="preserve">Acta de la Cuarta Sesión Ordinaria del Comité de Transparencia de la Gubernatura del Estado de México 2024, en el que se ratifican los integrantes </w:t>
      </w:r>
      <w:r w:rsidRPr="00DB3894">
        <w:rPr>
          <w:rFonts w:ascii="Palatino Linotype" w:eastAsia="Palatino Linotype" w:hAnsi="Palatino Linotype" w:cs="Palatino Linotype"/>
          <w:sz w:val="24"/>
          <w:szCs w:val="24"/>
        </w:rPr>
        <w:t>de</w:t>
      </w:r>
      <w:r w:rsidRPr="00DB3894">
        <w:rPr>
          <w:rFonts w:ascii="Palatino Linotype" w:eastAsia="Palatino Linotype" w:hAnsi="Palatino Linotype" w:cs="Palatino Linotype"/>
          <w:color w:val="000000"/>
          <w:sz w:val="24"/>
          <w:szCs w:val="24"/>
        </w:rPr>
        <w:t xml:space="preserve"> dicho Comité.</w:t>
      </w:r>
    </w:p>
    <w:p w:rsidR="00E87A7C" w:rsidRPr="00DB3894" w:rsidRDefault="00E87A7C">
      <w:pPr>
        <w:spacing w:line="276" w:lineRule="auto"/>
        <w:ind w:left="360" w:right="-787"/>
        <w:jc w:val="both"/>
        <w:rPr>
          <w:rFonts w:ascii="Palatino Linotype" w:eastAsia="Palatino Linotype" w:hAnsi="Palatino Linotype" w:cs="Palatino Linotype"/>
          <w:color w:val="000000"/>
          <w:sz w:val="24"/>
          <w:szCs w:val="24"/>
        </w:rPr>
      </w:pP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 xml:space="preserve">Inconforme con lo anterior, el </w:t>
      </w:r>
      <w:r w:rsidRPr="00DB3894">
        <w:rPr>
          <w:rFonts w:ascii="Palatino Linotype" w:eastAsia="Palatino Linotype" w:hAnsi="Palatino Linotype" w:cs="Palatino Linotype"/>
          <w:b/>
          <w:color w:val="000000"/>
          <w:sz w:val="24"/>
          <w:szCs w:val="24"/>
        </w:rPr>
        <w:t>dos de octubre de dos mil veinticuatro,</w:t>
      </w:r>
      <w:r w:rsidR="003416F5" w:rsidRPr="00DB3894">
        <w:rPr>
          <w:rFonts w:ascii="Palatino Linotype" w:eastAsia="Palatino Linotype" w:hAnsi="Palatino Linotype" w:cs="Palatino Linotype"/>
          <w:color w:val="000000"/>
          <w:sz w:val="24"/>
          <w:szCs w:val="24"/>
        </w:rPr>
        <w:t xml:space="preserve"> la</w:t>
      </w:r>
      <w:r w:rsidRPr="00DB3894">
        <w:rPr>
          <w:rFonts w:ascii="Palatino Linotype" w:eastAsia="Palatino Linotype" w:hAnsi="Palatino Linotype" w:cs="Palatino Linotype"/>
          <w:color w:val="000000"/>
          <w:sz w:val="24"/>
          <w:szCs w:val="24"/>
        </w:rPr>
        <w:t xml:space="preserve"> hoy </w:t>
      </w:r>
      <w:r w:rsidRPr="00DB3894">
        <w:rPr>
          <w:rFonts w:ascii="Palatino Linotype" w:eastAsia="Palatino Linotype" w:hAnsi="Palatino Linotype" w:cs="Palatino Linotype"/>
          <w:b/>
          <w:color w:val="000000"/>
          <w:sz w:val="24"/>
          <w:szCs w:val="24"/>
        </w:rPr>
        <w:t xml:space="preserve">RECURRENTE, </w:t>
      </w:r>
      <w:r w:rsidRPr="00DB3894">
        <w:rPr>
          <w:rFonts w:ascii="Palatino Linotype" w:eastAsia="Palatino Linotype" w:hAnsi="Palatino Linotype" w:cs="Palatino Linotype"/>
          <w:color w:val="000000"/>
          <w:sz w:val="24"/>
          <w:szCs w:val="24"/>
        </w:rPr>
        <w:t xml:space="preserve">interpuso recurso de revisión en contra de la respuesta emitida por el </w:t>
      </w:r>
      <w:r w:rsidRPr="00DB3894">
        <w:rPr>
          <w:rFonts w:ascii="Palatino Linotype" w:eastAsia="Palatino Linotype" w:hAnsi="Palatino Linotype" w:cs="Palatino Linotype"/>
          <w:b/>
          <w:color w:val="000000"/>
          <w:sz w:val="24"/>
          <w:szCs w:val="24"/>
        </w:rPr>
        <w:t>SUJETO OBLIGADO</w:t>
      </w:r>
      <w:r w:rsidRPr="00DB3894">
        <w:rPr>
          <w:rFonts w:ascii="Palatino Linotype" w:eastAsia="Palatino Linotype" w:hAnsi="Palatino Linotype" w:cs="Palatino Linotype"/>
          <w:color w:val="000000"/>
          <w:sz w:val="24"/>
          <w:szCs w:val="24"/>
        </w:rPr>
        <w:t>, manifestando las siguientes razones o motivos de inconformidad:</w:t>
      </w:r>
    </w:p>
    <w:p w:rsidR="00E87A7C" w:rsidRPr="00DB3894" w:rsidRDefault="00950DFC">
      <w:pPr>
        <w:numPr>
          <w:ilvl w:val="0"/>
          <w:numId w:val="4"/>
        </w:numPr>
        <w:pBdr>
          <w:top w:val="nil"/>
          <w:left w:val="nil"/>
          <w:bottom w:val="nil"/>
          <w:right w:val="nil"/>
          <w:between w:val="nil"/>
        </w:pBdr>
        <w:spacing w:after="0" w:line="276" w:lineRule="auto"/>
        <w:ind w:left="993" w:right="-220"/>
        <w:jc w:val="both"/>
        <w:rPr>
          <w:rFonts w:ascii="Palatino Linotype" w:eastAsia="Palatino Linotype" w:hAnsi="Palatino Linotype" w:cs="Palatino Linotype"/>
          <w:i/>
          <w:color w:val="000000"/>
          <w:sz w:val="24"/>
          <w:szCs w:val="24"/>
        </w:rPr>
      </w:pPr>
      <w:bookmarkStart w:id="2" w:name="_heading=h.30j0zll" w:colFirst="0" w:colLast="0"/>
      <w:bookmarkEnd w:id="2"/>
      <w:r w:rsidRPr="00DB3894">
        <w:rPr>
          <w:rFonts w:ascii="Palatino Linotype" w:eastAsia="Palatino Linotype" w:hAnsi="Palatino Linotype" w:cs="Palatino Linotype"/>
          <w:b/>
          <w:color w:val="000000"/>
          <w:sz w:val="24"/>
          <w:szCs w:val="24"/>
        </w:rPr>
        <w:t xml:space="preserve">Acto impugnado: </w:t>
      </w:r>
      <w:r w:rsidRPr="00DB3894">
        <w:rPr>
          <w:rFonts w:ascii="Palatino Linotype" w:eastAsia="Palatino Linotype" w:hAnsi="Palatino Linotype" w:cs="Palatino Linotype"/>
          <w:i/>
          <w:color w:val="000000"/>
          <w:sz w:val="24"/>
          <w:szCs w:val="24"/>
        </w:rPr>
        <w:t>“no entrego la informacion que solicite, ya que estpy pidiendo los nombramientos que a realizado la goorbernadora a los secretarios de estado y las direcciones generales de la dependencia de la Secretaria del Agua del agua, ya que la ley dice que es la gobernadora quien emitira dichos nombramientos”</w:t>
      </w:r>
    </w:p>
    <w:p w:rsidR="00E87A7C" w:rsidRPr="00DB3894" w:rsidRDefault="00E87A7C">
      <w:pPr>
        <w:pBdr>
          <w:top w:val="nil"/>
          <w:left w:val="nil"/>
          <w:bottom w:val="nil"/>
          <w:right w:val="nil"/>
          <w:between w:val="nil"/>
        </w:pBdr>
        <w:spacing w:after="0" w:line="276" w:lineRule="auto"/>
        <w:ind w:left="993" w:right="-220"/>
        <w:jc w:val="both"/>
        <w:rPr>
          <w:rFonts w:ascii="Palatino Linotype" w:eastAsia="Palatino Linotype" w:hAnsi="Palatino Linotype" w:cs="Palatino Linotype"/>
          <w:i/>
          <w:color w:val="000000"/>
          <w:sz w:val="24"/>
          <w:szCs w:val="24"/>
        </w:rPr>
      </w:pPr>
    </w:p>
    <w:p w:rsidR="00E87A7C" w:rsidRPr="00DB3894" w:rsidRDefault="00950DFC">
      <w:pPr>
        <w:numPr>
          <w:ilvl w:val="0"/>
          <w:numId w:val="4"/>
        </w:numPr>
        <w:pBdr>
          <w:top w:val="nil"/>
          <w:left w:val="nil"/>
          <w:bottom w:val="nil"/>
          <w:right w:val="nil"/>
          <w:between w:val="nil"/>
        </w:pBdr>
        <w:spacing w:after="0" w:line="276" w:lineRule="auto"/>
        <w:ind w:left="993" w:right="-220"/>
        <w:jc w:val="both"/>
        <w:rPr>
          <w:rFonts w:ascii="Palatino Linotype" w:eastAsia="Palatino Linotype" w:hAnsi="Palatino Linotype" w:cs="Palatino Linotype"/>
          <w:i/>
          <w:color w:val="000000"/>
          <w:sz w:val="24"/>
          <w:szCs w:val="24"/>
        </w:rPr>
      </w:pPr>
      <w:bookmarkStart w:id="3" w:name="_heading=h.1fob9te" w:colFirst="0" w:colLast="0"/>
      <w:bookmarkEnd w:id="3"/>
      <w:r w:rsidRPr="00DB3894">
        <w:rPr>
          <w:rFonts w:ascii="Palatino Linotype" w:eastAsia="Palatino Linotype" w:hAnsi="Palatino Linotype" w:cs="Palatino Linotype"/>
          <w:b/>
          <w:color w:val="000000"/>
          <w:sz w:val="24"/>
          <w:szCs w:val="24"/>
        </w:rPr>
        <w:t>Razones o Motivos de inconformidad: “</w:t>
      </w:r>
      <w:r w:rsidRPr="00DB3894">
        <w:rPr>
          <w:rFonts w:ascii="Palatino Linotype" w:eastAsia="Palatino Linotype" w:hAnsi="Palatino Linotype" w:cs="Palatino Linotype"/>
          <w:i/>
          <w:color w:val="000000"/>
          <w:sz w:val="24"/>
          <w:szCs w:val="24"/>
        </w:rPr>
        <w:t>no expreso no entrego la informacion que solicite, ya que estpy pidiendo los nombramientos que a realizado la goorbernadora a los secretarios de estado y las direcciones generales de la dependencia de la Secretaria del Agua del agua”</w:t>
      </w:r>
    </w:p>
    <w:p w:rsidR="00E87A7C" w:rsidRPr="00DB3894" w:rsidRDefault="00E87A7C">
      <w:pPr>
        <w:pBdr>
          <w:top w:val="nil"/>
          <w:left w:val="nil"/>
          <w:bottom w:val="nil"/>
          <w:right w:val="nil"/>
          <w:between w:val="nil"/>
        </w:pBdr>
        <w:spacing w:after="0" w:line="240" w:lineRule="auto"/>
        <w:ind w:left="720" w:right="-787"/>
        <w:rPr>
          <w:rFonts w:ascii="Palatino Linotype" w:eastAsia="Palatino Linotype" w:hAnsi="Palatino Linotype" w:cs="Palatino Linotype"/>
          <w:i/>
          <w:color w:val="000000"/>
          <w:sz w:val="24"/>
          <w:szCs w:val="24"/>
        </w:rPr>
      </w:pPr>
    </w:p>
    <w:p w:rsidR="00E87A7C" w:rsidRPr="00DB3894" w:rsidRDefault="00E87A7C">
      <w:pPr>
        <w:pBdr>
          <w:top w:val="nil"/>
          <w:left w:val="nil"/>
          <w:bottom w:val="nil"/>
          <w:right w:val="nil"/>
          <w:between w:val="nil"/>
        </w:pBdr>
        <w:spacing w:after="0" w:line="276" w:lineRule="auto"/>
        <w:ind w:left="993" w:right="-787"/>
        <w:jc w:val="both"/>
        <w:rPr>
          <w:rFonts w:ascii="Palatino Linotype" w:eastAsia="Palatino Linotype" w:hAnsi="Palatino Linotype" w:cs="Palatino Linotype"/>
          <w:i/>
          <w:color w:val="000000"/>
          <w:sz w:val="24"/>
          <w:szCs w:val="24"/>
        </w:rPr>
      </w:pP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La Comisionada Ponente con fundamento en lo dispuesto por el artículo 185 fracción II de la ley de la materia, a través del acuerdo de admisión notificado el</w:t>
      </w:r>
      <w:r w:rsidRPr="00DB3894">
        <w:rPr>
          <w:rFonts w:ascii="Palatino Linotype" w:eastAsia="Palatino Linotype" w:hAnsi="Palatino Linotype" w:cs="Palatino Linotype"/>
          <w:b/>
          <w:color w:val="000000"/>
          <w:sz w:val="24"/>
          <w:szCs w:val="24"/>
        </w:rPr>
        <w:t xml:space="preserve"> ocho de octubre de dos mil veinticuatro</w:t>
      </w:r>
      <w:r w:rsidRPr="00DB3894">
        <w:rPr>
          <w:rFonts w:ascii="Palatino Linotype" w:eastAsia="Palatino Linotype" w:hAnsi="Palatino Linotype" w:cs="Palatino Linotype"/>
          <w:color w:val="000000"/>
          <w:sz w:val="24"/>
          <w:szCs w:val="24"/>
        </w:rPr>
        <w:t xml:space="preserve">, puso a disposición de las partes el expediente electrónico vía </w:t>
      </w:r>
      <w:r w:rsidRPr="00DB3894">
        <w:rPr>
          <w:rFonts w:ascii="Palatino Linotype" w:eastAsia="Palatino Linotype" w:hAnsi="Palatino Linotype" w:cs="Palatino Linotype"/>
          <w:b/>
          <w:color w:val="000000"/>
          <w:sz w:val="24"/>
          <w:szCs w:val="24"/>
        </w:rPr>
        <w:t xml:space="preserve">SAIMEX </w:t>
      </w:r>
      <w:r w:rsidRPr="00DB3894">
        <w:rPr>
          <w:rFonts w:ascii="Palatino Linotype" w:eastAsia="Palatino Linotype" w:hAnsi="Palatino Linotype" w:cs="Palatino Linotype"/>
          <w:color w:val="000000"/>
          <w:sz w:val="24"/>
          <w:szCs w:val="24"/>
        </w:rPr>
        <w:t xml:space="preserve">a efecto de que en un plazo máximo de siete días </w:t>
      </w:r>
      <w:r w:rsidRPr="00DB3894">
        <w:rPr>
          <w:rFonts w:ascii="Palatino Linotype" w:eastAsia="Palatino Linotype" w:hAnsi="Palatino Linotype" w:cs="Palatino Linotype"/>
          <w:sz w:val="24"/>
          <w:szCs w:val="24"/>
        </w:rPr>
        <w:t>manifestara</w:t>
      </w:r>
      <w:r w:rsidRPr="00DB3894">
        <w:rPr>
          <w:rFonts w:ascii="Palatino Linotype" w:eastAsia="Palatino Linotype" w:hAnsi="Palatino Linotype" w:cs="Palatino Linotype"/>
          <w:color w:val="000000"/>
          <w:sz w:val="24"/>
          <w:szCs w:val="24"/>
        </w:rPr>
        <w:t xml:space="preserve"> lo que a su derecho conviniera, </w:t>
      </w:r>
      <w:r w:rsidRPr="00DB3894">
        <w:rPr>
          <w:rFonts w:ascii="Palatino Linotype" w:eastAsia="Palatino Linotype" w:hAnsi="Palatino Linotype" w:cs="Palatino Linotype"/>
          <w:sz w:val="24"/>
          <w:szCs w:val="24"/>
        </w:rPr>
        <w:t>ofreciera</w:t>
      </w:r>
      <w:r w:rsidRPr="00DB3894">
        <w:rPr>
          <w:rFonts w:ascii="Palatino Linotype" w:eastAsia="Palatino Linotype" w:hAnsi="Palatino Linotype" w:cs="Palatino Linotype"/>
          <w:color w:val="000000"/>
          <w:sz w:val="24"/>
          <w:szCs w:val="24"/>
        </w:rPr>
        <w:t xml:space="preserve"> pruebas y alegatos según corresponda a los casos concretos, y el </w:t>
      </w:r>
      <w:r w:rsidRPr="00DB3894">
        <w:rPr>
          <w:rFonts w:ascii="Palatino Linotype" w:eastAsia="Palatino Linotype" w:hAnsi="Palatino Linotype" w:cs="Palatino Linotype"/>
          <w:b/>
          <w:color w:val="000000"/>
          <w:sz w:val="24"/>
          <w:szCs w:val="24"/>
        </w:rPr>
        <w:t>SUJETO OBLIGADO</w:t>
      </w:r>
      <w:r w:rsidRPr="00DB3894">
        <w:rPr>
          <w:rFonts w:ascii="Palatino Linotype" w:eastAsia="Palatino Linotype" w:hAnsi="Palatino Linotype" w:cs="Palatino Linotype"/>
          <w:color w:val="000000"/>
          <w:sz w:val="24"/>
          <w:szCs w:val="24"/>
        </w:rPr>
        <w:t xml:space="preserve"> presentará el Informe Justificado procedente.</w:t>
      </w:r>
    </w:p>
    <w:p w:rsidR="00E87A7C" w:rsidRPr="00DB3894" w:rsidRDefault="00E87A7C">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 xml:space="preserve">El </w:t>
      </w:r>
      <w:r w:rsidRPr="00DB3894">
        <w:rPr>
          <w:rFonts w:ascii="Palatino Linotype" w:eastAsia="Palatino Linotype" w:hAnsi="Palatino Linotype" w:cs="Palatino Linotype"/>
          <w:b/>
          <w:color w:val="000000"/>
          <w:sz w:val="24"/>
          <w:szCs w:val="24"/>
        </w:rPr>
        <w:t xml:space="preserve">SUJETO OBLIGADO, </w:t>
      </w:r>
      <w:r w:rsidRPr="00DB3894">
        <w:rPr>
          <w:rFonts w:ascii="Palatino Linotype" w:eastAsia="Palatino Linotype" w:hAnsi="Palatino Linotype" w:cs="Palatino Linotype"/>
          <w:color w:val="000000"/>
          <w:sz w:val="24"/>
          <w:szCs w:val="24"/>
        </w:rPr>
        <w:t xml:space="preserve">rindió informe justificado por medio del archivo </w:t>
      </w:r>
      <w:hyperlink r:id="rId10">
        <w:r w:rsidRPr="00DB3894">
          <w:rPr>
            <w:rFonts w:ascii="Palatino Linotype" w:eastAsia="Palatino Linotype" w:hAnsi="Palatino Linotype" w:cs="Palatino Linotype"/>
            <w:b/>
            <w:i/>
            <w:color w:val="000000"/>
            <w:sz w:val="24"/>
            <w:szCs w:val="24"/>
          </w:rPr>
          <w:t>Informe Justificado 0270 2024.pdf</w:t>
        </w:r>
      </w:hyperlink>
      <w:r w:rsidRPr="00DB3894">
        <w:rPr>
          <w:rFonts w:ascii="Palatino Linotype" w:eastAsia="Palatino Linotype" w:hAnsi="Palatino Linotype" w:cs="Palatino Linotype"/>
          <w:b/>
          <w:i/>
          <w:color w:val="000000"/>
          <w:sz w:val="24"/>
          <w:szCs w:val="24"/>
        </w:rPr>
        <w:t>,</w:t>
      </w:r>
      <w:r w:rsidRPr="00DB3894">
        <w:rPr>
          <w:rFonts w:ascii="Palatino Linotype" w:eastAsia="Palatino Linotype" w:hAnsi="Palatino Linotype" w:cs="Palatino Linotype"/>
          <w:b/>
          <w:color w:val="000000"/>
          <w:sz w:val="24"/>
          <w:szCs w:val="24"/>
        </w:rPr>
        <w:t xml:space="preserve"> </w:t>
      </w:r>
      <w:r w:rsidRPr="00DB3894">
        <w:rPr>
          <w:rFonts w:ascii="Palatino Linotype" w:eastAsia="Palatino Linotype" w:hAnsi="Palatino Linotype" w:cs="Palatino Linotype"/>
          <w:color w:val="000000"/>
          <w:sz w:val="24"/>
          <w:szCs w:val="24"/>
        </w:rPr>
        <w:t xml:space="preserve">del que se desprende el oficio de dieciséis de octubre de dos mil </w:t>
      </w:r>
      <w:r w:rsidRPr="00DB3894">
        <w:rPr>
          <w:rFonts w:ascii="Palatino Linotype" w:eastAsia="Palatino Linotype" w:hAnsi="Palatino Linotype" w:cs="Palatino Linotype"/>
          <w:color w:val="000000"/>
          <w:sz w:val="24"/>
          <w:szCs w:val="24"/>
        </w:rPr>
        <w:lastRenderedPageBreak/>
        <w:t>veinticuatro, firmado por el Titular de la Unidad de Transparencia por el que confirma su respuesta primigenia.</w:t>
      </w:r>
    </w:p>
    <w:p w:rsidR="003416F5" w:rsidRPr="00DB3894" w:rsidRDefault="003416F5" w:rsidP="003416F5">
      <w:pPr>
        <w:pBdr>
          <w:top w:val="nil"/>
          <w:left w:val="nil"/>
          <w:bottom w:val="nil"/>
          <w:right w:val="nil"/>
          <w:between w:val="nil"/>
        </w:pBdr>
        <w:spacing w:after="0" w:line="360" w:lineRule="auto"/>
        <w:ind w:right="-787"/>
        <w:jc w:val="both"/>
        <w:rPr>
          <w:rFonts w:ascii="Palatino Linotype" w:hAnsi="Palatino Linotype"/>
          <w:color w:val="000000"/>
          <w:sz w:val="24"/>
          <w:szCs w:val="24"/>
        </w:rPr>
      </w:pPr>
    </w:p>
    <w:p w:rsidR="00E87A7C" w:rsidRPr="00DB3894" w:rsidRDefault="003416F5">
      <w:pPr>
        <w:numPr>
          <w:ilvl w:val="0"/>
          <w:numId w:val="1"/>
        </w:numPr>
        <w:pBdr>
          <w:top w:val="nil"/>
          <w:left w:val="nil"/>
          <w:bottom w:val="nil"/>
          <w:right w:val="nil"/>
          <w:between w:val="nil"/>
        </w:pBd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 xml:space="preserve">La </w:t>
      </w:r>
      <w:r w:rsidR="00950DFC" w:rsidRPr="00DB3894">
        <w:rPr>
          <w:rFonts w:ascii="Palatino Linotype" w:eastAsia="Palatino Linotype" w:hAnsi="Palatino Linotype" w:cs="Palatino Linotype"/>
          <w:b/>
          <w:color w:val="000000"/>
          <w:sz w:val="24"/>
          <w:szCs w:val="24"/>
        </w:rPr>
        <w:t xml:space="preserve">PARTICULAR </w:t>
      </w:r>
      <w:r w:rsidR="00950DFC" w:rsidRPr="00DB3894">
        <w:rPr>
          <w:rFonts w:ascii="Palatino Linotype" w:eastAsia="Palatino Linotype" w:hAnsi="Palatino Linotype" w:cs="Palatino Linotype"/>
          <w:color w:val="000000"/>
          <w:sz w:val="24"/>
          <w:szCs w:val="24"/>
        </w:rPr>
        <w:t>fue omis</w:t>
      </w:r>
      <w:r w:rsidRPr="00DB3894">
        <w:rPr>
          <w:rFonts w:ascii="Palatino Linotype" w:eastAsia="Palatino Linotype" w:hAnsi="Palatino Linotype" w:cs="Palatino Linotype"/>
          <w:color w:val="000000"/>
          <w:sz w:val="24"/>
          <w:szCs w:val="24"/>
        </w:rPr>
        <w:t>a</w:t>
      </w:r>
      <w:r w:rsidR="00950DFC" w:rsidRPr="00DB3894">
        <w:rPr>
          <w:rFonts w:ascii="Palatino Linotype" w:eastAsia="Palatino Linotype" w:hAnsi="Palatino Linotype" w:cs="Palatino Linotype"/>
          <w:color w:val="000000"/>
          <w:sz w:val="24"/>
          <w:szCs w:val="24"/>
        </w:rPr>
        <w:t xml:space="preserve"> en realizar manifestación alguna que a su derecho conviniera.</w:t>
      </w:r>
    </w:p>
    <w:p w:rsidR="00E87A7C" w:rsidRPr="00DB3894" w:rsidRDefault="00E87A7C">
      <w:pPr>
        <w:spacing w:line="360" w:lineRule="auto"/>
        <w:ind w:right="-787"/>
        <w:rPr>
          <w:rFonts w:ascii="Palatino Linotype" w:eastAsia="Palatino Linotype" w:hAnsi="Palatino Linotype" w:cs="Palatino Linotype"/>
          <w:sz w:val="24"/>
          <w:szCs w:val="24"/>
        </w:rPr>
      </w:pP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 xml:space="preserve">El </w:t>
      </w:r>
      <w:r w:rsidRPr="00DB3894">
        <w:rPr>
          <w:rFonts w:ascii="Palatino Linotype" w:eastAsia="Palatino Linotype" w:hAnsi="Palatino Linotype" w:cs="Palatino Linotype"/>
          <w:b/>
          <w:color w:val="000000"/>
          <w:sz w:val="24"/>
          <w:szCs w:val="24"/>
        </w:rPr>
        <w:t>doce de marzo de dos mil veinticinco,</w:t>
      </w:r>
      <w:r w:rsidRPr="00DB3894">
        <w:rPr>
          <w:rFonts w:ascii="Palatino Linotype" w:eastAsia="Palatino Linotype" w:hAnsi="Palatino Linotype" w:cs="Palatino Linotype"/>
          <w:color w:val="000000"/>
          <w:sz w:val="24"/>
          <w:szCs w:val="24"/>
        </w:rPr>
        <w:t xml:space="preserve"> se amplió el término para resolver; al respecto es menester realizar las siguientes precisiones.</w:t>
      </w:r>
    </w:p>
    <w:p w:rsidR="00E87A7C" w:rsidRPr="00DB3894" w:rsidRDefault="00E87A7C">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E87A7C" w:rsidRPr="00DB3894" w:rsidRDefault="00E87A7C">
      <w:pPr>
        <w:spacing w:after="0" w:line="360" w:lineRule="auto"/>
        <w:ind w:right="-787"/>
        <w:jc w:val="both"/>
        <w:rPr>
          <w:rFonts w:ascii="Palatino Linotype" w:eastAsia="Palatino Linotype" w:hAnsi="Palatino Linotype" w:cs="Palatino Linotype"/>
          <w:b/>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E87A7C" w:rsidRPr="00DB3894" w:rsidRDefault="00E87A7C">
      <w:pPr>
        <w:spacing w:after="0" w:line="360" w:lineRule="auto"/>
        <w:ind w:right="-787"/>
        <w:jc w:val="both"/>
        <w:rPr>
          <w:rFonts w:ascii="Palatino Linotype" w:eastAsia="Palatino Linotype" w:hAnsi="Palatino Linotype" w:cs="Palatino Linotype"/>
          <w:b/>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 xml:space="preserve">Así, en términos de lo que establecen los artículos 8.1 y 25 de la Convención Americana sobre Derechos Humanos, los recursos deben ser sencillos y resolverse en el </w:t>
      </w:r>
      <w:r w:rsidRPr="00DB3894">
        <w:rPr>
          <w:rFonts w:ascii="Palatino Linotype" w:eastAsia="Palatino Linotype" w:hAnsi="Palatino Linotype" w:cs="Palatino Linotype"/>
          <w:color w:val="000000"/>
          <w:sz w:val="24"/>
          <w:szCs w:val="24"/>
        </w:rPr>
        <w:lastRenderedPageBreak/>
        <w:t>menor tiempo posible, tomando en consideración la dilación total del procedimiento; esto es, en un plazo razonable.</w:t>
      </w:r>
    </w:p>
    <w:p w:rsidR="003416F5" w:rsidRPr="00DB3894" w:rsidRDefault="003416F5" w:rsidP="003416F5">
      <w:pPr>
        <w:spacing w:after="0" w:line="360" w:lineRule="auto"/>
        <w:ind w:right="-787"/>
        <w:jc w:val="both"/>
        <w:rPr>
          <w:rFonts w:ascii="Palatino Linotype" w:eastAsia="Palatino Linotype" w:hAnsi="Palatino Linotype" w:cs="Palatino Linotype"/>
          <w:b/>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E87A7C" w:rsidRPr="00DB3894" w:rsidRDefault="00E87A7C">
      <w:pPr>
        <w:spacing w:after="0" w:line="240" w:lineRule="auto"/>
        <w:ind w:left="720" w:right="-787"/>
        <w:rPr>
          <w:rFonts w:ascii="Palatino Linotype" w:eastAsia="Palatino Linotype" w:hAnsi="Palatino Linotype" w:cs="Palatino Linotype"/>
          <w:b/>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Por ello, excepcionalmente, si un asunto es resuelto con posterioridad a los plazos señalados por la norma debe analizarse la razonabilidad de dicha dilación atendiendo a los siguientes criterios:</w:t>
      </w:r>
    </w:p>
    <w:p w:rsidR="00E87A7C" w:rsidRPr="00DB3894" w:rsidRDefault="00950DFC">
      <w:pPr>
        <w:numPr>
          <w:ilvl w:val="0"/>
          <w:numId w:val="7"/>
        </w:numPr>
        <w:spacing w:after="0" w:line="360" w:lineRule="auto"/>
        <w:ind w:right="-220"/>
        <w:jc w:val="both"/>
        <w:rPr>
          <w:rFonts w:ascii="Palatino Linotype" w:eastAsia="Palatino Linotype" w:hAnsi="Palatino Linotype" w:cs="Palatino Linotype"/>
          <w:sz w:val="24"/>
          <w:szCs w:val="24"/>
        </w:rPr>
      </w:pPr>
      <w:r w:rsidRPr="00DB3894">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rsidR="00E87A7C" w:rsidRPr="00DB3894" w:rsidRDefault="00950DFC">
      <w:pPr>
        <w:numPr>
          <w:ilvl w:val="0"/>
          <w:numId w:val="7"/>
        </w:numPr>
        <w:spacing w:after="0" w:line="360" w:lineRule="auto"/>
        <w:ind w:right="-220"/>
        <w:jc w:val="both"/>
        <w:rPr>
          <w:rFonts w:ascii="Palatino Linotype" w:eastAsia="Palatino Linotype" w:hAnsi="Palatino Linotype" w:cs="Palatino Linotype"/>
          <w:sz w:val="24"/>
          <w:szCs w:val="24"/>
        </w:rPr>
      </w:pPr>
      <w:r w:rsidRPr="00DB3894">
        <w:rPr>
          <w:rFonts w:ascii="Palatino Linotype" w:eastAsia="Palatino Linotype" w:hAnsi="Palatino Linotype" w:cs="Palatino Linotype"/>
          <w:sz w:val="24"/>
          <w:szCs w:val="24"/>
        </w:rPr>
        <w:t>Actividad Procesal del interesado. Acciones u omisiones del interesado.</w:t>
      </w:r>
    </w:p>
    <w:p w:rsidR="00E87A7C" w:rsidRPr="00DB3894" w:rsidRDefault="00950DFC">
      <w:pPr>
        <w:numPr>
          <w:ilvl w:val="0"/>
          <w:numId w:val="7"/>
        </w:numPr>
        <w:spacing w:after="0" w:line="360" w:lineRule="auto"/>
        <w:ind w:right="-220"/>
        <w:jc w:val="both"/>
        <w:rPr>
          <w:rFonts w:ascii="Palatino Linotype" w:eastAsia="Palatino Linotype" w:hAnsi="Palatino Linotype" w:cs="Palatino Linotype"/>
          <w:sz w:val="24"/>
          <w:szCs w:val="24"/>
        </w:rPr>
      </w:pPr>
      <w:r w:rsidRPr="00DB3894">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rsidR="00E87A7C" w:rsidRPr="00DB3894" w:rsidRDefault="00950DFC">
      <w:pPr>
        <w:spacing w:after="0" w:line="360" w:lineRule="auto"/>
        <w:ind w:left="851" w:right="-220" w:hanging="284"/>
        <w:jc w:val="both"/>
        <w:rPr>
          <w:rFonts w:ascii="Palatino Linotype" w:eastAsia="Palatino Linotype" w:hAnsi="Palatino Linotype" w:cs="Palatino Linotype"/>
          <w:sz w:val="24"/>
          <w:szCs w:val="24"/>
        </w:rPr>
      </w:pPr>
      <w:r w:rsidRPr="00DB3894">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rsidR="00E87A7C" w:rsidRPr="00DB3894" w:rsidRDefault="00E87A7C">
      <w:pPr>
        <w:spacing w:after="0" w:line="240" w:lineRule="auto"/>
        <w:ind w:left="708" w:right="-787"/>
        <w:rPr>
          <w:rFonts w:ascii="Palatino Linotype" w:eastAsia="Palatino Linotype" w:hAnsi="Palatino Linotype" w:cs="Palatino Linotype"/>
          <w:b/>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E87A7C" w:rsidRPr="00DB3894" w:rsidRDefault="00E87A7C">
      <w:pPr>
        <w:spacing w:after="0" w:line="360" w:lineRule="auto"/>
        <w:ind w:right="-787"/>
        <w:jc w:val="both"/>
        <w:rPr>
          <w:rFonts w:ascii="Palatino Linotype" w:eastAsia="Palatino Linotype" w:hAnsi="Palatino Linotype" w:cs="Palatino Linotype"/>
          <w:b/>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sidRPr="00DB3894">
        <w:rPr>
          <w:rFonts w:ascii="Palatino Linotype" w:eastAsia="Palatino Linotype" w:hAnsi="Palatino Linotype" w:cs="Palatino Linotype"/>
          <w:sz w:val="24"/>
          <w:szCs w:val="24"/>
        </w:rPr>
        <w:t>del rubro</w:t>
      </w:r>
      <w:r w:rsidRPr="00DB3894">
        <w:rPr>
          <w:rFonts w:ascii="Palatino Linotype" w:eastAsia="Palatino Linotype" w:hAnsi="Palatino Linotype" w:cs="Palatino Linotype"/>
          <w:color w:val="000000"/>
          <w:sz w:val="24"/>
          <w:szCs w:val="24"/>
        </w:rPr>
        <w:t xml:space="preserve"> </w:t>
      </w:r>
      <w:r w:rsidRPr="00DB3894">
        <w:rPr>
          <w:rFonts w:ascii="Palatino Linotype" w:eastAsia="Palatino Linotype" w:hAnsi="Palatino Linotype" w:cs="Palatino Linotype"/>
          <w:i/>
          <w:color w:val="000000"/>
          <w:sz w:val="24"/>
          <w:szCs w:val="24"/>
        </w:rPr>
        <w:t xml:space="preserve">“TÉRMINOS PROCESALES. PARA DETERMINAR SI UN FUNCIONARIO JUDICIAL ACTUÓ </w:t>
      </w:r>
      <w:r w:rsidRPr="00DB3894">
        <w:rPr>
          <w:rFonts w:ascii="Palatino Linotype" w:eastAsia="Palatino Linotype" w:hAnsi="Palatino Linotype" w:cs="Palatino Linotype"/>
          <w:color w:val="000000"/>
          <w:sz w:val="24"/>
          <w:szCs w:val="24"/>
        </w:rPr>
        <w:t>INDEBIDAMENTE</w:t>
      </w:r>
      <w:r w:rsidRPr="00DB3894">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sidRPr="00DB3894">
        <w:rPr>
          <w:rFonts w:ascii="Palatino Linotype" w:eastAsia="Palatino Linotype" w:hAnsi="Palatino Linotype" w:cs="Palatino Linotype"/>
          <w:color w:val="000000"/>
          <w:sz w:val="24"/>
          <w:szCs w:val="24"/>
        </w:rPr>
        <w:t xml:space="preserve">, visible en la Gaceta del </w:t>
      </w:r>
      <w:r w:rsidRPr="00DB3894">
        <w:rPr>
          <w:rFonts w:ascii="Palatino Linotype" w:eastAsia="Palatino Linotype" w:hAnsi="Palatino Linotype" w:cs="Palatino Linotype"/>
          <w:sz w:val="24"/>
          <w:szCs w:val="24"/>
        </w:rPr>
        <w:t>Semanario</w:t>
      </w:r>
      <w:r w:rsidRPr="00DB3894">
        <w:rPr>
          <w:rFonts w:ascii="Palatino Linotype" w:eastAsia="Palatino Linotype" w:hAnsi="Palatino Linotype" w:cs="Palatino Linotype"/>
          <w:color w:val="000000"/>
          <w:sz w:val="24"/>
          <w:szCs w:val="24"/>
        </w:rPr>
        <w:t xml:space="preserve"> Judicial de la Federación con el registro digital 205635.</w:t>
      </w:r>
    </w:p>
    <w:p w:rsidR="00E87A7C" w:rsidRPr="00DB3894" w:rsidRDefault="00E87A7C">
      <w:pPr>
        <w:spacing w:after="0" w:line="240" w:lineRule="auto"/>
        <w:ind w:left="720" w:right="-787"/>
        <w:rPr>
          <w:rFonts w:ascii="Palatino Linotype" w:eastAsia="Palatino Linotype" w:hAnsi="Palatino Linotype" w:cs="Palatino Linotype"/>
          <w:b/>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E87A7C" w:rsidRPr="00DB3894" w:rsidRDefault="00E87A7C">
      <w:pPr>
        <w:spacing w:after="0" w:line="240" w:lineRule="auto"/>
        <w:ind w:left="720" w:right="-787"/>
        <w:rPr>
          <w:rFonts w:ascii="Palatino Linotype" w:eastAsia="Palatino Linotype" w:hAnsi="Palatino Linotype" w:cs="Palatino Linotype"/>
          <w:b/>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E87A7C" w:rsidRPr="00DB3894" w:rsidRDefault="00E87A7C">
      <w:pPr>
        <w:spacing w:after="0" w:line="240" w:lineRule="auto"/>
        <w:ind w:left="720" w:right="-787"/>
        <w:rPr>
          <w:rFonts w:ascii="Palatino Linotype" w:eastAsia="Palatino Linotype" w:hAnsi="Palatino Linotype" w:cs="Palatino Linotype"/>
          <w:b/>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3416F5" w:rsidRPr="00DB3894" w:rsidRDefault="003416F5" w:rsidP="003416F5">
      <w:pPr>
        <w:spacing w:after="0" w:line="360" w:lineRule="auto"/>
        <w:ind w:right="-787"/>
        <w:jc w:val="both"/>
        <w:rPr>
          <w:rFonts w:ascii="Palatino Linotype" w:eastAsia="Palatino Linotype" w:hAnsi="Palatino Linotype" w:cs="Palatino Linotype"/>
          <w:b/>
          <w:color w:val="000000"/>
          <w:sz w:val="24"/>
          <w:szCs w:val="24"/>
        </w:rPr>
      </w:pPr>
    </w:p>
    <w:p w:rsidR="00E87A7C" w:rsidRPr="00DB3894" w:rsidRDefault="00950DFC">
      <w:pPr>
        <w:spacing w:after="0" w:line="360" w:lineRule="auto"/>
        <w:ind w:left="425" w:right="-220"/>
        <w:jc w:val="both"/>
        <w:rPr>
          <w:rFonts w:ascii="Palatino Linotype" w:eastAsia="Palatino Linotype" w:hAnsi="Palatino Linotype" w:cs="Palatino Linotype"/>
          <w:sz w:val="24"/>
          <w:szCs w:val="24"/>
        </w:rPr>
      </w:pPr>
      <w:r w:rsidRPr="00DB3894">
        <w:rPr>
          <w:rFonts w:ascii="Palatino Linotype" w:eastAsia="Palatino Linotype" w:hAnsi="Palatino Linotype" w:cs="Palatino Linotype"/>
          <w:i/>
          <w:sz w:val="24"/>
          <w:szCs w:val="24"/>
        </w:rPr>
        <w:t>“PLAZO RAZONABLE PARA RESOLVER. DIMENSIÓN Y EFECTOS DE ESTE CONCEPTO CUANDO SE ADUCE EXCESIVA CARGA DE TRABAJO.”</w:t>
      </w:r>
      <w:r w:rsidRPr="00DB3894">
        <w:rPr>
          <w:rFonts w:ascii="Palatino Linotype" w:eastAsia="Palatino Linotype" w:hAnsi="Palatino Linotype" w:cs="Palatino Linotype"/>
          <w:sz w:val="24"/>
          <w:szCs w:val="24"/>
        </w:rPr>
        <w:t xml:space="preserve"> consultable en el Seminario Judicial de la Federación y su gaceta, con el registro digital 2002351.</w:t>
      </w:r>
    </w:p>
    <w:p w:rsidR="00E87A7C" w:rsidRPr="00DB3894" w:rsidRDefault="00E87A7C">
      <w:pPr>
        <w:spacing w:after="0" w:line="360" w:lineRule="auto"/>
        <w:ind w:left="425" w:right="-220"/>
        <w:jc w:val="both"/>
        <w:rPr>
          <w:rFonts w:ascii="Palatino Linotype" w:eastAsia="Palatino Linotype" w:hAnsi="Palatino Linotype" w:cs="Palatino Linotype"/>
          <w:b/>
          <w:sz w:val="24"/>
          <w:szCs w:val="24"/>
        </w:rPr>
      </w:pPr>
    </w:p>
    <w:p w:rsidR="00E87A7C" w:rsidRPr="00DB3894" w:rsidRDefault="00950DFC">
      <w:pPr>
        <w:spacing w:after="0" w:line="360" w:lineRule="auto"/>
        <w:ind w:left="425" w:right="-220"/>
        <w:jc w:val="both"/>
        <w:rPr>
          <w:rFonts w:ascii="Palatino Linotype" w:eastAsia="Palatino Linotype" w:hAnsi="Palatino Linotype" w:cs="Palatino Linotype"/>
          <w:sz w:val="24"/>
          <w:szCs w:val="24"/>
        </w:rPr>
      </w:pPr>
      <w:r w:rsidRPr="00DB3894">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DB3894">
        <w:rPr>
          <w:rFonts w:ascii="Palatino Linotype" w:eastAsia="Palatino Linotype" w:hAnsi="Palatino Linotype" w:cs="Palatino Linotype"/>
          <w:sz w:val="24"/>
          <w:szCs w:val="24"/>
        </w:rPr>
        <w:t>, visible en el Seminario Judicial de la Federación y su gaceta, con el registro digital 2002350.”</w:t>
      </w:r>
    </w:p>
    <w:p w:rsidR="00E87A7C" w:rsidRPr="00DB3894" w:rsidRDefault="00E87A7C">
      <w:pPr>
        <w:spacing w:line="360" w:lineRule="auto"/>
        <w:ind w:right="-787"/>
        <w:rPr>
          <w:rFonts w:ascii="Palatino Linotype" w:eastAsia="Palatino Linotype" w:hAnsi="Palatino Linotype" w:cs="Palatino Linotype"/>
          <w:sz w:val="24"/>
          <w:szCs w:val="24"/>
        </w:rPr>
      </w:pP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b/>
          <w:color w:val="000000"/>
          <w:sz w:val="24"/>
          <w:szCs w:val="24"/>
        </w:rPr>
      </w:pPr>
      <w:bookmarkStart w:id="4" w:name="_heading=h.3znysh7" w:colFirst="0" w:colLast="0"/>
      <w:bookmarkEnd w:id="4"/>
      <w:r w:rsidRPr="00DB3894">
        <w:rPr>
          <w:rFonts w:ascii="Palatino Linotype" w:eastAsia="Palatino Linotype" w:hAnsi="Palatino Linotype" w:cs="Palatino Linotype"/>
          <w:color w:val="000000"/>
          <w:sz w:val="24"/>
          <w:szCs w:val="24"/>
        </w:rPr>
        <w:t xml:space="preserve">Finalmente, mediante acuerdo de </w:t>
      </w:r>
      <w:r w:rsidRPr="00DB3894">
        <w:rPr>
          <w:rFonts w:ascii="Palatino Linotype" w:eastAsia="Palatino Linotype" w:hAnsi="Palatino Linotype" w:cs="Palatino Linotype"/>
          <w:b/>
          <w:color w:val="000000"/>
          <w:sz w:val="24"/>
          <w:szCs w:val="24"/>
        </w:rPr>
        <w:t xml:space="preserve">diecinueve de marzo de dos mil veinticinco, </w:t>
      </w:r>
      <w:r w:rsidRPr="00DB3894">
        <w:rPr>
          <w:rFonts w:ascii="Palatino Linotype" w:eastAsia="Palatino Linotype" w:hAnsi="Palatino Linotype" w:cs="Palatino Linotype"/>
          <w:color w:val="000000"/>
          <w:sz w:val="24"/>
          <w:szCs w:val="24"/>
        </w:rPr>
        <w:t>se  decretó el cierre de instrucción, por lo que no habiendo más que hacer constar, y-------------</w:t>
      </w:r>
      <w:r w:rsidRPr="00DB3894">
        <w:rPr>
          <w:rFonts w:ascii="Palatino Linotype" w:eastAsia="Palatino Linotype" w:hAnsi="Palatino Linotype" w:cs="Palatino Linotype"/>
          <w:sz w:val="24"/>
          <w:szCs w:val="24"/>
        </w:rPr>
        <w:t>-</w:t>
      </w:r>
    </w:p>
    <w:p w:rsidR="00E87A7C" w:rsidRPr="00DB3894" w:rsidRDefault="00E87A7C">
      <w:pPr>
        <w:pBdr>
          <w:top w:val="nil"/>
          <w:left w:val="nil"/>
          <w:bottom w:val="nil"/>
          <w:right w:val="nil"/>
          <w:between w:val="nil"/>
        </w:pBdr>
        <w:spacing w:after="0" w:line="360" w:lineRule="auto"/>
        <w:ind w:right="-787"/>
        <w:rPr>
          <w:rFonts w:ascii="Palatino Linotype" w:eastAsia="Palatino Linotype" w:hAnsi="Palatino Linotype" w:cs="Palatino Linotype"/>
          <w:b/>
          <w:color w:val="000000"/>
          <w:sz w:val="24"/>
          <w:szCs w:val="24"/>
        </w:rPr>
      </w:pPr>
    </w:p>
    <w:p w:rsidR="00E87A7C" w:rsidRPr="00DB3894" w:rsidRDefault="00950DFC">
      <w:pPr>
        <w:pBdr>
          <w:top w:val="nil"/>
          <w:left w:val="nil"/>
          <w:bottom w:val="nil"/>
          <w:right w:val="nil"/>
          <w:between w:val="nil"/>
        </w:pBdr>
        <w:spacing w:after="0" w:line="360" w:lineRule="auto"/>
        <w:ind w:right="-787"/>
        <w:jc w:val="center"/>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b/>
          <w:color w:val="000000"/>
          <w:sz w:val="24"/>
          <w:szCs w:val="24"/>
        </w:rPr>
        <w:t xml:space="preserve">C O N S I D E R A N D O </w:t>
      </w:r>
    </w:p>
    <w:p w:rsidR="00E87A7C" w:rsidRPr="00DB3894" w:rsidRDefault="00E87A7C">
      <w:pPr>
        <w:pBdr>
          <w:top w:val="nil"/>
          <w:left w:val="nil"/>
          <w:bottom w:val="nil"/>
          <w:right w:val="nil"/>
          <w:between w:val="nil"/>
        </w:pBdr>
        <w:spacing w:after="0" w:line="360" w:lineRule="auto"/>
        <w:ind w:right="-787"/>
        <w:jc w:val="center"/>
        <w:rPr>
          <w:rFonts w:ascii="Palatino Linotype" w:eastAsia="Palatino Linotype" w:hAnsi="Palatino Linotype" w:cs="Palatino Linotype"/>
          <w:b/>
          <w:color w:val="000000"/>
          <w:sz w:val="24"/>
          <w:szCs w:val="24"/>
        </w:rPr>
      </w:pPr>
    </w:p>
    <w:p w:rsidR="00E87A7C" w:rsidRPr="00DB3894" w:rsidRDefault="00950DFC">
      <w:pPr>
        <w:pStyle w:val="Ttulo2"/>
        <w:spacing w:before="0" w:line="360" w:lineRule="auto"/>
        <w:ind w:right="-787"/>
        <w:rPr>
          <w:rFonts w:ascii="Palatino Linotype" w:eastAsia="Palatino Linotype" w:hAnsi="Palatino Linotype" w:cs="Palatino Linotype"/>
          <w:b/>
          <w:color w:val="000000"/>
          <w:sz w:val="24"/>
          <w:szCs w:val="24"/>
        </w:rPr>
      </w:pPr>
      <w:bookmarkStart w:id="5" w:name="_heading=h.2et92p0" w:colFirst="0" w:colLast="0"/>
      <w:bookmarkEnd w:id="5"/>
      <w:r w:rsidRPr="00DB3894">
        <w:rPr>
          <w:rFonts w:ascii="Palatino Linotype" w:eastAsia="Palatino Linotype" w:hAnsi="Palatino Linotype" w:cs="Palatino Linotype"/>
          <w:b/>
          <w:color w:val="000000"/>
          <w:sz w:val="24"/>
          <w:szCs w:val="24"/>
        </w:rPr>
        <w:t>PRIMERO. De la competencia</w:t>
      </w: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w:t>
      </w:r>
      <w:r w:rsidRPr="00DB3894">
        <w:rPr>
          <w:rFonts w:ascii="Palatino Linotype" w:eastAsia="Palatino Linotype" w:hAnsi="Palatino Linotype" w:cs="Palatino Linotype"/>
          <w:color w:val="000000"/>
          <w:sz w:val="24"/>
          <w:szCs w:val="24"/>
        </w:rPr>
        <w:lastRenderedPageBreak/>
        <w:t>del Estado de México y Municipios; y 7, 9 fracciones I y XXIV, y 11 del Reglamento Interior del Instituto de Transparencia, Acceso a la Información Pública y Protección de Datos Personales del Estado de México y Municipios.</w:t>
      </w:r>
    </w:p>
    <w:p w:rsidR="00E87A7C" w:rsidRPr="00DB3894" w:rsidRDefault="00E87A7C">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E87A7C" w:rsidRPr="00DB3894" w:rsidRDefault="00950DFC">
      <w:pPr>
        <w:pStyle w:val="Ttulo2"/>
        <w:spacing w:before="0" w:line="360" w:lineRule="auto"/>
        <w:ind w:right="-787"/>
        <w:rPr>
          <w:rFonts w:ascii="Palatino Linotype" w:eastAsia="Palatino Linotype" w:hAnsi="Palatino Linotype" w:cs="Palatino Linotype"/>
          <w:b/>
          <w:color w:val="000000"/>
          <w:sz w:val="24"/>
          <w:szCs w:val="24"/>
        </w:rPr>
      </w:pPr>
      <w:bookmarkStart w:id="6" w:name="_heading=h.tyjcwt" w:colFirst="0" w:colLast="0"/>
      <w:bookmarkEnd w:id="6"/>
      <w:r w:rsidRPr="00DB3894">
        <w:rPr>
          <w:rFonts w:ascii="Palatino Linotype" w:eastAsia="Palatino Linotype" w:hAnsi="Palatino Linotype" w:cs="Palatino Linotype"/>
          <w:b/>
          <w:color w:val="000000"/>
          <w:sz w:val="24"/>
          <w:szCs w:val="24"/>
        </w:rPr>
        <w:t>SEGUNDO. De la oportunidad y procedencia.</w:t>
      </w: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 xml:space="preserve">El medio de impugnación fue presentado a través del </w:t>
      </w:r>
      <w:r w:rsidRPr="00DB3894">
        <w:rPr>
          <w:rFonts w:ascii="Palatino Linotype" w:eastAsia="Palatino Linotype" w:hAnsi="Palatino Linotype" w:cs="Palatino Linotype"/>
          <w:b/>
          <w:color w:val="000000"/>
          <w:sz w:val="24"/>
          <w:szCs w:val="24"/>
        </w:rPr>
        <w:t>SAIMEX,</w:t>
      </w:r>
      <w:r w:rsidRPr="00DB3894">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DB3894">
        <w:rPr>
          <w:rFonts w:ascii="Palatino Linotype" w:eastAsia="Palatino Linotype" w:hAnsi="Palatino Linotype" w:cs="Palatino Linotype"/>
          <w:b/>
          <w:color w:val="000000"/>
          <w:sz w:val="24"/>
          <w:szCs w:val="24"/>
        </w:rPr>
        <w:t>SUJETO OBLIGADO</w:t>
      </w:r>
      <w:r w:rsidRPr="00DB3894">
        <w:rPr>
          <w:rFonts w:ascii="Palatino Linotype" w:eastAsia="Palatino Linotype" w:hAnsi="Palatino Linotype" w:cs="Palatino Linotype"/>
          <w:color w:val="000000"/>
          <w:sz w:val="24"/>
          <w:szCs w:val="24"/>
        </w:rPr>
        <w:t xml:space="preserve"> entregó su respuesta el </w:t>
      </w:r>
      <w:r w:rsidRPr="00DB3894">
        <w:rPr>
          <w:rFonts w:ascii="Palatino Linotype" w:eastAsia="Palatino Linotype" w:hAnsi="Palatino Linotype" w:cs="Palatino Linotype"/>
          <w:b/>
          <w:color w:val="000000"/>
          <w:sz w:val="24"/>
          <w:szCs w:val="24"/>
        </w:rPr>
        <w:t>veintiséis de septiembre de dos mil veinticuatro</w:t>
      </w:r>
      <w:r w:rsidRPr="00DB3894">
        <w:rPr>
          <w:rFonts w:ascii="Palatino Linotype" w:eastAsia="Palatino Linotype" w:hAnsi="Palatino Linotype" w:cs="Palatino Linotype"/>
          <w:color w:val="000000"/>
          <w:sz w:val="24"/>
          <w:szCs w:val="24"/>
        </w:rPr>
        <w:t>, de tal forma que el plazo para interponer el recurso de revisión transcurrió del</w:t>
      </w:r>
      <w:r w:rsidRPr="00DB3894">
        <w:rPr>
          <w:rFonts w:ascii="Palatino Linotype" w:eastAsia="Palatino Linotype" w:hAnsi="Palatino Linotype" w:cs="Palatino Linotype"/>
          <w:b/>
          <w:color w:val="000000"/>
          <w:sz w:val="24"/>
          <w:szCs w:val="24"/>
        </w:rPr>
        <w:t xml:space="preserve"> veintisiete de septiembre al dieciocho de octubre de dos mil veinticuatro </w:t>
      </w:r>
      <w:r w:rsidR="003416F5" w:rsidRPr="00DB3894">
        <w:rPr>
          <w:rFonts w:ascii="Palatino Linotype" w:eastAsia="Palatino Linotype" w:hAnsi="Palatino Linotype" w:cs="Palatino Linotype"/>
          <w:color w:val="000000"/>
          <w:sz w:val="24"/>
          <w:szCs w:val="24"/>
        </w:rPr>
        <w:t>; en consecuencia, la</w:t>
      </w:r>
      <w:r w:rsidRPr="00DB3894">
        <w:rPr>
          <w:rFonts w:ascii="Palatino Linotype" w:eastAsia="Palatino Linotype" w:hAnsi="Palatino Linotype" w:cs="Palatino Linotype"/>
          <w:color w:val="000000"/>
          <w:sz w:val="24"/>
          <w:szCs w:val="24"/>
        </w:rPr>
        <w:t xml:space="preserve"> ahora </w:t>
      </w:r>
      <w:r w:rsidRPr="00DB3894">
        <w:rPr>
          <w:rFonts w:ascii="Palatino Linotype" w:eastAsia="Palatino Linotype" w:hAnsi="Palatino Linotype" w:cs="Palatino Linotype"/>
          <w:b/>
          <w:color w:val="000000"/>
          <w:sz w:val="24"/>
          <w:szCs w:val="24"/>
        </w:rPr>
        <w:t>RECURRENTE</w:t>
      </w:r>
      <w:r w:rsidRPr="00DB3894">
        <w:rPr>
          <w:rFonts w:ascii="Palatino Linotype" w:eastAsia="Palatino Linotype" w:hAnsi="Palatino Linotype" w:cs="Palatino Linotype"/>
          <w:color w:val="000000"/>
          <w:sz w:val="24"/>
          <w:szCs w:val="24"/>
        </w:rPr>
        <w:t xml:space="preserve"> presentó su inconformidad el </w:t>
      </w:r>
      <w:r w:rsidRPr="00DB3894">
        <w:rPr>
          <w:rFonts w:ascii="Palatino Linotype" w:eastAsia="Palatino Linotype" w:hAnsi="Palatino Linotype" w:cs="Palatino Linotype"/>
          <w:b/>
          <w:color w:val="000000"/>
          <w:sz w:val="24"/>
          <w:szCs w:val="24"/>
        </w:rPr>
        <w:t>dos de octubre de dos mil veinticuatro</w:t>
      </w:r>
      <w:r w:rsidRPr="00DB3894">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E87A7C" w:rsidRPr="00DB3894" w:rsidRDefault="00E87A7C">
      <w:pPr>
        <w:pBdr>
          <w:top w:val="nil"/>
          <w:left w:val="nil"/>
          <w:bottom w:val="nil"/>
          <w:right w:val="nil"/>
          <w:between w:val="nil"/>
        </w:pBdr>
        <w:spacing w:after="0" w:line="360" w:lineRule="auto"/>
        <w:ind w:right="-787"/>
        <w:jc w:val="both"/>
        <w:rPr>
          <w:rFonts w:ascii="Palatino Linotype" w:eastAsia="Palatino Linotype" w:hAnsi="Palatino Linotype" w:cs="Palatino Linotype"/>
          <w:i/>
          <w:color w:val="000000"/>
          <w:sz w:val="24"/>
          <w:szCs w:val="24"/>
        </w:rPr>
      </w:pPr>
    </w:p>
    <w:p w:rsidR="00E87A7C" w:rsidRPr="00DB3894" w:rsidRDefault="00950DFC">
      <w:pPr>
        <w:numPr>
          <w:ilvl w:val="0"/>
          <w:numId w:val="1"/>
        </w:numPr>
        <w:spacing w:before="240" w:after="24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3416F5" w:rsidRPr="00DB3894" w:rsidRDefault="003416F5" w:rsidP="003416F5">
      <w:pPr>
        <w:spacing w:before="240" w:after="240" w:line="360" w:lineRule="auto"/>
        <w:ind w:right="-787"/>
        <w:jc w:val="both"/>
        <w:rPr>
          <w:rFonts w:ascii="Palatino Linotype" w:hAnsi="Palatino Linotype"/>
          <w:sz w:val="24"/>
          <w:szCs w:val="24"/>
        </w:rPr>
      </w:pPr>
    </w:p>
    <w:p w:rsidR="00E87A7C" w:rsidRPr="00DB3894" w:rsidRDefault="00950DFC">
      <w:pPr>
        <w:pStyle w:val="Ttulo1"/>
        <w:spacing w:before="0" w:line="360" w:lineRule="auto"/>
        <w:ind w:right="-787"/>
        <w:rPr>
          <w:rFonts w:ascii="Palatino Linotype" w:eastAsia="Palatino Linotype" w:hAnsi="Palatino Linotype" w:cs="Palatino Linotype"/>
          <w:b/>
          <w:color w:val="000000"/>
          <w:sz w:val="24"/>
          <w:szCs w:val="24"/>
        </w:rPr>
      </w:pPr>
      <w:bookmarkStart w:id="7" w:name="_heading=h.3dy6vkm" w:colFirst="0" w:colLast="0"/>
      <w:bookmarkEnd w:id="7"/>
      <w:r w:rsidRPr="00DB3894">
        <w:rPr>
          <w:rFonts w:ascii="Palatino Linotype" w:eastAsia="Palatino Linotype" w:hAnsi="Palatino Linotype" w:cs="Palatino Linotype"/>
          <w:b/>
          <w:color w:val="000000"/>
          <w:sz w:val="24"/>
          <w:szCs w:val="24"/>
        </w:rPr>
        <w:t xml:space="preserve">TERCERO. Del planteamiento de la </w:t>
      </w:r>
      <w:r w:rsidRPr="00DB3894">
        <w:rPr>
          <w:rFonts w:ascii="Palatino Linotype" w:eastAsia="Palatino Linotype" w:hAnsi="Palatino Linotype" w:cs="Palatino Linotype"/>
          <w:b/>
          <w:i/>
          <w:color w:val="000000"/>
          <w:sz w:val="24"/>
          <w:szCs w:val="24"/>
        </w:rPr>
        <w:t>Litis</w:t>
      </w:r>
      <w:r w:rsidRPr="00DB3894">
        <w:rPr>
          <w:rFonts w:ascii="Palatino Linotype" w:eastAsia="Palatino Linotype" w:hAnsi="Palatino Linotype" w:cs="Palatino Linotype"/>
          <w:b/>
          <w:color w:val="000000"/>
          <w:sz w:val="24"/>
          <w:szCs w:val="24"/>
        </w:rPr>
        <w:t>.</w:t>
      </w: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Se solicitó tener acceso, a la información que a continuación se desagrega:</w:t>
      </w:r>
    </w:p>
    <w:p w:rsidR="00E87A7C" w:rsidRPr="00DB3894" w:rsidRDefault="00950DFC">
      <w:pPr>
        <w:numPr>
          <w:ilvl w:val="0"/>
          <w:numId w:val="6"/>
        </w:numPr>
        <w:pBdr>
          <w:top w:val="nil"/>
          <w:left w:val="nil"/>
          <w:bottom w:val="nil"/>
          <w:right w:val="nil"/>
          <w:between w:val="nil"/>
        </w:pBdr>
        <w:spacing w:after="0" w:line="276" w:lineRule="auto"/>
        <w:ind w:right="-220"/>
        <w:jc w:val="both"/>
        <w:rPr>
          <w:rFonts w:ascii="Palatino Linotype" w:eastAsia="Palatino Linotype" w:hAnsi="Palatino Linotype" w:cs="Palatino Linotype"/>
          <w:color w:val="000000"/>
          <w:sz w:val="24"/>
          <w:szCs w:val="24"/>
        </w:rPr>
      </w:pPr>
      <w:bookmarkStart w:id="8" w:name="_heading=h.1t3h5sf" w:colFirst="0" w:colLast="0"/>
      <w:bookmarkEnd w:id="8"/>
      <w:r w:rsidRPr="00DB3894">
        <w:rPr>
          <w:rFonts w:ascii="Palatino Linotype" w:eastAsia="Palatino Linotype" w:hAnsi="Palatino Linotype" w:cs="Palatino Linotype"/>
          <w:color w:val="000000"/>
          <w:sz w:val="24"/>
          <w:szCs w:val="24"/>
        </w:rPr>
        <w:lastRenderedPageBreak/>
        <w:t xml:space="preserve">Los nombramientos del Secretario del Agua, de los Directores Generales y de los Coordinadores Generales, así como de cualquier otro nombramiento o </w:t>
      </w:r>
      <w:r w:rsidRPr="00DB3894">
        <w:rPr>
          <w:rFonts w:ascii="Palatino Linotype" w:eastAsia="Palatino Linotype" w:hAnsi="Palatino Linotype" w:cs="Palatino Linotype"/>
          <w:sz w:val="24"/>
          <w:szCs w:val="24"/>
        </w:rPr>
        <w:t>encargadurías</w:t>
      </w:r>
      <w:r w:rsidRPr="00DB3894">
        <w:rPr>
          <w:rFonts w:ascii="Palatino Linotype" w:eastAsia="Palatino Linotype" w:hAnsi="Palatino Linotype" w:cs="Palatino Linotype"/>
          <w:color w:val="000000"/>
          <w:sz w:val="24"/>
          <w:szCs w:val="24"/>
        </w:rPr>
        <w:t xml:space="preserve"> de Despacho realizado por el Secretario del Agua. </w:t>
      </w:r>
    </w:p>
    <w:p w:rsidR="00E87A7C" w:rsidRPr="00DB3894" w:rsidRDefault="00950DFC">
      <w:pPr>
        <w:numPr>
          <w:ilvl w:val="0"/>
          <w:numId w:val="6"/>
        </w:numPr>
        <w:pBdr>
          <w:top w:val="nil"/>
          <w:left w:val="nil"/>
          <w:bottom w:val="nil"/>
          <w:right w:val="nil"/>
          <w:between w:val="nil"/>
        </w:pBdr>
        <w:spacing w:after="0" w:line="276" w:lineRule="auto"/>
        <w:ind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Los números y oficios generados por el Secretario del Agua desde el 1 de enero de 2024 hasta la fecha. Los oficios generados por las Direcciones Generales y Coordinaciones, o en su caso, por los encargados de despacho, junto con sus respectivos oficios de encargaduría de despacho.</w:t>
      </w:r>
    </w:p>
    <w:p w:rsidR="00E87A7C" w:rsidRPr="00DB3894" w:rsidRDefault="00950DFC">
      <w:pPr>
        <w:numPr>
          <w:ilvl w:val="0"/>
          <w:numId w:val="6"/>
        </w:numPr>
        <w:pBdr>
          <w:top w:val="nil"/>
          <w:left w:val="nil"/>
          <w:bottom w:val="nil"/>
          <w:right w:val="nil"/>
          <w:between w:val="nil"/>
        </w:pBdr>
        <w:spacing w:after="0" w:line="276" w:lineRule="auto"/>
        <w:ind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 xml:space="preserve"> Los oficios generados por cualquier funcionario de la </w:t>
      </w:r>
      <w:r w:rsidRPr="00DB3894">
        <w:rPr>
          <w:rFonts w:ascii="Palatino Linotype" w:eastAsia="Palatino Linotype" w:hAnsi="Palatino Linotype" w:cs="Palatino Linotype"/>
          <w:sz w:val="24"/>
          <w:szCs w:val="24"/>
        </w:rPr>
        <w:t>Secretaría</w:t>
      </w:r>
      <w:r w:rsidRPr="00DB3894">
        <w:rPr>
          <w:rFonts w:ascii="Palatino Linotype" w:eastAsia="Palatino Linotype" w:hAnsi="Palatino Linotype" w:cs="Palatino Linotype"/>
          <w:color w:val="000000"/>
          <w:sz w:val="24"/>
          <w:szCs w:val="24"/>
        </w:rPr>
        <w:t xml:space="preserve"> </w:t>
      </w:r>
      <w:r w:rsidRPr="00DB3894">
        <w:rPr>
          <w:rFonts w:ascii="Palatino Linotype" w:eastAsia="Palatino Linotype" w:hAnsi="Palatino Linotype" w:cs="Palatino Linotype"/>
          <w:sz w:val="24"/>
          <w:szCs w:val="24"/>
        </w:rPr>
        <w:t>designado</w:t>
      </w:r>
      <w:r w:rsidRPr="00DB3894">
        <w:rPr>
          <w:rFonts w:ascii="Palatino Linotype" w:eastAsia="Palatino Linotype" w:hAnsi="Palatino Linotype" w:cs="Palatino Linotype"/>
          <w:color w:val="000000"/>
          <w:sz w:val="24"/>
          <w:szCs w:val="24"/>
        </w:rPr>
        <w:t xml:space="preserve"> por el Secretario del Agua. Así como sus funciones de acuerdo a su </w:t>
      </w:r>
      <w:r w:rsidRPr="00DB3894">
        <w:rPr>
          <w:rFonts w:ascii="Palatino Linotype" w:eastAsia="Palatino Linotype" w:hAnsi="Palatino Linotype" w:cs="Palatino Linotype"/>
          <w:sz w:val="24"/>
          <w:szCs w:val="24"/>
        </w:rPr>
        <w:t>Manual</w:t>
      </w:r>
      <w:r w:rsidRPr="00DB3894">
        <w:rPr>
          <w:rFonts w:ascii="Palatino Linotype" w:eastAsia="Palatino Linotype" w:hAnsi="Palatino Linotype" w:cs="Palatino Linotype"/>
          <w:color w:val="000000"/>
          <w:sz w:val="24"/>
          <w:szCs w:val="24"/>
        </w:rPr>
        <w:t xml:space="preserve"> de </w:t>
      </w:r>
      <w:r w:rsidRPr="00DB3894">
        <w:rPr>
          <w:rFonts w:ascii="Palatino Linotype" w:eastAsia="Palatino Linotype" w:hAnsi="Palatino Linotype" w:cs="Palatino Linotype"/>
          <w:sz w:val="24"/>
          <w:szCs w:val="24"/>
        </w:rPr>
        <w:t>Organización</w:t>
      </w:r>
      <w:r w:rsidRPr="00DB3894">
        <w:rPr>
          <w:rFonts w:ascii="Palatino Linotype" w:eastAsia="Palatino Linotype" w:hAnsi="Palatino Linotype" w:cs="Palatino Linotype"/>
          <w:color w:val="000000"/>
          <w:sz w:val="24"/>
          <w:szCs w:val="24"/>
        </w:rPr>
        <w:t xml:space="preserve"> El Manual de Organización de la </w:t>
      </w:r>
      <w:r w:rsidRPr="00DB3894">
        <w:rPr>
          <w:rFonts w:ascii="Palatino Linotype" w:eastAsia="Palatino Linotype" w:hAnsi="Palatino Linotype" w:cs="Palatino Linotype"/>
          <w:sz w:val="24"/>
          <w:szCs w:val="24"/>
        </w:rPr>
        <w:t>Secretaría</w:t>
      </w:r>
      <w:r w:rsidRPr="00DB3894">
        <w:rPr>
          <w:rFonts w:ascii="Palatino Linotype" w:eastAsia="Palatino Linotype" w:hAnsi="Palatino Linotype" w:cs="Palatino Linotype"/>
          <w:color w:val="000000"/>
          <w:sz w:val="24"/>
          <w:szCs w:val="24"/>
        </w:rPr>
        <w:t xml:space="preserve"> del Agua así como la publicación o Gaceta donde lo puedo encontrar Publicado. </w:t>
      </w:r>
    </w:p>
    <w:p w:rsidR="00E87A7C" w:rsidRPr="00DB3894" w:rsidRDefault="00950DFC">
      <w:pPr>
        <w:numPr>
          <w:ilvl w:val="0"/>
          <w:numId w:val="6"/>
        </w:numPr>
        <w:pBdr>
          <w:top w:val="nil"/>
          <w:left w:val="nil"/>
          <w:bottom w:val="nil"/>
          <w:right w:val="nil"/>
          <w:between w:val="nil"/>
        </w:pBdr>
        <w:spacing w:after="0" w:line="276" w:lineRule="auto"/>
        <w:ind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 xml:space="preserve">Los nombramientos y designaciones de la integración del Comité de Transparencia del Estado de México. Las actas del Comité de Transparencia que se han realizado. La designaciones por parte del Secretario del agua como Servidores Públicos </w:t>
      </w:r>
      <w:r w:rsidRPr="00DB3894">
        <w:rPr>
          <w:rFonts w:ascii="Palatino Linotype" w:eastAsia="Palatino Linotype" w:hAnsi="Palatino Linotype" w:cs="Palatino Linotype"/>
          <w:sz w:val="24"/>
          <w:szCs w:val="24"/>
        </w:rPr>
        <w:t>Habilitados</w:t>
      </w:r>
      <w:r w:rsidRPr="00DB3894">
        <w:rPr>
          <w:rFonts w:ascii="Palatino Linotype" w:eastAsia="Palatino Linotype" w:hAnsi="Palatino Linotype" w:cs="Palatino Linotype"/>
          <w:color w:val="000000"/>
          <w:sz w:val="24"/>
          <w:szCs w:val="24"/>
        </w:rPr>
        <w:t xml:space="preserve"> de acuerdo a la normatividad</w:t>
      </w:r>
    </w:p>
    <w:p w:rsidR="00E87A7C" w:rsidRPr="00DB3894" w:rsidRDefault="00950DFC">
      <w:pPr>
        <w:numPr>
          <w:ilvl w:val="0"/>
          <w:numId w:val="6"/>
        </w:numPr>
        <w:pBdr>
          <w:top w:val="nil"/>
          <w:left w:val="nil"/>
          <w:bottom w:val="nil"/>
          <w:right w:val="nil"/>
          <w:between w:val="nil"/>
        </w:pBdr>
        <w:spacing w:after="0" w:line="276" w:lineRule="auto"/>
        <w:ind w:right="-22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 xml:space="preserve"> Los nombres y los recibos de nómina del personal de estructura, confianza y operativos de la Secretaría del Agua A continuación, detallo las unidades administrativas mencionadas en el Artículo 4 del Reglamento de la Secretaría del Agua: I. La Dirección General de Derecho Humano al Agua, Planeación y Ordenamiento; II. La Dirección General de Operación y Obras; III. La Coordinación Jurídica, de Igualdad de Género y Erradicación de la Violencia; IV. La Coordinación </w:t>
      </w:r>
      <w:r w:rsidR="00E92D8B" w:rsidRPr="00DB3894">
        <w:rPr>
          <w:rFonts w:ascii="Palatino Linotype" w:eastAsia="Palatino Linotype" w:hAnsi="Palatino Linotype" w:cs="Palatino Linotype"/>
          <w:color w:val="000000"/>
          <w:sz w:val="24"/>
          <w:szCs w:val="24"/>
        </w:rPr>
        <w:t>Administrativa. Y</w:t>
      </w:r>
      <w:r w:rsidRPr="00DB3894">
        <w:rPr>
          <w:rFonts w:ascii="Palatino Linotype" w:eastAsia="Palatino Linotype" w:hAnsi="Palatino Linotype" w:cs="Palatino Linotype"/>
          <w:color w:val="000000"/>
          <w:sz w:val="24"/>
          <w:szCs w:val="24"/>
        </w:rPr>
        <w:t xml:space="preserve"> las acciones que </w:t>
      </w:r>
      <w:r w:rsidR="00E92D8B" w:rsidRPr="00DB3894">
        <w:rPr>
          <w:rFonts w:ascii="Palatino Linotype" w:eastAsia="Palatino Linotype" w:hAnsi="Palatino Linotype" w:cs="Palatino Linotype"/>
          <w:color w:val="000000"/>
          <w:sz w:val="24"/>
          <w:szCs w:val="24"/>
        </w:rPr>
        <w:t>ha</w:t>
      </w:r>
      <w:r w:rsidRPr="00DB3894">
        <w:rPr>
          <w:rFonts w:ascii="Palatino Linotype" w:eastAsia="Palatino Linotype" w:hAnsi="Palatino Linotype" w:cs="Palatino Linotype"/>
          <w:color w:val="000000"/>
          <w:sz w:val="24"/>
          <w:szCs w:val="24"/>
        </w:rPr>
        <w:t xml:space="preserve"> realizado la Gobernadora para que se </w:t>
      </w:r>
      <w:r w:rsidR="00E92D8B" w:rsidRPr="00DB3894">
        <w:rPr>
          <w:rFonts w:ascii="Palatino Linotype" w:eastAsia="Palatino Linotype" w:hAnsi="Palatino Linotype" w:cs="Palatino Linotype"/>
          <w:color w:val="000000"/>
          <w:sz w:val="24"/>
          <w:szCs w:val="24"/>
        </w:rPr>
        <w:t>cumpla</w:t>
      </w:r>
      <w:r w:rsidRPr="00DB3894">
        <w:rPr>
          <w:rFonts w:ascii="Palatino Linotype" w:eastAsia="Palatino Linotype" w:hAnsi="Palatino Linotype" w:cs="Palatino Linotype"/>
          <w:color w:val="000000"/>
          <w:sz w:val="24"/>
          <w:szCs w:val="24"/>
        </w:rPr>
        <w:t xml:space="preserve"> con la normatividad</w:t>
      </w:r>
    </w:p>
    <w:p w:rsidR="00E87A7C" w:rsidRPr="00DB3894" w:rsidRDefault="00E87A7C">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 xml:space="preserve">En respuesta, el </w:t>
      </w:r>
      <w:r w:rsidRPr="00DB3894">
        <w:rPr>
          <w:rFonts w:ascii="Palatino Linotype" w:eastAsia="Palatino Linotype" w:hAnsi="Palatino Linotype" w:cs="Palatino Linotype"/>
          <w:b/>
          <w:color w:val="000000"/>
          <w:sz w:val="24"/>
          <w:szCs w:val="24"/>
        </w:rPr>
        <w:t>SUJETO OBLIGADO</w:t>
      </w:r>
      <w:r w:rsidRPr="00DB3894">
        <w:rPr>
          <w:rFonts w:ascii="Palatino Linotype" w:eastAsia="Palatino Linotype" w:hAnsi="Palatino Linotype" w:cs="Palatino Linotype"/>
          <w:color w:val="000000"/>
          <w:sz w:val="24"/>
          <w:szCs w:val="24"/>
        </w:rPr>
        <w:t xml:space="preserve">, </w:t>
      </w:r>
      <w:r w:rsidRPr="00DB3894">
        <w:rPr>
          <w:rFonts w:ascii="Palatino Linotype" w:eastAsia="Palatino Linotype" w:hAnsi="Palatino Linotype" w:cs="Palatino Linotype"/>
          <w:sz w:val="24"/>
          <w:szCs w:val="24"/>
        </w:rPr>
        <w:t>proporcionó</w:t>
      </w:r>
      <w:r w:rsidRPr="00DB3894">
        <w:rPr>
          <w:rFonts w:ascii="Palatino Linotype" w:eastAsia="Palatino Linotype" w:hAnsi="Palatino Linotype" w:cs="Palatino Linotype"/>
          <w:color w:val="000000"/>
          <w:sz w:val="24"/>
          <w:szCs w:val="24"/>
        </w:rPr>
        <w:t xml:space="preserve"> el acta por el que se integra su Comité de Transparencia y las actas del comité del año dos mil veinticuatro, respecto al resto de los rubros </w:t>
      </w:r>
      <w:r w:rsidRPr="00DB3894">
        <w:rPr>
          <w:rFonts w:ascii="Palatino Linotype" w:eastAsia="Palatino Linotype" w:hAnsi="Palatino Linotype" w:cs="Palatino Linotype"/>
          <w:sz w:val="24"/>
          <w:szCs w:val="24"/>
        </w:rPr>
        <w:t>declinó</w:t>
      </w:r>
      <w:r w:rsidRPr="00DB3894">
        <w:rPr>
          <w:rFonts w:ascii="Palatino Linotype" w:eastAsia="Palatino Linotype" w:hAnsi="Palatino Linotype" w:cs="Palatino Linotype"/>
          <w:color w:val="000000"/>
          <w:sz w:val="24"/>
          <w:szCs w:val="24"/>
        </w:rPr>
        <w:t xml:space="preserve"> incompetencia a la Oficialía Mayor. </w:t>
      </w:r>
    </w:p>
    <w:p w:rsidR="00E87A7C" w:rsidRPr="00DB3894" w:rsidRDefault="00E87A7C">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rsidR="00E87A7C" w:rsidRPr="00DB3894" w:rsidRDefault="00950DFC">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color w:val="000000"/>
          <w:sz w:val="24"/>
          <w:szCs w:val="24"/>
        </w:rPr>
        <w:t xml:space="preserve"> En la etapa de manifestaciones el </w:t>
      </w:r>
      <w:r w:rsidRPr="00DB3894">
        <w:rPr>
          <w:rFonts w:ascii="Palatino Linotype" w:eastAsia="Palatino Linotype" w:hAnsi="Palatino Linotype" w:cs="Palatino Linotype"/>
          <w:b/>
          <w:color w:val="000000"/>
          <w:sz w:val="24"/>
          <w:szCs w:val="24"/>
        </w:rPr>
        <w:t xml:space="preserve">SUJETO OBLIGADO </w:t>
      </w:r>
      <w:r w:rsidRPr="00DB3894">
        <w:rPr>
          <w:rFonts w:ascii="Palatino Linotype" w:eastAsia="Palatino Linotype" w:hAnsi="Palatino Linotype" w:cs="Palatino Linotype"/>
          <w:color w:val="000000"/>
          <w:sz w:val="24"/>
          <w:szCs w:val="24"/>
        </w:rPr>
        <w:t xml:space="preserve">vía informe justificado </w:t>
      </w:r>
      <w:r w:rsidRPr="00DB3894">
        <w:rPr>
          <w:rFonts w:ascii="Palatino Linotype" w:eastAsia="Palatino Linotype" w:hAnsi="Palatino Linotype" w:cs="Palatino Linotype"/>
          <w:sz w:val="24"/>
          <w:szCs w:val="24"/>
        </w:rPr>
        <w:t>confirmó</w:t>
      </w:r>
      <w:r w:rsidRPr="00DB3894">
        <w:rPr>
          <w:rFonts w:ascii="Palatino Linotype" w:eastAsia="Palatino Linotype" w:hAnsi="Palatino Linotype" w:cs="Palatino Linotype"/>
          <w:color w:val="000000"/>
          <w:sz w:val="24"/>
          <w:szCs w:val="24"/>
        </w:rPr>
        <w:t xml:space="preserve"> su respuesta primigenia.</w:t>
      </w:r>
    </w:p>
    <w:p w:rsidR="00E87A7C" w:rsidRPr="00DB3894" w:rsidRDefault="00950DFC">
      <w:pPr>
        <w:tabs>
          <w:tab w:val="left" w:pos="933"/>
        </w:tabs>
        <w:spacing w:after="0" w:line="360" w:lineRule="auto"/>
        <w:ind w:right="-787"/>
        <w:jc w:val="both"/>
        <w:rPr>
          <w:rFonts w:ascii="Palatino Linotype" w:eastAsia="Palatino Linotype" w:hAnsi="Palatino Linotype" w:cs="Palatino Linotype"/>
          <w:sz w:val="24"/>
          <w:szCs w:val="24"/>
        </w:rPr>
      </w:pPr>
      <w:r w:rsidRPr="00DB3894">
        <w:rPr>
          <w:rFonts w:ascii="Palatino Linotype" w:eastAsia="Palatino Linotype" w:hAnsi="Palatino Linotype" w:cs="Palatino Linotype"/>
          <w:sz w:val="24"/>
          <w:szCs w:val="24"/>
        </w:rPr>
        <w:lastRenderedPageBreak/>
        <w:tab/>
      </w: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 xml:space="preserve">En dichas condiciones, la </w:t>
      </w:r>
      <w:r w:rsidRPr="00DB3894">
        <w:rPr>
          <w:rFonts w:ascii="Palatino Linotype" w:eastAsia="Palatino Linotype" w:hAnsi="Palatino Linotype" w:cs="Palatino Linotype"/>
          <w:i/>
          <w:sz w:val="24"/>
          <w:szCs w:val="24"/>
        </w:rPr>
        <w:t>Litis</w:t>
      </w:r>
      <w:r w:rsidRPr="00DB3894">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w:t>
      </w:r>
      <w:r w:rsidRPr="00DB3894">
        <w:rPr>
          <w:rFonts w:ascii="Palatino Linotype" w:eastAsia="Palatino Linotype" w:hAnsi="Palatino Linotype" w:cs="Palatino Linotype"/>
          <w:b/>
          <w:sz w:val="24"/>
          <w:szCs w:val="24"/>
        </w:rPr>
        <w:t xml:space="preserve">fracción VI </w:t>
      </w:r>
      <w:r w:rsidRPr="00DB3894">
        <w:rPr>
          <w:rFonts w:ascii="Palatino Linotype" w:eastAsia="Palatino Linotype" w:hAnsi="Palatino Linotype" w:cs="Palatino Linotype"/>
          <w:sz w:val="24"/>
          <w:szCs w:val="24"/>
        </w:rPr>
        <w:t xml:space="preserve">de la </w:t>
      </w:r>
      <w:r w:rsidRPr="00DB3894">
        <w:rPr>
          <w:rFonts w:ascii="Palatino Linotype" w:eastAsia="Palatino Linotype" w:hAnsi="Palatino Linotype" w:cs="Palatino Linotype"/>
          <w:b/>
          <w:sz w:val="24"/>
          <w:szCs w:val="24"/>
        </w:rPr>
        <w:t xml:space="preserve">Ley de Transparencia y Acceso a la Información Pública del Estado de </w:t>
      </w:r>
      <w:r w:rsidRPr="00DB3894">
        <w:rPr>
          <w:rFonts w:ascii="Palatino Linotype" w:eastAsia="Palatino Linotype" w:hAnsi="Palatino Linotype" w:cs="Palatino Linotype"/>
          <w:sz w:val="24"/>
          <w:szCs w:val="24"/>
        </w:rPr>
        <w:t>México</w:t>
      </w:r>
      <w:r w:rsidRPr="00DB3894">
        <w:rPr>
          <w:rFonts w:ascii="Palatino Linotype" w:eastAsia="Palatino Linotype" w:hAnsi="Palatino Linotype" w:cs="Palatino Linotype"/>
          <w:b/>
          <w:sz w:val="24"/>
          <w:szCs w:val="24"/>
        </w:rPr>
        <w:t xml:space="preserve"> y </w:t>
      </w:r>
      <w:r w:rsidRPr="00DB3894">
        <w:rPr>
          <w:rFonts w:ascii="Palatino Linotype" w:eastAsia="Palatino Linotype" w:hAnsi="Palatino Linotype" w:cs="Palatino Linotype"/>
          <w:sz w:val="24"/>
          <w:szCs w:val="24"/>
        </w:rPr>
        <w:t xml:space="preserve">Municipios; </w:t>
      </w:r>
      <w:r w:rsidRPr="00DB3894">
        <w:rPr>
          <w:rFonts w:ascii="Palatino Linotype" w:eastAsia="Palatino Linotype" w:hAnsi="Palatino Linotype" w:cs="Palatino Linotype"/>
          <w:color w:val="000000"/>
          <w:sz w:val="24"/>
          <w:szCs w:val="24"/>
        </w:rPr>
        <w:t xml:space="preserve">fracción que determina la hipótesis jurídica relativa a la entrega de información que no corresponda con lo solicitado; </w:t>
      </w:r>
      <w:r w:rsidRPr="00DB3894">
        <w:rPr>
          <w:rFonts w:ascii="Palatino Linotype" w:eastAsia="Palatino Linotype" w:hAnsi="Palatino Linotype" w:cs="Palatino Linotype"/>
          <w:sz w:val="24"/>
          <w:szCs w:val="24"/>
        </w:rPr>
        <w:t xml:space="preserve">contexto del cual se dolió </w:t>
      </w:r>
      <w:r w:rsidRPr="00DB3894">
        <w:rPr>
          <w:rFonts w:ascii="Palatino Linotype" w:eastAsia="Palatino Linotype" w:hAnsi="Palatino Linotype" w:cs="Palatino Linotype"/>
          <w:b/>
          <w:sz w:val="24"/>
          <w:szCs w:val="24"/>
        </w:rPr>
        <w:t>L</w:t>
      </w:r>
      <w:r w:rsidR="003416F5" w:rsidRPr="00DB3894">
        <w:rPr>
          <w:rFonts w:ascii="Palatino Linotype" w:eastAsia="Palatino Linotype" w:hAnsi="Palatino Linotype" w:cs="Palatino Linotype"/>
          <w:b/>
          <w:sz w:val="24"/>
          <w:szCs w:val="24"/>
        </w:rPr>
        <w:t>A</w:t>
      </w:r>
      <w:r w:rsidRPr="00DB3894">
        <w:rPr>
          <w:rFonts w:ascii="Palatino Linotype" w:eastAsia="Palatino Linotype" w:hAnsi="Palatino Linotype" w:cs="Palatino Linotype"/>
          <w:b/>
          <w:sz w:val="24"/>
          <w:szCs w:val="24"/>
        </w:rPr>
        <w:t xml:space="preserve"> RECURRENTE </w:t>
      </w:r>
      <w:r w:rsidRPr="00DB3894">
        <w:rPr>
          <w:rFonts w:ascii="Palatino Linotype" w:eastAsia="Palatino Linotype" w:hAnsi="Palatino Linotype" w:cs="Palatino Linotype"/>
          <w:sz w:val="24"/>
          <w:szCs w:val="24"/>
        </w:rPr>
        <w:t>al momento de interponer su inconformidad.</w:t>
      </w:r>
      <w:r w:rsidRPr="00DB3894">
        <w:rPr>
          <w:rFonts w:ascii="Palatino Linotype" w:eastAsia="Palatino Linotype" w:hAnsi="Palatino Linotype" w:cs="Palatino Linotype"/>
          <w:color w:val="000000"/>
          <w:sz w:val="24"/>
          <w:szCs w:val="24"/>
        </w:rPr>
        <w:t xml:space="preserve"> </w:t>
      </w:r>
    </w:p>
    <w:p w:rsidR="00E87A7C" w:rsidRPr="00DB3894" w:rsidRDefault="00E87A7C">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color w:val="000000"/>
          <w:sz w:val="24"/>
          <w:szCs w:val="24"/>
        </w:rPr>
        <w:t xml:space="preserve">De modo tal que el presente recurso de revisión se </w:t>
      </w:r>
      <w:r w:rsidRPr="00DB3894">
        <w:rPr>
          <w:rFonts w:ascii="Palatino Linotype" w:eastAsia="Palatino Linotype" w:hAnsi="Palatino Linotype" w:cs="Palatino Linotype"/>
          <w:sz w:val="24"/>
          <w:szCs w:val="24"/>
        </w:rPr>
        <w:t>abocará</w:t>
      </w:r>
      <w:r w:rsidRPr="00DB3894">
        <w:rPr>
          <w:rFonts w:ascii="Palatino Linotype" w:eastAsia="Palatino Linotype" w:hAnsi="Palatino Linotype" w:cs="Palatino Linotype"/>
          <w:color w:val="000000"/>
          <w:sz w:val="24"/>
          <w:szCs w:val="24"/>
        </w:rPr>
        <w:t xml:space="preserve"> en determinar si el </w:t>
      </w:r>
      <w:r w:rsidRPr="00DB3894">
        <w:rPr>
          <w:rFonts w:ascii="Palatino Linotype" w:eastAsia="Palatino Linotype" w:hAnsi="Palatino Linotype" w:cs="Palatino Linotype"/>
          <w:b/>
          <w:color w:val="000000"/>
          <w:sz w:val="24"/>
          <w:szCs w:val="24"/>
        </w:rPr>
        <w:t>SUJETO</w:t>
      </w:r>
      <w:r w:rsidRPr="00DB3894">
        <w:rPr>
          <w:rFonts w:ascii="Palatino Linotype" w:eastAsia="Palatino Linotype" w:hAnsi="Palatino Linotype" w:cs="Palatino Linotype"/>
          <w:color w:val="000000"/>
          <w:sz w:val="24"/>
          <w:szCs w:val="24"/>
        </w:rPr>
        <w:t xml:space="preserve"> </w:t>
      </w:r>
      <w:r w:rsidRPr="00DB3894">
        <w:rPr>
          <w:rFonts w:ascii="Palatino Linotype" w:eastAsia="Palatino Linotype" w:hAnsi="Palatino Linotype" w:cs="Palatino Linotype"/>
          <w:b/>
          <w:color w:val="000000"/>
          <w:sz w:val="24"/>
          <w:szCs w:val="24"/>
        </w:rPr>
        <w:t>OBLIGADO</w:t>
      </w:r>
      <w:r w:rsidRPr="00DB3894">
        <w:rPr>
          <w:rFonts w:ascii="Palatino Linotype" w:eastAsia="Palatino Linotype" w:hAnsi="Palatino Linotype" w:cs="Palatino Linotype"/>
          <w:color w:val="000000"/>
          <w:sz w:val="24"/>
          <w:szCs w:val="24"/>
        </w:rPr>
        <w:t xml:space="preserve"> con su respuesta ciertamente actualiza la causal de procedencia</w:t>
      </w:r>
      <w:r w:rsidRPr="00DB3894">
        <w:rPr>
          <w:rFonts w:ascii="Palatino Linotype" w:eastAsia="Palatino Linotype" w:hAnsi="Palatino Linotype" w:cs="Palatino Linotype"/>
          <w:b/>
          <w:color w:val="000000"/>
          <w:sz w:val="24"/>
          <w:szCs w:val="24"/>
        </w:rPr>
        <w:t xml:space="preserve"> </w:t>
      </w:r>
      <w:r w:rsidRPr="00DB3894">
        <w:rPr>
          <w:rFonts w:ascii="Palatino Linotype" w:eastAsia="Palatino Linotype" w:hAnsi="Palatino Linotype" w:cs="Palatino Linotype"/>
          <w:color w:val="000000"/>
          <w:sz w:val="24"/>
          <w:szCs w:val="24"/>
        </w:rPr>
        <w:t xml:space="preserve">antes señalada. </w:t>
      </w: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950DFC">
      <w:pPr>
        <w:pStyle w:val="Ttulo2"/>
        <w:spacing w:before="0" w:line="360" w:lineRule="auto"/>
        <w:ind w:right="-787"/>
        <w:rPr>
          <w:rFonts w:ascii="Palatino Linotype" w:eastAsia="Palatino Linotype" w:hAnsi="Palatino Linotype" w:cs="Palatino Linotype"/>
          <w:b/>
          <w:color w:val="000000"/>
          <w:sz w:val="24"/>
          <w:szCs w:val="24"/>
        </w:rPr>
      </w:pPr>
      <w:bookmarkStart w:id="9" w:name="_heading=h.4d34og8" w:colFirst="0" w:colLast="0"/>
      <w:bookmarkEnd w:id="9"/>
      <w:r w:rsidRPr="00DB3894">
        <w:rPr>
          <w:rFonts w:ascii="Palatino Linotype" w:eastAsia="Palatino Linotype" w:hAnsi="Palatino Linotype" w:cs="Palatino Linotype"/>
          <w:b/>
          <w:color w:val="000000"/>
          <w:sz w:val="24"/>
          <w:szCs w:val="24"/>
        </w:rPr>
        <w:t>CUARTO. Del estudio y resolución del asunto.</w:t>
      </w:r>
    </w:p>
    <w:p w:rsidR="00E87A7C" w:rsidRPr="00DB3894" w:rsidRDefault="00950DFC">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Previo al est</w:t>
      </w:r>
      <w:r w:rsidR="003416F5" w:rsidRPr="00DB3894">
        <w:rPr>
          <w:rFonts w:ascii="Palatino Linotype" w:eastAsia="Palatino Linotype" w:hAnsi="Palatino Linotype" w:cs="Palatino Linotype"/>
          <w:color w:val="000000"/>
          <w:sz w:val="24"/>
          <w:szCs w:val="24"/>
        </w:rPr>
        <w:t xml:space="preserve">udio de fondo, se advierte que </w:t>
      </w:r>
      <w:r w:rsidRPr="00DB3894">
        <w:rPr>
          <w:rFonts w:ascii="Palatino Linotype" w:eastAsia="Palatino Linotype" w:hAnsi="Palatino Linotype" w:cs="Palatino Linotype"/>
          <w:color w:val="000000"/>
          <w:sz w:val="24"/>
          <w:szCs w:val="24"/>
        </w:rPr>
        <w:t>l</w:t>
      </w:r>
      <w:r w:rsidR="003416F5" w:rsidRPr="00DB3894">
        <w:rPr>
          <w:rFonts w:ascii="Palatino Linotype" w:eastAsia="Palatino Linotype" w:hAnsi="Palatino Linotype" w:cs="Palatino Linotype"/>
          <w:color w:val="000000"/>
          <w:sz w:val="24"/>
          <w:szCs w:val="24"/>
        </w:rPr>
        <w:t>a</w:t>
      </w:r>
      <w:r w:rsidRPr="00DB3894">
        <w:rPr>
          <w:rFonts w:ascii="Palatino Linotype" w:eastAsia="Palatino Linotype" w:hAnsi="Palatino Linotype" w:cs="Palatino Linotype"/>
          <w:color w:val="000000"/>
          <w:sz w:val="24"/>
          <w:szCs w:val="24"/>
        </w:rPr>
        <w:t xml:space="preserve"> </w:t>
      </w:r>
      <w:r w:rsidRPr="00DB3894">
        <w:rPr>
          <w:rFonts w:ascii="Palatino Linotype" w:eastAsia="Palatino Linotype" w:hAnsi="Palatino Linotype" w:cs="Palatino Linotype"/>
          <w:b/>
          <w:color w:val="000000"/>
          <w:sz w:val="24"/>
          <w:szCs w:val="24"/>
        </w:rPr>
        <w:t xml:space="preserve">PARTICULAR, </w:t>
      </w:r>
      <w:r w:rsidRPr="00DB3894">
        <w:rPr>
          <w:rFonts w:ascii="Palatino Linotype" w:eastAsia="Palatino Linotype" w:hAnsi="Palatino Linotype" w:cs="Palatino Linotype"/>
          <w:color w:val="000000"/>
          <w:sz w:val="24"/>
          <w:szCs w:val="24"/>
        </w:rPr>
        <w:t xml:space="preserve">no </w:t>
      </w:r>
      <w:r w:rsidRPr="00DB3894">
        <w:rPr>
          <w:rFonts w:ascii="Palatino Linotype" w:eastAsia="Palatino Linotype" w:hAnsi="Palatino Linotype" w:cs="Palatino Linotype"/>
          <w:sz w:val="24"/>
          <w:szCs w:val="24"/>
        </w:rPr>
        <w:t>impugnó</w:t>
      </w:r>
      <w:r w:rsidRPr="00DB3894">
        <w:rPr>
          <w:rFonts w:ascii="Palatino Linotype" w:eastAsia="Palatino Linotype" w:hAnsi="Palatino Linotype" w:cs="Palatino Linotype"/>
          <w:color w:val="000000"/>
          <w:sz w:val="24"/>
          <w:szCs w:val="24"/>
        </w:rPr>
        <w:t xml:space="preserve"> la totalidad de rubros que </w:t>
      </w:r>
      <w:r w:rsidRPr="00DB3894">
        <w:rPr>
          <w:rFonts w:ascii="Palatino Linotype" w:eastAsia="Palatino Linotype" w:hAnsi="Palatino Linotype" w:cs="Palatino Linotype"/>
          <w:sz w:val="24"/>
          <w:szCs w:val="24"/>
        </w:rPr>
        <w:t>conforman</w:t>
      </w:r>
      <w:r w:rsidRPr="00DB3894">
        <w:rPr>
          <w:rFonts w:ascii="Palatino Linotype" w:eastAsia="Palatino Linotype" w:hAnsi="Palatino Linotype" w:cs="Palatino Linotype"/>
          <w:color w:val="000000"/>
          <w:sz w:val="24"/>
          <w:szCs w:val="24"/>
        </w:rPr>
        <w:t xml:space="preserve"> la solicitud de información, por lo que en el recurso de revisión </w:t>
      </w:r>
      <w:r w:rsidRPr="00DB3894">
        <w:rPr>
          <w:rFonts w:ascii="Palatino Linotype" w:eastAsia="Palatino Linotype" w:hAnsi="Palatino Linotype" w:cs="Palatino Linotype"/>
          <w:sz w:val="24"/>
          <w:szCs w:val="24"/>
        </w:rPr>
        <w:t>sólo</w:t>
      </w:r>
      <w:r w:rsidRPr="00DB3894">
        <w:rPr>
          <w:rFonts w:ascii="Palatino Linotype" w:eastAsia="Palatino Linotype" w:hAnsi="Palatino Linotype" w:cs="Palatino Linotype"/>
          <w:color w:val="000000"/>
          <w:sz w:val="24"/>
          <w:szCs w:val="24"/>
        </w:rPr>
        <w:t xml:space="preserve"> impugna lo relacionado a </w:t>
      </w:r>
      <w:r w:rsidRPr="00DB3894">
        <w:rPr>
          <w:rFonts w:ascii="Palatino Linotype" w:eastAsia="Palatino Linotype" w:hAnsi="Palatino Linotype" w:cs="Palatino Linotype"/>
          <w:i/>
          <w:color w:val="000000"/>
          <w:sz w:val="24"/>
          <w:szCs w:val="24"/>
        </w:rPr>
        <w:t>“no entrego la informacion que solicite, ya que estpy pidiendo los nombramientos que a realizado la goorbernadora a los secretarios de estado y las direcciones generales de la dependencia de la Secretaria del Agua del agua, ya que la ley dice que es la gobernadora quien emitira dichos nombramientos”</w:t>
      </w:r>
      <w:r w:rsidRPr="00DB3894">
        <w:rPr>
          <w:rFonts w:ascii="Palatino Linotype" w:eastAsia="Palatino Linotype" w:hAnsi="Palatino Linotype" w:cs="Palatino Linotype"/>
          <w:color w:val="000000"/>
          <w:sz w:val="24"/>
          <w:szCs w:val="24"/>
        </w:rPr>
        <w:t xml:space="preserve">, es decir que solo se inconforma por los nombramientos; el resto de la información proporcionada por el Sujeto Obligado,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lastRenderedPageBreak/>
        <w:t>Sirve de sustento, la tesis jurisprudencial número VI.3o.C. J/60, publicada en el Semanario Judicial de la Federación y su Gaceta bajo el número de registro 176,608 que a la letra dice:</w:t>
      </w:r>
    </w:p>
    <w:p w:rsidR="003416F5" w:rsidRPr="00DB3894" w:rsidRDefault="003416F5" w:rsidP="003416F5">
      <w:pPr>
        <w:spacing w:after="0" w:line="360" w:lineRule="auto"/>
        <w:ind w:right="-787"/>
        <w:jc w:val="both"/>
        <w:rPr>
          <w:rFonts w:ascii="Palatino Linotype" w:hAnsi="Palatino Linotype"/>
          <w:sz w:val="24"/>
          <w:szCs w:val="24"/>
        </w:rPr>
      </w:pPr>
    </w:p>
    <w:p w:rsidR="00E87A7C" w:rsidRPr="00DB3894" w:rsidRDefault="00950DFC">
      <w:pPr>
        <w:tabs>
          <w:tab w:val="left" w:pos="851"/>
        </w:tabs>
        <w:spacing w:after="0" w:line="360" w:lineRule="auto"/>
        <w:ind w:left="502"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b/>
          <w:i/>
          <w:sz w:val="24"/>
          <w:szCs w:val="24"/>
        </w:rPr>
        <w:t xml:space="preserve">“ACTOS CONSENTIDOS. SON LOS QUE NO SE IMPUGNAN MEDIANTE EL RECURSO IDÓNEO. </w:t>
      </w:r>
      <w:r w:rsidRPr="00DB3894">
        <w:rPr>
          <w:rFonts w:ascii="Palatino Linotype" w:eastAsia="Palatino Linotype" w:hAnsi="Palatino Linotype" w:cs="Palatino Linotype"/>
          <w:i/>
          <w:sz w:val="24"/>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E87A7C" w:rsidRPr="00DB3894" w:rsidRDefault="00E87A7C">
      <w:pPr>
        <w:spacing w:after="0" w:line="360" w:lineRule="auto"/>
        <w:ind w:left="502" w:right="-220"/>
        <w:jc w:val="both"/>
        <w:rPr>
          <w:rFonts w:ascii="Palatino Linotype" w:eastAsia="Palatino Linotype" w:hAnsi="Palatino Linotype" w:cs="Palatino Linotype"/>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De la interpretación del criterio antes citado, se advierte que cuando l</w:t>
      </w:r>
      <w:r w:rsidR="003416F5" w:rsidRPr="00DB3894">
        <w:rPr>
          <w:rFonts w:ascii="Palatino Linotype" w:eastAsia="Palatino Linotype" w:hAnsi="Palatino Linotype" w:cs="Palatino Linotype"/>
          <w:sz w:val="24"/>
          <w:szCs w:val="24"/>
        </w:rPr>
        <w:t>a</w:t>
      </w:r>
      <w:r w:rsidRPr="00DB3894">
        <w:rPr>
          <w:rFonts w:ascii="Palatino Linotype" w:eastAsia="Palatino Linotype" w:hAnsi="Palatino Linotype" w:cs="Palatino Linotype"/>
          <w:sz w:val="24"/>
          <w:szCs w:val="24"/>
        </w:rPr>
        <w:t xml:space="preserve"> particular impugnó la respuesta del </w:t>
      </w:r>
      <w:r w:rsidRPr="00DB3894">
        <w:rPr>
          <w:rFonts w:ascii="Palatino Linotype" w:eastAsia="Palatino Linotype" w:hAnsi="Palatino Linotype" w:cs="Palatino Linotype"/>
          <w:b/>
          <w:sz w:val="24"/>
          <w:szCs w:val="24"/>
        </w:rPr>
        <w:t>SUJETO OBLIGADO</w:t>
      </w:r>
      <w:r w:rsidRPr="00DB3894">
        <w:rPr>
          <w:rFonts w:ascii="Palatino Linotype" w:eastAsia="Palatino Linotype" w:hAnsi="Palatino Linotype" w:cs="Palatino Linotype"/>
          <w:sz w:val="24"/>
          <w:szCs w:val="24"/>
        </w:rPr>
        <w:t xml:space="preserve">, no expresó razón o motivo de inconformidad en contra de todos los rubros solicitados, por tanto estos deben declararse atendidos, pues se entiende que </w:t>
      </w:r>
      <w:r w:rsidRPr="00DB3894">
        <w:rPr>
          <w:rFonts w:ascii="Palatino Linotype" w:eastAsia="Palatino Linotype" w:hAnsi="Palatino Linotype" w:cs="Palatino Linotype"/>
          <w:b/>
          <w:sz w:val="24"/>
          <w:szCs w:val="24"/>
        </w:rPr>
        <w:t>L</w:t>
      </w:r>
      <w:r w:rsidR="003416F5" w:rsidRPr="00DB3894">
        <w:rPr>
          <w:rFonts w:ascii="Palatino Linotype" w:eastAsia="Palatino Linotype" w:hAnsi="Palatino Linotype" w:cs="Palatino Linotype"/>
          <w:b/>
          <w:sz w:val="24"/>
          <w:szCs w:val="24"/>
        </w:rPr>
        <w:t>A</w:t>
      </w:r>
      <w:r w:rsidRPr="00DB3894">
        <w:rPr>
          <w:rFonts w:ascii="Palatino Linotype" w:eastAsia="Palatino Linotype" w:hAnsi="Palatino Linotype" w:cs="Palatino Linotype"/>
          <w:b/>
          <w:sz w:val="24"/>
          <w:szCs w:val="24"/>
        </w:rPr>
        <w:t xml:space="preserve"> RECURRENTE</w:t>
      </w:r>
      <w:r w:rsidRPr="00DB3894">
        <w:rPr>
          <w:rFonts w:ascii="Palatino Linotype" w:eastAsia="Palatino Linotype" w:hAnsi="Palatino Linotype" w:cs="Palatino Linotype"/>
          <w:sz w:val="24"/>
          <w:szCs w:val="24"/>
        </w:rPr>
        <w:t xml:space="preserve"> está conforme con la respuesta proporcionada por </w:t>
      </w:r>
      <w:r w:rsidRPr="00DB3894">
        <w:rPr>
          <w:rFonts w:ascii="Palatino Linotype" w:eastAsia="Palatino Linotype" w:hAnsi="Palatino Linotype" w:cs="Palatino Linotype"/>
          <w:b/>
          <w:sz w:val="24"/>
          <w:szCs w:val="24"/>
        </w:rPr>
        <w:t>EL SUJETO OBLIGADO,</w:t>
      </w:r>
      <w:r w:rsidRPr="00DB3894">
        <w:rPr>
          <w:rFonts w:ascii="Palatino Linotype" w:eastAsia="Palatino Linotype" w:hAnsi="Palatino Linotype" w:cs="Palatino Linotype"/>
          <w:sz w:val="24"/>
          <w:szCs w:val="24"/>
        </w:rPr>
        <w:t xml:space="preserve"> al no contravenir la misma. </w:t>
      </w: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Atento a ello, es importante traer a contexto la Tesis Jurisprudencial Número 3ª./J.7/91, Publicada en el Semanario Judicial de la Federación y su Gaceta bajo el número de registro 174,177, que establece lo siguiente:</w:t>
      </w:r>
    </w:p>
    <w:p w:rsidR="00E87A7C" w:rsidRPr="00DB3894" w:rsidRDefault="00950DFC">
      <w:pPr>
        <w:tabs>
          <w:tab w:val="left" w:pos="7937"/>
          <w:tab w:val="left" w:pos="8222"/>
        </w:tabs>
        <w:spacing w:line="360" w:lineRule="auto"/>
        <w:ind w:left="502"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b/>
          <w:i/>
          <w:sz w:val="24"/>
          <w:szCs w:val="24"/>
        </w:rPr>
        <w:t xml:space="preserve">“REVISIÓN EN AMPARO. LOS RESOLUTIVOS NO COMBATIDOS DEBEN DECLARARSE FIRMES. </w:t>
      </w:r>
      <w:r w:rsidRPr="00DB3894">
        <w:rPr>
          <w:rFonts w:ascii="Palatino Linotype" w:eastAsia="Palatino Linotype" w:hAnsi="Palatino Linotype" w:cs="Palatino Linotype"/>
          <w:i/>
          <w:sz w:val="24"/>
          <w:szCs w:val="24"/>
        </w:rPr>
        <w:t xml:space="preserve">Cuando algún resolutivo de la sentencia impugnada afecta a la recurrente, y ésta no expresa agravio en contra de las consideraciones que le sirven de base, dicho resolutivo debe declararse firme. Esto es, en el caso referido, no obstante que la </w:t>
      </w:r>
      <w:r w:rsidRPr="00DB3894">
        <w:rPr>
          <w:rFonts w:ascii="Palatino Linotype" w:eastAsia="Palatino Linotype" w:hAnsi="Palatino Linotype" w:cs="Palatino Linotype"/>
          <w:i/>
          <w:sz w:val="24"/>
          <w:szCs w:val="24"/>
        </w:rPr>
        <w:lastRenderedPageBreak/>
        <w:t>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E87A7C" w:rsidRPr="00DB3894" w:rsidRDefault="00E87A7C">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rsidR="00E87A7C" w:rsidRPr="00DB3894" w:rsidRDefault="00950DFC">
      <w:pPr>
        <w:numPr>
          <w:ilvl w:val="0"/>
          <w:numId w:val="1"/>
        </w:numPr>
        <w:pBdr>
          <w:top w:val="nil"/>
          <w:left w:val="nil"/>
          <w:bottom w:val="nil"/>
          <w:right w:val="nil"/>
          <w:between w:val="nil"/>
        </w:pBdr>
        <w:tabs>
          <w:tab w:val="left" w:pos="0"/>
        </w:tabs>
        <w:spacing w:after="0" w:line="360" w:lineRule="auto"/>
        <w:ind w:left="0" w:right="-787" w:firstLine="0"/>
        <w:jc w:val="both"/>
        <w:rPr>
          <w:rFonts w:ascii="Palatino Linotype" w:eastAsia="Palatino Linotype" w:hAnsi="Palatino Linotype" w:cs="Palatino Linotype"/>
          <w:color w:val="000000"/>
          <w:sz w:val="24"/>
          <w:szCs w:val="24"/>
        </w:rPr>
      </w:pPr>
      <w:r w:rsidRPr="00DB3894">
        <w:rPr>
          <w:rFonts w:ascii="Palatino Linotype" w:eastAsia="Palatino Linotype" w:hAnsi="Palatino Linotype" w:cs="Palatino Linotype"/>
          <w:color w:val="000000"/>
          <w:sz w:val="24"/>
          <w:szCs w:val="24"/>
        </w:rPr>
        <w:t xml:space="preserve">Acotada la </w:t>
      </w:r>
      <w:r w:rsidRPr="00DB3894">
        <w:rPr>
          <w:rFonts w:ascii="Palatino Linotype" w:eastAsia="Palatino Linotype" w:hAnsi="Palatino Linotype" w:cs="Palatino Linotype"/>
          <w:i/>
          <w:color w:val="000000"/>
          <w:sz w:val="24"/>
          <w:szCs w:val="24"/>
        </w:rPr>
        <w:t>Litis</w:t>
      </w:r>
      <w:r w:rsidRPr="00DB3894">
        <w:rPr>
          <w:rFonts w:ascii="Palatino Linotype" w:eastAsia="Palatino Linotype" w:hAnsi="Palatino Linotype" w:cs="Palatino Linotype"/>
          <w:color w:val="000000"/>
          <w:sz w:val="24"/>
          <w:szCs w:val="24"/>
        </w:rPr>
        <w:t xml:space="preserve"> del presente asunto, primeramente es menester precisar que del escrito de inconformidad, se observa que l</w:t>
      </w:r>
      <w:r w:rsidR="003416F5" w:rsidRPr="00DB3894">
        <w:rPr>
          <w:rFonts w:ascii="Palatino Linotype" w:eastAsia="Palatino Linotype" w:hAnsi="Palatino Linotype" w:cs="Palatino Linotype"/>
          <w:color w:val="000000"/>
          <w:sz w:val="24"/>
          <w:szCs w:val="24"/>
        </w:rPr>
        <w:t>a</w:t>
      </w:r>
      <w:r w:rsidRPr="00DB3894">
        <w:rPr>
          <w:rFonts w:ascii="Palatino Linotype" w:eastAsia="Palatino Linotype" w:hAnsi="Palatino Linotype" w:cs="Palatino Linotype"/>
          <w:color w:val="000000"/>
          <w:sz w:val="24"/>
          <w:szCs w:val="24"/>
        </w:rPr>
        <w:t xml:space="preserve"> </w:t>
      </w:r>
      <w:r w:rsidRPr="00DB3894">
        <w:rPr>
          <w:rFonts w:ascii="Palatino Linotype" w:eastAsia="Palatino Linotype" w:hAnsi="Palatino Linotype" w:cs="Palatino Linotype"/>
          <w:b/>
          <w:color w:val="000000"/>
          <w:sz w:val="24"/>
          <w:szCs w:val="24"/>
        </w:rPr>
        <w:t xml:space="preserve">PARTICULAR </w:t>
      </w:r>
      <w:r w:rsidRPr="00DB3894">
        <w:rPr>
          <w:rFonts w:ascii="Palatino Linotype" w:eastAsia="Palatino Linotype" w:hAnsi="Palatino Linotype" w:cs="Palatino Linotype"/>
          <w:color w:val="000000"/>
          <w:sz w:val="24"/>
          <w:szCs w:val="24"/>
        </w:rPr>
        <w:t xml:space="preserve">se inconforma por los nombramientos, mismos que refiere son proporcionados por la Gobernadora, a lo cual existe la declaración de incompetencia por el </w:t>
      </w:r>
      <w:r w:rsidRPr="00DB3894">
        <w:rPr>
          <w:rFonts w:ascii="Palatino Linotype" w:eastAsia="Palatino Linotype" w:hAnsi="Palatino Linotype" w:cs="Palatino Linotype"/>
          <w:b/>
          <w:color w:val="000000"/>
          <w:sz w:val="24"/>
          <w:szCs w:val="24"/>
        </w:rPr>
        <w:t>SUJETO OBLIGADO</w:t>
      </w:r>
      <w:r w:rsidRPr="00DB3894">
        <w:rPr>
          <w:rFonts w:ascii="Palatino Linotype" w:eastAsia="Palatino Linotype" w:hAnsi="Palatino Linotype" w:cs="Palatino Linotype"/>
          <w:color w:val="000000"/>
          <w:sz w:val="24"/>
          <w:szCs w:val="24"/>
        </w:rPr>
        <w:t>, manifestando que es competencia de Oficialía Mayor, por lo que resulta necesario traer dentro del estudio de mérito, lo señalado en la Ley de Transparencia y Acceso a la Información Pública del Estado de México y Municipios, en su artículo 167, respecto de la incompetencia refiere lo siguiente:</w:t>
      </w:r>
    </w:p>
    <w:p w:rsidR="003416F5" w:rsidRPr="00DB3894" w:rsidRDefault="003416F5" w:rsidP="003416F5">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b/>
          <w:i/>
          <w:sz w:val="24"/>
          <w:szCs w:val="24"/>
        </w:rPr>
      </w:pPr>
      <w:r w:rsidRPr="00DB3894">
        <w:rPr>
          <w:rFonts w:ascii="Palatino Linotype" w:eastAsia="Palatino Linotype" w:hAnsi="Palatino Linotype" w:cs="Palatino Linotype"/>
          <w:b/>
          <w:i/>
          <w:sz w:val="24"/>
          <w:szCs w:val="24"/>
        </w:rPr>
        <w:t>Artículo 167.</w:t>
      </w: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t xml:space="preserve"> “Cuando las unidades de transparencia determinen la notoria incompetencia por parte de los sujetos obligados, dentro del ámbito de aplicación, para atender la solicitud de acceso a la información, </w:t>
      </w:r>
      <w:r w:rsidRPr="00DB3894">
        <w:rPr>
          <w:rFonts w:ascii="Palatino Linotype" w:eastAsia="Palatino Linotype" w:hAnsi="Palatino Linotype" w:cs="Palatino Linotype"/>
          <w:i/>
          <w:sz w:val="24"/>
          <w:szCs w:val="24"/>
          <w:u w:val="single"/>
        </w:rPr>
        <w:t>deberán comunicarlo al solicitante, dentro de los tres días hábiles posteriores a la recepción de la solicitud</w:t>
      </w:r>
      <w:r w:rsidRPr="00DB3894">
        <w:rPr>
          <w:rFonts w:ascii="Palatino Linotype" w:eastAsia="Palatino Linotype" w:hAnsi="Palatino Linotype" w:cs="Palatino Linotype"/>
          <w:i/>
          <w:sz w:val="24"/>
          <w:szCs w:val="24"/>
        </w:rPr>
        <w:t xml:space="preserve"> y, </w:t>
      </w:r>
      <w:r w:rsidRPr="00DB3894">
        <w:rPr>
          <w:rFonts w:ascii="Palatino Linotype" w:eastAsia="Palatino Linotype" w:hAnsi="Palatino Linotype" w:cs="Palatino Linotype"/>
          <w:i/>
          <w:sz w:val="24"/>
          <w:szCs w:val="24"/>
          <w:u w:val="single"/>
        </w:rPr>
        <w:t>en su caso orientar al solicitante, el o los sujetos obligados competentes.</w:t>
      </w:r>
      <w:r w:rsidRPr="00DB3894">
        <w:rPr>
          <w:rFonts w:ascii="Palatino Linotype" w:eastAsia="Palatino Linotype" w:hAnsi="Palatino Linotype" w:cs="Palatino Linotype"/>
          <w:i/>
          <w:sz w:val="24"/>
          <w:szCs w:val="24"/>
        </w:rPr>
        <w:t xml:space="preserve"> Si los sujetos obligados son competentes para atender parcialmente la solicitud de acceso a la información, deberá dar respuesta respecto de dicha parte. Respecto de la información sobre la cual es incompetente se procederá conforme lo señala el párrafo anterior. Si transcurrido el plazo señalado en el primer párrafo de este artículo, el sujeto obligado no declina la competencia en los términos establecidos, podrá canalizar la solicitud ante el sujeto obligado competente.” (sic)</w:t>
      </w: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 xml:space="preserve">De lo anterior se colige que el </w:t>
      </w:r>
      <w:r w:rsidRPr="00DB3894">
        <w:rPr>
          <w:rFonts w:ascii="Palatino Linotype" w:eastAsia="Palatino Linotype" w:hAnsi="Palatino Linotype" w:cs="Palatino Linotype"/>
          <w:b/>
          <w:sz w:val="24"/>
          <w:szCs w:val="24"/>
        </w:rPr>
        <w:t xml:space="preserve">SUJETO OBLIGADO, </w:t>
      </w:r>
      <w:r w:rsidRPr="00DB3894">
        <w:rPr>
          <w:rFonts w:ascii="Palatino Linotype" w:eastAsia="Palatino Linotype" w:hAnsi="Palatino Linotype" w:cs="Palatino Linotype"/>
          <w:sz w:val="24"/>
          <w:szCs w:val="24"/>
        </w:rPr>
        <w:t xml:space="preserve">manifestó su incompetencia parcial, en tiempo y forma dentro de los tres días hábiles posteriores a la recepción de la </w:t>
      </w:r>
      <w:r w:rsidRPr="00DB3894">
        <w:rPr>
          <w:rFonts w:ascii="Palatino Linotype" w:eastAsia="Palatino Linotype" w:hAnsi="Palatino Linotype" w:cs="Palatino Linotype"/>
          <w:sz w:val="24"/>
          <w:szCs w:val="24"/>
        </w:rPr>
        <w:lastRenderedPageBreak/>
        <w:t xml:space="preserve">solicitud, es decir, la solicitud se realizó el </w:t>
      </w:r>
      <w:r w:rsidRPr="00DB3894">
        <w:rPr>
          <w:rFonts w:ascii="Palatino Linotype" w:eastAsia="Palatino Linotype" w:hAnsi="Palatino Linotype" w:cs="Palatino Linotype"/>
          <w:b/>
          <w:sz w:val="24"/>
          <w:szCs w:val="24"/>
        </w:rPr>
        <w:t xml:space="preserve">veintitrés de septiembre de dos mil veinticuatro, </w:t>
      </w:r>
      <w:r w:rsidRPr="00DB3894">
        <w:rPr>
          <w:rFonts w:ascii="Palatino Linotype" w:eastAsia="Palatino Linotype" w:hAnsi="Palatino Linotype" w:cs="Palatino Linotype"/>
          <w:sz w:val="24"/>
          <w:szCs w:val="24"/>
        </w:rPr>
        <w:t xml:space="preserve">y siendo que el </w:t>
      </w:r>
      <w:r w:rsidRPr="00DB3894">
        <w:rPr>
          <w:rFonts w:ascii="Palatino Linotype" w:eastAsia="Palatino Linotype" w:hAnsi="Palatino Linotype" w:cs="Palatino Linotype"/>
          <w:b/>
          <w:sz w:val="24"/>
          <w:szCs w:val="24"/>
        </w:rPr>
        <w:t>SUJETO OBLIGADO</w:t>
      </w:r>
      <w:r w:rsidRPr="00DB3894">
        <w:rPr>
          <w:rFonts w:ascii="Palatino Linotype" w:eastAsia="Palatino Linotype" w:hAnsi="Palatino Linotype" w:cs="Palatino Linotype"/>
          <w:sz w:val="24"/>
          <w:szCs w:val="24"/>
        </w:rPr>
        <w:t xml:space="preserve"> declinó competencia el día </w:t>
      </w:r>
      <w:r w:rsidRPr="00DB3894">
        <w:rPr>
          <w:rFonts w:ascii="Palatino Linotype" w:eastAsia="Palatino Linotype" w:hAnsi="Palatino Linotype" w:cs="Palatino Linotype"/>
          <w:b/>
          <w:sz w:val="24"/>
          <w:szCs w:val="24"/>
        </w:rPr>
        <w:t xml:space="preserve">veintiséis de septiembre de dos mil veinticuatro, </w:t>
      </w:r>
      <w:r w:rsidRPr="00DB3894">
        <w:rPr>
          <w:rFonts w:ascii="Palatino Linotype" w:eastAsia="Palatino Linotype" w:hAnsi="Palatino Linotype" w:cs="Palatino Linotype"/>
          <w:sz w:val="24"/>
          <w:szCs w:val="24"/>
        </w:rPr>
        <w:t>ésta se interpuso en tiempo dentro del margen establecido para tal efecto.</w:t>
      </w: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Es así como, este Órgano Resolutor, respecto de la incompetencia hecha valer, refiere lo que establece la Ley de Transparencia y Acceso a la Información Pública del Estado de México y Municipios</w:t>
      </w:r>
    </w:p>
    <w:p w:rsidR="00E87A7C" w:rsidRPr="00DB3894" w:rsidRDefault="00950DFC">
      <w:pPr>
        <w:spacing w:after="0" w:line="276" w:lineRule="auto"/>
        <w:ind w:left="425"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b/>
          <w:i/>
          <w:sz w:val="24"/>
          <w:szCs w:val="24"/>
        </w:rPr>
        <w:t>Artículo 23.</w:t>
      </w:r>
      <w:r w:rsidRPr="00DB3894">
        <w:rPr>
          <w:rFonts w:ascii="Palatino Linotype" w:eastAsia="Palatino Linotype" w:hAnsi="Palatino Linotype" w:cs="Palatino Linotype"/>
          <w:i/>
          <w:sz w:val="24"/>
          <w:szCs w:val="24"/>
        </w:rPr>
        <w:t xml:space="preserve"> Son sujetos obligados a transparentar y permitir el acceso a su información y proteger los datos personales que obren en su poder:</w:t>
      </w:r>
    </w:p>
    <w:p w:rsidR="00E87A7C" w:rsidRPr="00DB3894" w:rsidRDefault="00E87A7C">
      <w:pPr>
        <w:spacing w:after="0" w:line="276" w:lineRule="auto"/>
        <w:ind w:left="425" w:right="-220"/>
        <w:jc w:val="both"/>
        <w:rPr>
          <w:rFonts w:ascii="Palatino Linotype" w:eastAsia="Palatino Linotype" w:hAnsi="Palatino Linotype" w:cs="Palatino Linotype"/>
          <w:i/>
          <w:sz w:val="24"/>
          <w:szCs w:val="24"/>
        </w:rPr>
      </w:pP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El Poder Ejecutivo del Estado de México, las dependencias, organismos auxiliares, órganos, entidades, fideicomisos y fondos públicos, así como la Fiscalía General de Justicia del Estado de México; </w:t>
      </w: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El Poder Legislativo del Estado, los organismos, órganos y entidades de la Legislatura y sus dependencias; </w:t>
      </w: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El Poder Judicial, sus organismos, órganos y entidades, así como el Consejo de la Judicatura del Estado; </w:t>
      </w: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Los ayuntamientos y las dependencias, organismos, órganos y entidades de la administración municipal; </w:t>
      </w: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Los órganos autónomos; </w:t>
      </w: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Los tribunales administrativos y autoridades jurisdiccionales en materia laboral;</w:t>
      </w: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Los partidos políticos y agrupaciones políticas, en los términos de las disposiciones aplicables;</w:t>
      </w: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Los fideicomisos y fondos públicos que cuenten con financiamiento público, parcial o total, o con participación de entidades de gobierno; </w:t>
      </w: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Los sindicatos que reciban y/o ejerzan recursos públicos en el ámbito estatal y municipal; </w:t>
      </w: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lastRenderedPageBreak/>
        <w:t xml:space="preserve">Cualquier persona física o jurídico colectiva que reciba y ejerza recursos públicos en el ámbito estatal o municipal; y </w:t>
      </w:r>
    </w:p>
    <w:p w:rsidR="00E87A7C" w:rsidRPr="00DB3894" w:rsidRDefault="00950DFC">
      <w:pPr>
        <w:numPr>
          <w:ilvl w:val="0"/>
          <w:numId w:val="2"/>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Cualquier otra autoridad, entidad, órgano u organismo de los poderes estatal o municipal, que reciba recursos públicos. </w:t>
      </w:r>
    </w:p>
    <w:p w:rsidR="00E87A7C" w:rsidRPr="00DB3894" w:rsidRDefault="00E87A7C">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rsidR="00E87A7C" w:rsidRPr="00DB3894" w:rsidRDefault="00950DFC">
      <w:pPr>
        <w:spacing w:line="276" w:lineRule="auto"/>
        <w:ind w:left="425"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t>Los sujetos obligados deberán hacer pública toda aquella información relativa a los montos y las personas a quienes entreguen, por cualquier motivo, recursos públicos, así como los informes que dichas personas les entreguen sobre el uso y destino de dichos recursos. Los servidores públicos deberán transparentar sus acciones así como garantizar y respetar el derecho de acceso a la información pública.</w:t>
      </w:r>
    </w:p>
    <w:p w:rsidR="00E87A7C" w:rsidRPr="00DB3894" w:rsidRDefault="00E87A7C">
      <w:pPr>
        <w:spacing w:line="276" w:lineRule="auto"/>
        <w:ind w:left="425" w:right="-220"/>
        <w:jc w:val="both"/>
        <w:rPr>
          <w:rFonts w:ascii="Palatino Linotype" w:eastAsia="Palatino Linotype" w:hAnsi="Palatino Linotype" w:cs="Palatino Linotype"/>
          <w:i/>
          <w:sz w:val="24"/>
          <w:szCs w:val="24"/>
        </w:rPr>
      </w:pPr>
    </w:p>
    <w:p w:rsidR="00E87A7C" w:rsidRPr="00DB3894" w:rsidRDefault="00950DFC">
      <w:pPr>
        <w:spacing w:line="276" w:lineRule="auto"/>
        <w:ind w:left="425"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b/>
          <w:i/>
          <w:sz w:val="24"/>
          <w:szCs w:val="24"/>
        </w:rPr>
        <w:t>Artículo 53</w:t>
      </w:r>
      <w:r w:rsidRPr="00DB3894">
        <w:rPr>
          <w:rFonts w:ascii="Palatino Linotype" w:eastAsia="Palatino Linotype" w:hAnsi="Palatino Linotype" w:cs="Palatino Linotype"/>
          <w:i/>
          <w:sz w:val="24"/>
          <w:szCs w:val="24"/>
        </w:rPr>
        <w:t>. Las Unidades de Transparencia tendrán las siguientes funciones:</w:t>
      </w:r>
    </w:p>
    <w:p w:rsidR="00E87A7C" w:rsidRPr="00DB3894" w:rsidRDefault="00950DFC">
      <w:pPr>
        <w:numPr>
          <w:ilvl w:val="0"/>
          <w:numId w:val="3"/>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E87A7C" w:rsidRPr="00DB3894" w:rsidRDefault="00950DFC">
      <w:pPr>
        <w:numPr>
          <w:ilvl w:val="0"/>
          <w:numId w:val="3"/>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 Recibir, tramitar y dar respuesta a las solicitudes de acceso a la información;</w:t>
      </w:r>
    </w:p>
    <w:p w:rsidR="00E87A7C" w:rsidRPr="00DB3894" w:rsidRDefault="00950DFC">
      <w:pPr>
        <w:numPr>
          <w:ilvl w:val="0"/>
          <w:numId w:val="3"/>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w:t>
      </w:r>
    </w:p>
    <w:p w:rsidR="00E87A7C" w:rsidRPr="00DB3894" w:rsidRDefault="00950DFC">
      <w:pPr>
        <w:numPr>
          <w:ilvl w:val="0"/>
          <w:numId w:val="3"/>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 Realizar, con efectividad, los trámites internos necesarios para la atención de las solicitudes de acceso a la información;</w:t>
      </w:r>
    </w:p>
    <w:p w:rsidR="00E87A7C" w:rsidRPr="00DB3894" w:rsidRDefault="00950DFC">
      <w:pPr>
        <w:numPr>
          <w:ilvl w:val="0"/>
          <w:numId w:val="3"/>
        </w:numPr>
        <w:pBdr>
          <w:top w:val="nil"/>
          <w:left w:val="nil"/>
          <w:bottom w:val="nil"/>
          <w:right w:val="nil"/>
          <w:between w:val="nil"/>
        </w:pBdr>
        <w:spacing w:after="0" w:line="276" w:lineRule="auto"/>
        <w:ind w:left="425" w:right="-220" w:firstLine="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Entregar, en su caso, a los particulares la información solicitada;</w:t>
      </w:r>
    </w:p>
    <w:p w:rsidR="00E87A7C" w:rsidRPr="00DB3894" w:rsidRDefault="00E87A7C">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 xml:space="preserve">Aunado a lo anterior, la Ley General de Transparencia y Acceso a la Información Pública al caso concreto refiere lo siguiente: </w:t>
      </w:r>
    </w:p>
    <w:p w:rsidR="00E87A7C" w:rsidRPr="00DB3894" w:rsidRDefault="00950DFC">
      <w:pPr>
        <w:pBdr>
          <w:top w:val="nil"/>
          <w:left w:val="nil"/>
          <w:bottom w:val="nil"/>
          <w:right w:val="nil"/>
          <w:between w:val="nil"/>
        </w:pBdr>
        <w:spacing w:after="0" w:line="276" w:lineRule="auto"/>
        <w:ind w:left="850" w:right="-22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b/>
          <w:i/>
          <w:color w:val="000000"/>
          <w:sz w:val="24"/>
          <w:szCs w:val="24"/>
        </w:rPr>
        <w:t>Artículo 45</w:t>
      </w:r>
      <w:r w:rsidRPr="00DB3894">
        <w:rPr>
          <w:rFonts w:ascii="Palatino Linotype" w:eastAsia="Palatino Linotype" w:hAnsi="Palatino Linotype" w:cs="Palatino Linotype"/>
          <w:i/>
          <w:color w:val="000000"/>
          <w:sz w:val="24"/>
          <w:szCs w:val="24"/>
        </w:rPr>
        <w:t>. Los sujetos obligados designarán al responsable de la Unidad de Transparencia que tendrá las siguientes funciones:</w:t>
      </w:r>
    </w:p>
    <w:p w:rsidR="00E87A7C" w:rsidRPr="00DB3894" w:rsidRDefault="00950DFC">
      <w:pPr>
        <w:pBdr>
          <w:top w:val="nil"/>
          <w:left w:val="nil"/>
          <w:bottom w:val="nil"/>
          <w:right w:val="nil"/>
          <w:between w:val="nil"/>
        </w:pBdr>
        <w:spacing w:after="0" w:line="276" w:lineRule="auto"/>
        <w:ind w:left="850" w:right="-22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 xml:space="preserve">II. Recibir y dar trámite a las solicitudes de acceso a la información; </w:t>
      </w:r>
    </w:p>
    <w:p w:rsidR="00E87A7C" w:rsidRPr="00DB3894" w:rsidRDefault="00950DFC">
      <w:pPr>
        <w:pBdr>
          <w:top w:val="nil"/>
          <w:left w:val="nil"/>
          <w:bottom w:val="nil"/>
          <w:right w:val="nil"/>
          <w:between w:val="nil"/>
        </w:pBdr>
        <w:spacing w:after="0" w:line="276" w:lineRule="auto"/>
        <w:ind w:left="850" w:right="-22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w:t>
      </w:r>
    </w:p>
    <w:p w:rsidR="00E87A7C" w:rsidRPr="00DB3894" w:rsidRDefault="00950DFC">
      <w:pPr>
        <w:pBdr>
          <w:top w:val="nil"/>
          <w:left w:val="nil"/>
          <w:bottom w:val="nil"/>
          <w:right w:val="nil"/>
          <w:between w:val="nil"/>
        </w:pBdr>
        <w:spacing w:after="0" w:line="276" w:lineRule="auto"/>
        <w:ind w:left="850" w:right="-22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t>IV. Realizar los trámites internos necesarios para la atención de las solicitudes de acceso a la información;</w:t>
      </w:r>
    </w:p>
    <w:p w:rsidR="00E87A7C" w:rsidRPr="00DB3894" w:rsidRDefault="00950DFC">
      <w:pPr>
        <w:pBdr>
          <w:top w:val="nil"/>
          <w:left w:val="nil"/>
          <w:bottom w:val="nil"/>
          <w:right w:val="nil"/>
          <w:between w:val="nil"/>
        </w:pBdr>
        <w:spacing w:after="0" w:line="276" w:lineRule="auto"/>
        <w:ind w:left="850" w:right="-220"/>
        <w:jc w:val="both"/>
        <w:rPr>
          <w:rFonts w:ascii="Palatino Linotype" w:eastAsia="Palatino Linotype" w:hAnsi="Palatino Linotype" w:cs="Palatino Linotype"/>
          <w:i/>
          <w:color w:val="000000"/>
          <w:sz w:val="24"/>
          <w:szCs w:val="24"/>
        </w:rPr>
      </w:pPr>
      <w:r w:rsidRPr="00DB3894">
        <w:rPr>
          <w:rFonts w:ascii="Palatino Linotype" w:eastAsia="Palatino Linotype" w:hAnsi="Palatino Linotype" w:cs="Palatino Linotype"/>
          <w:i/>
          <w:color w:val="000000"/>
          <w:sz w:val="24"/>
          <w:szCs w:val="24"/>
        </w:rPr>
        <w:lastRenderedPageBreak/>
        <w:t xml:space="preserve"> V. Efectuar las notificaciones a los solicitantes;</w:t>
      </w:r>
    </w:p>
    <w:p w:rsidR="00E87A7C" w:rsidRPr="00DB3894" w:rsidRDefault="00E87A7C">
      <w:pPr>
        <w:spacing w:after="0" w:line="360" w:lineRule="auto"/>
        <w:ind w:right="-787"/>
        <w:jc w:val="both"/>
        <w:rPr>
          <w:rFonts w:ascii="Palatino Linotype" w:eastAsia="Palatino Linotype" w:hAnsi="Palatino Linotype" w:cs="Palatino Linotype"/>
          <w:i/>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 xml:space="preserve">Es así que se colige que la incompetencia hecha valer por el </w:t>
      </w:r>
      <w:r w:rsidRPr="00DB3894">
        <w:rPr>
          <w:rFonts w:ascii="Palatino Linotype" w:eastAsia="Palatino Linotype" w:hAnsi="Palatino Linotype" w:cs="Palatino Linotype"/>
          <w:b/>
          <w:sz w:val="24"/>
          <w:szCs w:val="24"/>
        </w:rPr>
        <w:t xml:space="preserve">SUJETO OBLIGADO, </w:t>
      </w:r>
      <w:r w:rsidRPr="00DB3894">
        <w:rPr>
          <w:rFonts w:ascii="Palatino Linotype" w:eastAsia="Palatino Linotype" w:hAnsi="Palatino Linotype" w:cs="Palatino Linotype"/>
          <w:sz w:val="24"/>
          <w:szCs w:val="24"/>
        </w:rPr>
        <w:t>fue realizada en tiempo y forma.</w:t>
      </w:r>
    </w:p>
    <w:p w:rsidR="00E87A7C" w:rsidRPr="00DB3894" w:rsidRDefault="00E87A7C">
      <w:pPr>
        <w:spacing w:after="0" w:line="360" w:lineRule="auto"/>
        <w:ind w:right="-787"/>
        <w:jc w:val="both"/>
        <w:rPr>
          <w:rFonts w:ascii="Palatino Linotype" w:eastAsia="Palatino Linotype" w:hAnsi="Palatino Linotype" w:cs="Palatino Linotype"/>
          <w:i/>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Precisado lo anterior, este Órgano Resolutor se abocará a realizar el estudio respecto con la finalidad de poder determinar si la incompetencia planteada es procedente o si por el contrario, los motivos de inconformidad argüidos por l</w:t>
      </w:r>
      <w:r w:rsidR="003416F5" w:rsidRPr="00DB3894">
        <w:rPr>
          <w:rFonts w:ascii="Palatino Linotype" w:eastAsia="Palatino Linotype" w:hAnsi="Palatino Linotype" w:cs="Palatino Linotype"/>
          <w:sz w:val="24"/>
          <w:szCs w:val="24"/>
        </w:rPr>
        <w:t>a</w:t>
      </w:r>
      <w:r w:rsidRPr="00DB3894">
        <w:rPr>
          <w:rFonts w:ascii="Palatino Linotype" w:eastAsia="Palatino Linotype" w:hAnsi="Palatino Linotype" w:cs="Palatino Linotype"/>
          <w:sz w:val="24"/>
          <w:szCs w:val="24"/>
        </w:rPr>
        <w:t xml:space="preserve"> </w:t>
      </w:r>
      <w:r w:rsidRPr="00DB3894">
        <w:rPr>
          <w:rFonts w:ascii="Palatino Linotype" w:eastAsia="Palatino Linotype" w:hAnsi="Palatino Linotype" w:cs="Palatino Linotype"/>
          <w:b/>
          <w:sz w:val="24"/>
          <w:szCs w:val="24"/>
        </w:rPr>
        <w:t xml:space="preserve">RECURRENTE </w:t>
      </w:r>
      <w:r w:rsidRPr="00DB3894">
        <w:rPr>
          <w:rFonts w:ascii="Palatino Linotype" w:eastAsia="Palatino Linotype" w:hAnsi="Palatino Linotype" w:cs="Palatino Linotype"/>
          <w:sz w:val="24"/>
          <w:szCs w:val="24"/>
        </w:rPr>
        <w:t>resultan fundados.</w:t>
      </w:r>
    </w:p>
    <w:p w:rsidR="00E87A7C" w:rsidRPr="00DB3894" w:rsidRDefault="00E87A7C">
      <w:pPr>
        <w:spacing w:after="0" w:line="360" w:lineRule="auto"/>
        <w:ind w:right="-787"/>
        <w:jc w:val="both"/>
        <w:rPr>
          <w:rFonts w:ascii="Palatino Linotype" w:eastAsia="Palatino Linotype" w:hAnsi="Palatino Linotype" w:cs="Palatino Linotype"/>
          <w:i/>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Primeramente, respecto de los nombramientos solicitados, la Ley Orgánica de la Administración Pública del Estado de México, refiere lo siguiente:</w:t>
      </w:r>
    </w:p>
    <w:p w:rsidR="003416F5" w:rsidRPr="00DB3894" w:rsidRDefault="003416F5" w:rsidP="003416F5">
      <w:pPr>
        <w:spacing w:after="0" w:line="360" w:lineRule="auto"/>
        <w:ind w:right="-787"/>
        <w:jc w:val="both"/>
        <w:rPr>
          <w:rFonts w:ascii="Palatino Linotype" w:hAnsi="Palatino Linotype"/>
          <w:sz w:val="24"/>
          <w:szCs w:val="24"/>
        </w:rPr>
      </w:pPr>
    </w:p>
    <w:p w:rsidR="00E87A7C" w:rsidRPr="00DB3894" w:rsidRDefault="00950DFC">
      <w:pPr>
        <w:spacing w:after="0" w:line="276" w:lineRule="auto"/>
        <w:ind w:left="567" w:right="-220"/>
        <w:jc w:val="center"/>
        <w:rPr>
          <w:rFonts w:ascii="Palatino Linotype" w:eastAsia="Palatino Linotype" w:hAnsi="Palatino Linotype" w:cs="Palatino Linotype"/>
          <w:b/>
          <w:i/>
          <w:sz w:val="24"/>
          <w:szCs w:val="24"/>
        </w:rPr>
      </w:pPr>
      <w:r w:rsidRPr="00DB3894">
        <w:rPr>
          <w:rFonts w:ascii="Palatino Linotype" w:eastAsia="Palatino Linotype" w:hAnsi="Palatino Linotype" w:cs="Palatino Linotype"/>
          <w:b/>
          <w:i/>
          <w:sz w:val="24"/>
          <w:szCs w:val="24"/>
        </w:rPr>
        <w:t>LEY ORGÁNICA DE LA ADMINISTRACIÓN PÚBLICA DEL ESTADO DE MÉXICO</w:t>
      </w:r>
    </w:p>
    <w:p w:rsidR="00E87A7C" w:rsidRPr="00DB3894" w:rsidRDefault="00950DFC">
      <w:pPr>
        <w:spacing w:after="0" w:line="276" w:lineRule="auto"/>
        <w:ind w:left="567" w:right="-220"/>
        <w:jc w:val="center"/>
        <w:rPr>
          <w:rFonts w:ascii="Palatino Linotype" w:eastAsia="Palatino Linotype" w:hAnsi="Palatino Linotype" w:cs="Palatino Linotype"/>
          <w:b/>
          <w:i/>
          <w:sz w:val="24"/>
          <w:szCs w:val="24"/>
        </w:rPr>
      </w:pPr>
      <w:r w:rsidRPr="00DB3894">
        <w:rPr>
          <w:rFonts w:ascii="Palatino Linotype" w:eastAsia="Palatino Linotype" w:hAnsi="Palatino Linotype" w:cs="Palatino Linotype"/>
          <w:b/>
          <w:i/>
          <w:sz w:val="24"/>
          <w:szCs w:val="24"/>
        </w:rPr>
        <w:t>CAPÍTULO PRIMERO</w:t>
      </w:r>
    </w:p>
    <w:p w:rsidR="00E87A7C" w:rsidRPr="00DB3894" w:rsidRDefault="00950DFC">
      <w:pPr>
        <w:spacing w:after="0" w:line="276" w:lineRule="auto"/>
        <w:ind w:left="567" w:right="-220"/>
        <w:jc w:val="center"/>
        <w:rPr>
          <w:rFonts w:ascii="Palatino Linotype" w:eastAsia="Palatino Linotype" w:hAnsi="Palatino Linotype" w:cs="Palatino Linotype"/>
          <w:b/>
          <w:i/>
          <w:sz w:val="24"/>
          <w:szCs w:val="24"/>
        </w:rPr>
      </w:pPr>
      <w:r w:rsidRPr="00DB3894">
        <w:rPr>
          <w:rFonts w:ascii="Palatino Linotype" w:eastAsia="Palatino Linotype" w:hAnsi="Palatino Linotype" w:cs="Palatino Linotype"/>
          <w:b/>
          <w:i/>
          <w:sz w:val="24"/>
          <w:szCs w:val="24"/>
        </w:rPr>
        <w:t>DISPOSICIONES GENERALES</w:t>
      </w:r>
    </w:p>
    <w:p w:rsidR="00E87A7C" w:rsidRPr="00DB3894" w:rsidRDefault="00E87A7C">
      <w:pPr>
        <w:spacing w:after="0" w:line="276" w:lineRule="auto"/>
        <w:ind w:left="567" w:right="-220"/>
        <w:jc w:val="both"/>
        <w:rPr>
          <w:rFonts w:ascii="Palatino Linotype" w:eastAsia="Palatino Linotype" w:hAnsi="Palatino Linotype" w:cs="Palatino Linotype"/>
          <w:b/>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b/>
          <w:i/>
          <w:sz w:val="24"/>
          <w:szCs w:val="24"/>
        </w:rPr>
        <w:t>Artículo 1.</w:t>
      </w:r>
      <w:r w:rsidRPr="00DB3894">
        <w:rPr>
          <w:rFonts w:ascii="Palatino Linotype" w:eastAsia="Palatino Linotype" w:hAnsi="Palatino Linotype" w:cs="Palatino Linotype"/>
          <w:i/>
          <w:sz w:val="24"/>
          <w:szCs w:val="24"/>
        </w:rPr>
        <w:t xml:space="preserve"> Esta Ley establece las bases para la organización y el funcionamiento de la Administración Pública Estatal, Centralizada y Paraestatal.</w:t>
      </w:r>
    </w:p>
    <w:p w:rsidR="00E87A7C" w:rsidRPr="00DB3894" w:rsidRDefault="00E87A7C">
      <w:pPr>
        <w:spacing w:after="0" w:line="276" w:lineRule="auto"/>
        <w:ind w:left="567" w:right="-220"/>
        <w:jc w:val="both"/>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t xml:space="preserve"> Las secretarías, así como las unidades administrativas que dependan directamente de la persona titular del Poder Ejecutivo del Estado integrarán la Administración Pública Centralizada. A todas ellas se les denominará dependencias. </w:t>
      </w:r>
    </w:p>
    <w:p w:rsidR="00E87A7C" w:rsidRPr="00DB3894" w:rsidRDefault="00E87A7C">
      <w:pPr>
        <w:spacing w:after="0" w:line="276" w:lineRule="auto"/>
        <w:ind w:left="567" w:right="-220"/>
        <w:jc w:val="both"/>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t xml:space="preserve">Los organismos públicos descentralizados, las empresas de participación estatal mayoritaria, los fideicomisos públicos, las comisiones y demás órganos de carácter público que funcionen en el Estado, conforman la Administración Pública Paraestatal. A estas </w:t>
      </w:r>
      <w:r w:rsidRPr="00DB3894">
        <w:rPr>
          <w:rFonts w:ascii="Palatino Linotype" w:eastAsia="Palatino Linotype" w:hAnsi="Palatino Linotype" w:cs="Palatino Linotype"/>
          <w:i/>
          <w:sz w:val="24"/>
          <w:szCs w:val="24"/>
        </w:rPr>
        <w:lastRenderedPageBreak/>
        <w:t xml:space="preserve">unidades administrativas se les denominará organismos auxiliares. Las mismas podrán ser agrupadas por la persona titular del Poder Ejecutivo del Estado, en sectores, en los términos previstos en la presente Ley y conforme a las disposiciones correspondientes. </w:t>
      </w: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b/>
          <w:i/>
          <w:sz w:val="24"/>
          <w:szCs w:val="24"/>
        </w:rPr>
        <w:t>Artículo 2</w:t>
      </w:r>
      <w:r w:rsidRPr="00DB3894">
        <w:rPr>
          <w:rFonts w:ascii="Palatino Linotype" w:eastAsia="Palatino Linotype" w:hAnsi="Palatino Linotype" w:cs="Palatino Linotype"/>
          <w:i/>
          <w:sz w:val="24"/>
          <w:szCs w:val="24"/>
        </w:rPr>
        <w:t>. El ejercicio del Poder Ejecutivo corresponde a la persona titular de la Gubernatura del Estado, quien tendrá las atribuciones, funciones y obligaciones que le señalen la Constitución Política de los Estados Unidos Mexicanos, la Constitución Política del Estado Libre y Soberano de México, esta Ley y las demás disposiciones jurídicas relativas vigentes en el Estado. La Administración Pública del Estado de México deberá estar orientada al interés general, con la finalidad de lograr el bienestar de las personas que de manera temporal o permanente se encuentren en el Estado, garantizando un buen gobierno, para lo cual deberá regirse por los principios de legalidad, honradez, profesionalismo, inclusión, racionalidad, imparcialidad, eficiencia, eficacia, economía y transparencia.</w:t>
      </w:r>
    </w:p>
    <w:p w:rsidR="00E87A7C" w:rsidRPr="00DB3894" w:rsidRDefault="00E87A7C">
      <w:pPr>
        <w:spacing w:after="0" w:line="276" w:lineRule="auto"/>
        <w:ind w:left="567" w:right="-220"/>
        <w:jc w:val="both"/>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b/>
          <w:i/>
          <w:sz w:val="24"/>
          <w:szCs w:val="24"/>
        </w:rPr>
        <w:t>Artículo 19</w:t>
      </w:r>
      <w:r w:rsidRPr="00DB3894">
        <w:rPr>
          <w:rFonts w:ascii="Palatino Linotype" w:eastAsia="Palatino Linotype" w:hAnsi="Palatino Linotype" w:cs="Palatino Linotype"/>
          <w:i/>
          <w:sz w:val="24"/>
          <w:szCs w:val="24"/>
        </w:rPr>
        <w:t>. Al frente de cada Secretaría habrá una persona titular a quien se denominará Secretario o Secretaria General, o Secretario o Secretaria, como corresponda, quienes se auxiliarán de las personas titulares de las subsecretarías, direcciones, subdirecciones, jefaturas de unidad, jefaturas de departamento y demás personas servidoras públicas que establezcan los reglamentos y otras disposiciones legales. Tendrán las atribuciones que señalen en esos ordenamientos y las que les asigne la persona titular del Poder Ejecutivo del Estado y la persona titular de la que dependan, las que en ningún caso podrán ser aquéllas que la Constitución, las leyes y los reglamentos dispongan que deban ser ejercidas directamente por las personas titulares.</w:t>
      </w:r>
    </w:p>
    <w:p w:rsidR="00E87A7C" w:rsidRPr="00DB3894" w:rsidRDefault="00E87A7C">
      <w:pPr>
        <w:spacing w:after="0" w:line="276" w:lineRule="auto"/>
        <w:ind w:left="567" w:right="-220"/>
        <w:jc w:val="center"/>
        <w:rPr>
          <w:rFonts w:ascii="Palatino Linotype" w:eastAsia="Palatino Linotype" w:hAnsi="Palatino Linotype" w:cs="Palatino Linotype"/>
          <w:i/>
          <w:sz w:val="24"/>
          <w:szCs w:val="24"/>
        </w:rPr>
      </w:pPr>
    </w:p>
    <w:p w:rsidR="003416F5" w:rsidRPr="00DB3894" w:rsidRDefault="003416F5">
      <w:pPr>
        <w:spacing w:after="0" w:line="276" w:lineRule="auto"/>
        <w:ind w:left="567" w:right="-220"/>
        <w:jc w:val="center"/>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center"/>
        <w:rPr>
          <w:rFonts w:ascii="Palatino Linotype" w:eastAsia="Palatino Linotype" w:hAnsi="Palatino Linotype" w:cs="Palatino Linotype"/>
          <w:b/>
          <w:i/>
          <w:sz w:val="24"/>
          <w:szCs w:val="24"/>
        </w:rPr>
      </w:pPr>
      <w:r w:rsidRPr="00DB3894">
        <w:rPr>
          <w:rFonts w:ascii="Palatino Linotype" w:eastAsia="Palatino Linotype" w:hAnsi="Palatino Linotype" w:cs="Palatino Linotype"/>
          <w:b/>
          <w:i/>
          <w:sz w:val="24"/>
          <w:szCs w:val="24"/>
        </w:rPr>
        <w:t>CAPÍTULO TERCERO</w:t>
      </w:r>
    </w:p>
    <w:p w:rsidR="00E87A7C" w:rsidRPr="00DB3894" w:rsidRDefault="00950DFC">
      <w:pPr>
        <w:spacing w:after="0" w:line="276" w:lineRule="auto"/>
        <w:ind w:left="567" w:right="-220"/>
        <w:jc w:val="center"/>
        <w:rPr>
          <w:rFonts w:ascii="Palatino Linotype" w:eastAsia="Palatino Linotype" w:hAnsi="Palatino Linotype" w:cs="Palatino Linotype"/>
          <w:b/>
          <w:i/>
          <w:sz w:val="24"/>
          <w:szCs w:val="24"/>
        </w:rPr>
      </w:pPr>
      <w:r w:rsidRPr="00DB3894">
        <w:rPr>
          <w:rFonts w:ascii="Palatino Linotype" w:eastAsia="Palatino Linotype" w:hAnsi="Palatino Linotype" w:cs="Palatino Linotype"/>
          <w:b/>
          <w:i/>
          <w:sz w:val="24"/>
          <w:szCs w:val="24"/>
        </w:rPr>
        <w:t>DE LA COMPETENCIA DE LAS DEPENDENCIAS DEL EJECUTIVO</w:t>
      </w:r>
    </w:p>
    <w:p w:rsidR="00E87A7C" w:rsidRPr="00DB3894" w:rsidRDefault="00E87A7C">
      <w:pPr>
        <w:spacing w:after="0" w:line="276" w:lineRule="auto"/>
        <w:ind w:left="567" w:right="-220"/>
        <w:jc w:val="center"/>
        <w:rPr>
          <w:rFonts w:ascii="Palatino Linotype" w:eastAsia="Palatino Linotype" w:hAnsi="Palatino Linotype" w:cs="Palatino Linotype"/>
          <w:b/>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u w:val="single"/>
        </w:rPr>
      </w:pPr>
      <w:r w:rsidRPr="00DB3894">
        <w:rPr>
          <w:rFonts w:ascii="Palatino Linotype" w:eastAsia="Palatino Linotype" w:hAnsi="Palatino Linotype" w:cs="Palatino Linotype"/>
          <w:b/>
          <w:i/>
          <w:sz w:val="24"/>
          <w:szCs w:val="24"/>
        </w:rPr>
        <w:t xml:space="preserve"> Artículo 23</w:t>
      </w:r>
      <w:r w:rsidRPr="00DB3894">
        <w:rPr>
          <w:rFonts w:ascii="Palatino Linotype" w:eastAsia="Palatino Linotype" w:hAnsi="Palatino Linotype" w:cs="Palatino Linotype"/>
          <w:i/>
          <w:sz w:val="24"/>
          <w:szCs w:val="24"/>
        </w:rPr>
        <w:t xml:space="preserve">. Para el estudio, planeación y despacho de los asuntos, en los diversos ramos de la Administración Pública, </w:t>
      </w:r>
      <w:r w:rsidRPr="00DB3894">
        <w:rPr>
          <w:rFonts w:ascii="Palatino Linotype" w:eastAsia="Palatino Linotype" w:hAnsi="Palatino Linotype" w:cs="Palatino Linotype"/>
          <w:i/>
          <w:sz w:val="24"/>
          <w:szCs w:val="24"/>
          <w:u w:val="single"/>
        </w:rPr>
        <w:t>auxiliarán a la persona titular del Poder Ejecutivo del Estado, las siguientes dependencias:</w:t>
      </w: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b/>
          <w:i/>
          <w:sz w:val="24"/>
          <w:szCs w:val="24"/>
        </w:rPr>
        <w:t>(</w:t>
      </w:r>
      <w:r w:rsidRPr="00DB3894">
        <w:rPr>
          <w:rFonts w:ascii="Palatino Linotype" w:eastAsia="Palatino Linotype" w:hAnsi="Palatino Linotype" w:cs="Palatino Linotype"/>
          <w:i/>
          <w:sz w:val="24"/>
          <w:szCs w:val="24"/>
        </w:rPr>
        <w:t>…)</w:t>
      </w: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u w:val="single"/>
        </w:rPr>
      </w:pPr>
      <w:r w:rsidRPr="00DB3894">
        <w:rPr>
          <w:rFonts w:ascii="Palatino Linotype" w:eastAsia="Palatino Linotype" w:hAnsi="Palatino Linotype" w:cs="Palatino Linotype"/>
          <w:i/>
          <w:sz w:val="24"/>
          <w:szCs w:val="24"/>
          <w:u w:val="single"/>
        </w:rPr>
        <w:lastRenderedPageBreak/>
        <w:t>XIV. Secretaría del Agua;</w:t>
      </w: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t>(…)</w:t>
      </w: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u w:val="single"/>
        </w:rPr>
      </w:pPr>
      <w:r w:rsidRPr="00DB3894">
        <w:rPr>
          <w:rFonts w:ascii="Palatino Linotype" w:eastAsia="Palatino Linotype" w:hAnsi="Palatino Linotype" w:cs="Palatino Linotype"/>
          <w:i/>
          <w:sz w:val="24"/>
          <w:szCs w:val="24"/>
          <w:u w:val="single"/>
        </w:rPr>
        <w:t>XVIII. Oficialía Mayor.</w:t>
      </w:r>
    </w:p>
    <w:p w:rsidR="00E87A7C" w:rsidRPr="00DB3894" w:rsidRDefault="00E87A7C">
      <w:pPr>
        <w:spacing w:after="0" w:line="276" w:lineRule="auto"/>
        <w:ind w:left="567" w:right="-220"/>
        <w:jc w:val="both"/>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t>Artículo 50. La Secretaría del Agua es la dependencia encargada de planear, formular, conducir, coordinar, ejecutar, supervisar y evaluar las políticas, programas y acciones relacionadas con los recursos hídricos del Estado, así como los servicios y obras que se requieran para su explotación, uso, aprovechamiento, administración, control y suministro, al igual que su tratamiento, reúso y disposición final en el Estado. La ejecución de las acciones y obras correspondientes las llevará a cabo por sí o a través de los organismos en materia de agua previstos para tales efectos, los que estarán sectorizados a la Secretaría.</w:t>
      </w:r>
    </w:p>
    <w:p w:rsidR="00E87A7C" w:rsidRPr="00DB3894" w:rsidRDefault="00E87A7C">
      <w:pPr>
        <w:spacing w:after="0" w:line="276" w:lineRule="auto"/>
        <w:ind w:left="567" w:right="-220"/>
        <w:jc w:val="both"/>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b/>
          <w:i/>
          <w:sz w:val="24"/>
          <w:szCs w:val="24"/>
        </w:rPr>
        <w:t>Artículo 58. La Oficialía Mayor</w:t>
      </w:r>
      <w:r w:rsidRPr="00DB3894">
        <w:rPr>
          <w:rFonts w:ascii="Palatino Linotype" w:eastAsia="Palatino Linotype" w:hAnsi="Palatino Linotype" w:cs="Palatino Linotype"/>
          <w:i/>
          <w:sz w:val="24"/>
          <w:szCs w:val="24"/>
        </w:rPr>
        <w:t xml:space="preserve"> es la encargada de planear, organizar, normar y dirigir la administración y desarrollo de los recursos humanos, materiales y servicios para el apoyo administrativo y tecnológico que requieran las dependencias del Poder Ejecutivo del Estado.</w:t>
      </w:r>
    </w:p>
    <w:p w:rsidR="00E87A7C" w:rsidRPr="00DB3894" w:rsidRDefault="00E87A7C">
      <w:pPr>
        <w:spacing w:after="0" w:line="276" w:lineRule="auto"/>
        <w:ind w:left="567" w:right="-220"/>
        <w:jc w:val="both"/>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b/>
          <w:i/>
          <w:sz w:val="24"/>
          <w:szCs w:val="24"/>
        </w:rPr>
        <w:t>Artículo 59.</w:t>
      </w:r>
      <w:r w:rsidRPr="00DB3894">
        <w:rPr>
          <w:rFonts w:ascii="Palatino Linotype" w:eastAsia="Palatino Linotype" w:hAnsi="Palatino Linotype" w:cs="Palatino Linotype"/>
          <w:i/>
          <w:sz w:val="24"/>
          <w:szCs w:val="24"/>
        </w:rPr>
        <w:t xml:space="preserve"> La Oficialía Mayor contará con las siguientes atribuciones:</w:t>
      </w:r>
    </w:p>
    <w:p w:rsidR="00E87A7C" w:rsidRPr="00DB3894" w:rsidRDefault="00E87A7C">
      <w:pPr>
        <w:spacing w:after="0" w:line="276" w:lineRule="auto"/>
        <w:ind w:left="567" w:right="-220"/>
        <w:jc w:val="both"/>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t>(…)</w:t>
      </w: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t>XIV. Representar legalmente al Gobierno del Estado y vigilar en el cumplimiento de las disposiciones legales en materia de recursos humanos, materiales, bienes muebles e inmuebles, servicios generales y adjudicaciones, en el ámbito de su competencia;</w:t>
      </w:r>
    </w:p>
    <w:p w:rsidR="00E87A7C" w:rsidRPr="00DB3894" w:rsidRDefault="00E87A7C">
      <w:pPr>
        <w:spacing w:after="0" w:line="276" w:lineRule="auto"/>
        <w:ind w:left="567" w:right="-220"/>
        <w:jc w:val="both"/>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t xml:space="preserve"> XV. Normar dirigir, vigilar y controlar la selección, contratación y capacitación del personal adscrito a las dependencias del Poder Ejecutivo del Estado, bajo los principios de no discriminación, equidad de género e igualdad de oportunidades, con base en las disposiciones legales aplicables;</w:t>
      </w:r>
    </w:p>
    <w:p w:rsidR="00E87A7C" w:rsidRPr="00DB3894" w:rsidRDefault="00E87A7C">
      <w:pPr>
        <w:spacing w:after="0" w:line="276" w:lineRule="auto"/>
        <w:ind w:left="567" w:right="-220"/>
        <w:jc w:val="both"/>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lastRenderedPageBreak/>
        <w:t xml:space="preserve"> XVI. </w:t>
      </w:r>
      <w:r w:rsidRPr="00DB3894">
        <w:rPr>
          <w:rFonts w:ascii="Palatino Linotype" w:eastAsia="Palatino Linotype" w:hAnsi="Palatino Linotype" w:cs="Palatino Linotype"/>
          <w:b/>
          <w:i/>
          <w:sz w:val="24"/>
          <w:szCs w:val="24"/>
        </w:rPr>
        <w:t>Gestionar los</w:t>
      </w:r>
      <w:r w:rsidRPr="00DB3894">
        <w:rPr>
          <w:rFonts w:ascii="Palatino Linotype" w:eastAsia="Palatino Linotype" w:hAnsi="Palatino Linotype" w:cs="Palatino Linotype"/>
          <w:i/>
          <w:sz w:val="24"/>
          <w:szCs w:val="24"/>
        </w:rPr>
        <w:t xml:space="preserve"> </w:t>
      </w:r>
      <w:r w:rsidRPr="00DB3894">
        <w:rPr>
          <w:rFonts w:ascii="Palatino Linotype" w:eastAsia="Palatino Linotype" w:hAnsi="Palatino Linotype" w:cs="Palatino Linotype"/>
          <w:b/>
          <w:i/>
          <w:sz w:val="24"/>
          <w:szCs w:val="24"/>
        </w:rPr>
        <w:t>nombramientos</w:t>
      </w:r>
      <w:r w:rsidRPr="00DB3894">
        <w:rPr>
          <w:rFonts w:ascii="Palatino Linotype" w:eastAsia="Palatino Linotype" w:hAnsi="Palatino Linotype" w:cs="Palatino Linotype"/>
          <w:i/>
          <w:sz w:val="24"/>
          <w:szCs w:val="24"/>
        </w:rPr>
        <w:t>, remociones, renuncias, licencias y jubilaciones de las personas servidoras públicas del Poder Ejecutivo del Estado, y en su caso de sus organismos auxiliares; apegado a las disposiciones legales vigentes;</w:t>
      </w:r>
    </w:p>
    <w:p w:rsidR="00E87A7C" w:rsidRPr="00DB3894" w:rsidRDefault="00E87A7C">
      <w:pPr>
        <w:spacing w:after="0" w:line="276" w:lineRule="auto"/>
        <w:ind w:left="567" w:right="-220"/>
        <w:jc w:val="both"/>
        <w:rPr>
          <w:rFonts w:ascii="Palatino Linotype" w:eastAsia="Palatino Linotype" w:hAnsi="Palatino Linotype" w:cs="Palatino Linotype"/>
          <w:i/>
          <w:sz w:val="24"/>
          <w:szCs w:val="24"/>
        </w:rPr>
      </w:pPr>
    </w:p>
    <w:p w:rsidR="00E87A7C" w:rsidRPr="00DB3894" w:rsidRDefault="00950DFC">
      <w:pPr>
        <w:spacing w:after="0" w:line="276" w:lineRule="auto"/>
        <w:ind w:left="567" w:right="-220"/>
        <w:jc w:val="both"/>
        <w:rPr>
          <w:rFonts w:ascii="Palatino Linotype" w:eastAsia="Palatino Linotype" w:hAnsi="Palatino Linotype" w:cs="Palatino Linotype"/>
          <w:i/>
          <w:sz w:val="24"/>
          <w:szCs w:val="24"/>
        </w:rPr>
      </w:pPr>
      <w:r w:rsidRPr="00DB3894">
        <w:rPr>
          <w:rFonts w:ascii="Palatino Linotype" w:eastAsia="Palatino Linotype" w:hAnsi="Palatino Linotype" w:cs="Palatino Linotype"/>
          <w:i/>
          <w:sz w:val="24"/>
          <w:szCs w:val="24"/>
        </w:rPr>
        <w:t>(…)</w:t>
      </w:r>
    </w:p>
    <w:p w:rsidR="00E87A7C" w:rsidRPr="00DB3894" w:rsidRDefault="00E87A7C">
      <w:pPr>
        <w:spacing w:after="0" w:line="276" w:lineRule="auto"/>
        <w:ind w:left="567" w:right="-787"/>
        <w:jc w:val="both"/>
        <w:rPr>
          <w:rFonts w:ascii="Palatino Linotype" w:eastAsia="Palatino Linotype" w:hAnsi="Palatino Linotype" w:cs="Palatino Linotype"/>
          <w:i/>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 xml:space="preserve">De lo anterior se observa que, como lo planteó el </w:t>
      </w:r>
      <w:r w:rsidRPr="00DB3894">
        <w:rPr>
          <w:rFonts w:ascii="Palatino Linotype" w:eastAsia="Palatino Linotype" w:hAnsi="Palatino Linotype" w:cs="Palatino Linotype"/>
          <w:b/>
          <w:sz w:val="24"/>
          <w:szCs w:val="24"/>
        </w:rPr>
        <w:t>SUJETO OBLIGADO,</w:t>
      </w:r>
      <w:r w:rsidRPr="00DB3894">
        <w:rPr>
          <w:rFonts w:ascii="Palatino Linotype" w:eastAsia="Palatino Linotype" w:hAnsi="Palatino Linotype" w:cs="Palatino Linotype"/>
          <w:sz w:val="24"/>
          <w:szCs w:val="24"/>
        </w:rPr>
        <w:t xml:space="preserve"> es la Oficialía Mayor, es la encargada de planear, organizar, normar y dirigir la administración y desarrollo de los recursos humanos del Poder Ejecutivo</w:t>
      </w:r>
      <w:r w:rsidRPr="00DB3894">
        <w:rPr>
          <w:rFonts w:ascii="Palatino Linotype" w:eastAsia="Palatino Linotype" w:hAnsi="Palatino Linotype" w:cs="Palatino Linotype"/>
          <w:i/>
          <w:sz w:val="24"/>
          <w:szCs w:val="24"/>
        </w:rPr>
        <w:t xml:space="preserve">, </w:t>
      </w:r>
      <w:r w:rsidRPr="00DB3894">
        <w:rPr>
          <w:rFonts w:ascii="Palatino Linotype" w:eastAsia="Palatino Linotype" w:hAnsi="Palatino Linotype" w:cs="Palatino Linotype"/>
          <w:sz w:val="24"/>
          <w:szCs w:val="24"/>
        </w:rPr>
        <w:t xml:space="preserve">como en el caso que nos ocupa sirve como apoyo a la Titular del Ejecutivo para realizar las gestiones de los nombramientos solicitados, por lo que resulta procedente la incompetencia hecha valer, por lo que al tratarse de un </w:t>
      </w:r>
      <w:r w:rsidRPr="00DB3894">
        <w:rPr>
          <w:rFonts w:ascii="Palatino Linotype" w:eastAsia="Palatino Linotype" w:hAnsi="Palatino Linotype" w:cs="Palatino Linotype"/>
          <w:b/>
          <w:sz w:val="24"/>
          <w:szCs w:val="24"/>
        </w:rPr>
        <w:t xml:space="preserve">SUJETO OBLIGADO </w:t>
      </w:r>
      <w:r w:rsidRPr="00DB3894">
        <w:rPr>
          <w:rFonts w:ascii="Palatino Linotype" w:eastAsia="Palatino Linotype" w:hAnsi="Palatino Linotype" w:cs="Palatino Linotype"/>
          <w:sz w:val="24"/>
          <w:szCs w:val="24"/>
        </w:rPr>
        <w:t>diverso, deberá solicitar los nombramientos en comento a la Oficialía Mayor.</w:t>
      </w: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 xml:space="preserve">Asimismo, dada la naturaleza de la información, los nombramientos que se solicitaron a la Secretaría del Agua, deben obrar dentro de los archivos de ese </w:t>
      </w:r>
      <w:r w:rsidRPr="00DB3894">
        <w:rPr>
          <w:rFonts w:ascii="Palatino Linotype" w:eastAsia="Palatino Linotype" w:hAnsi="Palatino Linotype" w:cs="Palatino Linotype"/>
          <w:b/>
          <w:sz w:val="24"/>
          <w:szCs w:val="24"/>
        </w:rPr>
        <w:t xml:space="preserve">SUJETO OBLIGADO, </w:t>
      </w:r>
      <w:r w:rsidRPr="00DB3894">
        <w:rPr>
          <w:rFonts w:ascii="Palatino Linotype" w:eastAsia="Palatino Linotype" w:hAnsi="Palatino Linotype" w:cs="Palatino Linotype"/>
          <w:sz w:val="24"/>
          <w:szCs w:val="24"/>
        </w:rPr>
        <w:t xml:space="preserve">es decir, dentro de los archivos de la Secretaría del Agua. </w:t>
      </w: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Lo anterior, en virtud de que si bien es cierto es la Gobernadora quien nombra al Secretario del Agua, se insiste que, que este nombramiento lo materializa Oficialía Mayor, que como ya quedó referido, es el área que auxilia al Titular del Ejecutivo para dichos efectos.</w:t>
      </w: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sz w:val="24"/>
          <w:szCs w:val="24"/>
        </w:rPr>
      </w:pPr>
      <w:r w:rsidRPr="00DB3894">
        <w:rPr>
          <w:rFonts w:ascii="Palatino Linotype" w:eastAsia="Palatino Linotype" w:hAnsi="Palatino Linotype" w:cs="Palatino Linotype"/>
          <w:sz w:val="24"/>
          <w:szCs w:val="24"/>
        </w:rPr>
        <w:t xml:space="preserve">En conclusión, se colige que las áreas que pudieran generar/poseer y/o administrar la información es Oficialía Mayor y/o la Secretaría del Agua, mismos que son considerados </w:t>
      </w:r>
      <w:r w:rsidRPr="00DB3894">
        <w:rPr>
          <w:rFonts w:ascii="Palatino Linotype" w:eastAsia="Palatino Linotype" w:hAnsi="Palatino Linotype" w:cs="Palatino Linotype"/>
          <w:b/>
          <w:sz w:val="24"/>
          <w:szCs w:val="24"/>
        </w:rPr>
        <w:t xml:space="preserve">SUJETOS OBLIGADOS </w:t>
      </w:r>
      <w:r w:rsidRPr="00DB3894">
        <w:rPr>
          <w:rFonts w:ascii="Palatino Linotype" w:eastAsia="Palatino Linotype" w:hAnsi="Palatino Linotype" w:cs="Palatino Linotype"/>
          <w:sz w:val="24"/>
          <w:szCs w:val="24"/>
        </w:rPr>
        <w:t xml:space="preserve">diversos que cuentan con su propia Unidad de Transparencia </w:t>
      </w:r>
      <w:r w:rsidRPr="00DB3894">
        <w:rPr>
          <w:rFonts w:ascii="Palatino Linotype" w:eastAsia="Palatino Linotype" w:hAnsi="Palatino Linotype" w:cs="Palatino Linotype"/>
          <w:sz w:val="24"/>
          <w:szCs w:val="24"/>
        </w:rPr>
        <w:lastRenderedPageBreak/>
        <w:t>encargada de dar atención a las solicitudes de información que se les realicen, sirve como sustento lo siguiente:</w:t>
      </w: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950DFC">
      <w:pPr>
        <w:spacing w:after="0" w:line="360" w:lineRule="auto"/>
        <w:ind w:right="-787"/>
        <w:jc w:val="center"/>
        <w:rPr>
          <w:rFonts w:ascii="Palatino Linotype" w:eastAsia="Palatino Linotype" w:hAnsi="Palatino Linotype" w:cs="Palatino Linotype"/>
          <w:sz w:val="24"/>
          <w:szCs w:val="24"/>
        </w:rPr>
      </w:pPr>
      <w:r w:rsidRPr="00DB3894">
        <w:rPr>
          <w:rFonts w:ascii="Palatino Linotype" w:eastAsia="Palatino Linotype" w:hAnsi="Palatino Linotype" w:cs="Palatino Linotype"/>
          <w:noProof/>
          <w:sz w:val="24"/>
          <w:szCs w:val="24"/>
        </w:rPr>
        <w:drawing>
          <wp:inline distT="0" distB="0" distL="0" distR="0">
            <wp:extent cx="5286133" cy="5328000"/>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286133" cy="5328000"/>
                    </a:xfrm>
                    <a:prstGeom prst="rect">
                      <a:avLst/>
                    </a:prstGeom>
                    <a:ln/>
                  </pic:spPr>
                </pic:pic>
              </a:graphicData>
            </a:graphic>
          </wp:inline>
        </w:drawing>
      </w:r>
      <w:r w:rsidRPr="00DB3894">
        <w:rPr>
          <w:rFonts w:ascii="Palatino Linotype" w:hAnsi="Palatino Linotype"/>
          <w:noProof/>
          <w:sz w:val="24"/>
          <w:szCs w:val="24"/>
        </w:rPr>
        <mc:AlternateContent>
          <mc:Choice Requires="wpg">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3568700</wp:posOffset>
                </wp:positionV>
                <wp:extent cx="1157759" cy="268073"/>
                <wp:effectExtent l="0" t="0" r="0" b="0"/>
                <wp:wrapNone/>
                <wp:docPr id="19" name="Rectángulo 19"/>
                <wp:cNvGraphicFramePr/>
                <a:graphic xmlns:a="http://schemas.openxmlformats.org/drawingml/2006/main">
                  <a:graphicData uri="http://schemas.microsoft.com/office/word/2010/wordprocessingShape">
                    <wps:wsp>
                      <wps:cNvSpPr/>
                      <wps:spPr>
                        <a:xfrm>
                          <a:off x="4773471" y="3652314"/>
                          <a:ext cx="1145059" cy="255373"/>
                        </a:xfrm>
                        <a:prstGeom prst="rect">
                          <a:avLst/>
                        </a:prstGeom>
                        <a:noFill/>
                        <a:ln w="12700" cap="flat" cmpd="sng">
                          <a:solidFill>
                            <a:srgbClr val="FF0000"/>
                          </a:solidFill>
                          <a:prstDash val="solid"/>
                          <a:miter lim="800000"/>
                          <a:headEnd type="none" w="sm" len="sm"/>
                          <a:tailEnd type="none" w="sm" len="sm"/>
                        </a:ln>
                      </wps:spPr>
                      <wps:txbx>
                        <w:txbxContent>
                          <w:p w:rsidR="00E87A7C" w:rsidRDefault="00E87A7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3568700</wp:posOffset>
                </wp:positionV>
                <wp:extent cx="1157759" cy="268073"/>
                <wp:effectExtent b="0" l="0" r="0" t="0"/>
                <wp:wrapNone/>
                <wp:docPr id="1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157759" cy="268073"/>
                        </a:xfrm>
                        <a:prstGeom prst="rect"/>
                        <a:ln/>
                      </pic:spPr>
                    </pic:pic>
                  </a:graphicData>
                </a:graphic>
              </wp:anchor>
            </w:drawing>
          </mc:Fallback>
        </mc:AlternateContent>
      </w:r>
      <w:r w:rsidRPr="00DB3894">
        <w:rPr>
          <w:rFonts w:ascii="Palatino Linotype" w:hAnsi="Palatino Linotype"/>
          <w:noProof/>
          <w:sz w:val="24"/>
          <w:szCs w:val="24"/>
        </w:rPr>
        <mc:AlternateContent>
          <mc:Choice Requires="wpg">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5029200</wp:posOffset>
                </wp:positionV>
                <wp:extent cx="1338991" cy="226884"/>
                <wp:effectExtent l="0" t="0" r="0" b="0"/>
                <wp:wrapNone/>
                <wp:docPr id="20" name="Rectángulo 20"/>
                <wp:cNvGraphicFramePr/>
                <a:graphic xmlns:a="http://schemas.openxmlformats.org/drawingml/2006/main">
                  <a:graphicData uri="http://schemas.microsoft.com/office/word/2010/wordprocessingShape">
                    <wps:wsp>
                      <wps:cNvSpPr/>
                      <wps:spPr>
                        <a:xfrm>
                          <a:off x="4682855" y="3672908"/>
                          <a:ext cx="1326291" cy="214184"/>
                        </a:xfrm>
                        <a:prstGeom prst="rect">
                          <a:avLst/>
                        </a:prstGeom>
                        <a:noFill/>
                        <a:ln w="12700" cap="flat" cmpd="sng">
                          <a:solidFill>
                            <a:srgbClr val="FF0000"/>
                          </a:solidFill>
                          <a:prstDash val="solid"/>
                          <a:miter lim="800000"/>
                          <a:headEnd type="none" w="sm" len="sm"/>
                          <a:tailEnd type="none" w="sm" len="sm"/>
                        </a:ln>
                      </wps:spPr>
                      <wps:txbx>
                        <w:txbxContent>
                          <w:p w:rsidR="00E87A7C" w:rsidRDefault="00E87A7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5029200</wp:posOffset>
                </wp:positionV>
                <wp:extent cx="1338991" cy="226884"/>
                <wp:effectExtent b="0" l="0" r="0" t="0"/>
                <wp:wrapNone/>
                <wp:docPr id="2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338991" cy="226884"/>
                        </a:xfrm>
                        <a:prstGeom prst="rect"/>
                        <a:ln/>
                      </pic:spPr>
                    </pic:pic>
                  </a:graphicData>
                </a:graphic>
              </wp:anchor>
            </w:drawing>
          </mc:Fallback>
        </mc:AlternateContent>
      </w:r>
      <w:r w:rsidRPr="00DB3894">
        <w:rPr>
          <w:rFonts w:ascii="Palatino Linotype" w:hAnsi="Palatino Linotype"/>
          <w:noProof/>
          <w:sz w:val="24"/>
          <w:szCs w:val="24"/>
        </w:rPr>
        <mc:AlternateContent>
          <mc:Choice Requires="wpg">
            <w:drawing>
              <wp:anchor distT="0" distB="0" distL="114300" distR="114300" simplePos="0" relativeHeight="251660288" behindDoc="0" locked="0" layoutInCell="1" hidden="0" allowOverlap="1">
                <wp:simplePos x="0" y="0"/>
                <wp:positionH relativeFrom="column">
                  <wp:posOffset>152400</wp:posOffset>
                </wp:positionH>
                <wp:positionV relativeFrom="paragraph">
                  <wp:posOffset>0</wp:posOffset>
                </wp:positionV>
                <wp:extent cx="803532" cy="325737"/>
                <wp:effectExtent l="0" t="0" r="0" b="0"/>
                <wp:wrapNone/>
                <wp:docPr id="21" name="Rectángulo 21"/>
                <wp:cNvGraphicFramePr/>
                <a:graphic xmlns:a="http://schemas.openxmlformats.org/drawingml/2006/main">
                  <a:graphicData uri="http://schemas.microsoft.com/office/word/2010/wordprocessingShape">
                    <wps:wsp>
                      <wps:cNvSpPr/>
                      <wps:spPr>
                        <a:xfrm>
                          <a:off x="4950584" y="3623482"/>
                          <a:ext cx="790832" cy="313037"/>
                        </a:xfrm>
                        <a:prstGeom prst="rect">
                          <a:avLst/>
                        </a:prstGeom>
                        <a:noFill/>
                        <a:ln w="12700" cap="flat" cmpd="sng">
                          <a:solidFill>
                            <a:srgbClr val="FF0000"/>
                          </a:solidFill>
                          <a:prstDash val="solid"/>
                          <a:miter lim="800000"/>
                          <a:headEnd type="none" w="sm" len="sm"/>
                          <a:tailEnd type="none" w="sm" len="sm"/>
                        </a:ln>
                      </wps:spPr>
                      <wps:txbx>
                        <w:txbxContent>
                          <w:p w:rsidR="00E87A7C" w:rsidRDefault="00E87A7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803532" cy="325737"/>
                <wp:effectExtent b="0" l="0" r="0" t="0"/>
                <wp:wrapNone/>
                <wp:docPr id="21"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803532" cy="325737"/>
                        </a:xfrm>
                        <a:prstGeom prst="rect"/>
                        <a:ln/>
                      </pic:spPr>
                    </pic:pic>
                  </a:graphicData>
                </a:graphic>
              </wp:anchor>
            </w:drawing>
          </mc:Fallback>
        </mc:AlternateContent>
      </w:r>
    </w:p>
    <w:p w:rsidR="00E87A7C" w:rsidRPr="00DB3894" w:rsidRDefault="00E87A7C">
      <w:pPr>
        <w:spacing w:after="0" w:line="360" w:lineRule="auto"/>
        <w:ind w:right="-787"/>
        <w:jc w:val="both"/>
        <w:rPr>
          <w:rFonts w:ascii="Palatino Linotype" w:eastAsia="Palatino Linotype" w:hAnsi="Palatino Linotype" w:cs="Palatino Linotype"/>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sz w:val="24"/>
          <w:szCs w:val="24"/>
        </w:rPr>
        <w:t xml:space="preserve">En consecuencia, la incompetencia hecha valer por la </w:t>
      </w:r>
      <w:r w:rsidRPr="00DB3894">
        <w:rPr>
          <w:rFonts w:ascii="Palatino Linotype" w:eastAsia="Palatino Linotype" w:hAnsi="Palatino Linotype" w:cs="Palatino Linotype"/>
          <w:b/>
          <w:sz w:val="24"/>
          <w:szCs w:val="24"/>
        </w:rPr>
        <w:t xml:space="preserve">Gubernatura, </w:t>
      </w:r>
      <w:r w:rsidRPr="00DB3894">
        <w:rPr>
          <w:rFonts w:ascii="Palatino Linotype" w:eastAsia="Palatino Linotype" w:hAnsi="Palatino Linotype" w:cs="Palatino Linotype"/>
          <w:sz w:val="24"/>
          <w:szCs w:val="24"/>
        </w:rPr>
        <w:t>resulta procedente, al haberse hecho valer en tiempo y forma, al justificar las razones o mot</w:t>
      </w:r>
      <w:r w:rsidR="003416F5" w:rsidRPr="00DB3894">
        <w:rPr>
          <w:rFonts w:ascii="Palatino Linotype" w:eastAsia="Palatino Linotype" w:hAnsi="Palatino Linotype" w:cs="Palatino Linotype"/>
          <w:sz w:val="24"/>
          <w:szCs w:val="24"/>
        </w:rPr>
        <w:t xml:space="preserve">ivos de </w:t>
      </w:r>
      <w:r w:rsidR="003416F5" w:rsidRPr="00DB3894">
        <w:rPr>
          <w:rFonts w:ascii="Palatino Linotype" w:eastAsia="Palatino Linotype" w:hAnsi="Palatino Linotype" w:cs="Palatino Linotype"/>
          <w:sz w:val="24"/>
          <w:szCs w:val="24"/>
        </w:rPr>
        <w:lastRenderedPageBreak/>
        <w:t xml:space="preserve">la misma y al orientar a </w:t>
      </w:r>
      <w:r w:rsidRPr="00DB3894">
        <w:rPr>
          <w:rFonts w:ascii="Palatino Linotype" w:eastAsia="Palatino Linotype" w:hAnsi="Palatino Linotype" w:cs="Palatino Linotype"/>
          <w:sz w:val="24"/>
          <w:szCs w:val="24"/>
        </w:rPr>
        <w:t>l</w:t>
      </w:r>
      <w:r w:rsidR="003416F5" w:rsidRPr="00DB3894">
        <w:rPr>
          <w:rFonts w:ascii="Palatino Linotype" w:eastAsia="Palatino Linotype" w:hAnsi="Palatino Linotype" w:cs="Palatino Linotype"/>
          <w:sz w:val="24"/>
          <w:szCs w:val="24"/>
        </w:rPr>
        <w:t>a</w:t>
      </w:r>
      <w:r w:rsidRPr="00DB3894">
        <w:rPr>
          <w:rFonts w:ascii="Palatino Linotype" w:eastAsia="Palatino Linotype" w:hAnsi="Palatino Linotype" w:cs="Palatino Linotype"/>
          <w:sz w:val="24"/>
          <w:szCs w:val="24"/>
        </w:rPr>
        <w:t xml:space="preserve"> </w:t>
      </w:r>
      <w:r w:rsidRPr="00DB3894">
        <w:rPr>
          <w:rFonts w:ascii="Palatino Linotype" w:eastAsia="Palatino Linotype" w:hAnsi="Palatino Linotype" w:cs="Palatino Linotype"/>
          <w:b/>
          <w:sz w:val="24"/>
          <w:szCs w:val="24"/>
        </w:rPr>
        <w:t xml:space="preserve">PARTICULAR, </w:t>
      </w:r>
      <w:r w:rsidRPr="00DB3894">
        <w:rPr>
          <w:rFonts w:ascii="Palatino Linotype" w:eastAsia="Palatino Linotype" w:hAnsi="Palatino Linotype" w:cs="Palatino Linotype"/>
          <w:sz w:val="24"/>
          <w:szCs w:val="24"/>
        </w:rPr>
        <w:t xml:space="preserve">a dirigirse a la </w:t>
      </w:r>
      <w:r w:rsidRPr="00DB3894">
        <w:rPr>
          <w:rFonts w:ascii="Palatino Linotype" w:eastAsia="Palatino Linotype" w:hAnsi="Palatino Linotype" w:cs="Palatino Linotype"/>
          <w:b/>
          <w:sz w:val="24"/>
          <w:szCs w:val="24"/>
        </w:rPr>
        <w:t xml:space="preserve">Oficialía Mayor </w:t>
      </w:r>
      <w:r w:rsidRPr="00DB3894">
        <w:rPr>
          <w:rFonts w:ascii="Palatino Linotype" w:eastAsia="Palatino Linotype" w:hAnsi="Palatino Linotype" w:cs="Palatino Linotype"/>
          <w:sz w:val="24"/>
          <w:szCs w:val="24"/>
        </w:rPr>
        <w:t xml:space="preserve">y/o a la </w:t>
      </w:r>
      <w:r w:rsidRPr="00DB3894">
        <w:rPr>
          <w:rFonts w:ascii="Palatino Linotype" w:eastAsia="Palatino Linotype" w:hAnsi="Palatino Linotype" w:cs="Palatino Linotype"/>
          <w:b/>
          <w:sz w:val="24"/>
          <w:szCs w:val="24"/>
        </w:rPr>
        <w:t>Secretaría del Agua.</w:t>
      </w:r>
    </w:p>
    <w:p w:rsidR="00E87A7C" w:rsidRPr="00DB3894" w:rsidRDefault="00E87A7C">
      <w:pPr>
        <w:spacing w:after="0" w:line="360" w:lineRule="auto"/>
        <w:ind w:right="-787"/>
        <w:jc w:val="both"/>
        <w:rPr>
          <w:rFonts w:ascii="Palatino Linotype" w:eastAsia="Palatino Linotype" w:hAnsi="Palatino Linotype" w:cs="Palatino Linotype"/>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color w:val="000000"/>
          <w:sz w:val="24"/>
          <w:szCs w:val="24"/>
        </w:rPr>
      </w:pPr>
      <w:r w:rsidRPr="00DB3894">
        <w:rPr>
          <w:rFonts w:ascii="Palatino Linotype" w:eastAsia="Palatino Linotype" w:hAnsi="Palatino Linotype" w:cs="Palatino Linotype"/>
          <w:color w:val="000000"/>
          <w:sz w:val="24"/>
          <w:szCs w:val="24"/>
        </w:rPr>
        <w:t>Es por lo expuesto con anterioridad, que se colige que resultan</w:t>
      </w:r>
      <w:r w:rsidRPr="00DB3894">
        <w:rPr>
          <w:rFonts w:ascii="Palatino Linotype" w:eastAsia="Palatino Linotype" w:hAnsi="Palatino Linotype" w:cs="Palatino Linotype"/>
          <w:b/>
          <w:color w:val="000000"/>
          <w:sz w:val="24"/>
          <w:szCs w:val="24"/>
        </w:rPr>
        <w:t xml:space="preserve"> infundadas</w:t>
      </w:r>
      <w:r w:rsidRPr="00DB3894">
        <w:rPr>
          <w:rFonts w:ascii="Palatino Linotype" w:eastAsia="Palatino Linotype" w:hAnsi="Palatino Linotype" w:cs="Palatino Linotype"/>
          <w:color w:val="000000"/>
          <w:sz w:val="24"/>
          <w:szCs w:val="24"/>
        </w:rPr>
        <w:t xml:space="preserve"> </w:t>
      </w:r>
      <w:r w:rsidRPr="00DB3894">
        <w:rPr>
          <w:rFonts w:ascii="Palatino Linotype" w:eastAsia="Palatino Linotype" w:hAnsi="Palatino Linotype" w:cs="Palatino Linotype"/>
          <w:sz w:val="24"/>
          <w:szCs w:val="24"/>
        </w:rPr>
        <w:t>las</w:t>
      </w:r>
      <w:r w:rsidRPr="00DB3894">
        <w:rPr>
          <w:rFonts w:ascii="Palatino Linotype" w:eastAsia="Palatino Linotype" w:hAnsi="Palatino Linotype" w:cs="Palatino Linotype"/>
          <w:color w:val="000000"/>
          <w:sz w:val="24"/>
          <w:szCs w:val="24"/>
        </w:rPr>
        <w:t xml:space="preserve"> razones o </w:t>
      </w:r>
      <w:r w:rsidRPr="00DB3894">
        <w:rPr>
          <w:rFonts w:ascii="Palatino Linotype" w:eastAsia="Palatino Linotype" w:hAnsi="Palatino Linotype" w:cs="Palatino Linotype"/>
          <w:sz w:val="24"/>
          <w:szCs w:val="24"/>
        </w:rPr>
        <w:t>motivos</w:t>
      </w:r>
      <w:r w:rsidRPr="00DB3894">
        <w:rPr>
          <w:rFonts w:ascii="Palatino Linotype" w:eastAsia="Palatino Linotype" w:hAnsi="Palatino Linotype" w:cs="Palatino Linotype"/>
          <w:color w:val="000000"/>
          <w:sz w:val="24"/>
          <w:szCs w:val="24"/>
        </w:rPr>
        <w:t xml:space="preserve"> de inconformidad hechos valer por </w:t>
      </w:r>
      <w:r w:rsidRPr="00DB3894">
        <w:rPr>
          <w:rFonts w:ascii="Palatino Linotype" w:eastAsia="Palatino Linotype" w:hAnsi="Palatino Linotype" w:cs="Palatino Linotype"/>
          <w:b/>
          <w:color w:val="000000"/>
          <w:sz w:val="24"/>
          <w:szCs w:val="24"/>
        </w:rPr>
        <w:t>L</w:t>
      </w:r>
      <w:r w:rsidR="003416F5" w:rsidRPr="00DB3894">
        <w:rPr>
          <w:rFonts w:ascii="Palatino Linotype" w:eastAsia="Palatino Linotype" w:hAnsi="Palatino Linotype" w:cs="Palatino Linotype"/>
          <w:b/>
          <w:color w:val="000000"/>
          <w:sz w:val="24"/>
          <w:szCs w:val="24"/>
        </w:rPr>
        <w:t>A</w:t>
      </w:r>
      <w:r w:rsidRPr="00DB3894">
        <w:rPr>
          <w:rFonts w:ascii="Palatino Linotype" w:eastAsia="Palatino Linotype" w:hAnsi="Palatino Linotype" w:cs="Palatino Linotype"/>
          <w:b/>
          <w:color w:val="000000"/>
          <w:sz w:val="24"/>
          <w:szCs w:val="24"/>
        </w:rPr>
        <w:t xml:space="preserve"> RECURRENTE</w:t>
      </w:r>
      <w:r w:rsidRPr="00DB3894">
        <w:rPr>
          <w:rFonts w:ascii="Palatino Linotype" w:eastAsia="Palatino Linotype" w:hAnsi="Palatino Linotype" w:cs="Palatino Linotype"/>
          <w:color w:val="000000"/>
          <w:sz w:val="24"/>
          <w:szCs w:val="24"/>
        </w:rPr>
        <w:t xml:space="preserve"> en el recursos de revisión, por </w:t>
      </w:r>
      <w:r w:rsidRPr="00DB3894">
        <w:rPr>
          <w:rFonts w:ascii="Palatino Linotype" w:eastAsia="Palatino Linotype" w:hAnsi="Palatino Linotype" w:cs="Palatino Linotype"/>
          <w:sz w:val="24"/>
          <w:szCs w:val="24"/>
        </w:rPr>
        <w:t>ello,</w:t>
      </w:r>
      <w:r w:rsidRPr="00DB3894">
        <w:rPr>
          <w:rFonts w:ascii="Palatino Linotype" w:eastAsia="Palatino Linotype" w:hAnsi="Palatino Linotype" w:cs="Palatino Linotype"/>
          <w:color w:val="000000"/>
          <w:sz w:val="24"/>
          <w:szCs w:val="24"/>
        </w:rPr>
        <w:t xml:space="preserve"> con fundamento en el artículo 186, fracción II, de la Ley de Transparencia y </w:t>
      </w:r>
      <w:r w:rsidRPr="00DB3894">
        <w:rPr>
          <w:rFonts w:ascii="Palatino Linotype" w:eastAsia="Palatino Linotype" w:hAnsi="Palatino Linotype" w:cs="Palatino Linotype"/>
          <w:sz w:val="24"/>
          <w:szCs w:val="24"/>
        </w:rPr>
        <w:t>Acceso</w:t>
      </w:r>
      <w:r w:rsidRPr="00DB3894">
        <w:rPr>
          <w:rFonts w:ascii="Palatino Linotype" w:eastAsia="Palatino Linotype" w:hAnsi="Palatino Linotype" w:cs="Palatino Linotype"/>
          <w:color w:val="000000"/>
          <w:sz w:val="24"/>
          <w:szCs w:val="24"/>
        </w:rPr>
        <w:t xml:space="preserve"> a la </w:t>
      </w:r>
      <w:r w:rsidRPr="00DB3894">
        <w:rPr>
          <w:rFonts w:ascii="Palatino Linotype" w:eastAsia="Palatino Linotype" w:hAnsi="Palatino Linotype" w:cs="Palatino Linotype"/>
          <w:sz w:val="24"/>
          <w:szCs w:val="24"/>
        </w:rPr>
        <w:t>Información</w:t>
      </w:r>
      <w:r w:rsidRPr="00DB3894">
        <w:rPr>
          <w:rFonts w:ascii="Palatino Linotype" w:eastAsia="Palatino Linotype" w:hAnsi="Palatino Linotype" w:cs="Palatino Linotype"/>
          <w:color w:val="000000"/>
          <w:sz w:val="24"/>
          <w:szCs w:val="24"/>
        </w:rPr>
        <w:t xml:space="preserve"> Pública del Estado de México y Municipios, se </w:t>
      </w:r>
      <w:r w:rsidRPr="00DB3894">
        <w:rPr>
          <w:rFonts w:ascii="Palatino Linotype" w:eastAsia="Palatino Linotype" w:hAnsi="Palatino Linotype" w:cs="Palatino Linotype"/>
          <w:b/>
          <w:color w:val="000000"/>
          <w:sz w:val="24"/>
          <w:szCs w:val="24"/>
        </w:rPr>
        <w:t>CONFIRMA</w:t>
      </w:r>
      <w:r w:rsidRPr="00DB3894">
        <w:rPr>
          <w:rFonts w:ascii="Palatino Linotype" w:eastAsia="Palatino Linotype" w:hAnsi="Palatino Linotype" w:cs="Palatino Linotype"/>
          <w:color w:val="000000"/>
          <w:sz w:val="24"/>
          <w:szCs w:val="24"/>
        </w:rPr>
        <w:t xml:space="preserve"> la respuesta a las solicitud de información pública</w:t>
      </w:r>
      <w:r w:rsidRPr="00DB3894">
        <w:rPr>
          <w:rFonts w:ascii="Palatino Linotype" w:eastAsia="Palatino Linotype" w:hAnsi="Palatino Linotype" w:cs="Palatino Linotype"/>
          <w:b/>
          <w:color w:val="000000"/>
          <w:sz w:val="24"/>
          <w:szCs w:val="24"/>
        </w:rPr>
        <w:t>  00270/GUBERNA/IP/2024</w:t>
      </w:r>
      <w:r w:rsidRPr="00DB3894">
        <w:rPr>
          <w:rFonts w:ascii="Palatino Linotype" w:eastAsia="Palatino Linotype" w:hAnsi="Palatino Linotype" w:cs="Palatino Linotype"/>
          <w:color w:val="000000"/>
          <w:sz w:val="24"/>
          <w:szCs w:val="24"/>
        </w:rPr>
        <w:t>, que ha sido materia del presente fallo.</w:t>
      </w:r>
    </w:p>
    <w:p w:rsidR="00E87A7C" w:rsidRPr="00DB3894" w:rsidRDefault="00E87A7C">
      <w:pPr>
        <w:spacing w:after="0" w:line="360" w:lineRule="auto"/>
        <w:ind w:right="-787"/>
        <w:jc w:val="both"/>
        <w:rPr>
          <w:rFonts w:ascii="Palatino Linotype" w:eastAsia="Palatino Linotype" w:hAnsi="Palatino Linotype" w:cs="Palatino Linotype"/>
          <w:color w:val="000000"/>
          <w:sz w:val="24"/>
          <w:szCs w:val="24"/>
        </w:rPr>
      </w:pPr>
    </w:p>
    <w:p w:rsidR="00E87A7C" w:rsidRPr="00DB3894" w:rsidRDefault="00950DFC">
      <w:pPr>
        <w:numPr>
          <w:ilvl w:val="0"/>
          <w:numId w:val="1"/>
        </w:numPr>
        <w:spacing w:after="0" w:line="360" w:lineRule="auto"/>
        <w:ind w:left="0" w:right="-787" w:firstLine="0"/>
        <w:jc w:val="both"/>
        <w:rPr>
          <w:rFonts w:ascii="Palatino Linotype" w:hAnsi="Palatino Linotype"/>
          <w:color w:val="000000"/>
          <w:sz w:val="24"/>
          <w:szCs w:val="24"/>
        </w:rPr>
      </w:pPr>
      <w:bookmarkStart w:id="10" w:name="_heading=h.2s8eyo1" w:colFirst="0" w:colLast="0"/>
      <w:bookmarkEnd w:id="10"/>
      <w:r w:rsidRPr="00DB3894">
        <w:rPr>
          <w:rFonts w:ascii="Palatino Linotype" w:eastAsia="Palatino Linotype" w:hAnsi="Palatino Linotype" w:cs="Palatino Linotype"/>
          <w:color w:val="000000"/>
          <w:sz w:val="24"/>
          <w:szCs w:val="24"/>
        </w:rPr>
        <w:t xml:space="preserve">Por lo anteriormente expuesto y fundado, este </w:t>
      </w:r>
      <w:r w:rsidRPr="00DB3894">
        <w:rPr>
          <w:rFonts w:ascii="Palatino Linotype" w:eastAsia="Palatino Linotype" w:hAnsi="Palatino Linotype" w:cs="Palatino Linotype"/>
          <w:b/>
          <w:color w:val="000000"/>
          <w:sz w:val="24"/>
          <w:szCs w:val="24"/>
        </w:rPr>
        <w:t>ÓRGANO GARANTE</w:t>
      </w:r>
      <w:r w:rsidRPr="00DB3894">
        <w:rPr>
          <w:rFonts w:ascii="Palatino Linotype" w:eastAsia="Palatino Linotype" w:hAnsi="Palatino Linotype" w:cs="Palatino Linotype"/>
          <w:color w:val="000000"/>
          <w:sz w:val="24"/>
          <w:szCs w:val="24"/>
        </w:rPr>
        <w:t xml:space="preserve"> emite los siguientes:</w:t>
      </w:r>
    </w:p>
    <w:p w:rsidR="00E87A7C" w:rsidRPr="00DB3894" w:rsidRDefault="00E87A7C">
      <w:pPr>
        <w:pBdr>
          <w:top w:val="nil"/>
          <w:left w:val="nil"/>
          <w:bottom w:val="nil"/>
          <w:right w:val="nil"/>
          <w:between w:val="nil"/>
        </w:pBdr>
        <w:tabs>
          <w:tab w:val="left" w:pos="426"/>
        </w:tabs>
        <w:spacing w:after="0" w:line="360" w:lineRule="auto"/>
        <w:ind w:right="-787"/>
        <w:jc w:val="both"/>
        <w:rPr>
          <w:rFonts w:ascii="Palatino Linotype" w:eastAsia="Palatino Linotype" w:hAnsi="Palatino Linotype" w:cs="Palatino Linotype"/>
          <w:color w:val="000000"/>
          <w:sz w:val="24"/>
          <w:szCs w:val="24"/>
        </w:rPr>
      </w:pPr>
    </w:p>
    <w:p w:rsidR="00E87A7C" w:rsidRPr="00DB3894" w:rsidRDefault="00950DFC">
      <w:pPr>
        <w:pStyle w:val="Ttulo1"/>
        <w:spacing w:before="0" w:line="360" w:lineRule="auto"/>
        <w:ind w:right="-787"/>
        <w:jc w:val="center"/>
        <w:rPr>
          <w:rFonts w:ascii="Palatino Linotype" w:eastAsia="Palatino Linotype" w:hAnsi="Palatino Linotype" w:cs="Palatino Linotype"/>
          <w:b/>
          <w:color w:val="000000"/>
          <w:sz w:val="24"/>
          <w:szCs w:val="24"/>
        </w:rPr>
      </w:pPr>
      <w:r w:rsidRPr="00DB3894">
        <w:rPr>
          <w:rFonts w:ascii="Palatino Linotype" w:eastAsia="Palatino Linotype" w:hAnsi="Palatino Linotype" w:cs="Palatino Linotype"/>
          <w:b/>
          <w:color w:val="000000"/>
          <w:sz w:val="24"/>
          <w:szCs w:val="24"/>
        </w:rPr>
        <w:t>R E S O L U T I V O S</w:t>
      </w:r>
    </w:p>
    <w:p w:rsidR="00E87A7C" w:rsidRPr="00DB3894" w:rsidRDefault="00E87A7C">
      <w:pPr>
        <w:spacing w:line="360" w:lineRule="auto"/>
        <w:ind w:right="-787"/>
        <w:rPr>
          <w:rFonts w:ascii="Palatino Linotype" w:eastAsia="Palatino Linotype" w:hAnsi="Palatino Linotype" w:cs="Palatino Linotype"/>
          <w:sz w:val="24"/>
          <w:szCs w:val="24"/>
        </w:rPr>
      </w:pPr>
    </w:p>
    <w:p w:rsidR="00E87A7C" w:rsidRPr="00DB3894" w:rsidRDefault="00950DFC">
      <w:pPr>
        <w:tabs>
          <w:tab w:val="left" w:pos="8080"/>
        </w:tabs>
        <w:spacing w:line="360" w:lineRule="auto"/>
        <w:ind w:right="-787"/>
        <w:jc w:val="both"/>
        <w:rPr>
          <w:rFonts w:ascii="Palatino Linotype" w:eastAsia="Palatino Linotype" w:hAnsi="Palatino Linotype" w:cs="Palatino Linotype"/>
          <w:sz w:val="24"/>
          <w:szCs w:val="24"/>
        </w:rPr>
      </w:pPr>
      <w:bookmarkStart w:id="11" w:name="_heading=h.17dp8vu" w:colFirst="0" w:colLast="0"/>
      <w:bookmarkEnd w:id="11"/>
      <w:r w:rsidRPr="00DB3894">
        <w:rPr>
          <w:rFonts w:ascii="Palatino Linotype" w:eastAsia="Palatino Linotype" w:hAnsi="Palatino Linotype" w:cs="Palatino Linotype"/>
          <w:b/>
          <w:sz w:val="24"/>
          <w:szCs w:val="24"/>
        </w:rPr>
        <w:t>PRIMERO</w:t>
      </w:r>
      <w:r w:rsidRPr="00DB3894">
        <w:rPr>
          <w:rFonts w:ascii="Palatino Linotype" w:eastAsia="Palatino Linotype" w:hAnsi="Palatino Linotype" w:cs="Palatino Linotype"/>
          <w:sz w:val="24"/>
          <w:szCs w:val="24"/>
        </w:rPr>
        <w:t xml:space="preserve">. Resultan infundadas las razones o motivos de inconformidad hechos valer en el recurso de revisión </w:t>
      </w:r>
      <w:r w:rsidRPr="00DB3894">
        <w:rPr>
          <w:rFonts w:ascii="Palatino Linotype" w:eastAsia="Palatino Linotype" w:hAnsi="Palatino Linotype" w:cs="Palatino Linotype"/>
          <w:b/>
          <w:sz w:val="24"/>
          <w:szCs w:val="24"/>
        </w:rPr>
        <w:t>05973/INFOEM/IP/RR/2024</w:t>
      </w:r>
      <w:r w:rsidRPr="00DB3894">
        <w:rPr>
          <w:rFonts w:ascii="Palatino Linotype" w:eastAsia="Palatino Linotype" w:hAnsi="Palatino Linotype" w:cs="Palatino Linotype"/>
          <w:sz w:val="24"/>
          <w:szCs w:val="24"/>
        </w:rPr>
        <w:t xml:space="preserve">, en términos del Considerando </w:t>
      </w:r>
      <w:r w:rsidRPr="00DB3894">
        <w:rPr>
          <w:rFonts w:ascii="Palatino Linotype" w:eastAsia="Palatino Linotype" w:hAnsi="Palatino Linotype" w:cs="Palatino Linotype"/>
          <w:b/>
          <w:sz w:val="24"/>
          <w:szCs w:val="24"/>
        </w:rPr>
        <w:t>CUARTO</w:t>
      </w:r>
      <w:r w:rsidRPr="00DB3894">
        <w:rPr>
          <w:rFonts w:ascii="Palatino Linotype" w:eastAsia="Palatino Linotype" w:hAnsi="Palatino Linotype" w:cs="Palatino Linotype"/>
          <w:sz w:val="24"/>
          <w:szCs w:val="24"/>
        </w:rPr>
        <w:t xml:space="preserve"> de la presente resolución.</w:t>
      </w:r>
    </w:p>
    <w:p w:rsidR="003416F5" w:rsidRPr="00DB3894" w:rsidRDefault="003416F5" w:rsidP="003416F5">
      <w:pPr>
        <w:tabs>
          <w:tab w:val="left" w:pos="8080"/>
        </w:tabs>
        <w:spacing w:after="0" w:line="360" w:lineRule="auto"/>
        <w:ind w:right="-787"/>
        <w:jc w:val="both"/>
        <w:rPr>
          <w:rFonts w:ascii="Palatino Linotype" w:eastAsia="Palatino Linotype" w:hAnsi="Palatino Linotype" w:cs="Palatino Linotype"/>
          <w:b/>
          <w:sz w:val="24"/>
          <w:szCs w:val="24"/>
        </w:rPr>
      </w:pPr>
    </w:p>
    <w:p w:rsidR="00E87A7C" w:rsidRPr="00DB3894" w:rsidRDefault="00950DFC">
      <w:pPr>
        <w:tabs>
          <w:tab w:val="left" w:pos="8080"/>
        </w:tabs>
        <w:spacing w:line="360" w:lineRule="auto"/>
        <w:ind w:right="-787"/>
        <w:jc w:val="both"/>
        <w:rPr>
          <w:rFonts w:ascii="Palatino Linotype" w:eastAsia="Palatino Linotype" w:hAnsi="Palatino Linotype" w:cs="Palatino Linotype"/>
          <w:b/>
          <w:sz w:val="24"/>
          <w:szCs w:val="24"/>
        </w:rPr>
      </w:pPr>
      <w:r w:rsidRPr="00DB3894">
        <w:rPr>
          <w:rFonts w:ascii="Palatino Linotype" w:eastAsia="Palatino Linotype" w:hAnsi="Palatino Linotype" w:cs="Palatino Linotype"/>
          <w:b/>
          <w:sz w:val="24"/>
          <w:szCs w:val="24"/>
        </w:rPr>
        <w:t>SEGUNDO</w:t>
      </w:r>
      <w:r w:rsidRPr="00DB3894">
        <w:rPr>
          <w:rFonts w:ascii="Palatino Linotype" w:eastAsia="Palatino Linotype" w:hAnsi="Palatino Linotype" w:cs="Palatino Linotype"/>
          <w:sz w:val="24"/>
          <w:szCs w:val="24"/>
        </w:rPr>
        <w:t xml:space="preserve">. Se </w:t>
      </w:r>
      <w:r w:rsidRPr="00DB3894">
        <w:rPr>
          <w:rFonts w:ascii="Palatino Linotype" w:eastAsia="Palatino Linotype" w:hAnsi="Palatino Linotype" w:cs="Palatino Linotype"/>
          <w:b/>
          <w:sz w:val="24"/>
          <w:szCs w:val="24"/>
        </w:rPr>
        <w:t>CONFIRMA</w:t>
      </w:r>
      <w:r w:rsidRPr="00DB3894">
        <w:rPr>
          <w:rFonts w:ascii="Palatino Linotype" w:eastAsia="Palatino Linotype" w:hAnsi="Palatino Linotype" w:cs="Palatino Linotype"/>
          <w:sz w:val="24"/>
          <w:szCs w:val="24"/>
        </w:rPr>
        <w:t xml:space="preserve"> las respuesta emitida por la </w:t>
      </w:r>
      <w:r w:rsidRPr="00DB3894">
        <w:rPr>
          <w:rFonts w:ascii="Palatino Linotype" w:eastAsia="Palatino Linotype" w:hAnsi="Palatino Linotype" w:cs="Palatino Linotype"/>
          <w:b/>
          <w:sz w:val="24"/>
          <w:szCs w:val="24"/>
        </w:rPr>
        <w:t xml:space="preserve">Gubernatura </w:t>
      </w:r>
      <w:r w:rsidRPr="00DB3894">
        <w:rPr>
          <w:rFonts w:ascii="Palatino Linotype" w:eastAsia="Palatino Linotype" w:hAnsi="Palatino Linotype" w:cs="Palatino Linotype"/>
          <w:sz w:val="24"/>
          <w:szCs w:val="24"/>
        </w:rPr>
        <w:t>en la solicitud de información</w:t>
      </w:r>
      <w:r w:rsidRPr="00DB3894">
        <w:rPr>
          <w:rFonts w:ascii="Palatino Linotype" w:eastAsia="Palatino Linotype" w:hAnsi="Palatino Linotype" w:cs="Palatino Linotype"/>
          <w:b/>
          <w:sz w:val="24"/>
          <w:szCs w:val="24"/>
        </w:rPr>
        <w:t> 00270/GUBERNA/IP/2024.</w:t>
      </w:r>
    </w:p>
    <w:p w:rsidR="003416F5" w:rsidRPr="00DB3894" w:rsidRDefault="003416F5" w:rsidP="003416F5">
      <w:pPr>
        <w:tabs>
          <w:tab w:val="left" w:pos="8080"/>
        </w:tabs>
        <w:spacing w:after="0" w:line="360" w:lineRule="auto"/>
        <w:ind w:right="-787"/>
        <w:jc w:val="both"/>
        <w:rPr>
          <w:rFonts w:ascii="Palatino Linotype" w:eastAsia="Palatino Linotype" w:hAnsi="Palatino Linotype" w:cs="Palatino Linotype"/>
          <w:b/>
          <w:sz w:val="24"/>
          <w:szCs w:val="24"/>
        </w:rPr>
      </w:pPr>
    </w:p>
    <w:p w:rsidR="00E87A7C" w:rsidRPr="00DB3894" w:rsidRDefault="00950DFC">
      <w:pPr>
        <w:shd w:val="clear" w:color="auto" w:fill="FFFFFF"/>
        <w:spacing w:line="360" w:lineRule="auto"/>
        <w:ind w:right="-787"/>
        <w:jc w:val="both"/>
        <w:rPr>
          <w:rFonts w:ascii="Palatino Linotype" w:eastAsia="Palatino Linotype" w:hAnsi="Palatino Linotype" w:cs="Palatino Linotype"/>
          <w:sz w:val="24"/>
          <w:szCs w:val="24"/>
        </w:rPr>
      </w:pPr>
      <w:bookmarkStart w:id="12" w:name="_heading=h.3rdcrjn" w:colFirst="0" w:colLast="0"/>
      <w:bookmarkEnd w:id="12"/>
      <w:r w:rsidRPr="00DB3894">
        <w:rPr>
          <w:rFonts w:ascii="Palatino Linotype" w:eastAsia="Palatino Linotype" w:hAnsi="Palatino Linotype" w:cs="Palatino Linotype"/>
          <w:b/>
          <w:sz w:val="24"/>
          <w:szCs w:val="24"/>
        </w:rPr>
        <w:lastRenderedPageBreak/>
        <w:t>TERCERO.</w:t>
      </w:r>
      <w:r w:rsidRPr="00DB3894">
        <w:rPr>
          <w:rFonts w:ascii="Palatino Linotype" w:eastAsia="Palatino Linotype" w:hAnsi="Palatino Linotype" w:cs="Palatino Linotype"/>
          <w:sz w:val="24"/>
          <w:szCs w:val="24"/>
        </w:rPr>
        <w:t xml:space="preserve"> Notifíquese al Titular de la Unidad de Transparencia del</w:t>
      </w:r>
      <w:r w:rsidRPr="00DB3894">
        <w:rPr>
          <w:rFonts w:ascii="Palatino Linotype" w:eastAsia="Palatino Linotype" w:hAnsi="Palatino Linotype" w:cs="Palatino Linotype"/>
          <w:b/>
          <w:sz w:val="24"/>
          <w:szCs w:val="24"/>
        </w:rPr>
        <w:t xml:space="preserve"> SUJETO OBLIGADO</w:t>
      </w:r>
      <w:r w:rsidRPr="00DB3894">
        <w:rPr>
          <w:rFonts w:ascii="Palatino Linotype" w:eastAsia="Palatino Linotype" w:hAnsi="Palatino Linotype" w:cs="Palatino Linotype"/>
          <w:sz w:val="24"/>
          <w:szCs w:val="24"/>
        </w:rPr>
        <w:t xml:space="preserve"> vía SAIMEX, para su conocimiento.</w:t>
      </w:r>
    </w:p>
    <w:p w:rsidR="00E87A7C" w:rsidRPr="00DB3894" w:rsidRDefault="00E87A7C" w:rsidP="003416F5">
      <w:pPr>
        <w:shd w:val="clear" w:color="auto" w:fill="FFFFFF"/>
        <w:spacing w:after="0" w:line="360" w:lineRule="auto"/>
        <w:ind w:right="-787"/>
        <w:jc w:val="both"/>
        <w:rPr>
          <w:rFonts w:ascii="Palatino Linotype" w:eastAsia="Palatino Linotype" w:hAnsi="Palatino Linotype" w:cs="Palatino Linotype"/>
          <w:sz w:val="24"/>
          <w:szCs w:val="24"/>
        </w:rPr>
      </w:pPr>
    </w:p>
    <w:p w:rsidR="00E87A7C" w:rsidRPr="00DB3894" w:rsidRDefault="00950DFC">
      <w:pPr>
        <w:shd w:val="clear" w:color="auto" w:fill="FFFFFF"/>
        <w:spacing w:line="360" w:lineRule="auto"/>
        <w:ind w:right="-787"/>
        <w:jc w:val="both"/>
        <w:rPr>
          <w:rFonts w:ascii="Palatino Linotype" w:eastAsia="Palatino Linotype" w:hAnsi="Palatino Linotype" w:cs="Palatino Linotype"/>
          <w:sz w:val="24"/>
          <w:szCs w:val="24"/>
        </w:rPr>
      </w:pPr>
      <w:r w:rsidRPr="00DB3894">
        <w:rPr>
          <w:rFonts w:ascii="Palatino Linotype" w:eastAsia="Palatino Linotype" w:hAnsi="Palatino Linotype" w:cs="Palatino Linotype"/>
          <w:b/>
          <w:sz w:val="24"/>
          <w:szCs w:val="24"/>
        </w:rPr>
        <w:t>CUARTO.</w:t>
      </w:r>
      <w:r w:rsidRPr="00DB3894">
        <w:rPr>
          <w:rFonts w:ascii="Palatino Linotype" w:eastAsia="Palatino Linotype" w:hAnsi="Palatino Linotype" w:cs="Palatino Linotype"/>
          <w:sz w:val="24"/>
          <w:szCs w:val="24"/>
        </w:rPr>
        <w:t xml:space="preserve"> Notifíquese a </w:t>
      </w:r>
      <w:r w:rsidRPr="00DB3894">
        <w:rPr>
          <w:rFonts w:ascii="Palatino Linotype" w:eastAsia="Palatino Linotype" w:hAnsi="Palatino Linotype" w:cs="Palatino Linotype"/>
          <w:b/>
          <w:sz w:val="24"/>
          <w:szCs w:val="24"/>
        </w:rPr>
        <w:t>L</w:t>
      </w:r>
      <w:r w:rsidR="003416F5" w:rsidRPr="00DB3894">
        <w:rPr>
          <w:rFonts w:ascii="Palatino Linotype" w:eastAsia="Palatino Linotype" w:hAnsi="Palatino Linotype" w:cs="Palatino Linotype"/>
          <w:b/>
          <w:sz w:val="24"/>
          <w:szCs w:val="24"/>
        </w:rPr>
        <w:t>A</w:t>
      </w:r>
      <w:r w:rsidRPr="00DB3894">
        <w:rPr>
          <w:rFonts w:ascii="Palatino Linotype" w:eastAsia="Palatino Linotype" w:hAnsi="Palatino Linotype" w:cs="Palatino Linotype"/>
          <w:b/>
          <w:sz w:val="24"/>
          <w:szCs w:val="24"/>
        </w:rPr>
        <w:t xml:space="preserve"> RECURRENTE</w:t>
      </w:r>
      <w:r w:rsidRPr="00DB3894">
        <w:rPr>
          <w:rFonts w:ascii="Palatino Linotype" w:eastAsia="Palatino Linotype" w:hAnsi="Palatino Linotype" w:cs="Palatino Linotype"/>
          <w:sz w:val="24"/>
          <w:szCs w:val="24"/>
        </w:rPr>
        <w:t xml:space="preserve"> la presente resolución vía SAIMEX.</w:t>
      </w:r>
    </w:p>
    <w:p w:rsidR="00E87A7C" w:rsidRPr="00DB3894" w:rsidRDefault="00E87A7C">
      <w:pPr>
        <w:shd w:val="clear" w:color="auto" w:fill="FFFFFF"/>
        <w:spacing w:line="360" w:lineRule="auto"/>
        <w:ind w:right="-787"/>
        <w:jc w:val="both"/>
        <w:rPr>
          <w:rFonts w:ascii="Palatino Linotype" w:eastAsia="Palatino Linotype" w:hAnsi="Palatino Linotype" w:cs="Palatino Linotype"/>
          <w:sz w:val="24"/>
          <w:szCs w:val="24"/>
        </w:rPr>
      </w:pPr>
    </w:p>
    <w:p w:rsidR="00E87A7C" w:rsidRPr="00DB3894" w:rsidRDefault="00950DFC">
      <w:pPr>
        <w:shd w:val="clear" w:color="auto" w:fill="FFFFFF"/>
        <w:spacing w:line="360" w:lineRule="auto"/>
        <w:ind w:right="-787"/>
        <w:jc w:val="both"/>
        <w:rPr>
          <w:rFonts w:ascii="Palatino Linotype" w:eastAsia="Palatino Linotype" w:hAnsi="Palatino Linotype" w:cs="Palatino Linotype"/>
          <w:sz w:val="24"/>
          <w:szCs w:val="24"/>
        </w:rPr>
      </w:pPr>
      <w:r w:rsidRPr="00DB3894">
        <w:rPr>
          <w:rFonts w:ascii="Palatino Linotype" w:eastAsia="Palatino Linotype" w:hAnsi="Palatino Linotype" w:cs="Palatino Linotype"/>
          <w:b/>
          <w:sz w:val="24"/>
          <w:szCs w:val="24"/>
        </w:rPr>
        <w:t>QUINTO.</w:t>
      </w:r>
      <w:r w:rsidR="003416F5" w:rsidRPr="00DB3894">
        <w:rPr>
          <w:rFonts w:ascii="Palatino Linotype" w:eastAsia="Palatino Linotype" w:hAnsi="Palatino Linotype" w:cs="Palatino Linotype"/>
          <w:sz w:val="24"/>
          <w:szCs w:val="24"/>
        </w:rPr>
        <w:t xml:space="preserve"> Se hace del conocimiento a la </w:t>
      </w:r>
      <w:r w:rsidRPr="00DB3894">
        <w:rPr>
          <w:rFonts w:ascii="Palatino Linotype" w:eastAsia="Palatino Linotype" w:hAnsi="Palatino Linotype" w:cs="Palatino Linotype"/>
          <w:b/>
          <w:sz w:val="24"/>
          <w:szCs w:val="24"/>
        </w:rPr>
        <w:t>RECURRENTE</w:t>
      </w:r>
      <w:r w:rsidRPr="00DB3894">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E87A7C" w:rsidRPr="00DB3894" w:rsidRDefault="00E87A7C">
      <w:pPr>
        <w:shd w:val="clear" w:color="auto" w:fill="FFFFFF"/>
        <w:spacing w:line="360" w:lineRule="auto"/>
        <w:ind w:right="-787"/>
        <w:jc w:val="both"/>
        <w:rPr>
          <w:rFonts w:ascii="Palatino Linotype" w:eastAsia="Palatino Linotype" w:hAnsi="Palatino Linotype" w:cs="Palatino Linotype"/>
          <w:sz w:val="24"/>
          <w:szCs w:val="24"/>
        </w:rPr>
      </w:pPr>
    </w:p>
    <w:p w:rsidR="00E87A7C" w:rsidRPr="00E92D8B" w:rsidRDefault="003416F5">
      <w:pPr>
        <w:spacing w:line="360" w:lineRule="auto"/>
        <w:ind w:right="-787"/>
        <w:jc w:val="both"/>
        <w:rPr>
          <w:rFonts w:ascii="Palatino Linotype" w:eastAsia="Palatino Linotype" w:hAnsi="Palatino Linotype" w:cs="Palatino Linotype"/>
          <w:sz w:val="24"/>
          <w:szCs w:val="24"/>
        </w:rPr>
      </w:pPr>
      <w:r w:rsidRPr="00DB3894">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E87A7C" w:rsidRPr="00E92D8B" w:rsidRDefault="00E87A7C">
      <w:pPr>
        <w:spacing w:line="360" w:lineRule="auto"/>
        <w:ind w:right="-787"/>
        <w:jc w:val="both"/>
        <w:rPr>
          <w:rFonts w:ascii="Palatino Linotype" w:eastAsia="Palatino Linotype" w:hAnsi="Palatino Linotype" w:cs="Palatino Linotype"/>
          <w:sz w:val="24"/>
          <w:szCs w:val="24"/>
        </w:rPr>
      </w:pPr>
    </w:p>
    <w:p w:rsidR="00E87A7C" w:rsidRPr="00E92D8B" w:rsidRDefault="00E87A7C">
      <w:pPr>
        <w:spacing w:line="360" w:lineRule="auto"/>
        <w:ind w:right="-787"/>
        <w:jc w:val="both"/>
        <w:rPr>
          <w:rFonts w:ascii="Palatino Linotype" w:eastAsia="Palatino Linotype" w:hAnsi="Palatino Linotype" w:cs="Palatino Linotype"/>
          <w:sz w:val="24"/>
          <w:szCs w:val="24"/>
        </w:rPr>
      </w:pPr>
    </w:p>
    <w:p w:rsidR="00E87A7C" w:rsidRPr="00E92D8B" w:rsidRDefault="00E87A7C">
      <w:pPr>
        <w:spacing w:line="360" w:lineRule="auto"/>
        <w:ind w:right="-787"/>
        <w:jc w:val="both"/>
        <w:rPr>
          <w:rFonts w:ascii="Palatino Linotype" w:eastAsia="Palatino Linotype" w:hAnsi="Palatino Linotype" w:cs="Palatino Linotype"/>
          <w:sz w:val="24"/>
          <w:szCs w:val="24"/>
        </w:rPr>
      </w:pPr>
    </w:p>
    <w:p w:rsidR="00E87A7C" w:rsidRPr="00E92D8B" w:rsidRDefault="00E87A7C">
      <w:pPr>
        <w:spacing w:line="360" w:lineRule="auto"/>
        <w:ind w:right="-787"/>
        <w:jc w:val="both"/>
        <w:rPr>
          <w:rFonts w:ascii="Palatino Linotype" w:eastAsia="Palatino Linotype" w:hAnsi="Palatino Linotype" w:cs="Palatino Linotype"/>
          <w:sz w:val="24"/>
          <w:szCs w:val="24"/>
        </w:rPr>
      </w:pPr>
    </w:p>
    <w:p w:rsidR="00E87A7C" w:rsidRPr="00E92D8B" w:rsidRDefault="00E87A7C">
      <w:pPr>
        <w:spacing w:line="360" w:lineRule="auto"/>
        <w:ind w:right="-787"/>
        <w:jc w:val="both"/>
        <w:rPr>
          <w:rFonts w:ascii="Palatino Linotype" w:eastAsia="Palatino Linotype" w:hAnsi="Palatino Linotype" w:cs="Palatino Linotype"/>
          <w:sz w:val="24"/>
          <w:szCs w:val="24"/>
        </w:rPr>
      </w:pPr>
    </w:p>
    <w:p w:rsidR="00E87A7C" w:rsidRPr="00E92D8B" w:rsidRDefault="00E87A7C">
      <w:pPr>
        <w:spacing w:line="360" w:lineRule="auto"/>
        <w:ind w:right="-787"/>
        <w:jc w:val="both"/>
        <w:rPr>
          <w:rFonts w:ascii="Palatino Linotype" w:eastAsia="Palatino Linotype" w:hAnsi="Palatino Linotype" w:cs="Palatino Linotype"/>
          <w:sz w:val="24"/>
          <w:szCs w:val="24"/>
        </w:rPr>
      </w:pPr>
    </w:p>
    <w:p w:rsidR="00E87A7C" w:rsidRPr="00E92D8B" w:rsidRDefault="00E87A7C">
      <w:pPr>
        <w:spacing w:line="360" w:lineRule="auto"/>
        <w:ind w:right="-787"/>
        <w:jc w:val="both"/>
        <w:rPr>
          <w:rFonts w:ascii="Palatino Linotype" w:eastAsia="Palatino Linotype" w:hAnsi="Palatino Linotype" w:cs="Palatino Linotype"/>
          <w:sz w:val="24"/>
          <w:szCs w:val="24"/>
        </w:rPr>
      </w:pPr>
    </w:p>
    <w:p w:rsidR="00E87A7C" w:rsidRPr="00E92D8B" w:rsidRDefault="00E87A7C">
      <w:pPr>
        <w:spacing w:line="360" w:lineRule="auto"/>
        <w:ind w:right="-787"/>
        <w:jc w:val="both"/>
        <w:rPr>
          <w:rFonts w:ascii="Palatino Linotype" w:eastAsia="Palatino Linotype" w:hAnsi="Palatino Linotype" w:cs="Palatino Linotype"/>
          <w:sz w:val="24"/>
          <w:szCs w:val="24"/>
        </w:rPr>
      </w:pPr>
    </w:p>
    <w:p w:rsidR="00E87A7C" w:rsidRPr="00E92D8B" w:rsidRDefault="00E87A7C">
      <w:pPr>
        <w:spacing w:line="360" w:lineRule="auto"/>
        <w:ind w:right="-787"/>
        <w:jc w:val="both"/>
        <w:rPr>
          <w:rFonts w:ascii="Palatino Linotype" w:eastAsia="Palatino Linotype" w:hAnsi="Palatino Linotype" w:cs="Palatino Linotype"/>
          <w:sz w:val="24"/>
          <w:szCs w:val="24"/>
        </w:rPr>
      </w:pPr>
    </w:p>
    <w:p w:rsidR="00E87A7C" w:rsidRPr="00E92D8B" w:rsidRDefault="00E87A7C">
      <w:pPr>
        <w:spacing w:line="360" w:lineRule="auto"/>
        <w:ind w:right="-787"/>
        <w:rPr>
          <w:rFonts w:ascii="Palatino Linotype" w:eastAsia="Palatino Linotype" w:hAnsi="Palatino Linotype" w:cs="Palatino Linotype"/>
          <w:sz w:val="24"/>
          <w:szCs w:val="24"/>
        </w:rPr>
      </w:pPr>
    </w:p>
    <w:p w:rsidR="00E87A7C" w:rsidRPr="00E92D8B" w:rsidRDefault="00E87A7C">
      <w:pPr>
        <w:spacing w:line="360" w:lineRule="auto"/>
        <w:ind w:right="-787"/>
        <w:rPr>
          <w:rFonts w:ascii="Palatino Linotype" w:eastAsia="Palatino Linotype" w:hAnsi="Palatino Linotype" w:cs="Palatino Linotype"/>
          <w:sz w:val="24"/>
          <w:szCs w:val="24"/>
        </w:rPr>
      </w:pPr>
    </w:p>
    <w:p w:rsidR="00E87A7C" w:rsidRPr="00E92D8B" w:rsidRDefault="00E87A7C">
      <w:pPr>
        <w:spacing w:line="360" w:lineRule="auto"/>
        <w:ind w:right="-787"/>
        <w:rPr>
          <w:rFonts w:ascii="Palatino Linotype" w:eastAsia="Palatino Linotype" w:hAnsi="Palatino Linotype" w:cs="Palatino Linotype"/>
          <w:sz w:val="24"/>
          <w:szCs w:val="24"/>
        </w:rPr>
      </w:pPr>
    </w:p>
    <w:p w:rsidR="00E87A7C" w:rsidRPr="00E92D8B" w:rsidRDefault="00E87A7C">
      <w:pPr>
        <w:spacing w:line="360" w:lineRule="auto"/>
        <w:ind w:right="-787"/>
        <w:rPr>
          <w:rFonts w:ascii="Palatino Linotype" w:eastAsia="Palatino Linotype" w:hAnsi="Palatino Linotype" w:cs="Palatino Linotype"/>
          <w:sz w:val="24"/>
          <w:szCs w:val="24"/>
        </w:rPr>
      </w:pPr>
    </w:p>
    <w:p w:rsidR="00E87A7C" w:rsidRPr="00E92D8B" w:rsidRDefault="00E87A7C">
      <w:pPr>
        <w:spacing w:line="360" w:lineRule="auto"/>
        <w:ind w:right="-787"/>
        <w:rPr>
          <w:rFonts w:ascii="Palatino Linotype" w:eastAsia="Palatino Linotype" w:hAnsi="Palatino Linotype" w:cs="Palatino Linotype"/>
          <w:sz w:val="24"/>
          <w:szCs w:val="24"/>
        </w:rPr>
      </w:pPr>
    </w:p>
    <w:p w:rsidR="00E87A7C" w:rsidRPr="00E92D8B" w:rsidRDefault="00E87A7C">
      <w:pPr>
        <w:spacing w:line="360" w:lineRule="auto"/>
        <w:ind w:right="-787"/>
        <w:rPr>
          <w:rFonts w:ascii="Palatino Linotype" w:eastAsia="Palatino Linotype" w:hAnsi="Palatino Linotype" w:cs="Palatino Linotype"/>
          <w:sz w:val="24"/>
          <w:szCs w:val="24"/>
        </w:rPr>
      </w:pPr>
    </w:p>
    <w:p w:rsidR="00E87A7C" w:rsidRPr="00E92D8B" w:rsidRDefault="00E87A7C">
      <w:pPr>
        <w:spacing w:line="360" w:lineRule="auto"/>
        <w:ind w:right="-787"/>
        <w:rPr>
          <w:rFonts w:ascii="Palatino Linotype" w:eastAsia="Palatino Linotype" w:hAnsi="Palatino Linotype" w:cs="Palatino Linotype"/>
          <w:sz w:val="24"/>
          <w:szCs w:val="24"/>
        </w:rPr>
      </w:pPr>
    </w:p>
    <w:p w:rsidR="00E87A7C" w:rsidRPr="00E92D8B" w:rsidRDefault="00950DFC">
      <w:pPr>
        <w:tabs>
          <w:tab w:val="left" w:pos="3374"/>
        </w:tabs>
        <w:spacing w:line="360" w:lineRule="auto"/>
        <w:ind w:right="-787"/>
        <w:rPr>
          <w:rFonts w:ascii="Palatino Linotype" w:eastAsia="Palatino Linotype" w:hAnsi="Palatino Linotype" w:cs="Palatino Linotype"/>
          <w:sz w:val="24"/>
          <w:szCs w:val="24"/>
        </w:rPr>
      </w:pPr>
      <w:r w:rsidRPr="00E92D8B">
        <w:rPr>
          <w:rFonts w:ascii="Palatino Linotype" w:eastAsia="Palatino Linotype" w:hAnsi="Palatino Linotype" w:cs="Palatino Linotype"/>
          <w:sz w:val="24"/>
          <w:szCs w:val="24"/>
        </w:rPr>
        <w:tab/>
      </w:r>
    </w:p>
    <w:p w:rsidR="00E87A7C" w:rsidRPr="00E92D8B" w:rsidRDefault="00E87A7C">
      <w:pPr>
        <w:ind w:right="-787"/>
        <w:rPr>
          <w:rFonts w:ascii="Palatino Linotype" w:eastAsia="Palatino Linotype" w:hAnsi="Palatino Linotype" w:cs="Palatino Linotype"/>
          <w:sz w:val="24"/>
          <w:szCs w:val="24"/>
        </w:rPr>
      </w:pPr>
    </w:p>
    <w:sectPr w:rsidR="00E87A7C" w:rsidRPr="00E92D8B">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90" w:rsidRDefault="00D44F90">
      <w:pPr>
        <w:spacing w:after="0" w:line="240" w:lineRule="auto"/>
      </w:pPr>
      <w:r>
        <w:separator/>
      </w:r>
    </w:p>
  </w:endnote>
  <w:endnote w:type="continuationSeparator" w:id="0">
    <w:p w:rsidR="00D44F90" w:rsidRDefault="00D4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7C" w:rsidRDefault="00950DF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4675E">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4675E">
      <w:rPr>
        <w:rFonts w:ascii="Palatino Linotype" w:eastAsia="Palatino Linotype" w:hAnsi="Palatino Linotype" w:cs="Palatino Linotype"/>
        <w:noProof/>
        <w:color w:val="000000"/>
        <w:sz w:val="20"/>
        <w:szCs w:val="20"/>
      </w:rPr>
      <w:t>23</w:t>
    </w:r>
    <w:r>
      <w:rPr>
        <w:rFonts w:ascii="Palatino Linotype" w:eastAsia="Palatino Linotype" w:hAnsi="Palatino Linotype" w:cs="Palatino Linotype"/>
        <w:color w:val="000000"/>
        <w:sz w:val="20"/>
        <w:szCs w:val="20"/>
      </w:rPr>
      <w:fldChar w:fldCharType="end"/>
    </w:r>
  </w:p>
  <w:p w:rsidR="00E87A7C" w:rsidRDefault="00E87A7C">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7C" w:rsidRDefault="00950DF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4675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4675E">
      <w:rPr>
        <w:rFonts w:ascii="Palatino Linotype" w:eastAsia="Palatino Linotype" w:hAnsi="Palatino Linotype" w:cs="Palatino Linotype"/>
        <w:noProof/>
        <w:color w:val="000000"/>
        <w:sz w:val="20"/>
        <w:szCs w:val="20"/>
      </w:rPr>
      <w:t>23</w:t>
    </w:r>
    <w:r>
      <w:rPr>
        <w:rFonts w:ascii="Palatino Linotype" w:eastAsia="Palatino Linotype" w:hAnsi="Palatino Linotype" w:cs="Palatino Linotype"/>
        <w:color w:val="000000"/>
        <w:sz w:val="20"/>
        <w:szCs w:val="20"/>
      </w:rPr>
      <w:fldChar w:fldCharType="end"/>
    </w:r>
  </w:p>
  <w:p w:rsidR="00E87A7C" w:rsidRDefault="00E87A7C">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90" w:rsidRDefault="00D44F90">
      <w:pPr>
        <w:spacing w:after="0" w:line="240" w:lineRule="auto"/>
      </w:pPr>
      <w:r>
        <w:separator/>
      </w:r>
    </w:p>
  </w:footnote>
  <w:footnote w:type="continuationSeparator" w:id="0">
    <w:p w:rsidR="00D44F90" w:rsidRDefault="00D44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7C" w:rsidRDefault="00D44F90">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7C" w:rsidRDefault="00E87A7C">
    <w:pPr>
      <w:widowControl w:val="0"/>
      <w:pBdr>
        <w:top w:val="nil"/>
        <w:left w:val="nil"/>
        <w:bottom w:val="nil"/>
        <w:right w:val="nil"/>
        <w:between w:val="nil"/>
      </w:pBdr>
      <w:spacing w:after="0" w:line="276" w:lineRule="auto"/>
      <w:rPr>
        <w:color w:val="000000"/>
        <w:sz w:val="24"/>
        <w:szCs w:val="24"/>
      </w:rPr>
    </w:pPr>
  </w:p>
  <w:tbl>
    <w:tblPr>
      <w:tblStyle w:val="a"/>
      <w:tblW w:w="6519" w:type="dxa"/>
      <w:tblInd w:w="2694" w:type="dxa"/>
      <w:tblLayout w:type="fixed"/>
      <w:tblLook w:val="0400" w:firstRow="0" w:lastRow="0" w:firstColumn="0" w:lastColumn="0" w:noHBand="0" w:noVBand="1"/>
    </w:tblPr>
    <w:tblGrid>
      <w:gridCol w:w="2976"/>
      <w:gridCol w:w="3543"/>
    </w:tblGrid>
    <w:tr w:rsidR="00E87A7C">
      <w:trPr>
        <w:trHeight w:val="227"/>
      </w:trPr>
      <w:tc>
        <w:tcPr>
          <w:tcW w:w="2976" w:type="dxa"/>
          <w:vAlign w:val="center"/>
        </w:tcPr>
        <w:p w:rsidR="00E87A7C" w:rsidRDefault="00950DFC">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rsidR="00E87A7C" w:rsidRDefault="00950D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 05973/INFOEM/IP/RR/2024</w:t>
          </w:r>
        </w:p>
      </w:tc>
    </w:tr>
    <w:tr w:rsidR="00E87A7C">
      <w:trPr>
        <w:trHeight w:val="242"/>
      </w:trPr>
      <w:tc>
        <w:tcPr>
          <w:tcW w:w="2976" w:type="dxa"/>
          <w:vAlign w:val="center"/>
        </w:tcPr>
        <w:p w:rsidR="00E87A7C" w:rsidRDefault="00950DFC">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rsidR="00E87A7C" w:rsidRDefault="00950DFC">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Gubernatura</w:t>
          </w:r>
        </w:p>
      </w:tc>
    </w:tr>
    <w:tr w:rsidR="00E87A7C">
      <w:trPr>
        <w:trHeight w:val="342"/>
      </w:trPr>
      <w:tc>
        <w:tcPr>
          <w:tcW w:w="2976" w:type="dxa"/>
          <w:vAlign w:val="center"/>
        </w:tcPr>
        <w:p w:rsidR="00E87A7C" w:rsidRDefault="00950DFC">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rsidR="00E87A7C" w:rsidRDefault="00950D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E87A7C" w:rsidRDefault="00D44F90">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7C" w:rsidRDefault="00E87A7C">
    <w:pPr>
      <w:widowControl w:val="0"/>
      <w:pBdr>
        <w:top w:val="nil"/>
        <w:left w:val="nil"/>
        <w:bottom w:val="nil"/>
        <w:right w:val="nil"/>
        <w:between w:val="nil"/>
      </w:pBdr>
      <w:spacing w:after="0" w:line="276" w:lineRule="auto"/>
      <w:rPr>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E87A7C">
      <w:trPr>
        <w:trHeight w:val="227"/>
      </w:trPr>
      <w:tc>
        <w:tcPr>
          <w:tcW w:w="2977" w:type="dxa"/>
          <w:vAlign w:val="center"/>
        </w:tcPr>
        <w:p w:rsidR="00E87A7C" w:rsidRDefault="00950DFC">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4" w:type="dxa"/>
          <w:vAlign w:val="center"/>
        </w:tcPr>
        <w:p w:rsidR="00E87A7C" w:rsidRDefault="00950DFC">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 05973/INFOEM/IP/RR/2024</w:t>
          </w:r>
        </w:p>
      </w:tc>
    </w:tr>
    <w:tr w:rsidR="00E87A7C">
      <w:trPr>
        <w:trHeight w:val="242"/>
      </w:trPr>
      <w:tc>
        <w:tcPr>
          <w:tcW w:w="2977" w:type="dxa"/>
          <w:vAlign w:val="center"/>
        </w:tcPr>
        <w:p w:rsidR="00E87A7C" w:rsidRDefault="00950DFC">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4" w:type="dxa"/>
        </w:tcPr>
        <w:p w:rsidR="00E87A7C" w:rsidRDefault="00950DFC" w:rsidP="00B4675E">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B4675E">
            <w:rPr>
              <w:rFonts w:ascii="Palatino Linotype" w:eastAsia="Palatino Linotype" w:hAnsi="Palatino Linotype" w:cs="Palatino Linotype"/>
              <w:color w:val="000000"/>
            </w:rPr>
            <w:t>XXXX</w:t>
          </w:r>
          <w:r>
            <w:rPr>
              <w:rFonts w:ascii="Palatino Linotype" w:eastAsia="Palatino Linotype" w:hAnsi="Palatino Linotype" w:cs="Palatino Linotype"/>
              <w:color w:val="000000"/>
            </w:rPr>
            <w:t> </w:t>
          </w:r>
        </w:p>
      </w:tc>
    </w:tr>
    <w:tr w:rsidR="00E87A7C">
      <w:trPr>
        <w:trHeight w:val="342"/>
      </w:trPr>
      <w:tc>
        <w:tcPr>
          <w:tcW w:w="2977" w:type="dxa"/>
          <w:vAlign w:val="center"/>
        </w:tcPr>
        <w:p w:rsidR="00E87A7C" w:rsidRDefault="00950DFC">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4" w:type="dxa"/>
          <w:vAlign w:val="center"/>
        </w:tcPr>
        <w:p w:rsidR="00E87A7C" w:rsidRDefault="00950DFC">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Gubernatura</w:t>
          </w:r>
        </w:p>
      </w:tc>
    </w:tr>
    <w:tr w:rsidR="00E87A7C">
      <w:trPr>
        <w:trHeight w:val="342"/>
      </w:trPr>
      <w:tc>
        <w:tcPr>
          <w:tcW w:w="2977" w:type="dxa"/>
          <w:vAlign w:val="center"/>
        </w:tcPr>
        <w:p w:rsidR="00E87A7C" w:rsidRDefault="00950DFC">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4" w:type="dxa"/>
          <w:vAlign w:val="center"/>
        </w:tcPr>
        <w:p w:rsidR="00E87A7C" w:rsidRDefault="00950DFC">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E87A7C" w:rsidRDefault="00D44F90">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D01AB"/>
    <w:multiLevelType w:val="multilevel"/>
    <w:tmpl w:val="75DAC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010E03"/>
    <w:multiLevelType w:val="multilevel"/>
    <w:tmpl w:val="6F0A64CE"/>
    <w:lvl w:ilvl="0">
      <w:start w:val="1"/>
      <w:numFmt w:val="upperRoman"/>
      <w:lvlText w:val="%1."/>
      <w:lvlJc w:val="left"/>
      <w:pPr>
        <w:ind w:left="1773" w:hanging="720"/>
      </w:pPr>
    </w:lvl>
    <w:lvl w:ilvl="1">
      <w:start w:val="1"/>
      <w:numFmt w:val="lowerLetter"/>
      <w:lvlText w:val="%2."/>
      <w:lvlJc w:val="left"/>
      <w:pPr>
        <w:ind w:left="2133" w:hanging="360"/>
      </w:pPr>
    </w:lvl>
    <w:lvl w:ilvl="2">
      <w:start w:val="1"/>
      <w:numFmt w:val="lowerRoman"/>
      <w:lvlText w:val="%3."/>
      <w:lvlJc w:val="right"/>
      <w:pPr>
        <w:ind w:left="2853" w:hanging="180"/>
      </w:pPr>
    </w:lvl>
    <w:lvl w:ilvl="3">
      <w:start w:val="1"/>
      <w:numFmt w:val="decimal"/>
      <w:lvlText w:val="%4."/>
      <w:lvlJc w:val="left"/>
      <w:pPr>
        <w:ind w:left="3573" w:hanging="360"/>
      </w:pPr>
    </w:lvl>
    <w:lvl w:ilvl="4">
      <w:start w:val="1"/>
      <w:numFmt w:val="lowerLetter"/>
      <w:lvlText w:val="%5."/>
      <w:lvlJc w:val="left"/>
      <w:pPr>
        <w:ind w:left="4293" w:hanging="360"/>
      </w:pPr>
    </w:lvl>
    <w:lvl w:ilvl="5">
      <w:start w:val="1"/>
      <w:numFmt w:val="lowerRoman"/>
      <w:lvlText w:val="%6."/>
      <w:lvlJc w:val="right"/>
      <w:pPr>
        <w:ind w:left="5013" w:hanging="180"/>
      </w:pPr>
    </w:lvl>
    <w:lvl w:ilvl="6">
      <w:start w:val="1"/>
      <w:numFmt w:val="decimal"/>
      <w:lvlText w:val="%7."/>
      <w:lvlJc w:val="left"/>
      <w:pPr>
        <w:ind w:left="5733" w:hanging="360"/>
      </w:pPr>
    </w:lvl>
    <w:lvl w:ilvl="7">
      <w:start w:val="1"/>
      <w:numFmt w:val="lowerLetter"/>
      <w:lvlText w:val="%8."/>
      <w:lvlJc w:val="left"/>
      <w:pPr>
        <w:ind w:left="6453" w:hanging="360"/>
      </w:pPr>
    </w:lvl>
    <w:lvl w:ilvl="8">
      <w:start w:val="1"/>
      <w:numFmt w:val="lowerRoman"/>
      <w:lvlText w:val="%9."/>
      <w:lvlJc w:val="right"/>
      <w:pPr>
        <w:ind w:left="7173" w:hanging="180"/>
      </w:pPr>
    </w:lvl>
  </w:abstractNum>
  <w:abstractNum w:abstractNumId="2" w15:restartNumberingAfterBreak="0">
    <w:nsid w:val="27A75B1A"/>
    <w:multiLevelType w:val="multilevel"/>
    <w:tmpl w:val="6A329456"/>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2A5421A0"/>
    <w:multiLevelType w:val="multilevel"/>
    <w:tmpl w:val="7B90E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010052"/>
    <w:multiLevelType w:val="multilevel"/>
    <w:tmpl w:val="F488C95A"/>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3A2CE0"/>
    <w:multiLevelType w:val="multilevel"/>
    <w:tmpl w:val="90D249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695B1CC8"/>
    <w:multiLevelType w:val="multilevel"/>
    <w:tmpl w:val="CD7801EE"/>
    <w:lvl w:ilvl="0">
      <w:start w:val="1"/>
      <w:numFmt w:val="upperRoman"/>
      <w:lvlText w:val="%1."/>
      <w:lvlJc w:val="left"/>
      <w:pPr>
        <w:ind w:left="1818" w:hanging="720"/>
      </w:pPr>
    </w:lvl>
    <w:lvl w:ilvl="1">
      <w:start w:val="1"/>
      <w:numFmt w:val="lowerLetter"/>
      <w:lvlText w:val="%2."/>
      <w:lvlJc w:val="left"/>
      <w:pPr>
        <w:ind w:left="2178" w:hanging="360"/>
      </w:pPr>
    </w:lvl>
    <w:lvl w:ilvl="2">
      <w:start w:val="1"/>
      <w:numFmt w:val="lowerRoman"/>
      <w:lvlText w:val="%3."/>
      <w:lvlJc w:val="right"/>
      <w:pPr>
        <w:ind w:left="2898" w:hanging="180"/>
      </w:pPr>
    </w:lvl>
    <w:lvl w:ilvl="3">
      <w:start w:val="1"/>
      <w:numFmt w:val="decimal"/>
      <w:lvlText w:val="%4."/>
      <w:lvlJc w:val="left"/>
      <w:pPr>
        <w:ind w:left="3618" w:hanging="360"/>
      </w:pPr>
    </w:lvl>
    <w:lvl w:ilvl="4">
      <w:start w:val="1"/>
      <w:numFmt w:val="lowerLetter"/>
      <w:lvlText w:val="%5."/>
      <w:lvlJc w:val="left"/>
      <w:pPr>
        <w:ind w:left="4338" w:hanging="360"/>
      </w:pPr>
    </w:lvl>
    <w:lvl w:ilvl="5">
      <w:start w:val="1"/>
      <w:numFmt w:val="lowerRoman"/>
      <w:lvlText w:val="%6."/>
      <w:lvlJc w:val="right"/>
      <w:pPr>
        <w:ind w:left="5058" w:hanging="180"/>
      </w:pPr>
    </w:lvl>
    <w:lvl w:ilvl="6">
      <w:start w:val="1"/>
      <w:numFmt w:val="decimal"/>
      <w:lvlText w:val="%7."/>
      <w:lvlJc w:val="left"/>
      <w:pPr>
        <w:ind w:left="5778" w:hanging="360"/>
      </w:pPr>
    </w:lvl>
    <w:lvl w:ilvl="7">
      <w:start w:val="1"/>
      <w:numFmt w:val="lowerLetter"/>
      <w:lvlText w:val="%8."/>
      <w:lvlJc w:val="left"/>
      <w:pPr>
        <w:ind w:left="6498" w:hanging="360"/>
      </w:pPr>
    </w:lvl>
    <w:lvl w:ilvl="8">
      <w:start w:val="1"/>
      <w:numFmt w:val="lowerRoman"/>
      <w:lvlText w:val="%9."/>
      <w:lvlJc w:val="right"/>
      <w:pPr>
        <w:ind w:left="7218" w:hanging="180"/>
      </w:p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7C"/>
    <w:rsid w:val="003416F5"/>
    <w:rsid w:val="00402624"/>
    <w:rsid w:val="00950DFC"/>
    <w:rsid w:val="00B4675E"/>
    <w:rsid w:val="00D44F90"/>
    <w:rsid w:val="00DB3894"/>
    <w:rsid w:val="00E87A7C"/>
    <w:rsid w:val="00E92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FEBF8EE-6BF7-498A-AB24-ABF40C12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250579.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dd85SLy68swrXohAkCsRTrdDQw==">CgMxLjAyCGguZ2pkZ3hzMgloLjMwajB6bGwyCWguMWZvYjl0ZTIJaC4zem55c2g3MgloLjJldDkycDAyCGgudHlqY3d0MgloLjNkeTZ2a20yCWguMXQzaDVzZjIJaC40ZDM0b2c4MgloLjJzOGV5bzEyCWguMTdkcDh2dTIJaC4zcmRjcmpuOAByITFUUm9VMk5tSngxN3lJQmpZcUZzT1NJYlFNZzgwM29scw==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5049</Words>
  <Characters>27773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5</cp:revision>
  <cp:lastPrinted>2025-03-24T16:06:00Z</cp:lastPrinted>
  <dcterms:created xsi:type="dcterms:W3CDTF">2025-03-13T00:54:00Z</dcterms:created>
  <dcterms:modified xsi:type="dcterms:W3CDTF">2025-04-01T19:25:00Z</dcterms:modified>
</cp:coreProperties>
</file>