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171B9" w14:textId="6A81499F" w:rsidR="00841865" w:rsidRPr="00794B28" w:rsidRDefault="00841865" w:rsidP="007D2F33">
      <w:pPr>
        <w:tabs>
          <w:tab w:val="left" w:pos="0"/>
        </w:tabs>
        <w:spacing w:line="360" w:lineRule="auto"/>
        <w:jc w:val="both"/>
        <w:rPr>
          <w:rFonts w:ascii="Palatino Linotype" w:hAnsi="Palatino Linotype"/>
        </w:rPr>
      </w:pPr>
      <w:r w:rsidRPr="00794B2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del </w:t>
      </w:r>
      <w:r w:rsidR="001252DB" w:rsidRPr="00794B28">
        <w:rPr>
          <w:rFonts w:ascii="Palatino Linotype" w:hAnsi="Palatino Linotype"/>
          <w:b/>
        </w:rPr>
        <w:t xml:space="preserve">treinta </w:t>
      </w:r>
      <w:r w:rsidR="00B72D54" w:rsidRPr="00794B28">
        <w:rPr>
          <w:rFonts w:ascii="Palatino Linotype" w:hAnsi="Palatino Linotype"/>
          <w:b/>
        </w:rPr>
        <w:t>de abril</w:t>
      </w:r>
      <w:r w:rsidR="007721BA" w:rsidRPr="00794B28">
        <w:rPr>
          <w:rFonts w:ascii="Palatino Linotype" w:hAnsi="Palatino Linotype"/>
          <w:b/>
        </w:rPr>
        <w:t xml:space="preserve"> </w:t>
      </w:r>
      <w:r w:rsidRPr="00794B28">
        <w:rPr>
          <w:rFonts w:ascii="Palatino Linotype" w:hAnsi="Palatino Linotype"/>
          <w:b/>
        </w:rPr>
        <w:t>de dos mil veinticinco.</w:t>
      </w:r>
    </w:p>
    <w:p w14:paraId="551493FB" w14:textId="77777777" w:rsidR="00841865" w:rsidRPr="00794B28" w:rsidRDefault="00841865" w:rsidP="007D2F33">
      <w:pPr>
        <w:tabs>
          <w:tab w:val="left" w:pos="0"/>
        </w:tabs>
        <w:spacing w:line="360" w:lineRule="auto"/>
        <w:jc w:val="both"/>
        <w:rPr>
          <w:rFonts w:ascii="Palatino Linotype" w:hAnsi="Palatino Linotype"/>
        </w:rPr>
      </w:pPr>
    </w:p>
    <w:p w14:paraId="117DF2DB" w14:textId="7C98D141" w:rsidR="007721BA" w:rsidRPr="00794B28" w:rsidRDefault="00841865" w:rsidP="007D2F33">
      <w:pPr>
        <w:pStyle w:val="Prrafodelista"/>
        <w:spacing w:line="360" w:lineRule="auto"/>
        <w:ind w:left="0"/>
        <w:jc w:val="both"/>
        <w:rPr>
          <w:rFonts w:ascii="Palatino Linotype" w:eastAsia="Calibri" w:hAnsi="Palatino Linotype" w:cs="Arial"/>
          <w:sz w:val="24"/>
        </w:rPr>
      </w:pPr>
      <w:r w:rsidRPr="00794B28">
        <w:rPr>
          <w:rFonts w:ascii="Palatino Linotype" w:hAnsi="Palatino Linotype"/>
          <w:b/>
          <w:sz w:val="24"/>
        </w:rPr>
        <w:t>VISTO</w:t>
      </w:r>
      <w:r w:rsidR="000B208A" w:rsidRPr="00794B28">
        <w:rPr>
          <w:rFonts w:ascii="Palatino Linotype" w:hAnsi="Palatino Linotype"/>
          <w:sz w:val="24"/>
        </w:rPr>
        <w:t xml:space="preserve"> los</w:t>
      </w:r>
      <w:r w:rsidRPr="00794B28">
        <w:rPr>
          <w:rFonts w:ascii="Palatino Linotype" w:hAnsi="Palatino Linotype"/>
          <w:sz w:val="24"/>
        </w:rPr>
        <w:t xml:space="preserve"> expediente</w:t>
      </w:r>
      <w:r w:rsidR="000B208A" w:rsidRPr="00794B28">
        <w:rPr>
          <w:rFonts w:ascii="Palatino Linotype" w:hAnsi="Palatino Linotype"/>
          <w:sz w:val="24"/>
        </w:rPr>
        <w:t>s</w:t>
      </w:r>
      <w:r w:rsidRPr="00794B28">
        <w:rPr>
          <w:rFonts w:ascii="Palatino Linotype" w:hAnsi="Palatino Linotype"/>
          <w:sz w:val="24"/>
        </w:rPr>
        <w:t xml:space="preserve"> electrónico</w:t>
      </w:r>
      <w:r w:rsidR="000B208A" w:rsidRPr="00794B28">
        <w:rPr>
          <w:rFonts w:ascii="Palatino Linotype" w:hAnsi="Palatino Linotype"/>
          <w:sz w:val="24"/>
        </w:rPr>
        <w:t>s</w:t>
      </w:r>
      <w:r w:rsidRPr="00794B28">
        <w:rPr>
          <w:rFonts w:ascii="Palatino Linotype" w:hAnsi="Palatino Linotype"/>
          <w:sz w:val="24"/>
        </w:rPr>
        <w:t xml:space="preserve"> formado</w:t>
      </w:r>
      <w:r w:rsidR="000B208A" w:rsidRPr="00794B28">
        <w:rPr>
          <w:rFonts w:ascii="Palatino Linotype" w:hAnsi="Palatino Linotype"/>
          <w:sz w:val="24"/>
        </w:rPr>
        <w:t>s</w:t>
      </w:r>
      <w:r w:rsidRPr="00794B28">
        <w:rPr>
          <w:rFonts w:ascii="Palatino Linotype" w:hAnsi="Palatino Linotype"/>
          <w:sz w:val="24"/>
        </w:rPr>
        <w:t xml:space="preserve"> con motivo de</w:t>
      </w:r>
      <w:r w:rsidR="00B72D54" w:rsidRPr="00794B28">
        <w:rPr>
          <w:rFonts w:ascii="Palatino Linotype" w:hAnsi="Palatino Linotype"/>
          <w:sz w:val="24"/>
        </w:rPr>
        <w:t xml:space="preserve"> </w:t>
      </w:r>
      <w:r w:rsidRPr="00794B28">
        <w:rPr>
          <w:rFonts w:ascii="Palatino Linotype" w:hAnsi="Palatino Linotype"/>
          <w:sz w:val="24"/>
        </w:rPr>
        <w:t>l</w:t>
      </w:r>
      <w:r w:rsidR="00B72D54" w:rsidRPr="00794B28">
        <w:rPr>
          <w:rFonts w:ascii="Palatino Linotype" w:hAnsi="Palatino Linotype"/>
          <w:sz w:val="24"/>
        </w:rPr>
        <w:t>os</w:t>
      </w:r>
      <w:r w:rsidRPr="00794B28">
        <w:rPr>
          <w:rFonts w:ascii="Palatino Linotype" w:hAnsi="Palatino Linotype"/>
          <w:sz w:val="24"/>
        </w:rPr>
        <w:t xml:space="preserve"> recurso</w:t>
      </w:r>
      <w:r w:rsidR="00B72D54" w:rsidRPr="00794B28">
        <w:rPr>
          <w:rFonts w:ascii="Palatino Linotype" w:hAnsi="Palatino Linotype"/>
          <w:sz w:val="24"/>
        </w:rPr>
        <w:t>s</w:t>
      </w:r>
      <w:r w:rsidRPr="00794B28">
        <w:rPr>
          <w:rFonts w:ascii="Palatino Linotype" w:hAnsi="Palatino Linotype"/>
          <w:sz w:val="24"/>
        </w:rPr>
        <w:t xml:space="preserve"> de revisión </w:t>
      </w:r>
      <w:r w:rsidR="001252DB" w:rsidRPr="00794B28">
        <w:rPr>
          <w:rFonts w:ascii="Palatino Linotype" w:eastAsia="Calibri" w:hAnsi="Palatino Linotype" w:cs="Arial"/>
          <w:b/>
          <w:sz w:val="24"/>
        </w:rPr>
        <w:t>02893</w:t>
      </w:r>
      <w:r w:rsidR="007721BA" w:rsidRPr="00794B28">
        <w:rPr>
          <w:rFonts w:ascii="Palatino Linotype" w:eastAsia="Calibri" w:hAnsi="Palatino Linotype" w:cs="Arial"/>
          <w:b/>
          <w:sz w:val="24"/>
        </w:rPr>
        <w:t>/INFOEM/IP/RR/202</w:t>
      </w:r>
      <w:r w:rsidR="00DF58B2" w:rsidRPr="00794B28">
        <w:rPr>
          <w:rFonts w:ascii="Palatino Linotype" w:eastAsia="Calibri" w:hAnsi="Palatino Linotype" w:cs="Arial"/>
          <w:b/>
          <w:sz w:val="24"/>
        </w:rPr>
        <w:t>5</w:t>
      </w:r>
      <w:r w:rsidR="00854AF7" w:rsidRPr="00794B28">
        <w:rPr>
          <w:rFonts w:ascii="Palatino Linotype" w:eastAsia="Calibri" w:hAnsi="Palatino Linotype" w:cs="Arial"/>
          <w:b/>
          <w:sz w:val="24"/>
        </w:rPr>
        <w:t xml:space="preserve"> y 0</w:t>
      </w:r>
      <w:r w:rsidR="001252DB" w:rsidRPr="00794B28">
        <w:rPr>
          <w:rFonts w:ascii="Palatino Linotype" w:eastAsia="Calibri" w:hAnsi="Palatino Linotype" w:cs="Arial"/>
          <w:b/>
          <w:sz w:val="24"/>
        </w:rPr>
        <w:t>3430</w:t>
      </w:r>
      <w:r w:rsidR="00B72D54" w:rsidRPr="00794B28">
        <w:rPr>
          <w:rFonts w:ascii="Palatino Linotype" w:eastAsia="Calibri" w:hAnsi="Palatino Linotype" w:cs="Arial"/>
          <w:b/>
          <w:sz w:val="24"/>
        </w:rPr>
        <w:t>/INFOEM/IP/RR/2025</w:t>
      </w:r>
      <w:r w:rsidRPr="00794B28">
        <w:rPr>
          <w:rFonts w:ascii="Palatino Linotype" w:hAnsi="Palatino Linotype" w:cs="Arial"/>
          <w:b/>
          <w:bCs/>
          <w:sz w:val="24"/>
        </w:rPr>
        <w:t xml:space="preserve">, </w:t>
      </w:r>
      <w:r w:rsidRPr="00794B28">
        <w:rPr>
          <w:rFonts w:ascii="Palatino Linotype" w:hAnsi="Palatino Linotype"/>
          <w:sz w:val="24"/>
        </w:rPr>
        <w:t xml:space="preserve">promovido por </w:t>
      </w:r>
      <w:r w:rsidR="007721BA" w:rsidRPr="00794B28">
        <w:rPr>
          <w:rFonts w:ascii="Palatino Linotype" w:eastAsia="Calibri" w:hAnsi="Palatino Linotype" w:cs="Arial"/>
          <w:b/>
          <w:sz w:val="24"/>
        </w:rPr>
        <w:t>una</w:t>
      </w:r>
      <w:r w:rsidR="007721BA" w:rsidRPr="00794B28">
        <w:rPr>
          <w:rFonts w:ascii="Palatino Linotype" w:eastAsia="Calibri" w:hAnsi="Palatino Linotype" w:cs="Arial"/>
          <w:sz w:val="24"/>
        </w:rPr>
        <w:t xml:space="preserve"> </w:t>
      </w:r>
      <w:r w:rsidR="007721BA" w:rsidRPr="00794B28">
        <w:rPr>
          <w:rFonts w:ascii="Palatino Linotype" w:eastAsia="Calibri" w:hAnsi="Palatino Linotype" w:cs="Arial"/>
          <w:b/>
          <w:bCs/>
          <w:sz w:val="24"/>
        </w:rPr>
        <w:t>persona que no proporciona datos de identificación</w:t>
      </w:r>
      <w:r w:rsidRPr="00794B28">
        <w:rPr>
          <w:rFonts w:ascii="Palatino Linotype" w:hAnsi="Palatino Linotype"/>
          <w:sz w:val="24"/>
        </w:rPr>
        <w:t xml:space="preserve">, </w:t>
      </w:r>
      <w:r w:rsidR="007721BA" w:rsidRPr="00794B28">
        <w:rPr>
          <w:rFonts w:ascii="Palatino Linotype" w:eastAsia="Calibri" w:hAnsi="Palatino Linotype" w:cs="Arial"/>
          <w:sz w:val="24"/>
        </w:rPr>
        <w:t xml:space="preserve">a través del Sistema de Acceso a la Información Mexiquense (SAIMEX), a quien en lo sucesivo se le identificará como </w:t>
      </w:r>
      <w:r w:rsidR="007721BA" w:rsidRPr="00794B28">
        <w:rPr>
          <w:rFonts w:ascii="Palatino Linotype" w:eastAsia="Calibri" w:hAnsi="Palatino Linotype" w:cs="Arial"/>
          <w:b/>
          <w:sz w:val="24"/>
        </w:rPr>
        <w:t>EL RECURRENTE</w:t>
      </w:r>
      <w:r w:rsidR="007721BA" w:rsidRPr="00794B28">
        <w:rPr>
          <w:rFonts w:ascii="Palatino Linotype" w:eastAsia="Calibri" w:hAnsi="Palatino Linotype" w:cs="Arial"/>
          <w:sz w:val="24"/>
        </w:rPr>
        <w:t xml:space="preserve">, en contra de las respuestas del </w:t>
      </w:r>
      <w:r w:rsidR="001252DB" w:rsidRPr="00794B28">
        <w:rPr>
          <w:rFonts w:ascii="Palatino Linotype" w:eastAsia="Calibri" w:hAnsi="Palatino Linotype" w:cs="Arial"/>
          <w:b/>
          <w:sz w:val="24"/>
        </w:rPr>
        <w:t>Sistema Municipal para el Desarrollo Integral de la Familia de Cocotitlán</w:t>
      </w:r>
      <w:r w:rsidR="007721BA" w:rsidRPr="00794B28">
        <w:rPr>
          <w:rFonts w:ascii="Palatino Linotype" w:eastAsia="Calibri" w:hAnsi="Palatino Linotype" w:cs="Arial"/>
          <w:sz w:val="24"/>
        </w:rPr>
        <w:t xml:space="preserve">, en lo sucesivo </w:t>
      </w:r>
      <w:r w:rsidR="007721BA" w:rsidRPr="00794B28">
        <w:rPr>
          <w:rFonts w:ascii="Palatino Linotype" w:eastAsia="Calibri" w:hAnsi="Palatino Linotype" w:cs="Arial"/>
          <w:b/>
          <w:sz w:val="24"/>
        </w:rPr>
        <w:t>EL SUJETO OBLIGADO</w:t>
      </w:r>
      <w:r w:rsidR="007721BA" w:rsidRPr="00794B28">
        <w:rPr>
          <w:rFonts w:ascii="Palatino Linotype" w:eastAsia="Calibri" w:hAnsi="Palatino Linotype" w:cs="Arial"/>
          <w:sz w:val="24"/>
        </w:rPr>
        <w:t>, se procede a dictar la presente resolución, con base en los siguientes:</w:t>
      </w:r>
    </w:p>
    <w:p w14:paraId="27DA79E7" w14:textId="77777777" w:rsidR="00841865" w:rsidRPr="00794B28" w:rsidRDefault="00841865" w:rsidP="007D2F33">
      <w:pPr>
        <w:spacing w:line="360" w:lineRule="auto"/>
        <w:jc w:val="both"/>
        <w:rPr>
          <w:rFonts w:ascii="Palatino Linotype" w:hAnsi="Palatino Linotype"/>
        </w:rPr>
      </w:pPr>
    </w:p>
    <w:p w14:paraId="03834B31" w14:textId="3E38A371" w:rsidR="00841865" w:rsidRPr="00794B28" w:rsidRDefault="00841865" w:rsidP="007D2F33">
      <w:pPr>
        <w:keepNext/>
        <w:keepLines/>
        <w:tabs>
          <w:tab w:val="left" w:pos="0"/>
        </w:tabs>
        <w:spacing w:line="360" w:lineRule="auto"/>
        <w:jc w:val="center"/>
        <w:outlineLvl w:val="0"/>
        <w:rPr>
          <w:rFonts w:ascii="Palatino Linotype" w:hAnsi="Palatino Linotype"/>
          <w:b/>
          <w:lang w:eastAsia="en-US"/>
        </w:rPr>
      </w:pPr>
      <w:bookmarkStart w:id="0" w:name="_Toc496274633"/>
      <w:bookmarkStart w:id="1" w:name="_Toc490060616"/>
      <w:bookmarkStart w:id="2" w:name="_Toc499727165"/>
      <w:bookmarkStart w:id="3" w:name="_Toc94119610"/>
      <w:r w:rsidRPr="00794B28">
        <w:rPr>
          <w:rFonts w:ascii="Palatino Linotype" w:hAnsi="Palatino Linotype"/>
          <w:b/>
          <w:lang w:eastAsia="en-US"/>
        </w:rPr>
        <w:t>A</w:t>
      </w:r>
      <w:r w:rsidR="000B208A" w:rsidRPr="00794B28">
        <w:rPr>
          <w:rFonts w:ascii="Palatino Linotype" w:hAnsi="Palatino Linotype"/>
          <w:b/>
          <w:lang w:eastAsia="en-US"/>
        </w:rPr>
        <w:t xml:space="preserve"> </w:t>
      </w:r>
      <w:r w:rsidRPr="00794B28">
        <w:rPr>
          <w:rFonts w:ascii="Palatino Linotype" w:hAnsi="Palatino Linotype"/>
          <w:b/>
          <w:lang w:eastAsia="en-US"/>
        </w:rPr>
        <w:t>N</w:t>
      </w:r>
      <w:r w:rsidR="000B208A" w:rsidRPr="00794B28">
        <w:rPr>
          <w:rFonts w:ascii="Palatino Linotype" w:hAnsi="Palatino Linotype"/>
          <w:b/>
          <w:lang w:eastAsia="en-US"/>
        </w:rPr>
        <w:t xml:space="preserve"> </w:t>
      </w:r>
      <w:r w:rsidRPr="00794B28">
        <w:rPr>
          <w:rFonts w:ascii="Palatino Linotype" w:hAnsi="Palatino Linotype"/>
          <w:b/>
          <w:lang w:eastAsia="en-US"/>
        </w:rPr>
        <w:t>T</w:t>
      </w:r>
      <w:r w:rsidR="000B208A" w:rsidRPr="00794B28">
        <w:rPr>
          <w:rFonts w:ascii="Palatino Linotype" w:hAnsi="Palatino Linotype"/>
          <w:b/>
          <w:lang w:eastAsia="en-US"/>
        </w:rPr>
        <w:t xml:space="preserve"> </w:t>
      </w:r>
      <w:r w:rsidRPr="00794B28">
        <w:rPr>
          <w:rFonts w:ascii="Palatino Linotype" w:hAnsi="Palatino Linotype"/>
          <w:b/>
          <w:lang w:eastAsia="en-US"/>
        </w:rPr>
        <w:t>E</w:t>
      </w:r>
      <w:r w:rsidR="000B208A" w:rsidRPr="00794B28">
        <w:rPr>
          <w:rFonts w:ascii="Palatino Linotype" w:hAnsi="Palatino Linotype"/>
          <w:b/>
          <w:lang w:eastAsia="en-US"/>
        </w:rPr>
        <w:t xml:space="preserve"> </w:t>
      </w:r>
      <w:r w:rsidRPr="00794B28">
        <w:rPr>
          <w:rFonts w:ascii="Palatino Linotype" w:hAnsi="Palatino Linotype"/>
          <w:b/>
          <w:lang w:eastAsia="en-US"/>
        </w:rPr>
        <w:t>C</w:t>
      </w:r>
      <w:r w:rsidR="000B208A" w:rsidRPr="00794B28">
        <w:rPr>
          <w:rFonts w:ascii="Palatino Linotype" w:hAnsi="Palatino Linotype"/>
          <w:b/>
          <w:lang w:eastAsia="en-US"/>
        </w:rPr>
        <w:t xml:space="preserve"> </w:t>
      </w:r>
      <w:r w:rsidRPr="00794B28">
        <w:rPr>
          <w:rFonts w:ascii="Palatino Linotype" w:hAnsi="Palatino Linotype"/>
          <w:b/>
          <w:lang w:eastAsia="en-US"/>
        </w:rPr>
        <w:t>E</w:t>
      </w:r>
      <w:r w:rsidR="000B208A" w:rsidRPr="00794B28">
        <w:rPr>
          <w:rFonts w:ascii="Palatino Linotype" w:hAnsi="Palatino Linotype"/>
          <w:b/>
          <w:lang w:eastAsia="en-US"/>
        </w:rPr>
        <w:t xml:space="preserve"> </w:t>
      </w:r>
      <w:r w:rsidRPr="00794B28">
        <w:rPr>
          <w:rFonts w:ascii="Palatino Linotype" w:hAnsi="Palatino Linotype"/>
          <w:b/>
          <w:lang w:eastAsia="en-US"/>
        </w:rPr>
        <w:t>D</w:t>
      </w:r>
      <w:r w:rsidR="000B208A" w:rsidRPr="00794B28">
        <w:rPr>
          <w:rFonts w:ascii="Palatino Linotype" w:hAnsi="Palatino Linotype"/>
          <w:b/>
          <w:lang w:eastAsia="en-US"/>
        </w:rPr>
        <w:t xml:space="preserve"> </w:t>
      </w:r>
      <w:r w:rsidRPr="00794B28">
        <w:rPr>
          <w:rFonts w:ascii="Palatino Linotype" w:hAnsi="Palatino Linotype"/>
          <w:b/>
          <w:lang w:eastAsia="en-US"/>
        </w:rPr>
        <w:t>E</w:t>
      </w:r>
      <w:r w:rsidR="000B208A" w:rsidRPr="00794B28">
        <w:rPr>
          <w:rFonts w:ascii="Palatino Linotype" w:hAnsi="Palatino Linotype"/>
          <w:b/>
          <w:lang w:eastAsia="en-US"/>
        </w:rPr>
        <w:t xml:space="preserve"> </w:t>
      </w:r>
      <w:r w:rsidRPr="00794B28">
        <w:rPr>
          <w:rFonts w:ascii="Palatino Linotype" w:hAnsi="Palatino Linotype"/>
          <w:b/>
          <w:lang w:eastAsia="en-US"/>
        </w:rPr>
        <w:t>N</w:t>
      </w:r>
      <w:r w:rsidR="000B208A" w:rsidRPr="00794B28">
        <w:rPr>
          <w:rFonts w:ascii="Palatino Linotype" w:hAnsi="Palatino Linotype"/>
          <w:b/>
          <w:lang w:eastAsia="en-US"/>
        </w:rPr>
        <w:t xml:space="preserve"> </w:t>
      </w:r>
      <w:r w:rsidRPr="00794B28">
        <w:rPr>
          <w:rFonts w:ascii="Palatino Linotype" w:hAnsi="Palatino Linotype"/>
          <w:b/>
          <w:lang w:eastAsia="en-US"/>
        </w:rPr>
        <w:t>T</w:t>
      </w:r>
      <w:r w:rsidR="000B208A" w:rsidRPr="00794B28">
        <w:rPr>
          <w:rFonts w:ascii="Palatino Linotype" w:hAnsi="Palatino Linotype"/>
          <w:b/>
          <w:lang w:eastAsia="en-US"/>
        </w:rPr>
        <w:t xml:space="preserve"> </w:t>
      </w:r>
      <w:r w:rsidRPr="00794B28">
        <w:rPr>
          <w:rFonts w:ascii="Palatino Linotype" w:hAnsi="Palatino Linotype"/>
          <w:b/>
          <w:lang w:eastAsia="en-US"/>
        </w:rPr>
        <w:t>E</w:t>
      </w:r>
      <w:r w:rsidR="000B208A" w:rsidRPr="00794B28">
        <w:rPr>
          <w:rFonts w:ascii="Palatino Linotype" w:hAnsi="Palatino Linotype"/>
          <w:b/>
          <w:lang w:eastAsia="en-US"/>
        </w:rPr>
        <w:t xml:space="preserve"> </w:t>
      </w:r>
      <w:r w:rsidRPr="00794B28">
        <w:rPr>
          <w:rFonts w:ascii="Palatino Linotype" w:hAnsi="Palatino Linotype"/>
          <w:b/>
          <w:lang w:eastAsia="en-US"/>
        </w:rPr>
        <w:t>S</w:t>
      </w:r>
      <w:bookmarkEnd w:id="0"/>
      <w:bookmarkEnd w:id="1"/>
      <w:bookmarkEnd w:id="2"/>
      <w:bookmarkEnd w:id="3"/>
    </w:p>
    <w:p w14:paraId="5EE85A16" w14:textId="77777777" w:rsidR="00841865" w:rsidRPr="00794B28" w:rsidRDefault="00841865" w:rsidP="007D2F33">
      <w:pPr>
        <w:keepNext/>
        <w:keepLines/>
        <w:tabs>
          <w:tab w:val="left" w:pos="0"/>
        </w:tabs>
        <w:spacing w:line="360" w:lineRule="auto"/>
        <w:jc w:val="center"/>
        <w:outlineLvl w:val="0"/>
        <w:rPr>
          <w:rFonts w:ascii="Palatino Linotype" w:hAnsi="Palatino Linotype"/>
          <w:b/>
          <w:lang w:eastAsia="en-US"/>
        </w:rPr>
      </w:pPr>
    </w:p>
    <w:p w14:paraId="12D4DC2E" w14:textId="0A4A62CE" w:rsidR="00841865" w:rsidRPr="00794B28" w:rsidRDefault="00B72D54" w:rsidP="007D2F33">
      <w:pPr>
        <w:numPr>
          <w:ilvl w:val="0"/>
          <w:numId w:val="1"/>
        </w:numPr>
        <w:tabs>
          <w:tab w:val="left" w:pos="0"/>
        </w:tabs>
        <w:spacing w:line="360" w:lineRule="auto"/>
        <w:ind w:left="0" w:firstLine="0"/>
        <w:contextualSpacing/>
        <w:jc w:val="both"/>
        <w:rPr>
          <w:rFonts w:ascii="Palatino Linotype" w:eastAsia="Calibri" w:hAnsi="Palatino Linotype" w:cs="Arial"/>
          <w:lang w:val="es-ES"/>
        </w:rPr>
      </w:pPr>
      <w:r w:rsidRPr="00794B28">
        <w:rPr>
          <w:rFonts w:ascii="Palatino Linotype" w:eastAsia="Calibri" w:hAnsi="Palatino Linotype" w:cs="Arial"/>
          <w:lang w:val="es-ES"/>
        </w:rPr>
        <w:t xml:space="preserve">El </w:t>
      </w:r>
      <w:r w:rsidRPr="00794B28">
        <w:rPr>
          <w:rFonts w:ascii="Palatino Linotype" w:eastAsia="Calibri" w:hAnsi="Palatino Linotype" w:cs="Arial"/>
          <w:b/>
          <w:lang w:val="es-ES"/>
        </w:rPr>
        <w:t>diecinueve</w:t>
      </w:r>
      <w:r w:rsidRPr="00794B28">
        <w:rPr>
          <w:rFonts w:ascii="Palatino Linotype" w:eastAsia="Calibri" w:hAnsi="Palatino Linotype" w:cs="Arial"/>
          <w:b/>
        </w:rPr>
        <w:t xml:space="preserve"> </w:t>
      </w:r>
      <w:r w:rsidR="001252DB" w:rsidRPr="00794B28">
        <w:rPr>
          <w:rFonts w:ascii="Palatino Linotype" w:eastAsia="Calibri" w:hAnsi="Palatino Linotype" w:cs="Arial"/>
          <w:b/>
        </w:rPr>
        <w:t xml:space="preserve">y veintiocho de febrero </w:t>
      </w:r>
      <w:r w:rsidR="007721BA" w:rsidRPr="00794B28">
        <w:rPr>
          <w:rFonts w:ascii="Palatino Linotype" w:eastAsia="Calibri" w:hAnsi="Palatino Linotype" w:cs="Arial"/>
          <w:b/>
        </w:rPr>
        <w:t xml:space="preserve">de dos mil </w:t>
      </w:r>
      <w:r w:rsidR="00DF58B2" w:rsidRPr="00794B28">
        <w:rPr>
          <w:rFonts w:ascii="Palatino Linotype" w:eastAsia="Calibri" w:hAnsi="Palatino Linotype" w:cs="Arial"/>
          <w:b/>
        </w:rPr>
        <w:t>veinticinco</w:t>
      </w:r>
      <w:r w:rsidR="00841865" w:rsidRPr="00794B28">
        <w:rPr>
          <w:rFonts w:ascii="Palatino Linotype" w:eastAsia="Calibri" w:hAnsi="Palatino Linotype" w:cs="Arial"/>
          <w:lang w:val="es-ES"/>
        </w:rPr>
        <w:t>,</w:t>
      </w:r>
      <w:r w:rsidR="00841865" w:rsidRPr="00794B28">
        <w:rPr>
          <w:rFonts w:ascii="Palatino Linotype" w:eastAsia="Calibri" w:hAnsi="Palatino Linotype"/>
          <w:lang w:val="es-ES"/>
        </w:rPr>
        <w:t xml:space="preserve"> </w:t>
      </w:r>
      <w:r w:rsidR="00841865" w:rsidRPr="00794B28">
        <w:rPr>
          <w:rFonts w:ascii="Palatino Linotype" w:hAnsi="Palatino Linotype"/>
        </w:rPr>
        <w:t>el</w:t>
      </w:r>
      <w:r w:rsidR="00841865" w:rsidRPr="00794B28">
        <w:rPr>
          <w:rFonts w:ascii="Palatino Linotype" w:hAnsi="Palatino Linotype"/>
          <w:b/>
        </w:rPr>
        <w:t xml:space="preserve"> </w:t>
      </w:r>
      <w:r w:rsidR="00841865" w:rsidRPr="00794B28">
        <w:rPr>
          <w:rFonts w:ascii="Palatino Linotype" w:hAnsi="Palatino Linotype"/>
        </w:rPr>
        <w:t>solicitante</w:t>
      </w:r>
      <w:r w:rsidR="004F06DC" w:rsidRPr="00794B28">
        <w:rPr>
          <w:rFonts w:ascii="Palatino Linotype" w:hAnsi="Palatino Linotype"/>
          <w:b/>
        </w:rPr>
        <w:t xml:space="preserve"> </w:t>
      </w:r>
      <w:r w:rsidR="00841865" w:rsidRPr="00794B28">
        <w:rPr>
          <w:rFonts w:ascii="Palatino Linotype" w:hAnsi="Palatino Linotype"/>
        </w:rPr>
        <w:t>presentó</w:t>
      </w:r>
      <w:r w:rsidR="00841865" w:rsidRPr="00794B28">
        <w:rPr>
          <w:rFonts w:ascii="Palatino Linotype" w:hAnsi="Palatino Linotype"/>
          <w:b/>
        </w:rPr>
        <w:t xml:space="preserve"> </w:t>
      </w:r>
      <w:r w:rsidR="00841865" w:rsidRPr="00794B28">
        <w:rPr>
          <w:rFonts w:ascii="Palatino Linotype" w:eastAsia="Calibri" w:hAnsi="Palatino Linotype" w:cs="Arial"/>
          <w:lang w:val="es-ES"/>
        </w:rPr>
        <w:t xml:space="preserve">ante el </w:t>
      </w:r>
      <w:r w:rsidR="00841865" w:rsidRPr="00794B28">
        <w:rPr>
          <w:rFonts w:ascii="Palatino Linotype" w:eastAsia="Calibri" w:hAnsi="Palatino Linotype" w:cs="Arial"/>
          <w:b/>
          <w:lang w:val="es-ES"/>
        </w:rPr>
        <w:t>SUJETO OBLIGADO,</w:t>
      </w:r>
      <w:r w:rsidR="00841865" w:rsidRPr="00794B28">
        <w:rPr>
          <w:rFonts w:ascii="Palatino Linotype" w:eastAsia="Calibri" w:hAnsi="Palatino Linotype" w:cs="Arial"/>
        </w:rPr>
        <w:t xml:space="preserve"> a través del Sistema de Acceso a la Información Mexiquense (SAIMEX),</w:t>
      </w:r>
      <w:r w:rsidR="00841865" w:rsidRPr="00794B28">
        <w:rPr>
          <w:rFonts w:ascii="Palatino Linotype" w:eastAsia="Calibri" w:hAnsi="Palatino Linotype" w:cs="Arial"/>
          <w:lang w:val="es-ES"/>
        </w:rPr>
        <w:t xml:space="preserve"> la</w:t>
      </w:r>
      <w:r w:rsidRPr="00794B28">
        <w:rPr>
          <w:rFonts w:ascii="Palatino Linotype" w:eastAsia="Calibri" w:hAnsi="Palatino Linotype" w:cs="Arial"/>
          <w:lang w:val="es-ES"/>
        </w:rPr>
        <w:t>s</w:t>
      </w:r>
      <w:r w:rsidR="00841865" w:rsidRPr="00794B28">
        <w:rPr>
          <w:rFonts w:ascii="Palatino Linotype" w:eastAsia="Calibri" w:hAnsi="Palatino Linotype" w:cs="Arial"/>
          <w:lang w:val="es-ES"/>
        </w:rPr>
        <w:t xml:space="preserve"> solicitud</w:t>
      </w:r>
      <w:r w:rsidRPr="00794B28">
        <w:rPr>
          <w:rFonts w:ascii="Palatino Linotype" w:eastAsia="Calibri" w:hAnsi="Palatino Linotype" w:cs="Arial"/>
          <w:lang w:val="es-ES"/>
        </w:rPr>
        <w:t>es</w:t>
      </w:r>
      <w:r w:rsidR="00841865" w:rsidRPr="00794B28">
        <w:rPr>
          <w:rFonts w:ascii="Palatino Linotype" w:eastAsia="Calibri" w:hAnsi="Palatino Linotype" w:cs="Arial"/>
          <w:lang w:val="es-ES"/>
        </w:rPr>
        <w:t xml:space="preserve"> de información pública registrada</w:t>
      </w:r>
      <w:r w:rsidRPr="00794B28">
        <w:rPr>
          <w:rFonts w:ascii="Palatino Linotype" w:eastAsia="Calibri" w:hAnsi="Palatino Linotype" w:cs="Arial"/>
          <w:lang w:val="es-ES"/>
        </w:rPr>
        <w:t>s</w:t>
      </w:r>
      <w:r w:rsidR="00841865" w:rsidRPr="00794B28">
        <w:rPr>
          <w:rFonts w:ascii="Palatino Linotype" w:eastAsia="Calibri" w:hAnsi="Palatino Linotype" w:cs="Arial"/>
          <w:lang w:val="es-ES"/>
        </w:rPr>
        <w:t xml:space="preserve"> con </w:t>
      </w:r>
      <w:r w:rsidR="001252DB" w:rsidRPr="00794B28">
        <w:rPr>
          <w:rFonts w:ascii="Palatino Linotype" w:eastAsia="Calibri" w:hAnsi="Palatino Linotype" w:cs="Arial"/>
          <w:lang w:val="es-ES"/>
        </w:rPr>
        <w:t xml:space="preserve">los </w:t>
      </w:r>
      <w:r w:rsidR="00841865" w:rsidRPr="00794B28">
        <w:rPr>
          <w:rFonts w:ascii="Palatino Linotype" w:eastAsia="Calibri" w:hAnsi="Palatino Linotype" w:cs="Arial"/>
          <w:lang w:val="es-ES"/>
        </w:rPr>
        <w:t>número</w:t>
      </w:r>
      <w:r w:rsidR="001252DB" w:rsidRPr="00794B28">
        <w:rPr>
          <w:rFonts w:ascii="Palatino Linotype" w:eastAsia="Calibri" w:hAnsi="Palatino Linotype" w:cs="Arial"/>
          <w:lang w:val="es-ES"/>
        </w:rPr>
        <w:t>s</w:t>
      </w:r>
      <w:r w:rsidR="00841865" w:rsidRPr="00794B28">
        <w:rPr>
          <w:rFonts w:ascii="Palatino Linotype" w:eastAsia="Calibri" w:hAnsi="Palatino Linotype" w:cs="Arial"/>
          <w:lang w:val="es-ES"/>
        </w:rPr>
        <w:t xml:space="preserve"> </w:t>
      </w:r>
      <w:r w:rsidRPr="00794B28">
        <w:rPr>
          <w:rFonts w:ascii="Palatino Linotype" w:hAnsi="Palatino Linotype"/>
          <w:b/>
          <w:bCs/>
        </w:rPr>
        <w:t>000</w:t>
      </w:r>
      <w:r w:rsidR="001252DB" w:rsidRPr="00794B28">
        <w:rPr>
          <w:rFonts w:ascii="Palatino Linotype" w:hAnsi="Palatino Linotype"/>
          <w:b/>
          <w:bCs/>
        </w:rPr>
        <w:t>16</w:t>
      </w:r>
      <w:r w:rsidR="007721BA" w:rsidRPr="00794B28">
        <w:rPr>
          <w:rFonts w:ascii="Palatino Linotype" w:hAnsi="Palatino Linotype"/>
          <w:b/>
          <w:bCs/>
        </w:rPr>
        <w:t>/</w:t>
      </w:r>
      <w:r w:rsidR="001252DB" w:rsidRPr="00794B28">
        <w:rPr>
          <w:rFonts w:ascii="Palatino Linotype" w:hAnsi="Palatino Linotype"/>
          <w:b/>
          <w:bCs/>
        </w:rPr>
        <w:t>DIF</w:t>
      </w:r>
      <w:r w:rsidRPr="00794B28">
        <w:rPr>
          <w:rFonts w:ascii="Palatino Linotype" w:hAnsi="Palatino Linotype"/>
          <w:b/>
          <w:bCs/>
        </w:rPr>
        <w:t>COCOTIT</w:t>
      </w:r>
      <w:r w:rsidR="001252DB" w:rsidRPr="00794B28">
        <w:rPr>
          <w:rFonts w:ascii="Palatino Linotype" w:hAnsi="Palatino Linotype"/>
          <w:b/>
          <w:bCs/>
        </w:rPr>
        <w:t>LAN</w:t>
      </w:r>
      <w:r w:rsidR="007721BA" w:rsidRPr="00794B28">
        <w:rPr>
          <w:rFonts w:ascii="Palatino Linotype" w:hAnsi="Palatino Linotype"/>
          <w:b/>
          <w:bCs/>
        </w:rPr>
        <w:t>/IP/202</w:t>
      </w:r>
      <w:r w:rsidR="00DF58B2" w:rsidRPr="00794B28">
        <w:rPr>
          <w:rFonts w:ascii="Palatino Linotype" w:hAnsi="Palatino Linotype"/>
          <w:b/>
          <w:bCs/>
        </w:rPr>
        <w:t>5</w:t>
      </w:r>
      <w:r w:rsidR="002835B4" w:rsidRPr="00794B28">
        <w:rPr>
          <w:rFonts w:ascii="Palatino Linotype" w:hAnsi="Palatino Linotype"/>
          <w:b/>
          <w:bCs/>
        </w:rPr>
        <w:t xml:space="preserve"> y</w:t>
      </w:r>
      <w:r w:rsidR="001252DB" w:rsidRPr="00794B28">
        <w:rPr>
          <w:rFonts w:ascii="Palatino Linotype" w:hAnsi="Palatino Linotype"/>
          <w:b/>
          <w:bCs/>
        </w:rPr>
        <w:t xml:space="preserve"> 00021</w:t>
      </w:r>
      <w:r w:rsidRPr="00794B28">
        <w:rPr>
          <w:rFonts w:ascii="Palatino Linotype" w:hAnsi="Palatino Linotype"/>
          <w:b/>
          <w:bCs/>
        </w:rPr>
        <w:t>/</w:t>
      </w:r>
      <w:r w:rsidR="001252DB" w:rsidRPr="00794B28">
        <w:rPr>
          <w:rFonts w:ascii="Palatino Linotype" w:hAnsi="Palatino Linotype"/>
          <w:b/>
          <w:bCs/>
        </w:rPr>
        <w:t>DIF</w:t>
      </w:r>
      <w:r w:rsidRPr="00794B28">
        <w:rPr>
          <w:rFonts w:ascii="Palatino Linotype" w:hAnsi="Palatino Linotype"/>
          <w:b/>
          <w:bCs/>
        </w:rPr>
        <w:t>COCOTIT</w:t>
      </w:r>
      <w:r w:rsidR="001252DB" w:rsidRPr="00794B28">
        <w:rPr>
          <w:rFonts w:ascii="Palatino Linotype" w:hAnsi="Palatino Linotype"/>
          <w:b/>
          <w:bCs/>
        </w:rPr>
        <w:t>LAN</w:t>
      </w:r>
      <w:r w:rsidRPr="00794B28">
        <w:rPr>
          <w:rFonts w:ascii="Palatino Linotype" w:hAnsi="Palatino Linotype"/>
          <w:b/>
          <w:bCs/>
        </w:rPr>
        <w:t>/IP/2025</w:t>
      </w:r>
      <w:r w:rsidR="00841865" w:rsidRPr="00794B28">
        <w:rPr>
          <w:rFonts w:ascii="Palatino Linotype" w:eastAsia="Calibri" w:hAnsi="Palatino Linotype" w:cs="Arial"/>
          <w:lang w:val="es-ES"/>
        </w:rPr>
        <w:t>, mediante la</w:t>
      </w:r>
      <w:r w:rsidR="000B208A" w:rsidRPr="00794B28">
        <w:rPr>
          <w:rFonts w:ascii="Palatino Linotype" w:eastAsia="Calibri" w:hAnsi="Palatino Linotype" w:cs="Arial"/>
          <w:lang w:val="es-ES"/>
        </w:rPr>
        <w:t>s</w:t>
      </w:r>
      <w:r w:rsidR="00841865" w:rsidRPr="00794B28">
        <w:rPr>
          <w:rFonts w:ascii="Palatino Linotype" w:eastAsia="Calibri" w:hAnsi="Palatino Linotype" w:cs="Arial"/>
          <w:lang w:val="es-ES"/>
        </w:rPr>
        <w:t xml:space="preserve"> cual</w:t>
      </w:r>
      <w:r w:rsidR="000B208A" w:rsidRPr="00794B28">
        <w:rPr>
          <w:rFonts w:ascii="Palatino Linotype" w:eastAsia="Calibri" w:hAnsi="Palatino Linotype" w:cs="Arial"/>
          <w:lang w:val="es-ES"/>
        </w:rPr>
        <w:t>es</w:t>
      </w:r>
      <w:r w:rsidR="00841865" w:rsidRPr="00794B28">
        <w:rPr>
          <w:rFonts w:ascii="Palatino Linotype" w:eastAsia="Calibri" w:hAnsi="Palatino Linotype" w:cs="Arial"/>
          <w:lang w:val="es-ES"/>
        </w:rPr>
        <w:t xml:space="preserve"> solicitó:</w:t>
      </w:r>
    </w:p>
    <w:p w14:paraId="37C18A07" w14:textId="77777777" w:rsidR="00854AF7" w:rsidRPr="00794B28" w:rsidRDefault="00854AF7" w:rsidP="007D2F33">
      <w:pPr>
        <w:tabs>
          <w:tab w:val="left" w:pos="0"/>
        </w:tabs>
        <w:spacing w:line="360" w:lineRule="auto"/>
        <w:contextualSpacing/>
        <w:jc w:val="both"/>
        <w:rPr>
          <w:rFonts w:ascii="Palatino Linotype" w:eastAsia="Calibri" w:hAnsi="Palatino Linotype" w:cs="Arial"/>
          <w:lang w:val="es-ES"/>
        </w:rPr>
      </w:pPr>
    </w:p>
    <w:p w14:paraId="03BAC139" w14:textId="326890BA" w:rsidR="00B72D54" w:rsidRPr="00794B28" w:rsidRDefault="001252DB" w:rsidP="007D2F33">
      <w:pPr>
        <w:pStyle w:val="Prrafodelista"/>
        <w:ind w:left="360"/>
        <w:jc w:val="both"/>
        <w:rPr>
          <w:rFonts w:ascii="Palatino Linotype" w:hAnsi="Palatino Linotype"/>
          <w:b/>
          <w:bCs/>
          <w:sz w:val="24"/>
        </w:rPr>
      </w:pPr>
      <w:r w:rsidRPr="00794B28">
        <w:rPr>
          <w:rFonts w:ascii="Palatino Linotype" w:hAnsi="Palatino Linotype"/>
          <w:b/>
          <w:bCs/>
          <w:sz w:val="24"/>
        </w:rPr>
        <w:t>00016</w:t>
      </w:r>
      <w:r w:rsidR="00B72D54" w:rsidRPr="00794B28">
        <w:rPr>
          <w:rFonts w:ascii="Palatino Linotype" w:hAnsi="Palatino Linotype"/>
          <w:b/>
          <w:bCs/>
          <w:sz w:val="24"/>
        </w:rPr>
        <w:t>/</w:t>
      </w:r>
      <w:r w:rsidRPr="00794B28">
        <w:rPr>
          <w:rFonts w:ascii="Palatino Linotype" w:hAnsi="Palatino Linotype"/>
          <w:b/>
          <w:bCs/>
          <w:sz w:val="24"/>
        </w:rPr>
        <w:t>DIF</w:t>
      </w:r>
      <w:r w:rsidR="00B72D54" w:rsidRPr="00794B28">
        <w:rPr>
          <w:rFonts w:ascii="Palatino Linotype" w:hAnsi="Palatino Linotype"/>
          <w:b/>
          <w:bCs/>
          <w:sz w:val="24"/>
        </w:rPr>
        <w:t>COCOTIT</w:t>
      </w:r>
      <w:r w:rsidRPr="00794B28">
        <w:rPr>
          <w:rFonts w:ascii="Palatino Linotype" w:hAnsi="Palatino Linotype"/>
          <w:b/>
          <w:bCs/>
          <w:sz w:val="24"/>
        </w:rPr>
        <w:t>LAN</w:t>
      </w:r>
      <w:r w:rsidR="00B72D54" w:rsidRPr="00794B28">
        <w:rPr>
          <w:rFonts w:ascii="Palatino Linotype" w:hAnsi="Palatino Linotype"/>
          <w:b/>
          <w:bCs/>
          <w:sz w:val="24"/>
        </w:rPr>
        <w:t xml:space="preserve">/IP/2025 </w:t>
      </w:r>
    </w:p>
    <w:p w14:paraId="685162AC" w14:textId="2E936141" w:rsidR="002835B4" w:rsidRPr="00794B28" w:rsidRDefault="002835B4" w:rsidP="007D2F33">
      <w:pPr>
        <w:pStyle w:val="Prrafodelista"/>
        <w:ind w:left="360"/>
        <w:jc w:val="both"/>
        <w:rPr>
          <w:rFonts w:ascii="Palatino Linotype" w:eastAsia="Calibri" w:hAnsi="Palatino Linotype" w:cs="Arial"/>
          <w:b/>
          <w:i/>
          <w:sz w:val="24"/>
        </w:rPr>
      </w:pPr>
      <w:r w:rsidRPr="00794B28">
        <w:rPr>
          <w:rFonts w:ascii="Palatino Linotype" w:eastAsia="Calibri" w:hAnsi="Palatino Linotype" w:cs="Arial"/>
          <w:b/>
          <w:i/>
          <w:sz w:val="24"/>
        </w:rPr>
        <w:t>Solicitud</w:t>
      </w:r>
    </w:p>
    <w:p w14:paraId="15434651" w14:textId="77777777" w:rsidR="002835B4" w:rsidRPr="00794B28" w:rsidRDefault="002835B4" w:rsidP="007D2F33">
      <w:pPr>
        <w:pStyle w:val="Prrafodelista"/>
        <w:tabs>
          <w:tab w:val="left" w:pos="1005"/>
        </w:tabs>
        <w:ind w:left="360"/>
        <w:jc w:val="both"/>
        <w:rPr>
          <w:rFonts w:ascii="Palatino Linotype" w:eastAsia="Calibri" w:hAnsi="Palatino Linotype" w:cs="Arial"/>
          <w:b/>
          <w:i/>
          <w:sz w:val="24"/>
        </w:rPr>
      </w:pPr>
    </w:p>
    <w:p w14:paraId="50ED3F22" w14:textId="448BE8E2" w:rsidR="002835B4" w:rsidRPr="00794B28" w:rsidRDefault="002835B4" w:rsidP="007D2F33">
      <w:pPr>
        <w:pStyle w:val="Prrafodelista"/>
        <w:ind w:left="360"/>
        <w:jc w:val="both"/>
        <w:rPr>
          <w:rFonts w:ascii="Palatino Linotype" w:eastAsia="Calibri" w:hAnsi="Palatino Linotype" w:cs="Arial"/>
          <w:bCs/>
          <w:i/>
          <w:sz w:val="24"/>
        </w:rPr>
      </w:pPr>
      <w:r w:rsidRPr="00794B28">
        <w:rPr>
          <w:rFonts w:ascii="Palatino Linotype" w:eastAsia="Calibri" w:hAnsi="Palatino Linotype" w:cs="Arial"/>
          <w:bCs/>
          <w:i/>
          <w:sz w:val="24"/>
        </w:rPr>
        <w:t>“</w:t>
      </w:r>
      <w:r w:rsidR="001252DB" w:rsidRPr="00794B28">
        <w:rPr>
          <w:rFonts w:ascii="Palatino Linotype" w:eastAsia="Calibri" w:hAnsi="Palatino Linotype" w:cs="Arial"/>
          <w:bCs/>
          <w:i/>
          <w:sz w:val="24"/>
        </w:rPr>
        <w:t>solicito el tabulador de sueldo del dif en turno y adjuntar el acta donde fue a probado 2025-2027</w:t>
      </w:r>
      <w:r w:rsidRPr="00794B28">
        <w:rPr>
          <w:rFonts w:ascii="Palatino Linotype" w:eastAsia="Calibri" w:hAnsi="Palatino Linotype" w:cs="Arial"/>
          <w:bCs/>
          <w:i/>
          <w:sz w:val="24"/>
        </w:rPr>
        <w:t>”. (Sic.)</w:t>
      </w:r>
    </w:p>
    <w:p w14:paraId="389BCD8C" w14:textId="77777777" w:rsidR="002835B4" w:rsidRPr="00794B28" w:rsidRDefault="002835B4" w:rsidP="007D2F33">
      <w:pPr>
        <w:pStyle w:val="Prrafodelista"/>
        <w:ind w:left="360"/>
        <w:jc w:val="both"/>
        <w:rPr>
          <w:rFonts w:ascii="Palatino Linotype" w:eastAsia="Calibri" w:hAnsi="Palatino Linotype" w:cs="Arial"/>
          <w:bCs/>
          <w:i/>
          <w:sz w:val="24"/>
        </w:rPr>
      </w:pPr>
    </w:p>
    <w:p w14:paraId="4C2957AA" w14:textId="0692FEA4" w:rsidR="002835B4" w:rsidRPr="00794B28" w:rsidRDefault="00B72D54" w:rsidP="007D2F33">
      <w:pPr>
        <w:pStyle w:val="Prrafodelista"/>
        <w:ind w:left="360"/>
        <w:jc w:val="both"/>
        <w:rPr>
          <w:rFonts w:ascii="Palatino Linotype" w:hAnsi="Palatino Linotype"/>
          <w:b/>
          <w:bCs/>
          <w:sz w:val="24"/>
        </w:rPr>
      </w:pPr>
      <w:r w:rsidRPr="00794B28">
        <w:rPr>
          <w:rFonts w:ascii="Palatino Linotype" w:hAnsi="Palatino Linotype"/>
          <w:b/>
          <w:bCs/>
          <w:sz w:val="24"/>
        </w:rPr>
        <w:t>000</w:t>
      </w:r>
      <w:r w:rsidR="001252DB" w:rsidRPr="00794B28">
        <w:rPr>
          <w:rFonts w:ascii="Palatino Linotype" w:hAnsi="Palatino Linotype"/>
          <w:b/>
          <w:bCs/>
          <w:sz w:val="24"/>
        </w:rPr>
        <w:t>21</w:t>
      </w:r>
      <w:r w:rsidR="002835B4" w:rsidRPr="00794B28">
        <w:rPr>
          <w:rFonts w:ascii="Palatino Linotype" w:hAnsi="Palatino Linotype"/>
          <w:b/>
          <w:bCs/>
          <w:sz w:val="24"/>
        </w:rPr>
        <w:t>/</w:t>
      </w:r>
      <w:r w:rsidR="001252DB" w:rsidRPr="00794B28">
        <w:rPr>
          <w:rFonts w:ascii="Palatino Linotype" w:hAnsi="Palatino Linotype"/>
          <w:b/>
          <w:bCs/>
          <w:sz w:val="24"/>
        </w:rPr>
        <w:t>DIF</w:t>
      </w:r>
      <w:r w:rsidRPr="00794B28">
        <w:rPr>
          <w:rFonts w:ascii="Palatino Linotype" w:hAnsi="Palatino Linotype"/>
          <w:b/>
          <w:bCs/>
          <w:sz w:val="24"/>
        </w:rPr>
        <w:t>COCOTI</w:t>
      </w:r>
      <w:r w:rsidR="001252DB" w:rsidRPr="00794B28">
        <w:rPr>
          <w:rFonts w:ascii="Palatino Linotype" w:hAnsi="Palatino Linotype"/>
          <w:b/>
          <w:bCs/>
          <w:sz w:val="24"/>
        </w:rPr>
        <w:t>TLAN</w:t>
      </w:r>
      <w:r w:rsidR="002835B4" w:rsidRPr="00794B28">
        <w:rPr>
          <w:rFonts w:ascii="Palatino Linotype" w:hAnsi="Palatino Linotype"/>
          <w:b/>
          <w:bCs/>
          <w:sz w:val="24"/>
        </w:rPr>
        <w:t>/IP/2025</w:t>
      </w:r>
    </w:p>
    <w:p w14:paraId="6914EC7F" w14:textId="77777777" w:rsidR="002835B4" w:rsidRPr="00794B28" w:rsidRDefault="002835B4" w:rsidP="007D2F33">
      <w:pPr>
        <w:pStyle w:val="Prrafodelista"/>
        <w:ind w:left="360"/>
        <w:jc w:val="both"/>
        <w:rPr>
          <w:rFonts w:ascii="Palatino Linotype" w:hAnsi="Palatino Linotype"/>
          <w:b/>
          <w:bCs/>
          <w:sz w:val="24"/>
        </w:rPr>
      </w:pPr>
    </w:p>
    <w:p w14:paraId="62C1B8E0" w14:textId="26111DDC" w:rsidR="002835B4" w:rsidRPr="00794B28" w:rsidRDefault="002835B4" w:rsidP="007D2F33">
      <w:pPr>
        <w:pStyle w:val="Prrafodelista"/>
        <w:ind w:left="360"/>
        <w:jc w:val="both"/>
        <w:rPr>
          <w:rFonts w:ascii="Palatino Linotype" w:eastAsia="Calibri" w:hAnsi="Palatino Linotype" w:cs="Arial"/>
          <w:bCs/>
          <w:i/>
          <w:sz w:val="24"/>
        </w:rPr>
      </w:pPr>
      <w:r w:rsidRPr="00794B28">
        <w:rPr>
          <w:rFonts w:ascii="Palatino Linotype" w:eastAsia="Calibri" w:hAnsi="Palatino Linotype" w:cs="Arial"/>
          <w:bCs/>
          <w:i/>
          <w:sz w:val="24"/>
        </w:rPr>
        <w:t>“</w:t>
      </w:r>
      <w:r w:rsidR="001252DB" w:rsidRPr="00794B28">
        <w:rPr>
          <w:rFonts w:ascii="Palatino Linotype" w:eastAsia="Calibri" w:hAnsi="Palatino Linotype" w:cs="Arial"/>
          <w:bCs/>
          <w:i/>
          <w:sz w:val="24"/>
        </w:rPr>
        <w:t>acta de aprobación y tabulador de sueldos del dif 2025-2027.</w:t>
      </w:r>
      <w:r w:rsidRPr="00794B28">
        <w:rPr>
          <w:rFonts w:ascii="Palatino Linotype" w:eastAsia="Calibri" w:hAnsi="Palatino Linotype" w:cs="Arial"/>
          <w:bCs/>
          <w:i/>
          <w:sz w:val="24"/>
        </w:rPr>
        <w:t>” (Sic.)</w:t>
      </w:r>
    </w:p>
    <w:p w14:paraId="6A3110DB" w14:textId="77777777" w:rsidR="00B72D54" w:rsidRPr="00794B28" w:rsidRDefault="00B72D54" w:rsidP="007D2F33">
      <w:pPr>
        <w:jc w:val="both"/>
        <w:rPr>
          <w:rFonts w:ascii="Palatino Linotype" w:eastAsia="Calibri" w:hAnsi="Palatino Linotype" w:cs="Arial"/>
          <w:bCs/>
          <w:i/>
        </w:rPr>
      </w:pPr>
    </w:p>
    <w:p w14:paraId="49DF1983" w14:textId="77777777" w:rsidR="00841865" w:rsidRPr="00794B28" w:rsidRDefault="00841865" w:rsidP="007D2F33">
      <w:pPr>
        <w:pStyle w:val="Prrafodelista"/>
        <w:numPr>
          <w:ilvl w:val="0"/>
          <w:numId w:val="1"/>
        </w:numPr>
        <w:spacing w:line="360" w:lineRule="auto"/>
        <w:ind w:left="0" w:firstLine="0"/>
        <w:jc w:val="both"/>
        <w:rPr>
          <w:rFonts w:ascii="Palatino Linotype" w:hAnsi="Palatino Linotype" w:cs="Arial"/>
          <w:i/>
          <w:sz w:val="24"/>
        </w:rPr>
      </w:pPr>
      <w:r w:rsidRPr="00794B28">
        <w:rPr>
          <w:rFonts w:ascii="Palatino Linotype" w:hAnsi="Palatino Linotype" w:cs="Arial"/>
          <w:sz w:val="24"/>
        </w:rPr>
        <w:t xml:space="preserve">Se hace constar que se señaló como modalidad de entrega de la información a través de </w:t>
      </w:r>
      <w:r w:rsidRPr="00794B28">
        <w:rPr>
          <w:rFonts w:ascii="Palatino Linotype" w:hAnsi="Palatino Linotype" w:cs="Arial"/>
          <w:b/>
          <w:sz w:val="24"/>
        </w:rPr>
        <w:t>SAIMEX.</w:t>
      </w:r>
    </w:p>
    <w:p w14:paraId="0EE288CA" w14:textId="77777777" w:rsidR="00841865" w:rsidRPr="00794B28" w:rsidRDefault="00841865" w:rsidP="007D2F33">
      <w:pPr>
        <w:rPr>
          <w:rFonts w:ascii="Palatino Linotype" w:eastAsia="Calibri" w:hAnsi="Palatino Linotype" w:cs="Arial"/>
          <w:lang w:val="es-AR"/>
        </w:rPr>
      </w:pPr>
    </w:p>
    <w:p w14:paraId="23A6764A" w14:textId="6E2ACB8D" w:rsidR="00841865" w:rsidRPr="00794B28" w:rsidRDefault="00841865" w:rsidP="007D2F33">
      <w:pPr>
        <w:numPr>
          <w:ilvl w:val="0"/>
          <w:numId w:val="1"/>
        </w:numPr>
        <w:tabs>
          <w:tab w:val="left" w:pos="0"/>
        </w:tabs>
        <w:spacing w:line="360" w:lineRule="auto"/>
        <w:ind w:left="0" w:firstLine="0"/>
        <w:contextualSpacing/>
        <w:jc w:val="both"/>
        <w:rPr>
          <w:rFonts w:ascii="Palatino Linotype" w:hAnsi="Palatino Linotype" w:cs="Arial"/>
          <w:lang w:val="es-ES"/>
        </w:rPr>
      </w:pPr>
      <w:r w:rsidRPr="00794B28">
        <w:rPr>
          <w:rFonts w:ascii="Palatino Linotype" w:hAnsi="Palatino Linotype" w:cs="Arial"/>
          <w:lang w:val="es-ES"/>
        </w:rPr>
        <w:t xml:space="preserve">El </w:t>
      </w:r>
      <w:r w:rsidR="001252DB" w:rsidRPr="00794B28">
        <w:rPr>
          <w:rFonts w:ascii="Palatino Linotype" w:eastAsiaTheme="minorEastAsia" w:hAnsi="Palatino Linotype" w:cs="Arial"/>
          <w:b/>
          <w:lang w:val="es-ES_tradnl"/>
        </w:rPr>
        <w:t>trece y veinticuatro</w:t>
      </w:r>
      <w:r w:rsidR="00DF58B2" w:rsidRPr="00794B28">
        <w:rPr>
          <w:rFonts w:ascii="Palatino Linotype" w:eastAsiaTheme="minorEastAsia" w:hAnsi="Palatino Linotype" w:cs="Arial"/>
          <w:b/>
          <w:lang w:val="es-ES_tradnl"/>
        </w:rPr>
        <w:t xml:space="preserve"> de febrero</w:t>
      </w:r>
      <w:r w:rsidR="007721BA" w:rsidRPr="00794B28">
        <w:rPr>
          <w:rFonts w:ascii="Palatino Linotype" w:eastAsiaTheme="minorEastAsia" w:hAnsi="Palatino Linotype" w:cs="Arial"/>
          <w:b/>
          <w:lang w:val="es-ES_tradnl"/>
        </w:rPr>
        <w:t xml:space="preserve"> de dos mil </w:t>
      </w:r>
      <w:r w:rsidR="00DF58B2" w:rsidRPr="00794B28">
        <w:rPr>
          <w:rFonts w:ascii="Palatino Linotype" w:eastAsiaTheme="minorEastAsia" w:hAnsi="Palatino Linotype" w:cs="Arial"/>
          <w:b/>
          <w:lang w:val="es-ES_tradnl"/>
        </w:rPr>
        <w:t>veinticinco</w:t>
      </w:r>
      <w:r w:rsidRPr="00794B28">
        <w:rPr>
          <w:rFonts w:ascii="Palatino Linotype" w:hAnsi="Palatino Linotype" w:cs="Arial"/>
          <w:lang w:val="es-ES"/>
        </w:rPr>
        <w:t>, el Sujeto Obligado dio respuesta a la</w:t>
      </w:r>
      <w:r w:rsidR="00B72D54" w:rsidRPr="00794B28">
        <w:rPr>
          <w:rFonts w:ascii="Palatino Linotype" w:hAnsi="Palatino Linotype" w:cs="Arial"/>
          <w:lang w:val="es-ES"/>
        </w:rPr>
        <w:t>s</w:t>
      </w:r>
      <w:r w:rsidRPr="00794B28">
        <w:rPr>
          <w:rFonts w:ascii="Palatino Linotype" w:hAnsi="Palatino Linotype" w:cs="Arial"/>
          <w:lang w:val="es-ES"/>
        </w:rPr>
        <w:t xml:space="preserve"> solicitud</w:t>
      </w:r>
      <w:r w:rsidR="00B72D54" w:rsidRPr="00794B28">
        <w:rPr>
          <w:rFonts w:ascii="Palatino Linotype" w:hAnsi="Palatino Linotype" w:cs="Arial"/>
          <w:lang w:val="es-ES"/>
        </w:rPr>
        <w:t>es</w:t>
      </w:r>
      <w:r w:rsidRPr="00794B28">
        <w:rPr>
          <w:rFonts w:ascii="Palatino Linotype" w:hAnsi="Palatino Linotype" w:cs="Arial"/>
          <w:lang w:val="es-ES"/>
        </w:rPr>
        <w:t xml:space="preserve"> de información</w:t>
      </w:r>
      <w:r w:rsidR="00A46000" w:rsidRPr="00794B28">
        <w:rPr>
          <w:rFonts w:ascii="Palatino Linotype" w:hAnsi="Palatino Linotype" w:cs="Arial"/>
          <w:lang w:val="es-ES"/>
        </w:rPr>
        <w:t xml:space="preserve">, bajo </w:t>
      </w:r>
      <w:r w:rsidR="008E2C58" w:rsidRPr="00794B28">
        <w:rPr>
          <w:rFonts w:ascii="Palatino Linotype" w:hAnsi="Palatino Linotype" w:cs="Arial"/>
          <w:lang w:val="es-ES"/>
        </w:rPr>
        <w:t>los siguientes términos</w:t>
      </w:r>
      <w:r w:rsidRPr="00794B28">
        <w:rPr>
          <w:rFonts w:ascii="Palatino Linotype" w:hAnsi="Palatino Linotype" w:cs="Arial"/>
          <w:lang w:val="es-ES"/>
        </w:rPr>
        <w:t>:</w:t>
      </w:r>
    </w:p>
    <w:p w14:paraId="33FDA9F0" w14:textId="77777777" w:rsidR="008E2C58" w:rsidRPr="00794B28" w:rsidRDefault="008E2C58" w:rsidP="007D2F33">
      <w:pPr>
        <w:pStyle w:val="Prrafodelista"/>
        <w:rPr>
          <w:rFonts w:ascii="Palatino Linotype" w:hAnsi="Palatino Linotype" w:cs="Arial"/>
          <w:sz w:val="24"/>
          <w:lang w:val="es-ES"/>
        </w:rPr>
      </w:pPr>
    </w:p>
    <w:p w14:paraId="235A7541" w14:textId="6850047C" w:rsidR="008E2C58" w:rsidRPr="00794B28" w:rsidRDefault="008E2C58" w:rsidP="007D2F33">
      <w:pPr>
        <w:pStyle w:val="Prrafodelista"/>
        <w:numPr>
          <w:ilvl w:val="0"/>
          <w:numId w:val="23"/>
        </w:numPr>
        <w:rPr>
          <w:rFonts w:ascii="Palatino Linotype" w:hAnsi="Palatino Linotype" w:cs="Arial"/>
          <w:sz w:val="24"/>
          <w:lang w:val="es-ES"/>
        </w:rPr>
      </w:pPr>
      <w:r w:rsidRPr="00794B28">
        <w:rPr>
          <w:rFonts w:ascii="Palatino Linotype" w:hAnsi="Palatino Linotype" w:cs="Arial"/>
          <w:b/>
          <w:sz w:val="24"/>
          <w:lang w:val="es-ES"/>
        </w:rPr>
        <w:t>00016/DIFCOCOTITLAN/IP/2025</w:t>
      </w:r>
    </w:p>
    <w:p w14:paraId="605103C5" w14:textId="77777777" w:rsidR="008E2C58" w:rsidRPr="00794B28" w:rsidRDefault="008E2C58" w:rsidP="007D2F33">
      <w:pPr>
        <w:pStyle w:val="Prrafodelista"/>
        <w:rPr>
          <w:rFonts w:ascii="Palatino Linotype" w:hAnsi="Palatino Linotype" w:cs="Arial"/>
          <w:sz w:val="24"/>
          <w:lang w:val="es-ES"/>
        </w:rPr>
      </w:pPr>
    </w:p>
    <w:p w14:paraId="3952AE83" w14:textId="773A8185" w:rsidR="008E2C58" w:rsidRPr="00794B28" w:rsidRDefault="008E2C58" w:rsidP="007D2F33">
      <w:pPr>
        <w:tabs>
          <w:tab w:val="left" w:pos="426"/>
        </w:tabs>
        <w:ind w:left="567"/>
        <w:contextualSpacing/>
        <w:jc w:val="both"/>
        <w:rPr>
          <w:rFonts w:ascii="Palatino Linotype" w:eastAsiaTheme="minorEastAsia" w:hAnsi="Palatino Linotype" w:cs="Arial"/>
          <w:i/>
          <w:lang w:val="es-ES_tradnl"/>
        </w:rPr>
      </w:pPr>
      <w:r w:rsidRPr="00794B28">
        <w:rPr>
          <w:rFonts w:ascii="Palatino Linotype" w:eastAsiaTheme="minorEastAsia" w:hAnsi="Palatino Linotype" w:cs="Arial"/>
          <w:i/>
          <w:lang w:val="es-ES_tradnl"/>
        </w:rPr>
        <w:t>“Con fundamento en los artículos 150, 151, 152 y 160 de la Ley de Transparencia y Acceso a la Información Pública del Estado de México y Municipios, me permito adjuntar a este el catálogo de servicios y sus costos, para el cotejo del solicitante. De la misma manera, le recordamos que usted dispone de un plazo de 15 días hábiles, contados a partir de que le fue notificada esta respuesta, para interponer un Recurso de Revisión en términos del Artículo 176° de la Ley de Transparencia y Acceso a la Información Pública del Estado de México y Municipios” (Sic.)</w:t>
      </w:r>
    </w:p>
    <w:p w14:paraId="4414C49B" w14:textId="77777777" w:rsidR="00841865" w:rsidRPr="00794B28" w:rsidRDefault="00841865" w:rsidP="007D2F33">
      <w:pPr>
        <w:tabs>
          <w:tab w:val="left" w:pos="0"/>
        </w:tabs>
        <w:contextualSpacing/>
        <w:jc w:val="both"/>
        <w:rPr>
          <w:rFonts w:ascii="Palatino Linotype" w:hAnsi="Palatino Linotype" w:cs="Arial"/>
          <w:lang w:val="es-ES"/>
        </w:rPr>
      </w:pPr>
    </w:p>
    <w:p w14:paraId="7D4FF4FA" w14:textId="793E8510" w:rsidR="008E2C58" w:rsidRPr="00794B28" w:rsidRDefault="008E2C58" w:rsidP="007D2F33">
      <w:pPr>
        <w:tabs>
          <w:tab w:val="left" w:pos="567"/>
        </w:tabs>
        <w:ind w:left="567"/>
        <w:contextualSpacing/>
        <w:jc w:val="both"/>
        <w:rPr>
          <w:rFonts w:ascii="Palatino Linotype" w:hAnsi="Palatino Linotype" w:cs="Arial"/>
          <w:lang w:val="es-ES"/>
        </w:rPr>
      </w:pPr>
      <w:r w:rsidRPr="00794B28">
        <w:rPr>
          <w:rFonts w:ascii="Palatino Linotype" w:hAnsi="Palatino Linotype" w:cs="Arial"/>
          <w:lang w:val="es-ES"/>
        </w:rPr>
        <w:t>Archivos electrónicos adjuntos:</w:t>
      </w:r>
    </w:p>
    <w:p w14:paraId="6E83A46E" w14:textId="77777777" w:rsidR="008E2C58" w:rsidRPr="00794B28" w:rsidRDefault="008E2C58" w:rsidP="007D2F33">
      <w:pPr>
        <w:tabs>
          <w:tab w:val="left" w:pos="567"/>
        </w:tabs>
        <w:ind w:left="567"/>
        <w:contextualSpacing/>
        <w:jc w:val="both"/>
        <w:rPr>
          <w:rFonts w:ascii="Palatino Linotype" w:hAnsi="Palatino Linotype" w:cs="Arial"/>
          <w:lang w:val="es-ES"/>
        </w:rPr>
      </w:pPr>
    </w:p>
    <w:p w14:paraId="20C16B8C" w14:textId="5A1AE602" w:rsidR="008E2C58" w:rsidRPr="00794B28" w:rsidRDefault="008E2C58" w:rsidP="007D2F33">
      <w:pPr>
        <w:tabs>
          <w:tab w:val="left" w:pos="567"/>
        </w:tabs>
        <w:spacing w:line="360" w:lineRule="auto"/>
        <w:ind w:left="567"/>
        <w:contextualSpacing/>
        <w:jc w:val="both"/>
        <w:rPr>
          <w:rFonts w:ascii="Palatino Linotype" w:hAnsi="Palatino Linotype" w:cs="Arial"/>
          <w:lang w:val="es-ES"/>
        </w:rPr>
      </w:pPr>
      <w:r w:rsidRPr="00794B28">
        <w:rPr>
          <w:rFonts w:ascii="Palatino Linotype" w:hAnsi="Palatino Linotype" w:cs="Arial"/>
          <w:b/>
          <w:lang w:val="es-ES"/>
        </w:rPr>
        <w:t xml:space="preserve">16-25.pdf: </w:t>
      </w:r>
      <w:r w:rsidRPr="00794B28">
        <w:rPr>
          <w:rFonts w:ascii="Palatino Linotype" w:hAnsi="Palatino Linotype" w:cs="Arial"/>
          <w:lang w:val="es-ES"/>
        </w:rPr>
        <w:t xml:space="preserve">Constante de </w:t>
      </w:r>
      <w:r w:rsidR="00445071" w:rsidRPr="00794B28">
        <w:rPr>
          <w:rFonts w:ascii="Palatino Linotype" w:hAnsi="Palatino Linotype" w:cs="Arial"/>
          <w:lang w:val="es-ES"/>
        </w:rPr>
        <w:t>3 páginas, en la cual obra la Plantilla de Personal; así como dos</w:t>
      </w:r>
      <w:r w:rsidRPr="00794B28">
        <w:rPr>
          <w:rFonts w:ascii="Palatino Linotype" w:hAnsi="Palatino Linotype" w:cs="Arial"/>
          <w:lang w:val="es-ES"/>
        </w:rPr>
        <w:t xml:space="preserve"> oficios de fecha 13 de marzo de dos mil veinticinco, signados por la Titular de la Unidad de Transparencia y el Tesorero, ambos del Sistema Municipal para el Desarrollo Integral de la Familia de Cocotitlán, México, los cuales en lo medular refieren lo siguiente:</w:t>
      </w:r>
    </w:p>
    <w:p w14:paraId="1B3EEB90" w14:textId="77777777" w:rsidR="008E2C58" w:rsidRPr="00794B28" w:rsidRDefault="008E2C58" w:rsidP="007D2F33">
      <w:pPr>
        <w:tabs>
          <w:tab w:val="left" w:pos="0"/>
        </w:tabs>
        <w:spacing w:line="360" w:lineRule="auto"/>
        <w:contextualSpacing/>
        <w:jc w:val="both"/>
        <w:rPr>
          <w:rFonts w:ascii="Palatino Linotype" w:hAnsi="Palatino Linotype" w:cs="Arial"/>
          <w:lang w:val="es-ES"/>
        </w:rPr>
      </w:pPr>
    </w:p>
    <w:p w14:paraId="57DFB2A0" w14:textId="1D40E7AF" w:rsidR="008E2C58" w:rsidRPr="00794B28" w:rsidRDefault="008E2C58" w:rsidP="007D2F33">
      <w:pPr>
        <w:tabs>
          <w:tab w:val="left" w:pos="567"/>
        </w:tabs>
        <w:ind w:left="567"/>
        <w:contextualSpacing/>
        <w:jc w:val="both"/>
        <w:rPr>
          <w:rFonts w:ascii="Palatino Linotype" w:hAnsi="Palatino Linotype" w:cs="Arial"/>
          <w:i/>
          <w:lang w:val="es-ES"/>
        </w:rPr>
      </w:pPr>
      <w:r w:rsidRPr="00794B28">
        <w:rPr>
          <w:rFonts w:ascii="Palatino Linotype" w:hAnsi="Palatino Linotype" w:cs="Arial"/>
          <w:i/>
          <w:lang w:val="es-ES"/>
        </w:rPr>
        <w:lastRenderedPageBreak/>
        <w:t xml:space="preserve">“… se </w:t>
      </w:r>
      <w:r w:rsidR="00445071" w:rsidRPr="00794B28">
        <w:rPr>
          <w:rFonts w:ascii="Palatino Linotype" w:hAnsi="Palatino Linotype" w:cs="Arial"/>
          <w:i/>
          <w:lang w:val="es-ES"/>
        </w:rPr>
        <w:t>agrega a este oficio el tabulador de sueldos actual, sin antes mencionarle al solicitante que este mismo no se somete a consideración de la junta de gobierno ya que el tabulador de sueldos es parte del presupuesto toda vez que se realiza como parte del presupuesto del ejercicio fiscal del Sistema Municipal para el Desarrollo Integral de la Familia de Cocotitlán, México…</w:t>
      </w:r>
      <w:r w:rsidRPr="00794B28">
        <w:rPr>
          <w:rFonts w:ascii="Palatino Linotype" w:hAnsi="Palatino Linotype" w:cs="Arial"/>
          <w:i/>
          <w:lang w:val="es-ES"/>
        </w:rPr>
        <w:t>”</w:t>
      </w:r>
    </w:p>
    <w:p w14:paraId="54F6C413" w14:textId="77777777" w:rsidR="00445071" w:rsidRPr="00794B28" w:rsidRDefault="00445071" w:rsidP="007D2F33">
      <w:pPr>
        <w:tabs>
          <w:tab w:val="left" w:pos="567"/>
        </w:tabs>
        <w:spacing w:line="360" w:lineRule="auto"/>
        <w:ind w:left="567"/>
        <w:contextualSpacing/>
        <w:jc w:val="both"/>
        <w:rPr>
          <w:rFonts w:ascii="Palatino Linotype" w:hAnsi="Palatino Linotype" w:cs="Arial"/>
          <w:i/>
          <w:lang w:val="es-ES"/>
        </w:rPr>
      </w:pPr>
    </w:p>
    <w:p w14:paraId="202F03AC" w14:textId="78D99656" w:rsidR="00445071" w:rsidRPr="00794B28" w:rsidRDefault="00445071" w:rsidP="007D2F33">
      <w:pPr>
        <w:pStyle w:val="Prrafodelista"/>
        <w:numPr>
          <w:ilvl w:val="0"/>
          <w:numId w:val="23"/>
        </w:numPr>
        <w:rPr>
          <w:rFonts w:ascii="Palatino Linotype" w:hAnsi="Palatino Linotype" w:cs="Arial"/>
          <w:sz w:val="24"/>
          <w:lang w:val="es-ES"/>
        </w:rPr>
      </w:pPr>
      <w:r w:rsidRPr="00794B28">
        <w:rPr>
          <w:rFonts w:ascii="Palatino Linotype" w:hAnsi="Palatino Linotype" w:cs="Arial"/>
          <w:b/>
          <w:sz w:val="24"/>
          <w:lang w:val="es-ES"/>
        </w:rPr>
        <w:t>00021/DIFCOCOTITLAN/IP/2025</w:t>
      </w:r>
    </w:p>
    <w:p w14:paraId="51DFDC1A" w14:textId="77777777" w:rsidR="00445071" w:rsidRPr="00794B28" w:rsidRDefault="00445071" w:rsidP="007D2F33">
      <w:pPr>
        <w:rPr>
          <w:rFonts w:ascii="Palatino Linotype" w:hAnsi="Palatino Linotype" w:cs="Arial"/>
          <w:lang w:val="es-ES"/>
        </w:rPr>
      </w:pPr>
    </w:p>
    <w:p w14:paraId="6BFB0A6A" w14:textId="4FA6EEC8" w:rsidR="00445071" w:rsidRPr="00794B28" w:rsidRDefault="00445071" w:rsidP="007D2F33">
      <w:pPr>
        <w:tabs>
          <w:tab w:val="left" w:pos="567"/>
        </w:tabs>
        <w:ind w:left="567"/>
        <w:contextualSpacing/>
        <w:jc w:val="both"/>
        <w:rPr>
          <w:rFonts w:ascii="Palatino Linotype" w:hAnsi="Palatino Linotype" w:cs="Arial"/>
          <w:i/>
          <w:lang w:val="es-ES"/>
        </w:rPr>
      </w:pPr>
      <w:r w:rsidRPr="00794B28">
        <w:rPr>
          <w:rFonts w:ascii="Palatino Linotype" w:hAnsi="Palatino Linotype" w:cs="Arial"/>
          <w:i/>
          <w:lang w:val="es-ES"/>
        </w:rPr>
        <w:t>Le recordamos que usted dispone de un plazo de 15 días hábiles, contados a partir de que le fue notificada esta respuesta, para interponer un Recurso de Revisión en términos del Artículo 176° de la Ley de Transparencia y Acceso a la Información Pública del Estado de México y Municipios.</w:t>
      </w:r>
    </w:p>
    <w:p w14:paraId="1846CBB5" w14:textId="77777777" w:rsidR="00445071" w:rsidRPr="00794B28" w:rsidRDefault="00445071" w:rsidP="007D2F33">
      <w:pPr>
        <w:tabs>
          <w:tab w:val="left" w:pos="567"/>
        </w:tabs>
        <w:spacing w:line="360" w:lineRule="auto"/>
        <w:jc w:val="both"/>
        <w:rPr>
          <w:rFonts w:ascii="Palatino Linotype" w:hAnsi="Palatino Linotype" w:cs="Arial"/>
          <w:lang w:val="es-ES"/>
        </w:rPr>
      </w:pPr>
    </w:p>
    <w:p w14:paraId="19CCF594" w14:textId="4DC70FBB" w:rsidR="00445071" w:rsidRPr="00794B28" w:rsidRDefault="00445071" w:rsidP="007D2F33">
      <w:pPr>
        <w:tabs>
          <w:tab w:val="left" w:pos="567"/>
        </w:tabs>
        <w:spacing w:line="360" w:lineRule="auto"/>
        <w:ind w:left="567"/>
        <w:contextualSpacing/>
        <w:jc w:val="both"/>
        <w:rPr>
          <w:rFonts w:ascii="Palatino Linotype" w:hAnsi="Palatino Linotype" w:cs="Arial"/>
          <w:lang w:val="es-ES"/>
        </w:rPr>
      </w:pPr>
      <w:r w:rsidRPr="00794B28">
        <w:rPr>
          <w:rFonts w:ascii="Palatino Linotype" w:hAnsi="Palatino Linotype" w:cs="Arial"/>
          <w:lang w:val="es-ES"/>
        </w:rPr>
        <w:t>Archivos electrónicos adjuntos:</w:t>
      </w:r>
    </w:p>
    <w:p w14:paraId="68B34EF3" w14:textId="77777777" w:rsidR="00445071" w:rsidRPr="00794B28" w:rsidRDefault="00445071" w:rsidP="007D2F33">
      <w:pPr>
        <w:tabs>
          <w:tab w:val="left" w:pos="567"/>
        </w:tabs>
        <w:spacing w:line="360" w:lineRule="auto"/>
        <w:ind w:left="567"/>
        <w:contextualSpacing/>
        <w:jc w:val="both"/>
        <w:rPr>
          <w:rFonts w:ascii="Palatino Linotype" w:hAnsi="Palatino Linotype" w:cs="Arial"/>
          <w:lang w:val="es-ES"/>
        </w:rPr>
      </w:pPr>
    </w:p>
    <w:p w14:paraId="41E8AE33" w14:textId="04B435D4" w:rsidR="00445071" w:rsidRPr="00794B28" w:rsidRDefault="00445071" w:rsidP="007D2F33">
      <w:pPr>
        <w:tabs>
          <w:tab w:val="left" w:pos="567"/>
        </w:tabs>
        <w:spacing w:line="360" w:lineRule="auto"/>
        <w:ind w:left="567"/>
        <w:contextualSpacing/>
        <w:jc w:val="both"/>
        <w:rPr>
          <w:rFonts w:ascii="Palatino Linotype" w:hAnsi="Palatino Linotype" w:cs="Arial"/>
          <w:lang w:val="es-ES"/>
        </w:rPr>
      </w:pPr>
      <w:r w:rsidRPr="00794B28">
        <w:rPr>
          <w:rFonts w:ascii="Palatino Linotype" w:hAnsi="Palatino Linotype" w:cs="Arial"/>
          <w:b/>
          <w:lang w:val="es-ES"/>
        </w:rPr>
        <w:t xml:space="preserve">21-25 tabulador.pdf: </w:t>
      </w:r>
      <w:r w:rsidRPr="00794B28">
        <w:rPr>
          <w:rFonts w:ascii="Palatino Linotype" w:hAnsi="Palatino Linotype" w:cs="Arial"/>
          <w:lang w:val="es-ES"/>
        </w:rPr>
        <w:t>Consistente en el documento PbRM-05 Tabulador de Sueldos del 1 de enero al 31 de diciembre de 2025, en el cual se aprecian los conceptos de puesto funcional, nivel, número de plaza, categoría, dietas, sueldo base, compensación, gratificación, otras percepciones, aguinaldo, prima vacacional y el total de salario.</w:t>
      </w:r>
    </w:p>
    <w:p w14:paraId="1081B4B3" w14:textId="77777777" w:rsidR="00445071" w:rsidRPr="00794B28" w:rsidRDefault="00445071" w:rsidP="007D2F33">
      <w:pPr>
        <w:tabs>
          <w:tab w:val="left" w:pos="567"/>
        </w:tabs>
        <w:spacing w:line="360" w:lineRule="auto"/>
        <w:ind w:left="567"/>
        <w:contextualSpacing/>
        <w:jc w:val="both"/>
        <w:rPr>
          <w:rFonts w:ascii="Palatino Linotype" w:hAnsi="Palatino Linotype" w:cs="Arial"/>
          <w:b/>
          <w:lang w:val="es-ES"/>
        </w:rPr>
      </w:pPr>
    </w:p>
    <w:p w14:paraId="5AFDF0B9" w14:textId="4D90D821" w:rsidR="00445071" w:rsidRPr="00794B28" w:rsidRDefault="00087965" w:rsidP="007D2F33">
      <w:pPr>
        <w:tabs>
          <w:tab w:val="left" w:pos="567"/>
        </w:tabs>
        <w:spacing w:line="360" w:lineRule="auto"/>
        <w:ind w:left="567"/>
        <w:contextualSpacing/>
        <w:jc w:val="both"/>
        <w:rPr>
          <w:rFonts w:ascii="Palatino Linotype" w:hAnsi="Palatino Linotype" w:cs="Arial"/>
          <w:lang w:val="es-ES"/>
        </w:rPr>
      </w:pPr>
      <w:r w:rsidRPr="00794B28">
        <w:rPr>
          <w:rFonts w:ascii="Palatino Linotype" w:hAnsi="Palatino Linotype" w:cs="Arial"/>
          <w:b/>
          <w:lang w:val="es-ES"/>
        </w:rPr>
        <w:t xml:space="preserve">21-25 ÚT.pdf: </w:t>
      </w:r>
      <w:r w:rsidRPr="00794B28">
        <w:rPr>
          <w:rFonts w:ascii="Palatino Linotype" w:hAnsi="Palatino Linotype" w:cs="Arial"/>
          <w:lang w:val="es-ES"/>
        </w:rPr>
        <w:t>consistente en el oficio de fecha veintiuno de marzo de dos mil veinticinco, suscrito por la Titular de la Unidad de Transparencia del Sistema Municipal para el Desarrollo Integral de la Familia de Cocotitlán, a través del cual hace del conocimiento al solicitante lo siguiente:</w:t>
      </w:r>
    </w:p>
    <w:p w14:paraId="48C0464D" w14:textId="77777777" w:rsidR="00087965" w:rsidRPr="00794B28" w:rsidRDefault="00087965" w:rsidP="007D2F33">
      <w:pPr>
        <w:tabs>
          <w:tab w:val="left" w:pos="567"/>
        </w:tabs>
        <w:spacing w:line="360" w:lineRule="auto"/>
        <w:ind w:left="567"/>
        <w:contextualSpacing/>
        <w:jc w:val="both"/>
        <w:rPr>
          <w:rFonts w:ascii="Palatino Linotype" w:hAnsi="Palatino Linotype" w:cs="Arial"/>
          <w:lang w:val="es-ES"/>
        </w:rPr>
      </w:pPr>
    </w:p>
    <w:p w14:paraId="0648F94D" w14:textId="1CC75248" w:rsidR="00087965" w:rsidRPr="00794B28" w:rsidRDefault="00087965" w:rsidP="007D2F33">
      <w:pPr>
        <w:tabs>
          <w:tab w:val="left" w:pos="567"/>
        </w:tabs>
        <w:ind w:left="567"/>
        <w:contextualSpacing/>
        <w:jc w:val="both"/>
        <w:rPr>
          <w:rFonts w:ascii="Palatino Linotype" w:hAnsi="Palatino Linotype"/>
          <w:i/>
        </w:rPr>
      </w:pPr>
      <w:r w:rsidRPr="00794B28">
        <w:rPr>
          <w:rFonts w:ascii="Palatino Linotype" w:hAnsi="Palatino Linotype"/>
          <w:i/>
        </w:rPr>
        <w:lastRenderedPageBreak/>
        <w:t>Con fundamento en los artículos 150, 151, 152 y 160 de la Ley de Transparencia y Acceso a la Información Pública del Estado de México y Municipios, me permito mencionarle al solicitante que se unifica la solicitud número 00016/DIFCOCOTITLAN/IP/2025 toda vez que en ella requiere</w:t>
      </w:r>
    </w:p>
    <w:p w14:paraId="25AC5C04" w14:textId="77777777" w:rsidR="00087965" w:rsidRPr="00794B28" w:rsidRDefault="00087965" w:rsidP="007D2F33">
      <w:pPr>
        <w:tabs>
          <w:tab w:val="left" w:pos="567"/>
        </w:tabs>
        <w:ind w:left="567"/>
        <w:contextualSpacing/>
        <w:jc w:val="both"/>
        <w:rPr>
          <w:rFonts w:ascii="Palatino Linotype" w:hAnsi="Palatino Linotype"/>
          <w:i/>
        </w:rPr>
      </w:pPr>
      <w:r w:rsidRPr="00794B28">
        <w:rPr>
          <w:rFonts w:ascii="Palatino Linotype" w:hAnsi="Palatino Linotype"/>
          <w:i/>
        </w:rPr>
        <w:t xml:space="preserve">"solicito el tabulador de sueldo del dif en turno y adjuntar el acta donde fue a probado 2025-2027.” (sic) </w:t>
      </w:r>
    </w:p>
    <w:p w14:paraId="1355C96C" w14:textId="6052C058" w:rsidR="00087965" w:rsidRPr="00794B28" w:rsidRDefault="00087965" w:rsidP="007D2F33">
      <w:pPr>
        <w:tabs>
          <w:tab w:val="left" w:pos="567"/>
        </w:tabs>
        <w:ind w:left="567"/>
        <w:contextualSpacing/>
        <w:jc w:val="both"/>
        <w:rPr>
          <w:rFonts w:ascii="Palatino Linotype" w:hAnsi="Palatino Linotype" w:cs="Arial"/>
          <w:i/>
          <w:lang w:val="es-ES"/>
        </w:rPr>
      </w:pPr>
      <w:r w:rsidRPr="00794B28">
        <w:rPr>
          <w:rFonts w:ascii="Palatino Linotype" w:hAnsi="Palatino Linotype"/>
          <w:i/>
        </w:rPr>
        <w:t>La cual, al ser notoria e idéntica la información solicitada, se anexa a la presente, la información proporcionada por el área de Tesorería adscrita a este Organismo Descentralizado, denominado Sistema Municipal para el Desarrollo Integral de la Familia de Cocotitlán, Estado de México, referente a la solicitud que por último se mencionó por ello para el cotejo del solicitante.</w:t>
      </w:r>
    </w:p>
    <w:p w14:paraId="0F123576" w14:textId="77777777" w:rsidR="00445071" w:rsidRPr="00794B28" w:rsidRDefault="00445071" w:rsidP="007D2F33">
      <w:pPr>
        <w:tabs>
          <w:tab w:val="left" w:pos="567"/>
        </w:tabs>
        <w:spacing w:line="360" w:lineRule="auto"/>
        <w:ind w:left="567"/>
        <w:contextualSpacing/>
        <w:jc w:val="both"/>
        <w:rPr>
          <w:rFonts w:ascii="Palatino Linotype" w:hAnsi="Palatino Linotype" w:cs="Arial"/>
          <w:i/>
          <w:lang w:val="es-ES"/>
        </w:rPr>
      </w:pPr>
    </w:p>
    <w:p w14:paraId="27128F62" w14:textId="6B6B151C" w:rsidR="00445071" w:rsidRPr="00794B28" w:rsidRDefault="00087965" w:rsidP="007D2F33">
      <w:pPr>
        <w:tabs>
          <w:tab w:val="left" w:pos="567"/>
        </w:tabs>
        <w:spacing w:line="360" w:lineRule="auto"/>
        <w:ind w:left="567"/>
        <w:contextualSpacing/>
        <w:jc w:val="both"/>
        <w:rPr>
          <w:rFonts w:ascii="Palatino Linotype" w:hAnsi="Palatino Linotype" w:cs="Arial"/>
          <w:b/>
          <w:lang w:val="es-ES"/>
        </w:rPr>
      </w:pPr>
      <w:r w:rsidRPr="00794B28">
        <w:rPr>
          <w:rFonts w:ascii="Palatino Linotype" w:hAnsi="Palatino Linotype" w:cs="Arial"/>
          <w:b/>
          <w:lang w:val="es-ES"/>
        </w:rPr>
        <w:t xml:space="preserve">16-25 ST.pdf: </w:t>
      </w:r>
      <w:r w:rsidR="000B7E40" w:rsidRPr="00794B28">
        <w:rPr>
          <w:rFonts w:ascii="Palatino Linotype" w:hAnsi="Palatino Linotype" w:cs="Arial"/>
          <w:lang w:val="es-ES"/>
        </w:rPr>
        <w:t>Consistente en dos oficios de fecha trece de marzo de dos mil veinticinco, signados por el Tesorero y Titular de la Unidad de transparencia del Sistema Municipal para el Desarrollo Integral de la Familia de Cocotitlán, mediante el cual remiten el tabulador de sueldos, recalcando que dicho documento no se somete a consideración de la junta de gobierno ya que el tabulador de sueldos es parte del presupuesto toda vez que se realiza como parte del presupuesto del Ejercicio Fiscal del Sistema Municipal para el Desarrollo Integral de la Familia de Cocotiltlán, México.</w:t>
      </w:r>
    </w:p>
    <w:p w14:paraId="4B060BCD" w14:textId="77777777" w:rsidR="00D033FC" w:rsidRPr="00794B28" w:rsidRDefault="00D033FC" w:rsidP="007D2F33">
      <w:pPr>
        <w:pStyle w:val="Prrafodelista"/>
        <w:spacing w:line="360" w:lineRule="auto"/>
        <w:ind w:left="0"/>
        <w:contextualSpacing w:val="0"/>
        <w:jc w:val="both"/>
        <w:rPr>
          <w:rFonts w:ascii="Palatino Linotype" w:eastAsiaTheme="minorEastAsia" w:hAnsi="Palatino Linotype" w:cs="Arial"/>
          <w:b/>
          <w:sz w:val="24"/>
          <w:lang w:val="es-ES_tradnl"/>
        </w:rPr>
      </w:pPr>
      <w:bookmarkStart w:id="4" w:name="_Toc472500652"/>
      <w:bookmarkStart w:id="5" w:name="_Toc472427085"/>
      <w:bookmarkStart w:id="6" w:name="_Toc462307683"/>
    </w:p>
    <w:p w14:paraId="50EDB7B3" w14:textId="7ACFD123" w:rsidR="007721BA" w:rsidRPr="00794B28" w:rsidRDefault="007721BA" w:rsidP="007D2F33">
      <w:pPr>
        <w:pStyle w:val="Prrafodelista"/>
        <w:numPr>
          <w:ilvl w:val="0"/>
          <w:numId w:val="1"/>
        </w:numPr>
        <w:spacing w:line="360" w:lineRule="auto"/>
        <w:ind w:left="0" w:firstLine="0"/>
        <w:contextualSpacing w:val="0"/>
        <w:jc w:val="both"/>
        <w:rPr>
          <w:rFonts w:ascii="Palatino Linotype" w:hAnsi="Palatino Linotype"/>
          <w:sz w:val="24"/>
        </w:rPr>
      </w:pPr>
      <w:r w:rsidRPr="00794B28">
        <w:rPr>
          <w:rFonts w:ascii="Palatino Linotype" w:eastAsia="Calibri" w:hAnsi="Palatino Linotype" w:cs="Arial"/>
          <w:sz w:val="24"/>
          <w:lang w:val="es-AR"/>
        </w:rPr>
        <w:t xml:space="preserve">El </w:t>
      </w:r>
      <w:r w:rsidR="000B7E40" w:rsidRPr="00794B28">
        <w:rPr>
          <w:rFonts w:ascii="Palatino Linotype" w:eastAsia="Calibri" w:hAnsi="Palatino Linotype" w:cs="Arial"/>
          <w:b/>
          <w:sz w:val="24"/>
          <w:lang w:val="es-AR"/>
        </w:rPr>
        <w:t xml:space="preserve">trece y veinticuatro de marzo </w:t>
      </w:r>
      <w:r w:rsidR="00DF58B2" w:rsidRPr="00794B28">
        <w:rPr>
          <w:rFonts w:ascii="Palatino Linotype" w:eastAsia="Calibri" w:hAnsi="Palatino Linotype" w:cs="Arial"/>
          <w:b/>
          <w:sz w:val="24"/>
          <w:lang w:val="es-AR"/>
        </w:rPr>
        <w:t>de dos mil veinticinco</w:t>
      </w:r>
      <w:r w:rsidRPr="00794B28">
        <w:rPr>
          <w:rFonts w:ascii="Palatino Linotype" w:hAnsi="Palatino Linotype"/>
          <w:sz w:val="24"/>
        </w:rPr>
        <w:t>, el solicitante interpuso recurso</w:t>
      </w:r>
      <w:r w:rsidR="00A46000" w:rsidRPr="00794B28">
        <w:rPr>
          <w:rFonts w:ascii="Palatino Linotype" w:hAnsi="Palatino Linotype"/>
          <w:sz w:val="24"/>
        </w:rPr>
        <w:t>s</w:t>
      </w:r>
      <w:r w:rsidRPr="00794B28">
        <w:rPr>
          <w:rFonts w:ascii="Palatino Linotype" w:hAnsi="Palatino Linotype"/>
          <w:sz w:val="24"/>
        </w:rPr>
        <w:t xml:space="preserve"> de revisión en la</w:t>
      </w:r>
      <w:r w:rsidR="00D033FC" w:rsidRPr="00794B28">
        <w:rPr>
          <w:rFonts w:ascii="Palatino Linotype" w:hAnsi="Palatino Linotype"/>
          <w:sz w:val="24"/>
        </w:rPr>
        <w:t>s</w:t>
      </w:r>
      <w:r w:rsidRPr="00794B28">
        <w:rPr>
          <w:rFonts w:ascii="Palatino Linotype" w:hAnsi="Palatino Linotype"/>
          <w:sz w:val="24"/>
        </w:rPr>
        <w:t xml:space="preserve"> solicitud</w:t>
      </w:r>
      <w:r w:rsidR="00D033FC" w:rsidRPr="00794B28">
        <w:rPr>
          <w:rFonts w:ascii="Palatino Linotype" w:hAnsi="Palatino Linotype"/>
          <w:sz w:val="24"/>
        </w:rPr>
        <w:t>es</w:t>
      </w:r>
      <w:r w:rsidRPr="00794B28">
        <w:rPr>
          <w:rFonts w:ascii="Palatino Linotype" w:hAnsi="Palatino Linotype"/>
          <w:sz w:val="24"/>
        </w:rPr>
        <w:t xml:space="preserve"> de información </w:t>
      </w:r>
      <w:r w:rsidR="000B7E40" w:rsidRPr="00794B28">
        <w:rPr>
          <w:rFonts w:ascii="Palatino Linotype" w:hAnsi="Palatino Linotype"/>
          <w:b/>
          <w:bCs/>
          <w:sz w:val="24"/>
        </w:rPr>
        <w:t>00016</w:t>
      </w:r>
      <w:r w:rsidRPr="00794B28">
        <w:rPr>
          <w:rFonts w:ascii="Palatino Linotype" w:hAnsi="Palatino Linotype"/>
          <w:b/>
          <w:bCs/>
          <w:sz w:val="24"/>
        </w:rPr>
        <w:t>/</w:t>
      </w:r>
      <w:r w:rsidR="000B7E40" w:rsidRPr="00794B28">
        <w:rPr>
          <w:rFonts w:ascii="Palatino Linotype" w:hAnsi="Palatino Linotype"/>
          <w:b/>
          <w:bCs/>
          <w:sz w:val="24"/>
        </w:rPr>
        <w:t>DIF</w:t>
      </w:r>
      <w:r w:rsidR="00D033FC" w:rsidRPr="00794B28">
        <w:rPr>
          <w:rFonts w:ascii="Palatino Linotype" w:hAnsi="Palatino Linotype"/>
          <w:b/>
          <w:bCs/>
          <w:sz w:val="24"/>
        </w:rPr>
        <w:t>COCOTIT</w:t>
      </w:r>
      <w:r w:rsidR="000B7E40" w:rsidRPr="00794B28">
        <w:rPr>
          <w:rFonts w:ascii="Palatino Linotype" w:hAnsi="Palatino Linotype"/>
          <w:b/>
          <w:bCs/>
          <w:sz w:val="24"/>
        </w:rPr>
        <w:t>LAN</w:t>
      </w:r>
      <w:r w:rsidRPr="00794B28">
        <w:rPr>
          <w:rFonts w:ascii="Palatino Linotype" w:hAnsi="Palatino Linotype"/>
          <w:b/>
          <w:bCs/>
          <w:sz w:val="24"/>
        </w:rPr>
        <w:t>/IP/202</w:t>
      </w:r>
      <w:r w:rsidR="00DF58B2" w:rsidRPr="00794B28">
        <w:rPr>
          <w:rFonts w:ascii="Palatino Linotype" w:hAnsi="Palatino Linotype"/>
          <w:b/>
          <w:bCs/>
          <w:sz w:val="24"/>
        </w:rPr>
        <w:t>5</w:t>
      </w:r>
      <w:r w:rsidR="002835B4" w:rsidRPr="00794B28">
        <w:rPr>
          <w:rFonts w:ascii="Palatino Linotype" w:hAnsi="Palatino Linotype"/>
          <w:b/>
          <w:bCs/>
          <w:sz w:val="24"/>
        </w:rPr>
        <w:t xml:space="preserve"> y </w:t>
      </w:r>
      <w:r w:rsidR="000B7E40" w:rsidRPr="00794B28">
        <w:rPr>
          <w:rFonts w:ascii="Palatino Linotype" w:hAnsi="Palatino Linotype"/>
          <w:b/>
          <w:bCs/>
          <w:sz w:val="24"/>
        </w:rPr>
        <w:t>00021</w:t>
      </w:r>
      <w:r w:rsidR="002835B4" w:rsidRPr="00794B28">
        <w:rPr>
          <w:rFonts w:ascii="Palatino Linotype" w:hAnsi="Palatino Linotype"/>
          <w:b/>
          <w:bCs/>
          <w:sz w:val="24"/>
        </w:rPr>
        <w:t>/</w:t>
      </w:r>
      <w:r w:rsidR="000B7E40" w:rsidRPr="00794B28">
        <w:rPr>
          <w:rFonts w:ascii="Palatino Linotype" w:hAnsi="Palatino Linotype"/>
          <w:b/>
          <w:bCs/>
          <w:sz w:val="24"/>
        </w:rPr>
        <w:t>DIF</w:t>
      </w:r>
      <w:r w:rsidR="00D033FC" w:rsidRPr="00794B28">
        <w:rPr>
          <w:rFonts w:ascii="Palatino Linotype" w:hAnsi="Palatino Linotype"/>
          <w:b/>
          <w:bCs/>
          <w:sz w:val="24"/>
        </w:rPr>
        <w:t>COCOTIT</w:t>
      </w:r>
      <w:r w:rsidR="000B7E40" w:rsidRPr="00794B28">
        <w:rPr>
          <w:rFonts w:ascii="Palatino Linotype" w:hAnsi="Palatino Linotype"/>
          <w:b/>
          <w:bCs/>
          <w:sz w:val="24"/>
        </w:rPr>
        <w:t>LAN</w:t>
      </w:r>
      <w:r w:rsidR="002835B4" w:rsidRPr="00794B28">
        <w:rPr>
          <w:rFonts w:ascii="Palatino Linotype" w:hAnsi="Palatino Linotype"/>
          <w:b/>
          <w:bCs/>
          <w:sz w:val="24"/>
        </w:rPr>
        <w:t>/IP/2025,</w:t>
      </w:r>
      <w:r w:rsidRPr="00794B28">
        <w:rPr>
          <w:rFonts w:ascii="Palatino Linotype" w:hAnsi="Palatino Linotype"/>
          <w:b/>
          <w:bCs/>
          <w:color w:val="000000" w:themeColor="text1"/>
          <w:sz w:val="24"/>
        </w:rPr>
        <w:t xml:space="preserve"> </w:t>
      </w:r>
      <w:r w:rsidRPr="00794B28">
        <w:rPr>
          <w:rFonts w:ascii="Palatino Linotype" w:hAnsi="Palatino Linotype"/>
          <w:sz w:val="24"/>
        </w:rPr>
        <w:t xml:space="preserve">en contra de las respuestas emitidas por el </w:t>
      </w:r>
      <w:r w:rsidRPr="00794B28">
        <w:rPr>
          <w:rFonts w:ascii="Palatino Linotype" w:hAnsi="Palatino Linotype"/>
          <w:b/>
          <w:sz w:val="24"/>
        </w:rPr>
        <w:t>SUJETO OBLIGADO</w:t>
      </w:r>
      <w:r w:rsidRPr="00794B28">
        <w:rPr>
          <w:rFonts w:ascii="Palatino Linotype" w:hAnsi="Palatino Linotype" w:cs="Arial"/>
          <w:sz w:val="24"/>
        </w:rPr>
        <w:t>, señalando las siguientes razones o motivos de inconformidad:</w:t>
      </w:r>
    </w:p>
    <w:p w14:paraId="119721BB" w14:textId="77777777" w:rsidR="00A46000" w:rsidRPr="00794B28" w:rsidRDefault="00A46000" w:rsidP="00A46000">
      <w:pPr>
        <w:pStyle w:val="Prrafodelista"/>
        <w:spacing w:line="360" w:lineRule="auto"/>
        <w:ind w:left="0"/>
        <w:contextualSpacing w:val="0"/>
        <w:jc w:val="both"/>
        <w:rPr>
          <w:rFonts w:ascii="Palatino Linotype" w:hAnsi="Palatino Linotype"/>
          <w:sz w:val="24"/>
        </w:rPr>
      </w:pPr>
    </w:p>
    <w:p w14:paraId="2A9EF1BE" w14:textId="77777777" w:rsidR="002835B4" w:rsidRPr="00794B28" w:rsidRDefault="002835B4" w:rsidP="007D2F33">
      <w:pPr>
        <w:pStyle w:val="Prrafodelista"/>
        <w:spacing w:line="360" w:lineRule="auto"/>
        <w:ind w:left="0"/>
        <w:contextualSpacing w:val="0"/>
        <w:jc w:val="both"/>
        <w:rPr>
          <w:rFonts w:ascii="Palatino Linotype" w:hAnsi="Palatino Linotype"/>
          <w:sz w:val="24"/>
        </w:rPr>
      </w:pPr>
    </w:p>
    <w:p w14:paraId="6D3B497E" w14:textId="5E58AC86" w:rsidR="002835B4" w:rsidRPr="00794B28" w:rsidRDefault="000B7E40" w:rsidP="007D2F33">
      <w:pPr>
        <w:spacing w:line="360" w:lineRule="auto"/>
        <w:jc w:val="both"/>
        <w:rPr>
          <w:rFonts w:ascii="Palatino Linotype" w:hAnsi="Palatino Linotype"/>
        </w:rPr>
      </w:pPr>
      <w:r w:rsidRPr="00794B28">
        <w:rPr>
          <w:rFonts w:ascii="Palatino Linotype" w:hAnsi="Palatino Linotype"/>
          <w:b/>
          <w:bCs/>
        </w:rPr>
        <w:lastRenderedPageBreak/>
        <w:t>00016</w:t>
      </w:r>
      <w:r w:rsidR="002835B4" w:rsidRPr="00794B28">
        <w:rPr>
          <w:rFonts w:ascii="Palatino Linotype" w:hAnsi="Palatino Linotype"/>
          <w:b/>
          <w:bCs/>
        </w:rPr>
        <w:t>/</w:t>
      </w:r>
      <w:r w:rsidRPr="00794B28">
        <w:rPr>
          <w:rFonts w:ascii="Palatino Linotype" w:hAnsi="Palatino Linotype"/>
          <w:b/>
          <w:bCs/>
        </w:rPr>
        <w:t>DIF</w:t>
      </w:r>
      <w:r w:rsidR="00D033FC" w:rsidRPr="00794B28">
        <w:rPr>
          <w:rFonts w:ascii="Palatino Linotype" w:hAnsi="Palatino Linotype"/>
          <w:b/>
          <w:bCs/>
        </w:rPr>
        <w:t>COCOTIT</w:t>
      </w:r>
      <w:r w:rsidRPr="00794B28">
        <w:rPr>
          <w:rFonts w:ascii="Palatino Linotype" w:hAnsi="Palatino Linotype"/>
          <w:b/>
          <w:bCs/>
        </w:rPr>
        <w:t>LAN</w:t>
      </w:r>
      <w:r w:rsidR="002835B4" w:rsidRPr="00794B28">
        <w:rPr>
          <w:rFonts w:ascii="Palatino Linotype" w:hAnsi="Palatino Linotype"/>
          <w:b/>
          <w:bCs/>
        </w:rPr>
        <w:t>/IP/2025</w:t>
      </w:r>
    </w:p>
    <w:bookmarkEnd w:id="4"/>
    <w:bookmarkEnd w:id="5"/>
    <w:bookmarkEnd w:id="6"/>
    <w:p w14:paraId="71F8C922" w14:textId="77777777" w:rsidR="007721BA" w:rsidRPr="00794B28" w:rsidRDefault="007721BA" w:rsidP="007D2F33">
      <w:pPr>
        <w:pStyle w:val="Prrafodelista"/>
        <w:spacing w:line="360" w:lineRule="auto"/>
        <w:ind w:left="567"/>
        <w:jc w:val="both"/>
        <w:rPr>
          <w:rFonts w:ascii="Palatino Linotype" w:hAnsi="Palatino Linotype"/>
          <w:b/>
          <w:bCs/>
          <w:sz w:val="24"/>
        </w:rPr>
      </w:pPr>
      <w:r w:rsidRPr="00794B28">
        <w:rPr>
          <w:rFonts w:ascii="Palatino Linotype" w:hAnsi="Palatino Linotype"/>
          <w:b/>
          <w:bCs/>
          <w:sz w:val="24"/>
        </w:rPr>
        <w:t>Acto Impugnado</w:t>
      </w:r>
    </w:p>
    <w:p w14:paraId="704919BB" w14:textId="35267105" w:rsidR="007721BA" w:rsidRPr="00794B28" w:rsidRDefault="007721BA" w:rsidP="007D2F33">
      <w:pPr>
        <w:pStyle w:val="Prrafodelista"/>
        <w:ind w:left="567"/>
        <w:jc w:val="both"/>
        <w:rPr>
          <w:rFonts w:ascii="Palatino Linotype" w:eastAsiaTheme="minorEastAsia" w:hAnsi="Palatino Linotype" w:cs="Arial"/>
          <w:i/>
          <w:sz w:val="24"/>
          <w:lang w:val="es-ES_tradnl"/>
        </w:rPr>
      </w:pPr>
      <w:r w:rsidRPr="00794B28">
        <w:rPr>
          <w:rFonts w:ascii="Palatino Linotype" w:eastAsiaTheme="minorEastAsia" w:hAnsi="Palatino Linotype" w:cs="Arial"/>
          <w:i/>
          <w:sz w:val="24"/>
          <w:lang w:val="es-ES_tradnl"/>
        </w:rPr>
        <w:t>“</w:t>
      </w:r>
      <w:r w:rsidR="000B7E40" w:rsidRPr="00794B28">
        <w:rPr>
          <w:rFonts w:ascii="Palatino Linotype" w:eastAsiaTheme="minorEastAsia" w:hAnsi="Palatino Linotype" w:cs="Arial"/>
          <w:i/>
          <w:sz w:val="24"/>
          <w:lang w:val="es-ES_tradnl"/>
        </w:rPr>
        <w:t>NO SE ENTREGO LA INFORMACQINFORMACIÓN UE SE LE SOLICITÓ</w:t>
      </w:r>
      <w:r w:rsidRPr="00794B28">
        <w:rPr>
          <w:rFonts w:ascii="Palatino Linotype" w:eastAsiaTheme="minorEastAsia" w:hAnsi="Palatino Linotype" w:cs="Arial"/>
          <w:i/>
          <w:sz w:val="24"/>
          <w:lang w:val="es-ES_tradnl"/>
        </w:rPr>
        <w:t>”</w:t>
      </w:r>
      <w:r w:rsidR="00D033FC" w:rsidRPr="00794B28">
        <w:rPr>
          <w:rFonts w:ascii="Palatino Linotype" w:eastAsiaTheme="minorEastAsia" w:hAnsi="Palatino Linotype" w:cs="Arial"/>
          <w:i/>
          <w:sz w:val="24"/>
          <w:lang w:val="es-ES_tradnl"/>
        </w:rPr>
        <w:t>(Sic.)</w:t>
      </w:r>
    </w:p>
    <w:p w14:paraId="3F6D08DB" w14:textId="77777777" w:rsidR="007721BA" w:rsidRPr="00794B28" w:rsidRDefault="007721BA" w:rsidP="007D2F33">
      <w:pPr>
        <w:pStyle w:val="Prrafodelista"/>
        <w:spacing w:line="360" w:lineRule="auto"/>
        <w:ind w:left="567"/>
        <w:jc w:val="both"/>
        <w:rPr>
          <w:rFonts w:ascii="Palatino Linotype" w:hAnsi="Palatino Linotype"/>
          <w:b/>
          <w:bCs/>
          <w:sz w:val="24"/>
        </w:rPr>
      </w:pPr>
      <w:r w:rsidRPr="00794B28">
        <w:rPr>
          <w:rFonts w:ascii="Palatino Linotype" w:hAnsi="Palatino Linotype"/>
          <w:b/>
          <w:bCs/>
          <w:sz w:val="24"/>
        </w:rPr>
        <w:t>Razones o Motivos de la Inconformidad</w:t>
      </w:r>
    </w:p>
    <w:p w14:paraId="54F97F04" w14:textId="65176D34" w:rsidR="007721BA" w:rsidRPr="00794B28" w:rsidRDefault="007721BA" w:rsidP="007D2F33">
      <w:pPr>
        <w:pStyle w:val="Prrafodelista"/>
        <w:ind w:left="567"/>
        <w:jc w:val="both"/>
        <w:rPr>
          <w:rFonts w:ascii="Palatino Linotype" w:eastAsiaTheme="minorEastAsia" w:hAnsi="Palatino Linotype" w:cs="Arial"/>
          <w:i/>
          <w:sz w:val="24"/>
          <w:lang w:val="es-ES_tradnl"/>
        </w:rPr>
      </w:pPr>
      <w:r w:rsidRPr="00794B28">
        <w:rPr>
          <w:rFonts w:ascii="Palatino Linotype" w:eastAsiaTheme="minorEastAsia" w:hAnsi="Palatino Linotype" w:cs="Arial"/>
          <w:i/>
          <w:sz w:val="24"/>
          <w:lang w:val="es-ES_tradnl"/>
        </w:rPr>
        <w:t>“</w:t>
      </w:r>
      <w:r w:rsidR="000B7E40" w:rsidRPr="00794B28">
        <w:rPr>
          <w:rFonts w:ascii="Palatino Linotype" w:eastAsiaTheme="minorEastAsia" w:hAnsi="Palatino Linotype" w:cs="Arial"/>
          <w:i/>
          <w:sz w:val="24"/>
          <w:lang w:val="es-ES_tradnl"/>
        </w:rPr>
        <w:t>EL SUJETO OBLIGADO NO REMITE LA INFORMACION QUE SE LE SOLICITO Y ADJUNTA UN OFICIO QUE NO CORRESPONDE AL TABULADOR Y ACTA DE APROBACIÓN 2025-207.</w:t>
      </w:r>
      <w:r w:rsidR="00D033FC" w:rsidRPr="00794B28">
        <w:rPr>
          <w:rFonts w:ascii="Palatino Linotype" w:eastAsiaTheme="minorEastAsia" w:hAnsi="Palatino Linotype" w:cs="Arial"/>
          <w:i/>
          <w:sz w:val="24"/>
          <w:lang w:val="es-ES_tradnl"/>
        </w:rPr>
        <w:t>”(Sic.)</w:t>
      </w:r>
    </w:p>
    <w:p w14:paraId="7F72CDF0" w14:textId="77777777" w:rsidR="002835B4" w:rsidRPr="00794B28" w:rsidRDefault="002835B4" w:rsidP="007D2F33">
      <w:pPr>
        <w:pStyle w:val="Prrafodelista"/>
        <w:ind w:left="567"/>
        <w:jc w:val="both"/>
        <w:rPr>
          <w:rFonts w:ascii="Palatino Linotype" w:eastAsiaTheme="minorEastAsia" w:hAnsi="Palatino Linotype" w:cs="Arial"/>
          <w:i/>
          <w:sz w:val="24"/>
          <w:lang w:val="es-ES_tradnl"/>
        </w:rPr>
      </w:pPr>
    </w:p>
    <w:p w14:paraId="2DBA5102" w14:textId="6567018B" w:rsidR="002835B4" w:rsidRPr="00794B28" w:rsidRDefault="002835B4" w:rsidP="007D2F33">
      <w:pPr>
        <w:tabs>
          <w:tab w:val="left" w:pos="851"/>
        </w:tabs>
        <w:spacing w:line="360" w:lineRule="auto"/>
        <w:jc w:val="both"/>
        <w:rPr>
          <w:rFonts w:ascii="Palatino Linotype" w:eastAsia="Calibri" w:hAnsi="Palatino Linotype" w:cs="Arial"/>
          <w:lang w:val="es-ES"/>
        </w:rPr>
      </w:pPr>
      <w:r w:rsidRPr="00794B28">
        <w:rPr>
          <w:rFonts w:ascii="Palatino Linotype" w:hAnsi="Palatino Linotype"/>
          <w:b/>
          <w:bCs/>
        </w:rPr>
        <w:t>00</w:t>
      </w:r>
      <w:r w:rsidR="00D033FC" w:rsidRPr="00794B28">
        <w:rPr>
          <w:rFonts w:ascii="Palatino Linotype" w:hAnsi="Palatino Linotype"/>
          <w:b/>
          <w:bCs/>
        </w:rPr>
        <w:t>0</w:t>
      </w:r>
      <w:r w:rsidR="000B7E40" w:rsidRPr="00794B28">
        <w:rPr>
          <w:rFonts w:ascii="Palatino Linotype" w:hAnsi="Palatino Linotype"/>
          <w:b/>
          <w:bCs/>
        </w:rPr>
        <w:t>21</w:t>
      </w:r>
      <w:r w:rsidRPr="00794B28">
        <w:rPr>
          <w:rFonts w:ascii="Palatino Linotype" w:hAnsi="Palatino Linotype"/>
          <w:b/>
          <w:bCs/>
        </w:rPr>
        <w:t>/</w:t>
      </w:r>
      <w:r w:rsidR="000B7E40" w:rsidRPr="00794B28">
        <w:rPr>
          <w:rFonts w:ascii="Palatino Linotype" w:hAnsi="Palatino Linotype"/>
          <w:b/>
          <w:bCs/>
        </w:rPr>
        <w:t>DIF</w:t>
      </w:r>
      <w:r w:rsidR="00D033FC" w:rsidRPr="00794B28">
        <w:rPr>
          <w:rFonts w:ascii="Palatino Linotype" w:hAnsi="Palatino Linotype"/>
          <w:b/>
          <w:bCs/>
        </w:rPr>
        <w:t>COCOTIT</w:t>
      </w:r>
      <w:r w:rsidR="000B7E40" w:rsidRPr="00794B28">
        <w:rPr>
          <w:rFonts w:ascii="Palatino Linotype" w:hAnsi="Palatino Linotype"/>
          <w:b/>
          <w:bCs/>
        </w:rPr>
        <w:t>LAN</w:t>
      </w:r>
      <w:r w:rsidRPr="00794B28">
        <w:rPr>
          <w:rFonts w:ascii="Palatino Linotype" w:hAnsi="Palatino Linotype"/>
          <w:b/>
          <w:bCs/>
        </w:rPr>
        <w:t>/IP/2025</w:t>
      </w:r>
    </w:p>
    <w:p w14:paraId="5FC28780" w14:textId="77777777" w:rsidR="002835B4" w:rsidRPr="00794B28" w:rsidRDefault="002835B4" w:rsidP="007D2F33">
      <w:pPr>
        <w:pStyle w:val="Prrafodelista"/>
        <w:spacing w:line="360" w:lineRule="auto"/>
        <w:ind w:left="567"/>
        <w:jc w:val="both"/>
        <w:rPr>
          <w:rFonts w:ascii="Palatino Linotype" w:hAnsi="Palatino Linotype"/>
          <w:b/>
          <w:bCs/>
          <w:sz w:val="24"/>
        </w:rPr>
      </w:pPr>
      <w:r w:rsidRPr="00794B28">
        <w:rPr>
          <w:rFonts w:ascii="Palatino Linotype" w:hAnsi="Palatino Linotype"/>
          <w:b/>
          <w:bCs/>
          <w:sz w:val="24"/>
        </w:rPr>
        <w:t>Acto Impugnado</w:t>
      </w:r>
    </w:p>
    <w:p w14:paraId="44D5282B" w14:textId="4020A728" w:rsidR="002835B4" w:rsidRPr="00794B28" w:rsidRDefault="002835B4" w:rsidP="007D2F33">
      <w:pPr>
        <w:pStyle w:val="Prrafodelista"/>
        <w:tabs>
          <w:tab w:val="left" w:pos="851"/>
        </w:tabs>
        <w:jc w:val="both"/>
        <w:rPr>
          <w:rFonts w:ascii="Palatino Linotype" w:eastAsiaTheme="minorEastAsia" w:hAnsi="Palatino Linotype" w:cs="Arial"/>
          <w:i/>
          <w:sz w:val="24"/>
          <w:lang w:val="es-ES_tradnl"/>
        </w:rPr>
      </w:pPr>
      <w:r w:rsidRPr="00794B28">
        <w:rPr>
          <w:rFonts w:ascii="Palatino Linotype" w:eastAsiaTheme="minorEastAsia" w:hAnsi="Palatino Linotype" w:cs="Arial"/>
          <w:i/>
          <w:sz w:val="24"/>
          <w:lang w:val="es-ES_tradnl"/>
        </w:rPr>
        <w:t>“</w:t>
      </w:r>
      <w:r w:rsidR="000B7E40" w:rsidRPr="00794B28">
        <w:rPr>
          <w:rFonts w:ascii="Palatino Linotype" w:eastAsiaTheme="minorEastAsia" w:hAnsi="Palatino Linotype" w:cs="Arial"/>
          <w:i/>
          <w:sz w:val="24"/>
          <w:lang w:val="es-ES_tradnl"/>
        </w:rPr>
        <w:t>NO SE ANEXO ACTA.</w:t>
      </w:r>
      <w:r w:rsidRPr="00794B28">
        <w:rPr>
          <w:rFonts w:ascii="Palatino Linotype" w:eastAsiaTheme="minorEastAsia" w:hAnsi="Palatino Linotype" w:cs="Arial"/>
          <w:i/>
          <w:sz w:val="24"/>
          <w:lang w:val="es-ES_tradnl"/>
        </w:rPr>
        <w:t>” (Sic.)</w:t>
      </w:r>
    </w:p>
    <w:p w14:paraId="30AADAF9" w14:textId="77777777" w:rsidR="00B805D7" w:rsidRPr="00794B28" w:rsidRDefault="00B805D7" w:rsidP="007D2F33">
      <w:pPr>
        <w:pStyle w:val="Prrafodelista"/>
        <w:tabs>
          <w:tab w:val="left" w:pos="851"/>
        </w:tabs>
        <w:jc w:val="both"/>
        <w:rPr>
          <w:rFonts w:ascii="Palatino Linotype" w:eastAsiaTheme="minorEastAsia" w:hAnsi="Palatino Linotype" w:cs="Arial"/>
          <w:i/>
          <w:sz w:val="24"/>
          <w:lang w:val="es-ES_tradnl"/>
        </w:rPr>
      </w:pPr>
    </w:p>
    <w:p w14:paraId="4072DE53" w14:textId="77777777" w:rsidR="002835B4" w:rsidRPr="00794B28" w:rsidRDefault="002835B4" w:rsidP="007D2F33">
      <w:pPr>
        <w:pStyle w:val="Prrafodelista"/>
        <w:tabs>
          <w:tab w:val="left" w:pos="851"/>
        </w:tabs>
        <w:spacing w:line="360" w:lineRule="auto"/>
        <w:jc w:val="both"/>
        <w:rPr>
          <w:rFonts w:ascii="Palatino Linotype" w:eastAsia="Calibri" w:hAnsi="Palatino Linotype" w:cs="Arial"/>
          <w:b/>
          <w:sz w:val="24"/>
          <w:lang w:val="es-ES"/>
        </w:rPr>
      </w:pPr>
      <w:r w:rsidRPr="00794B28">
        <w:rPr>
          <w:rFonts w:ascii="Palatino Linotype" w:eastAsia="Calibri" w:hAnsi="Palatino Linotype" w:cs="Arial"/>
          <w:b/>
          <w:sz w:val="24"/>
          <w:lang w:val="es-ES"/>
        </w:rPr>
        <w:t>Razones o Motivos de Inconformidad</w:t>
      </w:r>
    </w:p>
    <w:p w14:paraId="11C7F4CA" w14:textId="450A7678" w:rsidR="002835B4" w:rsidRPr="00794B28" w:rsidRDefault="002835B4" w:rsidP="007D2F33">
      <w:pPr>
        <w:pStyle w:val="Prrafodelista"/>
        <w:tabs>
          <w:tab w:val="left" w:pos="851"/>
        </w:tabs>
        <w:spacing w:line="360" w:lineRule="auto"/>
        <w:jc w:val="both"/>
        <w:rPr>
          <w:rFonts w:ascii="Palatino Linotype" w:eastAsiaTheme="minorEastAsia" w:hAnsi="Palatino Linotype" w:cs="Arial"/>
          <w:i/>
          <w:sz w:val="24"/>
          <w:lang w:val="es-ES_tradnl"/>
        </w:rPr>
      </w:pPr>
      <w:r w:rsidRPr="00794B28">
        <w:rPr>
          <w:rFonts w:ascii="Palatino Linotype" w:eastAsiaTheme="minorEastAsia" w:hAnsi="Palatino Linotype" w:cs="Arial"/>
          <w:i/>
          <w:sz w:val="24"/>
          <w:lang w:val="es-ES_tradnl"/>
        </w:rPr>
        <w:t>“</w:t>
      </w:r>
      <w:r w:rsidR="000B7E40" w:rsidRPr="00794B28">
        <w:rPr>
          <w:rFonts w:ascii="Palatino Linotype" w:eastAsiaTheme="minorEastAsia" w:hAnsi="Palatino Linotype" w:cs="Arial"/>
          <w:i/>
          <w:sz w:val="24"/>
          <w:lang w:val="es-ES_tradnl"/>
        </w:rPr>
        <w:t>Solo falto anexar el acta de aprobación que se le solicito</w:t>
      </w:r>
      <w:r w:rsidRPr="00794B28">
        <w:rPr>
          <w:rFonts w:ascii="Palatino Linotype" w:eastAsiaTheme="minorEastAsia" w:hAnsi="Palatino Linotype" w:cs="Arial"/>
          <w:i/>
          <w:sz w:val="24"/>
          <w:lang w:val="es-ES_tradnl"/>
        </w:rPr>
        <w:t>” (Sic.)</w:t>
      </w:r>
    </w:p>
    <w:p w14:paraId="028AA4E8" w14:textId="77777777" w:rsidR="00841865" w:rsidRPr="00794B28" w:rsidRDefault="00841865" w:rsidP="007D2F33">
      <w:pPr>
        <w:pStyle w:val="Prrafodelista"/>
        <w:tabs>
          <w:tab w:val="left" w:pos="851"/>
        </w:tabs>
        <w:spacing w:line="360" w:lineRule="auto"/>
        <w:jc w:val="both"/>
        <w:rPr>
          <w:rFonts w:ascii="Palatino Linotype" w:eastAsia="Calibri" w:hAnsi="Palatino Linotype" w:cs="Arial"/>
          <w:sz w:val="24"/>
          <w:lang w:val="es-ES"/>
        </w:rPr>
      </w:pPr>
    </w:p>
    <w:p w14:paraId="7E1AFA4D" w14:textId="77777777" w:rsidR="002835B4" w:rsidRPr="00794B28" w:rsidRDefault="002835B4" w:rsidP="007D2F33">
      <w:pPr>
        <w:numPr>
          <w:ilvl w:val="0"/>
          <w:numId w:val="1"/>
        </w:numPr>
        <w:spacing w:line="360" w:lineRule="auto"/>
        <w:ind w:left="0" w:firstLine="0"/>
        <w:contextualSpacing/>
        <w:jc w:val="both"/>
        <w:rPr>
          <w:rFonts w:ascii="Palatino Linotype" w:eastAsia="MS Mincho" w:hAnsi="Palatino Linotype"/>
          <w:i/>
          <w:color w:val="000000"/>
        </w:rPr>
      </w:pPr>
      <w:r w:rsidRPr="00794B28">
        <w:rPr>
          <w:rFonts w:ascii="Palatino Linotype" w:hAnsi="Palatino Linotype" w:cs="Arial"/>
          <w:lang w:val="es-ES"/>
        </w:rPr>
        <w:t xml:space="preserve">Se registraron los recursos de revisión bajo los números de expediente </w:t>
      </w:r>
      <w:r w:rsidRPr="00794B28">
        <w:rPr>
          <w:rFonts w:ascii="Palatino Linotype" w:eastAsia="MS Mincho" w:hAnsi="Palatino Linotype" w:cs="Arial"/>
          <w:bCs/>
        </w:rPr>
        <w:t xml:space="preserve">al rubro indicado, asimismo con fundamento en lo dispuesto por el </w:t>
      </w:r>
      <w:r w:rsidRPr="00794B28">
        <w:rPr>
          <w:rFonts w:ascii="Palatino Linotype" w:eastAsia="Calibri" w:hAnsi="Palatino Linotype" w:cs="Arial"/>
          <w:lang w:val="es-ES"/>
        </w:rPr>
        <w:t xml:space="preserve">artículo 185 fracción I de la Ley de Transparencia y Acceso a la Información Pública del Estado de México y Municipios </w:t>
      </w:r>
      <w:r w:rsidRPr="00794B28">
        <w:rPr>
          <w:rFonts w:ascii="Palatino Linotype" w:hAnsi="Palatino Linotype" w:cs="Arial"/>
          <w:lang w:val="es-ES"/>
        </w:rPr>
        <w:t xml:space="preserve">se turnaron a la </w:t>
      </w:r>
      <w:r w:rsidRPr="00794B28">
        <w:rPr>
          <w:rFonts w:ascii="Palatino Linotype" w:hAnsi="Palatino Linotype" w:cs="Arial"/>
          <w:b/>
          <w:lang w:val="es-ES"/>
        </w:rPr>
        <w:t>Comisionada María del Rosario Mejía Ayala y al Comisionado Presidente José Martínez Vilchis</w:t>
      </w:r>
      <w:r w:rsidRPr="00794B28">
        <w:rPr>
          <w:rFonts w:ascii="Palatino Linotype" w:hAnsi="Palatino Linotype" w:cs="Arial"/>
          <w:lang w:val="es-ES"/>
        </w:rPr>
        <w:t xml:space="preserve"> con el objeto de </w:t>
      </w:r>
      <w:r w:rsidRPr="00794B28">
        <w:rPr>
          <w:rFonts w:ascii="Palatino Linotype" w:hAnsi="Palatino Linotype" w:cs="Arial"/>
        </w:rPr>
        <w:t>su análisis.</w:t>
      </w:r>
    </w:p>
    <w:p w14:paraId="3E319571" w14:textId="77777777" w:rsidR="005F0B19" w:rsidRPr="00794B28" w:rsidRDefault="005F0B19" w:rsidP="007D2F33">
      <w:pPr>
        <w:spacing w:line="360" w:lineRule="auto"/>
        <w:contextualSpacing/>
        <w:jc w:val="both"/>
        <w:rPr>
          <w:rFonts w:ascii="Palatino Linotype" w:eastAsia="MS Mincho" w:hAnsi="Palatino Linotype"/>
          <w:i/>
          <w:color w:val="000000"/>
        </w:rPr>
      </w:pPr>
    </w:p>
    <w:p w14:paraId="3888194B" w14:textId="03D0543B" w:rsidR="002835B4" w:rsidRPr="00794B28" w:rsidRDefault="002835B4" w:rsidP="007D2F33">
      <w:pPr>
        <w:numPr>
          <w:ilvl w:val="0"/>
          <w:numId w:val="1"/>
        </w:numPr>
        <w:spacing w:line="360" w:lineRule="auto"/>
        <w:ind w:left="0" w:firstLine="0"/>
        <w:contextualSpacing/>
        <w:jc w:val="both"/>
        <w:rPr>
          <w:rFonts w:ascii="Palatino Linotype" w:eastAsia="MS Mincho" w:hAnsi="Palatino Linotype"/>
          <w:i/>
          <w:color w:val="000000"/>
        </w:rPr>
      </w:pPr>
      <w:r w:rsidRPr="00794B28">
        <w:rPr>
          <w:rFonts w:ascii="Palatino Linotype" w:hAnsi="Palatino Linotype"/>
          <w:color w:val="000000"/>
        </w:rPr>
        <w:t xml:space="preserve">Los Comisionados Ponentes </w:t>
      </w:r>
      <w:r w:rsidR="00B805D7" w:rsidRPr="00794B28">
        <w:rPr>
          <w:rFonts w:ascii="Palatino Linotype" w:hAnsi="Palatino Linotype"/>
          <w:color w:val="000000"/>
        </w:rPr>
        <w:t xml:space="preserve">de origen </w:t>
      </w:r>
      <w:r w:rsidRPr="00794B28">
        <w:rPr>
          <w:rFonts w:ascii="Palatino Linotype" w:hAnsi="Palatino Linotype"/>
          <w:color w:val="000000"/>
        </w:rPr>
        <w:t xml:space="preserve">con fundamento en lo dispuesto por el artículo 185 </w:t>
      </w:r>
      <w:r w:rsidRPr="00794B28">
        <w:rPr>
          <w:rFonts w:ascii="Palatino Linotype" w:eastAsia="Calibri" w:hAnsi="Palatino Linotype" w:cs="Arial"/>
        </w:rPr>
        <w:t>fracción</w:t>
      </w:r>
      <w:r w:rsidRPr="00794B28">
        <w:rPr>
          <w:rFonts w:ascii="Palatino Linotype" w:hAnsi="Palatino Linotype"/>
          <w:color w:val="000000"/>
        </w:rPr>
        <w:t xml:space="preserve"> II de la ley de la materia, a través de los </w:t>
      </w:r>
      <w:r w:rsidRPr="00794B28">
        <w:rPr>
          <w:rFonts w:ascii="Palatino Linotype" w:hAnsi="Palatino Linotype"/>
          <w:b/>
          <w:color w:val="000000"/>
        </w:rPr>
        <w:t xml:space="preserve">acuerdos de admisión </w:t>
      </w:r>
      <w:r w:rsidRPr="00794B28">
        <w:rPr>
          <w:rFonts w:ascii="Palatino Linotype" w:hAnsi="Palatino Linotype"/>
          <w:color w:val="000000"/>
        </w:rPr>
        <w:t xml:space="preserve">de fechas </w:t>
      </w:r>
      <w:r w:rsidR="00C60470" w:rsidRPr="00794B28">
        <w:rPr>
          <w:rFonts w:ascii="Palatino Linotype" w:hAnsi="Palatino Linotype"/>
          <w:b/>
          <w:color w:val="000000"/>
        </w:rPr>
        <w:t>dieciocho y veintiséis de marzo de</w:t>
      </w:r>
      <w:r w:rsidRPr="00794B28">
        <w:rPr>
          <w:rFonts w:ascii="Palatino Linotype" w:hAnsi="Palatino Linotype"/>
          <w:b/>
          <w:color w:val="000000"/>
        </w:rPr>
        <w:t xml:space="preserve"> dos mil veinticinco</w:t>
      </w:r>
      <w:r w:rsidRPr="00794B28">
        <w:rPr>
          <w:rFonts w:ascii="Palatino Linotype" w:hAnsi="Palatino Linotype"/>
          <w:color w:val="000000"/>
        </w:rPr>
        <w:t xml:space="preserve">, pusieron a disposición de las partes el expediente electrónico vía SAIMEX a efecto de que en un plazo máximo </w:t>
      </w:r>
      <w:r w:rsidRPr="00794B28">
        <w:rPr>
          <w:rFonts w:ascii="Palatino Linotype" w:hAnsi="Palatino Linotype"/>
          <w:color w:val="000000"/>
        </w:rPr>
        <w:lastRenderedPageBreak/>
        <w:t xml:space="preserve">de siete días manifestaran lo que a su derecho conviniera, ofrecieran pruebas y alegatos según corresponda al caso concreto, de esta forma para que el </w:t>
      </w:r>
      <w:r w:rsidRPr="00794B28">
        <w:rPr>
          <w:rFonts w:ascii="Palatino Linotype" w:hAnsi="Palatino Linotype"/>
          <w:b/>
          <w:color w:val="000000"/>
        </w:rPr>
        <w:t xml:space="preserve">SUJETO OBLIGADO </w:t>
      </w:r>
      <w:r w:rsidRPr="00794B28">
        <w:rPr>
          <w:rFonts w:ascii="Palatino Linotype" w:hAnsi="Palatino Linotype"/>
          <w:color w:val="000000"/>
        </w:rPr>
        <w:t>presentara el Informe Justificado procedente.</w:t>
      </w:r>
    </w:p>
    <w:p w14:paraId="7CC7B42D" w14:textId="77777777" w:rsidR="005F0B19" w:rsidRPr="00794B28" w:rsidRDefault="005F0B19" w:rsidP="007D2F33">
      <w:pPr>
        <w:pStyle w:val="Prrafodelista"/>
        <w:rPr>
          <w:rFonts w:ascii="Palatino Linotype" w:hAnsi="Palatino Linotype"/>
          <w:sz w:val="24"/>
        </w:rPr>
      </w:pPr>
    </w:p>
    <w:p w14:paraId="49782D1F" w14:textId="73DFDF2E" w:rsidR="00A02ECA" w:rsidRPr="00794B28" w:rsidRDefault="00A02ECA" w:rsidP="007D2F33">
      <w:pPr>
        <w:numPr>
          <w:ilvl w:val="0"/>
          <w:numId w:val="1"/>
        </w:numPr>
        <w:spacing w:line="360" w:lineRule="auto"/>
        <w:ind w:left="0" w:firstLine="0"/>
        <w:contextualSpacing/>
        <w:jc w:val="both"/>
        <w:rPr>
          <w:rFonts w:ascii="Palatino Linotype" w:hAnsi="Palatino Linotype"/>
          <w:color w:val="000000"/>
        </w:rPr>
      </w:pPr>
      <w:r w:rsidRPr="00794B28">
        <w:rPr>
          <w:rFonts w:ascii="Palatino Linotype" w:hAnsi="Palatino Linotype"/>
          <w:color w:val="000000"/>
        </w:rPr>
        <w:t xml:space="preserve">Posteriormente el Pleno de este Órgano Autónomo, en la </w:t>
      </w:r>
      <w:r w:rsidR="00C60470" w:rsidRPr="00794B28">
        <w:rPr>
          <w:rFonts w:ascii="Palatino Linotype" w:hAnsi="Palatino Linotype"/>
          <w:b/>
          <w:color w:val="000000"/>
        </w:rPr>
        <w:t xml:space="preserve">Décimo Segunda </w:t>
      </w:r>
      <w:r w:rsidRPr="00794B28">
        <w:rPr>
          <w:rFonts w:ascii="Palatino Linotype" w:hAnsi="Palatino Linotype"/>
          <w:b/>
          <w:color w:val="000000"/>
        </w:rPr>
        <w:t xml:space="preserve">Sesión Ordinaria </w:t>
      </w:r>
      <w:r w:rsidRPr="00794B28">
        <w:rPr>
          <w:rFonts w:ascii="Palatino Linotype" w:hAnsi="Palatino Linotype"/>
          <w:color w:val="000000"/>
        </w:rPr>
        <w:t xml:space="preserve">de fecha </w:t>
      </w:r>
      <w:r w:rsidR="00C60470" w:rsidRPr="00794B28">
        <w:rPr>
          <w:rFonts w:ascii="Palatino Linotype" w:hAnsi="Palatino Linotype"/>
          <w:b/>
          <w:color w:val="000000"/>
        </w:rPr>
        <w:t xml:space="preserve">dos de abril </w:t>
      </w:r>
      <w:r w:rsidRPr="00794B28">
        <w:rPr>
          <w:rFonts w:ascii="Palatino Linotype" w:hAnsi="Palatino Linotype"/>
          <w:b/>
          <w:color w:val="000000"/>
        </w:rPr>
        <w:t>de dos mil veinticinco</w:t>
      </w:r>
      <w:r w:rsidRPr="00794B28">
        <w:rPr>
          <w:rFonts w:ascii="Palatino Linotype" w:hAnsi="Palatino Linotype"/>
          <w:color w:val="000000"/>
        </w:rPr>
        <w:t xml:space="preserve">; ordenó la acumulación de los recursos de revisión de mérito, a efecto de que la Ponencia de la </w:t>
      </w:r>
      <w:r w:rsidRPr="00794B28">
        <w:rPr>
          <w:rFonts w:ascii="Palatino Linotype" w:hAnsi="Palatino Linotype"/>
          <w:b/>
          <w:color w:val="000000"/>
        </w:rPr>
        <w:t>Comisionada María del Rosario Mejía Ayala</w:t>
      </w:r>
      <w:r w:rsidRPr="00794B28">
        <w:rPr>
          <w:rFonts w:ascii="Palatino Linotype" w:hAnsi="Palatino Linotype"/>
          <w:color w:val="000000"/>
        </w:rPr>
        <w:t xml:space="preserve"> formulará y presentará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 1 , que señala:</w:t>
      </w:r>
    </w:p>
    <w:p w14:paraId="2267CE10" w14:textId="77777777" w:rsidR="00A02ECA" w:rsidRPr="00794B28" w:rsidRDefault="00A02ECA" w:rsidP="007D2F33">
      <w:pPr>
        <w:pStyle w:val="Prrafodelista"/>
        <w:rPr>
          <w:rFonts w:ascii="Palatino Linotype" w:hAnsi="Palatino Linotype"/>
          <w:color w:val="000000"/>
          <w:sz w:val="24"/>
        </w:rPr>
      </w:pPr>
    </w:p>
    <w:p w14:paraId="7C142B0D" w14:textId="65BA93F6" w:rsidR="00A02ECA" w:rsidRPr="00794B28" w:rsidRDefault="00A02ECA" w:rsidP="007D2F33">
      <w:pPr>
        <w:pStyle w:val="Prrafodelista"/>
        <w:ind w:left="567"/>
        <w:jc w:val="both"/>
        <w:rPr>
          <w:rFonts w:ascii="Palatino Linotype" w:hAnsi="Palatino Linotype"/>
          <w:i/>
          <w:color w:val="000000"/>
          <w:sz w:val="24"/>
        </w:rPr>
      </w:pPr>
      <w:r w:rsidRPr="00794B28">
        <w:rPr>
          <w:rFonts w:ascii="Palatino Linotype" w:hAnsi="Palatino Linotype"/>
          <w:i/>
          <w:color w:val="000000"/>
          <w:sz w:val="24"/>
        </w:rPr>
        <w:t>“ONCE. El Instituto, para mejor resolver y evitar la emisión de resoluciones contradictorias, podrá acordar la acumulación de los expedientes de recursos de revisión, de oficio o a petición de parte cuando:</w:t>
      </w:r>
    </w:p>
    <w:p w14:paraId="2CC48809" w14:textId="77777777" w:rsidR="00A02ECA" w:rsidRPr="00794B28" w:rsidRDefault="00A02ECA" w:rsidP="007D2F33">
      <w:pPr>
        <w:pStyle w:val="Prrafodelista"/>
        <w:ind w:left="567"/>
        <w:jc w:val="both"/>
        <w:rPr>
          <w:rFonts w:ascii="Palatino Linotype" w:hAnsi="Palatino Linotype"/>
          <w:i/>
          <w:color w:val="000000"/>
          <w:sz w:val="24"/>
        </w:rPr>
      </w:pPr>
      <w:r w:rsidRPr="00794B28">
        <w:rPr>
          <w:rFonts w:ascii="Palatino Linotype" w:hAnsi="Palatino Linotype"/>
          <w:i/>
          <w:color w:val="000000"/>
          <w:sz w:val="24"/>
        </w:rPr>
        <w:t>…</w:t>
      </w:r>
    </w:p>
    <w:p w14:paraId="0AA393EB" w14:textId="77777777" w:rsidR="00A02ECA" w:rsidRPr="00794B28" w:rsidRDefault="00A02ECA" w:rsidP="007D2F33">
      <w:pPr>
        <w:pStyle w:val="Prrafodelista"/>
        <w:ind w:left="567"/>
        <w:jc w:val="both"/>
        <w:rPr>
          <w:rFonts w:ascii="Palatino Linotype" w:hAnsi="Palatino Linotype"/>
          <w:i/>
          <w:color w:val="000000"/>
          <w:sz w:val="24"/>
        </w:rPr>
      </w:pPr>
      <w:r w:rsidRPr="00794B28">
        <w:rPr>
          <w:rFonts w:ascii="Palatino Linotype" w:hAnsi="Palatino Linotype"/>
          <w:i/>
          <w:color w:val="000000"/>
          <w:sz w:val="24"/>
        </w:rPr>
        <w:t>b) Las partes o los actos impugnados sean iguales</w:t>
      </w:r>
    </w:p>
    <w:p w14:paraId="65494C5A" w14:textId="2D82CDD7" w:rsidR="00A02ECA" w:rsidRPr="00794B28" w:rsidRDefault="00A02ECA" w:rsidP="007D2F33">
      <w:pPr>
        <w:pStyle w:val="Prrafodelista"/>
        <w:ind w:left="567"/>
        <w:jc w:val="both"/>
        <w:rPr>
          <w:rFonts w:ascii="Palatino Linotype" w:hAnsi="Palatino Linotype"/>
          <w:i/>
          <w:color w:val="000000"/>
          <w:sz w:val="24"/>
        </w:rPr>
      </w:pPr>
      <w:r w:rsidRPr="00794B28">
        <w:rPr>
          <w:rFonts w:ascii="Palatino Linotype" w:hAnsi="Palatino Linotype"/>
          <w:i/>
          <w:color w:val="000000"/>
          <w:sz w:val="24"/>
        </w:rPr>
        <w:t>c) Cuando se trate del mismo solicitante, el mismo SUJETO OBLIGADO, aunque se trate de solicitudes diversas;</w:t>
      </w:r>
    </w:p>
    <w:p w14:paraId="48030FAE" w14:textId="77777777" w:rsidR="00A02ECA" w:rsidRPr="00794B28" w:rsidRDefault="00A02ECA" w:rsidP="007D2F33">
      <w:pPr>
        <w:pStyle w:val="Prrafodelista"/>
        <w:ind w:left="567"/>
        <w:jc w:val="both"/>
        <w:rPr>
          <w:rFonts w:ascii="Palatino Linotype" w:hAnsi="Palatino Linotype"/>
          <w:i/>
          <w:color w:val="000000"/>
          <w:sz w:val="24"/>
        </w:rPr>
      </w:pPr>
      <w:r w:rsidRPr="00794B28">
        <w:rPr>
          <w:rFonts w:ascii="Palatino Linotype" w:hAnsi="Palatino Linotype"/>
          <w:i/>
          <w:color w:val="000000"/>
          <w:sz w:val="24"/>
        </w:rPr>
        <w:t>(…)”</w:t>
      </w:r>
    </w:p>
    <w:p w14:paraId="39244B73" w14:textId="387D7122" w:rsidR="00A02ECA" w:rsidRPr="00794B28" w:rsidRDefault="00A02ECA" w:rsidP="007D2F33">
      <w:pPr>
        <w:pStyle w:val="Prrafodelista"/>
        <w:ind w:left="567"/>
        <w:jc w:val="both"/>
        <w:rPr>
          <w:rFonts w:ascii="Palatino Linotype" w:hAnsi="Palatino Linotype"/>
          <w:i/>
          <w:color w:val="000000"/>
          <w:sz w:val="24"/>
        </w:rPr>
      </w:pPr>
      <w:r w:rsidRPr="00794B28">
        <w:rPr>
          <w:rFonts w:ascii="Palatino Linotype" w:hAnsi="Palatino Linotype"/>
          <w:i/>
          <w:color w:val="000000"/>
          <w:sz w:val="24"/>
        </w:rPr>
        <w:t>(Énfasis añadido)</w:t>
      </w:r>
    </w:p>
    <w:p w14:paraId="406F57EA" w14:textId="77777777" w:rsidR="00A02ECA" w:rsidRPr="00794B28" w:rsidRDefault="00A02ECA" w:rsidP="007D2F33">
      <w:pPr>
        <w:pStyle w:val="Prrafodelista"/>
        <w:rPr>
          <w:rFonts w:ascii="Palatino Linotype" w:hAnsi="Palatino Linotype"/>
          <w:color w:val="000000"/>
          <w:sz w:val="24"/>
        </w:rPr>
      </w:pPr>
    </w:p>
    <w:p w14:paraId="38A4ACC4" w14:textId="77777777" w:rsidR="00A46000" w:rsidRPr="00794B28" w:rsidRDefault="00A02ECA" w:rsidP="00A46000">
      <w:pPr>
        <w:numPr>
          <w:ilvl w:val="0"/>
          <w:numId w:val="1"/>
        </w:numPr>
        <w:spacing w:line="360" w:lineRule="auto"/>
        <w:ind w:left="0" w:firstLine="0"/>
        <w:contextualSpacing/>
        <w:jc w:val="both"/>
        <w:rPr>
          <w:rFonts w:ascii="Palatino Linotype" w:hAnsi="Palatino Linotype"/>
          <w:color w:val="000000"/>
        </w:rPr>
      </w:pPr>
      <w:r w:rsidRPr="00794B28">
        <w:rPr>
          <w:rFonts w:ascii="Palatino Linotype" w:hAnsi="Palatino Linotype"/>
          <w:color w:val="000000"/>
        </w:rPr>
        <w:t xml:space="preserve">Es así que, resulta conveniente su trámite de forma unificada para mejor resolver y evitar la emisión de resoluciones contradictorias, por ello resultó procedente que este Órgano Garante realizará la acumulación respectiva, de conformidad con lo dispuesto en el artículo 18, del Código de Procedimientos Administrativos del Estado de México, </w:t>
      </w:r>
      <w:r w:rsidRPr="00794B28">
        <w:rPr>
          <w:rFonts w:ascii="Palatino Linotype" w:hAnsi="Palatino Linotype"/>
          <w:color w:val="000000"/>
        </w:rPr>
        <w:lastRenderedPageBreak/>
        <w:t>de aplicación supletoria, en términos del artículo 195, de la Ley de Transparencia y Acceso a la Información Pública del Estado de México y Municipios en vigor.</w:t>
      </w:r>
      <w:r w:rsidR="00A46000" w:rsidRPr="00794B28">
        <w:rPr>
          <w:rFonts w:ascii="Palatino Linotype" w:hAnsi="Palatino Linotype"/>
          <w:color w:val="000000"/>
        </w:rPr>
        <w:t xml:space="preserve"> </w:t>
      </w:r>
    </w:p>
    <w:p w14:paraId="1D19C492" w14:textId="77777777" w:rsidR="00A46000" w:rsidRPr="00794B28" w:rsidRDefault="00A46000" w:rsidP="00A46000">
      <w:pPr>
        <w:spacing w:line="360" w:lineRule="auto"/>
        <w:contextualSpacing/>
        <w:jc w:val="both"/>
        <w:rPr>
          <w:rFonts w:ascii="Palatino Linotype" w:hAnsi="Palatino Linotype"/>
          <w:color w:val="000000"/>
        </w:rPr>
      </w:pPr>
    </w:p>
    <w:p w14:paraId="49ED1BBB" w14:textId="77777777" w:rsidR="00A46000" w:rsidRPr="00794B28" w:rsidRDefault="008A59C5" w:rsidP="00A46000">
      <w:pPr>
        <w:numPr>
          <w:ilvl w:val="0"/>
          <w:numId w:val="1"/>
        </w:numPr>
        <w:spacing w:line="360" w:lineRule="auto"/>
        <w:ind w:left="0" w:firstLine="0"/>
        <w:contextualSpacing/>
        <w:jc w:val="both"/>
        <w:rPr>
          <w:rFonts w:ascii="Palatino Linotype" w:hAnsi="Palatino Linotype"/>
          <w:color w:val="000000"/>
        </w:rPr>
      </w:pPr>
      <w:r w:rsidRPr="00794B28">
        <w:rPr>
          <w:rFonts w:ascii="Palatino Linotype" w:hAnsi="Palatino Linotype"/>
        </w:rPr>
        <w:t xml:space="preserve">De lo anterior el </w:t>
      </w:r>
      <w:r w:rsidRPr="00794B28">
        <w:rPr>
          <w:rFonts w:ascii="Palatino Linotype" w:hAnsi="Palatino Linotype"/>
          <w:b/>
        </w:rPr>
        <w:t xml:space="preserve">SUJETO OBLIGADO y el RECURRENTE </w:t>
      </w:r>
      <w:r w:rsidRPr="00794B28">
        <w:rPr>
          <w:rFonts w:ascii="Palatino Linotype" w:hAnsi="Palatino Linotype"/>
        </w:rPr>
        <w:t>dejaron de realizar manifestaciones que a su derecho conviniera y asistiera, respectivamente en cada uno de lo</w:t>
      </w:r>
      <w:r w:rsidR="00A46000" w:rsidRPr="00794B28">
        <w:rPr>
          <w:rFonts w:ascii="Palatino Linotype" w:hAnsi="Palatino Linotype"/>
        </w:rPr>
        <w:t xml:space="preserve">s recursos de revisión. </w:t>
      </w:r>
    </w:p>
    <w:p w14:paraId="48C361C1" w14:textId="77777777" w:rsidR="00A46000" w:rsidRPr="00794B28" w:rsidRDefault="00A46000" w:rsidP="00A46000">
      <w:pPr>
        <w:spacing w:line="360" w:lineRule="auto"/>
        <w:contextualSpacing/>
        <w:jc w:val="both"/>
        <w:rPr>
          <w:rFonts w:ascii="Palatino Linotype" w:hAnsi="Palatino Linotype"/>
          <w:color w:val="000000"/>
        </w:rPr>
      </w:pPr>
    </w:p>
    <w:p w14:paraId="6C4BA201" w14:textId="77777777" w:rsidR="00A46000" w:rsidRPr="00794B28" w:rsidRDefault="00B805D7" w:rsidP="00A46000">
      <w:pPr>
        <w:numPr>
          <w:ilvl w:val="0"/>
          <w:numId w:val="1"/>
        </w:numPr>
        <w:spacing w:line="360" w:lineRule="auto"/>
        <w:ind w:left="0" w:firstLine="0"/>
        <w:contextualSpacing/>
        <w:jc w:val="both"/>
        <w:rPr>
          <w:rFonts w:ascii="Palatino Linotype" w:hAnsi="Palatino Linotype"/>
          <w:color w:val="000000"/>
        </w:rPr>
      </w:pPr>
      <w:r w:rsidRPr="00794B28">
        <w:rPr>
          <w:rFonts w:ascii="Palatino Linotype" w:hAnsi="Palatino Linotype"/>
        </w:rPr>
        <w:t>Finalmente</w:t>
      </w:r>
      <w:r w:rsidR="008A59C5" w:rsidRPr="00794B28">
        <w:rPr>
          <w:rFonts w:ascii="Palatino Linotype" w:hAnsi="Palatino Linotype"/>
        </w:rPr>
        <w:t>, la Comisionada</w:t>
      </w:r>
      <w:r w:rsidR="005F0B19" w:rsidRPr="00794B28">
        <w:rPr>
          <w:rFonts w:ascii="Palatino Linotype" w:hAnsi="Palatino Linotype"/>
        </w:rPr>
        <w:t xml:space="preserve"> Ponente mediante acuerdo del </w:t>
      </w:r>
      <w:r w:rsidR="008A59C5" w:rsidRPr="00794B28">
        <w:rPr>
          <w:rFonts w:ascii="Palatino Linotype" w:hAnsi="Palatino Linotype"/>
          <w:b/>
        </w:rPr>
        <w:t xml:space="preserve">veintitrés </w:t>
      </w:r>
      <w:r w:rsidR="003A5FE7" w:rsidRPr="00794B28">
        <w:rPr>
          <w:rFonts w:ascii="Palatino Linotype" w:hAnsi="Palatino Linotype"/>
          <w:b/>
        </w:rPr>
        <w:t xml:space="preserve">de abril de </w:t>
      </w:r>
      <w:r w:rsidR="00833569" w:rsidRPr="00794B28">
        <w:rPr>
          <w:rFonts w:ascii="Palatino Linotype" w:hAnsi="Palatino Linotype"/>
          <w:b/>
        </w:rPr>
        <w:t>dos mil veinticinco</w:t>
      </w:r>
      <w:r w:rsidR="005F0B19" w:rsidRPr="00794B28">
        <w:rPr>
          <w:rFonts w:ascii="Palatino Linotype" w:hAnsi="Palatino Linotype"/>
        </w:rPr>
        <w:t>, decretó el cierre de instrucción del expediente</w:t>
      </w:r>
      <w:r w:rsidR="005F0B19" w:rsidRPr="00794B28">
        <w:rPr>
          <w:rFonts w:ascii="Palatino Linotype" w:hAnsi="Palatino Linotype" w:cs="Arial"/>
        </w:rPr>
        <w:t>, por lo que no habiendo más que hacer constar, y</w:t>
      </w:r>
      <w:r w:rsidR="00A46000" w:rsidRPr="00794B28">
        <w:rPr>
          <w:rFonts w:ascii="Palatino Linotype" w:eastAsia="MS Mincho" w:hAnsi="Palatino Linotype"/>
          <w:color w:val="000000"/>
        </w:rPr>
        <w:t>:</w:t>
      </w:r>
      <w:bookmarkStart w:id="7" w:name="_Toc491791302"/>
      <w:bookmarkStart w:id="8" w:name="_Toc528153788"/>
      <w:bookmarkStart w:id="9" w:name="_Toc94119611"/>
      <w:r w:rsidR="00A46000" w:rsidRPr="00794B28">
        <w:rPr>
          <w:rFonts w:ascii="Palatino Linotype" w:eastAsia="MS Mincho" w:hAnsi="Palatino Linotype"/>
          <w:color w:val="000000"/>
        </w:rPr>
        <w:t xml:space="preserve">  </w:t>
      </w:r>
    </w:p>
    <w:p w14:paraId="1BFA29E9" w14:textId="77777777" w:rsidR="00A46000" w:rsidRPr="00794B28" w:rsidRDefault="00A46000" w:rsidP="00A46000">
      <w:pPr>
        <w:spacing w:line="360" w:lineRule="auto"/>
        <w:contextualSpacing/>
        <w:jc w:val="both"/>
        <w:rPr>
          <w:rFonts w:ascii="Palatino Linotype" w:hAnsi="Palatino Linotype"/>
        </w:rPr>
      </w:pPr>
    </w:p>
    <w:p w14:paraId="5019AE45" w14:textId="77777777" w:rsidR="00A46000" w:rsidRPr="00794B28" w:rsidRDefault="00841865" w:rsidP="00A46000">
      <w:pPr>
        <w:spacing w:line="360" w:lineRule="auto"/>
        <w:contextualSpacing/>
        <w:jc w:val="center"/>
        <w:rPr>
          <w:rFonts w:ascii="Palatino Linotype" w:hAnsi="Palatino Linotype"/>
          <w:color w:val="000000"/>
        </w:rPr>
      </w:pPr>
      <w:r w:rsidRPr="00794B28">
        <w:rPr>
          <w:rFonts w:ascii="Palatino Linotype" w:eastAsia="MS Gothic" w:hAnsi="Palatino Linotype"/>
          <w:b/>
          <w:lang w:eastAsia="en-US"/>
        </w:rPr>
        <w:t>C</w:t>
      </w:r>
      <w:r w:rsidR="00A46000" w:rsidRPr="00794B28">
        <w:rPr>
          <w:rFonts w:ascii="Palatino Linotype" w:eastAsia="MS Gothic" w:hAnsi="Palatino Linotype"/>
          <w:b/>
          <w:lang w:eastAsia="en-US"/>
        </w:rPr>
        <w:t xml:space="preserve"> </w:t>
      </w:r>
      <w:r w:rsidRPr="00794B28">
        <w:rPr>
          <w:rFonts w:ascii="Palatino Linotype" w:eastAsia="MS Gothic" w:hAnsi="Palatino Linotype"/>
          <w:b/>
          <w:lang w:eastAsia="en-US"/>
        </w:rPr>
        <w:t>O</w:t>
      </w:r>
      <w:r w:rsidR="00A46000" w:rsidRPr="00794B28">
        <w:rPr>
          <w:rFonts w:ascii="Palatino Linotype" w:eastAsia="MS Gothic" w:hAnsi="Palatino Linotype"/>
          <w:b/>
          <w:lang w:eastAsia="en-US"/>
        </w:rPr>
        <w:t xml:space="preserve"> </w:t>
      </w:r>
      <w:r w:rsidRPr="00794B28">
        <w:rPr>
          <w:rFonts w:ascii="Palatino Linotype" w:eastAsia="MS Gothic" w:hAnsi="Palatino Linotype"/>
          <w:b/>
          <w:lang w:eastAsia="en-US"/>
        </w:rPr>
        <w:t>N</w:t>
      </w:r>
      <w:r w:rsidR="00A46000" w:rsidRPr="00794B28">
        <w:rPr>
          <w:rFonts w:ascii="Palatino Linotype" w:eastAsia="MS Gothic" w:hAnsi="Palatino Linotype"/>
          <w:b/>
          <w:lang w:eastAsia="en-US"/>
        </w:rPr>
        <w:t xml:space="preserve"> </w:t>
      </w:r>
      <w:r w:rsidRPr="00794B28">
        <w:rPr>
          <w:rFonts w:ascii="Palatino Linotype" w:eastAsia="MS Gothic" w:hAnsi="Palatino Linotype"/>
          <w:b/>
          <w:lang w:eastAsia="en-US"/>
        </w:rPr>
        <w:t>S</w:t>
      </w:r>
      <w:r w:rsidR="00A46000" w:rsidRPr="00794B28">
        <w:rPr>
          <w:rFonts w:ascii="Palatino Linotype" w:eastAsia="MS Gothic" w:hAnsi="Palatino Linotype"/>
          <w:b/>
          <w:lang w:eastAsia="en-US"/>
        </w:rPr>
        <w:t xml:space="preserve"> </w:t>
      </w:r>
      <w:r w:rsidRPr="00794B28">
        <w:rPr>
          <w:rFonts w:ascii="Palatino Linotype" w:eastAsia="MS Gothic" w:hAnsi="Palatino Linotype"/>
          <w:b/>
          <w:lang w:eastAsia="en-US"/>
        </w:rPr>
        <w:t>I</w:t>
      </w:r>
      <w:r w:rsidR="00A46000" w:rsidRPr="00794B28">
        <w:rPr>
          <w:rFonts w:ascii="Palatino Linotype" w:eastAsia="MS Gothic" w:hAnsi="Palatino Linotype"/>
          <w:b/>
          <w:lang w:eastAsia="en-US"/>
        </w:rPr>
        <w:t xml:space="preserve"> </w:t>
      </w:r>
      <w:r w:rsidRPr="00794B28">
        <w:rPr>
          <w:rFonts w:ascii="Palatino Linotype" w:eastAsia="MS Gothic" w:hAnsi="Palatino Linotype"/>
          <w:b/>
          <w:lang w:eastAsia="en-US"/>
        </w:rPr>
        <w:t>D</w:t>
      </w:r>
      <w:r w:rsidR="00A46000" w:rsidRPr="00794B28">
        <w:rPr>
          <w:rFonts w:ascii="Palatino Linotype" w:eastAsia="MS Gothic" w:hAnsi="Palatino Linotype"/>
          <w:b/>
          <w:lang w:eastAsia="en-US"/>
        </w:rPr>
        <w:t xml:space="preserve"> </w:t>
      </w:r>
      <w:r w:rsidRPr="00794B28">
        <w:rPr>
          <w:rFonts w:ascii="Palatino Linotype" w:eastAsia="MS Gothic" w:hAnsi="Palatino Linotype"/>
          <w:b/>
          <w:lang w:eastAsia="en-US"/>
        </w:rPr>
        <w:t>E</w:t>
      </w:r>
      <w:r w:rsidR="00A46000" w:rsidRPr="00794B28">
        <w:rPr>
          <w:rFonts w:ascii="Palatino Linotype" w:eastAsia="MS Gothic" w:hAnsi="Palatino Linotype"/>
          <w:b/>
          <w:lang w:eastAsia="en-US"/>
        </w:rPr>
        <w:t xml:space="preserve"> </w:t>
      </w:r>
      <w:r w:rsidRPr="00794B28">
        <w:rPr>
          <w:rFonts w:ascii="Palatino Linotype" w:eastAsia="MS Gothic" w:hAnsi="Palatino Linotype"/>
          <w:b/>
          <w:lang w:eastAsia="en-US"/>
        </w:rPr>
        <w:t>R</w:t>
      </w:r>
      <w:r w:rsidR="00A46000" w:rsidRPr="00794B28">
        <w:rPr>
          <w:rFonts w:ascii="Palatino Linotype" w:eastAsia="MS Gothic" w:hAnsi="Palatino Linotype"/>
          <w:b/>
          <w:lang w:eastAsia="en-US"/>
        </w:rPr>
        <w:t xml:space="preserve"> </w:t>
      </w:r>
      <w:r w:rsidRPr="00794B28">
        <w:rPr>
          <w:rFonts w:ascii="Palatino Linotype" w:eastAsia="MS Gothic" w:hAnsi="Palatino Linotype"/>
          <w:b/>
          <w:lang w:eastAsia="en-US"/>
        </w:rPr>
        <w:t>A</w:t>
      </w:r>
      <w:r w:rsidR="00A46000" w:rsidRPr="00794B28">
        <w:rPr>
          <w:rFonts w:ascii="Palatino Linotype" w:eastAsia="MS Gothic" w:hAnsi="Palatino Linotype"/>
          <w:b/>
          <w:lang w:eastAsia="en-US"/>
        </w:rPr>
        <w:t xml:space="preserve"> </w:t>
      </w:r>
      <w:r w:rsidRPr="00794B28">
        <w:rPr>
          <w:rFonts w:ascii="Palatino Linotype" w:eastAsia="MS Gothic" w:hAnsi="Palatino Linotype"/>
          <w:b/>
          <w:lang w:eastAsia="en-US"/>
        </w:rPr>
        <w:t>N</w:t>
      </w:r>
      <w:r w:rsidR="00A46000" w:rsidRPr="00794B28">
        <w:rPr>
          <w:rFonts w:ascii="Palatino Linotype" w:eastAsia="MS Gothic" w:hAnsi="Palatino Linotype"/>
          <w:b/>
          <w:lang w:eastAsia="en-US"/>
        </w:rPr>
        <w:t xml:space="preserve"> </w:t>
      </w:r>
      <w:r w:rsidRPr="00794B28">
        <w:rPr>
          <w:rFonts w:ascii="Palatino Linotype" w:eastAsia="MS Gothic" w:hAnsi="Palatino Linotype"/>
          <w:b/>
          <w:lang w:eastAsia="en-US"/>
        </w:rPr>
        <w:t>D</w:t>
      </w:r>
      <w:r w:rsidR="00A46000" w:rsidRPr="00794B28">
        <w:rPr>
          <w:rFonts w:ascii="Palatino Linotype" w:eastAsia="MS Gothic" w:hAnsi="Palatino Linotype"/>
          <w:b/>
          <w:lang w:eastAsia="en-US"/>
        </w:rPr>
        <w:t xml:space="preserve"> </w:t>
      </w:r>
      <w:r w:rsidRPr="00794B28">
        <w:rPr>
          <w:rFonts w:ascii="Palatino Linotype" w:eastAsia="MS Gothic" w:hAnsi="Palatino Linotype"/>
          <w:b/>
          <w:lang w:eastAsia="en-US"/>
        </w:rPr>
        <w:t>O</w:t>
      </w:r>
      <w:bookmarkStart w:id="10" w:name="_Toc491791303"/>
      <w:bookmarkStart w:id="11" w:name="_Toc528153789"/>
      <w:bookmarkStart w:id="12" w:name="_Toc94119612"/>
      <w:bookmarkEnd w:id="7"/>
      <w:bookmarkEnd w:id="8"/>
      <w:bookmarkEnd w:id="9"/>
    </w:p>
    <w:p w14:paraId="09681B43" w14:textId="77777777" w:rsidR="00A46000" w:rsidRPr="00794B28" w:rsidRDefault="00841865" w:rsidP="00A46000">
      <w:pPr>
        <w:spacing w:line="360" w:lineRule="auto"/>
        <w:contextualSpacing/>
        <w:rPr>
          <w:rFonts w:ascii="Palatino Linotype" w:eastAsia="MS Gothic" w:hAnsi="Palatino Linotype"/>
          <w:b/>
          <w:lang w:eastAsia="en-US"/>
        </w:rPr>
      </w:pPr>
      <w:r w:rsidRPr="00794B28">
        <w:rPr>
          <w:rFonts w:ascii="Palatino Linotype" w:eastAsia="MS Gothic" w:hAnsi="Palatino Linotype"/>
          <w:b/>
          <w:lang w:eastAsia="en-US"/>
        </w:rPr>
        <w:t>PRIMERO. De la competencia</w:t>
      </w:r>
      <w:bookmarkEnd w:id="10"/>
      <w:bookmarkEnd w:id="11"/>
      <w:r w:rsidRPr="00794B28">
        <w:rPr>
          <w:rFonts w:ascii="Palatino Linotype" w:eastAsia="MS Gothic" w:hAnsi="Palatino Linotype"/>
          <w:b/>
          <w:lang w:eastAsia="en-US"/>
        </w:rPr>
        <w:t>.</w:t>
      </w:r>
      <w:bookmarkEnd w:id="12"/>
      <w:r w:rsidR="00A46000" w:rsidRPr="00794B28">
        <w:rPr>
          <w:rFonts w:ascii="Palatino Linotype" w:eastAsia="MS Gothic" w:hAnsi="Palatino Linotype"/>
          <w:b/>
          <w:lang w:eastAsia="en-US"/>
        </w:rPr>
        <w:t xml:space="preserve"> </w:t>
      </w:r>
      <w:bookmarkStart w:id="13" w:name="_Toc491791304"/>
      <w:bookmarkStart w:id="14" w:name="_Toc528153790"/>
      <w:bookmarkStart w:id="15" w:name="_Toc94119613"/>
    </w:p>
    <w:p w14:paraId="359F05CE" w14:textId="77777777" w:rsidR="00A46000" w:rsidRPr="00794B28" w:rsidRDefault="00A46000" w:rsidP="00A46000">
      <w:pPr>
        <w:spacing w:line="360" w:lineRule="auto"/>
        <w:contextualSpacing/>
        <w:rPr>
          <w:rFonts w:ascii="Palatino Linotype" w:eastAsia="MS Gothic" w:hAnsi="Palatino Linotype"/>
          <w:b/>
          <w:lang w:eastAsia="en-US"/>
        </w:rPr>
      </w:pPr>
    </w:p>
    <w:p w14:paraId="24C6B2D7" w14:textId="77777777" w:rsidR="00D10C4C" w:rsidRPr="00794B28" w:rsidRDefault="00A46000" w:rsidP="00A46000">
      <w:pPr>
        <w:spacing w:line="360" w:lineRule="auto"/>
        <w:contextualSpacing/>
        <w:jc w:val="both"/>
        <w:rPr>
          <w:rFonts w:ascii="Palatino Linotype" w:eastAsia="MS Gothic" w:hAnsi="Palatino Linotype"/>
          <w:b/>
          <w:lang w:eastAsia="en-US"/>
        </w:rPr>
      </w:pPr>
      <w:r w:rsidRPr="00794B28">
        <w:rPr>
          <w:rFonts w:ascii="Palatino Linotype" w:hAnsi="Palatino Linotype"/>
          <w:b/>
          <w:color w:val="000000"/>
          <w:shd w:val="clear" w:color="auto" w:fill="FFFFFF"/>
        </w:rPr>
        <w:t>11.</w:t>
      </w:r>
      <w:r w:rsidRPr="00794B28">
        <w:rPr>
          <w:rFonts w:ascii="Palatino Linotype" w:hAnsi="Palatino Linotype"/>
          <w:color w:val="000000"/>
          <w:shd w:val="clear" w:color="auto" w:fill="FFFFFF"/>
        </w:rPr>
        <w:t xml:space="preserve"> </w:t>
      </w:r>
      <w:r w:rsidRPr="00794B28">
        <w:rPr>
          <w:rFonts w:ascii="Palatino Linotype" w:hAnsi="Palatino Linotype"/>
          <w:color w:val="000000"/>
          <w:shd w:val="clear" w:color="auto" w:fill="FFFFFF"/>
        </w:rPr>
        <w:tab/>
      </w:r>
      <w:r w:rsidR="00B01AB9" w:rsidRPr="00794B28">
        <w:rPr>
          <w:rFonts w:ascii="Palatino Linotype" w:hAnsi="Palatino Linotype"/>
          <w:color w:val="000000"/>
          <w:shd w:val="clear" w:color="auto" w:fill="FFFFFF"/>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00B01AB9" w:rsidRPr="00794B28">
        <w:rPr>
          <w:rFonts w:ascii="Palatino Linotype" w:hAnsi="Palatino Linotype"/>
          <w:b/>
          <w:bCs/>
          <w:color w:val="000000"/>
          <w:shd w:val="clear" w:color="auto" w:fill="FFFFFF"/>
        </w:rPr>
        <w:t>Constitución Política de los Estados Unidos Mexicanos</w:t>
      </w:r>
      <w:r w:rsidR="00B01AB9" w:rsidRPr="00794B28">
        <w:rPr>
          <w:rFonts w:ascii="Palatino Linotype" w:hAnsi="Palatino Linotype"/>
          <w:color w:val="000000"/>
          <w:shd w:val="clear" w:color="auto" w:fill="FFFFFF"/>
        </w:rPr>
        <w:t>; 5, párrafos trigésimo segundo, trigésimo tercero y trigésimo cuarto fracciones IV y V de la </w:t>
      </w:r>
      <w:r w:rsidR="00B01AB9" w:rsidRPr="00794B28">
        <w:rPr>
          <w:rFonts w:ascii="Palatino Linotype" w:hAnsi="Palatino Linotype"/>
          <w:b/>
          <w:bCs/>
          <w:color w:val="000000"/>
          <w:shd w:val="clear" w:color="auto" w:fill="FFFFFF"/>
        </w:rPr>
        <w:t>Constitución Política del Estado Libre y Soberano de México</w:t>
      </w:r>
      <w:r w:rsidR="00B01AB9" w:rsidRPr="00794B28">
        <w:rPr>
          <w:rFonts w:ascii="Palatino Linotype" w:hAnsi="Palatino Linotype"/>
          <w:color w:val="000000"/>
          <w:shd w:val="clear" w:color="auto" w:fill="FFFFFF"/>
        </w:rPr>
        <w:t>; artículos 1, 2 fracción II, 13, 29, 36 fracciones I y II, 176, 178, 179, 181 párrafo tercero y 185 de la </w:t>
      </w:r>
      <w:r w:rsidR="00B01AB9" w:rsidRPr="00794B28">
        <w:rPr>
          <w:rFonts w:ascii="Palatino Linotype" w:hAnsi="Palatino Linotype"/>
          <w:b/>
          <w:bCs/>
          <w:color w:val="000000"/>
          <w:shd w:val="clear" w:color="auto" w:fill="FFFFFF"/>
        </w:rPr>
        <w:t>Ley de Transparencia y Acceso a la Información Pública del Estado de México y Municipios</w:t>
      </w:r>
      <w:r w:rsidR="00B01AB9" w:rsidRPr="00794B28">
        <w:rPr>
          <w:rFonts w:ascii="Palatino Linotype" w:hAnsi="Palatino Linotype"/>
          <w:color w:val="000000"/>
          <w:shd w:val="clear" w:color="auto" w:fill="FFFFFF"/>
        </w:rPr>
        <w:t>; y 7, 9 fracciones I y XXIII, y 11 del </w:t>
      </w:r>
      <w:r w:rsidR="00B01AB9" w:rsidRPr="00794B28">
        <w:rPr>
          <w:rFonts w:ascii="Palatino Linotype" w:hAnsi="Palatino Linotype"/>
          <w:b/>
          <w:bCs/>
          <w:color w:val="000000"/>
          <w:shd w:val="clear" w:color="auto" w:fill="FFFFFF"/>
        </w:rPr>
        <w:t xml:space="preserve">Reglamento Interior del Instituto de Transparencia, Acceso a la </w:t>
      </w:r>
      <w:r w:rsidR="00B01AB9" w:rsidRPr="00794B28">
        <w:rPr>
          <w:rFonts w:ascii="Palatino Linotype" w:hAnsi="Palatino Linotype"/>
          <w:b/>
          <w:bCs/>
          <w:color w:val="000000"/>
          <w:shd w:val="clear" w:color="auto" w:fill="FFFFFF"/>
        </w:rPr>
        <w:lastRenderedPageBreak/>
        <w:t xml:space="preserve">Información Pública y Protección de Datos Personales del Estado de México y </w:t>
      </w:r>
      <w:r w:rsidR="007D2F33" w:rsidRPr="00794B28">
        <w:rPr>
          <w:rFonts w:ascii="Palatino Linotype" w:hAnsi="Palatino Linotype"/>
          <w:b/>
          <w:bCs/>
          <w:color w:val="000000"/>
          <w:shd w:val="clear" w:color="auto" w:fill="FFFFFF"/>
        </w:rPr>
        <w:t>Municipios</w:t>
      </w:r>
      <w:r w:rsidR="007D2F33" w:rsidRPr="00794B28">
        <w:rPr>
          <w:rFonts w:ascii="Palatino Linotype" w:hAnsi="Palatino Linotype"/>
          <w:color w:val="000000"/>
          <w:shd w:val="clear" w:color="auto" w:fill="FFFFFF"/>
        </w:rPr>
        <w:t>.</w:t>
      </w:r>
      <w:r w:rsidR="007D2F33" w:rsidRPr="00794B28">
        <w:rPr>
          <w:rFonts w:ascii="Palatino Linotype" w:eastAsia="MS Gothic" w:hAnsi="Palatino Linotype"/>
          <w:b/>
          <w:lang w:eastAsia="en-US"/>
        </w:rPr>
        <w:t xml:space="preserve"> </w:t>
      </w:r>
    </w:p>
    <w:p w14:paraId="0640959B" w14:textId="77777777" w:rsidR="00D10C4C" w:rsidRPr="00794B28" w:rsidRDefault="00D10C4C" w:rsidP="00A46000">
      <w:pPr>
        <w:spacing w:line="360" w:lineRule="auto"/>
        <w:contextualSpacing/>
        <w:jc w:val="both"/>
        <w:rPr>
          <w:rFonts w:ascii="Palatino Linotype" w:eastAsia="MS Gothic" w:hAnsi="Palatino Linotype"/>
          <w:b/>
          <w:lang w:eastAsia="en-US"/>
        </w:rPr>
      </w:pPr>
    </w:p>
    <w:p w14:paraId="01012229" w14:textId="75C79F8B" w:rsidR="00841865" w:rsidRPr="00794B28" w:rsidRDefault="007D2F33" w:rsidP="00A46000">
      <w:pPr>
        <w:spacing w:line="360" w:lineRule="auto"/>
        <w:contextualSpacing/>
        <w:jc w:val="both"/>
        <w:rPr>
          <w:rFonts w:ascii="Palatino Linotype" w:eastAsia="MS Gothic" w:hAnsi="Palatino Linotype"/>
          <w:b/>
          <w:lang w:eastAsia="en-US"/>
        </w:rPr>
      </w:pPr>
      <w:r w:rsidRPr="00794B28">
        <w:rPr>
          <w:rFonts w:ascii="Palatino Linotype" w:eastAsia="MS Gothic" w:hAnsi="Palatino Linotype"/>
          <w:b/>
          <w:lang w:eastAsia="en-US"/>
        </w:rPr>
        <w:t>SEGUNDO</w:t>
      </w:r>
      <w:r w:rsidR="00841865" w:rsidRPr="00794B28">
        <w:rPr>
          <w:rFonts w:ascii="Palatino Linotype" w:eastAsia="MS Gothic" w:hAnsi="Palatino Linotype"/>
          <w:b/>
          <w:lang w:eastAsia="en-US"/>
        </w:rPr>
        <w:t>. De la oportunidad y procedencia.</w:t>
      </w:r>
      <w:bookmarkEnd w:id="13"/>
      <w:bookmarkEnd w:id="14"/>
      <w:bookmarkEnd w:id="15"/>
    </w:p>
    <w:p w14:paraId="23883691" w14:textId="77777777" w:rsidR="00841865" w:rsidRPr="00794B28" w:rsidRDefault="00841865" w:rsidP="007D2F33">
      <w:pPr>
        <w:keepNext/>
        <w:keepLines/>
        <w:spacing w:line="360" w:lineRule="auto"/>
        <w:outlineLvl w:val="1"/>
        <w:rPr>
          <w:rFonts w:ascii="Palatino Linotype" w:eastAsia="MS Gothic" w:hAnsi="Palatino Linotype"/>
          <w:b/>
          <w:lang w:eastAsia="en-US"/>
        </w:rPr>
      </w:pPr>
    </w:p>
    <w:p w14:paraId="12B30A52" w14:textId="2C1D4F9C" w:rsidR="002835B4" w:rsidRPr="00794B28" w:rsidRDefault="002835B4" w:rsidP="00A46000">
      <w:pPr>
        <w:pStyle w:val="Prrafodelista"/>
        <w:numPr>
          <w:ilvl w:val="0"/>
          <w:numId w:val="27"/>
        </w:numPr>
        <w:spacing w:line="360" w:lineRule="auto"/>
        <w:ind w:left="0" w:firstLine="0"/>
        <w:jc w:val="both"/>
        <w:rPr>
          <w:rFonts w:ascii="Palatino Linotype" w:hAnsi="Palatino Linotype" w:cstheme="minorBidi"/>
          <w:sz w:val="24"/>
        </w:rPr>
      </w:pPr>
      <w:r w:rsidRPr="00794B28">
        <w:rPr>
          <w:rFonts w:ascii="Palatino Linotype" w:eastAsia="Calibri" w:hAnsi="Palatino Linotype" w:cs="Arial"/>
          <w:sz w:val="24"/>
          <w:lang w:val="es-ES_tradnl" w:eastAsia="es-ES"/>
        </w:rPr>
        <w:t xml:space="preserve">El medio de impugnación fue presentado a través del </w:t>
      </w:r>
      <w:r w:rsidRPr="00794B28">
        <w:rPr>
          <w:rFonts w:ascii="Palatino Linotype" w:eastAsia="Calibri" w:hAnsi="Palatino Linotype" w:cs="Arial"/>
          <w:b/>
          <w:sz w:val="24"/>
          <w:lang w:val="es-ES_tradnl" w:eastAsia="es-ES"/>
        </w:rPr>
        <w:t>SAIMEX,</w:t>
      </w:r>
      <w:r w:rsidRPr="00794B28">
        <w:rPr>
          <w:rFonts w:ascii="Palatino Linotype" w:eastAsia="Calibri" w:hAnsi="Palatino Linotype" w:cs="Arial"/>
          <w:sz w:val="24"/>
          <w:lang w:val="es-ES_tradnl" w:eastAsia="es-ES"/>
        </w:rPr>
        <w:t xml:space="preserve"> en el formato previamente aprobado para tal efecto y dentro del plazo legal de quince días hábiles otorgados; para el caso en particular es de señalar que el </w:t>
      </w:r>
      <w:r w:rsidRPr="00794B28">
        <w:rPr>
          <w:rFonts w:ascii="Palatino Linotype" w:eastAsia="Calibri" w:hAnsi="Palatino Linotype" w:cs="Arial"/>
          <w:b/>
          <w:sz w:val="24"/>
          <w:lang w:val="es-ES_tradnl" w:eastAsia="es-ES"/>
        </w:rPr>
        <w:t>SUJETO OBLIGADO</w:t>
      </w:r>
      <w:r w:rsidRPr="00794B28">
        <w:rPr>
          <w:rFonts w:ascii="Palatino Linotype" w:eastAsia="Calibri" w:hAnsi="Palatino Linotype" w:cs="Arial"/>
          <w:sz w:val="24"/>
          <w:lang w:val="es-ES_tradnl" w:eastAsia="es-ES"/>
        </w:rPr>
        <w:t xml:space="preserve"> entregó respuestas el día </w:t>
      </w:r>
      <w:r w:rsidR="008A59C5" w:rsidRPr="00794B28">
        <w:rPr>
          <w:rFonts w:ascii="Palatino Linotype" w:eastAsia="Calibri" w:hAnsi="Palatino Linotype" w:cs="Arial"/>
          <w:b/>
          <w:sz w:val="24"/>
        </w:rPr>
        <w:t>trece y veinticuatro de marzo</w:t>
      </w:r>
      <w:r w:rsidRPr="00794B28">
        <w:rPr>
          <w:rFonts w:ascii="Palatino Linotype" w:eastAsia="Calibri" w:hAnsi="Palatino Linotype" w:cs="Arial"/>
          <w:b/>
          <w:sz w:val="24"/>
        </w:rPr>
        <w:t xml:space="preserve"> de dos mil veinticinco</w:t>
      </w:r>
      <w:r w:rsidRPr="00794B28">
        <w:rPr>
          <w:rFonts w:ascii="Palatino Linotype" w:eastAsia="Calibri" w:hAnsi="Palatino Linotype" w:cs="Arial"/>
          <w:sz w:val="24"/>
          <w:lang w:val="es-ES_tradnl" w:eastAsia="es-ES"/>
        </w:rPr>
        <w:t xml:space="preserve">, </w:t>
      </w:r>
      <w:r w:rsidRPr="00794B28">
        <w:rPr>
          <w:rFonts w:ascii="Palatino Linotype" w:eastAsiaTheme="minorEastAsia" w:hAnsi="Palatino Linotype" w:cs="Arial"/>
          <w:sz w:val="24"/>
          <w:lang w:val="es-ES_tradnl" w:eastAsia="es-ES"/>
        </w:rPr>
        <w:t xml:space="preserve">de tal forma que el plazo para interponer el recurso transcurrió del </w:t>
      </w:r>
      <w:r w:rsidR="008A59C5" w:rsidRPr="00794B28">
        <w:rPr>
          <w:rFonts w:ascii="Palatino Linotype" w:eastAsiaTheme="minorEastAsia" w:hAnsi="Palatino Linotype" w:cs="Arial"/>
          <w:b/>
          <w:sz w:val="24"/>
          <w:lang w:val="es-ES_tradnl" w:eastAsia="es-ES"/>
        </w:rPr>
        <w:t>catorce de marzo al cuatro de abril de dos mil veinticinco y del veinticinco de marzo al veintiuno de abril del mismo año</w:t>
      </w:r>
      <w:r w:rsidRPr="00794B28">
        <w:rPr>
          <w:rFonts w:ascii="Palatino Linotype" w:eastAsiaTheme="minorEastAsia" w:hAnsi="Palatino Linotype" w:cs="Arial"/>
          <w:sz w:val="24"/>
          <w:lang w:val="es-ES_tradnl" w:eastAsia="es-ES"/>
        </w:rPr>
        <w:t>, de acuerdo al calendario oficial del Instituto de Transparencia del Estado de México y Municipios; en consecuencia, si el particular</w:t>
      </w:r>
      <w:r w:rsidR="008A59C5" w:rsidRPr="00794B28">
        <w:rPr>
          <w:rFonts w:ascii="Palatino Linotype" w:eastAsiaTheme="minorEastAsia" w:hAnsi="Palatino Linotype" w:cs="Arial"/>
          <w:sz w:val="24"/>
          <w:lang w:val="es-ES_tradnl" w:eastAsia="es-ES"/>
        </w:rPr>
        <w:t xml:space="preserve"> presentó sus inconformidades los</w:t>
      </w:r>
      <w:r w:rsidRPr="00794B28">
        <w:rPr>
          <w:rFonts w:ascii="Palatino Linotype" w:eastAsiaTheme="minorEastAsia" w:hAnsi="Palatino Linotype" w:cs="Arial"/>
          <w:sz w:val="24"/>
          <w:lang w:val="es-ES_tradnl" w:eastAsia="es-ES"/>
        </w:rPr>
        <w:t xml:space="preserve"> día</w:t>
      </w:r>
      <w:r w:rsidR="008A59C5" w:rsidRPr="00794B28">
        <w:rPr>
          <w:rFonts w:ascii="Palatino Linotype" w:eastAsiaTheme="minorEastAsia" w:hAnsi="Palatino Linotype" w:cs="Arial"/>
          <w:sz w:val="24"/>
          <w:lang w:val="es-ES_tradnl" w:eastAsia="es-ES"/>
        </w:rPr>
        <w:t>s</w:t>
      </w:r>
      <w:r w:rsidRPr="00794B28">
        <w:rPr>
          <w:rFonts w:ascii="Palatino Linotype" w:eastAsiaTheme="minorEastAsia" w:hAnsi="Palatino Linotype" w:cs="Arial"/>
          <w:sz w:val="24"/>
          <w:lang w:val="es-ES_tradnl" w:eastAsia="es-ES"/>
        </w:rPr>
        <w:t xml:space="preserve"> </w:t>
      </w:r>
      <w:r w:rsidR="008A59C5" w:rsidRPr="00794B28">
        <w:rPr>
          <w:rFonts w:ascii="Palatino Linotype" w:hAnsi="Palatino Linotype" w:cs="Arial"/>
          <w:b/>
          <w:sz w:val="24"/>
        </w:rPr>
        <w:t xml:space="preserve">trece y veinticuatro de marzo </w:t>
      </w:r>
      <w:r w:rsidRPr="00794B28">
        <w:rPr>
          <w:rFonts w:ascii="Palatino Linotype" w:hAnsi="Palatino Linotype" w:cs="Arial"/>
          <w:b/>
          <w:sz w:val="24"/>
        </w:rPr>
        <w:t>de dos mil veinticinco</w:t>
      </w:r>
      <w:r w:rsidRPr="00794B28">
        <w:rPr>
          <w:rFonts w:ascii="Palatino Linotype" w:eastAsiaTheme="minorEastAsia" w:hAnsi="Palatino Linotype" w:cs="Arial"/>
          <w:sz w:val="24"/>
          <w:lang w:val="es-ES_tradnl" w:eastAsia="es-ES"/>
        </w:rPr>
        <w:t>;</w:t>
      </w:r>
      <w:r w:rsidRPr="00794B28">
        <w:rPr>
          <w:rFonts w:ascii="Palatino Linotype" w:hAnsi="Palatino Linotype" w:cs="Arial"/>
          <w:sz w:val="24"/>
        </w:rPr>
        <w:t xml:space="preserve"> por lo que se estima que la inconformidad se presentó </w:t>
      </w:r>
      <w:r w:rsidR="00446A7A" w:rsidRPr="00794B28">
        <w:rPr>
          <w:rFonts w:ascii="Palatino Linotype" w:hAnsi="Palatino Linotype" w:cs="Arial"/>
          <w:sz w:val="24"/>
        </w:rPr>
        <w:t>el mismo día en que se rindió el informe</w:t>
      </w:r>
      <w:r w:rsidRPr="00794B28">
        <w:rPr>
          <w:rFonts w:ascii="Palatino Linotype" w:hAnsi="Palatino Linotype" w:cs="Arial"/>
          <w:sz w:val="24"/>
        </w:rPr>
        <w:t>.</w:t>
      </w:r>
    </w:p>
    <w:p w14:paraId="3BA230F1" w14:textId="79AFFC99" w:rsidR="005F0B19" w:rsidRPr="00794B28" w:rsidRDefault="005F0B19" w:rsidP="007D2F33">
      <w:pPr>
        <w:spacing w:line="360" w:lineRule="auto"/>
        <w:contextualSpacing/>
        <w:jc w:val="both"/>
        <w:rPr>
          <w:rFonts w:ascii="Palatino Linotype" w:eastAsiaTheme="minorEastAsia" w:hAnsi="Palatino Linotype"/>
          <w:lang w:val="es-ES_tradnl" w:eastAsia="es-ES"/>
        </w:rPr>
      </w:pPr>
    </w:p>
    <w:p w14:paraId="602237E4" w14:textId="77777777" w:rsidR="008A59C5" w:rsidRPr="00794B28" w:rsidRDefault="008A59C5" w:rsidP="00A46000">
      <w:pPr>
        <w:numPr>
          <w:ilvl w:val="0"/>
          <w:numId w:val="27"/>
        </w:numPr>
        <w:spacing w:line="360" w:lineRule="auto"/>
        <w:ind w:left="0" w:firstLine="0"/>
        <w:contextualSpacing/>
        <w:jc w:val="both"/>
        <w:rPr>
          <w:rFonts w:ascii="Palatino Linotype" w:hAnsi="Palatino Linotype" w:cs="Arial"/>
        </w:rPr>
      </w:pPr>
      <w:r w:rsidRPr="00794B28">
        <w:rPr>
          <w:rFonts w:ascii="Palatino Linotype" w:hAnsi="Palatino Linotype" w:cs="Arial"/>
        </w:rPr>
        <w:t xml:space="preserve">Al respecto 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w:t>
      </w:r>
      <w:r w:rsidRPr="00794B28">
        <w:rPr>
          <w:rFonts w:ascii="Palatino Linotype" w:hAnsi="Palatino Linotype" w:cs="Arial"/>
        </w:rPr>
        <w:lastRenderedPageBreak/>
        <w:t>se entra al estudio del presente recurso de revisión sin que la fecha en que se presentó afecte la resolución.</w:t>
      </w:r>
    </w:p>
    <w:p w14:paraId="1BC70284" w14:textId="77777777" w:rsidR="008A59C5" w:rsidRPr="00794B28" w:rsidRDefault="008A59C5" w:rsidP="007D2F33">
      <w:pPr>
        <w:spacing w:line="360" w:lineRule="auto"/>
        <w:contextualSpacing/>
        <w:jc w:val="both"/>
        <w:rPr>
          <w:rFonts w:ascii="Palatino Linotype" w:eastAsiaTheme="minorEastAsia" w:hAnsi="Palatino Linotype"/>
          <w:lang w:eastAsia="es-ES"/>
        </w:rPr>
      </w:pPr>
    </w:p>
    <w:p w14:paraId="3CB84FE1" w14:textId="77777777" w:rsidR="008A59C5" w:rsidRPr="00794B28" w:rsidRDefault="008A59C5" w:rsidP="00A46000">
      <w:pPr>
        <w:numPr>
          <w:ilvl w:val="0"/>
          <w:numId w:val="27"/>
        </w:numPr>
        <w:spacing w:line="360" w:lineRule="auto"/>
        <w:ind w:left="0" w:firstLine="0"/>
        <w:contextualSpacing/>
        <w:jc w:val="both"/>
        <w:rPr>
          <w:rFonts w:ascii="Palatino Linotype" w:hAnsi="Palatino Linotype" w:cs="Arial"/>
          <w:bCs/>
          <w:color w:val="555555"/>
        </w:rPr>
      </w:pPr>
      <w:r w:rsidRPr="00794B28">
        <w:rPr>
          <w:rFonts w:ascii="Palatino Linotype" w:hAnsi="Palatino Linotype" w:cs="Arial"/>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05DD40FC" w14:textId="77777777" w:rsidR="008A59C5" w:rsidRPr="00794B28" w:rsidRDefault="008A59C5" w:rsidP="007D2F33">
      <w:pPr>
        <w:spacing w:line="360" w:lineRule="auto"/>
        <w:contextualSpacing/>
        <w:jc w:val="both"/>
        <w:rPr>
          <w:rFonts w:ascii="Palatino Linotype" w:eastAsiaTheme="minorEastAsia" w:hAnsi="Palatino Linotype"/>
          <w:lang w:eastAsia="es-ES"/>
        </w:rPr>
      </w:pPr>
    </w:p>
    <w:p w14:paraId="1412B9A6" w14:textId="77777777" w:rsidR="008A59C5" w:rsidRPr="00794B28" w:rsidRDefault="008A59C5" w:rsidP="007D2F33">
      <w:pPr>
        <w:ind w:left="567"/>
        <w:contextualSpacing/>
        <w:jc w:val="both"/>
        <w:rPr>
          <w:rFonts w:ascii="Palatino Linotype" w:hAnsi="Palatino Linotype" w:cs="Arial"/>
          <w:i/>
        </w:rPr>
      </w:pPr>
      <w:r w:rsidRPr="00794B28">
        <w:rPr>
          <w:rFonts w:ascii="Palatino Linotype" w:hAnsi="Palatino Linotype" w:cs="Arial"/>
          <w:b/>
          <w:i/>
        </w:rPr>
        <w:t>“RECURSO DE RECLAMACIÓN. SU INTERPOSICIÓN NO ES EXTEMPORÁNEA SI SE REALIZA ANTES DE QUE INICIE EL PLAZO PARA HACERLO</w:t>
      </w:r>
      <w:r w:rsidRPr="00794B28">
        <w:rPr>
          <w:rFonts w:ascii="Palatino Linotype" w:hAnsi="Palatino Linotype" w:cs="Arial"/>
          <w:i/>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2D68CE54" w14:textId="77777777" w:rsidR="008A59C5" w:rsidRPr="00794B28" w:rsidRDefault="008A59C5" w:rsidP="007D2F33">
      <w:pPr>
        <w:spacing w:line="360" w:lineRule="auto"/>
        <w:contextualSpacing/>
        <w:jc w:val="both"/>
        <w:rPr>
          <w:rFonts w:ascii="Palatino Linotype" w:eastAsiaTheme="minorEastAsia" w:hAnsi="Palatino Linotype"/>
          <w:lang w:eastAsia="es-ES"/>
        </w:rPr>
      </w:pPr>
    </w:p>
    <w:p w14:paraId="28C028C2" w14:textId="77777777" w:rsidR="008A59C5" w:rsidRPr="00794B28" w:rsidRDefault="008A59C5" w:rsidP="00A46000">
      <w:pPr>
        <w:numPr>
          <w:ilvl w:val="0"/>
          <w:numId w:val="27"/>
        </w:numPr>
        <w:spacing w:line="360" w:lineRule="auto"/>
        <w:ind w:left="0" w:firstLine="0"/>
        <w:contextualSpacing/>
        <w:jc w:val="both"/>
        <w:rPr>
          <w:rFonts w:ascii="Palatino Linotype" w:hAnsi="Palatino Linotype" w:cs="Arial"/>
          <w:i/>
        </w:rPr>
      </w:pPr>
      <w:r w:rsidRPr="00794B28">
        <w:rPr>
          <w:rFonts w:ascii="Palatino Linotype" w:hAnsi="Palatino Linotype" w:cs="Arial"/>
        </w:rPr>
        <w:t>Esto</w:t>
      </w:r>
      <w:r w:rsidRPr="00794B28">
        <w:rPr>
          <w:rFonts w:ascii="Palatino Linotype" w:hAnsi="Palatino Linotype" w:cstheme="minorBidi"/>
        </w:rPr>
        <w:t xml:space="preserve"> es así porque en primer lugar es necesario que </w:t>
      </w:r>
      <w:r w:rsidRPr="00794B28">
        <w:rPr>
          <w:rFonts w:ascii="Palatino Linotype" w:hAnsi="Palatino Linotype" w:cstheme="minorBidi"/>
          <w:b/>
        </w:rPr>
        <w:t>EL RECURRENTE</w:t>
      </w:r>
      <w:r w:rsidRPr="00794B28">
        <w:rPr>
          <w:rFonts w:ascii="Palatino Linotype" w:hAnsi="Palatino Linotype" w:cstheme="minorBidi"/>
        </w:rPr>
        <w:t xml:space="preserve"> conozca el acto que le provoca agravio y a partir de ahí formular su recurso de revisión </w:t>
      </w:r>
      <w:r w:rsidRPr="00794B28">
        <w:rPr>
          <w:rFonts w:ascii="Palatino Linotype" w:hAnsi="Palatino Linotype" w:cs="Arial"/>
        </w:rPr>
        <w:t>señalando</w:t>
      </w:r>
      <w:r w:rsidRPr="00794B28">
        <w:rPr>
          <w:rFonts w:ascii="Palatino Linotype" w:hAnsi="Palatino Linotype" w:cstheme="minorBidi"/>
        </w:rPr>
        <w:t xml:space="preserve"> </w:t>
      </w:r>
      <w:r w:rsidRPr="00794B28">
        <w:rPr>
          <w:rFonts w:ascii="Palatino Linotype" w:hAnsi="Palatino Linotype" w:cs="Arial"/>
        </w:rPr>
        <w:t>tanto</w:t>
      </w:r>
      <w:r w:rsidRPr="00794B28">
        <w:rPr>
          <w:rFonts w:ascii="Palatino Linotype" w:hAnsi="Palatino Linotype" w:cstheme="minorBidi"/>
        </w:rPr>
        <w:t xml:space="preserve"> el acto impugnado como el motivo de inconformidad. Y si bien la ley señala que el plazo corre un día después de haber sido notificada la respuesta, en nada se afecta al proceso que el mismo día de </w:t>
      </w:r>
      <w:r w:rsidRPr="00794B28">
        <w:rPr>
          <w:rFonts w:ascii="Palatino Linotype" w:hAnsi="Palatino Linotype" w:cstheme="minorBidi"/>
          <w:b/>
        </w:rPr>
        <w:t>notificada EL RECURRENTE</w:t>
      </w:r>
      <w:r w:rsidRPr="00794B28">
        <w:rPr>
          <w:rFonts w:ascii="Palatino Linotype" w:hAnsi="Palatino Linotype" w:cstheme="minorBidi"/>
        </w:rPr>
        <w:t xml:space="preserve"> actúe, ya que al contrario lo que demuestra es el interés del mismo para ejercer su derecho bajo el principio constitucional de justicia expedita.</w:t>
      </w:r>
    </w:p>
    <w:p w14:paraId="6EE875D0" w14:textId="77777777" w:rsidR="008A59C5" w:rsidRPr="00794B28" w:rsidRDefault="008A59C5" w:rsidP="007D2F33">
      <w:pPr>
        <w:spacing w:line="360" w:lineRule="auto"/>
        <w:contextualSpacing/>
        <w:jc w:val="both"/>
        <w:rPr>
          <w:rFonts w:ascii="Palatino Linotype" w:eastAsiaTheme="minorEastAsia" w:hAnsi="Palatino Linotype"/>
          <w:lang w:eastAsia="es-ES"/>
        </w:rPr>
      </w:pPr>
    </w:p>
    <w:p w14:paraId="66FC9682" w14:textId="77777777" w:rsidR="008A59C5" w:rsidRPr="00794B28" w:rsidRDefault="008A59C5" w:rsidP="00A46000">
      <w:pPr>
        <w:numPr>
          <w:ilvl w:val="0"/>
          <w:numId w:val="27"/>
        </w:numPr>
        <w:spacing w:line="360" w:lineRule="auto"/>
        <w:ind w:left="0" w:firstLine="0"/>
        <w:contextualSpacing/>
        <w:jc w:val="both"/>
        <w:rPr>
          <w:rFonts w:ascii="Palatino Linotype" w:hAnsi="Palatino Linotype" w:cs="Arial"/>
          <w:i/>
        </w:rPr>
      </w:pPr>
      <w:r w:rsidRPr="00794B28">
        <w:rPr>
          <w:rFonts w:ascii="Palatino Linotype" w:hAnsi="Palatino Linotype" w:cstheme="minorBidi"/>
        </w:rPr>
        <w:lastRenderedPageBreak/>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0326F370" w14:textId="77777777" w:rsidR="008A59C5" w:rsidRPr="00794B28" w:rsidRDefault="008A59C5" w:rsidP="007D2F33">
      <w:pPr>
        <w:pStyle w:val="Prrafodelista"/>
        <w:rPr>
          <w:rFonts w:ascii="Palatino Linotype" w:hAnsi="Palatino Linotype" w:cs="Arial"/>
          <w:i/>
          <w:sz w:val="24"/>
        </w:rPr>
      </w:pPr>
    </w:p>
    <w:p w14:paraId="0855CCFC" w14:textId="77777777" w:rsidR="008A59C5" w:rsidRPr="00794B28" w:rsidRDefault="008A59C5" w:rsidP="00A46000">
      <w:pPr>
        <w:numPr>
          <w:ilvl w:val="0"/>
          <w:numId w:val="27"/>
        </w:numPr>
        <w:spacing w:line="360" w:lineRule="auto"/>
        <w:ind w:left="0" w:firstLine="0"/>
        <w:contextualSpacing/>
        <w:jc w:val="both"/>
        <w:rPr>
          <w:rFonts w:ascii="Palatino Linotype" w:hAnsi="Palatino Linotype" w:cs="Arial"/>
          <w:i/>
        </w:rPr>
      </w:pPr>
      <w:r w:rsidRPr="00794B28">
        <w:rPr>
          <w:rFonts w:ascii="Palatino Linotype" w:hAnsi="Palatino Linotype" w:cstheme="minorBidi"/>
        </w:rPr>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794B28">
        <w:rPr>
          <w:rFonts w:ascii="Palatino Linotype" w:hAnsi="Palatino Linotype" w:cstheme="minorBidi"/>
          <w:b/>
        </w:rPr>
        <w:t>SUJETO OBLIGADO.</w:t>
      </w:r>
    </w:p>
    <w:p w14:paraId="63C1C22B" w14:textId="77777777" w:rsidR="00A46000" w:rsidRPr="00794B28" w:rsidRDefault="00A46000" w:rsidP="00A46000">
      <w:pPr>
        <w:spacing w:line="360" w:lineRule="auto"/>
        <w:contextualSpacing/>
        <w:jc w:val="both"/>
        <w:rPr>
          <w:rFonts w:ascii="Palatino Linotype" w:hAnsi="Palatino Linotype" w:cs="Arial"/>
          <w:i/>
        </w:rPr>
      </w:pPr>
    </w:p>
    <w:p w14:paraId="21E83700" w14:textId="77777777" w:rsidR="005F0B19" w:rsidRPr="00794B28" w:rsidRDefault="005F0B19" w:rsidP="00A46000">
      <w:pPr>
        <w:numPr>
          <w:ilvl w:val="0"/>
          <w:numId w:val="27"/>
        </w:numPr>
        <w:spacing w:line="360" w:lineRule="auto"/>
        <w:ind w:left="0" w:firstLine="0"/>
        <w:contextualSpacing/>
        <w:jc w:val="both"/>
        <w:rPr>
          <w:rFonts w:ascii="Palatino Linotype" w:eastAsiaTheme="minorEastAsia" w:hAnsi="Palatino Linotype"/>
          <w:lang w:val="es-ES_tradnl" w:eastAsia="es-ES"/>
        </w:rPr>
      </w:pPr>
      <w:r w:rsidRPr="00794B28">
        <w:rPr>
          <w:rFonts w:ascii="Palatino Linotype" w:eastAsia="Calibri" w:hAnsi="Palatino Linotype" w:cs="Arial"/>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492B212" w14:textId="77777777" w:rsidR="00AE2E4C" w:rsidRPr="00794B28" w:rsidRDefault="00AE2E4C" w:rsidP="007D2F33">
      <w:pPr>
        <w:spacing w:line="360" w:lineRule="auto"/>
        <w:contextualSpacing/>
        <w:jc w:val="both"/>
        <w:rPr>
          <w:rFonts w:ascii="Palatino Linotype" w:eastAsiaTheme="minorEastAsia" w:hAnsi="Palatino Linotype"/>
          <w:lang w:val="es-ES_tradnl" w:eastAsia="es-ES"/>
        </w:rPr>
      </w:pPr>
    </w:p>
    <w:p w14:paraId="6AC649C8" w14:textId="77777777" w:rsidR="005F0B19" w:rsidRPr="00794B28" w:rsidRDefault="005F0B19" w:rsidP="007D2F33">
      <w:pPr>
        <w:pStyle w:val="Prrafodelista"/>
        <w:tabs>
          <w:tab w:val="left" w:pos="7655"/>
        </w:tabs>
        <w:ind w:left="567"/>
        <w:jc w:val="both"/>
        <w:rPr>
          <w:rFonts w:ascii="Palatino Linotype" w:eastAsia="Palatino Linotype" w:hAnsi="Palatino Linotype" w:cs="Palatino Linotype"/>
          <w:i/>
          <w:sz w:val="24"/>
        </w:rPr>
      </w:pPr>
      <w:r w:rsidRPr="00794B28">
        <w:rPr>
          <w:rFonts w:ascii="Palatino Linotype" w:eastAsia="Palatino Linotype" w:hAnsi="Palatino Linotype" w:cs="Palatino Linotype"/>
          <w:i/>
          <w:sz w:val="24"/>
        </w:rPr>
        <w:t>"</w:t>
      </w:r>
      <w:r w:rsidRPr="00794B28">
        <w:rPr>
          <w:rFonts w:ascii="Palatino Linotype" w:eastAsia="Palatino Linotype" w:hAnsi="Palatino Linotype" w:cs="Palatino Linotype"/>
          <w:b/>
          <w:i/>
          <w:sz w:val="24"/>
        </w:rPr>
        <w:t>Las solicitudes anónimas</w:t>
      </w:r>
      <w:r w:rsidRPr="00794B28">
        <w:rPr>
          <w:rFonts w:ascii="Palatino Linotype" w:eastAsia="Palatino Linotype" w:hAnsi="Palatino Linotype" w:cs="Palatino Linotype"/>
          <w:i/>
          <w:sz w:val="24"/>
        </w:rPr>
        <w:t xml:space="preserve">, con nombre incompleto o seudónimo </w:t>
      </w:r>
      <w:r w:rsidRPr="00794B28">
        <w:rPr>
          <w:rFonts w:ascii="Palatino Linotype" w:eastAsia="Palatino Linotype" w:hAnsi="Palatino Linotype" w:cs="Palatino Linotype"/>
          <w:b/>
          <w:i/>
          <w:sz w:val="24"/>
        </w:rPr>
        <w:t>serán procedentes para su trámite por parte del sujeto obligado ante quien se presente</w:t>
      </w:r>
      <w:r w:rsidRPr="00794B28">
        <w:rPr>
          <w:rFonts w:ascii="Palatino Linotype" w:eastAsia="Palatino Linotype" w:hAnsi="Palatino Linotype" w:cs="Palatino Linotype"/>
          <w:i/>
          <w:sz w:val="24"/>
        </w:rPr>
        <w:t>. No podrá requerirse información adicional con motivo del nombre proporcionado por el solicitante."</w:t>
      </w:r>
    </w:p>
    <w:p w14:paraId="5409776A" w14:textId="77777777" w:rsidR="005F0B19" w:rsidRPr="00794B28" w:rsidRDefault="005F0B19" w:rsidP="007D2F33">
      <w:pPr>
        <w:pStyle w:val="Prrafodelista"/>
        <w:rPr>
          <w:rFonts w:ascii="Palatino Linotype" w:eastAsiaTheme="minorEastAsia" w:hAnsi="Palatino Linotype"/>
          <w:sz w:val="24"/>
          <w:lang w:val="es-ES_tradnl" w:eastAsia="es-ES"/>
        </w:rPr>
      </w:pPr>
    </w:p>
    <w:p w14:paraId="0A36FDCB" w14:textId="77777777" w:rsidR="005F0B19" w:rsidRPr="00794B28" w:rsidRDefault="005F0B19" w:rsidP="00A46000">
      <w:pPr>
        <w:pStyle w:val="Prrafodelista"/>
        <w:numPr>
          <w:ilvl w:val="0"/>
          <w:numId w:val="27"/>
        </w:numPr>
        <w:spacing w:line="360" w:lineRule="auto"/>
        <w:ind w:left="0" w:firstLine="0"/>
        <w:jc w:val="both"/>
        <w:rPr>
          <w:rFonts w:ascii="Palatino Linotype" w:eastAsia="Calibri" w:hAnsi="Palatino Linotype" w:cs="Arial"/>
          <w:sz w:val="24"/>
        </w:rPr>
      </w:pPr>
      <w:r w:rsidRPr="00794B28">
        <w:rPr>
          <w:rFonts w:ascii="Palatino Linotype" w:eastAsia="Calibri" w:hAnsi="Palatino Linotype" w:cs="Arial"/>
          <w:sz w:val="24"/>
        </w:rPr>
        <w:t>Robusteciendo lo anterior se encuentra lo dispuesto en el artículo 6, Apartado A, fracciones III de la Constitución Política de los Estados Unidos Mexicanos que establece:</w:t>
      </w:r>
    </w:p>
    <w:p w14:paraId="7AB317E1" w14:textId="77777777" w:rsidR="005F0B19" w:rsidRPr="00794B28" w:rsidRDefault="005F0B19" w:rsidP="007D2F33">
      <w:pPr>
        <w:pStyle w:val="Prrafodelista"/>
        <w:ind w:left="567"/>
        <w:jc w:val="both"/>
        <w:rPr>
          <w:rFonts w:ascii="Palatino Linotype" w:eastAsia="Palatino Linotype" w:hAnsi="Palatino Linotype" w:cs="Palatino Linotype"/>
          <w:i/>
          <w:sz w:val="24"/>
        </w:rPr>
      </w:pPr>
      <w:r w:rsidRPr="00794B28">
        <w:rPr>
          <w:rFonts w:ascii="Palatino Linotype" w:eastAsia="Palatino Linotype" w:hAnsi="Palatino Linotype" w:cs="Palatino Linotype"/>
          <w:i/>
          <w:sz w:val="24"/>
        </w:rPr>
        <w:lastRenderedPageBreak/>
        <w:t>"</w:t>
      </w:r>
      <w:r w:rsidRPr="00794B28">
        <w:rPr>
          <w:rFonts w:ascii="Palatino Linotype" w:eastAsia="Palatino Linotype" w:hAnsi="Palatino Linotype" w:cs="Palatino Linotype"/>
          <w:b/>
          <w:i/>
          <w:sz w:val="24"/>
        </w:rPr>
        <w:t>Artículo 6.-</w:t>
      </w:r>
      <w:r w:rsidRPr="00794B28">
        <w:rPr>
          <w:rFonts w:ascii="Palatino Linotype" w:eastAsia="Palatino Linotype" w:hAnsi="Palatino Linotype" w:cs="Palatino Linotype"/>
          <w:i/>
          <w:sz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3A8095A" w14:textId="77777777" w:rsidR="005F0B19" w:rsidRPr="00794B28" w:rsidRDefault="005F0B19" w:rsidP="007D2F33">
      <w:pPr>
        <w:pStyle w:val="Prrafodelista"/>
        <w:ind w:left="567"/>
        <w:jc w:val="both"/>
        <w:rPr>
          <w:rFonts w:ascii="Palatino Linotype" w:eastAsia="Palatino Linotype" w:hAnsi="Palatino Linotype" w:cs="Palatino Linotype"/>
          <w:i/>
          <w:sz w:val="24"/>
        </w:rPr>
      </w:pPr>
    </w:p>
    <w:p w14:paraId="207B89DA" w14:textId="77777777" w:rsidR="005F0B19" w:rsidRPr="00794B28" w:rsidRDefault="005F0B19" w:rsidP="007D2F33">
      <w:pPr>
        <w:pStyle w:val="Prrafodelista"/>
        <w:ind w:left="567"/>
        <w:jc w:val="both"/>
        <w:rPr>
          <w:rFonts w:ascii="Palatino Linotype" w:eastAsia="Palatino Linotype" w:hAnsi="Palatino Linotype" w:cs="Palatino Linotype"/>
          <w:i/>
          <w:sz w:val="24"/>
        </w:rPr>
      </w:pPr>
      <w:r w:rsidRPr="00794B28">
        <w:rPr>
          <w:rFonts w:ascii="Palatino Linotype" w:eastAsia="Palatino Linotype" w:hAnsi="Palatino Linotype" w:cs="Palatino Linotype"/>
          <w:i/>
          <w:sz w:val="24"/>
        </w:rPr>
        <w:t>Para efectos de lo dispuesto en el presente artículo se observará lo siguiente:</w:t>
      </w:r>
    </w:p>
    <w:p w14:paraId="3E6446F6" w14:textId="77777777" w:rsidR="005F0B19" w:rsidRPr="00794B28" w:rsidRDefault="005F0B19" w:rsidP="007D2F33">
      <w:pPr>
        <w:pStyle w:val="Prrafodelista"/>
        <w:ind w:left="567"/>
        <w:jc w:val="both"/>
        <w:rPr>
          <w:rFonts w:ascii="Palatino Linotype" w:eastAsia="Palatino Linotype" w:hAnsi="Palatino Linotype" w:cs="Palatino Linotype"/>
          <w:i/>
          <w:sz w:val="24"/>
        </w:rPr>
      </w:pPr>
    </w:p>
    <w:p w14:paraId="2803323F" w14:textId="77777777" w:rsidR="005F0B19" w:rsidRPr="00794B28" w:rsidRDefault="005F0B19" w:rsidP="007D2F33">
      <w:pPr>
        <w:pStyle w:val="Prrafodelista"/>
        <w:ind w:left="567"/>
        <w:jc w:val="both"/>
        <w:rPr>
          <w:rFonts w:ascii="Palatino Linotype" w:eastAsia="Palatino Linotype" w:hAnsi="Palatino Linotype" w:cs="Palatino Linotype"/>
          <w:i/>
          <w:sz w:val="24"/>
        </w:rPr>
      </w:pPr>
      <w:r w:rsidRPr="00794B28">
        <w:rPr>
          <w:rFonts w:ascii="Palatino Linotype" w:eastAsia="Palatino Linotype" w:hAnsi="Palatino Linotype" w:cs="Palatino Linotype"/>
          <w:i/>
          <w:sz w:val="24"/>
        </w:rPr>
        <w:t>A. Para el ejercicio del derecho de acceso a la información, la Federación, los Estados y el Distrito Federal, en el ámbito de sus respectivas competencias, se regirán por los siguientes principios y bases:</w:t>
      </w:r>
    </w:p>
    <w:p w14:paraId="1DAB5D6D" w14:textId="77777777" w:rsidR="005F0B19" w:rsidRPr="00794B28" w:rsidRDefault="005F0B19" w:rsidP="007D2F33">
      <w:pPr>
        <w:pStyle w:val="Prrafodelista"/>
        <w:ind w:left="567"/>
        <w:jc w:val="both"/>
        <w:rPr>
          <w:rFonts w:ascii="Palatino Linotype" w:eastAsia="Palatino Linotype" w:hAnsi="Palatino Linotype" w:cs="Palatino Linotype"/>
          <w:i/>
          <w:sz w:val="24"/>
        </w:rPr>
      </w:pPr>
    </w:p>
    <w:p w14:paraId="522BDD76" w14:textId="77777777" w:rsidR="005F0B19" w:rsidRPr="00794B28" w:rsidRDefault="005F0B19" w:rsidP="007D2F33">
      <w:pPr>
        <w:pStyle w:val="Prrafodelista"/>
        <w:ind w:left="567"/>
        <w:jc w:val="both"/>
        <w:rPr>
          <w:rFonts w:ascii="Palatino Linotype" w:eastAsia="Palatino Linotype" w:hAnsi="Palatino Linotype" w:cs="Palatino Linotype"/>
          <w:i/>
          <w:sz w:val="24"/>
        </w:rPr>
      </w:pPr>
      <w:r w:rsidRPr="00794B28">
        <w:rPr>
          <w:rFonts w:ascii="Palatino Linotype" w:eastAsia="Palatino Linotype" w:hAnsi="Palatino Linotype" w:cs="Palatino Linotype"/>
          <w:i/>
          <w:sz w:val="24"/>
        </w:rPr>
        <w:t xml:space="preserve">III. Toda persona, sin necesidad de acreditar interés alguno o justificar su utilización, tendrá acceso gratuito a la información pública, a sus datos personales o a la rectificación de éstos.” </w:t>
      </w:r>
      <w:r w:rsidRPr="00794B28">
        <w:rPr>
          <w:rFonts w:ascii="Palatino Linotype" w:eastAsia="Palatino Linotype" w:hAnsi="Palatino Linotype" w:cs="Palatino Linotype"/>
          <w:sz w:val="24"/>
        </w:rPr>
        <w:t>(Sic)</w:t>
      </w:r>
    </w:p>
    <w:p w14:paraId="77DBE0EA" w14:textId="77777777" w:rsidR="005F0B19" w:rsidRPr="00794B28" w:rsidRDefault="005F0B19" w:rsidP="007D2F33">
      <w:pPr>
        <w:pStyle w:val="Prrafodelista"/>
        <w:spacing w:line="360" w:lineRule="auto"/>
        <w:ind w:left="0"/>
        <w:jc w:val="both"/>
        <w:rPr>
          <w:rFonts w:ascii="Palatino Linotype" w:eastAsia="Calibri" w:hAnsi="Palatino Linotype" w:cs="Arial"/>
          <w:sz w:val="24"/>
        </w:rPr>
      </w:pPr>
    </w:p>
    <w:p w14:paraId="4950642C" w14:textId="77777777" w:rsidR="005F0B19" w:rsidRPr="00794B28" w:rsidRDefault="005F0B19" w:rsidP="00A46000">
      <w:pPr>
        <w:pStyle w:val="Prrafodelista"/>
        <w:numPr>
          <w:ilvl w:val="0"/>
          <w:numId w:val="27"/>
        </w:numPr>
        <w:spacing w:line="360" w:lineRule="auto"/>
        <w:ind w:left="0" w:firstLine="0"/>
        <w:jc w:val="both"/>
        <w:rPr>
          <w:rFonts w:ascii="Palatino Linotype" w:eastAsia="Calibri" w:hAnsi="Palatino Linotype" w:cs="Arial"/>
          <w:sz w:val="24"/>
        </w:rPr>
      </w:pPr>
      <w:r w:rsidRPr="00794B28">
        <w:rPr>
          <w:rFonts w:ascii="Palatino Linotype" w:eastAsia="Calibri" w:hAnsi="Palatino Linotype" w:cs="Arial"/>
          <w:sz w:val="24"/>
        </w:rPr>
        <w:t>Así como el artículo 5 fracción III, párrafo vigésimo noveno, trigésimo y trigésimo primero, de la Constitución Política del Estado Libre y Soberano de México, que determina lo siguiente:</w:t>
      </w:r>
    </w:p>
    <w:p w14:paraId="2C1FCCDE" w14:textId="77777777" w:rsidR="005F0B19" w:rsidRPr="00794B28" w:rsidRDefault="005F0B19" w:rsidP="007D2F33">
      <w:pPr>
        <w:tabs>
          <w:tab w:val="left" w:pos="7655"/>
        </w:tabs>
        <w:ind w:left="567"/>
        <w:jc w:val="both"/>
        <w:rPr>
          <w:rFonts w:ascii="Palatino Linotype" w:eastAsia="Palatino Linotype" w:hAnsi="Palatino Linotype" w:cs="Palatino Linotype"/>
          <w:i/>
        </w:rPr>
      </w:pPr>
    </w:p>
    <w:p w14:paraId="5B03352B" w14:textId="77777777" w:rsidR="005F0B19" w:rsidRPr="00794B28" w:rsidRDefault="005F0B19" w:rsidP="007D2F33">
      <w:pPr>
        <w:pStyle w:val="Prrafodelista"/>
        <w:ind w:left="567"/>
        <w:jc w:val="both"/>
        <w:rPr>
          <w:rFonts w:ascii="Palatino Linotype" w:eastAsia="Palatino Linotype" w:hAnsi="Palatino Linotype" w:cs="Palatino Linotype"/>
          <w:i/>
          <w:sz w:val="24"/>
        </w:rPr>
      </w:pPr>
      <w:r w:rsidRPr="00794B28">
        <w:rPr>
          <w:rFonts w:ascii="Palatino Linotype" w:eastAsia="Palatino Linotype" w:hAnsi="Palatino Linotype" w:cs="Palatino Linotype"/>
          <w:i/>
          <w:sz w:val="24"/>
        </w:rPr>
        <w:t>"</w:t>
      </w:r>
      <w:r w:rsidRPr="00794B28">
        <w:rPr>
          <w:rFonts w:ascii="Palatino Linotype" w:eastAsia="Palatino Linotype" w:hAnsi="Palatino Linotype" w:cs="Palatino Linotype"/>
          <w:b/>
          <w:i/>
          <w:sz w:val="24"/>
        </w:rPr>
        <w:t>Artículo 5.-</w:t>
      </w:r>
      <w:r w:rsidRPr="00794B28">
        <w:rPr>
          <w:rFonts w:ascii="Palatino Linotype" w:eastAsia="Palatino Linotype" w:hAnsi="Palatino Linotype" w:cs="Palatino Linotype"/>
          <w:i/>
          <w:sz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251B8844" w14:textId="77777777" w:rsidR="005F0B19" w:rsidRPr="00794B28" w:rsidRDefault="005F0B19" w:rsidP="007D2F33">
      <w:pPr>
        <w:pStyle w:val="Prrafodelista"/>
        <w:ind w:left="567"/>
        <w:jc w:val="both"/>
        <w:rPr>
          <w:rFonts w:ascii="Palatino Linotype" w:eastAsia="Palatino Linotype" w:hAnsi="Palatino Linotype" w:cs="Palatino Linotype"/>
          <w:i/>
          <w:sz w:val="24"/>
        </w:rPr>
      </w:pPr>
      <w:r w:rsidRPr="00794B28">
        <w:rPr>
          <w:rFonts w:ascii="Palatino Linotype" w:eastAsia="Palatino Linotype" w:hAnsi="Palatino Linotype" w:cs="Palatino Linotype"/>
          <w:i/>
          <w:sz w:val="24"/>
        </w:rPr>
        <w:t>…</w:t>
      </w:r>
    </w:p>
    <w:p w14:paraId="2C4763C8" w14:textId="77777777" w:rsidR="005F0B19" w:rsidRPr="00794B28" w:rsidRDefault="005F0B19" w:rsidP="007D2F33">
      <w:pPr>
        <w:pStyle w:val="Prrafodelista"/>
        <w:ind w:left="567"/>
        <w:jc w:val="both"/>
        <w:rPr>
          <w:rFonts w:ascii="Palatino Linotype" w:eastAsia="Palatino Linotype" w:hAnsi="Palatino Linotype" w:cs="Palatino Linotype"/>
          <w:i/>
          <w:sz w:val="24"/>
        </w:rPr>
      </w:pPr>
      <w:r w:rsidRPr="00794B28">
        <w:rPr>
          <w:rFonts w:ascii="Palatino Linotype" w:eastAsia="Palatino Linotype" w:hAnsi="Palatino Linotype" w:cs="Palatino Linotype"/>
          <w:i/>
          <w:sz w:val="24"/>
        </w:rPr>
        <w:t>Toda persona en el Estado de México, tiene derecho al libre acceso a la información plural y oportuna, así como a buscar recibir y difundir información e ideas de toda índole por cualquier medio de expresión.</w:t>
      </w:r>
    </w:p>
    <w:p w14:paraId="49CBC9A5" w14:textId="77777777" w:rsidR="005F0B19" w:rsidRPr="00794B28" w:rsidRDefault="005F0B19" w:rsidP="007D2F33">
      <w:pPr>
        <w:pStyle w:val="Prrafodelista"/>
        <w:ind w:left="567"/>
        <w:jc w:val="both"/>
        <w:rPr>
          <w:rFonts w:ascii="Palatino Linotype" w:eastAsia="Palatino Linotype" w:hAnsi="Palatino Linotype" w:cs="Palatino Linotype"/>
          <w:i/>
          <w:sz w:val="24"/>
        </w:rPr>
      </w:pPr>
      <w:r w:rsidRPr="00794B28">
        <w:rPr>
          <w:rFonts w:ascii="Palatino Linotype" w:eastAsia="Palatino Linotype" w:hAnsi="Palatino Linotype" w:cs="Palatino Linotype"/>
          <w:i/>
          <w:sz w:val="24"/>
        </w:rPr>
        <w:t>...</w:t>
      </w:r>
    </w:p>
    <w:p w14:paraId="2A039E8D" w14:textId="77777777" w:rsidR="005F0B19" w:rsidRPr="00794B28" w:rsidRDefault="005F0B19" w:rsidP="007D2F33">
      <w:pPr>
        <w:pStyle w:val="Prrafodelista"/>
        <w:ind w:left="567"/>
        <w:jc w:val="both"/>
        <w:rPr>
          <w:rFonts w:ascii="Palatino Linotype" w:eastAsia="Palatino Linotype" w:hAnsi="Palatino Linotype" w:cs="Palatino Linotype"/>
          <w:i/>
          <w:sz w:val="24"/>
        </w:rPr>
      </w:pPr>
      <w:r w:rsidRPr="00794B28">
        <w:rPr>
          <w:rFonts w:ascii="Palatino Linotype" w:eastAsia="Palatino Linotype" w:hAnsi="Palatino Linotype" w:cs="Palatino Linotype"/>
          <w:i/>
          <w:sz w:val="24"/>
        </w:rPr>
        <w:lastRenderedPageBreak/>
        <w:t>El derecho a la información será garantizado por el Estado. La ley establecerá las previsiones que permitan asegurar la protección, el respeto y la difusión de este derecho.</w:t>
      </w:r>
    </w:p>
    <w:p w14:paraId="13027D7A" w14:textId="77777777" w:rsidR="00502C1A" w:rsidRPr="00794B28" w:rsidRDefault="00502C1A" w:rsidP="007D2F33">
      <w:pPr>
        <w:pStyle w:val="Prrafodelista"/>
        <w:ind w:left="567"/>
        <w:jc w:val="both"/>
        <w:rPr>
          <w:rFonts w:ascii="Palatino Linotype" w:eastAsia="Palatino Linotype" w:hAnsi="Palatino Linotype" w:cs="Palatino Linotype"/>
          <w:i/>
          <w:sz w:val="24"/>
        </w:rPr>
      </w:pPr>
    </w:p>
    <w:p w14:paraId="67E6585E" w14:textId="77777777" w:rsidR="005F0B19" w:rsidRPr="00794B28" w:rsidRDefault="005F0B19" w:rsidP="007D2F33">
      <w:pPr>
        <w:pStyle w:val="Prrafodelista"/>
        <w:ind w:left="567"/>
        <w:jc w:val="both"/>
        <w:rPr>
          <w:rFonts w:ascii="Palatino Linotype" w:eastAsia="Palatino Linotype" w:hAnsi="Palatino Linotype" w:cs="Palatino Linotype"/>
          <w:i/>
          <w:sz w:val="24"/>
        </w:rPr>
      </w:pPr>
      <w:r w:rsidRPr="00794B28">
        <w:rPr>
          <w:rFonts w:ascii="Palatino Linotype" w:eastAsia="Palatino Linotype" w:hAnsi="Palatino Linotype" w:cs="Palatino Linotype"/>
          <w:i/>
          <w:sz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9EC7937" w14:textId="77777777" w:rsidR="00502C1A" w:rsidRPr="00794B28" w:rsidRDefault="00502C1A" w:rsidP="007D2F33">
      <w:pPr>
        <w:pStyle w:val="Prrafodelista"/>
        <w:ind w:left="567"/>
        <w:jc w:val="both"/>
        <w:rPr>
          <w:rFonts w:ascii="Palatino Linotype" w:eastAsia="Palatino Linotype" w:hAnsi="Palatino Linotype" w:cs="Palatino Linotype"/>
          <w:i/>
          <w:sz w:val="24"/>
        </w:rPr>
      </w:pPr>
    </w:p>
    <w:p w14:paraId="0AD9037D" w14:textId="77777777" w:rsidR="005F0B19" w:rsidRPr="00794B28" w:rsidRDefault="005F0B19" w:rsidP="007D2F33">
      <w:pPr>
        <w:pStyle w:val="Prrafodelista"/>
        <w:ind w:left="567"/>
        <w:jc w:val="both"/>
        <w:rPr>
          <w:rFonts w:ascii="Palatino Linotype" w:eastAsia="Palatino Linotype" w:hAnsi="Palatino Linotype" w:cs="Palatino Linotype"/>
          <w:i/>
          <w:sz w:val="24"/>
        </w:rPr>
      </w:pPr>
      <w:r w:rsidRPr="00794B28">
        <w:rPr>
          <w:rFonts w:ascii="Palatino Linotype" w:eastAsia="Palatino Linotype" w:hAnsi="Palatino Linotype" w:cs="Palatino Linotype"/>
          <w:i/>
          <w:sz w:val="24"/>
        </w:rPr>
        <w:t>III. Toda persona, sin necesidad de acreditar interés alguno o justificar su utilización, tendrá acceso gratuito a la información pública, a sus datos personales o a la rectificación de éstos;</w:t>
      </w:r>
    </w:p>
    <w:p w14:paraId="4267971F" w14:textId="77777777" w:rsidR="005F0B19" w:rsidRPr="00794B28" w:rsidRDefault="005F0B19" w:rsidP="007D2F33">
      <w:pPr>
        <w:pStyle w:val="Prrafodelista"/>
        <w:ind w:left="567"/>
        <w:jc w:val="both"/>
        <w:rPr>
          <w:rFonts w:ascii="Palatino Linotype" w:eastAsia="Palatino Linotype" w:hAnsi="Palatino Linotype" w:cs="Palatino Linotype"/>
          <w:i/>
          <w:sz w:val="24"/>
        </w:rPr>
      </w:pPr>
      <w:r w:rsidRPr="00794B28">
        <w:rPr>
          <w:rFonts w:ascii="Palatino Linotype" w:eastAsia="Palatino Linotype" w:hAnsi="Palatino Linotype" w:cs="Palatino Linotype"/>
          <w:i/>
          <w:sz w:val="24"/>
        </w:rPr>
        <w:t>...</w:t>
      </w:r>
    </w:p>
    <w:p w14:paraId="1B1D4965" w14:textId="77777777" w:rsidR="005F0B19" w:rsidRPr="00794B28" w:rsidRDefault="005F0B19" w:rsidP="007D2F33">
      <w:pPr>
        <w:pStyle w:val="Prrafodelista"/>
        <w:ind w:left="567"/>
        <w:jc w:val="both"/>
        <w:rPr>
          <w:rFonts w:ascii="Palatino Linotype" w:eastAsia="Palatino Linotype" w:hAnsi="Palatino Linotype" w:cs="Palatino Linotype"/>
          <w:i/>
          <w:sz w:val="24"/>
        </w:rPr>
      </w:pPr>
      <w:r w:rsidRPr="00794B28">
        <w:rPr>
          <w:rFonts w:ascii="Palatino Linotype" w:eastAsia="Palatino Linotype" w:hAnsi="Palatino Linotype" w:cs="Palatino Linotype"/>
          <w:i/>
          <w:sz w:val="24"/>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794B28">
        <w:rPr>
          <w:rFonts w:ascii="Palatino Linotype" w:eastAsia="Palatino Linotype" w:hAnsi="Palatino Linotype" w:cs="Palatino Linotype"/>
          <w:sz w:val="24"/>
        </w:rPr>
        <w:t>(Sic)</w:t>
      </w:r>
    </w:p>
    <w:p w14:paraId="4D9565F5" w14:textId="77777777" w:rsidR="005F0B19" w:rsidRPr="00794B28" w:rsidRDefault="005F0B19" w:rsidP="007D2F33">
      <w:pPr>
        <w:tabs>
          <w:tab w:val="left" w:pos="7655"/>
        </w:tabs>
        <w:ind w:left="567"/>
        <w:jc w:val="both"/>
        <w:rPr>
          <w:rFonts w:ascii="Palatino Linotype" w:eastAsia="Palatino Linotype" w:hAnsi="Palatino Linotype" w:cs="Palatino Linotype"/>
          <w:i/>
        </w:rPr>
      </w:pPr>
    </w:p>
    <w:p w14:paraId="77753FAB" w14:textId="77777777" w:rsidR="005F0B19" w:rsidRPr="00794B28" w:rsidRDefault="005F0B19" w:rsidP="00A46000">
      <w:pPr>
        <w:pStyle w:val="Prrafodelista"/>
        <w:numPr>
          <w:ilvl w:val="0"/>
          <w:numId w:val="27"/>
        </w:numPr>
        <w:spacing w:line="360" w:lineRule="auto"/>
        <w:ind w:left="0" w:firstLine="0"/>
        <w:jc w:val="both"/>
        <w:rPr>
          <w:rFonts w:ascii="Palatino Linotype" w:eastAsia="Calibri" w:hAnsi="Palatino Linotype" w:cs="Arial"/>
          <w:sz w:val="24"/>
        </w:rPr>
      </w:pPr>
      <w:r w:rsidRPr="00794B28">
        <w:rPr>
          <w:rFonts w:ascii="Palatino Linotype" w:eastAsia="Calibri" w:hAnsi="Palatino Linotype" w:cs="Arial"/>
          <w:sz w:val="24"/>
        </w:rPr>
        <w:t>Por otra parte, del contenido del artículo 1 de la Constitución Política de los Estados Unidos mexicanos, se destaca lo siguiente:</w:t>
      </w:r>
    </w:p>
    <w:p w14:paraId="681870E4" w14:textId="77777777" w:rsidR="005F0B19" w:rsidRPr="00794B28" w:rsidRDefault="005F0B19" w:rsidP="007D2F33">
      <w:pPr>
        <w:spacing w:line="360" w:lineRule="auto"/>
        <w:jc w:val="both"/>
        <w:rPr>
          <w:rFonts w:ascii="Palatino Linotype" w:eastAsia="Calibri" w:hAnsi="Palatino Linotype" w:cs="Arial"/>
        </w:rPr>
      </w:pPr>
    </w:p>
    <w:p w14:paraId="0CAFB8B7" w14:textId="77777777" w:rsidR="005F0B19" w:rsidRPr="00794B28" w:rsidRDefault="005F0B19" w:rsidP="007D2F33">
      <w:pPr>
        <w:pStyle w:val="Prrafodelista"/>
        <w:ind w:left="567"/>
        <w:jc w:val="both"/>
        <w:rPr>
          <w:rFonts w:ascii="Palatino Linotype" w:eastAsia="Palatino Linotype" w:hAnsi="Palatino Linotype" w:cs="Palatino Linotype"/>
          <w:i/>
          <w:sz w:val="24"/>
        </w:rPr>
      </w:pPr>
      <w:r w:rsidRPr="00794B28">
        <w:rPr>
          <w:rFonts w:ascii="Palatino Linotype" w:eastAsia="Palatino Linotype" w:hAnsi="Palatino Linotype" w:cs="Palatino Linotype"/>
          <w:i/>
          <w:sz w:val="24"/>
        </w:rPr>
        <w:t>"</w:t>
      </w:r>
      <w:r w:rsidRPr="00794B28">
        <w:rPr>
          <w:rFonts w:ascii="Palatino Linotype" w:eastAsia="Palatino Linotype" w:hAnsi="Palatino Linotype" w:cs="Palatino Linotype"/>
          <w:b/>
          <w:i/>
          <w:sz w:val="24"/>
        </w:rPr>
        <w:t>Artículo 1</w:t>
      </w:r>
      <w:r w:rsidRPr="00794B28">
        <w:rPr>
          <w:rFonts w:ascii="Palatino Linotype" w:eastAsia="Palatino Linotype" w:hAnsi="Palatino Linotype" w:cs="Palatino Linotype"/>
          <w:i/>
          <w:sz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FF2DFCA" w14:textId="77777777" w:rsidR="00502C1A" w:rsidRPr="00794B28" w:rsidRDefault="00502C1A" w:rsidP="007D2F33">
      <w:pPr>
        <w:pStyle w:val="Prrafodelista"/>
        <w:ind w:left="567"/>
        <w:jc w:val="both"/>
        <w:rPr>
          <w:rFonts w:ascii="Palatino Linotype" w:eastAsia="Palatino Linotype" w:hAnsi="Palatino Linotype" w:cs="Palatino Linotype"/>
          <w:i/>
          <w:sz w:val="24"/>
        </w:rPr>
      </w:pPr>
    </w:p>
    <w:p w14:paraId="4C4E0ECF" w14:textId="77777777" w:rsidR="005F0B19" w:rsidRPr="00794B28" w:rsidRDefault="005F0B19" w:rsidP="007D2F33">
      <w:pPr>
        <w:pStyle w:val="Prrafodelista"/>
        <w:ind w:left="567"/>
        <w:jc w:val="both"/>
        <w:rPr>
          <w:rFonts w:ascii="Palatino Linotype" w:eastAsia="Palatino Linotype" w:hAnsi="Palatino Linotype" w:cs="Palatino Linotype"/>
          <w:i/>
          <w:sz w:val="24"/>
        </w:rPr>
      </w:pPr>
      <w:r w:rsidRPr="00794B28">
        <w:rPr>
          <w:rFonts w:ascii="Palatino Linotype" w:eastAsia="Palatino Linotype" w:hAnsi="Palatino Linotype" w:cs="Palatino Linotype"/>
          <w:i/>
          <w:sz w:val="24"/>
        </w:rPr>
        <w:t>Las normas relativas a los derechos humanos se interpretarán de conformidad con esta Constitución y con los tratados internacionales de la materia favoreciendo en todo tiempo a las personas la protección más amplia.</w:t>
      </w:r>
    </w:p>
    <w:p w14:paraId="438013B0" w14:textId="77777777" w:rsidR="00502C1A" w:rsidRPr="00794B28" w:rsidRDefault="00502C1A" w:rsidP="007D2F33">
      <w:pPr>
        <w:pStyle w:val="Prrafodelista"/>
        <w:ind w:left="567"/>
        <w:jc w:val="both"/>
        <w:rPr>
          <w:rFonts w:ascii="Palatino Linotype" w:eastAsia="Palatino Linotype" w:hAnsi="Palatino Linotype" w:cs="Palatino Linotype"/>
          <w:i/>
          <w:sz w:val="24"/>
        </w:rPr>
      </w:pPr>
    </w:p>
    <w:p w14:paraId="699AFC3B" w14:textId="77777777" w:rsidR="005F0B19" w:rsidRPr="00794B28" w:rsidRDefault="005F0B19" w:rsidP="007D2F33">
      <w:pPr>
        <w:pStyle w:val="Prrafodelista"/>
        <w:ind w:left="567"/>
        <w:jc w:val="both"/>
        <w:rPr>
          <w:rFonts w:ascii="Palatino Linotype" w:eastAsia="Palatino Linotype" w:hAnsi="Palatino Linotype" w:cs="Palatino Linotype"/>
          <w:i/>
          <w:sz w:val="24"/>
        </w:rPr>
      </w:pPr>
      <w:r w:rsidRPr="00794B28">
        <w:rPr>
          <w:rFonts w:ascii="Palatino Linotype" w:eastAsia="Palatino Linotype" w:hAnsi="Palatino Linotype" w:cs="Palatino Linotype"/>
          <w:i/>
          <w:sz w:val="24"/>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79CB45E3" w14:textId="77777777" w:rsidR="005F0B19" w:rsidRPr="00794B28" w:rsidRDefault="005F0B19" w:rsidP="007D2F33">
      <w:pPr>
        <w:spacing w:line="360" w:lineRule="auto"/>
        <w:jc w:val="both"/>
        <w:rPr>
          <w:rFonts w:ascii="Palatino Linotype" w:eastAsia="Calibri" w:hAnsi="Palatino Linotype" w:cs="Arial"/>
        </w:rPr>
      </w:pPr>
    </w:p>
    <w:p w14:paraId="0645093C" w14:textId="77777777" w:rsidR="005F0B19" w:rsidRPr="00794B28" w:rsidRDefault="005F0B19" w:rsidP="00A46000">
      <w:pPr>
        <w:numPr>
          <w:ilvl w:val="0"/>
          <w:numId w:val="27"/>
        </w:numPr>
        <w:spacing w:line="360" w:lineRule="auto"/>
        <w:ind w:left="0" w:firstLine="0"/>
        <w:jc w:val="both"/>
        <w:rPr>
          <w:rFonts w:ascii="Palatino Linotype" w:eastAsia="Calibri" w:hAnsi="Palatino Linotype" w:cs="Arial"/>
        </w:rPr>
      </w:pPr>
      <w:r w:rsidRPr="00794B28">
        <w:rPr>
          <w:rFonts w:ascii="Palatino Linotype" w:eastAsia="Calibri" w:hAnsi="Palatino Linotype" w:cs="Arial"/>
        </w:rPr>
        <w:t>Esto es, que el derecho humano de acceso a la información pública, se aprecia que toda persona, sin necesidad de acreditar interés alguno o justificar su interposición, deberá tener acceso a la información pública, es decir, dicho</w:t>
      </w:r>
      <w:r w:rsidRPr="00794B28">
        <w:rPr>
          <w:rFonts w:ascii="Palatino Linotype" w:eastAsia="Palatino Linotype" w:hAnsi="Palatino Linotype" w:cs="Palatino Linotype"/>
          <w:lang w:val="es-ES" w:eastAsia="en-US"/>
        </w:rPr>
        <w:t xml:space="preserve"> </w:t>
      </w:r>
      <w:r w:rsidRPr="00794B28">
        <w:rPr>
          <w:rFonts w:ascii="Palatino Linotype" w:eastAsia="Palatino Linotype" w:hAnsi="Palatino Linotype" w:cs="Palatino Linotype"/>
          <w:i/>
          <w:lang w:val="es-ES" w:eastAsia="en-US"/>
        </w:rPr>
        <w:t>derecho fundamental exime a quien lo ejerce</w:t>
      </w:r>
      <w:r w:rsidRPr="00794B28">
        <w:rPr>
          <w:rFonts w:ascii="Palatino Linotype" w:eastAsia="Palatino Linotype" w:hAnsi="Palatino Linotype" w:cs="Palatino Linotype"/>
          <w:lang w:val="es-ES" w:eastAsia="en-US"/>
        </w:rPr>
        <w:t xml:space="preserve">, </w:t>
      </w:r>
      <w:r w:rsidRPr="00794B28">
        <w:rPr>
          <w:rFonts w:ascii="Palatino Linotype" w:eastAsia="Calibri" w:hAnsi="Palatino Linotype" w:cs="Arial"/>
        </w:rPr>
        <w:t>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217FE857" w14:textId="77777777" w:rsidR="005F0B19" w:rsidRPr="00794B28" w:rsidRDefault="005F0B19" w:rsidP="007D2F33">
      <w:pPr>
        <w:spacing w:line="360" w:lineRule="auto"/>
        <w:contextualSpacing/>
        <w:jc w:val="both"/>
        <w:rPr>
          <w:rFonts w:ascii="Palatino Linotype" w:eastAsia="Calibri" w:hAnsi="Palatino Linotype" w:cs="Arial"/>
          <w:b/>
        </w:rPr>
      </w:pPr>
    </w:p>
    <w:p w14:paraId="43010528" w14:textId="77777777" w:rsidR="005F0B19" w:rsidRPr="00794B28" w:rsidRDefault="005F0B19" w:rsidP="00A46000">
      <w:pPr>
        <w:numPr>
          <w:ilvl w:val="0"/>
          <w:numId w:val="27"/>
        </w:numPr>
        <w:spacing w:line="360" w:lineRule="auto"/>
        <w:ind w:left="0" w:firstLine="0"/>
        <w:jc w:val="both"/>
        <w:rPr>
          <w:rFonts w:ascii="Palatino Linotype" w:eastAsia="Calibri" w:hAnsi="Palatino Linotype" w:cs="Arial"/>
        </w:rPr>
      </w:pPr>
      <w:r w:rsidRPr="00794B28">
        <w:rPr>
          <w:rFonts w:ascii="Palatino Linotype" w:eastAsia="Calibri" w:hAnsi="Palatino Linotype" w:cs="Arial"/>
        </w:rPr>
        <w:t xml:space="preserve">En consecuencia, dado lo expuesto y fundado con anterioridad, se estima que el requisito relativo al nombre del </w:t>
      </w:r>
      <w:r w:rsidRPr="00794B28">
        <w:rPr>
          <w:rFonts w:ascii="Palatino Linotype" w:eastAsia="Calibri" w:hAnsi="Palatino Linotype" w:cs="Arial"/>
          <w:b/>
        </w:rPr>
        <w:t>RECURRENTE</w:t>
      </w:r>
      <w:r w:rsidRPr="00794B28">
        <w:rPr>
          <w:rFonts w:ascii="Palatino Linotype" w:eastAsia="Calibri" w:hAnsi="Palatino Linotype" w:cs="Arial"/>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w:t>
      </w:r>
      <w:r w:rsidRPr="00794B28">
        <w:rPr>
          <w:rFonts w:ascii="Palatino Linotype" w:eastAsia="Calibri" w:hAnsi="Palatino Linotype" w:cs="Arial"/>
        </w:rPr>
        <w:lastRenderedPageBreak/>
        <w:t>revisión, de las que se desprende que la parte recurrente, es la misma que realizó la solicitud de acceso a la información pública que ahora se impugna.</w:t>
      </w:r>
    </w:p>
    <w:p w14:paraId="192FA82D" w14:textId="77777777" w:rsidR="005F0B19" w:rsidRPr="00794B28" w:rsidRDefault="005F0B19" w:rsidP="007D2F33">
      <w:pPr>
        <w:spacing w:line="360" w:lineRule="auto"/>
        <w:contextualSpacing/>
        <w:jc w:val="both"/>
        <w:rPr>
          <w:rFonts w:ascii="Palatino Linotype" w:eastAsia="Calibri" w:hAnsi="Palatino Linotype" w:cs="Arial"/>
          <w:b/>
        </w:rPr>
      </w:pPr>
    </w:p>
    <w:p w14:paraId="54537540" w14:textId="77777777" w:rsidR="005F0B19" w:rsidRPr="00794B28" w:rsidRDefault="00841865" w:rsidP="00A46000">
      <w:pPr>
        <w:numPr>
          <w:ilvl w:val="0"/>
          <w:numId w:val="27"/>
        </w:numPr>
        <w:spacing w:line="360" w:lineRule="auto"/>
        <w:ind w:left="0" w:firstLine="0"/>
        <w:contextualSpacing/>
        <w:jc w:val="both"/>
        <w:rPr>
          <w:rFonts w:ascii="Palatino Linotype" w:eastAsia="Calibri" w:hAnsi="Palatino Linotype" w:cs="Arial"/>
          <w:b/>
        </w:rPr>
      </w:pPr>
      <w:r w:rsidRPr="00794B28">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0C60D37" w14:textId="77777777" w:rsidR="005F0B19" w:rsidRPr="00794B28" w:rsidRDefault="005F0B19" w:rsidP="007D2F33">
      <w:pPr>
        <w:pStyle w:val="Prrafodelista"/>
        <w:rPr>
          <w:rFonts w:ascii="Palatino Linotype" w:eastAsia="Calibri" w:hAnsi="Palatino Linotype" w:cs="Arial"/>
          <w:b/>
          <w:sz w:val="24"/>
        </w:rPr>
      </w:pPr>
    </w:p>
    <w:p w14:paraId="1E4D354D" w14:textId="77777777" w:rsidR="00502C1A" w:rsidRPr="00794B28" w:rsidRDefault="00502C1A" w:rsidP="007D2F33">
      <w:pPr>
        <w:pStyle w:val="Prrafodelista"/>
        <w:rPr>
          <w:rFonts w:ascii="Palatino Linotype" w:eastAsia="Calibri" w:hAnsi="Palatino Linotype" w:cs="Arial"/>
          <w:b/>
          <w:sz w:val="24"/>
        </w:rPr>
      </w:pPr>
    </w:p>
    <w:p w14:paraId="36B5585A" w14:textId="78974464" w:rsidR="00841865" w:rsidRPr="00794B28" w:rsidRDefault="00D10C4C" w:rsidP="007D2F33">
      <w:pPr>
        <w:keepNext/>
        <w:keepLines/>
        <w:spacing w:line="360" w:lineRule="auto"/>
        <w:outlineLvl w:val="0"/>
        <w:rPr>
          <w:rFonts w:ascii="Palatino Linotype" w:eastAsia="MS Gothic" w:hAnsi="Palatino Linotype"/>
          <w:b/>
        </w:rPr>
      </w:pPr>
      <w:bookmarkStart w:id="16" w:name="_Toc65713731"/>
      <w:bookmarkStart w:id="17" w:name="_Toc94119614"/>
      <w:r w:rsidRPr="00794B28">
        <w:rPr>
          <w:rFonts w:ascii="Palatino Linotype" w:eastAsia="MS Mincho" w:hAnsi="Palatino Linotype" w:cstheme="majorBidi"/>
          <w:b/>
          <w:lang w:val="es-ES_tradnl" w:eastAsia="es-ES"/>
        </w:rPr>
        <w:t>TERCERO</w:t>
      </w:r>
      <w:r w:rsidR="00841865" w:rsidRPr="00794B28">
        <w:rPr>
          <w:rFonts w:ascii="Palatino Linotype" w:eastAsia="MS Mincho" w:hAnsi="Palatino Linotype" w:cstheme="majorBidi"/>
          <w:b/>
          <w:lang w:val="es-ES_tradnl" w:eastAsia="es-ES"/>
        </w:rPr>
        <w:t>. Planteamiento de la Litis</w:t>
      </w:r>
      <w:r w:rsidR="00841865" w:rsidRPr="00794B28">
        <w:rPr>
          <w:rFonts w:ascii="Palatino Linotype" w:eastAsia="MS Gothic" w:hAnsi="Palatino Linotype"/>
          <w:b/>
        </w:rPr>
        <w:t>.</w:t>
      </w:r>
      <w:bookmarkEnd w:id="16"/>
      <w:bookmarkEnd w:id="17"/>
    </w:p>
    <w:p w14:paraId="660B5773" w14:textId="77777777" w:rsidR="00841865" w:rsidRPr="00794B28" w:rsidRDefault="00841865" w:rsidP="007D2F33">
      <w:pPr>
        <w:keepNext/>
        <w:keepLines/>
        <w:spacing w:line="360" w:lineRule="auto"/>
        <w:outlineLvl w:val="0"/>
        <w:rPr>
          <w:rFonts w:ascii="Palatino Linotype" w:eastAsia="MS Gothic" w:hAnsi="Palatino Linotype"/>
          <w:b/>
        </w:rPr>
      </w:pPr>
    </w:p>
    <w:p w14:paraId="4C23D2B5" w14:textId="77273B61" w:rsidR="002835B4" w:rsidRPr="00794B28" w:rsidRDefault="002835B4" w:rsidP="00A46000">
      <w:pPr>
        <w:pStyle w:val="Prrafodelista"/>
        <w:numPr>
          <w:ilvl w:val="0"/>
          <w:numId w:val="27"/>
        </w:numPr>
        <w:spacing w:line="360" w:lineRule="auto"/>
        <w:ind w:left="0" w:firstLine="0"/>
        <w:jc w:val="both"/>
        <w:rPr>
          <w:rFonts w:ascii="Palatino Linotype" w:eastAsia="MS Mincho" w:hAnsi="Palatino Linotype" w:cs="Arial"/>
          <w:i/>
          <w:sz w:val="24"/>
          <w:lang w:val="es-ES_tradnl" w:eastAsia="es-ES"/>
        </w:rPr>
      </w:pPr>
      <w:r w:rsidRPr="00794B28">
        <w:rPr>
          <w:rFonts w:ascii="Palatino Linotype" w:hAnsi="Palatino Linotype" w:cs="Arial"/>
          <w:color w:val="000000" w:themeColor="text1"/>
          <w:sz w:val="24"/>
        </w:rPr>
        <w:t xml:space="preserve">El particular solicitó </w:t>
      </w:r>
      <w:r w:rsidR="00446A7A" w:rsidRPr="00794B28">
        <w:rPr>
          <w:rFonts w:ascii="Palatino Linotype" w:hAnsi="Palatino Linotype" w:cs="Arial"/>
          <w:color w:val="000000" w:themeColor="text1"/>
          <w:sz w:val="24"/>
        </w:rPr>
        <w:t>el tabulador de sueldos del personal adscrito al Sistema Municipal para el Desarrollo Integral de la Familia de Cocotitlán, México, así como el Acta de Comité donde fue aprobado el salario del personal adscrito a la misma dependencia</w:t>
      </w:r>
      <w:r w:rsidR="00E41FFD" w:rsidRPr="00794B28">
        <w:rPr>
          <w:rFonts w:ascii="Palatino Linotype" w:hAnsi="Palatino Linotype" w:cs="Arial"/>
          <w:color w:val="000000" w:themeColor="text1"/>
          <w:sz w:val="24"/>
        </w:rPr>
        <w:t>.</w:t>
      </w:r>
    </w:p>
    <w:p w14:paraId="55A2946E" w14:textId="77777777" w:rsidR="005B620E" w:rsidRPr="00794B28" w:rsidRDefault="005B620E" w:rsidP="007D2F33">
      <w:pPr>
        <w:spacing w:line="360" w:lineRule="auto"/>
        <w:jc w:val="both"/>
        <w:rPr>
          <w:rFonts w:ascii="Palatino Linotype" w:hAnsi="Palatino Linotype" w:cs="Arial"/>
          <w:color w:val="000000" w:themeColor="text1"/>
        </w:rPr>
      </w:pPr>
    </w:p>
    <w:p w14:paraId="371DF691" w14:textId="68E25C70" w:rsidR="00446A7A" w:rsidRPr="00794B28" w:rsidRDefault="00CD4D44" w:rsidP="00A46000">
      <w:pPr>
        <w:pStyle w:val="Prrafodelista"/>
        <w:numPr>
          <w:ilvl w:val="0"/>
          <w:numId w:val="27"/>
        </w:numPr>
        <w:spacing w:line="360" w:lineRule="auto"/>
        <w:ind w:left="0" w:firstLine="0"/>
        <w:jc w:val="both"/>
        <w:rPr>
          <w:rFonts w:ascii="Palatino Linotype" w:hAnsi="Palatino Linotype" w:cs="Arial"/>
          <w:sz w:val="24"/>
        </w:rPr>
      </w:pPr>
      <w:r w:rsidRPr="00794B28">
        <w:rPr>
          <w:rFonts w:ascii="Palatino Linotype" w:hAnsi="Palatino Linotype" w:cs="Arial"/>
          <w:sz w:val="24"/>
        </w:rPr>
        <w:t xml:space="preserve">En respuesta, el </w:t>
      </w:r>
      <w:r w:rsidRPr="00794B28">
        <w:rPr>
          <w:rFonts w:ascii="Palatino Linotype" w:hAnsi="Palatino Linotype" w:cs="Arial"/>
          <w:b/>
          <w:sz w:val="24"/>
        </w:rPr>
        <w:t xml:space="preserve">SUJETO OBLIGADO </w:t>
      </w:r>
      <w:r w:rsidRPr="00794B28">
        <w:rPr>
          <w:rFonts w:ascii="Palatino Linotype" w:hAnsi="Palatino Linotype" w:cs="Arial"/>
          <w:sz w:val="24"/>
        </w:rPr>
        <w:t xml:space="preserve">por medio del Titular de la </w:t>
      </w:r>
      <w:r w:rsidR="000D1366" w:rsidRPr="00794B28">
        <w:rPr>
          <w:rFonts w:ascii="Palatino Linotype" w:hAnsi="Palatino Linotype" w:cs="Arial"/>
          <w:sz w:val="24"/>
        </w:rPr>
        <w:t>Unidad de Transparencia</w:t>
      </w:r>
      <w:r w:rsidRPr="00794B28">
        <w:rPr>
          <w:rFonts w:ascii="Palatino Linotype" w:hAnsi="Palatino Linotype" w:cs="Arial"/>
          <w:sz w:val="24"/>
        </w:rPr>
        <w:t>,</w:t>
      </w:r>
      <w:r w:rsidRPr="00794B28">
        <w:rPr>
          <w:rFonts w:ascii="Palatino Linotype" w:hAnsi="Palatino Linotype" w:cs="Arial"/>
          <w:b/>
          <w:sz w:val="24"/>
        </w:rPr>
        <w:t xml:space="preserve"> </w:t>
      </w:r>
      <w:r w:rsidR="00E41FFD" w:rsidRPr="00794B28">
        <w:rPr>
          <w:rFonts w:ascii="Palatino Linotype" w:hAnsi="Palatino Linotype" w:cs="Arial"/>
          <w:sz w:val="24"/>
        </w:rPr>
        <w:t xml:space="preserve">remitió </w:t>
      </w:r>
      <w:r w:rsidR="00446A7A" w:rsidRPr="00794B28">
        <w:rPr>
          <w:rFonts w:ascii="Palatino Linotype" w:hAnsi="Palatino Linotype" w:cs="Arial"/>
          <w:sz w:val="24"/>
        </w:rPr>
        <w:t>la Plantilla de Personal; así como el Tabulador de Sueldos, donde se aprecia el Puesto Funcional, Nivel, No. De Plaza, Categoría, Dietas, Sueldo Base, Compensación, Gratificación, Otras Percepciones, Aguinaldo, Prima Vacacional y Total de Salario, del uno de enero al treinta y uno de diciembre de dos mil veinticinco.</w:t>
      </w:r>
    </w:p>
    <w:p w14:paraId="093C7313" w14:textId="77777777" w:rsidR="00446A7A" w:rsidRPr="00794B28" w:rsidRDefault="00446A7A" w:rsidP="007D2F33">
      <w:pPr>
        <w:pStyle w:val="Prrafodelista"/>
        <w:rPr>
          <w:rFonts w:ascii="Palatino Linotype" w:hAnsi="Palatino Linotype" w:cs="Arial"/>
          <w:sz w:val="24"/>
        </w:rPr>
      </w:pPr>
    </w:p>
    <w:p w14:paraId="7571009C" w14:textId="77777777" w:rsidR="002835B4" w:rsidRPr="00794B28" w:rsidRDefault="002835B4" w:rsidP="00A46000">
      <w:pPr>
        <w:pStyle w:val="Prrafodelista"/>
        <w:numPr>
          <w:ilvl w:val="0"/>
          <w:numId w:val="27"/>
        </w:numPr>
        <w:spacing w:line="360" w:lineRule="auto"/>
        <w:ind w:left="0" w:firstLine="0"/>
        <w:jc w:val="both"/>
        <w:rPr>
          <w:rFonts w:ascii="Palatino Linotype" w:hAnsi="Palatino Linotype" w:cs="Arial"/>
          <w:color w:val="FF0000"/>
          <w:sz w:val="24"/>
        </w:rPr>
      </w:pPr>
      <w:r w:rsidRPr="00794B28">
        <w:rPr>
          <w:rFonts w:ascii="Palatino Linotype" w:hAnsi="Palatino Linotype" w:cs="Arial"/>
          <w:color w:val="000000" w:themeColor="text1"/>
          <w:sz w:val="24"/>
        </w:rPr>
        <w:t xml:space="preserve">El </w:t>
      </w:r>
      <w:r w:rsidRPr="00794B28">
        <w:rPr>
          <w:rFonts w:ascii="Palatino Linotype" w:hAnsi="Palatino Linotype" w:cs="Arial"/>
          <w:b/>
          <w:color w:val="000000" w:themeColor="text1"/>
          <w:sz w:val="24"/>
        </w:rPr>
        <w:t>RECURRENTE</w:t>
      </w:r>
      <w:r w:rsidRPr="00794B28">
        <w:rPr>
          <w:rFonts w:ascii="Palatino Linotype" w:hAnsi="Palatino Linotype" w:cs="Arial"/>
          <w:color w:val="000000" w:themeColor="text1"/>
          <w:sz w:val="24"/>
        </w:rPr>
        <w:t xml:space="preserve">, se inconformó por la negativa de la información solicitada, en los siguientes términos: </w:t>
      </w:r>
    </w:p>
    <w:p w14:paraId="600CDA0F" w14:textId="77777777" w:rsidR="002835B4" w:rsidRPr="00794B28" w:rsidRDefault="002835B4" w:rsidP="007D2F33">
      <w:pPr>
        <w:pStyle w:val="Prrafodelista"/>
        <w:rPr>
          <w:rFonts w:ascii="Palatino Linotype" w:hAnsi="Palatino Linotype" w:cs="Arial"/>
          <w:color w:val="FF0000"/>
          <w:sz w:val="24"/>
        </w:rPr>
      </w:pPr>
    </w:p>
    <w:p w14:paraId="5D783165" w14:textId="671617BA" w:rsidR="002835B4" w:rsidRPr="00794B28" w:rsidRDefault="008A73C5" w:rsidP="007D2F33">
      <w:pPr>
        <w:rPr>
          <w:rFonts w:ascii="Palatino Linotype" w:hAnsi="Palatino Linotype" w:cs="Arial"/>
          <w:i/>
          <w:color w:val="000000" w:themeColor="text1"/>
        </w:rPr>
      </w:pPr>
      <w:r w:rsidRPr="00794B28">
        <w:rPr>
          <w:rFonts w:ascii="Palatino Linotype" w:hAnsi="Palatino Linotype"/>
          <w:b/>
          <w:bCs/>
        </w:rPr>
        <w:t>00016</w:t>
      </w:r>
      <w:r w:rsidR="002835B4" w:rsidRPr="00794B28">
        <w:rPr>
          <w:rFonts w:ascii="Palatino Linotype" w:hAnsi="Palatino Linotype"/>
          <w:b/>
          <w:bCs/>
        </w:rPr>
        <w:t>/</w:t>
      </w:r>
      <w:r w:rsidRPr="00794B28">
        <w:rPr>
          <w:rFonts w:ascii="Palatino Linotype" w:hAnsi="Palatino Linotype"/>
          <w:b/>
          <w:bCs/>
        </w:rPr>
        <w:t>DIF</w:t>
      </w:r>
      <w:r w:rsidR="00E41FFD" w:rsidRPr="00794B28">
        <w:rPr>
          <w:rFonts w:ascii="Palatino Linotype" w:hAnsi="Palatino Linotype"/>
          <w:b/>
          <w:bCs/>
        </w:rPr>
        <w:t>COCOTIT</w:t>
      </w:r>
      <w:r w:rsidRPr="00794B28">
        <w:rPr>
          <w:rFonts w:ascii="Palatino Linotype" w:hAnsi="Palatino Linotype"/>
          <w:b/>
          <w:bCs/>
        </w:rPr>
        <w:t>LAN</w:t>
      </w:r>
      <w:r w:rsidR="002835B4" w:rsidRPr="00794B28">
        <w:rPr>
          <w:rFonts w:ascii="Palatino Linotype" w:hAnsi="Palatino Linotype"/>
          <w:b/>
          <w:bCs/>
        </w:rPr>
        <w:t xml:space="preserve">/IP/2025 </w:t>
      </w:r>
    </w:p>
    <w:p w14:paraId="670BE3AE" w14:textId="77777777" w:rsidR="002835B4" w:rsidRPr="00794B28" w:rsidRDefault="002835B4" w:rsidP="007D2F33">
      <w:pPr>
        <w:pStyle w:val="Prrafodelista"/>
        <w:spacing w:line="360" w:lineRule="auto"/>
        <w:ind w:left="567"/>
        <w:jc w:val="both"/>
        <w:rPr>
          <w:rFonts w:ascii="Palatino Linotype" w:hAnsi="Palatino Linotype" w:cs="Arial"/>
          <w:i/>
          <w:color w:val="000000" w:themeColor="text1"/>
          <w:sz w:val="24"/>
        </w:rPr>
      </w:pPr>
    </w:p>
    <w:p w14:paraId="4E2A6AF1" w14:textId="77777777" w:rsidR="002835B4" w:rsidRPr="00794B28" w:rsidRDefault="002835B4" w:rsidP="007D2F33">
      <w:pPr>
        <w:pStyle w:val="Prrafodelista"/>
        <w:spacing w:line="360" w:lineRule="auto"/>
        <w:ind w:left="567"/>
        <w:jc w:val="both"/>
        <w:rPr>
          <w:rFonts w:ascii="Palatino Linotype" w:hAnsi="Palatino Linotype"/>
          <w:b/>
          <w:bCs/>
          <w:sz w:val="24"/>
        </w:rPr>
      </w:pPr>
      <w:r w:rsidRPr="00794B28">
        <w:rPr>
          <w:rFonts w:ascii="Palatino Linotype" w:hAnsi="Palatino Linotype"/>
          <w:b/>
          <w:bCs/>
          <w:sz w:val="24"/>
        </w:rPr>
        <w:t>Acto Impugnado</w:t>
      </w:r>
    </w:p>
    <w:p w14:paraId="4C558C7F" w14:textId="29714F3F" w:rsidR="002835B4" w:rsidRPr="00794B28" w:rsidRDefault="002835B4" w:rsidP="007D2F33">
      <w:pPr>
        <w:pStyle w:val="Prrafodelista"/>
        <w:spacing w:line="360" w:lineRule="auto"/>
        <w:ind w:left="567"/>
        <w:jc w:val="both"/>
        <w:rPr>
          <w:rFonts w:ascii="Palatino Linotype" w:hAnsi="Palatino Linotype" w:cs="Arial"/>
          <w:i/>
          <w:color w:val="000000" w:themeColor="text1"/>
          <w:sz w:val="24"/>
        </w:rPr>
      </w:pPr>
      <w:r w:rsidRPr="00794B28">
        <w:rPr>
          <w:rFonts w:ascii="Palatino Linotype" w:hAnsi="Palatino Linotype" w:cs="Arial"/>
          <w:i/>
          <w:color w:val="000000" w:themeColor="text1"/>
          <w:sz w:val="24"/>
        </w:rPr>
        <w:t>“</w:t>
      </w:r>
      <w:r w:rsidR="008A73C5" w:rsidRPr="00794B28">
        <w:rPr>
          <w:rFonts w:ascii="Palatino Linotype" w:hAnsi="Palatino Linotype" w:cs="Arial"/>
          <w:i/>
          <w:color w:val="000000" w:themeColor="text1"/>
          <w:sz w:val="24"/>
        </w:rPr>
        <w:t>NO SE ENTREGO LA INFORMACQINFORMACIÓN UE SE LE SOLICITÓ</w:t>
      </w:r>
      <w:r w:rsidRPr="00794B28">
        <w:rPr>
          <w:rFonts w:ascii="Palatino Linotype" w:hAnsi="Palatino Linotype" w:cs="Arial"/>
          <w:i/>
          <w:color w:val="000000" w:themeColor="text1"/>
          <w:sz w:val="24"/>
        </w:rPr>
        <w:t>”</w:t>
      </w:r>
      <w:r w:rsidR="00E41FFD" w:rsidRPr="00794B28">
        <w:rPr>
          <w:rFonts w:ascii="Palatino Linotype" w:hAnsi="Palatino Linotype" w:cs="Arial"/>
          <w:i/>
          <w:color w:val="000000" w:themeColor="text1"/>
          <w:sz w:val="24"/>
        </w:rPr>
        <w:t xml:space="preserve"> (Sic)</w:t>
      </w:r>
    </w:p>
    <w:p w14:paraId="08FBC207" w14:textId="77777777" w:rsidR="002835B4" w:rsidRPr="00794B28" w:rsidRDefault="002835B4" w:rsidP="007D2F33">
      <w:pPr>
        <w:pStyle w:val="Prrafodelista"/>
        <w:spacing w:line="360" w:lineRule="auto"/>
        <w:ind w:left="567"/>
        <w:jc w:val="both"/>
        <w:rPr>
          <w:rFonts w:ascii="Palatino Linotype" w:hAnsi="Palatino Linotype"/>
          <w:b/>
          <w:bCs/>
          <w:sz w:val="24"/>
        </w:rPr>
      </w:pPr>
      <w:r w:rsidRPr="00794B28">
        <w:rPr>
          <w:rFonts w:ascii="Palatino Linotype" w:hAnsi="Palatino Linotype"/>
          <w:b/>
          <w:bCs/>
          <w:sz w:val="24"/>
        </w:rPr>
        <w:t>Razones o motivo de inconformidad</w:t>
      </w:r>
    </w:p>
    <w:p w14:paraId="3D4F2A82" w14:textId="6F42AE95" w:rsidR="002835B4" w:rsidRPr="00794B28" w:rsidRDefault="002835B4" w:rsidP="007D2F33">
      <w:pPr>
        <w:pStyle w:val="Prrafodelista"/>
        <w:ind w:left="567"/>
        <w:jc w:val="both"/>
        <w:rPr>
          <w:rFonts w:ascii="Palatino Linotype" w:hAnsi="Palatino Linotype" w:cs="Arial"/>
          <w:color w:val="FF0000"/>
          <w:sz w:val="24"/>
        </w:rPr>
      </w:pPr>
      <w:r w:rsidRPr="00794B28">
        <w:rPr>
          <w:rFonts w:ascii="Palatino Linotype" w:hAnsi="Palatino Linotype" w:cs="Arial"/>
          <w:i/>
          <w:color w:val="000000" w:themeColor="text1"/>
          <w:sz w:val="24"/>
        </w:rPr>
        <w:t>“</w:t>
      </w:r>
      <w:r w:rsidR="008A73C5" w:rsidRPr="00794B28">
        <w:rPr>
          <w:rFonts w:ascii="Palatino Linotype" w:hAnsi="Palatino Linotype" w:cs="Arial"/>
          <w:i/>
          <w:color w:val="000000" w:themeColor="text1"/>
          <w:sz w:val="24"/>
        </w:rPr>
        <w:t>EL SUJETO OBLIGADO NO REMITE LA INFORMACION QUE SE LE SOLICITO Y ADJUNTA UN OFICIO QUE NO CORRESPONDE AL TABULADOR Y ACTA DE APROBACIÓN 2025-207</w:t>
      </w:r>
      <w:r w:rsidRPr="00794B28">
        <w:rPr>
          <w:rFonts w:ascii="Palatino Linotype" w:hAnsi="Palatino Linotype" w:cs="Arial"/>
          <w:i/>
          <w:color w:val="000000" w:themeColor="text1"/>
          <w:sz w:val="24"/>
        </w:rPr>
        <w:t>.” (Sic)</w:t>
      </w:r>
    </w:p>
    <w:p w14:paraId="211E9E43" w14:textId="77777777" w:rsidR="002835B4" w:rsidRPr="00794B28" w:rsidRDefault="002835B4" w:rsidP="007D2F33">
      <w:pPr>
        <w:pStyle w:val="Prrafodelista"/>
        <w:spacing w:line="360" w:lineRule="auto"/>
        <w:ind w:left="0"/>
        <w:jc w:val="both"/>
        <w:rPr>
          <w:rFonts w:ascii="Palatino Linotype" w:hAnsi="Palatino Linotype" w:cs="Arial"/>
          <w:color w:val="FF0000"/>
          <w:sz w:val="24"/>
        </w:rPr>
      </w:pPr>
    </w:p>
    <w:p w14:paraId="21A21A57" w14:textId="77777777" w:rsidR="00D10C4C" w:rsidRPr="00794B28" w:rsidRDefault="00D10C4C" w:rsidP="007D2F33">
      <w:pPr>
        <w:pStyle w:val="Prrafodelista"/>
        <w:spacing w:line="360" w:lineRule="auto"/>
        <w:ind w:left="0"/>
        <w:jc w:val="both"/>
        <w:rPr>
          <w:rFonts w:ascii="Palatino Linotype" w:hAnsi="Palatino Linotype" w:cs="Arial"/>
          <w:color w:val="FF0000"/>
          <w:sz w:val="24"/>
        </w:rPr>
      </w:pPr>
    </w:p>
    <w:p w14:paraId="2EAA2C6F" w14:textId="13FF27EB" w:rsidR="002835B4" w:rsidRPr="00794B28" w:rsidRDefault="00E41FFD" w:rsidP="007D2F33">
      <w:pPr>
        <w:pStyle w:val="Prrafodelista"/>
        <w:spacing w:line="360" w:lineRule="auto"/>
        <w:ind w:left="0"/>
        <w:jc w:val="both"/>
        <w:rPr>
          <w:rFonts w:ascii="Palatino Linotype" w:hAnsi="Palatino Linotype"/>
          <w:b/>
          <w:bCs/>
          <w:sz w:val="24"/>
        </w:rPr>
      </w:pPr>
      <w:r w:rsidRPr="00794B28">
        <w:rPr>
          <w:rFonts w:ascii="Palatino Linotype" w:hAnsi="Palatino Linotype"/>
          <w:b/>
          <w:bCs/>
          <w:sz w:val="24"/>
        </w:rPr>
        <w:t>000</w:t>
      </w:r>
      <w:r w:rsidR="008A73C5" w:rsidRPr="00794B28">
        <w:rPr>
          <w:rFonts w:ascii="Palatino Linotype" w:hAnsi="Palatino Linotype"/>
          <w:b/>
          <w:bCs/>
          <w:sz w:val="24"/>
        </w:rPr>
        <w:t>21</w:t>
      </w:r>
      <w:r w:rsidRPr="00794B28">
        <w:rPr>
          <w:rFonts w:ascii="Palatino Linotype" w:hAnsi="Palatino Linotype"/>
          <w:b/>
          <w:bCs/>
          <w:sz w:val="24"/>
        </w:rPr>
        <w:t>/COCOTIT</w:t>
      </w:r>
      <w:r w:rsidR="002835B4" w:rsidRPr="00794B28">
        <w:rPr>
          <w:rFonts w:ascii="Palatino Linotype" w:hAnsi="Palatino Linotype"/>
          <w:b/>
          <w:bCs/>
          <w:sz w:val="24"/>
        </w:rPr>
        <w:t>/IP/2025</w:t>
      </w:r>
    </w:p>
    <w:p w14:paraId="51776BB9" w14:textId="77777777" w:rsidR="002835B4" w:rsidRPr="00794B28" w:rsidRDefault="002835B4" w:rsidP="007D2F33">
      <w:pPr>
        <w:pStyle w:val="Prrafodelista"/>
        <w:spacing w:line="360" w:lineRule="auto"/>
        <w:ind w:left="567"/>
        <w:jc w:val="both"/>
        <w:rPr>
          <w:rFonts w:ascii="Palatino Linotype" w:hAnsi="Palatino Linotype"/>
          <w:b/>
          <w:bCs/>
          <w:sz w:val="24"/>
        </w:rPr>
      </w:pPr>
      <w:r w:rsidRPr="00794B28">
        <w:rPr>
          <w:rFonts w:ascii="Palatino Linotype" w:hAnsi="Palatino Linotype"/>
          <w:b/>
          <w:bCs/>
          <w:sz w:val="24"/>
        </w:rPr>
        <w:t>Acto Impugnado</w:t>
      </w:r>
    </w:p>
    <w:p w14:paraId="6D6C8A65" w14:textId="78AF8A49" w:rsidR="002835B4" w:rsidRPr="00794B28" w:rsidRDefault="002835B4" w:rsidP="007D2F33">
      <w:pPr>
        <w:pStyle w:val="Prrafodelista"/>
        <w:ind w:left="567"/>
        <w:jc w:val="both"/>
        <w:rPr>
          <w:rFonts w:ascii="Palatino Linotype" w:hAnsi="Palatino Linotype" w:cs="Arial"/>
          <w:i/>
          <w:color w:val="000000" w:themeColor="text1"/>
          <w:sz w:val="24"/>
        </w:rPr>
      </w:pPr>
      <w:r w:rsidRPr="00794B28">
        <w:rPr>
          <w:rFonts w:ascii="Palatino Linotype" w:hAnsi="Palatino Linotype" w:cs="Arial"/>
          <w:i/>
          <w:color w:val="000000" w:themeColor="text1"/>
          <w:sz w:val="24"/>
        </w:rPr>
        <w:t>“</w:t>
      </w:r>
      <w:r w:rsidR="008A73C5" w:rsidRPr="00794B28">
        <w:rPr>
          <w:rFonts w:ascii="Palatino Linotype" w:hAnsi="Palatino Linotype" w:cs="Arial"/>
          <w:i/>
          <w:color w:val="000000" w:themeColor="text1"/>
          <w:sz w:val="24"/>
        </w:rPr>
        <w:t>NO SE ANEXO ACTA</w:t>
      </w:r>
      <w:r w:rsidRPr="00794B28">
        <w:rPr>
          <w:rFonts w:ascii="Palatino Linotype" w:hAnsi="Palatino Linotype" w:cs="Arial"/>
          <w:i/>
          <w:color w:val="000000" w:themeColor="text1"/>
          <w:sz w:val="24"/>
        </w:rPr>
        <w:t xml:space="preserve">” (Sic) </w:t>
      </w:r>
    </w:p>
    <w:p w14:paraId="78063DFF" w14:textId="77777777" w:rsidR="002835B4" w:rsidRPr="00794B28" w:rsidRDefault="002835B4" w:rsidP="007D2F33">
      <w:pPr>
        <w:pStyle w:val="Prrafodelista"/>
        <w:spacing w:line="360" w:lineRule="auto"/>
        <w:ind w:left="0"/>
        <w:jc w:val="both"/>
        <w:rPr>
          <w:rFonts w:ascii="Palatino Linotype" w:hAnsi="Palatino Linotype" w:cs="Arial"/>
          <w:color w:val="FF0000"/>
          <w:sz w:val="24"/>
        </w:rPr>
      </w:pPr>
    </w:p>
    <w:p w14:paraId="228562D7" w14:textId="77777777" w:rsidR="002835B4" w:rsidRPr="00794B28" w:rsidRDefault="002835B4" w:rsidP="007D2F33">
      <w:pPr>
        <w:pStyle w:val="Prrafodelista"/>
        <w:spacing w:line="360" w:lineRule="auto"/>
        <w:ind w:left="567"/>
        <w:jc w:val="both"/>
        <w:rPr>
          <w:rFonts w:ascii="Palatino Linotype" w:hAnsi="Palatino Linotype"/>
          <w:b/>
          <w:bCs/>
          <w:sz w:val="24"/>
        </w:rPr>
      </w:pPr>
      <w:r w:rsidRPr="00794B28">
        <w:rPr>
          <w:rFonts w:ascii="Palatino Linotype" w:hAnsi="Palatino Linotype"/>
          <w:b/>
          <w:bCs/>
          <w:sz w:val="24"/>
        </w:rPr>
        <w:t>Razones o motivo de inconformidad</w:t>
      </w:r>
    </w:p>
    <w:p w14:paraId="722D87AD" w14:textId="382A92BD" w:rsidR="002835B4" w:rsidRPr="00794B28" w:rsidRDefault="002835B4" w:rsidP="007D2F33">
      <w:pPr>
        <w:pStyle w:val="Prrafodelista"/>
        <w:spacing w:line="360" w:lineRule="auto"/>
        <w:ind w:left="567"/>
        <w:jc w:val="both"/>
        <w:rPr>
          <w:rFonts w:ascii="Palatino Linotype" w:hAnsi="Palatino Linotype" w:cs="Arial"/>
          <w:i/>
          <w:color w:val="000000" w:themeColor="text1"/>
          <w:sz w:val="24"/>
        </w:rPr>
      </w:pPr>
      <w:r w:rsidRPr="00794B28">
        <w:rPr>
          <w:rFonts w:ascii="Palatino Linotype" w:hAnsi="Palatino Linotype" w:cs="Arial"/>
          <w:i/>
          <w:color w:val="000000" w:themeColor="text1"/>
          <w:sz w:val="24"/>
        </w:rPr>
        <w:t>“</w:t>
      </w:r>
      <w:r w:rsidR="008A73C5" w:rsidRPr="00794B28">
        <w:rPr>
          <w:rFonts w:ascii="Palatino Linotype" w:hAnsi="Palatino Linotype" w:cs="Arial"/>
          <w:i/>
          <w:color w:val="000000" w:themeColor="text1"/>
          <w:sz w:val="24"/>
        </w:rPr>
        <w:t>Solo falto anexar el acta de aprobación que se le solicito</w:t>
      </w:r>
      <w:r w:rsidRPr="00794B28">
        <w:rPr>
          <w:rFonts w:ascii="Palatino Linotype" w:hAnsi="Palatino Linotype" w:cs="Arial"/>
          <w:i/>
          <w:color w:val="000000" w:themeColor="text1"/>
          <w:sz w:val="24"/>
        </w:rPr>
        <w:t>” (Sic.)</w:t>
      </w:r>
    </w:p>
    <w:p w14:paraId="59145B61" w14:textId="77777777" w:rsidR="00CD4D44" w:rsidRPr="00794B28" w:rsidRDefault="00CD4D44" w:rsidP="007D2F33">
      <w:pPr>
        <w:pStyle w:val="Prrafodelista"/>
        <w:spacing w:line="360" w:lineRule="auto"/>
        <w:ind w:left="0"/>
        <w:jc w:val="both"/>
        <w:rPr>
          <w:rFonts w:ascii="Palatino Linotype" w:hAnsi="Palatino Linotype" w:cs="Arial"/>
          <w:color w:val="FF0000"/>
          <w:sz w:val="24"/>
        </w:rPr>
      </w:pPr>
    </w:p>
    <w:p w14:paraId="23800F78" w14:textId="77777777" w:rsidR="00502C1A" w:rsidRPr="00794B28" w:rsidRDefault="00502C1A" w:rsidP="007D2F33">
      <w:pPr>
        <w:pStyle w:val="Prrafodelista"/>
        <w:spacing w:line="360" w:lineRule="auto"/>
        <w:ind w:left="0"/>
        <w:jc w:val="both"/>
        <w:rPr>
          <w:rFonts w:ascii="Palatino Linotype" w:hAnsi="Palatino Linotype" w:cs="Arial"/>
          <w:color w:val="FF0000"/>
          <w:sz w:val="24"/>
        </w:rPr>
      </w:pPr>
    </w:p>
    <w:p w14:paraId="72C87FAD" w14:textId="77777777" w:rsidR="00C1457F" w:rsidRPr="00794B28" w:rsidRDefault="00C1457F" w:rsidP="00A46000">
      <w:pPr>
        <w:pStyle w:val="Prrafodelista"/>
        <w:numPr>
          <w:ilvl w:val="0"/>
          <w:numId w:val="27"/>
        </w:numPr>
        <w:spacing w:line="360" w:lineRule="auto"/>
        <w:ind w:left="0" w:firstLine="0"/>
        <w:jc w:val="both"/>
        <w:rPr>
          <w:rFonts w:ascii="Palatino Linotype" w:eastAsia="MS Mincho" w:hAnsi="Palatino Linotype" w:cs="Arial"/>
          <w:i/>
          <w:sz w:val="24"/>
          <w:lang w:val="es-ES_tradnl" w:eastAsia="es-ES"/>
        </w:rPr>
      </w:pPr>
      <w:r w:rsidRPr="00794B28">
        <w:rPr>
          <w:rFonts w:ascii="Palatino Linotype" w:eastAsia="MS Mincho" w:hAnsi="Palatino Linotype" w:cs="Arial"/>
          <w:sz w:val="24"/>
        </w:rPr>
        <w:t xml:space="preserve">En </w:t>
      </w:r>
      <w:r w:rsidRPr="00794B28">
        <w:rPr>
          <w:rFonts w:ascii="Palatino Linotype" w:hAnsi="Palatino Linotype" w:cs="Arial"/>
          <w:sz w:val="24"/>
        </w:rPr>
        <w:t xml:space="preserve">dichas condiciones, la </w:t>
      </w:r>
      <w:r w:rsidRPr="00794B28">
        <w:rPr>
          <w:rFonts w:ascii="Palatino Linotype" w:hAnsi="Palatino Linotype" w:cs="Arial"/>
          <w:i/>
          <w:sz w:val="24"/>
        </w:rPr>
        <w:t>Litis</w:t>
      </w:r>
      <w:r w:rsidRPr="00794B28">
        <w:rPr>
          <w:rFonts w:ascii="Palatino Linotype" w:hAnsi="Palatino Linotype" w:cs="Arial"/>
          <w:sz w:val="24"/>
        </w:rPr>
        <w:t xml:space="preserve"> a resolver en este recurso se circunscribe a determinar si </w:t>
      </w:r>
      <w:r w:rsidRPr="00794B28">
        <w:rPr>
          <w:rFonts w:ascii="Palatino Linotype" w:eastAsia="MS Mincho" w:hAnsi="Palatino Linotype" w:cs="Arial"/>
          <w:sz w:val="24"/>
        </w:rPr>
        <w:t xml:space="preserve">se actualizan las causales de procedencia previstas en el artículo 179, </w:t>
      </w:r>
      <w:r w:rsidRPr="00794B28">
        <w:rPr>
          <w:rFonts w:ascii="Palatino Linotype" w:eastAsia="MS Mincho" w:hAnsi="Palatino Linotype" w:cs="Arial"/>
          <w:b/>
          <w:sz w:val="24"/>
        </w:rPr>
        <w:t xml:space="preserve">fracción I </w:t>
      </w:r>
      <w:r w:rsidRPr="00794B28">
        <w:rPr>
          <w:rFonts w:ascii="Palatino Linotype" w:eastAsia="MS Mincho" w:hAnsi="Palatino Linotype" w:cs="Arial"/>
          <w:sz w:val="24"/>
        </w:rPr>
        <w:t>de la</w:t>
      </w:r>
      <w:r w:rsidRPr="00794B28">
        <w:rPr>
          <w:rFonts w:ascii="Palatino Linotype" w:hAnsi="Palatino Linotype" w:cs="Arial"/>
          <w:color w:val="000000" w:themeColor="text1"/>
          <w:sz w:val="24"/>
        </w:rPr>
        <w:t xml:space="preserve"> Ley</w:t>
      </w:r>
      <w:r w:rsidRPr="00794B28">
        <w:rPr>
          <w:rFonts w:ascii="Palatino Linotype" w:eastAsia="MS Mincho" w:hAnsi="Palatino Linotype" w:cs="Arial"/>
          <w:b/>
          <w:sz w:val="24"/>
        </w:rPr>
        <w:t xml:space="preserve"> de Transparencia y Acceso a la Información Pública del Estado de </w:t>
      </w:r>
      <w:r w:rsidRPr="00794B28">
        <w:rPr>
          <w:rFonts w:ascii="Palatino Linotype" w:hAnsi="Palatino Linotype" w:cs="Arial"/>
          <w:sz w:val="24"/>
        </w:rPr>
        <w:t>México</w:t>
      </w:r>
      <w:r w:rsidRPr="00794B28">
        <w:rPr>
          <w:rFonts w:ascii="Palatino Linotype" w:eastAsia="MS Mincho" w:hAnsi="Palatino Linotype" w:cs="Arial"/>
          <w:b/>
          <w:sz w:val="24"/>
        </w:rPr>
        <w:t xml:space="preserve"> y Municipios</w:t>
      </w:r>
      <w:r w:rsidRPr="00794B28">
        <w:rPr>
          <w:rFonts w:ascii="Palatino Linotype" w:eastAsia="MS Mincho" w:hAnsi="Palatino Linotype" w:cs="Arial"/>
          <w:sz w:val="24"/>
        </w:rPr>
        <w:t xml:space="preserve">; </w:t>
      </w:r>
      <w:r w:rsidRPr="00794B28">
        <w:rPr>
          <w:rFonts w:ascii="Palatino Linotype" w:hAnsi="Palatino Linotype" w:cs="Arial"/>
          <w:color w:val="000000" w:themeColor="text1"/>
          <w:sz w:val="24"/>
        </w:rPr>
        <w:t xml:space="preserve">fracción que determina la hipótesis jurídica relativa a </w:t>
      </w:r>
      <w:r w:rsidRPr="00794B28">
        <w:rPr>
          <w:rFonts w:ascii="Palatino Linotype" w:hAnsi="Palatino Linotype" w:cs="Arial"/>
          <w:b/>
          <w:color w:val="000000" w:themeColor="text1"/>
          <w:sz w:val="24"/>
        </w:rPr>
        <w:t xml:space="preserve">la negativa de la información solicitada </w:t>
      </w:r>
      <w:r w:rsidRPr="00794B28">
        <w:rPr>
          <w:rFonts w:ascii="Palatino Linotype" w:hAnsi="Palatino Linotype" w:cs="Arial"/>
          <w:color w:val="000000" w:themeColor="text1"/>
          <w:sz w:val="24"/>
        </w:rPr>
        <w:t xml:space="preserve">por el </w:t>
      </w:r>
      <w:r w:rsidRPr="00794B28">
        <w:rPr>
          <w:rFonts w:ascii="Palatino Linotype" w:hAnsi="Palatino Linotype" w:cs="Arial"/>
          <w:b/>
          <w:color w:val="000000" w:themeColor="text1"/>
          <w:sz w:val="24"/>
        </w:rPr>
        <w:t>SUJETO OBLIGADO</w:t>
      </w:r>
      <w:r w:rsidRPr="00794B28">
        <w:rPr>
          <w:rFonts w:ascii="Palatino Linotype" w:hAnsi="Palatino Linotype" w:cs="Arial"/>
          <w:color w:val="000000" w:themeColor="text1"/>
          <w:sz w:val="24"/>
        </w:rPr>
        <w:t xml:space="preserve">; </w:t>
      </w:r>
      <w:r w:rsidRPr="00794B28">
        <w:rPr>
          <w:rFonts w:ascii="Palatino Linotype" w:eastAsia="MS Mincho" w:hAnsi="Palatino Linotype" w:cs="Arial"/>
          <w:sz w:val="24"/>
        </w:rPr>
        <w:t xml:space="preserve">contexto del cual se dolió </w:t>
      </w:r>
      <w:r w:rsidRPr="00794B28">
        <w:rPr>
          <w:rFonts w:ascii="Palatino Linotype" w:eastAsia="MS Mincho" w:hAnsi="Palatino Linotype" w:cs="Arial"/>
          <w:b/>
          <w:sz w:val="24"/>
        </w:rPr>
        <w:t xml:space="preserve">EL RECURRENTE </w:t>
      </w:r>
      <w:r w:rsidRPr="00794B28">
        <w:rPr>
          <w:rFonts w:ascii="Palatino Linotype" w:eastAsia="MS Mincho" w:hAnsi="Palatino Linotype" w:cs="Arial"/>
          <w:sz w:val="24"/>
        </w:rPr>
        <w:t>al momento de interponer su inconformidad.</w:t>
      </w:r>
    </w:p>
    <w:p w14:paraId="07C78E36" w14:textId="77777777" w:rsidR="00D10C4C" w:rsidRPr="00794B28" w:rsidRDefault="00D10C4C" w:rsidP="007D2F33">
      <w:pPr>
        <w:pStyle w:val="Prrafodelista"/>
        <w:spacing w:line="360" w:lineRule="auto"/>
        <w:ind w:left="0"/>
        <w:jc w:val="both"/>
        <w:rPr>
          <w:rFonts w:ascii="Palatino Linotype" w:eastAsia="MS Gothic" w:hAnsi="Palatino Linotype"/>
          <w:sz w:val="24"/>
        </w:rPr>
      </w:pPr>
    </w:p>
    <w:p w14:paraId="227ED7DA" w14:textId="206275A9" w:rsidR="00841865" w:rsidRPr="00794B28" w:rsidRDefault="00D10C4C" w:rsidP="007D2F33">
      <w:pPr>
        <w:pStyle w:val="Ttulo1"/>
        <w:spacing w:before="0" w:line="360" w:lineRule="auto"/>
        <w:rPr>
          <w:rFonts w:ascii="Palatino Linotype" w:eastAsia="MS Gothic" w:hAnsi="Palatino Linotype"/>
          <w:b/>
          <w:color w:val="auto"/>
          <w:sz w:val="24"/>
          <w:szCs w:val="24"/>
          <w:lang w:val="es-ES_tradnl"/>
        </w:rPr>
      </w:pPr>
      <w:bookmarkStart w:id="18" w:name="_Toc65713733"/>
      <w:bookmarkStart w:id="19" w:name="_Toc94119615"/>
      <w:r w:rsidRPr="00794B28">
        <w:rPr>
          <w:rFonts w:ascii="Palatino Linotype" w:eastAsia="MS Gothic" w:hAnsi="Palatino Linotype"/>
          <w:b/>
          <w:color w:val="auto"/>
          <w:sz w:val="24"/>
          <w:szCs w:val="24"/>
          <w:lang w:val="es-ES_tradnl"/>
        </w:rPr>
        <w:t>CUARTO</w:t>
      </w:r>
      <w:r w:rsidR="00A46000" w:rsidRPr="00794B28">
        <w:rPr>
          <w:rFonts w:ascii="Palatino Linotype" w:eastAsia="MS Gothic" w:hAnsi="Palatino Linotype"/>
          <w:b/>
          <w:color w:val="auto"/>
          <w:sz w:val="24"/>
          <w:szCs w:val="24"/>
          <w:lang w:val="es-ES_tradnl"/>
        </w:rPr>
        <w:t>.</w:t>
      </w:r>
      <w:r w:rsidR="00841865" w:rsidRPr="00794B28">
        <w:rPr>
          <w:rFonts w:ascii="Palatino Linotype" w:eastAsia="MS Gothic" w:hAnsi="Palatino Linotype"/>
          <w:b/>
          <w:color w:val="auto"/>
          <w:sz w:val="24"/>
          <w:szCs w:val="24"/>
          <w:lang w:val="es-ES_tradnl"/>
        </w:rPr>
        <w:t xml:space="preserve"> Del estudio y resolución del recurso de revisión.</w:t>
      </w:r>
      <w:bookmarkEnd w:id="18"/>
      <w:bookmarkEnd w:id="19"/>
    </w:p>
    <w:p w14:paraId="772B93AB" w14:textId="77777777" w:rsidR="00C1457F" w:rsidRPr="00794B28" w:rsidRDefault="00C1457F" w:rsidP="007D2F33">
      <w:pPr>
        <w:rPr>
          <w:rFonts w:ascii="Palatino Linotype" w:eastAsia="MS Gothic" w:hAnsi="Palatino Linotype"/>
          <w:lang w:val="es-ES_tradnl"/>
        </w:rPr>
      </w:pPr>
    </w:p>
    <w:p w14:paraId="5DCD0047" w14:textId="77777777" w:rsidR="00C1457F" w:rsidRPr="00794B28" w:rsidRDefault="00C1457F" w:rsidP="007D2F33">
      <w:pPr>
        <w:keepNext/>
        <w:keepLines/>
        <w:numPr>
          <w:ilvl w:val="0"/>
          <w:numId w:val="10"/>
        </w:numPr>
        <w:spacing w:after="240" w:line="360" w:lineRule="auto"/>
        <w:ind w:left="786"/>
        <w:rPr>
          <w:rFonts w:ascii="Palatino Linotype" w:eastAsia="Palatino Linotype" w:hAnsi="Palatino Linotype" w:cs="Palatino Linotype"/>
          <w:b/>
        </w:rPr>
      </w:pPr>
      <w:r w:rsidRPr="00794B28">
        <w:rPr>
          <w:rFonts w:ascii="Palatino Linotype" w:eastAsia="Palatino Linotype" w:hAnsi="Palatino Linotype" w:cs="Palatino Linotype"/>
          <w:b/>
        </w:rPr>
        <w:t>Del derecho de acceso a la información.</w:t>
      </w:r>
    </w:p>
    <w:p w14:paraId="1C90990F" w14:textId="77777777" w:rsidR="00C1457F" w:rsidRPr="00794B28" w:rsidRDefault="00C1457F" w:rsidP="00A46000">
      <w:pPr>
        <w:pStyle w:val="Prrafodelista"/>
        <w:numPr>
          <w:ilvl w:val="0"/>
          <w:numId w:val="27"/>
        </w:numPr>
        <w:spacing w:line="360" w:lineRule="auto"/>
        <w:ind w:left="0" w:firstLine="0"/>
        <w:jc w:val="both"/>
        <w:rPr>
          <w:rFonts w:ascii="Palatino Linotype" w:hAnsi="Palatino Linotype" w:cs="Arial"/>
          <w:color w:val="000000" w:themeColor="text1"/>
          <w:sz w:val="24"/>
        </w:rPr>
      </w:pPr>
      <w:r w:rsidRPr="00794B28">
        <w:rPr>
          <w:rFonts w:ascii="Palatino Linotype" w:hAnsi="Palatino Linotype" w:cs="Arial"/>
          <w:color w:val="000000" w:themeColor="text1"/>
          <w:sz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724C9230" w14:textId="77777777" w:rsidR="00C1457F" w:rsidRPr="00794B28" w:rsidRDefault="00C1457F" w:rsidP="007D2F33">
      <w:pPr>
        <w:pStyle w:val="Prrafodelista"/>
        <w:spacing w:line="360" w:lineRule="auto"/>
        <w:ind w:left="0"/>
        <w:jc w:val="both"/>
        <w:rPr>
          <w:rFonts w:ascii="Palatino Linotype" w:hAnsi="Palatino Linotype" w:cs="Arial"/>
          <w:color w:val="000000" w:themeColor="text1"/>
          <w:sz w:val="24"/>
        </w:rPr>
      </w:pPr>
    </w:p>
    <w:p w14:paraId="7E912F0C" w14:textId="77777777" w:rsidR="00C1457F" w:rsidRPr="00794B28" w:rsidRDefault="00C1457F" w:rsidP="00A46000">
      <w:pPr>
        <w:pStyle w:val="Prrafodelista"/>
        <w:numPr>
          <w:ilvl w:val="0"/>
          <w:numId w:val="27"/>
        </w:numPr>
        <w:spacing w:line="360" w:lineRule="auto"/>
        <w:ind w:left="0" w:firstLine="0"/>
        <w:jc w:val="both"/>
        <w:rPr>
          <w:rFonts w:ascii="Palatino Linotype" w:hAnsi="Palatino Linotype" w:cs="Arial"/>
          <w:color w:val="000000" w:themeColor="text1"/>
          <w:sz w:val="24"/>
        </w:rPr>
      </w:pPr>
      <w:r w:rsidRPr="00794B28">
        <w:rPr>
          <w:rFonts w:ascii="Palatino Linotype" w:eastAsia="Palatino Linotype" w:hAnsi="Palatino Linotype" w:cs="Palatino Linotype"/>
          <w:sz w:val="24"/>
        </w:rPr>
        <w:t xml:space="preserve">Definiendo el Derecho de Acceso a la Información Pública como: </w:t>
      </w:r>
      <w:r w:rsidRPr="00794B28">
        <w:rPr>
          <w:rFonts w:ascii="Palatino Linotype" w:eastAsia="Palatino Linotype" w:hAnsi="Palatino Linotype" w:cs="Palatino Linotype"/>
          <w:i/>
          <w:color w:val="000000"/>
          <w:sz w:val="24"/>
        </w:rPr>
        <w:t>La igualdad de oportunidades para recibir, buscar e impartir información</w:t>
      </w:r>
      <w:r w:rsidRPr="00794B28">
        <w:rPr>
          <w:rFonts w:ascii="Palatino Linotype" w:eastAsia="Palatino Linotype" w:hAnsi="Palatino Linotype" w:cs="Palatino Linotype"/>
          <w:i/>
          <w:sz w:val="24"/>
          <w:vertAlign w:val="superscript"/>
        </w:rPr>
        <w:footnoteReference w:id="1"/>
      </w:r>
      <w:r w:rsidRPr="00794B28">
        <w:rPr>
          <w:rFonts w:ascii="Palatino Linotype" w:eastAsia="Palatino Linotype" w:hAnsi="Palatino Linotype" w:cs="Palatino Linotype"/>
          <w:i/>
          <w:color w:val="000000"/>
          <w:sz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94B28">
        <w:rPr>
          <w:rFonts w:ascii="Palatino Linotype" w:eastAsia="Palatino Linotype" w:hAnsi="Palatino Linotype" w:cs="Palatino Linotype"/>
          <w:i/>
          <w:sz w:val="24"/>
          <w:vertAlign w:val="superscript"/>
        </w:rPr>
        <w:footnoteReference w:id="2"/>
      </w:r>
      <w:r w:rsidRPr="00794B28">
        <w:rPr>
          <w:rFonts w:ascii="Palatino Linotype" w:eastAsia="Palatino Linotype" w:hAnsi="Palatino Linotype" w:cs="Palatino Linotype"/>
          <w:color w:val="000000"/>
          <w:sz w:val="24"/>
        </w:rPr>
        <w:t>que se constituye como una herramienta fundamental para ejercer</w:t>
      </w:r>
      <w:r w:rsidRPr="00794B28">
        <w:rPr>
          <w:rFonts w:ascii="Palatino Linotype" w:eastAsia="Palatino Linotype" w:hAnsi="Palatino Linotype" w:cs="Palatino Linotype"/>
          <w:i/>
          <w:color w:val="000000"/>
          <w:sz w:val="24"/>
        </w:rPr>
        <w:t xml:space="preserve"> el control democrático de las gestiones estatales, de forma tal que puedan cuestionar, indagar y considerar si se está dando un adecuado cumplimiento a las funciones públicas,</w:t>
      </w:r>
      <w:r w:rsidRPr="00794B28">
        <w:rPr>
          <w:rFonts w:ascii="Palatino Linotype" w:eastAsia="Palatino Linotype" w:hAnsi="Palatino Linotype" w:cs="Palatino Linotype"/>
          <w:i/>
          <w:sz w:val="24"/>
          <w:vertAlign w:val="superscript"/>
        </w:rPr>
        <w:footnoteReference w:id="3"/>
      </w:r>
      <w:r w:rsidRPr="00794B28">
        <w:rPr>
          <w:rFonts w:ascii="Palatino Linotype" w:eastAsia="Palatino Linotype" w:hAnsi="Palatino Linotype" w:cs="Palatino Linotype"/>
          <w:color w:val="000000"/>
          <w:sz w:val="24"/>
        </w:rPr>
        <w:t>fomentando</w:t>
      </w:r>
      <w:r w:rsidRPr="00794B28">
        <w:rPr>
          <w:rFonts w:ascii="Palatino Linotype" w:eastAsia="Palatino Linotype" w:hAnsi="Palatino Linotype" w:cs="Palatino Linotype"/>
          <w:i/>
          <w:color w:val="000000"/>
          <w:sz w:val="24"/>
        </w:rPr>
        <w:t xml:space="preserve"> la transparencia de las actividades estatales y </w:t>
      </w:r>
      <w:r w:rsidRPr="00794B28">
        <w:rPr>
          <w:rFonts w:ascii="Palatino Linotype" w:eastAsia="Palatino Linotype" w:hAnsi="Palatino Linotype" w:cs="Palatino Linotype"/>
          <w:color w:val="000000"/>
          <w:sz w:val="24"/>
        </w:rPr>
        <w:t>promoviendo</w:t>
      </w:r>
      <w:r w:rsidRPr="00794B28">
        <w:rPr>
          <w:rFonts w:ascii="Palatino Linotype" w:eastAsia="Palatino Linotype" w:hAnsi="Palatino Linotype" w:cs="Palatino Linotype"/>
          <w:i/>
          <w:color w:val="000000"/>
          <w:sz w:val="24"/>
        </w:rPr>
        <w:t xml:space="preserve"> la responsabilidad de los funcionarios </w:t>
      </w:r>
      <w:r w:rsidRPr="00794B28">
        <w:rPr>
          <w:rFonts w:ascii="Palatino Linotype" w:eastAsia="Palatino Linotype" w:hAnsi="Palatino Linotype" w:cs="Palatino Linotype"/>
          <w:i/>
          <w:color w:val="000000"/>
          <w:sz w:val="24"/>
        </w:rPr>
        <w:lastRenderedPageBreak/>
        <w:t>sobre su gestión pública,</w:t>
      </w:r>
      <w:r w:rsidRPr="00794B28">
        <w:rPr>
          <w:rFonts w:ascii="Palatino Linotype" w:eastAsia="Palatino Linotype" w:hAnsi="Palatino Linotype" w:cs="Palatino Linotype"/>
          <w:i/>
          <w:sz w:val="24"/>
          <w:vertAlign w:val="superscript"/>
        </w:rPr>
        <w:footnoteReference w:id="4"/>
      </w:r>
      <w:r w:rsidRPr="00794B28">
        <w:rPr>
          <w:rFonts w:ascii="Palatino Linotype" w:eastAsia="Palatino Linotype" w:hAnsi="Palatino Linotype" w:cs="Palatino Linotype"/>
          <w:color w:val="000000"/>
          <w:sz w:val="24"/>
        </w:rPr>
        <w:t>que permite</w:t>
      </w:r>
      <w:r w:rsidRPr="00794B28">
        <w:rPr>
          <w:rFonts w:ascii="Palatino Linotype" w:eastAsia="Palatino Linotype" w:hAnsi="Palatino Linotype" w:cs="Palatino Linotype"/>
          <w:i/>
          <w:color w:val="000000"/>
          <w:sz w:val="24"/>
        </w:rPr>
        <w:t xml:space="preserve"> saber qué están haciendo los gobiernos por sus pueblos, sin lo cual la verdad languidecería y la participación en el gobierno permanecería fragmentada.</w:t>
      </w:r>
    </w:p>
    <w:p w14:paraId="22C6EA0E" w14:textId="77777777" w:rsidR="00C1457F" w:rsidRPr="00794B28" w:rsidRDefault="00C1457F" w:rsidP="007D2F33">
      <w:pPr>
        <w:pStyle w:val="Prrafodelista"/>
        <w:spacing w:line="360" w:lineRule="auto"/>
        <w:ind w:left="0"/>
        <w:jc w:val="both"/>
        <w:rPr>
          <w:rFonts w:ascii="Palatino Linotype" w:eastAsia="Calibri" w:hAnsi="Palatino Linotype" w:cs="Arial"/>
          <w:sz w:val="24"/>
        </w:rPr>
      </w:pPr>
    </w:p>
    <w:p w14:paraId="440DD6F4" w14:textId="77777777" w:rsidR="00C1457F" w:rsidRPr="00794B28" w:rsidRDefault="00C1457F" w:rsidP="00A46000">
      <w:pPr>
        <w:numPr>
          <w:ilvl w:val="0"/>
          <w:numId w:val="27"/>
        </w:numPr>
        <w:spacing w:line="360" w:lineRule="auto"/>
        <w:ind w:left="0" w:firstLine="0"/>
        <w:jc w:val="both"/>
        <w:rPr>
          <w:rFonts w:ascii="Palatino Linotype" w:eastAsia="Palatino Linotype" w:hAnsi="Palatino Linotype" w:cs="Palatino Linotype"/>
        </w:rPr>
      </w:pPr>
      <w:r w:rsidRPr="00794B28">
        <w:rPr>
          <w:rFonts w:ascii="Palatino Linotype" w:eastAsia="Palatino Linotype" w:hAnsi="Palatino Linotype" w:cs="Palatino Linotype"/>
        </w:rPr>
        <w:t>En México, además de los derechos, están reconocidas las garantías para su protección, en ese sentido el párrafo tercero de artículo primero de la Constitución Política de los Estados Unidos Mexicanos dispone lo siguiente:</w:t>
      </w:r>
    </w:p>
    <w:p w14:paraId="61FC2D80" w14:textId="77777777" w:rsidR="00C1457F" w:rsidRPr="00794B28" w:rsidRDefault="00C1457F" w:rsidP="007D2F33">
      <w:pPr>
        <w:spacing w:line="360" w:lineRule="auto"/>
        <w:jc w:val="both"/>
        <w:rPr>
          <w:rFonts w:ascii="Palatino Linotype" w:eastAsia="Palatino Linotype" w:hAnsi="Palatino Linotype" w:cs="Palatino Linotype"/>
        </w:rPr>
      </w:pPr>
    </w:p>
    <w:p w14:paraId="226A5FB1" w14:textId="77777777" w:rsidR="00C1457F" w:rsidRPr="00794B28" w:rsidRDefault="00C1457F" w:rsidP="007D2F33">
      <w:pPr>
        <w:tabs>
          <w:tab w:val="left" w:pos="7655"/>
        </w:tabs>
        <w:ind w:left="567"/>
        <w:jc w:val="both"/>
        <w:rPr>
          <w:rFonts w:ascii="Palatino Linotype" w:eastAsia="Palatino Linotype" w:hAnsi="Palatino Linotype" w:cs="Palatino Linotype"/>
          <w:i/>
        </w:rPr>
      </w:pPr>
      <w:r w:rsidRPr="00794B28">
        <w:rPr>
          <w:rFonts w:ascii="Palatino Linotype" w:eastAsia="Palatino Linotype" w:hAnsi="Palatino Linotype" w:cs="Palatino Linotype"/>
          <w:i/>
        </w:rPr>
        <w:t>“</w:t>
      </w:r>
      <w:r w:rsidRPr="00794B28">
        <w:rPr>
          <w:rFonts w:ascii="Palatino Linotype" w:eastAsia="Palatino Linotype" w:hAnsi="Palatino Linotype" w:cs="Palatino Linotype"/>
          <w:b/>
          <w:i/>
        </w:rPr>
        <w:t>Artículo 1.-</w:t>
      </w:r>
      <w:r w:rsidRPr="00794B28">
        <w:rPr>
          <w:rFonts w:ascii="Palatino Linotype" w:eastAsia="Palatino Linotype" w:hAnsi="Palatino Linotype" w:cs="Palatino Linotype"/>
          <w:i/>
        </w:rPr>
        <w:t xml:space="preserve"> </w:t>
      </w:r>
    </w:p>
    <w:p w14:paraId="65E5DB1F" w14:textId="77777777" w:rsidR="00C1457F" w:rsidRPr="00794B28" w:rsidRDefault="00C1457F" w:rsidP="007D2F33">
      <w:pPr>
        <w:tabs>
          <w:tab w:val="left" w:pos="7655"/>
        </w:tabs>
        <w:ind w:left="567"/>
        <w:jc w:val="both"/>
        <w:rPr>
          <w:rFonts w:ascii="Palatino Linotype" w:eastAsia="Palatino Linotype" w:hAnsi="Palatino Linotype" w:cs="Palatino Linotype"/>
          <w:i/>
        </w:rPr>
      </w:pPr>
      <w:r w:rsidRPr="00794B28">
        <w:rPr>
          <w:rFonts w:ascii="Palatino Linotype" w:eastAsia="Palatino Linotype" w:hAnsi="Palatino Linotype" w:cs="Palatino Linotype"/>
          <w:i/>
        </w:rPr>
        <w:t>(…)</w:t>
      </w:r>
    </w:p>
    <w:p w14:paraId="3E141B97" w14:textId="77777777" w:rsidR="00C1457F" w:rsidRPr="00794B28" w:rsidRDefault="00C1457F" w:rsidP="007D2F33">
      <w:pPr>
        <w:tabs>
          <w:tab w:val="left" w:pos="7655"/>
        </w:tabs>
        <w:ind w:left="567"/>
        <w:jc w:val="both"/>
        <w:rPr>
          <w:rFonts w:ascii="Palatino Linotype" w:eastAsia="Palatino Linotype" w:hAnsi="Palatino Linotype" w:cs="Palatino Linotype"/>
          <w:i/>
        </w:rPr>
      </w:pPr>
      <w:r w:rsidRPr="00794B28">
        <w:rPr>
          <w:rFonts w:ascii="Palatino Linotype" w:eastAsia="Palatino Linotype" w:hAnsi="Palatino Linotype" w:cs="Palatino Linotype"/>
          <w:i/>
        </w:rPr>
        <w:t>Todas las</w:t>
      </w:r>
      <w:r w:rsidRPr="00794B28">
        <w:rPr>
          <w:rFonts w:ascii="Palatino Linotype" w:eastAsia="Palatino Linotype" w:hAnsi="Palatino Linotype" w:cs="Palatino Linotype"/>
        </w:rPr>
        <w:t xml:space="preserve"> </w:t>
      </w:r>
      <w:r w:rsidRPr="00794B28">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47335D7" w14:textId="77777777" w:rsidR="00C1457F" w:rsidRPr="00794B28" w:rsidRDefault="00C1457F" w:rsidP="007D2F33">
      <w:pPr>
        <w:tabs>
          <w:tab w:val="left" w:pos="7655"/>
        </w:tabs>
        <w:ind w:left="567"/>
        <w:jc w:val="both"/>
        <w:rPr>
          <w:rFonts w:ascii="Palatino Linotype" w:eastAsia="Palatino Linotype" w:hAnsi="Palatino Linotype" w:cs="Palatino Linotype"/>
        </w:rPr>
      </w:pPr>
      <w:r w:rsidRPr="00794B28">
        <w:rPr>
          <w:rFonts w:ascii="Palatino Linotype" w:eastAsia="Palatino Linotype" w:hAnsi="Palatino Linotype" w:cs="Palatino Linotype"/>
          <w:i/>
        </w:rPr>
        <w:t>(…)</w:t>
      </w:r>
      <w:r w:rsidRPr="00794B28">
        <w:rPr>
          <w:rFonts w:ascii="Palatino Linotype" w:eastAsia="Palatino Linotype" w:hAnsi="Palatino Linotype" w:cs="Palatino Linotype"/>
        </w:rPr>
        <w:t>”.</w:t>
      </w:r>
    </w:p>
    <w:p w14:paraId="72E5459B" w14:textId="77777777" w:rsidR="00C1457F" w:rsidRPr="00794B28" w:rsidRDefault="00C1457F" w:rsidP="007D2F33">
      <w:pPr>
        <w:spacing w:line="360" w:lineRule="auto"/>
        <w:jc w:val="both"/>
        <w:rPr>
          <w:rFonts w:ascii="Palatino Linotype" w:eastAsia="Calibri" w:hAnsi="Palatino Linotype" w:cs="Arial"/>
        </w:rPr>
      </w:pPr>
    </w:p>
    <w:p w14:paraId="60AC369B" w14:textId="77777777" w:rsidR="00C1457F" w:rsidRPr="00794B28" w:rsidRDefault="00C1457F" w:rsidP="00A46000">
      <w:pPr>
        <w:numPr>
          <w:ilvl w:val="0"/>
          <w:numId w:val="27"/>
        </w:numPr>
        <w:spacing w:line="360" w:lineRule="auto"/>
        <w:ind w:left="0" w:firstLine="0"/>
        <w:jc w:val="both"/>
        <w:rPr>
          <w:rFonts w:ascii="Palatino Linotype" w:eastAsia="Palatino Linotype" w:hAnsi="Palatino Linotype" w:cs="Palatino Linotype"/>
        </w:rPr>
      </w:pPr>
      <w:r w:rsidRPr="00794B28">
        <w:rPr>
          <w:rFonts w:ascii="Palatino Linotype" w:eastAsia="Palatino Linotype" w:hAnsi="Palatino Linotype" w:cs="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49B7B658" w14:textId="77777777" w:rsidR="00C1457F" w:rsidRPr="00794B28" w:rsidRDefault="00C1457F" w:rsidP="007D2F33">
      <w:pPr>
        <w:pStyle w:val="Prrafodelista"/>
        <w:spacing w:line="360" w:lineRule="auto"/>
        <w:ind w:left="0"/>
        <w:jc w:val="both"/>
        <w:rPr>
          <w:rFonts w:ascii="Palatino Linotype" w:eastAsia="Calibri" w:hAnsi="Palatino Linotype" w:cs="Arial"/>
          <w:sz w:val="24"/>
        </w:rPr>
      </w:pPr>
    </w:p>
    <w:p w14:paraId="27DB263C" w14:textId="77777777" w:rsidR="00C1457F" w:rsidRPr="00794B28" w:rsidRDefault="00C1457F" w:rsidP="00A46000">
      <w:pPr>
        <w:numPr>
          <w:ilvl w:val="0"/>
          <w:numId w:val="27"/>
        </w:numPr>
        <w:spacing w:line="360" w:lineRule="auto"/>
        <w:ind w:left="0" w:firstLine="0"/>
        <w:jc w:val="both"/>
        <w:rPr>
          <w:rFonts w:ascii="Palatino Linotype" w:eastAsia="Palatino Linotype" w:hAnsi="Palatino Linotype" w:cs="Palatino Linotype"/>
        </w:rPr>
      </w:pPr>
      <w:r w:rsidRPr="00794B28">
        <w:rPr>
          <w:rFonts w:ascii="Palatino Linotype" w:eastAsia="Palatino Linotype" w:hAnsi="Palatino Linotype" w:cs="Palatino Linotype"/>
        </w:rPr>
        <w:t xml:space="preserve">Así, conforme a la Constitución Política de las Estado Unidos Mexicanos y la Constitución Política del Estado Libre y Soberano de México respectivamente, el cumplimiento de las garantías primarias, entendidas como obligaciones inmediatamente </w:t>
      </w:r>
      <w:r w:rsidRPr="00794B28">
        <w:rPr>
          <w:rFonts w:ascii="Palatino Linotype" w:eastAsia="Palatino Linotype" w:hAnsi="Palatino Linotype" w:cs="Palatino Linotype"/>
        </w:rPr>
        <w:lastRenderedPageBreak/>
        <w:t>relacionadas con el Derecho de Acceso a la Información Pública, permiten que todas las autoridades, en el ámbito de sus atribuciones lo respeten, protejan y garanticen.</w:t>
      </w:r>
    </w:p>
    <w:p w14:paraId="1D56A497" w14:textId="77777777" w:rsidR="00C1457F" w:rsidRPr="00794B28" w:rsidRDefault="00C1457F" w:rsidP="007D2F33">
      <w:pPr>
        <w:pStyle w:val="Prrafodelista"/>
        <w:rPr>
          <w:rFonts w:ascii="Palatino Linotype" w:eastAsia="Palatino Linotype" w:hAnsi="Palatino Linotype" w:cs="Palatino Linotype"/>
          <w:sz w:val="24"/>
        </w:rPr>
      </w:pPr>
    </w:p>
    <w:p w14:paraId="1FF4F1B3" w14:textId="77777777" w:rsidR="00C1457F" w:rsidRPr="00794B28" w:rsidRDefault="00C1457F" w:rsidP="007D2F33">
      <w:pPr>
        <w:spacing w:after="240"/>
        <w:ind w:left="567"/>
        <w:jc w:val="both"/>
        <w:rPr>
          <w:rFonts w:ascii="Palatino Linotype" w:eastAsia="Palatino Linotype" w:hAnsi="Palatino Linotype" w:cs="Palatino Linotype"/>
          <w:b/>
          <w:i/>
        </w:rPr>
      </w:pPr>
      <w:r w:rsidRPr="00794B28">
        <w:rPr>
          <w:rFonts w:ascii="Palatino Linotype" w:eastAsia="Palatino Linotype" w:hAnsi="Palatino Linotype" w:cs="Palatino Linotype"/>
          <w:b/>
          <w:i/>
        </w:rPr>
        <w:t>Constitución Política de los Estados Unidos Mexicanos</w:t>
      </w:r>
    </w:p>
    <w:p w14:paraId="12E92663" w14:textId="77777777" w:rsidR="00C1457F" w:rsidRPr="00794B28" w:rsidRDefault="00C1457F" w:rsidP="007D2F33">
      <w:pPr>
        <w:spacing w:before="240" w:after="240"/>
        <w:ind w:left="567"/>
        <w:jc w:val="both"/>
        <w:rPr>
          <w:rFonts w:ascii="Palatino Linotype" w:eastAsia="Palatino Linotype" w:hAnsi="Palatino Linotype" w:cs="Palatino Linotype"/>
          <w:b/>
          <w:i/>
        </w:rPr>
      </w:pPr>
      <w:r w:rsidRPr="00794B28">
        <w:rPr>
          <w:rFonts w:ascii="Palatino Linotype" w:eastAsia="Palatino Linotype" w:hAnsi="Palatino Linotype" w:cs="Palatino Linotype"/>
          <w:b/>
          <w:i/>
        </w:rPr>
        <w:t>“Artículo 6.</w:t>
      </w:r>
    </w:p>
    <w:p w14:paraId="15726CF3" w14:textId="77777777" w:rsidR="00C1457F" w:rsidRPr="00794B28" w:rsidRDefault="00C1457F" w:rsidP="007D2F33">
      <w:pPr>
        <w:spacing w:before="240" w:after="240"/>
        <w:ind w:left="567"/>
        <w:jc w:val="both"/>
        <w:rPr>
          <w:rFonts w:ascii="Palatino Linotype" w:eastAsia="Palatino Linotype" w:hAnsi="Palatino Linotype" w:cs="Palatino Linotype"/>
          <w:i/>
        </w:rPr>
      </w:pPr>
      <w:r w:rsidRPr="00794B28">
        <w:rPr>
          <w:rFonts w:ascii="Palatino Linotype" w:eastAsia="Palatino Linotype" w:hAnsi="Palatino Linotype" w:cs="Palatino Linotype"/>
          <w:i/>
        </w:rPr>
        <w:t>(…)</w:t>
      </w:r>
    </w:p>
    <w:p w14:paraId="61CA569B" w14:textId="77777777" w:rsidR="00C1457F" w:rsidRPr="00794B28" w:rsidRDefault="00C1457F" w:rsidP="007D2F33">
      <w:pPr>
        <w:spacing w:before="240" w:after="240"/>
        <w:ind w:left="567"/>
        <w:jc w:val="both"/>
        <w:rPr>
          <w:rFonts w:ascii="Palatino Linotype" w:eastAsia="Palatino Linotype" w:hAnsi="Palatino Linotype" w:cs="Palatino Linotype"/>
          <w:i/>
        </w:rPr>
      </w:pPr>
      <w:r w:rsidRPr="00794B28">
        <w:rPr>
          <w:rFonts w:ascii="Palatino Linotype" w:eastAsia="Palatino Linotype" w:hAnsi="Palatino Linotype" w:cs="Palatino Linotype"/>
          <w:i/>
        </w:rPr>
        <w:t>Para efectos de lo dispuesto en el presente artículo se observará lo siguiente:</w:t>
      </w:r>
    </w:p>
    <w:p w14:paraId="2A695838" w14:textId="77777777" w:rsidR="00C1457F" w:rsidRPr="00794B28" w:rsidRDefault="00C1457F" w:rsidP="007D2F33">
      <w:pPr>
        <w:spacing w:before="240" w:after="240"/>
        <w:ind w:left="567"/>
        <w:jc w:val="both"/>
        <w:rPr>
          <w:rFonts w:ascii="Palatino Linotype" w:eastAsia="Palatino Linotype" w:hAnsi="Palatino Linotype" w:cs="Palatino Linotype"/>
          <w:b/>
          <w:i/>
        </w:rPr>
      </w:pPr>
      <w:r w:rsidRPr="00794B28">
        <w:rPr>
          <w:rFonts w:ascii="Palatino Linotype" w:eastAsia="Palatino Linotype" w:hAnsi="Palatino Linotype" w:cs="Palatino Linotype"/>
          <w:b/>
          <w:i/>
        </w:rPr>
        <w:t>A</w:t>
      </w:r>
      <w:r w:rsidRPr="00794B28">
        <w:rPr>
          <w:rFonts w:ascii="Palatino Linotype" w:eastAsia="Palatino Linotype" w:hAnsi="Palatino Linotype" w:cs="Palatino Linotype"/>
          <w:i/>
        </w:rPr>
        <w:t xml:space="preserve">. </w:t>
      </w:r>
      <w:r w:rsidRPr="00794B28">
        <w:rPr>
          <w:rFonts w:ascii="Palatino Linotype" w:eastAsia="Palatino Linotype" w:hAnsi="Palatino Linotype" w:cs="Palatino Linotype"/>
          <w:b/>
          <w:i/>
        </w:rPr>
        <w:t>Para el ejercicio del derecho de acceso a la información</w:t>
      </w:r>
      <w:r w:rsidRPr="00794B28">
        <w:rPr>
          <w:rFonts w:ascii="Palatino Linotype" w:eastAsia="Palatino Linotype" w:hAnsi="Palatino Linotype" w:cs="Palatino Linotype"/>
          <w:i/>
        </w:rPr>
        <w:t xml:space="preserve">, la Federación y </w:t>
      </w:r>
      <w:r w:rsidRPr="00794B28">
        <w:rPr>
          <w:rFonts w:ascii="Palatino Linotype" w:eastAsia="Palatino Linotype" w:hAnsi="Palatino Linotype" w:cs="Palatino Linotype"/>
          <w:b/>
          <w:i/>
        </w:rPr>
        <w:t>las entidades federativas, en el ámbito de sus respectivas competencias, se regirán por los siguientes principios y bases:</w:t>
      </w:r>
    </w:p>
    <w:p w14:paraId="266A2301" w14:textId="77777777" w:rsidR="00C1457F" w:rsidRPr="00794B28" w:rsidRDefault="00C1457F" w:rsidP="007D2F33">
      <w:pPr>
        <w:spacing w:before="240" w:after="240"/>
        <w:ind w:left="567"/>
        <w:jc w:val="both"/>
        <w:rPr>
          <w:rFonts w:ascii="Palatino Linotype" w:eastAsia="Palatino Linotype" w:hAnsi="Palatino Linotype" w:cs="Palatino Linotype"/>
          <w:i/>
        </w:rPr>
      </w:pPr>
      <w:r w:rsidRPr="00794B28">
        <w:rPr>
          <w:rFonts w:ascii="Palatino Linotype" w:eastAsia="Palatino Linotype" w:hAnsi="Palatino Linotype" w:cs="Palatino Linotype"/>
          <w:b/>
          <w:i/>
        </w:rPr>
        <w:t>I. Toda la información en posesión de cualquier</w:t>
      </w:r>
      <w:r w:rsidRPr="00794B28">
        <w:rPr>
          <w:rFonts w:ascii="Palatino Linotype" w:eastAsia="Palatino Linotype" w:hAnsi="Palatino Linotype" w:cs="Palatino Linotype"/>
          <w:i/>
        </w:rPr>
        <w:t xml:space="preserve"> </w:t>
      </w:r>
      <w:r w:rsidRPr="00794B28">
        <w:rPr>
          <w:rFonts w:ascii="Palatino Linotype" w:eastAsia="Palatino Linotype" w:hAnsi="Palatino Linotype" w:cs="Palatino Linotype"/>
          <w:b/>
          <w:i/>
        </w:rPr>
        <w:t>autoridad</w:t>
      </w:r>
      <w:r w:rsidRPr="00794B28">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94B28">
        <w:rPr>
          <w:rFonts w:ascii="Palatino Linotype" w:eastAsia="Palatino Linotype" w:hAnsi="Palatino Linotype" w:cs="Palatino Linotype"/>
          <w:b/>
          <w:i/>
        </w:rPr>
        <w:t>municipal</w:t>
      </w:r>
      <w:r w:rsidRPr="00794B28">
        <w:rPr>
          <w:rFonts w:ascii="Palatino Linotype" w:eastAsia="Palatino Linotype" w:hAnsi="Palatino Linotype" w:cs="Palatino Linotype"/>
          <w:i/>
        </w:rPr>
        <w:t xml:space="preserve">, </w:t>
      </w:r>
      <w:r w:rsidRPr="00794B28">
        <w:rPr>
          <w:rFonts w:ascii="Palatino Linotype" w:eastAsia="Palatino Linotype" w:hAnsi="Palatino Linotype" w:cs="Palatino Linotype"/>
          <w:b/>
          <w:i/>
        </w:rPr>
        <w:t>es pública</w:t>
      </w:r>
      <w:r w:rsidRPr="00794B28">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794B28">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794B28">
        <w:rPr>
          <w:rFonts w:ascii="Palatino Linotype" w:eastAsia="Palatino Linotype" w:hAnsi="Palatino Linotype" w:cs="Palatino Linotype"/>
          <w:i/>
        </w:rPr>
        <w:t>, la ley determinará los supuestos específicos bajo los cuales procederá la declaración de inexistencia de la información.”</w:t>
      </w:r>
    </w:p>
    <w:p w14:paraId="50CD9BDA" w14:textId="77777777" w:rsidR="00C1457F" w:rsidRPr="00794B28" w:rsidRDefault="00C1457F" w:rsidP="007D2F33">
      <w:pPr>
        <w:tabs>
          <w:tab w:val="left" w:pos="567"/>
        </w:tabs>
        <w:spacing w:before="240"/>
        <w:ind w:left="567"/>
        <w:jc w:val="both"/>
        <w:rPr>
          <w:rFonts w:ascii="Palatino Linotype" w:eastAsia="Palatino Linotype" w:hAnsi="Palatino Linotype" w:cs="Palatino Linotype"/>
          <w:b/>
          <w:i/>
        </w:rPr>
      </w:pPr>
    </w:p>
    <w:p w14:paraId="7AE0E6C3" w14:textId="77777777" w:rsidR="00C1457F" w:rsidRPr="00794B28" w:rsidRDefault="00C1457F" w:rsidP="007D2F33">
      <w:pPr>
        <w:spacing w:after="240"/>
        <w:ind w:left="567"/>
        <w:jc w:val="both"/>
        <w:rPr>
          <w:rFonts w:ascii="Palatino Linotype" w:eastAsia="Palatino Linotype" w:hAnsi="Palatino Linotype" w:cs="Palatino Linotype"/>
          <w:b/>
          <w:i/>
        </w:rPr>
      </w:pPr>
      <w:r w:rsidRPr="00794B28">
        <w:rPr>
          <w:rFonts w:ascii="Palatino Linotype" w:eastAsia="Palatino Linotype" w:hAnsi="Palatino Linotype" w:cs="Palatino Linotype"/>
          <w:b/>
          <w:i/>
        </w:rPr>
        <w:t>Constitución Política del Estado Libre y Soberano de México</w:t>
      </w:r>
    </w:p>
    <w:p w14:paraId="2101CE9D" w14:textId="77777777" w:rsidR="00C1457F" w:rsidRPr="00794B28" w:rsidRDefault="00C1457F" w:rsidP="007D2F33">
      <w:pPr>
        <w:spacing w:before="240" w:after="240"/>
        <w:ind w:left="567"/>
        <w:jc w:val="both"/>
        <w:rPr>
          <w:rFonts w:ascii="Palatino Linotype" w:eastAsia="Palatino Linotype" w:hAnsi="Palatino Linotype" w:cs="Palatino Linotype"/>
          <w:i/>
        </w:rPr>
      </w:pPr>
      <w:r w:rsidRPr="00794B28">
        <w:rPr>
          <w:rFonts w:ascii="Palatino Linotype" w:eastAsia="Palatino Linotype" w:hAnsi="Palatino Linotype" w:cs="Palatino Linotype"/>
          <w:b/>
          <w:i/>
        </w:rPr>
        <w:t>“Artículo 5</w:t>
      </w:r>
      <w:r w:rsidRPr="00794B28">
        <w:rPr>
          <w:rFonts w:ascii="Palatino Linotype" w:eastAsia="Palatino Linotype" w:hAnsi="Palatino Linotype" w:cs="Palatino Linotype"/>
          <w:i/>
        </w:rPr>
        <w:t xml:space="preserve">.- </w:t>
      </w:r>
    </w:p>
    <w:p w14:paraId="5D60159B" w14:textId="77777777" w:rsidR="00C1457F" w:rsidRPr="00794B28" w:rsidRDefault="00C1457F" w:rsidP="007D2F33">
      <w:pPr>
        <w:spacing w:before="240" w:after="240"/>
        <w:ind w:left="567"/>
        <w:jc w:val="both"/>
        <w:rPr>
          <w:rFonts w:ascii="Palatino Linotype" w:eastAsia="Palatino Linotype" w:hAnsi="Palatino Linotype" w:cs="Palatino Linotype"/>
          <w:i/>
        </w:rPr>
      </w:pPr>
      <w:r w:rsidRPr="00794B28">
        <w:rPr>
          <w:rFonts w:ascii="Palatino Linotype" w:eastAsia="Palatino Linotype" w:hAnsi="Palatino Linotype" w:cs="Palatino Linotype"/>
          <w:i/>
        </w:rPr>
        <w:t>(…)</w:t>
      </w:r>
    </w:p>
    <w:p w14:paraId="4A29BA78" w14:textId="77777777" w:rsidR="00C1457F" w:rsidRPr="00794B28" w:rsidRDefault="00C1457F" w:rsidP="007D2F33">
      <w:pPr>
        <w:spacing w:before="240" w:after="240"/>
        <w:ind w:left="567"/>
        <w:jc w:val="both"/>
        <w:rPr>
          <w:rFonts w:ascii="Palatino Linotype" w:eastAsia="Palatino Linotype" w:hAnsi="Palatino Linotype" w:cs="Palatino Linotype"/>
          <w:i/>
        </w:rPr>
      </w:pPr>
      <w:r w:rsidRPr="00794B28">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794B28">
        <w:rPr>
          <w:rFonts w:ascii="Palatino Linotype" w:eastAsia="Palatino Linotype" w:hAnsi="Palatino Linotype" w:cs="Palatino Linotype"/>
          <w:i/>
        </w:rPr>
        <w:t>.</w:t>
      </w:r>
    </w:p>
    <w:p w14:paraId="3DE35B4B" w14:textId="77777777" w:rsidR="00C1457F" w:rsidRPr="00794B28" w:rsidRDefault="00C1457F" w:rsidP="007D2F33">
      <w:pPr>
        <w:spacing w:before="240" w:after="240"/>
        <w:ind w:left="567"/>
        <w:jc w:val="both"/>
        <w:rPr>
          <w:rFonts w:ascii="Palatino Linotype" w:eastAsia="Palatino Linotype" w:hAnsi="Palatino Linotype" w:cs="Palatino Linotype"/>
          <w:i/>
        </w:rPr>
      </w:pPr>
      <w:r w:rsidRPr="00794B28">
        <w:rPr>
          <w:rFonts w:ascii="Palatino Linotype" w:eastAsia="Palatino Linotype" w:hAnsi="Palatino Linotype" w:cs="Palatino Linotype"/>
          <w:i/>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63233F2" w14:textId="77777777" w:rsidR="00C1457F" w:rsidRPr="00794B28" w:rsidRDefault="00C1457F" w:rsidP="007D2F33">
      <w:pPr>
        <w:spacing w:before="240" w:after="240"/>
        <w:ind w:left="567"/>
        <w:jc w:val="both"/>
        <w:rPr>
          <w:rFonts w:ascii="Palatino Linotype" w:eastAsia="Palatino Linotype" w:hAnsi="Palatino Linotype" w:cs="Palatino Linotype"/>
          <w:i/>
        </w:rPr>
      </w:pPr>
      <w:r w:rsidRPr="00794B28">
        <w:rPr>
          <w:rFonts w:ascii="Palatino Linotype" w:eastAsia="Palatino Linotype" w:hAnsi="Palatino Linotype" w:cs="Palatino Linotype"/>
          <w:b/>
          <w:i/>
        </w:rPr>
        <w:t>Este derecho se regirá por los principios y bases siguientes</w:t>
      </w:r>
      <w:r w:rsidRPr="00794B28">
        <w:rPr>
          <w:rFonts w:ascii="Palatino Linotype" w:eastAsia="Palatino Linotype" w:hAnsi="Palatino Linotype" w:cs="Palatino Linotype"/>
          <w:i/>
        </w:rPr>
        <w:t>:</w:t>
      </w:r>
    </w:p>
    <w:p w14:paraId="5EFFB3BD" w14:textId="77777777" w:rsidR="00C1457F" w:rsidRPr="00794B28" w:rsidRDefault="00C1457F" w:rsidP="007D2F33">
      <w:pPr>
        <w:spacing w:before="240" w:after="240"/>
        <w:ind w:left="567"/>
        <w:jc w:val="both"/>
        <w:rPr>
          <w:rFonts w:ascii="Palatino Linotype" w:eastAsia="Palatino Linotype" w:hAnsi="Palatino Linotype" w:cs="Palatino Linotype"/>
          <w:i/>
        </w:rPr>
      </w:pPr>
      <w:r w:rsidRPr="00794B28">
        <w:rPr>
          <w:rFonts w:ascii="Palatino Linotype" w:eastAsia="Palatino Linotype" w:hAnsi="Palatino Linotype" w:cs="Palatino Linotype"/>
          <w:b/>
          <w:i/>
        </w:rPr>
        <w:t>I. Toda la información en posesión de cualquier autoridad, entidad, órgano y organismos de los</w:t>
      </w:r>
      <w:r w:rsidRPr="00794B28">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794B28">
        <w:rPr>
          <w:rFonts w:ascii="Palatino Linotype" w:eastAsia="Palatino Linotype" w:hAnsi="Palatino Linotype" w:cs="Palatino Linotype"/>
          <w:b/>
          <w:i/>
        </w:rPr>
        <w:t>municipales</w:t>
      </w:r>
      <w:r w:rsidRPr="00794B28">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94B28">
        <w:rPr>
          <w:rFonts w:ascii="Palatino Linotype" w:eastAsia="Palatino Linotype" w:hAnsi="Palatino Linotype" w:cs="Palatino Linotype"/>
          <w:b/>
          <w:i/>
        </w:rPr>
        <w:t>es pública</w:t>
      </w:r>
      <w:r w:rsidRPr="00794B28">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794B28">
        <w:rPr>
          <w:rFonts w:ascii="Palatino Linotype" w:eastAsia="Palatino Linotype" w:hAnsi="Palatino Linotype" w:cs="Palatino Linotype"/>
          <w:b/>
          <w:i/>
        </w:rPr>
        <w:t>En la interpretación de este derecho deberá prevalecer el principio de máxima publicidad</w:t>
      </w:r>
      <w:r w:rsidRPr="00794B28">
        <w:rPr>
          <w:rFonts w:ascii="Palatino Linotype" w:eastAsia="Palatino Linotype" w:hAnsi="Palatino Linotype" w:cs="Palatino Linotype"/>
          <w:i/>
        </w:rPr>
        <w:t xml:space="preserve">. </w:t>
      </w:r>
      <w:r w:rsidRPr="00794B28">
        <w:rPr>
          <w:rFonts w:ascii="Palatino Linotype" w:eastAsia="Palatino Linotype" w:hAnsi="Palatino Linotype" w:cs="Palatino Linotype"/>
          <w:b/>
          <w:i/>
        </w:rPr>
        <w:t>Los sujetos obligados deberán documentar todo acto que derive del ejercicio de sus facultades, competencias o funciones</w:t>
      </w:r>
      <w:r w:rsidRPr="00794B28">
        <w:rPr>
          <w:rFonts w:ascii="Palatino Linotype" w:eastAsia="Palatino Linotype" w:hAnsi="Palatino Linotype" w:cs="Palatino Linotype"/>
          <w:i/>
        </w:rPr>
        <w:t>, la ley determinará los supuestos específicos bajo los cuales procederá la declaración de inexistencia de la información.”</w:t>
      </w:r>
    </w:p>
    <w:p w14:paraId="02DE41D8" w14:textId="77777777" w:rsidR="00502C1A" w:rsidRPr="00794B28" w:rsidRDefault="00502C1A" w:rsidP="007D2F33">
      <w:pPr>
        <w:spacing w:before="240" w:after="240"/>
        <w:ind w:left="567"/>
        <w:jc w:val="both"/>
        <w:rPr>
          <w:rFonts w:ascii="Palatino Linotype" w:eastAsia="Palatino Linotype" w:hAnsi="Palatino Linotype" w:cs="Palatino Linotype"/>
          <w:i/>
        </w:rPr>
      </w:pPr>
    </w:p>
    <w:p w14:paraId="129F37EC" w14:textId="77777777" w:rsidR="00C1457F" w:rsidRPr="00794B28" w:rsidRDefault="00C1457F" w:rsidP="00A46000">
      <w:pPr>
        <w:numPr>
          <w:ilvl w:val="0"/>
          <w:numId w:val="27"/>
        </w:numPr>
        <w:spacing w:before="240" w:line="360" w:lineRule="auto"/>
        <w:ind w:left="0" w:firstLine="0"/>
        <w:jc w:val="both"/>
        <w:rPr>
          <w:rFonts w:ascii="Palatino Linotype" w:eastAsia="Palatino Linotype" w:hAnsi="Palatino Linotype" w:cs="Palatino Linotype"/>
        </w:rPr>
      </w:pPr>
      <w:r w:rsidRPr="00794B28">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sidRPr="00794B28">
        <w:rPr>
          <w:rFonts w:ascii="Palatino Linotype" w:eastAsia="Palatino Linotype" w:hAnsi="Palatino Linotype" w:cs="Palatino Linotype"/>
          <w:i/>
        </w:rPr>
        <w:t>por los principios de simplicidad, rapidez gratuidad del procedimiento, auxilio y orientación a los particulares</w:t>
      </w:r>
      <w:r w:rsidRPr="00794B28">
        <w:rPr>
          <w:rFonts w:ascii="Palatino Linotype" w:eastAsia="Palatino Linotype" w:hAnsi="Palatino Linotype" w:cs="Palatino Linotype"/>
        </w:rPr>
        <w:t>, contemplando el derecho de las personas con discapacidad y hablantes de lengua indígena.</w:t>
      </w:r>
    </w:p>
    <w:p w14:paraId="01311F8C" w14:textId="77777777" w:rsidR="00C1457F" w:rsidRPr="00794B28" w:rsidRDefault="00C1457F" w:rsidP="007D2F33">
      <w:pPr>
        <w:spacing w:before="240" w:line="360" w:lineRule="auto"/>
        <w:jc w:val="both"/>
        <w:rPr>
          <w:rFonts w:ascii="Palatino Linotype" w:eastAsia="Palatino Linotype" w:hAnsi="Palatino Linotype" w:cs="Palatino Linotype"/>
        </w:rPr>
      </w:pPr>
    </w:p>
    <w:p w14:paraId="5493E3EC" w14:textId="77777777" w:rsidR="00C1457F" w:rsidRPr="00794B28" w:rsidRDefault="00C1457F" w:rsidP="00A46000">
      <w:pPr>
        <w:numPr>
          <w:ilvl w:val="0"/>
          <w:numId w:val="27"/>
        </w:numPr>
        <w:spacing w:line="360" w:lineRule="auto"/>
        <w:ind w:left="0" w:firstLine="0"/>
        <w:jc w:val="both"/>
        <w:rPr>
          <w:rFonts w:ascii="Palatino Linotype" w:eastAsia="Palatino Linotype" w:hAnsi="Palatino Linotype" w:cs="Palatino Linotype"/>
        </w:rPr>
      </w:pPr>
      <w:r w:rsidRPr="00794B28">
        <w:rPr>
          <w:rFonts w:ascii="Palatino Linotype" w:eastAsia="Palatino Linotype" w:hAnsi="Palatino Linotype" w:cs="Palatino Linotype"/>
        </w:rPr>
        <w:t xml:space="preserve">El Derecho de Acceso a la Información se garantiza y respeta oportunamente, y según lo que dispone la Ley, las </w:t>
      </w:r>
      <w:r w:rsidRPr="00794B28">
        <w:rPr>
          <w:rFonts w:ascii="Palatino Linotype" w:eastAsia="Palatino Linotype" w:hAnsi="Palatino Linotype" w:cs="Palatino Linotype"/>
          <w:i/>
        </w:rPr>
        <w:t>solicitudes de acceso a la información</w:t>
      </w:r>
      <w:r w:rsidRPr="00794B28">
        <w:rPr>
          <w:rFonts w:ascii="Palatino Linotype" w:eastAsia="Palatino Linotype" w:hAnsi="Palatino Linotype" w:cs="Palatino Linotype"/>
        </w:rPr>
        <w:t>.</w:t>
      </w:r>
    </w:p>
    <w:p w14:paraId="489BB910" w14:textId="77777777" w:rsidR="00C1457F" w:rsidRPr="00794B28" w:rsidRDefault="00C1457F" w:rsidP="007D2F33">
      <w:pPr>
        <w:pStyle w:val="Prrafodelista"/>
        <w:rPr>
          <w:rFonts w:ascii="Palatino Linotype" w:eastAsia="Palatino Linotype" w:hAnsi="Palatino Linotype" w:cs="Palatino Linotype"/>
          <w:sz w:val="24"/>
        </w:rPr>
      </w:pPr>
    </w:p>
    <w:p w14:paraId="1917886F" w14:textId="77777777" w:rsidR="00C1457F" w:rsidRPr="00794B28" w:rsidRDefault="00C1457F" w:rsidP="00A46000">
      <w:pPr>
        <w:numPr>
          <w:ilvl w:val="0"/>
          <w:numId w:val="27"/>
        </w:numPr>
        <w:spacing w:line="360" w:lineRule="auto"/>
        <w:ind w:left="0" w:firstLine="0"/>
        <w:jc w:val="both"/>
        <w:rPr>
          <w:rFonts w:ascii="Palatino Linotype" w:eastAsia="Palatino Linotype" w:hAnsi="Palatino Linotype" w:cs="Palatino Linotype"/>
        </w:rPr>
      </w:pPr>
      <w:r w:rsidRPr="00794B28">
        <w:rPr>
          <w:rFonts w:ascii="Palatino Linotype" w:eastAsia="Palatino Linotype" w:hAnsi="Palatino Linotype" w:cs="Palatino Linotype"/>
        </w:rPr>
        <w:lastRenderedPageBreak/>
        <w:t xml:space="preserve">Así entonces, se procede analizar, en primer lugar, si el </w:t>
      </w:r>
      <w:r w:rsidRPr="00794B28">
        <w:rPr>
          <w:rFonts w:ascii="Palatino Linotype" w:eastAsia="Palatino Linotype" w:hAnsi="Palatino Linotype" w:cs="Palatino Linotype"/>
          <w:b/>
        </w:rPr>
        <w:t>SUJETO OBLIGADO</w:t>
      </w:r>
      <w:r w:rsidRPr="00794B28">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36D9DA33" w14:textId="77777777" w:rsidR="008E2A12" w:rsidRPr="00794B28" w:rsidRDefault="008E2A12" w:rsidP="007D2F33">
      <w:pPr>
        <w:pStyle w:val="Prrafodelista"/>
        <w:rPr>
          <w:rFonts w:ascii="Palatino Linotype" w:eastAsia="Palatino Linotype" w:hAnsi="Palatino Linotype" w:cs="Palatino Linotype"/>
          <w:sz w:val="24"/>
        </w:rPr>
      </w:pPr>
    </w:p>
    <w:p w14:paraId="5E94A221" w14:textId="77777777" w:rsidR="008E2A12" w:rsidRPr="00794B28" w:rsidRDefault="008E2A12" w:rsidP="007D2F33">
      <w:pPr>
        <w:keepNext/>
        <w:keepLines/>
        <w:spacing w:after="240" w:line="360" w:lineRule="auto"/>
        <w:rPr>
          <w:rFonts w:ascii="Palatino Linotype" w:eastAsia="Palatino Linotype" w:hAnsi="Palatino Linotype" w:cs="Palatino Linotype"/>
          <w:b/>
        </w:rPr>
      </w:pPr>
      <w:r w:rsidRPr="00794B28">
        <w:rPr>
          <w:rFonts w:ascii="Palatino Linotype" w:eastAsia="Palatino Linotype" w:hAnsi="Palatino Linotype" w:cs="Palatino Linotype"/>
          <w:b/>
        </w:rPr>
        <w:t>II. De la información solicitada y la respuesta del SUJETO OBLIGADO</w:t>
      </w:r>
    </w:p>
    <w:p w14:paraId="071CB065" w14:textId="77777777" w:rsidR="008E2A12" w:rsidRPr="00794B28" w:rsidRDefault="00841865" w:rsidP="00A46000">
      <w:pPr>
        <w:pStyle w:val="Prrafodelista"/>
        <w:numPr>
          <w:ilvl w:val="0"/>
          <w:numId w:val="27"/>
        </w:numPr>
        <w:spacing w:line="360" w:lineRule="auto"/>
        <w:ind w:left="0" w:firstLine="0"/>
        <w:jc w:val="both"/>
        <w:rPr>
          <w:rFonts w:ascii="Palatino Linotype" w:eastAsia="Calibri" w:hAnsi="Palatino Linotype" w:cs="Arial"/>
          <w:sz w:val="24"/>
        </w:rPr>
      </w:pPr>
      <w:r w:rsidRPr="00794B28">
        <w:rPr>
          <w:rFonts w:ascii="Palatino Linotype" w:eastAsia="Calibri" w:hAnsi="Palatino Linotype" w:cs="Arial"/>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72A7D573" w14:textId="77777777" w:rsidR="008E2A12" w:rsidRPr="00794B28" w:rsidRDefault="008E2A12" w:rsidP="007D2F33">
      <w:pPr>
        <w:pStyle w:val="Prrafodelista"/>
        <w:spacing w:line="360" w:lineRule="auto"/>
        <w:ind w:left="0"/>
        <w:jc w:val="both"/>
        <w:rPr>
          <w:rFonts w:ascii="Palatino Linotype" w:eastAsia="Calibri" w:hAnsi="Palatino Linotype" w:cs="Arial"/>
          <w:sz w:val="24"/>
        </w:rPr>
      </w:pPr>
    </w:p>
    <w:p w14:paraId="5F8922FC" w14:textId="58ED0151" w:rsidR="008A73C5" w:rsidRPr="00794B28" w:rsidRDefault="002E74E9" w:rsidP="00A46000">
      <w:pPr>
        <w:pStyle w:val="Prrafodelista"/>
        <w:numPr>
          <w:ilvl w:val="0"/>
          <w:numId w:val="27"/>
        </w:numPr>
        <w:spacing w:line="360" w:lineRule="auto"/>
        <w:ind w:left="0" w:firstLine="0"/>
        <w:jc w:val="both"/>
        <w:rPr>
          <w:rFonts w:ascii="Palatino Linotype" w:eastAsia="Calibri" w:hAnsi="Palatino Linotype" w:cs="Arial"/>
          <w:sz w:val="24"/>
        </w:rPr>
      </w:pPr>
      <w:r w:rsidRPr="00794B28">
        <w:rPr>
          <w:rFonts w:ascii="Palatino Linotype" w:eastAsia="Calibri" w:hAnsi="Palatino Linotype" w:cs="Arial"/>
          <w:sz w:val="24"/>
        </w:rPr>
        <w:t xml:space="preserve">Para efectos de estudio </w:t>
      </w:r>
      <w:r w:rsidR="008E2A12" w:rsidRPr="00794B28">
        <w:rPr>
          <w:rFonts w:ascii="Palatino Linotype" w:eastAsia="Palatino Linotype" w:hAnsi="Palatino Linotype" w:cs="Palatino Linotype"/>
          <w:sz w:val="24"/>
        </w:rPr>
        <w:t xml:space="preserve">es conveniente reiterar </w:t>
      </w:r>
      <w:r w:rsidR="00AE2E4C" w:rsidRPr="00794B28">
        <w:rPr>
          <w:rFonts w:ascii="Palatino Linotype" w:eastAsia="Palatino Linotype" w:hAnsi="Palatino Linotype" w:cs="Palatino Linotype"/>
          <w:sz w:val="24"/>
        </w:rPr>
        <w:t>que el solicitante requirió</w:t>
      </w:r>
      <w:r w:rsidR="008A73C5" w:rsidRPr="00794B28">
        <w:rPr>
          <w:rFonts w:ascii="Palatino Linotype" w:eastAsia="Palatino Linotype" w:hAnsi="Palatino Linotype" w:cs="Palatino Linotype"/>
          <w:sz w:val="24"/>
        </w:rPr>
        <w:t xml:space="preserve"> el tabulador de sueldos del personal adscrito al Sistema Municipal para el Desarrollo Integral de la Familia de Cocotitlán, México, administración 2025-2027; así como el Acta de Comité donde fue aprobado el salario del personal de dicha dependencia.</w:t>
      </w:r>
    </w:p>
    <w:p w14:paraId="2390A761" w14:textId="7F71F8A6" w:rsidR="00502C1A" w:rsidRPr="00794B28" w:rsidRDefault="00502C1A" w:rsidP="00502C1A">
      <w:pPr>
        <w:pStyle w:val="Prrafodelista"/>
        <w:spacing w:line="360" w:lineRule="auto"/>
        <w:ind w:left="0"/>
        <w:jc w:val="both"/>
        <w:rPr>
          <w:rFonts w:ascii="Palatino Linotype" w:eastAsia="Calibri" w:hAnsi="Palatino Linotype" w:cs="Arial"/>
          <w:sz w:val="24"/>
        </w:rPr>
      </w:pPr>
      <w:r w:rsidRPr="00794B28">
        <w:rPr>
          <w:rFonts w:ascii="Palatino Linotype" w:eastAsia="Palatino Linotype" w:hAnsi="Palatino Linotype" w:cs="Palatino Linotype"/>
          <w:sz w:val="24"/>
        </w:rPr>
        <w:t xml:space="preserve"> </w:t>
      </w:r>
    </w:p>
    <w:p w14:paraId="222A3941" w14:textId="6D43ED5A" w:rsidR="008A73C5" w:rsidRPr="00794B28" w:rsidRDefault="00FE5048" w:rsidP="007D2F33">
      <w:pPr>
        <w:pStyle w:val="Prrafodelista"/>
        <w:numPr>
          <w:ilvl w:val="0"/>
          <w:numId w:val="23"/>
        </w:numPr>
        <w:rPr>
          <w:rFonts w:ascii="Palatino Linotype" w:eastAsia="Palatino Linotype" w:hAnsi="Palatino Linotype" w:cs="Palatino Linotype"/>
          <w:b/>
          <w:sz w:val="24"/>
        </w:rPr>
      </w:pPr>
      <w:r w:rsidRPr="00794B28">
        <w:rPr>
          <w:rFonts w:ascii="Palatino Linotype" w:eastAsia="Palatino Linotype" w:hAnsi="Palatino Linotype" w:cs="Palatino Linotype"/>
          <w:b/>
          <w:sz w:val="24"/>
        </w:rPr>
        <w:t>Recurso</w:t>
      </w:r>
      <w:r w:rsidR="00D10C4C" w:rsidRPr="00794B28">
        <w:rPr>
          <w:rFonts w:ascii="Palatino Linotype" w:eastAsia="Palatino Linotype" w:hAnsi="Palatino Linotype" w:cs="Palatino Linotype"/>
          <w:b/>
          <w:sz w:val="24"/>
        </w:rPr>
        <w:t xml:space="preserve"> 0</w:t>
      </w:r>
      <w:r w:rsidRPr="00794B28">
        <w:rPr>
          <w:rFonts w:ascii="Palatino Linotype" w:eastAsia="Palatino Linotype" w:hAnsi="Palatino Linotype" w:cs="Palatino Linotype"/>
          <w:b/>
          <w:sz w:val="24"/>
        </w:rPr>
        <w:t xml:space="preserve">2893/INFOEM/IP/RR/2025 </w:t>
      </w:r>
    </w:p>
    <w:p w14:paraId="27158EDA" w14:textId="77777777" w:rsidR="00FE5048" w:rsidRPr="00794B28" w:rsidRDefault="00FE5048" w:rsidP="007D2F33">
      <w:pPr>
        <w:pStyle w:val="Prrafodelista"/>
        <w:rPr>
          <w:rFonts w:ascii="Palatino Linotype" w:eastAsia="Palatino Linotype" w:hAnsi="Palatino Linotype" w:cs="Palatino Linotype"/>
          <w:sz w:val="24"/>
        </w:rPr>
      </w:pPr>
    </w:p>
    <w:p w14:paraId="175866B5" w14:textId="7C6E3587" w:rsidR="008A73C5" w:rsidRPr="00794B28" w:rsidRDefault="00823CDD" w:rsidP="00A46000">
      <w:pPr>
        <w:pStyle w:val="Prrafodelista"/>
        <w:numPr>
          <w:ilvl w:val="0"/>
          <w:numId w:val="27"/>
        </w:numPr>
        <w:spacing w:line="360" w:lineRule="auto"/>
        <w:ind w:left="0" w:firstLine="0"/>
        <w:jc w:val="both"/>
        <w:rPr>
          <w:rFonts w:ascii="Palatino Linotype" w:eastAsia="Calibri" w:hAnsi="Palatino Linotype" w:cs="Arial"/>
          <w:sz w:val="24"/>
        </w:rPr>
      </w:pPr>
      <w:r w:rsidRPr="00794B28">
        <w:rPr>
          <w:rFonts w:ascii="Palatino Linotype" w:eastAsia="Cambria" w:hAnsi="Palatino Linotype"/>
          <w:color w:val="000000" w:themeColor="text1"/>
          <w:sz w:val="24"/>
        </w:rPr>
        <w:t>En respuesta</w:t>
      </w:r>
      <w:r w:rsidR="008E2A12" w:rsidRPr="00794B28">
        <w:rPr>
          <w:rFonts w:ascii="Palatino Linotype" w:hAnsi="Palatino Linotype"/>
          <w:color w:val="000000" w:themeColor="text1"/>
          <w:sz w:val="24"/>
        </w:rPr>
        <w:t xml:space="preserve"> el</w:t>
      </w:r>
      <w:r w:rsidR="008E2A12" w:rsidRPr="00794B28">
        <w:rPr>
          <w:rFonts w:ascii="Palatino Linotype" w:hAnsi="Palatino Linotype" w:cs="Arial"/>
          <w:color w:val="000000" w:themeColor="text1"/>
          <w:sz w:val="24"/>
        </w:rPr>
        <w:t xml:space="preserve"> </w:t>
      </w:r>
      <w:r w:rsidR="008E2A12" w:rsidRPr="00794B28">
        <w:rPr>
          <w:rFonts w:ascii="Palatino Linotype" w:hAnsi="Palatino Linotype" w:cs="Arial"/>
          <w:b/>
          <w:color w:val="000000" w:themeColor="text1"/>
          <w:sz w:val="24"/>
        </w:rPr>
        <w:t xml:space="preserve">SUJETO OBLIGADO </w:t>
      </w:r>
      <w:r w:rsidR="00F15026" w:rsidRPr="00794B28">
        <w:rPr>
          <w:rFonts w:ascii="Palatino Linotype" w:hAnsi="Palatino Linotype" w:cs="Arial"/>
          <w:color w:val="000000" w:themeColor="text1"/>
          <w:sz w:val="24"/>
        </w:rPr>
        <w:t xml:space="preserve">remitió </w:t>
      </w:r>
      <w:r w:rsidR="008A73C5" w:rsidRPr="00794B28">
        <w:rPr>
          <w:rFonts w:ascii="Palatino Linotype" w:hAnsi="Palatino Linotype" w:cs="Arial"/>
          <w:color w:val="000000" w:themeColor="text1"/>
          <w:sz w:val="24"/>
        </w:rPr>
        <w:t xml:space="preserve">la plantilla de personal </w:t>
      </w:r>
      <w:r w:rsidRPr="00794B28">
        <w:rPr>
          <w:rFonts w:ascii="Palatino Linotype" w:hAnsi="Palatino Linotype" w:cs="Arial"/>
          <w:color w:val="000000" w:themeColor="text1"/>
          <w:sz w:val="24"/>
        </w:rPr>
        <w:t>adscrito al Sistema Municipal para el Desarrollo Integral de la Familia de Cocotitlán, México</w:t>
      </w:r>
      <w:r w:rsidR="00FE5048" w:rsidRPr="00794B28">
        <w:rPr>
          <w:rFonts w:ascii="Palatino Linotype" w:hAnsi="Palatino Linotype" w:cs="Arial"/>
          <w:color w:val="000000" w:themeColor="text1"/>
          <w:sz w:val="24"/>
        </w:rPr>
        <w:t xml:space="preserve">, sin embargo </w:t>
      </w:r>
      <w:r w:rsidR="000A1CFB" w:rsidRPr="00794B28">
        <w:rPr>
          <w:rFonts w:ascii="Palatino Linotype" w:hAnsi="Palatino Linotype" w:cs="Arial"/>
          <w:color w:val="000000" w:themeColor="text1"/>
          <w:sz w:val="24"/>
        </w:rPr>
        <w:t>el documento remitid</w:t>
      </w:r>
      <w:r w:rsidR="00B335A0" w:rsidRPr="00794B28">
        <w:rPr>
          <w:rFonts w:ascii="Palatino Linotype" w:hAnsi="Palatino Linotype" w:cs="Arial"/>
          <w:color w:val="000000" w:themeColor="text1"/>
          <w:sz w:val="24"/>
        </w:rPr>
        <w:t xml:space="preserve">o no da cuenta de lo peticionado por el solicitante, toda </w:t>
      </w:r>
      <w:r w:rsidR="00B335A0" w:rsidRPr="00794B28">
        <w:rPr>
          <w:rFonts w:ascii="Palatino Linotype" w:hAnsi="Palatino Linotype" w:cs="Arial"/>
          <w:color w:val="000000" w:themeColor="text1"/>
          <w:sz w:val="24"/>
        </w:rPr>
        <w:lastRenderedPageBreak/>
        <w:t>vez que solo se aprecia el nombre del servidor público; así como el área de adscripción y el cargo</w:t>
      </w:r>
      <w:r w:rsidR="005E5400" w:rsidRPr="00794B28">
        <w:rPr>
          <w:rFonts w:ascii="Palatino Linotype" w:hAnsi="Palatino Linotype" w:cs="Arial"/>
          <w:color w:val="000000" w:themeColor="text1"/>
          <w:sz w:val="24"/>
        </w:rPr>
        <w:t xml:space="preserve">; en relación </w:t>
      </w:r>
      <w:r w:rsidR="00FE5048" w:rsidRPr="00794B28">
        <w:rPr>
          <w:rFonts w:ascii="Palatino Linotype" w:hAnsi="Palatino Linotype" w:cs="Arial"/>
          <w:color w:val="000000" w:themeColor="text1"/>
          <w:sz w:val="24"/>
        </w:rPr>
        <w:t xml:space="preserve">al Acta de Comité, donde se haya aprobado el salario del personal, </w:t>
      </w:r>
      <w:r w:rsidR="005E5400" w:rsidRPr="00794B28">
        <w:rPr>
          <w:rFonts w:ascii="Palatino Linotype" w:hAnsi="Palatino Linotype" w:cs="Arial"/>
          <w:color w:val="000000" w:themeColor="text1"/>
          <w:sz w:val="24"/>
        </w:rPr>
        <w:t xml:space="preserve">informó que el Tabulador de Sueldos no se somete a consideración de la Junta de Gobierno, ya que es parte del presupuesto del Ejercicio Fiscal del Sistema Municipal para el Desarrollo Integral de la Familia de Cocotitlán; </w:t>
      </w:r>
      <w:r w:rsidR="00FE5048" w:rsidRPr="00794B28">
        <w:rPr>
          <w:rFonts w:ascii="Palatino Linotype" w:hAnsi="Palatino Linotype" w:cs="Arial"/>
          <w:color w:val="000000" w:themeColor="text1"/>
          <w:sz w:val="24"/>
        </w:rPr>
        <w:t>por tanto no colma el requerimiento del particular</w:t>
      </w:r>
      <w:r w:rsidRPr="00794B28">
        <w:rPr>
          <w:rFonts w:ascii="Palatino Linotype" w:hAnsi="Palatino Linotype" w:cs="Arial"/>
          <w:color w:val="000000" w:themeColor="text1"/>
          <w:sz w:val="24"/>
        </w:rPr>
        <w:t>.</w:t>
      </w:r>
      <w:r w:rsidR="008A73C5" w:rsidRPr="00794B28">
        <w:rPr>
          <w:rFonts w:ascii="Palatino Linotype" w:hAnsi="Palatino Linotype" w:cs="Arial"/>
          <w:color w:val="000000" w:themeColor="text1"/>
          <w:sz w:val="24"/>
        </w:rPr>
        <w:t xml:space="preserve"> </w:t>
      </w:r>
    </w:p>
    <w:p w14:paraId="31A6356C" w14:textId="77777777" w:rsidR="00823CDD" w:rsidRPr="00794B28" w:rsidRDefault="00823CDD" w:rsidP="007D2F33">
      <w:pPr>
        <w:pStyle w:val="Prrafodelista"/>
        <w:rPr>
          <w:rFonts w:ascii="Palatino Linotype" w:eastAsia="Calibri" w:hAnsi="Palatino Linotype" w:cs="Arial"/>
          <w:sz w:val="24"/>
        </w:rPr>
      </w:pPr>
    </w:p>
    <w:p w14:paraId="313DF9D5" w14:textId="26A00046" w:rsidR="00823CDD" w:rsidRPr="00794B28" w:rsidRDefault="00823CDD" w:rsidP="00A46000">
      <w:pPr>
        <w:pStyle w:val="Prrafodelista"/>
        <w:numPr>
          <w:ilvl w:val="0"/>
          <w:numId w:val="27"/>
        </w:numPr>
        <w:spacing w:line="360" w:lineRule="auto"/>
        <w:ind w:left="0" w:firstLine="0"/>
        <w:jc w:val="both"/>
        <w:rPr>
          <w:rFonts w:ascii="Palatino Linotype" w:eastAsia="Calibri" w:hAnsi="Palatino Linotype" w:cs="Arial"/>
          <w:sz w:val="24"/>
        </w:rPr>
      </w:pPr>
      <w:r w:rsidRPr="00794B28">
        <w:rPr>
          <w:rFonts w:ascii="Palatino Linotype" w:eastAsia="Calibri" w:hAnsi="Palatino Linotype" w:cs="Arial"/>
          <w:sz w:val="24"/>
        </w:rPr>
        <w:t xml:space="preserve">Posteriormente el </w:t>
      </w:r>
      <w:r w:rsidRPr="00794B28">
        <w:rPr>
          <w:rFonts w:ascii="Palatino Linotype" w:eastAsia="Calibri" w:hAnsi="Palatino Linotype" w:cs="Arial"/>
          <w:b/>
          <w:sz w:val="24"/>
        </w:rPr>
        <w:t>RECURRENTE</w:t>
      </w:r>
      <w:r w:rsidRPr="00794B28">
        <w:rPr>
          <w:rFonts w:ascii="Palatino Linotype" w:eastAsia="Calibri" w:hAnsi="Palatino Linotype" w:cs="Arial"/>
          <w:sz w:val="24"/>
        </w:rPr>
        <w:t xml:space="preserve">, </w:t>
      </w:r>
      <w:r w:rsidR="00B84C5A" w:rsidRPr="00794B28">
        <w:rPr>
          <w:rFonts w:ascii="Palatino Linotype" w:eastAsia="Calibri" w:hAnsi="Palatino Linotype" w:cs="Arial"/>
          <w:sz w:val="24"/>
        </w:rPr>
        <w:t>se</w:t>
      </w:r>
      <w:r w:rsidR="000A1CFB" w:rsidRPr="00794B28">
        <w:rPr>
          <w:rFonts w:ascii="Palatino Linotype" w:eastAsia="Calibri" w:hAnsi="Palatino Linotype" w:cs="Arial"/>
          <w:sz w:val="24"/>
        </w:rPr>
        <w:t xml:space="preserve"> inconformo, porque no le hicieron entrega de la información que solicitó, toda vez que el </w:t>
      </w:r>
      <w:r w:rsidR="000A1CFB" w:rsidRPr="00794B28">
        <w:rPr>
          <w:rFonts w:ascii="Palatino Linotype" w:eastAsia="Calibri" w:hAnsi="Palatino Linotype" w:cs="Arial"/>
          <w:b/>
          <w:sz w:val="24"/>
        </w:rPr>
        <w:t xml:space="preserve">SUJETO OBLIGADO, </w:t>
      </w:r>
      <w:r w:rsidR="000A1CFB" w:rsidRPr="00794B28">
        <w:rPr>
          <w:rFonts w:ascii="Palatino Linotype" w:eastAsia="Calibri" w:hAnsi="Palatino Linotype" w:cs="Arial"/>
          <w:sz w:val="24"/>
        </w:rPr>
        <w:t>remitió un documento ajeno a la información solicitada, tal y como se describió en el párrafo que antecede.</w:t>
      </w:r>
    </w:p>
    <w:p w14:paraId="667D318E" w14:textId="77777777" w:rsidR="000A1CFB" w:rsidRPr="00794B28" w:rsidRDefault="000A1CFB" w:rsidP="007D2F33">
      <w:pPr>
        <w:spacing w:line="360" w:lineRule="auto"/>
        <w:jc w:val="both"/>
        <w:rPr>
          <w:rFonts w:ascii="Palatino Linotype" w:eastAsia="Palatino Linotype" w:hAnsi="Palatino Linotype" w:cs="Palatino Linotype"/>
          <w:b/>
        </w:rPr>
      </w:pPr>
    </w:p>
    <w:p w14:paraId="55A973CE" w14:textId="61F590F3" w:rsidR="00B335A0" w:rsidRPr="00794B28" w:rsidRDefault="00B335A0" w:rsidP="007D2F33">
      <w:pPr>
        <w:pStyle w:val="Prrafodelista"/>
        <w:numPr>
          <w:ilvl w:val="0"/>
          <w:numId w:val="23"/>
        </w:numPr>
        <w:spacing w:line="360" w:lineRule="auto"/>
        <w:jc w:val="both"/>
        <w:rPr>
          <w:rFonts w:ascii="Palatino Linotype" w:eastAsia="Palatino Linotype" w:hAnsi="Palatino Linotype" w:cs="Palatino Linotype"/>
          <w:b/>
          <w:sz w:val="24"/>
        </w:rPr>
      </w:pPr>
      <w:r w:rsidRPr="00794B28">
        <w:rPr>
          <w:rFonts w:ascii="Palatino Linotype" w:eastAsia="Palatino Linotype" w:hAnsi="Palatino Linotype" w:cs="Palatino Linotype"/>
          <w:b/>
          <w:sz w:val="24"/>
        </w:rPr>
        <w:t xml:space="preserve">Recurso de Revisión </w:t>
      </w:r>
      <w:r w:rsidR="00D10C4C" w:rsidRPr="00794B28">
        <w:rPr>
          <w:rFonts w:ascii="Palatino Linotype" w:eastAsia="Palatino Linotype" w:hAnsi="Palatino Linotype" w:cs="Palatino Linotype"/>
          <w:b/>
          <w:sz w:val="24"/>
        </w:rPr>
        <w:t>0</w:t>
      </w:r>
      <w:r w:rsidRPr="00794B28">
        <w:rPr>
          <w:rFonts w:ascii="Palatino Linotype" w:eastAsia="Palatino Linotype" w:hAnsi="Palatino Linotype" w:cs="Palatino Linotype"/>
          <w:b/>
          <w:sz w:val="24"/>
        </w:rPr>
        <w:t>3430/INFOEM/IP/RR/2025</w:t>
      </w:r>
    </w:p>
    <w:p w14:paraId="6BF225DD" w14:textId="7B5A8DA4" w:rsidR="006032F8" w:rsidRPr="00794B28" w:rsidRDefault="00B335A0" w:rsidP="00A46000">
      <w:pPr>
        <w:numPr>
          <w:ilvl w:val="0"/>
          <w:numId w:val="27"/>
        </w:numPr>
        <w:spacing w:line="360" w:lineRule="auto"/>
        <w:ind w:left="0" w:firstLine="0"/>
        <w:jc w:val="both"/>
        <w:rPr>
          <w:rFonts w:ascii="Palatino Linotype" w:eastAsia="Palatino Linotype" w:hAnsi="Palatino Linotype" w:cs="Palatino Linotype"/>
        </w:rPr>
      </w:pPr>
      <w:r w:rsidRPr="00794B28">
        <w:rPr>
          <w:rFonts w:ascii="Palatino Linotype" w:eastAsia="Palatino Linotype" w:hAnsi="Palatino Linotype" w:cs="Palatino Linotype"/>
        </w:rPr>
        <w:t xml:space="preserve">Por lo que respecta a este Recurso de Revisión el </w:t>
      </w:r>
      <w:r w:rsidRPr="00794B28">
        <w:rPr>
          <w:rFonts w:ascii="Palatino Linotype" w:eastAsia="Palatino Linotype" w:hAnsi="Palatino Linotype" w:cs="Palatino Linotype"/>
          <w:b/>
        </w:rPr>
        <w:t xml:space="preserve">SUJETO OBLIGADO, </w:t>
      </w:r>
      <w:r w:rsidRPr="00794B28">
        <w:rPr>
          <w:rFonts w:ascii="Palatino Linotype" w:eastAsia="Palatino Linotype" w:hAnsi="Palatino Linotype" w:cs="Palatino Linotype"/>
        </w:rPr>
        <w:t xml:space="preserve">remitió el Tabulador de Sueldos que se encontrará vigente del primero de enero al treinta y uno de diciembre de dos mil veinticinco, donde se aprecia el Puesto Funcional, nivel, No. de Plaza, Categoría, Dietas, Sueldo Base, Compensación, Gratificación, Otras Percepciones, Aguinaldo, Prima Vacacional y Total del Personal adscrito </w:t>
      </w:r>
      <w:r w:rsidR="005E5400" w:rsidRPr="00794B28">
        <w:rPr>
          <w:rFonts w:ascii="Palatino Linotype" w:eastAsia="Palatino Linotype" w:hAnsi="Palatino Linotype" w:cs="Palatino Linotype"/>
        </w:rPr>
        <w:t>a</w:t>
      </w:r>
      <w:r w:rsidRPr="00794B28">
        <w:rPr>
          <w:rFonts w:ascii="Palatino Linotype" w:eastAsia="Palatino Linotype" w:hAnsi="Palatino Linotype" w:cs="Palatino Linotype"/>
        </w:rPr>
        <w:t>l Sistema Municipal para el Desarrollo Integral de la Familia</w:t>
      </w:r>
      <w:r w:rsidR="006032F8" w:rsidRPr="00794B28">
        <w:rPr>
          <w:rFonts w:ascii="Palatino Linotype" w:eastAsia="Palatino Linotype" w:hAnsi="Palatino Linotype" w:cs="Palatino Linotype"/>
        </w:rPr>
        <w:t xml:space="preserve">; sin embargo, </w:t>
      </w:r>
      <w:r w:rsidR="005E5400" w:rsidRPr="00794B28">
        <w:rPr>
          <w:rFonts w:ascii="Palatino Linotype" w:eastAsia="Palatino Linotype" w:hAnsi="Palatino Linotype" w:cs="Palatino Linotype"/>
        </w:rPr>
        <w:t xml:space="preserve">por lo que respecta al </w:t>
      </w:r>
      <w:r w:rsidR="006032F8" w:rsidRPr="00794B28">
        <w:rPr>
          <w:rFonts w:ascii="Palatino Linotype" w:eastAsia="Palatino Linotype" w:hAnsi="Palatino Linotype" w:cs="Palatino Linotype"/>
        </w:rPr>
        <w:t xml:space="preserve">Acta de Comité, donde se haya aprobado el Tabulador de Sueldos, no se pronuncia al respecto, lo que da origen al presente expediente, toda vez que el solicitante argumenta la entrega de la información incompleta. </w:t>
      </w:r>
    </w:p>
    <w:p w14:paraId="57D3522E" w14:textId="77777777" w:rsidR="00B335A0" w:rsidRPr="00794B28" w:rsidRDefault="00B335A0" w:rsidP="007D2F33">
      <w:pPr>
        <w:pStyle w:val="Prrafodelista"/>
        <w:rPr>
          <w:rFonts w:ascii="Palatino Linotype" w:hAnsi="Palatino Linotype"/>
          <w:color w:val="000000" w:themeColor="text1"/>
          <w:sz w:val="24"/>
        </w:rPr>
      </w:pPr>
    </w:p>
    <w:p w14:paraId="4F1786B4" w14:textId="77777777" w:rsidR="00B84C5A" w:rsidRPr="00794B28" w:rsidRDefault="00B84C5A" w:rsidP="00A46000">
      <w:pPr>
        <w:numPr>
          <w:ilvl w:val="0"/>
          <w:numId w:val="27"/>
        </w:numPr>
        <w:spacing w:line="360" w:lineRule="auto"/>
        <w:ind w:left="0" w:firstLine="0"/>
        <w:jc w:val="both"/>
        <w:rPr>
          <w:rFonts w:ascii="Palatino Linotype" w:eastAsia="Palatino Linotype" w:hAnsi="Palatino Linotype" w:cs="Palatino Linotype"/>
          <w:b/>
        </w:rPr>
      </w:pPr>
      <w:r w:rsidRPr="00794B28">
        <w:rPr>
          <w:rFonts w:ascii="Palatino Linotype" w:hAnsi="Palatino Linotype"/>
          <w:color w:val="000000" w:themeColor="text1"/>
        </w:rPr>
        <w:lastRenderedPageBreak/>
        <w:t xml:space="preserve">En </w:t>
      </w:r>
      <w:r w:rsidRPr="00794B28">
        <w:rPr>
          <w:rFonts w:ascii="Palatino Linotype" w:eastAsia="Palatino Linotype" w:hAnsi="Palatino Linotype" w:cs="Palatino Linotype"/>
        </w:rPr>
        <w:t xml:space="preserve">este sentido, </w:t>
      </w:r>
      <w:r w:rsidRPr="00794B28">
        <w:rPr>
          <w:rFonts w:ascii="Palatino Linotype" w:eastAsia="MS Mincho" w:hAnsi="Palatino Linotype" w:cs="Arial"/>
          <w:bCs/>
        </w:rPr>
        <w:t xml:space="preserve">resulta necesario señalar que, </w:t>
      </w:r>
      <w:r w:rsidRPr="00794B28">
        <w:rPr>
          <w:rFonts w:ascii="Palatino Linotype" w:eastAsia="MS Gothic" w:hAnsi="Palatino Linotype" w:cstheme="majorBidi"/>
        </w:rPr>
        <w:t xml:space="preserve">el </w:t>
      </w:r>
      <w:r w:rsidRPr="00794B28">
        <w:rPr>
          <w:rFonts w:ascii="Palatino Linotype" w:eastAsia="MS Gothic" w:hAnsi="Palatino Linotype" w:cstheme="majorBidi"/>
          <w:b/>
          <w:bCs/>
        </w:rPr>
        <w:t>RECURRENTE</w:t>
      </w:r>
      <w:r w:rsidRPr="00794B28">
        <w:rPr>
          <w:rFonts w:ascii="Palatino Linotype" w:eastAsia="MS Gothic" w:hAnsi="Palatino Linotype" w:cstheme="majorBidi"/>
          <w:b/>
        </w:rPr>
        <w:t xml:space="preserve"> </w:t>
      </w:r>
      <w:r w:rsidRPr="00794B28">
        <w:rPr>
          <w:rFonts w:ascii="Palatino Linotype" w:eastAsia="MS Gothic" w:hAnsi="Palatino Linotype" w:cstheme="majorBidi"/>
        </w:rPr>
        <w:t xml:space="preserve">no se inconformó por la totalidad de la respuesta. Bajo ese tenor, se tiene que la parte de la respuesta que no fue impugnada debe declararse como consentida, toda vez que, </w:t>
      </w:r>
      <w:r w:rsidRPr="00794B28">
        <w:rPr>
          <w:rFonts w:ascii="Palatino Linotype" w:eastAsia="Palatino Linotype" w:hAnsi="Palatino Linotype" w:cs="Palatino Linotype"/>
          <w:color w:val="000000"/>
        </w:rPr>
        <w:t xml:space="preserve">al no haber realizado manifestaciones de inconformidad al respecto, se infiere que la información proporcionada por el </w:t>
      </w:r>
      <w:r w:rsidRPr="00794B28">
        <w:rPr>
          <w:rFonts w:ascii="Palatino Linotype" w:eastAsia="Palatino Linotype" w:hAnsi="Palatino Linotype" w:cs="Palatino Linotype"/>
          <w:b/>
          <w:color w:val="000000"/>
        </w:rPr>
        <w:t>SUJETO OBLIGADO</w:t>
      </w:r>
      <w:r w:rsidRPr="00794B28">
        <w:rPr>
          <w:rFonts w:ascii="Palatino Linotype" w:eastAsia="Palatino Linotype" w:hAnsi="Palatino Linotype" w:cs="Palatino Linotype"/>
          <w:color w:val="000000"/>
        </w:rPr>
        <w:t xml:space="preserve"> satisface este punto de la solicitud presentada. </w:t>
      </w:r>
    </w:p>
    <w:p w14:paraId="548497C0" w14:textId="77777777" w:rsidR="00B84C5A" w:rsidRPr="00794B28" w:rsidRDefault="00B84C5A" w:rsidP="007D2F33">
      <w:pPr>
        <w:pStyle w:val="Prrafodelista"/>
        <w:rPr>
          <w:rFonts w:ascii="Palatino Linotype" w:eastAsia="Palatino Linotype" w:hAnsi="Palatino Linotype" w:cs="Palatino Linotype"/>
          <w:b/>
          <w:sz w:val="24"/>
        </w:rPr>
      </w:pPr>
    </w:p>
    <w:p w14:paraId="0FD0A043" w14:textId="77777777" w:rsidR="00B84C5A" w:rsidRPr="00794B28" w:rsidRDefault="00B84C5A" w:rsidP="00A46000">
      <w:pPr>
        <w:numPr>
          <w:ilvl w:val="0"/>
          <w:numId w:val="27"/>
        </w:numPr>
        <w:spacing w:line="360" w:lineRule="auto"/>
        <w:ind w:left="0" w:firstLine="0"/>
        <w:jc w:val="both"/>
        <w:rPr>
          <w:rFonts w:ascii="Palatino Linotype" w:eastAsia="Palatino Linotype" w:hAnsi="Palatino Linotype" w:cs="Palatino Linotype"/>
          <w:b/>
        </w:rPr>
      </w:pPr>
      <w:r w:rsidRPr="00794B28">
        <w:rPr>
          <w:rFonts w:ascii="Palatino Linotype" w:eastAsia="Calibri" w:hAnsi="Palatino Linotype" w:cs="Arial"/>
          <w:color w:val="000000" w:themeColor="text1"/>
          <w:lang w:val="es-ES"/>
        </w:rPr>
        <w:t xml:space="preserve">Lo </w:t>
      </w:r>
      <w:r w:rsidRPr="00794B28">
        <w:rPr>
          <w:rFonts w:ascii="Palatino Linotype" w:eastAsia="Palatino Linotype" w:hAnsi="Palatino Linotype" w:cs="Palatino Linotype"/>
          <w:color w:val="000000"/>
        </w:rPr>
        <w:t xml:space="preserve">anterior es así, debido a que cuando un Recurrente impugna la respuesta del </w:t>
      </w:r>
      <w:r w:rsidRPr="00794B28">
        <w:rPr>
          <w:rFonts w:ascii="Palatino Linotype" w:eastAsia="Palatino Linotype" w:hAnsi="Palatino Linotype" w:cs="Palatino Linotype"/>
          <w:b/>
          <w:color w:val="000000"/>
        </w:rPr>
        <w:t>SUJETO OBLIGADO</w:t>
      </w:r>
      <w:r w:rsidRPr="00794B28">
        <w:rPr>
          <w:rFonts w:ascii="Palatino Linotype" w:eastAsia="Palatino Linotype" w:hAnsi="Palatino Linotype" w:cs="Palatino Linotype"/>
          <w:color w:val="000000"/>
        </w:rPr>
        <w:t>, y éste no expresa Razón o Motivo de Inconformidad en contra de todos los rubros solicitados, dichos rubros deben declararse atendidos, pues se entiende que el Recurrente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0F01CDD5" w14:textId="77777777" w:rsidR="00B84C5A" w:rsidRPr="00794B28" w:rsidRDefault="00B84C5A" w:rsidP="007D2F33">
      <w:pPr>
        <w:pStyle w:val="Prrafodelista"/>
        <w:rPr>
          <w:rFonts w:ascii="Palatino Linotype" w:eastAsia="Palatino Linotype" w:hAnsi="Palatino Linotype" w:cs="Palatino Linotype"/>
          <w:b/>
          <w:sz w:val="24"/>
        </w:rPr>
      </w:pPr>
    </w:p>
    <w:p w14:paraId="12245C62" w14:textId="77777777" w:rsidR="00B84C5A" w:rsidRPr="00794B28" w:rsidRDefault="00B84C5A" w:rsidP="007D2F33">
      <w:pPr>
        <w:pStyle w:val="Prrafodelista"/>
        <w:ind w:left="567"/>
        <w:jc w:val="both"/>
        <w:rPr>
          <w:rFonts w:ascii="Palatino Linotype" w:eastAsia="Palatino Linotype" w:hAnsi="Palatino Linotype" w:cs="Palatino Linotype"/>
          <w:i/>
          <w:color w:val="000000"/>
          <w:sz w:val="24"/>
        </w:rPr>
      </w:pPr>
      <w:r w:rsidRPr="00794B28">
        <w:rPr>
          <w:rFonts w:ascii="Palatino Linotype" w:eastAsia="Palatino Linotype" w:hAnsi="Palatino Linotype" w:cs="Palatino Linotype"/>
          <w:b/>
          <w:i/>
          <w:color w:val="000000"/>
          <w:sz w:val="24"/>
        </w:rPr>
        <w:t xml:space="preserve">“REVISIÓN EN AMPARO. LOS RESOLUTIVOS NO COMBATIDOS DEBEN DECLARARSE FIRMES. </w:t>
      </w:r>
      <w:r w:rsidRPr="00794B28">
        <w:rPr>
          <w:rFonts w:ascii="Palatino Linotype" w:eastAsia="Palatino Linotype" w:hAnsi="Palatino Linotype" w:cs="Palatino Linotype"/>
          <w:i/>
          <w:color w:val="000000"/>
          <w:sz w:val="24"/>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ADBD831" w14:textId="77777777" w:rsidR="00B84C5A" w:rsidRPr="00794B28" w:rsidRDefault="00B84C5A" w:rsidP="007D2F33">
      <w:pPr>
        <w:spacing w:line="360" w:lineRule="auto"/>
        <w:jc w:val="both"/>
        <w:rPr>
          <w:rFonts w:ascii="Palatino Linotype" w:eastAsia="Palatino Linotype" w:hAnsi="Palatino Linotype" w:cs="Palatino Linotype"/>
          <w:b/>
        </w:rPr>
      </w:pPr>
    </w:p>
    <w:p w14:paraId="16E828A8" w14:textId="77777777" w:rsidR="00B84C5A" w:rsidRPr="00794B28" w:rsidRDefault="00B84C5A" w:rsidP="00A46000">
      <w:pPr>
        <w:numPr>
          <w:ilvl w:val="0"/>
          <w:numId w:val="27"/>
        </w:numPr>
        <w:spacing w:line="360" w:lineRule="auto"/>
        <w:ind w:left="0" w:firstLine="0"/>
        <w:jc w:val="both"/>
        <w:rPr>
          <w:rFonts w:ascii="Palatino Linotype" w:eastAsia="Palatino Linotype" w:hAnsi="Palatino Linotype" w:cs="Palatino Linotype"/>
          <w:b/>
        </w:rPr>
      </w:pPr>
      <w:r w:rsidRPr="00794B28">
        <w:rPr>
          <w:rFonts w:ascii="Palatino Linotype" w:eastAsia="Calibri" w:hAnsi="Palatino Linotype" w:cs="Arial"/>
          <w:color w:val="000000" w:themeColor="text1"/>
          <w:lang w:val="es-ES"/>
        </w:rPr>
        <w:t xml:space="preserve">Consecuentemente, </w:t>
      </w:r>
      <w:r w:rsidRPr="00794B28">
        <w:rPr>
          <w:rFonts w:ascii="Palatino Linotype" w:eastAsia="Palatino Linotype" w:hAnsi="Palatino Linotype" w:cs="Palatino Linotype"/>
          <w:color w:val="000000"/>
        </w:rPr>
        <w:t xml:space="preserve">se reitera que la parte de la solicitud que no fue impugnada debe declararse consentida por el </w:t>
      </w:r>
      <w:r w:rsidRPr="00794B28">
        <w:rPr>
          <w:rFonts w:ascii="Palatino Linotype" w:eastAsia="Palatino Linotype" w:hAnsi="Palatino Linotype" w:cs="Palatino Linotype"/>
          <w:b/>
          <w:bCs/>
          <w:color w:val="000000"/>
        </w:rPr>
        <w:t>RECURRENTE</w:t>
      </w:r>
      <w:r w:rsidRPr="00794B28">
        <w:rPr>
          <w:rFonts w:ascii="Palatino Linotype" w:eastAsia="Palatino Linotype" w:hAnsi="Palatino Linotype" w:cs="Palatino Linotype"/>
          <w:color w:val="000000"/>
        </w:rPr>
        <w:t xml:space="preserve">, debido a que no se realizaron </w:t>
      </w:r>
      <w:r w:rsidRPr="00794B28">
        <w:rPr>
          <w:rFonts w:ascii="Palatino Linotype" w:eastAsia="Palatino Linotype" w:hAnsi="Palatino Linotype" w:cs="Palatino Linotype"/>
          <w:color w:val="000000"/>
        </w:rPr>
        <w:lastRenderedPageBreak/>
        <w:t>manifestaciones de inconformidad, por</w:t>
      </w:r>
      <w:r w:rsidRPr="00794B28">
        <w:rPr>
          <w:rFonts w:ascii="Palatino Linotype" w:eastAsia="Palatino Linotype" w:hAnsi="Palatino Linotype" w:cs="Palatino Linotype"/>
          <w:bCs/>
          <w:color w:val="000000"/>
        </w:rPr>
        <w:t xml:space="preserve"> lo que no pueden producirse efectos jurídicos tendentes a revocar, confirmar o modificar el acto reclamado ya que se infiere un consentimiento del Recurrente</w:t>
      </w:r>
      <w:r w:rsidRPr="00794B28">
        <w:rPr>
          <w:rFonts w:ascii="Palatino Linotype" w:eastAsia="Palatino Linotype" w:hAnsi="Palatino Linotype" w:cs="Palatino Linotype"/>
          <w:b/>
          <w:color w:val="000000"/>
        </w:rPr>
        <w:t xml:space="preserve"> </w:t>
      </w:r>
      <w:r w:rsidRPr="00794B28">
        <w:rPr>
          <w:rFonts w:ascii="Palatino Linotype" w:eastAsia="Palatino Linotype" w:hAnsi="Palatino Linotype" w:cs="Palatino Linotype"/>
          <w:color w:val="000000"/>
        </w:rPr>
        <w:t>ante la falta de impugnación eficaz.</w:t>
      </w:r>
    </w:p>
    <w:p w14:paraId="1001D9D1" w14:textId="77777777" w:rsidR="00B84C5A" w:rsidRPr="00794B28" w:rsidRDefault="00B84C5A" w:rsidP="007D2F33">
      <w:pPr>
        <w:spacing w:line="360" w:lineRule="auto"/>
        <w:jc w:val="both"/>
        <w:rPr>
          <w:rFonts w:ascii="Palatino Linotype" w:eastAsia="Palatino Linotype" w:hAnsi="Palatino Linotype" w:cs="Palatino Linotype"/>
          <w:b/>
        </w:rPr>
      </w:pPr>
    </w:p>
    <w:p w14:paraId="34EE759D" w14:textId="77777777" w:rsidR="00B84C5A" w:rsidRPr="00794B28" w:rsidRDefault="00B84C5A" w:rsidP="00A46000">
      <w:pPr>
        <w:numPr>
          <w:ilvl w:val="0"/>
          <w:numId w:val="27"/>
        </w:numPr>
        <w:spacing w:line="360" w:lineRule="auto"/>
        <w:ind w:left="0" w:firstLine="0"/>
        <w:jc w:val="both"/>
        <w:rPr>
          <w:rFonts w:ascii="Palatino Linotype" w:eastAsia="Palatino Linotype" w:hAnsi="Palatino Linotype" w:cs="Palatino Linotype"/>
          <w:b/>
        </w:rPr>
      </w:pPr>
      <w:r w:rsidRPr="00794B28">
        <w:rPr>
          <w:rFonts w:ascii="Palatino Linotype" w:eastAsia="Calibri" w:hAnsi="Palatino Linotype" w:cs="Arial"/>
          <w:color w:val="000000" w:themeColor="text1"/>
          <w:lang w:val="es-ES"/>
        </w:rPr>
        <w:t xml:space="preserve">Sirve </w:t>
      </w:r>
      <w:r w:rsidRPr="00794B28">
        <w:rPr>
          <w:rFonts w:ascii="Palatino Linotype" w:eastAsia="Palatino Linotype" w:hAnsi="Palatino Linotype" w:cs="Palatino Linotype"/>
          <w:color w:val="000000"/>
        </w:rPr>
        <w:t>de sustento a lo anterior por analogía la tesis jurisprudencial número VI.3o.C. J/60, publicada en el Semanario Judicial de la Federación y su Gaceta bajo el número de registro 176,608 que a la letra dice:</w:t>
      </w:r>
    </w:p>
    <w:p w14:paraId="23701BA9" w14:textId="77777777" w:rsidR="00B84C5A" w:rsidRPr="00794B28" w:rsidRDefault="00B84C5A" w:rsidP="007D2F33">
      <w:pPr>
        <w:pStyle w:val="Prrafodelista"/>
        <w:ind w:left="360"/>
        <w:jc w:val="both"/>
        <w:rPr>
          <w:rFonts w:ascii="Palatino Linotype" w:eastAsia="Palatino Linotype" w:hAnsi="Palatino Linotype" w:cs="Palatino Linotype"/>
          <w:b/>
          <w:i/>
          <w:smallCaps/>
          <w:color w:val="000000"/>
          <w:sz w:val="24"/>
        </w:rPr>
      </w:pPr>
    </w:p>
    <w:p w14:paraId="298D0E73" w14:textId="77777777" w:rsidR="00B84C5A" w:rsidRPr="00794B28" w:rsidRDefault="00B84C5A" w:rsidP="007D2F33">
      <w:pPr>
        <w:pStyle w:val="Prrafodelista"/>
        <w:ind w:left="567"/>
        <w:jc w:val="both"/>
        <w:rPr>
          <w:rFonts w:ascii="Palatino Linotype" w:eastAsia="Palatino Linotype" w:hAnsi="Palatino Linotype" w:cs="Palatino Linotype"/>
          <w:i/>
          <w:color w:val="000000"/>
          <w:sz w:val="24"/>
        </w:rPr>
      </w:pPr>
      <w:r w:rsidRPr="00794B28">
        <w:rPr>
          <w:rFonts w:ascii="Palatino Linotype" w:eastAsia="Palatino Linotype" w:hAnsi="Palatino Linotype" w:cs="Palatino Linotype"/>
          <w:b/>
          <w:i/>
          <w:smallCaps/>
          <w:color w:val="000000"/>
          <w:sz w:val="24"/>
        </w:rPr>
        <w:t xml:space="preserve">ACTOS CONSENTIDOS. SON LOS QUE NO SE IMPUGNAN MEDIANTE EL RECURSO IDÓNEO. </w:t>
      </w:r>
      <w:r w:rsidRPr="00794B28">
        <w:rPr>
          <w:rFonts w:ascii="Palatino Linotype" w:eastAsia="Palatino Linotype" w:hAnsi="Palatino Linotype" w:cs="Palatino Linotype"/>
          <w:i/>
          <w:color w:val="000000"/>
          <w:sz w:val="24"/>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10C8AA5" w14:textId="77777777" w:rsidR="00B84C5A" w:rsidRPr="00794B28" w:rsidRDefault="00B84C5A" w:rsidP="007D2F33">
      <w:pPr>
        <w:pStyle w:val="Prrafodelista"/>
        <w:rPr>
          <w:rFonts w:ascii="Palatino Linotype" w:eastAsia="Palatino Linotype" w:hAnsi="Palatino Linotype" w:cs="Palatino Linotype"/>
          <w:b/>
          <w:sz w:val="24"/>
        </w:rPr>
      </w:pPr>
    </w:p>
    <w:p w14:paraId="63064FED" w14:textId="77777777" w:rsidR="00B84C5A" w:rsidRPr="00794B28" w:rsidRDefault="00B84C5A" w:rsidP="00A46000">
      <w:pPr>
        <w:numPr>
          <w:ilvl w:val="0"/>
          <w:numId w:val="27"/>
        </w:numPr>
        <w:spacing w:line="360" w:lineRule="auto"/>
        <w:ind w:left="0" w:firstLine="0"/>
        <w:jc w:val="both"/>
        <w:rPr>
          <w:rFonts w:ascii="Palatino Linotype" w:eastAsia="Palatino Linotype" w:hAnsi="Palatino Linotype" w:cs="Palatino Linotype"/>
          <w:b/>
        </w:rPr>
      </w:pPr>
      <w:r w:rsidRPr="00794B28">
        <w:rPr>
          <w:rFonts w:ascii="Palatino Linotype" w:eastAsia="Calibri" w:hAnsi="Palatino Linotype" w:cs="Arial"/>
          <w:color w:val="000000" w:themeColor="text1"/>
          <w:lang w:val="es-ES"/>
        </w:rPr>
        <w:t xml:space="preserve">Para </w:t>
      </w:r>
      <w:r w:rsidRPr="00794B28">
        <w:rPr>
          <w:rFonts w:ascii="Palatino Linotype" w:eastAsia="Palatino Linotype" w:hAnsi="Palatino Linotype" w:cs="Palatino Linotype"/>
        </w:rPr>
        <w:t>mayor abundamiento, también resulta aplicable el criterio 01/20 emitido por el Instituto Nacional de Transparencia, Acceso a la Información Pública y Protección de Datos Personales, que a la letra estipula lo siguiente:</w:t>
      </w:r>
    </w:p>
    <w:p w14:paraId="5F71E325" w14:textId="77777777" w:rsidR="00B84C5A" w:rsidRPr="00794B28" w:rsidRDefault="00B84C5A" w:rsidP="007D2F33">
      <w:pPr>
        <w:spacing w:line="360" w:lineRule="auto"/>
        <w:jc w:val="both"/>
        <w:rPr>
          <w:rFonts w:ascii="Palatino Linotype" w:eastAsia="Palatino Linotype" w:hAnsi="Palatino Linotype" w:cs="Palatino Linotype"/>
          <w:b/>
        </w:rPr>
      </w:pPr>
    </w:p>
    <w:p w14:paraId="474D8A69" w14:textId="77777777" w:rsidR="00B84C5A" w:rsidRPr="00794B28" w:rsidRDefault="00B84C5A" w:rsidP="007D2F33">
      <w:pPr>
        <w:pStyle w:val="Prrafodelista"/>
        <w:tabs>
          <w:tab w:val="left" w:pos="8789"/>
        </w:tabs>
        <w:ind w:left="567"/>
        <w:jc w:val="both"/>
        <w:rPr>
          <w:rFonts w:ascii="Palatino Linotype" w:eastAsia="Palatino Linotype" w:hAnsi="Palatino Linotype" w:cs="Palatino Linotype"/>
          <w:i/>
          <w:sz w:val="24"/>
        </w:rPr>
      </w:pPr>
      <w:r w:rsidRPr="00794B28">
        <w:rPr>
          <w:rFonts w:ascii="Palatino Linotype" w:eastAsia="Palatino Linotype" w:hAnsi="Palatino Linotype" w:cs="Palatino Linotype"/>
          <w:b/>
          <w:i/>
          <w:sz w:val="24"/>
        </w:rPr>
        <w:t>Actos consentidos tácitamente. Improcedencia de su análisis.</w:t>
      </w:r>
      <w:r w:rsidRPr="00794B28">
        <w:rPr>
          <w:rFonts w:ascii="Palatino Linotype" w:eastAsia="Palatino Linotype" w:hAnsi="Palatino Linotype" w:cs="Palatino Linotype"/>
          <w:i/>
          <w:sz w:val="24"/>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673E7242" w14:textId="77777777" w:rsidR="00B84C5A" w:rsidRPr="00794B28" w:rsidRDefault="00B84C5A" w:rsidP="007D2F33">
      <w:pPr>
        <w:spacing w:line="360" w:lineRule="auto"/>
        <w:jc w:val="both"/>
        <w:rPr>
          <w:rFonts w:ascii="Palatino Linotype" w:eastAsia="Palatino Linotype" w:hAnsi="Palatino Linotype" w:cs="Palatino Linotype"/>
          <w:b/>
        </w:rPr>
      </w:pPr>
    </w:p>
    <w:p w14:paraId="6AD079AC" w14:textId="1FE2F9E3" w:rsidR="00B84C5A" w:rsidRPr="00794B28" w:rsidRDefault="00B84C5A" w:rsidP="00A46000">
      <w:pPr>
        <w:numPr>
          <w:ilvl w:val="0"/>
          <w:numId w:val="27"/>
        </w:numPr>
        <w:spacing w:line="360" w:lineRule="auto"/>
        <w:ind w:left="0" w:firstLine="0"/>
        <w:jc w:val="both"/>
        <w:rPr>
          <w:rFonts w:ascii="Palatino Linotype" w:eastAsia="Palatino Linotype" w:hAnsi="Palatino Linotype" w:cs="Palatino Linotype"/>
          <w:b/>
        </w:rPr>
      </w:pPr>
      <w:r w:rsidRPr="00794B28">
        <w:rPr>
          <w:rFonts w:ascii="Palatino Linotype" w:eastAsia="Calibri" w:hAnsi="Palatino Linotype" w:cs="Arial"/>
          <w:color w:val="000000" w:themeColor="text1"/>
          <w:lang w:val="es-ES"/>
        </w:rPr>
        <w:t xml:space="preserve">De </w:t>
      </w:r>
      <w:r w:rsidRPr="00794B28">
        <w:rPr>
          <w:rFonts w:ascii="Palatino Linotype" w:eastAsia="Palatino Linotype" w:hAnsi="Palatino Linotype" w:cs="Palatino Linotype"/>
          <w:color w:val="000000" w:themeColor="text1"/>
        </w:rPr>
        <w:t xml:space="preserve">lo referido, y a efecto de garantizar el efectivo ejercicio del derecho de acceso a la información pública que asiste al </w:t>
      </w:r>
      <w:r w:rsidRPr="00794B28">
        <w:rPr>
          <w:rFonts w:ascii="Palatino Linotype" w:eastAsia="Palatino Linotype" w:hAnsi="Palatino Linotype" w:cs="Palatino Linotype"/>
          <w:b/>
          <w:color w:val="000000" w:themeColor="text1"/>
        </w:rPr>
        <w:t>RECURRENTE</w:t>
      </w:r>
      <w:r w:rsidRPr="00794B28">
        <w:rPr>
          <w:rFonts w:ascii="Palatino Linotype" w:eastAsia="Palatino Linotype" w:hAnsi="Palatino Linotype" w:cs="Palatino Linotype"/>
          <w:color w:val="000000" w:themeColor="text1"/>
        </w:rPr>
        <w:t>, resulta conveniente precisar que el presente análisis versará únicamente sobre</w:t>
      </w:r>
      <w:r w:rsidRPr="00794B28">
        <w:rPr>
          <w:rFonts w:ascii="Palatino Linotype" w:eastAsia="Palatino Linotype" w:hAnsi="Palatino Linotype" w:cs="Palatino Linotype"/>
          <w:bCs/>
          <w:color w:val="000000" w:themeColor="text1"/>
        </w:rPr>
        <w:t xml:space="preserve"> lo relativo al</w:t>
      </w:r>
      <w:r w:rsidRPr="00794B28">
        <w:rPr>
          <w:rFonts w:ascii="Palatino Linotype" w:eastAsia="Palatino Linotype" w:hAnsi="Palatino Linotype" w:cs="Palatino Linotype"/>
        </w:rPr>
        <w:t xml:space="preserve"> </w:t>
      </w:r>
      <w:r w:rsidRPr="00794B28">
        <w:rPr>
          <w:rFonts w:ascii="Palatino Linotype" w:eastAsia="Palatino Linotype" w:hAnsi="Palatino Linotype" w:cs="Palatino Linotype"/>
          <w:b/>
        </w:rPr>
        <w:t xml:space="preserve">Acta de Comité, donde fue </w:t>
      </w:r>
      <w:r w:rsidRPr="00794B28">
        <w:rPr>
          <w:rFonts w:ascii="Palatino Linotype" w:eastAsia="Palatino Linotype" w:hAnsi="Palatino Linotype" w:cs="Palatino Linotype"/>
          <w:b/>
        </w:rPr>
        <w:lastRenderedPageBreak/>
        <w:t>aprobado el salario del Personal adscrito al Sistema Municipal para el Desarrollo Integral de la Familia de Cocotitlán, México.</w:t>
      </w:r>
    </w:p>
    <w:p w14:paraId="5497898C" w14:textId="77777777" w:rsidR="00B84C5A" w:rsidRPr="00794B28" w:rsidRDefault="00B84C5A" w:rsidP="007D2F33">
      <w:pPr>
        <w:spacing w:line="360" w:lineRule="auto"/>
        <w:jc w:val="both"/>
        <w:rPr>
          <w:rFonts w:ascii="Palatino Linotype" w:eastAsia="Palatino Linotype" w:hAnsi="Palatino Linotype" w:cs="Palatino Linotype"/>
          <w:b/>
        </w:rPr>
      </w:pPr>
    </w:p>
    <w:p w14:paraId="61993CF9" w14:textId="27435BCD" w:rsidR="00B84C5A" w:rsidRPr="00794B28" w:rsidRDefault="00B84C5A" w:rsidP="00A46000">
      <w:pPr>
        <w:numPr>
          <w:ilvl w:val="0"/>
          <w:numId w:val="27"/>
        </w:numPr>
        <w:spacing w:line="360" w:lineRule="auto"/>
        <w:ind w:left="0" w:firstLine="0"/>
        <w:contextualSpacing/>
        <w:jc w:val="both"/>
        <w:rPr>
          <w:rFonts w:ascii="Palatino Linotype" w:hAnsi="Palatino Linotype"/>
        </w:rPr>
      </w:pPr>
      <w:r w:rsidRPr="00794B28">
        <w:rPr>
          <w:rFonts w:ascii="Palatino Linotype" w:hAnsi="Palatino Linotype"/>
        </w:rPr>
        <w:t xml:space="preserve">Al respecto el </w:t>
      </w:r>
      <w:r w:rsidRPr="00794B28">
        <w:rPr>
          <w:rFonts w:ascii="Palatino Linotype" w:hAnsi="Palatino Linotype"/>
          <w:b/>
        </w:rPr>
        <w:t xml:space="preserve">SUJETO OBLIGADO, </w:t>
      </w:r>
      <w:r w:rsidRPr="00794B28">
        <w:rPr>
          <w:rFonts w:ascii="Palatino Linotype" w:hAnsi="Palatino Linotype"/>
        </w:rPr>
        <w:t xml:space="preserve">mediante informe emitido por el Tesorero del Sistema Municipal para el Desarrollo Integral de la Familia de Cocotitlán, indicó que no se somete a consideración de la Junta de Gobierno, ya que el Tabulador de Sueldos es parte del presupuesto toda vez que se realiza como parte del Presupuesto del Ejercicio Fiscal del Sistema Municipal para el Desarrollo Integral de la </w:t>
      </w:r>
      <w:r w:rsidR="00C23194" w:rsidRPr="00794B28">
        <w:rPr>
          <w:rFonts w:ascii="Palatino Linotype" w:hAnsi="Palatino Linotype"/>
        </w:rPr>
        <w:t xml:space="preserve">Familia de Cocotitlán, México. </w:t>
      </w:r>
    </w:p>
    <w:p w14:paraId="1C14E53E" w14:textId="77777777" w:rsidR="00DF32A2" w:rsidRPr="00794B28" w:rsidRDefault="00DF32A2" w:rsidP="007D2F33">
      <w:pPr>
        <w:pStyle w:val="Prrafodelista"/>
        <w:rPr>
          <w:rFonts w:ascii="Palatino Linotype" w:hAnsi="Palatino Linotype"/>
          <w:sz w:val="24"/>
        </w:rPr>
      </w:pPr>
    </w:p>
    <w:p w14:paraId="3EC4B9B3" w14:textId="4A3782EB" w:rsidR="00DF32A2" w:rsidRPr="00794B28" w:rsidRDefault="00DF32A2" w:rsidP="00A46000">
      <w:pPr>
        <w:numPr>
          <w:ilvl w:val="0"/>
          <w:numId w:val="27"/>
        </w:numPr>
        <w:spacing w:line="360" w:lineRule="auto"/>
        <w:ind w:left="0" w:firstLine="0"/>
        <w:contextualSpacing/>
        <w:jc w:val="both"/>
        <w:rPr>
          <w:rFonts w:ascii="Palatino Linotype" w:hAnsi="Palatino Linotype"/>
        </w:rPr>
      </w:pPr>
      <w:r w:rsidRPr="00794B28">
        <w:rPr>
          <w:rFonts w:ascii="Palatino Linotype" w:hAnsi="Palatino Linotype"/>
        </w:rPr>
        <w:t>Al respecto el Manual para la Planeación, Programación y Presupuesto de Egresos Municipal para el Ejercicio Fiscal 2025 específicamente en los Lineamientos Para La Integración del Presupuesto de Egresos Municipal en el numeral 3.1, nos establece lo siguiente:</w:t>
      </w:r>
    </w:p>
    <w:p w14:paraId="3F769265" w14:textId="77777777" w:rsidR="00DF32A2" w:rsidRPr="00794B28" w:rsidRDefault="00DF32A2" w:rsidP="007D2F33">
      <w:pPr>
        <w:pStyle w:val="Prrafodelista"/>
        <w:ind w:left="567"/>
        <w:jc w:val="both"/>
        <w:rPr>
          <w:rFonts w:ascii="Palatino Linotype" w:hAnsi="Palatino Linotype"/>
          <w:i/>
          <w:sz w:val="24"/>
        </w:rPr>
      </w:pPr>
      <w:r w:rsidRPr="00794B28">
        <w:rPr>
          <w:rFonts w:ascii="Palatino Linotype" w:hAnsi="Palatino Linotype"/>
          <w:b/>
          <w:i/>
          <w:sz w:val="24"/>
        </w:rPr>
        <w:t>3.1. Lineamientos Generales.</w:t>
      </w:r>
      <w:r w:rsidRPr="00794B28">
        <w:rPr>
          <w:rFonts w:ascii="Palatino Linotype" w:hAnsi="Palatino Linotype"/>
          <w:i/>
          <w:sz w:val="24"/>
        </w:rPr>
        <w:t xml:space="preserve"> </w:t>
      </w:r>
    </w:p>
    <w:p w14:paraId="65F873B3" w14:textId="77777777" w:rsidR="00DF32A2" w:rsidRPr="00794B28" w:rsidRDefault="00DF32A2" w:rsidP="007D2F33">
      <w:pPr>
        <w:pStyle w:val="Prrafodelista"/>
        <w:ind w:left="567"/>
        <w:jc w:val="both"/>
        <w:rPr>
          <w:rFonts w:ascii="Palatino Linotype" w:hAnsi="Palatino Linotype"/>
          <w:i/>
          <w:sz w:val="24"/>
        </w:rPr>
      </w:pPr>
      <w:r w:rsidRPr="00794B28">
        <w:rPr>
          <w:rFonts w:ascii="Palatino Linotype" w:hAnsi="Palatino Linotype"/>
          <w:i/>
          <w:sz w:val="24"/>
        </w:rPr>
        <w:t xml:space="preserve">A fin de fortalecer la capacidad hacendaria y orientación del Presupuesto de Egresos Municipal, en un entorno de austeridad y disciplina financiera para atender con oportunidad las funciones del quehacer público, es importante establecer criterios y lineamientos de carácter general que sustenten jurídica y normativamente, la integración, ejecución y evaluación del presupuesto, estos lineamientos son: </w:t>
      </w:r>
    </w:p>
    <w:p w14:paraId="28B97F0F" w14:textId="77777777" w:rsidR="00DF32A2" w:rsidRPr="00794B28" w:rsidRDefault="00DF32A2" w:rsidP="007D2F33">
      <w:pPr>
        <w:pStyle w:val="Prrafodelista"/>
        <w:ind w:left="567"/>
        <w:jc w:val="both"/>
        <w:rPr>
          <w:rFonts w:ascii="Palatino Linotype" w:hAnsi="Palatino Linotype"/>
          <w:i/>
          <w:sz w:val="24"/>
        </w:rPr>
      </w:pPr>
    </w:p>
    <w:p w14:paraId="5C77EA19" w14:textId="077B8567" w:rsidR="00DF32A2" w:rsidRPr="00794B28" w:rsidRDefault="00DF32A2" w:rsidP="007D2F33">
      <w:pPr>
        <w:pStyle w:val="Prrafodelista"/>
        <w:ind w:left="567"/>
        <w:jc w:val="both"/>
        <w:rPr>
          <w:rFonts w:ascii="Palatino Linotype" w:hAnsi="Palatino Linotype"/>
          <w:b/>
          <w:i/>
          <w:sz w:val="24"/>
        </w:rPr>
      </w:pPr>
      <w:r w:rsidRPr="00794B28">
        <w:rPr>
          <w:rFonts w:ascii="Palatino Linotype" w:hAnsi="Palatino Linotype"/>
          <w:i/>
          <w:sz w:val="24"/>
        </w:rPr>
        <w:t>1</w:t>
      </w:r>
      <w:r w:rsidRPr="00794B28">
        <w:rPr>
          <w:rFonts w:ascii="Palatino Linotype" w:hAnsi="Palatino Linotype"/>
          <w:b/>
          <w:i/>
          <w:sz w:val="24"/>
        </w:rPr>
        <w:t xml:space="preserve">. La Tesorería y la UIPPE serán, en el ámbito de sus competencias, los responsables de coordinar los trabajos del Anteproyecto de presupuesto egresos de las Dependencias Generales, Auxiliares </w:t>
      </w:r>
      <w:r w:rsidRPr="00794B28">
        <w:rPr>
          <w:rFonts w:ascii="Palatino Linotype" w:hAnsi="Palatino Linotype"/>
          <w:b/>
          <w:i/>
          <w:sz w:val="24"/>
          <w:u w:val="single"/>
        </w:rPr>
        <w:t>y Organismos Municipales</w:t>
      </w:r>
      <w:r w:rsidRPr="00794B28">
        <w:rPr>
          <w:rFonts w:ascii="Palatino Linotype" w:hAnsi="Palatino Linotype"/>
          <w:b/>
          <w:i/>
          <w:sz w:val="24"/>
        </w:rPr>
        <w:t xml:space="preserve">, para posteriormente integrar el Proyecto de Presupuesto de Egresos Municipal, </w:t>
      </w:r>
      <w:r w:rsidRPr="00794B28">
        <w:rPr>
          <w:rFonts w:ascii="Palatino Linotype" w:hAnsi="Palatino Linotype"/>
          <w:b/>
          <w:i/>
          <w:sz w:val="24"/>
          <w:u w:val="single"/>
        </w:rPr>
        <w:t>que la o el Presidente Municipal presentará para análisis, discusión y eventual aprobación por parte del Cabildo.</w:t>
      </w:r>
      <w:r w:rsidRPr="00794B28">
        <w:rPr>
          <w:rFonts w:ascii="Palatino Linotype" w:hAnsi="Palatino Linotype"/>
          <w:b/>
          <w:i/>
          <w:sz w:val="24"/>
        </w:rPr>
        <w:t xml:space="preserve"> Es importante mencionar que en caso de no existir UIPPE, los servidores públicos serán los responsables de realizar dichas funciones.</w:t>
      </w:r>
    </w:p>
    <w:p w14:paraId="2CE030DA" w14:textId="77777777" w:rsidR="00DF32A2" w:rsidRPr="00794B28" w:rsidRDefault="00DF32A2" w:rsidP="007D2F33">
      <w:pPr>
        <w:pStyle w:val="Prrafodelista"/>
        <w:ind w:left="567"/>
        <w:jc w:val="both"/>
        <w:rPr>
          <w:rFonts w:ascii="Palatino Linotype" w:hAnsi="Palatino Linotype"/>
          <w:b/>
          <w:i/>
          <w:sz w:val="24"/>
        </w:rPr>
      </w:pPr>
    </w:p>
    <w:p w14:paraId="2FBEE108" w14:textId="2C56035D" w:rsidR="00DF32A2" w:rsidRPr="00794B28" w:rsidRDefault="00DF32A2" w:rsidP="007D2F33">
      <w:pPr>
        <w:pStyle w:val="Prrafodelista"/>
        <w:ind w:left="567"/>
        <w:jc w:val="both"/>
        <w:rPr>
          <w:rFonts w:ascii="Palatino Linotype" w:hAnsi="Palatino Linotype"/>
          <w:i/>
          <w:sz w:val="24"/>
        </w:rPr>
      </w:pPr>
      <w:r w:rsidRPr="00794B28">
        <w:rPr>
          <w:rFonts w:ascii="Palatino Linotype" w:hAnsi="Palatino Linotype"/>
          <w:i/>
          <w:sz w:val="24"/>
        </w:rPr>
        <w:t xml:space="preserve">2. Las Dependencias Generales, Auxiliares y </w:t>
      </w:r>
      <w:r w:rsidRPr="00794B28">
        <w:rPr>
          <w:rFonts w:ascii="Palatino Linotype" w:hAnsi="Palatino Linotype"/>
          <w:b/>
          <w:i/>
          <w:sz w:val="24"/>
          <w:u w:val="single"/>
        </w:rPr>
        <w:t>Organismos Municipales</w:t>
      </w:r>
      <w:r w:rsidRPr="00794B28">
        <w:rPr>
          <w:rFonts w:ascii="Palatino Linotype" w:hAnsi="Palatino Linotype"/>
          <w:i/>
          <w:sz w:val="24"/>
        </w:rPr>
        <w:t xml:space="preserve"> o similares, </w:t>
      </w:r>
      <w:r w:rsidRPr="00794B28">
        <w:rPr>
          <w:rFonts w:ascii="Palatino Linotype" w:hAnsi="Palatino Linotype"/>
          <w:b/>
          <w:i/>
          <w:sz w:val="24"/>
          <w:u w:val="single"/>
        </w:rPr>
        <w:t>deben integrar y presentar a la UIPPE y Tesorería sus respectivos anteproyectos de acuerdo con el presente manual,</w:t>
      </w:r>
      <w:r w:rsidRPr="00794B28">
        <w:rPr>
          <w:rFonts w:ascii="Palatino Linotype" w:hAnsi="Palatino Linotype"/>
          <w:i/>
          <w:sz w:val="24"/>
        </w:rPr>
        <w:t xml:space="preserve"> </w:t>
      </w:r>
      <w:r w:rsidRPr="00794B28">
        <w:rPr>
          <w:rFonts w:ascii="Palatino Linotype" w:hAnsi="Palatino Linotype"/>
          <w:b/>
          <w:i/>
          <w:sz w:val="24"/>
          <w:u w:val="single"/>
        </w:rPr>
        <w:t>identificando la congruencia con el PDM vigente y la asignación de los recursos públicos,</w:t>
      </w:r>
      <w:r w:rsidRPr="00794B28">
        <w:rPr>
          <w:rFonts w:ascii="Palatino Linotype" w:hAnsi="Palatino Linotype"/>
          <w:i/>
          <w:sz w:val="24"/>
        </w:rPr>
        <w:t xml:space="preserve"> que deberán ser presupuestados observando las disposiciones de disciplina financiera y un enfoque para resultados. En la integración del Anteproyecto, Proyecto y eventualmente el Presupuesto de Egresos Municipal, se deberán observar en lo conducente las leyes y reglamentaciones establecidas sobre la igualdad entre mujeres y hombres, la atención de niños, niñas y adolescentes, el desarrollo integral de los pueblos y comunidades indígenas, el desarrollo de los jóvenes, la atención a grupos vulnerables y para la protección al ambiente, así como los catálogos que en este manual se anexan, a fin de cumplir con la presentación del Presupuesto de Egresos en su clasificación funcional, administrativa y económica homologada para todos los gobiernos municipales de la Entidad.</w:t>
      </w:r>
    </w:p>
    <w:p w14:paraId="062EBFA3" w14:textId="77777777" w:rsidR="00914B46" w:rsidRPr="00794B28" w:rsidRDefault="00914B46" w:rsidP="007D2F33">
      <w:pPr>
        <w:pStyle w:val="Prrafodelista"/>
        <w:ind w:left="567"/>
        <w:jc w:val="both"/>
        <w:rPr>
          <w:rFonts w:ascii="Palatino Linotype" w:hAnsi="Palatino Linotype"/>
          <w:i/>
          <w:sz w:val="24"/>
        </w:rPr>
      </w:pPr>
    </w:p>
    <w:p w14:paraId="4A7A8C02" w14:textId="2ED46717" w:rsidR="00914B46" w:rsidRPr="00794B28" w:rsidRDefault="00914B46" w:rsidP="007D2F33">
      <w:pPr>
        <w:pStyle w:val="Prrafodelista"/>
        <w:ind w:left="567"/>
        <w:jc w:val="both"/>
        <w:rPr>
          <w:rFonts w:ascii="Palatino Linotype" w:hAnsi="Palatino Linotype"/>
          <w:i/>
          <w:sz w:val="24"/>
        </w:rPr>
      </w:pPr>
      <w:r w:rsidRPr="00794B28">
        <w:rPr>
          <w:rFonts w:ascii="Palatino Linotype" w:hAnsi="Palatino Linotype"/>
          <w:i/>
          <w:sz w:val="24"/>
        </w:rPr>
        <w:t>(…)</w:t>
      </w:r>
    </w:p>
    <w:p w14:paraId="6F4C3697" w14:textId="298526EF" w:rsidR="00DF32A2" w:rsidRPr="00794B28" w:rsidRDefault="00914B46" w:rsidP="007D2F33">
      <w:pPr>
        <w:pStyle w:val="Prrafodelista"/>
        <w:ind w:left="567"/>
        <w:jc w:val="both"/>
        <w:rPr>
          <w:rFonts w:ascii="Palatino Linotype" w:hAnsi="Palatino Linotype"/>
          <w:i/>
          <w:sz w:val="24"/>
        </w:rPr>
      </w:pPr>
      <w:r w:rsidRPr="00794B28">
        <w:rPr>
          <w:rFonts w:ascii="Palatino Linotype" w:hAnsi="Palatino Linotype"/>
          <w:i/>
          <w:sz w:val="24"/>
        </w:rPr>
        <w:t>El Presupuesto de Egresos Municipal ocurre en tres etapas para su integración, revisión y autorización final, las cuales tienen las siguientes fechas límite:</w:t>
      </w:r>
    </w:p>
    <w:p w14:paraId="4EA64A29" w14:textId="77777777" w:rsidR="00DF32A2" w:rsidRPr="00794B28" w:rsidRDefault="00DF32A2" w:rsidP="007D2F33">
      <w:pPr>
        <w:spacing w:line="360" w:lineRule="auto"/>
        <w:contextualSpacing/>
        <w:jc w:val="both"/>
        <w:rPr>
          <w:rFonts w:ascii="Palatino Linotype" w:hAnsi="Palatino Linotype"/>
        </w:rPr>
      </w:pPr>
    </w:p>
    <w:p w14:paraId="7F5CADCD" w14:textId="7542B87F" w:rsidR="00DF32A2" w:rsidRPr="00794B28" w:rsidRDefault="00914B46" w:rsidP="007D2F33">
      <w:pPr>
        <w:spacing w:line="360" w:lineRule="auto"/>
        <w:contextualSpacing/>
        <w:jc w:val="center"/>
        <w:rPr>
          <w:rFonts w:ascii="Palatino Linotype" w:hAnsi="Palatino Linotype"/>
        </w:rPr>
      </w:pPr>
      <w:r w:rsidRPr="00794B28">
        <w:rPr>
          <w:rFonts w:ascii="Palatino Linotype" w:hAnsi="Palatino Linotype"/>
          <w:noProof/>
        </w:rPr>
        <w:drawing>
          <wp:inline distT="0" distB="0" distL="0" distR="0" wp14:anchorId="1BACE25E" wp14:editId="3EC07B18">
            <wp:extent cx="5552484" cy="26479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1278" t="6709" r="-1006" b="2189"/>
                    <a:stretch/>
                  </pic:blipFill>
                  <pic:spPr bwMode="auto">
                    <a:xfrm>
                      <a:off x="0" y="0"/>
                      <a:ext cx="5556697" cy="2649959"/>
                    </a:xfrm>
                    <a:prstGeom prst="rect">
                      <a:avLst/>
                    </a:prstGeom>
                    <a:ln>
                      <a:noFill/>
                    </a:ln>
                    <a:extLst>
                      <a:ext uri="{53640926-AAD7-44D8-BBD7-CCE9431645EC}">
                        <a14:shadowObscured xmlns:a14="http://schemas.microsoft.com/office/drawing/2010/main"/>
                      </a:ext>
                    </a:extLst>
                  </pic:spPr>
                </pic:pic>
              </a:graphicData>
            </a:graphic>
          </wp:inline>
        </w:drawing>
      </w:r>
    </w:p>
    <w:p w14:paraId="218480D1" w14:textId="77777777" w:rsidR="00DF32A2" w:rsidRPr="00794B28" w:rsidRDefault="00DF32A2" w:rsidP="007D2F33">
      <w:pPr>
        <w:spacing w:line="360" w:lineRule="auto"/>
        <w:contextualSpacing/>
        <w:jc w:val="both"/>
        <w:rPr>
          <w:rFonts w:ascii="Palatino Linotype" w:hAnsi="Palatino Linotype"/>
        </w:rPr>
      </w:pPr>
    </w:p>
    <w:p w14:paraId="2D5ECACF" w14:textId="29572C66" w:rsidR="00C2287E" w:rsidRPr="00794B28" w:rsidRDefault="00C2287E" w:rsidP="00A46000">
      <w:pPr>
        <w:pStyle w:val="Prrafodelista"/>
        <w:numPr>
          <w:ilvl w:val="0"/>
          <w:numId w:val="27"/>
        </w:numPr>
        <w:spacing w:line="360" w:lineRule="auto"/>
        <w:ind w:left="0" w:firstLine="0"/>
        <w:jc w:val="both"/>
        <w:rPr>
          <w:rFonts w:ascii="Palatino Linotype" w:hAnsi="Palatino Linotype"/>
          <w:iCs/>
          <w:sz w:val="24"/>
        </w:rPr>
      </w:pPr>
      <w:r w:rsidRPr="00794B28">
        <w:rPr>
          <w:rFonts w:ascii="Palatino Linotype" w:hAnsi="Palatino Linotype"/>
          <w:iCs/>
          <w:sz w:val="24"/>
        </w:rPr>
        <w:lastRenderedPageBreak/>
        <w:t xml:space="preserve">En ese orden de ideas la Ley que crea los Organismos Públicos Descentralizados de Asistencia Social, de Carácter Municipal, denominados “Sistemas Municipales para el Desarrollo Integral de la Familia”, </w:t>
      </w:r>
      <w:r w:rsidR="007F404D" w:rsidRPr="00794B28">
        <w:rPr>
          <w:rFonts w:ascii="Palatino Linotype" w:hAnsi="Palatino Linotype"/>
          <w:iCs/>
          <w:sz w:val="24"/>
        </w:rPr>
        <w:t xml:space="preserve">en el </w:t>
      </w:r>
      <w:r w:rsidR="00C27F15" w:rsidRPr="00794B28">
        <w:rPr>
          <w:rFonts w:ascii="Palatino Linotype" w:hAnsi="Palatino Linotype"/>
          <w:iCs/>
          <w:sz w:val="24"/>
        </w:rPr>
        <w:t>Capítulo</w:t>
      </w:r>
      <w:r w:rsidR="007F404D" w:rsidRPr="00794B28">
        <w:rPr>
          <w:rFonts w:ascii="Palatino Linotype" w:hAnsi="Palatino Linotype"/>
          <w:iCs/>
          <w:sz w:val="24"/>
        </w:rPr>
        <w:t xml:space="preserve"> Segundo, denominado “Patrimonio”, nos establece lo siguiente:</w:t>
      </w:r>
    </w:p>
    <w:p w14:paraId="55211F9D" w14:textId="77777777" w:rsidR="007F404D" w:rsidRPr="00794B28" w:rsidRDefault="007F404D" w:rsidP="007D2F33">
      <w:pPr>
        <w:pStyle w:val="Prrafodelista"/>
        <w:rPr>
          <w:rFonts w:ascii="Palatino Linotype" w:hAnsi="Palatino Linotype"/>
          <w:iCs/>
          <w:sz w:val="24"/>
        </w:rPr>
      </w:pPr>
    </w:p>
    <w:p w14:paraId="041E1ED6" w14:textId="47D63F42" w:rsidR="007F404D" w:rsidRPr="00794B28" w:rsidRDefault="007F404D" w:rsidP="007D2F33">
      <w:pPr>
        <w:ind w:left="567"/>
        <w:jc w:val="both"/>
        <w:rPr>
          <w:rFonts w:ascii="Palatino Linotype" w:hAnsi="Palatino Linotype"/>
          <w:i/>
        </w:rPr>
      </w:pPr>
      <w:r w:rsidRPr="00794B28">
        <w:rPr>
          <w:rFonts w:ascii="Palatino Linotype" w:hAnsi="Palatino Linotype"/>
          <w:b/>
          <w:i/>
        </w:rPr>
        <w:t>Artículo 4.-</w:t>
      </w:r>
      <w:r w:rsidRPr="00794B28">
        <w:rPr>
          <w:rFonts w:ascii="Palatino Linotype" w:hAnsi="Palatino Linotype"/>
          <w:i/>
        </w:rPr>
        <w:t xml:space="preserve"> El Patrimonio de los Organismos Públicos Descentralizados Municipales, se integrará con los siguientes recursos:</w:t>
      </w:r>
    </w:p>
    <w:p w14:paraId="3CF87437" w14:textId="77777777" w:rsidR="007F404D" w:rsidRPr="00794B28" w:rsidRDefault="007F404D" w:rsidP="007D2F33">
      <w:pPr>
        <w:ind w:left="567"/>
        <w:jc w:val="both"/>
        <w:rPr>
          <w:rFonts w:ascii="Palatino Linotype" w:hAnsi="Palatino Linotype"/>
          <w:i/>
          <w:iCs/>
        </w:rPr>
      </w:pPr>
    </w:p>
    <w:p w14:paraId="4801D354" w14:textId="77777777" w:rsidR="007F404D" w:rsidRPr="00794B28" w:rsidRDefault="007F404D" w:rsidP="00A46000">
      <w:pPr>
        <w:pStyle w:val="Prrafodelista"/>
        <w:numPr>
          <w:ilvl w:val="3"/>
          <w:numId w:val="27"/>
        </w:numPr>
        <w:ind w:left="567" w:firstLine="0"/>
        <w:jc w:val="both"/>
        <w:rPr>
          <w:rFonts w:ascii="Palatino Linotype" w:hAnsi="Palatino Linotype"/>
          <w:i/>
          <w:sz w:val="24"/>
        </w:rPr>
      </w:pPr>
      <w:r w:rsidRPr="00794B28">
        <w:rPr>
          <w:rFonts w:ascii="Palatino Linotype" w:hAnsi="Palatino Linotype"/>
          <w:i/>
          <w:sz w:val="24"/>
        </w:rPr>
        <w:t xml:space="preserve">Los derechos y bienes muebles e inmuebles que anualmente poseen los Comités Municipales del D.I.F., y que sean propiedad de los Municipios; </w:t>
      </w:r>
    </w:p>
    <w:p w14:paraId="0B4A376C" w14:textId="77777777" w:rsidR="007F404D" w:rsidRPr="00794B28" w:rsidRDefault="007F404D" w:rsidP="00A46000">
      <w:pPr>
        <w:pStyle w:val="Prrafodelista"/>
        <w:numPr>
          <w:ilvl w:val="3"/>
          <w:numId w:val="27"/>
        </w:numPr>
        <w:ind w:left="567" w:firstLine="0"/>
        <w:jc w:val="both"/>
        <w:rPr>
          <w:rFonts w:ascii="Palatino Linotype" w:hAnsi="Palatino Linotype"/>
          <w:b/>
          <w:i/>
          <w:sz w:val="24"/>
          <w:u w:val="single"/>
        </w:rPr>
      </w:pPr>
      <w:r w:rsidRPr="00794B28">
        <w:rPr>
          <w:rFonts w:ascii="Palatino Linotype" w:hAnsi="Palatino Linotype"/>
          <w:b/>
          <w:i/>
          <w:sz w:val="24"/>
          <w:u w:val="single"/>
        </w:rPr>
        <w:t>El presupuesto que le sea asignado por el Ayuntamiento y que se contendrá anualmente en su presupuesto de egresos, así como los bienes y demás ingresos que el Gobierno del Estado, la Federación o cualquier otra Entidad o Institución les otorguen o destinen;</w:t>
      </w:r>
    </w:p>
    <w:p w14:paraId="2F73F8AC" w14:textId="77777777" w:rsidR="007F404D" w:rsidRPr="00794B28" w:rsidRDefault="007F404D" w:rsidP="00A46000">
      <w:pPr>
        <w:pStyle w:val="Prrafodelista"/>
        <w:numPr>
          <w:ilvl w:val="3"/>
          <w:numId w:val="27"/>
        </w:numPr>
        <w:ind w:left="567" w:firstLine="0"/>
        <w:jc w:val="both"/>
        <w:rPr>
          <w:rFonts w:ascii="Palatino Linotype" w:hAnsi="Palatino Linotype"/>
          <w:i/>
          <w:sz w:val="24"/>
        </w:rPr>
      </w:pPr>
      <w:r w:rsidRPr="00794B28">
        <w:rPr>
          <w:rFonts w:ascii="Palatino Linotype" w:hAnsi="Palatino Linotype"/>
          <w:i/>
          <w:sz w:val="24"/>
        </w:rPr>
        <w:t xml:space="preserve">Las aportaciones, donaciones, legados y las liberalidades que reciba de personas físicas o morales; </w:t>
      </w:r>
    </w:p>
    <w:p w14:paraId="228F2425" w14:textId="1B0E5A4A" w:rsidR="007F404D" w:rsidRPr="00794B28" w:rsidRDefault="007F404D" w:rsidP="00A46000">
      <w:pPr>
        <w:pStyle w:val="Prrafodelista"/>
        <w:numPr>
          <w:ilvl w:val="3"/>
          <w:numId w:val="27"/>
        </w:numPr>
        <w:ind w:left="567" w:firstLine="0"/>
        <w:jc w:val="both"/>
        <w:rPr>
          <w:rFonts w:ascii="Palatino Linotype" w:hAnsi="Palatino Linotype"/>
          <w:i/>
          <w:sz w:val="24"/>
        </w:rPr>
      </w:pPr>
      <w:r w:rsidRPr="00794B28">
        <w:rPr>
          <w:rFonts w:ascii="Palatino Linotype" w:hAnsi="Palatino Linotype"/>
          <w:i/>
          <w:sz w:val="24"/>
        </w:rPr>
        <w:t>Los rendimientos, recuperaciones, bienes, derechos y demás ingresos que le generen sus inversiones, bienes y operaciones;</w:t>
      </w:r>
    </w:p>
    <w:p w14:paraId="1A29AA3B" w14:textId="2EEB8E20" w:rsidR="007F404D" w:rsidRPr="00794B28" w:rsidRDefault="007F404D" w:rsidP="00A46000">
      <w:pPr>
        <w:pStyle w:val="Prrafodelista"/>
        <w:numPr>
          <w:ilvl w:val="3"/>
          <w:numId w:val="27"/>
        </w:numPr>
        <w:ind w:left="567" w:firstLine="0"/>
        <w:jc w:val="both"/>
        <w:rPr>
          <w:rFonts w:ascii="Palatino Linotype" w:hAnsi="Palatino Linotype"/>
          <w:i/>
          <w:sz w:val="24"/>
        </w:rPr>
      </w:pPr>
      <w:r w:rsidRPr="00794B28">
        <w:rPr>
          <w:rFonts w:ascii="Palatino Linotype" w:hAnsi="Palatino Linotype"/>
          <w:i/>
          <w:sz w:val="24"/>
        </w:rPr>
        <w:t>(…) (Sic.)</w:t>
      </w:r>
    </w:p>
    <w:p w14:paraId="1291AD18" w14:textId="77777777" w:rsidR="007F404D" w:rsidRPr="00794B28" w:rsidRDefault="007F404D" w:rsidP="007D2F33">
      <w:pPr>
        <w:spacing w:line="360" w:lineRule="auto"/>
        <w:jc w:val="both"/>
        <w:rPr>
          <w:rFonts w:ascii="Palatino Linotype" w:hAnsi="Palatino Linotype"/>
          <w:iCs/>
        </w:rPr>
      </w:pPr>
    </w:p>
    <w:p w14:paraId="79AA31C7" w14:textId="78AA243E" w:rsidR="007F404D" w:rsidRPr="00794B28" w:rsidRDefault="007F404D" w:rsidP="007D2F33">
      <w:pPr>
        <w:ind w:left="567"/>
        <w:jc w:val="both"/>
        <w:rPr>
          <w:rFonts w:ascii="Palatino Linotype" w:hAnsi="Palatino Linotype" w:cs="Arial"/>
          <w:i/>
        </w:rPr>
      </w:pPr>
      <w:r w:rsidRPr="00794B28">
        <w:rPr>
          <w:rFonts w:ascii="Palatino Linotype" w:hAnsi="Palatino Linotype" w:cs="Arial"/>
          <w:b/>
          <w:i/>
        </w:rPr>
        <w:t>Artículo 8.-</w:t>
      </w:r>
      <w:r w:rsidRPr="00794B28">
        <w:rPr>
          <w:rFonts w:ascii="Palatino Linotype" w:hAnsi="Palatino Linotype" w:cs="Arial"/>
          <w:i/>
        </w:rPr>
        <w:t xml:space="preserve"> </w:t>
      </w:r>
      <w:r w:rsidRPr="00794B28">
        <w:rPr>
          <w:rFonts w:ascii="Palatino Linotype" w:hAnsi="Palatino Linotype" w:cs="Arial"/>
          <w:b/>
          <w:i/>
          <w:u w:val="single"/>
        </w:rPr>
        <w:t xml:space="preserve">Los Organismos Municipales, deberán elaborar sus presupuestos anuales de operación y de inversión, </w:t>
      </w:r>
      <w:r w:rsidRPr="00794B28">
        <w:rPr>
          <w:rFonts w:ascii="Palatino Linotype" w:hAnsi="Palatino Linotype" w:cs="Arial"/>
          <w:i/>
        </w:rPr>
        <w:t xml:space="preserve">especificándose los ingresos que espera recibir y la forma en que ejercerá sus recursos disponibles. Estos presupuestos </w:t>
      </w:r>
      <w:r w:rsidRPr="00794B28">
        <w:rPr>
          <w:rFonts w:ascii="Palatino Linotype" w:hAnsi="Palatino Linotype" w:cs="Arial"/>
          <w:b/>
          <w:i/>
          <w:u w:val="single"/>
        </w:rPr>
        <w:t>debidamente autorizados por la Junta de Gobierno</w:t>
      </w:r>
      <w:r w:rsidRPr="00794B28">
        <w:rPr>
          <w:rFonts w:ascii="Palatino Linotype" w:hAnsi="Palatino Linotype" w:cs="Arial"/>
          <w:i/>
        </w:rPr>
        <w:t xml:space="preserve">, </w:t>
      </w:r>
      <w:r w:rsidRPr="00794B28">
        <w:rPr>
          <w:rFonts w:ascii="Palatino Linotype" w:hAnsi="Palatino Linotype" w:cs="Arial"/>
          <w:b/>
          <w:i/>
          <w:u w:val="single"/>
        </w:rPr>
        <w:t>serán sometidos a la consideración del H. Ayuntamiento</w:t>
      </w:r>
      <w:r w:rsidRPr="00794B28">
        <w:rPr>
          <w:rFonts w:ascii="Palatino Linotype" w:hAnsi="Palatino Linotype" w:cs="Arial"/>
          <w:i/>
        </w:rPr>
        <w:t>, quien en su caso podrá modificarlos o aprobarlos.</w:t>
      </w:r>
    </w:p>
    <w:p w14:paraId="363CD424" w14:textId="77777777" w:rsidR="007F404D" w:rsidRPr="00794B28" w:rsidRDefault="007F404D" w:rsidP="007D2F33">
      <w:pPr>
        <w:ind w:left="567"/>
        <w:jc w:val="both"/>
        <w:rPr>
          <w:rFonts w:ascii="Palatino Linotype" w:hAnsi="Palatino Linotype" w:cs="Arial"/>
          <w:i/>
          <w:iCs/>
        </w:rPr>
      </w:pPr>
    </w:p>
    <w:p w14:paraId="56A33F05" w14:textId="6EBD0C1D" w:rsidR="007F404D" w:rsidRPr="00794B28" w:rsidRDefault="007F404D" w:rsidP="007D2F33">
      <w:pPr>
        <w:ind w:left="567"/>
        <w:jc w:val="both"/>
        <w:rPr>
          <w:rFonts w:ascii="Palatino Linotype" w:hAnsi="Palatino Linotype" w:cs="Arial"/>
          <w:b/>
          <w:i/>
          <w:iCs/>
        </w:rPr>
      </w:pPr>
      <w:r w:rsidRPr="00794B28">
        <w:rPr>
          <w:rFonts w:ascii="Palatino Linotype" w:hAnsi="Palatino Linotype"/>
          <w:b/>
          <w:i/>
        </w:rPr>
        <w:t>Artículo 9.-</w:t>
      </w:r>
      <w:r w:rsidRPr="00794B28">
        <w:rPr>
          <w:rFonts w:ascii="Palatino Linotype" w:hAnsi="Palatino Linotype"/>
          <w:i/>
        </w:rPr>
        <w:t xml:space="preserve"> </w:t>
      </w:r>
      <w:r w:rsidRPr="00794B28">
        <w:rPr>
          <w:rFonts w:ascii="Palatino Linotype" w:hAnsi="Palatino Linotype"/>
          <w:b/>
          <w:i/>
        </w:rPr>
        <w:t>Los Organismos</w:t>
      </w:r>
      <w:r w:rsidRPr="00794B28">
        <w:rPr>
          <w:rFonts w:ascii="Palatino Linotype" w:hAnsi="Palatino Linotype"/>
          <w:i/>
        </w:rPr>
        <w:t xml:space="preserve"> a que se refiere la presente Ley, también anualmente </w:t>
      </w:r>
      <w:r w:rsidRPr="00794B28">
        <w:rPr>
          <w:rFonts w:ascii="Palatino Linotype" w:hAnsi="Palatino Linotype"/>
          <w:b/>
          <w:i/>
        </w:rPr>
        <w:t>deberán elaborar su programa de trabajo a realizar en su ejercicio inmediato para someterlo a la consideración del H. Ayuntamiento.</w:t>
      </w:r>
    </w:p>
    <w:p w14:paraId="1144AB1D" w14:textId="77777777" w:rsidR="007F404D" w:rsidRPr="00794B28" w:rsidRDefault="007F404D" w:rsidP="007D2F33">
      <w:pPr>
        <w:spacing w:line="360" w:lineRule="auto"/>
        <w:jc w:val="both"/>
        <w:rPr>
          <w:rFonts w:ascii="Palatino Linotype" w:hAnsi="Palatino Linotype"/>
          <w:iCs/>
        </w:rPr>
      </w:pPr>
    </w:p>
    <w:p w14:paraId="6B43DBDF" w14:textId="4B4AC91F" w:rsidR="00C2287E" w:rsidRPr="00794B28" w:rsidRDefault="00DE7F67" w:rsidP="00A46000">
      <w:pPr>
        <w:pStyle w:val="Prrafodelista"/>
        <w:numPr>
          <w:ilvl w:val="0"/>
          <w:numId w:val="27"/>
        </w:numPr>
        <w:spacing w:line="360" w:lineRule="auto"/>
        <w:ind w:left="0" w:firstLine="0"/>
        <w:jc w:val="both"/>
        <w:rPr>
          <w:rFonts w:ascii="Palatino Linotype" w:hAnsi="Palatino Linotype"/>
          <w:i/>
          <w:iCs/>
          <w:sz w:val="24"/>
        </w:rPr>
      </w:pPr>
      <w:r w:rsidRPr="00794B28">
        <w:rPr>
          <w:rFonts w:ascii="Palatino Linotype" w:hAnsi="Palatino Linotype"/>
          <w:color w:val="000000"/>
          <w:sz w:val="24"/>
        </w:rPr>
        <w:lastRenderedPageBreak/>
        <w:t>De igual forma, el artículo 12 de dicho ordenamiento señala como Órgano Superior de estos Organismos a la Junta de Gobierno, el cual será integrado por un Presidente, un Secretario, un Tesorero y dos Vocales, quienes de acuerdo al artículo 13 de la misma Ley, tendrán las siguientes facultades:</w:t>
      </w:r>
    </w:p>
    <w:p w14:paraId="336326EE" w14:textId="77777777" w:rsidR="00DE7F67" w:rsidRPr="00794B28" w:rsidRDefault="00DE7F67" w:rsidP="007D2F33">
      <w:pPr>
        <w:pStyle w:val="Prrafodelista"/>
        <w:spacing w:line="360" w:lineRule="auto"/>
        <w:ind w:left="0"/>
        <w:jc w:val="both"/>
        <w:rPr>
          <w:rFonts w:ascii="Palatino Linotype" w:hAnsi="Palatino Linotype"/>
          <w:i/>
          <w:iCs/>
          <w:sz w:val="24"/>
        </w:rPr>
      </w:pPr>
    </w:p>
    <w:p w14:paraId="6CED33DA" w14:textId="260562C8" w:rsidR="00DE7F67" w:rsidRPr="00794B28" w:rsidRDefault="00DE7F67" w:rsidP="007D2F33">
      <w:pPr>
        <w:ind w:left="567"/>
        <w:jc w:val="both"/>
        <w:rPr>
          <w:rFonts w:ascii="Palatino Linotype" w:hAnsi="Palatino Linotype"/>
          <w:i/>
        </w:rPr>
      </w:pPr>
      <w:r w:rsidRPr="00794B28">
        <w:rPr>
          <w:rFonts w:ascii="Palatino Linotype" w:hAnsi="Palatino Linotype"/>
          <w:b/>
          <w:i/>
        </w:rPr>
        <w:t xml:space="preserve">Artículo 13.- </w:t>
      </w:r>
      <w:r w:rsidRPr="00794B28">
        <w:rPr>
          <w:rFonts w:ascii="Palatino Linotype" w:hAnsi="Palatino Linotype"/>
          <w:i/>
        </w:rPr>
        <w:t>La Junta de Gobierno tendrá las siguientes facultades y obligaciones:</w:t>
      </w:r>
    </w:p>
    <w:p w14:paraId="7DD950F3" w14:textId="77777777" w:rsidR="00DE7F67" w:rsidRPr="00794B28" w:rsidRDefault="00DE7F67" w:rsidP="007D2F33">
      <w:pPr>
        <w:ind w:left="567"/>
        <w:jc w:val="both"/>
        <w:rPr>
          <w:rFonts w:ascii="Palatino Linotype" w:hAnsi="Palatino Linotype"/>
          <w:i/>
        </w:rPr>
      </w:pPr>
    </w:p>
    <w:p w14:paraId="1503737A" w14:textId="77777777" w:rsidR="00DE7F67" w:rsidRPr="00794B28" w:rsidRDefault="00DE7F67" w:rsidP="007D2F33">
      <w:pPr>
        <w:ind w:left="567"/>
        <w:jc w:val="both"/>
        <w:rPr>
          <w:rFonts w:ascii="Palatino Linotype" w:hAnsi="Palatino Linotype"/>
          <w:i/>
        </w:rPr>
      </w:pPr>
      <w:r w:rsidRPr="00794B28">
        <w:rPr>
          <w:rFonts w:ascii="Palatino Linotype" w:hAnsi="Palatino Linotype"/>
          <w:i/>
        </w:rPr>
        <w:t>I. Representar al Sistema Municipal, con el poder más amplio que en derecho proceda, lo cual hará a través del Presidente de la propia Junta;</w:t>
      </w:r>
    </w:p>
    <w:p w14:paraId="749516A7" w14:textId="77777777" w:rsidR="00DE7F67" w:rsidRPr="00794B28" w:rsidRDefault="00DE7F67" w:rsidP="007D2F33">
      <w:pPr>
        <w:ind w:left="567"/>
        <w:jc w:val="both"/>
        <w:rPr>
          <w:rFonts w:ascii="Palatino Linotype" w:hAnsi="Palatino Linotype"/>
          <w:i/>
        </w:rPr>
      </w:pPr>
      <w:r w:rsidRPr="00794B28">
        <w:rPr>
          <w:rFonts w:ascii="Palatino Linotype" w:hAnsi="Palatino Linotype"/>
          <w:i/>
        </w:rPr>
        <w:t xml:space="preserve">II. Conocer y en su caso aprobar, los Convenios que el Sistema Municipal celebre para el mejor cumplimiento de sus objetivos; </w:t>
      </w:r>
    </w:p>
    <w:p w14:paraId="20543A97" w14:textId="77777777" w:rsidR="00DE7F67" w:rsidRPr="00794B28" w:rsidRDefault="00DE7F67" w:rsidP="007D2F33">
      <w:pPr>
        <w:ind w:left="567"/>
        <w:jc w:val="both"/>
        <w:rPr>
          <w:rFonts w:ascii="Palatino Linotype" w:hAnsi="Palatino Linotype"/>
          <w:i/>
        </w:rPr>
      </w:pPr>
      <w:r w:rsidRPr="00794B28">
        <w:rPr>
          <w:rFonts w:ascii="Palatino Linotype" w:hAnsi="Palatino Linotype"/>
          <w:i/>
        </w:rPr>
        <w:t xml:space="preserve">III. Aprobar el Reglamento Interno y la Organización General del Sistema Municipal, así como los manuales de procedimientos y servicios al público; </w:t>
      </w:r>
    </w:p>
    <w:p w14:paraId="5DEB9B09" w14:textId="77777777" w:rsidR="00DE7F67" w:rsidRPr="00794B28" w:rsidRDefault="00DE7F67" w:rsidP="007D2F33">
      <w:pPr>
        <w:ind w:left="567"/>
        <w:jc w:val="both"/>
        <w:rPr>
          <w:rFonts w:ascii="Palatino Linotype" w:hAnsi="Palatino Linotype"/>
          <w:i/>
        </w:rPr>
      </w:pPr>
      <w:r w:rsidRPr="00794B28">
        <w:rPr>
          <w:rFonts w:ascii="Palatino Linotype" w:hAnsi="Palatino Linotype"/>
          <w:i/>
        </w:rPr>
        <w:t xml:space="preserve">IV. Aprobar los planes y programas de trabajo del Sistema Municipal que en todo caso serán acordes de los planes y programas del DIFEM; </w:t>
      </w:r>
    </w:p>
    <w:p w14:paraId="618A4312" w14:textId="77777777" w:rsidR="00DE7F67" w:rsidRPr="00794B28" w:rsidRDefault="00DE7F67" w:rsidP="007D2F33">
      <w:pPr>
        <w:ind w:left="567"/>
        <w:jc w:val="both"/>
        <w:rPr>
          <w:rFonts w:ascii="Palatino Linotype" w:hAnsi="Palatino Linotype"/>
          <w:i/>
        </w:rPr>
      </w:pPr>
      <w:r w:rsidRPr="00794B28">
        <w:rPr>
          <w:rFonts w:ascii="Palatino Linotype" w:hAnsi="Palatino Linotype"/>
          <w:i/>
        </w:rPr>
        <w:t xml:space="preserve">V. </w:t>
      </w:r>
      <w:r w:rsidRPr="00794B28">
        <w:rPr>
          <w:rFonts w:ascii="Palatino Linotype" w:hAnsi="Palatino Linotype"/>
          <w:b/>
          <w:i/>
          <w:u w:val="single"/>
        </w:rPr>
        <w:t>Aprobar los presupuestos, informes de actividades y estados financieros anuales;</w:t>
      </w:r>
      <w:r w:rsidRPr="00794B28">
        <w:rPr>
          <w:rFonts w:ascii="Palatino Linotype" w:hAnsi="Palatino Linotype"/>
          <w:i/>
        </w:rPr>
        <w:t xml:space="preserve"> </w:t>
      </w:r>
    </w:p>
    <w:p w14:paraId="68E1801E" w14:textId="77777777" w:rsidR="00DE7F67" w:rsidRPr="00794B28" w:rsidRDefault="00DE7F67" w:rsidP="007D2F33">
      <w:pPr>
        <w:ind w:left="567"/>
        <w:jc w:val="both"/>
        <w:rPr>
          <w:rFonts w:ascii="Palatino Linotype" w:hAnsi="Palatino Linotype"/>
          <w:i/>
        </w:rPr>
      </w:pPr>
      <w:r w:rsidRPr="00794B28">
        <w:rPr>
          <w:rFonts w:ascii="Palatino Linotype" w:hAnsi="Palatino Linotype"/>
          <w:i/>
        </w:rPr>
        <w:t xml:space="preserve">VI. Otorgar a personas o Instituciones Poder General Especial para representar al Sistema Municipal; </w:t>
      </w:r>
    </w:p>
    <w:p w14:paraId="5BB4128F" w14:textId="77777777" w:rsidR="00DE7F67" w:rsidRPr="00794B28" w:rsidRDefault="00DE7F67" w:rsidP="007D2F33">
      <w:pPr>
        <w:ind w:left="567"/>
        <w:jc w:val="both"/>
        <w:rPr>
          <w:rFonts w:ascii="Palatino Linotype" w:hAnsi="Palatino Linotype"/>
          <w:i/>
        </w:rPr>
      </w:pPr>
      <w:r w:rsidRPr="00794B28">
        <w:rPr>
          <w:rFonts w:ascii="Palatino Linotype" w:hAnsi="Palatino Linotype"/>
          <w:i/>
        </w:rPr>
        <w:t xml:space="preserve">VII. Proponer convenios de coordinación de Dependencias o Instituciones que consideren necesarios para el cumplimiento de los objetivos del Sistema Municipal; </w:t>
      </w:r>
    </w:p>
    <w:p w14:paraId="6E8150C8" w14:textId="6D0AB6F0" w:rsidR="00DE7F67" w:rsidRPr="00794B28" w:rsidRDefault="00DE7F67" w:rsidP="007D2F33">
      <w:pPr>
        <w:ind w:left="567"/>
        <w:jc w:val="both"/>
        <w:rPr>
          <w:rFonts w:ascii="Palatino Linotype" w:hAnsi="Palatino Linotype"/>
          <w:i/>
        </w:rPr>
      </w:pPr>
      <w:r w:rsidRPr="00794B28">
        <w:rPr>
          <w:rFonts w:ascii="Palatino Linotype" w:hAnsi="Palatino Linotype"/>
          <w:i/>
        </w:rPr>
        <w:t>VIII. (…) Sic.</w:t>
      </w:r>
    </w:p>
    <w:p w14:paraId="2A8634FF" w14:textId="77777777" w:rsidR="00DE7F67" w:rsidRPr="00794B28" w:rsidRDefault="00DE7F67" w:rsidP="007D2F33">
      <w:pPr>
        <w:spacing w:line="360" w:lineRule="auto"/>
        <w:jc w:val="both"/>
        <w:rPr>
          <w:rFonts w:ascii="Palatino Linotype" w:hAnsi="Palatino Linotype"/>
          <w:i/>
          <w:iCs/>
        </w:rPr>
      </w:pPr>
    </w:p>
    <w:p w14:paraId="7DB39409" w14:textId="77777777" w:rsidR="00450C3B" w:rsidRPr="00794B28" w:rsidRDefault="00450C3B" w:rsidP="00A46000">
      <w:pPr>
        <w:pStyle w:val="Prrafodelista"/>
        <w:numPr>
          <w:ilvl w:val="0"/>
          <w:numId w:val="27"/>
        </w:numPr>
        <w:spacing w:line="360" w:lineRule="auto"/>
        <w:ind w:left="0" w:firstLine="0"/>
        <w:jc w:val="both"/>
        <w:rPr>
          <w:rFonts w:ascii="Palatino Linotype" w:eastAsia="Palatino Linotype" w:hAnsi="Palatino Linotype" w:cs="Palatino Linotype"/>
          <w:sz w:val="24"/>
        </w:rPr>
      </w:pPr>
      <w:r w:rsidRPr="00794B28">
        <w:rPr>
          <w:rFonts w:ascii="Palatino Linotype" w:eastAsia="Palatino Linotype" w:hAnsi="Palatino Linotype" w:cs="Palatino Linotype"/>
          <w:sz w:val="24"/>
        </w:rPr>
        <w:t xml:space="preserve">Como ya se estableció en líneas anteriores; a pesar de que el Sistema Municipal para el Desarrollo Integral de la Familia de Cocotitlán, es considerado un Organismo Descentralizado, el presupuesto que se le asigna, es otorgado por el propio Ayuntamiento, toda vez que, el mismo lo tiene contemplado anualmente en su presupuesto de egresos; para ello, el Organismo Descentralizado tienen la obligación de elaborar su Presupuesto Anual de Operación, especificando los ingresos y la forma en </w:t>
      </w:r>
      <w:r w:rsidRPr="00794B28">
        <w:rPr>
          <w:rFonts w:ascii="Palatino Linotype" w:eastAsia="Palatino Linotype" w:hAnsi="Palatino Linotype" w:cs="Palatino Linotype"/>
          <w:sz w:val="24"/>
        </w:rPr>
        <w:lastRenderedPageBreak/>
        <w:t>que ejercerá sus recursos; los cuales serán debidamente autorizados por la Junta de Gobierno y estarán sometidos a consideración del propio Ayuntamiento, quien podrá modificarlos; a fin de aprobarlos en Sesión de Cabildo, de la cual se levantará el Acta correspondiente, donde se establecerán los acuerdos, mismos que deben ser difundidos en la Gaceta Municipal.</w:t>
      </w:r>
    </w:p>
    <w:p w14:paraId="3DA3F51B" w14:textId="77777777" w:rsidR="00450C3B" w:rsidRPr="00794B28" w:rsidRDefault="00450C3B" w:rsidP="007D2F33">
      <w:pPr>
        <w:pStyle w:val="Prrafodelista"/>
        <w:spacing w:line="360" w:lineRule="auto"/>
        <w:ind w:left="0"/>
        <w:jc w:val="both"/>
        <w:rPr>
          <w:rFonts w:ascii="Palatino Linotype" w:eastAsia="Palatino Linotype" w:hAnsi="Palatino Linotype" w:cs="Palatino Linotype"/>
          <w:sz w:val="24"/>
        </w:rPr>
      </w:pPr>
    </w:p>
    <w:p w14:paraId="68EDCA19" w14:textId="4E8B1014" w:rsidR="00FD3DAD" w:rsidRPr="00794B28" w:rsidRDefault="00450C3B" w:rsidP="00A46000">
      <w:pPr>
        <w:pStyle w:val="Prrafodelista"/>
        <w:numPr>
          <w:ilvl w:val="0"/>
          <w:numId w:val="27"/>
        </w:numPr>
        <w:spacing w:line="360" w:lineRule="auto"/>
        <w:ind w:left="0" w:firstLine="0"/>
        <w:jc w:val="both"/>
        <w:rPr>
          <w:rFonts w:ascii="Palatino Linotype" w:eastAsia="Palatino Linotype" w:hAnsi="Palatino Linotype" w:cs="Palatino Linotype"/>
          <w:b/>
          <w:sz w:val="24"/>
        </w:rPr>
      </w:pPr>
      <w:r w:rsidRPr="00794B28">
        <w:rPr>
          <w:rFonts w:ascii="Palatino Linotype" w:eastAsia="Palatino Linotype" w:hAnsi="Palatino Linotype" w:cs="Palatino Linotype"/>
          <w:sz w:val="24"/>
        </w:rPr>
        <w:t xml:space="preserve">Al respecto cabe precisar, que </w:t>
      </w:r>
      <w:r w:rsidR="00FD3DAD" w:rsidRPr="00794B28">
        <w:rPr>
          <w:rFonts w:ascii="Palatino Linotype" w:eastAsia="Palatino Linotype" w:hAnsi="Palatino Linotype" w:cs="Palatino Linotype"/>
          <w:sz w:val="24"/>
        </w:rPr>
        <w:t xml:space="preserve">si bien el </w:t>
      </w:r>
      <w:r w:rsidR="00FD3DAD" w:rsidRPr="00794B28">
        <w:rPr>
          <w:rFonts w:ascii="Palatino Linotype" w:eastAsia="Palatino Linotype" w:hAnsi="Palatino Linotype" w:cs="Palatino Linotype"/>
          <w:b/>
          <w:sz w:val="24"/>
        </w:rPr>
        <w:t xml:space="preserve">RECURRENTE, </w:t>
      </w:r>
      <w:r w:rsidR="00FD3DAD" w:rsidRPr="00794B28">
        <w:rPr>
          <w:rFonts w:ascii="Palatino Linotype" w:eastAsia="Palatino Linotype" w:hAnsi="Palatino Linotype" w:cs="Palatino Linotype"/>
          <w:sz w:val="24"/>
        </w:rPr>
        <w:t>solicitó el Acta donde fue aprobado el Tabulador de Sueldos 2025-2027, también los es que, no hay certeza que sea un experto en la materia, a fin de solicitar el documento con exactitud, ante ello resulta procedente suplir la deficiencia en términos de la Ley de Transparencia y Acceso a la Información Pública del Estado de México y Municipios, concretamente en sus artículos 13 y 181, tercer párrafo, donde se señala el deber de este Instituto de suplir cualquier deficiencia para garantizar el derecho de acceso a la información a favor de los recurrentes sin cambiar los hechos expuestos; tal y como se lee a continuación:</w:t>
      </w:r>
    </w:p>
    <w:p w14:paraId="056F0EC8" w14:textId="77777777" w:rsidR="00FD3DAD" w:rsidRPr="00794B28" w:rsidRDefault="00FD3DAD" w:rsidP="007D2F33">
      <w:pPr>
        <w:jc w:val="both"/>
        <w:rPr>
          <w:rFonts w:ascii="Palatino Linotype" w:eastAsia="Palatino Linotype" w:hAnsi="Palatino Linotype" w:cs="Palatino Linotype"/>
        </w:rPr>
      </w:pPr>
    </w:p>
    <w:p w14:paraId="1096BF23" w14:textId="77777777" w:rsidR="00FD3DAD" w:rsidRPr="00794B28" w:rsidRDefault="00FD3DAD" w:rsidP="007D2F33">
      <w:pPr>
        <w:shd w:val="clear" w:color="auto" w:fill="FFFFFF"/>
        <w:spacing w:before="240" w:after="240"/>
        <w:ind w:left="567"/>
        <w:jc w:val="both"/>
        <w:rPr>
          <w:rFonts w:ascii="Palatino Linotype" w:eastAsia="Palatino Linotype" w:hAnsi="Palatino Linotype" w:cs="Palatino Linotype"/>
        </w:rPr>
      </w:pPr>
      <w:r w:rsidRPr="00794B28">
        <w:rPr>
          <w:rFonts w:ascii="Palatino Linotype" w:eastAsia="Palatino Linotype" w:hAnsi="Palatino Linotype" w:cs="Palatino Linotype"/>
          <w:b/>
          <w:i/>
        </w:rPr>
        <w:t>Artículo 13</w:t>
      </w:r>
      <w:r w:rsidRPr="00794B28">
        <w:rPr>
          <w:rFonts w:ascii="Palatino Linotype" w:eastAsia="Palatino Linotype" w:hAnsi="Palatino Linotype" w:cs="Palatino Linotype"/>
          <w:i/>
        </w:rPr>
        <w:t>. El Instituto, en el ámbito de sus atribuciones, deberá suplir cualquier deficiencia para garantizar el ejercicio del derecho de acceso a la información.</w:t>
      </w:r>
    </w:p>
    <w:p w14:paraId="022F6933" w14:textId="77777777" w:rsidR="00FD3DAD" w:rsidRPr="00794B28" w:rsidRDefault="00FD3DAD" w:rsidP="007D2F33">
      <w:pPr>
        <w:shd w:val="clear" w:color="auto" w:fill="FFFFFF"/>
        <w:ind w:left="567"/>
        <w:jc w:val="both"/>
        <w:rPr>
          <w:rFonts w:ascii="Palatino Linotype" w:eastAsia="Palatino Linotype" w:hAnsi="Palatino Linotype" w:cs="Palatino Linotype"/>
          <w:i/>
        </w:rPr>
      </w:pPr>
      <w:r w:rsidRPr="00794B28">
        <w:rPr>
          <w:rFonts w:ascii="Palatino Linotype" w:eastAsia="Palatino Linotype" w:hAnsi="Palatino Linotype" w:cs="Palatino Linotype"/>
          <w:b/>
          <w:i/>
        </w:rPr>
        <w:t>Artículo 181.</w:t>
      </w:r>
      <w:r w:rsidRPr="00794B28">
        <w:rPr>
          <w:rFonts w:ascii="Palatino Linotype" w:eastAsia="Palatino Linotype" w:hAnsi="Palatino Linotype" w:cs="Palatino Linotype"/>
          <w:i/>
        </w:rPr>
        <w:t> </w:t>
      </w:r>
    </w:p>
    <w:p w14:paraId="6FE387F1" w14:textId="77777777" w:rsidR="00FD3DAD" w:rsidRPr="00794B28" w:rsidRDefault="00FD3DAD" w:rsidP="007D2F33">
      <w:pPr>
        <w:shd w:val="clear" w:color="auto" w:fill="FFFFFF"/>
        <w:ind w:left="567"/>
        <w:jc w:val="both"/>
        <w:rPr>
          <w:rFonts w:ascii="Palatino Linotype" w:eastAsia="Palatino Linotype" w:hAnsi="Palatino Linotype" w:cs="Palatino Linotype"/>
        </w:rPr>
      </w:pPr>
      <w:r w:rsidRPr="00794B28">
        <w:rPr>
          <w:rFonts w:ascii="Palatino Linotype" w:eastAsia="Palatino Linotype" w:hAnsi="Palatino Linotype" w:cs="Palatino Linotype"/>
          <w:i/>
        </w:rPr>
        <w:t>(…)</w:t>
      </w:r>
    </w:p>
    <w:p w14:paraId="06E30E29" w14:textId="77777777" w:rsidR="00FD3DAD" w:rsidRPr="00794B28" w:rsidRDefault="00FD3DAD" w:rsidP="007D2F33">
      <w:pPr>
        <w:shd w:val="clear" w:color="auto" w:fill="FFFFFF"/>
        <w:ind w:left="567"/>
        <w:jc w:val="both"/>
        <w:rPr>
          <w:rFonts w:ascii="Palatino Linotype" w:eastAsia="Palatino Linotype" w:hAnsi="Palatino Linotype" w:cs="Palatino Linotype"/>
          <w:i/>
        </w:rPr>
      </w:pPr>
      <w:r w:rsidRPr="00794B28">
        <w:rPr>
          <w:rFonts w:ascii="Palatino Linotype" w:eastAsia="Palatino Linotype" w:hAnsi="Palatino Linotype" w:cs="Palatino Linotype"/>
          <w:i/>
        </w:rPr>
        <w:t>Durante el procedimiento deberá aplicarse la suplencia de la queja a favor del recurrente, sin cambiar los hechos expuestos, asegurándose de que las partes puedan presentar, de manera oral o escrita, los argumentos que funden y motiven sus pretensiones.</w:t>
      </w:r>
    </w:p>
    <w:p w14:paraId="4FA2EAC6" w14:textId="77777777" w:rsidR="00FD3DAD" w:rsidRPr="00794B28" w:rsidRDefault="00FD3DAD" w:rsidP="007D2F33">
      <w:pPr>
        <w:spacing w:line="360" w:lineRule="auto"/>
        <w:jc w:val="both"/>
        <w:rPr>
          <w:rFonts w:ascii="Palatino Linotype" w:eastAsia="Palatino Linotype" w:hAnsi="Palatino Linotype" w:cs="Palatino Linotype"/>
          <w:b/>
        </w:rPr>
      </w:pPr>
    </w:p>
    <w:p w14:paraId="38158A64" w14:textId="77777777" w:rsidR="00FD3DAD" w:rsidRPr="00794B28" w:rsidRDefault="00FD3DAD" w:rsidP="00A46000">
      <w:pPr>
        <w:numPr>
          <w:ilvl w:val="0"/>
          <w:numId w:val="27"/>
        </w:numPr>
        <w:spacing w:line="360" w:lineRule="auto"/>
        <w:ind w:left="0" w:firstLine="0"/>
        <w:jc w:val="both"/>
        <w:rPr>
          <w:rFonts w:ascii="Palatino Linotype" w:eastAsia="Palatino Linotype" w:hAnsi="Palatino Linotype" w:cs="Palatino Linotype"/>
          <w:b/>
        </w:rPr>
      </w:pPr>
      <w:r w:rsidRPr="00794B28">
        <w:rPr>
          <w:rFonts w:ascii="Palatino Linotype" w:eastAsia="Palatino Linotype" w:hAnsi="Palatino Linotype" w:cs="Palatino Linotype"/>
        </w:rPr>
        <w:t xml:space="preserve">Así también en armonía con lo señalado en la jurisprudencia y en la tesis aislada, emitida por la Suprema Corte de Justicia de la Nación, que llevan por rubro </w:t>
      </w:r>
      <w:r w:rsidRPr="00794B28">
        <w:rPr>
          <w:rFonts w:ascii="Palatino Linotype" w:eastAsia="Palatino Linotype" w:hAnsi="Palatino Linotype" w:cs="Palatino Linotype"/>
        </w:rPr>
        <w:lastRenderedPageBreak/>
        <w:t>respectivamente; “</w:t>
      </w:r>
      <w:r w:rsidRPr="00794B28">
        <w:rPr>
          <w:rFonts w:ascii="Palatino Linotype" w:eastAsia="Palatino Linotype" w:hAnsi="Palatino Linotype" w:cs="Palatino Linotype"/>
          <w:i/>
        </w:rPr>
        <w:t>SUPLENCIA DE LA QUEJA DEFICIENTE SU PROCEDENCIA EN OTRAS MATERIAS, AUN A FALTA DE CONCEPTO DE VIOLACIÓN O AGRAVIO, CUANDO SE ADVIERTA VIOLACIÓN GRAVE Y MANIFIESTA DE LA LEY”</w:t>
      </w:r>
      <w:r w:rsidRPr="00794B28">
        <w:rPr>
          <w:rFonts w:ascii="Palatino Linotype" w:eastAsia="Palatino Linotype" w:hAnsi="Palatino Linotype" w:cs="Palatino Linotype"/>
          <w:i/>
          <w:vertAlign w:val="superscript"/>
        </w:rPr>
        <w:footnoteReference w:id="5"/>
      </w:r>
      <w:r w:rsidRPr="00794B28">
        <w:rPr>
          <w:rFonts w:ascii="Palatino Linotype" w:eastAsia="Palatino Linotype" w:hAnsi="Palatino Linotype" w:cs="Palatino Linotype"/>
        </w:rPr>
        <w:t xml:space="preserve"> y </w:t>
      </w:r>
      <w:r w:rsidRPr="00794B28">
        <w:rPr>
          <w:rFonts w:ascii="Palatino Linotype" w:eastAsia="Palatino Linotype" w:hAnsi="Palatino Linotype" w:cs="Palatino Linotype"/>
          <w:i/>
        </w:rPr>
        <w:t>“SUPLENCIA DE LA QUEJA DEFICIENTE EN MATERIAS CIVIL Y ADMINISTRATIVA (INTERPRETACIÓN DEL ARTÍCULO 79, FRACCIÓN VI, DE LA LEY DE AMPARO).”</w:t>
      </w:r>
      <w:r w:rsidRPr="00794B28">
        <w:rPr>
          <w:rFonts w:ascii="Palatino Linotype" w:eastAsia="Palatino Linotype" w:hAnsi="Palatino Linotype" w:cs="Palatino Linotype"/>
          <w:i/>
          <w:vertAlign w:val="superscript"/>
        </w:rPr>
        <w:footnoteReference w:id="6"/>
      </w:r>
      <w:r w:rsidRPr="00794B28">
        <w:rPr>
          <w:rFonts w:ascii="Palatino Linotype" w:eastAsia="Palatino Linotype" w:hAnsi="Palatino Linotype" w:cs="Palatino Linotype"/>
        </w:rPr>
        <w:t xml:space="preserve">, que indican esencialmente que es obligación del juzgador suplir la queja deficiente ante una violación evidente de la ley que haya dejado sin defensa al particular, aún ante la </w:t>
      </w:r>
      <w:r w:rsidRPr="00794B28">
        <w:rPr>
          <w:rFonts w:ascii="Palatino Linotype" w:eastAsia="Palatino Linotype" w:hAnsi="Palatino Linotype" w:cs="Palatino Linotype"/>
        </w:rPr>
        <w:lastRenderedPageBreak/>
        <w:t>ausencia de concepto de violación con el fin de evitar el beneficio de una de las partes a costa de la indefensión de la otra.</w:t>
      </w:r>
    </w:p>
    <w:p w14:paraId="24AF253B" w14:textId="77777777" w:rsidR="00FD3DAD" w:rsidRPr="00794B28" w:rsidRDefault="00FD3DAD" w:rsidP="007D2F33">
      <w:pPr>
        <w:pStyle w:val="Prrafodelista"/>
        <w:spacing w:line="360" w:lineRule="auto"/>
        <w:ind w:left="0"/>
        <w:jc w:val="both"/>
        <w:rPr>
          <w:rFonts w:ascii="Palatino Linotype" w:eastAsia="Palatino Linotype" w:hAnsi="Palatino Linotype" w:cs="Palatino Linotype"/>
          <w:sz w:val="24"/>
        </w:rPr>
      </w:pPr>
    </w:p>
    <w:p w14:paraId="2E594630" w14:textId="7C5DE2A1" w:rsidR="00450C3B" w:rsidRPr="00794B28" w:rsidRDefault="00FD3DAD" w:rsidP="00A46000">
      <w:pPr>
        <w:pStyle w:val="Prrafodelista"/>
        <w:numPr>
          <w:ilvl w:val="0"/>
          <w:numId w:val="27"/>
        </w:numPr>
        <w:spacing w:line="360" w:lineRule="auto"/>
        <w:ind w:left="0" w:firstLine="0"/>
        <w:jc w:val="both"/>
        <w:rPr>
          <w:rFonts w:ascii="Palatino Linotype" w:eastAsia="Palatino Linotype" w:hAnsi="Palatino Linotype" w:cs="Palatino Linotype"/>
          <w:sz w:val="24"/>
        </w:rPr>
      </w:pPr>
      <w:r w:rsidRPr="00794B28">
        <w:rPr>
          <w:rFonts w:ascii="Palatino Linotype" w:eastAsia="Palatino Linotype" w:hAnsi="Palatino Linotype" w:cs="Palatino Linotype"/>
          <w:sz w:val="24"/>
        </w:rPr>
        <w:t xml:space="preserve">Por lo expuesto en líneas anteriores y tomando en consideración lo </w:t>
      </w:r>
      <w:r w:rsidR="00450C3B" w:rsidRPr="00794B28">
        <w:rPr>
          <w:rFonts w:ascii="Palatino Linotype" w:eastAsia="Palatino Linotype" w:hAnsi="Palatino Linotype" w:cs="Palatino Linotype"/>
          <w:sz w:val="24"/>
        </w:rPr>
        <w:t xml:space="preserve">manifestado por el </w:t>
      </w:r>
      <w:r w:rsidR="00450C3B" w:rsidRPr="00794B28">
        <w:rPr>
          <w:rFonts w:ascii="Palatino Linotype" w:eastAsia="Palatino Linotype" w:hAnsi="Palatino Linotype" w:cs="Palatino Linotype"/>
          <w:b/>
          <w:sz w:val="24"/>
        </w:rPr>
        <w:t xml:space="preserve">SUJETO OBLIGADO </w:t>
      </w:r>
      <w:r w:rsidR="00450C3B" w:rsidRPr="00794B28">
        <w:rPr>
          <w:rFonts w:ascii="Palatino Linotype" w:eastAsia="Palatino Linotype" w:hAnsi="Palatino Linotype" w:cs="Palatino Linotype"/>
          <w:sz w:val="24"/>
        </w:rPr>
        <w:t xml:space="preserve">al referir que el tabulador de sueldos se realiza como parte del Presupuesto del Ejercicio Fiscal del Sistema para el Desarrollo Integral de la Familia de Cocotitlán, </w:t>
      </w:r>
      <w:r w:rsidR="00FF6071" w:rsidRPr="00794B28">
        <w:rPr>
          <w:rFonts w:ascii="Palatino Linotype" w:eastAsia="Palatino Linotype" w:hAnsi="Palatino Linotype" w:cs="Palatino Linotype"/>
          <w:sz w:val="24"/>
        </w:rPr>
        <w:t xml:space="preserve">de manera enunciativa mas no limitativa, el documento que </w:t>
      </w:r>
      <w:r w:rsidR="00385252" w:rsidRPr="00794B28">
        <w:rPr>
          <w:rFonts w:ascii="Palatino Linotype" w:eastAsia="Palatino Linotype" w:hAnsi="Palatino Linotype" w:cs="Palatino Linotype"/>
          <w:sz w:val="24"/>
        </w:rPr>
        <w:t xml:space="preserve">podría </w:t>
      </w:r>
      <w:r w:rsidR="00FF6071" w:rsidRPr="00794B28">
        <w:rPr>
          <w:rFonts w:ascii="Palatino Linotype" w:eastAsia="Palatino Linotype" w:hAnsi="Palatino Linotype" w:cs="Palatino Linotype"/>
          <w:sz w:val="24"/>
        </w:rPr>
        <w:t>colma</w:t>
      </w:r>
      <w:r w:rsidR="00385252" w:rsidRPr="00794B28">
        <w:rPr>
          <w:rFonts w:ascii="Palatino Linotype" w:eastAsia="Palatino Linotype" w:hAnsi="Palatino Linotype" w:cs="Palatino Linotype"/>
          <w:sz w:val="24"/>
        </w:rPr>
        <w:t>r</w:t>
      </w:r>
      <w:r w:rsidR="00FF6071" w:rsidRPr="00794B28">
        <w:rPr>
          <w:rFonts w:ascii="Palatino Linotype" w:eastAsia="Palatino Linotype" w:hAnsi="Palatino Linotype" w:cs="Palatino Linotype"/>
          <w:sz w:val="24"/>
        </w:rPr>
        <w:t xml:space="preserve"> la soli</w:t>
      </w:r>
      <w:r w:rsidR="00385252" w:rsidRPr="00794B28">
        <w:rPr>
          <w:rFonts w:ascii="Palatino Linotype" w:eastAsia="Palatino Linotype" w:hAnsi="Palatino Linotype" w:cs="Palatino Linotype"/>
          <w:sz w:val="24"/>
        </w:rPr>
        <w:t>ci</w:t>
      </w:r>
      <w:r w:rsidR="00FF6071" w:rsidRPr="00794B28">
        <w:rPr>
          <w:rFonts w:ascii="Palatino Linotype" w:eastAsia="Palatino Linotype" w:hAnsi="Palatino Linotype" w:cs="Palatino Linotype"/>
          <w:sz w:val="24"/>
        </w:rPr>
        <w:t xml:space="preserve">tud del particular podría ser el Acta de </w:t>
      </w:r>
      <w:r w:rsidR="00385252" w:rsidRPr="00794B28">
        <w:rPr>
          <w:rFonts w:ascii="Palatino Linotype" w:eastAsia="Palatino Linotype" w:hAnsi="Palatino Linotype" w:cs="Palatino Linotype"/>
          <w:sz w:val="24"/>
        </w:rPr>
        <w:t xml:space="preserve">la </w:t>
      </w:r>
      <w:r w:rsidR="00FF6071" w:rsidRPr="00794B28">
        <w:rPr>
          <w:rFonts w:ascii="Palatino Linotype" w:eastAsia="Palatino Linotype" w:hAnsi="Palatino Linotype" w:cs="Palatino Linotype"/>
          <w:sz w:val="24"/>
        </w:rPr>
        <w:t>Junta de Gobierno donde se aprobó el Presupuesto de Ingresos y Egresos Definitivo del Ejercicio Fiscal 2025 mismo que contiene el presupuesto de sueldos, tal como lo refirió en la respuesta emitida a la solicitud de información</w:t>
      </w:r>
      <w:r w:rsidR="00385252" w:rsidRPr="00794B28">
        <w:rPr>
          <w:rFonts w:ascii="Palatino Linotype" w:eastAsia="Palatino Linotype" w:hAnsi="Palatino Linotype" w:cs="Palatino Linotype"/>
          <w:sz w:val="24"/>
        </w:rPr>
        <w:t xml:space="preserve">, el cual fue aprobado por el Ayuntamiento en la Vigésima Novena Sesión de Cabildo con carácter de Extraordinario, llevada a cabo el dieciocho de </w:t>
      </w:r>
      <w:r w:rsidR="006032F8" w:rsidRPr="00794B28">
        <w:rPr>
          <w:rFonts w:ascii="Palatino Linotype" w:eastAsia="Palatino Linotype" w:hAnsi="Palatino Linotype" w:cs="Palatino Linotype"/>
          <w:sz w:val="24"/>
        </w:rPr>
        <w:t>d</w:t>
      </w:r>
      <w:r w:rsidR="00385252" w:rsidRPr="00794B28">
        <w:rPr>
          <w:rFonts w:ascii="Palatino Linotype" w:eastAsia="Palatino Linotype" w:hAnsi="Palatino Linotype" w:cs="Palatino Linotype"/>
          <w:sz w:val="24"/>
        </w:rPr>
        <w:t>ic</w:t>
      </w:r>
      <w:r w:rsidR="006032F8" w:rsidRPr="00794B28">
        <w:rPr>
          <w:rFonts w:ascii="Palatino Linotype" w:eastAsia="Palatino Linotype" w:hAnsi="Palatino Linotype" w:cs="Palatino Linotype"/>
          <w:sz w:val="24"/>
        </w:rPr>
        <w:t>ie</w:t>
      </w:r>
      <w:r w:rsidR="00385252" w:rsidRPr="00794B28">
        <w:rPr>
          <w:rFonts w:ascii="Palatino Linotype" w:eastAsia="Palatino Linotype" w:hAnsi="Palatino Linotype" w:cs="Palatino Linotype"/>
          <w:sz w:val="24"/>
        </w:rPr>
        <w:t xml:space="preserve">mbre </w:t>
      </w:r>
      <w:r w:rsidRPr="00794B28">
        <w:rPr>
          <w:rFonts w:ascii="Palatino Linotype" w:eastAsia="Palatino Linotype" w:hAnsi="Palatino Linotype" w:cs="Palatino Linotype"/>
          <w:sz w:val="24"/>
        </w:rPr>
        <w:t>de dos mil veinticuatro.</w:t>
      </w:r>
    </w:p>
    <w:p w14:paraId="0D97B257" w14:textId="033A268A" w:rsidR="00450C3B" w:rsidRPr="00794B28" w:rsidRDefault="00450C3B" w:rsidP="007D2F33">
      <w:pPr>
        <w:spacing w:line="360" w:lineRule="auto"/>
        <w:jc w:val="center"/>
        <w:rPr>
          <w:rFonts w:ascii="Palatino Linotype" w:eastAsia="Palatino Linotype" w:hAnsi="Palatino Linotype" w:cs="Palatino Linotype"/>
        </w:rPr>
      </w:pPr>
    </w:p>
    <w:p w14:paraId="04A380AE" w14:textId="5BDE1C15" w:rsidR="006032F8" w:rsidRPr="00794B28" w:rsidRDefault="006032F8" w:rsidP="00A46000">
      <w:pPr>
        <w:pStyle w:val="Prrafodelista"/>
        <w:numPr>
          <w:ilvl w:val="0"/>
          <w:numId w:val="27"/>
        </w:numPr>
        <w:spacing w:line="360" w:lineRule="auto"/>
        <w:ind w:left="0" w:firstLine="0"/>
        <w:jc w:val="both"/>
        <w:rPr>
          <w:rFonts w:ascii="Palatino Linotype" w:hAnsi="Palatino Linotype"/>
          <w:i/>
          <w:iCs/>
          <w:sz w:val="24"/>
        </w:rPr>
      </w:pPr>
      <w:r w:rsidRPr="00794B28">
        <w:rPr>
          <w:rFonts w:ascii="Palatino Linotype" w:hAnsi="Palatino Linotype" w:cs="Calibri"/>
          <w:color w:val="242424"/>
          <w:sz w:val="24"/>
          <w:bdr w:val="none" w:sz="0" w:space="0" w:color="auto" w:frame="1"/>
        </w:rPr>
        <w:t xml:space="preserve">En mérito de lo expuesto en líneas anteriores, resultan fundados los motivos de inconformidad que arguye el </w:t>
      </w:r>
      <w:r w:rsidRPr="00794B28">
        <w:rPr>
          <w:rFonts w:ascii="Palatino Linotype" w:hAnsi="Palatino Linotype" w:cs="Calibri"/>
          <w:b/>
          <w:bCs/>
          <w:color w:val="242424"/>
          <w:sz w:val="24"/>
          <w:bdr w:val="none" w:sz="0" w:space="0" w:color="auto" w:frame="1"/>
        </w:rPr>
        <w:t xml:space="preserve">Recurrente </w:t>
      </w:r>
      <w:r w:rsidRPr="00794B28">
        <w:rPr>
          <w:rFonts w:ascii="Palatino Linotype" w:hAnsi="Palatino Linotype" w:cs="Calibri"/>
          <w:color w:val="242424"/>
          <w:sz w:val="24"/>
          <w:bdr w:val="none" w:sz="0" w:space="0" w:color="auto" w:frame="1"/>
        </w:rPr>
        <w:t>en su medio de impugnación que fue materia de estudio, por ello con fundamento en la</w:t>
      </w:r>
      <w:r w:rsidRPr="00794B28">
        <w:rPr>
          <w:rFonts w:ascii="Palatino Linotype" w:hAnsi="Palatino Linotype" w:cs="Calibri"/>
          <w:b/>
          <w:bCs/>
          <w:color w:val="242424"/>
          <w:sz w:val="24"/>
          <w:bdr w:val="none" w:sz="0" w:space="0" w:color="auto" w:frame="1"/>
        </w:rPr>
        <w:t xml:space="preserve"> </w:t>
      </w:r>
      <w:r w:rsidRPr="00794B28">
        <w:rPr>
          <w:rFonts w:ascii="Palatino Linotype" w:hAnsi="Palatino Linotype" w:cs="Calibri"/>
          <w:b/>
          <w:bCs/>
          <w:i/>
          <w:iCs/>
          <w:color w:val="242424"/>
          <w:sz w:val="24"/>
          <w:bdr w:val="none" w:sz="0" w:space="0" w:color="auto" w:frame="1"/>
        </w:rPr>
        <w:t>primera hipótesis</w:t>
      </w:r>
      <w:r w:rsidRPr="00794B28">
        <w:rPr>
          <w:rFonts w:ascii="Palatino Linotype" w:hAnsi="Palatino Linotype" w:cs="Calibri"/>
          <w:b/>
          <w:bCs/>
          <w:color w:val="242424"/>
          <w:sz w:val="24"/>
          <w:bdr w:val="none" w:sz="0" w:space="0" w:color="auto" w:frame="1"/>
        </w:rPr>
        <w:t xml:space="preserve"> </w:t>
      </w:r>
      <w:r w:rsidRPr="00794B28">
        <w:rPr>
          <w:rFonts w:ascii="Palatino Linotype" w:hAnsi="Palatino Linotype" w:cs="Calibri"/>
          <w:color w:val="242424"/>
          <w:sz w:val="24"/>
          <w:bdr w:val="none" w:sz="0" w:space="0" w:color="auto" w:frame="1"/>
        </w:rPr>
        <w:t>de la fracción</w:t>
      </w:r>
      <w:r w:rsidRPr="00794B28">
        <w:rPr>
          <w:rFonts w:ascii="Palatino Linotype" w:hAnsi="Palatino Linotype" w:cs="Calibri"/>
          <w:b/>
          <w:bCs/>
          <w:color w:val="242424"/>
          <w:sz w:val="24"/>
          <w:bdr w:val="none" w:sz="0" w:space="0" w:color="auto" w:frame="1"/>
        </w:rPr>
        <w:t xml:space="preserve"> </w:t>
      </w:r>
      <w:r w:rsidRPr="00794B28">
        <w:rPr>
          <w:rFonts w:ascii="Palatino Linotype" w:hAnsi="Palatino Linotype" w:cs="Calibri"/>
          <w:color w:val="242424"/>
          <w:sz w:val="24"/>
          <w:bdr w:val="none" w:sz="0" w:space="0" w:color="auto" w:frame="1"/>
        </w:rPr>
        <w:t>III, del artículo 186,</w:t>
      </w:r>
      <w:r w:rsidRPr="00794B28">
        <w:rPr>
          <w:rFonts w:ascii="Palatino Linotype" w:hAnsi="Palatino Linotype" w:cs="Calibri"/>
          <w:b/>
          <w:bCs/>
          <w:color w:val="242424"/>
          <w:sz w:val="24"/>
          <w:bdr w:val="none" w:sz="0" w:space="0" w:color="auto" w:frame="1"/>
        </w:rPr>
        <w:t xml:space="preserve"> </w:t>
      </w:r>
      <w:r w:rsidRPr="00794B28">
        <w:rPr>
          <w:rFonts w:ascii="Palatino Linotype" w:hAnsi="Palatino Linotype" w:cs="Calibri"/>
          <w:color w:val="242424"/>
          <w:sz w:val="24"/>
          <w:bdr w:val="none" w:sz="0" w:space="0" w:color="auto" w:frame="1"/>
        </w:rPr>
        <w:t xml:space="preserve">de la Ley de Transparencia y Acceso a la Información Pública del Estado de México y Municipios, se </w:t>
      </w:r>
      <w:r w:rsidRPr="00794B28">
        <w:rPr>
          <w:rFonts w:ascii="Palatino Linotype" w:hAnsi="Palatino Linotype" w:cs="Calibri"/>
          <w:b/>
          <w:bCs/>
          <w:color w:val="242424"/>
          <w:sz w:val="24"/>
          <w:bdr w:val="none" w:sz="0" w:space="0" w:color="auto" w:frame="1"/>
        </w:rPr>
        <w:t xml:space="preserve">REVOCA </w:t>
      </w:r>
      <w:r w:rsidRPr="00794B28">
        <w:rPr>
          <w:rFonts w:ascii="Palatino Linotype" w:hAnsi="Palatino Linotype" w:cs="Calibri"/>
          <w:color w:val="242424"/>
          <w:sz w:val="24"/>
          <w:bdr w:val="none" w:sz="0" w:space="0" w:color="auto" w:frame="1"/>
        </w:rPr>
        <w:t>la respuesta a la solicitud de información número</w:t>
      </w:r>
      <w:r w:rsidRPr="00794B28">
        <w:rPr>
          <w:rFonts w:ascii="Palatino Linotype" w:hAnsi="Palatino Linotype" w:cs="Calibri"/>
          <w:b/>
          <w:bCs/>
          <w:color w:val="242424"/>
          <w:sz w:val="24"/>
          <w:bdr w:val="none" w:sz="0" w:space="0" w:color="auto" w:frame="1"/>
        </w:rPr>
        <w:t xml:space="preserve"> 00016/DIFCOCOTITAN/IP/2025, </w:t>
      </w:r>
      <w:r w:rsidRPr="00794B28">
        <w:rPr>
          <w:rFonts w:ascii="Palatino Linotype" w:hAnsi="Palatino Linotype" w:cs="Calibri"/>
          <w:color w:val="242424"/>
          <w:sz w:val="24"/>
          <w:bdr w:val="none" w:sz="0" w:space="0" w:color="auto" w:frame="1"/>
        </w:rPr>
        <w:t>que ha sido materia del presente fallo.</w:t>
      </w:r>
    </w:p>
    <w:p w14:paraId="699C2C53" w14:textId="77777777" w:rsidR="006032F8" w:rsidRPr="00794B28" w:rsidRDefault="006032F8" w:rsidP="007D2F33">
      <w:pPr>
        <w:pStyle w:val="Prrafodelista"/>
        <w:spacing w:line="360" w:lineRule="auto"/>
        <w:ind w:left="0"/>
        <w:jc w:val="both"/>
        <w:rPr>
          <w:rFonts w:ascii="Palatino Linotype" w:hAnsi="Palatino Linotype"/>
          <w:i/>
          <w:iCs/>
          <w:sz w:val="24"/>
        </w:rPr>
      </w:pPr>
    </w:p>
    <w:p w14:paraId="275D63D1" w14:textId="77777777" w:rsidR="006032F8" w:rsidRPr="00794B28" w:rsidRDefault="006032F8" w:rsidP="007D2F33">
      <w:pPr>
        <w:pStyle w:val="Prrafodelista"/>
        <w:rPr>
          <w:rFonts w:ascii="Palatino Linotype" w:hAnsi="Palatino Linotype" w:cs="Calibri"/>
          <w:color w:val="242424"/>
          <w:sz w:val="24"/>
          <w:bdr w:val="none" w:sz="0" w:space="0" w:color="auto" w:frame="1"/>
        </w:rPr>
      </w:pPr>
    </w:p>
    <w:p w14:paraId="539E40D0" w14:textId="76E22C54" w:rsidR="006032F8" w:rsidRPr="00794B28" w:rsidRDefault="006032F8" w:rsidP="00A46000">
      <w:pPr>
        <w:pStyle w:val="Prrafodelista"/>
        <w:numPr>
          <w:ilvl w:val="0"/>
          <w:numId w:val="27"/>
        </w:numPr>
        <w:spacing w:line="360" w:lineRule="auto"/>
        <w:ind w:left="0" w:firstLine="0"/>
        <w:jc w:val="both"/>
        <w:rPr>
          <w:rFonts w:ascii="Palatino Linotype" w:hAnsi="Palatino Linotype"/>
          <w:i/>
          <w:iCs/>
          <w:sz w:val="24"/>
        </w:rPr>
      </w:pPr>
      <w:r w:rsidRPr="00794B28">
        <w:rPr>
          <w:rFonts w:ascii="Palatino Linotype" w:hAnsi="Palatino Linotype" w:cs="Calibri"/>
          <w:color w:val="242424"/>
          <w:sz w:val="24"/>
          <w:bdr w:val="none" w:sz="0" w:space="0" w:color="auto" w:frame="1"/>
        </w:rPr>
        <w:lastRenderedPageBreak/>
        <w:t>Con base en lo expuesto en líneas anteriores, resultan parcialmente fundados los motivos de inconformidad vertidos por el</w:t>
      </w:r>
      <w:r w:rsidRPr="00794B28">
        <w:rPr>
          <w:rFonts w:ascii="Palatino Linotype" w:hAnsi="Palatino Linotype" w:cs="Calibri"/>
          <w:b/>
          <w:bCs/>
          <w:color w:val="242424"/>
          <w:sz w:val="24"/>
          <w:bdr w:val="none" w:sz="0" w:space="0" w:color="auto" w:frame="1"/>
        </w:rPr>
        <w:t xml:space="preserve"> Recurrente, </w:t>
      </w:r>
      <w:r w:rsidRPr="00794B28">
        <w:rPr>
          <w:rFonts w:ascii="Palatino Linotype" w:hAnsi="Palatino Linotype" w:cs="Calibri"/>
          <w:color w:val="242424"/>
          <w:sz w:val="24"/>
          <w:bdr w:val="none" w:sz="0" w:space="0" w:color="auto" w:frame="1"/>
        </w:rPr>
        <w:t xml:space="preserve">por ello con fundamento en el artículo 186 fracción III de la Ley de Transparencia y Acceso a la Información Pública del Estado de México y Municipios, se </w:t>
      </w:r>
      <w:r w:rsidRPr="00794B28">
        <w:rPr>
          <w:rFonts w:ascii="Palatino Linotype" w:hAnsi="Palatino Linotype" w:cs="Calibri"/>
          <w:b/>
          <w:bCs/>
          <w:color w:val="242424"/>
          <w:sz w:val="24"/>
          <w:bdr w:val="none" w:sz="0" w:space="0" w:color="auto" w:frame="1"/>
        </w:rPr>
        <w:t xml:space="preserve">MODIFICA </w:t>
      </w:r>
      <w:r w:rsidRPr="00794B28">
        <w:rPr>
          <w:rFonts w:ascii="Palatino Linotype" w:hAnsi="Palatino Linotype" w:cs="Calibri"/>
          <w:color w:val="242424"/>
          <w:sz w:val="24"/>
          <w:bdr w:val="none" w:sz="0" w:space="0" w:color="auto" w:frame="1"/>
        </w:rPr>
        <w:t>la respuesta a la solicitud de información,</w:t>
      </w:r>
      <w:r w:rsidRPr="00794B28">
        <w:rPr>
          <w:rFonts w:ascii="Palatino Linotype" w:hAnsi="Palatino Linotype" w:cs="Calibri"/>
          <w:b/>
          <w:bCs/>
          <w:color w:val="242424"/>
          <w:sz w:val="24"/>
          <w:bdr w:val="none" w:sz="0" w:space="0" w:color="auto" w:frame="1"/>
        </w:rPr>
        <w:t xml:space="preserve"> </w:t>
      </w:r>
      <w:r w:rsidR="0021042F" w:rsidRPr="00794B28">
        <w:rPr>
          <w:rFonts w:ascii="Palatino Linotype" w:hAnsi="Palatino Linotype" w:cs="Calibri"/>
          <w:b/>
          <w:bCs/>
          <w:color w:val="242424"/>
          <w:sz w:val="24"/>
          <w:bdr w:val="none" w:sz="0" w:space="0" w:color="auto" w:frame="1"/>
        </w:rPr>
        <w:t>00021</w:t>
      </w:r>
      <w:r w:rsidRPr="00794B28">
        <w:rPr>
          <w:rFonts w:ascii="Palatino Linotype" w:hAnsi="Palatino Linotype" w:cs="Calibri"/>
          <w:b/>
          <w:bCs/>
          <w:color w:val="242424"/>
          <w:sz w:val="24"/>
          <w:bdr w:val="none" w:sz="0" w:space="0" w:color="auto" w:frame="1"/>
        </w:rPr>
        <w:t>/</w:t>
      </w:r>
      <w:r w:rsidR="0021042F" w:rsidRPr="00794B28">
        <w:rPr>
          <w:rFonts w:ascii="Palatino Linotype" w:hAnsi="Palatino Linotype" w:cs="Calibri"/>
          <w:b/>
          <w:bCs/>
          <w:color w:val="242424"/>
          <w:sz w:val="24"/>
          <w:bdr w:val="none" w:sz="0" w:space="0" w:color="auto" w:frame="1"/>
        </w:rPr>
        <w:t>DIFCOCOTITLAN</w:t>
      </w:r>
      <w:r w:rsidRPr="00794B28">
        <w:rPr>
          <w:rFonts w:ascii="Palatino Linotype" w:hAnsi="Palatino Linotype" w:cs="Calibri"/>
          <w:b/>
          <w:bCs/>
          <w:color w:val="242424"/>
          <w:sz w:val="24"/>
          <w:bdr w:val="none" w:sz="0" w:space="0" w:color="auto" w:frame="1"/>
        </w:rPr>
        <w:t xml:space="preserve">/IP/2025, </w:t>
      </w:r>
      <w:r w:rsidRPr="00794B28">
        <w:rPr>
          <w:rFonts w:ascii="Palatino Linotype" w:hAnsi="Palatino Linotype" w:cs="Calibri"/>
          <w:color w:val="242424"/>
          <w:sz w:val="24"/>
          <w:bdr w:val="none" w:sz="0" w:space="0" w:color="auto" w:frame="1"/>
        </w:rPr>
        <w:t>que ha sido materia del presente fallo.</w:t>
      </w:r>
    </w:p>
    <w:p w14:paraId="5DCB78F1" w14:textId="77777777" w:rsidR="0021042F" w:rsidRPr="00794B28" w:rsidRDefault="0021042F" w:rsidP="007D2F33">
      <w:pPr>
        <w:pStyle w:val="Prrafodelista"/>
        <w:spacing w:line="360" w:lineRule="auto"/>
        <w:ind w:left="0"/>
        <w:jc w:val="both"/>
        <w:rPr>
          <w:rFonts w:ascii="Palatino Linotype" w:hAnsi="Palatino Linotype" w:cs="Calibri"/>
          <w:color w:val="242424"/>
          <w:sz w:val="24"/>
          <w:bdr w:val="none" w:sz="0" w:space="0" w:color="auto" w:frame="1"/>
        </w:rPr>
      </w:pPr>
    </w:p>
    <w:p w14:paraId="531B4EA2" w14:textId="77777777" w:rsidR="00841865" w:rsidRPr="00794B28" w:rsidRDefault="00841865" w:rsidP="007D2F33">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0" w:name="_Toc528153792"/>
      <w:bookmarkStart w:id="21" w:name="_Toc94119621"/>
      <w:r w:rsidRPr="00794B28">
        <w:rPr>
          <w:rFonts w:ascii="Palatino Linotype" w:eastAsiaTheme="majorEastAsia" w:hAnsi="Palatino Linotype" w:cstheme="majorBidi"/>
          <w:b/>
          <w:color w:val="000000" w:themeColor="text1"/>
          <w:lang w:eastAsia="en-US"/>
        </w:rPr>
        <w:t>R E S O L U T I V O S</w:t>
      </w:r>
      <w:bookmarkEnd w:id="20"/>
      <w:bookmarkEnd w:id="21"/>
    </w:p>
    <w:p w14:paraId="59A48FCA" w14:textId="77777777" w:rsidR="00841865" w:rsidRPr="00794B28" w:rsidRDefault="00841865" w:rsidP="007D2F33">
      <w:pPr>
        <w:keepNext/>
        <w:keepLines/>
        <w:spacing w:line="360" w:lineRule="auto"/>
        <w:jc w:val="center"/>
        <w:outlineLvl w:val="0"/>
        <w:rPr>
          <w:rFonts w:ascii="Palatino Linotype" w:eastAsiaTheme="majorEastAsia" w:hAnsi="Palatino Linotype" w:cstheme="majorBidi"/>
          <w:b/>
          <w:color w:val="000000" w:themeColor="text1"/>
          <w:lang w:eastAsia="en-US"/>
        </w:rPr>
      </w:pPr>
    </w:p>
    <w:p w14:paraId="1876BBC5" w14:textId="3114C95A" w:rsidR="009B14CF" w:rsidRPr="00794B28" w:rsidRDefault="009B14CF" w:rsidP="007D2F33">
      <w:pPr>
        <w:spacing w:line="360" w:lineRule="auto"/>
        <w:jc w:val="both"/>
        <w:rPr>
          <w:rFonts w:ascii="Palatino Linotype" w:hAnsi="Palatino Linotype" w:cs="Arial"/>
          <w:bCs/>
          <w:lang w:eastAsia="es-ES"/>
        </w:rPr>
      </w:pPr>
      <w:r w:rsidRPr="00794B28">
        <w:rPr>
          <w:rFonts w:ascii="Palatino Linotype" w:hAnsi="Palatino Linotype" w:cs="Arial"/>
          <w:b/>
          <w:lang w:eastAsia="es-ES"/>
        </w:rPr>
        <w:t xml:space="preserve">PRIMERO. </w:t>
      </w:r>
      <w:r w:rsidRPr="00794B28">
        <w:rPr>
          <w:rFonts w:ascii="Palatino Linotype" w:hAnsi="Palatino Linotype" w:cs="Arial"/>
          <w:bCs/>
          <w:lang w:eastAsia="es-ES"/>
        </w:rPr>
        <w:t xml:space="preserve">Resultan fundadas las razones o motivos de inconformidad hechos valer en los recursos de revisión </w:t>
      </w:r>
      <w:r w:rsidRPr="00794B28">
        <w:rPr>
          <w:rFonts w:ascii="Palatino Linotype" w:hAnsi="Palatino Linotype" w:cs="Arial"/>
          <w:b/>
          <w:bCs/>
          <w:lang w:eastAsia="es-ES"/>
        </w:rPr>
        <w:t>02893/INFOEM/IP/RR/2025 y 3430/INFOEM/IP/RR/2025</w:t>
      </w:r>
      <w:r w:rsidRPr="00794B28">
        <w:rPr>
          <w:rFonts w:ascii="Palatino Linotype" w:hAnsi="Palatino Linotype" w:cs="Arial"/>
          <w:bCs/>
          <w:lang w:eastAsia="es-ES"/>
        </w:rPr>
        <w:t xml:space="preserve">, en términos del </w:t>
      </w:r>
      <w:r w:rsidRPr="00794B28">
        <w:rPr>
          <w:rFonts w:ascii="Palatino Linotype" w:hAnsi="Palatino Linotype" w:cs="Arial"/>
          <w:b/>
          <w:bCs/>
          <w:lang w:eastAsia="es-ES"/>
        </w:rPr>
        <w:t xml:space="preserve">Considerando </w:t>
      </w:r>
      <w:r w:rsidR="00502C1A" w:rsidRPr="00794B28">
        <w:rPr>
          <w:rFonts w:ascii="Palatino Linotype" w:hAnsi="Palatino Linotype" w:cs="Arial"/>
          <w:b/>
          <w:bCs/>
          <w:lang w:eastAsia="es-ES"/>
        </w:rPr>
        <w:t xml:space="preserve">CUARTO </w:t>
      </w:r>
      <w:r w:rsidRPr="00794B28">
        <w:rPr>
          <w:rFonts w:ascii="Palatino Linotype" w:hAnsi="Palatino Linotype" w:cs="Arial"/>
          <w:bCs/>
          <w:lang w:eastAsia="es-ES"/>
        </w:rPr>
        <w:t>de la presente resolución.</w:t>
      </w:r>
    </w:p>
    <w:p w14:paraId="596AFC97" w14:textId="77777777" w:rsidR="009B14CF" w:rsidRPr="00794B28" w:rsidRDefault="009B14CF" w:rsidP="007D2F33">
      <w:pPr>
        <w:spacing w:line="360" w:lineRule="auto"/>
        <w:jc w:val="both"/>
        <w:rPr>
          <w:rFonts w:ascii="Palatino Linotype" w:hAnsi="Palatino Linotype" w:cs="Arial"/>
          <w:bCs/>
          <w:lang w:eastAsia="es-ES"/>
        </w:rPr>
      </w:pPr>
    </w:p>
    <w:p w14:paraId="74078B13" w14:textId="7CE5133D" w:rsidR="0021042F" w:rsidRPr="00794B28" w:rsidRDefault="009B14CF" w:rsidP="007D2F33">
      <w:pPr>
        <w:spacing w:line="360" w:lineRule="auto"/>
        <w:jc w:val="both"/>
        <w:rPr>
          <w:rFonts w:ascii="Palatino Linotype" w:hAnsi="Palatino Linotype" w:cs="Calibri"/>
          <w:color w:val="242424"/>
        </w:rPr>
      </w:pPr>
      <w:r w:rsidRPr="00794B28">
        <w:rPr>
          <w:rFonts w:ascii="Palatino Linotype" w:hAnsi="Palatino Linotype" w:cs="Calibri"/>
          <w:b/>
          <w:bCs/>
          <w:color w:val="242424"/>
          <w:bdr w:val="none" w:sz="0" w:space="0" w:color="auto" w:frame="1"/>
          <w:lang w:val="es-ES_tradnl"/>
        </w:rPr>
        <w:t>SEGUNDO</w:t>
      </w:r>
      <w:r w:rsidRPr="00794B28">
        <w:rPr>
          <w:rFonts w:ascii="Palatino Linotype" w:hAnsi="Palatino Linotype" w:cs="Calibri"/>
          <w:color w:val="242424"/>
          <w:bdr w:val="none" w:sz="0" w:space="0" w:color="auto" w:frame="1"/>
          <w:lang w:val="es-ES_tradnl"/>
        </w:rPr>
        <w:t xml:space="preserve">: </w:t>
      </w:r>
      <w:r w:rsidR="0021042F" w:rsidRPr="00794B28">
        <w:rPr>
          <w:rFonts w:ascii="Palatino Linotype" w:hAnsi="Palatino Linotype" w:cs="Calibri"/>
          <w:color w:val="242424"/>
          <w:bdr w:val="none" w:sz="0" w:space="0" w:color="auto" w:frame="1"/>
          <w:lang w:val="es-ES_tradnl"/>
        </w:rPr>
        <w:t xml:space="preserve">Se </w:t>
      </w:r>
      <w:r w:rsidR="0021042F" w:rsidRPr="00794B28">
        <w:rPr>
          <w:rFonts w:ascii="Palatino Linotype" w:hAnsi="Palatino Linotype" w:cs="Calibri"/>
          <w:b/>
          <w:bCs/>
          <w:color w:val="242424"/>
          <w:bdr w:val="none" w:sz="0" w:space="0" w:color="auto" w:frame="1"/>
        </w:rPr>
        <w:t>REVOCA</w:t>
      </w:r>
      <w:r w:rsidR="0021042F" w:rsidRPr="00794B28">
        <w:rPr>
          <w:rFonts w:ascii="Palatino Linotype" w:hAnsi="Palatino Linotype" w:cs="Calibri"/>
          <w:color w:val="242424"/>
          <w:bdr w:val="none" w:sz="0" w:space="0" w:color="auto" w:frame="1"/>
        </w:rPr>
        <w:t xml:space="preserve"> la respuesta entregada por el </w:t>
      </w:r>
      <w:r w:rsidR="0021042F" w:rsidRPr="00794B28">
        <w:rPr>
          <w:rFonts w:ascii="Palatino Linotype" w:hAnsi="Palatino Linotype" w:cs="Calibri"/>
          <w:b/>
          <w:bCs/>
          <w:color w:val="242424"/>
          <w:bdr w:val="none" w:sz="0" w:space="0" w:color="auto" w:frame="1"/>
        </w:rPr>
        <w:t xml:space="preserve">Sujeto Obligado </w:t>
      </w:r>
      <w:r w:rsidR="0021042F" w:rsidRPr="00794B28">
        <w:rPr>
          <w:rFonts w:ascii="Palatino Linotype" w:hAnsi="Palatino Linotype" w:cs="Calibri"/>
          <w:color w:val="242424"/>
          <w:bdr w:val="none" w:sz="0" w:space="0" w:color="auto" w:frame="1"/>
        </w:rPr>
        <w:t xml:space="preserve">a la solicitud de información </w:t>
      </w:r>
      <w:r w:rsidR="0021042F" w:rsidRPr="00794B28">
        <w:rPr>
          <w:rFonts w:ascii="Palatino Linotype" w:hAnsi="Palatino Linotype" w:cs="Calibri"/>
          <w:b/>
          <w:color w:val="242424"/>
          <w:bdr w:val="none" w:sz="0" w:space="0" w:color="auto" w:frame="1"/>
        </w:rPr>
        <w:t>00016</w:t>
      </w:r>
      <w:r w:rsidR="0021042F" w:rsidRPr="00794B28">
        <w:rPr>
          <w:rFonts w:ascii="Palatino Linotype" w:hAnsi="Palatino Linotype" w:cs="Calibri"/>
          <w:b/>
          <w:bCs/>
          <w:color w:val="242424"/>
          <w:bdr w:val="none" w:sz="0" w:space="0" w:color="auto" w:frame="1"/>
          <w:lang w:val="es-ES_tradnl"/>
        </w:rPr>
        <w:t>/DIFCOCOTITLAN/IP/2025</w:t>
      </w:r>
      <w:r w:rsidR="0021042F" w:rsidRPr="00794B28">
        <w:rPr>
          <w:rFonts w:ascii="Palatino Linotype" w:hAnsi="Palatino Linotype" w:cs="Calibri"/>
          <w:color w:val="242424"/>
          <w:bdr w:val="none" w:sz="0" w:space="0" w:color="auto" w:frame="1"/>
          <w:lang w:val="es-ES_tradnl"/>
        </w:rPr>
        <w:t xml:space="preserve">, </w:t>
      </w:r>
      <w:r w:rsidRPr="00794B28">
        <w:rPr>
          <w:rFonts w:ascii="Palatino Linotype" w:hAnsi="Palatino Linotype" w:cs="Calibri"/>
          <w:color w:val="242424"/>
          <w:bdr w:val="none" w:sz="0" w:space="0" w:color="auto" w:frame="1"/>
          <w:lang w:val="es-ES_tradnl"/>
        </w:rPr>
        <w:t>y se</w:t>
      </w:r>
      <w:r w:rsidR="0021042F" w:rsidRPr="00794B28">
        <w:rPr>
          <w:rFonts w:ascii="Palatino Linotype" w:hAnsi="Palatino Linotype" w:cs="Calibri"/>
          <w:color w:val="242424"/>
          <w:bdr w:val="none" w:sz="0" w:space="0" w:color="auto" w:frame="1"/>
        </w:rPr>
        <w:t xml:space="preserve"> </w:t>
      </w:r>
      <w:r w:rsidR="0021042F" w:rsidRPr="00794B28">
        <w:rPr>
          <w:rFonts w:ascii="Palatino Linotype" w:hAnsi="Palatino Linotype" w:cs="Calibri"/>
          <w:b/>
          <w:bCs/>
          <w:color w:val="242424"/>
          <w:bdr w:val="none" w:sz="0" w:space="0" w:color="auto" w:frame="1"/>
        </w:rPr>
        <w:t xml:space="preserve">MODIFICA </w:t>
      </w:r>
      <w:r w:rsidR="0021042F" w:rsidRPr="00794B28">
        <w:rPr>
          <w:rFonts w:ascii="Palatino Linotype" w:hAnsi="Palatino Linotype" w:cs="Calibri"/>
          <w:color w:val="242424"/>
          <w:bdr w:val="none" w:sz="0" w:space="0" w:color="auto" w:frame="1"/>
        </w:rPr>
        <w:t xml:space="preserve">la respuesta  entregada por </w:t>
      </w:r>
      <w:r w:rsidR="0021042F" w:rsidRPr="00794B28">
        <w:rPr>
          <w:rFonts w:ascii="Palatino Linotype" w:hAnsi="Palatino Linotype" w:cs="Calibri"/>
          <w:b/>
          <w:bCs/>
          <w:color w:val="242424"/>
          <w:bdr w:val="none" w:sz="0" w:space="0" w:color="auto" w:frame="1"/>
        </w:rPr>
        <w:t xml:space="preserve">EL SUJETO OBLIGADO, </w:t>
      </w:r>
      <w:r w:rsidR="0021042F" w:rsidRPr="00794B28">
        <w:rPr>
          <w:rFonts w:ascii="Palatino Linotype" w:hAnsi="Palatino Linotype" w:cs="Calibri"/>
          <w:color w:val="242424"/>
          <w:bdr w:val="none" w:sz="0" w:space="0" w:color="auto" w:frame="1"/>
        </w:rPr>
        <w:t xml:space="preserve">a la solicitud de información número </w:t>
      </w:r>
      <w:r w:rsidR="0021042F" w:rsidRPr="00794B28">
        <w:rPr>
          <w:rFonts w:ascii="Palatino Linotype" w:hAnsi="Palatino Linotype" w:cs="Calibri"/>
          <w:b/>
          <w:bCs/>
          <w:color w:val="242424"/>
          <w:bdr w:val="none" w:sz="0" w:space="0" w:color="auto" w:frame="1"/>
        </w:rPr>
        <w:t>00021/DIFCOCOTITLAN/IP/2025</w:t>
      </w:r>
      <w:r w:rsidR="0021042F" w:rsidRPr="00794B28">
        <w:rPr>
          <w:rFonts w:ascii="Palatino Linotype" w:hAnsi="Palatino Linotype" w:cs="Calibri"/>
          <w:color w:val="242424"/>
          <w:bdr w:val="none" w:sz="0" w:space="0" w:color="auto" w:frame="1"/>
        </w:rPr>
        <w:t xml:space="preserve">, </w:t>
      </w:r>
      <w:r w:rsidRPr="00794B28">
        <w:rPr>
          <w:rFonts w:ascii="Palatino Linotype" w:hAnsi="Palatino Linotype" w:cs="Calibri"/>
          <w:color w:val="242424"/>
          <w:bdr w:val="none" w:sz="0" w:space="0" w:color="auto" w:frame="1"/>
        </w:rPr>
        <w:t>y se</w:t>
      </w:r>
      <w:r w:rsidR="0021042F" w:rsidRPr="00794B28">
        <w:rPr>
          <w:rFonts w:ascii="Palatino Linotype" w:hAnsi="Palatino Linotype" w:cs="Calibri"/>
          <w:color w:val="242424"/>
          <w:bdr w:val="none" w:sz="0" w:space="0" w:color="auto" w:frame="1"/>
          <w:lang w:val="es-ES_tradnl"/>
        </w:rPr>
        <w:t xml:space="preserve"> </w:t>
      </w:r>
      <w:r w:rsidR="0021042F" w:rsidRPr="00794B28">
        <w:rPr>
          <w:rFonts w:ascii="Palatino Linotype" w:hAnsi="Palatino Linotype" w:cs="Calibri"/>
          <w:b/>
          <w:bCs/>
          <w:color w:val="242424"/>
          <w:bdr w:val="none" w:sz="0" w:space="0" w:color="auto" w:frame="1"/>
          <w:lang w:val="es-ES_tradnl"/>
        </w:rPr>
        <w:t>ORDENA</w:t>
      </w:r>
      <w:r w:rsidR="0021042F" w:rsidRPr="00794B28">
        <w:rPr>
          <w:rFonts w:ascii="Palatino Linotype" w:hAnsi="Palatino Linotype" w:cs="Calibri"/>
          <w:color w:val="242424"/>
          <w:bdr w:val="none" w:sz="0" w:space="0" w:color="auto" w:frame="1"/>
          <w:lang w:val="es-ES_tradnl"/>
        </w:rPr>
        <w:t xml:space="preserve"> al Sujeto Obligado que haga entrega al Recurrente mediante el Sistema de Acceso a la Información Mexiquense (SAIMEX) y en términos del </w:t>
      </w:r>
      <w:r w:rsidR="0021042F" w:rsidRPr="00794B28">
        <w:rPr>
          <w:rFonts w:ascii="Palatino Linotype" w:hAnsi="Palatino Linotype" w:cs="Calibri"/>
          <w:b/>
          <w:bCs/>
          <w:color w:val="242424"/>
          <w:bdr w:val="none" w:sz="0" w:space="0" w:color="auto" w:frame="1"/>
          <w:lang w:val="es-ES_tradnl"/>
        </w:rPr>
        <w:t xml:space="preserve">Considerando </w:t>
      </w:r>
      <w:r w:rsidR="00502C1A" w:rsidRPr="00794B28">
        <w:rPr>
          <w:rFonts w:ascii="Palatino Linotype" w:hAnsi="Palatino Linotype" w:cs="Calibri"/>
          <w:b/>
          <w:bCs/>
          <w:color w:val="242424"/>
          <w:bdr w:val="none" w:sz="0" w:space="0" w:color="auto" w:frame="1"/>
          <w:lang w:val="es-ES_tradnl"/>
        </w:rPr>
        <w:t>CUARTO</w:t>
      </w:r>
      <w:r w:rsidR="0021042F" w:rsidRPr="00794B28">
        <w:rPr>
          <w:rFonts w:ascii="Palatino Linotype" w:hAnsi="Palatino Linotype" w:cs="Calibri"/>
          <w:color w:val="242424"/>
          <w:bdr w:val="none" w:sz="0" w:space="0" w:color="auto" w:frame="1"/>
          <w:lang w:val="es-ES_tradnl"/>
        </w:rPr>
        <w:t>, lo siguiente:</w:t>
      </w:r>
    </w:p>
    <w:p w14:paraId="265BA859" w14:textId="77777777" w:rsidR="0021042F" w:rsidRPr="00794B28" w:rsidRDefault="0021042F" w:rsidP="007D2F33">
      <w:pPr>
        <w:spacing w:line="360" w:lineRule="auto"/>
        <w:jc w:val="both"/>
        <w:rPr>
          <w:rFonts w:ascii="Palatino Linotype" w:hAnsi="Palatino Linotype" w:cs="Arial"/>
          <w:lang w:val="es-ES" w:eastAsia="es-ES"/>
        </w:rPr>
      </w:pPr>
    </w:p>
    <w:p w14:paraId="496F06AA" w14:textId="53F208A6" w:rsidR="00385252" w:rsidRPr="00794B28" w:rsidRDefault="00385252" w:rsidP="007D2F33">
      <w:pPr>
        <w:pStyle w:val="Prrafodelista"/>
        <w:numPr>
          <w:ilvl w:val="0"/>
          <w:numId w:val="23"/>
        </w:numPr>
        <w:spacing w:line="360" w:lineRule="auto"/>
        <w:ind w:left="567" w:firstLine="0"/>
        <w:jc w:val="both"/>
        <w:rPr>
          <w:rFonts w:ascii="Palatino Linotype" w:eastAsia="Palatino Linotype" w:hAnsi="Palatino Linotype" w:cs="Palatino Linotype"/>
          <w:b/>
          <w:sz w:val="24"/>
        </w:rPr>
      </w:pPr>
      <w:r w:rsidRPr="00794B28">
        <w:rPr>
          <w:rFonts w:ascii="Palatino Linotype" w:eastAsia="Palatino Linotype" w:hAnsi="Palatino Linotype" w:cs="Palatino Linotype"/>
          <w:b/>
          <w:sz w:val="24"/>
        </w:rPr>
        <w:t>Acta de la Junta de Gobierno donde se aprobó el Presupuesto de Ingresos y Egresos Definitivo del Ejercicio Fiscal 2025</w:t>
      </w:r>
      <w:r w:rsidR="00FD3DAD" w:rsidRPr="00794B28">
        <w:rPr>
          <w:rFonts w:ascii="Palatino Linotype" w:eastAsia="Palatino Linotype" w:hAnsi="Palatino Linotype" w:cs="Palatino Linotype"/>
          <w:b/>
          <w:sz w:val="24"/>
        </w:rPr>
        <w:t>, donde se integra el Tabulador de Sueldos.</w:t>
      </w:r>
    </w:p>
    <w:p w14:paraId="5AE336F7" w14:textId="3D86D9D5" w:rsidR="001135DE" w:rsidRPr="00794B28" w:rsidRDefault="001135DE" w:rsidP="007D2F33">
      <w:pPr>
        <w:pStyle w:val="Prrafodelista"/>
        <w:tabs>
          <w:tab w:val="left" w:pos="8080"/>
        </w:tabs>
        <w:spacing w:line="360" w:lineRule="auto"/>
        <w:jc w:val="both"/>
        <w:rPr>
          <w:rFonts w:ascii="Palatino Linotype" w:hAnsi="Palatino Linotype"/>
          <w:sz w:val="24"/>
        </w:rPr>
      </w:pPr>
    </w:p>
    <w:p w14:paraId="1D88F0FA" w14:textId="40938E11" w:rsidR="00841865" w:rsidRPr="00794B28" w:rsidRDefault="00A46000" w:rsidP="007D2F33">
      <w:pPr>
        <w:tabs>
          <w:tab w:val="left" w:pos="8080"/>
        </w:tabs>
        <w:spacing w:line="360" w:lineRule="auto"/>
        <w:contextualSpacing/>
        <w:jc w:val="both"/>
        <w:rPr>
          <w:rFonts w:ascii="Palatino Linotype" w:hAnsi="Palatino Linotype"/>
          <w:color w:val="222222"/>
          <w:shd w:val="clear" w:color="auto" w:fill="FFFFFF"/>
        </w:rPr>
      </w:pPr>
      <w:r w:rsidRPr="00794B28">
        <w:rPr>
          <w:rFonts w:ascii="Palatino Linotype" w:eastAsia="Palatino Linotype" w:hAnsi="Palatino Linotype" w:cs="Palatino Linotype"/>
          <w:b/>
        </w:rPr>
        <w:lastRenderedPageBreak/>
        <w:t>TERCERO</w:t>
      </w:r>
      <w:r w:rsidR="00841865" w:rsidRPr="00794B28">
        <w:rPr>
          <w:rFonts w:ascii="Palatino Linotype" w:eastAsia="Palatino Linotype" w:hAnsi="Palatino Linotype" w:cs="Palatino Linotype"/>
          <w:b/>
        </w:rPr>
        <w:t xml:space="preserve">. Notifíquese </w:t>
      </w:r>
      <w:r w:rsidR="00841865" w:rsidRPr="00794B28">
        <w:rPr>
          <w:rFonts w:ascii="Palatino Linotype" w:eastAsia="Palatino Linotype" w:hAnsi="Palatino Linotype" w:cs="Palatino Linotype"/>
        </w:rPr>
        <w:t>vía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99167C9" w14:textId="77777777" w:rsidR="00841865" w:rsidRPr="00794B28" w:rsidRDefault="00841865" w:rsidP="007D2F33">
      <w:pPr>
        <w:tabs>
          <w:tab w:val="left" w:pos="8080"/>
        </w:tabs>
        <w:spacing w:line="360" w:lineRule="auto"/>
        <w:contextualSpacing/>
        <w:jc w:val="both"/>
        <w:rPr>
          <w:rFonts w:ascii="Palatino Linotype" w:hAnsi="Palatino Linotype"/>
          <w:color w:val="222222"/>
          <w:shd w:val="clear" w:color="auto" w:fill="FFFFFF"/>
        </w:rPr>
      </w:pPr>
    </w:p>
    <w:p w14:paraId="4A475001" w14:textId="721A0DC7" w:rsidR="00841865" w:rsidRPr="00794B28" w:rsidRDefault="00A46000" w:rsidP="007D2F33">
      <w:pPr>
        <w:shd w:val="clear" w:color="auto" w:fill="FFFFFF"/>
        <w:spacing w:line="360" w:lineRule="auto"/>
        <w:jc w:val="both"/>
        <w:rPr>
          <w:rFonts w:ascii="Palatino Linotype" w:hAnsi="Palatino Linotype"/>
        </w:rPr>
      </w:pPr>
      <w:r w:rsidRPr="00794B28">
        <w:rPr>
          <w:rFonts w:ascii="Palatino Linotype" w:hAnsi="Palatino Linotype" w:cs="Arial"/>
          <w:b/>
        </w:rPr>
        <w:t>CUARTO</w:t>
      </w:r>
      <w:r w:rsidR="00841865" w:rsidRPr="00794B28">
        <w:rPr>
          <w:rFonts w:ascii="Palatino Linotype" w:hAnsi="Palatino Linotype" w:cs="Arial"/>
          <w:b/>
        </w:rPr>
        <w:t xml:space="preserve">. </w:t>
      </w:r>
      <w:r w:rsidR="00841865" w:rsidRPr="00794B28">
        <w:rPr>
          <w:rFonts w:ascii="Palatino Linotype" w:hAnsi="Palatino Linotype"/>
          <w:b/>
          <w:bCs/>
          <w:lang w:val="es-ES"/>
        </w:rPr>
        <w:t>Notifíquese al RECURRENTE</w:t>
      </w:r>
      <w:r w:rsidR="00841865" w:rsidRPr="00794B28">
        <w:rPr>
          <w:rFonts w:ascii="Palatino Linotype" w:hAnsi="Palatino Linotype"/>
        </w:rPr>
        <w:t xml:space="preserve"> la presente resolución vía SAIMEX.</w:t>
      </w:r>
    </w:p>
    <w:p w14:paraId="2CD502DE" w14:textId="77777777" w:rsidR="00841865" w:rsidRPr="00794B28" w:rsidRDefault="00841865" w:rsidP="007D2F33">
      <w:pPr>
        <w:shd w:val="clear" w:color="auto" w:fill="FFFFFF"/>
        <w:spacing w:line="360" w:lineRule="auto"/>
        <w:jc w:val="both"/>
        <w:rPr>
          <w:rFonts w:ascii="Palatino Linotype" w:hAnsi="Palatino Linotype"/>
          <w:b/>
          <w:color w:val="FF0000"/>
        </w:rPr>
      </w:pPr>
    </w:p>
    <w:p w14:paraId="02DBC396" w14:textId="456CF451" w:rsidR="00841865" w:rsidRPr="00794B28" w:rsidRDefault="00A46000" w:rsidP="007D2F33">
      <w:pPr>
        <w:spacing w:line="360" w:lineRule="auto"/>
        <w:jc w:val="both"/>
        <w:rPr>
          <w:rFonts w:ascii="Palatino Linotype" w:eastAsia="MS Mincho" w:hAnsi="Palatino Linotype"/>
          <w:lang w:val="es-ES"/>
        </w:rPr>
      </w:pPr>
      <w:r w:rsidRPr="00794B28">
        <w:rPr>
          <w:rFonts w:ascii="Palatino Linotype" w:eastAsia="MS Mincho" w:hAnsi="Palatino Linotype"/>
          <w:b/>
        </w:rPr>
        <w:t>QUINTO</w:t>
      </w:r>
      <w:r w:rsidR="00841865" w:rsidRPr="00794B28">
        <w:rPr>
          <w:rFonts w:ascii="Palatino Linotype" w:eastAsia="MS Mincho" w:hAnsi="Palatino Linotype"/>
          <w:b/>
        </w:rPr>
        <w:t>.</w:t>
      </w:r>
      <w:r w:rsidR="00841865" w:rsidRPr="00794B28">
        <w:rPr>
          <w:rFonts w:ascii="Palatino Linotype" w:eastAsia="MS Mincho" w:hAnsi="Palatino Linotype"/>
        </w:rPr>
        <w:t xml:space="preserve"> </w:t>
      </w:r>
      <w:r w:rsidR="00841865" w:rsidRPr="00794B28">
        <w:rPr>
          <w:rFonts w:ascii="Palatino Linotype" w:eastAsia="MS Mincho" w:hAnsi="Palatino Linotype"/>
          <w:lang w:val="es-ES"/>
        </w:rPr>
        <w:t xml:space="preserve">Se hace del conocimiento del </w:t>
      </w:r>
      <w:r w:rsidR="00841865" w:rsidRPr="00794B28">
        <w:rPr>
          <w:rFonts w:ascii="Palatino Linotype" w:hAnsi="Palatino Linotype"/>
          <w:b/>
        </w:rPr>
        <w:t>RECURRENTE</w:t>
      </w:r>
      <w:r w:rsidR="00841865" w:rsidRPr="00794B28">
        <w:rPr>
          <w:rFonts w:ascii="Palatino Linotype" w:hAnsi="Palatino Linotype"/>
        </w:rPr>
        <w:t xml:space="preserve"> </w:t>
      </w:r>
      <w:r w:rsidR="00841865" w:rsidRPr="00794B28">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841865" w:rsidRPr="00794B28">
        <w:rPr>
          <w:rFonts w:ascii="Palatino Linotype" w:eastAsia="MS Mincho" w:hAnsi="Palatino Linotype"/>
          <w:bCs/>
          <w:lang w:val="es-ES"/>
        </w:rPr>
        <w:t>vía juicio de amparo</w:t>
      </w:r>
      <w:r w:rsidR="00841865" w:rsidRPr="00794B28">
        <w:rPr>
          <w:rFonts w:ascii="Palatino Linotype" w:eastAsia="MS Mincho" w:hAnsi="Palatino Linotype"/>
          <w:lang w:val="es-ES"/>
        </w:rPr>
        <w:t> en los términos de las leyes aplicables.</w:t>
      </w:r>
    </w:p>
    <w:p w14:paraId="43EB092A" w14:textId="77777777" w:rsidR="00841865" w:rsidRPr="00794B28" w:rsidRDefault="00841865" w:rsidP="007D2F33">
      <w:pPr>
        <w:spacing w:line="360" w:lineRule="auto"/>
        <w:jc w:val="both"/>
        <w:rPr>
          <w:rFonts w:ascii="Palatino Linotype" w:hAnsi="Palatino Linotype"/>
          <w:color w:val="000000"/>
          <w:shd w:val="clear" w:color="auto" w:fill="FFFFFF"/>
        </w:rPr>
      </w:pPr>
    </w:p>
    <w:p w14:paraId="2ACB6887" w14:textId="70A4F822" w:rsidR="00841865" w:rsidRPr="00794B28" w:rsidRDefault="00B01AB9" w:rsidP="007D2F33">
      <w:pPr>
        <w:spacing w:line="360" w:lineRule="auto"/>
        <w:jc w:val="both"/>
        <w:rPr>
          <w:rFonts w:ascii="Palatino Linotype" w:eastAsia="Calibri" w:hAnsi="Palatino Linotype" w:cs="Arial"/>
          <w:bCs/>
        </w:rPr>
      </w:pPr>
      <w:r w:rsidRPr="00794B28">
        <w:rPr>
          <w:rFonts w:ascii="Palatino Linotype" w:hAnsi="Palatino Linotype"/>
          <w:b/>
          <w:color w:val="000000"/>
          <w:shd w:val="clear" w:color="auto" w:fill="FFFFFF"/>
        </w:rPr>
        <w:t>S</w:t>
      </w:r>
      <w:r w:rsidR="00A46000" w:rsidRPr="00794B28">
        <w:rPr>
          <w:rFonts w:ascii="Palatino Linotype" w:hAnsi="Palatino Linotype"/>
          <w:b/>
          <w:color w:val="000000"/>
          <w:shd w:val="clear" w:color="auto" w:fill="FFFFFF"/>
        </w:rPr>
        <w:t>EXTO</w:t>
      </w:r>
      <w:r w:rsidR="00841865" w:rsidRPr="00794B28">
        <w:rPr>
          <w:rFonts w:ascii="Palatino Linotype" w:hAnsi="Palatino Linotype"/>
          <w:b/>
          <w:color w:val="000000"/>
          <w:shd w:val="clear" w:color="auto" w:fill="FFFFFF"/>
        </w:rPr>
        <w:t xml:space="preserve">. </w:t>
      </w:r>
      <w:r w:rsidR="00841865" w:rsidRPr="00794B28">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875CC79" w14:textId="77777777" w:rsidR="00841865" w:rsidRPr="00794B28" w:rsidRDefault="00841865" w:rsidP="007D2F33">
      <w:pPr>
        <w:shd w:val="clear" w:color="auto" w:fill="FFFFFF"/>
        <w:spacing w:line="360" w:lineRule="auto"/>
        <w:jc w:val="both"/>
        <w:rPr>
          <w:rFonts w:ascii="Palatino Linotype" w:hAnsi="Palatino Linotype"/>
          <w:lang w:val="es-ES"/>
        </w:rPr>
      </w:pPr>
    </w:p>
    <w:p w14:paraId="2ED33E44" w14:textId="2F576505" w:rsidR="00841865" w:rsidRPr="007D2F33" w:rsidRDefault="00D579F7" w:rsidP="007D2F33">
      <w:pPr>
        <w:spacing w:line="360" w:lineRule="auto"/>
        <w:jc w:val="both"/>
        <w:rPr>
          <w:rFonts w:ascii="Palatino Linotype" w:hAnsi="Palatino Linotype" w:cs="Arial"/>
        </w:rPr>
      </w:pPr>
      <w:r w:rsidRPr="00794B28">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QUINTA SESIÓN ORDINARIA, CELEBRADA EL TREINTA (30) DE ABRIL DE DOS MIL VEINTICINCO, ANTE EL SECRETARIO TÉCNICO DEL PLENO ALEXIS TAPIA RAMÍREZ.</w:t>
      </w:r>
      <w:bookmarkStart w:id="22" w:name="_GoBack"/>
      <w:bookmarkEnd w:id="22"/>
    </w:p>
    <w:p w14:paraId="79087F9B" w14:textId="77777777" w:rsidR="00841865" w:rsidRPr="007D2F33" w:rsidRDefault="00841865" w:rsidP="007D2F33">
      <w:pPr>
        <w:spacing w:line="360" w:lineRule="auto"/>
        <w:jc w:val="both"/>
        <w:rPr>
          <w:rFonts w:ascii="Palatino Linotype" w:hAnsi="Palatino Linotype" w:cs="Arial"/>
        </w:rPr>
      </w:pPr>
    </w:p>
    <w:p w14:paraId="56145365" w14:textId="77777777" w:rsidR="00841865" w:rsidRPr="007D2F33" w:rsidRDefault="00841865" w:rsidP="007D2F33">
      <w:pPr>
        <w:spacing w:line="360" w:lineRule="auto"/>
        <w:rPr>
          <w:rFonts w:ascii="Palatino Linotype" w:hAnsi="Palatino Linotype"/>
        </w:rPr>
      </w:pPr>
    </w:p>
    <w:p w14:paraId="64D02DB8" w14:textId="77777777" w:rsidR="00841865" w:rsidRPr="007D2F33" w:rsidRDefault="00841865" w:rsidP="007D2F33">
      <w:pPr>
        <w:spacing w:line="360" w:lineRule="auto"/>
        <w:rPr>
          <w:rFonts w:ascii="Palatino Linotype" w:hAnsi="Palatino Linotype"/>
        </w:rPr>
      </w:pPr>
    </w:p>
    <w:p w14:paraId="2176D87E" w14:textId="77777777" w:rsidR="00841865" w:rsidRPr="007D2F33" w:rsidRDefault="00841865" w:rsidP="007D2F33">
      <w:pPr>
        <w:spacing w:line="360" w:lineRule="auto"/>
        <w:rPr>
          <w:rFonts w:ascii="Palatino Linotype" w:hAnsi="Palatino Linotype"/>
        </w:rPr>
      </w:pPr>
    </w:p>
    <w:p w14:paraId="675C1BC8" w14:textId="77777777" w:rsidR="00841865" w:rsidRPr="007D2F33" w:rsidRDefault="00841865" w:rsidP="007D2F33">
      <w:pPr>
        <w:spacing w:line="360" w:lineRule="auto"/>
        <w:rPr>
          <w:rFonts w:ascii="Palatino Linotype" w:hAnsi="Palatino Linotype"/>
        </w:rPr>
      </w:pPr>
    </w:p>
    <w:p w14:paraId="53A2C8D5" w14:textId="77777777" w:rsidR="00841865" w:rsidRPr="007D2F33" w:rsidRDefault="00841865" w:rsidP="007D2F33">
      <w:pPr>
        <w:spacing w:line="360" w:lineRule="auto"/>
        <w:rPr>
          <w:rFonts w:ascii="Palatino Linotype" w:hAnsi="Palatino Linotype"/>
        </w:rPr>
      </w:pPr>
    </w:p>
    <w:p w14:paraId="26FF72EA" w14:textId="77777777" w:rsidR="003F55CB" w:rsidRPr="007D2F33" w:rsidRDefault="003F55CB" w:rsidP="007D2F33">
      <w:pPr>
        <w:spacing w:line="360" w:lineRule="auto"/>
        <w:rPr>
          <w:rFonts w:ascii="Palatino Linotype" w:hAnsi="Palatino Linotype"/>
        </w:rPr>
      </w:pPr>
    </w:p>
    <w:p w14:paraId="30E84530" w14:textId="77777777" w:rsidR="003F55CB" w:rsidRPr="007D2F33" w:rsidRDefault="003F55CB" w:rsidP="007D2F33">
      <w:pPr>
        <w:spacing w:line="360" w:lineRule="auto"/>
        <w:rPr>
          <w:rFonts w:ascii="Palatino Linotype" w:hAnsi="Palatino Linotype"/>
        </w:rPr>
      </w:pPr>
    </w:p>
    <w:p w14:paraId="59B31588" w14:textId="77777777" w:rsidR="003F55CB" w:rsidRPr="007D2F33" w:rsidRDefault="003F55CB" w:rsidP="007D2F33">
      <w:pPr>
        <w:spacing w:line="360" w:lineRule="auto"/>
        <w:rPr>
          <w:rFonts w:ascii="Palatino Linotype" w:hAnsi="Palatino Linotype"/>
        </w:rPr>
      </w:pPr>
    </w:p>
    <w:p w14:paraId="464DED1B" w14:textId="77777777" w:rsidR="003F55CB" w:rsidRPr="007D2F33" w:rsidRDefault="003F55CB" w:rsidP="007D2F33">
      <w:pPr>
        <w:spacing w:line="360" w:lineRule="auto"/>
        <w:rPr>
          <w:rFonts w:ascii="Palatino Linotype" w:hAnsi="Palatino Linotype"/>
        </w:rPr>
      </w:pPr>
    </w:p>
    <w:p w14:paraId="368DF176" w14:textId="77777777" w:rsidR="003F55CB" w:rsidRPr="007D2F33" w:rsidRDefault="003F55CB" w:rsidP="007D2F33">
      <w:pPr>
        <w:spacing w:line="360" w:lineRule="auto"/>
        <w:rPr>
          <w:rFonts w:ascii="Palatino Linotype" w:hAnsi="Palatino Linotype"/>
        </w:rPr>
      </w:pPr>
    </w:p>
    <w:p w14:paraId="7E750EBC" w14:textId="77777777" w:rsidR="00841865" w:rsidRPr="007D2F33" w:rsidRDefault="00841865" w:rsidP="007D2F33">
      <w:pPr>
        <w:rPr>
          <w:rFonts w:ascii="Palatino Linotype" w:hAnsi="Palatino Linotype"/>
        </w:rPr>
      </w:pPr>
    </w:p>
    <w:p w14:paraId="6BC33E73" w14:textId="77777777" w:rsidR="00841865" w:rsidRPr="007D2F33" w:rsidRDefault="00841865" w:rsidP="007D2F33">
      <w:pPr>
        <w:rPr>
          <w:rFonts w:ascii="Palatino Linotype" w:hAnsi="Palatino Linotype"/>
        </w:rPr>
      </w:pPr>
    </w:p>
    <w:p w14:paraId="0E99BB92" w14:textId="77777777" w:rsidR="00894D45" w:rsidRPr="007D2F33" w:rsidRDefault="00894D45" w:rsidP="007D2F33">
      <w:pPr>
        <w:rPr>
          <w:rFonts w:ascii="Palatino Linotype" w:hAnsi="Palatino Linotype"/>
        </w:rPr>
      </w:pPr>
    </w:p>
    <w:p w14:paraId="3ABD8504" w14:textId="77777777" w:rsidR="00894D45" w:rsidRPr="007D2F33" w:rsidRDefault="00894D45" w:rsidP="007D2F33">
      <w:pPr>
        <w:rPr>
          <w:rFonts w:ascii="Palatino Linotype" w:hAnsi="Palatino Linotype"/>
        </w:rPr>
      </w:pPr>
    </w:p>
    <w:p w14:paraId="13A4AE0B" w14:textId="77777777" w:rsidR="00894D45" w:rsidRPr="007D2F33" w:rsidRDefault="00894D45" w:rsidP="007D2F33">
      <w:pPr>
        <w:rPr>
          <w:rFonts w:ascii="Palatino Linotype" w:hAnsi="Palatino Linotype"/>
        </w:rPr>
      </w:pPr>
    </w:p>
    <w:p w14:paraId="2FB58954" w14:textId="77777777" w:rsidR="00894D45" w:rsidRPr="007D2F33" w:rsidRDefault="00894D45" w:rsidP="007D2F33">
      <w:pPr>
        <w:rPr>
          <w:rFonts w:ascii="Palatino Linotype" w:hAnsi="Palatino Linotype"/>
        </w:rPr>
      </w:pPr>
    </w:p>
    <w:p w14:paraId="6262313B" w14:textId="77777777" w:rsidR="00894D45" w:rsidRPr="007D2F33" w:rsidRDefault="00894D45" w:rsidP="007D2F33">
      <w:pPr>
        <w:rPr>
          <w:rFonts w:ascii="Palatino Linotype" w:hAnsi="Palatino Linotype"/>
        </w:rPr>
      </w:pPr>
    </w:p>
    <w:p w14:paraId="6C079CD7" w14:textId="77777777" w:rsidR="00894D45" w:rsidRPr="007D2F33" w:rsidRDefault="00894D45" w:rsidP="007D2F33">
      <w:pPr>
        <w:rPr>
          <w:rFonts w:ascii="Palatino Linotype" w:hAnsi="Palatino Linotype"/>
        </w:rPr>
      </w:pPr>
    </w:p>
    <w:p w14:paraId="7B18E055" w14:textId="77777777" w:rsidR="00894D45" w:rsidRPr="007D2F33" w:rsidRDefault="00894D45" w:rsidP="007D2F33">
      <w:pPr>
        <w:rPr>
          <w:rFonts w:ascii="Palatino Linotype" w:hAnsi="Palatino Linotype"/>
        </w:rPr>
      </w:pPr>
    </w:p>
    <w:p w14:paraId="04632361" w14:textId="77777777" w:rsidR="00894D45" w:rsidRPr="007D2F33" w:rsidRDefault="00894D45" w:rsidP="007D2F33">
      <w:pPr>
        <w:rPr>
          <w:rFonts w:ascii="Palatino Linotype" w:hAnsi="Palatino Linotype"/>
        </w:rPr>
      </w:pPr>
    </w:p>
    <w:p w14:paraId="6A50F583" w14:textId="77777777" w:rsidR="00894D45" w:rsidRPr="007D2F33" w:rsidRDefault="00894D45" w:rsidP="007D2F33">
      <w:pPr>
        <w:rPr>
          <w:rFonts w:ascii="Palatino Linotype" w:hAnsi="Palatino Linotype"/>
        </w:rPr>
      </w:pPr>
    </w:p>
    <w:p w14:paraId="3EE7820D" w14:textId="77777777" w:rsidR="00894D45" w:rsidRPr="007D2F33" w:rsidRDefault="00894D45" w:rsidP="007D2F33">
      <w:pPr>
        <w:rPr>
          <w:rFonts w:ascii="Palatino Linotype" w:hAnsi="Palatino Linotype"/>
        </w:rPr>
      </w:pPr>
    </w:p>
    <w:p w14:paraId="5274EFEF" w14:textId="77777777" w:rsidR="00894D45" w:rsidRPr="007D2F33" w:rsidRDefault="00894D45" w:rsidP="007D2F33">
      <w:pPr>
        <w:rPr>
          <w:rFonts w:ascii="Palatino Linotype" w:hAnsi="Palatino Linotype"/>
        </w:rPr>
      </w:pPr>
    </w:p>
    <w:p w14:paraId="6B257B0A" w14:textId="77777777" w:rsidR="00894D45" w:rsidRPr="007D2F33" w:rsidRDefault="00894D45" w:rsidP="007D2F33">
      <w:pPr>
        <w:rPr>
          <w:rFonts w:ascii="Palatino Linotype" w:hAnsi="Palatino Linotype"/>
        </w:rPr>
      </w:pPr>
    </w:p>
    <w:p w14:paraId="17EE18F5" w14:textId="77777777" w:rsidR="00894D45" w:rsidRPr="007D2F33" w:rsidRDefault="00894D45" w:rsidP="007D2F33">
      <w:pPr>
        <w:rPr>
          <w:rFonts w:ascii="Palatino Linotype" w:hAnsi="Palatino Linotype"/>
        </w:rPr>
      </w:pPr>
    </w:p>
    <w:p w14:paraId="3C3FC13B" w14:textId="77777777" w:rsidR="00841865" w:rsidRPr="007D2F33" w:rsidRDefault="00841865" w:rsidP="007D2F33">
      <w:pPr>
        <w:rPr>
          <w:rFonts w:ascii="Palatino Linotype" w:hAnsi="Palatino Linotype"/>
        </w:rPr>
      </w:pPr>
    </w:p>
    <w:p w14:paraId="74E4CD39" w14:textId="77777777" w:rsidR="00841865" w:rsidRPr="007D2F33" w:rsidRDefault="00841865" w:rsidP="007D2F33">
      <w:pPr>
        <w:rPr>
          <w:rFonts w:ascii="Palatino Linotype" w:hAnsi="Palatino Linotype"/>
        </w:rPr>
      </w:pPr>
    </w:p>
    <w:p w14:paraId="08A1E6EA" w14:textId="77777777" w:rsidR="00841865" w:rsidRPr="007D2F33" w:rsidRDefault="00841865" w:rsidP="007D2F33">
      <w:pPr>
        <w:rPr>
          <w:rFonts w:ascii="Palatino Linotype" w:hAnsi="Palatino Linotype"/>
        </w:rPr>
      </w:pPr>
    </w:p>
    <w:p w14:paraId="4624655E" w14:textId="77777777" w:rsidR="00841865" w:rsidRPr="007D2F33" w:rsidRDefault="00841865" w:rsidP="007D2F33">
      <w:pPr>
        <w:rPr>
          <w:rFonts w:ascii="Palatino Linotype" w:hAnsi="Palatino Linotype"/>
        </w:rPr>
      </w:pPr>
    </w:p>
    <w:p w14:paraId="7D519020" w14:textId="77777777" w:rsidR="00841865" w:rsidRPr="007D2F33" w:rsidRDefault="00841865" w:rsidP="007D2F33">
      <w:pPr>
        <w:rPr>
          <w:rFonts w:ascii="Palatino Linotype" w:hAnsi="Palatino Linotype"/>
        </w:rPr>
      </w:pPr>
    </w:p>
    <w:sectPr w:rsidR="00841865" w:rsidRPr="007D2F33" w:rsidSect="007D2F33">
      <w:headerReference w:type="even" r:id="rId9"/>
      <w:headerReference w:type="default" r:id="rId10"/>
      <w:footerReference w:type="default" r:id="rId11"/>
      <w:headerReference w:type="first" r:id="rId12"/>
      <w:footerReference w:type="first" r:id="rId13"/>
      <w:pgSz w:w="12240" w:h="15840"/>
      <w:pgMar w:top="80" w:right="1325"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BBF1F" w14:textId="77777777" w:rsidR="00E1040B" w:rsidRDefault="00E1040B" w:rsidP="00841865">
      <w:r>
        <w:separator/>
      </w:r>
    </w:p>
  </w:endnote>
  <w:endnote w:type="continuationSeparator" w:id="0">
    <w:p w14:paraId="430C02B9" w14:textId="77777777" w:rsidR="00E1040B" w:rsidRDefault="00E1040B" w:rsidP="00841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E3374" w14:textId="77777777" w:rsidR="00A52DA3" w:rsidRDefault="00A52DA3">
    <w:pPr>
      <w:pStyle w:val="Piedepgina"/>
      <w:jc w:val="right"/>
    </w:pPr>
    <w:r>
      <w:rPr>
        <w:lang w:val="es-ES"/>
      </w:rPr>
      <w:t xml:space="preserve">Página </w:t>
    </w:r>
    <w:r>
      <w:rPr>
        <w:b/>
        <w:bCs/>
      </w:rPr>
      <w:fldChar w:fldCharType="begin"/>
    </w:r>
    <w:r>
      <w:rPr>
        <w:b/>
        <w:bCs/>
      </w:rPr>
      <w:instrText>PAGE</w:instrText>
    </w:r>
    <w:r>
      <w:rPr>
        <w:b/>
        <w:bCs/>
      </w:rPr>
      <w:fldChar w:fldCharType="separate"/>
    </w:r>
    <w:r w:rsidR="00794B28">
      <w:rPr>
        <w:b/>
        <w:bCs/>
        <w:noProof/>
      </w:rPr>
      <w:t>33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794B28">
      <w:rPr>
        <w:b/>
        <w:bCs/>
        <w:noProof/>
      </w:rPr>
      <w:t>34</w:t>
    </w:r>
    <w:r>
      <w:rPr>
        <w:b/>
        <w:bCs/>
      </w:rPr>
      <w:fldChar w:fldCharType="end"/>
    </w:r>
  </w:p>
  <w:p w14:paraId="2D38D962" w14:textId="77777777" w:rsidR="00A52DA3" w:rsidRDefault="00A52DA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7E4F7" w14:textId="77777777" w:rsidR="00A52DA3" w:rsidRDefault="00A52DA3">
    <w:pPr>
      <w:pStyle w:val="Piedepgina"/>
      <w:jc w:val="right"/>
    </w:pPr>
    <w:r>
      <w:rPr>
        <w:lang w:val="es-ES"/>
      </w:rPr>
      <w:t xml:space="preserve">Página </w:t>
    </w:r>
    <w:r>
      <w:rPr>
        <w:b/>
        <w:bCs/>
      </w:rPr>
      <w:fldChar w:fldCharType="begin"/>
    </w:r>
    <w:r>
      <w:rPr>
        <w:b/>
        <w:bCs/>
      </w:rPr>
      <w:instrText>PAGE</w:instrText>
    </w:r>
    <w:r>
      <w:rPr>
        <w:b/>
        <w:bCs/>
      </w:rPr>
      <w:fldChar w:fldCharType="separate"/>
    </w:r>
    <w:r w:rsidR="00794B28">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794B28">
      <w:rPr>
        <w:b/>
        <w:bCs/>
        <w:noProof/>
      </w:rPr>
      <w:t>34</w:t>
    </w:r>
    <w:r>
      <w:rPr>
        <w:b/>
        <w:bCs/>
      </w:rPr>
      <w:fldChar w:fldCharType="end"/>
    </w:r>
  </w:p>
  <w:p w14:paraId="065796E6" w14:textId="77777777" w:rsidR="00A52DA3" w:rsidRDefault="00A52DA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0CCF2" w14:textId="77777777" w:rsidR="00E1040B" w:rsidRDefault="00E1040B" w:rsidP="00841865">
      <w:r>
        <w:separator/>
      </w:r>
    </w:p>
  </w:footnote>
  <w:footnote w:type="continuationSeparator" w:id="0">
    <w:p w14:paraId="3953CBEE" w14:textId="77777777" w:rsidR="00E1040B" w:rsidRDefault="00E1040B" w:rsidP="00841865">
      <w:r>
        <w:continuationSeparator/>
      </w:r>
    </w:p>
  </w:footnote>
  <w:footnote w:id="1">
    <w:p w14:paraId="7AA8C883" w14:textId="77777777" w:rsidR="00A52DA3" w:rsidRDefault="00A52DA3" w:rsidP="00C1457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14:paraId="382153C2" w14:textId="77777777" w:rsidR="00A52DA3" w:rsidRDefault="00A52DA3" w:rsidP="00C1457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14:paraId="71971137" w14:textId="77777777" w:rsidR="00A52DA3" w:rsidRDefault="00A52DA3" w:rsidP="00C1457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14:paraId="4B7C5FB8" w14:textId="77777777" w:rsidR="00A52DA3" w:rsidRDefault="00A52DA3" w:rsidP="00C1457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14:paraId="2D6AFDB7" w14:textId="77777777" w:rsidR="00A52DA3" w:rsidRDefault="00A52DA3" w:rsidP="00FD3DAD">
      <w:pPr>
        <w:pBdr>
          <w:top w:val="nil"/>
          <w:left w:val="nil"/>
          <w:bottom w:val="nil"/>
          <w:right w:val="nil"/>
          <w:between w:val="nil"/>
        </w:pBdr>
        <w:jc w:val="both"/>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Cambria" w:eastAsia="Cambria" w:hAnsi="Cambria" w:cs="Cambria"/>
          <w:color w:val="000000"/>
          <w:sz w:val="20"/>
          <w:szCs w:val="20"/>
          <w:highlight w:val="white"/>
        </w:rPr>
        <w:t>Jurisprudencia publicada en el Semanario Judicial de la Federación número 2a./J.120/2015, de la Décima Época, Tomo I, Libro 22, Septiembre 2015, cuyo texto es el siguiente: “La regulación establecida en el artículo </w:t>
      </w:r>
      <w:r>
        <w:rPr>
          <w:rFonts w:ascii="Cambria" w:eastAsia="Cambria" w:hAnsi="Cambria" w:cs="Cambria"/>
          <w:color w:val="000000"/>
          <w:sz w:val="20"/>
          <w:szCs w:val="20"/>
        </w:rPr>
        <w:t>79, fracción VI, de la Ley de Amparo</w:t>
      </w:r>
      <w:r>
        <w:rPr>
          <w:rFonts w:ascii="Cambria" w:eastAsia="Cambria" w:hAnsi="Cambria" w:cs="Cambria"/>
          <w:color w:val="000000"/>
          <w:sz w:val="20"/>
          <w:szCs w:val="20"/>
          <w:highlight w:val="white"/>
        </w:rPr>
        <w:t> faculta al juzgador de amparo para suplir la deficiencia de la queja en materias diversas a las que el propio numeral prevé, ante una irregularidad procesal grave y manifiesta en la controversia del amparo, no resuelta en el procedimiento de origen, que afecte al quejoso o recurrente, aun ante la ausencia de concepto de violación o agravio al respecto, ya que revela la intención del legislador de no permitir que una de las partes se beneficie a costa de la indefensión de su contraria, como consecuencia de una actuación ilegal de la autoridad, permitiendo al Juez ejercer un discernimiento en cada caso concreto, en atención a la materia y sujeto de que se trate, lo cual es congruente con el artículo </w:t>
      </w:r>
      <w:r>
        <w:rPr>
          <w:rFonts w:ascii="Cambria" w:eastAsia="Cambria" w:hAnsi="Cambria" w:cs="Cambria"/>
          <w:color w:val="000000"/>
          <w:sz w:val="20"/>
          <w:szCs w:val="20"/>
        </w:rPr>
        <w:t>107, fracción II, antepenúltimo párrafo, de la Constitución Política de los Estados Unidos Mexicanos</w:t>
      </w:r>
      <w:r>
        <w:rPr>
          <w:rFonts w:ascii="Cambria" w:eastAsia="Cambria" w:hAnsi="Cambria" w:cs="Cambria"/>
          <w:color w:val="000000"/>
          <w:sz w:val="20"/>
          <w:szCs w:val="20"/>
          <w:highlight w:val="white"/>
        </w:rPr>
        <w:t>.”</w:t>
      </w:r>
    </w:p>
  </w:footnote>
  <w:footnote w:id="6">
    <w:p w14:paraId="7C9411B8" w14:textId="77777777" w:rsidR="00A52DA3" w:rsidRDefault="00A52DA3" w:rsidP="00FD3DA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Cambria" w:eastAsia="Cambria" w:hAnsi="Cambria" w:cs="Cambria"/>
          <w:color w:val="000000"/>
          <w:sz w:val="20"/>
          <w:szCs w:val="20"/>
        </w:rPr>
        <w:t xml:space="preserve"> </w:t>
      </w:r>
      <w:r>
        <w:rPr>
          <w:rFonts w:ascii="Cambria" w:eastAsia="Cambria" w:hAnsi="Cambria" w:cs="Cambria"/>
          <w:color w:val="000000"/>
          <w:sz w:val="20"/>
          <w:szCs w:val="20"/>
          <w:highlight w:val="white"/>
        </w:rPr>
        <w:t>Tesis aislada publicada en el Semanario Judicial de la Federación número 1a. LXXIII/2015, de la Décima Época, Tomo II, Libro 15, Febrero 2015, cuyo texto es el siguiente: “Del precepto citado deriva que la suplencia de la queja deficiente operará en las materias civil y administrativa cuando el tribunal de amparo advierta que ha habido contra el quejoso o recurrente una violación evidente de la ley que lo haya dejado sin defensa, por afectar sus derechos humanos reconocidos en la Constitución Política de los Estados Unidos Mexicanos y en los tratados internacionales de que el Estado Mexicano sea parte. Ahora bien, el Pleno de la Suprema Corte de Justicia de la Nación, al pronunciarse sobre el artículo 76 Bis de la Ley de Amparo abrogada, de redacción similar al 79 de la vigente, estimó que la frase "lo haya dejado sin defensa" no debe interpretarse literalmente,</w:t>
      </w:r>
      <w:r>
        <w:rPr>
          <w:rFonts w:ascii="Palatino Linotype" w:eastAsia="Palatino Linotype" w:hAnsi="Palatino Linotype" w:cs="Palatino Linotype"/>
          <w:color w:val="000000"/>
          <w:sz w:val="16"/>
          <w:szCs w:val="16"/>
          <w:highlight w:val="white"/>
        </w:rPr>
        <w:t xml:space="preserve"> </w:t>
      </w:r>
      <w:r>
        <w:rPr>
          <w:rFonts w:ascii="Cambria" w:eastAsia="Cambria" w:hAnsi="Cambria" w:cs="Cambria"/>
          <w:color w:val="000000"/>
          <w:sz w:val="20"/>
          <w:szCs w:val="20"/>
          <w:highlight w:val="white"/>
        </w:rPr>
        <w:t>sino que debe entenderse en el sentido de que la autoridad responsable infringió determinadas normas, de forma que afectó sustancialmente al quejoso en su defensa. Asimismo, sostuvo que una "violación manifiesta de la ley" es la que se advierte obvia, que es innegable e indiscutible, y cuya existencia no puede derivarse de una serie de razonamientos y planteamientos cuestionables. Por otra parte, esta Primera Sala sostuvo que por "violación manifiesta de la ley que deje sin defensa", se entiende aquella actuación que haga notoria e indiscutible la vulneración a los derechos del quejoso, ya sea en forma directa, o bien, indirecta, mediante la transgresión a las normas procedimentales y sustantivas, y que rigen el acto reclamado; de ahí que dicha interpretación es aplicable al artículo 79 de la Ley de Amparo, ya que no se le opone, sino que es concordante. Conforme a lo anterior, los tribunales de amparo sólo están obligados a suplir la queja deficiente en las materias civil y administrativa cuando adviertan una violación evidente, esto es, clara, innegable, que afecte sustancialmente al quejoso en su defensa.”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32322" w14:textId="77777777" w:rsidR="00A52DA3" w:rsidRDefault="00E1040B">
    <w:pPr>
      <w:pStyle w:val="Encabezado"/>
    </w:pPr>
    <w:r>
      <w:rPr>
        <w:noProof/>
      </w:rPr>
      <w:pict w14:anchorId="15D43B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721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A52DA3" w:rsidRPr="005C106F" w14:paraId="30A3F043" w14:textId="77777777" w:rsidTr="00E834B8">
      <w:trPr>
        <w:trHeight w:val="1435"/>
      </w:trPr>
      <w:tc>
        <w:tcPr>
          <w:tcW w:w="2268" w:type="dxa"/>
          <w:shd w:val="clear" w:color="auto" w:fill="auto"/>
        </w:tcPr>
        <w:p w14:paraId="09506D33" w14:textId="77777777" w:rsidR="00A52DA3" w:rsidRPr="005C106F" w:rsidRDefault="00A52DA3" w:rsidP="00E834B8">
          <w:pPr>
            <w:tabs>
              <w:tab w:val="right" w:pos="4273"/>
            </w:tabs>
            <w:rPr>
              <w:rFonts w:ascii="Garamond" w:eastAsia="Calibri" w:hAnsi="Garamond"/>
              <w:sz w:val="16"/>
              <w:szCs w:val="16"/>
              <w:lang w:eastAsia="en-US"/>
            </w:rPr>
          </w:pPr>
        </w:p>
      </w:tc>
      <w:tc>
        <w:tcPr>
          <w:tcW w:w="6946" w:type="dxa"/>
          <w:shd w:val="clear" w:color="auto" w:fill="auto"/>
        </w:tcPr>
        <w:p w14:paraId="6D79F45F" w14:textId="77777777" w:rsidR="00A52DA3" w:rsidRDefault="00A52DA3" w:rsidP="00E834B8"/>
        <w:tbl>
          <w:tblPr>
            <w:tblW w:w="7082" w:type="dxa"/>
            <w:tblInd w:w="40" w:type="dxa"/>
            <w:tblLayout w:type="fixed"/>
            <w:tblLook w:val="0420" w:firstRow="1" w:lastRow="0" w:firstColumn="0" w:lastColumn="0" w:noHBand="0" w:noVBand="1"/>
          </w:tblPr>
          <w:tblGrid>
            <w:gridCol w:w="2829"/>
            <w:gridCol w:w="4253"/>
          </w:tblGrid>
          <w:tr w:rsidR="00A52DA3" w:rsidRPr="000B208A" w14:paraId="0217B1B2" w14:textId="77777777" w:rsidTr="000B208A">
            <w:trPr>
              <w:trHeight w:val="150"/>
            </w:trPr>
            <w:tc>
              <w:tcPr>
                <w:tcW w:w="2829" w:type="dxa"/>
                <w:shd w:val="clear" w:color="auto" w:fill="auto"/>
              </w:tcPr>
              <w:p w14:paraId="7AA0DF36" w14:textId="77777777" w:rsidR="00A52DA3" w:rsidRPr="000B208A" w:rsidRDefault="00A52DA3" w:rsidP="00E834B8">
                <w:pPr>
                  <w:tabs>
                    <w:tab w:val="right" w:pos="8838"/>
                  </w:tabs>
                  <w:ind w:right="-105"/>
                  <w:rPr>
                    <w:rFonts w:ascii="Palatino Linotype" w:eastAsia="Calibri" w:hAnsi="Palatino Linotype" w:cs="Tahoma"/>
                    <w:b/>
                    <w:lang w:val="es-ES" w:eastAsia="en-US"/>
                  </w:rPr>
                </w:pPr>
                <w:r w:rsidRPr="000B208A">
                  <w:rPr>
                    <w:rFonts w:ascii="Palatino Linotype" w:eastAsia="Calibri" w:hAnsi="Palatino Linotype" w:cs="Tahoma"/>
                    <w:b/>
                    <w:lang w:val="es-ES" w:eastAsia="en-US"/>
                  </w:rPr>
                  <w:t>Recurso de Revisión:</w:t>
                </w:r>
              </w:p>
            </w:tc>
            <w:tc>
              <w:tcPr>
                <w:tcW w:w="4253" w:type="dxa"/>
                <w:shd w:val="clear" w:color="auto" w:fill="auto"/>
              </w:tcPr>
              <w:p w14:paraId="08A020D1" w14:textId="3C6155C3" w:rsidR="00A52DA3" w:rsidRPr="000B208A" w:rsidRDefault="000B208A" w:rsidP="000B208A">
                <w:pPr>
                  <w:tabs>
                    <w:tab w:val="right" w:pos="8838"/>
                  </w:tabs>
                  <w:ind w:left="-108" w:right="176"/>
                  <w:jc w:val="both"/>
                  <w:rPr>
                    <w:rFonts w:ascii="Palatino Linotype" w:eastAsia="Calibri" w:hAnsi="Palatino Linotype" w:cs="Tahoma"/>
                    <w:bCs/>
                    <w:lang w:val="es-ES" w:eastAsia="en-US"/>
                  </w:rPr>
                </w:pPr>
                <w:r>
                  <w:rPr>
                    <w:rFonts w:ascii="Palatino Linotype" w:eastAsia="Calibri" w:hAnsi="Palatino Linotype" w:cs="Tahoma"/>
                    <w:bCs/>
                    <w:lang w:eastAsia="en-US"/>
                  </w:rPr>
                  <w:t>0</w:t>
                </w:r>
                <w:r w:rsidR="00A52DA3" w:rsidRPr="000B208A">
                  <w:rPr>
                    <w:rFonts w:ascii="Palatino Linotype" w:eastAsia="Calibri" w:hAnsi="Palatino Linotype" w:cs="Tahoma"/>
                    <w:bCs/>
                    <w:lang w:eastAsia="en-US"/>
                  </w:rPr>
                  <w:t xml:space="preserve">2893/INFOEM/IP/RR/2025 y Acumulado </w:t>
                </w:r>
              </w:p>
            </w:tc>
          </w:tr>
          <w:tr w:rsidR="00A52DA3" w:rsidRPr="000B208A" w14:paraId="1EA466DF" w14:textId="77777777" w:rsidTr="000B208A">
            <w:trPr>
              <w:trHeight w:val="295"/>
            </w:trPr>
            <w:tc>
              <w:tcPr>
                <w:tcW w:w="2829" w:type="dxa"/>
                <w:shd w:val="clear" w:color="auto" w:fill="auto"/>
              </w:tcPr>
              <w:p w14:paraId="62089CE1" w14:textId="77777777" w:rsidR="00A52DA3" w:rsidRPr="000B208A" w:rsidRDefault="00A52DA3" w:rsidP="00E834B8">
                <w:pPr>
                  <w:tabs>
                    <w:tab w:val="right" w:pos="8838"/>
                  </w:tabs>
                  <w:ind w:right="-105"/>
                  <w:rPr>
                    <w:rFonts w:ascii="Palatino Linotype" w:eastAsia="Calibri" w:hAnsi="Palatino Linotype" w:cs="Tahoma"/>
                    <w:b/>
                    <w:lang w:val="es-ES" w:eastAsia="en-US"/>
                  </w:rPr>
                </w:pPr>
                <w:r w:rsidRPr="000B208A">
                  <w:rPr>
                    <w:rFonts w:ascii="Palatino Linotype" w:eastAsia="Calibri" w:hAnsi="Palatino Linotype" w:cs="Tahoma"/>
                    <w:b/>
                    <w:lang w:val="es-ES" w:eastAsia="en-US"/>
                  </w:rPr>
                  <w:t>Sujeto Obligado:</w:t>
                </w:r>
              </w:p>
            </w:tc>
            <w:tc>
              <w:tcPr>
                <w:tcW w:w="4253" w:type="dxa"/>
                <w:shd w:val="clear" w:color="auto" w:fill="auto"/>
              </w:tcPr>
              <w:p w14:paraId="7F774BD0" w14:textId="3E98B862" w:rsidR="00A52DA3" w:rsidRPr="000B208A" w:rsidRDefault="00A52DA3" w:rsidP="000B208A">
                <w:pPr>
                  <w:tabs>
                    <w:tab w:val="left" w:pos="2834"/>
                    <w:tab w:val="right" w:pos="8838"/>
                  </w:tabs>
                  <w:ind w:left="-108" w:right="176"/>
                  <w:jc w:val="both"/>
                  <w:rPr>
                    <w:rFonts w:ascii="Palatino Linotype" w:eastAsia="Calibri" w:hAnsi="Palatino Linotype" w:cs="Tahoma"/>
                    <w:lang w:val="es-ES" w:eastAsia="en-US"/>
                  </w:rPr>
                </w:pPr>
                <w:r w:rsidRPr="000B208A">
                  <w:rPr>
                    <w:rFonts w:ascii="Palatino Linotype" w:eastAsia="Calibri" w:hAnsi="Palatino Linotype" w:cs="Tahoma"/>
                    <w:bCs/>
                    <w:lang w:eastAsia="en-US"/>
                  </w:rPr>
                  <w:t>Sistema Municipal para el Desarrollo Integral de la Familia de Cocotitlán</w:t>
                </w:r>
              </w:p>
            </w:tc>
          </w:tr>
          <w:tr w:rsidR="00A52DA3" w:rsidRPr="000B208A" w14:paraId="10A4E5BB" w14:textId="77777777" w:rsidTr="000B208A">
            <w:trPr>
              <w:trHeight w:val="295"/>
            </w:trPr>
            <w:tc>
              <w:tcPr>
                <w:tcW w:w="2829" w:type="dxa"/>
                <w:shd w:val="clear" w:color="auto" w:fill="auto"/>
              </w:tcPr>
              <w:p w14:paraId="240B39AD" w14:textId="77777777" w:rsidR="00A52DA3" w:rsidRPr="000B208A" w:rsidRDefault="00A52DA3" w:rsidP="00E834B8">
                <w:pPr>
                  <w:tabs>
                    <w:tab w:val="right" w:pos="8838"/>
                  </w:tabs>
                  <w:ind w:right="-105"/>
                  <w:rPr>
                    <w:rFonts w:ascii="Palatino Linotype" w:eastAsia="Calibri" w:hAnsi="Palatino Linotype" w:cs="Tahoma"/>
                    <w:b/>
                    <w:lang w:val="es-ES" w:eastAsia="en-US"/>
                  </w:rPr>
                </w:pPr>
                <w:r w:rsidRPr="000B208A">
                  <w:rPr>
                    <w:rFonts w:ascii="Palatino Linotype" w:eastAsia="Calibri" w:hAnsi="Palatino Linotype" w:cs="Tahoma"/>
                    <w:b/>
                    <w:lang w:val="es-ES" w:eastAsia="en-US"/>
                  </w:rPr>
                  <w:t>Comisionada ponente:</w:t>
                </w:r>
              </w:p>
            </w:tc>
            <w:tc>
              <w:tcPr>
                <w:tcW w:w="4253" w:type="dxa"/>
                <w:shd w:val="clear" w:color="auto" w:fill="auto"/>
              </w:tcPr>
              <w:p w14:paraId="5DB07252" w14:textId="77777777" w:rsidR="00A52DA3" w:rsidRPr="000B208A" w:rsidRDefault="00A52DA3" w:rsidP="000B208A">
                <w:pPr>
                  <w:tabs>
                    <w:tab w:val="right" w:pos="8838"/>
                  </w:tabs>
                  <w:ind w:left="-108" w:right="176"/>
                  <w:jc w:val="both"/>
                  <w:rPr>
                    <w:rFonts w:ascii="Palatino Linotype" w:eastAsia="Calibri" w:hAnsi="Palatino Linotype" w:cs="Tahoma"/>
                    <w:lang w:val="es-ES" w:eastAsia="en-US"/>
                  </w:rPr>
                </w:pPr>
                <w:r w:rsidRPr="000B208A">
                  <w:rPr>
                    <w:rFonts w:ascii="Palatino Linotype" w:eastAsia="Calibri" w:hAnsi="Palatino Linotype" w:cs="Tahoma"/>
                    <w:lang w:val="es-ES" w:eastAsia="en-US"/>
                  </w:rPr>
                  <w:t>María del Rosario Mejía Ayala</w:t>
                </w:r>
              </w:p>
              <w:p w14:paraId="551E90C6" w14:textId="77777777" w:rsidR="00A52DA3" w:rsidRPr="000B208A" w:rsidRDefault="00A52DA3" w:rsidP="000B208A">
                <w:pPr>
                  <w:tabs>
                    <w:tab w:val="right" w:pos="8838"/>
                  </w:tabs>
                  <w:ind w:left="-108" w:right="176"/>
                  <w:jc w:val="both"/>
                  <w:rPr>
                    <w:rFonts w:ascii="Palatino Linotype" w:eastAsia="Calibri" w:hAnsi="Palatino Linotype" w:cs="Tahoma"/>
                    <w:b/>
                    <w:lang w:val="es-ES" w:eastAsia="en-US"/>
                  </w:rPr>
                </w:pPr>
              </w:p>
            </w:tc>
          </w:tr>
        </w:tbl>
        <w:p w14:paraId="210DFCB2" w14:textId="77777777" w:rsidR="00A52DA3" w:rsidRPr="005C106F" w:rsidRDefault="00A52DA3" w:rsidP="00E834B8">
          <w:pPr>
            <w:tabs>
              <w:tab w:val="right" w:pos="8838"/>
            </w:tabs>
            <w:ind w:left="-28"/>
            <w:jc w:val="both"/>
            <w:rPr>
              <w:rFonts w:ascii="Arial" w:eastAsia="Calibri" w:hAnsi="Arial" w:cs="Arial"/>
              <w:b/>
              <w:sz w:val="22"/>
              <w:szCs w:val="22"/>
              <w:lang w:eastAsia="en-US"/>
            </w:rPr>
          </w:pPr>
        </w:p>
      </w:tc>
    </w:tr>
  </w:tbl>
  <w:p w14:paraId="1C450BA4" w14:textId="77777777" w:rsidR="00A52DA3" w:rsidRPr="00443C6B" w:rsidRDefault="00E1040B" w:rsidP="00E834B8">
    <w:pPr>
      <w:pStyle w:val="Encabezado"/>
      <w:rPr>
        <w:sz w:val="14"/>
      </w:rPr>
    </w:pPr>
    <w:r>
      <w:rPr>
        <w:noProof/>
        <w:sz w:val="14"/>
      </w:rPr>
      <w:pict w14:anchorId="09F285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619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A52DA3" w:rsidRPr="00330DA7" w14:paraId="378C3EE6" w14:textId="77777777" w:rsidTr="00E834B8">
      <w:trPr>
        <w:trHeight w:val="1435"/>
      </w:trPr>
      <w:tc>
        <w:tcPr>
          <w:tcW w:w="2268" w:type="dxa"/>
          <w:shd w:val="clear" w:color="auto" w:fill="auto"/>
        </w:tcPr>
        <w:p w14:paraId="6BDBA041" w14:textId="77777777" w:rsidR="00A52DA3" w:rsidRPr="00330DA7" w:rsidRDefault="00A52DA3" w:rsidP="00E834B8">
          <w:pPr>
            <w:tabs>
              <w:tab w:val="right" w:pos="4273"/>
            </w:tabs>
            <w:rPr>
              <w:rFonts w:ascii="Garamond" w:eastAsia="Calibri" w:hAnsi="Garamond"/>
              <w:sz w:val="22"/>
              <w:szCs w:val="22"/>
              <w:lang w:eastAsia="en-US"/>
            </w:rPr>
          </w:pPr>
        </w:p>
      </w:tc>
      <w:tc>
        <w:tcPr>
          <w:tcW w:w="6804" w:type="dxa"/>
          <w:shd w:val="clear" w:color="auto" w:fill="auto"/>
        </w:tcPr>
        <w:tbl>
          <w:tblPr>
            <w:tblW w:w="7365" w:type="dxa"/>
            <w:tblLayout w:type="fixed"/>
            <w:tblLook w:val="0420" w:firstRow="1" w:lastRow="0" w:firstColumn="0" w:lastColumn="0" w:noHBand="0" w:noVBand="1"/>
          </w:tblPr>
          <w:tblGrid>
            <w:gridCol w:w="2687"/>
            <w:gridCol w:w="4678"/>
          </w:tblGrid>
          <w:tr w:rsidR="00A52DA3" w:rsidRPr="000B208A" w14:paraId="3B25D046" w14:textId="77777777" w:rsidTr="000B208A">
            <w:trPr>
              <w:trHeight w:val="144"/>
            </w:trPr>
            <w:tc>
              <w:tcPr>
                <w:tcW w:w="2687" w:type="dxa"/>
                <w:shd w:val="clear" w:color="auto" w:fill="auto"/>
              </w:tcPr>
              <w:p w14:paraId="639FCF21" w14:textId="77777777" w:rsidR="00A52DA3" w:rsidRPr="000B208A" w:rsidRDefault="00A52DA3" w:rsidP="000B208A">
                <w:pPr>
                  <w:tabs>
                    <w:tab w:val="right" w:pos="8838"/>
                  </w:tabs>
                  <w:ind w:left="-264" w:right="-105" w:firstLine="195"/>
                  <w:rPr>
                    <w:rFonts w:ascii="Palatino Linotype" w:eastAsia="Calibri" w:hAnsi="Palatino Linotype" w:cs="Tahoma"/>
                    <w:b/>
                    <w:lang w:val="es-ES" w:eastAsia="en-US"/>
                  </w:rPr>
                </w:pPr>
                <w:r w:rsidRPr="000B208A">
                  <w:rPr>
                    <w:rFonts w:ascii="Palatino Linotype" w:eastAsia="Calibri" w:hAnsi="Palatino Linotype" w:cs="Tahoma"/>
                    <w:b/>
                    <w:lang w:val="es-ES" w:eastAsia="en-US"/>
                  </w:rPr>
                  <w:t>Recurso de Revisión:</w:t>
                </w:r>
              </w:p>
            </w:tc>
            <w:tc>
              <w:tcPr>
                <w:tcW w:w="4678" w:type="dxa"/>
                <w:shd w:val="clear" w:color="auto" w:fill="auto"/>
              </w:tcPr>
              <w:p w14:paraId="04DA0606" w14:textId="56DF7882" w:rsidR="00A52DA3" w:rsidRPr="000B208A" w:rsidRDefault="000B208A" w:rsidP="000B208A">
                <w:pPr>
                  <w:tabs>
                    <w:tab w:val="right" w:pos="8838"/>
                  </w:tabs>
                  <w:ind w:left="-74" w:right="600"/>
                  <w:jc w:val="both"/>
                  <w:rPr>
                    <w:rFonts w:ascii="Palatino Linotype" w:eastAsia="Calibri" w:hAnsi="Palatino Linotype" w:cs="Tahoma"/>
                    <w:bCs/>
                    <w:lang w:val="es-ES" w:eastAsia="en-US"/>
                  </w:rPr>
                </w:pPr>
                <w:r>
                  <w:rPr>
                    <w:rFonts w:ascii="Palatino Linotype" w:eastAsia="Calibri" w:hAnsi="Palatino Linotype" w:cs="Tahoma"/>
                    <w:lang w:eastAsia="en-US"/>
                  </w:rPr>
                  <w:t>0</w:t>
                </w:r>
                <w:r w:rsidR="00A52DA3" w:rsidRPr="000B208A">
                  <w:rPr>
                    <w:rFonts w:ascii="Palatino Linotype" w:eastAsia="Calibri" w:hAnsi="Palatino Linotype" w:cs="Tahoma"/>
                    <w:lang w:eastAsia="en-US"/>
                  </w:rPr>
                  <w:t>2893/INFOEM/IP/RR/202</w:t>
                </w:r>
                <w:r>
                  <w:rPr>
                    <w:rFonts w:ascii="Palatino Linotype" w:eastAsia="Calibri" w:hAnsi="Palatino Linotype" w:cs="Tahoma"/>
                    <w:lang w:eastAsia="en-US"/>
                  </w:rPr>
                  <w:t xml:space="preserve">5 y </w:t>
                </w:r>
                <w:r w:rsidR="00A52DA3" w:rsidRPr="000B208A">
                  <w:rPr>
                    <w:rFonts w:ascii="Palatino Linotype" w:eastAsia="Calibri" w:hAnsi="Palatino Linotype" w:cs="Tahoma"/>
                    <w:lang w:eastAsia="en-US"/>
                  </w:rPr>
                  <w:t>A</w:t>
                </w:r>
                <w:r>
                  <w:rPr>
                    <w:rFonts w:ascii="Palatino Linotype" w:eastAsia="Calibri" w:hAnsi="Palatino Linotype" w:cs="Tahoma"/>
                    <w:lang w:eastAsia="en-US"/>
                  </w:rPr>
                  <w:t xml:space="preserve">cumulado </w:t>
                </w:r>
              </w:p>
            </w:tc>
          </w:tr>
          <w:tr w:rsidR="00A52DA3" w:rsidRPr="000B208A" w14:paraId="6CA56932" w14:textId="77777777" w:rsidTr="000B208A">
            <w:trPr>
              <w:trHeight w:val="144"/>
            </w:trPr>
            <w:tc>
              <w:tcPr>
                <w:tcW w:w="2687" w:type="dxa"/>
                <w:shd w:val="clear" w:color="auto" w:fill="auto"/>
              </w:tcPr>
              <w:p w14:paraId="34B3DAD5" w14:textId="77777777" w:rsidR="00A52DA3" w:rsidRPr="000B208A" w:rsidRDefault="00A52DA3" w:rsidP="000B208A">
                <w:pPr>
                  <w:tabs>
                    <w:tab w:val="right" w:pos="8838"/>
                  </w:tabs>
                  <w:ind w:left="-74" w:right="-105"/>
                  <w:rPr>
                    <w:rFonts w:ascii="Palatino Linotype" w:eastAsia="Calibri" w:hAnsi="Palatino Linotype" w:cs="Tahoma"/>
                    <w:b/>
                    <w:lang w:val="es-ES" w:eastAsia="en-US"/>
                  </w:rPr>
                </w:pPr>
                <w:r w:rsidRPr="000B208A">
                  <w:rPr>
                    <w:rFonts w:ascii="Palatino Linotype" w:eastAsia="Calibri" w:hAnsi="Palatino Linotype" w:cs="Tahoma"/>
                    <w:b/>
                    <w:lang w:val="es-ES" w:eastAsia="en-US"/>
                  </w:rPr>
                  <w:t>Recurrente:</w:t>
                </w:r>
              </w:p>
            </w:tc>
            <w:tc>
              <w:tcPr>
                <w:tcW w:w="4678" w:type="dxa"/>
                <w:shd w:val="clear" w:color="auto" w:fill="auto"/>
              </w:tcPr>
              <w:p w14:paraId="72DEE934" w14:textId="77777777" w:rsidR="00A52DA3" w:rsidRPr="000B208A" w:rsidRDefault="00A52DA3" w:rsidP="000B208A">
                <w:pPr>
                  <w:tabs>
                    <w:tab w:val="left" w:pos="3122"/>
                    <w:tab w:val="right" w:pos="8838"/>
                  </w:tabs>
                  <w:ind w:left="-74" w:right="600"/>
                  <w:jc w:val="both"/>
                  <w:rPr>
                    <w:rFonts w:ascii="Palatino Linotype" w:eastAsia="Calibri" w:hAnsi="Palatino Linotype" w:cs="Tahoma"/>
                    <w:lang w:val="es-ES" w:eastAsia="en-US"/>
                  </w:rPr>
                </w:pPr>
              </w:p>
            </w:tc>
          </w:tr>
          <w:tr w:rsidR="00A52DA3" w:rsidRPr="000B208A" w14:paraId="779FA32C" w14:textId="77777777" w:rsidTr="000B208A">
            <w:trPr>
              <w:trHeight w:val="283"/>
            </w:trPr>
            <w:tc>
              <w:tcPr>
                <w:tcW w:w="2687" w:type="dxa"/>
                <w:shd w:val="clear" w:color="auto" w:fill="auto"/>
              </w:tcPr>
              <w:p w14:paraId="20C1A65E" w14:textId="77777777" w:rsidR="00A52DA3" w:rsidRPr="000B208A" w:rsidRDefault="00A52DA3" w:rsidP="000B208A">
                <w:pPr>
                  <w:tabs>
                    <w:tab w:val="right" w:pos="8838"/>
                  </w:tabs>
                  <w:ind w:left="-74" w:right="-105"/>
                  <w:rPr>
                    <w:rFonts w:ascii="Palatino Linotype" w:eastAsia="Calibri" w:hAnsi="Palatino Linotype" w:cs="Tahoma"/>
                    <w:b/>
                    <w:lang w:val="es-ES" w:eastAsia="en-US"/>
                  </w:rPr>
                </w:pPr>
                <w:r w:rsidRPr="000B208A">
                  <w:rPr>
                    <w:rFonts w:ascii="Palatino Linotype" w:eastAsia="Calibri" w:hAnsi="Palatino Linotype" w:cs="Tahoma"/>
                    <w:b/>
                    <w:lang w:val="es-ES" w:eastAsia="en-US"/>
                  </w:rPr>
                  <w:t>Sujeto Obligado:</w:t>
                </w:r>
              </w:p>
            </w:tc>
            <w:tc>
              <w:tcPr>
                <w:tcW w:w="4678" w:type="dxa"/>
                <w:shd w:val="clear" w:color="auto" w:fill="auto"/>
              </w:tcPr>
              <w:p w14:paraId="401819B9" w14:textId="2CD1CC10" w:rsidR="00A52DA3" w:rsidRPr="000B208A" w:rsidRDefault="00A52DA3" w:rsidP="000B208A">
                <w:pPr>
                  <w:tabs>
                    <w:tab w:val="right" w:pos="8838"/>
                  </w:tabs>
                  <w:ind w:left="-74" w:right="600"/>
                  <w:jc w:val="both"/>
                  <w:rPr>
                    <w:rFonts w:ascii="Palatino Linotype" w:eastAsia="Calibri" w:hAnsi="Palatino Linotype" w:cs="Tahoma"/>
                    <w:lang w:val="es-ES" w:eastAsia="en-US"/>
                  </w:rPr>
                </w:pPr>
                <w:r w:rsidRPr="000B208A">
                  <w:rPr>
                    <w:rFonts w:ascii="Palatino Linotype" w:eastAsia="Calibri" w:hAnsi="Palatino Linotype" w:cs="Tahoma"/>
                    <w:bCs/>
                    <w:lang w:eastAsia="en-US"/>
                  </w:rPr>
                  <w:t>Sistema Municipal para el Desarrollo Integral de la Familia de Cocotitlán</w:t>
                </w:r>
              </w:p>
            </w:tc>
          </w:tr>
          <w:tr w:rsidR="00A52DA3" w:rsidRPr="000B208A" w14:paraId="6D390F66" w14:textId="77777777" w:rsidTr="000B208A">
            <w:trPr>
              <w:trHeight w:val="283"/>
            </w:trPr>
            <w:tc>
              <w:tcPr>
                <w:tcW w:w="2687" w:type="dxa"/>
                <w:shd w:val="clear" w:color="auto" w:fill="auto"/>
              </w:tcPr>
              <w:p w14:paraId="4243CE70" w14:textId="77777777" w:rsidR="00A52DA3" w:rsidRPr="000B208A" w:rsidRDefault="00A52DA3" w:rsidP="000B208A">
                <w:pPr>
                  <w:tabs>
                    <w:tab w:val="right" w:pos="8838"/>
                  </w:tabs>
                  <w:ind w:left="-74" w:right="-105"/>
                  <w:rPr>
                    <w:rFonts w:ascii="Palatino Linotype" w:eastAsia="Calibri" w:hAnsi="Palatino Linotype" w:cs="Tahoma"/>
                    <w:b/>
                    <w:lang w:val="es-ES" w:eastAsia="en-US"/>
                  </w:rPr>
                </w:pPr>
                <w:r w:rsidRPr="000B208A">
                  <w:rPr>
                    <w:rFonts w:ascii="Palatino Linotype" w:eastAsia="Calibri" w:hAnsi="Palatino Linotype" w:cs="Tahoma"/>
                    <w:b/>
                    <w:lang w:val="es-ES" w:eastAsia="en-US"/>
                  </w:rPr>
                  <w:t>Comisionada ponente:</w:t>
                </w:r>
              </w:p>
            </w:tc>
            <w:tc>
              <w:tcPr>
                <w:tcW w:w="4678" w:type="dxa"/>
                <w:shd w:val="clear" w:color="auto" w:fill="auto"/>
              </w:tcPr>
              <w:p w14:paraId="3E53777A" w14:textId="77777777" w:rsidR="00A52DA3" w:rsidRPr="000B208A" w:rsidRDefault="00A52DA3" w:rsidP="000B208A">
                <w:pPr>
                  <w:tabs>
                    <w:tab w:val="right" w:pos="8838"/>
                  </w:tabs>
                  <w:ind w:left="-74" w:right="600"/>
                  <w:jc w:val="both"/>
                  <w:rPr>
                    <w:rFonts w:ascii="Palatino Linotype" w:eastAsia="Calibri" w:hAnsi="Palatino Linotype" w:cs="Tahoma"/>
                    <w:lang w:val="es-ES" w:eastAsia="en-US"/>
                  </w:rPr>
                </w:pPr>
                <w:r w:rsidRPr="000B208A">
                  <w:rPr>
                    <w:rFonts w:ascii="Palatino Linotype" w:eastAsia="Calibri" w:hAnsi="Palatino Linotype" w:cs="Tahoma"/>
                    <w:lang w:val="es-ES" w:eastAsia="en-US"/>
                  </w:rPr>
                  <w:t>María del Rosario Mejía Ayala</w:t>
                </w:r>
              </w:p>
              <w:p w14:paraId="231B6687" w14:textId="77777777" w:rsidR="00A52DA3" w:rsidRPr="000B208A" w:rsidRDefault="00A52DA3" w:rsidP="000B208A">
                <w:pPr>
                  <w:tabs>
                    <w:tab w:val="right" w:pos="8838"/>
                  </w:tabs>
                  <w:ind w:left="-74" w:right="600"/>
                  <w:jc w:val="both"/>
                  <w:rPr>
                    <w:rFonts w:ascii="Palatino Linotype" w:eastAsia="Calibri" w:hAnsi="Palatino Linotype" w:cs="Tahoma"/>
                    <w:lang w:val="es-ES" w:eastAsia="en-US"/>
                  </w:rPr>
                </w:pPr>
              </w:p>
            </w:tc>
          </w:tr>
        </w:tbl>
        <w:p w14:paraId="4110AB66" w14:textId="77777777" w:rsidR="00A52DA3" w:rsidRPr="00330DA7" w:rsidRDefault="00A52DA3" w:rsidP="00E834B8">
          <w:pPr>
            <w:tabs>
              <w:tab w:val="right" w:pos="8838"/>
            </w:tabs>
            <w:ind w:left="-28"/>
            <w:jc w:val="both"/>
            <w:rPr>
              <w:rFonts w:ascii="Arial" w:eastAsia="Calibri" w:hAnsi="Arial" w:cs="Arial"/>
              <w:b/>
              <w:sz w:val="22"/>
              <w:szCs w:val="22"/>
              <w:lang w:eastAsia="en-US"/>
            </w:rPr>
          </w:pPr>
        </w:p>
      </w:tc>
    </w:tr>
  </w:tbl>
  <w:p w14:paraId="1A55C50A" w14:textId="77777777" w:rsidR="00A52DA3" w:rsidRPr="00827FA0" w:rsidRDefault="00E1040B" w:rsidP="00E834B8">
    <w:pPr>
      <w:pStyle w:val="Encabezado"/>
      <w:rPr>
        <w:sz w:val="2"/>
        <w:szCs w:val="22"/>
      </w:rPr>
    </w:pPr>
    <w:r>
      <w:rPr>
        <w:noProof/>
        <w:sz w:val="2"/>
        <w:szCs w:val="22"/>
      </w:rPr>
      <w:pict w14:anchorId="37F986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516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27ED8"/>
    <w:multiLevelType w:val="multilevel"/>
    <w:tmpl w:val="EAC8B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F333D17"/>
    <w:multiLevelType w:val="hybridMultilevel"/>
    <w:tmpl w:val="C1F69D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2D22FB7"/>
    <w:multiLevelType w:val="hybridMultilevel"/>
    <w:tmpl w:val="79C4CC4C"/>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nsid w:val="1F0A732F"/>
    <w:multiLevelType w:val="hybridMultilevel"/>
    <w:tmpl w:val="C19646F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25A96BF2"/>
    <w:multiLevelType w:val="hybridMultilevel"/>
    <w:tmpl w:val="3962F470"/>
    <w:lvl w:ilvl="0" w:tplc="23967C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276F7797"/>
    <w:multiLevelType w:val="hybridMultilevel"/>
    <w:tmpl w:val="7F4A9C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BDC4879"/>
    <w:multiLevelType w:val="hybridMultilevel"/>
    <w:tmpl w:val="D4D823D0"/>
    <w:lvl w:ilvl="0" w:tplc="E52EB74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2F325D1E"/>
    <w:multiLevelType w:val="multilevel"/>
    <w:tmpl w:val="3F005E64"/>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1153A95"/>
    <w:multiLevelType w:val="multilevel"/>
    <w:tmpl w:val="541662C6"/>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0">
    <w:nsid w:val="318F73FC"/>
    <w:multiLevelType w:val="multilevel"/>
    <w:tmpl w:val="CD38828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2B74507"/>
    <w:multiLevelType w:val="hybridMultilevel"/>
    <w:tmpl w:val="E71CD8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42B09E7"/>
    <w:multiLevelType w:val="hybridMultilevel"/>
    <w:tmpl w:val="53F09B54"/>
    <w:lvl w:ilvl="0" w:tplc="57F009C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34317490"/>
    <w:multiLevelType w:val="hybridMultilevel"/>
    <w:tmpl w:val="9ABCAD30"/>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9CEA342A">
      <w:start w:val="1"/>
      <w:numFmt w:val="upperLetter"/>
      <w:lvlText w:val="%3."/>
      <w:lvlJc w:val="left"/>
      <w:pPr>
        <w:ind w:left="2340" w:hanging="360"/>
      </w:pPr>
      <w:rPr>
        <w:rFonts w:cs="Arial" w:hint="default"/>
        <w:color w:val="000000" w:themeColor="text1"/>
        <w:sz w:val="24"/>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A1E57B9"/>
    <w:multiLevelType w:val="hybridMultilevel"/>
    <w:tmpl w:val="37E0E5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D4512DF"/>
    <w:multiLevelType w:val="hybridMultilevel"/>
    <w:tmpl w:val="5D10BE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60839D1"/>
    <w:multiLevelType w:val="hybridMultilevel"/>
    <w:tmpl w:val="3AC4BEBC"/>
    <w:lvl w:ilvl="0" w:tplc="F0A0BF90">
      <w:start w:val="1"/>
      <w:numFmt w:val="decimal"/>
      <w:lvlText w:val="%1."/>
      <w:lvlJc w:val="left"/>
      <w:pPr>
        <w:ind w:left="360"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D857244"/>
    <w:multiLevelType w:val="hybridMultilevel"/>
    <w:tmpl w:val="E4E24A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02B190D"/>
    <w:multiLevelType w:val="hybridMultilevel"/>
    <w:tmpl w:val="DFB4762C"/>
    <w:lvl w:ilvl="0" w:tplc="3EF48730">
      <w:start w:val="1"/>
      <w:numFmt w:val="decimal"/>
      <w:lvlText w:val="%1."/>
      <w:lvlJc w:val="left"/>
      <w:pPr>
        <w:ind w:left="360" w:hanging="360"/>
      </w:pPr>
      <w:rPr>
        <w:rFonts w:ascii="Palatino Linotype" w:hAnsi="Palatino Linotype" w:hint="default"/>
        <w:b/>
        <w:i w:val="0"/>
        <w:color w:val="auto"/>
        <w:sz w:val="24"/>
      </w:rPr>
    </w:lvl>
    <w:lvl w:ilvl="1" w:tplc="E6865752">
      <w:start w:val="1"/>
      <w:numFmt w:val="lowerLetter"/>
      <w:lvlText w:val="%2."/>
      <w:lvlJc w:val="left"/>
      <w:pPr>
        <w:ind w:left="1440" w:hanging="360"/>
      </w:pPr>
      <w:rPr>
        <w:sz w:val="22"/>
      </w:rPr>
    </w:lvl>
    <w:lvl w:ilvl="2" w:tplc="080A001B">
      <w:start w:val="1"/>
      <w:numFmt w:val="lowerRoman"/>
      <w:lvlText w:val="%3."/>
      <w:lvlJc w:val="right"/>
      <w:pPr>
        <w:ind w:left="2160" w:hanging="180"/>
      </w:pPr>
    </w:lvl>
    <w:lvl w:ilvl="3" w:tplc="FAD439FA">
      <w:start w:val="1"/>
      <w:numFmt w:val="upperRoman"/>
      <w:lvlText w:val="%4."/>
      <w:lvlJc w:val="left"/>
      <w:pPr>
        <w:ind w:left="2880" w:hanging="360"/>
      </w:pPr>
      <w:rPr>
        <w:rFonts w:ascii="Times New Roman" w:eastAsia="Times New Roman" w:hAnsi="Times New Roman" w:cs="Times New Roman"/>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606853C6"/>
    <w:multiLevelType w:val="hybridMultilevel"/>
    <w:tmpl w:val="A02AEB6E"/>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95405FB4">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B1C5D97"/>
    <w:multiLevelType w:val="hybridMultilevel"/>
    <w:tmpl w:val="77849A36"/>
    <w:lvl w:ilvl="0" w:tplc="D690E46E">
      <w:start w:val="12"/>
      <w:numFmt w:val="decimal"/>
      <w:lvlText w:val="%1."/>
      <w:lvlJc w:val="left"/>
      <w:pPr>
        <w:ind w:left="3192" w:hanging="360"/>
      </w:pPr>
      <w:rPr>
        <w:rFonts w:ascii="Palatino Linotype" w:hAnsi="Palatino Linotype" w:hint="default"/>
        <w:b/>
        <w:i w:val="0"/>
        <w:color w:val="auto"/>
        <w:sz w:val="24"/>
      </w:rPr>
    </w:lvl>
    <w:lvl w:ilvl="1" w:tplc="080A0019" w:tentative="1">
      <w:start w:val="1"/>
      <w:numFmt w:val="lowerLetter"/>
      <w:lvlText w:val="%2."/>
      <w:lvlJc w:val="left"/>
      <w:pPr>
        <w:ind w:left="4272" w:hanging="360"/>
      </w:pPr>
    </w:lvl>
    <w:lvl w:ilvl="2" w:tplc="080A001B" w:tentative="1">
      <w:start w:val="1"/>
      <w:numFmt w:val="lowerRoman"/>
      <w:lvlText w:val="%3."/>
      <w:lvlJc w:val="right"/>
      <w:pPr>
        <w:ind w:left="4992" w:hanging="180"/>
      </w:pPr>
    </w:lvl>
    <w:lvl w:ilvl="3" w:tplc="080A000F">
      <w:start w:val="1"/>
      <w:numFmt w:val="decimal"/>
      <w:lvlText w:val="%4."/>
      <w:lvlJc w:val="left"/>
      <w:pPr>
        <w:ind w:left="5712" w:hanging="360"/>
      </w:pPr>
    </w:lvl>
    <w:lvl w:ilvl="4" w:tplc="080A0019" w:tentative="1">
      <w:start w:val="1"/>
      <w:numFmt w:val="lowerLetter"/>
      <w:lvlText w:val="%5."/>
      <w:lvlJc w:val="left"/>
      <w:pPr>
        <w:ind w:left="6432" w:hanging="360"/>
      </w:pPr>
    </w:lvl>
    <w:lvl w:ilvl="5" w:tplc="080A001B" w:tentative="1">
      <w:start w:val="1"/>
      <w:numFmt w:val="lowerRoman"/>
      <w:lvlText w:val="%6."/>
      <w:lvlJc w:val="right"/>
      <w:pPr>
        <w:ind w:left="7152" w:hanging="180"/>
      </w:pPr>
    </w:lvl>
    <w:lvl w:ilvl="6" w:tplc="080A000F" w:tentative="1">
      <w:start w:val="1"/>
      <w:numFmt w:val="decimal"/>
      <w:lvlText w:val="%7."/>
      <w:lvlJc w:val="left"/>
      <w:pPr>
        <w:ind w:left="7872" w:hanging="360"/>
      </w:pPr>
    </w:lvl>
    <w:lvl w:ilvl="7" w:tplc="080A0019" w:tentative="1">
      <w:start w:val="1"/>
      <w:numFmt w:val="lowerLetter"/>
      <w:lvlText w:val="%8."/>
      <w:lvlJc w:val="left"/>
      <w:pPr>
        <w:ind w:left="8592" w:hanging="360"/>
      </w:pPr>
    </w:lvl>
    <w:lvl w:ilvl="8" w:tplc="080A001B" w:tentative="1">
      <w:start w:val="1"/>
      <w:numFmt w:val="lowerRoman"/>
      <w:lvlText w:val="%9."/>
      <w:lvlJc w:val="right"/>
      <w:pPr>
        <w:ind w:left="9312" w:hanging="180"/>
      </w:pPr>
    </w:lvl>
  </w:abstractNum>
  <w:abstractNum w:abstractNumId="21">
    <w:nsid w:val="6E616099"/>
    <w:multiLevelType w:val="hybridMultilevel"/>
    <w:tmpl w:val="B2445F5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2">
    <w:nsid w:val="724345E5"/>
    <w:multiLevelType w:val="hybridMultilevel"/>
    <w:tmpl w:val="F8B60B06"/>
    <w:lvl w:ilvl="0" w:tplc="080A0001">
      <w:start w:val="1"/>
      <w:numFmt w:val="bullet"/>
      <w:lvlText w:val=""/>
      <w:lvlJc w:val="left"/>
      <w:pPr>
        <w:ind w:left="786"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70136A0"/>
    <w:multiLevelType w:val="hybridMultilevel"/>
    <w:tmpl w:val="F072DB56"/>
    <w:lvl w:ilvl="0" w:tplc="080A000F">
      <w:start w:val="1"/>
      <w:numFmt w:val="decimal"/>
      <w:lvlText w:val="%1."/>
      <w:lvlJc w:val="left"/>
      <w:pPr>
        <w:ind w:left="360"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C7862E5"/>
    <w:multiLevelType w:val="hybridMultilevel"/>
    <w:tmpl w:val="4EE8AC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D5F7D90"/>
    <w:multiLevelType w:val="hybridMultilevel"/>
    <w:tmpl w:val="22649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F7C0502"/>
    <w:multiLevelType w:val="hybridMultilevel"/>
    <w:tmpl w:val="823CACE2"/>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18"/>
  </w:num>
  <w:num w:numId="2">
    <w:abstractNumId w:val="13"/>
  </w:num>
  <w:num w:numId="3">
    <w:abstractNumId w:val="22"/>
  </w:num>
  <w:num w:numId="4">
    <w:abstractNumId w:val="25"/>
  </w:num>
  <w:num w:numId="5">
    <w:abstractNumId w:val="14"/>
  </w:num>
  <w:num w:numId="6">
    <w:abstractNumId w:val="15"/>
  </w:num>
  <w:num w:numId="7">
    <w:abstractNumId w:val="6"/>
  </w:num>
  <w:num w:numId="8">
    <w:abstractNumId w:val="11"/>
  </w:num>
  <w:num w:numId="9">
    <w:abstractNumId w:val="21"/>
  </w:num>
  <w:num w:numId="10">
    <w:abstractNumId w:val="9"/>
  </w:num>
  <w:num w:numId="11">
    <w:abstractNumId w:val="19"/>
  </w:num>
  <w:num w:numId="12">
    <w:abstractNumId w:val="12"/>
  </w:num>
  <w:num w:numId="13">
    <w:abstractNumId w:val="10"/>
  </w:num>
  <w:num w:numId="14">
    <w:abstractNumId w:val="8"/>
  </w:num>
  <w:num w:numId="15">
    <w:abstractNumId w:val="24"/>
  </w:num>
  <w:num w:numId="16">
    <w:abstractNumId w:val="16"/>
  </w:num>
  <w:num w:numId="17">
    <w:abstractNumId w:val="5"/>
  </w:num>
  <w:num w:numId="18">
    <w:abstractNumId w:val="2"/>
  </w:num>
  <w:num w:numId="19">
    <w:abstractNumId w:val="17"/>
  </w:num>
  <w:num w:numId="20">
    <w:abstractNumId w:val="3"/>
  </w:num>
  <w:num w:numId="21">
    <w:abstractNumId w:val="26"/>
  </w:num>
  <w:num w:numId="22">
    <w:abstractNumId w:val="7"/>
  </w:num>
  <w:num w:numId="23">
    <w:abstractNumId w:val="4"/>
  </w:num>
  <w:num w:numId="24">
    <w:abstractNumId w:val="1"/>
  </w:num>
  <w:num w:numId="25">
    <w:abstractNumId w:val="23"/>
  </w:num>
  <w:num w:numId="26">
    <w:abstractNumId w:val="0"/>
    <w:lvlOverride w:ilvl="0">
      <w:lvl w:ilvl="0">
        <w:numFmt w:val="upperRoman"/>
        <w:lvlText w:val="%1."/>
        <w:lvlJc w:val="right"/>
      </w:lvl>
    </w:lvlOverride>
  </w:num>
  <w:num w:numId="27">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865"/>
    <w:rsid w:val="00041C5B"/>
    <w:rsid w:val="000456CC"/>
    <w:rsid w:val="00052691"/>
    <w:rsid w:val="000655B3"/>
    <w:rsid w:val="00071895"/>
    <w:rsid w:val="00073111"/>
    <w:rsid w:val="00083FB9"/>
    <w:rsid w:val="0008621B"/>
    <w:rsid w:val="00087965"/>
    <w:rsid w:val="00090364"/>
    <w:rsid w:val="000956F2"/>
    <w:rsid w:val="000A1CFB"/>
    <w:rsid w:val="000A31F5"/>
    <w:rsid w:val="000A5C32"/>
    <w:rsid w:val="000B208A"/>
    <w:rsid w:val="000B7E40"/>
    <w:rsid w:val="000C7529"/>
    <w:rsid w:val="000D1366"/>
    <w:rsid w:val="00103918"/>
    <w:rsid w:val="001135DE"/>
    <w:rsid w:val="00116D79"/>
    <w:rsid w:val="001252DB"/>
    <w:rsid w:val="001301A7"/>
    <w:rsid w:val="00173472"/>
    <w:rsid w:val="00174CED"/>
    <w:rsid w:val="00180DD2"/>
    <w:rsid w:val="001C5409"/>
    <w:rsid w:val="001D5736"/>
    <w:rsid w:val="001E58AC"/>
    <w:rsid w:val="001F1364"/>
    <w:rsid w:val="001F2BC5"/>
    <w:rsid w:val="001F7E98"/>
    <w:rsid w:val="0020485B"/>
    <w:rsid w:val="0021042F"/>
    <w:rsid w:val="0021698B"/>
    <w:rsid w:val="0023264C"/>
    <w:rsid w:val="00237DEA"/>
    <w:rsid w:val="0025550E"/>
    <w:rsid w:val="00255DEA"/>
    <w:rsid w:val="00266823"/>
    <w:rsid w:val="00272048"/>
    <w:rsid w:val="002835B4"/>
    <w:rsid w:val="00293778"/>
    <w:rsid w:val="002A425C"/>
    <w:rsid w:val="002A6D69"/>
    <w:rsid w:val="002C0970"/>
    <w:rsid w:val="002E74E9"/>
    <w:rsid w:val="002F0A9F"/>
    <w:rsid w:val="002F1854"/>
    <w:rsid w:val="003031EB"/>
    <w:rsid w:val="003076DB"/>
    <w:rsid w:val="00326DB7"/>
    <w:rsid w:val="00334140"/>
    <w:rsid w:val="0033673F"/>
    <w:rsid w:val="00337B9D"/>
    <w:rsid w:val="00370EF2"/>
    <w:rsid w:val="00385252"/>
    <w:rsid w:val="003A453A"/>
    <w:rsid w:val="003A5FE7"/>
    <w:rsid w:val="003B4BB1"/>
    <w:rsid w:val="003E7B92"/>
    <w:rsid w:val="003E7D2E"/>
    <w:rsid w:val="003F55CB"/>
    <w:rsid w:val="004124AA"/>
    <w:rsid w:val="00425F9E"/>
    <w:rsid w:val="00432995"/>
    <w:rsid w:val="00440EBA"/>
    <w:rsid w:val="00445071"/>
    <w:rsid w:val="00446A7A"/>
    <w:rsid w:val="00450C3B"/>
    <w:rsid w:val="0045111F"/>
    <w:rsid w:val="00457D85"/>
    <w:rsid w:val="0046218C"/>
    <w:rsid w:val="00477EB3"/>
    <w:rsid w:val="004867F4"/>
    <w:rsid w:val="00487445"/>
    <w:rsid w:val="004A7ED3"/>
    <w:rsid w:val="004C59F7"/>
    <w:rsid w:val="004E50B8"/>
    <w:rsid w:val="004F06DC"/>
    <w:rsid w:val="004F0A68"/>
    <w:rsid w:val="005004DD"/>
    <w:rsid w:val="00502C1A"/>
    <w:rsid w:val="00503690"/>
    <w:rsid w:val="00504EAE"/>
    <w:rsid w:val="00516A22"/>
    <w:rsid w:val="00525F31"/>
    <w:rsid w:val="00530128"/>
    <w:rsid w:val="00532680"/>
    <w:rsid w:val="005331B4"/>
    <w:rsid w:val="00534AAF"/>
    <w:rsid w:val="005400DA"/>
    <w:rsid w:val="005521E3"/>
    <w:rsid w:val="005533B7"/>
    <w:rsid w:val="00554441"/>
    <w:rsid w:val="00577D74"/>
    <w:rsid w:val="005A12EC"/>
    <w:rsid w:val="005B620E"/>
    <w:rsid w:val="005C0126"/>
    <w:rsid w:val="005C11BB"/>
    <w:rsid w:val="005C1966"/>
    <w:rsid w:val="005C26A5"/>
    <w:rsid w:val="005D5140"/>
    <w:rsid w:val="005E04F3"/>
    <w:rsid w:val="005E311A"/>
    <w:rsid w:val="005E46B9"/>
    <w:rsid w:val="005E5400"/>
    <w:rsid w:val="005F0B19"/>
    <w:rsid w:val="005F763A"/>
    <w:rsid w:val="006032F8"/>
    <w:rsid w:val="00612B25"/>
    <w:rsid w:val="00621F7C"/>
    <w:rsid w:val="00643303"/>
    <w:rsid w:val="006477EB"/>
    <w:rsid w:val="00653A97"/>
    <w:rsid w:val="00684A82"/>
    <w:rsid w:val="00685E5C"/>
    <w:rsid w:val="006A669D"/>
    <w:rsid w:val="006C70DB"/>
    <w:rsid w:val="006D4056"/>
    <w:rsid w:val="006D5569"/>
    <w:rsid w:val="006E137F"/>
    <w:rsid w:val="006E3223"/>
    <w:rsid w:val="00732130"/>
    <w:rsid w:val="007721BA"/>
    <w:rsid w:val="0079374A"/>
    <w:rsid w:val="00794B28"/>
    <w:rsid w:val="007977C4"/>
    <w:rsid w:val="007A12C1"/>
    <w:rsid w:val="007B54BD"/>
    <w:rsid w:val="007C31FB"/>
    <w:rsid w:val="007C6F65"/>
    <w:rsid w:val="007D2F33"/>
    <w:rsid w:val="007D6CF4"/>
    <w:rsid w:val="007E6403"/>
    <w:rsid w:val="007F404D"/>
    <w:rsid w:val="00805183"/>
    <w:rsid w:val="00811A92"/>
    <w:rsid w:val="0081455B"/>
    <w:rsid w:val="00823CDD"/>
    <w:rsid w:val="00833569"/>
    <w:rsid w:val="00841865"/>
    <w:rsid w:val="00854AF7"/>
    <w:rsid w:val="00856C07"/>
    <w:rsid w:val="008576AE"/>
    <w:rsid w:val="008612C3"/>
    <w:rsid w:val="00880D1C"/>
    <w:rsid w:val="00894D45"/>
    <w:rsid w:val="00896961"/>
    <w:rsid w:val="008A2074"/>
    <w:rsid w:val="008A59C5"/>
    <w:rsid w:val="008A73C5"/>
    <w:rsid w:val="008B2368"/>
    <w:rsid w:val="008B7418"/>
    <w:rsid w:val="008B7AA0"/>
    <w:rsid w:val="008D1F05"/>
    <w:rsid w:val="008E0317"/>
    <w:rsid w:val="008E19C7"/>
    <w:rsid w:val="008E2A12"/>
    <w:rsid w:val="008E2C58"/>
    <w:rsid w:val="008E3400"/>
    <w:rsid w:val="008E4008"/>
    <w:rsid w:val="008E5CD4"/>
    <w:rsid w:val="008E5EE8"/>
    <w:rsid w:val="00900387"/>
    <w:rsid w:val="00914B46"/>
    <w:rsid w:val="00925146"/>
    <w:rsid w:val="00934ECD"/>
    <w:rsid w:val="00952D00"/>
    <w:rsid w:val="009611B4"/>
    <w:rsid w:val="009B14CF"/>
    <w:rsid w:val="009B28A1"/>
    <w:rsid w:val="009C3756"/>
    <w:rsid w:val="009C605B"/>
    <w:rsid w:val="009D35AF"/>
    <w:rsid w:val="009D49C8"/>
    <w:rsid w:val="00A02ECA"/>
    <w:rsid w:val="00A30D16"/>
    <w:rsid w:val="00A46000"/>
    <w:rsid w:val="00A52A5D"/>
    <w:rsid w:val="00A52DA3"/>
    <w:rsid w:val="00A77F04"/>
    <w:rsid w:val="00A824F1"/>
    <w:rsid w:val="00AA3024"/>
    <w:rsid w:val="00AB74BF"/>
    <w:rsid w:val="00AE05E1"/>
    <w:rsid w:val="00AE2E4C"/>
    <w:rsid w:val="00AE3DEC"/>
    <w:rsid w:val="00B01AB9"/>
    <w:rsid w:val="00B01C5D"/>
    <w:rsid w:val="00B05E37"/>
    <w:rsid w:val="00B204A8"/>
    <w:rsid w:val="00B335A0"/>
    <w:rsid w:val="00B350FC"/>
    <w:rsid w:val="00B411AD"/>
    <w:rsid w:val="00B572FB"/>
    <w:rsid w:val="00B70E82"/>
    <w:rsid w:val="00B72D54"/>
    <w:rsid w:val="00B75ADB"/>
    <w:rsid w:val="00B805D7"/>
    <w:rsid w:val="00B84C5A"/>
    <w:rsid w:val="00B85A08"/>
    <w:rsid w:val="00B874DD"/>
    <w:rsid w:val="00B92389"/>
    <w:rsid w:val="00BA3A0F"/>
    <w:rsid w:val="00BA6AB4"/>
    <w:rsid w:val="00BB1F02"/>
    <w:rsid w:val="00BC0A2D"/>
    <w:rsid w:val="00BF4139"/>
    <w:rsid w:val="00C04A27"/>
    <w:rsid w:val="00C1457F"/>
    <w:rsid w:val="00C20F80"/>
    <w:rsid w:val="00C218B2"/>
    <w:rsid w:val="00C2287E"/>
    <w:rsid w:val="00C23194"/>
    <w:rsid w:val="00C2512C"/>
    <w:rsid w:val="00C27F15"/>
    <w:rsid w:val="00C60470"/>
    <w:rsid w:val="00C72FE3"/>
    <w:rsid w:val="00C9242C"/>
    <w:rsid w:val="00C93A4E"/>
    <w:rsid w:val="00C9452C"/>
    <w:rsid w:val="00CA23B2"/>
    <w:rsid w:val="00CC06CC"/>
    <w:rsid w:val="00CD15FA"/>
    <w:rsid w:val="00CD4D44"/>
    <w:rsid w:val="00CE55FF"/>
    <w:rsid w:val="00CF3F38"/>
    <w:rsid w:val="00CF4888"/>
    <w:rsid w:val="00CF71F6"/>
    <w:rsid w:val="00D02E33"/>
    <w:rsid w:val="00D033FC"/>
    <w:rsid w:val="00D07470"/>
    <w:rsid w:val="00D10C4C"/>
    <w:rsid w:val="00D211CA"/>
    <w:rsid w:val="00D32A26"/>
    <w:rsid w:val="00D579F7"/>
    <w:rsid w:val="00D6333D"/>
    <w:rsid w:val="00D65F1F"/>
    <w:rsid w:val="00D66728"/>
    <w:rsid w:val="00D8178C"/>
    <w:rsid w:val="00DB26F0"/>
    <w:rsid w:val="00DC2B47"/>
    <w:rsid w:val="00DE7F67"/>
    <w:rsid w:val="00DF32A2"/>
    <w:rsid w:val="00DF58B2"/>
    <w:rsid w:val="00E00B69"/>
    <w:rsid w:val="00E01AEA"/>
    <w:rsid w:val="00E1040B"/>
    <w:rsid w:val="00E41FFD"/>
    <w:rsid w:val="00E4216A"/>
    <w:rsid w:val="00E57E55"/>
    <w:rsid w:val="00E617B5"/>
    <w:rsid w:val="00E834B8"/>
    <w:rsid w:val="00E861C9"/>
    <w:rsid w:val="00E86488"/>
    <w:rsid w:val="00E870F6"/>
    <w:rsid w:val="00EB0396"/>
    <w:rsid w:val="00EB19FB"/>
    <w:rsid w:val="00EC3184"/>
    <w:rsid w:val="00ED2ECA"/>
    <w:rsid w:val="00EE11E0"/>
    <w:rsid w:val="00EF19FB"/>
    <w:rsid w:val="00F15026"/>
    <w:rsid w:val="00F20BCC"/>
    <w:rsid w:val="00F243BE"/>
    <w:rsid w:val="00F41755"/>
    <w:rsid w:val="00F5197A"/>
    <w:rsid w:val="00F55072"/>
    <w:rsid w:val="00FA2E17"/>
    <w:rsid w:val="00FB0DAB"/>
    <w:rsid w:val="00FB40B2"/>
    <w:rsid w:val="00FC68AD"/>
    <w:rsid w:val="00FD3DAD"/>
    <w:rsid w:val="00FE5048"/>
    <w:rsid w:val="00FF06DD"/>
    <w:rsid w:val="00FF6071"/>
    <w:rsid w:val="00FF68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648525"/>
  <w15:chartTrackingRefBased/>
  <w15:docId w15:val="{927E1ADC-4EF2-4911-9475-76DFB9178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865"/>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84186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370EF2"/>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1865"/>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841865"/>
    <w:pPr>
      <w:tabs>
        <w:tab w:val="center" w:pos="4419"/>
        <w:tab w:val="right" w:pos="8838"/>
      </w:tabs>
    </w:pPr>
  </w:style>
  <w:style w:type="character" w:customStyle="1" w:styleId="EncabezadoCar">
    <w:name w:val="Encabezado Car"/>
    <w:basedOn w:val="Fuentedeprrafopredeter"/>
    <w:link w:val="Encabezado"/>
    <w:uiPriority w:val="99"/>
    <w:rsid w:val="0084186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841865"/>
    <w:pPr>
      <w:tabs>
        <w:tab w:val="center" w:pos="4419"/>
        <w:tab w:val="right" w:pos="8838"/>
      </w:tabs>
    </w:pPr>
  </w:style>
  <w:style w:type="character" w:customStyle="1" w:styleId="PiedepginaCar">
    <w:name w:val="Pie de página Car"/>
    <w:basedOn w:val="Fuentedeprrafopredeter"/>
    <w:link w:val="Piedepgina"/>
    <w:uiPriority w:val="99"/>
    <w:rsid w:val="0084186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4186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4186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41865"/>
    <w:rPr>
      <w:color w:val="0563C1"/>
      <w:u w:val="single"/>
    </w:rPr>
  </w:style>
  <w:style w:type="table" w:styleId="Tablaconcuadrcula">
    <w:name w:val="Table Grid"/>
    <w:basedOn w:val="Tablanormal"/>
    <w:uiPriority w:val="39"/>
    <w:rsid w:val="002E74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4-nfasis3">
    <w:name w:val="Grid Table 4 Accent 3"/>
    <w:basedOn w:val="Tablanormal"/>
    <w:uiPriority w:val="49"/>
    <w:rsid w:val="002E74E9"/>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6672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D6672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D66728"/>
    <w:rPr>
      <w:vertAlign w:val="superscript"/>
    </w:rPr>
  </w:style>
  <w:style w:type="paragraph" w:styleId="Sinespaciado">
    <w:name w:val="No Spacing"/>
    <w:aliases w:val="Francesa,INAI"/>
    <w:link w:val="SinespaciadoCar"/>
    <w:uiPriority w:val="1"/>
    <w:qFormat/>
    <w:rsid w:val="004124A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124AA"/>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370EF2"/>
    <w:rPr>
      <w:rFonts w:asciiTheme="majorHAnsi" w:eastAsiaTheme="majorEastAsia" w:hAnsiTheme="majorHAnsi" w:cstheme="majorBidi"/>
      <w:color w:val="1F4D78" w:themeColor="accent1" w:themeShade="7F"/>
      <w:sz w:val="24"/>
      <w:szCs w:val="24"/>
      <w:lang w:val="es-ES_tradnl" w:eastAsia="es-ES"/>
    </w:rPr>
  </w:style>
  <w:style w:type="paragraph" w:customStyle="1" w:styleId="xgmail-msolistparagraph">
    <w:name w:val="x_gmail-msolistparagraph"/>
    <w:basedOn w:val="Normal"/>
    <w:rsid w:val="0023264C"/>
    <w:pPr>
      <w:spacing w:before="100" w:beforeAutospacing="1" w:after="100" w:afterAutospacing="1"/>
    </w:pPr>
  </w:style>
  <w:style w:type="paragraph" w:customStyle="1" w:styleId="xmsonormal">
    <w:name w:val="x_msonormal"/>
    <w:basedOn w:val="Normal"/>
    <w:rsid w:val="0023264C"/>
    <w:pPr>
      <w:spacing w:before="100" w:beforeAutospacing="1" w:after="100" w:afterAutospacing="1"/>
    </w:pPr>
  </w:style>
  <w:style w:type="paragraph" w:customStyle="1" w:styleId="xgmail-msonormal">
    <w:name w:val="x_gmail-msonormal"/>
    <w:basedOn w:val="Normal"/>
    <w:rsid w:val="0023264C"/>
    <w:pPr>
      <w:spacing w:before="100" w:beforeAutospacing="1" w:after="100" w:afterAutospacing="1"/>
    </w:pPr>
  </w:style>
  <w:style w:type="paragraph" w:styleId="NormalWeb">
    <w:name w:val="Normal (Web)"/>
    <w:basedOn w:val="Normal"/>
    <w:uiPriority w:val="99"/>
    <w:unhideWhenUsed/>
    <w:rsid w:val="00FA2E1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60326">
      <w:bodyDiv w:val="1"/>
      <w:marLeft w:val="0"/>
      <w:marRight w:val="0"/>
      <w:marTop w:val="0"/>
      <w:marBottom w:val="0"/>
      <w:divBdr>
        <w:top w:val="none" w:sz="0" w:space="0" w:color="auto"/>
        <w:left w:val="none" w:sz="0" w:space="0" w:color="auto"/>
        <w:bottom w:val="none" w:sz="0" w:space="0" w:color="auto"/>
        <w:right w:val="none" w:sz="0" w:space="0" w:color="auto"/>
      </w:divBdr>
    </w:div>
    <w:div w:id="173305816">
      <w:bodyDiv w:val="1"/>
      <w:marLeft w:val="0"/>
      <w:marRight w:val="0"/>
      <w:marTop w:val="0"/>
      <w:marBottom w:val="0"/>
      <w:divBdr>
        <w:top w:val="none" w:sz="0" w:space="0" w:color="auto"/>
        <w:left w:val="none" w:sz="0" w:space="0" w:color="auto"/>
        <w:bottom w:val="none" w:sz="0" w:space="0" w:color="auto"/>
        <w:right w:val="none" w:sz="0" w:space="0" w:color="auto"/>
      </w:divBdr>
    </w:div>
    <w:div w:id="888105368">
      <w:bodyDiv w:val="1"/>
      <w:marLeft w:val="0"/>
      <w:marRight w:val="0"/>
      <w:marTop w:val="0"/>
      <w:marBottom w:val="0"/>
      <w:divBdr>
        <w:top w:val="none" w:sz="0" w:space="0" w:color="auto"/>
        <w:left w:val="none" w:sz="0" w:space="0" w:color="auto"/>
        <w:bottom w:val="none" w:sz="0" w:space="0" w:color="auto"/>
        <w:right w:val="none" w:sz="0" w:space="0" w:color="auto"/>
      </w:divBdr>
    </w:div>
    <w:div w:id="1269968364">
      <w:bodyDiv w:val="1"/>
      <w:marLeft w:val="0"/>
      <w:marRight w:val="0"/>
      <w:marTop w:val="0"/>
      <w:marBottom w:val="0"/>
      <w:divBdr>
        <w:top w:val="none" w:sz="0" w:space="0" w:color="auto"/>
        <w:left w:val="none" w:sz="0" w:space="0" w:color="auto"/>
        <w:bottom w:val="none" w:sz="0" w:space="0" w:color="auto"/>
        <w:right w:val="none" w:sz="0" w:space="0" w:color="auto"/>
      </w:divBdr>
    </w:div>
    <w:div w:id="1467434281">
      <w:bodyDiv w:val="1"/>
      <w:marLeft w:val="0"/>
      <w:marRight w:val="0"/>
      <w:marTop w:val="0"/>
      <w:marBottom w:val="0"/>
      <w:divBdr>
        <w:top w:val="none" w:sz="0" w:space="0" w:color="auto"/>
        <w:left w:val="none" w:sz="0" w:space="0" w:color="auto"/>
        <w:bottom w:val="none" w:sz="0" w:space="0" w:color="auto"/>
        <w:right w:val="none" w:sz="0" w:space="0" w:color="auto"/>
      </w:divBdr>
    </w:div>
    <w:div w:id="1666277568">
      <w:bodyDiv w:val="1"/>
      <w:marLeft w:val="0"/>
      <w:marRight w:val="0"/>
      <w:marTop w:val="0"/>
      <w:marBottom w:val="0"/>
      <w:divBdr>
        <w:top w:val="none" w:sz="0" w:space="0" w:color="auto"/>
        <w:left w:val="none" w:sz="0" w:space="0" w:color="auto"/>
        <w:bottom w:val="none" w:sz="0" w:space="0" w:color="auto"/>
        <w:right w:val="none" w:sz="0" w:space="0" w:color="auto"/>
      </w:divBdr>
    </w:div>
    <w:div w:id="195494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45D9F-8A5D-472C-B3CB-9597DD59A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34</Pages>
  <Words>7471</Words>
  <Characters>41091</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48466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INFOEM416</cp:lastModifiedBy>
  <cp:revision>14</cp:revision>
  <cp:lastPrinted>2025-05-06T17:57:00Z</cp:lastPrinted>
  <dcterms:created xsi:type="dcterms:W3CDTF">2025-04-24T18:37:00Z</dcterms:created>
  <dcterms:modified xsi:type="dcterms:W3CDTF">2025-05-06T17:57:00Z</dcterms:modified>
</cp:coreProperties>
</file>