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08B5B3BA" w:rsidR="00A83B4F" w:rsidRDefault="0029071C" w:rsidP="0001640F">
      <w:pPr>
        <w:shd w:val="clear" w:color="auto" w:fill="FFFFFF"/>
        <w:spacing w:line="360" w:lineRule="auto"/>
        <w:jc w:val="both"/>
        <w:rPr>
          <w:rFonts w:ascii="Palatino Linotype" w:hAnsi="Palatino Linotype" w:cs="Arial"/>
          <w:color w:val="000000"/>
          <w:lang w:val="es-MX" w:eastAsia="es-MX"/>
        </w:rPr>
      </w:pPr>
      <w:r w:rsidRPr="00374FE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33A89">
        <w:rPr>
          <w:rFonts w:ascii="Palatino Linotype" w:hAnsi="Palatino Linotype" w:cs="Arial"/>
          <w:color w:val="000000"/>
          <w:lang w:val="es-MX" w:eastAsia="es-MX"/>
        </w:rPr>
        <w:t>cuatro de junio</w:t>
      </w:r>
      <w:r w:rsidR="00126CCD" w:rsidRPr="00374FE7">
        <w:rPr>
          <w:rFonts w:ascii="Palatino Linotype" w:hAnsi="Palatino Linotype" w:cs="Arial"/>
          <w:color w:val="000000"/>
          <w:lang w:val="es-MX" w:eastAsia="es-MX"/>
        </w:rPr>
        <w:t xml:space="preserve"> </w:t>
      </w:r>
      <w:r w:rsidR="00FD3920">
        <w:rPr>
          <w:rFonts w:ascii="Palatino Linotype" w:hAnsi="Palatino Linotype" w:cs="Arial"/>
          <w:color w:val="000000"/>
          <w:lang w:val="es-MX" w:eastAsia="es-MX"/>
        </w:rPr>
        <w:t xml:space="preserve">de </w:t>
      </w:r>
      <w:r w:rsidR="00126CCD" w:rsidRPr="00374FE7">
        <w:rPr>
          <w:rFonts w:ascii="Palatino Linotype" w:hAnsi="Palatino Linotype" w:cs="Arial"/>
          <w:color w:val="000000"/>
          <w:lang w:val="es-MX" w:eastAsia="es-MX"/>
        </w:rPr>
        <w:t>dos mil veinti</w:t>
      </w:r>
      <w:r w:rsidR="00FE49AC">
        <w:rPr>
          <w:rFonts w:ascii="Palatino Linotype" w:hAnsi="Palatino Linotype" w:cs="Arial"/>
          <w:color w:val="000000"/>
          <w:lang w:val="es-MX" w:eastAsia="es-MX"/>
        </w:rPr>
        <w:t>c</w:t>
      </w:r>
      <w:r w:rsidR="003F171B">
        <w:rPr>
          <w:rFonts w:ascii="Palatino Linotype" w:hAnsi="Palatino Linotype" w:cs="Arial"/>
          <w:color w:val="000000"/>
          <w:lang w:val="es-MX" w:eastAsia="es-MX"/>
        </w:rPr>
        <w:t>inco</w:t>
      </w:r>
      <w:r w:rsidRPr="00374FE7">
        <w:rPr>
          <w:rFonts w:ascii="Palatino Linotype" w:hAnsi="Palatino Linotype" w:cs="Arial"/>
          <w:color w:val="000000"/>
          <w:lang w:val="es-MX" w:eastAsia="es-MX"/>
        </w:rPr>
        <w:t>.</w:t>
      </w:r>
    </w:p>
    <w:p w14:paraId="6152DE08" w14:textId="77777777" w:rsidR="0001640F" w:rsidRPr="00374FE7"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2A56C07B" w:rsidR="00C753C2" w:rsidRDefault="0029071C" w:rsidP="00C753C2">
      <w:pPr>
        <w:tabs>
          <w:tab w:val="left" w:pos="1701"/>
        </w:tabs>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b/>
          <w:lang w:val="es-MX" w:eastAsia="en-US"/>
        </w:rPr>
        <w:t>VISTO</w:t>
      </w:r>
      <w:r w:rsidRPr="00374FE7">
        <w:rPr>
          <w:rFonts w:ascii="Palatino Linotype" w:eastAsiaTheme="minorHAnsi" w:hAnsi="Palatino Linotype" w:cs="Arial"/>
          <w:lang w:val="es-MX" w:eastAsia="en-US"/>
        </w:rPr>
        <w:t xml:space="preserve"> el expediente electrónico formado con motivo del recurso de revisión número </w:t>
      </w:r>
      <w:r w:rsidR="00C45025" w:rsidRPr="00374FE7">
        <w:rPr>
          <w:rFonts w:ascii="Palatino Linotype" w:eastAsiaTheme="minorHAnsi" w:hAnsi="Palatino Linotype" w:cs="Arial"/>
          <w:b/>
          <w:lang w:val="es-MX" w:eastAsia="en-US"/>
        </w:rPr>
        <w:t>0</w:t>
      </w:r>
      <w:r w:rsidR="000B7C3D">
        <w:rPr>
          <w:rFonts w:ascii="Palatino Linotype" w:eastAsiaTheme="minorHAnsi" w:hAnsi="Palatino Linotype" w:cs="Arial"/>
          <w:b/>
          <w:lang w:val="es-MX" w:eastAsia="en-US"/>
        </w:rPr>
        <w:t>3</w:t>
      </w:r>
      <w:r w:rsidR="00230100">
        <w:rPr>
          <w:rFonts w:ascii="Palatino Linotype" w:eastAsiaTheme="minorHAnsi" w:hAnsi="Palatino Linotype" w:cs="Arial"/>
          <w:b/>
          <w:lang w:val="es-MX" w:eastAsia="en-US"/>
        </w:rPr>
        <w:t>320</w:t>
      </w:r>
      <w:r w:rsidRPr="00374FE7">
        <w:rPr>
          <w:rFonts w:ascii="Palatino Linotype" w:eastAsiaTheme="minorHAnsi" w:hAnsi="Palatino Linotype" w:cs="Arial"/>
          <w:b/>
          <w:bCs/>
          <w:lang w:val="es-MX" w:eastAsia="es-MX"/>
        </w:rPr>
        <w:t>/INFOEM/IP/RR/202</w:t>
      </w:r>
      <w:r w:rsidR="00230100">
        <w:rPr>
          <w:rFonts w:ascii="Palatino Linotype" w:eastAsiaTheme="minorHAnsi" w:hAnsi="Palatino Linotype" w:cs="Arial"/>
          <w:b/>
          <w:bCs/>
          <w:lang w:val="es-MX" w:eastAsia="es-MX"/>
        </w:rPr>
        <w:t>5</w:t>
      </w:r>
      <w:r w:rsidRPr="00374FE7">
        <w:rPr>
          <w:rFonts w:ascii="Palatino Linotype" w:eastAsiaTheme="minorHAnsi" w:hAnsi="Palatino Linotype" w:cs="Arial"/>
          <w:lang w:val="es-MX" w:eastAsia="en-US"/>
        </w:rPr>
        <w:t xml:space="preserve">, </w:t>
      </w:r>
      <w:r w:rsidR="00EC54C8" w:rsidRPr="00374FE7">
        <w:rPr>
          <w:rFonts w:ascii="Palatino Linotype" w:hAnsi="Palatino Linotype" w:cs="Arial"/>
        </w:rPr>
        <w:t xml:space="preserve">interpuesto </w:t>
      </w:r>
      <w:r w:rsidR="002079BF" w:rsidRPr="002079BF">
        <w:rPr>
          <w:rFonts w:ascii="Palatino Linotype" w:hAnsi="Palatino Linotype" w:cs="Arial"/>
        </w:rPr>
        <w:t xml:space="preserve">por </w:t>
      </w:r>
      <w:r w:rsidR="000B7C3D" w:rsidRPr="000B7C3D">
        <w:rPr>
          <w:rFonts w:ascii="Palatino Linotype" w:hAnsi="Palatino Linotype" w:cs="Arial"/>
        </w:rPr>
        <w:t>un particular que al momento de ingresar la solicitud de información e interponer el recurso de revisión, no señaló nombre o seudónimo con el cual desee ser identificado</w:t>
      </w:r>
      <w:r w:rsidR="00AB55A1">
        <w:rPr>
          <w:rFonts w:ascii="Palatino Linotype" w:hAnsi="Palatino Linotype" w:cs="Arial"/>
        </w:rPr>
        <w:t>,</w:t>
      </w:r>
      <w:r w:rsidR="005F1F89" w:rsidRPr="00374FE7">
        <w:rPr>
          <w:rFonts w:ascii="Palatino Linotype" w:hAnsi="Palatino Linotype" w:cs="Arial"/>
          <w:b/>
        </w:rPr>
        <w:t xml:space="preserve"> </w:t>
      </w:r>
      <w:r w:rsidR="005F1F89" w:rsidRPr="00374FE7">
        <w:rPr>
          <w:rFonts w:ascii="Palatino Linotype" w:hAnsi="Palatino Linotype" w:cs="Arial"/>
        </w:rPr>
        <w:t>en lo sucesivo</w:t>
      </w:r>
      <w:r w:rsidR="00230100">
        <w:rPr>
          <w:rFonts w:ascii="Palatino Linotype" w:hAnsi="Palatino Linotype" w:cs="Arial"/>
        </w:rPr>
        <w:t xml:space="preserve"> la parte </w:t>
      </w:r>
      <w:r w:rsidR="005F1F89" w:rsidRPr="00374FE7">
        <w:rPr>
          <w:rFonts w:ascii="Palatino Linotype" w:hAnsi="Palatino Linotype" w:cs="Arial"/>
          <w:b/>
        </w:rPr>
        <w:t>Recurrente</w:t>
      </w:r>
      <w:r w:rsidRPr="00374FE7">
        <w:rPr>
          <w:rFonts w:ascii="Palatino Linotype" w:eastAsiaTheme="minorHAnsi" w:hAnsi="Palatino Linotype" w:cs="Arial"/>
          <w:lang w:val="es-MX" w:eastAsia="en-US"/>
        </w:rPr>
        <w:t>, en contra de la respuesta de</w:t>
      </w:r>
      <w:r w:rsidR="00BE68FA">
        <w:rPr>
          <w:rFonts w:ascii="Palatino Linotype" w:eastAsiaTheme="minorHAnsi" w:hAnsi="Palatino Linotype" w:cs="Arial"/>
          <w:lang w:val="es-MX" w:eastAsia="en-US"/>
        </w:rPr>
        <w:t xml:space="preserve"> la</w:t>
      </w:r>
      <w:r w:rsidRPr="00374FE7">
        <w:rPr>
          <w:rFonts w:ascii="Palatino Linotype" w:eastAsiaTheme="minorHAnsi" w:hAnsi="Palatino Linotype" w:cs="Arial"/>
          <w:lang w:val="es-MX" w:eastAsia="en-US"/>
        </w:rPr>
        <w:t xml:space="preserve"> </w:t>
      </w:r>
      <w:r w:rsidR="00BE68FA" w:rsidRPr="00BE68FA">
        <w:rPr>
          <w:rFonts w:ascii="Palatino Linotype" w:eastAsiaTheme="minorHAnsi" w:hAnsi="Palatino Linotype" w:cs="Arial"/>
          <w:b/>
          <w:lang w:val="es-MX" w:eastAsia="en-US"/>
        </w:rPr>
        <w:t xml:space="preserve">Secretaría </w:t>
      </w:r>
      <w:r w:rsidR="0001640F">
        <w:rPr>
          <w:rFonts w:ascii="Palatino Linotype" w:eastAsiaTheme="minorHAnsi" w:hAnsi="Palatino Linotype" w:cs="Arial"/>
          <w:b/>
          <w:lang w:val="es-MX" w:eastAsia="en-US"/>
        </w:rPr>
        <w:t xml:space="preserve">de </w:t>
      </w:r>
      <w:r w:rsidR="000B7C3D">
        <w:rPr>
          <w:rFonts w:ascii="Palatino Linotype" w:eastAsiaTheme="minorHAnsi" w:hAnsi="Palatino Linotype" w:cs="Arial"/>
          <w:b/>
          <w:lang w:val="es-MX" w:eastAsia="en-US"/>
        </w:rPr>
        <w:t>Movilidad</w:t>
      </w:r>
      <w:r w:rsidRPr="00374FE7">
        <w:rPr>
          <w:rFonts w:ascii="Palatino Linotype" w:eastAsiaTheme="minorHAnsi" w:hAnsi="Palatino Linotype" w:cs="Arial"/>
          <w:lang w:val="es-MX" w:eastAsia="en-US"/>
        </w:rPr>
        <w:t>,</w:t>
      </w:r>
      <w:r w:rsidRPr="00374FE7">
        <w:rPr>
          <w:rFonts w:ascii="Palatino Linotype" w:eastAsiaTheme="minorHAnsi" w:hAnsi="Palatino Linotype" w:cs="Arial"/>
          <w:b/>
          <w:lang w:val="es-MX" w:eastAsia="en-US"/>
        </w:rPr>
        <w:t xml:space="preserve"> </w:t>
      </w:r>
      <w:r w:rsidRPr="00374FE7">
        <w:rPr>
          <w:rFonts w:ascii="Palatino Linotype" w:eastAsiaTheme="minorHAnsi" w:hAnsi="Palatino Linotype" w:cs="Arial"/>
          <w:lang w:val="es-MX" w:eastAsia="en-US"/>
        </w:rPr>
        <w:t>en lo subsecuente</w:t>
      </w:r>
      <w:r w:rsidR="00230100">
        <w:rPr>
          <w:rFonts w:ascii="Palatino Linotype" w:eastAsiaTheme="minorHAnsi" w:hAnsi="Palatino Linotype" w:cs="Arial"/>
          <w:lang w:val="es-MX" w:eastAsia="en-US"/>
        </w:rPr>
        <w:t xml:space="preserve"> el </w:t>
      </w:r>
      <w:r w:rsidRPr="00374FE7">
        <w:rPr>
          <w:rFonts w:ascii="Palatino Linotype" w:eastAsiaTheme="minorHAnsi" w:hAnsi="Palatino Linotype" w:cs="Arial"/>
          <w:b/>
          <w:lang w:val="es-MX" w:eastAsia="en-US"/>
        </w:rPr>
        <w:t xml:space="preserve">Sujeto Obligado, </w:t>
      </w:r>
      <w:r w:rsidRPr="00374FE7">
        <w:rPr>
          <w:rFonts w:ascii="Palatino Linotype" w:eastAsiaTheme="minorHAnsi" w:hAnsi="Palatino Linotype" w:cs="Arial"/>
          <w:lang w:val="es-MX" w:eastAsia="en-US"/>
        </w:rPr>
        <w:t>se procede a dictar la presente resolución.</w:t>
      </w:r>
    </w:p>
    <w:p w14:paraId="3A39ACC2" w14:textId="77777777" w:rsidR="0001640F" w:rsidRPr="0001640F"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Default="0029071C" w:rsidP="0001640F">
      <w:pPr>
        <w:spacing w:line="360" w:lineRule="auto"/>
        <w:jc w:val="center"/>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A N T E C E D E N T E S</w:t>
      </w:r>
    </w:p>
    <w:p w14:paraId="4CBA2DAD" w14:textId="77777777" w:rsidR="0001640F" w:rsidRPr="0001640F"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374FE7" w:rsidRDefault="0029071C" w:rsidP="0029071C">
      <w:pPr>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PRIMERO. De la solicitud de información.</w:t>
      </w:r>
    </w:p>
    <w:p w14:paraId="47D71BFE" w14:textId="74A40606" w:rsidR="008A446B" w:rsidRDefault="0029071C" w:rsidP="0001640F">
      <w:pPr>
        <w:spacing w:line="360" w:lineRule="auto"/>
        <w:jc w:val="both"/>
        <w:rPr>
          <w:rFonts w:ascii="Palatino Linotype" w:eastAsiaTheme="minorHAnsi" w:hAnsi="Palatino Linotype" w:cs="Arial"/>
          <w:szCs w:val="22"/>
          <w:lang w:val="es-MX" w:eastAsia="en-US"/>
        </w:rPr>
      </w:pPr>
      <w:r w:rsidRPr="00374FE7">
        <w:rPr>
          <w:rFonts w:ascii="Palatino Linotype" w:eastAsiaTheme="minorHAnsi" w:hAnsi="Palatino Linotype" w:cs="Arial"/>
          <w:szCs w:val="22"/>
          <w:lang w:val="es-MX" w:eastAsia="en-US"/>
        </w:rPr>
        <w:t xml:space="preserve">En fecha </w:t>
      </w:r>
      <w:r w:rsidR="000B7C3D">
        <w:rPr>
          <w:rFonts w:ascii="Palatino Linotype" w:eastAsiaTheme="minorHAnsi" w:hAnsi="Palatino Linotype" w:cs="Arial"/>
          <w:szCs w:val="22"/>
          <w:lang w:val="es-MX" w:eastAsia="en-US"/>
        </w:rPr>
        <w:t>siete de febrero</w:t>
      </w:r>
      <w:r w:rsidR="00DD2DA4" w:rsidRPr="00374FE7">
        <w:rPr>
          <w:rFonts w:ascii="Palatino Linotype" w:eastAsiaTheme="minorHAnsi" w:hAnsi="Palatino Linotype" w:cs="Arial"/>
          <w:szCs w:val="22"/>
          <w:lang w:val="es-MX" w:eastAsia="en-US"/>
        </w:rPr>
        <w:t xml:space="preserve"> </w:t>
      </w:r>
      <w:r w:rsidR="008A446B" w:rsidRPr="00374FE7">
        <w:rPr>
          <w:rFonts w:ascii="Palatino Linotype" w:eastAsiaTheme="minorHAnsi" w:hAnsi="Palatino Linotype" w:cs="Arial"/>
          <w:szCs w:val="22"/>
          <w:lang w:val="es-MX" w:eastAsia="en-US"/>
        </w:rPr>
        <w:t>de dos mil veinti</w:t>
      </w:r>
      <w:r w:rsidR="00AB55A1">
        <w:rPr>
          <w:rFonts w:ascii="Palatino Linotype" w:eastAsiaTheme="minorHAnsi" w:hAnsi="Palatino Linotype" w:cs="Arial"/>
          <w:szCs w:val="22"/>
          <w:lang w:val="es-MX" w:eastAsia="en-US"/>
        </w:rPr>
        <w:t>c</w:t>
      </w:r>
      <w:r w:rsidR="00230100">
        <w:rPr>
          <w:rFonts w:ascii="Palatino Linotype" w:eastAsiaTheme="minorHAnsi" w:hAnsi="Palatino Linotype" w:cs="Arial"/>
          <w:szCs w:val="22"/>
          <w:lang w:val="es-MX" w:eastAsia="en-US"/>
        </w:rPr>
        <w:t>inco</w:t>
      </w:r>
      <w:r w:rsidRPr="00374FE7">
        <w:rPr>
          <w:rFonts w:ascii="Palatino Linotype" w:eastAsiaTheme="minorHAnsi" w:hAnsi="Palatino Linotype" w:cs="Arial"/>
          <w:szCs w:val="22"/>
          <w:lang w:val="es-MX" w:eastAsia="en-US"/>
        </w:rPr>
        <w:t xml:space="preserve">, </w:t>
      </w:r>
      <w:r w:rsidR="00230100">
        <w:rPr>
          <w:rFonts w:ascii="Palatino Linotype" w:eastAsiaTheme="minorHAnsi" w:hAnsi="Palatino Linotype" w:cs="Arial"/>
          <w:szCs w:val="22"/>
          <w:lang w:val="es-MX" w:eastAsia="en-US"/>
        </w:rPr>
        <w:t xml:space="preserve">la parte </w:t>
      </w:r>
      <w:r w:rsidR="00230100" w:rsidRPr="00230100">
        <w:rPr>
          <w:rFonts w:ascii="Palatino Linotype" w:eastAsiaTheme="minorHAnsi" w:hAnsi="Palatino Linotype" w:cs="Arial"/>
          <w:b/>
          <w:bCs/>
          <w:szCs w:val="22"/>
          <w:lang w:val="es-MX" w:eastAsia="en-US"/>
        </w:rPr>
        <w:t>R</w:t>
      </w:r>
      <w:r w:rsidRPr="00374FE7">
        <w:rPr>
          <w:rFonts w:ascii="Palatino Linotype" w:eastAsiaTheme="minorHAnsi" w:hAnsi="Palatino Linotype" w:cs="Arial"/>
          <w:b/>
          <w:szCs w:val="22"/>
          <w:lang w:val="es-MX" w:eastAsia="en-US"/>
        </w:rPr>
        <w:t>ecurrente</w:t>
      </w:r>
      <w:r w:rsidRPr="00374FE7">
        <w:rPr>
          <w:rFonts w:ascii="Palatino Linotype" w:eastAsiaTheme="minorHAnsi" w:hAnsi="Palatino Linotype" w:cs="Arial"/>
          <w:szCs w:val="22"/>
          <w:lang w:val="es-MX" w:eastAsia="en-US"/>
        </w:rPr>
        <w:t>, presentó a través d</w:t>
      </w:r>
      <w:r w:rsidR="00CF1704">
        <w:rPr>
          <w:rFonts w:ascii="Palatino Linotype" w:eastAsiaTheme="minorHAnsi" w:hAnsi="Palatino Linotype" w:cs="Arial"/>
          <w:szCs w:val="22"/>
          <w:lang w:val="es-MX" w:eastAsia="en-US"/>
        </w:rPr>
        <w:t>e</w:t>
      </w:r>
      <w:r w:rsidR="00230100">
        <w:rPr>
          <w:rFonts w:ascii="Palatino Linotype" w:eastAsiaTheme="minorHAnsi" w:hAnsi="Palatino Linotype" w:cs="Arial"/>
          <w:szCs w:val="22"/>
          <w:lang w:val="es-MX" w:eastAsia="en-US"/>
        </w:rPr>
        <w:t xml:space="preserve">l </w:t>
      </w:r>
      <w:r w:rsidRPr="00374FE7">
        <w:rPr>
          <w:rFonts w:ascii="Palatino Linotype" w:eastAsiaTheme="minorHAnsi" w:hAnsi="Palatino Linotype" w:cs="Arial"/>
          <w:szCs w:val="22"/>
          <w:lang w:val="es-MX" w:eastAsia="en-US"/>
        </w:rPr>
        <w:t xml:space="preserve">Sistema de Acceso a la Información Mexiquense </w:t>
      </w:r>
      <w:r w:rsidRPr="00374FE7">
        <w:rPr>
          <w:rFonts w:ascii="Palatino Linotype" w:eastAsiaTheme="minorHAnsi" w:hAnsi="Palatino Linotype" w:cs="Arial"/>
          <w:b/>
          <w:szCs w:val="22"/>
          <w:lang w:val="es-MX" w:eastAsia="en-US"/>
        </w:rPr>
        <w:t>(SAIMEX),</w:t>
      </w:r>
      <w:r w:rsidRPr="00374FE7">
        <w:rPr>
          <w:rFonts w:ascii="Palatino Linotype" w:eastAsiaTheme="minorHAnsi" w:hAnsi="Palatino Linotype" w:cs="Arial"/>
          <w:szCs w:val="22"/>
          <w:lang w:val="es-MX" w:eastAsia="en-US"/>
        </w:rPr>
        <w:t xml:space="preserve"> ante el </w:t>
      </w:r>
      <w:r w:rsidRPr="00374FE7">
        <w:rPr>
          <w:rFonts w:ascii="Palatino Linotype" w:eastAsiaTheme="minorHAnsi" w:hAnsi="Palatino Linotype" w:cs="Arial"/>
          <w:b/>
          <w:szCs w:val="22"/>
          <w:lang w:val="es-MX" w:eastAsia="en-US"/>
        </w:rPr>
        <w:t>Sujeto Obligado</w:t>
      </w:r>
      <w:r w:rsidRPr="00374FE7">
        <w:rPr>
          <w:rFonts w:ascii="Palatino Linotype" w:eastAsiaTheme="minorHAnsi" w:hAnsi="Palatino Linotype" w:cs="Arial"/>
          <w:szCs w:val="22"/>
          <w:lang w:val="es-MX" w:eastAsia="en-US"/>
        </w:rPr>
        <w:t>, la solicitud de acceso a la información pública, a la que se le</w:t>
      </w:r>
      <w:r w:rsidR="00C753C2" w:rsidRPr="00374FE7">
        <w:rPr>
          <w:rFonts w:ascii="Palatino Linotype" w:eastAsiaTheme="minorHAnsi" w:hAnsi="Palatino Linotype" w:cs="Arial"/>
          <w:szCs w:val="22"/>
          <w:lang w:val="es-MX" w:eastAsia="en-US"/>
        </w:rPr>
        <w:t xml:space="preserve"> asignó el </w:t>
      </w:r>
      <w:proofErr w:type="gramStart"/>
      <w:r w:rsidR="00C753C2" w:rsidRPr="00374FE7">
        <w:rPr>
          <w:rFonts w:ascii="Palatino Linotype" w:eastAsiaTheme="minorHAnsi" w:hAnsi="Palatino Linotype" w:cs="Arial"/>
          <w:szCs w:val="22"/>
          <w:lang w:val="es-MX" w:eastAsia="en-US"/>
        </w:rPr>
        <w:t>número</w:t>
      </w:r>
      <w:proofErr w:type="gramEnd"/>
      <w:r w:rsidR="00C753C2" w:rsidRPr="00374FE7">
        <w:rPr>
          <w:rFonts w:ascii="Palatino Linotype" w:eastAsiaTheme="minorHAnsi" w:hAnsi="Palatino Linotype" w:cs="Arial"/>
          <w:szCs w:val="22"/>
          <w:lang w:val="es-MX" w:eastAsia="en-US"/>
        </w:rPr>
        <w:t xml:space="preserve"> de expediente </w:t>
      </w:r>
      <w:r w:rsidR="000B7C3D" w:rsidRPr="000B7C3D">
        <w:rPr>
          <w:rFonts w:ascii="Palatino Linotype" w:eastAsiaTheme="minorHAnsi" w:hAnsi="Palatino Linotype" w:cs="Arial"/>
          <w:b/>
          <w:szCs w:val="22"/>
          <w:lang w:val="es-MX" w:eastAsia="en-US"/>
        </w:rPr>
        <w:t>00094/SMOV/IP/2025</w:t>
      </w:r>
      <w:r w:rsidRPr="00374FE7">
        <w:rPr>
          <w:rFonts w:ascii="Palatino Linotype" w:eastAsiaTheme="minorHAnsi" w:hAnsi="Palatino Linotype" w:cs="Arial"/>
          <w:szCs w:val="22"/>
          <w:lang w:val="es-MX" w:eastAsia="en-US"/>
        </w:rPr>
        <w:t>, mediante la cual solicitó lo siguiente:</w:t>
      </w:r>
    </w:p>
    <w:p w14:paraId="4CEE322A" w14:textId="77777777" w:rsidR="0001640F" w:rsidRPr="0001640F" w:rsidRDefault="0001640F" w:rsidP="0001640F">
      <w:pPr>
        <w:spacing w:line="360" w:lineRule="auto"/>
        <w:jc w:val="both"/>
        <w:rPr>
          <w:rFonts w:ascii="Palatino Linotype" w:eastAsiaTheme="minorHAnsi" w:hAnsi="Palatino Linotype" w:cs="Arial"/>
          <w:szCs w:val="22"/>
          <w:lang w:val="es-MX" w:eastAsia="en-US"/>
        </w:rPr>
      </w:pPr>
    </w:p>
    <w:p w14:paraId="2259B06C" w14:textId="7BAF4E93" w:rsidR="00DD2DA4" w:rsidRPr="00B77FED" w:rsidRDefault="0029071C" w:rsidP="0001640F">
      <w:pPr>
        <w:spacing w:line="360" w:lineRule="auto"/>
        <w:ind w:left="426" w:right="474"/>
        <w:jc w:val="both"/>
        <w:rPr>
          <w:rFonts w:ascii="Palatino Linotype" w:hAnsi="Palatino Linotype"/>
          <w:i/>
          <w:sz w:val="22"/>
          <w:szCs w:val="22"/>
          <w:lang w:val="es-MX" w:eastAsia="es-MX"/>
        </w:rPr>
      </w:pPr>
      <w:r w:rsidRPr="00374FE7">
        <w:rPr>
          <w:rFonts w:ascii="Palatino Linotype" w:hAnsi="Palatino Linotype"/>
          <w:i/>
          <w:sz w:val="22"/>
          <w:szCs w:val="22"/>
          <w:lang w:val="es-MX"/>
        </w:rPr>
        <w:t>“</w:t>
      </w:r>
      <w:r w:rsidR="000B7C3D" w:rsidRPr="000B7C3D">
        <w:rPr>
          <w:rFonts w:ascii="Palatino Linotype" w:hAnsi="Palatino Linotype"/>
          <w:i/>
          <w:sz w:val="22"/>
          <w:szCs w:val="22"/>
          <w:lang w:val="es-MX" w:eastAsia="es-MX"/>
        </w:rPr>
        <w:t xml:space="preserve">Se solicita todas las solicitudes de </w:t>
      </w:r>
      <w:proofErr w:type="spellStart"/>
      <w:r w:rsidR="000B7C3D" w:rsidRPr="000B7C3D">
        <w:rPr>
          <w:rFonts w:ascii="Palatino Linotype" w:hAnsi="Palatino Linotype"/>
          <w:i/>
          <w:sz w:val="22"/>
          <w:szCs w:val="22"/>
          <w:lang w:val="es-MX" w:eastAsia="es-MX"/>
        </w:rPr>
        <w:t>saimex</w:t>
      </w:r>
      <w:proofErr w:type="spellEnd"/>
      <w:r w:rsidR="000B7C3D" w:rsidRPr="000B7C3D">
        <w:rPr>
          <w:rFonts w:ascii="Palatino Linotype" w:hAnsi="Palatino Linotype"/>
          <w:i/>
          <w:sz w:val="22"/>
          <w:szCs w:val="22"/>
          <w:lang w:val="es-MX" w:eastAsia="es-MX"/>
        </w:rPr>
        <w:t xml:space="preserve"> recibidas el tercero trimestre en 2024 con sus respuestas y anexos</w:t>
      </w:r>
      <w:r w:rsidR="00E96DF9">
        <w:rPr>
          <w:rFonts w:ascii="Palatino Linotype" w:hAnsi="Palatino Linotype"/>
          <w:i/>
          <w:sz w:val="22"/>
          <w:szCs w:val="22"/>
          <w:lang w:val="es-MX" w:eastAsia="es-MX"/>
        </w:rPr>
        <w:t>”</w:t>
      </w:r>
      <w:r w:rsidRPr="00374FE7">
        <w:rPr>
          <w:rFonts w:ascii="Palatino Linotype" w:hAnsi="Palatino Linotype"/>
          <w:i/>
          <w:sz w:val="22"/>
          <w:szCs w:val="22"/>
          <w:lang w:val="es-ES_tradnl"/>
        </w:rPr>
        <w:t xml:space="preserve"> (Sic).</w:t>
      </w:r>
    </w:p>
    <w:p w14:paraId="65D1EE35" w14:textId="77777777" w:rsidR="008A446B" w:rsidRPr="00374FE7" w:rsidRDefault="008A446B" w:rsidP="008A446B">
      <w:pPr>
        <w:spacing w:line="360" w:lineRule="auto"/>
        <w:jc w:val="both"/>
        <w:rPr>
          <w:rFonts w:ascii="Palatino Linotype" w:eastAsiaTheme="minorHAnsi" w:hAnsi="Palatino Linotype" w:cs="Arial"/>
          <w:szCs w:val="22"/>
          <w:lang w:val="es-MX" w:eastAsia="en-US"/>
        </w:rPr>
      </w:pPr>
    </w:p>
    <w:p w14:paraId="6D96FE29" w14:textId="13658F95" w:rsidR="001959EE"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374FE7">
        <w:rPr>
          <w:rFonts w:ascii="Palatino Linotype" w:hAnsi="Palatino Linotype"/>
          <w:b/>
          <w:lang w:val="es-ES_tradnl"/>
        </w:rPr>
        <w:t>MODALIDAD DE ENTREGA:</w:t>
      </w:r>
      <w:r w:rsidRPr="00374FE7">
        <w:rPr>
          <w:rFonts w:ascii="Palatino Linotype" w:hAnsi="Palatino Linotype"/>
          <w:lang w:val="es-ES_tradnl"/>
        </w:rPr>
        <w:t xml:space="preserve"> </w:t>
      </w:r>
      <w:r w:rsidR="009C6853" w:rsidRPr="00374FE7">
        <w:rPr>
          <w:rFonts w:ascii="Palatino Linotype" w:eastAsiaTheme="minorHAnsi" w:hAnsi="Palatino Linotype" w:cstheme="minorBidi"/>
          <w:color w:val="000000"/>
          <w:lang w:val="es-MX" w:eastAsia="en-US"/>
        </w:rPr>
        <w:t>A través de</w:t>
      </w:r>
      <w:r w:rsidR="000B7C3D">
        <w:rPr>
          <w:rFonts w:ascii="Palatino Linotype" w:eastAsiaTheme="minorHAnsi" w:hAnsi="Palatino Linotype" w:cstheme="minorBidi"/>
          <w:color w:val="000000"/>
          <w:lang w:val="es-MX" w:eastAsia="en-US"/>
        </w:rPr>
        <w:t>l</w:t>
      </w:r>
      <w:r w:rsidR="009C6853" w:rsidRPr="00374FE7">
        <w:rPr>
          <w:rFonts w:ascii="Palatino Linotype" w:eastAsiaTheme="minorHAnsi" w:hAnsi="Palatino Linotype" w:cstheme="minorBidi"/>
          <w:color w:val="000000"/>
          <w:lang w:val="es-MX" w:eastAsia="en-US"/>
        </w:rPr>
        <w:t xml:space="preserve"> </w:t>
      </w:r>
      <w:r w:rsidR="000B7C3D">
        <w:rPr>
          <w:rFonts w:ascii="Palatino Linotype" w:eastAsiaTheme="minorHAnsi" w:hAnsi="Palatino Linotype" w:cstheme="minorBidi"/>
          <w:b/>
          <w:color w:val="000000"/>
          <w:lang w:val="es-MX" w:eastAsia="en-US"/>
        </w:rPr>
        <w:t>SAIMEX</w:t>
      </w:r>
      <w:r w:rsidRPr="00374FE7">
        <w:rPr>
          <w:rFonts w:ascii="Palatino Linotype" w:eastAsiaTheme="minorHAnsi" w:hAnsi="Palatino Linotype" w:cstheme="minorBidi"/>
          <w:color w:val="000000"/>
          <w:lang w:val="es-MX" w:eastAsia="en-US"/>
        </w:rPr>
        <w:t>.</w:t>
      </w:r>
    </w:p>
    <w:p w14:paraId="1EC5DDF1" w14:textId="77777777" w:rsidR="00CF1704" w:rsidRPr="00374FE7" w:rsidRDefault="00CF1704"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374FE7" w:rsidRDefault="00B77FE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29071C" w:rsidRPr="00374FE7">
        <w:rPr>
          <w:rFonts w:ascii="Palatino Linotype" w:eastAsiaTheme="minorHAnsi" w:hAnsi="Palatino Linotype" w:cs="Arial"/>
          <w:b/>
          <w:sz w:val="28"/>
          <w:lang w:val="es-MX" w:eastAsia="en-US"/>
        </w:rPr>
        <w:t xml:space="preserve">O. De la respuesta del Sujeto Obligado. </w:t>
      </w:r>
    </w:p>
    <w:p w14:paraId="6FA79A28" w14:textId="7291C671" w:rsidR="0029071C" w:rsidRPr="00374FE7" w:rsidRDefault="0029071C" w:rsidP="0029071C">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De las constancias que obran en el sistema SAIMEX, se advierte que en fecha </w:t>
      </w:r>
      <w:r w:rsidR="000B7C3D">
        <w:rPr>
          <w:rFonts w:ascii="Palatino Linotype" w:eastAsiaTheme="minorHAnsi" w:hAnsi="Palatino Linotype" w:cs="Arial"/>
          <w:lang w:val="es-MX" w:eastAsia="en-US"/>
        </w:rPr>
        <w:t>veintiocho de febrero</w:t>
      </w:r>
      <w:r w:rsidR="003A2B8C">
        <w:rPr>
          <w:rFonts w:ascii="Palatino Linotype" w:eastAsiaTheme="minorHAnsi" w:hAnsi="Palatino Linotype" w:cs="Arial"/>
          <w:lang w:val="es-MX" w:eastAsia="en-US"/>
        </w:rPr>
        <w:t xml:space="preserve"> </w:t>
      </w:r>
      <w:r w:rsidR="005F1F89" w:rsidRPr="00374FE7">
        <w:rPr>
          <w:rFonts w:ascii="Palatino Linotype" w:eastAsiaTheme="minorHAnsi" w:hAnsi="Palatino Linotype" w:cs="Arial"/>
          <w:lang w:val="es-MX" w:eastAsia="en-US"/>
        </w:rPr>
        <w:t xml:space="preserve">de dos mil </w:t>
      </w:r>
      <w:r w:rsidR="008A446B" w:rsidRPr="00374FE7">
        <w:rPr>
          <w:rFonts w:ascii="Palatino Linotype" w:eastAsiaTheme="minorHAnsi" w:hAnsi="Palatino Linotype" w:cs="Arial"/>
          <w:lang w:val="es-MX" w:eastAsia="en-US"/>
        </w:rPr>
        <w:t>veinti</w:t>
      </w:r>
      <w:r w:rsidR="0082270E">
        <w:rPr>
          <w:rFonts w:ascii="Palatino Linotype" w:eastAsiaTheme="minorHAnsi" w:hAnsi="Palatino Linotype" w:cs="Arial"/>
          <w:lang w:val="es-MX" w:eastAsia="en-US"/>
        </w:rPr>
        <w:t>c</w:t>
      </w:r>
      <w:r w:rsidR="00230100">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w:t>
      </w:r>
      <w:r w:rsidR="00230100">
        <w:rPr>
          <w:rFonts w:ascii="Palatino Linotype" w:eastAsiaTheme="minorHAnsi" w:hAnsi="Palatino Linotype" w:cs="Arial"/>
          <w:lang w:val="es-MX" w:eastAsia="en-US"/>
        </w:rPr>
        <w:t xml:space="preserve"> el </w:t>
      </w:r>
      <w:r w:rsidRPr="00374FE7">
        <w:rPr>
          <w:rFonts w:ascii="Palatino Linotype" w:eastAsiaTheme="minorHAnsi" w:hAnsi="Palatino Linotype" w:cs="Arial"/>
          <w:b/>
          <w:lang w:val="es-MX" w:eastAsia="en-US"/>
        </w:rPr>
        <w:t>Sujeto Obligado</w:t>
      </w:r>
      <w:r w:rsidRPr="00374FE7">
        <w:rPr>
          <w:rFonts w:ascii="Palatino Linotype" w:eastAsiaTheme="minorHAnsi" w:hAnsi="Palatino Linotype" w:cs="Arial"/>
          <w:lang w:val="es-MX" w:eastAsia="en-US"/>
        </w:rPr>
        <w:t xml:space="preserve"> emitió la respuesta en los siguientes términos:</w:t>
      </w:r>
    </w:p>
    <w:p w14:paraId="0BD1F4C8" w14:textId="77777777" w:rsidR="0029071C" w:rsidRPr="00374FE7" w:rsidRDefault="0029071C" w:rsidP="0029071C">
      <w:pPr>
        <w:rPr>
          <w:lang w:val="es-MX"/>
        </w:rPr>
      </w:pPr>
    </w:p>
    <w:p w14:paraId="06EB689A" w14:textId="77777777" w:rsidR="000B7C3D" w:rsidRPr="000B7C3D" w:rsidRDefault="0029071C" w:rsidP="000B7C3D">
      <w:pPr>
        <w:spacing w:line="276" w:lineRule="auto"/>
        <w:ind w:left="567" w:right="567"/>
        <w:jc w:val="both"/>
        <w:rPr>
          <w:rFonts w:ascii="Palatino Linotype" w:hAnsi="Palatino Linotype"/>
          <w:i/>
          <w:sz w:val="22"/>
          <w:szCs w:val="22"/>
          <w:lang w:val="es-MX" w:eastAsia="es-MX"/>
        </w:rPr>
      </w:pPr>
      <w:r w:rsidRPr="00374FE7">
        <w:rPr>
          <w:rFonts w:ascii="Palatino Linotype" w:hAnsi="Palatino Linotype"/>
          <w:i/>
          <w:sz w:val="22"/>
          <w:szCs w:val="22"/>
          <w:lang w:val="es-MX" w:eastAsia="es-MX"/>
        </w:rPr>
        <w:t>“</w:t>
      </w:r>
      <w:r w:rsidR="000B7C3D" w:rsidRPr="000B7C3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9EB544" w14:textId="77777777" w:rsidR="000B7C3D" w:rsidRDefault="000B7C3D" w:rsidP="000B7C3D">
      <w:pPr>
        <w:spacing w:line="276" w:lineRule="auto"/>
        <w:ind w:left="567" w:right="567"/>
        <w:jc w:val="both"/>
        <w:rPr>
          <w:rFonts w:ascii="Palatino Linotype" w:hAnsi="Palatino Linotype"/>
          <w:i/>
          <w:sz w:val="22"/>
          <w:szCs w:val="22"/>
          <w:lang w:val="es-MX" w:eastAsia="es-MX"/>
        </w:rPr>
      </w:pPr>
    </w:p>
    <w:p w14:paraId="10188D7A" w14:textId="77777777" w:rsidR="000B7C3D" w:rsidRPr="000B7C3D" w:rsidRDefault="000B7C3D" w:rsidP="000B7C3D">
      <w:pPr>
        <w:spacing w:line="276" w:lineRule="auto"/>
        <w:ind w:left="567" w:right="567"/>
        <w:jc w:val="both"/>
        <w:rPr>
          <w:rFonts w:ascii="Palatino Linotype" w:hAnsi="Palatino Linotype"/>
          <w:i/>
          <w:sz w:val="22"/>
          <w:szCs w:val="22"/>
          <w:lang w:val="es-MX" w:eastAsia="es-MX"/>
        </w:rPr>
      </w:pPr>
      <w:proofErr w:type="gramStart"/>
      <w:r w:rsidRPr="000B7C3D">
        <w:rPr>
          <w:rFonts w:ascii="Palatino Linotype" w:hAnsi="Palatino Linotype"/>
          <w:i/>
          <w:sz w:val="22"/>
          <w:szCs w:val="22"/>
          <w:lang w:val="es-MX" w:eastAsia="es-MX"/>
        </w:rPr>
        <w:t>se</w:t>
      </w:r>
      <w:proofErr w:type="gramEnd"/>
      <w:r w:rsidRPr="000B7C3D">
        <w:rPr>
          <w:rFonts w:ascii="Palatino Linotype" w:hAnsi="Palatino Linotype"/>
          <w:i/>
          <w:sz w:val="22"/>
          <w:szCs w:val="22"/>
          <w:lang w:val="es-MX" w:eastAsia="es-MX"/>
        </w:rPr>
        <w:t xml:space="preserve"> anexa respuesta</w:t>
      </w:r>
    </w:p>
    <w:p w14:paraId="45C145C7" w14:textId="77777777" w:rsidR="000B7C3D" w:rsidRDefault="000B7C3D" w:rsidP="000B7C3D">
      <w:pPr>
        <w:spacing w:line="276" w:lineRule="auto"/>
        <w:ind w:left="567" w:right="567"/>
        <w:jc w:val="both"/>
        <w:rPr>
          <w:rFonts w:ascii="Palatino Linotype" w:hAnsi="Palatino Linotype"/>
          <w:i/>
          <w:sz w:val="22"/>
          <w:szCs w:val="22"/>
          <w:lang w:val="es-MX" w:eastAsia="es-MX"/>
        </w:rPr>
      </w:pPr>
    </w:p>
    <w:p w14:paraId="18F83745" w14:textId="77777777" w:rsidR="000B7C3D" w:rsidRPr="000B7C3D" w:rsidRDefault="000B7C3D" w:rsidP="000B7C3D">
      <w:pPr>
        <w:spacing w:line="276" w:lineRule="auto"/>
        <w:ind w:left="567" w:right="567"/>
        <w:jc w:val="both"/>
        <w:rPr>
          <w:rFonts w:ascii="Palatino Linotype" w:hAnsi="Palatino Linotype"/>
          <w:i/>
          <w:sz w:val="22"/>
          <w:szCs w:val="22"/>
          <w:lang w:val="es-MX" w:eastAsia="es-MX"/>
        </w:rPr>
      </w:pPr>
      <w:r w:rsidRPr="000B7C3D">
        <w:rPr>
          <w:rFonts w:ascii="Palatino Linotype" w:hAnsi="Palatino Linotype"/>
          <w:i/>
          <w:sz w:val="22"/>
          <w:szCs w:val="22"/>
          <w:lang w:val="es-MX" w:eastAsia="es-MX"/>
        </w:rPr>
        <w:t>ATENTAMENTE</w:t>
      </w:r>
    </w:p>
    <w:p w14:paraId="3D4F3A50" w14:textId="056D2384" w:rsidR="0029071C" w:rsidRPr="00374FE7" w:rsidRDefault="000B7C3D" w:rsidP="000B7C3D">
      <w:pPr>
        <w:spacing w:line="276" w:lineRule="auto"/>
        <w:ind w:left="567" w:right="567"/>
        <w:jc w:val="both"/>
        <w:rPr>
          <w:rFonts w:ascii="Palatino Linotype" w:hAnsi="Palatino Linotype"/>
          <w:i/>
          <w:sz w:val="22"/>
          <w:szCs w:val="22"/>
          <w:lang w:val="es-MX" w:eastAsia="es-MX"/>
        </w:rPr>
      </w:pPr>
      <w:r w:rsidRPr="000B7C3D">
        <w:rPr>
          <w:rFonts w:ascii="Palatino Linotype" w:hAnsi="Palatino Linotype"/>
          <w:i/>
          <w:sz w:val="22"/>
          <w:szCs w:val="22"/>
          <w:lang w:val="es-MX" w:eastAsia="es-MX"/>
        </w:rPr>
        <w:t>Lic. José Antonio Galicia Rivera</w:t>
      </w:r>
      <w:r w:rsidR="00E74701" w:rsidRPr="00374FE7">
        <w:rPr>
          <w:rFonts w:ascii="Palatino Linotype" w:hAnsi="Palatino Linotype"/>
          <w:i/>
          <w:sz w:val="22"/>
          <w:szCs w:val="22"/>
          <w:lang w:val="es-MX" w:eastAsia="es-MX"/>
        </w:rPr>
        <w:t>” (Sic).</w:t>
      </w:r>
    </w:p>
    <w:p w14:paraId="6ACE9111" w14:textId="77777777" w:rsidR="00464839" w:rsidRDefault="00464839" w:rsidP="0029071C">
      <w:pPr>
        <w:spacing w:line="360" w:lineRule="auto"/>
        <w:jc w:val="both"/>
        <w:rPr>
          <w:rFonts w:ascii="Palatino Linotype" w:eastAsiaTheme="minorHAnsi" w:hAnsi="Palatino Linotype" w:cs="Arial"/>
          <w:b/>
          <w:lang w:val="es-MX" w:eastAsia="en-US"/>
        </w:rPr>
      </w:pPr>
    </w:p>
    <w:p w14:paraId="3538BDA4" w14:textId="47548F97" w:rsidR="00CF1704" w:rsidRDefault="00CF1704" w:rsidP="0029071C">
      <w:pPr>
        <w:spacing w:line="360" w:lineRule="auto"/>
        <w:jc w:val="both"/>
        <w:rPr>
          <w:rFonts w:ascii="Palatino Linotype" w:eastAsiaTheme="minorHAnsi" w:hAnsi="Palatino Linotype" w:cs="Arial"/>
          <w:bCs/>
          <w:lang w:val="es-MX" w:eastAsia="en-US"/>
        </w:rPr>
      </w:pPr>
      <w:r w:rsidRPr="00CF1704">
        <w:rPr>
          <w:rFonts w:ascii="Palatino Linotype" w:eastAsiaTheme="minorHAnsi" w:hAnsi="Palatino Linotype" w:cs="Arial"/>
          <w:bCs/>
          <w:lang w:val="es-MX" w:eastAsia="en-US"/>
        </w:rPr>
        <w:t>El</w:t>
      </w:r>
      <w:r>
        <w:rPr>
          <w:rFonts w:ascii="Palatino Linotype" w:eastAsiaTheme="minorHAnsi" w:hAnsi="Palatino Linotype" w:cs="Arial"/>
          <w:b/>
          <w:lang w:val="es-MX" w:eastAsia="en-US"/>
        </w:rPr>
        <w:t xml:space="preserve"> Sujeto Obligado</w:t>
      </w:r>
      <w:r w:rsidRPr="00CF1704">
        <w:rPr>
          <w:rFonts w:ascii="Palatino Linotype" w:eastAsiaTheme="minorHAnsi" w:hAnsi="Palatino Linotype" w:cs="Arial"/>
          <w:bCs/>
          <w:lang w:val="es-MX" w:eastAsia="en-US"/>
        </w:rPr>
        <w:t xml:space="preserve">, adjuntó a su respuesta, </w:t>
      </w:r>
      <w:r w:rsidR="00230100">
        <w:rPr>
          <w:rFonts w:ascii="Palatino Linotype" w:eastAsiaTheme="minorHAnsi" w:hAnsi="Palatino Linotype" w:cs="Arial"/>
          <w:bCs/>
          <w:lang w:val="es-MX" w:eastAsia="en-US"/>
        </w:rPr>
        <w:t>el</w:t>
      </w:r>
      <w:r w:rsidRPr="00CF1704">
        <w:rPr>
          <w:rFonts w:ascii="Palatino Linotype" w:eastAsiaTheme="minorHAnsi" w:hAnsi="Palatino Linotype" w:cs="Arial"/>
          <w:bCs/>
          <w:lang w:val="es-MX" w:eastAsia="en-US"/>
        </w:rPr>
        <w:t xml:space="preserve"> archivo electrónico denominado</w:t>
      </w:r>
      <w:r>
        <w:rPr>
          <w:rFonts w:ascii="Palatino Linotype" w:eastAsiaTheme="minorHAnsi" w:hAnsi="Palatino Linotype" w:cs="Arial"/>
          <w:bCs/>
          <w:lang w:val="es-MX" w:eastAsia="en-US"/>
        </w:rPr>
        <w:t xml:space="preserve"> </w:t>
      </w:r>
      <w:r w:rsidRPr="00CF1704">
        <w:rPr>
          <w:rFonts w:ascii="Palatino Linotype" w:eastAsiaTheme="minorHAnsi" w:hAnsi="Palatino Linotype" w:cs="Arial"/>
          <w:bCs/>
          <w:i/>
          <w:iCs/>
          <w:lang w:val="es-MX" w:eastAsia="en-US"/>
        </w:rPr>
        <w:t>“</w:t>
      </w:r>
      <w:r w:rsidR="000B7C3D" w:rsidRPr="000B7C3D">
        <w:rPr>
          <w:rFonts w:ascii="Palatino Linotype" w:eastAsiaTheme="minorHAnsi" w:hAnsi="Palatino Linotype" w:cs="Arial"/>
          <w:bCs/>
          <w:i/>
          <w:iCs/>
          <w:lang w:val="es-MX" w:eastAsia="en-US"/>
        </w:rPr>
        <w:t>cambio de modalidad UT.pdf</w:t>
      </w:r>
      <w:r w:rsidRPr="00CF1704">
        <w:rPr>
          <w:rFonts w:ascii="Palatino Linotype" w:eastAsiaTheme="minorHAnsi" w:hAnsi="Palatino Linotype" w:cs="Arial"/>
          <w:bCs/>
          <w:i/>
          <w:iCs/>
          <w:lang w:val="es-MX" w:eastAsia="en-US"/>
        </w:rPr>
        <w:t>”</w:t>
      </w:r>
      <w:r w:rsidRPr="00CF1704">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Pr="00374FE7"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374FE7" w:rsidRDefault="00B77FED" w:rsidP="0029071C">
      <w:pPr>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TERCERO</w:t>
      </w:r>
      <w:r w:rsidR="0029071C" w:rsidRPr="00374FE7">
        <w:rPr>
          <w:rFonts w:ascii="Palatino Linotype" w:eastAsiaTheme="minorHAnsi" w:hAnsi="Palatino Linotype" w:cs="Arial"/>
          <w:b/>
          <w:sz w:val="28"/>
          <w:lang w:val="es-MX" w:eastAsia="en-US"/>
        </w:rPr>
        <w:t>. Del recurso de revisión.</w:t>
      </w:r>
    </w:p>
    <w:p w14:paraId="4A5E94A4" w14:textId="203EEA65" w:rsidR="0029071C" w:rsidRPr="00374FE7" w:rsidRDefault="0029071C" w:rsidP="00B250D7">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Inconforme con la respuesta por parte del </w:t>
      </w:r>
      <w:r w:rsidRPr="00374FE7">
        <w:rPr>
          <w:rFonts w:ascii="Palatino Linotype" w:eastAsiaTheme="minorHAnsi" w:hAnsi="Palatino Linotype" w:cs="Arial"/>
          <w:b/>
          <w:lang w:val="es-MX" w:eastAsia="en-US"/>
        </w:rPr>
        <w:t>Sujeto Obligado</w:t>
      </w:r>
      <w:r w:rsidRPr="00374FE7">
        <w:rPr>
          <w:rFonts w:ascii="Palatino Linotype" w:eastAsiaTheme="minorHAnsi" w:hAnsi="Palatino Linotype" w:cs="Arial"/>
          <w:lang w:val="es-MX" w:eastAsia="en-US"/>
        </w:rPr>
        <w:t xml:space="preserve">, </w:t>
      </w:r>
      <w:r w:rsidR="00BA27FC" w:rsidRPr="00374FE7">
        <w:rPr>
          <w:rFonts w:ascii="Palatino Linotype" w:eastAsiaTheme="minorHAnsi" w:hAnsi="Palatino Linotype" w:cs="Arial"/>
          <w:lang w:val="es-MX" w:eastAsia="en-US"/>
        </w:rPr>
        <w:t>el</w:t>
      </w:r>
      <w:r w:rsidRPr="00374FE7">
        <w:rPr>
          <w:rFonts w:ascii="Palatino Linotype" w:eastAsiaTheme="minorHAnsi" w:hAnsi="Palatino Linotype" w:cs="Arial"/>
          <w:lang w:val="es-MX" w:eastAsia="en-US"/>
        </w:rPr>
        <w:t xml:space="preserve"> ahora </w:t>
      </w:r>
      <w:r w:rsidRPr="00374FE7">
        <w:rPr>
          <w:rFonts w:ascii="Palatino Linotype" w:eastAsiaTheme="minorHAnsi" w:hAnsi="Palatino Linotype" w:cs="Arial"/>
          <w:b/>
          <w:lang w:val="es-MX" w:eastAsia="en-US"/>
        </w:rPr>
        <w:t>Recurrente</w:t>
      </w:r>
      <w:r w:rsidRPr="00374FE7">
        <w:rPr>
          <w:rFonts w:ascii="Palatino Linotype" w:eastAsiaTheme="minorHAnsi" w:hAnsi="Palatino Linotype" w:cs="Arial"/>
          <w:lang w:val="es-MX" w:eastAsia="en-US"/>
        </w:rPr>
        <w:t xml:space="preserve"> interpuso el presente recurso de revisión en fecha </w:t>
      </w:r>
      <w:r w:rsidR="000B7C3D">
        <w:rPr>
          <w:rFonts w:ascii="Palatino Linotype" w:eastAsiaTheme="minorHAnsi" w:hAnsi="Palatino Linotype" w:cs="Arial"/>
          <w:lang w:val="es-MX" w:eastAsia="en-US"/>
        </w:rPr>
        <w:t>veinte de marzo</w:t>
      </w:r>
      <w:r w:rsidR="00C45025" w:rsidRPr="00374FE7">
        <w:rPr>
          <w:rFonts w:ascii="Palatino Linotype" w:eastAsiaTheme="minorHAnsi" w:hAnsi="Palatino Linotype" w:cs="Arial"/>
          <w:lang w:val="es-MX" w:eastAsia="en-US"/>
        </w:rPr>
        <w:t xml:space="preserve"> de dos mil veinti</w:t>
      </w:r>
      <w:r w:rsidR="00CF1704">
        <w:rPr>
          <w:rFonts w:ascii="Palatino Linotype" w:eastAsiaTheme="minorHAnsi" w:hAnsi="Palatino Linotype" w:cs="Arial"/>
          <w:lang w:val="es-MX" w:eastAsia="en-US"/>
        </w:rPr>
        <w:t>c</w:t>
      </w:r>
      <w:r w:rsidR="008218E5">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 el cual fue registrado</w:t>
      </w:r>
      <w:r w:rsidRPr="00374FE7">
        <w:rPr>
          <w:rFonts w:ascii="Palatino Linotype" w:eastAsiaTheme="minorHAnsi" w:hAnsi="Palatino Linotype" w:cs="Arial"/>
          <w:b/>
          <w:lang w:val="es-MX" w:eastAsia="en-US"/>
        </w:rPr>
        <w:t xml:space="preserve"> </w:t>
      </w:r>
      <w:r w:rsidRPr="00374FE7">
        <w:rPr>
          <w:rFonts w:ascii="Palatino Linotype" w:eastAsiaTheme="minorHAnsi" w:hAnsi="Palatino Linotype" w:cs="Arial"/>
          <w:lang w:val="es-MX" w:eastAsia="en-US"/>
        </w:rPr>
        <w:t xml:space="preserve">en el sistema electrónico con el expediente número </w:t>
      </w:r>
      <w:r w:rsidR="00C45025" w:rsidRPr="00374FE7">
        <w:rPr>
          <w:rFonts w:ascii="Palatino Linotype" w:eastAsiaTheme="minorHAnsi" w:hAnsi="Palatino Linotype" w:cs="Arial"/>
          <w:b/>
          <w:bCs/>
          <w:lang w:val="es-MX" w:eastAsia="es-MX"/>
        </w:rPr>
        <w:t>0</w:t>
      </w:r>
      <w:r w:rsidR="000B7C3D">
        <w:rPr>
          <w:rFonts w:ascii="Palatino Linotype" w:eastAsiaTheme="minorHAnsi" w:hAnsi="Palatino Linotype" w:cs="Arial"/>
          <w:b/>
          <w:bCs/>
          <w:lang w:val="es-MX" w:eastAsia="es-MX"/>
        </w:rPr>
        <w:t>3</w:t>
      </w:r>
      <w:r w:rsidR="008218E5">
        <w:rPr>
          <w:rFonts w:ascii="Palatino Linotype" w:eastAsiaTheme="minorHAnsi" w:hAnsi="Palatino Linotype" w:cs="Arial"/>
          <w:b/>
          <w:bCs/>
          <w:lang w:val="es-MX" w:eastAsia="es-MX"/>
        </w:rPr>
        <w:t>320</w:t>
      </w:r>
      <w:r w:rsidR="00C45025" w:rsidRPr="00374FE7">
        <w:rPr>
          <w:rFonts w:ascii="Palatino Linotype" w:eastAsiaTheme="minorHAnsi" w:hAnsi="Palatino Linotype" w:cs="Arial"/>
          <w:b/>
          <w:bCs/>
          <w:lang w:val="es-MX" w:eastAsia="es-MX"/>
        </w:rPr>
        <w:t>/INFOEM/IP/RR/202</w:t>
      </w:r>
      <w:r w:rsidR="008218E5">
        <w:rPr>
          <w:rFonts w:ascii="Palatino Linotype" w:eastAsiaTheme="minorHAnsi" w:hAnsi="Palatino Linotype" w:cs="Arial"/>
          <w:b/>
          <w:bCs/>
          <w:lang w:val="es-MX" w:eastAsia="es-MX"/>
        </w:rPr>
        <w:t>5</w:t>
      </w:r>
      <w:r w:rsidRPr="00374FE7">
        <w:rPr>
          <w:rFonts w:ascii="Palatino Linotype" w:eastAsiaTheme="minorHAnsi" w:hAnsi="Palatino Linotype" w:cs="Arial"/>
          <w:lang w:val="es-MX" w:eastAsia="en-US"/>
        </w:rPr>
        <w:t>, en el cual aduce, las siguientes manifestaciones:</w:t>
      </w:r>
    </w:p>
    <w:p w14:paraId="297932D8" w14:textId="77777777" w:rsidR="0029071C" w:rsidRPr="00374FE7" w:rsidRDefault="0029071C" w:rsidP="00B250D7">
      <w:pPr>
        <w:rPr>
          <w:lang w:val="es-MX"/>
        </w:rPr>
      </w:pPr>
    </w:p>
    <w:p w14:paraId="29A04516" w14:textId="4C9273D8" w:rsidR="002D6E4B" w:rsidRPr="00B77FED" w:rsidRDefault="0029071C" w:rsidP="000B7C3D">
      <w:pPr>
        <w:numPr>
          <w:ilvl w:val="0"/>
          <w:numId w:val="1"/>
        </w:numPr>
        <w:spacing w:line="259" w:lineRule="auto"/>
        <w:jc w:val="both"/>
        <w:rPr>
          <w:rFonts w:ascii="Palatino Linotype" w:hAnsi="Palatino Linotype" w:cs="Arial"/>
          <w:b/>
          <w:sz w:val="26"/>
          <w:szCs w:val="26"/>
        </w:rPr>
      </w:pPr>
      <w:r w:rsidRPr="00374FE7">
        <w:rPr>
          <w:rFonts w:ascii="Palatino Linotype" w:hAnsi="Palatino Linotype" w:cs="Arial"/>
          <w:b/>
          <w:sz w:val="26"/>
          <w:szCs w:val="26"/>
        </w:rPr>
        <w:t>Acto Impugnado:</w:t>
      </w:r>
      <w:r w:rsidR="00DD2DA4" w:rsidRPr="00374FE7">
        <w:rPr>
          <w:rFonts w:ascii="Palatino Linotype" w:hAnsi="Palatino Linotype" w:cs="Arial"/>
          <w:b/>
          <w:sz w:val="26"/>
          <w:szCs w:val="26"/>
        </w:rPr>
        <w:t xml:space="preserve"> </w:t>
      </w:r>
      <w:r w:rsidRPr="00374FE7">
        <w:rPr>
          <w:rFonts w:ascii="Palatino Linotype" w:eastAsiaTheme="minorHAnsi" w:hAnsi="Palatino Linotype" w:cstheme="minorBidi"/>
          <w:i/>
          <w:color w:val="000000"/>
          <w:sz w:val="22"/>
          <w:szCs w:val="22"/>
          <w:lang w:val="es-MX" w:eastAsia="en-US"/>
        </w:rPr>
        <w:t>“</w:t>
      </w:r>
      <w:r w:rsidR="000B7C3D" w:rsidRPr="000B7C3D">
        <w:rPr>
          <w:rFonts w:ascii="Palatino Linotype" w:eastAsiaTheme="minorHAnsi" w:hAnsi="Palatino Linotype" w:cstheme="minorBidi"/>
          <w:i/>
          <w:color w:val="000000"/>
          <w:sz w:val="22"/>
          <w:szCs w:val="22"/>
          <w:lang w:val="es-MX" w:eastAsia="en-US"/>
        </w:rPr>
        <w:t>El cambio de modalidad no justifica</w:t>
      </w:r>
      <w:r w:rsidRPr="00374FE7">
        <w:rPr>
          <w:rFonts w:ascii="Palatino Linotype" w:eastAsiaTheme="minorHAnsi" w:hAnsi="Palatino Linotype" w:cstheme="minorBidi"/>
          <w:i/>
          <w:color w:val="000000"/>
          <w:sz w:val="22"/>
          <w:szCs w:val="22"/>
          <w:lang w:val="es-MX" w:eastAsia="en-US"/>
        </w:rPr>
        <w:t>” (Sic).</w:t>
      </w:r>
    </w:p>
    <w:p w14:paraId="5D30BF86" w14:textId="77777777" w:rsidR="00B77FED" w:rsidRPr="00374FE7" w:rsidRDefault="00B77FED" w:rsidP="00B77FED">
      <w:pPr>
        <w:pStyle w:val="Sinespaciado"/>
      </w:pPr>
    </w:p>
    <w:p w14:paraId="7CD83100" w14:textId="20C91F09" w:rsidR="00821C4B" w:rsidRPr="003A2B8C" w:rsidRDefault="0029071C" w:rsidP="000B7C3D">
      <w:pPr>
        <w:pStyle w:val="Prrafodelista"/>
        <w:numPr>
          <w:ilvl w:val="0"/>
          <w:numId w:val="1"/>
        </w:numPr>
        <w:jc w:val="both"/>
        <w:rPr>
          <w:rFonts w:ascii="Palatino Linotype" w:hAnsi="Palatino Linotype"/>
          <w:i/>
          <w:sz w:val="26"/>
          <w:szCs w:val="26"/>
          <w:lang w:val="es-MX" w:eastAsia="es-MX"/>
        </w:rPr>
      </w:pPr>
      <w:r w:rsidRPr="00374FE7">
        <w:rPr>
          <w:rFonts w:ascii="Palatino Linotype" w:hAnsi="Palatino Linotype" w:cs="Arial"/>
          <w:b/>
          <w:sz w:val="26"/>
          <w:szCs w:val="26"/>
        </w:rPr>
        <w:t>Razones o Motivos de Inconformidad</w:t>
      </w:r>
      <w:r w:rsidRPr="00374FE7">
        <w:rPr>
          <w:rFonts w:ascii="Palatino Linotype" w:hAnsi="Palatino Linotype" w:cs="Arial"/>
          <w:sz w:val="26"/>
          <w:szCs w:val="26"/>
        </w:rPr>
        <w:t xml:space="preserve">: </w:t>
      </w:r>
      <w:r w:rsidRPr="00374FE7">
        <w:rPr>
          <w:rFonts w:ascii="Palatino Linotype" w:eastAsiaTheme="minorHAnsi" w:hAnsi="Palatino Linotype" w:cs="Arial"/>
          <w:i/>
          <w:sz w:val="22"/>
          <w:szCs w:val="22"/>
          <w:lang w:val="es-MX" w:eastAsia="en-US"/>
        </w:rPr>
        <w:t>“</w:t>
      </w:r>
      <w:r w:rsidR="000B7C3D" w:rsidRPr="000B7C3D">
        <w:rPr>
          <w:rFonts w:ascii="Palatino Linotype" w:eastAsiaTheme="minorHAnsi" w:hAnsi="Palatino Linotype" w:cstheme="minorBidi"/>
          <w:i/>
          <w:color w:val="000000"/>
          <w:sz w:val="22"/>
          <w:szCs w:val="22"/>
          <w:lang w:val="es-MX" w:eastAsia="en-US"/>
        </w:rPr>
        <w:t>El cambio de modalidad no justifica la entrega de la información</w:t>
      </w:r>
      <w:r w:rsidRPr="00374FE7">
        <w:rPr>
          <w:rFonts w:ascii="Palatino Linotype" w:eastAsiaTheme="minorHAnsi" w:hAnsi="Palatino Linotype" w:cstheme="minorBidi"/>
          <w:i/>
          <w:color w:val="000000"/>
          <w:sz w:val="22"/>
          <w:szCs w:val="22"/>
          <w:lang w:val="es-MX" w:eastAsia="en-US"/>
        </w:rPr>
        <w:t>” (Sic)</w:t>
      </w:r>
    </w:p>
    <w:p w14:paraId="41329C93" w14:textId="77777777" w:rsidR="003A2B8C" w:rsidRDefault="003A2B8C" w:rsidP="003A2B8C">
      <w:pPr>
        <w:jc w:val="both"/>
        <w:rPr>
          <w:rFonts w:ascii="Palatino Linotype" w:hAnsi="Palatino Linotype"/>
          <w:i/>
          <w:sz w:val="26"/>
          <w:szCs w:val="26"/>
          <w:lang w:val="es-MX" w:eastAsia="es-MX"/>
        </w:rPr>
      </w:pPr>
    </w:p>
    <w:p w14:paraId="54954126" w14:textId="77777777" w:rsidR="003A2B8C" w:rsidRPr="003A2B8C" w:rsidRDefault="003A2B8C" w:rsidP="003A2B8C">
      <w:pPr>
        <w:jc w:val="both"/>
        <w:rPr>
          <w:rFonts w:ascii="Palatino Linotype" w:hAnsi="Palatino Linotype"/>
          <w:i/>
          <w:sz w:val="20"/>
          <w:szCs w:val="20"/>
          <w:lang w:val="es-MX" w:eastAsia="es-MX"/>
        </w:rPr>
      </w:pPr>
    </w:p>
    <w:p w14:paraId="43F10EA1" w14:textId="5B5C851A" w:rsidR="0029071C" w:rsidRPr="00374FE7" w:rsidRDefault="00B77FE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CUART</w:t>
      </w:r>
      <w:r w:rsidR="0029071C" w:rsidRPr="00374FE7">
        <w:rPr>
          <w:rFonts w:ascii="Palatino Linotype" w:eastAsiaTheme="minorHAnsi" w:hAnsi="Palatino Linotype" w:cs="Arial"/>
          <w:b/>
          <w:sz w:val="28"/>
          <w:lang w:val="es-MX" w:eastAsia="en-US"/>
        </w:rPr>
        <w:t>O. Del turno del recurso de revisión.</w:t>
      </w:r>
    </w:p>
    <w:p w14:paraId="370D2EE0" w14:textId="5420416F" w:rsidR="00DD2DA4" w:rsidRDefault="0029071C" w:rsidP="00DC1583">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Medio de impugnación </w:t>
      </w:r>
      <w:r w:rsidR="00E74701" w:rsidRPr="00374FE7">
        <w:rPr>
          <w:rFonts w:ascii="Palatino Linotype" w:eastAsiaTheme="minorHAnsi" w:hAnsi="Palatino Linotype" w:cs="Arial"/>
          <w:lang w:val="es-MX" w:eastAsia="en-US"/>
        </w:rPr>
        <w:t>que le fue turnado al</w:t>
      </w:r>
      <w:r w:rsidRPr="00374FE7">
        <w:rPr>
          <w:rFonts w:ascii="Palatino Linotype" w:eastAsiaTheme="minorHAnsi" w:hAnsi="Palatino Linotype" w:cs="Arial"/>
          <w:lang w:val="es-MX" w:eastAsia="en-US"/>
        </w:rPr>
        <w:t xml:space="preserve"> </w:t>
      </w:r>
      <w:r w:rsidR="00E74701" w:rsidRPr="00374FE7">
        <w:rPr>
          <w:rFonts w:ascii="Palatino Linotype" w:eastAsiaTheme="minorHAnsi" w:hAnsi="Palatino Linotype" w:cs="Arial"/>
          <w:lang w:val="es-MX" w:eastAsia="en-US"/>
        </w:rPr>
        <w:t>Comisionado Presidente</w:t>
      </w:r>
      <w:r w:rsidRPr="00374FE7">
        <w:rPr>
          <w:rFonts w:ascii="Palatino Linotype" w:eastAsiaTheme="minorHAnsi" w:hAnsi="Palatino Linotype" w:cs="Arial"/>
          <w:lang w:val="es-MX" w:eastAsia="en-US"/>
        </w:rPr>
        <w:t xml:space="preserve"> </w:t>
      </w:r>
      <w:r w:rsidR="00E74701" w:rsidRPr="00374FE7">
        <w:rPr>
          <w:rFonts w:ascii="Palatino Linotype" w:eastAsiaTheme="minorHAnsi" w:hAnsi="Palatino Linotype" w:cs="Arial"/>
          <w:b/>
          <w:lang w:val="es-MX" w:eastAsia="en-US"/>
        </w:rPr>
        <w:t>José Martínez Vilchis</w:t>
      </w:r>
      <w:r w:rsidRPr="00374FE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B7C3D">
        <w:rPr>
          <w:rFonts w:ascii="Palatino Linotype" w:eastAsiaTheme="minorHAnsi" w:hAnsi="Palatino Linotype" w:cs="Arial"/>
          <w:lang w:val="es-MX" w:eastAsia="en-US"/>
        </w:rPr>
        <w:t>veintiséis de marzo</w:t>
      </w:r>
      <w:r w:rsidR="00BA27FC" w:rsidRPr="00374FE7">
        <w:rPr>
          <w:rFonts w:ascii="Palatino Linotype" w:eastAsiaTheme="minorHAnsi" w:hAnsi="Palatino Linotype" w:cs="Arial"/>
          <w:lang w:val="es-MX" w:eastAsia="en-US"/>
        </w:rPr>
        <w:t xml:space="preserve"> de</w:t>
      </w:r>
      <w:r w:rsidRPr="00374FE7">
        <w:rPr>
          <w:rFonts w:ascii="Palatino Linotype" w:eastAsiaTheme="minorHAnsi" w:hAnsi="Palatino Linotype" w:cs="Arial"/>
          <w:lang w:val="es-MX" w:eastAsia="en-US"/>
        </w:rPr>
        <w:t xml:space="preserve"> </w:t>
      </w:r>
      <w:r w:rsidR="002D6E4B" w:rsidRPr="00374FE7">
        <w:rPr>
          <w:rFonts w:ascii="Palatino Linotype" w:eastAsiaTheme="minorHAnsi" w:hAnsi="Palatino Linotype" w:cs="Arial"/>
          <w:lang w:val="es-MX" w:eastAsia="en-US"/>
        </w:rPr>
        <w:t>dos mil veinti</w:t>
      </w:r>
      <w:r w:rsidR="00CF1704">
        <w:rPr>
          <w:rFonts w:ascii="Palatino Linotype" w:eastAsiaTheme="minorHAnsi" w:hAnsi="Palatino Linotype" w:cs="Arial"/>
          <w:lang w:val="es-MX" w:eastAsia="en-US"/>
        </w:rPr>
        <w:t>c</w:t>
      </w:r>
      <w:r w:rsidR="008218E5">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EA56900" w14:textId="77777777" w:rsidR="000B7C3D" w:rsidRPr="00374FE7" w:rsidRDefault="000B7C3D" w:rsidP="00DC1583">
      <w:pPr>
        <w:spacing w:line="360" w:lineRule="auto"/>
        <w:jc w:val="both"/>
        <w:rPr>
          <w:rFonts w:ascii="Palatino Linotype" w:eastAsiaTheme="minorHAnsi" w:hAnsi="Palatino Linotype" w:cs="Arial"/>
          <w:lang w:val="es-MX" w:eastAsia="en-US"/>
        </w:rPr>
      </w:pPr>
    </w:p>
    <w:p w14:paraId="0FCC2AF5" w14:textId="17339579" w:rsidR="0029071C" w:rsidRPr="00374FE7" w:rsidRDefault="00B77FE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374FE7">
        <w:rPr>
          <w:rFonts w:ascii="Palatino Linotype" w:eastAsiaTheme="minorHAnsi" w:hAnsi="Palatino Linotype" w:cs="Arial"/>
          <w:b/>
          <w:sz w:val="28"/>
          <w:lang w:val="es-MX" w:eastAsia="en-US"/>
        </w:rPr>
        <w:t>T</w:t>
      </w:r>
      <w:r w:rsidR="0029071C" w:rsidRPr="00374FE7">
        <w:rPr>
          <w:rFonts w:ascii="Palatino Linotype" w:eastAsiaTheme="minorHAnsi" w:hAnsi="Palatino Linotype" w:cs="Arial"/>
          <w:b/>
          <w:sz w:val="28"/>
          <w:lang w:val="es-MX" w:eastAsia="en-US"/>
        </w:rPr>
        <w:t>O. De la etapa de manifestaciones y/o alegatos.</w:t>
      </w:r>
    </w:p>
    <w:p w14:paraId="5229B4CD" w14:textId="1A61BF34" w:rsidR="006B2F26" w:rsidRDefault="00CF1DF5" w:rsidP="008218E5">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U</w:t>
      </w:r>
      <w:r w:rsidR="0029071C" w:rsidRPr="00374FE7">
        <w:rPr>
          <w:rFonts w:ascii="Palatino Linotype" w:eastAsiaTheme="minorHAnsi" w:hAnsi="Palatino Linotype" w:cs="Arial"/>
          <w:lang w:val="es-MX" w:eastAsia="en-US"/>
        </w:rPr>
        <w:t>na vez transcurrido el término legal referido se destaca que</w:t>
      </w:r>
      <w:r w:rsidR="00267458" w:rsidRPr="00374FE7">
        <w:rPr>
          <w:rFonts w:ascii="Palatino Linotype" w:eastAsiaTheme="minorHAnsi" w:hAnsi="Palatino Linotype" w:cs="Arial"/>
          <w:lang w:val="es-MX" w:eastAsia="en-US"/>
        </w:rPr>
        <w:t>,</w:t>
      </w:r>
      <w:r w:rsidR="00CF1704">
        <w:rPr>
          <w:rFonts w:ascii="Palatino Linotype" w:eastAsiaTheme="minorHAnsi" w:hAnsi="Palatino Linotype" w:cs="Arial"/>
          <w:lang w:val="es-MX" w:eastAsia="en-US"/>
        </w:rPr>
        <w:t xml:space="preserve"> en fecha </w:t>
      </w:r>
      <w:r w:rsidR="000B7C3D">
        <w:rPr>
          <w:rFonts w:ascii="Palatino Linotype" w:eastAsiaTheme="minorHAnsi" w:hAnsi="Palatino Linotype" w:cs="Arial"/>
          <w:lang w:val="es-MX" w:eastAsia="en-US"/>
        </w:rPr>
        <w:t>tres de abril</w:t>
      </w:r>
      <w:r w:rsidR="00CF1704">
        <w:rPr>
          <w:rFonts w:ascii="Palatino Linotype" w:eastAsiaTheme="minorHAnsi" w:hAnsi="Palatino Linotype" w:cs="Arial"/>
          <w:lang w:val="es-MX" w:eastAsia="en-US"/>
        </w:rPr>
        <w:t xml:space="preserve"> de dos mil veintic</w:t>
      </w:r>
      <w:r w:rsidR="008218E5">
        <w:rPr>
          <w:rFonts w:ascii="Palatino Linotype" w:eastAsiaTheme="minorHAnsi" w:hAnsi="Palatino Linotype" w:cs="Arial"/>
          <w:lang w:val="es-MX" w:eastAsia="en-US"/>
        </w:rPr>
        <w:t>inco</w:t>
      </w:r>
      <w:r w:rsidR="00CF1704">
        <w:rPr>
          <w:rFonts w:ascii="Palatino Linotype" w:eastAsiaTheme="minorHAnsi" w:hAnsi="Palatino Linotype" w:cs="Arial"/>
          <w:lang w:val="es-MX" w:eastAsia="en-US"/>
        </w:rPr>
        <w:t xml:space="preserve">, el </w:t>
      </w:r>
      <w:r w:rsidR="0029071C" w:rsidRPr="00374FE7">
        <w:rPr>
          <w:rFonts w:ascii="Palatino Linotype" w:eastAsiaTheme="minorHAnsi" w:hAnsi="Palatino Linotype" w:cs="Arial"/>
          <w:b/>
          <w:lang w:val="es-MX" w:eastAsia="en-US"/>
        </w:rPr>
        <w:t>Sujeto Obligado</w:t>
      </w:r>
      <w:r w:rsidR="00D45F61" w:rsidRPr="00374FE7">
        <w:rPr>
          <w:rFonts w:ascii="Palatino Linotype" w:eastAsiaTheme="minorHAnsi" w:hAnsi="Palatino Linotype" w:cs="Arial"/>
          <w:lang w:val="es-MX" w:eastAsia="en-US"/>
        </w:rPr>
        <w:t xml:space="preserve"> </w:t>
      </w:r>
      <w:r w:rsidR="00CF1704">
        <w:rPr>
          <w:rFonts w:ascii="Palatino Linotype" w:eastAsiaTheme="minorHAnsi" w:hAnsi="Palatino Linotype" w:cs="Arial"/>
          <w:lang w:val="es-MX" w:eastAsia="en-US"/>
        </w:rPr>
        <w:t>remitió</w:t>
      </w:r>
      <w:r w:rsidR="006A6362">
        <w:rPr>
          <w:rFonts w:ascii="Palatino Linotype" w:eastAsiaTheme="minorHAnsi" w:hAnsi="Palatino Linotype" w:cs="Arial"/>
          <w:lang w:val="es-MX" w:eastAsia="en-US"/>
        </w:rPr>
        <w:t xml:space="preserve"> </w:t>
      </w:r>
      <w:r w:rsidR="00267458" w:rsidRPr="00374FE7">
        <w:rPr>
          <w:rFonts w:ascii="Palatino Linotype" w:eastAsiaTheme="minorHAnsi" w:hAnsi="Palatino Linotype" w:cs="Arial"/>
          <w:lang w:val="es-MX" w:eastAsia="en-US"/>
        </w:rPr>
        <w:t xml:space="preserve">su </w:t>
      </w:r>
      <w:r w:rsidR="00BA27FC" w:rsidRPr="00374FE7">
        <w:rPr>
          <w:rFonts w:ascii="Palatino Linotype" w:eastAsiaTheme="minorHAnsi" w:hAnsi="Palatino Linotype" w:cs="Arial"/>
          <w:lang w:val="es-MX" w:eastAsia="en-US"/>
        </w:rPr>
        <w:t>informe justificado</w:t>
      </w:r>
      <w:r w:rsidR="00CF1704">
        <w:rPr>
          <w:rFonts w:ascii="Palatino Linotype" w:eastAsiaTheme="minorHAnsi" w:hAnsi="Palatino Linotype" w:cs="Arial"/>
          <w:lang w:val="es-MX" w:eastAsia="en-US"/>
        </w:rPr>
        <w:t xml:space="preserve"> mediante los archivos electrónicos denominados </w:t>
      </w:r>
      <w:r w:rsidR="00CF1704" w:rsidRPr="009A7B69">
        <w:rPr>
          <w:rFonts w:ascii="Palatino Linotype" w:eastAsiaTheme="minorHAnsi" w:hAnsi="Palatino Linotype" w:cs="Arial"/>
          <w:i/>
          <w:iCs/>
          <w:lang w:val="es-MX" w:eastAsia="en-US"/>
        </w:rPr>
        <w:t>“</w:t>
      </w:r>
      <w:r w:rsidR="000B7C3D" w:rsidRPr="000B7C3D">
        <w:rPr>
          <w:rFonts w:ascii="Palatino Linotype" w:eastAsiaTheme="minorHAnsi" w:hAnsi="Palatino Linotype" w:cs="Arial"/>
          <w:i/>
          <w:iCs/>
          <w:lang w:val="es-MX" w:eastAsia="en-US"/>
        </w:rPr>
        <w:t>MANIFESTACIONES 3320.pdf</w:t>
      </w:r>
      <w:r w:rsidR="0082270E">
        <w:rPr>
          <w:rFonts w:ascii="Palatino Linotype" w:eastAsiaTheme="minorHAnsi" w:hAnsi="Palatino Linotype" w:cs="Arial"/>
          <w:i/>
          <w:iCs/>
          <w:lang w:val="es-MX" w:eastAsia="en-US"/>
        </w:rPr>
        <w:t>”</w:t>
      </w:r>
      <w:r w:rsidR="008218E5">
        <w:rPr>
          <w:rFonts w:ascii="Palatino Linotype" w:eastAsiaTheme="minorHAnsi" w:hAnsi="Palatino Linotype" w:cs="Arial"/>
          <w:i/>
          <w:iCs/>
          <w:lang w:val="es-MX" w:eastAsia="en-US"/>
        </w:rPr>
        <w:t xml:space="preserve"> </w:t>
      </w:r>
      <w:r w:rsidR="00CF1704">
        <w:rPr>
          <w:rFonts w:ascii="Palatino Linotype" w:eastAsiaTheme="minorHAnsi" w:hAnsi="Palatino Linotype" w:cs="Arial"/>
          <w:lang w:val="es-MX" w:eastAsia="en-US"/>
        </w:rPr>
        <w:t xml:space="preserve">y </w:t>
      </w:r>
      <w:r w:rsidR="00CF1704" w:rsidRPr="009A7B69">
        <w:rPr>
          <w:rFonts w:ascii="Palatino Linotype" w:eastAsiaTheme="minorHAnsi" w:hAnsi="Palatino Linotype" w:cs="Arial"/>
          <w:i/>
          <w:iCs/>
          <w:lang w:val="es-MX" w:eastAsia="en-US"/>
        </w:rPr>
        <w:t>“</w:t>
      </w:r>
      <w:r w:rsidR="000B7C3D" w:rsidRPr="000B7C3D">
        <w:rPr>
          <w:rFonts w:ascii="Palatino Linotype" w:eastAsiaTheme="minorHAnsi" w:hAnsi="Palatino Linotype" w:cs="Arial"/>
          <w:i/>
          <w:iCs/>
          <w:lang w:val="es-MX" w:eastAsia="en-US"/>
        </w:rPr>
        <w:t>ACTA 36 SES ORD.pdf</w:t>
      </w:r>
      <w:r w:rsidR="00CF1704" w:rsidRPr="009A7B69">
        <w:rPr>
          <w:rFonts w:ascii="Palatino Linotype" w:eastAsiaTheme="minorHAnsi" w:hAnsi="Palatino Linotype" w:cs="Arial"/>
          <w:i/>
          <w:iCs/>
          <w:lang w:val="es-MX" w:eastAsia="en-US"/>
        </w:rPr>
        <w:t>”</w:t>
      </w:r>
      <w:r w:rsidR="00267458" w:rsidRPr="00374FE7">
        <w:rPr>
          <w:rFonts w:ascii="Palatino Linotype" w:eastAsiaTheme="minorHAnsi" w:hAnsi="Palatino Linotype" w:cs="Arial"/>
          <w:lang w:val="es-MX" w:eastAsia="en-US"/>
        </w:rPr>
        <w:t>;</w:t>
      </w:r>
      <w:r w:rsidR="00AE78CA" w:rsidRPr="00374FE7">
        <w:rPr>
          <w:rFonts w:ascii="Palatino Linotype" w:eastAsiaTheme="minorHAnsi" w:hAnsi="Palatino Linotype" w:cs="Arial"/>
          <w:lang w:val="es-MX" w:eastAsia="en-US"/>
        </w:rPr>
        <w:t xml:space="preserve"> </w:t>
      </w:r>
      <w:r w:rsidR="008218E5">
        <w:rPr>
          <w:rFonts w:ascii="Palatino Linotype" w:eastAsiaTheme="minorHAnsi" w:hAnsi="Palatino Linotype" w:cs="Arial"/>
          <w:lang w:val="es-MX" w:eastAsia="en-US"/>
        </w:rPr>
        <w:t xml:space="preserve">mismos </w:t>
      </w:r>
      <w:r w:rsidR="009A7B69">
        <w:rPr>
          <w:rFonts w:ascii="Palatino Linotype" w:eastAsiaTheme="minorHAnsi" w:hAnsi="Palatino Linotype" w:cs="Arial"/>
          <w:lang w:val="es-MX" w:eastAsia="en-US"/>
        </w:rPr>
        <w:t>que, se pus</w:t>
      </w:r>
      <w:r w:rsidR="003A1AF3">
        <w:rPr>
          <w:rFonts w:ascii="Palatino Linotype" w:eastAsiaTheme="minorHAnsi" w:hAnsi="Palatino Linotype" w:cs="Arial"/>
          <w:lang w:val="es-MX" w:eastAsia="en-US"/>
        </w:rPr>
        <w:t>ieron</w:t>
      </w:r>
      <w:r w:rsidR="009A7B69">
        <w:rPr>
          <w:rFonts w:ascii="Palatino Linotype" w:eastAsiaTheme="minorHAnsi" w:hAnsi="Palatino Linotype" w:cs="Arial"/>
          <w:lang w:val="es-MX" w:eastAsia="en-US"/>
        </w:rPr>
        <w:t xml:space="preserve"> a la vista del particular</w:t>
      </w:r>
      <w:r w:rsidR="003A1AF3">
        <w:rPr>
          <w:rFonts w:ascii="Palatino Linotype" w:eastAsiaTheme="minorHAnsi" w:hAnsi="Palatino Linotype" w:cs="Arial"/>
          <w:lang w:val="es-MX" w:eastAsia="en-US"/>
        </w:rPr>
        <w:t xml:space="preserve"> </w:t>
      </w:r>
      <w:r w:rsidR="009A7B69">
        <w:rPr>
          <w:rFonts w:ascii="Palatino Linotype" w:eastAsiaTheme="minorHAnsi" w:hAnsi="Palatino Linotype" w:cs="Arial"/>
          <w:lang w:val="es-MX" w:eastAsia="en-US"/>
        </w:rPr>
        <w:t xml:space="preserve">mediante Acuerdo de fecha </w:t>
      </w:r>
      <w:r w:rsidR="000B7C3D">
        <w:rPr>
          <w:rFonts w:ascii="Palatino Linotype" w:eastAsiaTheme="minorHAnsi" w:hAnsi="Palatino Linotype" w:cs="Arial"/>
          <w:lang w:val="es-MX" w:eastAsia="en-US"/>
        </w:rPr>
        <w:t>ocho</w:t>
      </w:r>
      <w:r w:rsidR="008218E5">
        <w:rPr>
          <w:rFonts w:ascii="Palatino Linotype" w:eastAsiaTheme="minorHAnsi" w:hAnsi="Palatino Linotype" w:cs="Arial"/>
          <w:lang w:val="es-MX" w:eastAsia="en-US"/>
        </w:rPr>
        <w:t xml:space="preserve"> del mismo mes y año</w:t>
      </w:r>
      <w:r w:rsidR="009A7B69">
        <w:rPr>
          <w:rFonts w:ascii="Palatino Linotype" w:eastAsiaTheme="minorHAnsi" w:hAnsi="Palatino Linotype" w:cs="Arial"/>
          <w:lang w:val="es-MX" w:eastAsia="en-US"/>
        </w:rPr>
        <w:t xml:space="preserve"> del año;</w:t>
      </w:r>
      <w:r w:rsidR="009A7B69" w:rsidRPr="009A7B69">
        <w:rPr>
          <w:rFonts w:ascii="Palatino Linotype" w:eastAsiaTheme="minorHAnsi" w:hAnsi="Palatino Linotype" w:cs="Arial"/>
          <w:lang w:val="es-MX" w:eastAsia="en-US"/>
        </w:rPr>
        <w:t xml:space="preserve"> </w:t>
      </w:r>
      <w:r w:rsidR="002D6E4B" w:rsidRPr="00374FE7">
        <w:rPr>
          <w:rFonts w:ascii="Palatino Linotype" w:eastAsiaTheme="minorHAnsi" w:hAnsi="Palatino Linotype" w:cs="Arial"/>
          <w:lang w:val="es-MX" w:eastAsia="en-US"/>
        </w:rPr>
        <w:t>asimismo</w:t>
      </w:r>
      <w:r w:rsidR="00267458" w:rsidRPr="00374FE7">
        <w:rPr>
          <w:rFonts w:ascii="Palatino Linotype" w:eastAsiaTheme="minorHAnsi" w:hAnsi="Palatino Linotype" w:cs="Arial"/>
          <w:lang w:val="es-MX" w:eastAsia="en-US"/>
        </w:rPr>
        <w:t>,</w:t>
      </w:r>
      <w:r w:rsidR="00B96A17" w:rsidRPr="00374FE7">
        <w:rPr>
          <w:rFonts w:ascii="Palatino Linotype" w:eastAsiaTheme="minorHAnsi" w:hAnsi="Palatino Linotype" w:cs="Arial"/>
          <w:lang w:val="es-MX" w:eastAsia="en-US"/>
        </w:rPr>
        <w:t xml:space="preserve"> se aprecia que</w:t>
      </w:r>
      <w:r w:rsidR="002D6E4B" w:rsidRPr="00374FE7">
        <w:rPr>
          <w:rFonts w:ascii="Palatino Linotype" w:eastAsiaTheme="minorHAnsi" w:hAnsi="Palatino Linotype" w:cs="Arial"/>
          <w:lang w:val="es-MX" w:eastAsia="en-US"/>
        </w:rPr>
        <w:t xml:space="preserve"> la </w:t>
      </w:r>
      <w:r w:rsidR="0029071C" w:rsidRPr="00374FE7">
        <w:rPr>
          <w:rFonts w:ascii="Palatino Linotype" w:eastAsiaTheme="minorHAnsi" w:hAnsi="Palatino Linotype" w:cs="Arial"/>
          <w:lang w:val="es-MX" w:eastAsia="en-US"/>
        </w:rPr>
        <w:t xml:space="preserve">parte </w:t>
      </w:r>
      <w:r w:rsidR="0029071C" w:rsidRPr="00374FE7">
        <w:rPr>
          <w:rFonts w:ascii="Palatino Linotype" w:eastAsiaTheme="minorHAnsi" w:hAnsi="Palatino Linotype" w:cs="Arial"/>
          <w:b/>
          <w:lang w:val="es-MX" w:eastAsia="en-US"/>
        </w:rPr>
        <w:t>Recurrente</w:t>
      </w:r>
      <w:r w:rsidR="0029071C" w:rsidRPr="00374FE7">
        <w:rPr>
          <w:rFonts w:ascii="Palatino Linotype" w:eastAsiaTheme="minorHAnsi" w:hAnsi="Palatino Linotype" w:cs="Arial"/>
          <w:lang w:val="es-MX" w:eastAsia="en-US"/>
        </w:rPr>
        <w:t xml:space="preserve"> </w:t>
      </w:r>
      <w:r w:rsidR="000B7C3D">
        <w:rPr>
          <w:rFonts w:ascii="Palatino Linotype" w:eastAsiaTheme="minorHAnsi" w:hAnsi="Palatino Linotype" w:cs="Arial"/>
          <w:lang w:val="es-MX" w:eastAsia="en-US"/>
        </w:rPr>
        <w:t>no</w:t>
      </w:r>
      <w:r w:rsidR="006B2F26">
        <w:rPr>
          <w:rFonts w:ascii="Palatino Linotype" w:eastAsiaTheme="minorHAnsi" w:hAnsi="Palatino Linotype" w:cs="Arial"/>
          <w:lang w:val="es-MX" w:eastAsia="en-US"/>
        </w:rPr>
        <w:t xml:space="preserve"> </w:t>
      </w:r>
      <w:r w:rsidR="00DC1583" w:rsidRPr="00374FE7">
        <w:rPr>
          <w:rFonts w:ascii="Palatino Linotype" w:eastAsiaTheme="minorHAnsi" w:hAnsi="Palatino Linotype" w:cs="Arial"/>
          <w:lang w:val="es-MX" w:eastAsia="en-US"/>
        </w:rPr>
        <w:t>realizó</w:t>
      </w:r>
      <w:r w:rsidR="006B2F26">
        <w:rPr>
          <w:rFonts w:ascii="Palatino Linotype" w:eastAsiaTheme="minorHAnsi" w:hAnsi="Palatino Linotype" w:cs="Arial"/>
          <w:lang w:val="es-MX" w:eastAsia="en-US"/>
        </w:rPr>
        <w:t xml:space="preserve"> alegatos,</w:t>
      </w:r>
      <w:r w:rsidR="000B7C3D">
        <w:rPr>
          <w:rFonts w:ascii="Palatino Linotype" w:eastAsiaTheme="minorHAnsi" w:hAnsi="Palatino Linotype" w:cs="Arial"/>
          <w:lang w:val="es-MX" w:eastAsia="en-US"/>
        </w:rPr>
        <w:t xml:space="preserve"> ni remitió manifestación alguna, lo anterior de conformidad con la siguiente captura de pantalla</w:t>
      </w:r>
      <w:r w:rsidR="006B2F26">
        <w:rPr>
          <w:rFonts w:ascii="Palatino Linotype" w:eastAsiaTheme="minorHAnsi" w:hAnsi="Palatino Linotype" w:cs="Arial"/>
          <w:lang w:val="es-MX" w:eastAsia="en-US"/>
        </w:rPr>
        <w:t>:</w:t>
      </w:r>
    </w:p>
    <w:p w14:paraId="32F0F9A5" w14:textId="2E2774B5" w:rsidR="000B7C3D" w:rsidRDefault="00B63D85" w:rsidP="008218E5">
      <w:pPr>
        <w:spacing w:line="360" w:lineRule="auto"/>
        <w:jc w:val="both"/>
        <w:rPr>
          <w:rFonts w:ascii="Palatino Linotype" w:eastAsiaTheme="minorHAnsi" w:hAnsi="Palatino Linotype" w:cs="Arial"/>
          <w:lang w:val="es-MX" w:eastAsia="en-US"/>
        </w:rPr>
      </w:pPr>
      <w:r w:rsidRPr="00B63D85">
        <w:rPr>
          <w:rFonts w:ascii="Palatino Linotype" w:eastAsiaTheme="minorHAnsi" w:hAnsi="Palatino Linotype" w:cs="Arial"/>
          <w:noProof/>
          <w:lang w:val="es-MX" w:eastAsia="es-MX"/>
        </w:rPr>
        <w:drawing>
          <wp:inline distT="0" distB="0" distL="0" distR="0" wp14:anchorId="3AB510B5" wp14:editId="3FC3E946">
            <wp:extent cx="5791835" cy="1976120"/>
            <wp:effectExtent l="152400" t="152400" r="36131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76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1A5FAEB" w14:textId="77777777" w:rsidR="000B7C3D" w:rsidRDefault="000B7C3D" w:rsidP="008218E5">
      <w:pPr>
        <w:spacing w:line="360" w:lineRule="auto"/>
        <w:jc w:val="both"/>
        <w:rPr>
          <w:rFonts w:ascii="Palatino Linotype" w:eastAsiaTheme="minorHAnsi" w:hAnsi="Palatino Linotype" w:cs="Arial"/>
          <w:lang w:val="es-MX" w:eastAsia="en-US"/>
        </w:rPr>
      </w:pPr>
    </w:p>
    <w:p w14:paraId="340B12C3" w14:textId="1EE0D4D4" w:rsidR="0029071C" w:rsidRPr="0000481D" w:rsidRDefault="00B77FED" w:rsidP="0029071C">
      <w:pPr>
        <w:tabs>
          <w:tab w:val="left" w:pos="3206"/>
        </w:tabs>
        <w:spacing w:line="360" w:lineRule="auto"/>
        <w:jc w:val="both"/>
        <w:rPr>
          <w:rFonts w:ascii="Palatino Linotype" w:eastAsiaTheme="minorHAnsi" w:hAnsi="Palatino Linotype" w:cs="Arial"/>
          <w:b/>
          <w:sz w:val="28"/>
          <w:lang w:val="es-MX" w:eastAsia="en-US"/>
        </w:rPr>
      </w:pPr>
      <w:r w:rsidRPr="0000481D">
        <w:rPr>
          <w:rFonts w:ascii="Palatino Linotype" w:eastAsiaTheme="minorHAnsi" w:hAnsi="Palatino Linotype" w:cs="Arial"/>
          <w:b/>
          <w:sz w:val="28"/>
          <w:lang w:val="es-MX" w:eastAsia="en-US"/>
        </w:rPr>
        <w:lastRenderedPageBreak/>
        <w:t>SEXT</w:t>
      </w:r>
      <w:r w:rsidR="0029071C" w:rsidRPr="0000481D">
        <w:rPr>
          <w:rFonts w:ascii="Palatino Linotype" w:eastAsiaTheme="minorHAnsi" w:hAnsi="Palatino Linotype" w:cs="Arial"/>
          <w:b/>
          <w:sz w:val="28"/>
          <w:lang w:val="es-MX" w:eastAsia="en-US"/>
        </w:rPr>
        <w:t>O. Del cierre de instrucción.</w:t>
      </w:r>
      <w:r w:rsidR="0029071C" w:rsidRPr="0000481D">
        <w:rPr>
          <w:rFonts w:ascii="Palatino Linotype" w:eastAsiaTheme="minorHAnsi" w:hAnsi="Palatino Linotype" w:cs="Arial"/>
          <w:b/>
          <w:sz w:val="28"/>
          <w:lang w:val="es-MX" w:eastAsia="en-US"/>
        </w:rPr>
        <w:tab/>
      </w:r>
    </w:p>
    <w:p w14:paraId="2C64AFEC" w14:textId="56633865" w:rsidR="00DD2DA4" w:rsidRDefault="0029071C" w:rsidP="0029071C">
      <w:pPr>
        <w:spacing w:line="360" w:lineRule="auto"/>
        <w:jc w:val="both"/>
        <w:rPr>
          <w:rFonts w:ascii="Palatino Linotype" w:eastAsiaTheme="minorHAnsi" w:hAnsi="Palatino Linotype" w:cs="Arial"/>
          <w:lang w:val="es-MX" w:eastAsia="en-US"/>
        </w:rPr>
      </w:pPr>
      <w:r w:rsidRPr="0000481D">
        <w:rPr>
          <w:rFonts w:ascii="Palatino Linotype" w:eastAsiaTheme="minorHAnsi" w:hAnsi="Palatino Linotype" w:cs="Arial"/>
          <w:lang w:val="es-MX" w:eastAsia="en-US"/>
        </w:rPr>
        <w:t xml:space="preserve">Así, una vez transcurrido el término legal, </w:t>
      </w:r>
      <w:r w:rsidR="00DC1583" w:rsidRPr="0000481D">
        <w:rPr>
          <w:rFonts w:ascii="Palatino Linotype" w:eastAsiaTheme="minorHAnsi" w:hAnsi="Palatino Linotype" w:cs="Arial"/>
          <w:lang w:val="es-MX" w:eastAsia="en-US"/>
        </w:rPr>
        <w:t>permitió decretarse</w:t>
      </w:r>
      <w:r w:rsidRPr="0000481D">
        <w:rPr>
          <w:rFonts w:ascii="Palatino Linotype" w:eastAsiaTheme="minorHAnsi" w:hAnsi="Palatino Linotype" w:cs="Arial"/>
          <w:lang w:val="es-MX" w:eastAsia="en-US"/>
        </w:rPr>
        <w:t xml:space="preserve"> el cierre de instrucción en fecha </w:t>
      </w:r>
      <w:r w:rsidR="008218E5">
        <w:rPr>
          <w:rFonts w:ascii="Palatino Linotype" w:eastAsiaTheme="minorHAnsi" w:hAnsi="Palatino Linotype" w:cs="Arial"/>
          <w:lang w:val="es-MX" w:eastAsia="en-US"/>
        </w:rPr>
        <w:t>diecisiete de febrero</w:t>
      </w:r>
      <w:r w:rsidRPr="0000481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716EAA8" w14:textId="77777777" w:rsidR="00B63D85" w:rsidRDefault="00B63D85" w:rsidP="0029071C">
      <w:pPr>
        <w:spacing w:line="360" w:lineRule="auto"/>
        <w:jc w:val="both"/>
        <w:rPr>
          <w:rFonts w:ascii="Palatino Linotype" w:eastAsiaTheme="minorHAnsi" w:hAnsi="Palatino Linotype" w:cs="Arial"/>
          <w:lang w:val="es-MX" w:eastAsia="en-US"/>
        </w:rPr>
      </w:pPr>
    </w:p>
    <w:p w14:paraId="392483ED" w14:textId="15FB12D2" w:rsidR="00B63D85" w:rsidRPr="00553D79" w:rsidRDefault="00B63D85" w:rsidP="00B63D85">
      <w:pPr>
        <w:spacing w:line="360" w:lineRule="auto"/>
        <w:jc w:val="both"/>
        <w:rPr>
          <w:rFonts w:ascii="Palatino Linotype" w:hAnsi="Palatino Linotype" w:cs="Arial"/>
          <w:b/>
        </w:rPr>
      </w:pPr>
      <w:r>
        <w:rPr>
          <w:rFonts w:ascii="Palatino Linotype" w:hAnsi="Palatino Linotype" w:cs="Arial"/>
          <w:b/>
          <w:sz w:val="28"/>
        </w:rPr>
        <w:t>SÉPTIM</w:t>
      </w:r>
      <w:r w:rsidRPr="00553D79">
        <w:rPr>
          <w:rFonts w:ascii="Palatino Linotype" w:hAnsi="Palatino Linotype" w:cs="Arial"/>
          <w:b/>
          <w:sz w:val="28"/>
        </w:rPr>
        <w:t>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48E5E26E" w14:textId="39016134" w:rsidR="00B63D85" w:rsidRPr="00553D79" w:rsidRDefault="00B63D85" w:rsidP="00B63D85">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Pr>
          <w:rFonts w:ascii="Palatino Linotype" w:hAnsi="Palatino Linotype"/>
          <w:lang w:val="es-MX"/>
        </w:rPr>
        <w:t>dieciséis de mayo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7D8136F7" w14:textId="77777777" w:rsidR="006A6362" w:rsidRPr="00374FE7" w:rsidRDefault="006A6362" w:rsidP="00B96A17">
      <w:pPr>
        <w:spacing w:line="360" w:lineRule="auto"/>
        <w:jc w:val="both"/>
        <w:rPr>
          <w:rFonts w:ascii="Palatino Linotype" w:eastAsiaTheme="minorHAnsi" w:hAnsi="Palatino Linotype" w:cs="Arial"/>
          <w:lang w:val="es-MX" w:eastAsia="en-US"/>
        </w:rPr>
      </w:pPr>
    </w:p>
    <w:p w14:paraId="38AE8253" w14:textId="77777777" w:rsidR="008150CA" w:rsidRPr="00374FE7" w:rsidRDefault="00E74701" w:rsidP="00EE7775">
      <w:pPr>
        <w:spacing w:line="360" w:lineRule="auto"/>
        <w:jc w:val="center"/>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C O N S I D E R A N</w:t>
      </w:r>
      <w:r w:rsidR="00D57F74" w:rsidRPr="00374FE7">
        <w:rPr>
          <w:rFonts w:ascii="Palatino Linotype" w:eastAsiaTheme="minorHAnsi" w:hAnsi="Palatino Linotype" w:cs="Arial"/>
          <w:b/>
          <w:sz w:val="28"/>
          <w:lang w:val="es-MX" w:eastAsia="en-US"/>
        </w:rPr>
        <w:t xml:space="preserve"> D O </w:t>
      </w:r>
    </w:p>
    <w:p w14:paraId="19CA75D5" w14:textId="77777777" w:rsidR="00EE7775" w:rsidRPr="00374FE7"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374FE7" w:rsidRDefault="0029071C" w:rsidP="0029071C">
      <w:pPr>
        <w:spacing w:line="360" w:lineRule="auto"/>
        <w:jc w:val="both"/>
        <w:rPr>
          <w:rFonts w:ascii="Palatino Linotype" w:eastAsiaTheme="minorHAnsi" w:hAnsi="Palatino Linotype" w:cs="Arial"/>
          <w:sz w:val="28"/>
          <w:lang w:val="es-MX" w:eastAsia="en-US"/>
        </w:rPr>
      </w:pPr>
      <w:r w:rsidRPr="00374FE7">
        <w:rPr>
          <w:rFonts w:ascii="Palatino Linotype" w:eastAsiaTheme="minorHAnsi" w:hAnsi="Palatino Linotype" w:cs="Arial"/>
          <w:b/>
          <w:sz w:val="28"/>
          <w:lang w:val="es-MX" w:eastAsia="en-US"/>
        </w:rPr>
        <w:t>PRIMERO. De la competencia</w:t>
      </w:r>
      <w:r w:rsidRPr="00374FE7">
        <w:rPr>
          <w:rFonts w:ascii="Palatino Linotype" w:eastAsiaTheme="minorHAnsi" w:hAnsi="Palatino Linotype" w:cs="Arial"/>
          <w:sz w:val="28"/>
          <w:lang w:val="es-MX" w:eastAsia="en-US"/>
        </w:rPr>
        <w:t>.</w:t>
      </w:r>
    </w:p>
    <w:p w14:paraId="5143093D" w14:textId="439E4ABC" w:rsidR="00723B5A" w:rsidRDefault="00B63D85" w:rsidP="00723B5A">
      <w:pPr>
        <w:spacing w:line="360" w:lineRule="auto"/>
        <w:jc w:val="both"/>
        <w:rPr>
          <w:rFonts w:ascii="Palatino Linotype" w:eastAsiaTheme="minorHAnsi" w:hAnsi="Palatino Linotype" w:cs="Arial"/>
          <w:lang w:val="es-MX" w:eastAsia="en-US"/>
        </w:rPr>
      </w:pPr>
      <w:r w:rsidRPr="00B63D8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3C64254" w14:textId="77777777" w:rsidR="0029071C" w:rsidRPr="00374FE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lastRenderedPageBreak/>
        <w:t xml:space="preserve">SEGUNDO. De los alcances del Recurso de Revisión. </w:t>
      </w:r>
    </w:p>
    <w:p w14:paraId="0F3C35C7" w14:textId="276A3429" w:rsidR="0020146B"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V,</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07972C8C" w14:textId="77777777"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4D94BBF1" w14:textId="77777777" w:rsidR="008218E5" w:rsidRPr="009D0958"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26F1D906" w14:textId="77777777" w:rsidR="008218E5"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6923636A" w14:textId="77777777" w:rsidR="00B63D85" w:rsidRDefault="00B63D85" w:rsidP="008218E5">
      <w:pPr>
        <w:autoSpaceDE w:val="0"/>
        <w:autoSpaceDN w:val="0"/>
        <w:adjustRightInd w:val="0"/>
        <w:spacing w:line="360" w:lineRule="auto"/>
        <w:jc w:val="both"/>
        <w:rPr>
          <w:rFonts w:ascii="Palatino Linotype" w:eastAsiaTheme="minorHAnsi" w:hAnsi="Palatino Linotype" w:cs="Arial"/>
          <w:lang w:val="es-MX" w:eastAsia="en-US"/>
        </w:rPr>
      </w:pPr>
    </w:p>
    <w:p w14:paraId="0DA9DB70" w14:textId="77777777" w:rsidR="00B63D85" w:rsidRDefault="00B63D85" w:rsidP="008218E5">
      <w:pPr>
        <w:autoSpaceDE w:val="0"/>
        <w:autoSpaceDN w:val="0"/>
        <w:adjustRightInd w:val="0"/>
        <w:spacing w:line="360" w:lineRule="auto"/>
        <w:jc w:val="both"/>
        <w:rPr>
          <w:rFonts w:ascii="Palatino Linotype" w:eastAsiaTheme="minorHAnsi" w:hAnsi="Palatino Linotype" w:cs="Arial"/>
          <w:lang w:val="es-MX" w:eastAsia="en-US"/>
        </w:rPr>
      </w:pPr>
    </w:p>
    <w:p w14:paraId="299C0478" w14:textId="77777777" w:rsidR="00B63D85" w:rsidRPr="00D60B7E" w:rsidRDefault="00B63D85" w:rsidP="00B63D85">
      <w:pPr>
        <w:autoSpaceDE w:val="0"/>
        <w:autoSpaceDN w:val="0"/>
        <w:adjustRightInd w:val="0"/>
        <w:spacing w:line="360" w:lineRule="auto"/>
        <w:jc w:val="both"/>
        <w:rPr>
          <w:rFonts w:ascii="Palatino Linotype" w:hAnsi="Palatino Linotype" w:cs="Arial"/>
          <w:b/>
        </w:rPr>
      </w:pPr>
      <w:r w:rsidRPr="00D60B7E">
        <w:rPr>
          <w:rFonts w:ascii="Palatino Linotype" w:hAnsi="Palatino Linotype" w:cs="Arial"/>
          <w:b/>
          <w:sz w:val="28"/>
        </w:rPr>
        <w:lastRenderedPageBreak/>
        <w:t>TERCERO. Cuestiones de previo y especial pronunciamiento</w:t>
      </w:r>
      <w:r w:rsidRPr="00D60B7E">
        <w:rPr>
          <w:rFonts w:ascii="Palatino Linotype" w:hAnsi="Palatino Linotype" w:cs="Arial"/>
          <w:b/>
        </w:rPr>
        <w:t>.</w:t>
      </w:r>
    </w:p>
    <w:p w14:paraId="616443A9" w14:textId="77777777" w:rsidR="00B63D85" w:rsidRDefault="00B63D85" w:rsidP="00B63D85">
      <w:pPr>
        <w:spacing w:line="360" w:lineRule="auto"/>
        <w:jc w:val="both"/>
        <w:rPr>
          <w:rFonts w:ascii="Palatino Linotype" w:hAnsi="Palatino Linotype" w:cs="Arial"/>
        </w:rPr>
      </w:pPr>
      <w:r w:rsidRPr="00D60B7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60B7E">
        <w:rPr>
          <w:rFonts w:ascii="Palatino Linotype" w:hAnsi="Palatino Linotype"/>
          <w:b/>
        </w:rPr>
        <w:t>Recurrente,</w:t>
      </w:r>
      <w:r w:rsidRPr="00D60B7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D60B7E">
        <w:rPr>
          <w:rFonts w:ascii="Palatino Linotype" w:hAnsi="Palatino Linotype" w:cs="Arial"/>
        </w:rPr>
        <w:t>, del cual no se colige que corresponda al nombre de una persona.</w:t>
      </w:r>
    </w:p>
    <w:p w14:paraId="5E84A2F4" w14:textId="77777777" w:rsidR="00B63D85" w:rsidRPr="00D60B7E" w:rsidRDefault="00B63D85" w:rsidP="00B63D85">
      <w:pPr>
        <w:spacing w:line="360" w:lineRule="auto"/>
        <w:jc w:val="both"/>
        <w:rPr>
          <w:rFonts w:ascii="Palatino Linotype" w:hAnsi="Palatino Linotype"/>
        </w:rPr>
      </w:pPr>
    </w:p>
    <w:p w14:paraId="216C4E73"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cs="Arial"/>
        </w:rPr>
      </w:pPr>
      <w:r w:rsidRPr="00D60B7E">
        <w:rPr>
          <w:rFonts w:ascii="Palatino Linotype" w:hAnsi="Palatino Linotype" w:cs="Arial"/>
        </w:rPr>
        <w:t xml:space="preserve">Esta Ponencia considera importante abordar el análisis de los requisitos de </w:t>
      </w:r>
      <w:proofErr w:type="spellStart"/>
      <w:r w:rsidRPr="00D60B7E">
        <w:rPr>
          <w:rFonts w:ascii="Palatino Linotype" w:hAnsi="Palatino Linotype" w:cs="Arial"/>
        </w:rPr>
        <w:t>procedibilidad</w:t>
      </w:r>
      <w:proofErr w:type="spellEnd"/>
      <w:r w:rsidRPr="00D60B7E">
        <w:rPr>
          <w:rFonts w:ascii="Palatino Linotype" w:hAnsi="Palatino Linotype" w:cs="Arial"/>
        </w:rPr>
        <w:t xml:space="preserve"> de los recursos de revisión, así el artículo 180 de la </w:t>
      </w:r>
      <w:r w:rsidRPr="00D60B7E">
        <w:rPr>
          <w:rFonts w:ascii="Palatino Linotype" w:hAnsi="Palatino Linotype" w:cs="Arial"/>
          <w:lang w:eastAsia="es-MX"/>
        </w:rPr>
        <w:t xml:space="preserve">Ley de Transparencia y Acceso a la Información Pública del Estado de México y Municipios, que </w:t>
      </w:r>
      <w:r w:rsidRPr="00D60B7E">
        <w:rPr>
          <w:rFonts w:ascii="Palatino Linotype" w:hAnsi="Palatino Linotype" w:cs="Arial"/>
        </w:rPr>
        <w:t>establece lo siguiente:</w:t>
      </w:r>
    </w:p>
    <w:p w14:paraId="530A4327" w14:textId="77777777" w:rsidR="00B63D85" w:rsidRPr="00D60B7E" w:rsidRDefault="00B63D85" w:rsidP="00B63D85">
      <w:pPr>
        <w:rPr>
          <w:lang w:val="es-MX"/>
        </w:rPr>
      </w:pPr>
    </w:p>
    <w:p w14:paraId="4BBF23E8" w14:textId="77777777" w:rsidR="00B63D85" w:rsidRPr="00D60B7E" w:rsidRDefault="00B63D85" w:rsidP="00B63D85">
      <w:pPr>
        <w:ind w:left="567" w:right="616"/>
        <w:jc w:val="both"/>
        <w:rPr>
          <w:rFonts w:ascii="Palatino Linotype" w:hAnsi="Palatino Linotype"/>
          <w:b/>
          <w:i/>
          <w:sz w:val="22"/>
        </w:rPr>
      </w:pPr>
      <w:r w:rsidRPr="00D60B7E">
        <w:rPr>
          <w:rFonts w:ascii="Palatino Linotype" w:hAnsi="Palatino Linotype"/>
          <w:i/>
          <w:sz w:val="22"/>
        </w:rPr>
        <w:t>“</w:t>
      </w:r>
      <w:r w:rsidRPr="00D60B7E">
        <w:rPr>
          <w:rFonts w:ascii="Palatino Linotype" w:hAnsi="Palatino Linotype"/>
          <w:b/>
          <w:i/>
          <w:sz w:val="22"/>
        </w:rPr>
        <w:t xml:space="preserve">Artículo 180. </w:t>
      </w:r>
      <w:r w:rsidRPr="00D60B7E">
        <w:rPr>
          <w:rFonts w:ascii="Palatino Linotype" w:hAnsi="Palatino Linotype"/>
          <w:i/>
          <w:sz w:val="22"/>
        </w:rPr>
        <w:t xml:space="preserve">El </w:t>
      </w:r>
      <w:r w:rsidRPr="00D60B7E">
        <w:rPr>
          <w:rFonts w:ascii="Palatino Linotype" w:hAnsi="Palatino Linotype" w:cs="Arial"/>
          <w:i/>
          <w:sz w:val="22"/>
        </w:rPr>
        <w:t>recurso</w:t>
      </w:r>
      <w:r w:rsidRPr="00D60B7E">
        <w:rPr>
          <w:rFonts w:ascii="Palatino Linotype" w:hAnsi="Palatino Linotype"/>
          <w:i/>
          <w:sz w:val="22"/>
        </w:rPr>
        <w:t xml:space="preserve"> </w:t>
      </w:r>
      <w:r w:rsidRPr="00D60B7E">
        <w:rPr>
          <w:rFonts w:ascii="Palatino Linotype" w:hAnsi="Palatino Linotype" w:cs="Arial"/>
          <w:i/>
          <w:sz w:val="22"/>
          <w:lang w:eastAsia="es-MX"/>
        </w:rPr>
        <w:t>de</w:t>
      </w:r>
      <w:r w:rsidRPr="00D60B7E">
        <w:rPr>
          <w:rFonts w:ascii="Palatino Linotype" w:hAnsi="Palatino Linotype"/>
          <w:i/>
          <w:sz w:val="22"/>
        </w:rPr>
        <w:t xml:space="preserve"> revisión contendrá:</w:t>
      </w:r>
      <w:r w:rsidRPr="00D60B7E">
        <w:rPr>
          <w:rFonts w:ascii="Palatino Linotype" w:hAnsi="Palatino Linotype"/>
          <w:b/>
          <w:i/>
          <w:sz w:val="22"/>
        </w:rPr>
        <w:t xml:space="preserve"> </w:t>
      </w:r>
    </w:p>
    <w:p w14:paraId="7ED154F8" w14:textId="77777777" w:rsidR="00B63D85" w:rsidRPr="00D60B7E" w:rsidRDefault="00B63D85" w:rsidP="00B63D85">
      <w:pPr>
        <w:ind w:left="567" w:right="616"/>
        <w:jc w:val="both"/>
        <w:rPr>
          <w:rFonts w:ascii="Palatino Linotype" w:hAnsi="Palatino Linotype"/>
          <w:b/>
          <w:i/>
          <w:sz w:val="22"/>
        </w:rPr>
      </w:pPr>
      <w:r w:rsidRPr="00D60B7E">
        <w:rPr>
          <w:rFonts w:ascii="Palatino Linotype" w:hAnsi="Palatino Linotype"/>
          <w:b/>
          <w:i/>
          <w:sz w:val="22"/>
        </w:rPr>
        <w:t xml:space="preserve">I. </w:t>
      </w:r>
      <w:r w:rsidRPr="00D60B7E">
        <w:rPr>
          <w:rFonts w:ascii="Palatino Linotype" w:hAnsi="Palatino Linotype"/>
          <w:i/>
          <w:sz w:val="22"/>
        </w:rPr>
        <w:t xml:space="preserve">El sujeto obligado ante </w:t>
      </w:r>
      <w:r w:rsidRPr="00D60B7E">
        <w:rPr>
          <w:rFonts w:ascii="Palatino Linotype" w:hAnsi="Palatino Linotype" w:cs="Arial"/>
          <w:i/>
          <w:sz w:val="22"/>
        </w:rPr>
        <w:t>la</w:t>
      </w:r>
      <w:r w:rsidRPr="00D60B7E">
        <w:rPr>
          <w:rFonts w:ascii="Palatino Linotype" w:hAnsi="Palatino Linotype"/>
          <w:i/>
          <w:sz w:val="22"/>
        </w:rPr>
        <w:t xml:space="preserve"> cual </w:t>
      </w:r>
      <w:r w:rsidRPr="00D60B7E">
        <w:rPr>
          <w:rFonts w:ascii="Palatino Linotype" w:hAnsi="Palatino Linotype" w:cs="Arial"/>
          <w:i/>
          <w:sz w:val="22"/>
          <w:lang w:eastAsia="es-MX"/>
        </w:rPr>
        <w:t>se</w:t>
      </w:r>
      <w:r w:rsidRPr="00D60B7E">
        <w:rPr>
          <w:rFonts w:ascii="Palatino Linotype" w:hAnsi="Palatino Linotype"/>
          <w:i/>
          <w:sz w:val="22"/>
        </w:rPr>
        <w:t xml:space="preserve"> presentó la solicitud;</w:t>
      </w:r>
      <w:r w:rsidRPr="00D60B7E">
        <w:rPr>
          <w:rFonts w:ascii="Palatino Linotype" w:hAnsi="Palatino Linotype"/>
          <w:b/>
          <w:i/>
          <w:sz w:val="22"/>
        </w:rPr>
        <w:t xml:space="preserve"> </w:t>
      </w:r>
    </w:p>
    <w:p w14:paraId="3FB59831" w14:textId="77777777" w:rsidR="00B63D85" w:rsidRPr="00D60B7E" w:rsidRDefault="00B63D85" w:rsidP="00B63D85">
      <w:pPr>
        <w:ind w:left="567" w:right="616"/>
        <w:jc w:val="both"/>
        <w:rPr>
          <w:rFonts w:ascii="Palatino Linotype" w:hAnsi="Palatino Linotype"/>
          <w:b/>
          <w:i/>
          <w:sz w:val="22"/>
        </w:rPr>
      </w:pPr>
      <w:r w:rsidRPr="00D60B7E">
        <w:rPr>
          <w:rFonts w:ascii="Palatino Linotype" w:hAnsi="Palatino Linotype"/>
          <w:b/>
          <w:i/>
          <w:sz w:val="22"/>
        </w:rPr>
        <w:t xml:space="preserve">II. </w:t>
      </w:r>
      <w:r w:rsidRPr="00D60B7E">
        <w:rPr>
          <w:rFonts w:ascii="Palatino Linotype" w:hAnsi="Palatino Linotype"/>
          <w:b/>
          <w:i/>
          <w:sz w:val="22"/>
          <w:u w:val="single"/>
        </w:rPr>
        <w:t xml:space="preserve">El nombre del solicitante </w:t>
      </w:r>
      <w:r w:rsidRPr="00D60B7E">
        <w:rPr>
          <w:rFonts w:ascii="Palatino Linotype" w:hAnsi="Palatino Linotype" w:cs="Arial"/>
          <w:b/>
          <w:i/>
          <w:sz w:val="22"/>
          <w:u w:val="single"/>
          <w:lang w:eastAsia="es-MX"/>
        </w:rPr>
        <w:t>que</w:t>
      </w:r>
      <w:r w:rsidRPr="00D60B7E">
        <w:rPr>
          <w:rFonts w:ascii="Palatino Linotype" w:hAnsi="Palatino Linotype"/>
          <w:b/>
          <w:i/>
          <w:sz w:val="22"/>
          <w:u w:val="single"/>
        </w:rPr>
        <w:t xml:space="preserve"> recurre</w:t>
      </w:r>
      <w:r w:rsidRPr="00D60B7E">
        <w:rPr>
          <w:rFonts w:ascii="Palatino Linotype" w:hAnsi="Palatino Linotype"/>
          <w:b/>
          <w:i/>
          <w:sz w:val="22"/>
        </w:rPr>
        <w:t xml:space="preserve"> </w:t>
      </w:r>
      <w:r w:rsidRPr="00D60B7E">
        <w:rPr>
          <w:rFonts w:ascii="Palatino Linotype" w:hAnsi="Palatino Linotype"/>
          <w:i/>
          <w:sz w:val="22"/>
        </w:rPr>
        <w:t>o de su representante y, en su caso, del tercero interesado, así como la dirección o medio que señale para recibir notificaciones;</w:t>
      </w:r>
      <w:r w:rsidRPr="00D60B7E">
        <w:rPr>
          <w:rFonts w:ascii="Palatino Linotype" w:hAnsi="Palatino Linotype"/>
          <w:b/>
          <w:i/>
          <w:sz w:val="22"/>
        </w:rPr>
        <w:t xml:space="preserve"> </w:t>
      </w:r>
    </w:p>
    <w:p w14:paraId="349C716F"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rPr>
      </w:pPr>
    </w:p>
    <w:p w14:paraId="70B87CCC"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rPr>
      </w:pPr>
      <w:r w:rsidRPr="00D60B7E">
        <w:rPr>
          <w:rFonts w:ascii="Palatino Linotype" w:hAnsi="Palatino Linotype"/>
        </w:rPr>
        <w:t xml:space="preserve">En principio, de una interpretación del artículo transcrito se observan los requisitos que </w:t>
      </w:r>
      <w:r w:rsidRPr="00D60B7E">
        <w:rPr>
          <w:rFonts w:ascii="Palatino Linotype" w:hAnsi="Palatino Linotype" w:cs="Arial"/>
        </w:rPr>
        <w:t>deberán</w:t>
      </w:r>
      <w:r w:rsidRPr="00D60B7E">
        <w:rPr>
          <w:rFonts w:ascii="Palatino Linotype" w:hAnsi="Palatino Linotype"/>
        </w:rPr>
        <w:t xml:space="preserve"> contener los recursos de revisión; sobre el particular, de la revisión del expediente electrónico del </w:t>
      </w:r>
      <w:r w:rsidRPr="00D60B7E">
        <w:rPr>
          <w:rFonts w:ascii="Palatino Linotype" w:hAnsi="Palatino Linotype"/>
          <w:b/>
        </w:rPr>
        <w:t>SAIMEX</w:t>
      </w:r>
      <w:r w:rsidRPr="00D60B7E">
        <w:rPr>
          <w:rFonts w:ascii="Palatino Linotype" w:hAnsi="Palatino Linotype"/>
        </w:rPr>
        <w:t xml:space="preserve"> se desprende que el solicitante y ahora </w:t>
      </w:r>
      <w:r w:rsidRPr="00D60B7E">
        <w:rPr>
          <w:rFonts w:ascii="Palatino Linotype" w:hAnsi="Palatino Linotype"/>
          <w:b/>
        </w:rPr>
        <w:t>Recurrente</w:t>
      </w:r>
      <w:r w:rsidRPr="00D60B7E">
        <w:rPr>
          <w:rFonts w:ascii="Palatino Linotype" w:hAnsi="Palatino Linotype"/>
        </w:rPr>
        <w:t xml:space="preserve">, en ejercicio de su derecho de acceso a la información pública, no proporcionó un nombre para que </w:t>
      </w:r>
      <w:r w:rsidRPr="00D60B7E">
        <w:rPr>
          <w:rFonts w:ascii="Palatino Linotype" w:hAnsi="Palatino Linotype" w:cs="Arial"/>
        </w:rPr>
        <w:t>sea</w:t>
      </w:r>
      <w:r w:rsidRPr="00D60B7E">
        <w:rPr>
          <w:rFonts w:ascii="Palatino Linotype" w:hAnsi="Palatino Linotype"/>
        </w:rPr>
        <w:t xml:space="preserve"> identificado; por lo que no tiene certeza sobre su identidad, lo </w:t>
      </w:r>
      <w:r w:rsidRPr="00D60B7E">
        <w:rPr>
          <w:rFonts w:ascii="Palatino Linotype" w:hAnsi="Palatino Linotype"/>
        </w:rPr>
        <w:lastRenderedPageBreak/>
        <w:t>que en estricto sentido, no se colmarían los requisitos establecidos en el citado artículo 180, de la Ley de Transparencia.</w:t>
      </w:r>
    </w:p>
    <w:p w14:paraId="70989744"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rPr>
      </w:pPr>
    </w:p>
    <w:p w14:paraId="28F000F8"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cs="Arial"/>
        </w:rPr>
      </w:pPr>
      <w:bookmarkStart w:id="0" w:name="_GoBack"/>
      <w:bookmarkEnd w:id="0"/>
      <w:r w:rsidRPr="00D60B7E">
        <w:rPr>
          <w:rFonts w:ascii="Palatino Linotype" w:hAnsi="Palatino Linotype"/>
        </w:rPr>
        <w:t xml:space="preserve">No obstante lo anterior, debe destacarse que el artículo 15, de </w:t>
      </w:r>
      <w:r w:rsidRPr="00D60B7E">
        <w:rPr>
          <w:rFonts w:ascii="Palatino Linotype" w:hAnsi="Palatino Linotype" w:cs="Arial"/>
          <w:lang w:eastAsia="es-MX"/>
        </w:rPr>
        <w:t xml:space="preserve">Ley de Transparencia y Acceso a la </w:t>
      </w:r>
      <w:r w:rsidRPr="00D60B7E">
        <w:rPr>
          <w:rFonts w:ascii="Palatino Linotype" w:hAnsi="Palatino Linotype" w:cs="Arial"/>
        </w:rPr>
        <w:t>Información</w:t>
      </w:r>
      <w:r w:rsidRPr="00D60B7E">
        <w:rPr>
          <w:rFonts w:ascii="Palatino Linotype" w:hAnsi="Palatino Linotype" w:cs="Arial"/>
          <w:lang w:eastAsia="es-MX"/>
        </w:rPr>
        <w:t xml:space="preserve"> Pública del Estado de México y Municipios </w:t>
      </w:r>
      <w:r w:rsidRPr="00D60B7E">
        <w:rPr>
          <w:rFonts w:ascii="Palatino Linotype" w:hAnsi="Palatino Linotype" w:cs="Arial"/>
          <w:iCs/>
        </w:rPr>
        <w:t xml:space="preserve">prevé que, </w:t>
      </w:r>
      <w:r w:rsidRPr="00D60B7E">
        <w:rPr>
          <w:rFonts w:ascii="Palatino Linotype" w:hAnsi="Palatino Linotype"/>
        </w:rPr>
        <w:t xml:space="preserve">toda persona tendrá acceso a la información </w:t>
      </w:r>
      <w:r w:rsidRPr="00D60B7E">
        <w:rPr>
          <w:rFonts w:ascii="Palatino Linotype" w:hAnsi="Palatino Linotype" w:cs="Arial"/>
        </w:rPr>
        <w:t xml:space="preserve">sin necesidad de acreditar interés alguno o justificar su utilización, de lo que se infiere que para el </w:t>
      </w:r>
      <w:r w:rsidRPr="00D60B7E">
        <w:rPr>
          <w:rFonts w:ascii="Palatino Linotype" w:hAnsi="Palatino Linotype"/>
        </w:rPr>
        <w:t>ejercicio</w:t>
      </w:r>
      <w:r w:rsidRPr="00D60B7E">
        <w:rPr>
          <w:rFonts w:ascii="Palatino Linotype" w:hAnsi="Palatino Linotype" w:cs="Arial"/>
        </w:rPr>
        <w:t xml:space="preserve"> del derecho de acceso a la información pública, el nombre no es un requisito </w:t>
      </w:r>
      <w:r w:rsidRPr="00D60B7E">
        <w:rPr>
          <w:rFonts w:ascii="Palatino Linotype" w:hAnsi="Palatino Linotype" w:cs="Arial"/>
          <w:i/>
        </w:rPr>
        <w:t>sine qua non</w:t>
      </w:r>
      <w:r w:rsidRPr="00D60B7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A61E7EA"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cs="Arial"/>
        </w:rPr>
      </w:pPr>
    </w:p>
    <w:p w14:paraId="390AA9DD" w14:textId="77777777" w:rsidR="00B63D85" w:rsidRPr="00D60B7E" w:rsidRDefault="00B63D85" w:rsidP="00B63D85">
      <w:pPr>
        <w:widowControl w:val="0"/>
        <w:autoSpaceDE w:val="0"/>
        <w:autoSpaceDN w:val="0"/>
        <w:adjustRightInd w:val="0"/>
        <w:spacing w:line="360" w:lineRule="auto"/>
        <w:jc w:val="both"/>
        <w:rPr>
          <w:rFonts w:ascii="Palatino Linotype" w:hAnsi="Palatino Linotype"/>
        </w:rPr>
      </w:pPr>
      <w:r w:rsidRPr="00D60B7E">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D60B7E">
        <w:rPr>
          <w:rFonts w:ascii="Palatino Linotype" w:hAnsi="Palatino Linotype" w:cs="Arial"/>
        </w:rPr>
        <w:t>derecho</w:t>
      </w:r>
      <w:r w:rsidRPr="00D60B7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54E425" w14:textId="77777777" w:rsidR="008218E5" w:rsidRPr="008218E5"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45CCDA3B" w:rsidR="00081BEC" w:rsidRPr="00081BEC" w:rsidRDefault="00B63D85" w:rsidP="00081BEC">
      <w:pPr>
        <w:spacing w:line="360" w:lineRule="auto"/>
        <w:jc w:val="both"/>
        <w:rPr>
          <w:rFonts w:ascii="Palatino Linotype" w:eastAsiaTheme="minorHAnsi" w:hAnsi="Palatino Linotype" w:cs="Arial"/>
          <w:b/>
          <w:sz w:val="28"/>
          <w:szCs w:val="28"/>
          <w:lang w:val="es-MX" w:eastAsia="en-US"/>
        </w:rPr>
      </w:pPr>
      <w:r>
        <w:rPr>
          <w:rFonts w:ascii="Palatino Linotype" w:eastAsiaTheme="minorHAnsi" w:hAnsi="Palatino Linotype" w:cs="Arial"/>
          <w:b/>
          <w:sz w:val="28"/>
          <w:szCs w:val="28"/>
          <w:lang w:val="es-MX" w:eastAsia="en-US"/>
        </w:rPr>
        <w:t>CUART</w:t>
      </w:r>
      <w:r w:rsidR="00081BEC" w:rsidRPr="00081BEC">
        <w:rPr>
          <w:rFonts w:ascii="Palatino Linotype" w:eastAsiaTheme="minorHAnsi" w:hAnsi="Palatino Linotype" w:cs="Arial"/>
          <w:b/>
          <w:sz w:val="28"/>
          <w:szCs w:val="28"/>
          <w:lang w:val="es-MX" w:eastAsia="en-US"/>
        </w:rPr>
        <w:t>O. De las causas de improcedencia.</w:t>
      </w:r>
    </w:p>
    <w:p w14:paraId="14EF5228" w14:textId="6F6B35E8" w:rsidR="002B17F9" w:rsidRDefault="00081BEC" w:rsidP="00081BEC">
      <w:pPr>
        <w:autoSpaceDE w:val="0"/>
        <w:autoSpaceDN w:val="0"/>
        <w:adjustRightInd w:val="0"/>
        <w:spacing w:line="360" w:lineRule="auto"/>
        <w:jc w:val="both"/>
        <w:rPr>
          <w:rFonts w:ascii="Palatino Linotype" w:hAnsi="Palatino Linotype" w:cs="Arial"/>
        </w:rPr>
      </w:pPr>
      <w:r w:rsidRPr="00081BEC">
        <w:rPr>
          <w:rFonts w:ascii="Palatino Linotype" w:hAnsi="Palatino Linotype" w:cs="Arial"/>
        </w:rPr>
        <w:t xml:space="preserve">El estudio de las causas de improcedencia que se hagan valer por las partes o que se advierta de oficio por este </w:t>
      </w:r>
      <w:proofErr w:type="spellStart"/>
      <w:r w:rsidRPr="00081BEC">
        <w:rPr>
          <w:rFonts w:ascii="Palatino Linotype" w:hAnsi="Palatino Linotype" w:cs="Arial"/>
        </w:rPr>
        <w:t>Resolutor</w:t>
      </w:r>
      <w:proofErr w:type="spellEnd"/>
      <w:r w:rsidRPr="00081BEC">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w:t>
      </w:r>
      <w:r w:rsidRPr="00081BEC">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81BEC">
        <w:rPr>
          <w:rFonts w:ascii="Palatino Linotype" w:hAnsi="Palatino Linotype" w:cs="Arial"/>
          <w:vertAlign w:val="superscript"/>
        </w:rPr>
        <w:footnoteReference w:id="1"/>
      </w:r>
      <w:r w:rsidRPr="00081BEC">
        <w:rPr>
          <w:rFonts w:ascii="Palatino Linotype" w:hAnsi="Palatino Linotype" w:cs="Arial"/>
        </w:rPr>
        <w:t>.</w:t>
      </w:r>
    </w:p>
    <w:p w14:paraId="62DDBEE9" w14:textId="77777777" w:rsidR="008218E5" w:rsidRPr="00081BEC" w:rsidRDefault="008218E5" w:rsidP="00081BEC">
      <w:pPr>
        <w:autoSpaceDE w:val="0"/>
        <w:autoSpaceDN w:val="0"/>
        <w:adjustRightInd w:val="0"/>
        <w:spacing w:line="360" w:lineRule="auto"/>
        <w:jc w:val="both"/>
        <w:rPr>
          <w:rFonts w:ascii="Palatino Linotype" w:hAnsi="Palatino Linotype" w:cs="Arial"/>
        </w:rPr>
      </w:pPr>
    </w:p>
    <w:p w14:paraId="0751060A" w14:textId="3C2F7CE8" w:rsidR="00081BEC" w:rsidRDefault="00081BEC" w:rsidP="00081BEC">
      <w:pPr>
        <w:autoSpaceDE w:val="0"/>
        <w:autoSpaceDN w:val="0"/>
        <w:adjustRightInd w:val="0"/>
        <w:spacing w:line="360" w:lineRule="auto"/>
        <w:jc w:val="both"/>
        <w:rPr>
          <w:rFonts w:ascii="Palatino Linotype" w:hAnsi="Palatino Linotype" w:cs="Arial"/>
        </w:rPr>
      </w:pPr>
      <w:r w:rsidRPr="00081BEC">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A6150B3" w14:textId="525A79B6" w:rsidR="00081BEC" w:rsidRPr="00081BEC" w:rsidRDefault="00B63D85" w:rsidP="00081BEC">
      <w:pPr>
        <w:autoSpaceDE w:val="0"/>
        <w:autoSpaceDN w:val="0"/>
        <w:adjustRightInd w:val="0"/>
        <w:spacing w:line="360" w:lineRule="auto"/>
        <w:jc w:val="both"/>
        <w:rPr>
          <w:rFonts w:ascii="Palatino Linotype" w:hAnsi="Palatino Linotype" w:cs="Arial"/>
          <w:sz w:val="28"/>
          <w:szCs w:val="28"/>
        </w:rPr>
      </w:pPr>
      <w:r>
        <w:rPr>
          <w:rFonts w:ascii="Palatino Linotype" w:hAnsi="Palatino Linotype" w:cs="Arial"/>
          <w:b/>
          <w:sz w:val="28"/>
        </w:rPr>
        <w:lastRenderedPageBreak/>
        <w:t>QUIN</w:t>
      </w:r>
      <w:r w:rsidR="00081BEC" w:rsidRPr="00081BEC">
        <w:rPr>
          <w:rFonts w:ascii="Palatino Linotype" w:hAnsi="Palatino Linotype" w:cs="Arial"/>
          <w:b/>
          <w:sz w:val="28"/>
        </w:rPr>
        <w:t>TO</w:t>
      </w:r>
      <w:r w:rsidR="00081BEC" w:rsidRPr="00081BEC">
        <w:rPr>
          <w:rFonts w:ascii="Palatino Linotype" w:hAnsi="Palatino Linotype" w:cs="Arial"/>
          <w:b/>
          <w:sz w:val="28"/>
          <w:szCs w:val="28"/>
        </w:rPr>
        <w:t>.</w:t>
      </w:r>
      <w:r w:rsidR="00081BEC" w:rsidRPr="00081BEC">
        <w:rPr>
          <w:rFonts w:ascii="Palatino Linotype" w:hAnsi="Palatino Linotype" w:cs="Arial"/>
          <w:sz w:val="28"/>
          <w:szCs w:val="28"/>
        </w:rPr>
        <w:t xml:space="preserve"> </w:t>
      </w:r>
      <w:r w:rsidR="00081BEC" w:rsidRPr="00081BEC">
        <w:rPr>
          <w:rFonts w:ascii="Palatino Linotype" w:hAnsi="Palatino Linotype" w:cs="Arial"/>
          <w:b/>
          <w:sz w:val="28"/>
          <w:szCs w:val="28"/>
        </w:rPr>
        <w:t>Estudio y resolución del asunto.</w:t>
      </w:r>
    </w:p>
    <w:p w14:paraId="1261BD2B" w14:textId="77777777" w:rsidR="00081BEC" w:rsidRPr="00081BEC" w:rsidRDefault="00081BEC" w:rsidP="00081BEC">
      <w:pPr>
        <w:autoSpaceDE w:val="0"/>
        <w:autoSpaceDN w:val="0"/>
        <w:adjustRightInd w:val="0"/>
        <w:spacing w:line="360" w:lineRule="auto"/>
        <w:jc w:val="both"/>
        <w:rPr>
          <w:rFonts w:ascii="Palatino Linotype" w:hAnsi="Palatino Linotype" w:cs="Arial"/>
        </w:rPr>
      </w:pPr>
      <w:r w:rsidRPr="00081BEC">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C046CB" w14:textId="77777777" w:rsidR="00464E34" w:rsidRPr="0020146B"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5C986EB1" w14:textId="04D7A8DA" w:rsidR="00081BEC" w:rsidRDefault="00464E34" w:rsidP="00464E34">
      <w:pPr>
        <w:spacing w:line="360" w:lineRule="auto"/>
        <w:ind w:right="141"/>
        <w:jc w:val="both"/>
        <w:rPr>
          <w:rFonts w:ascii="Palatino Linotype" w:eastAsiaTheme="minorHAnsi" w:hAnsi="Palatino Linotype" w:cstheme="minorBidi"/>
          <w:lang w:val="es-MX" w:eastAsia="es-MX"/>
        </w:rPr>
      </w:pPr>
      <w:r w:rsidRPr="00553D7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53D79">
        <w:rPr>
          <w:rFonts w:ascii="Palatino Linotype" w:eastAsiaTheme="minorHAnsi" w:hAnsi="Palatino Linotype" w:cstheme="minorBidi"/>
          <w:b/>
          <w:lang w:val="es-MX" w:eastAsia="es-MX"/>
        </w:rPr>
        <w:t xml:space="preserve"> </w:t>
      </w:r>
      <w:r w:rsidRPr="00553D79">
        <w:rPr>
          <w:rFonts w:ascii="Palatino Linotype" w:eastAsiaTheme="minorHAnsi" w:hAnsi="Palatino Linotype" w:cstheme="minorBidi"/>
          <w:lang w:val="es-MX" w:eastAsia="es-MX"/>
        </w:rPr>
        <w:t>parte</w:t>
      </w:r>
      <w:r w:rsidRPr="00553D79">
        <w:rPr>
          <w:rFonts w:ascii="Palatino Linotype" w:eastAsiaTheme="minorHAnsi" w:hAnsi="Palatino Linotype" w:cstheme="minorBidi"/>
          <w:b/>
          <w:lang w:val="es-MX" w:eastAsia="es-MX"/>
        </w:rPr>
        <w:t xml:space="preserve"> Recurrente</w:t>
      </w:r>
      <w:r w:rsidRPr="00553D79">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553D79" w:rsidRDefault="002B17F9" w:rsidP="00464E34">
      <w:pPr>
        <w:spacing w:line="360" w:lineRule="auto"/>
        <w:ind w:right="141"/>
        <w:jc w:val="both"/>
        <w:rPr>
          <w:rFonts w:ascii="Palatino Linotype" w:eastAsiaTheme="minorHAnsi" w:hAnsi="Palatino Linotype" w:cstheme="minorBidi"/>
          <w:lang w:val="es-MX" w:eastAsia="es-MX"/>
        </w:rPr>
      </w:pPr>
    </w:p>
    <w:p w14:paraId="50DAAF61" w14:textId="77777777" w:rsidR="006424BA" w:rsidRDefault="00464E34" w:rsidP="003A1AF3">
      <w:pPr>
        <w:spacing w:line="360" w:lineRule="auto"/>
        <w:ind w:right="141"/>
        <w:jc w:val="both"/>
        <w:rPr>
          <w:rFonts w:ascii="Palatino Linotype" w:eastAsiaTheme="minorHAnsi" w:hAnsi="Palatino Linotype" w:cstheme="minorBidi"/>
          <w:b/>
          <w:szCs w:val="22"/>
          <w:lang w:val="es-MX" w:eastAsia="es-MX"/>
        </w:rPr>
      </w:pPr>
      <w:r w:rsidRPr="00553D79">
        <w:rPr>
          <w:rFonts w:ascii="Palatino Linotype" w:eastAsiaTheme="minorHAnsi" w:hAnsi="Palatino Linotype" w:cstheme="minorBidi"/>
          <w:b/>
          <w:szCs w:val="22"/>
          <w:lang w:val="es-MX" w:eastAsia="es-MX"/>
        </w:rPr>
        <w:t>REQUERIMIENTOS SOLICITADOS</w:t>
      </w:r>
      <w:r w:rsidR="002B17F9">
        <w:rPr>
          <w:rFonts w:ascii="Palatino Linotype" w:eastAsiaTheme="minorHAnsi" w:hAnsi="Palatino Linotype" w:cstheme="minorBidi"/>
          <w:b/>
          <w:szCs w:val="22"/>
          <w:lang w:val="es-MX" w:eastAsia="es-MX"/>
        </w:rPr>
        <w:t>.</w:t>
      </w:r>
      <w:r w:rsidRPr="00553D79">
        <w:rPr>
          <w:rFonts w:ascii="Palatino Linotype" w:eastAsiaTheme="minorHAnsi" w:hAnsi="Palatino Linotype" w:cstheme="minorBidi"/>
          <w:b/>
          <w:szCs w:val="22"/>
          <w:lang w:val="es-MX" w:eastAsia="es-MX"/>
        </w:rPr>
        <w:t xml:space="preserve"> </w:t>
      </w:r>
    </w:p>
    <w:p w14:paraId="78EEACF7" w14:textId="77777777" w:rsidR="00130316" w:rsidRDefault="00130316" w:rsidP="00130316">
      <w:pPr>
        <w:pStyle w:val="Sinespaciado"/>
        <w:rPr>
          <w:rFonts w:eastAsiaTheme="minorHAnsi"/>
          <w:lang w:eastAsia="es-MX"/>
        </w:rPr>
      </w:pPr>
    </w:p>
    <w:p w14:paraId="039EEF3B" w14:textId="750800A9" w:rsidR="00D563FD" w:rsidRDefault="00D563FD" w:rsidP="00B63D85">
      <w:pPr>
        <w:pStyle w:val="Prrafodelista"/>
        <w:numPr>
          <w:ilvl w:val="0"/>
          <w:numId w:val="44"/>
        </w:numPr>
        <w:spacing w:line="360" w:lineRule="auto"/>
        <w:ind w:right="141"/>
        <w:jc w:val="both"/>
        <w:rPr>
          <w:rFonts w:ascii="Palatino Linotype" w:eastAsiaTheme="minorHAnsi" w:hAnsi="Palatino Linotype" w:cstheme="minorBidi"/>
          <w:bCs/>
          <w:szCs w:val="22"/>
          <w:lang w:val="es-MX" w:eastAsia="es-MX"/>
        </w:rPr>
      </w:pPr>
      <w:r w:rsidRPr="00D563FD">
        <w:rPr>
          <w:rFonts w:ascii="Palatino Linotype" w:eastAsiaTheme="minorHAnsi" w:hAnsi="Palatino Linotype" w:cstheme="minorBidi"/>
          <w:bCs/>
          <w:szCs w:val="22"/>
          <w:lang w:val="es-MX" w:eastAsia="es-MX"/>
        </w:rPr>
        <w:t xml:space="preserve"> </w:t>
      </w:r>
      <w:r w:rsidR="00B63D85">
        <w:rPr>
          <w:rFonts w:ascii="Palatino Linotype" w:eastAsiaTheme="minorHAnsi" w:hAnsi="Palatino Linotype" w:cstheme="minorBidi"/>
          <w:bCs/>
          <w:szCs w:val="22"/>
          <w:lang w:val="es-MX" w:eastAsia="es-MX"/>
        </w:rPr>
        <w:t>T</w:t>
      </w:r>
      <w:r w:rsidR="00B63D85" w:rsidRPr="00B63D85">
        <w:rPr>
          <w:rFonts w:ascii="Palatino Linotype" w:eastAsiaTheme="minorHAnsi" w:hAnsi="Palatino Linotype" w:cstheme="minorBidi"/>
          <w:bCs/>
          <w:szCs w:val="22"/>
          <w:lang w:val="es-MX" w:eastAsia="es-MX"/>
        </w:rPr>
        <w:t xml:space="preserve">odas las solicitudes de </w:t>
      </w:r>
      <w:r w:rsidR="00B63D85" w:rsidRPr="00B63D85">
        <w:rPr>
          <w:rFonts w:ascii="Palatino Linotype" w:eastAsiaTheme="minorHAnsi" w:hAnsi="Palatino Linotype" w:cstheme="minorBidi"/>
          <w:b/>
          <w:bCs/>
          <w:szCs w:val="22"/>
          <w:lang w:val="es-MX" w:eastAsia="es-MX"/>
        </w:rPr>
        <w:t>SAIMEX</w:t>
      </w:r>
      <w:r w:rsidR="00B63D85">
        <w:rPr>
          <w:rFonts w:ascii="Palatino Linotype" w:eastAsiaTheme="minorHAnsi" w:hAnsi="Palatino Linotype" w:cstheme="minorBidi"/>
          <w:bCs/>
          <w:szCs w:val="22"/>
          <w:lang w:val="es-MX" w:eastAsia="es-MX"/>
        </w:rPr>
        <w:t xml:space="preserve">, </w:t>
      </w:r>
      <w:r w:rsidR="00B63D85" w:rsidRPr="00B63D85">
        <w:rPr>
          <w:rFonts w:ascii="Palatino Linotype" w:eastAsiaTheme="minorHAnsi" w:hAnsi="Palatino Linotype" w:cstheme="minorBidi"/>
          <w:bCs/>
          <w:szCs w:val="22"/>
          <w:lang w:val="es-MX" w:eastAsia="es-MX"/>
        </w:rPr>
        <w:t>recibidas el tercero trimestre en 2024</w:t>
      </w:r>
      <w:r w:rsidR="00B63D85">
        <w:rPr>
          <w:rFonts w:ascii="Palatino Linotype" w:eastAsiaTheme="minorHAnsi" w:hAnsi="Palatino Linotype" w:cstheme="minorBidi"/>
          <w:bCs/>
          <w:szCs w:val="22"/>
          <w:lang w:val="es-MX" w:eastAsia="es-MX"/>
        </w:rPr>
        <w:t>,</w:t>
      </w:r>
      <w:r w:rsidR="00B63D85" w:rsidRPr="00B63D85">
        <w:rPr>
          <w:rFonts w:ascii="Palatino Linotype" w:eastAsiaTheme="minorHAnsi" w:hAnsi="Palatino Linotype" w:cstheme="minorBidi"/>
          <w:bCs/>
          <w:szCs w:val="22"/>
          <w:lang w:val="es-MX" w:eastAsia="es-MX"/>
        </w:rPr>
        <w:t xml:space="preserve"> con sus respuestas y anexos</w:t>
      </w:r>
    </w:p>
    <w:p w14:paraId="55F57210" w14:textId="77777777" w:rsidR="00D563FD" w:rsidRPr="00D563FD" w:rsidRDefault="00D563FD" w:rsidP="00D563FD">
      <w:pPr>
        <w:spacing w:line="360" w:lineRule="auto"/>
        <w:ind w:right="141"/>
        <w:jc w:val="both"/>
        <w:rPr>
          <w:rFonts w:ascii="Palatino Linotype" w:eastAsiaTheme="minorHAnsi" w:hAnsi="Palatino Linotype" w:cstheme="minorBidi"/>
          <w:bCs/>
          <w:szCs w:val="22"/>
          <w:lang w:val="es-MX" w:eastAsia="es-MX"/>
        </w:rPr>
      </w:pPr>
    </w:p>
    <w:p w14:paraId="31FA06BA" w14:textId="77777777" w:rsidR="00AA5763" w:rsidRDefault="009602BA" w:rsidP="0020146B">
      <w:pPr>
        <w:spacing w:line="360" w:lineRule="auto"/>
        <w:jc w:val="both"/>
        <w:rPr>
          <w:rFonts w:ascii="Palatino Linotype" w:eastAsiaTheme="minorHAnsi" w:hAnsi="Palatino Linotype" w:cs="TimesNewRomanPS-ItalicMT"/>
          <w:iCs/>
          <w:lang w:eastAsia="en-US"/>
        </w:rPr>
      </w:pPr>
      <w:r w:rsidRPr="00374FE7">
        <w:rPr>
          <w:rFonts w:ascii="Palatino Linotype" w:eastAsiaTheme="minorHAnsi" w:hAnsi="Palatino Linotype" w:cs="TimesNewRomanPS-ItalicMT"/>
          <w:iCs/>
          <w:lang w:val="es-MX" w:eastAsia="en-US"/>
        </w:rPr>
        <w:t xml:space="preserve">En vista de lo anterior, el </w:t>
      </w:r>
      <w:r w:rsidRPr="00374FE7">
        <w:rPr>
          <w:rFonts w:ascii="Palatino Linotype" w:eastAsiaTheme="minorHAnsi" w:hAnsi="Palatino Linotype" w:cs="TimesNewRomanPS-ItalicMT"/>
          <w:b/>
          <w:iCs/>
          <w:lang w:val="es-MX" w:eastAsia="en-US"/>
        </w:rPr>
        <w:t>Sujeto Obligado</w:t>
      </w:r>
      <w:r w:rsidRPr="00374FE7">
        <w:rPr>
          <w:rFonts w:ascii="Palatino Linotype" w:eastAsiaTheme="minorHAnsi" w:hAnsi="Palatino Linotype" w:cs="TimesNewRomanPS-ItalicMT"/>
          <w:iCs/>
          <w:lang w:val="es-MX" w:eastAsia="en-US"/>
        </w:rPr>
        <w:t xml:space="preserve"> </w:t>
      </w:r>
      <w:r w:rsidR="00665089">
        <w:rPr>
          <w:rFonts w:ascii="Palatino Linotype" w:eastAsiaTheme="minorHAnsi" w:hAnsi="Palatino Linotype" w:cs="TimesNewRomanPS-ItalicMT"/>
          <w:iCs/>
          <w:lang w:val="es-MX" w:eastAsia="en-US"/>
        </w:rPr>
        <w:t>emitió</w:t>
      </w:r>
      <w:r w:rsidRPr="00374FE7">
        <w:rPr>
          <w:rFonts w:ascii="Palatino Linotype" w:eastAsiaTheme="minorHAnsi" w:hAnsi="Palatino Linotype" w:cs="TimesNewRomanPS-ItalicMT"/>
          <w:iCs/>
          <w:lang w:val="es-MX" w:eastAsia="en-US"/>
        </w:rPr>
        <w:t xml:space="preserve"> su respuesta, </w:t>
      </w:r>
      <w:r w:rsidR="00AA5763">
        <w:rPr>
          <w:rFonts w:ascii="Palatino Linotype" w:eastAsiaTheme="minorHAnsi" w:hAnsi="Palatino Linotype" w:cs="TimesNewRomanPS-ItalicMT"/>
          <w:iCs/>
          <w:lang w:val="es-MX" w:eastAsia="en-US"/>
        </w:rPr>
        <w:t xml:space="preserve">a través del Titular de la Unidad de Transparencia, mediante </w:t>
      </w:r>
      <w:r w:rsidR="00E15790">
        <w:rPr>
          <w:rFonts w:ascii="Palatino Linotype" w:eastAsiaTheme="minorHAnsi" w:hAnsi="Palatino Linotype" w:cs="TimesNewRomanPS-ItalicMT"/>
          <w:iCs/>
          <w:lang w:val="es-MX" w:eastAsia="en-US"/>
        </w:rPr>
        <w:t xml:space="preserve">el cual, </w:t>
      </w:r>
      <w:r w:rsidR="00AA5763">
        <w:rPr>
          <w:rFonts w:ascii="Palatino Linotype" w:eastAsiaTheme="minorHAnsi" w:hAnsi="Palatino Linotype" w:cs="TimesNewRomanPS-ItalicMT"/>
          <w:iCs/>
          <w:lang w:val="es-MX" w:eastAsia="en-US"/>
        </w:rPr>
        <w:t xml:space="preserve">informó que, </w:t>
      </w:r>
      <w:r w:rsidR="00AA5763" w:rsidRPr="00AA5763">
        <w:rPr>
          <w:rFonts w:ascii="Palatino Linotype" w:eastAsiaTheme="minorHAnsi" w:hAnsi="Palatino Linotype" w:cs="TimesNewRomanPS-ItalicMT"/>
          <w:iCs/>
          <w:lang w:eastAsia="en-US"/>
        </w:rPr>
        <w:t xml:space="preserve">al realizar una búsqueda exhaustiva en los archivos que obran dentro de esta Unidad de Transparencia, con relación a las documentales requeridas, </w:t>
      </w:r>
      <w:r w:rsidR="00AA5763" w:rsidRPr="00AA5763">
        <w:rPr>
          <w:rFonts w:ascii="Palatino Linotype" w:eastAsiaTheme="minorHAnsi" w:hAnsi="Palatino Linotype" w:cs="TimesNewRomanPS-ItalicMT"/>
          <w:b/>
          <w:iCs/>
          <w:u w:val="single"/>
          <w:lang w:eastAsia="en-US"/>
        </w:rPr>
        <w:t>se arrojó un total de 310 (trescientas diez) solicitudes generadas en ese periodo, así mismo y derivado de que solicita los anexos y respuestas, arroja un total de 6, 600 (seis mil seiscientas) fojas.</w:t>
      </w:r>
      <w:r w:rsidR="00AA5763" w:rsidRPr="00AA5763">
        <w:rPr>
          <w:rFonts w:ascii="Palatino Linotype" w:eastAsiaTheme="minorHAnsi" w:hAnsi="Palatino Linotype" w:cs="TimesNewRomanPS-ItalicMT"/>
          <w:iCs/>
          <w:lang w:eastAsia="en-US"/>
        </w:rPr>
        <w:t xml:space="preserve"> </w:t>
      </w:r>
    </w:p>
    <w:p w14:paraId="2687FACD" w14:textId="77777777" w:rsidR="00AA5763" w:rsidRDefault="00AA5763" w:rsidP="0020146B">
      <w:pPr>
        <w:spacing w:line="360" w:lineRule="auto"/>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iCs/>
          <w:lang w:eastAsia="en-US"/>
        </w:rPr>
        <w:lastRenderedPageBreak/>
        <w:t xml:space="preserve">Así, esta Unidad Administrativa, tomando en consideración que el periodo de búsqueda señalado deriva en un volumen considerable de información, que, </w:t>
      </w:r>
      <w:r w:rsidRPr="00AA5763">
        <w:rPr>
          <w:rFonts w:ascii="Palatino Linotype" w:eastAsiaTheme="minorHAnsi" w:hAnsi="Palatino Linotype" w:cs="TimesNewRomanPS-ItalicMT"/>
          <w:b/>
          <w:iCs/>
          <w:u w:val="single"/>
          <w:lang w:eastAsia="en-US"/>
        </w:rPr>
        <w:t>sobrepasa las capacidades técnicas, administrativas y humanas de la Unidad Administrativa, pues NO SE CUENTA con herramientas tecnológicas, ni con el capital humano necesario suficiente que este destinado solo a realizar dicha actividad para exclusivamente atender la petición dado su extraordinario volumen</w:t>
      </w:r>
      <w:r w:rsidRPr="00AA5763">
        <w:rPr>
          <w:rFonts w:ascii="Palatino Linotype" w:eastAsiaTheme="minorHAnsi" w:hAnsi="Palatino Linotype" w:cs="TimesNewRomanPS-ItalicMT"/>
          <w:iCs/>
          <w:lang w:eastAsia="en-US"/>
        </w:rPr>
        <w:t xml:space="preserve">. </w:t>
      </w:r>
    </w:p>
    <w:p w14:paraId="1A4D557D" w14:textId="77777777" w:rsidR="00AA5763" w:rsidRDefault="00AA5763" w:rsidP="0020146B">
      <w:pPr>
        <w:spacing w:line="360" w:lineRule="auto"/>
        <w:jc w:val="both"/>
        <w:rPr>
          <w:rFonts w:ascii="Palatino Linotype" w:eastAsiaTheme="minorHAnsi" w:hAnsi="Palatino Linotype" w:cs="TimesNewRomanPS-ItalicMT"/>
          <w:iCs/>
          <w:lang w:eastAsia="en-US"/>
        </w:rPr>
      </w:pPr>
    </w:p>
    <w:p w14:paraId="535426C1" w14:textId="77777777" w:rsidR="00AA5763" w:rsidRDefault="00AA5763" w:rsidP="0020146B">
      <w:pPr>
        <w:spacing w:line="360" w:lineRule="auto"/>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iCs/>
          <w:lang w:eastAsia="en-US"/>
        </w:rPr>
        <w:t xml:space="preserve">En ese sentido, y teniendo en cuenta lo antes expuesto, </w:t>
      </w:r>
      <w:r w:rsidRPr="00AA5763">
        <w:rPr>
          <w:rFonts w:ascii="Palatino Linotype" w:eastAsiaTheme="minorHAnsi" w:hAnsi="Palatino Linotype" w:cs="TimesNewRomanPS-ItalicMT"/>
          <w:b/>
          <w:iCs/>
          <w:lang w:eastAsia="en-US"/>
        </w:rPr>
        <w:t>se pone a</w:t>
      </w:r>
      <w:r>
        <w:rPr>
          <w:rFonts w:ascii="Palatino Linotype" w:eastAsiaTheme="minorHAnsi" w:hAnsi="Palatino Linotype" w:cs="TimesNewRomanPS-ItalicMT"/>
          <w:b/>
          <w:iCs/>
          <w:lang w:eastAsia="en-US"/>
        </w:rPr>
        <w:t xml:space="preserve"> disposición la información en </w:t>
      </w:r>
      <w:r w:rsidRPr="00AA5763">
        <w:rPr>
          <w:rFonts w:ascii="Palatino Linotype" w:eastAsiaTheme="minorHAnsi" w:hAnsi="Palatino Linotype" w:cs="TimesNewRomanPS-ItalicMT"/>
          <w:b/>
          <w:i/>
          <w:iCs/>
          <w:lang w:eastAsia="en-US"/>
        </w:rPr>
        <w:t>Consulta Directa</w:t>
      </w:r>
      <w:r w:rsidRPr="00AA5763">
        <w:rPr>
          <w:rFonts w:ascii="Palatino Linotype" w:eastAsiaTheme="minorHAnsi" w:hAnsi="Palatino Linotype" w:cs="TimesNewRomanPS-ItalicMT"/>
          <w:iCs/>
          <w:lang w:eastAsia="en-US"/>
        </w:rPr>
        <w:t>, de conformidad con lo estipulado en el artículo 164 de la Ley de Transparencia y Acceso a la Información Pública del Estado de México y Municipios</w:t>
      </w:r>
      <w:r>
        <w:rPr>
          <w:rFonts w:ascii="Palatino Linotype" w:eastAsiaTheme="minorHAnsi" w:hAnsi="Palatino Linotype" w:cs="TimesNewRomanPS-ItalicMT"/>
          <w:iCs/>
          <w:lang w:eastAsia="en-US"/>
        </w:rPr>
        <w:t xml:space="preserve">, </w:t>
      </w:r>
      <w:r w:rsidRPr="00AA5763">
        <w:rPr>
          <w:rFonts w:ascii="Palatino Linotype" w:eastAsiaTheme="minorHAnsi" w:hAnsi="Palatino Linotype" w:cs="TimesNewRomanPS-ItalicMT"/>
          <w:iCs/>
          <w:lang w:eastAsia="en-US"/>
        </w:rPr>
        <w:t xml:space="preserve">en consecuencia, esta Unidad Administrativa, instruye como mecanismo oportuno para lograr la efectividad, así como para asegurar con ello el acceso a la información correspondiente al particular, lo que se describe de la siguiente manera: </w:t>
      </w:r>
    </w:p>
    <w:p w14:paraId="172B61BE" w14:textId="77777777" w:rsidR="00AA5763" w:rsidRDefault="00AA5763" w:rsidP="0020146B">
      <w:pPr>
        <w:spacing w:line="360" w:lineRule="auto"/>
        <w:jc w:val="both"/>
        <w:rPr>
          <w:rFonts w:ascii="Palatino Linotype" w:eastAsiaTheme="minorHAnsi" w:hAnsi="Palatino Linotype" w:cs="TimesNewRomanPS-ItalicMT"/>
          <w:iCs/>
          <w:lang w:eastAsia="en-US"/>
        </w:rPr>
      </w:pPr>
    </w:p>
    <w:p w14:paraId="65A4B3F6" w14:textId="6F35FAFD" w:rsidR="00AA5763" w:rsidRDefault="00AA5763" w:rsidP="00AA5763">
      <w:pPr>
        <w:spacing w:after="240" w:line="360" w:lineRule="auto"/>
        <w:ind w:firstLine="708"/>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b/>
          <w:iCs/>
          <w:lang w:eastAsia="en-US"/>
        </w:rPr>
        <w:t>1.</w:t>
      </w:r>
      <w:r w:rsidRPr="00AA5763">
        <w:rPr>
          <w:rFonts w:ascii="Palatino Linotype" w:eastAsiaTheme="minorHAnsi" w:hAnsi="Palatino Linotype" w:cs="TimesNewRomanPS-ItalicMT"/>
          <w:iCs/>
          <w:lang w:eastAsia="en-US"/>
        </w:rPr>
        <w:t xml:space="preserve"> La Consulta Directa de la información se llevará a cabo en las Oficinas de esta Unidad de Transparencia, ubicado en la Av. Gustavo B</w:t>
      </w:r>
      <w:r>
        <w:rPr>
          <w:rFonts w:ascii="Palatino Linotype" w:eastAsiaTheme="minorHAnsi" w:hAnsi="Palatino Linotype" w:cs="TimesNewRomanPS-ItalicMT"/>
          <w:iCs/>
          <w:lang w:eastAsia="en-US"/>
        </w:rPr>
        <w:t>az Prada No. 2160, Col. La Loma</w:t>
      </w:r>
      <w:r w:rsidRPr="00AA5763">
        <w:rPr>
          <w:rFonts w:ascii="Palatino Linotype" w:eastAsiaTheme="minorHAnsi" w:hAnsi="Palatino Linotype" w:cs="TimesNewRomanPS-ItalicMT"/>
          <w:iCs/>
          <w:lang w:eastAsia="en-US"/>
        </w:rPr>
        <w:t xml:space="preserve">, Tlalnepantla, Estado de México, de lunes a viernes en un horario de 09.00 a 15.00, previa cita que agende en el teléfono Tel. (55) 53668200, ext. 55150, con el Titular de la Unidad de Transparencia, José Antonio Galicia Rivera. </w:t>
      </w:r>
    </w:p>
    <w:p w14:paraId="63C4EF5F" w14:textId="7854FB34" w:rsidR="00AA5763" w:rsidRDefault="00AA5763" w:rsidP="00AA5763">
      <w:pPr>
        <w:spacing w:after="240" w:line="360" w:lineRule="auto"/>
        <w:ind w:firstLine="708"/>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b/>
          <w:iCs/>
          <w:lang w:eastAsia="en-US"/>
        </w:rPr>
        <w:t>2.</w:t>
      </w:r>
      <w:r w:rsidRPr="00AA5763">
        <w:rPr>
          <w:rFonts w:ascii="Palatino Linotype" w:eastAsiaTheme="minorHAnsi" w:hAnsi="Palatino Linotype" w:cs="TimesNewRomanPS-ItalicMT"/>
          <w:iCs/>
          <w:lang w:eastAsia="en-US"/>
        </w:rPr>
        <w:t xml:space="preserve"> De acuerdo a los tiempos y tomando en consideración el cúmulo de la documentación, el solicitante deberá solicitar previa cita. </w:t>
      </w:r>
    </w:p>
    <w:p w14:paraId="64FDCA4E" w14:textId="77777777" w:rsidR="00AA5763" w:rsidRDefault="00AA5763" w:rsidP="00AA5763">
      <w:pPr>
        <w:spacing w:after="240" w:line="360" w:lineRule="auto"/>
        <w:ind w:firstLine="708"/>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b/>
          <w:iCs/>
          <w:lang w:eastAsia="en-US"/>
        </w:rPr>
        <w:t>3.</w:t>
      </w:r>
      <w:r w:rsidRPr="00AA5763">
        <w:rPr>
          <w:rFonts w:ascii="Palatino Linotype" w:eastAsiaTheme="minorHAnsi" w:hAnsi="Palatino Linotype" w:cs="TimesNewRomanPS-ItalicMT"/>
          <w:iCs/>
          <w:lang w:eastAsia="en-US"/>
        </w:rPr>
        <w:t xml:space="preserve"> La Unidad de Transparencia deberá requerirle al solicitante para que, al ingresar a las instalaciones, se presente con una identificación oficial vigente, con el </w:t>
      </w:r>
      <w:r w:rsidRPr="00AA5763">
        <w:rPr>
          <w:rFonts w:ascii="Palatino Linotype" w:eastAsiaTheme="minorHAnsi" w:hAnsi="Palatino Linotype" w:cs="TimesNewRomanPS-ItalicMT"/>
          <w:iCs/>
          <w:lang w:eastAsia="en-US"/>
        </w:rPr>
        <w:lastRenderedPageBreak/>
        <w:t xml:space="preserve">propósito de realizar su registro y por protocolo de seguridad del edificio, además de tomar las medidas establecidas para acceder a nuestras oficinas. </w:t>
      </w:r>
    </w:p>
    <w:p w14:paraId="79C9C2DE" w14:textId="7746F5EA" w:rsidR="00AA5763" w:rsidRDefault="00AA5763" w:rsidP="00AA5763">
      <w:pPr>
        <w:spacing w:after="240" w:line="360" w:lineRule="auto"/>
        <w:ind w:firstLine="708"/>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b/>
          <w:iCs/>
          <w:lang w:eastAsia="en-US"/>
        </w:rPr>
        <w:t>4.</w:t>
      </w:r>
      <w:r w:rsidRPr="00AA5763">
        <w:rPr>
          <w:rFonts w:ascii="Palatino Linotype" w:eastAsiaTheme="minorHAnsi" w:hAnsi="Palatino Linotype" w:cs="TimesNewRomanPS-ItalicMT"/>
          <w:iCs/>
          <w:lang w:eastAsia="en-US"/>
        </w:rPr>
        <w:t xml:space="preserve"> Se le hará saber al solicitante que, al momento en que realice la consulta de la información requerida, será asistido por una persona que se encuentre adscrita a la Unidad de Transparencia.</w:t>
      </w:r>
    </w:p>
    <w:p w14:paraId="6BE619C3" w14:textId="5227DA72" w:rsidR="00AA5763" w:rsidRDefault="00AA5763" w:rsidP="00AA5763">
      <w:pPr>
        <w:spacing w:after="240" w:line="360" w:lineRule="auto"/>
        <w:ind w:firstLine="708"/>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b/>
          <w:iCs/>
          <w:lang w:eastAsia="en-US"/>
        </w:rPr>
        <w:t>5.</w:t>
      </w:r>
      <w:r w:rsidRPr="00AA5763">
        <w:rPr>
          <w:rFonts w:ascii="Palatino Linotype" w:eastAsiaTheme="minorHAnsi" w:hAnsi="Palatino Linotype" w:cs="TimesNewRomanPS-ItalicMT"/>
          <w:iCs/>
          <w:lang w:eastAsia="en-US"/>
        </w:rPr>
        <w:t xml:space="preserve"> De igual manera, se le debe indicar al solicitante que, no debe introducir ningún objeto al área dispuesta para la consulta de la información, que pueda poner en riesgo la integridad de la misma, tales como alimentos, líquidos u otros similares, así como, sustancias o dispositivos inflamables.</w:t>
      </w:r>
    </w:p>
    <w:p w14:paraId="7664A139" w14:textId="77777777" w:rsidR="00AA5763" w:rsidRDefault="00AA5763" w:rsidP="00AA5763">
      <w:pPr>
        <w:spacing w:after="240" w:line="360" w:lineRule="auto"/>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iCs/>
          <w:lang w:eastAsia="en-US"/>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11CFAD21" w14:textId="77777777" w:rsidR="00AA5763" w:rsidRDefault="00AA5763" w:rsidP="00AA5763">
      <w:pPr>
        <w:spacing w:after="240" w:line="360" w:lineRule="auto"/>
        <w:jc w:val="both"/>
        <w:rPr>
          <w:rFonts w:ascii="Palatino Linotype" w:eastAsiaTheme="minorHAnsi" w:hAnsi="Palatino Linotype" w:cs="TimesNewRomanPS-ItalicMT"/>
          <w:iCs/>
          <w:lang w:eastAsia="en-US"/>
        </w:rPr>
      </w:pPr>
      <w:r w:rsidRPr="00AA5763">
        <w:rPr>
          <w:rFonts w:ascii="Palatino Linotype" w:eastAsiaTheme="minorHAnsi" w:hAnsi="Palatino Linotype" w:cs="TimesNewRomanPS-ItalicMT"/>
          <w:iCs/>
          <w:lang w:eastAsia="en-US"/>
        </w:rPr>
        <w:t xml:space="preserve">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p>
    <w:p w14:paraId="7C705627" w14:textId="70242DF1" w:rsidR="00AA5763" w:rsidRPr="00E51DF1" w:rsidRDefault="00AA5763" w:rsidP="00E51DF1">
      <w:pPr>
        <w:spacing w:after="240" w:line="360" w:lineRule="auto"/>
        <w:jc w:val="both"/>
        <w:rPr>
          <w:rFonts w:ascii="Palatino Linotype" w:eastAsiaTheme="minorHAnsi" w:hAnsi="Palatino Linotype" w:cs="TimesNewRomanPS-ItalicMT"/>
          <w:b/>
          <w:iCs/>
          <w:u w:val="single"/>
          <w:lang w:eastAsia="en-US"/>
        </w:rPr>
      </w:pPr>
      <w:r w:rsidRPr="00AA5763">
        <w:rPr>
          <w:rFonts w:ascii="Palatino Linotype" w:eastAsiaTheme="minorHAnsi" w:hAnsi="Palatino Linotype" w:cs="TimesNewRomanPS-ItalicMT"/>
          <w:iCs/>
          <w:lang w:eastAsia="en-US"/>
        </w:rPr>
        <w:t xml:space="preserve">Una vez entregada la información, el solicitante acusará recibo por escrito, dándose por terminado el trámite de acceso a la información. </w:t>
      </w:r>
      <w:r w:rsidRPr="00E51DF1">
        <w:rPr>
          <w:rFonts w:ascii="Palatino Linotype" w:eastAsiaTheme="minorHAnsi" w:hAnsi="Palatino Linotype" w:cs="TimesNewRomanPS-ItalicMT"/>
          <w:b/>
          <w:iCs/>
          <w:u w:val="single"/>
          <w:lang w:eastAsia="en-US"/>
        </w:rPr>
        <w:t>Por las razones expuestas, es que ésta a mi cargo, acredita que se sobrepasan las capacidades técnicas-administrativas y humanas de manera excepcional con los respectivos medios de convicción.</w:t>
      </w:r>
    </w:p>
    <w:p w14:paraId="1E05A1BC" w14:textId="57F91BAE" w:rsidR="00130316"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130316">
        <w:rPr>
          <w:rFonts w:ascii="Palatino Linotype" w:eastAsiaTheme="minorHAnsi" w:hAnsi="Palatino Linotype" w:cs="Arial"/>
          <w:bCs/>
          <w:szCs w:val="22"/>
          <w:lang w:val="es-MX" w:eastAsia="en-US"/>
        </w:rPr>
        <w:lastRenderedPageBreak/>
        <w:t xml:space="preserve">Es de destacar que, al haber un pronunciamiento por parte del </w:t>
      </w:r>
      <w:r w:rsidRPr="00130316">
        <w:rPr>
          <w:rFonts w:ascii="Palatino Linotype" w:eastAsiaTheme="minorHAnsi" w:hAnsi="Palatino Linotype" w:cs="Arial"/>
          <w:b/>
          <w:bCs/>
          <w:szCs w:val="22"/>
          <w:lang w:val="es-MX" w:eastAsia="en-US"/>
        </w:rPr>
        <w:t>Sujeto Obligado</w:t>
      </w:r>
      <w:r w:rsidR="00E51DF1">
        <w:rPr>
          <w:rFonts w:ascii="Palatino Linotype" w:eastAsiaTheme="minorHAnsi" w:hAnsi="Palatino Linotype" w:cs="Arial"/>
          <w:bCs/>
          <w:szCs w:val="22"/>
          <w:lang w:val="es-MX" w:eastAsia="en-US"/>
        </w:rPr>
        <w:t xml:space="preserve">, dentro </w:t>
      </w:r>
      <w:r w:rsidRPr="00130316">
        <w:rPr>
          <w:rFonts w:ascii="Palatino Linotype" w:eastAsiaTheme="minorHAnsi" w:hAnsi="Palatino Linotype" w:cs="Arial"/>
          <w:bCs/>
          <w:szCs w:val="22"/>
          <w:lang w:val="es-MX" w:eastAsia="en-US"/>
        </w:rPr>
        <w:t xml:space="preserve">de sus atribuciones, este Órgano Garante, no está facultado para manifestarse sobre la veracidad de lo afirmado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03374C"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1EDA9465" w:rsidR="00464E34" w:rsidRPr="00821C4B" w:rsidRDefault="009602BA" w:rsidP="00821C4B">
      <w:pPr>
        <w:spacing w:line="360" w:lineRule="auto"/>
        <w:jc w:val="both"/>
        <w:rPr>
          <w:rFonts w:ascii="Palatino Linotype" w:eastAsiaTheme="minorHAnsi" w:hAnsi="Palatino Linotype" w:cs="TimesNewRomanPS-ItalicMT"/>
          <w:iCs/>
          <w:lang w:val="es-MX" w:eastAsia="en-US"/>
        </w:rPr>
      </w:pPr>
      <w:r w:rsidRPr="00821C4B">
        <w:rPr>
          <w:rFonts w:ascii="Palatino Linotype" w:hAnsi="Palatino Linotype" w:cs="Arial"/>
        </w:rPr>
        <w:t xml:space="preserve">Por lo que, inconforme con la respuesta emitida por parte del </w:t>
      </w:r>
      <w:r w:rsidRPr="00821C4B">
        <w:rPr>
          <w:rFonts w:ascii="Palatino Linotype" w:hAnsi="Palatino Linotype" w:cs="Arial"/>
          <w:b/>
        </w:rPr>
        <w:t>Sujeto Obligado</w:t>
      </w:r>
      <w:r w:rsidRPr="00821C4B">
        <w:rPr>
          <w:rFonts w:ascii="Palatino Linotype" w:hAnsi="Palatino Linotype" w:cs="Arial"/>
        </w:rPr>
        <w:t>,</w:t>
      </w:r>
      <w:r w:rsidR="00E51DF1">
        <w:rPr>
          <w:rFonts w:ascii="Palatino Linotype" w:hAnsi="Palatino Linotype" w:cs="Arial"/>
        </w:rPr>
        <w:t xml:space="preserve"> la parte </w:t>
      </w:r>
      <w:r w:rsidRPr="00821C4B">
        <w:rPr>
          <w:rFonts w:ascii="Palatino Linotype" w:hAnsi="Palatino Linotype" w:cs="Arial"/>
          <w:b/>
        </w:rPr>
        <w:t xml:space="preserve">Recurrente </w:t>
      </w:r>
      <w:r w:rsidRPr="00821C4B">
        <w:rPr>
          <w:rFonts w:ascii="Palatino Linotype" w:hAnsi="Palatino Linotype" w:cs="Arial"/>
        </w:rPr>
        <w:t>interpuso el presente recurso de revisión, señalando como su</w:t>
      </w:r>
      <w:r w:rsidR="00821C4B" w:rsidRPr="00821C4B">
        <w:rPr>
          <w:rFonts w:ascii="Palatino Linotype" w:hAnsi="Palatino Linotype" w:cs="Arial"/>
        </w:rPr>
        <w:t>s</w:t>
      </w:r>
      <w:r w:rsidRPr="00821C4B">
        <w:rPr>
          <w:rFonts w:ascii="Palatino Linotype" w:hAnsi="Palatino Linotype" w:cs="Arial"/>
        </w:rPr>
        <w:t xml:space="preserve"> </w:t>
      </w:r>
      <w:r w:rsidR="00821C4B" w:rsidRPr="00821C4B">
        <w:rPr>
          <w:rFonts w:ascii="Palatino Linotype" w:hAnsi="Palatino Linotype" w:cs="Arial"/>
          <w:b/>
          <w:bCs/>
        </w:rPr>
        <w:t>razones o motivos de la inconformidad</w:t>
      </w:r>
      <w:r w:rsidRPr="00821C4B">
        <w:rPr>
          <w:rFonts w:ascii="Palatino Linotype" w:hAnsi="Palatino Linotype" w:cs="Arial"/>
        </w:rPr>
        <w:t>, lo siguiente:</w:t>
      </w:r>
      <w:r w:rsidRPr="00821C4B">
        <w:rPr>
          <w:rFonts w:ascii="Palatino Linotype" w:eastAsiaTheme="minorHAnsi" w:hAnsi="Palatino Linotype" w:cs="TimesNewRomanPS-ItalicMT"/>
          <w:iCs/>
          <w:lang w:val="es-MX" w:eastAsia="en-US"/>
        </w:rPr>
        <w:t xml:space="preserve"> </w:t>
      </w:r>
      <w:r w:rsidR="004218B2" w:rsidRPr="00821C4B">
        <w:rPr>
          <w:rFonts w:ascii="Palatino Linotype" w:eastAsiaTheme="minorHAnsi" w:hAnsi="Palatino Linotype" w:cstheme="minorBidi"/>
          <w:i/>
          <w:color w:val="000000"/>
          <w:szCs w:val="22"/>
          <w:lang w:val="es-MX" w:eastAsia="en-US"/>
        </w:rPr>
        <w:t>“</w:t>
      </w:r>
      <w:r w:rsidR="00E51DF1" w:rsidRPr="00E51DF1">
        <w:rPr>
          <w:rFonts w:ascii="Palatino Linotype" w:eastAsiaTheme="minorHAnsi" w:hAnsi="Palatino Linotype" w:cstheme="minorBidi"/>
          <w:i/>
          <w:color w:val="000000"/>
          <w:szCs w:val="22"/>
          <w:lang w:val="es-MX" w:eastAsia="en-US"/>
        </w:rPr>
        <w:t>El cambio de modalidad no justifica la entrega de la información</w:t>
      </w:r>
      <w:r w:rsidR="004218B2" w:rsidRPr="00821C4B">
        <w:rPr>
          <w:rFonts w:ascii="Palatino Linotype" w:eastAsiaTheme="minorHAnsi" w:hAnsi="Palatino Linotype" w:cstheme="minorBidi"/>
          <w:i/>
          <w:color w:val="000000"/>
          <w:szCs w:val="22"/>
          <w:lang w:val="es-MX" w:eastAsia="en-US"/>
        </w:rPr>
        <w:t>" [Sic].</w:t>
      </w:r>
      <w:r w:rsidR="004218B2" w:rsidRPr="00374FE7">
        <w:rPr>
          <w:rFonts w:ascii="Palatino Linotype" w:eastAsiaTheme="minorHAnsi" w:hAnsi="Palatino Linotype" w:cstheme="minorBidi"/>
          <w:i/>
          <w:color w:val="000000"/>
          <w:szCs w:val="22"/>
          <w:lang w:val="es-MX" w:eastAsia="en-US"/>
        </w:rPr>
        <w:t xml:space="preserve"> </w:t>
      </w:r>
    </w:p>
    <w:p w14:paraId="1E962074" w14:textId="77777777" w:rsidR="009A7B69" w:rsidRDefault="009A7B69" w:rsidP="00802ABB">
      <w:pPr>
        <w:tabs>
          <w:tab w:val="left" w:pos="709"/>
        </w:tabs>
        <w:spacing w:line="360" w:lineRule="auto"/>
        <w:contextualSpacing/>
        <w:jc w:val="both"/>
        <w:rPr>
          <w:rFonts w:ascii="Palatino Linotype" w:hAnsi="Palatino Linotype" w:cs="Arial"/>
          <w:lang w:val="es-ES_tradnl"/>
        </w:rPr>
      </w:pPr>
    </w:p>
    <w:p w14:paraId="53F5C51A" w14:textId="07276B6E" w:rsidR="00B93F7E" w:rsidRDefault="009A7B69" w:rsidP="007C08A1">
      <w:pPr>
        <w:tabs>
          <w:tab w:val="left" w:pos="709"/>
        </w:tabs>
        <w:spacing w:line="360" w:lineRule="auto"/>
        <w:contextualSpacing/>
        <w:jc w:val="both"/>
        <w:rPr>
          <w:rFonts w:ascii="Palatino Linotype" w:hAnsi="Palatino Linotype" w:cs="Arial"/>
          <w:lang w:val="es-ES_tradnl"/>
        </w:rPr>
      </w:pPr>
      <w:r w:rsidRPr="009A52C0">
        <w:rPr>
          <w:rFonts w:ascii="Palatino Linotype" w:hAnsi="Palatino Linotype" w:cs="Arial"/>
          <w:lang w:val="es-ES_tradnl"/>
        </w:rPr>
        <w:t xml:space="preserve">Por lo que, en la etapa de manifestaciones, el </w:t>
      </w:r>
      <w:r w:rsidRPr="009A52C0">
        <w:rPr>
          <w:rFonts w:ascii="Palatino Linotype" w:hAnsi="Palatino Linotype" w:cs="Arial"/>
          <w:b/>
          <w:bCs/>
          <w:lang w:val="es-ES_tradnl"/>
        </w:rPr>
        <w:t>Sujeto Obligado</w:t>
      </w:r>
      <w:r w:rsidRPr="009A52C0">
        <w:rPr>
          <w:rFonts w:ascii="Palatino Linotype" w:hAnsi="Palatino Linotype" w:cs="Arial"/>
          <w:lang w:val="es-ES_tradnl"/>
        </w:rPr>
        <w:t xml:space="preserve"> </w:t>
      </w:r>
      <w:r w:rsidR="007C08A1">
        <w:rPr>
          <w:rFonts w:ascii="Palatino Linotype" w:hAnsi="Palatino Linotype" w:cs="Arial"/>
          <w:lang w:val="es-ES_tradnl"/>
        </w:rPr>
        <w:t xml:space="preserve">a través de los archivos electrónicos denominados </w:t>
      </w:r>
      <w:r w:rsidR="007C08A1" w:rsidRPr="009A7B69">
        <w:rPr>
          <w:rFonts w:ascii="Palatino Linotype" w:eastAsiaTheme="minorHAnsi" w:hAnsi="Palatino Linotype" w:cs="Arial"/>
          <w:i/>
          <w:iCs/>
          <w:lang w:val="es-MX" w:eastAsia="en-US"/>
        </w:rPr>
        <w:t>“</w:t>
      </w:r>
      <w:r w:rsidR="007C08A1" w:rsidRPr="000B7C3D">
        <w:rPr>
          <w:rFonts w:ascii="Palatino Linotype" w:eastAsiaTheme="minorHAnsi" w:hAnsi="Palatino Linotype" w:cs="Arial"/>
          <w:i/>
          <w:iCs/>
          <w:lang w:val="es-MX" w:eastAsia="en-US"/>
        </w:rPr>
        <w:t>MANIFESTACIONES 3320.pdf</w:t>
      </w:r>
      <w:r w:rsidR="007C08A1">
        <w:rPr>
          <w:rFonts w:ascii="Palatino Linotype" w:eastAsiaTheme="minorHAnsi" w:hAnsi="Palatino Linotype" w:cs="Arial"/>
          <w:i/>
          <w:iCs/>
          <w:lang w:val="es-MX" w:eastAsia="en-US"/>
        </w:rPr>
        <w:t xml:space="preserve">” </w:t>
      </w:r>
      <w:r w:rsidR="007C08A1">
        <w:rPr>
          <w:rFonts w:ascii="Palatino Linotype" w:eastAsiaTheme="minorHAnsi" w:hAnsi="Palatino Linotype" w:cs="Arial"/>
          <w:lang w:val="es-MX" w:eastAsia="en-US"/>
        </w:rPr>
        <w:t xml:space="preserve">y </w:t>
      </w:r>
      <w:r w:rsidR="007C08A1" w:rsidRPr="009A7B69">
        <w:rPr>
          <w:rFonts w:ascii="Palatino Linotype" w:eastAsiaTheme="minorHAnsi" w:hAnsi="Palatino Linotype" w:cs="Arial"/>
          <w:i/>
          <w:iCs/>
          <w:lang w:val="es-MX" w:eastAsia="en-US"/>
        </w:rPr>
        <w:t>“</w:t>
      </w:r>
      <w:r w:rsidR="007C08A1" w:rsidRPr="000B7C3D">
        <w:rPr>
          <w:rFonts w:ascii="Palatino Linotype" w:eastAsiaTheme="minorHAnsi" w:hAnsi="Palatino Linotype" w:cs="Arial"/>
          <w:i/>
          <w:iCs/>
          <w:lang w:val="es-MX" w:eastAsia="en-US"/>
        </w:rPr>
        <w:t>ACTA 36 SES ORD.pdf</w:t>
      </w:r>
      <w:r w:rsidR="007C08A1" w:rsidRPr="009A7B69">
        <w:rPr>
          <w:rFonts w:ascii="Palatino Linotype" w:eastAsiaTheme="minorHAnsi" w:hAnsi="Palatino Linotype" w:cs="Arial"/>
          <w:i/>
          <w:iCs/>
          <w:lang w:val="es-MX" w:eastAsia="en-US"/>
        </w:rPr>
        <w:t>”</w:t>
      </w:r>
      <w:r w:rsidR="007C08A1">
        <w:rPr>
          <w:rFonts w:ascii="Palatino Linotype" w:hAnsi="Palatino Linotype" w:cs="Arial"/>
          <w:lang w:val="es-ES_tradnl"/>
        </w:rPr>
        <w:t>, remitió la siguiente información:</w:t>
      </w:r>
    </w:p>
    <w:p w14:paraId="314A3143" w14:textId="77777777" w:rsidR="007C08A1" w:rsidRDefault="007C08A1" w:rsidP="007C08A1">
      <w:pPr>
        <w:tabs>
          <w:tab w:val="left" w:pos="709"/>
        </w:tabs>
        <w:spacing w:line="360" w:lineRule="auto"/>
        <w:contextualSpacing/>
        <w:jc w:val="both"/>
        <w:rPr>
          <w:rFonts w:ascii="Palatino Linotype" w:hAnsi="Palatino Linotype" w:cs="Arial"/>
          <w:lang w:val="es-ES_tradnl"/>
        </w:rPr>
      </w:pPr>
    </w:p>
    <w:p w14:paraId="5D1FB8F3" w14:textId="13892D9E" w:rsidR="007C08A1" w:rsidRDefault="007C08A1" w:rsidP="007C08A1">
      <w:pPr>
        <w:tabs>
          <w:tab w:val="left" w:pos="709"/>
        </w:tabs>
        <w:spacing w:line="360" w:lineRule="auto"/>
        <w:contextualSpacing/>
        <w:jc w:val="both"/>
        <w:rPr>
          <w:rFonts w:ascii="Palatino Linotype" w:hAnsi="Palatino Linotype" w:cs="Arial"/>
          <w:lang w:val="es-ES_tradnl"/>
        </w:rPr>
      </w:pPr>
      <w:r w:rsidRPr="007C08A1">
        <w:rPr>
          <w:rFonts w:ascii="Palatino Linotype" w:hAnsi="Palatino Linotype" w:cs="Arial"/>
          <w:b/>
          <w:lang w:val="es-ES_tradnl"/>
        </w:rPr>
        <w:tab/>
      </w:r>
      <w:r w:rsidRPr="007C08A1">
        <w:rPr>
          <w:rFonts w:ascii="Palatino Linotype" w:hAnsi="Palatino Linotype" w:cs="Arial"/>
          <w:b/>
          <w:u w:val="thick"/>
          <w:lang w:val="es-ES_tradnl"/>
        </w:rPr>
        <w:t>“MANIFESTACIONES 3320.pdf”:</w:t>
      </w:r>
      <w:r w:rsidRPr="007C08A1">
        <w:rPr>
          <w:rFonts w:ascii="Palatino Linotype" w:hAnsi="Palatino Linotype" w:cs="Arial"/>
          <w:b/>
          <w:lang w:val="es-ES_tradnl"/>
        </w:rPr>
        <w:t xml:space="preserve"> </w:t>
      </w:r>
      <w:r>
        <w:rPr>
          <w:rFonts w:ascii="Palatino Linotype" w:hAnsi="Palatino Linotype" w:cs="Arial"/>
          <w:lang w:val="es-ES_tradnl"/>
        </w:rPr>
        <w:t xml:space="preserve">Contiene el oficio número </w:t>
      </w:r>
      <w:r w:rsidRPr="00AE7831">
        <w:rPr>
          <w:rFonts w:ascii="Palatino Linotype" w:hAnsi="Palatino Linotype" w:cs="Arial"/>
          <w:b/>
          <w:lang w:val="es-ES_tradnl"/>
        </w:rPr>
        <w:t>CCT/UT/0399/2025</w:t>
      </w:r>
      <w:r>
        <w:rPr>
          <w:rFonts w:ascii="Palatino Linotype" w:hAnsi="Palatino Linotype" w:cs="Arial"/>
          <w:lang w:val="es-ES_tradnl"/>
        </w:rPr>
        <w:t>, firmado por el Titular de la Unidad de Transparencia, mediante el cual, a groso modo, ratificó el cambio de modalidad de entrega de la información a Consulta Directa, indicando que remitía el Acta de la Trigésima Sexta Sesión Extraordinaria, debidamente firmada por los integrantes del Comité de Transparencia, en la cual, se aprobó el cambio de modalidad a cualquier otra forma que la información lo permita.</w:t>
      </w:r>
    </w:p>
    <w:p w14:paraId="0E6C4385" w14:textId="2049947B" w:rsidR="007C08A1" w:rsidRDefault="007C08A1" w:rsidP="007C08A1">
      <w:pPr>
        <w:tabs>
          <w:tab w:val="left" w:pos="709"/>
        </w:tabs>
        <w:spacing w:line="360" w:lineRule="auto"/>
        <w:contextualSpacing/>
        <w:jc w:val="both"/>
        <w:rPr>
          <w:rFonts w:ascii="Palatino Linotype" w:hAnsi="Palatino Linotype" w:cs="Arial"/>
          <w:lang w:val="es-ES_tradnl"/>
        </w:rPr>
      </w:pPr>
    </w:p>
    <w:p w14:paraId="6E25CC45" w14:textId="72F982FE" w:rsidR="00AE7831" w:rsidRDefault="007C08A1" w:rsidP="007C08A1">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b/>
      </w:r>
      <w:r w:rsidRPr="007C08A1">
        <w:rPr>
          <w:rFonts w:ascii="Palatino Linotype" w:hAnsi="Palatino Linotype" w:cs="Arial"/>
          <w:b/>
          <w:u w:val="thick"/>
          <w:lang w:val="es-ES_tradnl"/>
        </w:rPr>
        <w:t>“ACTA 36 SES ORD.pdf”:</w:t>
      </w:r>
      <w:r>
        <w:rPr>
          <w:rFonts w:ascii="Palatino Linotype" w:hAnsi="Palatino Linotype" w:cs="Arial"/>
          <w:lang w:val="es-ES_tradnl"/>
        </w:rPr>
        <w:t xml:space="preserve"> Consta del Acta de la Trigésima Sexta Sesión Extraordinaria, de fecha 24 de marzo de 2025, mediante la cual, el Comité de Transparencia, </w:t>
      </w:r>
      <w:r w:rsidR="00AE7831">
        <w:rPr>
          <w:rFonts w:ascii="Palatino Linotype" w:hAnsi="Palatino Linotype" w:cs="Arial"/>
          <w:lang w:val="es-ES_tradnl"/>
        </w:rPr>
        <w:t>refirió que</w:t>
      </w:r>
      <w:r w:rsidR="00AE7831" w:rsidRPr="00AE7831">
        <w:rPr>
          <w:rFonts w:ascii="Palatino Linotype" w:hAnsi="Palatino Linotype" w:cs="Arial"/>
          <w:lang w:val="es-ES_tradnl"/>
        </w:rPr>
        <w:t xml:space="preserve">, de acuerdo con lo establecido en el "Capítulo X" </w:t>
      </w:r>
      <w:r w:rsidR="00AE7831" w:rsidRPr="00AE7831">
        <w:rPr>
          <w:rFonts w:ascii="Palatino Linotype" w:hAnsi="Palatino Linotype" w:cs="Arial"/>
          <w:lang w:val="es-ES_tradnl"/>
        </w:rPr>
        <w:lastRenderedPageBreak/>
        <w:t xml:space="preserve">denominado </w:t>
      </w:r>
      <w:r w:rsidR="00AE7831" w:rsidRPr="00AE7831">
        <w:rPr>
          <w:rFonts w:ascii="Palatino Linotype" w:hAnsi="Palatino Linotype" w:cs="Arial"/>
          <w:b/>
          <w:i/>
          <w:lang w:val="es-ES_tradnl"/>
        </w:rPr>
        <w:t>"DE LA CONSULTA DIRECTA"</w:t>
      </w:r>
      <w:r w:rsidR="00AE7831" w:rsidRPr="00AE7831">
        <w:rPr>
          <w:rFonts w:ascii="Palatino Linotype" w:hAnsi="Palatino Linotype" w:cs="Arial"/>
          <w:lang w:val="es-ES_tradnl"/>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este comité, instruye como mecanismo oportuno para lograr la efectividad, </w:t>
      </w:r>
      <w:proofErr w:type="spellStart"/>
      <w:r w:rsidR="00AE7831" w:rsidRPr="00AE7831">
        <w:rPr>
          <w:rFonts w:ascii="Palatino Linotype" w:hAnsi="Palatino Linotype" w:cs="Arial"/>
          <w:lang w:val="es-ES_tradnl"/>
        </w:rPr>
        <w:t>asi</w:t>
      </w:r>
      <w:proofErr w:type="spellEnd"/>
      <w:r w:rsidR="00AE7831" w:rsidRPr="00AE7831">
        <w:rPr>
          <w:rFonts w:ascii="Palatino Linotype" w:hAnsi="Palatino Linotype" w:cs="Arial"/>
          <w:lang w:val="es-ES_tradnl"/>
        </w:rPr>
        <w:t xml:space="preserve"> como para asegurar con ello el acceso a la información correspondiente al particular, lo que se describe de la siguiente manera</w:t>
      </w:r>
      <w:r w:rsidR="00AE7831">
        <w:rPr>
          <w:rFonts w:ascii="Palatino Linotype" w:hAnsi="Palatino Linotype" w:cs="Arial"/>
          <w:lang w:val="es-ES_tradnl"/>
        </w:rPr>
        <w:t>:</w:t>
      </w:r>
    </w:p>
    <w:p w14:paraId="69234EBF" w14:textId="77777777" w:rsidR="00AE7831" w:rsidRDefault="00AE7831" w:rsidP="00AE7831">
      <w:pPr>
        <w:pStyle w:val="Sinespaciado"/>
      </w:pPr>
    </w:p>
    <w:p w14:paraId="30ED7A18"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b/>
          <w:i/>
          <w:iCs/>
          <w:sz w:val="22"/>
          <w:lang w:eastAsia="en-US"/>
        </w:rPr>
        <w:t>1.</w:t>
      </w:r>
      <w:r w:rsidRPr="00AE7831">
        <w:rPr>
          <w:rFonts w:ascii="Palatino Linotype" w:eastAsiaTheme="minorHAnsi" w:hAnsi="Palatino Linotype" w:cs="TimesNewRomanPS-ItalicMT"/>
          <w:i/>
          <w:iCs/>
          <w:sz w:val="22"/>
          <w:lang w:eastAsia="en-US"/>
        </w:rPr>
        <w:t xml:space="preserve"> La Consulta Directa de la información se llevará a cabo en las Oficinas de esta Unidad de Transparencia, ubicado en la Av. Gustavo Baz Prada No. 2160, Col. La Loma, Tlalnepantla, Estado de México, de lunes a viernes en un horario de 09.00 a 15.00, previa cita que agende en el teléfono Tel. (55) 53668200, ext. 55150, con el Titular de la Unidad de Transparencia, José Antonio Galicia Rivera. </w:t>
      </w:r>
    </w:p>
    <w:p w14:paraId="2171C157"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b/>
          <w:i/>
          <w:iCs/>
          <w:sz w:val="22"/>
          <w:lang w:eastAsia="en-US"/>
        </w:rPr>
        <w:t>2.</w:t>
      </w:r>
      <w:r w:rsidRPr="00AE7831">
        <w:rPr>
          <w:rFonts w:ascii="Palatino Linotype" w:eastAsiaTheme="minorHAnsi" w:hAnsi="Palatino Linotype" w:cs="TimesNewRomanPS-ItalicMT"/>
          <w:i/>
          <w:iCs/>
          <w:sz w:val="22"/>
          <w:lang w:eastAsia="en-US"/>
        </w:rPr>
        <w:t xml:space="preserve"> De acuerdo a los tiempos y tomando en consideración el cúmulo de la documentación, el solicitante deberá solicitar previa cita. </w:t>
      </w:r>
    </w:p>
    <w:p w14:paraId="2412D92F"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b/>
          <w:i/>
          <w:iCs/>
          <w:sz w:val="22"/>
          <w:lang w:eastAsia="en-US"/>
        </w:rPr>
        <w:t>3.</w:t>
      </w:r>
      <w:r w:rsidRPr="00AE7831">
        <w:rPr>
          <w:rFonts w:ascii="Palatino Linotype" w:eastAsiaTheme="minorHAnsi" w:hAnsi="Palatino Linotype" w:cs="TimesNewRomanPS-ItalicMT"/>
          <w:i/>
          <w:iCs/>
          <w:sz w:val="22"/>
          <w:lang w:eastAsia="en-US"/>
        </w:rPr>
        <w:t xml:space="preserve"> La Unidad de Transparencia deberá requerirle al solicitante para que, al ingresar a las instalaciones, se presente con una identificación oficial vigente, con el propósito de realizar su registro y por protocolo de seguridad del edificio, además de tomar las medidas establecidas para acceder a nuestras oficinas. </w:t>
      </w:r>
    </w:p>
    <w:p w14:paraId="0222AADB"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b/>
          <w:i/>
          <w:iCs/>
          <w:sz w:val="22"/>
          <w:lang w:eastAsia="en-US"/>
        </w:rPr>
        <w:t>4.</w:t>
      </w:r>
      <w:r w:rsidRPr="00AE7831">
        <w:rPr>
          <w:rFonts w:ascii="Palatino Linotype" w:eastAsiaTheme="minorHAnsi" w:hAnsi="Palatino Linotype" w:cs="TimesNewRomanPS-ItalicMT"/>
          <w:i/>
          <w:iCs/>
          <w:sz w:val="22"/>
          <w:lang w:eastAsia="en-US"/>
        </w:rPr>
        <w:t xml:space="preserve"> Se le hará saber al solicitante que, al momento en que realice la consulta de la información requerida, será asistido por una persona que se encuentre adscrita a la Unidad de Transparencia.</w:t>
      </w:r>
    </w:p>
    <w:p w14:paraId="070151AE"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b/>
          <w:i/>
          <w:iCs/>
          <w:sz w:val="22"/>
          <w:lang w:eastAsia="en-US"/>
        </w:rPr>
        <w:t>5.</w:t>
      </w:r>
      <w:r w:rsidRPr="00AE7831">
        <w:rPr>
          <w:rFonts w:ascii="Palatino Linotype" w:eastAsiaTheme="minorHAnsi" w:hAnsi="Palatino Linotype" w:cs="TimesNewRomanPS-ItalicMT"/>
          <w:i/>
          <w:iCs/>
          <w:sz w:val="22"/>
          <w:lang w:eastAsia="en-US"/>
        </w:rPr>
        <w:t xml:space="preserve"> De igual manera, se le debe indicar al solicitante que, no debe introducir ningún objeto al área dispuesta para la consulta de la información, que pueda poner en riesgo la integridad de la misma, tales como alimentos, líquidos u otros similares, así como, sustancias o dispositivos inflamables.</w:t>
      </w:r>
    </w:p>
    <w:p w14:paraId="58A72394"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i/>
          <w:iCs/>
          <w:sz w:val="22"/>
          <w:lang w:eastAsia="en-US"/>
        </w:rPr>
        <w:t xml:space="preserve">La Unidad de Transparencia tendrá disponible la información solicitada, durante un plazo mínimo de sesenta días hábiles, contado a partir de que el solicitante hubiere realizado, en </w:t>
      </w:r>
      <w:r w:rsidRPr="00AE7831">
        <w:rPr>
          <w:rFonts w:ascii="Palatino Linotype" w:eastAsiaTheme="minorHAnsi" w:hAnsi="Palatino Linotype" w:cs="TimesNewRomanPS-ItalicMT"/>
          <w:i/>
          <w:iCs/>
          <w:sz w:val="22"/>
          <w:lang w:eastAsia="en-US"/>
        </w:rPr>
        <w:lastRenderedPageBreak/>
        <w:t xml:space="preserve">su caso, el pago respectivo, el cual deberá efectuarse en un plazo no mayor a treinta días hábiles. </w:t>
      </w:r>
    </w:p>
    <w:p w14:paraId="1F0CCB69" w14:textId="77777777" w:rsidR="00AE7831" w:rsidRPr="00AE7831" w:rsidRDefault="00AE7831" w:rsidP="00AE7831">
      <w:pPr>
        <w:spacing w:after="240"/>
        <w:ind w:left="567" w:right="616"/>
        <w:jc w:val="both"/>
        <w:rPr>
          <w:rFonts w:ascii="Palatino Linotype" w:eastAsiaTheme="minorHAnsi" w:hAnsi="Palatino Linotype" w:cs="TimesNewRomanPS-ItalicMT"/>
          <w:i/>
          <w:iCs/>
          <w:sz w:val="22"/>
          <w:lang w:eastAsia="en-US"/>
        </w:rPr>
      </w:pPr>
      <w:r w:rsidRPr="00AE7831">
        <w:rPr>
          <w:rFonts w:ascii="Palatino Linotype" w:eastAsiaTheme="minorHAnsi" w:hAnsi="Palatino Linotype" w:cs="TimesNewRomanPS-ItalicMT"/>
          <w:i/>
          <w:iCs/>
          <w:sz w:val="22"/>
          <w:lang w:eastAsia="en-US"/>
        </w:rPr>
        <w:t xml:space="preserve">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p>
    <w:p w14:paraId="48E43FDB" w14:textId="77777777" w:rsidR="00AE7831" w:rsidRPr="00AE7831" w:rsidRDefault="00AE7831" w:rsidP="00AE7831">
      <w:pPr>
        <w:spacing w:after="240"/>
        <w:ind w:left="567" w:right="616"/>
        <w:jc w:val="both"/>
        <w:rPr>
          <w:rFonts w:ascii="Palatino Linotype" w:eastAsiaTheme="minorHAnsi" w:hAnsi="Palatino Linotype" w:cs="TimesNewRomanPS-ItalicMT"/>
          <w:b/>
          <w:i/>
          <w:iCs/>
          <w:sz w:val="22"/>
          <w:u w:val="single"/>
          <w:lang w:eastAsia="en-US"/>
        </w:rPr>
      </w:pPr>
      <w:r w:rsidRPr="00AE7831">
        <w:rPr>
          <w:rFonts w:ascii="Palatino Linotype" w:eastAsiaTheme="minorHAnsi" w:hAnsi="Palatino Linotype" w:cs="TimesNewRomanPS-ItalicMT"/>
          <w:i/>
          <w:iCs/>
          <w:sz w:val="22"/>
          <w:lang w:eastAsia="en-US"/>
        </w:rPr>
        <w:t xml:space="preserve">Una vez entregada la información, el solicitante acusará recibo por escrito, dándose por terminado el trámite de acceso a la información. </w:t>
      </w:r>
      <w:r w:rsidRPr="00AE7831">
        <w:rPr>
          <w:rFonts w:ascii="Palatino Linotype" w:eastAsiaTheme="minorHAnsi" w:hAnsi="Palatino Linotype" w:cs="TimesNewRomanPS-ItalicMT"/>
          <w:b/>
          <w:i/>
          <w:iCs/>
          <w:sz w:val="22"/>
          <w:u w:val="single"/>
          <w:lang w:eastAsia="en-US"/>
        </w:rPr>
        <w:t>Por las razones expuestas, es que ésta a mi cargo, acredita que se sobrepasan las capacidades técnicas-administrativas y humanas de manera excepcional con los respectivos medios de convicción.</w:t>
      </w:r>
    </w:p>
    <w:p w14:paraId="44FDB003" w14:textId="77777777" w:rsidR="007C08A1" w:rsidRPr="00081BEC" w:rsidRDefault="007C08A1" w:rsidP="007C08A1">
      <w:pPr>
        <w:tabs>
          <w:tab w:val="left" w:pos="709"/>
        </w:tabs>
        <w:spacing w:line="360" w:lineRule="auto"/>
        <w:contextualSpacing/>
        <w:jc w:val="both"/>
        <w:rPr>
          <w:rFonts w:ascii="Palatino Linotype" w:hAnsi="Palatino Linotype" w:cs="Arial"/>
          <w:lang w:val="es-ES_tradnl"/>
        </w:rPr>
      </w:pPr>
    </w:p>
    <w:p w14:paraId="049EF452" w14:textId="0067C5BB" w:rsidR="00802ABB" w:rsidRPr="00B7320F" w:rsidRDefault="00802ABB" w:rsidP="00802ABB">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 xml:space="preserve">Ante ello, es de </w:t>
      </w:r>
      <w:r w:rsidRPr="00B7320F">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B7320F" w:rsidRDefault="00802ABB" w:rsidP="00802ABB">
      <w:pPr>
        <w:pStyle w:val="Sinespaciado"/>
      </w:pPr>
    </w:p>
    <w:p w14:paraId="2E7CACF5" w14:textId="77777777" w:rsidR="00802ABB" w:rsidRPr="00B7320F" w:rsidRDefault="00802ABB" w:rsidP="00802AB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0003F0C0" w14:textId="77777777" w:rsidR="00802ABB" w:rsidRPr="00B7320F" w:rsidRDefault="00802ABB" w:rsidP="00802ABB">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Default="00802ABB" w:rsidP="00802ABB">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374FE7" w:rsidRDefault="009602BA" w:rsidP="009602BA">
      <w:pPr>
        <w:autoSpaceDE w:val="0"/>
        <w:autoSpaceDN w:val="0"/>
        <w:adjustRightInd w:val="0"/>
        <w:spacing w:line="360" w:lineRule="auto"/>
        <w:jc w:val="both"/>
        <w:rPr>
          <w:rFonts w:ascii="Palatino Linotype" w:hAnsi="Palatino Linotype" w:cs="Arial"/>
        </w:rPr>
      </w:pPr>
      <w:r w:rsidRPr="00374FE7">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374FE7" w:rsidRDefault="009602BA" w:rsidP="009602BA">
      <w:pPr>
        <w:rPr>
          <w:rFonts w:asciiTheme="minorHAnsi" w:eastAsiaTheme="minorHAnsi" w:hAnsiTheme="minorHAnsi" w:cstheme="minorBidi"/>
          <w:sz w:val="22"/>
          <w:szCs w:val="22"/>
          <w:lang w:val="es-MX" w:eastAsia="en-US"/>
        </w:rPr>
      </w:pPr>
    </w:p>
    <w:p w14:paraId="6411B9D9" w14:textId="77777777" w:rsidR="009602BA" w:rsidRPr="00374FE7" w:rsidRDefault="009602BA" w:rsidP="00C52084">
      <w:pPr>
        <w:pStyle w:val="Sinespaciado"/>
        <w:rPr>
          <w:rFonts w:eastAsiaTheme="minorHAnsi"/>
          <w:sz w:val="8"/>
        </w:rPr>
      </w:pPr>
    </w:p>
    <w:p w14:paraId="17139DF0" w14:textId="77777777" w:rsidR="009602BA" w:rsidRPr="00374FE7"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374FE7">
        <w:rPr>
          <w:rFonts w:ascii="Palatino Linotype" w:eastAsiaTheme="minorHAnsi" w:hAnsi="Palatino Linotype" w:cs="Arial"/>
          <w:b/>
          <w:i/>
          <w:sz w:val="22"/>
          <w:szCs w:val="22"/>
          <w:lang w:val="es-MX" w:eastAsia="en-US"/>
        </w:rPr>
        <w:t>Artículo 12.</w:t>
      </w:r>
      <w:r w:rsidRPr="00374FE7">
        <w:rPr>
          <w:rFonts w:ascii="Palatino Linotype" w:eastAsiaTheme="minorHAnsi" w:hAnsi="Palatino Linotype" w:cs="Arial"/>
          <w:i/>
          <w:sz w:val="22"/>
          <w:szCs w:val="22"/>
          <w:lang w:val="es-MX" w:eastAsia="en-US"/>
        </w:rPr>
        <w:t xml:space="preserve"> …</w:t>
      </w:r>
      <w:r w:rsidRPr="00374FE7">
        <w:rPr>
          <w:rFonts w:ascii="Palatino Linotype" w:eastAsiaTheme="minorHAnsi" w:hAnsi="Palatino Linotype" w:cs="Arial"/>
          <w:b/>
          <w:i/>
          <w:sz w:val="22"/>
          <w:szCs w:val="22"/>
          <w:lang w:val="es-MX" w:eastAsia="en-US"/>
        </w:rPr>
        <w:t xml:space="preserve"> </w:t>
      </w:r>
    </w:p>
    <w:p w14:paraId="669ECD70" w14:textId="77777777" w:rsidR="009602BA" w:rsidRPr="00374FE7"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374FE7">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374FE7">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753C25F0" w14:textId="77777777" w:rsidR="009602BA" w:rsidRPr="00374FE7"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1F8869BE" w14:textId="77777777" w:rsidR="009602BA" w:rsidRPr="00374FE7" w:rsidRDefault="009602BA" w:rsidP="009602BA">
      <w:pPr>
        <w:spacing w:line="360" w:lineRule="auto"/>
        <w:jc w:val="both"/>
        <w:rPr>
          <w:rFonts w:ascii="Palatino Linotype" w:eastAsiaTheme="minorHAnsi" w:hAnsi="Palatino Linotype" w:cs="Arial"/>
          <w:lang w:val="es-MX" w:eastAsia="es-MX"/>
        </w:rPr>
      </w:pPr>
      <w:r w:rsidRPr="00374FE7">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374FE7">
        <w:rPr>
          <w:rFonts w:ascii="Palatino Linotype" w:eastAsiaTheme="minorHAnsi" w:hAnsi="Palatino Linotype" w:cs="Arial"/>
          <w:b/>
          <w:lang w:val="es-MX" w:eastAsia="es-MX"/>
        </w:rPr>
        <w:t>Sujeto Obligado</w:t>
      </w:r>
      <w:r w:rsidRPr="00374FE7">
        <w:rPr>
          <w:rFonts w:ascii="Palatino Linotype" w:eastAsiaTheme="minorHAnsi" w:hAnsi="Palatino Linotype" w:cs="Arial"/>
          <w:lang w:val="es-MX" w:eastAsia="es-MX"/>
        </w:rPr>
        <w:t xml:space="preserve"> sólo proporcionará la información que obra en sus archivos, lo que </w:t>
      </w:r>
      <w:r w:rsidRPr="00374FE7">
        <w:rPr>
          <w:rFonts w:ascii="Palatino Linotype" w:eastAsiaTheme="minorHAnsi" w:hAnsi="Palatino Linotype" w:cs="Arial"/>
          <w:i/>
          <w:lang w:val="es-MX" w:eastAsia="es-MX"/>
        </w:rPr>
        <w:t>a contrario sensu</w:t>
      </w:r>
      <w:r w:rsidRPr="00374FE7">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374FE7"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Default="009602BA" w:rsidP="009602BA">
      <w:pPr>
        <w:spacing w:line="360" w:lineRule="auto"/>
        <w:jc w:val="both"/>
        <w:rPr>
          <w:rFonts w:ascii="Palatino Linotype" w:eastAsia="Calibri" w:hAnsi="Palatino Linotype" w:cs="Arial"/>
          <w:szCs w:val="22"/>
          <w:lang w:val="es-MX" w:eastAsia="en-US"/>
        </w:rPr>
      </w:pPr>
      <w:r w:rsidRPr="00374FE7">
        <w:rPr>
          <w:rFonts w:ascii="Palatino Linotype" w:eastAsia="Calibri" w:hAnsi="Palatino Linotype" w:cs="Arial"/>
          <w:szCs w:val="22"/>
          <w:lang w:val="es-MX" w:eastAsia="en-US"/>
        </w:rPr>
        <w:t>Así también, se dispone que</w:t>
      </w:r>
      <w:r w:rsidRPr="00374FE7">
        <w:rPr>
          <w:rFonts w:ascii="Palatino Linotype" w:eastAsiaTheme="minorHAnsi" w:hAnsi="Palatino Linotype" w:cstheme="minorBidi"/>
          <w:szCs w:val="22"/>
          <w:lang w:val="es-MX" w:eastAsia="en-US"/>
        </w:rPr>
        <w:t xml:space="preserve"> </w:t>
      </w:r>
      <w:r w:rsidRPr="00374FE7">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081BEC"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374FE7"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374FE7">
        <w:rPr>
          <w:rFonts w:ascii="Palatino Linotype" w:eastAsiaTheme="minorHAnsi" w:hAnsi="Palatino Linotype" w:cs="Arial"/>
          <w:szCs w:val="22"/>
          <w:lang w:val="es-MX" w:eastAsia="en-US"/>
        </w:rPr>
        <w:t xml:space="preserve">En este contexto, </w:t>
      </w:r>
      <w:r w:rsidRPr="00374FE7">
        <w:rPr>
          <w:rFonts w:ascii="Palatino Linotype" w:eastAsiaTheme="minorHAnsi" w:hAnsi="Palatino Linotype" w:cs="Arial"/>
          <w:szCs w:val="22"/>
          <w:lang w:val="es-MX" w:eastAsia="es-MX"/>
        </w:rPr>
        <w:t xml:space="preserve">el </w:t>
      </w:r>
      <w:r w:rsidRPr="00374FE7">
        <w:rPr>
          <w:rFonts w:ascii="Palatino Linotype" w:eastAsiaTheme="minorHAnsi" w:hAnsi="Palatino Linotype" w:cs="Arial"/>
          <w:b/>
          <w:szCs w:val="22"/>
          <w:lang w:val="es-MX" w:eastAsia="es-MX"/>
        </w:rPr>
        <w:t>Sujeto Obligado</w:t>
      </w:r>
      <w:r w:rsidRPr="00374FE7">
        <w:rPr>
          <w:rFonts w:ascii="Palatino Linotype" w:eastAsiaTheme="minorHAnsi" w:hAnsi="Palatino Linotype" w:cs="Arial"/>
          <w:szCs w:val="22"/>
          <w:lang w:val="es-MX" w:eastAsia="en-US"/>
        </w:rPr>
        <w:t xml:space="preserve"> no está obligado a generar documento </w:t>
      </w:r>
      <w:r w:rsidRPr="00374FE7">
        <w:rPr>
          <w:rFonts w:ascii="Palatino Linotype" w:eastAsiaTheme="minorHAnsi" w:hAnsi="Palatino Linotype" w:cs="Arial"/>
          <w:b/>
          <w:i/>
          <w:szCs w:val="22"/>
          <w:lang w:val="es-MX" w:eastAsia="en-US"/>
        </w:rPr>
        <w:t>ad hoc</w:t>
      </w:r>
      <w:r w:rsidRPr="00374FE7">
        <w:rPr>
          <w:rFonts w:ascii="Palatino Linotype" w:eastAsiaTheme="minorHAnsi" w:hAnsi="Palatino Linotype" w:cs="Arial"/>
          <w:szCs w:val="22"/>
          <w:lang w:val="es-MX" w:eastAsia="en-US"/>
        </w:rPr>
        <w:t xml:space="preserve"> para para satisfacer el derecho de acceso, situación que no está permitida dentro de la </w:t>
      </w:r>
      <w:r w:rsidRPr="00374FE7">
        <w:rPr>
          <w:rFonts w:ascii="Palatino Linotype" w:eastAsiaTheme="minorHAnsi" w:hAnsi="Palatino Linotype" w:cs="Arial"/>
          <w:szCs w:val="22"/>
          <w:lang w:val="es-MX" w:eastAsia="en-US"/>
        </w:rPr>
        <w:lastRenderedPageBreak/>
        <w:t xml:space="preserve">materia de acceso a la información. </w:t>
      </w:r>
      <w:r w:rsidRPr="00374FE7">
        <w:rPr>
          <w:rFonts w:ascii="Palatino Linotype" w:eastAsiaTheme="minorHAnsi" w:hAnsi="Palatino Linotype" w:cs="Arial"/>
          <w:color w:val="000000"/>
          <w:szCs w:val="22"/>
          <w:lang w:val="es-MX" w:eastAsia="en-US"/>
        </w:rPr>
        <w:t xml:space="preserve">Como apoyo a lo anterior, es aplicable el Criterio 03-17, emitido por </w:t>
      </w:r>
      <w:r w:rsidRPr="00374FE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74FE7">
        <w:rPr>
          <w:rFonts w:ascii="Palatino Linotype" w:eastAsiaTheme="minorHAnsi" w:hAnsi="Palatino Linotype" w:cstheme="minorBidi"/>
          <w:bCs/>
          <w:color w:val="000000"/>
          <w:szCs w:val="22"/>
          <w:lang w:val="es-MX" w:eastAsia="en-US"/>
        </w:rPr>
        <w:t xml:space="preserve"> que dice:</w:t>
      </w:r>
      <w:r w:rsidRPr="00374FE7">
        <w:rPr>
          <w:rFonts w:ascii="Palatino Linotype" w:eastAsiaTheme="minorHAnsi" w:hAnsi="Palatino Linotype" w:cstheme="minorBidi"/>
          <w:b/>
          <w:bCs/>
          <w:color w:val="000000"/>
          <w:szCs w:val="22"/>
          <w:lang w:val="es-MX" w:eastAsia="en-US"/>
        </w:rPr>
        <w:t xml:space="preserve"> </w:t>
      </w:r>
    </w:p>
    <w:p w14:paraId="00868262" w14:textId="77777777" w:rsidR="009602BA" w:rsidRPr="00374FE7" w:rsidRDefault="009602BA" w:rsidP="009602BA">
      <w:pPr>
        <w:rPr>
          <w:rFonts w:asciiTheme="minorHAnsi" w:eastAsiaTheme="minorHAnsi" w:hAnsiTheme="minorHAnsi" w:cstheme="minorBidi"/>
          <w:sz w:val="22"/>
          <w:szCs w:val="22"/>
          <w:lang w:val="es-MX" w:eastAsia="en-US"/>
        </w:rPr>
      </w:pPr>
    </w:p>
    <w:p w14:paraId="4344A0AD" w14:textId="77777777" w:rsidR="009602BA" w:rsidRPr="00374FE7"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t>“</w:t>
      </w:r>
      <w:r w:rsidRPr="00374FE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74FE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sym w:font="Symbol" w:char="F0B7"/>
      </w:r>
      <w:r w:rsidRPr="00374FE7">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sym w:font="Symbol" w:char="F0B7"/>
      </w:r>
      <w:r w:rsidRPr="00374FE7">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sym w:font="Symbol" w:char="F0B7"/>
      </w:r>
      <w:r w:rsidRPr="00374FE7">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374FE7"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Default="00F65CF8" w:rsidP="00F65CF8">
      <w:pPr>
        <w:spacing w:line="360" w:lineRule="auto"/>
        <w:jc w:val="both"/>
        <w:rPr>
          <w:rFonts w:ascii="Palatino Linotype" w:hAnsi="Palatino Linotype" w:cs="Tahoma"/>
          <w:bCs/>
        </w:rPr>
      </w:pPr>
      <w:r w:rsidRPr="00374FE7">
        <w:rPr>
          <w:rFonts w:ascii="Palatino Linotype" w:hAnsi="Palatino Linotype" w:cs="Tahoma"/>
          <w:bCs/>
        </w:rPr>
        <w:t xml:space="preserve">Bajo estas líneas argumentativas, al retomar y delimitar los requerimientos del ahora </w:t>
      </w:r>
      <w:r w:rsidRPr="00374FE7">
        <w:rPr>
          <w:rFonts w:ascii="Palatino Linotype" w:hAnsi="Palatino Linotype" w:cs="Tahoma"/>
          <w:b/>
          <w:bCs/>
        </w:rPr>
        <w:t>Recurrente</w:t>
      </w:r>
      <w:r w:rsidRPr="00374FE7">
        <w:rPr>
          <w:rFonts w:ascii="Palatino Linotype" w:hAnsi="Palatino Linotype" w:cs="Tahoma"/>
          <w:bCs/>
        </w:rPr>
        <w:t>, de manera objetiva se precisa que se queja de la siguiente información:</w:t>
      </w:r>
    </w:p>
    <w:p w14:paraId="7F236ADE" w14:textId="77777777" w:rsidR="00F65CF8" w:rsidRPr="00374FE7" w:rsidRDefault="00F65CF8" w:rsidP="00F65CF8">
      <w:pPr>
        <w:spacing w:line="360" w:lineRule="auto"/>
        <w:jc w:val="both"/>
        <w:rPr>
          <w:rFonts w:ascii="Palatino Linotype" w:hAnsi="Palatino Linotype" w:cs="Arial"/>
        </w:rPr>
      </w:pPr>
    </w:p>
    <w:p w14:paraId="0CC7C654" w14:textId="77777777" w:rsidR="00F65CF8" w:rsidRPr="00374FE7" w:rsidRDefault="00F65CF8" w:rsidP="00F65CF8">
      <w:pPr>
        <w:spacing w:line="360" w:lineRule="auto"/>
        <w:ind w:right="141"/>
        <w:jc w:val="both"/>
        <w:rPr>
          <w:rFonts w:ascii="Palatino Linotype" w:eastAsiaTheme="minorHAnsi" w:hAnsi="Palatino Linotype" w:cstheme="minorBidi"/>
          <w:b/>
          <w:szCs w:val="22"/>
          <w:lang w:val="es-MX" w:eastAsia="es-MX"/>
        </w:rPr>
      </w:pPr>
      <w:r w:rsidRPr="00374FE7">
        <w:rPr>
          <w:rFonts w:ascii="Palatino Linotype" w:eastAsiaTheme="minorHAnsi" w:hAnsi="Palatino Linotype" w:cstheme="minorBidi"/>
          <w:b/>
          <w:szCs w:val="22"/>
          <w:lang w:val="es-MX" w:eastAsia="es-MX"/>
        </w:rPr>
        <w:t xml:space="preserve">PUNTOS RECURRIDOS: </w:t>
      </w:r>
    </w:p>
    <w:p w14:paraId="67104BC5" w14:textId="77777777" w:rsidR="00F65CF8" w:rsidRPr="00374FE7" w:rsidRDefault="00F65CF8" w:rsidP="00F65CF8">
      <w:pPr>
        <w:pStyle w:val="Sinespaciado"/>
        <w:rPr>
          <w:rFonts w:eastAsiaTheme="minorHAnsi"/>
          <w:lang w:eastAsia="es-MX"/>
        </w:rPr>
      </w:pPr>
    </w:p>
    <w:p w14:paraId="7737BACD" w14:textId="3263672B" w:rsidR="00F65CF8" w:rsidRPr="00374FE7" w:rsidRDefault="00F65CF8" w:rsidP="00AE7831">
      <w:pPr>
        <w:pStyle w:val="Prrafodelista"/>
        <w:numPr>
          <w:ilvl w:val="0"/>
          <w:numId w:val="20"/>
        </w:numPr>
        <w:spacing w:line="360" w:lineRule="auto"/>
        <w:jc w:val="both"/>
        <w:rPr>
          <w:rFonts w:ascii="Palatino Linotype" w:hAnsi="Palatino Linotype" w:cs="Arial"/>
        </w:rPr>
      </w:pPr>
      <w:r w:rsidRPr="00374FE7">
        <w:rPr>
          <w:rFonts w:ascii="Palatino Linotype" w:hAnsi="Palatino Linotype" w:cs="Arial"/>
        </w:rPr>
        <w:t>“</w:t>
      </w:r>
      <w:r w:rsidR="00AE7831" w:rsidRPr="00AE7831">
        <w:rPr>
          <w:rFonts w:ascii="Palatino Linotype" w:hAnsi="Palatino Linotype" w:cs="Arial"/>
        </w:rPr>
        <w:t>El cambio de modalidad no justifica la entrega de la información</w:t>
      </w:r>
      <w:r w:rsidRPr="00374FE7">
        <w:rPr>
          <w:rFonts w:ascii="Palatino Linotype" w:hAnsi="Palatino Linotype" w:cs="Arial"/>
        </w:rPr>
        <w:t>” (sic)</w:t>
      </w:r>
    </w:p>
    <w:p w14:paraId="30063C71" w14:textId="77777777" w:rsidR="00F65CF8" w:rsidRPr="00374FE7" w:rsidRDefault="00F65CF8" w:rsidP="00F65CF8">
      <w:pPr>
        <w:spacing w:line="360" w:lineRule="auto"/>
        <w:jc w:val="both"/>
        <w:rPr>
          <w:rFonts w:ascii="Palatino Linotype" w:hAnsi="Palatino Linotype" w:cs="Arial"/>
        </w:rPr>
      </w:pPr>
    </w:p>
    <w:p w14:paraId="5552301B" w14:textId="7AAC20AC" w:rsidR="00AE7831" w:rsidRDefault="00F65CF8" w:rsidP="00AE7831">
      <w:pPr>
        <w:spacing w:line="360" w:lineRule="auto"/>
        <w:jc w:val="both"/>
        <w:rPr>
          <w:rFonts w:ascii="Palatino Linotype" w:eastAsiaTheme="minorHAnsi" w:hAnsi="Palatino Linotype" w:cs="TimesNewRomanPS-ItalicMT"/>
          <w:iCs/>
          <w:lang w:eastAsia="en-US"/>
        </w:rPr>
      </w:pPr>
      <w:r w:rsidRPr="00155CFD">
        <w:rPr>
          <w:rFonts w:ascii="Palatino Linotype" w:eastAsiaTheme="minorHAnsi" w:hAnsi="Palatino Linotype" w:cs="Arial"/>
          <w:color w:val="000000" w:themeColor="text1"/>
          <w:lang w:val="es-MX" w:eastAsia="en-US"/>
        </w:rPr>
        <w:t>Por lo anteriormente expuesto</w:t>
      </w:r>
      <w:r w:rsidRPr="00155CFD">
        <w:rPr>
          <w:rFonts w:ascii="Palatino Linotype" w:hAnsi="Palatino Linotype" w:cs="Arial"/>
        </w:rPr>
        <w:t xml:space="preserve">, recordemos que, tanto en respuesta como en informe justificado, el </w:t>
      </w:r>
      <w:r w:rsidRPr="00155CFD">
        <w:rPr>
          <w:rFonts w:ascii="Palatino Linotype" w:hAnsi="Palatino Linotype" w:cs="Arial"/>
          <w:b/>
          <w:bCs/>
        </w:rPr>
        <w:t>Sujeto Obligado</w:t>
      </w:r>
      <w:r w:rsidRPr="00155CFD">
        <w:rPr>
          <w:rFonts w:ascii="Palatino Linotype" w:hAnsi="Palatino Linotype" w:cs="Arial"/>
        </w:rPr>
        <w:t xml:space="preserve">, </w:t>
      </w:r>
      <w:r w:rsidRPr="00155CFD">
        <w:rPr>
          <w:rFonts w:ascii="Palatino Linotype" w:hAnsi="Palatino Linotype" w:cs="Arial"/>
          <w:iCs/>
          <w:lang w:val="es-MX"/>
        </w:rPr>
        <w:t>precisó</w:t>
      </w:r>
      <w:r w:rsidR="00AE7831">
        <w:rPr>
          <w:rFonts w:ascii="Palatino Linotype" w:hAnsi="Palatino Linotype" w:cs="Arial"/>
          <w:iCs/>
          <w:lang w:val="es-MX"/>
        </w:rPr>
        <w:t xml:space="preserve"> que la información solicitada, </w:t>
      </w:r>
      <w:r w:rsidR="00AE7831" w:rsidRPr="00AA5763">
        <w:rPr>
          <w:rFonts w:ascii="Palatino Linotype" w:eastAsiaTheme="minorHAnsi" w:hAnsi="Palatino Linotype" w:cs="TimesNewRomanPS-ItalicMT"/>
          <w:b/>
          <w:iCs/>
          <w:u w:val="single"/>
          <w:lang w:eastAsia="en-US"/>
        </w:rPr>
        <w:t xml:space="preserve">arrojó un total </w:t>
      </w:r>
      <w:r w:rsidR="00AE7831" w:rsidRPr="00AA5763">
        <w:rPr>
          <w:rFonts w:ascii="Palatino Linotype" w:eastAsiaTheme="minorHAnsi" w:hAnsi="Palatino Linotype" w:cs="TimesNewRomanPS-ItalicMT"/>
          <w:b/>
          <w:iCs/>
          <w:u w:val="single"/>
          <w:lang w:eastAsia="en-US"/>
        </w:rPr>
        <w:lastRenderedPageBreak/>
        <w:t>de 310 (trescientas diez) solicitudes generadas en ese periodo, así mismo y derivado de que solicita los anexos y respuestas, arroja un total de 6, 600 (seis mil seiscientas) fojas.</w:t>
      </w:r>
      <w:r w:rsidR="00AE7831" w:rsidRPr="00AA5763">
        <w:rPr>
          <w:rFonts w:ascii="Palatino Linotype" w:eastAsiaTheme="minorHAnsi" w:hAnsi="Palatino Linotype" w:cs="TimesNewRomanPS-ItalicMT"/>
          <w:iCs/>
          <w:lang w:eastAsia="en-US"/>
        </w:rPr>
        <w:t xml:space="preserve"> </w:t>
      </w:r>
    </w:p>
    <w:p w14:paraId="386E6E2E" w14:textId="77777777" w:rsidR="00AE7831" w:rsidRPr="00AE7831" w:rsidRDefault="00AE7831" w:rsidP="00AE7831">
      <w:pPr>
        <w:spacing w:line="360" w:lineRule="auto"/>
        <w:jc w:val="both"/>
        <w:rPr>
          <w:rFonts w:ascii="Palatino Linotype" w:hAnsi="Palatino Linotype" w:cs="Arial"/>
          <w:iCs/>
          <w:lang w:val="es-MX"/>
        </w:rPr>
      </w:pPr>
    </w:p>
    <w:p w14:paraId="5188B190" w14:textId="6941E03D" w:rsidR="00AE7831" w:rsidRPr="00AE7831" w:rsidRDefault="00AE7831" w:rsidP="00AE7831">
      <w:pPr>
        <w:spacing w:line="360" w:lineRule="auto"/>
        <w:jc w:val="both"/>
        <w:rPr>
          <w:rFonts w:ascii="Palatino Linotype" w:eastAsiaTheme="minorHAnsi" w:hAnsi="Palatino Linotype" w:cs="TimesNewRomanPS-ItalicMT"/>
          <w:iCs/>
          <w:lang w:eastAsia="en-US"/>
        </w:rPr>
      </w:pPr>
      <w:r>
        <w:rPr>
          <w:rFonts w:ascii="Palatino Linotype" w:eastAsiaTheme="minorHAnsi" w:hAnsi="Palatino Linotype" w:cs="TimesNewRomanPS-ItalicMT"/>
          <w:iCs/>
          <w:lang w:eastAsia="en-US"/>
        </w:rPr>
        <w:t>Por lo que, dicha</w:t>
      </w:r>
      <w:r w:rsidRPr="00AA5763">
        <w:rPr>
          <w:rFonts w:ascii="Palatino Linotype" w:eastAsiaTheme="minorHAnsi" w:hAnsi="Palatino Linotype" w:cs="TimesNewRomanPS-ItalicMT"/>
          <w:iCs/>
          <w:lang w:eastAsia="en-US"/>
        </w:rPr>
        <w:t xml:space="preserve"> Unidad Administrativa, tomando en consideración que el periodo de búsqueda señalado deriva en un volumen considerable de información, que, </w:t>
      </w:r>
      <w:r w:rsidRPr="00AA5763">
        <w:rPr>
          <w:rFonts w:ascii="Palatino Linotype" w:eastAsiaTheme="minorHAnsi" w:hAnsi="Palatino Linotype" w:cs="TimesNewRomanPS-ItalicMT"/>
          <w:b/>
          <w:iCs/>
          <w:u w:val="single"/>
          <w:lang w:eastAsia="en-US"/>
        </w:rPr>
        <w:t>sobrepasa las capacidades técnicas, administrativas y humanas de la Unidad Administrativa, pues NO SE CUENTA con herramientas tecnológicas, ni con el capital humano necesario suficiente que este destinado solo a realizar dicha actividad para exclusivamente atender la petición dado su extraordinario volumen</w:t>
      </w:r>
      <w:r w:rsidRPr="00AA5763">
        <w:rPr>
          <w:rFonts w:ascii="Palatino Linotype" w:eastAsiaTheme="minorHAnsi" w:hAnsi="Palatino Linotype" w:cs="TimesNewRomanPS-ItalicMT"/>
          <w:iCs/>
          <w:lang w:eastAsia="en-US"/>
        </w:rPr>
        <w:t xml:space="preserve">. En ese sentido, y teniendo en cuenta lo antes expuesto, </w:t>
      </w:r>
      <w:r w:rsidRPr="00AA5763">
        <w:rPr>
          <w:rFonts w:ascii="Palatino Linotype" w:eastAsiaTheme="minorHAnsi" w:hAnsi="Palatino Linotype" w:cs="TimesNewRomanPS-ItalicMT"/>
          <w:b/>
          <w:iCs/>
          <w:lang w:eastAsia="en-US"/>
        </w:rPr>
        <w:t>se pone a</w:t>
      </w:r>
      <w:r>
        <w:rPr>
          <w:rFonts w:ascii="Palatino Linotype" w:eastAsiaTheme="minorHAnsi" w:hAnsi="Palatino Linotype" w:cs="TimesNewRomanPS-ItalicMT"/>
          <w:b/>
          <w:iCs/>
          <w:lang w:eastAsia="en-US"/>
        </w:rPr>
        <w:t xml:space="preserve"> disposición la información en </w:t>
      </w:r>
      <w:r w:rsidRPr="00AA5763">
        <w:rPr>
          <w:rFonts w:ascii="Palatino Linotype" w:eastAsiaTheme="minorHAnsi" w:hAnsi="Palatino Linotype" w:cs="TimesNewRomanPS-ItalicMT"/>
          <w:b/>
          <w:i/>
          <w:iCs/>
          <w:lang w:eastAsia="en-US"/>
        </w:rPr>
        <w:t>Consulta Directa</w:t>
      </w:r>
      <w:r>
        <w:rPr>
          <w:rFonts w:ascii="Palatino Linotype" w:eastAsiaTheme="minorHAnsi" w:hAnsi="Palatino Linotype" w:cs="TimesNewRomanPS-ItalicMT"/>
          <w:iCs/>
          <w:lang w:eastAsia="en-US"/>
        </w:rPr>
        <w:t>.</w:t>
      </w:r>
    </w:p>
    <w:p w14:paraId="0410C592" w14:textId="77777777" w:rsidR="00AE7831" w:rsidRDefault="00AE7831" w:rsidP="00AE7831">
      <w:pPr>
        <w:spacing w:line="360" w:lineRule="auto"/>
        <w:jc w:val="both"/>
        <w:rPr>
          <w:rFonts w:ascii="Palatino Linotype" w:hAnsi="Palatino Linotype"/>
        </w:rPr>
      </w:pPr>
    </w:p>
    <w:p w14:paraId="66DC2515" w14:textId="5E1AFEC3" w:rsidR="00AE7831" w:rsidRPr="00C57C2D" w:rsidRDefault="00AE7831" w:rsidP="00AE7831">
      <w:pPr>
        <w:spacing w:line="360" w:lineRule="auto"/>
        <w:jc w:val="both"/>
        <w:rPr>
          <w:rFonts w:ascii="Palatino Linotype" w:eastAsiaTheme="minorHAnsi" w:hAnsi="Palatino Linotype" w:cstheme="minorBidi"/>
          <w:lang w:val="es-ES_tradnl" w:eastAsia="en-US"/>
        </w:rPr>
      </w:pPr>
      <w:r w:rsidRPr="00C57C2D">
        <w:rPr>
          <w:rFonts w:ascii="Palatino Linotype" w:eastAsiaTheme="minorHAnsi" w:hAnsi="Palatino Linotype" w:cs="Arial"/>
          <w:bCs/>
          <w:lang w:val="es-MX" w:eastAsia="es-MX"/>
        </w:rPr>
        <w:t xml:space="preserve">Con relación a la problemática expuesta, </w:t>
      </w:r>
      <w:r w:rsidRPr="00C57C2D">
        <w:rPr>
          <w:rFonts w:ascii="Palatino Linotype" w:eastAsiaTheme="minorHAnsi" w:hAnsi="Palatino Linotype" w:cs="Arial"/>
          <w:lang w:val="es-MX" w:eastAsia="en-US"/>
        </w:rPr>
        <w:t>resulta óbice señalar que</w:t>
      </w:r>
      <w:r>
        <w:rPr>
          <w:rFonts w:ascii="Palatino Linotype" w:eastAsiaTheme="minorHAnsi" w:hAnsi="Palatino Linotype" w:cs="Arial"/>
          <w:lang w:val="es-MX" w:eastAsia="en-US"/>
        </w:rPr>
        <w:t xml:space="preserve"> el </w:t>
      </w:r>
      <w:r w:rsidRPr="00C57C2D">
        <w:rPr>
          <w:rFonts w:ascii="Palatino Linotype" w:eastAsiaTheme="minorHAnsi" w:hAnsi="Palatino Linotype" w:cs="Arial"/>
          <w:b/>
          <w:bCs/>
          <w:lang w:val="es-MX" w:eastAsia="en-US"/>
        </w:rPr>
        <w:t xml:space="preserve">Sujeto Obligado </w:t>
      </w:r>
      <w:r w:rsidRPr="00C57C2D">
        <w:rPr>
          <w:rFonts w:ascii="Palatino Linotype" w:eastAsiaTheme="minorHAnsi" w:hAnsi="Palatino Linotype" w:cs="Arial"/>
          <w:lang w:val="es-MX" w:eastAsia="en-US"/>
        </w:rPr>
        <w:t xml:space="preserve">pretendió realizar cambio de modalidad </w:t>
      </w:r>
      <w:r w:rsidRPr="00C57C2D">
        <w:rPr>
          <w:rFonts w:ascii="Palatino Linotype" w:eastAsiaTheme="minorHAnsi" w:hAnsi="Palatino Linotype" w:cs="Arial"/>
          <w:color w:val="000000"/>
          <w:lang w:val="es-ES_tradnl" w:eastAsia="en-US"/>
        </w:rPr>
        <w:t xml:space="preserve">poniendo a disposición del </w:t>
      </w:r>
      <w:r w:rsidRPr="00C57C2D">
        <w:rPr>
          <w:rFonts w:ascii="Palatino Linotype" w:eastAsiaTheme="minorHAnsi" w:hAnsi="Palatino Linotype" w:cs="Arial"/>
          <w:b/>
          <w:bCs/>
          <w:color w:val="000000"/>
          <w:lang w:val="es-ES_tradnl" w:eastAsia="en-US"/>
        </w:rPr>
        <w:t xml:space="preserve">Recurrente </w:t>
      </w:r>
      <w:r w:rsidRPr="00C57C2D">
        <w:rPr>
          <w:rFonts w:ascii="Palatino Linotype" w:eastAsiaTheme="minorHAnsi" w:hAnsi="Palatino Linotype" w:cs="Arial"/>
          <w:color w:val="000000"/>
          <w:lang w:val="es-ES_tradnl" w:eastAsia="en-US"/>
        </w:rPr>
        <w:t xml:space="preserve">la información solicitada mediante consulta directa </w:t>
      </w:r>
      <w:r w:rsidRPr="00C57C2D">
        <w:rPr>
          <w:rFonts w:ascii="Palatino Linotype" w:eastAsiaTheme="minorHAnsi" w:hAnsi="Palatino Linotype" w:cstheme="minorBidi"/>
          <w:i/>
          <w:lang w:val="es-ES_tradnl" w:eastAsia="en-US"/>
        </w:rPr>
        <w:t>in situ</w:t>
      </w:r>
      <w:r w:rsidRPr="00C57C2D">
        <w:rPr>
          <w:rFonts w:ascii="Palatino Linotype" w:eastAsiaTheme="minorHAnsi" w:hAnsi="Palatino Linotype" w:cstheme="minorBidi"/>
          <w:lang w:val="es-ES_tradnl" w:eastAsia="en-US"/>
        </w:rPr>
        <w:t xml:space="preserve">, de lo que </w:t>
      </w:r>
      <w:r w:rsidRPr="00C57C2D">
        <w:rPr>
          <w:rFonts w:ascii="Palatino Linotype" w:eastAsiaTheme="minorHAnsi" w:hAnsi="Palatino Linotype" w:cstheme="minorBidi"/>
          <w:b/>
          <w:lang w:val="es-ES_tradnl" w:eastAsia="en-US"/>
        </w:rPr>
        <w:t>se deduce que existe una aceptación por parte del Sujeto Obligado que genera, administra o posee dicha información, derivada del ejercicio de sus funciones de derecho público</w:t>
      </w:r>
      <w:r w:rsidRPr="00C57C2D">
        <w:rPr>
          <w:rFonts w:ascii="Palatino Linotype" w:eastAsiaTheme="minorHAnsi" w:hAnsi="Palatino Linotype" w:cstheme="minorBidi"/>
          <w:lang w:val="es-ES_tradnl" w:eastAsia="en-US"/>
        </w:rPr>
        <w:t>.</w:t>
      </w:r>
    </w:p>
    <w:p w14:paraId="268776EA" w14:textId="77777777" w:rsidR="00AE7831" w:rsidRPr="00C57C2D" w:rsidRDefault="00AE7831" w:rsidP="00AE7831">
      <w:pPr>
        <w:spacing w:line="360" w:lineRule="auto"/>
        <w:jc w:val="both"/>
        <w:rPr>
          <w:rFonts w:ascii="Palatino Linotype" w:eastAsiaTheme="minorHAnsi" w:hAnsi="Palatino Linotype" w:cstheme="minorBidi"/>
          <w:lang w:val="es-ES_tradnl" w:eastAsia="en-US"/>
        </w:rPr>
      </w:pPr>
    </w:p>
    <w:p w14:paraId="35E9B225" w14:textId="77777777" w:rsidR="00AE7831" w:rsidRPr="00C57C2D" w:rsidRDefault="00AE7831" w:rsidP="00AE7831">
      <w:pPr>
        <w:spacing w:line="360" w:lineRule="auto"/>
        <w:jc w:val="both"/>
        <w:rPr>
          <w:rFonts w:ascii="Palatino Linotype" w:eastAsiaTheme="minorHAnsi" w:hAnsi="Palatino Linotype" w:cstheme="minorBidi"/>
          <w:lang w:val="es-ES_tradnl" w:eastAsia="en-US"/>
        </w:rPr>
      </w:pPr>
      <w:r w:rsidRPr="00C57C2D">
        <w:rPr>
          <w:rFonts w:ascii="Palatino Linotype" w:eastAsiaTheme="minorHAnsi" w:hAnsi="Palatino Linotype" w:cstheme="minorBidi"/>
          <w:lang w:val="es-ES_tradnl" w:eastAsia="en-US"/>
        </w:rPr>
        <w:t xml:space="preserve">Por lo que este Órgano Garante estima conveniente resaltar que la información fue requerida a través del </w:t>
      </w:r>
      <w:r w:rsidRPr="00C57C2D">
        <w:rPr>
          <w:rFonts w:ascii="Palatino Linotype" w:eastAsiaTheme="minorHAnsi" w:hAnsi="Palatino Linotype" w:cstheme="minorBidi"/>
          <w:b/>
          <w:bCs/>
          <w:lang w:val="es-ES_tradnl" w:eastAsia="en-US"/>
        </w:rPr>
        <w:t>SAIMEX;</w:t>
      </w:r>
      <w:r w:rsidRPr="00C57C2D">
        <w:rPr>
          <w:rFonts w:ascii="Palatino Linotype" w:eastAsiaTheme="minorHAnsi" w:hAnsi="Palatino Linotype" w:cstheme="minorBidi"/>
          <w:lang w:val="es-ES_tradnl" w:eastAsia="en-US"/>
        </w:rPr>
        <w:t xml:space="preserve"> sin embargo, mediante respuesta a la solicitud de información, el </w:t>
      </w:r>
      <w:r w:rsidRPr="00C57C2D">
        <w:rPr>
          <w:rFonts w:ascii="Palatino Linotype" w:eastAsiaTheme="minorHAnsi" w:hAnsi="Palatino Linotype" w:cstheme="minorBidi"/>
          <w:b/>
          <w:bCs/>
          <w:lang w:val="es-ES_tradnl" w:eastAsia="en-US"/>
        </w:rPr>
        <w:t>Sujeto Obligado</w:t>
      </w:r>
      <w:r w:rsidRPr="00C57C2D">
        <w:rPr>
          <w:rFonts w:ascii="Palatino Linotype" w:eastAsiaTheme="minorHAnsi" w:hAnsi="Palatino Linotype" w:cstheme="minorBidi"/>
          <w:lang w:val="es-ES_tradnl" w:eastAsia="en-US"/>
        </w:rPr>
        <w:t xml:space="preserve"> realizó un cambio en la modalidad de entrega y puso a disposición del </w:t>
      </w:r>
      <w:r w:rsidRPr="00C57C2D">
        <w:rPr>
          <w:rFonts w:ascii="Palatino Linotype" w:eastAsiaTheme="minorHAnsi" w:hAnsi="Palatino Linotype" w:cstheme="minorBidi"/>
          <w:b/>
          <w:bCs/>
          <w:lang w:val="es-ES_tradnl" w:eastAsia="en-US"/>
        </w:rPr>
        <w:t>Recurrente</w:t>
      </w:r>
      <w:r w:rsidRPr="00C57C2D">
        <w:rPr>
          <w:rFonts w:ascii="Palatino Linotype" w:eastAsiaTheme="minorHAnsi" w:hAnsi="Palatino Linotype" w:cstheme="minorBidi"/>
          <w:lang w:val="es-ES_tradnl" w:eastAsia="en-US"/>
        </w:rPr>
        <w:t xml:space="preserve"> la información en </w:t>
      </w:r>
      <w:r w:rsidRPr="00C57C2D">
        <w:rPr>
          <w:rFonts w:ascii="Palatino Linotype" w:eastAsiaTheme="minorHAnsi" w:hAnsi="Palatino Linotype" w:cstheme="minorBidi"/>
          <w:b/>
          <w:lang w:val="es-ES_tradnl" w:eastAsia="en-US"/>
        </w:rPr>
        <w:t>consulta directa</w:t>
      </w:r>
      <w:r w:rsidRPr="00C57C2D">
        <w:rPr>
          <w:rFonts w:ascii="Palatino Linotype" w:eastAsiaTheme="minorHAnsi" w:hAnsi="Palatino Linotype" w:cstheme="minorBidi"/>
          <w:lang w:val="es-ES_tradnl" w:eastAsia="en-US"/>
        </w:rPr>
        <w:t xml:space="preserve">, resaltando que no fue expuesta justificación alguna. </w:t>
      </w:r>
    </w:p>
    <w:p w14:paraId="616405B0" w14:textId="77777777" w:rsidR="00AE7831" w:rsidRPr="00C57C2D" w:rsidRDefault="00AE7831" w:rsidP="00AE7831">
      <w:pPr>
        <w:spacing w:line="360" w:lineRule="auto"/>
        <w:jc w:val="both"/>
        <w:rPr>
          <w:rFonts w:ascii="Palatino Linotype" w:eastAsiaTheme="minorHAnsi" w:hAnsi="Palatino Linotype" w:cstheme="minorBidi"/>
          <w:lang w:val="es-ES_tradnl" w:eastAsia="en-US"/>
        </w:rPr>
      </w:pPr>
    </w:p>
    <w:p w14:paraId="553B1F61" w14:textId="77777777" w:rsidR="00AE7831" w:rsidRPr="00C57C2D" w:rsidRDefault="00AE7831" w:rsidP="00AE7831">
      <w:pPr>
        <w:spacing w:line="360" w:lineRule="auto"/>
        <w:jc w:val="both"/>
        <w:rPr>
          <w:rFonts w:ascii="Palatino Linotype" w:eastAsiaTheme="minorHAnsi" w:hAnsi="Palatino Linotype" w:cstheme="minorBidi"/>
          <w:lang w:val="es-ES_tradnl" w:eastAsia="en-US"/>
        </w:rPr>
      </w:pPr>
      <w:r w:rsidRPr="00C57C2D">
        <w:rPr>
          <w:rFonts w:ascii="Palatino Linotype" w:eastAsiaTheme="minorHAnsi" w:hAnsi="Palatino Linotype" w:cstheme="minorBidi"/>
          <w:lang w:val="es-ES_tradnl" w:eastAsia="en-US"/>
        </w:rPr>
        <w:lastRenderedPageBreak/>
        <w:t xml:space="preserve">En este sentido se arriba a la premisa de que excepcionalmente, los </w:t>
      </w:r>
      <w:r w:rsidRPr="00C57C2D">
        <w:rPr>
          <w:rFonts w:ascii="Palatino Linotype" w:eastAsiaTheme="minorHAnsi" w:hAnsi="Palatino Linotype" w:cstheme="minorBidi"/>
          <w:b/>
          <w:bCs/>
          <w:lang w:val="es-ES_tradnl" w:eastAsia="en-US"/>
        </w:rPr>
        <w:t xml:space="preserve">Sujetos Obligados </w:t>
      </w:r>
      <w:r w:rsidRPr="00C57C2D">
        <w:rPr>
          <w:rFonts w:ascii="Palatino Linotype" w:eastAsiaTheme="minorHAnsi" w:hAnsi="Palatino Linotype" w:cstheme="minorBidi"/>
          <w:lang w:val="es-ES_tradnl" w:eastAsia="en-US"/>
        </w:rPr>
        <w:t>podrán sustentar cambio de modalidad para hacer entrega de la información, en términos de los numerales 158, 164 y 166 de la Ley de Transparencia local, porciones normativas que disponen a la literalidad lo siguiente:</w:t>
      </w:r>
    </w:p>
    <w:p w14:paraId="582FC266" w14:textId="77777777" w:rsidR="00AE7831" w:rsidRPr="00C57C2D" w:rsidRDefault="00AE7831" w:rsidP="00AE7831">
      <w:pPr>
        <w:pStyle w:val="Sinespaciado"/>
        <w:rPr>
          <w:rFonts w:eastAsiaTheme="minorHAnsi"/>
          <w:lang w:eastAsia="en-US"/>
        </w:rPr>
      </w:pPr>
    </w:p>
    <w:p w14:paraId="3B41AE0E"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r w:rsidRPr="00C57C2D">
        <w:rPr>
          <w:rFonts w:ascii="Palatino Linotype" w:eastAsiaTheme="minorHAnsi" w:hAnsi="Palatino Linotype" w:cs="Arial"/>
          <w:i/>
          <w:sz w:val="22"/>
          <w:szCs w:val="22"/>
          <w:lang w:val="es-MX" w:eastAsia="en-US"/>
        </w:rPr>
        <w:t>“</w:t>
      </w:r>
      <w:r w:rsidRPr="00C57C2D">
        <w:rPr>
          <w:rFonts w:ascii="Palatino Linotype" w:eastAsiaTheme="minorHAnsi" w:hAnsi="Palatino Linotype" w:cs="Arial"/>
          <w:b/>
          <w:i/>
          <w:sz w:val="22"/>
          <w:szCs w:val="22"/>
          <w:lang w:val="es-MX" w:eastAsia="en-US"/>
        </w:rPr>
        <w:t>Artículo 158.</w:t>
      </w:r>
      <w:r w:rsidRPr="00C57C2D">
        <w:rPr>
          <w:rFonts w:ascii="Palatino Linotype" w:eastAsiaTheme="minorHAnsi" w:hAnsi="Palatino Linotype" w:cs="Arial"/>
          <w:i/>
          <w:sz w:val="22"/>
          <w:szCs w:val="22"/>
          <w:lang w:val="es-MX" w:eastAsia="en-US"/>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1BF113F"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p>
    <w:p w14:paraId="7A0586A2"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r w:rsidRPr="00C57C2D">
        <w:rPr>
          <w:rFonts w:ascii="Palatino Linotype" w:eastAsiaTheme="minorHAnsi" w:hAnsi="Palatino Linotype" w:cs="Arial"/>
          <w:i/>
          <w:sz w:val="22"/>
          <w:szCs w:val="22"/>
          <w:lang w:val="es-MX" w:eastAsia="en-US"/>
        </w:rPr>
        <w:t>En todo caso, se facilitará su copia simple o certificada, así como su reproducción por cualquier medio disponible en las instalaciones del sujeto obligado o que, en su caso, aporte el solicitante.</w:t>
      </w:r>
    </w:p>
    <w:p w14:paraId="410AF282"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p>
    <w:p w14:paraId="5C06303A"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r w:rsidRPr="00C57C2D">
        <w:rPr>
          <w:rFonts w:ascii="Palatino Linotype" w:eastAsiaTheme="minorHAnsi" w:hAnsi="Palatino Linotype" w:cs="Arial"/>
          <w:b/>
          <w:i/>
          <w:sz w:val="22"/>
          <w:szCs w:val="22"/>
          <w:lang w:val="es-MX" w:eastAsia="en-US"/>
        </w:rPr>
        <w:t>Artículo 164.</w:t>
      </w:r>
      <w:r w:rsidRPr="00C57C2D">
        <w:rPr>
          <w:rFonts w:ascii="Palatino Linotype" w:eastAsiaTheme="minorHAnsi" w:hAnsi="Palatino Linotype" w:cs="Arial"/>
          <w:i/>
          <w:sz w:val="22"/>
          <w:szCs w:val="22"/>
          <w:lang w:val="es-MX" w:eastAsia="en-US"/>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74751A74"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p>
    <w:p w14:paraId="4B84B7DF"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r w:rsidRPr="00C57C2D">
        <w:rPr>
          <w:rFonts w:ascii="Palatino Linotype" w:eastAsiaTheme="minorHAnsi" w:hAnsi="Palatino Linotype" w:cs="Arial"/>
          <w:b/>
          <w:i/>
          <w:sz w:val="22"/>
          <w:szCs w:val="22"/>
          <w:u w:val="single"/>
          <w:lang w:val="es-MX" w:eastAsia="en-US"/>
        </w:rPr>
        <w:t>En cualquier caso, se deberá fundar y motivar la necesidad de ofrecer otras modalidades</w:t>
      </w:r>
      <w:r w:rsidRPr="00C57C2D">
        <w:rPr>
          <w:rFonts w:ascii="Palatino Linotype" w:eastAsiaTheme="minorHAnsi" w:hAnsi="Palatino Linotype" w:cs="Arial"/>
          <w:i/>
          <w:sz w:val="22"/>
          <w:szCs w:val="22"/>
          <w:lang w:val="es-MX" w:eastAsia="en-US"/>
        </w:rPr>
        <w:t>.</w:t>
      </w:r>
    </w:p>
    <w:p w14:paraId="3D8EB6DC"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p>
    <w:p w14:paraId="2709EF63"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r w:rsidRPr="00C57C2D">
        <w:rPr>
          <w:rFonts w:ascii="Palatino Linotype" w:eastAsiaTheme="minorHAnsi" w:hAnsi="Palatino Linotype" w:cs="Arial"/>
          <w:b/>
          <w:i/>
          <w:sz w:val="22"/>
          <w:szCs w:val="22"/>
          <w:lang w:val="es-MX" w:eastAsia="en-US"/>
        </w:rPr>
        <w:t>Artículo 166.</w:t>
      </w:r>
      <w:r w:rsidRPr="00C57C2D">
        <w:rPr>
          <w:rFonts w:ascii="Palatino Linotype" w:eastAsiaTheme="minorHAnsi" w:hAnsi="Palatino Linotype" w:cs="Arial"/>
          <w:i/>
          <w:sz w:val="22"/>
          <w:szCs w:val="22"/>
          <w:lang w:val="es-MX" w:eastAsia="en-US"/>
        </w:rPr>
        <w:t xml:space="preserve"> La obligación de acceso a la información pública se tendrá por cumplida cuando el solicitante tenga a su disposición la información requerida, o cuando realice la consulta de la misma en el lugar en el que ésta se localice. </w:t>
      </w:r>
    </w:p>
    <w:p w14:paraId="43317E29" w14:textId="77777777" w:rsidR="00AE7831" w:rsidRPr="00C57C2D" w:rsidRDefault="00AE7831" w:rsidP="00AE7831">
      <w:pPr>
        <w:ind w:left="709" w:right="616"/>
        <w:jc w:val="both"/>
        <w:rPr>
          <w:rFonts w:ascii="Palatino Linotype" w:eastAsiaTheme="minorHAnsi" w:hAnsi="Palatino Linotype" w:cs="Arial"/>
          <w:i/>
          <w:sz w:val="22"/>
          <w:szCs w:val="22"/>
          <w:lang w:val="es-MX" w:eastAsia="en-US"/>
        </w:rPr>
      </w:pPr>
    </w:p>
    <w:p w14:paraId="5CC1B286" w14:textId="1883CCBF" w:rsidR="00AE7831" w:rsidRPr="00C57C2D" w:rsidRDefault="00AE7831" w:rsidP="00AE7831">
      <w:pPr>
        <w:ind w:left="709" w:right="616"/>
        <w:jc w:val="both"/>
        <w:rPr>
          <w:rFonts w:ascii="Palatino Linotype" w:eastAsiaTheme="minorHAnsi" w:hAnsi="Palatino Linotype" w:cs="Arial"/>
          <w:b/>
          <w:bCs/>
          <w:i/>
          <w:sz w:val="22"/>
          <w:szCs w:val="22"/>
          <w:lang w:val="es-MX" w:eastAsia="en-US"/>
        </w:rPr>
      </w:pPr>
      <w:r w:rsidRPr="00C57C2D">
        <w:rPr>
          <w:rFonts w:ascii="Palatino Linotype" w:eastAsiaTheme="minorHAnsi" w:hAnsi="Palatino Linotype" w:cs="Arial"/>
          <w:i/>
          <w:sz w:val="22"/>
          <w:szCs w:val="22"/>
          <w:lang w:val="es-MX" w:eastAsia="en-U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r>
        <w:rPr>
          <w:rFonts w:ascii="Palatino Linotype" w:eastAsiaTheme="minorHAnsi" w:hAnsi="Palatino Linotype" w:cs="Arial"/>
          <w:i/>
          <w:sz w:val="22"/>
          <w:szCs w:val="22"/>
          <w:lang w:val="es-MX" w:eastAsia="en-US"/>
        </w:rPr>
        <w:t>.</w:t>
      </w:r>
    </w:p>
    <w:p w14:paraId="0DEAB166" w14:textId="77777777" w:rsidR="00AE7831" w:rsidRPr="00C57C2D" w:rsidRDefault="00AE7831" w:rsidP="00AE7831">
      <w:pPr>
        <w:autoSpaceDE w:val="0"/>
        <w:autoSpaceDN w:val="0"/>
        <w:adjustRightInd w:val="0"/>
        <w:spacing w:line="360" w:lineRule="auto"/>
        <w:jc w:val="both"/>
        <w:rPr>
          <w:rFonts w:ascii="Palatino Linotype" w:eastAsiaTheme="minorHAnsi" w:hAnsi="Palatino Linotype" w:cs="Arial"/>
          <w:lang w:val="es-MX" w:eastAsia="en-US"/>
        </w:rPr>
      </w:pPr>
    </w:p>
    <w:p w14:paraId="7FA44D0C" w14:textId="77777777" w:rsidR="00AE7831" w:rsidRPr="00C57C2D" w:rsidRDefault="00AE7831" w:rsidP="00AE7831">
      <w:pPr>
        <w:autoSpaceDE w:val="0"/>
        <w:autoSpaceDN w:val="0"/>
        <w:adjustRightInd w:val="0"/>
        <w:spacing w:line="360" w:lineRule="auto"/>
        <w:jc w:val="both"/>
        <w:rPr>
          <w:rFonts w:ascii="Palatino Linotype" w:eastAsiaTheme="minorHAnsi" w:hAnsi="Palatino Linotype" w:cs="Arial"/>
          <w:lang w:val="es-MX" w:eastAsia="en-US"/>
        </w:rPr>
      </w:pPr>
      <w:r w:rsidRPr="00C57C2D">
        <w:rPr>
          <w:rFonts w:ascii="Palatino Linotype" w:eastAsiaTheme="minorHAnsi" w:hAnsi="Palatino Linotype" w:cs="Arial"/>
          <w:lang w:val="es-MX" w:eastAsia="en-US"/>
        </w:rPr>
        <w:lastRenderedPageBreak/>
        <w:t>Hasta aquí lo expuesto, fueron expuestas las siguientes razones para sustentar el cambio de modalidad:</w:t>
      </w:r>
    </w:p>
    <w:p w14:paraId="5D2CD200" w14:textId="77777777" w:rsidR="00AE7831" w:rsidRPr="00C57C2D" w:rsidRDefault="00AE7831" w:rsidP="00AE7831">
      <w:pPr>
        <w:autoSpaceDE w:val="0"/>
        <w:autoSpaceDN w:val="0"/>
        <w:adjustRightInd w:val="0"/>
        <w:spacing w:line="360" w:lineRule="auto"/>
        <w:jc w:val="both"/>
        <w:rPr>
          <w:rFonts w:ascii="Palatino Linotype" w:eastAsiaTheme="minorHAnsi" w:hAnsi="Palatino Linotype" w:cs="Arial"/>
          <w:lang w:val="es-MX" w:eastAsia="en-US"/>
        </w:rPr>
      </w:pPr>
    </w:p>
    <w:p w14:paraId="43F284A8" w14:textId="475D95FA" w:rsidR="00AE7831" w:rsidRPr="00AE7831" w:rsidRDefault="00AE7831" w:rsidP="00AE7831">
      <w:pPr>
        <w:numPr>
          <w:ilvl w:val="0"/>
          <w:numId w:val="46"/>
        </w:numPr>
        <w:spacing w:after="240" w:line="360" w:lineRule="auto"/>
        <w:jc w:val="both"/>
        <w:rPr>
          <w:rFonts w:ascii="Palatino Linotype" w:hAnsi="Palatino Linotype"/>
          <w:lang w:val="es-ES_tradnl"/>
        </w:rPr>
      </w:pPr>
      <w:r w:rsidRPr="00C57C2D">
        <w:rPr>
          <w:rFonts w:ascii="Palatino Linotype" w:hAnsi="Palatino Linotype"/>
          <w:lang w:val="es-ES_tradnl"/>
        </w:rPr>
        <w:t xml:space="preserve">Que no fue señalado de forma diligente el parámetro de inicio y conclusión de plazo para hacer consulta de la información, el cual en términos del numeral 166, de la Ley de Transparencia local, deberá de encontrarse disponible en un plazo mínimo de </w:t>
      </w:r>
      <w:r w:rsidRPr="00C57C2D">
        <w:rPr>
          <w:rFonts w:ascii="Palatino Linotype" w:hAnsi="Palatino Linotype"/>
          <w:b/>
          <w:lang w:val="es-ES_tradnl"/>
        </w:rPr>
        <w:t>sesenta días hábiles</w:t>
      </w:r>
      <w:r w:rsidRPr="00C57C2D">
        <w:rPr>
          <w:rFonts w:ascii="Palatino Linotype" w:hAnsi="Palatino Linotype"/>
          <w:lang w:val="es-ES_tradnl"/>
        </w:rPr>
        <w:t>, cuyo cómputo forzosamente será de manera consecutiva</w:t>
      </w:r>
      <w:r w:rsidRPr="00C57C2D">
        <w:rPr>
          <w:rFonts w:ascii="Palatino Linotype" w:hAnsi="Palatino Linotype"/>
          <w:i/>
          <w:iCs/>
          <w:lang w:val="es-ES_tradnl"/>
        </w:rPr>
        <w:t>.</w:t>
      </w:r>
    </w:p>
    <w:p w14:paraId="7EF680B6" w14:textId="42306B92" w:rsidR="00AE7831" w:rsidRPr="00AE7831" w:rsidRDefault="00AE7831" w:rsidP="00AE7831">
      <w:pPr>
        <w:numPr>
          <w:ilvl w:val="0"/>
          <w:numId w:val="46"/>
        </w:numPr>
        <w:spacing w:after="240" w:line="360" w:lineRule="auto"/>
        <w:jc w:val="both"/>
        <w:rPr>
          <w:rFonts w:ascii="Palatino Linotype" w:hAnsi="Palatino Linotype"/>
          <w:lang w:val="es-ES_tradnl"/>
        </w:rPr>
      </w:pPr>
      <w:r w:rsidRPr="00C57C2D">
        <w:rPr>
          <w:rFonts w:ascii="Palatino Linotype" w:hAnsi="Palatino Linotype"/>
          <w:lang w:val="es-ES_tradnl"/>
        </w:rPr>
        <w:t xml:space="preserve">Que previo a sustentar la consulta directa, </w:t>
      </w:r>
      <w:r w:rsidRPr="00C57C2D">
        <w:rPr>
          <w:rFonts w:ascii="Palatino Linotype" w:hAnsi="Palatino Linotype"/>
          <w:b/>
          <w:lang w:val="es-ES_tradnl"/>
        </w:rPr>
        <w:t>NO</w:t>
      </w:r>
      <w:r w:rsidRPr="00C57C2D">
        <w:rPr>
          <w:rFonts w:ascii="Palatino Linotype" w:hAnsi="Palatino Linotype"/>
          <w:lang w:val="es-ES_tradnl"/>
        </w:rPr>
        <w:t xml:space="preserve"> fueron ofrecidas otras modalidades para consulta de la información,</w:t>
      </w:r>
      <w:r>
        <w:rPr>
          <w:rFonts w:ascii="Palatino Linotype" w:hAnsi="Palatino Linotype"/>
          <w:lang w:val="es-ES_tradnl"/>
        </w:rPr>
        <w:t xml:space="preserve"> el </w:t>
      </w:r>
      <w:r w:rsidRPr="00C57C2D">
        <w:rPr>
          <w:rFonts w:ascii="Palatino Linotype" w:hAnsi="Palatino Linotype"/>
          <w:b/>
          <w:bCs/>
          <w:lang w:val="es-ES_tradnl"/>
        </w:rPr>
        <w:t xml:space="preserve">Sujeto Obligado </w:t>
      </w:r>
      <w:r w:rsidRPr="00C57C2D">
        <w:rPr>
          <w:rFonts w:ascii="Palatino Linotype" w:hAnsi="Palatino Linotype"/>
          <w:lang w:val="es-ES_tradnl"/>
        </w:rPr>
        <w:t xml:space="preserve">únicamente indicó que para proporcionar la información de manera electrónica debía pasar por un conjunto </w:t>
      </w:r>
      <w:r>
        <w:rPr>
          <w:rFonts w:ascii="Palatino Linotype" w:hAnsi="Palatino Linotype"/>
          <w:lang w:val="es-ES_tradnl"/>
        </w:rPr>
        <w:t>de actividades para procesarla.</w:t>
      </w:r>
    </w:p>
    <w:p w14:paraId="21622FEE" w14:textId="5D17A1F9" w:rsidR="00AE7831" w:rsidRPr="00AE7831" w:rsidRDefault="00AE7831" w:rsidP="00AE7831">
      <w:pPr>
        <w:numPr>
          <w:ilvl w:val="0"/>
          <w:numId w:val="46"/>
        </w:numPr>
        <w:spacing w:after="240" w:line="360" w:lineRule="auto"/>
        <w:jc w:val="both"/>
        <w:rPr>
          <w:rFonts w:ascii="Palatino Linotype" w:hAnsi="Palatino Linotype"/>
          <w:lang w:val="es-ES_tradnl"/>
        </w:rPr>
      </w:pPr>
      <w:r w:rsidRPr="00C57C2D">
        <w:rPr>
          <w:rFonts w:ascii="Palatino Linotype" w:hAnsi="Palatino Linotype"/>
          <w:lang w:val="es-ES_tradnl"/>
        </w:rPr>
        <w:t xml:space="preserve">Que fue señalado el lugar (dirección) para realizar la consulta directa de la información, así como el nombre del servidor público comisionado a efecto de brindar atención al particular. </w:t>
      </w:r>
    </w:p>
    <w:p w14:paraId="497032F8" w14:textId="77777777" w:rsidR="00C446C8" w:rsidRPr="00C446C8" w:rsidRDefault="00AE7831" w:rsidP="00C446C8">
      <w:pPr>
        <w:numPr>
          <w:ilvl w:val="0"/>
          <w:numId w:val="46"/>
        </w:numPr>
        <w:spacing w:after="240" w:line="360" w:lineRule="auto"/>
        <w:jc w:val="both"/>
        <w:rPr>
          <w:lang w:val="es-ES_tradnl"/>
        </w:rPr>
      </w:pPr>
      <w:r w:rsidRPr="00C57C2D">
        <w:rPr>
          <w:rFonts w:ascii="Palatino Linotype" w:hAnsi="Palatino Linotype"/>
          <w:lang w:val="es-ES_tradnl"/>
        </w:rPr>
        <w:t xml:space="preserve">Que </w:t>
      </w:r>
      <w:r>
        <w:rPr>
          <w:rFonts w:ascii="Palatino Linotype" w:hAnsi="Palatino Linotype"/>
          <w:lang w:val="es-ES_tradnl"/>
        </w:rPr>
        <w:t xml:space="preserve">no </w:t>
      </w:r>
      <w:r w:rsidRPr="00C57C2D">
        <w:rPr>
          <w:rFonts w:ascii="Palatino Linotype" w:hAnsi="Palatino Linotype"/>
          <w:lang w:val="es-ES_tradnl"/>
        </w:rPr>
        <w:t xml:space="preserve">fue precisado el peso de la información, sin embargo, fue referido el número de fojas. </w:t>
      </w:r>
    </w:p>
    <w:p w14:paraId="4087717E" w14:textId="70603E90" w:rsidR="00AE7831" w:rsidRPr="00C446C8" w:rsidRDefault="00AE7831" w:rsidP="00C446C8">
      <w:pPr>
        <w:numPr>
          <w:ilvl w:val="0"/>
          <w:numId w:val="46"/>
        </w:numPr>
        <w:spacing w:after="240" w:line="360" w:lineRule="auto"/>
        <w:jc w:val="both"/>
        <w:rPr>
          <w:lang w:val="es-ES_tradnl"/>
        </w:rPr>
      </w:pPr>
      <w:r w:rsidRPr="00C446C8">
        <w:rPr>
          <w:rFonts w:ascii="Palatino Linotype" w:hAnsi="Palatino Linotype"/>
          <w:lang w:val="es-ES_tradnl"/>
        </w:rPr>
        <w:t xml:space="preserve">Que, en etapa de manifestaciones, remitió el Acta del Comité de Transparencia en la cual, aprobaron por unanimidad el cambio de modalidad de entrega de la información a Consulta Directa. </w:t>
      </w:r>
    </w:p>
    <w:p w14:paraId="374D1EC9" w14:textId="77777777" w:rsidR="00C446C8" w:rsidRPr="00C446C8" w:rsidRDefault="00C446C8" w:rsidP="00C446C8">
      <w:pPr>
        <w:spacing w:line="360" w:lineRule="auto"/>
        <w:jc w:val="both"/>
        <w:rPr>
          <w:rFonts w:ascii="Palatino Linotype" w:eastAsiaTheme="minorHAnsi" w:hAnsi="Palatino Linotype" w:cstheme="minorBidi"/>
          <w:lang w:val="es-ES_tradnl" w:eastAsia="en-US"/>
        </w:rPr>
      </w:pPr>
      <w:r w:rsidRPr="00C446C8">
        <w:rPr>
          <w:rFonts w:ascii="Palatino Linotype" w:eastAsiaTheme="minorHAnsi" w:hAnsi="Palatino Linotype" w:cstheme="minorBidi"/>
          <w:lang w:val="es-ES_tradnl" w:eastAsia="en-US"/>
        </w:rPr>
        <w:t xml:space="preserve">Así pues, respecto de lo manifestado por el </w:t>
      </w:r>
      <w:r w:rsidRPr="00C446C8">
        <w:rPr>
          <w:rFonts w:ascii="Palatino Linotype" w:eastAsiaTheme="minorHAnsi" w:hAnsi="Palatino Linotype" w:cstheme="minorBidi"/>
          <w:b/>
          <w:bCs/>
          <w:lang w:val="es-ES_tradnl" w:eastAsia="en-US"/>
        </w:rPr>
        <w:t xml:space="preserve">Sujeto Obligado, </w:t>
      </w:r>
      <w:r w:rsidRPr="00C446C8">
        <w:rPr>
          <w:rFonts w:ascii="Palatino Linotype" w:eastAsiaTheme="minorHAnsi" w:hAnsi="Palatino Linotype" w:cstheme="minorBidi"/>
          <w:lang w:val="es-ES_tradnl" w:eastAsia="en-US"/>
        </w:rPr>
        <w:t xml:space="preserve">este Organismo Garante advierte que, el </w:t>
      </w:r>
      <w:r w:rsidRPr="00C446C8">
        <w:rPr>
          <w:rFonts w:ascii="Palatino Linotype" w:eastAsiaTheme="minorHAnsi" w:hAnsi="Palatino Linotype" w:cstheme="minorBidi"/>
          <w:b/>
          <w:bCs/>
          <w:lang w:val="es-ES_tradnl" w:eastAsia="en-US"/>
        </w:rPr>
        <w:t xml:space="preserve">Sujeto Obligado </w:t>
      </w:r>
      <w:r w:rsidRPr="00C446C8">
        <w:rPr>
          <w:rFonts w:ascii="Palatino Linotype" w:eastAsiaTheme="minorHAnsi" w:hAnsi="Palatino Linotype" w:cstheme="minorBidi"/>
          <w:lang w:val="es-ES_tradnl" w:eastAsia="en-US"/>
        </w:rPr>
        <w:t xml:space="preserve">acreditó parcialmente una imposibilidad técnica para entregar la información vía Sistema de Acceso a la Información Mexiquense </w:t>
      </w:r>
      <w:r w:rsidRPr="00C446C8">
        <w:rPr>
          <w:rFonts w:ascii="Palatino Linotype" w:eastAsiaTheme="minorHAnsi" w:hAnsi="Palatino Linotype" w:cstheme="minorBidi"/>
          <w:b/>
          <w:lang w:val="es-ES_tradnl" w:eastAsia="en-US"/>
        </w:rPr>
        <w:t>(SAIMEX)</w:t>
      </w:r>
      <w:r w:rsidRPr="00C446C8">
        <w:rPr>
          <w:rFonts w:ascii="Palatino Linotype" w:eastAsiaTheme="minorHAnsi" w:hAnsi="Palatino Linotype" w:cstheme="minorBidi"/>
          <w:lang w:val="es-ES_tradnl" w:eastAsia="en-US"/>
        </w:rPr>
        <w:t xml:space="preserve">. </w:t>
      </w:r>
    </w:p>
    <w:p w14:paraId="6A978E3B" w14:textId="77777777" w:rsidR="00C446C8" w:rsidRPr="00DC3FEA" w:rsidRDefault="00C446C8" w:rsidP="00C446C8">
      <w:pPr>
        <w:tabs>
          <w:tab w:val="left" w:pos="709"/>
        </w:tabs>
        <w:spacing w:line="360" w:lineRule="auto"/>
        <w:jc w:val="both"/>
        <w:rPr>
          <w:rFonts w:ascii="Palatino Linotype" w:hAnsi="Palatino Linotype" w:cs="Arial"/>
        </w:rPr>
      </w:pPr>
      <w:r w:rsidRPr="00DC3FEA">
        <w:rPr>
          <w:rFonts w:ascii="Palatino Linotype" w:hAnsi="Palatino Linotype" w:cs="Arial"/>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53386192" w14:textId="77777777" w:rsidR="00C446C8" w:rsidRPr="00DC3FEA" w:rsidRDefault="00C446C8" w:rsidP="00C446C8">
      <w:pPr>
        <w:tabs>
          <w:tab w:val="left" w:pos="709"/>
        </w:tabs>
        <w:spacing w:line="360" w:lineRule="auto"/>
        <w:jc w:val="both"/>
        <w:rPr>
          <w:rFonts w:ascii="Palatino Linotype" w:hAnsi="Palatino Linotype" w:cs="Arial"/>
        </w:rPr>
      </w:pPr>
    </w:p>
    <w:p w14:paraId="35040CB6" w14:textId="77777777" w:rsidR="00C446C8" w:rsidRDefault="00C446C8" w:rsidP="00C446C8">
      <w:pPr>
        <w:spacing w:line="360" w:lineRule="auto"/>
        <w:jc w:val="both"/>
        <w:rPr>
          <w:rFonts w:ascii="Palatino Linotype" w:hAnsi="Palatino Linotype"/>
          <w:lang w:val="es-MX" w:eastAsia="en-US"/>
        </w:rPr>
      </w:pPr>
      <w:r>
        <w:rPr>
          <w:rFonts w:ascii="Palatino Linotype" w:hAnsi="Palatino Linotype"/>
          <w:lang w:val="es-MX" w:eastAsia="en-US"/>
        </w:rPr>
        <w:t xml:space="preserve">Finalmente, los </w:t>
      </w:r>
      <w:r w:rsidRPr="00DC3FEA">
        <w:rPr>
          <w:rFonts w:ascii="Palatino Linotype" w:hAnsi="Palatino Linotype"/>
          <w:lang w:val="es-MX" w:eastAsia="en-US"/>
        </w:rPr>
        <w:t xml:space="preserve">Lineamientos para la operación del Sistema de Acceso a la Información Mexiquense </w:t>
      </w:r>
      <w:r w:rsidRPr="007C242C">
        <w:rPr>
          <w:rFonts w:ascii="Palatino Linotype" w:hAnsi="Palatino Linotype"/>
          <w:b/>
          <w:lang w:val="es-MX" w:eastAsia="en-US"/>
        </w:rPr>
        <w:t>(SAIMEX)</w:t>
      </w:r>
      <w:r w:rsidRPr="00DC3FEA">
        <w:rPr>
          <w:rFonts w:ascii="Palatino Linotype" w:hAnsi="Palatino Linotype"/>
          <w:lang w:val="es-MX" w:eastAsia="en-US"/>
        </w:rPr>
        <w:t xml:space="preserve"> y del Sistema de Acceso, Rectificación, Cancelación y Oposición de Datos Personales del Estado de México </w:t>
      </w:r>
      <w:r w:rsidRPr="007C242C">
        <w:rPr>
          <w:rFonts w:ascii="Palatino Linotype" w:hAnsi="Palatino Linotype"/>
          <w:b/>
          <w:lang w:val="es-MX" w:eastAsia="en-US"/>
        </w:rPr>
        <w:t>(SARCOEM)</w:t>
      </w:r>
      <w:r>
        <w:rPr>
          <w:rFonts w:ascii="Palatino Linotype" w:hAnsi="Palatino Linotype"/>
          <w:lang w:val="es-MX" w:eastAsia="en-US"/>
        </w:rPr>
        <w:t xml:space="preserve">, aprobados por el Pleno del INFOEM en la </w:t>
      </w:r>
      <w:r w:rsidRPr="00DC3FEA">
        <w:rPr>
          <w:rFonts w:ascii="Palatino Linotype" w:hAnsi="Palatino Linotype"/>
          <w:lang w:val="es-MX" w:eastAsia="en-US"/>
        </w:rPr>
        <w:t>Décima Segunda Sesión Ordinaria celebrada el diez de abril de dos mil veinticuatro</w:t>
      </w:r>
      <w:r>
        <w:rPr>
          <w:rFonts w:ascii="Palatino Linotype" w:hAnsi="Palatino Linotype"/>
          <w:lang w:val="es-MX" w:eastAsia="en-US"/>
        </w:rPr>
        <w:t>, establecen lo siguiente:</w:t>
      </w:r>
    </w:p>
    <w:p w14:paraId="77686074" w14:textId="77777777" w:rsidR="00C446C8" w:rsidRDefault="00C446C8" w:rsidP="00C446C8">
      <w:pPr>
        <w:spacing w:line="360" w:lineRule="auto"/>
        <w:jc w:val="both"/>
        <w:rPr>
          <w:rFonts w:ascii="Palatino Linotype" w:hAnsi="Palatino Linotype"/>
          <w:lang w:val="es-MX" w:eastAsia="en-US"/>
        </w:rPr>
      </w:pPr>
    </w:p>
    <w:p w14:paraId="7A494723"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i/>
          <w:iCs/>
          <w:sz w:val="22"/>
          <w:szCs w:val="22"/>
          <w:lang w:eastAsia="en-US"/>
        </w:rPr>
        <w:t>“</w:t>
      </w:r>
      <w:r w:rsidRPr="00DC3FEA">
        <w:rPr>
          <w:rFonts w:ascii="Palatino Linotype" w:hAnsi="Palatino Linotype"/>
          <w:b/>
          <w:bCs/>
          <w:i/>
          <w:iCs/>
          <w:sz w:val="22"/>
          <w:szCs w:val="22"/>
          <w:lang w:eastAsia="en-US"/>
        </w:rPr>
        <w:t>VIGÉSIMO TERCERO.</w:t>
      </w:r>
      <w:r w:rsidRPr="00DC3FEA">
        <w:rPr>
          <w:rFonts w:ascii="Palatino Linotype" w:hAnsi="Palatino Linotype"/>
          <w:i/>
          <w:iCs/>
          <w:sz w:val="22"/>
          <w:szCs w:val="22"/>
          <w:lang w:eastAsia="en-US"/>
        </w:rPr>
        <w:t xml:space="preserve"> En el registro de la solicitud en los sistemas electrónicos, los particulares deberán establecer la modalidad en la que se prefiere el acceso o la entrega de la información. </w:t>
      </w:r>
    </w:p>
    <w:p w14:paraId="683AF370" w14:textId="77777777" w:rsidR="00C446C8" w:rsidRPr="00DC3FEA" w:rsidRDefault="00C446C8" w:rsidP="00C446C8">
      <w:pPr>
        <w:ind w:left="567" w:right="616"/>
        <w:jc w:val="both"/>
        <w:rPr>
          <w:rFonts w:ascii="Palatino Linotype" w:hAnsi="Palatino Linotype"/>
          <w:i/>
          <w:iCs/>
          <w:sz w:val="22"/>
          <w:szCs w:val="22"/>
          <w:lang w:eastAsia="en-US"/>
        </w:rPr>
      </w:pPr>
    </w:p>
    <w:p w14:paraId="3899F4EB"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VIGÉSIMO CUARTO.</w:t>
      </w:r>
      <w:r w:rsidRPr="00DC3FEA">
        <w:rPr>
          <w:rFonts w:ascii="Palatino Linotype" w:hAnsi="Palatino Linotype"/>
          <w:i/>
          <w:iCs/>
          <w:sz w:val="22"/>
          <w:szCs w:val="22"/>
          <w:lang w:eastAsia="en-US"/>
        </w:rPr>
        <w:t xml:space="preserve"> Los sujetos obligados deberán entregar la información solicitada o permitir su acceso, en la modalidad que señale el solicitante.</w:t>
      </w:r>
    </w:p>
    <w:p w14:paraId="05559E10" w14:textId="77777777" w:rsidR="00C446C8" w:rsidRPr="00DC3FEA" w:rsidRDefault="00C446C8" w:rsidP="00C446C8">
      <w:pPr>
        <w:ind w:left="567" w:right="616"/>
        <w:jc w:val="both"/>
        <w:rPr>
          <w:rFonts w:ascii="Palatino Linotype" w:hAnsi="Palatino Linotype"/>
          <w:i/>
          <w:iCs/>
          <w:sz w:val="22"/>
          <w:szCs w:val="22"/>
          <w:lang w:eastAsia="en-US"/>
        </w:rPr>
      </w:pPr>
    </w:p>
    <w:p w14:paraId="409D7240" w14:textId="77777777" w:rsidR="00C446C8" w:rsidRPr="00DC3FEA" w:rsidRDefault="00C446C8" w:rsidP="00C446C8">
      <w:pPr>
        <w:ind w:left="567" w:right="616"/>
        <w:jc w:val="both"/>
        <w:rPr>
          <w:rFonts w:ascii="Palatino Linotype" w:hAnsi="Palatino Linotype"/>
          <w:i/>
          <w:iCs/>
          <w:sz w:val="22"/>
          <w:szCs w:val="22"/>
          <w:lang w:eastAsia="en-US"/>
        </w:rPr>
      </w:pPr>
      <w:r w:rsidRPr="00BB23EA">
        <w:rPr>
          <w:rFonts w:ascii="Palatino Linotype" w:hAnsi="Palatino Linotype"/>
          <w:i/>
          <w:iCs/>
          <w:sz w:val="22"/>
          <w:szCs w:val="22"/>
          <w:u w:val="single"/>
          <w:lang w:eastAsia="en-US"/>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r w:rsidRPr="00DC3FEA">
        <w:rPr>
          <w:rFonts w:ascii="Palatino Linotype" w:hAnsi="Palatino Linotype"/>
          <w:i/>
          <w:iCs/>
          <w:sz w:val="22"/>
          <w:szCs w:val="22"/>
          <w:lang w:eastAsia="en-US"/>
        </w:rPr>
        <w:t xml:space="preserve">. </w:t>
      </w:r>
    </w:p>
    <w:p w14:paraId="7334E20E" w14:textId="77777777" w:rsidR="00C446C8" w:rsidRPr="00DC3FEA" w:rsidRDefault="00C446C8" w:rsidP="00C446C8">
      <w:pPr>
        <w:ind w:left="567" w:right="616"/>
        <w:jc w:val="both"/>
        <w:rPr>
          <w:rFonts w:ascii="Palatino Linotype" w:hAnsi="Palatino Linotype"/>
          <w:i/>
          <w:iCs/>
          <w:sz w:val="22"/>
          <w:szCs w:val="22"/>
          <w:lang w:eastAsia="en-US"/>
        </w:rPr>
      </w:pPr>
    </w:p>
    <w:p w14:paraId="4ED12700"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VIGÉSIMO QUINTO.</w:t>
      </w:r>
      <w:r w:rsidRPr="00DC3FEA">
        <w:rPr>
          <w:rFonts w:ascii="Palatino Linotype" w:hAnsi="Palatino Linotype"/>
          <w:i/>
          <w:iCs/>
          <w:sz w:val="22"/>
          <w:szCs w:val="22"/>
          <w:lang w:eastAsia="en-US"/>
        </w:rPr>
        <w:t xml:space="preserve"> </w:t>
      </w:r>
      <w:r w:rsidRPr="00BB23EA">
        <w:rPr>
          <w:rFonts w:ascii="Palatino Linotype" w:hAnsi="Palatino Linotype"/>
          <w:i/>
          <w:iCs/>
          <w:sz w:val="22"/>
          <w:szCs w:val="22"/>
          <w:u w:val="single"/>
          <w:lang w:eastAsia="en-US"/>
        </w:rPr>
        <w:t>El Sujeto Obligado de encontrarse impedido para otorgar la información a través del sistema electrónico correspondiente, deberá fundar y motivar la imposibilidad y ofrecer al particular las siguientes modalidades de entrega de información</w:t>
      </w:r>
      <w:r w:rsidRPr="00DC3FEA">
        <w:rPr>
          <w:rFonts w:ascii="Palatino Linotype" w:hAnsi="Palatino Linotype"/>
          <w:i/>
          <w:iCs/>
          <w:sz w:val="22"/>
          <w:szCs w:val="22"/>
          <w:lang w:eastAsia="en-US"/>
        </w:rPr>
        <w:t>:</w:t>
      </w:r>
    </w:p>
    <w:p w14:paraId="48D204D7" w14:textId="77777777" w:rsidR="00C446C8" w:rsidRPr="00DC3FEA" w:rsidRDefault="00C446C8" w:rsidP="00C446C8">
      <w:pPr>
        <w:ind w:left="567" w:right="616"/>
        <w:jc w:val="both"/>
        <w:rPr>
          <w:rFonts w:ascii="Palatino Linotype" w:hAnsi="Palatino Linotype"/>
          <w:i/>
          <w:iCs/>
          <w:sz w:val="22"/>
          <w:szCs w:val="22"/>
          <w:lang w:eastAsia="en-US"/>
        </w:rPr>
      </w:pPr>
    </w:p>
    <w:p w14:paraId="3C107DC7"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I.</w:t>
      </w:r>
      <w:r w:rsidRPr="00DC3FEA">
        <w:rPr>
          <w:rFonts w:ascii="Palatino Linotype" w:hAnsi="Palatino Linotype"/>
          <w:i/>
          <w:iCs/>
          <w:sz w:val="22"/>
          <w:szCs w:val="22"/>
          <w:lang w:eastAsia="en-US"/>
        </w:rPr>
        <w:t xml:space="preserve"> Disco compacto;</w:t>
      </w:r>
    </w:p>
    <w:p w14:paraId="5FB614AE"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II.</w:t>
      </w:r>
      <w:r w:rsidRPr="00DC3FEA">
        <w:rPr>
          <w:rFonts w:ascii="Palatino Linotype" w:hAnsi="Palatino Linotype"/>
          <w:i/>
          <w:iCs/>
          <w:sz w:val="22"/>
          <w:szCs w:val="22"/>
          <w:lang w:eastAsia="en-US"/>
        </w:rPr>
        <w:t xml:space="preserve"> Dispositivo de almacenamiento aportado por el particular (CD o USB);</w:t>
      </w:r>
    </w:p>
    <w:p w14:paraId="67444BCC"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III.</w:t>
      </w:r>
      <w:r w:rsidRPr="00DC3FEA">
        <w:rPr>
          <w:rFonts w:ascii="Palatino Linotype" w:hAnsi="Palatino Linotype"/>
          <w:i/>
          <w:iCs/>
          <w:sz w:val="22"/>
          <w:szCs w:val="22"/>
          <w:lang w:eastAsia="en-US"/>
        </w:rPr>
        <w:t xml:space="preserve"> Copias simples o </w:t>
      </w:r>
      <w:proofErr w:type="gramStart"/>
      <w:r w:rsidRPr="00DC3FEA">
        <w:rPr>
          <w:rFonts w:ascii="Palatino Linotype" w:hAnsi="Palatino Linotype"/>
          <w:i/>
          <w:iCs/>
          <w:sz w:val="22"/>
          <w:szCs w:val="22"/>
          <w:lang w:eastAsia="en-US"/>
        </w:rPr>
        <w:t>certificadas previo pago</w:t>
      </w:r>
      <w:proofErr w:type="gramEnd"/>
      <w:r w:rsidRPr="00DC3FEA">
        <w:rPr>
          <w:rFonts w:ascii="Palatino Linotype" w:hAnsi="Palatino Linotype"/>
          <w:i/>
          <w:iCs/>
          <w:sz w:val="22"/>
          <w:szCs w:val="22"/>
          <w:lang w:eastAsia="en-US"/>
        </w:rPr>
        <w:t xml:space="preserve"> de derechos correspondientes;</w:t>
      </w:r>
    </w:p>
    <w:p w14:paraId="421CC33A"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IV.</w:t>
      </w:r>
      <w:r w:rsidRPr="00DC3FEA">
        <w:rPr>
          <w:rFonts w:ascii="Palatino Linotype" w:hAnsi="Palatino Linotype"/>
          <w:i/>
          <w:iCs/>
          <w:sz w:val="22"/>
          <w:szCs w:val="22"/>
          <w:lang w:eastAsia="en-US"/>
        </w:rPr>
        <w:t xml:space="preserve"> Entrega en la unidad de Transparencia o a domicilio por correo postal certificado, previo pago derechos correspondientes;</w:t>
      </w:r>
    </w:p>
    <w:p w14:paraId="647A540C"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lastRenderedPageBreak/>
        <w:t>V.</w:t>
      </w:r>
      <w:r w:rsidRPr="00DC3FEA">
        <w:rPr>
          <w:rFonts w:ascii="Palatino Linotype" w:hAnsi="Palatino Linotype"/>
          <w:i/>
          <w:iCs/>
          <w:sz w:val="22"/>
          <w:szCs w:val="22"/>
          <w:lang w:eastAsia="en-US"/>
        </w:rPr>
        <w:t xml:space="preserve"> En su caso, correo electrónico o vínculo electrónico. En caso de que el particular proporcione el dispositivo electrónico para la entrega de la información, la reproducción se hará sin costo. </w:t>
      </w:r>
    </w:p>
    <w:p w14:paraId="43F7313E" w14:textId="77777777" w:rsidR="00C446C8" w:rsidRPr="00DC3FEA" w:rsidRDefault="00C446C8" w:rsidP="00C446C8">
      <w:pPr>
        <w:ind w:left="567" w:right="616"/>
        <w:jc w:val="both"/>
        <w:rPr>
          <w:rFonts w:ascii="Palatino Linotype" w:hAnsi="Palatino Linotype"/>
          <w:i/>
          <w:iCs/>
          <w:sz w:val="22"/>
          <w:szCs w:val="22"/>
          <w:lang w:eastAsia="en-US"/>
        </w:rPr>
      </w:pPr>
    </w:p>
    <w:p w14:paraId="7D28EC0A" w14:textId="77777777" w:rsidR="00C446C8" w:rsidRPr="00DC3FEA" w:rsidRDefault="00C446C8" w:rsidP="00C446C8">
      <w:pPr>
        <w:ind w:left="567" w:right="616"/>
        <w:jc w:val="both"/>
        <w:rPr>
          <w:rFonts w:ascii="Palatino Linotype" w:hAnsi="Palatino Linotype"/>
          <w:i/>
          <w:iCs/>
          <w:sz w:val="22"/>
          <w:szCs w:val="22"/>
          <w:lang w:eastAsia="en-US"/>
        </w:rPr>
      </w:pPr>
      <w:r w:rsidRPr="00DC3FEA">
        <w:rPr>
          <w:rFonts w:ascii="Palatino Linotype" w:hAnsi="Palatino Linotype"/>
          <w:b/>
          <w:bCs/>
          <w:i/>
          <w:iCs/>
          <w:sz w:val="22"/>
          <w:szCs w:val="22"/>
          <w:lang w:eastAsia="en-US"/>
        </w:rPr>
        <w:t xml:space="preserve">VIGÉSIMO SEXTO. </w:t>
      </w:r>
      <w:r w:rsidRPr="00DC3FEA">
        <w:rPr>
          <w:rFonts w:ascii="Palatino Linotype" w:hAnsi="Palatino Linotype"/>
          <w:i/>
          <w:iCs/>
          <w:sz w:val="22"/>
          <w:szCs w:val="22"/>
          <w:lang w:eastAsia="en-US"/>
        </w:rPr>
        <w:t xml:space="preserve">Para la entrega de la información en una modalidad distinta a los medios electrónicos, </w:t>
      </w:r>
      <w:r w:rsidRPr="00DC3FEA">
        <w:rPr>
          <w:rFonts w:ascii="Palatino Linotype" w:hAnsi="Palatino Linotype"/>
          <w:i/>
          <w:iCs/>
          <w:sz w:val="22"/>
          <w:szCs w:val="22"/>
          <w:u w:val="single"/>
          <w:lang w:eastAsia="en-US"/>
        </w:rPr>
        <w:t>el Sujeto Obligado deberá indicar a través de los sistemas electrónicos el nombre del servidor público que lo atenderá, domicilio de la Unidad de Transparencia, los días, horarios de atención, y en su caso los costos de reproducción</w:t>
      </w:r>
      <w:r w:rsidRPr="00DC3FEA">
        <w:rPr>
          <w:rFonts w:ascii="Palatino Linotype" w:hAnsi="Palatino Linotype"/>
          <w:i/>
          <w:iCs/>
          <w:sz w:val="22"/>
          <w:szCs w:val="22"/>
          <w:lang w:eastAsia="en-US"/>
        </w:rPr>
        <w:t>.</w:t>
      </w:r>
    </w:p>
    <w:p w14:paraId="25F437A4" w14:textId="77777777" w:rsidR="00C446C8" w:rsidRPr="00DC3FEA" w:rsidRDefault="00C446C8" w:rsidP="00C446C8">
      <w:pPr>
        <w:ind w:left="567" w:right="616"/>
        <w:jc w:val="both"/>
        <w:rPr>
          <w:rFonts w:ascii="Palatino Linotype" w:hAnsi="Palatino Linotype"/>
          <w:i/>
          <w:iCs/>
          <w:sz w:val="22"/>
          <w:szCs w:val="22"/>
          <w:lang w:eastAsia="en-US"/>
        </w:rPr>
      </w:pPr>
    </w:p>
    <w:p w14:paraId="250759BC" w14:textId="77777777" w:rsidR="00C446C8" w:rsidRPr="00C57C2D" w:rsidRDefault="00C446C8" w:rsidP="00C446C8">
      <w:pPr>
        <w:ind w:left="567" w:right="616"/>
        <w:jc w:val="both"/>
        <w:rPr>
          <w:rFonts w:ascii="Palatino Linotype" w:hAnsi="Palatino Linotype"/>
          <w:i/>
          <w:iCs/>
          <w:sz w:val="22"/>
          <w:szCs w:val="22"/>
          <w:lang w:val="es-MX" w:eastAsia="en-US"/>
        </w:rPr>
      </w:pPr>
      <w:r w:rsidRPr="00DC3FEA">
        <w:rPr>
          <w:rFonts w:ascii="Palatino Linotype" w:hAnsi="Palatino Linotype"/>
          <w:i/>
          <w:iCs/>
          <w:sz w:val="22"/>
          <w:szCs w:val="22"/>
        </w:rPr>
        <w:t>En caso que la información se programe de manera calendarizada, el Sujeto Obligado, deberá tener disponible la información correspondiente a la entrega de la primera fecha. En caso que el particular no acuda por la información, el Sujeto Obligado, no tendrá la obligación de generar las subsecuentes, hasta en tanto no se presente por el primer soporte documental.”</w:t>
      </w:r>
    </w:p>
    <w:p w14:paraId="4B54FA67" w14:textId="77777777" w:rsidR="00C446C8" w:rsidRDefault="00C446C8" w:rsidP="00C446C8">
      <w:pPr>
        <w:autoSpaceDE w:val="0"/>
        <w:autoSpaceDN w:val="0"/>
        <w:adjustRightInd w:val="0"/>
        <w:spacing w:line="360" w:lineRule="auto"/>
        <w:jc w:val="both"/>
        <w:rPr>
          <w:rFonts w:ascii="Palatino Linotype" w:eastAsiaTheme="minorHAnsi" w:hAnsi="Palatino Linotype" w:cs="Arial"/>
          <w:iCs/>
          <w:color w:val="000000"/>
          <w:lang w:val="es-ES_tradnl" w:eastAsia="en-US"/>
        </w:rPr>
      </w:pPr>
    </w:p>
    <w:p w14:paraId="260A3BE5" w14:textId="34D22C1E" w:rsidR="00C446C8" w:rsidRDefault="00C446C8" w:rsidP="00C446C8">
      <w:pPr>
        <w:autoSpaceDE w:val="0"/>
        <w:autoSpaceDN w:val="0"/>
        <w:adjustRightInd w:val="0"/>
        <w:spacing w:line="360" w:lineRule="auto"/>
        <w:jc w:val="both"/>
        <w:rPr>
          <w:rFonts w:ascii="Palatino Linotype" w:eastAsiaTheme="minorHAnsi" w:hAnsi="Palatino Linotype" w:cs="Arial"/>
          <w:iCs/>
          <w:color w:val="000000"/>
          <w:lang w:val="es-MX" w:eastAsia="en-US"/>
        </w:rPr>
      </w:pPr>
      <w:r w:rsidRPr="00C57C2D">
        <w:rPr>
          <w:rFonts w:ascii="Palatino Linotype" w:eastAsiaTheme="minorHAnsi" w:hAnsi="Palatino Linotype" w:cs="Arial"/>
          <w:iCs/>
          <w:color w:val="000000"/>
          <w:lang w:val="es-ES_tradnl" w:eastAsia="en-US"/>
        </w:rPr>
        <w:t>Con base en lo anteriormente expuesto, se arriba a la conclusión de que, mediante etapa de manifestaciones,</w:t>
      </w:r>
      <w:r>
        <w:rPr>
          <w:rFonts w:ascii="Palatino Linotype" w:eastAsiaTheme="minorHAnsi" w:hAnsi="Palatino Linotype" w:cs="Arial"/>
          <w:iCs/>
          <w:color w:val="000000"/>
          <w:lang w:val="es-ES_tradnl" w:eastAsia="en-US"/>
        </w:rPr>
        <w:t xml:space="preserve"> el </w:t>
      </w:r>
      <w:r w:rsidRPr="00C57C2D">
        <w:rPr>
          <w:rFonts w:ascii="Palatino Linotype" w:eastAsiaTheme="minorHAnsi" w:hAnsi="Palatino Linotype" w:cs="Arial"/>
          <w:b/>
          <w:bCs/>
          <w:iCs/>
          <w:color w:val="000000"/>
          <w:lang w:val="es-ES_tradnl" w:eastAsia="en-US"/>
        </w:rPr>
        <w:t>Sujeto Obligado</w:t>
      </w:r>
      <w:r w:rsidRPr="00C57C2D">
        <w:rPr>
          <w:rFonts w:ascii="Palatino Linotype" w:eastAsiaTheme="minorHAnsi" w:hAnsi="Palatino Linotype" w:cs="Arial"/>
          <w:iCs/>
          <w:color w:val="000000"/>
          <w:lang w:val="es-MX" w:eastAsia="en-US"/>
        </w:rPr>
        <w:t xml:space="preserve"> subsanó parcialmente la violación al derecho de acceso a la información pública, resultando proc</w:t>
      </w:r>
      <w:r>
        <w:rPr>
          <w:rFonts w:ascii="Palatino Linotype" w:eastAsiaTheme="minorHAnsi" w:hAnsi="Palatino Linotype" w:cs="Arial"/>
          <w:iCs/>
          <w:color w:val="000000"/>
          <w:lang w:val="es-MX" w:eastAsia="en-US"/>
        </w:rPr>
        <w:t>edente ordenar la entrega de la información requerida por parte del solicitante.</w:t>
      </w:r>
    </w:p>
    <w:p w14:paraId="7DF348F8" w14:textId="77777777" w:rsidR="00C446C8" w:rsidRDefault="00C446C8" w:rsidP="00C446C8">
      <w:pPr>
        <w:autoSpaceDE w:val="0"/>
        <w:autoSpaceDN w:val="0"/>
        <w:adjustRightInd w:val="0"/>
        <w:spacing w:line="360" w:lineRule="auto"/>
        <w:jc w:val="both"/>
        <w:rPr>
          <w:rFonts w:ascii="Palatino Linotype" w:eastAsiaTheme="minorHAnsi" w:hAnsi="Palatino Linotype" w:cs="Arial"/>
          <w:iCs/>
          <w:color w:val="000000"/>
          <w:lang w:val="es-MX" w:eastAsia="en-US"/>
        </w:rPr>
      </w:pPr>
    </w:p>
    <w:p w14:paraId="34BAEC8A" w14:textId="5A143B07" w:rsidR="00C446C8" w:rsidRDefault="00C446C8" w:rsidP="00C446C8">
      <w:pPr>
        <w:autoSpaceDE w:val="0"/>
        <w:autoSpaceDN w:val="0"/>
        <w:adjustRightInd w:val="0"/>
        <w:spacing w:line="360" w:lineRule="auto"/>
        <w:jc w:val="both"/>
        <w:rPr>
          <w:rFonts w:ascii="Palatino Linotype" w:eastAsia="Palatino Linotype" w:hAnsi="Palatino Linotype" w:cs="Palatino Linotype"/>
        </w:rPr>
      </w:pPr>
      <w:r>
        <w:rPr>
          <w:rFonts w:ascii="Palatino Linotype" w:eastAsiaTheme="minorHAnsi" w:hAnsi="Palatino Linotype" w:cs="Arial"/>
          <w:iCs/>
          <w:color w:val="000000"/>
          <w:lang w:val="es-MX" w:eastAsia="en-US"/>
        </w:rPr>
        <w:t xml:space="preserve">No obstante, </w:t>
      </w:r>
      <w:r w:rsidRPr="00C446C8">
        <w:rPr>
          <w:rFonts w:ascii="Palatino Linotype" w:eastAsiaTheme="minorHAnsi" w:hAnsi="Palatino Linotype" w:cs="Arial"/>
          <w:iCs/>
          <w:color w:val="000000"/>
          <w:lang w:val="es-MX" w:eastAsia="en-US"/>
        </w:rPr>
        <w:t>respecto a la naturaleza de la información</w:t>
      </w:r>
      <w:r>
        <w:rPr>
          <w:rFonts w:ascii="Palatino Linotype" w:eastAsiaTheme="minorHAnsi" w:hAnsi="Palatino Linotype" w:cs="Arial"/>
          <w:iCs/>
          <w:color w:val="000000"/>
          <w:lang w:val="es-MX" w:eastAsia="en-US"/>
        </w:rPr>
        <w:t xml:space="preserve"> solicitada</w:t>
      </w:r>
      <w:r w:rsidRPr="00C446C8">
        <w:rPr>
          <w:rFonts w:ascii="Palatino Linotype" w:eastAsiaTheme="minorHAnsi" w:hAnsi="Palatino Linotype" w:cs="Arial"/>
          <w:iCs/>
          <w:color w:val="000000"/>
          <w:lang w:val="es-MX" w:eastAsia="en-US"/>
        </w:rPr>
        <w:t xml:space="preserve">, es decir, </w:t>
      </w:r>
      <w:r w:rsidRPr="00C446C8">
        <w:rPr>
          <w:rFonts w:ascii="Palatino Linotype" w:eastAsiaTheme="minorHAnsi" w:hAnsi="Palatino Linotype" w:cs="Arial"/>
          <w:iCs/>
          <w:color w:val="000000"/>
          <w:u w:val="thick"/>
          <w:lang w:val="es-MX" w:eastAsia="en-US"/>
        </w:rPr>
        <w:t xml:space="preserve">las solicitudes de </w:t>
      </w:r>
      <w:r w:rsidRPr="00C446C8">
        <w:rPr>
          <w:rFonts w:ascii="Palatino Linotype" w:eastAsiaTheme="minorHAnsi" w:hAnsi="Palatino Linotype" w:cs="Arial"/>
          <w:b/>
          <w:iCs/>
          <w:color w:val="000000"/>
          <w:u w:val="thick"/>
          <w:lang w:val="es-MX" w:eastAsia="en-US"/>
        </w:rPr>
        <w:t>SAIMEX</w:t>
      </w:r>
      <w:r w:rsidRPr="00C446C8">
        <w:rPr>
          <w:rFonts w:ascii="Palatino Linotype" w:eastAsiaTheme="minorHAnsi" w:hAnsi="Palatino Linotype" w:cs="Arial"/>
          <w:iCs/>
          <w:color w:val="000000"/>
          <w:u w:val="thick"/>
          <w:lang w:val="es-MX" w:eastAsia="en-US"/>
        </w:rPr>
        <w:t xml:space="preserve"> recibidas en el tercer trimestre en 2024, con sus respuestas y anexos</w:t>
      </w:r>
      <w:r w:rsidRPr="00C446C8">
        <w:rPr>
          <w:rFonts w:ascii="Palatino Linotype" w:eastAsiaTheme="minorHAnsi" w:hAnsi="Palatino Linotype" w:cs="Arial"/>
          <w:iCs/>
          <w:color w:val="000000"/>
          <w:lang w:val="es-MX" w:eastAsia="en-US"/>
        </w:rPr>
        <w:t xml:space="preserve">; se identifica que dicha información, forma parte de las </w:t>
      </w:r>
      <w:r w:rsidRPr="00C446C8">
        <w:rPr>
          <w:rFonts w:ascii="Palatino Linotype" w:eastAsia="Palatino Linotype" w:hAnsi="Palatino Linotype" w:cs="Palatino Linotype"/>
          <w:b/>
        </w:rPr>
        <w:t>Obligaciones de Transparencia Comunes las cuales se integran de LII fracciones</w:t>
      </w:r>
      <w:r w:rsidRPr="00C446C8">
        <w:rPr>
          <w:rFonts w:ascii="Palatino Linotype" w:eastAsia="Palatino Linotype" w:hAnsi="Palatino Linotype" w:cs="Palatino Linotype"/>
        </w:rPr>
        <w:t>, como se aprecia a continuación:</w:t>
      </w:r>
    </w:p>
    <w:p w14:paraId="4290E099" w14:textId="77777777" w:rsidR="00C446C8" w:rsidRDefault="00C446C8" w:rsidP="00C446C8">
      <w:pPr>
        <w:autoSpaceDE w:val="0"/>
        <w:autoSpaceDN w:val="0"/>
        <w:adjustRightInd w:val="0"/>
        <w:spacing w:line="360" w:lineRule="auto"/>
        <w:jc w:val="both"/>
        <w:rPr>
          <w:rFonts w:ascii="Palatino Linotype" w:eastAsia="Palatino Linotype" w:hAnsi="Palatino Linotype" w:cs="Palatino Linotype"/>
        </w:rPr>
      </w:pPr>
    </w:p>
    <w:p w14:paraId="66634063" w14:textId="77777777" w:rsidR="00C446C8" w:rsidRPr="00C446C8" w:rsidRDefault="00C446C8" w:rsidP="00C446C8">
      <w:pPr>
        <w:ind w:left="567" w:right="616"/>
        <w:jc w:val="center"/>
        <w:rPr>
          <w:rFonts w:ascii="Palatino Linotype" w:eastAsia="Palatino Linotype" w:hAnsi="Palatino Linotype" w:cs="Palatino Linotype"/>
          <w:b/>
          <w:i/>
          <w:sz w:val="22"/>
          <w:szCs w:val="22"/>
          <w:lang w:eastAsia="es-MX"/>
        </w:rPr>
      </w:pPr>
      <w:r w:rsidRPr="00C446C8">
        <w:rPr>
          <w:rFonts w:ascii="Palatino Linotype" w:eastAsia="Palatino Linotype" w:hAnsi="Palatino Linotype" w:cs="Palatino Linotype"/>
          <w:b/>
          <w:i/>
          <w:sz w:val="22"/>
          <w:szCs w:val="22"/>
          <w:lang w:eastAsia="es-MX"/>
        </w:rPr>
        <w:t>Capítulo II</w:t>
      </w:r>
    </w:p>
    <w:p w14:paraId="08AA101A" w14:textId="77777777" w:rsidR="00C446C8" w:rsidRDefault="00C446C8" w:rsidP="00C446C8">
      <w:pPr>
        <w:ind w:left="567" w:right="616"/>
        <w:jc w:val="center"/>
        <w:rPr>
          <w:rFonts w:ascii="Palatino Linotype" w:eastAsia="Palatino Linotype" w:hAnsi="Palatino Linotype" w:cs="Palatino Linotype"/>
          <w:b/>
          <w:i/>
          <w:sz w:val="22"/>
          <w:szCs w:val="22"/>
          <w:lang w:eastAsia="es-MX"/>
        </w:rPr>
      </w:pPr>
      <w:r w:rsidRPr="00C446C8">
        <w:rPr>
          <w:rFonts w:ascii="Palatino Linotype" w:eastAsia="Palatino Linotype" w:hAnsi="Palatino Linotype" w:cs="Palatino Linotype"/>
          <w:b/>
          <w:i/>
          <w:sz w:val="22"/>
          <w:szCs w:val="22"/>
          <w:lang w:eastAsia="es-MX"/>
        </w:rPr>
        <w:t>De las Obligaciones de Transparencia Comunes</w:t>
      </w:r>
    </w:p>
    <w:p w14:paraId="4BED13AC" w14:textId="77777777" w:rsidR="00C446C8" w:rsidRPr="00C446C8" w:rsidRDefault="00C446C8" w:rsidP="00C446C8">
      <w:pPr>
        <w:ind w:left="567" w:right="616"/>
        <w:jc w:val="center"/>
        <w:rPr>
          <w:rFonts w:ascii="Palatino Linotype" w:eastAsia="Palatino Linotype" w:hAnsi="Palatino Linotype" w:cs="Palatino Linotype"/>
          <w:b/>
          <w:i/>
          <w:sz w:val="22"/>
          <w:szCs w:val="22"/>
          <w:lang w:eastAsia="es-MX"/>
        </w:rPr>
      </w:pPr>
    </w:p>
    <w:p w14:paraId="7F386BC4" w14:textId="77777777" w:rsidR="00C446C8" w:rsidRDefault="00C446C8" w:rsidP="00C446C8">
      <w:pPr>
        <w:ind w:left="567" w:right="616"/>
        <w:jc w:val="both"/>
        <w:rPr>
          <w:rFonts w:ascii="Palatino Linotype" w:eastAsia="Palatino Linotype" w:hAnsi="Palatino Linotype" w:cs="Palatino Linotype"/>
          <w:i/>
          <w:sz w:val="22"/>
          <w:szCs w:val="22"/>
          <w:lang w:eastAsia="es-MX"/>
        </w:rPr>
      </w:pPr>
      <w:r w:rsidRPr="00C446C8">
        <w:rPr>
          <w:rFonts w:ascii="Palatino Linotype" w:eastAsia="Palatino Linotype" w:hAnsi="Palatino Linotype" w:cs="Palatino Linotype"/>
          <w:b/>
          <w:i/>
          <w:sz w:val="22"/>
          <w:szCs w:val="22"/>
          <w:lang w:eastAsia="es-MX"/>
        </w:rPr>
        <w:t>Artículo 92.</w:t>
      </w:r>
      <w:r w:rsidRPr="00C446C8">
        <w:rPr>
          <w:rFonts w:ascii="Palatino Linotype" w:eastAsia="Palatino Linotype" w:hAnsi="Palatino Linotype" w:cs="Palatino Linotype"/>
          <w:i/>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1187BDC" w14:textId="6F5BB93A" w:rsidR="00C446C8" w:rsidRDefault="00C446C8" w:rsidP="00C446C8">
      <w:pPr>
        <w:ind w:left="567" w:right="616"/>
        <w:jc w:val="both"/>
        <w:rPr>
          <w:rFonts w:ascii="Palatino Linotype" w:eastAsia="Palatino Linotype" w:hAnsi="Palatino Linotype" w:cs="Palatino Linotype"/>
          <w:i/>
          <w:sz w:val="22"/>
          <w:szCs w:val="22"/>
          <w:lang w:eastAsia="es-MX"/>
        </w:rPr>
      </w:pPr>
      <w:r>
        <w:rPr>
          <w:rFonts w:ascii="Palatino Linotype" w:eastAsia="Palatino Linotype" w:hAnsi="Palatino Linotype" w:cs="Palatino Linotype"/>
          <w:b/>
          <w:i/>
          <w:sz w:val="22"/>
          <w:szCs w:val="22"/>
          <w:lang w:eastAsia="es-MX"/>
        </w:rPr>
        <w:lastRenderedPageBreak/>
        <w:t>(…</w:t>
      </w:r>
      <w:r>
        <w:rPr>
          <w:rFonts w:ascii="Palatino Linotype" w:eastAsia="Palatino Linotype" w:hAnsi="Palatino Linotype" w:cs="Palatino Linotype"/>
          <w:i/>
          <w:sz w:val="22"/>
          <w:szCs w:val="22"/>
          <w:lang w:eastAsia="es-MX"/>
        </w:rPr>
        <w:t>)</w:t>
      </w:r>
    </w:p>
    <w:p w14:paraId="00AEC7EA" w14:textId="77777777" w:rsidR="00C446C8" w:rsidRDefault="00C446C8" w:rsidP="00C446C8">
      <w:pPr>
        <w:spacing w:line="276" w:lineRule="auto"/>
        <w:ind w:left="567" w:right="616"/>
        <w:jc w:val="both"/>
        <w:rPr>
          <w:rFonts w:ascii="Palatino Linotype" w:eastAsia="Palatino Linotype" w:hAnsi="Palatino Linotype" w:cs="Palatino Linotype"/>
          <w:i/>
          <w:sz w:val="22"/>
          <w:szCs w:val="22"/>
          <w:lang w:eastAsia="es-MX"/>
        </w:rPr>
      </w:pPr>
      <w:r w:rsidRPr="00C446C8">
        <w:rPr>
          <w:rFonts w:ascii="Palatino Linotype" w:eastAsia="Palatino Linotype" w:hAnsi="Palatino Linotype" w:cs="Palatino Linotype"/>
          <w:b/>
          <w:i/>
          <w:sz w:val="22"/>
          <w:szCs w:val="22"/>
          <w:lang w:eastAsia="es-MX"/>
        </w:rPr>
        <w:t>XVII.</w:t>
      </w:r>
      <w:r w:rsidRPr="00C446C8">
        <w:rPr>
          <w:rFonts w:ascii="Palatino Linotype" w:eastAsia="Palatino Linotype" w:hAnsi="Palatino Linotype" w:cs="Palatino Linotype"/>
          <w:i/>
          <w:sz w:val="22"/>
          <w:szCs w:val="22"/>
          <w:lang w:eastAsia="es-MX"/>
        </w:rPr>
        <w:t xml:space="preserve"> </w:t>
      </w:r>
      <w:r w:rsidRPr="00C446C8">
        <w:rPr>
          <w:rFonts w:ascii="Palatino Linotype" w:eastAsia="Palatino Linotype" w:hAnsi="Palatino Linotype" w:cs="Palatino Linotype"/>
          <w:i/>
          <w:sz w:val="22"/>
          <w:szCs w:val="22"/>
          <w:u w:val="single"/>
          <w:lang w:eastAsia="es-MX"/>
        </w:rPr>
        <w:t>Dirección electrónica donde podrán recibirse las solicitudes para obtener la información, así como el registro de las solicitudes recibidas y atendidas</w:t>
      </w:r>
      <w:r w:rsidRPr="00C446C8">
        <w:rPr>
          <w:rFonts w:ascii="Palatino Linotype" w:eastAsia="Palatino Linotype" w:hAnsi="Palatino Linotype" w:cs="Palatino Linotype"/>
          <w:i/>
          <w:sz w:val="22"/>
          <w:szCs w:val="22"/>
          <w:lang w:eastAsia="es-MX"/>
        </w:rPr>
        <w:t xml:space="preserve">; </w:t>
      </w:r>
    </w:p>
    <w:p w14:paraId="53D9AEC8" w14:textId="06BF7E8B" w:rsidR="00C446C8" w:rsidRDefault="00C446C8" w:rsidP="00C446C8">
      <w:pPr>
        <w:spacing w:line="276" w:lineRule="auto"/>
        <w:ind w:left="567" w:right="616"/>
        <w:jc w:val="both"/>
        <w:rPr>
          <w:rFonts w:ascii="Palatino Linotype" w:eastAsia="Palatino Linotype" w:hAnsi="Palatino Linotype" w:cs="Palatino Linotype"/>
          <w:i/>
          <w:sz w:val="22"/>
          <w:szCs w:val="22"/>
          <w:lang w:eastAsia="es-MX"/>
        </w:rPr>
      </w:pPr>
      <w:r>
        <w:rPr>
          <w:rFonts w:ascii="Palatino Linotype" w:eastAsia="Palatino Linotype" w:hAnsi="Palatino Linotype" w:cs="Palatino Linotype"/>
          <w:i/>
          <w:sz w:val="22"/>
          <w:szCs w:val="22"/>
          <w:lang w:eastAsia="es-MX"/>
        </w:rPr>
        <w:t>(…)</w:t>
      </w:r>
    </w:p>
    <w:p w14:paraId="7B663EFC" w14:textId="77777777" w:rsidR="00C446C8" w:rsidRDefault="00C446C8" w:rsidP="00C446C8">
      <w:pPr>
        <w:spacing w:line="276" w:lineRule="auto"/>
        <w:ind w:left="567" w:right="616"/>
        <w:jc w:val="both"/>
        <w:rPr>
          <w:rFonts w:ascii="Palatino Linotype" w:eastAsia="Palatino Linotype" w:hAnsi="Palatino Linotype" w:cs="Palatino Linotype"/>
          <w:i/>
          <w:sz w:val="22"/>
          <w:szCs w:val="22"/>
          <w:lang w:eastAsia="es-MX"/>
        </w:rPr>
      </w:pPr>
    </w:p>
    <w:p w14:paraId="0C82B5B1" w14:textId="3F15C587" w:rsidR="0056786B" w:rsidRPr="0056786B" w:rsidRDefault="0056786B" w:rsidP="0056786B">
      <w:pPr>
        <w:spacing w:line="360" w:lineRule="auto"/>
        <w:ind w:right="49"/>
        <w:jc w:val="both"/>
        <w:rPr>
          <w:rFonts w:ascii="Palatino Linotype" w:eastAsia="Palatino Linotype" w:hAnsi="Palatino Linotype" w:cs="Palatino Linotype"/>
          <w:szCs w:val="22"/>
          <w:lang w:eastAsia="es-MX"/>
        </w:rPr>
      </w:pPr>
      <w:r w:rsidRPr="0056786B">
        <w:rPr>
          <w:rFonts w:ascii="Palatino Linotype" w:eastAsia="Palatino Linotype" w:hAnsi="Palatino Linotype" w:cs="Palatino Linotype"/>
          <w:szCs w:val="22"/>
          <w:lang w:eastAsia="es-MX"/>
        </w:rPr>
        <w:t>Dicho lo anterior, es necesario traer a contexto los artículo</w:t>
      </w:r>
      <w:r>
        <w:rPr>
          <w:rFonts w:ascii="Palatino Linotype" w:eastAsia="Palatino Linotype" w:hAnsi="Palatino Linotype" w:cs="Palatino Linotype"/>
          <w:szCs w:val="22"/>
          <w:lang w:eastAsia="es-MX"/>
        </w:rPr>
        <w:t>s</w:t>
      </w:r>
      <w:r w:rsidRPr="0056786B">
        <w:rPr>
          <w:rFonts w:ascii="Palatino Linotype" w:eastAsia="Palatino Linotype" w:hAnsi="Palatino Linotype" w:cs="Palatino Linotype"/>
          <w:szCs w:val="22"/>
          <w:lang w:eastAsia="es-MX"/>
        </w:rPr>
        <w:t xml:space="preserve"> 75, 76, 77, 79, 82, 88 de la Ley de Transparencia y Acceso a la Información Pública del Estado de México y Municipios vigente: </w:t>
      </w:r>
    </w:p>
    <w:p w14:paraId="0D80FCF4" w14:textId="77777777" w:rsidR="0056786B" w:rsidRPr="0056786B" w:rsidRDefault="0056786B" w:rsidP="0056786B">
      <w:pPr>
        <w:ind w:left="567" w:right="616"/>
        <w:jc w:val="center"/>
        <w:rPr>
          <w:rFonts w:ascii="Palatino Linotype" w:eastAsia="Palatino Linotype" w:hAnsi="Palatino Linotype" w:cs="Palatino Linotype"/>
          <w:b/>
          <w:i/>
          <w:sz w:val="22"/>
          <w:szCs w:val="22"/>
          <w:lang w:eastAsia="es-MX"/>
        </w:rPr>
      </w:pPr>
      <w:r w:rsidRPr="0056786B">
        <w:rPr>
          <w:rFonts w:ascii="Palatino Linotype" w:eastAsia="Palatino Linotype" w:hAnsi="Palatino Linotype" w:cs="Palatino Linotype"/>
          <w:b/>
          <w:i/>
          <w:sz w:val="22"/>
          <w:szCs w:val="22"/>
          <w:lang w:eastAsia="es-MX"/>
        </w:rPr>
        <w:t>TÍTULO QUINTO</w:t>
      </w:r>
    </w:p>
    <w:p w14:paraId="2874D237" w14:textId="77777777" w:rsidR="0056786B" w:rsidRPr="0056786B" w:rsidRDefault="0056786B" w:rsidP="0056786B">
      <w:pPr>
        <w:ind w:left="567" w:right="616"/>
        <w:jc w:val="center"/>
        <w:rPr>
          <w:rFonts w:ascii="Palatino Linotype" w:eastAsia="Palatino Linotype" w:hAnsi="Palatino Linotype" w:cs="Palatino Linotype"/>
          <w:b/>
          <w:i/>
          <w:sz w:val="22"/>
          <w:szCs w:val="22"/>
          <w:lang w:eastAsia="es-MX"/>
        </w:rPr>
      </w:pPr>
      <w:r w:rsidRPr="0056786B">
        <w:rPr>
          <w:rFonts w:ascii="Palatino Linotype" w:eastAsia="Palatino Linotype" w:hAnsi="Palatino Linotype" w:cs="Palatino Linotype"/>
          <w:b/>
          <w:i/>
          <w:sz w:val="22"/>
          <w:szCs w:val="22"/>
          <w:lang w:eastAsia="es-MX"/>
        </w:rPr>
        <w:t>DE LAS OBLIGACIONES DE TRANSPARENCIA</w:t>
      </w:r>
    </w:p>
    <w:p w14:paraId="24B15CF3" w14:textId="77777777" w:rsidR="0056786B" w:rsidRPr="0056786B" w:rsidRDefault="0056786B" w:rsidP="0056786B">
      <w:pPr>
        <w:ind w:left="567" w:right="616"/>
        <w:jc w:val="center"/>
        <w:rPr>
          <w:rFonts w:ascii="Palatino Linotype" w:eastAsia="Palatino Linotype" w:hAnsi="Palatino Linotype" w:cs="Palatino Linotype"/>
          <w:b/>
          <w:i/>
          <w:sz w:val="22"/>
          <w:szCs w:val="22"/>
          <w:lang w:eastAsia="es-MX"/>
        </w:rPr>
      </w:pPr>
      <w:r w:rsidRPr="0056786B">
        <w:rPr>
          <w:rFonts w:ascii="Palatino Linotype" w:eastAsia="Palatino Linotype" w:hAnsi="Palatino Linotype" w:cs="Palatino Linotype"/>
          <w:b/>
          <w:i/>
          <w:sz w:val="22"/>
          <w:szCs w:val="22"/>
          <w:lang w:eastAsia="es-MX"/>
        </w:rPr>
        <w:t>Capítulo I</w:t>
      </w:r>
    </w:p>
    <w:p w14:paraId="4347AF5E" w14:textId="77777777" w:rsidR="0056786B" w:rsidRPr="0056786B" w:rsidRDefault="0056786B" w:rsidP="0056786B">
      <w:pPr>
        <w:ind w:left="567" w:right="616"/>
        <w:jc w:val="center"/>
        <w:rPr>
          <w:rFonts w:ascii="Palatino Linotype" w:eastAsia="Palatino Linotype" w:hAnsi="Palatino Linotype" w:cs="Palatino Linotype"/>
          <w:b/>
          <w:i/>
          <w:sz w:val="22"/>
          <w:szCs w:val="22"/>
          <w:lang w:eastAsia="es-MX"/>
        </w:rPr>
      </w:pPr>
      <w:r w:rsidRPr="0056786B">
        <w:rPr>
          <w:rFonts w:ascii="Palatino Linotype" w:eastAsia="Palatino Linotype" w:hAnsi="Palatino Linotype" w:cs="Palatino Linotype"/>
          <w:b/>
          <w:i/>
          <w:sz w:val="22"/>
          <w:szCs w:val="22"/>
          <w:lang w:eastAsia="es-MX"/>
        </w:rPr>
        <w:t>De los Postulados para la</w:t>
      </w:r>
    </w:p>
    <w:p w14:paraId="301F81DD" w14:textId="77777777" w:rsidR="0056786B" w:rsidRPr="0056786B" w:rsidRDefault="0056786B" w:rsidP="0056786B">
      <w:pPr>
        <w:ind w:left="567" w:right="616"/>
        <w:jc w:val="center"/>
        <w:rPr>
          <w:rFonts w:ascii="Palatino Linotype" w:eastAsia="Palatino Linotype" w:hAnsi="Palatino Linotype" w:cs="Palatino Linotype"/>
          <w:b/>
          <w:i/>
          <w:sz w:val="20"/>
          <w:szCs w:val="20"/>
          <w:lang w:eastAsia="es-MX"/>
        </w:rPr>
      </w:pPr>
      <w:r w:rsidRPr="0056786B">
        <w:rPr>
          <w:rFonts w:ascii="Palatino Linotype" w:eastAsia="Palatino Linotype" w:hAnsi="Palatino Linotype" w:cs="Palatino Linotype"/>
          <w:b/>
          <w:i/>
          <w:sz w:val="22"/>
          <w:szCs w:val="22"/>
          <w:lang w:eastAsia="es-MX"/>
        </w:rPr>
        <w:t>Publicación de la Información</w:t>
      </w:r>
    </w:p>
    <w:p w14:paraId="1D544966" w14:textId="77777777" w:rsidR="0056786B" w:rsidRDefault="0056786B" w:rsidP="0056786B">
      <w:pPr>
        <w:pStyle w:val="Sinespaciado"/>
        <w:rPr>
          <w:rFonts w:eastAsia="Palatino Linotype"/>
          <w:lang w:eastAsia="es-MX"/>
        </w:rPr>
      </w:pPr>
    </w:p>
    <w:p w14:paraId="43C5D786" w14:textId="77777777" w:rsidR="0056786B" w:rsidRPr="0056786B" w:rsidRDefault="0056786B" w:rsidP="0056786B">
      <w:pPr>
        <w:spacing w:after="240"/>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Artículo 75.</w:t>
      </w:r>
      <w:r w:rsidRPr="0056786B">
        <w:rPr>
          <w:rFonts w:ascii="Palatino Linotype" w:eastAsia="Palatino Linotype" w:hAnsi="Palatino Linotype" w:cs="Palatino Linotype"/>
          <w:i/>
          <w:sz w:val="22"/>
          <w:szCs w:val="22"/>
          <w:lang w:eastAsia="es-MX"/>
        </w:rPr>
        <w:t xml:space="preserve"> Es obligación de los sujetos obligados el poner a disposición de los particulares la información a que se refiere esta Ley a través de sus sitios de Internet y de la Plataforma Nacional. </w:t>
      </w:r>
    </w:p>
    <w:p w14:paraId="17E9FA29" w14:textId="77777777" w:rsidR="0056786B" w:rsidRPr="0056786B" w:rsidRDefault="0056786B" w:rsidP="0056786B">
      <w:pPr>
        <w:spacing w:after="240"/>
        <w:ind w:left="567" w:right="616"/>
        <w:jc w:val="both"/>
        <w:rPr>
          <w:rFonts w:ascii="Palatino Linotype" w:eastAsia="Palatino Linotype" w:hAnsi="Palatino Linotype" w:cs="Palatino Linotype"/>
          <w:i/>
          <w:sz w:val="20"/>
          <w:szCs w:val="20"/>
          <w:lang w:eastAsia="es-MX"/>
        </w:rPr>
      </w:pPr>
      <w:r w:rsidRPr="0056786B">
        <w:rPr>
          <w:rFonts w:ascii="Palatino Linotype" w:eastAsia="Palatino Linotype" w:hAnsi="Palatino Linotype" w:cs="Palatino Linotype"/>
          <w:i/>
          <w:sz w:val="22"/>
          <w:szCs w:val="22"/>
          <w:lang w:eastAsia="es-MX"/>
        </w:rPr>
        <w:t>La Plataforma electrónica promoverá el uso de la información original escaneada y las versiones en datos abiertos y/o formatos editables, según corresponda, de los documentos fuente.</w:t>
      </w:r>
    </w:p>
    <w:p w14:paraId="062EBF81" w14:textId="77777777" w:rsidR="0056786B" w:rsidRPr="0056786B" w:rsidRDefault="0056786B" w:rsidP="0056786B">
      <w:pPr>
        <w:spacing w:after="240"/>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Artículo 76.</w:t>
      </w:r>
      <w:r w:rsidRPr="0056786B">
        <w:rPr>
          <w:rFonts w:ascii="Palatino Linotype" w:eastAsia="Palatino Linotype" w:hAnsi="Palatino Linotype" w:cs="Palatino Linotype"/>
          <w:i/>
          <w:sz w:val="22"/>
          <w:szCs w:val="22"/>
          <w:lang w:eastAsia="es-MX"/>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4A756BB7" w14:textId="459081C1" w:rsidR="0056786B" w:rsidRPr="0056786B" w:rsidRDefault="0056786B" w:rsidP="0056786B">
      <w:pPr>
        <w:spacing w:after="240"/>
        <w:ind w:left="567" w:right="616"/>
        <w:jc w:val="both"/>
        <w:rPr>
          <w:rFonts w:ascii="Palatino Linotype" w:eastAsia="Palatino Linotype" w:hAnsi="Palatino Linotype" w:cs="Palatino Linotype"/>
          <w:i/>
          <w:sz w:val="20"/>
          <w:szCs w:val="20"/>
          <w:lang w:eastAsia="es-MX"/>
        </w:rPr>
      </w:pPr>
      <w:r w:rsidRPr="0056786B">
        <w:rPr>
          <w:rFonts w:ascii="Palatino Linotype" w:eastAsia="Palatino Linotype" w:hAnsi="Palatino Linotype" w:cs="Palatino Linotype"/>
          <w:i/>
          <w:sz w:val="22"/>
          <w:szCs w:val="22"/>
          <w:lang w:eastAsia="es-MX"/>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15B219A2" w14:textId="77777777" w:rsidR="0056786B" w:rsidRPr="0056786B" w:rsidRDefault="0056786B" w:rsidP="0056786B">
      <w:pPr>
        <w:spacing w:after="240"/>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Artículo 77.</w:t>
      </w:r>
      <w:r w:rsidRPr="0056786B">
        <w:rPr>
          <w:rFonts w:ascii="Palatino Linotype" w:eastAsia="Palatino Linotype" w:hAnsi="Palatino Linotype" w:cs="Palatino Linotype"/>
          <w:i/>
          <w:sz w:val="22"/>
          <w:szCs w:val="22"/>
          <w:lang w:eastAsia="es-MX"/>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6C8E20A2" w14:textId="77777777" w:rsidR="0056786B" w:rsidRPr="0056786B" w:rsidRDefault="0056786B" w:rsidP="0056786B">
      <w:pPr>
        <w:spacing w:after="240"/>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i/>
          <w:sz w:val="22"/>
          <w:szCs w:val="22"/>
          <w:lang w:eastAsia="es-MX"/>
        </w:rPr>
        <w:t>La publicación de la información deberá indicar el sujeto obligado encargado de generarla, así como la fecha de su última actualización.</w:t>
      </w:r>
    </w:p>
    <w:p w14:paraId="07E526A6" w14:textId="77777777" w:rsidR="0056786B" w:rsidRPr="0056786B" w:rsidRDefault="0056786B" w:rsidP="0056786B">
      <w:pPr>
        <w:spacing w:after="240"/>
        <w:ind w:left="567" w:right="616"/>
        <w:jc w:val="both"/>
        <w:rPr>
          <w:rFonts w:ascii="Palatino Linotype" w:eastAsia="Palatino Linotype" w:hAnsi="Palatino Linotype" w:cs="Palatino Linotype"/>
          <w:i/>
          <w:sz w:val="20"/>
          <w:szCs w:val="20"/>
          <w:lang w:eastAsia="es-MX"/>
        </w:rPr>
      </w:pPr>
      <w:r w:rsidRPr="0056786B">
        <w:rPr>
          <w:rFonts w:ascii="Palatino Linotype" w:eastAsia="Palatino Linotype" w:hAnsi="Palatino Linotype" w:cs="Palatino Linotype"/>
          <w:b/>
          <w:i/>
          <w:sz w:val="22"/>
          <w:szCs w:val="22"/>
          <w:lang w:eastAsia="es-MX"/>
        </w:rPr>
        <w:lastRenderedPageBreak/>
        <w:t>Artículo 79.</w:t>
      </w:r>
      <w:r w:rsidRPr="0056786B">
        <w:rPr>
          <w:rFonts w:ascii="Palatino Linotype" w:eastAsia="Palatino Linotype" w:hAnsi="Palatino Linotype" w:cs="Palatino Linotype"/>
          <w:i/>
          <w:sz w:val="22"/>
          <w:szCs w:val="22"/>
          <w:lang w:eastAsia="es-MX"/>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7D0866F2" w14:textId="77777777" w:rsidR="0056786B" w:rsidRPr="0056786B" w:rsidRDefault="0056786B" w:rsidP="0056786B">
      <w:pPr>
        <w:spacing w:after="240"/>
        <w:ind w:left="567" w:right="616"/>
        <w:jc w:val="both"/>
        <w:rPr>
          <w:rFonts w:ascii="Palatino Linotype" w:eastAsia="Palatino Linotype" w:hAnsi="Palatino Linotype" w:cs="Palatino Linotype"/>
          <w:i/>
          <w:sz w:val="20"/>
          <w:szCs w:val="20"/>
          <w:lang w:eastAsia="es-MX"/>
        </w:rPr>
      </w:pPr>
    </w:p>
    <w:p w14:paraId="46625E68" w14:textId="77777777" w:rsidR="0056786B" w:rsidRPr="0056786B" w:rsidRDefault="0056786B" w:rsidP="0056786B">
      <w:pPr>
        <w:spacing w:after="240"/>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Artículo 82.</w:t>
      </w:r>
      <w:r w:rsidRPr="0056786B">
        <w:rPr>
          <w:rFonts w:ascii="Palatino Linotype" w:eastAsia="Palatino Linotype" w:hAnsi="Palatino Linotype" w:cs="Palatino Linotype"/>
          <w:i/>
          <w:sz w:val="22"/>
          <w:szCs w:val="22"/>
          <w:lang w:eastAsia="es-MX"/>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46CC8570" w14:textId="77777777" w:rsidR="0056786B" w:rsidRPr="0056786B" w:rsidRDefault="0056786B" w:rsidP="0056786B">
      <w:pPr>
        <w:spacing w:after="240"/>
        <w:ind w:left="567" w:right="616"/>
        <w:jc w:val="both"/>
        <w:rPr>
          <w:rFonts w:ascii="Palatino Linotype" w:eastAsia="Palatino Linotype" w:hAnsi="Palatino Linotype" w:cs="Palatino Linotype"/>
          <w:b/>
          <w:i/>
          <w:sz w:val="20"/>
          <w:szCs w:val="20"/>
          <w:u w:val="thick"/>
          <w:lang w:eastAsia="es-MX"/>
        </w:rPr>
      </w:pPr>
      <w:r w:rsidRPr="0056786B">
        <w:rPr>
          <w:rFonts w:ascii="Palatino Linotype" w:eastAsia="Palatino Linotype" w:hAnsi="Palatino Linotype" w:cs="Palatino Linotype"/>
          <w:b/>
          <w:i/>
          <w:sz w:val="22"/>
          <w:szCs w:val="22"/>
          <w:u w:val="thick"/>
          <w:lang w:eastAsia="es-MX"/>
        </w:rPr>
        <w:t>La publicación de la información referida a las obligaciones de transparencia, deberá indicar la unidad administrativa responsable de generarla o poseerla y que son responsables de publicar y actualizar la información.</w:t>
      </w:r>
    </w:p>
    <w:p w14:paraId="2F27E25F" w14:textId="77777777" w:rsidR="0056786B" w:rsidRPr="0056786B" w:rsidRDefault="0056786B" w:rsidP="0056786B">
      <w:pPr>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Artículo 88.</w:t>
      </w:r>
      <w:r w:rsidRPr="0056786B">
        <w:rPr>
          <w:rFonts w:ascii="Palatino Linotype" w:eastAsia="Palatino Linotype" w:hAnsi="Palatino Linotype" w:cs="Palatino Linotype"/>
          <w:i/>
          <w:sz w:val="22"/>
          <w:szCs w:val="22"/>
          <w:lang w:eastAsia="es-MX"/>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4CEE7D90" w14:textId="77777777" w:rsidR="0056786B" w:rsidRDefault="0056786B" w:rsidP="0056786B">
      <w:pPr>
        <w:spacing w:line="360" w:lineRule="auto"/>
        <w:ind w:right="49"/>
        <w:jc w:val="both"/>
        <w:rPr>
          <w:rFonts w:ascii="Palatino Linotype" w:eastAsia="Palatino Linotype" w:hAnsi="Palatino Linotype" w:cs="Palatino Linotype"/>
          <w:szCs w:val="22"/>
          <w:lang w:eastAsia="es-MX"/>
        </w:rPr>
      </w:pPr>
    </w:p>
    <w:p w14:paraId="28241155" w14:textId="77777777" w:rsidR="0056786B" w:rsidRDefault="0056786B" w:rsidP="0056786B">
      <w:pPr>
        <w:spacing w:line="360" w:lineRule="auto"/>
        <w:ind w:right="49"/>
        <w:jc w:val="both"/>
        <w:rPr>
          <w:rFonts w:ascii="Palatino Linotype" w:eastAsia="Palatino Linotype" w:hAnsi="Palatino Linotype" w:cs="Palatino Linotype"/>
          <w:b/>
          <w:szCs w:val="22"/>
          <w:lang w:eastAsia="es-MX"/>
        </w:rPr>
      </w:pPr>
      <w:r w:rsidRPr="0056786B">
        <w:rPr>
          <w:rFonts w:ascii="Palatino Linotype" w:eastAsia="Palatino Linotype" w:hAnsi="Palatino Linotype" w:cs="Palatino Linotype"/>
          <w:szCs w:val="22"/>
          <w:lang w:eastAsia="es-MX"/>
        </w:rPr>
        <w:t xml:space="preserve">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r w:rsidRPr="0056786B">
        <w:rPr>
          <w:rFonts w:ascii="Palatino Linotype" w:eastAsia="Palatino Linotype" w:hAnsi="Palatino Linotype" w:cs="Palatino Linotype"/>
          <w:b/>
          <w:szCs w:val="22"/>
          <w:lang w:eastAsia="es-MX"/>
        </w:rPr>
        <w:t>La publicación de la información debe incluir la unidad administrativa responsable de generarla o poseerla y que son responsables de publicar y actualizar la información.</w:t>
      </w:r>
    </w:p>
    <w:p w14:paraId="4BE4DFD3" w14:textId="77777777" w:rsidR="0056786B" w:rsidRPr="0056786B" w:rsidRDefault="0056786B" w:rsidP="0056786B">
      <w:pPr>
        <w:spacing w:line="360" w:lineRule="auto"/>
        <w:ind w:right="49"/>
        <w:jc w:val="both"/>
        <w:rPr>
          <w:rFonts w:ascii="Palatino Linotype" w:eastAsia="Palatino Linotype" w:hAnsi="Palatino Linotype" w:cs="Palatino Linotype"/>
          <w:szCs w:val="22"/>
          <w:lang w:eastAsia="es-MX"/>
        </w:rPr>
      </w:pPr>
    </w:p>
    <w:p w14:paraId="0AB9B3E9" w14:textId="77777777" w:rsidR="0056786B" w:rsidRDefault="0056786B" w:rsidP="0056786B">
      <w:pPr>
        <w:spacing w:line="360" w:lineRule="auto"/>
        <w:ind w:right="49"/>
        <w:jc w:val="both"/>
        <w:rPr>
          <w:rFonts w:ascii="Palatino Linotype" w:eastAsia="Palatino Linotype" w:hAnsi="Palatino Linotype" w:cs="Palatino Linotype"/>
          <w:szCs w:val="22"/>
          <w:lang w:eastAsia="es-MX"/>
        </w:rPr>
      </w:pPr>
      <w:r w:rsidRPr="0056786B">
        <w:rPr>
          <w:rFonts w:ascii="Palatino Linotype" w:eastAsia="Palatino Linotype" w:hAnsi="Palatino Linotype" w:cs="Palatino Linotype"/>
          <w:szCs w:val="22"/>
          <w:lang w:eastAsia="es-MX"/>
        </w:rPr>
        <w:t>En el mismo sentido, resulta conveniente referir lo que dispone el artículo 53 de la normatividad en cita, cuyo contenido es el siguiente:</w:t>
      </w:r>
    </w:p>
    <w:p w14:paraId="7453DB7F" w14:textId="77777777" w:rsidR="0056786B" w:rsidRPr="0056786B" w:rsidRDefault="0056786B" w:rsidP="0056786B">
      <w:pPr>
        <w:spacing w:line="360" w:lineRule="auto"/>
        <w:ind w:right="49"/>
        <w:jc w:val="both"/>
        <w:rPr>
          <w:rFonts w:ascii="Palatino Linotype" w:eastAsia="Palatino Linotype" w:hAnsi="Palatino Linotype" w:cs="Palatino Linotype"/>
          <w:szCs w:val="22"/>
          <w:lang w:eastAsia="es-MX"/>
        </w:rPr>
      </w:pPr>
    </w:p>
    <w:p w14:paraId="1137B6CE" w14:textId="77777777" w:rsidR="0056786B" w:rsidRPr="0056786B" w:rsidRDefault="0056786B" w:rsidP="0056786B">
      <w:pPr>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Artículo 53</w:t>
      </w:r>
      <w:r w:rsidRPr="0056786B">
        <w:rPr>
          <w:rFonts w:ascii="Palatino Linotype" w:eastAsia="Palatino Linotype" w:hAnsi="Palatino Linotype" w:cs="Palatino Linotype"/>
          <w:i/>
          <w:sz w:val="22"/>
          <w:szCs w:val="22"/>
          <w:lang w:eastAsia="es-MX"/>
        </w:rPr>
        <w:t xml:space="preserve">. Las Unidades de Transparencia tendrán las siguientes funciones: </w:t>
      </w:r>
    </w:p>
    <w:p w14:paraId="216CC96A" w14:textId="77777777" w:rsidR="0056786B" w:rsidRPr="0056786B" w:rsidRDefault="0056786B" w:rsidP="0056786B">
      <w:pPr>
        <w:ind w:left="567" w:right="616"/>
        <w:jc w:val="both"/>
        <w:rPr>
          <w:rFonts w:ascii="Palatino Linotype" w:eastAsia="Palatino Linotype" w:hAnsi="Palatino Linotype" w:cs="Palatino Linotype"/>
          <w:i/>
          <w:sz w:val="20"/>
          <w:szCs w:val="20"/>
          <w:lang w:eastAsia="es-MX"/>
        </w:rPr>
      </w:pPr>
      <w:r w:rsidRPr="0056786B">
        <w:rPr>
          <w:rFonts w:ascii="Palatino Linotype" w:eastAsia="Palatino Linotype" w:hAnsi="Palatino Linotype" w:cs="Palatino Linotype"/>
          <w:i/>
          <w:sz w:val="22"/>
          <w:szCs w:val="22"/>
          <w:lang w:eastAsia="es-MX"/>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577B369" w14:textId="4804A791" w:rsidR="0056786B" w:rsidRDefault="0056786B" w:rsidP="0056786B">
      <w:pPr>
        <w:spacing w:line="360" w:lineRule="auto"/>
        <w:ind w:right="49"/>
        <w:jc w:val="both"/>
        <w:rPr>
          <w:rFonts w:ascii="Palatino Linotype" w:eastAsia="Palatino Linotype" w:hAnsi="Palatino Linotype" w:cs="Palatino Linotype"/>
          <w:szCs w:val="22"/>
          <w:lang w:eastAsia="es-MX"/>
        </w:rPr>
      </w:pPr>
      <w:r w:rsidRPr="0056786B">
        <w:rPr>
          <w:rFonts w:ascii="Palatino Linotype" w:eastAsia="Palatino Linotype" w:hAnsi="Palatino Linotype" w:cs="Palatino Linotype"/>
          <w:szCs w:val="22"/>
          <w:lang w:eastAsia="es-MX"/>
        </w:rPr>
        <w:lastRenderedPageBreak/>
        <w:t xml:space="preserve">De lo anterior, se tiene que las unidades administrativas son las responsables de generar, poseer, publicar y actualizar; asimismo, la normatividad dispone que corresponde a las Unidades de Transparencia </w:t>
      </w:r>
      <w:r w:rsidRPr="0056786B">
        <w:rPr>
          <w:rFonts w:ascii="Palatino Linotype" w:eastAsia="Palatino Linotype" w:hAnsi="Palatino Linotype" w:cs="Palatino Linotype"/>
          <w:b/>
          <w:szCs w:val="22"/>
          <w:lang w:eastAsia="es-MX"/>
        </w:rPr>
        <w:t xml:space="preserve">recabar, difundir y actualizar </w:t>
      </w:r>
      <w:r w:rsidRPr="0056786B">
        <w:rPr>
          <w:rFonts w:ascii="Palatino Linotype" w:eastAsia="Palatino Linotype" w:hAnsi="Palatino Linotype" w:cs="Palatino Linotype"/>
          <w:szCs w:val="22"/>
          <w:lang w:eastAsia="es-MX"/>
        </w:rPr>
        <w:t xml:space="preserve">la información relativa a las obligaciones de transparencia </w:t>
      </w:r>
      <w:proofErr w:type="gramStart"/>
      <w:r w:rsidRPr="0056786B">
        <w:rPr>
          <w:rFonts w:ascii="Palatino Linotype" w:eastAsia="Palatino Linotype" w:hAnsi="Palatino Linotype" w:cs="Palatino Linotype"/>
          <w:szCs w:val="22"/>
          <w:lang w:eastAsia="es-MX"/>
        </w:rPr>
        <w:t>comunes y específicas</w:t>
      </w:r>
      <w:proofErr w:type="gramEnd"/>
      <w:r w:rsidRPr="0056786B">
        <w:rPr>
          <w:rFonts w:ascii="Palatino Linotype" w:eastAsia="Palatino Linotype" w:hAnsi="Palatino Linotype" w:cs="Palatino Linotype"/>
          <w:szCs w:val="22"/>
          <w:lang w:eastAsia="es-MX"/>
        </w:rPr>
        <w:t>. Dicho lo anterior, tanto las unidades administrativas como la unidad de transparencia son las encargadas de adminis</w:t>
      </w:r>
      <w:r>
        <w:rPr>
          <w:rFonts w:ascii="Palatino Linotype" w:eastAsia="Palatino Linotype" w:hAnsi="Palatino Linotype" w:cs="Palatino Linotype"/>
          <w:szCs w:val="22"/>
          <w:lang w:eastAsia="es-MX"/>
        </w:rPr>
        <w:t>trar la información relacionada</w:t>
      </w:r>
      <w:r w:rsidRPr="0056786B">
        <w:rPr>
          <w:rFonts w:ascii="Palatino Linotype" w:eastAsia="Palatino Linotype" w:hAnsi="Palatino Linotype" w:cs="Palatino Linotype"/>
          <w:szCs w:val="22"/>
          <w:lang w:eastAsia="es-MX"/>
        </w:rPr>
        <w:t xml:space="preserve"> con las obligaciones de transparencia. </w:t>
      </w:r>
    </w:p>
    <w:p w14:paraId="320C3392" w14:textId="77777777" w:rsidR="0056786B" w:rsidRDefault="0056786B" w:rsidP="0056786B">
      <w:pPr>
        <w:spacing w:line="360" w:lineRule="auto"/>
        <w:ind w:right="49"/>
        <w:jc w:val="both"/>
        <w:rPr>
          <w:rFonts w:ascii="Palatino Linotype" w:eastAsia="Palatino Linotype" w:hAnsi="Palatino Linotype" w:cs="Palatino Linotype"/>
          <w:szCs w:val="22"/>
          <w:lang w:eastAsia="es-MX"/>
        </w:rPr>
      </w:pPr>
    </w:p>
    <w:p w14:paraId="6330A6DF" w14:textId="77777777" w:rsidR="0056786B" w:rsidRPr="0056786B" w:rsidRDefault="0056786B" w:rsidP="0056786B">
      <w:pPr>
        <w:spacing w:line="360" w:lineRule="auto"/>
        <w:ind w:right="49"/>
        <w:jc w:val="both"/>
        <w:rPr>
          <w:rFonts w:ascii="Palatino Linotype" w:eastAsia="Palatino Linotype" w:hAnsi="Palatino Linotype" w:cs="Palatino Linotype"/>
          <w:lang w:eastAsia="es-MX"/>
        </w:rPr>
      </w:pPr>
      <w:r w:rsidRPr="0056786B">
        <w:rPr>
          <w:rFonts w:ascii="Palatino Linotype" w:eastAsia="Palatino Linotype" w:hAnsi="Palatino Linotype" w:cs="Palatino Linotype"/>
          <w:lang w:eastAsia="es-MX"/>
        </w:rPr>
        <w:t xml:space="preserve">Para los Sujetos Obligados del Estado de México, el Instituto de Transparencia, Acceso a la Información Pública y Protección de Datos Personales del Estado de México y Municipios implementó el Sistema de Información Pública de Oficio Mexiquense IPOMEX, siendo una herramienta que permite a los sujetos obligados difundir la información pública contemplada entre otros, en los artículos 92  y 94, fracción II de la Ley de Transparencia Local, la cual corresponde a las obligaciones de transparencia común, la información que se difunda deberá estar acorde con lo que disponen los </w:t>
      </w:r>
      <w:r w:rsidRPr="0056786B">
        <w:rPr>
          <w:rFonts w:ascii="Palatino Linotype" w:eastAsia="Palatino Linotype" w:hAnsi="Palatino Linotype" w:cs="Palatino Linotype"/>
          <w:i/>
          <w:lang w:eastAsia="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6786B">
        <w:rPr>
          <w:rFonts w:ascii="Palatino Linotype" w:eastAsia="Palatino Linotype" w:hAnsi="Palatino Linotype" w:cs="Palatino Linotype"/>
          <w:lang w:eastAsia="es-MX"/>
        </w:rPr>
        <w:t xml:space="preserve"> establecen los criterios para la generación de información bajo el enfoque de datos abiertos señalando lo siguiente:</w:t>
      </w:r>
    </w:p>
    <w:p w14:paraId="5C7EB34B" w14:textId="77777777" w:rsidR="0056786B" w:rsidRPr="0056786B" w:rsidRDefault="0056786B" w:rsidP="0056786B">
      <w:pPr>
        <w:spacing w:line="360" w:lineRule="auto"/>
        <w:ind w:right="49"/>
        <w:jc w:val="both"/>
        <w:rPr>
          <w:lang w:eastAsia="es-MX"/>
        </w:rPr>
      </w:pPr>
    </w:p>
    <w:p w14:paraId="03B12EE0" w14:textId="77777777" w:rsidR="0056786B" w:rsidRPr="0056786B" w:rsidRDefault="0056786B" w:rsidP="0056786B">
      <w:pPr>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b/>
          <w:i/>
          <w:sz w:val="22"/>
          <w:szCs w:val="22"/>
          <w:lang w:eastAsia="es-MX"/>
        </w:rPr>
        <w:t>Décimo tercero.</w:t>
      </w:r>
      <w:r w:rsidRPr="0056786B">
        <w:rPr>
          <w:rFonts w:ascii="Palatino Linotype" w:eastAsia="Palatino Linotype" w:hAnsi="Palatino Linotype" w:cs="Palatino Linotype"/>
          <w:i/>
          <w:sz w:val="22"/>
          <w:szCs w:val="22"/>
          <w:lang w:eastAsia="es-MX"/>
        </w:rPr>
        <w:t xml:space="preserve"> La información publicada por los sujetos obligados deberá ofrecerse en un formato que permita su reutilización por las personas usuarias y por las computadoras y/o dispositivos electrónicos, es decir, presentarse mediante el enfoque de datos abiertos y en concordancia con la Política Nacional de Datos Abiertos, para lograr la disponibilidad y aprovechamiento de los datos generados y/o en poder de los sujetos obligados por parte de la sociedad. </w:t>
      </w:r>
    </w:p>
    <w:p w14:paraId="3F5FE6B2" w14:textId="77777777" w:rsidR="0056786B" w:rsidRPr="0056786B" w:rsidRDefault="0056786B" w:rsidP="0056786B">
      <w:pPr>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i/>
          <w:sz w:val="22"/>
          <w:szCs w:val="22"/>
          <w:lang w:eastAsia="es-MX"/>
        </w:rPr>
        <w:lastRenderedPageBreak/>
        <w:t xml:space="preserve">I. La información a la que remitan los sujetos obligados a través de los hipervínculos requeridos en estos lineamientos deberá, cuando así corresponda a su naturaleza, posibilitar la exportación del conjunto de datos publicados de forma estructurada para facilitar su consumo, uso e interpretación. El formato de los archivos digitales y/o electrónicos utilizados pueden ser, entre otros, CVS (por sus siglas en inglés </w:t>
      </w:r>
      <w:proofErr w:type="spellStart"/>
      <w:r w:rsidRPr="0056786B">
        <w:rPr>
          <w:rFonts w:ascii="Palatino Linotype" w:eastAsia="Palatino Linotype" w:hAnsi="Palatino Linotype" w:cs="Palatino Linotype"/>
          <w:i/>
          <w:sz w:val="22"/>
          <w:szCs w:val="22"/>
          <w:lang w:eastAsia="es-MX"/>
        </w:rPr>
        <w:t>Comma-Separated</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Values</w:t>
      </w:r>
      <w:proofErr w:type="spellEnd"/>
      <w:r w:rsidRPr="0056786B">
        <w:rPr>
          <w:rFonts w:ascii="Palatino Linotype" w:eastAsia="Palatino Linotype" w:hAnsi="Palatino Linotype" w:cs="Palatino Linotype"/>
          <w:i/>
          <w:sz w:val="22"/>
          <w:szCs w:val="22"/>
          <w:lang w:eastAsia="es-MX"/>
        </w:rPr>
        <w:t xml:space="preserve">) y de estándar abierto, según convenga, de acuerdo con cada conjunto de datos, ya sea XML (Extensible </w:t>
      </w:r>
      <w:proofErr w:type="spellStart"/>
      <w:r w:rsidRPr="0056786B">
        <w:rPr>
          <w:rFonts w:ascii="Palatino Linotype" w:eastAsia="Palatino Linotype" w:hAnsi="Palatino Linotype" w:cs="Palatino Linotype"/>
          <w:i/>
          <w:sz w:val="22"/>
          <w:szCs w:val="22"/>
          <w:lang w:eastAsia="es-MX"/>
        </w:rPr>
        <w:t>Markup</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Language</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JSon</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Javascript</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Object</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Notation</w:t>
      </w:r>
      <w:proofErr w:type="spellEnd"/>
      <w:r w:rsidRPr="0056786B">
        <w:rPr>
          <w:rFonts w:ascii="Palatino Linotype" w:eastAsia="Palatino Linotype" w:hAnsi="Palatino Linotype" w:cs="Palatino Linotype"/>
          <w:i/>
          <w:sz w:val="22"/>
          <w:szCs w:val="22"/>
          <w:lang w:eastAsia="es-MX"/>
        </w:rPr>
        <w:t>), RDF (</w:t>
      </w:r>
      <w:proofErr w:type="spellStart"/>
      <w:r w:rsidRPr="0056786B">
        <w:rPr>
          <w:rFonts w:ascii="Palatino Linotype" w:eastAsia="Palatino Linotype" w:hAnsi="Palatino Linotype" w:cs="Palatino Linotype"/>
          <w:i/>
          <w:sz w:val="22"/>
          <w:szCs w:val="22"/>
          <w:lang w:eastAsia="es-MX"/>
        </w:rPr>
        <w:t>Resource</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Description</w:t>
      </w:r>
      <w:proofErr w:type="spellEnd"/>
      <w:r w:rsidRPr="0056786B">
        <w:rPr>
          <w:rFonts w:ascii="Palatino Linotype" w:eastAsia="Palatino Linotype" w:hAnsi="Palatino Linotype" w:cs="Palatino Linotype"/>
          <w:i/>
          <w:sz w:val="22"/>
          <w:szCs w:val="22"/>
          <w:lang w:eastAsia="es-MX"/>
        </w:rPr>
        <w:t xml:space="preserve"> Framework), </w:t>
      </w:r>
      <w:proofErr w:type="spellStart"/>
      <w:r w:rsidRPr="0056786B">
        <w:rPr>
          <w:rFonts w:ascii="Palatino Linotype" w:eastAsia="Palatino Linotype" w:hAnsi="Palatino Linotype" w:cs="Palatino Linotype"/>
          <w:i/>
          <w:sz w:val="22"/>
          <w:szCs w:val="22"/>
          <w:lang w:eastAsia="es-MX"/>
        </w:rPr>
        <w:t>GEOJSon</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Geospatial</w:t>
      </w:r>
      <w:proofErr w:type="spellEnd"/>
      <w:r w:rsidRPr="0056786B">
        <w:rPr>
          <w:rFonts w:ascii="Palatino Linotype" w:eastAsia="Palatino Linotype" w:hAnsi="Palatino Linotype" w:cs="Palatino Linotype"/>
          <w:i/>
          <w:sz w:val="22"/>
          <w:szCs w:val="22"/>
          <w:lang w:eastAsia="es-MX"/>
        </w:rPr>
        <w:t xml:space="preserve"> Data </w:t>
      </w:r>
      <w:proofErr w:type="spellStart"/>
      <w:r w:rsidRPr="0056786B">
        <w:rPr>
          <w:rFonts w:ascii="Palatino Linotype" w:eastAsia="Palatino Linotype" w:hAnsi="Palatino Linotype" w:cs="Palatino Linotype"/>
          <w:i/>
          <w:sz w:val="22"/>
          <w:szCs w:val="22"/>
          <w:lang w:eastAsia="es-MX"/>
        </w:rPr>
        <w:t>Interchange</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based</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on</w:t>
      </w:r>
      <w:proofErr w:type="spellEnd"/>
      <w:r w:rsidRPr="0056786B">
        <w:rPr>
          <w:rFonts w:ascii="Palatino Linotype" w:eastAsia="Palatino Linotype" w:hAnsi="Palatino Linotype" w:cs="Palatino Linotype"/>
          <w:i/>
          <w:sz w:val="22"/>
          <w:szCs w:val="22"/>
          <w:lang w:eastAsia="es-MX"/>
        </w:rPr>
        <w:t xml:space="preserve"> JavaScript </w:t>
      </w:r>
      <w:proofErr w:type="spellStart"/>
      <w:r w:rsidRPr="0056786B">
        <w:rPr>
          <w:rFonts w:ascii="Palatino Linotype" w:eastAsia="Palatino Linotype" w:hAnsi="Palatino Linotype" w:cs="Palatino Linotype"/>
          <w:i/>
          <w:sz w:val="22"/>
          <w:szCs w:val="22"/>
          <w:lang w:eastAsia="es-MX"/>
        </w:rPr>
        <w:t>Object</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Notation</w:t>
      </w:r>
      <w:proofErr w:type="spellEnd"/>
      <w:r w:rsidRPr="0056786B">
        <w:rPr>
          <w:rFonts w:ascii="Palatino Linotype" w:eastAsia="Palatino Linotype" w:hAnsi="Palatino Linotype" w:cs="Palatino Linotype"/>
          <w:i/>
          <w:sz w:val="22"/>
          <w:szCs w:val="22"/>
          <w:lang w:eastAsia="es-MX"/>
        </w:rPr>
        <w:t>), KML (</w:t>
      </w:r>
      <w:proofErr w:type="spellStart"/>
      <w:r w:rsidRPr="0056786B">
        <w:rPr>
          <w:rFonts w:ascii="Palatino Linotype" w:eastAsia="Palatino Linotype" w:hAnsi="Palatino Linotype" w:cs="Palatino Linotype"/>
          <w:i/>
          <w:sz w:val="22"/>
          <w:szCs w:val="22"/>
          <w:lang w:eastAsia="es-MX"/>
        </w:rPr>
        <w:t>Keyhole</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Markup</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Language</w:t>
      </w:r>
      <w:proofErr w:type="spellEnd"/>
      <w:r w:rsidRPr="0056786B">
        <w:rPr>
          <w:rFonts w:ascii="Palatino Linotype" w:eastAsia="Palatino Linotype" w:hAnsi="Palatino Linotype" w:cs="Palatino Linotype"/>
          <w:i/>
          <w:sz w:val="22"/>
          <w:szCs w:val="22"/>
          <w:lang w:eastAsia="es-MX"/>
        </w:rPr>
        <w:t>), DBF (Data Base File) y/o propietarios como SHP (</w:t>
      </w:r>
      <w:proofErr w:type="spellStart"/>
      <w:r w:rsidRPr="0056786B">
        <w:rPr>
          <w:rFonts w:ascii="Palatino Linotype" w:eastAsia="Palatino Linotype" w:hAnsi="Palatino Linotype" w:cs="Palatino Linotype"/>
          <w:i/>
          <w:sz w:val="22"/>
          <w:szCs w:val="22"/>
          <w:lang w:eastAsia="es-MX"/>
        </w:rPr>
        <w:t>Shapefile</w:t>
      </w:r>
      <w:proofErr w:type="spellEnd"/>
      <w:r w:rsidRPr="0056786B">
        <w:rPr>
          <w:rFonts w:ascii="Palatino Linotype" w:eastAsia="Palatino Linotype" w:hAnsi="Palatino Linotype" w:cs="Palatino Linotype"/>
          <w:i/>
          <w:sz w:val="22"/>
          <w:szCs w:val="22"/>
          <w:lang w:eastAsia="es-MX"/>
        </w:rPr>
        <w:t xml:space="preserve">) y </w:t>
      </w:r>
      <w:r w:rsidRPr="0056786B">
        <w:rPr>
          <w:rFonts w:ascii="Palatino Linotype" w:eastAsia="Palatino Linotype" w:hAnsi="Palatino Linotype" w:cs="Palatino Linotype"/>
          <w:b/>
          <w:i/>
          <w:sz w:val="22"/>
          <w:szCs w:val="22"/>
          <w:lang w:eastAsia="es-MX"/>
        </w:rPr>
        <w:t>XLSX (Microsoft Excel</w:t>
      </w:r>
      <w:r w:rsidRPr="0056786B">
        <w:rPr>
          <w:rFonts w:ascii="Palatino Linotype" w:eastAsia="Palatino Linotype" w:hAnsi="Palatino Linotype" w:cs="Palatino Linotype"/>
          <w:i/>
          <w:sz w:val="22"/>
          <w:szCs w:val="22"/>
          <w:lang w:eastAsia="es-MX"/>
        </w:rPr>
        <w:t xml:space="preserve"> Open XML </w:t>
      </w:r>
      <w:proofErr w:type="spellStart"/>
      <w:r w:rsidRPr="0056786B">
        <w:rPr>
          <w:rFonts w:ascii="Palatino Linotype" w:eastAsia="Palatino Linotype" w:hAnsi="Palatino Linotype" w:cs="Palatino Linotype"/>
          <w:i/>
          <w:sz w:val="22"/>
          <w:szCs w:val="22"/>
          <w:lang w:eastAsia="es-MX"/>
        </w:rPr>
        <w:t>Spreadsheet</w:t>
      </w:r>
      <w:proofErr w:type="spellEnd"/>
      <w:r w:rsidRPr="0056786B">
        <w:rPr>
          <w:rFonts w:ascii="Palatino Linotype" w:eastAsia="Palatino Linotype" w:hAnsi="Palatino Linotype" w:cs="Palatino Linotype"/>
          <w:i/>
          <w:sz w:val="22"/>
          <w:szCs w:val="22"/>
          <w:lang w:eastAsia="es-MX"/>
        </w:rPr>
        <w:t xml:space="preserve">). </w:t>
      </w:r>
    </w:p>
    <w:p w14:paraId="3350B953" w14:textId="77777777" w:rsidR="0056786B" w:rsidRDefault="0056786B" w:rsidP="0056786B">
      <w:pPr>
        <w:ind w:left="567" w:right="616"/>
        <w:jc w:val="both"/>
        <w:rPr>
          <w:rFonts w:ascii="Palatino Linotype" w:eastAsia="Palatino Linotype" w:hAnsi="Palatino Linotype" w:cs="Palatino Linotype"/>
          <w:i/>
          <w:sz w:val="22"/>
          <w:szCs w:val="22"/>
          <w:lang w:eastAsia="es-MX"/>
        </w:rPr>
      </w:pPr>
    </w:p>
    <w:p w14:paraId="5D2211A8" w14:textId="77777777" w:rsidR="0056786B" w:rsidRPr="0056786B" w:rsidRDefault="0056786B" w:rsidP="0056786B">
      <w:pPr>
        <w:ind w:left="567" w:right="616"/>
        <w:jc w:val="both"/>
        <w:rPr>
          <w:rFonts w:ascii="Palatino Linotype" w:eastAsia="Palatino Linotype" w:hAnsi="Palatino Linotype" w:cs="Palatino Linotype"/>
          <w:i/>
          <w:sz w:val="22"/>
          <w:szCs w:val="22"/>
          <w:lang w:eastAsia="es-MX"/>
        </w:rPr>
      </w:pPr>
      <w:r w:rsidRPr="0056786B">
        <w:rPr>
          <w:rFonts w:ascii="Palatino Linotype" w:eastAsia="Palatino Linotype" w:hAnsi="Palatino Linotype" w:cs="Palatino Linotype"/>
          <w:i/>
          <w:sz w:val="22"/>
          <w:szCs w:val="22"/>
          <w:lang w:eastAsia="es-MX"/>
        </w:rPr>
        <w:t xml:space="preserve">II. Cuando se trate de documentos que deben difundirse con firmas y son publicados en formato PDF (formato de documento portátil por sus siglas en inglés Portable </w:t>
      </w:r>
      <w:proofErr w:type="spellStart"/>
      <w:r w:rsidRPr="0056786B">
        <w:rPr>
          <w:rFonts w:ascii="Palatino Linotype" w:eastAsia="Palatino Linotype" w:hAnsi="Palatino Linotype" w:cs="Palatino Linotype"/>
          <w:i/>
          <w:sz w:val="22"/>
          <w:szCs w:val="22"/>
          <w:lang w:eastAsia="es-MX"/>
        </w:rPr>
        <w:t>Document</w:t>
      </w:r>
      <w:proofErr w:type="spellEnd"/>
      <w:r w:rsidRPr="0056786B">
        <w:rPr>
          <w:rFonts w:ascii="Palatino Linotype" w:eastAsia="Palatino Linotype" w:hAnsi="Palatino Linotype" w:cs="Palatino Linotype"/>
          <w:i/>
          <w:sz w:val="22"/>
          <w:szCs w:val="22"/>
          <w:lang w:eastAsia="es-MX"/>
        </w:rPr>
        <w:t xml:space="preserve"> </w:t>
      </w:r>
      <w:proofErr w:type="spellStart"/>
      <w:r w:rsidRPr="0056786B">
        <w:rPr>
          <w:rFonts w:ascii="Palatino Linotype" w:eastAsia="Palatino Linotype" w:hAnsi="Palatino Linotype" w:cs="Palatino Linotype"/>
          <w:i/>
          <w:sz w:val="22"/>
          <w:szCs w:val="22"/>
          <w:lang w:eastAsia="es-MX"/>
        </w:rPr>
        <w:t>Format</w:t>
      </w:r>
      <w:proofErr w:type="spellEnd"/>
      <w:r w:rsidRPr="0056786B">
        <w:rPr>
          <w:rFonts w:ascii="Palatino Linotype" w:eastAsia="Palatino Linotype" w:hAnsi="Palatino Linotype" w:cs="Palatino Linotype"/>
          <w:i/>
          <w:sz w:val="22"/>
          <w:szCs w:val="22"/>
          <w:lang w:eastAsia="es-MX"/>
        </w:rPr>
        <w:t>), se deberá incluir, adicionalmente, una versión en un formato que permita utilizar o manejar nuevamente la información, tal como documentos en formato predeterminado de Open Office u Open XML de Microsoft Office (con extensiones .</w:t>
      </w:r>
      <w:proofErr w:type="spellStart"/>
      <w:r w:rsidRPr="0056786B">
        <w:rPr>
          <w:rFonts w:ascii="Palatino Linotype" w:eastAsia="Palatino Linotype" w:hAnsi="Palatino Linotype" w:cs="Palatino Linotype"/>
          <w:i/>
          <w:sz w:val="22"/>
          <w:szCs w:val="22"/>
          <w:lang w:eastAsia="es-MX"/>
        </w:rPr>
        <w:t>Docx</w:t>
      </w:r>
      <w:proofErr w:type="spellEnd"/>
      <w:r w:rsidRPr="0056786B">
        <w:rPr>
          <w:rFonts w:ascii="Palatino Linotype" w:eastAsia="Palatino Linotype" w:hAnsi="Palatino Linotype" w:cs="Palatino Linotype"/>
          <w:i/>
          <w:sz w:val="22"/>
          <w:szCs w:val="22"/>
          <w:lang w:eastAsia="es-MX"/>
        </w:rPr>
        <w:t>, .</w:t>
      </w:r>
      <w:proofErr w:type="spellStart"/>
      <w:r w:rsidRPr="0056786B">
        <w:rPr>
          <w:rFonts w:ascii="Palatino Linotype" w:eastAsia="Palatino Linotype" w:hAnsi="Palatino Linotype" w:cs="Palatino Linotype"/>
          <w:i/>
          <w:sz w:val="22"/>
          <w:szCs w:val="22"/>
          <w:lang w:eastAsia="es-MX"/>
        </w:rPr>
        <w:t>Xlsx</w:t>
      </w:r>
      <w:proofErr w:type="spellEnd"/>
      <w:r w:rsidRPr="0056786B">
        <w:rPr>
          <w:rFonts w:ascii="Palatino Linotype" w:eastAsia="Palatino Linotype" w:hAnsi="Palatino Linotype" w:cs="Palatino Linotype"/>
          <w:i/>
          <w:sz w:val="22"/>
          <w:szCs w:val="22"/>
          <w:lang w:eastAsia="es-MX"/>
        </w:rPr>
        <w:t xml:space="preserve"> y .</w:t>
      </w:r>
      <w:proofErr w:type="spellStart"/>
      <w:r w:rsidRPr="0056786B">
        <w:rPr>
          <w:rFonts w:ascii="Palatino Linotype" w:eastAsia="Palatino Linotype" w:hAnsi="Palatino Linotype" w:cs="Palatino Linotype"/>
          <w:i/>
          <w:sz w:val="22"/>
          <w:szCs w:val="22"/>
          <w:lang w:eastAsia="es-MX"/>
        </w:rPr>
        <w:t>Pptx</w:t>
      </w:r>
      <w:proofErr w:type="spellEnd"/>
      <w:r w:rsidRPr="0056786B">
        <w:rPr>
          <w:rFonts w:ascii="Palatino Linotype" w:eastAsia="Palatino Linotype" w:hAnsi="Palatino Linotype" w:cs="Palatino Linotype"/>
          <w:i/>
          <w:sz w:val="22"/>
          <w:szCs w:val="22"/>
          <w:lang w:eastAsia="es-MX"/>
        </w:rPr>
        <w:t>), y si se usa formato PDF debe contener reconocimiento de texto, siempre y cuando la naturaleza del documento primario lo permita, entre otros;</w:t>
      </w:r>
    </w:p>
    <w:p w14:paraId="19233DE9" w14:textId="00380724" w:rsidR="0056786B" w:rsidRDefault="0056786B" w:rsidP="0056786B">
      <w:pPr>
        <w:spacing w:line="360" w:lineRule="auto"/>
        <w:ind w:right="49"/>
        <w:jc w:val="both"/>
        <w:rPr>
          <w:rFonts w:ascii="Palatino Linotype" w:eastAsia="Palatino Linotype" w:hAnsi="Palatino Linotype" w:cs="Palatino Linotype"/>
          <w:szCs w:val="22"/>
          <w:lang w:eastAsia="es-MX"/>
        </w:rPr>
      </w:pPr>
    </w:p>
    <w:p w14:paraId="759D3194" w14:textId="402DEFD4" w:rsidR="0056786B" w:rsidRDefault="00A002C9" w:rsidP="0056786B">
      <w:pPr>
        <w:spacing w:line="360" w:lineRule="auto"/>
        <w:ind w:right="49"/>
        <w:jc w:val="both"/>
        <w:rPr>
          <w:rFonts w:ascii="Palatino Linotype" w:eastAsia="Palatino Linotype" w:hAnsi="Palatino Linotype" w:cs="Palatino Linotype"/>
          <w:szCs w:val="22"/>
          <w:lang w:eastAsia="es-MX"/>
        </w:rPr>
      </w:pPr>
      <w:r>
        <w:rPr>
          <w:rFonts w:ascii="Palatino Linotype" w:eastAsia="Palatino Linotype" w:hAnsi="Palatino Linotype" w:cs="Palatino Linotype"/>
          <w:szCs w:val="22"/>
          <w:lang w:eastAsia="es-MX"/>
        </w:rPr>
        <w:t>En conclusión, no es procedente el cambio de modalidad de la entrega de la información solicitada, m</w:t>
      </w:r>
      <w:r w:rsidRPr="00A002C9">
        <w:rPr>
          <w:rFonts w:ascii="Palatino Linotype" w:eastAsia="Palatino Linotype" w:hAnsi="Palatino Linotype" w:cs="Palatino Linotype"/>
          <w:szCs w:val="22"/>
          <w:lang w:eastAsia="es-MX"/>
        </w:rPr>
        <w:t xml:space="preserve">áxime que, como </w:t>
      </w:r>
      <w:r>
        <w:rPr>
          <w:rFonts w:ascii="Palatino Linotype" w:eastAsia="Palatino Linotype" w:hAnsi="Palatino Linotype" w:cs="Palatino Linotype"/>
          <w:szCs w:val="22"/>
          <w:lang w:eastAsia="es-MX"/>
        </w:rPr>
        <w:t>se mencionó con anterioridad</w:t>
      </w:r>
      <w:r w:rsidRPr="00A002C9">
        <w:rPr>
          <w:rFonts w:ascii="Palatino Linotype" w:eastAsia="Palatino Linotype" w:hAnsi="Palatino Linotype" w:cs="Palatino Linotype"/>
          <w:szCs w:val="22"/>
          <w:lang w:eastAsia="es-MX"/>
        </w:rPr>
        <w:t xml:space="preserve">, las solicitudes de </w:t>
      </w:r>
      <w:r w:rsidRPr="00A002C9">
        <w:rPr>
          <w:rFonts w:ascii="Palatino Linotype" w:eastAsia="Palatino Linotype" w:hAnsi="Palatino Linotype" w:cs="Palatino Linotype"/>
          <w:b/>
          <w:szCs w:val="22"/>
          <w:lang w:eastAsia="es-MX"/>
        </w:rPr>
        <w:t>SAIMEX</w:t>
      </w:r>
      <w:r w:rsidRPr="00A002C9">
        <w:rPr>
          <w:rFonts w:ascii="Palatino Linotype" w:eastAsia="Palatino Linotype" w:hAnsi="Palatino Linotype" w:cs="Palatino Linotype"/>
          <w:szCs w:val="22"/>
          <w:lang w:eastAsia="es-MX"/>
        </w:rPr>
        <w:t xml:space="preserve"> recibidas y </w:t>
      </w:r>
      <w:r>
        <w:rPr>
          <w:rFonts w:ascii="Palatino Linotype" w:eastAsia="Palatino Linotype" w:hAnsi="Palatino Linotype" w:cs="Palatino Linotype"/>
          <w:szCs w:val="22"/>
          <w:lang w:eastAsia="es-MX"/>
        </w:rPr>
        <w:t xml:space="preserve">atendidas, </w:t>
      </w:r>
      <w:r w:rsidRPr="00A002C9">
        <w:rPr>
          <w:rFonts w:ascii="Palatino Linotype" w:eastAsia="Palatino Linotype" w:hAnsi="Palatino Linotype" w:cs="Palatino Linotype"/>
          <w:szCs w:val="22"/>
          <w:lang w:eastAsia="es-MX"/>
        </w:rPr>
        <w:t>so</w:t>
      </w:r>
      <w:r>
        <w:rPr>
          <w:rFonts w:ascii="Palatino Linotype" w:eastAsia="Palatino Linotype" w:hAnsi="Palatino Linotype" w:cs="Palatino Linotype"/>
          <w:szCs w:val="22"/>
          <w:lang w:eastAsia="es-MX"/>
        </w:rPr>
        <w:t xml:space="preserve">n obligaciones de transparencia, por lo que, deberá hacer entrega de </w:t>
      </w:r>
      <w:r w:rsidRPr="00A002C9">
        <w:rPr>
          <w:rFonts w:ascii="Palatino Linotype" w:eastAsia="Palatino Linotype" w:hAnsi="Palatino Linotype" w:cs="Palatino Linotype"/>
          <w:szCs w:val="22"/>
          <w:lang w:eastAsia="es-MX"/>
        </w:rPr>
        <w:t>los hipervínculos</w:t>
      </w:r>
      <w:r>
        <w:rPr>
          <w:rFonts w:ascii="Palatino Linotype" w:eastAsia="Palatino Linotype" w:hAnsi="Palatino Linotype" w:cs="Palatino Linotype"/>
          <w:szCs w:val="22"/>
          <w:lang w:eastAsia="es-MX"/>
        </w:rPr>
        <w:t xml:space="preserve"> en formato abierto, indicando</w:t>
      </w:r>
      <w:r w:rsidRPr="00A002C9">
        <w:rPr>
          <w:rFonts w:ascii="Palatino Linotype" w:eastAsia="Palatino Linotype" w:hAnsi="Palatino Linotype" w:cs="Palatino Linotype"/>
          <w:szCs w:val="22"/>
          <w:lang w:eastAsia="es-MX"/>
        </w:rPr>
        <w:t xml:space="preserve"> el procedimiento para acceder a la información materia de estudio de la presente resolución.</w:t>
      </w:r>
    </w:p>
    <w:p w14:paraId="170AFF36" w14:textId="77777777" w:rsidR="002D7422" w:rsidRDefault="002D7422" w:rsidP="0056786B">
      <w:pPr>
        <w:spacing w:line="360" w:lineRule="auto"/>
        <w:ind w:right="49"/>
        <w:jc w:val="both"/>
        <w:rPr>
          <w:rFonts w:ascii="Palatino Linotype" w:eastAsia="Palatino Linotype" w:hAnsi="Palatino Linotype" w:cs="Palatino Linotype"/>
          <w:szCs w:val="22"/>
          <w:lang w:eastAsia="es-MX"/>
        </w:rPr>
      </w:pPr>
    </w:p>
    <w:p w14:paraId="4CF1EB73" w14:textId="77777777" w:rsidR="002D7422" w:rsidRPr="0035341C" w:rsidRDefault="002D7422" w:rsidP="002D7422">
      <w:pPr>
        <w:spacing w:line="360" w:lineRule="auto"/>
        <w:jc w:val="both"/>
        <w:rPr>
          <w:rFonts w:ascii="Palatino Linotype" w:hAnsi="Palatino Linotype" w:cs="Tahoma"/>
          <w:bCs/>
          <w:iCs/>
        </w:rPr>
      </w:pPr>
      <w:r w:rsidRPr="0035341C">
        <w:rPr>
          <w:rFonts w:ascii="Palatino Linotype" w:hAnsi="Palatino Linotype" w:cs="Tahoma"/>
          <w:bCs/>
          <w:iCs/>
        </w:rPr>
        <w:t xml:space="preserve">Finalmente, respecto de la información que se ordena su entrega, el </w:t>
      </w:r>
      <w:r w:rsidRPr="0035341C">
        <w:rPr>
          <w:rFonts w:ascii="Palatino Linotype" w:hAnsi="Palatino Linotype" w:cs="Tahoma"/>
          <w:b/>
          <w:bCs/>
          <w:iCs/>
        </w:rPr>
        <w:t>Sujeto Obligado</w:t>
      </w:r>
      <w:r w:rsidRPr="0035341C">
        <w:rPr>
          <w:rFonts w:ascii="Palatino Linotype" w:hAnsi="Palatino Linotype" w:cs="Tahoma"/>
          <w:bCs/>
          <w:iCs/>
        </w:rPr>
        <w:t xml:space="preserve"> deberá observar lo siguiente:</w:t>
      </w:r>
    </w:p>
    <w:p w14:paraId="77E28506" w14:textId="77777777" w:rsidR="002D7422" w:rsidRPr="0035341C" w:rsidRDefault="002D7422" w:rsidP="002D7422">
      <w:pPr>
        <w:spacing w:line="360" w:lineRule="auto"/>
        <w:jc w:val="both"/>
        <w:rPr>
          <w:rFonts w:ascii="Palatino Linotype" w:hAnsi="Palatino Linotype" w:cs="Tahoma"/>
          <w:bCs/>
          <w:iCs/>
        </w:rPr>
      </w:pPr>
    </w:p>
    <w:p w14:paraId="481626BF" w14:textId="77777777" w:rsidR="002D7422" w:rsidRPr="00443D39" w:rsidRDefault="002D7422" w:rsidP="002D7422">
      <w:pPr>
        <w:pStyle w:val="Prrafodelista"/>
        <w:numPr>
          <w:ilvl w:val="0"/>
          <w:numId w:val="16"/>
        </w:numPr>
        <w:tabs>
          <w:tab w:val="left" w:pos="709"/>
        </w:tabs>
        <w:spacing w:line="360" w:lineRule="auto"/>
        <w:jc w:val="both"/>
        <w:rPr>
          <w:rFonts w:ascii="Palatino Linotype" w:eastAsia="Palatino Linotype" w:hAnsi="Palatino Linotype" w:cs="Palatino Linotype"/>
          <w:b/>
          <w:i/>
          <w:sz w:val="28"/>
          <w:szCs w:val="22"/>
          <w:lang w:val="es-MX" w:eastAsia="es-MX"/>
        </w:rPr>
      </w:pPr>
      <w:r w:rsidRPr="00443D39">
        <w:rPr>
          <w:rFonts w:ascii="Palatino Linotype" w:eastAsia="Palatino Linotype" w:hAnsi="Palatino Linotype" w:cs="Palatino Linotype"/>
          <w:b/>
          <w:i/>
          <w:sz w:val="28"/>
          <w:szCs w:val="22"/>
          <w:lang w:val="es-MX" w:eastAsia="es-MX"/>
        </w:rPr>
        <w:t xml:space="preserve">DE LA VERSIÓN PÚBLICA. </w:t>
      </w:r>
    </w:p>
    <w:p w14:paraId="14D95910" w14:textId="77777777" w:rsidR="002D7422" w:rsidRPr="00443D39" w:rsidRDefault="002D7422" w:rsidP="002D7422">
      <w:pPr>
        <w:tabs>
          <w:tab w:val="left" w:pos="709"/>
        </w:tabs>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w:t>
      </w:r>
      <w:r w:rsidRPr="00443D39">
        <w:rPr>
          <w:rFonts w:ascii="Palatino Linotype" w:eastAsia="Palatino Linotype" w:hAnsi="Palatino Linotype" w:cs="Palatino Linotype"/>
          <w:szCs w:val="22"/>
          <w:lang w:val="es-MX" w:eastAsia="es-MX"/>
        </w:rPr>
        <w:lastRenderedPageBreak/>
        <w:t xml:space="preserve">la cual se peticiona el acceso, sea o contenga datos que deban ser clasificados en los términos que la misma Ley de la Materia señala, 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713A6EF6" w14:textId="77777777" w:rsidR="002D7422" w:rsidRPr="00443D39" w:rsidRDefault="002D7422" w:rsidP="002D7422">
      <w:pPr>
        <w:tabs>
          <w:tab w:val="left" w:pos="709"/>
        </w:tabs>
        <w:spacing w:line="360" w:lineRule="auto"/>
        <w:jc w:val="both"/>
        <w:rPr>
          <w:rFonts w:ascii="Palatino Linotype" w:eastAsia="Palatino Linotype" w:hAnsi="Palatino Linotype" w:cs="Palatino Linotype"/>
          <w:sz w:val="22"/>
          <w:szCs w:val="22"/>
          <w:lang w:val="es-MX" w:eastAsia="es-MX"/>
        </w:rPr>
      </w:pPr>
    </w:p>
    <w:p w14:paraId="69BFBD63"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w:t>
      </w:r>
      <w:r w:rsidRPr="00443D39">
        <w:rPr>
          <w:rFonts w:ascii="Palatino Linotype" w:eastAsia="Palatino Linotype" w:hAnsi="Palatino Linotype" w:cs="Palatino Linotype"/>
          <w:b/>
          <w:i/>
          <w:sz w:val="22"/>
          <w:szCs w:val="22"/>
          <w:lang w:val="es-MX" w:eastAsia="es-MX"/>
        </w:rPr>
        <w:t>Artículo 3.</w:t>
      </w:r>
      <w:r w:rsidRPr="00443D39">
        <w:rPr>
          <w:rFonts w:ascii="Palatino Linotype" w:eastAsia="Palatino Linotype" w:hAnsi="Palatino Linotype" w:cs="Palatino Linotype"/>
          <w:i/>
          <w:sz w:val="22"/>
          <w:szCs w:val="22"/>
          <w:lang w:val="es-MX" w:eastAsia="es-MX"/>
        </w:rPr>
        <w:t xml:space="preserve"> Para los efectos de la presente Ley se entenderá por:…</w:t>
      </w:r>
    </w:p>
    <w:p w14:paraId="7BD18010"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XX.</w:t>
      </w:r>
      <w:r w:rsidRPr="00443D39">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2F2AE4BE"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1B961B7A"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XXI.</w:t>
      </w:r>
      <w:r w:rsidRPr="00443D39">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A8D19D"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w:t>
      </w:r>
    </w:p>
    <w:p w14:paraId="2F7E5A04"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XXXIV</w:t>
      </w:r>
      <w:r w:rsidRPr="00443D39">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D500719"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w:t>
      </w:r>
    </w:p>
    <w:p w14:paraId="222D140A"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XLV.</w:t>
      </w:r>
      <w:r w:rsidRPr="00443D39">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66681D3"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158F4C5A"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91.</w:t>
      </w:r>
      <w:r w:rsidRPr="00443D39">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3570E439"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122.</w:t>
      </w:r>
      <w:r w:rsidRPr="00443D39">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443D39">
        <w:rPr>
          <w:rFonts w:ascii="Palatino Linotype" w:eastAsia="Palatino Linotype" w:hAnsi="Palatino Linotype" w:cs="Palatino Linotype"/>
          <w:i/>
          <w:sz w:val="22"/>
          <w:szCs w:val="22"/>
          <w:lang w:val="es-MX" w:eastAsia="es-MX"/>
        </w:rPr>
        <w:t>actualiza</w:t>
      </w:r>
      <w:proofErr w:type="spellEnd"/>
      <w:r w:rsidRPr="00443D39">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46F03C24"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p>
    <w:p w14:paraId="09401E54"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lastRenderedPageBreak/>
        <w:t>Los supuestos de reserva o confidencialidad previstos en las leyes deberán ser acordes con las bases, principios y disposiciones establecidos en la Ley General y, en ningún caso, podrán contravenirla.</w:t>
      </w:r>
    </w:p>
    <w:p w14:paraId="7BD8298B"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p>
    <w:p w14:paraId="2EBEC012"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66DB2EB4"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019BAA21"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135.</w:t>
      </w:r>
      <w:r w:rsidRPr="00443D39">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BDA5555"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12087134"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r w:rsidRPr="00443D39">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8EB963B"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30EF3412"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143</w:t>
      </w:r>
      <w:r w:rsidRPr="00443D39">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63AD59D3"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443D39">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0C5BD1D7"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II.</w:t>
      </w:r>
      <w:r w:rsidRPr="00443D39">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98DE4F2"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III.</w:t>
      </w:r>
      <w:r w:rsidRPr="00443D39">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1394E877"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A6DAD2"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66258FF7"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4A10E33A"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r w:rsidRPr="00443D39">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04EA0283"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206F1849"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148.</w:t>
      </w:r>
      <w:r w:rsidRPr="00443D39">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610360F0"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w:t>
      </w:r>
      <w:r w:rsidRPr="00443D39">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59AACEC6"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II.</w:t>
      </w:r>
      <w:r w:rsidRPr="00443D39">
        <w:rPr>
          <w:rFonts w:ascii="Palatino Linotype" w:eastAsia="Palatino Linotype" w:hAnsi="Palatino Linotype" w:cs="Palatino Linotype"/>
          <w:i/>
          <w:sz w:val="22"/>
          <w:szCs w:val="22"/>
          <w:lang w:val="es-MX" w:eastAsia="es-MX"/>
        </w:rPr>
        <w:t xml:space="preserve"> Por Ley tenga el carácter de pública;</w:t>
      </w:r>
    </w:p>
    <w:p w14:paraId="08CB57E0"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III</w:t>
      </w:r>
      <w:r w:rsidRPr="00443D39">
        <w:rPr>
          <w:rFonts w:ascii="Palatino Linotype" w:eastAsia="Palatino Linotype" w:hAnsi="Palatino Linotype" w:cs="Palatino Linotype"/>
          <w:i/>
          <w:sz w:val="22"/>
          <w:szCs w:val="22"/>
          <w:lang w:val="es-MX" w:eastAsia="es-MX"/>
        </w:rPr>
        <w:t>. Exista una orden judicial;</w:t>
      </w:r>
    </w:p>
    <w:p w14:paraId="7BF6ECF6"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IV.</w:t>
      </w:r>
      <w:r w:rsidRPr="00443D39">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4AED893C" w14:textId="77777777" w:rsidR="002D7422" w:rsidRPr="00443D39" w:rsidRDefault="002D7422" w:rsidP="002D742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V.</w:t>
      </w:r>
      <w:r w:rsidRPr="00443D39">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5B6A3FB"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p>
    <w:p w14:paraId="1ABD9E37"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76B6923" w14:textId="77777777" w:rsidR="002D7422" w:rsidRPr="00443D39" w:rsidRDefault="002D7422" w:rsidP="002D7422">
      <w:pPr>
        <w:tabs>
          <w:tab w:val="left" w:pos="709"/>
        </w:tabs>
        <w:ind w:left="567" w:right="567"/>
        <w:jc w:val="both"/>
        <w:rPr>
          <w:rFonts w:ascii="Palatino Linotype" w:eastAsia="Palatino Linotype" w:hAnsi="Palatino Linotype" w:cs="Palatino Linotype"/>
          <w:b/>
          <w:i/>
          <w:sz w:val="22"/>
          <w:szCs w:val="22"/>
          <w:lang w:val="es-MX" w:eastAsia="es-MX"/>
        </w:rPr>
      </w:pPr>
    </w:p>
    <w:p w14:paraId="6EAD56A7" w14:textId="77777777" w:rsidR="002D7422" w:rsidRPr="00443D39" w:rsidRDefault="002D7422" w:rsidP="002D7422">
      <w:pPr>
        <w:tabs>
          <w:tab w:val="left" w:pos="709"/>
        </w:tabs>
        <w:ind w:left="567" w:right="567"/>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149.</w:t>
      </w:r>
      <w:r w:rsidRPr="00443D39">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0AE23716" w14:textId="77777777" w:rsidR="002D7422" w:rsidRPr="00443D39" w:rsidRDefault="002D7422" w:rsidP="002D7422">
      <w:pPr>
        <w:spacing w:line="360" w:lineRule="auto"/>
        <w:ind w:right="49"/>
        <w:jc w:val="both"/>
        <w:rPr>
          <w:rFonts w:ascii="Palatino Linotype" w:eastAsia="Palatino Linotype" w:hAnsi="Palatino Linotype" w:cs="Palatino Linotype"/>
          <w:sz w:val="22"/>
          <w:szCs w:val="22"/>
          <w:lang w:val="es-MX" w:eastAsia="es-MX"/>
        </w:rPr>
      </w:pPr>
    </w:p>
    <w:p w14:paraId="2368088E"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691D06F3"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w:t>
      </w:r>
      <w:r w:rsidRPr="00443D39">
        <w:rPr>
          <w:rFonts w:ascii="Palatino Linotype" w:eastAsia="Palatino Linotype" w:hAnsi="Palatino Linotype" w:cs="Palatino Linotype"/>
          <w:szCs w:val="22"/>
          <w:lang w:val="es-MX" w:eastAsia="es-MX"/>
        </w:rPr>
        <w:lastRenderedPageBreak/>
        <w:t>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9A0908A"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p>
    <w:p w14:paraId="3FD5C610"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071C3C0B" w14:textId="77777777" w:rsidR="002D7422" w:rsidRPr="00443D39" w:rsidRDefault="002D7422" w:rsidP="002D7422">
      <w:pPr>
        <w:spacing w:line="360" w:lineRule="auto"/>
        <w:jc w:val="both"/>
        <w:rPr>
          <w:rFonts w:ascii="Palatino Linotype" w:eastAsia="Palatino Linotype" w:hAnsi="Palatino Linotype" w:cs="Palatino Linotype"/>
          <w:sz w:val="22"/>
          <w:szCs w:val="22"/>
          <w:lang w:val="es-MX" w:eastAsia="es-MX"/>
        </w:rPr>
      </w:pPr>
    </w:p>
    <w:p w14:paraId="61381882"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w:t>
      </w:r>
      <w:r w:rsidRPr="00443D39">
        <w:rPr>
          <w:rFonts w:ascii="Palatino Linotype" w:eastAsia="Palatino Linotype" w:hAnsi="Palatino Linotype" w:cs="Palatino Linotype"/>
          <w:b/>
          <w:i/>
          <w:sz w:val="22"/>
          <w:szCs w:val="22"/>
          <w:lang w:val="es-MX" w:eastAsia="es-MX"/>
        </w:rPr>
        <w:t>Artículo 168</w:t>
      </w:r>
      <w:r w:rsidRPr="00443D39">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40111B01"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w:t>
      </w:r>
      <w:r w:rsidRPr="00443D39">
        <w:rPr>
          <w:rFonts w:ascii="Palatino Linotype" w:eastAsia="Palatino Linotype" w:hAnsi="Palatino Linotype" w:cs="Palatino Linotype"/>
          <w:i/>
          <w:sz w:val="22"/>
          <w:szCs w:val="22"/>
          <w:lang w:val="es-MX" w:eastAsia="es-MX"/>
        </w:rPr>
        <w:t xml:space="preserve"> El Área deberá remitir la solicitud, así como un escrito en el que </w:t>
      </w:r>
      <w:r w:rsidRPr="00443D39">
        <w:rPr>
          <w:rFonts w:ascii="Palatino Linotype" w:eastAsia="Palatino Linotype" w:hAnsi="Palatino Linotype" w:cs="Palatino Linotype"/>
          <w:b/>
          <w:i/>
          <w:sz w:val="22"/>
          <w:szCs w:val="22"/>
          <w:lang w:val="es-MX" w:eastAsia="es-MX"/>
        </w:rPr>
        <w:t>funde y motive la clasificación al Comité de Transparencia</w:t>
      </w:r>
      <w:r w:rsidRPr="00443D39">
        <w:rPr>
          <w:rFonts w:ascii="Palatino Linotype" w:eastAsia="Palatino Linotype" w:hAnsi="Palatino Linotype" w:cs="Palatino Linotype"/>
          <w:i/>
          <w:sz w:val="22"/>
          <w:szCs w:val="22"/>
          <w:lang w:val="es-MX" w:eastAsia="es-MX"/>
        </w:rPr>
        <w:t>, mismo que deberá resolver para:</w:t>
      </w:r>
    </w:p>
    <w:p w14:paraId="6B45BECA" w14:textId="77777777" w:rsidR="002D7422" w:rsidRPr="00443D39" w:rsidRDefault="002D7422" w:rsidP="002D7422">
      <w:pPr>
        <w:spacing w:after="240"/>
        <w:ind w:left="567" w:right="616"/>
        <w:jc w:val="both"/>
        <w:rPr>
          <w:rFonts w:ascii="Palatino Linotype" w:eastAsia="Palatino Linotype" w:hAnsi="Palatino Linotype" w:cs="Palatino Linotype"/>
          <w:b/>
          <w:i/>
          <w:sz w:val="22"/>
          <w:szCs w:val="22"/>
          <w:lang w:val="es-MX" w:eastAsia="es-MX"/>
        </w:rPr>
      </w:pPr>
      <w:r w:rsidRPr="00443D39">
        <w:rPr>
          <w:rFonts w:ascii="Palatino Linotype" w:eastAsia="Palatino Linotype" w:hAnsi="Palatino Linotype" w:cs="Palatino Linotype"/>
          <w:i/>
          <w:sz w:val="22"/>
          <w:szCs w:val="22"/>
          <w:lang w:val="es-MX" w:eastAsia="es-MX"/>
        </w:rPr>
        <w:t>a</w:t>
      </w:r>
      <w:r w:rsidRPr="00443D39">
        <w:rPr>
          <w:rFonts w:ascii="Palatino Linotype" w:eastAsia="Palatino Linotype" w:hAnsi="Palatino Linotype" w:cs="Palatino Linotype"/>
          <w:b/>
          <w:i/>
          <w:sz w:val="22"/>
          <w:szCs w:val="22"/>
          <w:lang w:val="es-MX" w:eastAsia="es-MX"/>
        </w:rPr>
        <w:t>) Confirmar la clasificación;</w:t>
      </w:r>
    </w:p>
    <w:p w14:paraId="6DB54BE2"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5F2D0AB8"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II.</w:t>
      </w:r>
      <w:r w:rsidRPr="00443D39">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5E012B27"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III.</w:t>
      </w:r>
      <w:r w:rsidRPr="00443D39">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6DE1701A" w14:textId="77777777" w:rsidR="002D7422" w:rsidRPr="00443D39" w:rsidRDefault="002D7422" w:rsidP="002D7422">
      <w:pPr>
        <w:spacing w:line="360" w:lineRule="auto"/>
        <w:jc w:val="both"/>
        <w:rPr>
          <w:rFonts w:ascii="Palatino Linotype" w:eastAsia="Palatino Linotype" w:hAnsi="Palatino Linotype" w:cs="Palatino Linotype"/>
          <w:sz w:val="22"/>
          <w:szCs w:val="22"/>
          <w:lang w:val="es-MX" w:eastAsia="es-MX"/>
        </w:rPr>
      </w:pPr>
    </w:p>
    <w:p w14:paraId="7C9675BA" w14:textId="77777777" w:rsidR="002D7422" w:rsidRPr="00443D39" w:rsidRDefault="002D7422" w:rsidP="002D7422">
      <w:pPr>
        <w:spacing w:line="360" w:lineRule="auto"/>
        <w:ind w:right="51"/>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w:t>
      </w:r>
      <w:r w:rsidRPr="00443D39">
        <w:rPr>
          <w:rFonts w:ascii="Palatino Linotype" w:eastAsia="Palatino Linotype" w:hAnsi="Palatino Linotype" w:cs="Palatino Linotype"/>
          <w:szCs w:val="22"/>
          <w:lang w:val="es-MX" w:eastAsia="es-MX"/>
        </w:rPr>
        <w:lastRenderedPageBreak/>
        <w:t xml:space="preserve">deberá proceder a testar los datos personales que se encuentren contenidos en los documentos a entregar por parte del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32F4A25" w14:textId="77777777" w:rsidR="002D7422" w:rsidRPr="00443D39" w:rsidRDefault="002D7422" w:rsidP="002D7422">
      <w:pPr>
        <w:spacing w:line="360" w:lineRule="auto"/>
        <w:ind w:right="51"/>
        <w:jc w:val="both"/>
        <w:rPr>
          <w:rFonts w:ascii="Palatino Linotype" w:eastAsia="Palatino Linotype" w:hAnsi="Palatino Linotype" w:cs="Palatino Linotype"/>
          <w:szCs w:val="22"/>
          <w:lang w:val="es-MX" w:eastAsia="es-MX"/>
        </w:rPr>
      </w:pPr>
    </w:p>
    <w:p w14:paraId="383C44BC" w14:textId="77777777" w:rsidR="002D7422" w:rsidRPr="00443D39" w:rsidRDefault="002D7422" w:rsidP="002D7422">
      <w:pPr>
        <w:spacing w:line="360" w:lineRule="auto"/>
        <w:ind w:right="51"/>
        <w:jc w:val="both"/>
        <w:rPr>
          <w:rFonts w:ascii="Palatino Linotype" w:eastAsia="Palatino Linotype" w:hAnsi="Palatino Linotype" w:cs="Palatino Linotype"/>
          <w:szCs w:val="22"/>
          <w:lang w:val="es-MX" w:eastAsia="es-MX"/>
        </w:rPr>
      </w:pPr>
      <w:r w:rsidRPr="00443D39">
        <w:rPr>
          <w:rFonts w:ascii="Palatino Linotype" w:hAnsi="Palatino Linotype" w:cs="Arial"/>
          <w:szCs w:val="22"/>
          <w:lang w:val="es-MX" w:eastAsia="es-MX"/>
        </w:rPr>
        <w:t xml:space="preserve">En tal sentido, si derivado del análisis efectuado por </w:t>
      </w:r>
      <w:r w:rsidRPr="00443D39">
        <w:rPr>
          <w:rFonts w:ascii="Palatino Linotype" w:hAnsi="Palatino Linotype" w:cs="Arial"/>
          <w:b/>
          <w:szCs w:val="22"/>
          <w:lang w:val="es-MX" w:eastAsia="es-MX"/>
        </w:rPr>
        <w:t xml:space="preserve">Sujeto Obligado </w:t>
      </w:r>
      <w:r w:rsidRPr="00443D39">
        <w:rPr>
          <w:rFonts w:ascii="Palatino Linotype" w:hAnsi="Palatino Linotype" w:cs="Arial"/>
          <w:bCs/>
          <w:szCs w:val="22"/>
          <w:lang w:val="es-MX" w:eastAsia="es-MX"/>
        </w:rPr>
        <w:t>en el presente caso,</w:t>
      </w:r>
      <w:r w:rsidRPr="00443D39">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B25AB39" w14:textId="77777777" w:rsidR="002D7422" w:rsidRPr="00443D39" w:rsidRDefault="002D7422" w:rsidP="002D7422">
      <w:pPr>
        <w:spacing w:line="360" w:lineRule="auto"/>
        <w:ind w:right="51"/>
        <w:jc w:val="both"/>
        <w:rPr>
          <w:rFonts w:ascii="Palatino Linotype" w:eastAsia="Palatino Linotype" w:hAnsi="Palatino Linotype" w:cs="Palatino Linotype"/>
          <w:szCs w:val="22"/>
          <w:lang w:val="es-MX" w:eastAsia="es-MX"/>
        </w:rPr>
      </w:pPr>
    </w:p>
    <w:p w14:paraId="6F269C1F" w14:textId="77777777" w:rsidR="002D7422" w:rsidRPr="00443D39" w:rsidRDefault="002D7422" w:rsidP="002D7422">
      <w:pPr>
        <w:spacing w:line="360" w:lineRule="auto"/>
        <w:ind w:right="51"/>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7403930" w14:textId="77777777" w:rsidR="002D7422" w:rsidRPr="00443D39" w:rsidRDefault="002D7422" w:rsidP="002D7422">
      <w:pPr>
        <w:spacing w:line="360" w:lineRule="auto"/>
        <w:ind w:right="51"/>
        <w:jc w:val="both"/>
        <w:rPr>
          <w:rFonts w:ascii="Palatino Linotype" w:eastAsia="Palatino Linotype" w:hAnsi="Palatino Linotype" w:cs="Palatino Linotype"/>
          <w:sz w:val="22"/>
          <w:szCs w:val="22"/>
          <w:lang w:val="es-MX" w:eastAsia="es-MX"/>
        </w:rPr>
      </w:pPr>
    </w:p>
    <w:p w14:paraId="35DEBDE1"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49.</w:t>
      </w:r>
      <w:r w:rsidRPr="00443D39">
        <w:rPr>
          <w:rFonts w:ascii="Palatino Linotype" w:eastAsia="Palatino Linotype" w:hAnsi="Palatino Linotype" w:cs="Palatino Linotype"/>
          <w:i/>
          <w:sz w:val="22"/>
          <w:szCs w:val="22"/>
          <w:lang w:val="es-MX" w:eastAsia="es-MX"/>
        </w:rPr>
        <w:t xml:space="preserve"> </w:t>
      </w:r>
      <w:r w:rsidRPr="00443D39">
        <w:rPr>
          <w:rFonts w:ascii="Palatino Linotype" w:eastAsia="Palatino Linotype" w:hAnsi="Palatino Linotype" w:cs="Palatino Linotype"/>
          <w:b/>
          <w:i/>
          <w:sz w:val="22"/>
          <w:szCs w:val="22"/>
          <w:lang w:val="es-MX" w:eastAsia="es-MX"/>
        </w:rPr>
        <w:t>Los Comités de Transparencia</w:t>
      </w:r>
      <w:r w:rsidRPr="00443D39">
        <w:rPr>
          <w:rFonts w:ascii="Palatino Linotype" w:eastAsia="Palatino Linotype" w:hAnsi="Palatino Linotype" w:cs="Palatino Linotype"/>
          <w:i/>
          <w:sz w:val="22"/>
          <w:szCs w:val="22"/>
          <w:lang w:val="es-MX" w:eastAsia="es-MX"/>
        </w:rPr>
        <w:t xml:space="preserve"> tendrán las siguientes atribuciones:</w:t>
      </w:r>
    </w:p>
    <w:p w14:paraId="3D27399B"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VIII. Aprobar, modificar o revocar la clasificación de la información</w:t>
      </w:r>
      <w:r w:rsidRPr="00443D39">
        <w:rPr>
          <w:rFonts w:ascii="Palatino Linotype" w:eastAsia="Palatino Linotype" w:hAnsi="Palatino Linotype" w:cs="Palatino Linotype"/>
          <w:i/>
          <w:sz w:val="22"/>
          <w:szCs w:val="22"/>
          <w:lang w:val="es-MX" w:eastAsia="es-MX"/>
        </w:rPr>
        <w:t>…”</w:t>
      </w:r>
    </w:p>
    <w:p w14:paraId="24D9B31F"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w:t>
      </w:r>
      <w:r w:rsidRPr="00443D39">
        <w:rPr>
          <w:rFonts w:ascii="Palatino Linotype" w:eastAsia="Palatino Linotype" w:hAnsi="Palatino Linotype" w:cs="Palatino Linotype"/>
          <w:b/>
          <w:i/>
          <w:sz w:val="22"/>
          <w:szCs w:val="22"/>
          <w:lang w:val="es-MX" w:eastAsia="es-MX"/>
        </w:rPr>
        <w:t>Artículo 53.</w:t>
      </w:r>
      <w:r w:rsidRPr="00443D39">
        <w:rPr>
          <w:rFonts w:ascii="Palatino Linotype" w:eastAsia="Palatino Linotype" w:hAnsi="Palatino Linotype" w:cs="Palatino Linotype"/>
          <w:i/>
          <w:sz w:val="22"/>
          <w:szCs w:val="22"/>
          <w:lang w:val="es-MX" w:eastAsia="es-MX"/>
        </w:rPr>
        <w:t xml:space="preserve"> Las </w:t>
      </w:r>
      <w:r w:rsidRPr="00443D39">
        <w:rPr>
          <w:rFonts w:ascii="Palatino Linotype" w:eastAsia="Palatino Linotype" w:hAnsi="Palatino Linotype" w:cs="Palatino Linotype"/>
          <w:b/>
          <w:i/>
          <w:sz w:val="22"/>
          <w:szCs w:val="22"/>
          <w:lang w:val="es-MX" w:eastAsia="es-MX"/>
        </w:rPr>
        <w:t>Unidades de Transparencia</w:t>
      </w:r>
      <w:r w:rsidRPr="00443D39">
        <w:rPr>
          <w:rFonts w:ascii="Palatino Linotype" w:eastAsia="Palatino Linotype" w:hAnsi="Palatino Linotype" w:cs="Palatino Linotype"/>
          <w:i/>
          <w:sz w:val="22"/>
          <w:szCs w:val="22"/>
          <w:lang w:val="es-MX" w:eastAsia="es-MX"/>
        </w:rPr>
        <w:t xml:space="preserve"> tendrán las siguientes </w:t>
      </w:r>
      <w:r w:rsidRPr="00443D39">
        <w:rPr>
          <w:rFonts w:ascii="Palatino Linotype" w:eastAsia="Palatino Linotype" w:hAnsi="Palatino Linotype" w:cs="Palatino Linotype"/>
          <w:b/>
          <w:i/>
          <w:sz w:val="22"/>
          <w:szCs w:val="22"/>
          <w:lang w:val="es-MX" w:eastAsia="es-MX"/>
        </w:rPr>
        <w:t>funciones</w:t>
      </w:r>
      <w:r w:rsidRPr="00443D39">
        <w:rPr>
          <w:rFonts w:ascii="Palatino Linotype" w:eastAsia="Palatino Linotype" w:hAnsi="Palatino Linotype" w:cs="Palatino Linotype"/>
          <w:i/>
          <w:sz w:val="22"/>
          <w:szCs w:val="22"/>
          <w:lang w:val="es-MX" w:eastAsia="es-MX"/>
        </w:rPr>
        <w:t>:</w:t>
      </w:r>
    </w:p>
    <w:p w14:paraId="4EB96E7F"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X. Presentar ante el Comité, el proyecto de clasificación de información</w:t>
      </w:r>
      <w:r w:rsidRPr="00443D39">
        <w:rPr>
          <w:rFonts w:ascii="Palatino Linotype" w:eastAsia="Palatino Linotype" w:hAnsi="Palatino Linotype" w:cs="Palatino Linotype"/>
          <w:i/>
          <w:sz w:val="22"/>
          <w:szCs w:val="22"/>
          <w:lang w:val="es-MX" w:eastAsia="es-MX"/>
        </w:rPr>
        <w:t xml:space="preserve">…” </w:t>
      </w:r>
    </w:p>
    <w:p w14:paraId="3AD0EDDB"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“Artículo 59.</w:t>
      </w:r>
      <w:r w:rsidRPr="00443D39">
        <w:rPr>
          <w:rFonts w:ascii="Palatino Linotype" w:eastAsia="Palatino Linotype" w:hAnsi="Palatino Linotype" w:cs="Palatino Linotype"/>
          <w:i/>
          <w:sz w:val="22"/>
          <w:szCs w:val="22"/>
          <w:lang w:val="es-MX" w:eastAsia="es-MX"/>
        </w:rPr>
        <w:t xml:space="preserve"> Los </w:t>
      </w:r>
      <w:r w:rsidRPr="00443D39">
        <w:rPr>
          <w:rFonts w:ascii="Palatino Linotype" w:eastAsia="Palatino Linotype" w:hAnsi="Palatino Linotype" w:cs="Palatino Linotype"/>
          <w:b/>
          <w:i/>
          <w:sz w:val="22"/>
          <w:szCs w:val="22"/>
          <w:lang w:val="es-MX" w:eastAsia="es-MX"/>
        </w:rPr>
        <w:t>servidores públicos habilitados</w:t>
      </w:r>
      <w:r w:rsidRPr="00443D39">
        <w:rPr>
          <w:rFonts w:ascii="Palatino Linotype" w:eastAsia="Palatino Linotype" w:hAnsi="Palatino Linotype" w:cs="Palatino Linotype"/>
          <w:i/>
          <w:sz w:val="22"/>
          <w:szCs w:val="22"/>
          <w:lang w:val="es-MX" w:eastAsia="es-MX"/>
        </w:rPr>
        <w:t xml:space="preserve"> tendrán las </w:t>
      </w:r>
      <w:r w:rsidRPr="00443D39">
        <w:rPr>
          <w:rFonts w:ascii="Palatino Linotype" w:eastAsia="Palatino Linotype" w:hAnsi="Palatino Linotype" w:cs="Palatino Linotype"/>
          <w:b/>
          <w:i/>
          <w:sz w:val="22"/>
          <w:szCs w:val="22"/>
          <w:lang w:val="es-MX" w:eastAsia="es-MX"/>
        </w:rPr>
        <w:t>funciones</w:t>
      </w:r>
      <w:r w:rsidRPr="00443D39">
        <w:rPr>
          <w:rFonts w:ascii="Palatino Linotype" w:eastAsia="Palatino Linotype" w:hAnsi="Palatino Linotype" w:cs="Palatino Linotype"/>
          <w:i/>
          <w:sz w:val="22"/>
          <w:szCs w:val="22"/>
          <w:lang w:val="es-MX" w:eastAsia="es-MX"/>
        </w:rPr>
        <w:t xml:space="preserve"> siguientes:</w:t>
      </w:r>
    </w:p>
    <w:p w14:paraId="7C41BDBA"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443D39">
        <w:rPr>
          <w:rFonts w:ascii="Palatino Linotype" w:eastAsia="Palatino Linotype" w:hAnsi="Palatino Linotype" w:cs="Palatino Linotype"/>
          <w:i/>
          <w:sz w:val="22"/>
          <w:szCs w:val="22"/>
          <w:lang w:val="es-MX" w:eastAsia="es-MX"/>
        </w:rPr>
        <w:t>, la cual tendrá los fundamentos y argumentos en que se basa dicha propuesta…”(Sic)</w:t>
      </w:r>
    </w:p>
    <w:p w14:paraId="01187A3E" w14:textId="77777777" w:rsidR="002D7422" w:rsidRPr="00443D39" w:rsidRDefault="002D7422" w:rsidP="002D7422">
      <w:pPr>
        <w:ind w:left="992" w:right="1043"/>
        <w:jc w:val="both"/>
        <w:rPr>
          <w:rFonts w:ascii="Palatino Linotype" w:eastAsia="Palatino Linotype" w:hAnsi="Palatino Linotype" w:cs="Palatino Linotype"/>
          <w:i/>
          <w:sz w:val="22"/>
          <w:szCs w:val="22"/>
          <w:lang w:val="es-MX" w:eastAsia="es-MX"/>
        </w:rPr>
      </w:pPr>
    </w:p>
    <w:p w14:paraId="23163EC5"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772BF6B"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p>
    <w:p w14:paraId="78264585"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6F45F91C" w14:textId="77777777" w:rsidR="002D7422" w:rsidRPr="00443D39" w:rsidRDefault="002D7422" w:rsidP="002D7422">
      <w:pPr>
        <w:spacing w:line="360" w:lineRule="auto"/>
        <w:jc w:val="both"/>
        <w:rPr>
          <w:rFonts w:ascii="Palatino Linotype" w:eastAsia="Palatino Linotype" w:hAnsi="Palatino Linotype" w:cs="Palatino Linotype"/>
          <w:sz w:val="22"/>
          <w:szCs w:val="22"/>
          <w:lang w:val="es-MX" w:eastAsia="es-MX"/>
        </w:rPr>
      </w:pPr>
    </w:p>
    <w:p w14:paraId="6A729E15" w14:textId="77777777" w:rsidR="002D7422" w:rsidRPr="00443D39" w:rsidRDefault="002D7422" w:rsidP="002D7422">
      <w:pPr>
        <w:spacing w:after="240"/>
        <w:ind w:left="567" w:right="616"/>
        <w:jc w:val="both"/>
        <w:rPr>
          <w:rFonts w:ascii="Palatino Linotype" w:eastAsia="Palatino Linotype" w:hAnsi="Palatino Linotype" w:cs="Palatino Linotype"/>
          <w:i/>
          <w:sz w:val="22"/>
          <w:szCs w:val="22"/>
          <w:lang w:val="es-MX" w:eastAsia="es-MX"/>
        </w:rPr>
      </w:pPr>
      <w:r w:rsidRPr="00443D39">
        <w:rPr>
          <w:rFonts w:ascii="Palatino Linotype" w:eastAsia="Palatino Linotype" w:hAnsi="Palatino Linotype" w:cs="Palatino Linotype"/>
          <w:i/>
          <w:sz w:val="22"/>
          <w:szCs w:val="22"/>
          <w:lang w:val="es-MX" w:eastAsia="es-MX"/>
        </w:rPr>
        <w:t>“</w:t>
      </w:r>
      <w:r w:rsidRPr="00443D39">
        <w:rPr>
          <w:rFonts w:ascii="Palatino Linotype" w:eastAsia="Palatino Linotype" w:hAnsi="Palatino Linotype" w:cs="Palatino Linotype"/>
          <w:b/>
          <w:i/>
          <w:sz w:val="22"/>
          <w:szCs w:val="22"/>
          <w:lang w:val="es-MX" w:eastAsia="es-MX"/>
        </w:rPr>
        <w:t>Artículo 149.</w:t>
      </w:r>
      <w:r w:rsidRPr="00443D39">
        <w:rPr>
          <w:rFonts w:ascii="Palatino Linotype" w:eastAsia="Palatino Linotype" w:hAnsi="Palatino Linotype" w:cs="Palatino Linotype"/>
          <w:i/>
          <w:sz w:val="22"/>
          <w:szCs w:val="22"/>
          <w:lang w:val="es-MX" w:eastAsia="es-MX"/>
        </w:rPr>
        <w:t xml:space="preserve"> El </w:t>
      </w:r>
      <w:r w:rsidRPr="00443D39">
        <w:rPr>
          <w:rFonts w:ascii="Palatino Linotype" w:eastAsia="Palatino Linotype" w:hAnsi="Palatino Linotype" w:cs="Palatino Linotype"/>
          <w:b/>
          <w:i/>
          <w:sz w:val="22"/>
          <w:szCs w:val="22"/>
          <w:lang w:val="es-MX" w:eastAsia="es-MX"/>
        </w:rPr>
        <w:t>acuerdo que clasifique la información como confidencial</w:t>
      </w:r>
      <w:r w:rsidRPr="00443D39">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4A276FA8" w14:textId="77777777" w:rsidR="002D7422" w:rsidRPr="00443D39" w:rsidRDefault="002D7422" w:rsidP="002D7422">
      <w:pPr>
        <w:spacing w:before="240" w:line="360" w:lineRule="auto"/>
        <w:ind w:right="51"/>
        <w:jc w:val="both"/>
        <w:rPr>
          <w:rFonts w:ascii="Palatino Linotype" w:eastAsia="Palatino Linotype" w:hAnsi="Palatino Linotype" w:cs="Palatino Linotype"/>
          <w:sz w:val="22"/>
          <w:szCs w:val="22"/>
          <w:lang w:val="es-MX" w:eastAsia="es-MX"/>
        </w:rPr>
      </w:pPr>
    </w:p>
    <w:p w14:paraId="65F36CAD" w14:textId="77777777" w:rsidR="002D7422" w:rsidRPr="00443D39" w:rsidRDefault="002D7422" w:rsidP="002D7422">
      <w:pPr>
        <w:spacing w:line="360" w:lineRule="auto"/>
        <w:ind w:right="51"/>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lastRenderedPageBreak/>
        <w:t xml:space="preserve">Es decir, 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69D1139" w14:textId="77777777" w:rsidR="002D7422" w:rsidRPr="00443D39" w:rsidRDefault="002D7422" w:rsidP="002D7422">
      <w:pPr>
        <w:spacing w:line="360" w:lineRule="auto"/>
        <w:ind w:right="51"/>
        <w:jc w:val="both"/>
        <w:rPr>
          <w:rFonts w:ascii="Palatino Linotype" w:eastAsia="Palatino Linotype" w:hAnsi="Palatino Linotype" w:cs="Palatino Linotype"/>
          <w:sz w:val="22"/>
          <w:szCs w:val="22"/>
          <w:lang w:val="es-MX" w:eastAsia="es-MX"/>
        </w:rPr>
      </w:pPr>
    </w:p>
    <w:p w14:paraId="12AA9286"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 xml:space="preserve">Al respecto, se destaca que la versión pública que elabore 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43D39">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443D39">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4C3D7DA" w14:textId="77777777" w:rsidR="002D7422" w:rsidRPr="00443D39" w:rsidRDefault="002D7422" w:rsidP="002D7422">
      <w:pPr>
        <w:ind w:left="709" w:right="709"/>
        <w:jc w:val="both"/>
        <w:rPr>
          <w:rFonts w:ascii="Palatino Linotype" w:eastAsia="Palatino Linotype" w:hAnsi="Palatino Linotype" w:cs="Palatino Linotype"/>
          <w:b/>
          <w:i/>
          <w:sz w:val="22"/>
          <w:szCs w:val="22"/>
          <w:lang w:val="es-MX" w:eastAsia="es-MX"/>
        </w:rPr>
      </w:pPr>
    </w:p>
    <w:p w14:paraId="583C9060"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267B85F9"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lastRenderedPageBreak/>
        <w:t>“</w:t>
      </w:r>
      <w:r w:rsidRPr="00443D39">
        <w:rPr>
          <w:rFonts w:ascii="Palatino Linotype" w:eastAsia="Palatino Linotype" w:hAnsi="Palatino Linotype" w:cs="Palatino Linotype"/>
          <w:b/>
          <w:i/>
          <w:sz w:val="22"/>
          <w:szCs w:val="22"/>
          <w:lang w:val="es-MX" w:eastAsia="es-MX"/>
        </w:rPr>
        <w:t>Segundo.-</w:t>
      </w:r>
      <w:r w:rsidRPr="00443D39">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6BCF65CA"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XVIII.</w:t>
      </w:r>
      <w:r w:rsidRPr="00443D39">
        <w:rPr>
          <w:rFonts w:ascii="Palatino Linotype" w:eastAsia="Palatino Linotype" w:hAnsi="Palatino Linotype" w:cs="Palatino Linotype"/>
          <w:i/>
          <w:sz w:val="22"/>
          <w:szCs w:val="22"/>
          <w:lang w:val="es-MX" w:eastAsia="es-MX"/>
        </w:rPr>
        <w:t xml:space="preserve"> </w:t>
      </w:r>
      <w:r w:rsidRPr="00443D39">
        <w:rPr>
          <w:rFonts w:ascii="Palatino Linotype" w:eastAsia="Palatino Linotype" w:hAnsi="Palatino Linotype" w:cs="Palatino Linotype"/>
          <w:b/>
          <w:i/>
          <w:sz w:val="22"/>
          <w:szCs w:val="22"/>
          <w:lang w:val="es-MX" w:eastAsia="es-MX"/>
        </w:rPr>
        <w:t>Versión pública:</w:t>
      </w:r>
      <w:r w:rsidRPr="00443D39">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443D39">
        <w:rPr>
          <w:rFonts w:ascii="Palatino Linotype" w:eastAsia="Palatino Linotype" w:hAnsi="Palatino Linotype" w:cs="Palatino Linotype"/>
          <w:b/>
          <w:i/>
          <w:sz w:val="22"/>
          <w:szCs w:val="22"/>
          <w:u w:val="single"/>
          <w:lang w:val="es-MX" w:eastAsia="es-MX"/>
        </w:rPr>
        <w:t>fundando y motivando la</w:t>
      </w:r>
      <w:r w:rsidRPr="00443D39">
        <w:rPr>
          <w:rFonts w:ascii="Palatino Linotype" w:eastAsia="Palatino Linotype" w:hAnsi="Palatino Linotype" w:cs="Palatino Linotype"/>
          <w:i/>
          <w:sz w:val="22"/>
          <w:szCs w:val="22"/>
          <w:lang w:val="es-MX" w:eastAsia="es-MX"/>
        </w:rPr>
        <w:t xml:space="preserve"> reserva o </w:t>
      </w:r>
      <w:r w:rsidRPr="00443D39">
        <w:rPr>
          <w:rFonts w:ascii="Palatino Linotype" w:eastAsia="Palatino Linotype" w:hAnsi="Palatino Linotype" w:cs="Palatino Linotype"/>
          <w:b/>
          <w:i/>
          <w:sz w:val="22"/>
          <w:szCs w:val="22"/>
          <w:u w:val="single"/>
          <w:lang w:val="es-MX" w:eastAsia="es-MX"/>
        </w:rPr>
        <w:t>confidencialidad</w:t>
      </w:r>
      <w:r w:rsidRPr="00443D39">
        <w:rPr>
          <w:rFonts w:ascii="Palatino Linotype" w:eastAsia="Palatino Linotype" w:hAnsi="Palatino Linotype" w:cs="Palatino Linotype"/>
          <w:i/>
          <w:sz w:val="22"/>
          <w:szCs w:val="22"/>
          <w:lang w:val="es-MX" w:eastAsia="es-MX"/>
        </w:rPr>
        <w:t>, a través de la resolución que para tal efecto emita el Comité de Transparencia.</w:t>
      </w:r>
    </w:p>
    <w:p w14:paraId="0E80E967"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Cuarto.</w:t>
      </w:r>
      <w:r w:rsidRPr="00443D39">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86C101"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06A6F9C4"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Quinto.</w:t>
      </w:r>
      <w:r w:rsidRPr="00443D39">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C882BC"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w:t>
      </w:r>
    </w:p>
    <w:p w14:paraId="7D4C4F69"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Séptimo.</w:t>
      </w:r>
      <w:r w:rsidRPr="00443D39">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738F59FD"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I.</w:t>
      </w:r>
      <w:r w:rsidRPr="00443D39">
        <w:rPr>
          <w:rFonts w:ascii="Palatino Linotype" w:eastAsia="Palatino Linotype" w:hAnsi="Palatino Linotype" w:cs="Palatino Linotype"/>
          <w:i/>
          <w:sz w:val="22"/>
          <w:szCs w:val="22"/>
          <w:lang w:val="es-MX" w:eastAsia="es-MX"/>
        </w:rPr>
        <w:t xml:space="preserve"> Se reciba una solicitud de acceso a la información;</w:t>
      </w:r>
    </w:p>
    <w:p w14:paraId="5D7C4003"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II.</w:t>
      </w:r>
      <w:r w:rsidRPr="00443D39">
        <w:rPr>
          <w:rFonts w:ascii="Palatino Linotype" w:eastAsia="Palatino Linotype" w:hAnsi="Palatino Linotype" w:cs="Palatino Linotype"/>
          <w:i/>
          <w:sz w:val="22"/>
          <w:szCs w:val="22"/>
          <w:lang w:val="es-MX" w:eastAsia="es-MX"/>
        </w:rPr>
        <w:t xml:space="preserve"> Se determine mediante resolución de autoridad competente, o</w:t>
      </w:r>
    </w:p>
    <w:p w14:paraId="02B08BBC"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III.</w:t>
      </w:r>
      <w:r w:rsidRPr="00443D39">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49ED5A34"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1AA4B7E"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lastRenderedPageBreak/>
        <w:t>Octavo.</w:t>
      </w:r>
      <w:r w:rsidRPr="00443D39">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1F0001"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59502165"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721E036B"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4761703"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415D7A5F"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Noveno.</w:t>
      </w:r>
      <w:r w:rsidRPr="00443D39">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2C75C3"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Décimo.</w:t>
      </w:r>
      <w:r w:rsidRPr="00443D39">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6AE9F37" w14:textId="77777777" w:rsidR="002D7422" w:rsidRPr="00443D39" w:rsidRDefault="002D7422" w:rsidP="002D742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041EF7F8" w14:textId="77777777" w:rsidR="002D7422" w:rsidRPr="00443D39" w:rsidRDefault="002D7422" w:rsidP="002D7422">
      <w:pPr>
        <w:pBdr>
          <w:top w:val="nil"/>
          <w:left w:val="nil"/>
          <w:bottom w:val="nil"/>
          <w:right w:val="nil"/>
          <w:between w:val="nil"/>
        </w:pBdr>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Décimo primero.</w:t>
      </w:r>
      <w:r w:rsidRPr="00443D39">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1BA9A7" w14:textId="77777777" w:rsidR="002D7422" w:rsidRPr="00443D39" w:rsidRDefault="002D7422" w:rsidP="002D7422">
      <w:pPr>
        <w:pBdr>
          <w:top w:val="nil"/>
          <w:left w:val="nil"/>
          <w:bottom w:val="nil"/>
          <w:right w:val="nil"/>
          <w:between w:val="nil"/>
        </w:pBdr>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w:t>
      </w:r>
    </w:p>
    <w:p w14:paraId="47484D39" w14:textId="77777777" w:rsidR="002D7422" w:rsidRPr="00443D39" w:rsidRDefault="002D7422" w:rsidP="002D7422">
      <w:pPr>
        <w:pBdr>
          <w:top w:val="nil"/>
          <w:left w:val="nil"/>
          <w:bottom w:val="nil"/>
          <w:right w:val="nil"/>
          <w:between w:val="nil"/>
        </w:pBdr>
        <w:ind w:left="709" w:right="709"/>
        <w:jc w:val="center"/>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CAPÍTULO VIII</w:t>
      </w:r>
    </w:p>
    <w:p w14:paraId="3BC77094" w14:textId="77777777" w:rsidR="002D7422" w:rsidRPr="00443D39" w:rsidRDefault="002D7422" w:rsidP="002D7422">
      <w:pPr>
        <w:pBdr>
          <w:top w:val="nil"/>
          <w:left w:val="nil"/>
          <w:bottom w:val="nil"/>
          <w:right w:val="nil"/>
          <w:between w:val="nil"/>
        </w:pBdr>
        <w:ind w:left="709" w:right="709"/>
        <w:jc w:val="center"/>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DE LA LEYENDA DE CLASIFICACIÓN</w:t>
      </w:r>
    </w:p>
    <w:p w14:paraId="6D36B4AE" w14:textId="77777777" w:rsidR="002D7422" w:rsidRPr="00443D39" w:rsidRDefault="002D7422" w:rsidP="002D7422">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lastRenderedPageBreak/>
        <w:t>Quincuagésimo</w:t>
      </w:r>
      <w:r w:rsidRPr="00443D39">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6BE6C06" w14:textId="77777777" w:rsidR="002D7422" w:rsidRPr="00443D39" w:rsidRDefault="002D7422" w:rsidP="002D7422">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i/>
          <w:sz w:val="22"/>
          <w:szCs w:val="22"/>
          <w:lang w:val="es-MX" w:eastAsia="es-MX"/>
        </w:rPr>
        <w:t>[…]</w:t>
      </w:r>
    </w:p>
    <w:p w14:paraId="324302EA" w14:textId="77777777" w:rsidR="002D7422" w:rsidRPr="00443D39" w:rsidRDefault="002D7422" w:rsidP="002D7422">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443D39">
        <w:rPr>
          <w:rFonts w:ascii="Palatino Linotype" w:eastAsia="Palatino Linotype" w:hAnsi="Palatino Linotype" w:cs="Palatino Linotype"/>
          <w:b/>
          <w:i/>
          <w:sz w:val="22"/>
          <w:szCs w:val="22"/>
          <w:lang w:val="es-MX" w:eastAsia="es-MX"/>
        </w:rPr>
        <w:t xml:space="preserve">Quincuagésimo tercero. </w:t>
      </w:r>
      <w:r w:rsidRPr="00443D39">
        <w:rPr>
          <w:rFonts w:ascii="Palatino Linotype" w:eastAsia="Palatino Linotype" w:hAnsi="Palatino Linotype" w:cs="Palatino Linotype"/>
          <w:b/>
          <w:i/>
          <w:sz w:val="22"/>
          <w:szCs w:val="22"/>
          <w:u w:val="single"/>
          <w:lang w:val="es-MX" w:eastAsia="es-MX"/>
        </w:rPr>
        <w:t>El formato para señalar la clasificación parcial de un documento</w:t>
      </w:r>
      <w:r w:rsidRPr="00443D39">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2D7422" w:rsidRPr="00443D39" w14:paraId="795777BA" w14:textId="77777777" w:rsidTr="006428A3">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4FD39197" w14:textId="77777777" w:rsidR="002D7422" w:rsidRPr="00443D39" w:rsidRDefault="002D7422" w:rsidP="006428A3">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52BBF"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BE25A"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b/>
                <w:i/>
                <w:sz w:val="20"/>
                <w:szCs w:val="22"/>
                <w:lang w:val="es-MX" w:eastAsia="es-MX"/>
              </w:rPr>
              <w:t>Dónde:</w:t>
            </w:r>
          </w:p>
        </w:tc>
      </w:tr>
      <w:tr w:rsidR="002D7422" w:rsidRPr="00443D39" w14:paraId="6BB9A91B" w14:textId="77777777" w:rsidTr="006428A3">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991408"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23B51"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A660C"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2D7422" w:rsidRPr="00443D39" w14:paraId="39E14281"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996D57"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47840"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5FA55"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señalará el nombre del área del cual es titular quien clasifica.</w:t>
            </w:r>
          </w:p>
        </w:tc>
      </w:tr>
      <w:tr w:rsidR="002D7422" w:rsidRPr="00443D39" w14:paraId="110FC6BB"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C12E7A"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20A91B"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43FC8"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 xml:space="preserve">Se indicarán, en su caso, las partes o páginas del documento que se clasifican como reservadas. Si el documento fuera reservado en su totalidad, se </w:t>
            </w:r>
            <w:proofErr w:type="gramStart"/>
            <w:r w:rsidRPr="00443D39">
              <w:rPr>
                <w:rFonts w:ascii="Palatino Linotype" w:eastAsia="Palatino Linotype" w:hAnsi="Palatino Linotype" w:cs="Palatino Linotype"/>
                <w:i/>
                <w:sz w:val="20"/>
                <w:szCs w:val="22"/>
                <w:lang w:val="es-MX" w:eastAsia="es-MX"/>
              </w:rPr>
              <w:t>anotarán</w:t>
            </w:r>
            <w:proofErr w:type="gramEnd"/>
            <w:r w:rsidRPr="00443D39">
              <w:rPr>
                <w:rFonts w:ascii="Palatino Linotype" w:eastAsia="Palatino Linotype" w:hAnsi="Palatino Linotype" w:cs="Palatino Linotype"/>
                <w:i/>
                <w:sz w:val="20"/>
                <w:szCs w:val="22"/>
                <w:lang w:val="es-MX" w:eastAsia="es-MX"/>
              </w:rPr>
              <w:t xml:space="preserve"> todas las páginas que lo conforman. Si el documento no contiene información reservada, se tachará este apartado.</w:t>
            </w:r>
          </w:p>
        </w:tc>
      </w:tr>
      <w:tr w:rsidR="002D7422" w:rsidRPr="00443D39" w14:paraId="2F5B6374"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7BD24"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FD350"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A779B"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2D7422" w:rsidRPr="00443D39" w14:paraId="12BC33CC"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3336D"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8D814"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65E4B"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2D7422" w:rsidRPr="00443D39" w14:paraId="306DB5E8"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1BD6B3"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876B5"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EC3E4"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2D7422" w:rsidRPr="00443D39" w14:paraId="23A15034"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E841F8"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37CC3E"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337D2"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D7422" w:rsidRPr="00443D39" w14:paraId="7974CB82"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8E975B"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16E4D"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15DB6"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2D7422" w:rsidRPr="00443D39" w14:paraId="24FCDB98"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02381"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4EC748"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FF091"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Rúbrica autógrafa de quien clasifica.</w:t>
            </w:r>
          </w:p>
        </w:tc>
      </w:tr>
      <w:tr w:rsidR="002D7422" w:rsidRPr="00443D39" w14:paraId="35114851"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125DF"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9692B5"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71A86" w14:textId="77777777" w:rsidR="002D7422" w:rsidRPr="00443D39" w:rsidRDefault="002D7422" w:rsidP="006428A3">
            <w:pPr>
              <w:pBdr>
                <w:top w:val="nil"/>
                <w:left w:val="nil"/>
                <w:bottom w:val="nil"/>
                <w:right w:val="nil"/>
                <w:between w:val="nil"/>
              </w:pBdr>
              <w:jc w:val="both"/>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Se anotará la fecha en que se desclasifica el documento.</w:t>
            </w:r>
          </w:p>
        </w:tc>
      </w:tr>
      <w:tr w:rsidR="002D7422" w:rsidRPr="00443D39" w14:paraId="5F8FA1D6" w14:textId="77777777" w:rsidTr="006428A3">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1029C2" w14:textId="77777777" w:rsidR="002D7422" w:rsidRPr="00443D39" w:rsidRDefault="002D7422" w:rsidP="006428A3">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EEB9D" w14:textId="77777777" w:rsidR="002D7422" w:rsidRPr="00443D39" w:rsidRDefault="002D7422" w:rsidP="006428A3">
            <w:pPr>
              <w:pBdr>
                <w:top w:val="nil"/>
                <w:left w:val="nil"/>
                <w:bottom w:val="nil"/>
                <w:right w:val="nil"/>
                <w:between w:val="nil"/>
              </w:pBdr>
              <w:jc w:val="cente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41D4DB" w14:textId="77777777" w:rsidR="002D7422" w:rsidRPr="00443D39" w:rsidRDefault="002D7422" w:rsidP="006428A3">
            <w:pPr>
              <w:pBdr>
                <w:top w:val="nil"/>
                <w:left w:val="nil"/>
                <w:bottom w:val="nil"/>
                <w:right w:val="nil"/>
                <w:between w:val="nil"/>
              </w:pBdr>
              <w:rPr>
                <w:rFonts w:ascii="Palatino Linotype" w:hAnsi="Palatino Linotype"/>
                <w:sz w:val="20"/>
                <w:szCs w:val="22"/>
                <w:lang w:val="es-MX" w:eastAsia="es-MX"/>
              </w:rPr>
            </w:pPr>
            <w:r w:rsidRPr="00443D39">
              <w:rPr>
                <w:rFonts w:ascii="Palatino Linotype" w:eastAsia="Palatino Linotype" w:hAnsi="Palatino Linotype" w:cs="Palatino Linotype"/>
                <w:i/>
                <w:sz w:val="20"/>
                <w:szCs w:val="22"/>
                <w:lang w:val="es-MX" w:eastAsia="es-MX"/>
              </w:rPr>
              <w:t>Rúbrica autógrafa de quien desclasifica.</w:t>
            </w:r>
          </w:p>
        </w:tc>
      </w:tr>
    </w:tbl>
    <w:p w14:paraId="24406523"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p>
    <w:p w14:paraId="5574B3C0"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lastRenderedPageBreak/>
        <w:t>Efectivamente, cuando se clasifica información como confidencial es importante someterlo al Comité de Transparencia, quien debe confirmar, modificar o revocar la clasificación.</w:t>
      </w:r>
    </w:p>
    <w:p w14:paraId="7920A3E3"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p>
    <w:p w14:paraId="743C452E" w14:textId="77777777" w:rsidR="002D7422" w:rsidRPr="00443D39" w:rsidRDefault="002D7422" w:rsidP="002D7422">
      <w:pPr>
        <w:shd w:val="clear" w:color="auto" w:fill="FFFFFF"/>
        <w:spacing w:line="360" w:lineRule="auto"/>
        <w:ind w:right="51"/>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443D39">
        <w:rPr>
          <w:rFonts w:ascii="Palatino Linotype" w:eastAsia="Palatino Linotype" w:hAnsi="Palatino Linotype" w:cs="Palatino Linotype"/>
          <w:b/>
          <w:szCs w:val="22"/>
          <w:lang w:val="es-MX" w:eastAsia="es-MX"/>
        </w:rPr>
        <w:t>Sujeto Obligado</w:t>
      </w:r>
      <w:r w:rsidRPr="00443D39">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43D39">
        <w:rPr>
          <w:rFonts w:ascii="Palatino Linotype" w:eastAsia="Palatino Linotype" w:hAnsi="Palatino Linotype" w:cs="Palatino Linotype"/>
          <w:b/>
          <w:szCs w:val="22"/>
          <w:lang w:val="es-MX" w:eastAsia="es-MX"/>
        </w:rPr>
        <w:t>Recurrente</w:t>
      </w:r>
      <w:r w:rsidRPr="00443D39">
        <w:rPr>
          <w:rFonts w:ascii="Palatino Linotype" w:eastAsia="Palatino Linotype" w:hAnsi="Palatino Linotype" w:cs="Palatino Linotype"/>
          <w:szCs w:val="22"/>
          <w:lang w:val="es-MX" w:eastAsia="es-MX"/>
        </w:rPr>
        <w:t>.</w:t>
      </w:r>
    </w:p>
    <w:p w14:paraId="4736F085" w14:textId="77777777" w:rsidR="002D7422" w:rsidRPr="00443D39" w:rsidRDefault="002D7422" w:rsidP="002D7422">
      <w:pPr>
        <w:spacing w:line="360" w:lineRule="auto"/>
        <w:jc w:val="both"/>
        <w:rPr>
          <w:rFonts w:ascii="Palatino Linotype" w:eastAsia="Palatino Linotype" w:hAnsi="Palatino Linotype" w:cs="Palatino Linotype"/>
          <w:szCs w:val="22"/>
          <w:lang w:val="es-MX" w:eastAsia="es-MX"/>
        </w:rPr>
      </w:pPr>
    </w:p>
    <w:p w14:paraId="21B5ED11" w14:textId="77777777" w:rsidR="002D7422" w:rsidRPr="0035341C" w:rsidRDefault="002D7422" w:rsidP="002D7422">
      <w:pPr>
        <w:spacing w:line="360" w:lineRule="auto"/>
        <w:jc w:val="both"/>
        <w:rPr>
          <w:rFonts w:ascii="Palatino Linotype" w:eastAsia="Palatino Linotype" w:hAnsi="Palatino Linotype" w:cs="Palatino Linotype"/>
          <w:szCs w:val="22"/>
          <w:lang w:val="es-MX" w:eastAsia="es-MX"/>
        </w:rPr>
      </w:pPr>
      <w:r w:rsidRPr="00443D39">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FAD7653" w14:textId="77777777" w:rsidR="00A002C9" w:rsidRDefault="00A002C9" w:rsidP="0056786B">
      <w:pPr>
        <w:spacing w:line="360" w:lineRule="auto"/>
        <w:ind w:right="49"/>
        <w:jc w:val="both"/>
        <w:rPr>
          <w:rFonts w:ascii="Palatino Linotype" w:eastAsia="Palatino Linotype" w:hAnsi="Palatino Linotype" w:cs="Palatino Linotype"/>
          <w:szCs w:val="22"/>
          <w:lang w:eastAsia="es-MX"/>
        </w:rPr>
      </w:pPr>
    </w:p>
    <w:p w14:paraId="4BB0A228" w14:textId="442C6CFD" w:rsidR="00A002C9" w:rsidRDefault="00A002C9" w:rsidP="00A002C9">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w:t>
      </w:r>
      <w:r w:rsidRPr="006037CA">
        <w:rPr>
          <w:rFonts w:ascii="Palatino Linotype" w:hAnsi="Palatino Linotype"/>
        </w:rPr>
        <w:lastRenderedPageBreak/>
        <w:t xml:space="preserve">en la </w:t>
      </w:r>
      <w:r>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Pr>
          <w:rFonts w:ascii="Palatino Linotype" w:hAnsi="Palatino Linotype"/>
          <w:b/>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Pr="00A002C9">
        <w:rPr>
          <w:rFonts w:ascii="Palatino Linotype" w:hAnsi="Palatino Linotype" w:cs="Arial"/>
          <w:b/>
        </w:rPr>
        <w:t>00094/SMOV/IP/2025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49D0E0C4" w14:textId="77777777" w:rsidR="002D7422" w:rsidRPr="006037CA" w:rsidRDefault="002D7422" w:rsidP="00A002C9">
      <w:pPr>
        <w:spacing w:line="360" w:lineRule="auto"/>
        <w:jc w:val="both"/>
        <w:rPr>
          <w:rFonts w:ascii="Palatino Linotype" w:hAnsi="Palatino Linotype"/>
        </w:rPr>
      </w:pPr>
    </w:p>
    <w:p w14:paraId="6E0DD20C" w14:textId="77777777" w:rsidR="00A002C9" w:rsidRPr="006037CA" w:rsidRDefault="00A002C9" w:rsidP="00A002C9">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23400255" w14:textId="77777777" w:rsidR="00A002C9" w:rsidRPr="006037CA" w:rsidRDefault="00A002C9" w:rsidP="00A002C9">
      <w:pPr>
        <w:spacing w:line="360" w:lineRule="auto"/>
        <w:jc w:val="both"/>
        <w:rPr>
          <w:rFonts w:ascii="Palatino Linotype" w:hAnsi="Palatino Linotype"/>
        </w:rPr>
      </w:pPr>
    </w:p>
    <w:p w14:paraId="69A646FA" w14:textId="77777777" w:rsidR="00A002C9" w:rsidRPr="006037CA" w:rsidRDefault="00A002C9" w:rsidP="00A002C9">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2AFDC554" w14:textId="77777777" w:rsidR="00A002C9" w:rsidRPr="006037CA" w:rsidRDefault="00A002C9" w:rsidP="00A002C9">
      <w:pPr>
        <w:pStyle w:val="Sinespaciado"/>
      </w:pPr>
    </w:p>
    <w:p w14:paraId="6487FF8E" w14:textId="212B4486" w:rsidR="00A002C9" w:rsidRPr="006037CA" w:rsidRDefault="00A002C9" w:rsidP="00A002C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Pr="00A002C9">
        <w:rPr>
          <w:rFonts w:ascii="Palatino Linotype" w:hAnsi="Palatino Linotype" w:cs="Arial"/>
          <w:b/>
        </w:rPr>
        <w:t>00094/SMOV/IP/2025</w:t>
      </w:r>
      <w:r w:rsidRPr="006037CA">
        <w:rPr>
          <w:rFonts w:ascii="Palatino Linotype" w:hAnsi="Palatino Linotype" w:cs="Arial"/>
        </w:rPr>
        <w:t xml:space="preserve">, por resultar fundados los motivos de inconformidad vertidos por </w:t>
      </w:r>
      <w:r>
        <w:rPr>
          <w:rFonts w:ascii="Palatino Linotype" w:hAnsi="Palatino Linotype" w:cs="Arial"/>
        </w:rPr>
        <w:t>la parte</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5063D4D5" w14:textId="77777777" w:rsidR="00A002C9" w:rsidRPr="006037CA" w:rsidRDefault="00A002C9" w:rsidP="00A002C9">
      <w:pPr>
        <w:autoSpaceDE w:val="0"/>
        <w:autoSpaceDN w:val="0"/>
        <w:adjustRightInd w:val="0"/>
        <w:spacing w:line="360" w:lineRule="auto"/>
        <w:ind w:right="49"/>
        <w:jc w:val="both"/>
        <w:rPr>
          <w:rFonts w:ascii="Palatino Linotype" w:hAnsi="Palatino Linotype" w:cs="Arial"/>
        </w:rPr>
      </w:pPr>
    </w:p>
    <w:p w14:paraId="20E8DEF3" w14:textId="5663C546" w:rsidR="00A002C9" w:rsidRDefault="00A002C9" w:rsidP="00A002C9">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Pr>
          <w:rFonts w:ascii="Palatino Linotype" w:hAnsi="Palatino Linotype" w:cs="Arial"/>
        </w:rPr>
        <w:t xml:space="preserve"> haga entrega a la parte</w:t>
      </w:r>
      <w:r w:rsidRPr="006037CA">
        <w:rPr>
          <w:rFonts w:ascii="Palatino Linotype" w:hAnsi="Palatino Linotype" w:cs="Arial"/>
        </w:rPr>
        <w:t xml:space="preserve">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Pr>
          <w:rFonts w:ascii="Palatino Linotype" w:hAnsi="Palatino Linotype" w:cs="Arial"/>
          <w:b/>
        </w:rPr>
        <w:t>QUIN</w:t>
      </w:r>
      <w:r w:rsidRPr="006037CA">
        <w:rPr>
          <w:rFonts w:ascii="Palatino Linotype" w:hAnsi="Palatino Linotype" w:cs="Arial"/>
          <w:b/>
        </w:rPr>
        <w:t xml:space="preserve">TO </w:t>
      </w:r>
      <w:r w:rsidRPr="006037CA">
        <w:rPr>
          <w:rFonts w:ascii="Palatino Linotype" w:hAnsi="Palatino Linotype" w:cs="Arial"/>
        </w:rPr>
        <w:t>de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sidRPr="006037CA">
        <w:rPr>
          <w:rFonts w:ascii="Palatino Linotype" w:hAnsi="Palatino Linotype" w:cs="Arial"/>
        </w:rPr>
        <w:t>,</w:t>
      </w:r>
      <w:r>
        <w:rPr>
          <w:rFonts w:ascii="Palatino Linotype" w:hAnsi="Palatino Linotype" w:cs="Arial"/>
        </w:rPr>
        <w:t xml:space="preserve"> </w:t>
      </w:r>
      <w:r w:rsidR="002D7422">
        <w:rPr>
          <w:rFonts w:ascii="Palatino Linotype" w:hAnsi="Palatino Linotype" w:cs="Arial"/>
        </w:rPr>
        <w:t xml:space="preserve">de ser procedente en versión pública, </w:t>
      </w:r>
      <w:r>
        <w:rPr>
          <w:rFonts w:ascii="Palatino Linotype" w:hAnsi="Palatino Linotype" w:cs="Arial"/>
        </w:rPr>
        <w:t>la siguiente información</w:t>
      </w:r>
      <w:r w:rsidRPr="006037CA">
        <w:rPr>
          <w:rFonts w:ascii="Palatino Linotype" w:hAnsi="Palatino Linotype" w:cs="Arial"/>
        </w:rPr>
        <w:t>:</w:t>
      </w:r>
    </w:p>
    <w:p w14:paraId="20BDD583" w14:textId="77777777" w:rsidR="00A002C9" w:rsidRPr="005241FA" w:rsidRDefault="00A002C9" w:rsidP="00A002C9">
      <w:pPr>
        <w:pStyle w:val="Sinespaciado"/>
      </w:pPr>
    </w:p>
    <w:p w14:paraId="488B28B7" w14:textId="6D9A5931" w:rsidR="00A002C9" w:rsidRPr="002D7422" w:rsidRDefault="002D7422" w:rsidP="00A002C9">
      <w:pPr>
        <w:pStyle w:val="Prrafodelista"/>
        <w:numPr>
          <w:ilvl w:val="0"/>
          <w:numId w:val="48"/>
        </w:numPr>
        <w:spacing w:line="276" w:lineRule="auto"/>
        <w:jc w:val="both"/>
      </w:pPr>
      <w:r>
        <w:rPr>
          <w:rFonts w:ascii="Palatino Linotype" w:eastAsiaTheme="minorHAnsi" w:hAnsi="Palatino Linotype"/>
          <w:lang w:eastAsia="es-MX"/>
        </w:rPr>
        <w:t>El soporte documental</w:t>
      </w:r>
      <w:r w:rsidR="00A002C9" w:rsidRPr="00A002C9">
        <w:rPr>
          <w:rFonts w:ascii="Palatino Linotype" w:eastAsiaTheme="minorHAnsi" w:hAnsi="Palatino Linotype"/>
          <w:lang w:eastAsia="es-MX"/>
        </w:rPr>
        <w:t>, do</w:t>
      </w:r>
      <w:r w:rsidR="00DD26B7">
        <w:rPr>
          <w:rFonts w:ascii="Palatino Linotype" w:eastAsiaTheme="minorHAnsi" w:hAnsi="Palatino Linotype"/>
          <w:lang w:eastAsia="es-MX"/>
        </w:rPr>
        <w:t xml:space="preserve">nde consten las </w:t>
      </w:r>
      <w:r w:rsidR="00A002C9" w:rsidRPr="00A002C9">
        <w:rPr>
          <w:rFonts w:ascii="Palatino Linotype" w:eastAsiaTheme="minorHAnsi" w:hAnsi="Palatino Linotype"/>
          <w:lang w:eastAsia="es-MX"/>
        </w:rPr>
        <w:t xml:space="preserve">solicitudes de información recibidas a través del </w:t>
      </w:r>
      <w:r w:rsidR="00A002C9" w:rsidRPr="00A002C9">
        <w:rPr>
          <w:rFonts w:ascii="Palatino Linotype" w:eastAsiaTheme="minorHAnsi" w:hAnsi="Palatino Linotype"/>
          <w:b/>
          <w:lang w:eastAsia="es-MX"/>
        </w:rPr>
        <w:t>SAIMEX</w:t>
      </w:r>
      <w:r w:rsidR="00A002C9" w:rsidRPr="00A002C9">
        <w:rPr>
          <w:rFonts w:ascii="Palatino Linotype" w:eastAsiaTheme="minorHAnsi" w:hAnsi="Palatino Linotype"/>
          <w:lang w:eastAsia="es-MX"/>
        </w:rPr>
        <w:t>, con sus</w:t>
      </w:r>
      <w:r w:rsidR="00DD26B7">
        <w:rPr>
          <w:rFonts w:ascii="Palatino Linotype" w:eastAsiaTheme="minorHAnsi" w:hAnsi="Palatino Linotype"/>
          <w:lang w:eastAsia="es-MX"/>
        </w:rPr>
        <w:t xml:space="preserve"> respectivas</w:t>
      </w:r>
      <w:r w:rsidR="00A002C9" w:rsidRPr="00A002C9">
        <w:rPr>
          <w:rFonts w:ascii="Palatino Linotype" w:eastAsiaTheme="minorHAnsi" w:hAnsi="Palatino Linotype"/>
          <w:lang w:eastAsia="es-MX"/>
        </w:rPr>
        <w:t xml:space="preserve"> respuestas y anexos, durante el tercer trimestre del año dos mil veinticuatro</w:t>
      </w:r>
      <w:r w:rsidR="00E96DF9">
        <w:rPr>
          <w:rFonts w:ascii="Palatino Linotype" w:eastAsiaTheme="minorHAnsi" w:hAnsi="Palatino Linotype"/>
          <w:lang w:eastAsia="es-MX"/>
        </w:rPr>
        <w:t>;</w:t>
      </w:r>
      <w:r w:rsidR="00A002C9" w:rsidRPr="00A002C9">
        <w:rPr>
          <w:rFonts w:ascii="Palatino Linotype" w:eastAsiaTheme="minorHAnsi" w:hAnsi="Palatino Linotype"/>
          <w:lang w:eastAsia="es-MX"/>
        </w:rPr>
        <w:t xml:space="preserve"> es decir, del periodo comprendido del </w:t>
      </w:r>
      <w:r w:rsidR="00E96DF9">
        <w:rPr>
          <w:rFonts w:ascii="Palatino Linotype" w:eastAsiaTheme="minorHAnsi" w:hAnsi="Palatino Linotype"/>
          <w:lang w:eastAsia="es-MX"/>
        </w:rPr>
        <w:t>uno</w:t>
      </w:r>
      <w:r w:rsidR="00A002C9" w:rsidRPr="00A002C9">
        <w:rPr>
          <w:rFonts w:ascii="Palatino Linotype" w:eastAsiaTheme="minorHAnsi" w:hAnsi="Palatino Linotype"/>
          <w:lang w:eastAsia="es-MX"/>
        </w:rPr>
        <w:t xml:space="preserve"> de julio</w:t>
      </w:r>
      <w:r w:rsidR="00A002C9">
        <w:rPr>
          <w:rFonts w:ascii="Palatino Linotype" w:eastAsiaTheme="minorHAnsi" w:hAnsi="Palatino Linotype"/>
          <w:lang w:eastAsia="es-MX"/>
        </w:rPr>
        <w:t xml:space="preserve"> al treinta de septiembre de dos mil veinticuatro.</w:t>
      </w:r>
    </w:p>
    <w:p w14:paraId="5D5D8897" w14:textId="77777777" w:rsidR="002D7422" w:rsidRDefault="002D7422" w:rsidP="002D7422">
      <w:pPr>
        <w:pStyle w:val="Prrafodelista"/>
        <w:spacing w:line="276" w:lineRule="auto"/>
        <w:ind w:left="720"/>
        <w:jc w:val="both"/>
        <w:rPr>
          <w:rFonts w:ascii="Palatino Linotype" w:eastAsiaTheme="minorHAnsi" w:hAnsi="Palatino Linotype"/>
          <w:lang w:eastAsia="es-MX"/>
        </w:rPr>
      </w:pPr>
    </w:p>
    <w:p w14:paraId="27D73B9B" w14:textId="77777777" w:rsidR="002D7422" w:rsidRPr="0035341C" w:rsidRDefault="002D7422" w:rsidP="002D7422">
      <w:pPr>
        <w:ind w:left="360" w:right="141"/>
        <w:jc w:val="both"/>
        <w:rPr>
          <w:rFonts w:ascii="Palatino Linotype" w:hAnsi="Palatino Linotype"/>
          <w:i/>
          <w:sz w:val="22"/>
        </w:rPr>
      </w:pPr>
      <w:r w:rsidRPr="00443D39">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443D39">
        <w:rPr>
          <w:rFonts w:ascii="Palatino Linotype" w:hAnsi="Palatino Linotype"/>
          <w:b/>
          <w:i/>
          <w:sz w:val="22"/>
        </w:rPr>
        <w:t>Recurrente</w:t>
      </w:r>
      <w:r w:rsidRPr="00443D39">
        <w:rPr>
          <w:rFonts w:ascii="Palatino Linotype" w:hAnsi="Palatino Linotype"/>
          <w:i/>
          <w:sz w:val="22"/>
        </w:rPr>
        <w:t>.</w:t>
      </w:r>
    </w:p>
    <w:p w14:paraId="1DA5DB82" w14:textId="77777777" w:rsidR="00A002C9" w:rsidRPr="006037CA" w:rsidRDefault="00A002C9" w:rsidP="00A002C9">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lastRenderedPageBreak/>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E2DAB2" w14:textId="77777777" w:rsidR="00A002C9" w:rsidRPr="006037CA" w:rsidRDefault="00A002C9" w:rsidP="00A002C9">
      <w:pPr>
        <w:autoSpaceDE w:val="0"/>
        <w:autoSpaceDN w:val="0"/>
        <w:adjustRightInd w:val="0"/>
        <w:spacing w:line="360" w:lineRule="auto"/>
        <w:ind w:right="49"/>
        <w:jc w:val="both"/>
        <w:rPr>
          <w:rFonts w:ascii="Palatino Linotype" w:hAnsi="Palatino Linotype" w:cs="Arial"/>
          <w:szCs w:val="28"/>
          <w:lang w:val="es-ES_tradnl"/>
        </w:rPr>
      </w:pPr>
    </w:p>
    <w:p w14:paraId="5FECE203" w14:textId="77777777" w:rsidR="00A002C9" w:rsidRPr="006037CA" w:rsidRDefault="00A002C9" w:rsidP="00A002C9">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1DA776F7" w14:textId="77777777" w:rsidR="00A002C9" w:rsidRPr="006037CA" w:rsidRDefault="00A002C9" w:rsidP="00A002C9">
      <w:pPr>
        <w:autoSpaceDE w:val="0"/>
        <w:autoSpaceDN w:val="0"/>
        <w:adjustRightInd w:val="0"/>
        <w:spacing w:line="360" w:lineRule="auto"/>
        <w:ind w:right="49"/>
        <w:jc w:val="both"/>
        <w:rPr>
          <w:rFonts w:ascii="Palatino Linotype" w:hAnsi="Palatino Linotype" w:cs="Arial"/>
          <w:b/>
          <w:szCs w:val="28"/>
        </w:rPr>
      </w:pPr>
    </w:p>
    <w:p w14:paraId="0524D980" w14:textId="55B09858" w:rsidR="00AE7831" w:rsidRPr="00A002C9" w:rsidRDefault="00A002C9" w:rsidP="00A002C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Pr>
          <w:rFonts w:ascii="Palatino Linotype" w:hAnsi="Palatino Linotype" w:cs="Arial"/>
        </w:rPr>
        <w:t xml:space="preserve"> a la parte</w:t>
      </w:r>
      <w:r w:rsidRPr="006037CA">
        <w:rPr>
          <w:rFonts w:ascii="Palatino Linotype" w:hAnsi="Palatino Linotype" w:cs="Arial"/>
        </w:rPr>
        <w:t xml:space="preserve">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w:t>
      </w:r>
      <w:r>
        <w:rPr>
          <w:rFonts w:ascii="Palatino Linotype" w:hAnsi="Palatino Linotype" w:cs="Arial"/>
        </w:rPr>
        <w:t xml:space="preserve">eso a la Información Mexiquense </w:t>
      </w:r>
      <w:r>
        <w:rPr>
          <w:rFonts w:ascii="Palatino Linotype" w:hAnsi="Palatino Linotype" w:cs="Arial"/>
          <w:b/>
        </w:rPr>
        <w:t>(SAIMEX)</w:t>
      </w:r>
      <w:r w:rsidRPr="00702BE7">
        <w:rPr>
          <w:rFonts w:ascii="Palatino Linotype" w:hAnsi="Palatino Linotype" w:cs="Arial"/>
          <w:bCs/>
        </w:rPr>
        <w:t>,</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1B8C522" w14:textId="77777777" w:rsidR="00AE7831" w:rsidRPr="00AE7831" w:rsidRDefault="00AE7831" w:rsidP="00AE7831">
      <w:pPr>
        <w:pStyle w:val="Textoindependiente"/>
        <w:spacing w:after="0" w:line="360" w:lineRule="auto"/>
        <w:jc w:val="both"/>
        <w:rPr>
          <w:rFonts w:ascii="Palatino Linotype" w:hAnsi="Palatino Linotype"/>
          <w:sz w:val="28"/>
          <w:szCs w:val="24"/>
        </w:rPr>
      </w:pPr>
    </w:p>
    <w:p w14:paraId="2C59DFB6" w14:textId="1346451C" w:rsidR="00054E04" w:rsidRPr="00374FE7" w:rsidRDefault="0029071C" w:rsidP="00EE7775">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lastRenderedPageBreak/>
        <w:t xml:space="preserve">ASÍ LO RESUELVE, POR </w:t>
      </w:r>
      <w:r w:rsidR="009B7E91" w:rsidRPr="00374FE7">
        <w:rPr>
          <w:rFonts w:ascii="Palatino Linotype" w:eastAsiaTheme="minorHAnsi" w:hAnsi="Palatino Linotype" w:cs="Arial"/>
          <w:lang w:val="es-MX" w:eastAsia="en-US"/>
        </w:rPr>
        <w:t>UNANIMIDAD</w:t>
      </w:r>
      <w:r w:rsidRPr="00374FE7">
        <w:rPr>
          <w:rFonts w:ascii="Palatino Linotype" w:eastAsiaTheme="minorHAnsi" w:hAnsi="Palatino Linotype" w:cs="Arial"/>
          <w:lang w:val="es-MX" w:eastAsia="en-US"/>
        </w:rPr>
        <w:t xml:space="preserve"> DE VOTOS, EL PLENO DEL</w:t>
      </w:r>
      <w:r w:rsidRPr="00374FE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74FE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74FE7">
        <w:rPr>
          <w:rFonts w:ascii="Palatino Linotype" w:eastAsiaTheme="minorHAnsi" w:hAnsi="Palatino Linotype" w:cs="Arial"/>
          <w:lang w:val="es-MX" w:eastAsia="en-US"/>
        </w:rPr>
        <w:t xml:space="preserve">; </w:t>
      </w:r>
      <w:r w:rsidRPr="00374FE7">
        <w:rPr>
          <w:rFonts w:ascii="Palatino Linotype" w:eastAsiaTheme="minorHAnsi" w:hAnsi="Palatino Linotype" w:cs="Arial"/>
          <w:lang w:val="es-MX" w:eastAsia="en-US"/>
        </w:rPr>
        <w:t>LUIS GUSTAVO PARRA NORIEGA</w:t>
      </w:r>
      <w:r w:rsidR="0001640F">
        <w:rPr>
          <w:rFonts w:ascii="Palatino Linotype" w:eastAsiaTheme="minorHAnsi" w:hAnsi="Palatino Linotype" w:cs="Arial"/>
          <w:lang w:val="es-MX" w:eastAsia="en-US"/>
        </w:rPr>
        <w:t xml:space="preserve"> </w:t>
      </w:r>
      <w:r w:rsidRPr="00374FE7">
        <w:rPr>
          <w:rFonts w:ascii="Palatino Linotype" w:eastAsiaTheme="minorHAnsi" w:hAnsi="Palatino Linotype" w:cs="Arial"/>
          <w:lang w:val="es-MX" w:eastAsia="en-US"/>
        </w:rPr>
        <w:t xml:space="preserve">Y GUADALUPE RAMÍREZ PEÑA; EN LA </w:t>
      </w:r>
      <w:r w:rsidR="000B7C3D">
        <w:rPr>
          <w:rFonts w:ascii="Palatino Linotype" w:hAnsi="Palatino Linotype" w:cs="Arial"/>
        </w:rPr>
        <w:t>VIGÉSIMA</w:t>
      </w:r>
      <w:r w:rsidR="00230100" w:rsidRPr="00284821">
        <w:rPr>
          <w:rFonts w:ascii="Palatino Linotype" w:hAnsi="Palatino Linotype" w:cs="Arial"/>
        </w:rPr>
        <w:t xml:space="preserve"> SESIÓN ORDINARIA CEL</w:t>
      </w:r>
      <w:r w:rsidR="00663AF3" w:rsidRPr="00284821">
        <w:rPr>
          <w:rFonts w:ascii="Palatino Linotype" w:hAnsi="Palatino Linotype" w:cs="Arial"/>
        </w:rPr>
        <w:t xml:space="preserve">EBRADA EL </w:t>
      </w:r>
      <w:r w:rsidR="000B7C3D">
        <w:rPr>
          <w:rFonts w:ascii="Palatino Linotype" w:hAnsi="Palatino Linotype" w:cs="Arial"/>
        </w:rPr>
        <w:t>CUATRO DE JUNIO</w:t>
      </w:r>
      <w:r w:rsidR="00230100" w:rsidRPr="00230100">
        <w:rPr>
          <w:rFonts w:ascii="Palatino Linotype" w:hAnsi="Palatino Linotype" w:cs="Arial"/>
        </w:rPr>
        <w:t xml:space="preserve"> DOS MIL VEINTICINCO</w:t>
      </w:r>
      <w:r w:rsidRPr="00374FE7">
        <w:rPr>
          <w:rFonts w:ascii="Palatino Linotype" w:eastAsiaTheme="minorHAnsi" w:hAnsi="Palatino Linotype" w:cs="Arial"/>
          <w:lang w:val="es-MX" w:eastAsia="en-US"/>
        </w:rPr>
        <w:t>, ANTE EL SECRETARIO TÉCNICO</w:t>
      </w:r>
      <w:r w:rsidR="00FD3920">
        <w:rPr>
          <w:rFonts w:ascii="Palatino Linotype" w:eastAsiaTheme="minorHAnsi" w:hAnsi="Palatino Linotype" w:cs="Arial"/>
          <w:lang w:val="es-MX" w:eastAsia="en-US"/>
        </w:rPr>
        <w:t xml:space="preserve"> DEL PLENO</w:t>
      </w:r>
      <w:r w:rsidRPr="00374FE7">
        <w:rPr>
          <w:rFonts w:ascii="Palatino Linotype" w:eastAsiaTheme="minorHAnsi" w:hAnsi="Palatino Linotype" w:cs="Arial"/>
          <w:lang w:val="es-MX" w:eastAsia="en-US"/>
        </w:rPr>
        <w:t>, ALEXIS TAPIA RA</w:t>
      </w:r>
      <w:r w:rsidR="00054E04" w:rsidRPr="00374FE7">
        <w:rPr>
          <w:rFonts w:ascii="Palatino Linotype" w:eastAsiaTheme="minorHAnsi" w:hAnsi="Palatino Linotype" w:cs="Arial"/>
          <w:lang w:val="es-MX" w:eastAsia="en-US"/>
        </w:rPr>
        <w:t>MÍREZ.</w:t>
      </w:r>
      <w:r w:rsidR="002D7422">
        <w:rPr>
          <w:rFonts w:ascii="Palatino Linotype" w:eastAsiaTheme="minorHAnsi" w:hAnsi="Palatino Linotype" w:cs="Arial"/>
          <w:lang w:val="es-MX" w:eastAsia="en-US"/>
        </w:rPr>
        <w:t>---------------------------------------------------------------------------------------------------------------------------------------------------------------------------------------------------------------------------------------------------------------------------------------------------------------------------------------------------------------------------------------------------------------------------------------------------------------------------------------------------------------------------------------------------------------------------------------------------------------------------------------------------------------------------------------------------------------------------------------------------------------------------------------------------------------------------------------------------------------------------------------------------------------------------------------------------------------------------------------------------------------------------------------------------------------------------------------------------------------------------------------------------------------------------------------------------------------------------------------------------------------------------------------------------------------------------------------------------------------------------------------------------------------------------------------------------------------------------------------------------------------------------------------------------------------------------------------------------------------------------------------------------------------------------------------------------------------------------------------------------------------------------------------------------------------------------------------------------------------------------------------------------------------------------------------------------------------------------------------------------</w:t>
      </w:r>
      <w:r w:rsidR="00BE68FA">
        <w:rPr>
          <w:rFonts w:ascii="Palatino Linotype" w:eastAsiaTheme="minorHAnsi" w:hAnsi="Palatino Linotype" w:cs="Arial"/>
          <w:lang w:val="es-MX" w:eastAsia="en-US"/>
        </w:rPr>
        <w:t xml:space="preserve"> </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374FE7">
        <w:rPr>
          <w:rFonts w:ascii="Palatino Linotype" w:eastAsiaTheme="minorHAnsi" w:hAnsi="Palatino Linotype" w:cs="Arial"/>
          <w:sz w:val="18"/>
          <w:lang w:val="es-MX" w:eastAsia="en-US"/>
        </w:rPr>
        <w:t>JMV/CCR/</w:t>
      </w:r>
      <w:proofErr w:type="spellStart"/>
      <w:r w:rsidRPr="00374FE7">
        <w:rPr>
          <w:rFonts w:ascii="Palatino Linotype" w:eastAsiaTheme="minorHAnsi" w:hAnsi="Palatino Linotype" w:cs="Arial"/>
          <w:sz w:val="18"/>
          <w:lang w:val="es-MX" w:eastAsia="en-US"/>
        </w:rPr>
        <w:t>jasm</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09580DAA"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CD175" w14:textId="77777777" w:rsidR="003B08D7" w:rsidRDefault="003B08D7" w:rsidP="000B5E25">
      <w:r>
        <w:separator/>
      </w:r>
    </w:p>
  </w:endnote>
  <w:endnote w:type="continuationSeparator" w:id="0">
    <w:p w14:paraId="1E86B8D7" w14:textId="77777777" w:rsidR="003B08D7" w:rsidRDefault="003B08D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AE7831" w:rsidRPr="000D3AD4" w:rsidRDefault="00AE783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9705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97053">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AE7831" w:rsidRPr="000D3AD4" w:rsidRDefault="00AE783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9705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97053">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10090" w14:textId="77777777" w:rsidR="003B08D7" w:rsidRDefault="003B08D7" w:rsidP="000B5E25">
      <w:r>
        <w:separator/>
      </w:r>
    </w:p>
  </w:footnote>
  <w:footnote w:type="continuationSeparator" w:id="0">
    <w:p w14:paraId="15E63B51" w14:textId="77777777" w:rsidR="003B08D7" w:rsidRDefault="003B08D7" w:rsidP="000B5E25">
      <w:r>
        <w:continuationSeparator/>
      </w:r>
    </w:p>
  </w:footnote>
  <w:footnote w:id="1">
    <w:p w14:paraId="4AA2E1CD" w14:textId="77777777" w:rsidR="00AE7831" w:rsidRPr="00F07740" w:rsidRDefault="00AE7831"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AE7831" w:rsidRPr="00946E1F" w:rsidRDefault="00AE7831"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AE7831" w:rsidRDefault="00497053">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E7831" w:rsidRPr="008F2CCC" w14:paraId="7D0B18AB" w14:textId="77777777" w:rsidTr="00BA27FC">
      <w:tc>
        <w:tcPr>
          <w:tcW w:w="2551" w:type="dxa"/>
          <w:shd w:val="clear" w:color="auto" w:fill="auto"/>
          <w:vAlign w:val="center"/>
        </w:tcPr>
        <w:p w14:paraId="0E184FBC"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30FD37DB" w:rsidR="00AE7831" w:rsidRPr="0029071C" w:rsidRDefault="00AE7831"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03320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E7831" w:rsidRPr="008F2CCC" w14:paraId="58149F82" w14:textId="77777777" w:rsidTr="00BA27FC">
      <w:trPr>
        <w:trHeight w:val="228"/>
      </w:trPr>
      <w:tc>
        <w:tcPr>
          <w:tcW w:w="2551" w:type="dxa"/>
          <w:shd w:val="clear" w:color="auto" w:fill="auto"/>
          <w:vAlign w:val="center"/>
        </w:tcPr>
        <w:p w14:paraId="2DBE5EC5"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6EF93656" w:rsidR="00AE7831" w:rsidRPr="0029071C" w:rsidRDefault="00AE7831" w:rsidP="00A33A89">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Movilidad</w:t>
          </w:r>
        </w:p>
      </w:tc>
    </w:tr>
    <w:tr w:rsidR="00AE7831" w:rsidRPr="008F2CCC" w14:paraId="73D5FF2A" w14:textId="77777777" w:rsidTr="00BA27FC">
      <w:tc>
        <w:tcPr>
          <w:tcW w:w="2551" w:type="dxa"/>
          <w:shd w:val="clear" w:color="auto" w:fill="auto"/>
          <w:vAlign w:val="center"/>
        </w:tcPr>
        <w:p w14:paraId="2A38288D"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AE7831" w:rsidRPr="0029071C" w:rsidRDefault="00AE783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AE7831" w:rsidRPr="001779E0" w:rsidRDefault="0049705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E7831" w:rsidRPr="008F2CCC" w14:paraId="53180D23" w14:textId="77777777" w:rsidTr="00BA27FC">
      <w:tc>
        <w:tcPr>
          <w:tcW w:w="2551" w:type="dxa"/>
          <w:shd w:val="clear" w:color="auto" w:fill="auto"/>
          <w:vAlign w:val="center"/>
        </w:tcPr>
        <w:p w14:paraId="51394AA5"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34366385" w:rsidR="00AE7831" w:rsidRPr="0029071C" w:rsidRDefault="00AE7831"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03320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E7831" w:rsidRPr="008F2CCC" w14:paraId="390D27D0" w14:textId="77777777" w:rsidTr="00BA27FC">
      <w:tc>
        <w:tcPr>
          <w:tcW w:w="2551" w:type="dxa"/>
          <w:shd w:val="clear" w:color="auto" w:fill="auto"/>
          <w:vAlign w:val="center"/>
        </w:tcPr>
        <w:p w14:paraId="5CBCE46F"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5D81B0AA" w:rsidR="00AE7831" w:rsidRPr="006D30E6" w:rsidRDefault="0049705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E7831" w:rsidRPr="008F2CCC" w14:paraId="233C19E4" w14:textId="77777777" w:rsidTr="00BA27FC">
      <w:trPr>
        <w:trHeight w:val="228"/>
      </w:trPr>
      <w:tc>
        <w:tcPr>
          <w:tcW w:w="2551" w:type="dxa"/>
          <w:shd w:val="clear" w:color="auto" w:fill="auto"/>
          <w:vAlign w:val="center"/>
        </w:tcPr>
        <w:p w14:paraId="48BD3678"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7B29F7AA" w:rsidR="00AE7831" w:rsidRPr="0029071C" w:rsidRDefault="00AE7831" w:rsidP="00A33A89">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Movilidad</w:t>
          </w:r>
        </w:p>
      </w:tc>
    </w:tr>
    <w:tr w:rsidR="00AE7831" w:rsidRPr="008F2CCC" w14:paraId="196A93C9" w14:textId="77777777" w:rsidTr="00BA27FC">
      <w:tc>
        <w:tcPr>
          <w:tcW w:w="2551" w:type="dxa"/>
          <w:shd w:val="clear" w:color="auto" w:fill="auto"/>
          <w:vAlign w:val="center"/>
        </w:tcPr>
        <w:p w14:paraId="53BA0609" w14:textId="77777777" w:rsidR="00AE7831" w:rsidRPr="008F5DAE" w:rsidRDefault="00AE783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AE7831" w:rsidRPr="0029071C" w:rsidRDefault="00AE783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E7831" w:rsidRPr="008F2CCC" w14:paraId="5010D2D3" w14:textId="77777777" w:rsidTr="00BA27FC">
      <w:tc>
        <w:tcPr>
          <w:tcW w:w="2551" w:type="dxa"/>
          <w:shd w:val="clear" w:color="auto" w:fill="auto"/>
          <w:vAlign w:val="center"/>
        </w:tcPr>
        <w:p w14:paraId="28B43ED1" w14:textId="77777777" w:rsidR="00AE7831" w:rsidRPr="008F5DAE" w:rsidRDefault="00AE7831"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AE7831" w:rsidRPr="00BA27FC" w:rsidRDefault="00AE7831" w:rsidP="00BA27FC">
          <w:pPr>
            <w:spacing w:line="276" w:lineRule="auto"/>
            <w:rPr>
              <w:rFonts w:ascii="Palatino Linotype" w:hAnsi="Palatino Linotype"/>
              <w:sz w:val="14"/>
              <w:szCs w:val="22"/>
              <w:lang w:val="es-ES_tradnl"/>
            </w:rPr>
          </w:pPr>
        </w:p>
      </w:tc>
    </w:tr>
  </w:tbl>
  <w:p w14:paraId="3074D17A" w14:textId="77777777" w:rsidR="00AE7831" w:rsidRPr="009F1AB6" w:rsidRDefault="00497053">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AA454D4"/>
    <w:multiLevelType w:val="hybridMultilevel"/>
    <w:tmpl w:val="909896AA"/>
    <w:lvl w:ilvl="0" w:tplc="7188D058">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4"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07861"/>
    <w:multiLevelType w:val="hybridMultilevel"/>
    <w:tmpl w:val="D8862C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21A7B"/>
    <w:multiLevelType w:val="hybridMultilevel"/>
    <w:tmpl w:val="4368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9453C8"/>
    <w:multiLevelType w:val="hybridMultilevel"/>
    <w:tmpl w:val="4BB4B82C"/>
    <w:lvl w:ilvl="0" w:tplc="73342D6E">
      <w:numFmt w:val="bullet"/>
      <w:lvlText w:val=""/>
      <w:lvlJc w:val="left"/>
      <w:pPr>
        <w:ind w:left="720" w:hanging="360"/>
      </w:pPr>
      <w:rPr>
        <w:rFonts w:ascii="Symbol" w:eastAsiaTheme="minorHAnsi" w:hAnsi="Symbol"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37510A"/>
    <w:multiLevelType w:val="hybridMultilevel"/>
    <w:tmpl w:val="9EC22288"/>
    <w:lvl w:ilvl="0" w:tplc="033087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7"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0"/>
  </w:num>
  <w:num w:numId="2">
    <w:abstractNumId w:val="38"/>
  </w:num>
  <w:num w:numId="3">
    <w:abstractNumId w:val="14"/>
  </w:num>
  <w:num w:numId="4">
    <w:abstractNumId w:val="8"/>
  </w:num>
  <w:num w:numId="5">
    <w:abstractNumId w:val="29"/>
  </w:num>
  <w:num w:numId="6">
    <w:abstractNumId w:val="1"/>
  </w:num>
  <w:num w:numId="7">
    <w:abstractNumId w:val="6"/>
  </w:num>
  <w:num w:numId="8">
    <w:abstractNumId w:val="33"/>
  </w:num>
  <w:num w:numId="9">
    <w:abstractNumId w:val="21"/>
  </w:num>
  <w:num w:numId="10">
    <w:abstractNumId w:val="2"/>
  </w:num>
  <w:num w:numId="11">
    <w:abstractNumId w:val="39"/>
  </w:num>
  <w:num w:numId="12">
    <w:abstractNumId w:val="46"/>
  </w:num>
  <w:num w:numId="13">
    <w:abstractNumId w:val="23"/>
  </w:num>
  <w:num w:numId="14">
    <w:abstractNumId w:val="47"/>
  </w:num>
  <w:num w:numId="15">
    <w:abstractNumId w:val="19"/>
  </w:num>
  <w:num w:numId="16">
    <w:abstractNumId w:val="12"/>
  </w:num>
  <w:num w:numId="17">
    <w:abstractNumId w:val="45"/>
  </w:num>
  <w:num w:numId="18">
    <w:abstractNumId w:val="15"/>
  </w:num>
  <w:num w:numId="19">
    <w:abstractNumId w:val="13"/>
  </w:num>
  <w:num w:numId="20">
    <w:abstractNumId w:val="3"/>
  </w:num>
  <w:num w:numId="21">
    <w:abstractNumId w:val="26"/>
  </w:num>
  <w:num w:numId="22">
    <w:abstractNumId w:val="17"/>
  </w:num>
  <w:num w:numId="23">
    <w:abstractNumId w:val="18"/>
  </w:num>
  <w:num w:numId="24">
    <w:abstractNumId w:val="7"/>
  </w:num>
  <w:num w:numId="25">
    <w:abstractNumId w:val="41"/>
  </w:num>
  <w:num w:numId="26">
    <w:abstractNumId w:val="25"/>
  </w:num>
  <w:num w:numId="27">
    <w:abstractNumId w:val="31"/>
  </w:num>
  <w:num w:numId="28">
    <w:abstractNumId w:val="35"/>
  </w:num>
  <w:num w:numId="29">
    <w:abstractNumId w:val="24"/>
  </w:num>
  <w:num w:numId="30">
    <w:abstractNumId w:val="34"/>
  </w:num>
  <w:num w:numId="31">
    <w:abstractNumId w:val="27"/>
  </w:num>
  <w:num w:numId="32">
    <w:abstractNumId w:val="32"/>
  </w:num>
  <w:num w:numId="33">
    <w:abstractNumId w:val="44"/>
  </w:num>
  <w:num w:numId="34">
    <w:abstractNumId w:val="10"/>
  </w:num>
  <w:num w:numId="35">
    <w:abstractNumId w:val="4"/>
  </w:num>
  <w:num w:numId="36">
    <w:abstractNumId w:val="37"/>
  </w:num>
  <w:num w:numId="37">
    <w:abstractNumId w:val="0"/>
  </w:num>
  <w:num w:numId="38">
    <w:abstractNumId w:val="5"/>
  </w:num>
  <w:num w:numId="39">
    <w:abstractNumId w:val="22"/>
  </w:num>
  <w:num w:numId="40">
    <w:abstractNumId w:val="36"/>
  </w:num>
  <w:num w:numId="41">
    <w:abstractNumId w:val="43"/>
  </w:num>
  <w:num w:numId="42">
    <w:abstractNumId w:val="28"/>
  </w:num>
  <w:num w:numId="43">
    <w:abstractNumId w:val="42"/>
  </w:num>
  <w:num w:numId="44">
    <w:abstractNumId w:val="9"/>
  </w:num>
  <w:num w:numId="45">
    <w:abstractNumId w:val="30"/>
  </w:num>
  <w:num w:numId="46">
    <w:abstractNumId w:val="11"/>
  </w:num>
  <w:num w:numId="47">
    <w:abstractNumId w:val="20"/>
  </w:num>
  <w:num w:numId="4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3D"/>
    <w:rsid w:val="000B7C6C"/>
    <w:rsid w:val="000C43CE"/>
    <w:rsid w:val="000C49B8"/>
    <w:rsid w:val="000C5FDF"/>
    <w:rsid w:val="000C615C"/>
    <w:rsid w:val="000D3AD4"/>
    <w:rsid w:val="000E592F"/>
    <w:rsid w:val="000F16BA"/>
    <w:rsid w:val="000F48D5"/>
    <w:rsid w:val="0010037D"/>
    <w:rsid w:val="00101AD8"/>
    <w:rsid w:val="00102570"/>
    <w:rsid w:val="0010712B"/>
    <w:rsid w:val="00107603"/>
    <w:rsid w:val="00123996"/>
    <w:rsid w:val="0012510D"/>
    <w:rsid w:val="00126CCD"/>
    <w:rsid w:val="00130316"/>
    <w:rsid w:val="00137D13"/>
    <w:rsid w:val="001424E1"/>
    <w:rsid w:val="0014397A"/>
    <w:rsid w:val="00143F6E"/>
    <w:rsid w:val="00151D4C"/>
    <w:rsid w:val="001558F3"/>
    <w:rsid w:val="00170AA7"/>
    <w:rsid w:val="00186CCB"/>
    <w:rsid w:val="00191418"/>
    <w:rsid w:val="0019170F"/>
    <w:rsid w:val="001959EE"/>
    <w:rsid w:val="001A6109"/>
    <w:rsid w:val="001B1DE5"/>
    <w:rsid w:val="001C14AC"/>
    <w:rsid w:val="001C2376"/>
    <w:rsid w:val="001C3AA7"/>
    <w:rsid w:val="001D2DE0"/>
    <w:rsid w:val="001D32A0"/>
    <w:rsid w:val="001D4046"/>
    <w:rsid w:val="001D5495"/>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D7422"/>
    <w:rsid w:val="002E00B6"/>
    <w:rsid w:val="002E2D87"/>
    <w:rsid w:val="002E3085"/>
    <w:rsid w:val="002E4785"/>
    <w:rsid w:val="002F3B20"/>
    <w:rsid w:val="003059E0"/>
    <w:rsid w:val="00307006"/>
    <w:rsid w:val="0030701F"/>
    <w:rsid w:val="0031472B"/>
    <w:rsid w:val="00320F38"/>
    <w:rsid w:val="00321CC2"/>
    <w:rsid w:val="0032579D"/>
    <w:rsid w:val="003277BA"/>
    <w:rsid w:val="00330FC3"/>
    <w:rsid w:val="0033140D"/>
    <w:rsid w:val="00331F0D"/>
    <w:rsid w:val="003408DD"/>
    <w:rsid w:val="00340A06"/>
    <w:rsid w:val="00343F0B"/>
    <w:rsid w:val="00351A7F"/>
    <w:rsid w:val="003520C5"/>
    <w:rsid w:val="0035559A"/>
    <w:rsid w:val="00370E26"/>
    <w:rsid w:val="00371835"/>
    <w:rsid w:val="0037315D"/>
    <w:rsid w:val="003746DE"/>
    <w:rsid w:val="00374FE7"/>
    <w:rsid w:val="003804E8"/>
    <w:rsid w:val="00380D3E"/>
    <w:rsid w:val="003815AB"/>
    <w:rsid w:val="00386D38"/>
    <w:rsid w:val="00391AD0"/>
    <w:rsid w:val="00396DB6"/>
    <w:rsid w:val="00397B41"/>
    <w:rsid w:val="003A1AF3"/>
    <w:rsid w:val="003A2B8C"/>
    <w:rsid w:val="003A4C68"/>
    <w:rsid w:val="003B08D7"/>
    <w:rsid w:val="003B0FAC"/>
    <w:rsid w:val="003B1C85"/>
    <w:rsid w:val="003B70B0"/>
    <w:rsid w:val="003C6409"/>
    <w:rsid w:val="003E21A7"/>
    <w:rsid w:val="003E56C9"/>
    <w:rsid w:val="003F171B"/>
    <w:rsid w:val="003F424E"/>
    <w:rsid w:val="003F71DA"/>
    <w:rsid w:val="004018F9"/>
    <w:rsid w:val="004218B2"/>
    <w:rsid w:val="00425E0F"/>
    <w:rsid w:val="004344EA"/>
    <w:rsid w:val="0043515A"/>
    <w:rsid w:val="004403F7"/>
    <w:rsid w:val="00442FD8"/>
    <w:rsid w:val="00443892"/>
    <w:rsid w:val="00443D39"/>
    <w:rsid w:val="004445A1"/>
    <w:rsid w:val="00445CAA"/>
    <w:rsid w:val="0045085E"/>
    <w:rsid w:val="004532A6"/>
    <w:rsid w:val="00464839"/>
    <w:rsid w:val="00464E34"/>
    <w:rsid w:val="004672ED"/>
    <w:rsid w:val="00490422"/>
    <w:rsid w:val="00497053"/>
    <w:rsid w:val="004A7F7D"/>
    <w:rsid w:val="004B1693"/>
    <w:rsid w:val="004B1A5F"/>
    <w:rsid w:val="004B2314"/>
    <w:rsid w:val="004B2516"/>
    <w:rsid w:val="004D18B6"/>
    <w:rsid w:val="004D5D2F"/>
    <w:rsid w:val="004D6F71"/>
    <w:rsid w:val="004E5628"/>
    <w:rsid w:val="004F48CE"/>
    <w:rsid w:val="00500ACC"/>
    <w:rsid w:val="0050130E"/>
    <w:rsid w:val="0050243E"/>
    <w:rsid w:val="00514370"/>
    <w:rsid w:val="00524043"/>
    <w:rsid w:val="00524A8D"/>
    <w:rsid w:val="00530C84"/>
    <w:rsid w:val="0053555D"/>
    <w:rsid w:val="0054391A"/>
    <w:rsid w:val="005472E8"/>
    <w:rsid w:val="00555C87"/>
    <w:rsid w:val="005617B4"/>
    <w:rsid w:val="00563B39"/>
    <w:rsid w:val="00565689"/>
    <w:rsid w:val="0056786B"/>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5F93"/>
    <w:rsid w:val="007002C9"/>
    <w:rsid w:val="0070129E"/>
    <w:rsid w:val="00710FED"/>
    <w:rsid w:val="00716632"/>
    <w:rsid w:val="00717A0C"/>
    <w:rsid w:val="00723B5A"/>
    <w:rsid w:val="0072658E"/>
    <w:rsid w:val="00732345"/>
    <w:rsid w:val="00740150"/>
    <w:rsid w:val="0074342A"/>
    <w:rsid w:val="0074517D"/>
    <w:rsid w:val="007528A6"/>
    <w:rsid w:val="007532C7"/>
    <w:rsid w:val="00756F04"/>
    <w:rsid w:val="00757D60"/>
    <w:rsid w:val="00770F18"/>
    <w:rsid w:val="007764BB"/>
    <w:rsid w:val="007828DC"/>
    <w:rsid w:val="0079783C"/>
    <w:rsid w:val="007A118C"/>
    <w:rsid w:val="007A37FE"/>
    <w:rsid w:val="007B1893"/>
    <w:rsid w:val="007C08A1"/>
    <w:rsid w:val="007C1D5B"/>
    <w:rsid w:val="007C3435"/>
    <w:rsid w:val="007C35A4"/>
    <w:rsid w:val="007C3E46"/>
    <w:rsid w:val="007D2A81"/>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249D"/>
    <w:rsid w:val="008660D6"/>
    <w:rsid w:val="00872C8F"/>
    <w:rsid w:val="00891016"/>
    <w:rsid w:val="00891C59"/>
    <w:rsid w:val="00895D34"/>
    <w:rsid w:val="00896D29"/>
    <w:rsid w:val="00897751"/>
    <w:rsid w:val="008A1205"/>
    <w:rsid w:val="008A12CF"/>
    <w:rsid w:val="008A1A90"/>
    <w:rsid w:val="008A446B"/>
    <w:rsid w:val="008A64CB"/>
    <w:rsid w:val="008B082B"/>
    <w:rsid w:val="008B0C14"/>
    <w:rsid w:val="008B6546"/>
    <w:rsid w:val="008C1C8E"/>
    <w:rsid w:val="008C2536"/>
    <w:rsid w:val="008C3B24"/>
    <w:rsid w:val="008E01E4"/>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93406"/>
    <w:rsid w:val="00994862"/>
    <w:rsid w:val="009A0F77"/>
    <w:rsid w:val="009A5223"/>
    <w:rsid w:val="009A52C0"/>
    <w:rsid w:val="009A6B97"/>
    <w:rsid w:val="009A6D6A"/>
    <w:rsid w:val="009A7B69"/>
    <w:rsid w:val="009B23B7"/>
    <w:rsid w:val="009B2B6B"/>
    <w:rsid w:val="009B7E91"/>
    <w:rsid w:val="009C174A"/>
    <w:rsid w:val="009C6853"/>
    <w:rsid w:val="009D2E87"/>
    <w:rsid w:val="009D39B3"/>
    <w:rsid w:val="009D7E06"/>
    <w:rsid w:val="009E0C45"/>
    <w:rsid w:val="009E0E89"/>
    <w:rsid w:val="009E15AC"/>
    <w:rsid w:val="009E1F26"/>
    <w:rsid w:val="009F4FF4"/>
    <w:rsid w:val="009F5B82"/>
    <w:rsid w:val="009F62C3"/>
    <w:rsid w:val="009F71DC"/>
    <w:rsid w:val="00A002C9"/>
    <w:rsid w:val="00A0100D"/>
    <w:rsid w:val="00A05133"/>
    <w:rsid w:val="00A05D3A"/>
    <w:rsid w:val="00A26BD8"/>
    <w:rsid w:val="00A31242"/>
    <w:rsid w:val="00A33A89"/>
    <w:rsid w:val="00A3490B"/>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5763"/>
    <w:rsid w:val="00AA7378"/>
    <w:rsid w:val="00AB15E3"/>
    <w:rsid w:val="00AB246B"/>
    <w:rsid w:val="00AB4982"/>
    <w:rsid w:val="00AB55A1"/>
    <w:rsid w:val="00AC3DB9"/>
    <w:rsid w:val="00AC4902"/>
    <w:rsid w:val="00AC687D"/>
    <w:rsid w:val="00AD0EF6"/>
    <w:rsid w:val="00AD149C"/>
    <w:rsid w:val="00AD14CF"/>
    <w:rsid w:val="00AD194E"/>
    <w:rsid w:val="00AD33BE"/>
    <w:rsid w:val="00AE1A47"/>
    <w:rsid w:val="00AE5995"/>
    <w:rsid w:val="00AE6704"/>
    <w:rsid w:val="00AE7831"/>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3D85"/>
    <w:rsid w:val="00B6659F"/>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212E"/>
    <w:rsid w:val="00BD677A"/>
    <w:rsid w:val="00BD74AF"/>
    <w:rsid w:val="00BE0CC0"/>
    <w:rsid w:val="00BE233B"/>
    <w:rsid w:val="00BE68FA"/>
    <w:rsid w:val="00BE7A6E"/>
    <w:rsid w:val="00BF6E0F"/>
    <w:rsid w:val="00BF7961"/>
    <w:rsid w:val="00C0414E"/>
    <w:rsid w:val="00C04B7A"/>
    <w:rsid w:val="00C058C8"/>
    <w:rsid w:val="00C106DE"/>
    <w:rsid w:val="00C127FA"/>
    <w:rsid w:val="00C17A86"/>
    <w:rsid w:val="00C20F80"/>
    <w:rsid w:val="00C249A6"/>
    <w:rsid w:val="00C40502"/>
    <w:rsid w:val="00C4326C"/>
    <w:rsid w:val="00C446C8"/>
    <w:rsid w:val="00C45025"/>
    <w:rsid w:val="00C52084"/>
    <w:rsid w:val="00C56DD5"/>
    <w:rsid w:val="00C60A8D"/>
    <w:rsid w:val="00C631A4"/>
    <w:rsid w:val="00C63F7B"/>
    <w:rsid w:val="00C753C2"/>
    <w:rsid w:val="00C802FB"/>
    <w:rsid w:val="00C84524"/>
    <w:rsid w:val="00C85653"/>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2B4E"/>
    <w:rsid w:val="00D92BFE"/>
    <w:rsid w:val="00D96D23"/>
    <w:rsid w:val="00DA14E0"/>
    <w:rsid w:val="00DB195E"/>
    <w:rsid w:val="00DC1583"/>
    <w:rsid w:val="00DC2B31"/>
    <w:rsid w:val="00DD1866"/>
    <w:rsid w:val="00DD26B7"/>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1DF1"/>
    <w:rsid w:val="00E5647F"/>
    <w:rsid w:val="00E57A37"/>
    <w:rsid w:val="00E6048B"/>
    <w:rsid w:val="00E625D3"/>
    <w:rsid w:val="00E64CDE"/>
    <w:rsid w:val="00E65F37"/>
    <w:rsid w:val="00E7051C"/>
    <w:rsid w:val="00E70B04"/>
    <w:rsid w:val="00E711DE"/>
    <w:rsid w:val="00E71A83"/>
    <w:rsid w:val="00E74701"/>
    <w:rsid w:val="00E75E5F"/>
    <w:rsid w:val="00E823B8"/>
    <w:rsid w:val="00E9091C"/>
    <w:rsid w:val="00E93584"/>
    <w:rsid w:val="00E93BB3"/>
    <w:rsid w:val="00E94986"/>
    <w:rsid w:val="00E9680B"/>
    <w:rsid w:val="00E96DF9"/>
    <w:rsid w:val="00EA1DE1"/>
    <w:rsid w:val="00EA46CC"/>
    <w:rsid w:val="00EA49B9"/>
    <w:rsid w:val="00EA5328"/>
    <w:rsid w:val="00EA5AA1"/>
    <w:rsid w:val="00EA61B9"/>
    <w:rsid w:val="00EA7758"/>
    <w:rsid w:val="00EA7BF4"/>
    <w:rsid w:val="00EB6C62"/>
    <w:rsid w:val="00EC40CE"/>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65FD"/>
    <w:rsid w:val="00F570D3"/>
    <w:rsid w:val="00F62221"/>
    <w:rsid w:val="00F65CF8"/>
    <w:rsid w:val="00F712EE"/>
    <w:rsid w:val="00F737B6"/>
    <w:rsid w:val="00F73BB1"/>
    <w:rsid w:val="00F814A4"/>
    <w:rsid w:val="00F8513C"/>
    <w:rsid w:val="00F97C38"/>
    <w:rsid w:val="00FA7ED5"/>
    <w:rsid w:val="00FB1441"/>
    <w:rsid w:val="00FB72DD"/>
    <w:rsid w:val="00FC05A9"/>
    <w:rsid w:val="00FC0DAE"/>
    <w:rsid w:val="00FC0EBE"/>
    <w:rsid w:val="00FC1FC5"/>
    <w:rsid w:val="00FC6F08"/>
    <w:rsid w:val="00FC7CC7"/>
    <w:rsid w:val="00FD3920"/>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6733-C3A5-423C-87B8-36DF8C4B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40</Pages>
  <Words>10960</Words>
  <Characters>60286</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2025-06-06T17:01:00Z</cp:lastPrinted>
  <dcterms:created xsi:type="dcterms:W3CDTF">2025-05-22T21:18:00Z</dcterms:created>
  <dcterms:modified xsi:type="dcterms:W3CDTF">2025-06-25T15:47:00Z</dcterms:modified>
</cp:coreProperties>
</file>