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7BBBB8" w14:textId="77777777" w:rsidR="00FB150B" w:rsidRDefault="00FB150B" w:rsidP="00A76E60">
      <w:pPr>
        <w:keepNext/>
        <w:keepLines/>
        <w:pBdr>
          <w:top w:val="nil"/>
          <w:left w:val="nil"/>
          <w:bottom w:val="nil"/>
          <w:right w:val="nil"/>
          <w:between w:val="nil"/>
        </w:pBdr>
        <w:spacing w:after="0"/>
        <w:jc w:val="center"/>
        <w:rPr>
          <w:color w:val="000000"/>
        </w:rPr>
      </w:pPr>
    </w:p>
    <w:p w14:paraId="2B4A04F7" w14:textId="3596565B" w:rsidR="00C70E0D" w:rsidRDefault="009A1A6A" w:rsidP="00A76E60">
      <w:pPr>
        <w:keepNext/>
        <w:keepLines/>
        <w:pBdr>
          <w:top w:val="nil"/>
          <w:left w:val="nil"/>
          <w:bottom w:val="nil"/>
          <w:right w:val="nil"/>
          <w:between w:val="nil"/>
        </w:pBdr>
        <w:spacing w:after="0"/>
        <w:jc w:val="center"/>
        <w:rPr>
          <w:color w:val="000000"/>
        </w:rPr>
      </w:pPr>
      <w:r>
        <w:rPr>
          <w:color w:val="000000"/>
        </w:rPr>
        <w:t xml:space="preserve">RESOLUCIÓN DEL RECURSO DE REVISIÓN </w:t>
      </w:r>
      <w:r w:rsidR="00476675">
        <w:rPr>
          <w:color w:val="000000"/>
        </w:rPr>
        <w:t>09511</w:t>
      </w:r>
      <w:r>
        <w:rPr>
          <w:color w:val="000000"/>
        </w:rPr>
        <w:t>/INFOEM/IP/RR/2025</w:t>
      </w:r>
    </w:p>
    <w:sdt>
      <w:sdtPr>
        <w:rPr>
          <w:rFonts w:ascii="Palatino Linotype" w:eastAsia="Palatino Linotype" w:hAnsi="Palatino Linotype" w:cs="Palatino Linotype"/>
          <w:color w:val="000000" w:themeColor="text1"/>
          <w:sz w:val="22"/>
          <w:szCs w:val="22"/>
          <w:lang w:val="es-ES"/>
        </w:rPr>
        <w:id w:val="1564373588"/>
        <w:docPartObj>
          <w:docPartGallery w:val="Table of Contents"/>
          <w:docPartUnique/>
        </w:docPartObj>
      </w:sdtPr>
      <w:sdtEndPr>
        <w:rPr>
          <w:b/>
          <w:bCs/>
        </w:rPr>
      </w:sdtEndPr>
      <w:sdtContent>
        <w:p w14:paraId="78B5AA85" w14:textId="0E63CA0F" w:rsidR="001B06F2" w:rsidRDefault="001B06F2">
          <w:pPr>
            <w:pStyle w:val="TtulodeTDC"/>
          </w:pPr>
        </w:p>
        <w:p w14:paraId="4221CCC1" w14:textId="46ED46E5" w:rsidR="001B06F2" w:rsidRPr="00FB150B" w:rsidRDefault="001B06F2">
          <w:pPr>
            <w:pStyle w:val="TDC1"/>
            <w:tabs>
              <w:tab w:val="right" w:leader="dot" w:pos="8921"/>
            </w:tabs>
            <w:rPr>
              <w:rFonts w:asciiTheme="minorHAnsi" w:eastAsiaTheme="minorEastAsia" w:hAnsiTheme="minorHAnsi" w:cstheme="minorBidi"/>
              <w:noProof/>
              <w:color w:val="auto"/>
              <w:kern w:val="2"/>
              <w14:ligatures w14:val="standardContextual"/>
            </w:rPr>
          </w:pPr>
          <w:r w:rsidRPr="00FB150B">
            <w:fldChar w:fldCharType="begin"/>
          </w:r>
          <w:r w:rsidRPr="00FB150B">
            <w:instrText xml:space="preserve"> TOC \o "1-3" \h \z \u </w:instrText>
          </w:r>
          <w:r w:rsidRPr="00FB150B">
            <w:fldChar w:fldCharType="separate"/>
          </w:r>
          <w:hyperlink w:anchor="_Toc214561183" w:history="1">
            <w:r w:rsidRPr="00FB150B">
              <w:rPr>
                <w:rStyle w:val="Hipervnculo"/>
                <w:noProof/>
              </w:rPr>
              <w:t>A N T E C E D E N T E S</w:t>
            </w:r>
            <w:r w:rsidRPr="00FB150B">
              <w:rPr>
                <w:noProof/>
                <w:webHidden/>
              </w:rPr>
              <w:tab/>
            </w:r>
            <w:r w:rsidRPr="00FB150B">
              <w:rPr>
                <w:noProof/>
                <w:webHidden/>
              </w:rPr>
              <w:fldChar w:fldCharType="begin"/>
            </w:r>
            <w:r w:rsidRPr="00FB150B">
              <w:rPr>
                <w:noProof/>
                <w:webHidden/>
              </w:rPr>
              <w:instrText xml:space="preserve"> PAGEREF _Toc214561183 \h </w:instrText>
            </w:r>
            <w:r w:rsidRPr="00FB150B">
              <w:rPr>
                <w:noProof/>
                <w:webHidden/>
              </w:rPr>
            </w:r>
            <w:r w:rsidRPr="00FB150B">
              <w:rPr>
                <w:noProof/>
                <w:webHidden/>
              </w:rPr>
              <w:fldChar w:fldCharType="separate"/>
            </w:r>
            <w:r w:rsidR="00692BF8">
              <w:rPr>
                <w:noProof/>
                <w:webHidden/>
              </w:rPr>
              <w:t>2</w:t>
            </w:r>
            <w:r w:rsidRPr="00FB150B">
              <w:rPr>
                <w:noProof/>
                <w:webHidden/>
              </w:rPr>
              <w:fldChar w:fldCharType="end"/>
            </w:r>
          </w:hyperlink>
        </w:p>
        <w:p w14:paraId="25B8EDCB" w14:textId="13084268" w:rsidR="001B06F2" w:rsidRPr="00FB150B" w:rsidRDefault="00DD4464">
          <w:pPr>
            <w:pStyle w:val="TDC2"/>
            <w:tabs>
              <w:tab w:val="right" w:leader="dot" w:pos="8921"/>
            </w:tabs>
            <w:rPr>
              <w:rFonts w:asciiTheme="minorHAnsi" w:eastAsiaTheme="minorEastAsia" w:hAnsiTheme="minorHAnsi" w:cstheme="minorBidi"/>
              <w:noProof/>
              <w:color w:val="auto"/>
              <w:kern w:val="2"/>
              <w14:ligatures w14:val="standardContextual"/>
            </w:rPr>
          </w:pPr>
          <w:hyperlink w:anchor="_Toc214561184" w:history="1">
            <w:r w:rsidR="001B06F2" w:rsidRPr="00FB150B">
              <w:rPr>
                <w:rStyle w:val="Hipervnculo"/>
                <w:noProof/>
              </w:rPr>
              <w:t>I. Presentación de las solicitudes de información</w:t>
            </w:r>
            <w:r w:rsidR="001B06F2" w:rsidRPr="00FB150B">
              <w:rPr>
                <w:noProof/>
                <w:webHidden/>
              </w:rPr>
              <w:tab/>
            </w:r>
            <w:r w:rsidR="001B06F2" w:rsidRPr="00FB150B">
              <w:rPr>
                <w:noProof/>
                <w:webHidden/>
              </w:rPr>
              <w:fldChar w:fldCharType="begin"/>
            </w:r>
            <w:r w:rsidR="001B06F2" w:rsidRPr="00FB150B">
              <w:rPr>
                <w:noProof/>
                <w:webHidden/>
              </w:rPr>
              <w:instrText xml:space="preserve"> PAGEREF _Toc214561184 \h </w:instrText>
            </w:r>
            <w:r w:rsidR="001B06F2" w:rsidRPr="00FB150B">
              <w:rPr>
                <w:noProof/>
                <w:webHidden/>
              </w:rPr>
            </w:r>
            <w:r w:rsidR="001B06F2" w:rsidRPr="00FB150B">
              <w:rPr>
                <w:noProof/>
                <w:webHidden/>
              </w:rPr>
              <w:fldChar w:fldCharType="separate"/>
            </w:r>
            <w:r w:rsidR="00692BF8">
              <w:rPr>
                <w:noProof/>
                <w:webHidden/>
              </w:rPr>
              <w:t>2</w:t>
            </w:r>
            <w:r w:rsidR="001B06F2" w:rsidRPr="00FB150B">
              <w:rPr>
                <w:noProof/>
                <w:webHidden/>
              </w:rPr>
              <w:fldChar w:fldCharType="end"/>
            </w:r>
          </w:hyperlink>
        </w:p>
        <w:p w14:paraId="42874AE1" w14:textId="70D05C7B" w:rsidR="001B06F2" w:rsidRPr="00FB150B" w:rsidRDefault="00DD4464">
          <w:pPr>
            <w:pStyle w:val="TDC2"/>
            <w:tabs>
              <w:tab w:val="right" w:leader="dot" w:pos="8921"/>
            </w:tabs>
            <w:rPr>
              <w:rFonts w:asciiTheme="minorHAnsi" w:eastAsiaTheme="minorEastAsia" w:hAnsiTheme="minorHAnsi" w:cstheme="minorBidi"/>
              <w:noProof/>
              <w:color w:val="auto"/>
              <w:kern w:val="2"/>
              <w14:ligatures w14:val="standardContextual"/>
            </w:rPr>
          </w:pPr>
          <w:hyperlink w:anchor="_Toc214561185" w:history="1">
            <w:r w:rsidR="001B06F2" w:rsidRPr="00FB150B">
              <w:rPr>
                <w:rStyle w:val="Hipervnculo"/>
                <w:noProof/>
              </w:rPr>
              <w:t xml:space="preserve">II. </w:t>
            </w:r>
            <w:r w:rsidR="001B06F2" w:rsidRPr="00FB150B">
              <w:rPr>
                <w:rStyle w:val="Hipervnculo"/>
                <w:rFonts w:eastAsia="Calibri" w:cs="Times New Roman"/>
                <w:noProof/>
                <w:lang w:eastAsia="en-US"/>
              </w:rPr>
              <w:t>Prórroga para atender la solicitud de información</w:t>
            </w:r>
            <w:r w:rsidR="001B06F2" w:rsidRPr="00FB150B">
              <w:rPr>
                <w:noProof/>
                <w:webHidden/>
              </w:rPr>
              <w:tab/>
            </w:r>
            <w:r w:rsidR="001B06F2" w:rsidRPr="00FB150B">
              <w:rPr>
                <w:noProof/>
                <w:webHidden/>
              </w:rPr>
              <w:fldChar w:fldCharType="begin"/>
            </w:r>
            <w:r w:rsidR="001B06F2" w:rsidRPr="00FB150B">
              <w:rPr>
                <w:noProof/>
                <w:webHidden/>
              </w:rPr>
              <w:instrText xml:space="preserve"> PAGEREF _Toc214561185 \h </w:instrText>
            </w:r>
            <w:r w:rsidR="001B06F2" w:rsidRPr="00FB150B">
              <w:rPr>
                <w:noProof/>
                <w:webHidden/>
              </w:rPr>
            </w:r>
            <w:r w:rsidR="001B06F2" w:rsidRPr="00FB150B">
              <w:rPr>
                <w:noProof/>
                <w:webHidden/>
              </w:rPr>
              <w:fldChar w:fldCharType="separate"/>
            </w:r>
            <w:r w:rsidR="00692BF8">
              <w:rPr>
                <w:noProof/>
                <w:webHidden/>
              </w:rPr>
              <w:t>3</w:t>
            </w:r>
            <w:r w:rsidR="001B06F2" w:rsidRPr="00FB150B">
              <w:rPr>
                <w:noProof/>
                <w:webHidden/>
              </w:rPr>
              <w:fldChar w:fldCharType="end"/>
            </w:r>
          </w:hyperlink>
        </w:p>
        <w:p w14:paraId="5B50742D" w14:textId="28EB4563" w:rsidR="001B06F2" w:rsidRPr="00FB150B" w:rsidRDefault="00DD4464">
          <w:pPr>
            <w:pStyle w:val="TDC2"/>
            <w:tabs>
              <w:tab w:val="right" w:leader="dot" w:pos="8921"/>
            </w:tabs>
            <w:rPr>
              <w:rFonts w:asciiTheme="minorHAnsi" w:eastAsiaTheme="minorEastAsia" w:hAnsiTheme="minorHAnsi" w:cstheme="minorBidi"/>
              <w:noProof/>
              <w:color w:val="auto"/>
              <w:kern w:val="2"/>
              <w14:ligatures w14:val="standardContextual"/>
            </w:rPr>
          </w:pPr>
          <w:hyperlink w:anchor="_Toc214561186" w:history="1">
            <w:r w:rsidR="001B06F2" w:rsidRPr="00FB150B">
              <w:rPr>
                <w:rStyle w:val="Hipervnculo"/>
                <w:noProof/>
              </w:rPr>
              <w:t>III. Respuesta del Sujeto Obligado</w:t>
            </w:r>
            <w:r w:rsidR="001B06F2" w:rsidRPr="00FB150B">
              <w:rPr>
                <w:noProof/>
                <w:webHidden/>
              </w:rPr>
              <w:tab/>
            </w:r>
            <w:r w:rsidR="001B06F2" w:rsidRPr="00FB150B">
              <w:rPr>
                <w:noProof/>
                <w:webHidden/>
              </w:rPr>
              <w:fldChar w:fldCharType="begin"/>
            </w:r>
            <w:r w:rsidR="001B06F2" w:rsidRPr="00FB150B">
              <w:rPr>
                <w:noProof/>
                <w:webHidden/>
              </w:rPr>
              <w:instrText xml:space="preserve"> PAGEREF _Toc214561186 \h </w:instrText>
            </w:r>
            <w:r w:rsidR="001B06F2" w:rsidRPr="00FB150B">
              <w:rPr>
                <w:noProof/>
                <w:webHidden/>
              </w:rPr>
            </w:r>
            <w:r w:rsidR="001B06F2" w:rsidRPr="00FB150B">
              <w:rPr>
                <w:noProof/>
                <w:webHidden/>
              </w:rPr>
              <w:fldChar w:fldCharType="separate"/>
            </w:r>
            <w:r w:rsidR="00692BF8">
              <w:rPr>
                <w:noProof/>
                <w:webHidden/>
              </w:rPr>
              <w:t>3</w:t>
            </w:r>
            <w:r w:rsidR="001B06F2" w:rsidRPr="00FB150B">
              <w:rPr>
                <w:noProof/>
                <w:webHidden/>
              </w:rPr>
              <w:fldChar w:fldCharType="end"/>
            </w:r>
          </w:hyperlink>
        </w:p>
        <w:p w14:paraId="3885C567" w14:textId="5B1E3031" w:rsidR="001B06F2" w:rsidRPr="00FB150B" w:rsidRDefault="00DD4464">
          <w:pPr>
            <w:pStyle w:val="TDC2"/>
            <w:tabs>
              <w:tab w:val="right" w:leader="dot" w:pos="8921"/>
            </w:tabs>
            <w:rPr>
              <w:rFonts w:asciiTheme="minorHAnsi" w:eastAsiaTheme="minorEastAsia" w:hAnsiTheme="minorHAnsi" w:cstheme="minorBidi"/>
              <w:noProof/>
              <w:color w:val="auto"/>
              <w:kern w:val="2"/>
              <w14:ligatures w14:val="standardContextual"/>
            </w:rPr>
          </w:pPr>
          <w:hyperlink w:anchor="_Toc214561187" w:history="1">
            <w:r w:rsidR="001B06F2" w:rsidRPr="00FB150B">
              <w:rPr>
                <w:rStyle w:val="Hipervnculo"/>
                <w:noProof/>
              </w:rPr>
              <w:t>III. Interposición del Recurso de Revisión</w:t>
            </w:r>
            <w:r w:rsidR="001B06F2" w:rsidRPr="00FB150B">
              <w:rPr>
                <w:noProof/>
                <w:webHidden/>
              </w:rPr>
              <w:tab/>
            </w:r>
            <w:r w:rsidR="001B06F2" w:rsidRPr="00FB150B">
              <w:rPr>
                <w:noProof/>
                <w:webHidden/>
              </w:rPr>
              <w:fldChar w:fldCharType="begin"/>
            </w:r>
            <w:r w:rsidR="001B06F2" w:rsidRPr="00FB150B">
              <w:rPr>
                <w:noProof/>
                <w:webHidden/>
              </w:rPr>
              <w:instrText xml:space="preserve"> PAGEREF _Toc214561187 \h </w:instrText>
            </w:r>
            <w:r w:rsidR="001B06F2" w:rsidRPr="00FB150B">
              <w:rPr>
                <w:noProof/>
                <w:webHidden/>
              </w:rPr>
            </w:r>
            <w:r w:rsidR="001B06F2" w:rsidRPr="00FB150B">
              <w:rPr>
                <w:noProof/>
                <w:webHidden/>
              </w:rPr>
              <w:fldChar w:fldCharType="separate"/>
            </w:r>
            <w:r w:rsidR="00692BF8">
              <w:rPr>
                <w:noProof/>
                <w:webHidden/>
              </w:rPr>
              <w:t>4</w:t>
            </w:r>
            <w:r w:rsidR="001B06F2" w:rsidRPr="00FB150B">
              <w:rPr>
                <w:noProof/>
                <w:webHidden/>
              </w:rPr>
              <w:fldChar w:fldCharType="end"/>
            </w:r>
          </w:hyperlink>
        </w:p>
        <w:p w14:paraId="7EF2DF33" w14:textId="16A82DF3" w:rsidR="001B06F2" w:rsidRPr="00FB150B" w:rsidRDefault="00DD4464">
          <w:pPr>
            <w:pStyle w:val="TDC2"/>
            <w:tabs>
              <w:tab w:val="right" w:leader="dot" w:pos="8921"/>
            </w:tabs>
            <w:rPr>
              <w:rFonts w:asciiTheme="minorHAnsi" w:eastAsiaTheme="minorEastAsia" w:hAnsiTheme="minorHAnsi" w:cstheme="minorBidi"/>
              <w:noProof/>
              <w:color w:val="auto"/>
              <w:kern w:val="2"/>
              <w14:ligatures w14:val="standardContextual"/>
            </w:rPr>
          </w:pPr>
          <w:hyperlink w:anchor="_Toc214561188" w:history="1">
            <w:r w:rsidR="001B06F2" w:rsidRPr="00FB150B">
              <w:rPr>
                <w:rStyle w:val="Hipervnculo"/>
                <w:noProof/>
              </w:rPr>
              <w:t>IV. Trámite del Recurso de Revisión ante este Instituto</w:t>
            </w:r>
            <w:r w:rsidR="001B06F2" w:rsidRPr="00FB150B">
              <w:rPr>
                <w:noProof/>
                <w:webHidden/>
              </w:rPr>
              <w:tab/>
            </w:r>
            <w:r w:rsidR="001B06F2" w:rsidRPr="00FB150B">
              <w:rPr>
                <w:noProof/>
                <w:webHidden/>
              </w:rPr>
              <w:fldChar w:fldCharType="begin"/>
            </w:r>
            <w:r w:rsidR="001B06F2" w:rsidRPr="00FB150B">
              <w:rPr>
                <w:noProof/>
                <w:webHidden/>
              </w:rPr>
              <w:instrText xml:space="preserve"> PAGEREF _Toc214561188 \h </w:instrText>
            </w:r>
            <w:r w:rsidR="001B06F2" w:rsidRPr="00FB150B">
              <w:rPr>
                <w:noProof/>
                <w:webHidden/>
              </w:rPr>
            </w:r>
            <w:r w:rsidR="001B06F2" w:rsidRPr="00FB150B">
              <w:rPr>
                <w:noProof/>
                <w:webHidden/>
              </w:rPr>
              <w:fldChar w:fldCharType="separate"/>
            </w:r>
            <w:r w:rsidR="00692BF8">
              <w:rPr>
                <w:noProof/>
                <w:webHidden/>
              </w:rPr>
              <w:t>5</w:t>
            </w:r>
            <w:r w:rsidR="001B06F2" w:rsidRPr="00FB150B">
              <w:rPr>
                <w:noProof/>
                <w:webHidden/>
              </w:rPr>
              <w:fldChar w:fldCharType="end"/>
            </w:r>
          </w:hyperlink>
        </w:p>
        <w:p w14:paraId="46699F1D" w14:textId="4D48B3A3" w:rsidR="001B06F2" w:rsidRPr="00FB150B" w:rsidRDefault="00DD4464">
          <w:pPr>
            <w:pStyle w:val="TDC1"/>
            <w:tabs>
              <w:tab w:val="right" w:leader="dot" w:pos="8921"/>
            </w:tabs>
            <w:rPr>
              <w:rFonts w:asciiTheme="minorHAnsi" w:eastAsiaTheme="minorEastAsia" w:hAnsiTheme="minorHAnsi" w:cstheme="minorBidi"/>
              <w:noProof/>
              <w:color w:val="auto"/>
              <w:kern w:val="2"/>
              <w14:ligatures w14:val="standardContextual"/>
            </w:rPr>
          </w:pPr>
          <w:hyperlink w:anchor="_Toc214561189" w:history="1">
            <w:r w:rsidR="001B06F2" w:rsidRPr="00FB150B">
              <w:rPr>
                <w:rStyle w:val="Hipervnculo"/>
                <w:noProof/>
              </w:rPr>
              <w:t>C O N S I D E R A N D O S</w:t>
            </w:r>
            <w:r w:rsidR="001B06F2" w:rsidRPr="00FB150B">
              <w:rPr>
                <w:noProof/>
                <w:webHidden/>
              </w:rPr>
              <w:tab/>
            </w:r>
            <w:r w:rsidR="001B06F2" w:rsidRPr="00FB150B">
              <w:rPr>
                <w:noProof/>
                <w:webHidden/>
              </w:rPr>
              <w:fldChar w:fldCharType="begin"/>
            </w:r>
            <w:r w:rsidR="001B06F2" w:rsidRPr="00FB150B">
              <w:rPr>
                <w:noProof/>
                <w:webHidden/>
              </w:rPr>
              <w:instrText xml:space="preserve"> PAGEREF _Toc214561189 \h </w:instrText>
            </w:r>
            <w:r w:rsidR="001B06F2" w:rsidRPr="00FB150B">
              <w:rPr>
                <w:noProof/>
                <w:webHidden/>
              </w:rPr>
            </w:r>
            <w:r w:rsidR="001B06F2" w:rsidRPr="00FB150B">
              <w:rPr>
                <w:noProof/>
                <w:webHidden/>
              </w:rPr>
              <w:fldChar w:fldCharType="separate"/>
            </w:r>
            <w:r w:rsidR="00692BF8">
              <w:rPr>
                <w:noProof/>
                <w:webHidden/>
              </w:rPr>
              <w:t>6</w:t>
            </w:r>
            <w:r w:rsidR="001B06F2" w:rsidRPr="00FB150B">
              <w:rPr>
                <w:noProof/>
                <w:webHidden/>
              </w:rPr>
              <w:fldChar w:fldCharType="end"/>
            </w:r>
          </w:hyperlink>
        </w:p>
        <w:p w14:paraId="5D09F17A" w14:textId="68A41224" w:rsidR="001B06F2" w:rsidRPr="00FB150B" w:rsidRDefault="00DD4464">
          <w:pPr>
            <w:pStyle w:val="TDC2"/>
            <w:tabs>
              <w:tab w:val="right" w:leader="dot" w:pos="8921"/>
            </w:tabs>
            <w:rPr>
              <w:rFonts w:asciiTheme="minorHAnsi" w:eastAsiaTheme="minorEastAsia" w:hAnsiTheme="minorHAnsi" w:cstheme="minorBidi"/>
              <w:noProof/>
              <w:color w:val="auto"/>
              <w:kern w:val="2"/>
              <w14:ligatures w14:val="standardContextual"/>
            </w:rPr>
          </w:pPr>
          <w:hyperlink w:anchor="_Toc214561190" w:history="1">
            <w:r w:rsidR="001B06F2" w:rsidRPr="00FB150B">
              <w:rPr>
                <w:rStyle w:val="Hipervnculo"/>
                <w:noProof/>
              </w:rPr>
              <w:t>PRIMERO. Competencia</w:t>
            </w:r>
            <w:r w:rsidR="001B06F2" w:rsidRPr="00FB150B">
              <w:rPr>
                <w:noProof/>
                <w:webHidden/>
              </w:rPr>
              <w:tab/>
            </w:r>
            <w:r w:rsidR="001B06F2" w:rsidRPr="00FB150B">
              <w:rPr>
                <w:noProof/>
                <w:webHidden/>
              </w:rPr>
              <w:fldChar w:fldCharType="begin"/>
            </w:r>
            <w:r w:rsidR="001B06F2" w:rsidRPr="00FB150B">
              <w:rPr>
                <w:noProof/>
                <w:webHidden/>
              </w:rPr>
              <w:instrText xml:space="preserve"> PAGEREF _Toc214561190 \h </w:instrText>
            </w:r>
            <w:r w:rsidR="001B06F2" w:rsidRPr="00FB150B">
              <w:rPr>
                <w:noProof/>
                <w:webHidden/>
              </w:rPr>
            </w:r>
            <w:r w:rsidR="001B06F2" w:rsidRPr="00FB150B">
              <w:rPr>
                <w:noProof/>
                <w:webHidden/>
              </w:rPr>
              <w:fldChar w:fldCharType="separate"/>
            </w:r>
            <w:r w:rsidR="00692BF8">
              <w:rPr>
                <w:noProof/>
                <w:webHidden/>
              </w:rPr>
              <w:t>7</w:t>
            </w:r>
            <w:r w:rsidR="001B06F2" w:rsidRPr="00FB150B">
              <w:rPr>
                <w:noProof/>
                <w:webHidden/>
              </w:rPr>
              <w:fldChar w:fldCharType="end"/>
            </w:r>
          </w:hyperlink>
        </w:p>
        <w:p w14:paraId="6181BC45" w14:textId="6305F8A8" w:rsidR="001B06F2" w:rsidRPr="00FB150B" w:rsidRDefault="00DD4464">
          <w:pPr>
            <w:pStyle w:val="TDC2"/>
            <w:tabs>
              <w:tab w:val="right" w:leader="dot" w:pos="8921"/>
            </w:tabs>
            <w:rPr>
              <w:rFonts w:asciiTheme="minorHAnsi" w:eastAsiaTheme="minorEastAsia" w:hAnsiTheme="minorHAnsi" w:cstheme="minorBidi"/>
              <w:noProof/>
              <w:color w:val="auto"/>
              <w:kern w:val="2"/>
              <w14:ligatures w14:val="standardContextual"/>
            </w:rPr>
          </w:pPr>
          <w:hyperlink w:anchor="_Toc214561191" w:history="1">
            <w:r w:rsidR="001B06F2" w:rsidRPr="00FB150B">
              <w:rPr>
                <w:rStyle w:val="Hipervnculo"/>
                <w:noProof/>
              </w:rPr>
              <w:t>SEGUNDO. Causales de improcedencia y sobreseimiento</w:t>
            </w:r>
            <w:r w:rsidR="001B06F2" w:rsidRPr="00FB150B">
              <w:rPr>
                <w:noProof/>
                <w:webHidden/>
              </w:rPr>
              <w:tab/>
            </w:r>
            <w:r w:rsidR="001B06F2" w:rsidRPr="00FB150B">
              <w:rPr>
                <w:noProof/>
                <w:webHidden/>
              </w:rPr>
              <w:fldChar w:fldCharType="begin"/>
            </w:r>
            <w:r w:rsidR="001B06F2" w:rsidRPr="00FB150B">
              <w:rPr>
                <w:noProof/>
                <w:webHidden/>
              </w:rPr>
              <w:instrText xml:space="preserve"> PAGEREF _Toc214561191 \h </w:instrText>
            </w:r>
            <w:r w:rsidR="001B06F2" w:rsidRPr="00FB150B">
              <w:rPr>
                <w:noProof/>
                <w:webHidden/>
              </w:rPr>
            </w:r>
            <w:r w:rsidR="001B06F2" w:rsidRPr="00FB150B">
              <w:rPr>
                <w:noProof/>
                <w:webHidden/>
              </w:rPr>
              <w:fldChar w:fldCharType="separate"/>
            </w:r>
            <w:r w:rsidR="00692BF8">
              <w:rPr>
                <w:noProof/>
                <w:webHidden/>
              </w:rPr>
              <w:t>7</w:t>
            </w:r>
            <w:r w:rsidR="001B06F2" w:rsidRPr="00FB150B">
              <w:rPr>
                <w:noProof/>
                <w:webHidden/>
              </w:rPr>
              <w:fldChar w:fldCharType="end"/>
            </w:r>
          </w:hyperlink>
        </w:p>
        <w:p w14:paraId="492092EF" w14:textId="4D901856" w:rsidR="001B06F2" w:rsidRPr="00FB150B" w:rsidRDefault="00DD4464">
          <w:pPr>
            <w:pStyle w:val="TDC2"/>
            <w:tabs>
              <w:tab w:val="right" w:leader="dot" w:pos="8921"/>
            </w:tabs>
            <w:rPr>
              <w:rFonts w:asciiTheme="minorHAnsi" w:eastAsiaTheme="minorEastAsia" w:hAnsiTheme="minorHAnsi" w:cstheme="minorBidi"/>
              <w:noProof/>
              <w:color w:val="auto"/>
              <w:kern w:val="2"/>
              <w14:ligatures w14:val="standardContextual"/>
            </w:rPr>
          </w:pPr>
          <w:hyperlink w:anchor="_Toc214561192" w:history="1">
            <w:r w:rsidR="001B06F2" w:rsidRPr="00FB150B">
              <w:rPr>
                <w:rStyle w:val="Hipervnculo"/>
                <w:noProof/>
              </w:rPr>
              <w:t>TERCERO. Determinación de la Controversia</w:t>
            </w:r>
            <w:r w:rsidR="001B06F2" w:rsidRPr="00FB150B">
              <w:rPr>
                <w:noProof/>
                <w:webHidden/>
              </w:rPr>
              <w:tab/>
            </w:r>
            <w:r w:rsidR="001B06F2" w:rsidRPr="00FB150B">
              <w:rPr>
                <w:noProof/>
                <w:webHidden/>
              </w:rPr>
              <w:fldChar w:fldCharType="begin"/>
            </w:r>
            <w:r w:rsidR="001B06F2" w:rsidRPr="00FB150B">
              <w:rPr>
                <w:noProof/>
                <w:webHidden/>
              </w:rPr>
              <w:instrText xml:space="preserve"> PAGEREF _Toc214561192 \h </w:instrText>
            </w:r>
            <w:r w:rsidR="001B06F2" w:rsidRPr="00FB150B">
              <w:rPr>
                <w:noProof/>
                <w:webHidden/>
              </w:rPr>
            </w:r>
            <w:r w:rsidR="001B06F2" w:rsidRPr="00FB150B">
              <w:rPr>
                <w:noProof/>
                <w:webHidden/>
              </w:rPr>
              <w:fldChar w:fldCharType="separate"/>
            </w:r>
            <w:r w:rsidR="00692BF8">
              <w:rPr>
                <w:noProof/>
                <w:webHidden/>
              </w:rPr>
              <w:t>9</w:t>
            </w:r>
            <w:r w:rsidR="001B06F2" w:rsidRPr="00FB150B">
              <w:rPr>
                <w:noProof/>
                <w:webHidden/>
              </w:rPr>
              <w:fldChar w:fldCharType="end"/>
            </w:r>
          </w:hyperlink>
        </w:p>
        <w:p w14:paraId="01B1BBEF" w14:textId="779CDDEA" w:rsidR="001B06F2" w:rsidRPr="00FB150B" w:rsidRDefault="00DD4464">
          <w:pPr>
            <w:pStyle w:val="TDC2"/>
            <w:tabs>
              <w:tab w:val="right" w:leader="dot" w:pos="8921"/>
            </w:tabs>
            <w:rPr>
              <w:rFonts w:asciiTheme="minorHAnsi" w:eastAsiaTheme="minorEastAsia" w:hAnsiTheme="minorHAnsi" w:cstheme="minorBidi"/>
              <w:noProof/>
              <w:color w:val="auto"/>
              <w:kern w:val="2"/>
              <w14:ligatures w14:val="standardContextual"/>
            </w:rPr>
          </w:pPr>
          <w:hyperlink w:anchor="_Toc214561193" w:history="1">
            <w:r w:rsidR="001B06F2" w:rsidRPr="00FB150B">
              <w:rPr>
                <w:rStyle w:val="Hipervnculo"/>
                <w:noProof/>
              </w:rPr>
              <w:t>CUARTO. Marco normativo aplicable en materia de transparencia y acceso a la información pública</w:t>
            </w:r>
            <w:r w:rsidR="001B06F2" w:rsidRPr="00FB150B">
              <w:rPr>
                <w:noProof/>
                <w:webHidden/>
              </w:rPr>
              <w:tab/>
            </w:r>
            <w:r w:rsidR="001B06F2" w:rsidRPr="00FB150B">
              <w:rPr>
                <w:noProof/>
                <w:webHidden/>
              </w:rPr>
              <w:fldChar w:fldCharType="begin"/>
            </w:r>
            <w:r w:rsidR="001B06F2" w:rsidRPr="00FB150B">
              <w:rPr>
                <w:noProof/>
                <w:webHidden/>
              </w:rPr>
              <w:instrText xml:space="preserve"> PAGEREF _Toc214561193 \h </w:instrText>
            </w:r>
            <w:r w:rsidR="001B06F2" w:rsidRPr="00FB150B">
              <w:rPr>
                <w:noProof/>
                <w:webHidden/>
              </w:rPr>
            </w:r>
            <w:r w:rsidR="001B06F2" w:rsidRPr="00FB150B">
              <w:rPr>
                <w:noProof/>
                <w:webHidden/>
              </w:rPr>
              <w:fldChar w:fldCharType="separate"/>
            </w:r>
            <w:r w:rsidR="00692BF8">
              <w:rPr>
                <w:noProof/>
                <w:webHidden/>
              </w:rPr>
              <w:t>10</w:t>
            </w:r>
            <w:r w:rsidR="001B06F2" w:rsidRPr="00FB150B">
              <w:rPr>
                <w:noProof/>
                <w:webHidden/>
              </w:rPr>
              <w:fldChar w:fldCharType="end"/>
            </w:r>
          </w:hyperlink>
        </w:p>
        <w:p w14:paraId="1A8382E3" w14:textId="3AD0D673" w:rsidR="001B06F2" w:rsidRPr="00FB150B" w:rsidRDefault="00DD4464">
          <w:pPr>
            <w:pStyle w:val="TDC2"/>
            <w:tabs>
              <w:tab w:val="right" w:leader="dot" w:pos="8921"/>
            </w:tabs>
            <w:rPr>
              <w:rFonts w:asciiTheme="minorHAnsi" w:eastAsiaTheme="minorEastAsia" w:hAnsiTheme="minorHAnsi" w:cstheme="minorBidi"/>
              <w:noProof/>
              <w:color w:val="auto"/>
              <w:kern w:val="2"/>
              <w14:ligatures w14:val="standardContextual"/>
            </w:rPr>
          </w:pPr>
          <w:hyperlink w:anchor="_Toc214561194" w:history="1">
            <w:r w:rsidR="001B06F2" w:rsidRPr="00FB150B">
              <w:rPr>
                <w:rStyle w:val="Hipervnculo"/>
                <w:noProof/>
              </w:rPr>
              <w:t>QUINTO. Estudio de Fondo</w:t>
            </w:r>
            <w:r w:rsidR="001B06F2" w:rsidRPr="00FB150B">
              <w:rPr>
                <w:noProof/>
                <w:webHidden/>
              </w:rPr>
              <w:tab/>
            </w:r>
            <w:r w:rsidR="001B06F2" w:rsidRPr="00FB150B">
              <w:rPr>
                <w:noProof/>
                <w:webHidden/>
              </w:rPr>
              <w:fldChar w:fldCharType="begin"/>
            </w:r>
            <w:r w:rsidR="001B06F2" w:rsidRPr="00FB150B">
              <w:rPr>
                <w:noProof/>
                <w:webHidden/>
              </w:rPr>
              <w:instrText xml:space="preserve"> PAGEREF _Toc214561194 \h </w:instrText>
            </w:r>
            <w:r w:rsidR="001B06F2" w:rsidRPr="00FB150B">
              <w:rPr>
                <w:noProof/>
                <w:webHidden/>
              </w:rPr>
            </w:r>
            <w:r w:rsidR="001B06F2" w:rsidRPr="00FB150B">
              <w:rPr>
                <w:noProof/>
                <w:webHidden/>
              </w:rPr>
              <w:fldChar w:fldCharType="separate"/>
            </w:r>
            <w:r w:rsidR="00692BF8">
              <w:rPr>
                <w:noProof/>
                <w:webHidden/>
              </w:rPr>
              <w:t>11</w:t>
            </w:r>
            <w:r w:rsidR="001B06F2" w:rsidRPr="00FB150B">
              <w:rPr>
                <w:noProof/>
                <w:webHidden/>
              </w:rPr>
              <w:fldChar w:fldCharType="end"/>
            </w:r>
          </w:hyperlink>
        </w:p>
        <w:p w14:paraId="424107BF" w14:textId="72A7803F" w:rsidR="001B06F2" w:rsidRPr="00FB150B" w:rsidRDefault="00DD4464">
          <w:pPr>
            <w:pStyle w:val="TDC2"/>
            <w:tabs>
              <w:tab w:val="right" w:leader="dot" w:pos="8921"/>
            </w:tabs>
            <w:rPr>
              <w:rFonts w:asciiTheme="minorHAnsi" w:eastAsiaTheme="minorEastAsia" w:hAnsiTheme="minorHAnsi" w:cstheme="minorBidi"/>
              <w:noProof/>
              <w:color w:val="auto"/>
              <w:kern w:val="2"/>
              <w14:ligatures w14:val="standardContextual"/>
            </w:rPr>
          </w:pPr>
          <w:hyperlink w:anchor="_Toc214561195" w:history="1">
            <w:r w:rsidR="001B06F2" w:rsidRPr="00FB150B">
              <w:rPr>
                <w:rStyle w:val="Hipervnculo"/>
                <w:noProof/>
              </w:rPr>
              <w:t>SEXTO. Decisión</w:t>
            </w:r>
            <w:r w:rsidR="001B06F2" w:rsidRPr="00FB150B">
              <w:rPr>
                <w:noProof/>
                <w:webHidden/>
              </w:rPr>
              <w:tab/>
            </w:r>
            <w:r w:rsidR="001B06F2" w:rsidRPr="00FB150B">
              <w:rPr>
                <w:noProof/>
                <w:webHidden/>
              </w:rPr>
              <w:fldChar w:fldCharType="begin"/>
            </w:r>
            <w:r w:rsidR="001B06F2" w:rsidRPr="00FB150B">
              <w:rPr>
                <w:noProof/>
                <w:webHidden/>
              </w:rPr>
              <w:instrText xml:space="preserve"> PAGEREF _Toc214561195 \h </w:instrText>
            </w:r>
            <w:r w:rsidR="001B06F2" w:rsidRPr="00FB150B">
              <w:rPr>
                <w:noProof/>
                <w:webHidden/>
              </w:rPr>
            </w:r>
            <w:r w:rsidR="001B06F2" w:rsidRPr="00FB150B">
              <w:rPr>
                <w:noProof/>
                <w:webHidden/>
              </w:rPr>
              <w:fldChar w:fldCharType="separate"/>
            </w:r>
            <w:r w:rsidR="00692BF8">
              <w:rPr>
                <w:noProof/>
                <w:webHidden/>
              </w:rPr>
              <w:t>26</w:t>
            </w:r>
            <w:r w:rsidR="001B06F2" w:rsidRPr="00FB150B">
              <w:rPr>
                <w:noProof/>
                <w:webHidden/>
              </w:rPr>
              <w:fldChar w:fldCharType="end"/>
            </w:r>
          </w:hyperlink>
        </w:p>
        <w:p w14:paraId="53D30D97" w14:textId="76E6C6C1" w:rsidR="001B06F2" w:rsidRPr="00FB150B" w:rsidRDefault="00DD4464">
          <w:pPr>
            <w:pStyle w:val="TDC1"/>
            <w:tabs>
              <w:tab w:val="right" w:leader="dot" w:pos="8921"/>
            </w:tabs>
            <w:rPr>
              <w:rFonts w:asciiTheme="minorHAnsi" w:eastAsiaTheme="minorEastAsia" w:hAnsiTheme="minorHAnsi" w:cstheme="minorBidi"/>
              <w:noProof/>
              <w:color w:val="auto"/>
              <w:kern w:val="2"/>
              <w14:ligatures w14:val="standardContextual"/>
            </w:rPr>
          </w:pPr>
          <w:hyperlink w:anchor="_Toc214561196" w:history="1">
            <w:r w:rsidR="001B06F2" w:rsidRPr="00FB150B">
              <w:rPr>
                <w:rStyle w:val="Hipervnculo"/>
                <w:noProof/>
              </w:rPr>
              <w:t>R E S U E L V E</w:t>
            </w:r>
            <w:r w:rsidR="001B06F2" w:rsidRPr="00FB150B">
              <w:rPr>
                <w:noProof/>
                <w:webHidden/>
              </w:rPr>
              <w:tab/>
            </w:r>
            <w:r w:rsidR="001B06F2" w:rsidRPr="00FB150B">
              <w:rPr>
                <w:noProof/>
                <w:webHidden/>
              </w:rPr>
              <w:fldChar w:fldCharType="begin"/>
            </w:r>
            <w:r w:rsidR="001B06F2" w:rsidRPr="00FB150B">
              <w:rPr>
                <w:noProof/>
                <w:webHidden/>
              </w:rPr>
              <w:instrText xml:space="preserve"> PAGEREF _Toc214561196 \h </w:instrText>
            </w:r>
            <w:r w:rsidR="001B06F2" w:rsidRPr="00FB150B">
              <w:rPr>
                <w:noProof/>
                <w:webHidden/>
              </w:rPr>
            </w:r>
            <w:r w:rsidR="001B06F2" w:rsidRPr="00FB150B">
              <w:rPr>
                <w:noProof/>
                <w:webHidden/>
              </w:rPr>
              <w:fldChar w:fldCharType="separate"/>
            </w:r>
            <w:r w:rsidR="00692BF8">
              <w:rPr>
                <w:noProof/>
                <w:webHidden/>
              </w:rPr>
              <w:t>27</w:t>
            </w:r>
            <w:r w:rsidR="001B06F2" w:rsidRPr="00FB150B">
              <w:rPr>
                <w:noProof/>
                <w:webHidden/>
              </w:rPr>
              <w:fldChar w:fldCharType="end"/>
            </w:r>
          </w:hyperlink>
        </w:p>
        <w:p w14:paraId="6C5BA979" w14:textId="699E261D" w:rsidR="001B06F2" w:rsidRDefault="001B06F2">
          <w:r w:rsidRPr="00FB150B">
            <w:rPr>
              <w:lang w:val="es-ES"/>
            </w:rPr>
            <w:fldChar w:fldCharType="end"/>
          </w:r>
        </w:p>
      </w:sdtContent>
    </w:sdt>
    <w:p w14:paraId="2EC9B7C9" w14:textId="77777777" w:rsidR="00C70E0D" w:rsidRDefault="00C70E0D" w:rsidP="00A76E60">
      <w:pPr>
        <w:tabs>
          <w:tab w:val="left" w:pos="8931"/>
        </w:tabs>
        <w:spacing w:after="0" w:line="360" w:lineRule="auto"/>
      </w:pPr>
    </w:p>
    <w:p w14:paraId="0B9C6D1E" w14:textId="77777777" w:rsidR="00C70E0D" w:rsidRDefault="00C70E0D" w:rsidP="00A76E60">
      <w:pPr>
        <w:tabs>
          <w:tab w:val="left" w:pos="8931"/>
        </w:tabs>
        <w:spacing w:after="0" w:line="360" w:lineRule="auto"/>
      </w:pPr>
    </w:p>
    <w:p w14:paraId="0B12DC3D" w14:textId="77777777" w:rsidR="00C70E0D" w:rsidRDefault="00C70E0D" w:rsidP="00A76E60">
      <w:pPr>
        <w:tabs>
          <w:tab w:val="left" w:pos="8931"/>
        </w:tabs>
        <w:spacing w:after="0" w:line="360" w:lineRule="auto"/>
      </w:pPr>
    </w:p>
    <w:p w14:paraId="6D97B672" w14:textId="77777777" w:rsidR="00C70E0D" w:rsidRDefault="00C70E0D" w:rsidP="00A76E60">
      <w:pPr>
        <w:tabs>
          <w:tab w:val="left" w:pos="8931"/>
        </w:tabs>
        <w:spacing w:after="0" w:line="360" w:lineRule="auto"/>
      </w:pPr>
    </w:p>
    <w:p w14:paraId="703F2CA5" w14:textId="77777777" w:rsidR="00C70E0D" w:rsidRDefault="00C70E0D" w:rsidP="00A76E60">
      <w:pPr>
        <w:tabs>
          <w:tab w:val="left" w:pos="8931"/>
        </w:tabs>
        <w:spacing w:after="0" w:line="360" w:lineRule="auto"/>
      </w:pPr>
    </w:p>
    <w:p w14:paraId="42A0B23F" w14:textId="77777777" w:rsidR="00C70E0D" w:rsidRDefault="00C70E0D" w:rsidP="00A76E60">
      <w:pPr>
        <w:tabs>
          <w:tab w:val="left" w:pos="8931"/>
        </w:tabs>
        <w:spacing w:after="0" w:line="360" w:lineRule="auto"/>
      </w:pPr>
    </w:p>
    <w:p w14:paraId="29E301EA" w14:textId="77777777" w:rsidR="00C70E0D" w:rsidRDefault="00C70E0D" w:rsidP="00A76E60">
      <w:pPr>
        <w:tabs>
          <w:tab w:val="left" w:pos="8931"/>
        </w:tabs>
        <w:spacing w:after="0" w:line="360" w:lineRule="auto"/>
      </w:pPr>
    </w:p>
    <w:p w14:paraId="04CD3E7C" w14:textId="77777777" w:rsidR="00C70E0D" w:rsidRDefault="00C70E0D" w:rsidP="00A76E60">
      <w:pPr>
        <w:tabs>
          <w:tab w:val="left" w:pos="8931"/>
        </w:tabs>
        <w:spacing w:after="0" w:line="360" w:lineRule="auto"/>
      </w:pPr>
    </w:p>
    <w:p w14:paraId="289276EC" w14:textId="77777777" w:rsidR="00C70E0D" w:rsidRDefault="00C70E0D" w:rsidP="00A76E60">
      <w:pPr>
        <w:tabs>
          <w:tab w:val="left" w:pos="8931"/>
        </w:tabs>
        <w:spacing w:after="0" w:line="360" w:lineRule="auto"/>
      </w:pPr>
    </w:p>
    <w:p w14:paraId="15E9017F" w14:textId="34D0EC8C" w:rsidR="00C70E0D" w:rsidRDefault="009A1A6A" w:rsidP="00A76E60">
      <w:pPr>
        <w:tabs>
          <w:tab w:val="left" w:pos="8931"/>
        </w:tabs>
        <w:spacing w:after="0" w:line="360" w:lineRule="auto"/>
      </w:pPr>
      <w:r>
        <w:t xml:space="preserve">Resolución del Pleno del Instituto de Transparencia, Acceso a la Información Pública y Protección de Datos Personales del Estado de México y Municipios, con domicilio en Metepec, Estado de México, de fecha </w:t>
      </w:r>
      <w:r w:rsidR="001B06F2">
        <w:t>veinte de noviembre</w:t>
      </w:r>
      <w:r>
        <w:t xml:space="preserve"> de dos mil veinticinco. </w:t>
      </w:r>
    </w:p>
    <w:p w14:paraId="26EB1CBC" w14:textId="77777777" w:rsidR="00C70E0D" w:rsidRDefault="00C70E0D" w:rsidP="00A76E60">
      <w:pPr>
        <w:spacing w:after="0" w:line="360" w:lineRule="auto"/>
        <w:rPr>
          <w:b/>
        </w:rPr>
      </w:pPr>
    </w:p>
    <w:p w14:paraId="24BA2999" w14:textId="2C281A40" w:rsidR="00C70E0D" w:rsidRPr="0042252C" w:rsidRDefault="009A1A6A" w:rsidP="00A76E60">
      <w:pPr>
        <w:spacing w:after="0" w:line="360" w:lineRule="auto"/>
      </w:pPr>
      <w:r>
        <w:rPr>
          <w:b/>
        </w:rPr>
        <w:t xml:space="preserve">VISTO </w:t>
      </w:r>
      <w:r>
        <w:t xml:space="preserve">el expediente electrónico conformado con motivo de los Recursos de Revisión </w:t>
      </w:r>
      <w:r w:rsidR="00476675" w:rsidRPr="006E1470">
        <w:rPr>
          <w:b/>
        </w:rPr>
        <w:t>09511</w:t>
      </w:r>
      <w:r w:rsidRPr="006E1470">
        <w:rPr>
          <w:b/>
        </w:rPr>
        <w:t xml:space="preserve">/INFOEM/IP/RR/2025 y </w:t>
      </w:r>
      <w:r w:rsidR="00476675" w:rsidRPr="006E1470">
        <w:rPr>
          <w:b/>
        </w:rPr>
        <w:t>09553</w:t>
      </w:r>
      <w:r w:rsidRPr="006E1470">
        <w:rPr>
          <w:b/>
        </w:rPr>
        <w:t>/INFOEM/IP/RR/2025</w:t>
      </w:r>
      <w:r>
        <w:t xml:space="preserve">, interpuestos </w:t>
      </w:r>
      <w:r w:rsidR="0042252C">
        <w:t xml:space="preserve">por </w:t>
      </w:r>
      <w:r w:rsidR="00EC66C7" w:rsidRPr="00EC66C7">
        <w:rPr>
          <w:b/>
          <w:highlight w:val="black"/>
        </w:rPr>
        <w:t>XXXX XXXXXXXXXXXXXXXXXXXXXXXXX</w:t>
      </w:r>
      <w:bookmarkStart w:id="0" w:name="_GoBack"/>
      <w:bookmarkEnd w:id="0"/>
      <w:r w:rsidR="0042252C" w:rsidRPr="006E1470">
        <w:rPr>
          <w:b/>
        </w:rPr>
        <w:t xml:space="preserve"> </w:t>
      </w:r>
      <w:r w:rsidR="0042252C">
        <w:t xml:space="preserve">en lo sucesivo </w:t>
      </w:r>
      <w:r>
        <w:t xml:space="preserve">la persona </w:t>
      </w:r>
      <w:r>
        <w:rPr>
          <w:color w:val="0D0D0D"/>
        </w:rPr>
        <w:t xml:space="preserve">Recurrente o Particular, en contra de la respuesta del Sujeto Obligado, </w:t>
      </w:r>
      <w:r w:rsidRPr="006E1470">
        <w:rPr>
          <w:b/>
          <w:color w:val="000000"/>
        </w:rPr>
        <w:t xml:space="preserve">Ayuntamiento </w:t>
      </w:r>
      <w:r w:rsidR="00656E3B" w:rsidRPr="006E1470">
        <w:rPr>
          <w:b/>
          <w:color w:val="000000"/>
        </w:rPr>
        <w:t>Tepotzotlán</w:t>
      </w:r>
      <w:r>
        <w:rPr>
          <w:color w:val="0D0D0D"/>
        </w:rPr>
        <w:t>, a las solicitudes de acceso a la información pública</w:t>
      </w:r>
      <w:r>
        <w:rPr>
          <w:rFonts w:ascii="Verdana" w:eastAsia="Verdana" w:hAnsi="Verdana" w:cs="Verdana"/>
          <w:b/>
          <w:color w:val="FF0000"/>
        </w:rPr>
        <w:t xml:space="preserve"> </w:t>
      </w:r>
      <w:r w:rsidR="00476675">
        <w:t>00288/TEPOTZOT/IP/2025</w:t>
      </w:r>
      <w:r>
        <w:t xml:space="preserve">y </w:t>
      </w:r>
      <w:r w:rsidR="00476675">
        <w:t>00303/TEPOTZOT/IP/2025</w:t>
      </w:r>
      <w:r>
        <w:t xml:space="preserve">, </w:t>
      </w:r>
      <w:r>
        <w:rPr>
          <w:color w:val="0D0D0D"/>
        </w:rPr>
        <w:t>se emite la presente Resolución, con base en los Antecedentes y Considerandos que se exponen a continuación:</w:t>
      </w:r>
    </w:p>
    <w:p w14:paraId="51E58CF0" w14:textId="77777777" w:rsidR="001B06F2" w:rsidRDefault="001B06F2" w:rsidP="00A76E60">
      <w:pPr>
        <w:spacing w:after="0" w:line="360" w:lineRule="auto"/>
        <w:rPr>
          <w:color w:val="0D0D0D"/>
        </w:rPr>
      </w:pPr>
    </w:p>
    <w:p w14:paraId="14DA8922" w14:textId="77777777" w:rsidR="00C70E0D" w:rsidRDefault="009A1A6A" w:rsidP="00A76E60">
      <w:pPr>
        <w:pStyle w:val="Ttulo1"/>
        <w:spacing w:before="0"/>
        <w:jc w:val="center"/>
        <w:rPr>
          <w:rFonts w:ascii="Palatino Linotype" w:eastAsia="Palatino Linotype" w:hAnsi="Palatino Linotype" w:cs="Palatino Linotype"/>
          <w:b/>
          <w:color w:val="000000"/>
          <w:sz w:val="22"/>
          <w:szCs w:val="22"/>
        </w:rPr>
      </w:pPr>
      <w:bookmarkStart w:id="1" w:name="_Toc214561183"/>
      <w:r>
        <w:rPr>
          <w:rFonts w:ascii="Palatino Linotype" w:eastAsia="Palatino Linotype" w:hAnsi="Palatino Linotype" w:cs="Palatino Linotype"/>
          <w:b/>
          <w:color w:val="000000"/>
          <w:sz w:val="22"/>
          <w:szCs w:val="22"/>
        </w:rPr>
        <w:t>A N T E C E D E N T E S</w:t>
      </w:r>
      <w:bookmarkEnd w:id="1"/>
    </w:p>
    <w:p w14:paraId="1ECB99D2" w14:textId="77777777" w:rsidR="00C70E0D" w:rsidRDefault="00C70E0D" w:rsidP="00A76E60">
      <w:pPr>
        <w:spacing w:after="0" w:line="360" w:lineRule="auto"/>
        <w:jc w:val="center"/>
        <w:rPr>
          <w:b/>
        </w:rPr>
      </w:pPr>
    </w:p>
    <w:p w14:paraId="03D8D72C" w14:textId="77777777" w:rsidR="00C70E0D" w:rsidRDefault="009A1A6A" w:rsidP="00A76E60">
      <w:pPr>
        <w:pStyle w:val="Ttulo2"/>
        <w:spacing w:before="0"/>
        <w:rPr>
          <w:rFonts w:ascii="Palatino Linotype" w:eastAsia="Palatino Linotype" w:hAnsi="Palatino Linotype" w:cs="Palatino Linotype"/>
          <w:b/>
          <w:color w:val="000000"/>
          <w:sz w:val="22"/>
          <w:szCs w:val="22"/>
        </w:rPr>
      </w:pPr>
      <w:bookmarkStart w:id="2" w:name="_Toc214561184"/>
      <w:r>
        <w:rPr>
          <w:rFonts w:ascii="Palatino Linotype" w:eastAsia="Palatino Linotype" w:hAnsi="Palatino Linotype" w:cs="Palatino Linotype"/>
          <w:b/>
          <w:color w:val="000000"/>
          <w:sz w:val="22"/>
          <w:szCs w:val="22"/>
        </w:rPr>
        <w:t>I. Presentación de las solicitudes de información</w:t>
      </w:r>
      <w:bookmarkEnd w:id="2"/>
    </w:p>
    <w:p w14:paraId="30C36A35" w14:textId="77777777" w:rsidR="00C70E0D" w:rsidRDefault="00C70E0D" w:rsidP="00A76E60">
      <w:pPr>
        <w:spacing w:after="0" w:line="360" w:lineRule="auto"/>
        <w:rPr>
          <w:b/>
        </w:rPr>
      </w:pPr>
    </w:p>
    <w:p w14:paraId="53CE4812" w14:textId="4D35BE31" w:rsidR="00C70E0D" w:rsidRDefault="009A1A6A" w:rsidP="00A76E60">
      <w:pPr>
        <w:spacing w:after="0" w:line="360" w:lineRule="auto"/>
      </w:pPr>
      <w:r>
        <w:t xml:space="preserve">El </w:t>
      </w:r>
      <w:r w:rsidR="00476675">
        <w:t>dieciséis de junio de dos mil veinticinco</w:t>
      </w:r>
      <w:r>
        <w:t xml:space="preserve">, </w:t>
      </w:r>
      <w:r w:rsidR="00476675">
        <w:t>la persona</w:t>
      </w:r>
      <w:r>
        <w:t xml:space="preserve"> Particular presentó dos solicitudes de acceso a la información, a través del Sistema de Acceso a la Información Mexiquense (SAIMEX), ante el </w:t>
      </w:r>
      <w:r w:rsidR="00476675">
        <w:rPr>
          <w:color w:val="000000"/>
        </w:rPr>
        <w:t>Ayuntamiento de Tepotzotlán (ya que si bien, la primera se presentó el quince de dicho mes y año, lo cierto es que fue inhábil, por lo que se tuvo por presentada el hábil siguiente)</w:t>
      </w:r>
      <w:r>
        <w:rPr>
          <w:color w:val="000000"/>
        </w:rPr>
        <w:t>,</w:t>
      </w:r>
      <w:r>
        <w:rPr>
          <w:b/>
        </w:rPr>
        <w:t xml:space="preserve"> </w:t>
      </w:r>
      <w:r>
        <w:t>en los siguientes términos:</w:t>
      </w:r>
    </w:p>
    <w:p w14:paraId="2BAFCC0F" w14:textId="77777777" w:rsidR="00C70E0D" w:rsidRDefault="00C70E0D" w:rsidP="00A76E60">
      <w:pPr>
        <w:pBdr>
          <w:top w:val="nil"/>
          <w:left w:val="nil"/>
          <w:bottom w:val="nil"/>
          <w:right w:val="nil"/>
          <w:between w:val="nil"/>
        </w:pBdr>
        <w:tabs>
          <w:tab w:val="left" w:pos="567"/>
        </w:tabs>
        <w:spacing w:after="0" w:line="360" w:lineRule="auto"/>
        <w:rPr>
          <w:color w:val="000000"/>
        </w:rPr>
      </w:pPr>
    </w:p>
    <w:tbl>
      <w:tblPr>
        <w:tblStyle w:val="a"/>
        <w:tblW w:w="859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72"/>
        <w:gridCol w:w="5918"/>
      </w:tblGrid>
      <w:tr w:rsidR="00C70E0D" w14:paraId="3FAD8992" w14:textId="77777777">
        <w:tc>
          <w:tcPr>
            <w:tcW w:w="2672" w:type="dxa"/>
            <w:tcBorders>
              <w:top w:val="single" w:sz="4" w:space="0" w:color="000000"/>
              <w:left w:val="single" w:sz="4" w:space="0" w:color="000000"/>
              <w:bottom w:val="single" w:sz="4" w:space="0" w:color="000000"/>
              <w:right w:val="single" w:sz="4" w:space="0" w:color="000000"/>
            </w:tcBorders>
            <w:shd w:val="clear" w:color="auto" w:fill="D0CECE"/>
          </w:tcPr>
          <w:p w14:paraId="1234160C" w14:textId="77777777" w:rsidR="00C70E0D" w:rsidRDefault="009A1A6A" w:rsidP="00A76E60">
            <w:pPr>
              <w:tabs>
                <w:tab w:val="left" w:pos="567"/>
              </w:tabs>
              <w:spacing w:line="360" w:lineRule="auto"/>
              <w:ind w:right="-28"/>
              <w:rPr>
                <w:b/>
                <w:sz w:val="20"/>
                <w:szCs w:val="20"/>
              </w:rPr>
            </w:pPr>
            <w:bookmarkStart w:id="3" w:name="_heading=h.1fob9te" w:colFirst="0" w:colLast="0"/>
            <w:bookmarkEnd w:id="3"/>
            <w:r>
              <w:rPr>
                <w:b/>
                <w:sz w:val="20"/>
                <w:szCs w:val="20"/>
              </w:rPr>
              <w:t>FOLIO DE SOLICITUD</w:t>
            </w:r>
          </w:p>
        </w:tc>
        <w:tc>
          <w:tcPr>
            <w:tcW w:w="5918" w:type="dxa"/>
            <w:tcBorders>
              <w:top w:val="single" w:sz="4" w:space="0" w:color="000000"/>
              <w:left w:val="single" w:sz="4" w:space="0" w:color="000000"/>
              <w:bottom w:val="single" w:sz="4" w:space="0" w:color="000000"/>
              <w:right w:val="single" w:sz="4" w:space="0" w:color="000000"/>
            </w:tcBorders>
            <w:shd w:val="clear" w:color="auto" w:fill="D0CECE"/>
          </w:tcPr>
          <w:p w14:paraId="733E7F7B" w14:textId="77777777" w:rsidR="00C70E0D" w:rsidRDefault="009A1A6A" w:rsidP="00A76E60">
            <w:pPr>
              <w:tabs>
                <w:tab w:val="left" w:pos="567"/>
              </w:tabs>
              <w:spacing w:line="360" w:lineRule="auto"/>
              <w:rPr>
                <w:b/>
                <w:sz w:val="20"/>
                <w:szCs w:val="20"/>
              </w:rPr>
            </w:pPr>
            <w:r>
              <w:rPr>
                <w:b/>
                <w:sz w:val="20"/>
                <w:szCs w:val="20"/>
              </w:rPr>
              <w:t>DESCRIPCIÓN CLARA Y PRECISA DE LA INFORMACIÓN SOLICITADA</w:t>
            </w:r>
          </w:p>
        </w:tc>
      </w:tr>
      <w:tr w:rsidR="00476675" w14:paraId="228CA6AE" w14:textId="77777777">
        <w:tc>
          <w:tcPr>
            <w:tcW w:w="2672" w:type="dxa"/>
            <w:tcBorders>
              <w:top w:val="single" w:sz="4" w:space="0" w:color="000000"/>
              <w:left w:val="single" w:sz="4" w:space="0" w:color="000000"/>
              <w:bottom w:val="single" w:sz="4" w:space="0" w:color="000000"/>
              <w:right w:val="single" w:sz="4" w:space="0" w:color="000000"/>
            </w:tcBorders>
          </w:tcPr>
          <w:p w14:paraId="7F83717D" w14:textId="51836757" w:rsidR="00476675" w:rsidRDefault="00476675" w:rsidP="00A76E60">
            <w:pPr>
              <w:spacing w:line="360" w:lineRule="auto"/>
              <w:rPr>
                <w:b/>
                <w:i/>
                <w:sz w:val="20"/>
                <w:szCs w:val="20"/>
              </w:rPr>
            </w:pPr>
            <w:r>
              <w:rPr>
                <w:b/>
                <w:sz w:val="20"/>
                <w:szCs w:val="20"/>
              </w:rPr>
              <w:t>00288/TEPOTZOT/IP/2025</w:t>
            </w:r>
          </w:p>
        </w:tc>
        <w:tc>
          <w:tcPr>
            <w:tcW w:w="5918" w:type="dxa"/>
            <w:tcBorders>
              <w:top w:val="single" w:sz="4" w:space="0" w:color="000000"/>
              <w:left w:val="single" w:sz="4" w:space="0" w:color="000000"/>
              <w:bottom w:val="single" w:sz="4" w:space="0" w:color="000000"/>
              <w:right w:val="single" w:sz="4" w:space="0" w:color="000000"/>
            </w:tcBorders>
          </w:tcPr>
          <w:p w14:paraId="70A5C53D" w14:textId="3920544A" w:rsidR="00476675" w:rsidRDefault="00476675" w:rsidP="00A76E60">
            <w:pPr>
              <w:tabs>
                <w:tab w:val="left" w:pos="567"/>
              </w:tabs>
              <w:spacing w:line="360" w:lineRule="auto"/>
              <w:rPr>
                <w:i/>
                <w:color w:val="000000"/>
                <w:sz w:val="20"/>
                <w:szCs w:val="20"/>
              </w:rPr>
            </w:pPr>
            <w:r w:rsidRPr="00476675">
              <w:rPr>
                <w:i/>
                <w:sz w:val="20"/>
                <w:szCs w:val="20"/>
              </w:rPr>
              <w:t>El listado de obras autorizadas del 2025 y la fecha de su autorización, con el costo de cada obra.</w:t>
            </w:r>
            <w:r>
              <w:rPr>
                <w:i/>
                <w:sz w:val="20"/>
                <w:szCs w:val="20"/>
              </w:rPr>
              <w:t xml:space="preserve">” </w:t>
            </w:r>
            <w:r>
              <w:rPr>
                <w:i/>
                <w:color w:val="000000"/>
                <w:sz w:val="20"/>
                <w:szCs w:val="20"/>
              </w:rPr>
              <w:t xml:space="preserve">(Sic) </w:t>
            </w:r>
          </w:p>
        </w:tc>
      </w:tr>
      <w:tr w:rsidR="00476675" w14:paraId="301D7091" w14:textId="77777777">
        <w:tc>
          <w:tcPr>
            <w:tcW w:w="2672" w:type="dxa"/>
            <w:tcBorders>
              <w:top w:val="single" w:sz="4" w:space="0" w:color="000000"/>
              <w:left w:val="single" w:sz="4" w:space="0" w:color="000000"/>
              <w:bottom w:val="single" w:sz="4" w:space="0" w:color="000000"/>
              <w:right w:val="single" w:sz="4" w:space="0" w:color="000000"/>
            </w:tcBorders>
          </w:tcPr>
          <w:p w14:paraId="08E31BE2" w14:textId="149677A5" w:rsidR="00476675" w:rsidRDefault="00476675" w:rsidP="00A76E60">
            <w:pPr>
              <w:spacing w:line="360" w:lineRule="auto"/>
              <w:rPr>
                <w:b/>
                <w:i/>
                <w:sz w:val="20"/>
                <w:szCs w:val="20"/>
              </w:rPr>
            </w:pPr>
            <w:r>
              <w:rPr>
                <w:b/>
                <w:sz w:val="20"/>
                <w:szCs w:val="20"/>
              </w:rPr>
              <w:t>00303/TEPOTZOT/IP/2025</w:t>
            </w:r>
          </w:p>
        </w:tc>
        <w:tc>
          <w:tcPr>
            <w:tcW w:w="5918" w:type="dxa"/>
            <w:tcBorders>
              <w:top w:val="single" w:sz="4" w:space="0" w:color="000000"/>
              <w:left w:val="single" w:sz="4" w:space="0" w:color="000000"/>
              <w:bottom w:val="single" w:sz="4" w:space="0" w:color="000000"/>
              <w:right w:val="single" w:sz="4" w:space="0" w:color="000000"/>
            </w:tcBorders>
          </w:tcPr>
          <w:p w14:paraId="0BB16933" w14:textId="57B50339" w:rsidR="00476675" w:rsidRDefault="00476675" w:rsidP="00A76E60">
            <w:pPr>
              <w:spacing w:line="360" w:lineRule="auto"/>
              <w:rPr>
                <w:i/>
                <w:sz w:val="20"/>
                <w:szCs w:val="20"/>
              </w:rPr>
            </w:pPr>
            <w:r w:rsidRPr="00476675">
              <w:rPr>
                <w:i/>
                <w:color w:val="000000"/>
                <w:sz w:val="20"/>
                <w:szCs w:val="20"/>
              </w:rPr>
              <w:t>El listado de obras autorizadas para el 2025, la fecha en que se aprobaron, con el monto de dinero destinado para cada obra y la empresa que realiza cada obra.</w:t>
            </w:r>
            <w:r>
              <w:rPr>
                <w:i/>
                <w:color w:val="000000"/>
                <w:sz w:val="20"/>
                <w:szCs w:val="20"/>
              </w:rPr>
              <w:t>” (Sic)</w:t>
            </w:r>
          </w:p>
        </w:tc>
      </w:tr>
    </w:tbl>
    <w:p w14:paraId="74743680" w14:textId="77777777" w:rsidR="00C70E0D" w:rsidRDefault="00C70E0D" w:rsidP="00A76E60">
      <w:pPr>
        <w:spacing w:after="0" w:line="360" w:lineRule="auto"/>
        <w:rPr>
          <w:b/>
        </w:rPr>
      </w:pPr>
    </w:p>
    <w:p w14:paraId="295BC5D0" w14:textId="77777777" w:rsidR="00C70E0D" w:rsidRDefault="009A1A6A" w:rsidP="00A76E60">
      <w:pPr>
        <w:tabs>
          <w:tab w:val="left" w:pos="4667"/>
        </w:tabs>
        <w:spacing w:after="0" w:line="360" w:lineRule="auto"/>
        <w:rPr>
          <w:i/>
        </w:rPr>
      </w:pPr>
      <w:r>
        <w:t xml:space="preserve">Es de señalar que en las dos solicitudes de acceso a la información el ahora Recurrente eligió como modalidad de entrega de la información </w:t>
      </w:r>
      <w:r>
        <w:rPr>
          <w:i/>
        </w:rPr>
        <w:t>“A través del SAIMEX”.</w:t>
      </w:r>
    </w:p>
    <w:p w14:paraId="40C07309" w14:textId="77777777" w:rsidR="00C70E0D" w:rsidRDefault="00C70E0D" w:rsidP="00A76E60">
      <w:pPr>
        <w:spacing w:after="0" w:line="360" w:lineRule="auto"/>
      </w:pPr>
    </w:p>
    <w:p w14:paraId="5FC85232" w14:textId="77777777" w:rsidR="00476675" w:rsidRPr="00446DF4" w:rsidRDefault="009A1A6A" w:rsidP="00A76E60">
      <w:pPr>
        <w:keepNext/>
        <w:keepLines/>
        <w:spacing w:after="0" w:line="360" w:lineRule="auto"/>
        <w:outlineLvl w:val="1"/>
        <w:rPr>
          <w:rFonts w:eastAsia="Calibri" w:cs="Times New Roman"/>
          <w:bCs/>
          <w:color w:val="auto"/>
          <w:lang w:eastAsia="en-US"/>
        </w:rPr>
      </w:pPr>
      <w:bookmarkStart w:id="4" w:name="_Toc214561185"/>
      <w:r>
        <w:rPr>
          <w:b/>
          <w:color w:val="000000"/>
        </w:rPr>
        <w:t xml:space="preserve">II. </w:t>
      </w:r>
      <w:r w:rsidR="00476675" w:rsidRPr="00446DF4">
        <w:rPr>
          <w:rFonts w:eastAsia="Calibri" w:cs="Times New Roman"/>
          <w:b/>
          <w:bCs/>
          <w:color w:val="auto"/>
          <w:lang w:eastAsia="en-US"/>
        </w:rPr>
        <w:t>Prórroga para atender la solicitud de información</w:t>
      </w:r>
      <w:bookmarkEnd w:id="4"/>
    </w:p>
    <w:p w14:paraId="230634BD" w14:textId="77777777" w:rsidR="00476675" w:rsidRPr="00446DF4" w:rsidRDefault="00476675" w:rsidP="00A76E60">
      <w:pPr>
        <w:spacing w:after="0" w:line="360" w:lineRule="auto"/>
        <w:contextualSpacing/>
        <w:rPr>
          <w:rFonts w:eastAsia="Calibri" w:cs="Tahoma"/>
          <w:b/>
          <w:bCs/>
          <w:color w:val="000000"/>
          <w:lang w:eastAsia="en-US"/>
        </w:rPr>
      </w:pPr>
    </w:p>
    <w:p w14:paraId="4021F1B4" w14:textId="702EC1CF" w:rsidR="00476675" w:rsidRPr="00446DF4" w:rsidRDefault="00476675" w:rsidP="00A76E60">
      <w:pPr>
        <w:spacing w:after="0" w:line="360" w:lineRule="auto"/>
        <w:contextualSpacing/>
        <w:rPr>
          <w:rFonts w:eastAsia="Calibri" w:cs="Times New Roman"/>
          <w:color w:val="000000"/>
          <w:lang w:eastAsia="en-US"/>
        </w:rPr>
      </w:pPr>
      <w:r w:rsidRPr="00446DF4">
        <w:rPr>
          <w:rFonts w:eastAsia="Calibri" w:cs="Tahoma"/>
          <w:bCs/>
          <w:color w:val="000000"/>
          <w:lang w:eastAsia="en-US"/>
        </w:rPr>
        <w:t xml:space="preserve">El </w:t>
      </w:r>
      <w:r>
        <w:rPr>
          <w:rFonts w:eastAsia="Calibri" w:cs="Tahoma"/>
          <w:bCs/>
          <w:color w:val="000000"/>
          <w:lang w:eastAsia="en-US"/>
        </w:rPr>
        <w:t>siete de julio</w:t>
      </w:r>
      <w:r w:rsidRPr="00446DF4">
        <w:rPr>
          <w:rFonts w:eastAsia="Calibri" w:cs="Tahoma"/>
          <w:bCs/>
          <w:color w:val="000000"/>
          <w:lang w:eastAsia="en-US"/>
        </w:rPr>
        <w:t xml:space="preserve"> de dos mil veinticinco</w:t>
      </w:r>
      <w:r w:rsidRPr="00446DF4">
        <w:rPr>
          <w:rFonts w:eastAsia="Calibri" w:cs="Tahoma"/>
          <w:color w:val="000000"/>
          <w:lang w:eastAsia="en-US"/>
        </w:rPr>
        <w:t>, el Sujeto Obligado, a través del Sistema de Acceso a la Información Mexiquense (SAIMEX), notificó una prórroga, mediante la cual aprueba la ampliación de término para atender la solicitud de información</w:t>
      </w:r>
      <w:r>
        <w:rPr>
          <w:rFonts w:eastAsia="Calibri" w:cs="Tahoma"/>
          <w:bCs/>
          <w:color w:val="000000"/>
          <w:lang w:eastAsia="en-US"/>
        </w:rPr>
        <w:t>, por medio de la Quincuagésima Cuarta Sesión Extraordinaria del ejercicio fiscal dos mil veinticinco.</w:t>
      </w:r>
    </w:p>
    <w:p w14:paraId="03C0C2D7" w14:textId="77777777" w:rsidR="00476675" w:rsidRPr="00476675" w:rsidRDefault="00476675" w:rsidP="00A76E60"/>
    <w:p w14:paraId="3209FC22" w14:textId="71FCA5F6" w:rsidR="00C70E0D" w:rsidRDefault="00476675" w:rsidP="00A76E60">
      <w:pPr>
        <w:pStyle w:val="Ttulo2"/>
        <w:spacing w:before="0"/>
        <w:rPr>
          <w:rFonts w:ascii="Palatino Linotype" w:eastAsia="Palatino Linotype" w:hAnsi="Palatino Linotype" w:cs="Palatino Linotype"/>
          <w:b/>
          <w:sz w:val="22"/>
          <w:szCs w:val="22"/>
        </w:rPr>
      </w:pPr>
      <w:bookmarkStart w:id="5" w:name="_Toc214561186"/>
      <w:r>
        <w:rPr>
          <w:rFonts w:ascii="Palatino Linotype" w:eastAsia="Palatino Linotype" w:hAnsi="Palatino Linotype" w:cs="Palatino Linotype"/>
          <w:b/>
          <w:color w:val="000000"/>
          <w:sz w:val="22"/>
          <w:szCs w:val="22"/>
        </w:rPr>
        <w:t xml:space="preserve">III. </w:t>
      </w:r>
      <w:r w:rsidR="009A1A6A">
        <w:rPr>
          <w:rFonts w:ascii="Palatino Linotype" w:eastAsia="Palatino Linotype" w:hAnsi="Palatino Linotype" w:cs="Palatino Linotype"/>
          <w:b/>
          <w:color w:val="000000"/>
          <w:sz w:val="22"/>
          <w:szCs w:val="22"/>
        </w:rPr>
        <w:t>Respuesta del Sujeto Obligado</w:t>
      </w:r>
      <w:bookmarkEnd w:id="5"/>
    </w:p>
    <w:p w14:paraId="441A725A" w14:textId="77777777" w:rsidR="00C70E0D" w:rsidRDefault="00C70E0D" w:rsidP="00A76E60">
      <w:pPr>
        <w:spacing w:after="0" w:line="360" w:lineRule="auto"/>
        <w:rPr>
          <w:b/>
        </w:rPr>
      </w:pPr>
    </w:p>
    <w:p w14:paraId="45A1C3E8" w14:textId="4A01D27E" w:rsidR="00C70E0D" w:rsidRDefault="009A1A6A" w:rsidP="00A76E60">
      <w:pPr>
        <w:spacing w:after="0" w:line="360" w:lineRule="auto"/>
      </w:pPr>
      <w:bookmarkStart w:id="6" w:name="_heading=h.2et92p0" w:colFirst="0" w:colLast="0"/>
      <w:bookmarkEnd w:id="6"/>
      <w:r>
        <w:t xml:space="preserve">El </w:t>
      </w:r>
      <w:r w:rsidR="00476675">
        <w:t>seis de agosto de dos mil veinticinco</w:t>
      </w:r>
      <w:r>
        <w:t xml:space="preserve">, el </w:t>
      </w:r>
      <w:r w:rsidR="00476675">
        <w:rPr>
          <w:color w:val="000000"/>
        </w:rPr>
        <w:t>Ayuntamiento de Tepotzotlán</w:t>
      </w:r>
      <w:r>
        <w:t xml:space="preserve">, notificó la respuesta a las solicitudes, a través del Sistema de Acceso a la Información Mexiquense (SAIMEX), mediante </w:t>
      </w:r>
      <w:r w:rsidR="00476675">
        <w:t>la digitalización de los oficios números DOP/01166/2025 y DOP/01167/2025, del dieciséis de julio de dicho año, suscrito por el Director de Obras Públicas y dirigidos a la Titular de la Unidad de Transparencia y Acceso a la Información Pública, por medio del cual señaló lo siguiente:</w:t>
      </w:r>
    </w:p>
    <w:p w14:paraId="4B94E44D" w14:textId="77777777" w:rsidR="00476675" w:rsidRDefault="00476675" w:rsidP="00A76E60">
      <w:pPr>
        <w:spacing w:after="0" w:line="360" w:lineRule="auto"/>
      </w:pPr>
    </w:p>
    <w:p w14:paraId="78A3E1F5" w14:textId="2544A2B6" w:rsidR="00476675" w:rsidRDefault="00476675" w:rsidP="00A76E60">
      <w:pPr>
        <w:tabs>
          <w:tab w:val="left" w:pos="4667"/>
        </w:tabs>
        <w:spacing w:after="0" w:line="360" w:lineRule="auto"/>
        <w:ind w:left="567" w:right="567"/>
        <w:rPr>
          <w:i/>
          <w:sz w:val="20"/>
          <w:szCs w:val="20"/>
        </w:rPr>
      </w:pPr>
      <w:r>
        <w:rPr>
          <w:i/>
          <w:sz w:val="20"/>
          <w:szCs w:val="20"/>
        </w:rPr>
        <w:t>“…</w:t>
      </w:r>
      <w:r w:rsidRPr="00476675">
        <w:rPr>
          <w:i/>
          <w:sz w:val="20"/>
          <w:szCs w:val="20"/>
        </w:rPr>
        <w:t>Una vez analizada su petición esta información no se puede hacer aun publica debido a que se encuentra en procedimientos administrativos, como lo estipula el art. 140 fracción X de la ley de transparencia y acceso a la información pública del estado de México.</w:t>
      </w:r>
      <w:r>
        <w:rPr>
          <w:i/>
          <w:sz w:val="20"/>
          <w:szCs w:val="20"/>
        </w:rPr>
        <w:t>…” (Sic.)</w:t>
      </w:r>
    </w:p>
    <w:p w14:paraId="69E5739F" w14:textId="77777777" w:rsidR="00C70E0D" w:rsidRDefault="00C70E0D" w:rsidP="00A76E60">
      <w:pPr>
        <w:spacing w:after="0" w:line="360" w:lineRule="auto"/>
      </w:pPr>
    </w:p>
    <w:p w14:paraId="6EA584EB" w14:textId="77777777" w:rsidR="00C70E0D" w:rsidRDefault="009A1A6A" w:rsidP="00A76E60">
      <w:pPr>
        <w:pStyle w:val="Ttulo2"/>
        <w:spacing w:before="0"/>
        <w:rPr>
          <w:rFonts w:ascii="Palatino Linotype" w:eastAsia="Palatino Linotype" w:hAnsi="Palatino Linotype" w:cs="Palatino Linotype"/>
          <w:b/>
          <w:color w:val="000000"/>
          <w:sz w:val="22"/>
          <w:szCs w:val="22"/>
        </w:rPr>
      </w:pPr>
      <w:bookmarkStart w:id="7" w:name="_heading=h.tyjcwt" w:colFirst="0" w:colLast="0"/>
      <w:bookmarkStart w:id="8" w:name="_Toc214561187"/>
      <w:bookmarkEnd w:id="7"/>
      <w:r>
        <w:rPr>
          <w:rFonts w:ascii="Palatino Linotype" w:eastAsia="Palatino Linotype" w:hAnsi="Palatino Linotype" w:cs="Palatino Linotype"/>
          <w:b/>
          <w:color w:val="000000"/>
          <w:sz w:val="22"/>
          <w:szCs w:val="22"/>
        </w:rPr>
        <w:t>III. Interposición del Recurso de Revisión</w:t>
      </w:r>
      <w:bookmarkEnd w:id="8"/>
    </w:p>
    <w:p w14:paraId="5EE926B4" w14:textId="77777777" w:rsidR="00C70E0D" w:rsidRDefault="00C70E0D" w:rsidP="00A76E60">
      <w:pPr>
        <w:spacing w:after="0" w:line="360" w:lineRule="auto"/>
        <w:rPr>
          <w:color w:val="000000"/>
        </w:rPr>
      </w:pPr>
    </w:p>
    <w:p w14:paraId="317EA0A2" w14:textId="35384062" w:rsidR="00C70E0D" w:rsidRDefault="009A1A6A" w:rsidP="00A76E60">
      <w:pPr>
        <w:widowControl w:val="0"/>
        <w:spacing w:after="0" w:line="360" w:lineRule="auto"/>
        <w:rPr>
          <w:color w:val="000000"/>
        </w:rPr>
      </w:pPr>
      <w:r>
        <w:t>El trece</w:t>
      </w:r>
      <w:r w:rsidR="00476675">
        <w:t xml:space="preserve"> y catorce</w:t>
      </w:r>
      <w:r>
        <w:t xml:space="preserve"> de </w:t>
      </w:r>
      <w:r w:rsidR="00476675">
        <w:t>agosto</w:t>
      </w:r>
      <w:r>
        <w:t xml:space="preserve"> de dos mil veinticinco, se recibió en este Instituto, a través del Sistema de Acceso a la Información Mexiquense (SAIMEX), dos Recursos de Revisión interpuestos por la persona Recurrente, en contra de las respuestas del Sujeto Obligado, </w:t>
      </w:r>
      <w:r>
        <w:rPr>
          <w:color w:val="000000"/>
        </w:rPr>
        <w:t>en los términos siguientes:</w:t>
      </w:r>
    </w:p>
    <w:p w14:paraId="61E52723" w14:textId="77777777" w:rsidR="00C70E0D" w:rsidRDefault="00C70E0D" w:rsidP="00A76E60">
      <w:pPr>
        <w:widowControl w:val="0"/>
        <w:spacing w:after="0" w:line="360" w:lineRule="auto"/>
      </w:pPr>
    </w:p>
    <w:p w14:paraId="2F1B6413" w14:textId="1F131484" w:rsidR="00C70E0D" w:rsidRDefault="009A1A6A" w:rsidP="00A76E60">
      <w:pPr>
        <w:tabs>
          <w:tab w:val="left" w:pos="4667"/>
        </w:tabs>
        <w:spacing w:after="0" w:line="360" w:lineRule="auto"/>
        <w:ind w:left="567" w:right="567"/>
        <w:rPr>
          <w:b/>
          <w:i/>
          <w:sz w:val="20"/>
          <w:szCs w:val="20"/>
        </w:rPr>
      </w:pPr>
      <w:r>
        <w:rPr>
          <w:b/>
          <w:i/>
          <w:sz w:val="20"/>
          <w:szCs w:val="20"/>
        </w:rPr>
        <w:t xml:space="preserve">Recurso de Revisión </w:t>
      </w:r>
      <w:r w:rsidR="00476675">
        <w:rPr>
          <w:b/>
          <w:i/>
          <w:sz w:val="20"/>
          <w:szCs w:val="20"/>
        </w:rPr>
        <w:t>09511</w:t>
      </w:r>
      <w:r>
        <w:rPr>
          <w:b/>
          <w:i/>
          <w:sz w:val="20"/>
          <w:szCs w:val="20"/>
        </w:rPr>
        <w:t>/INFOEM/IP/RR/2025</w:t>
      </w:r>
    </w:p>
    <w:p w14:paraId="48DAF821" w14:textId="77777777" w:rsidR="00C70E0D" w:rsidRDefault="009A1A6A" w:rsidP="00A76E60">
      <w:pPr>
        <w:spacing w:after="0" w:line="360" w:lineRule="auto"/>
        <w:ind w:left="567" w:right="567"/>
        <w:rPr>
          <w:b/>
          <w:i/>
          <w:sz w:val="20"/>
          <w:szCs w:val="20"/>
        </w:rPr>
      </w:pPr>
      <w:r>
        <w:rPr>
          <w:b/>
          <w:i/>
          <w:sz w:val="20"/>
          <w:szCs w:val="20"/>
        </w:rPr>
        <w:t>ACTO IMPUGNADO</w:t>
      </w:r>
    </w:p>
    <w:p w14:paraId="136DF1EB" w14:textId="2C35CB06" w:rsidR="00C70E0D" w:rsidRDefault="00476675" w:rsidP="00A76E60">
      <w:pPr>
        <w:tabs>
          <w:tab w:val="left" w:pos="4667"/>
        </w:tabs>
        <w:spacing w:after="0" w:line="360" w:lineRule="auto"/>
        <w:ind w:left="567" w:right="567"/>
        <w:rPr>
          <w:i/>
          <w:sz w:val="20"/>
          <w:szCs w:val="20"/>
        </w:rPr>
      </w:pPr>
      <w:r w:rsidRPr="00476675">
        <w:rPr>
          <w:i/>
          <w:sz w:val="20"/>
          <w:szCs w:val="20"/>
        </w:rPr>
        <w:t>Niegan la información diciendo que está en proceso pero ya hay varias obras en proceso, es decir, ya están las empresas trabajando, entre ellas, el muro del panteón de los Dolores, construcción del puente que cruza la autopista México Querétaro, barda perimetral del panteón de la col Ricardo Flores Magón, construcción del parque lineal en el centro del municipio, construcción calle Huizachal en la misma colonia, la calle cedros y palmitas en San Mateo, entre otras</w:t>
      </w:r>
      <w:r w:rsidR="009A1A6A">
        <w:rPr>
          <w:i/>
          <w:sz w:val="20"/>
          <w:szCs w:val="20"/>
        </w:rPr>
        <w:t>” (Sic.)</w:t>
      </w:r>
    </w:p>
    <w:p w14:paraId="7BE6755F" w14:textId="77777777" w:rsidR="00C70E0D" w:rsidRDefault="00C70E0D" w:rsidP="00A76E60">
      <w:pPr>
        <w:tabs>
          <w:tab w:val="left" w:pos="4667"/>
        </w:tabs>
        <w:spacing w:after="0" w:line="360" w:lineRule="auto"/>
        <w:ind w:left="567" w:right="567"/>
        <w:rPr>
          <w:i/>
          <w:sz w:val="20"/>
          <w:szCs w:val="20"/>
        </w:rPr>
      </w:pPr>
    </w:p>
    <w:p w14:paraId="5331B5C5" w14:textId="77777777" w:rsidR="00C70E0D" w:rsidRDefault="009A1A6A" w:rsidP="00A76E60">
      <w:pPr>
        <w:tabs>
          <w:tab w:val="left" w:pos="4667"/>
        </w:tabs>
        <w:spacing w:after="0" w:line="360" w:lineRule="auto"/>
        <w:ind w:left="567" w:right="567"/>
        <w:rPr>
          <w:b/>
          <w:i/>
          <w:sz w:val="20"/>
          <w:szCs w:val="20"/>
        </w:rPr>
      </w:pPr>
      <w:r>
        <w:rPr>
          <w:b/>
          <w:i/>
          <w:sz w:val="20"/>
          <w:szCs w:val="20"/>
        </w:rPr>
        <w:t>RAZONES O MOTIVOS DE LA INCONFORMIDAD</w:t>
      </w:r>
    </w:p>
    <w:p w14:paraId="351734F0" w14:textId="7CC62D47" w:rsidR="00C70E0D" w:rsidRDefault="00476675" w:rsidP="00A76E60">
      <w:pPr>
        <w:tabs>
          <w:tab w:val="left" w:pos="4667"/>
        </w:tabs>
        <w:spacing w:after="0" w:line="360" w:lineRule="auto"/>
        <w:ind w:left="567" w:right="567"/>
        <w:rPr>
          <w:i/>
          <w:sz w:val="20"/>
          <w:szCs w:val="20"/>
        </w:rPr>
      </w:pPr>
      <w:r w:rsidRPr="00476675">
        <w:rPr>
          <w:i/>
          <w:sz w:val="20"/>
          <w:szCs w:val="20"/>
        </w:rPr>
        <w:t>Ya hay empresas trabajando en varias obras y el director de obras dice que apenas las están licitando, eso es mentira para negar la información</w:t>
      </w:r>
      <w:r w:rsidR="009A1A6A">
        <w:rPr>
          <w:i/>
          <w:sz w:val="20"/>
          <w:szCs w:val="20"/>
        </w:rPr>
        <w:t>” (Sic.)</w:t>
      </w:r>
    </w:p>
    <w:p w14:paraId="5656A404" w14:textId="77777777" w:rsidR="00C70E0D" w:rsidRDefault="00C70E0D" w:rsidP="00A76E60">
      <w:pPr>
        <w:tabs>
          <w:tab w:val="left" w:pos="4667"/>
        </w:tabs>
        <w:spacing w:after="0" w:line="360" w:lineRule="auto"/>
        <w:ind w:left="567" w:right="567"/>
        <w:rPr>
          <w:i/>
          <w:sz w:val="20"/>
          <w:szCs w:val="20"/>
        </w:rPr>
      </w:pPr>
    </w:p>
    <w:p w14:paraId="54DF1C92" w14:textId="5BFE08DB" w:rsidR="00C70E0D" w:rsidRDefault="009A1A6A" w:rsidP="00A76E60">
      <w:pPr>
        <w:tabs>
          <w:tab w:val="left" w:pos="4667"/>
        </w:tabs>
        <w:spacing w:after="0" w:line="360" w:lineRule="auto"/>
        <w:ind w:left="567" w:right="567"/>
        <w:rPr>
          <w:b/>
          <w:i/>
          <w:sz w:val="20"/>
          <w:szCs w:val="20"/>
        </w:rPr>
      </w:pPr>
      <w:r>
        <w:rPr>
          <w:b/>
          <w:i/>
          <w:sz w:val="20"/>
          <w:szCs w:val="20"/>
        </w:rPr>
        <w:t xml:space="preserve">Recurso de Revisión </w:t>
      </w:r>
      <w:r w:rsidR="00476675">
        <w:rPr>
          <w:b/>
          <w:i/>
          <w:sz w:val="20"/>
          <w:szCs w:val="20"/>
        </w:rPr>
        <w:t>09553</w:t>
      </w:r>
      <w:r>
        <w:rPr>
          <w:b/>
          <w:i/>
          <w:sz w:val="20"/>
          <w:szCs w:val="20"/>
        </w:rPr>
        <w:t>/INFOEM/IP/RR/2025</w:t>
      </w:r>
    </w:p>
    <w:p w14:paraId="0E57F531" w14:textId="77777777" w:rsidR="00C70E0D" w:rsidRDefault="009A1A6A" w:rsidP="00A76E60">
      <w:pPr>
        <w:spacing w:after="0" w:line="360" w:lineRule="auto"/>
        <w:ind w:left="567" w:right="567"/>
        <w:rPr>
          <w:b/>
          <w:i/>
          <w:sz w:val="20"/>
          <w:szCs w:val="20"/>
        </w:rPr>
      </w:pPr>
      <w:r>
        <w:rPr>
          <w:b/>
          <w:i/>
          <w:sz w:val="20"/>
          <w:szCs w:val="20"/>
        </w:rPr>
        <w:t>ACTO IMPUGNADO</w:t>
      </w:r>
    </w:p>
    <w:p w14:paraId="5F661EB5" w14:textId="584B3C89" w:rsidR="00C70E0D" w:rsidRDefault="00476675" w:rsidP="00A76E60">
      <w:pPr>
        <w:tabs>
          <w:tab w:val="left" w:pos="4667"/>
        </w:tabs>
        <w:spacing w:after="0" w:line="360" w:lineRule="auto"/>
        <w:ind w:left="567" w:right="567"/>
        <w:rPr>
          <w:i/>
          <w:sz w:val="20"/>
          <w:szCs w:val="20"/>
        </w:rPr>
      </w:pPr>
      <w:r w:rsidRPr="00476675">
        <w:rPr>
          <w:i/>
          <w:sz w:val="20"/>
          <w:szCs w:val="20"/>
        </w:rPr>
        <w:t>Niegan la información, no es posible que autorizaran obras en febrero y en julio estuvieran en concurso, además, ya existen varias obras ejecutándose en las comunidades, y no es posible que digan que apenas las están concursando,</w:t>
      </w:r>
      <w:r w:rsidR="009A1A6A">
        <w:rPr>
          <w:i/>
          <w:sz w:val="20"/>
          <w:szCs w:val="20"/>
        </w:rPr>
        <w:t>” (Sic.)</w:t>
      </w:r>
    </w:p>
    <w:p w14:paraId="6BB4F1A6" w14:textId="77777777" w:rsidR="00C70E0D" w:rsidRDefault="00C70E0D" w:rsidP="00A76E60">
      <w:pPr>
        <w:tabs>
          <w:tab w:val="left" w:pos="4667"/>
        </w:tabs>
        <w:spacing w:after="0" w:line="360" w:lineRule="auto"/>
        <w:ind w:left="567" w:right="567"/>
        <w:rPr>
          <w:i/>
          <w:sz w:val="20"/>
          <w:szCs w:val="20"/>
        </w:rPr>
      </w:pPr>
    </w:p>
    <w:p w14:paraId="17A75CBA" w14:textId="77777777" w:rsidR="00C70E0D" w:rsidRDefault="009A1A6A" w:rsidP="00A76E60">
      <w:pPr>
        <w:tabs>
          <w:tab w:val="left" w:pos="4667"/>
        </w:tabs>
        <w:spacing w:after="0" w:line="360" w:lineRule="auto"/>
        <w:ind w:left="567" w:right="567"/>
        <w:rPr>
          <w:b/>
          <w:i/>
          <w:sz w:val="20"/>
          <w:szCs w:val="20"/>
        </w:rPr>
      </w:pPr>
      <w:r>
        <w:rPr>
          <w:b/>
          <w:i/>
          <w:sz w:val="20"/>
          <w:szCs w:val="20"/>
        </w:rPr>
        <w:t>RAZONES O MOTIVOS DE LA INCONFORMIDAD</w:t>
      </w:r>
    </w:p>
    <w:p w14:paraId="0A9D02F2" w14:textId="11067A34" w:rsidR="00C70E0D" w:rsidRDefault="00476675" w:rsidP="00A76E60">
      <w:pPr>
        <w:tabs>
          <w:tab w:val="left" w:pos="4667"/>
        </w:tabs>
        <w:spacing w:after="0" w:line="360" w:lineRule="auto"/>
        <w:ind w:left="567" w:right="567"/>
        <w:rPr>
          <w:i/>
          <w:sz w:val="20"/>
          <w:szCs w:val="20"/>
        </w:rPr>
      </w:pPr>
      <w:r w:rsidRPr="00476675">
        <w:rPr>
          <w:i/>
          <w:sz w:val="20"/>
          <w:szCs w:val="20"/>
        </w:rPr>
        <w:t>Niegan la información, ya hay empresas trabajando en las comunidades, no es posible que estén en concurso, desde este argumento se ve la corrupción con la que se manejan.</w:t>
      </w:r>
      <w:r w:rsidR="009A1A6A">
        <w:rPr>
          <w:i/>
          <w:sz w:val="20"/>
          <w:szCs w:val="20"/>
        </w:rPr>
        <w:t>” (Sic.)</w:t>
      </w:r>
    </w:p>
    <w:p w14:paraId="4486BA4E" w14:textId="77777777" w:rsidR="00C70E0D" w:rsidRDefault="00C70E0D" w:rsidP="00A76E60">
      <w:pPr>
        <w:tabs>
          <w:tab w:val="left" w:pos="4667"/>
        </w:tabs>
        <w:spacing w:after="0" w:line="360" w:lineRule="auto"/>
        <w:ind w:right="567"/>
        <w:rPr>
          <w:i/>
          <w:sz w:val="20"/>
          <w:szCs w:val="20"/>
        </w:rPr>
      </w:pPr>
    </w:p>
    <w:p w14:paraId="7FA62B9B" w14:textId="77777777" w:rsidR="00C70E0D" w:rsidRDefault="009A1A6A" w:rsidP="00A76E60">
      <w:pPr>
        <w:pStyle w:val="Ttulo2"/>
        <w:spacing w:before="0"/>
        <w:rPr>
          <w:rFonts w:ascii="Palatino Linotype" w:eastAsia="Palatino Linotype" w:hAnsi="Palatino Linotype" w:cs="Palatino Linotype"/>
          <w:b/>
          <w:color w:val="000000"/>
          <w:sz w:val="22"/>
          <w:szCs w:val="22"/>
        </w:rPr>
      </w:pPr>
      <w:bookmarkStart w:id="9" w:name="_Toc214561188"/>
      <w:r>
        <w:rPr>
          <w:rFonts w:ascii="Palatino Linotype" w:eastAsia="Palatino Linotype" w:hAnsi="Palatino Linotype" w:cs="Palatino Linotype"/>
          <w:b/>
          <w:color w:val="000000"/>
          <w:sz w:val="22"/>
          <w:szCs w:val="22"/>
        </w:rPr>
        <w:t>IV. Trámite del Recurso de Revisión ante este Instituto</w:t>
      </w:r>
      <w:bookmarkEnd w:id="9"/>
    </w:p>
    <w:p w14:paraId="24E3E161" w14:textId="77777777" w:rsidR="00C70E0D" w:rsidRDefault="00C70E0D" w:rsidP="00A76E60">
      <w:pPr>
        <w:spacing w:after="0" w:line="360" w:lineRule="auto"/>
        <w:rPr>
          <w:b/>
          <w:color w:val="000000"/>
        </w:rPr>
      </w:pPr>
    </w:p>
    <w:p w14:paraId="554A1AAE" w14:textId="0D2F6E21" w:rsidR="00C70E0D" w:rsidRDefault="009A1A6A" w:rsidP="00A76E60">
      <w:pPr>
        <w:spacing w:after="0" w:line="360" w:lineRule="auto"/>
        <w:rPr>
          <w:b/>
          <w:color w:val="000000"/>
        </w:rPr>
      </w:pPr>
      <w:r>
        <w:rPr>
          <w:b/>
          <w:color w:val="000000"/>
        </w:rPr>
        <w:t xml:space="preserve">a) Turno del Medio de Impugnación. </w:t>
      </w:r>
      <w:r>
        <w:rPr>
          <w:color w:val="000000"/>
        </w:rPr>
        <w:t xml:space="preserve">El </w:t>
      </w:r>
      <w:r>
        <w:t xml:space="preserve">trece </w:t>
      </w:r>
      <w:r w:rsidR="00476675">
        <w:t>y catorce de agosto</w:t>
      </w:r>
      <w:r>
        <w:t xml:space="preserve"> </w:t>
      </w:r>
      <w:r>
        <w:rPr>
          <w:color w:val="000000"/>
        </w:rPr>
        <w:t xml:space="preserve">de dos mil veinticinco, el Sistema de Acceso a la Información Mexiquense (SAIMEX), </w:t>
      </w:r>
      <w:r>
        <w:t>asignó los números de expedientes</w:t>
      </w:r>
      <w:r>
        <w:rPr>
          <w:b/>
        </w:rPr>
        <w:t xml:space="preserve"> </w:t>
      </w:r>
      <w:r w:rsidR="00476675">
        <w:rPr>
          <w:b/>
        </w:rPr>
        <w:t>09511</w:t>
      </w:r>
      <w:r>
        <w:rPr>
          <w:b/>
        </w:rPr>
        <w:t xml:space="preserve">/INFOEM/IP/RR/2025 y </w:t>
      </w:r>
      <w:r w:rsidR="00476675">
        <w:rPr>
          <w:b/>
        </w:rPr>
        <w:t>09553</w:t>
      </w:r>
      <w:r>
        <w:rPr>
          <w:b/>
        </w:rPr>
        <w:t>/INFOEM/IP/RR/2025</w:t>
      </w:r>
      <w:r>
        <w:rPr>
          <w:color w:val="000000"/>
        </w:rPr>
        <w:t>, al Medio de Impugnación que nos ocupa, con base en el sistema aprobado por el Pleno de este Organismo Garante y los turnó a los Comisionado</w:t>
      </w:r>
      <w:r>
        <w:t xml:space="preserve">s </w:t>
      </w:r>
      <w:r w:rsidR="00476675">
        <w:t>María del Rosario Mejía Ayala</w:t>
      </w:r>
      <w:r>
        <w:t xml:space="preserve"> y Luis Gustavo Parra Noriega</w:t>
      </w:r>
      <w:r>
        <w:rPr>
          <w:color w:val="000000"/>
        </w:rPr>
        <w:t>,  para los efectos del artículo 185, fracción I de la Ley de Transparencia y Acceso a la Información Pública del Estado de México y Municipios.</w:t>
      </w:r>
    </w:p>
    <w:p w14:paraId="16EE7A40" w14:textId="77777777" w:rsidR="00C70E0D" w:rsidRDefault="00C70E0D" w:rsidP="00A76E60">
      <w:pPr>
        <w:spacing w:after="0" w:line="360" w:lineRule="auto"/>
        <w:rPr>
          <w:color w:val="000000"/>
        </w:rPr>
      </w:pPr>
    </w:p>
    <w:p w14:paraId="55D4B873" w14:textId="3209A621" w:rsidR="00C70E0D" w:rsidRDefault="009A1A6A" w:rsidP="00A76E60">
      <w:pPr>
        <w:spacing w:after="0" w:line="360" w:lineRule="auto"/>
        <w:rPr>
          <w:b/>
          <w:color w:val="000000"/>
        </w:rPr>
      </w:pPr>
      <w:r>
        <w:rPr>
          <w:b/>
          <w:color w:val="000000"/>
        </w:rPr>
        <w:t xml:space="preserve">b) Admisión de los Recursos de Revisión. </w:t>
      </w:r>
      <w:r>
        <w:rPr>
          <w:color w:val="000000"/>
        </w:rPr>
        <w:t xml:space="preserve">El catorce y </w:t>
      </w:r>
      <w:r w:rsidR="00476675">
        <w:rPr>
          <w:color w:val="000000"/>
        </w:rPr>
        <w:t>dieciocho</w:t>
      </w:r>
      <w:r>
        <w:rPr>
          <w:color w:val="000000"/>
        </w:rPr>
        <w:t xml:space="preserve"> de enero de dos mil veinticinco, se acordó la admisión de los Recursos de Revisión interpuesto por la Recurrente en contra del Sujeto Obligado, en términos del artículo 185, fracciones I y II de la Ley de Transparencia y Acceso a la Información Pública del Estado de México y Municipios, los cuales fueron debidamente notificado a las partes los mismos días, a través del Sistema de Acceso a la Información Mexiquense (SAIMEX), en el que se les otorgó un plazo de siete días hábiles posteriores a la misma, para que manifestaran lo que a su derecho conviniera y formularan alegatos. </w:t>
      </w:r>
    </w:p>
    <w:p w14:paraId="5CB4ED64" w14:textId="77777777" w:rsidR="00C70E0D" w:rsidRDefault="00C70E0D" w:rsidP="00A76E60">
      <w:pPr>
        <w:spacing w:after="0" w:line="360" w:lineRule="auto"/>
      </w:pPr>
    </w:p>
    <w:p w14:paraId="2403F876" w14:textId="77777777" w:rsidR="00C70E0D" w:rsidRDefault="009A1A6A" w:rsidP="00A76E60">
      <w:pPr>
        <w:spacing w:after="0" w:line="360" w:lineRule="auto"/>
      </w:pPr>
      <w:r>
        <w:rPr>
          <w:b/>
        </w:rPr>
        <w:t xml:space="preserve">c) Informe Justificado o Manifestaciones. </w:t>
      </w:r>
      <w:r>
        <w:t>Las partes fueron omisas en emitir manifestaciones o alegatos.</w:t>
      </w:r>
    </w:p>
    <w:p w14:paraId="475F8642" w14:textId="77777777" w:rsidR="00C70E0D" w:rsidRDefault="00C70E0D" w:rsidP="00A76E60">
      <w:pPr>
        <w:spacing w:after="0" w:line="360" w:lineRule="auto"/>
        <w:rPr>
          <w:color w:val="000000"/>
        </w:rPr>
      </w:pPr>
    </w:p>
    <w:p w14:paraId="36AE5F14" w14:textId="5FC061A9" w:rsidR="00C70E0D" w:rsidRDefault="009A1A6A" w:rsidP="00A76E60">
      <w:pPr>
        <w:spacing w:after="0" w:line="360" w:lineRule="auto"/>
      </w:pPr>
      <w:r>
        <w:rPr>
          <w:b/>
        </w:rPr>
        <w:t>d) Acumulación de los asuntos.</w:t>
      </w:r>
      <w:r>
        <w:t xml:space="preserve"> El </w:t>
      </w:r>
      <w:r w:rsidR="00A76E60">
        <w:t>veintiuno de agosto</w:t>
      </w:r>
      <w:r>
        <w:t xml:space="preserve"> de dos mil veinticinco, el Pleno del Instituto de Transparencia, Acceso a la Información Pública y Protección de Datos Personales del Estado de México y Municipios, con el propósito de privilegiar la resolución expedita y evitar el dictado de resoluciones contradictorias, con fundamento en el artículo 18 del Código de Procedimientos Administrativos del Estado de México, de aplicación supletoria a la Ley de Transparencia y Acceso a la Información Pública del Estado de México y Municipios, de conformidad con su artículo 195 de dicho ordenamiento, </w:t>
      </w:r>
      <w:r w:rsidR="00A76E60">
        <w:t xml:space="preserve">acordó </w:t>
      </w:r>
      <w:r>
        <w:t>la acumulación del Recurso de Revisión</w:t>
      </w:r>
      <w:r>
        <w:rPr>
          <w:color w:val="0D0D0D"/>
        </w:rPr>
        <w:t xml:space="preserve"> </w:t>
      </w:r>
      <w:r w:rsidR="00476675">
        <w:rPr>
          <w:b/>
        </w:rPr>
        <w:t>09553</w:t>
      </w:r>
      <w:r>
        <w:rPr>
          <w:b/>
        </w:rPr>
        <w:t xml:space="preserve">/INFOEM/IP/RR/2025 </w:t>
      </w:r>
      <w:r>
        <w:t>al diverso</w:t>
      </w:r>
      <w:r>
        <w:rPr>
          <w:b/>
          <w:color w:val="0D0D0D"/>
        </w:rPr>
        <w:t xml:space="preserve"> </w:t>
      </w:r>
      <w:r w:rsidR="00476675">
        <w:rPr>
          <w:b/>
        </w:rPr>
        <w:t>09511</w:t>
      </w:r>
      <w:r>
        <w:rPr>
          <w:b/>
        </w:rPr>
        <w:t>/INFOEM/IP/RR/2025,</w:t>
      </w:r>
      <w:r>
        <w:t xml:space="preserve"> por ser este último el más antiguo, sustanciado bajo el índice de esta Ponencia.</w:t>
      </w:r>
    </w:p>
    <w:p w14:paraId="5A825895" w14:textId="77777777" w:rsidR="00C70E0D" w:rsidRDefault="00C70E0D" w:rsidP="00A76E60">
      <w:pPr>
        <w:spacing w:after="0" w:line="360" w:lineRule="auto"/>
      </w:pPr>
    </w:p>
    <w:p w14:paraId="57C27153" w14:textId="3E48E676" w:rsidR="00A76E60" w:rsidRPr="00446DF4" w:rsidRDefault="009A1A6A" w:rsidP="00A76E60">
      <w:pPr>
        <w:spacing w:after="0" w:line="360" w:lineRule="auto"/>
        <w:rPr>
          <w:rFonts w:cs="Tahoma"/>
        </w:rPr>
      </w:pPr>
      <w:r>
        <w:rPr>
          <w:b/>
          <w:color w:val="000000"/>
        </w:rPr>
        <w:t xml:space="preserve">e) </w:t>
      </w:r>
      <w:r w:rsidR="00A76E60" w:rsidRPr="00446DF4">
        <w:rPr>
          <w:b/>
        </w:rPr>
        <w:t>Ampliación de plazo para resolver.</w:t>
      </w:r>
      <w:r w:rsidR="00A76E60" w:rsidRPr="00446DF4">
        <w:t xml:space="preserve"> El </w:t>
      </w:r>
      <w:r w:rsidR="00A76E60">
        <w:t xml:space="preserve">once </w:t>
      </w:r>
      <w:r w:rsidR="00A76E60" w:rsidRPr="00446DF4">
        <w:t>de noviembre de dos mil veinticinco, el Comisionado Ponente, con fundamento en lo dispuesto por el artículo 181, párrafo tercero, de la Ley de Transparencia y Acceso a la Información Pública del Estado de México y Municipios, acordó ampliar por un periodo razonable, el plazo para resolver el Recurso de Revisión que nos ocupa; acto que fue notificado a las partes el mismo día, mediante el Sistema de Acceso a la Información Mexiquense (SAIMEX).</w:t>
      </w:r>
    </w:p>
    <w:p w14:paraId="55B14B74" w14:textId="77777777" w:rsidR="00A76E60" w:rsidRDefault="00A76E60" w:rsidP="00A76E60">
      <w:pPr>
        <w:spacing w:after="0" w:line="360" w:lineRule="auto"/>
        <w:ind w:right="-28"/>
        <w:rPr>
          <w:b/>
          <w:color w:val="000000"/>
        </w:rPr>
      </w:pPr>
    </w:p>
    <w:p w14:paraId="558D2F8F" w14:textId="532121CA" w:rsidR="00C70E0D" w:rsidRDefault="00A76E60" w:rsidP="00A76E60">
      <w:pPr>
        <w:spacing w:after="0" w:line="360" w:lineRule="auto"/>
        <w:ind w:right="-28"/>
      </w:pPr>
      <w:r>
        <w:rPr>
          <w:b/>
          <w:color w:val="000000"/>
        </w:rPr>
        <w:t xml:space="preserve">f) </w:t>
      </w:r>
      <w:r w:rsidR="009A1A6A">
        <w:rPr>
          <w:b/>
          <w:color w:val="000000"/>
        </w:rPr>
        <w:t>Cierre de instrucción.</w:t>
      </w:r>
      <w:r w:rsidR="009A1A6A">
        <w:rPr>
          <w:color w:val="000000"/>
        </w:rPr>
        <w:t xml:space="preserve"> El </w:t>
      </w:r>
      <w:r>
        <w:rPr>
          <w:color w:val="000000"/>
        </w:rPr>
        <w:t xml:space="preserve">once de noviembre </w:t>
      </w:r>
      <w:r w:rsidR="009A1A6A">
        <w:rPr>
          <w:color w:val="000000"/>
        </w:rPr>
        <w:t xml:space="preserve">de dos mil veinticinco,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mismo que fue notificado a las partes el mismo día, a través del Sistema de Acceso a la Información Mexiquense (SAIMEX). </w:t>
      </w:r>
    </w:p>
    <w:p w14:paraId="24665C37" w14:textId="77777777" w:rsidR="00C70E0D" w:rsidRDefault="00C70E0D" w:rsidP="00A76E60">
      <w:pPr>
        <w:spacing w:after="0" w:line="360" w:lineRule="auto"/>
        <w:ind w:right="-28"/>
      </w:pPr>
    </w:p>
    <w:p w14:paraId="05EC669A" w14:textId="77777777" w:rsidR="00C70E0D" w:rsidRDefault="009A1A6A" w:rsidP="00A76E60">
      <w:pPr>
        <w:spacing w:after="0" w:line="360" w:lineRule="auto"/>
        <w:rPr>
          <w:color w:val="000000"/>
        </w:rPr>
      </w:pPr>
      <w:r>
        <w:rPr>
          <w:color w:val="000000"/>
        </w:rPr>
        <w:t>En razón de que fue debidamente sustanciado e integrado el expediente electrónico y no existe diligencia pendiente de desahogo, se emite la resolución que conforme a Derecho proceda, de acuerdo a los siguientes:</w:t>
      </w:r>
    </w:p>
    <w:p w14:paraId="53A11670" w14:textId="77777777" w:rsidR="00A76E60" w:rsidRDefault="00A76E60" w:rsidP="00A76E60">
      <w:pPr>
        <w:spacing w:after="0" w:line="360" w:lineRule="auto"/>
        <w:rPr>
          <w:color w:val="000000"/>
        </w:rPr>
      </w:pPr>
    </w:p>
    <w:p w14:paraId="0E42C567" w14:textId="77777777" w:rsidR="00C70E0D" w:rsidRDefault="009A1A6A" w:rsidP="00A76E60">
      <w:pPr>
        <w:pStyle w:val="Ttulo1"/>
        <w:spacing w:before="0"/>
        <w:jc w:val="center"/>
        <w:rPr>
          <w:rFonts w:ascii="Palatino Linotype" w:eastAsia="Palatino Linotype" w:hAnsi="Palatino Linotype" w:cs="Palatino Linotype"/>
          <w:b/>
          <w:color w:val="000000"/>
          <w:sz w:val="22"/>
          <w:szCs w:val="22"/>
        </w:rPr>
      </w:pPr>
      <w:bookmarkStart w:id="10" w:name="_Toc214561189"/>
      <w:r>
        <w:rPr>
          <w:rFonts w:ascii="Palatino Linotype" w:eastAsia="Palatino Linotype" w:hAnsi="Palatino Linotype" w:cs="Palatino Linotype"/>
          <w:b/>
          <w:color w:val="000000"/>
          <w:sz w:val="22"/>
          <w:szCs w:val="22"/>
        </w:rPr>
        <w:t>C O N S I D E R A N D O S</w:t>
      </w:r>
      <w:bookmarkEnd w:id="10"/>
    </w:p>
    <w:p w14:paraId="329BAFA0" w14:textId="77777777" w:rsidR="00C70E0D" w:rsidRDefault="00C70E0D" w:rsidP="00A76E60">
      <w:pPr>
        <w:spacing w:after="0" w:line="360" w:lineRule="auto"/>
        <w:jc w:val="center"/>
        <w:rPr>
          <w:b/>
          <w:color w:val="000000"/>
        </w:rPr>
      </w:pPr>
    </w:p>
    <w:p w14:paraId="19AD513D" w14:textId="77777777" w:rsidR="00C70E0D" w:rsidRDefault="009A1A6A" w:rsidP="00A76E60">
      <w:pPr>
        <w:pStyle w:val="Ttulo2"/>
        <w:spacing w:before="0"/>
        <w:rPr>
          <w:rFonts w:ascii="Palatino Linotype" w:eastAsia="Palatino Linotype" w:hAnsi="Palatino Linotype" w:cs="Palatino Linotype"/>
          <w:b/>
          <w:color w:val="000000"/>
          <w:sz w:val="22"/>
          <w:szCs w:val="22"/>
        </w:rPr>
      </w:pPr>
      <w:bookmarkStart w:id="11" w:name="_Toc214561190"/>
      <w:r>
        <w:rPr>
          <w:rFonts w:ascii="Palatino Linotype" w:eastAsia="Palatino Linotype" w:hAnsi="Palatino Linotype" w:cs="Palatino Linotype"/>
          <w:b/>
          <w:color w:val="000000"/>
          <w:sz w:val="22"/>
          <w:szCs w:val="22"/>
        </w:rPr>
        <w:t>PRIMERO. Competencia</w:t>
      </w:r>
      <w:bookmarkEnd w:id="11"/>
    </w:p>
    <w:p w14:paraId="291248E9" w14:textId="77777777" w:rsidR="00C70E0D" w:rsidRDefault="00C70E0D" w:rsidP="00A76E60">
      <w:pPr>
        <w:spacing w:after="0" w:line="360" w:lineRule="auto"/>
        <w:rPr>
          <w:b/>
          <w:color w:val="000000"/>
        </w:rPr>
      </w:pPr>
    </w:p>
    <w:p w14:paraId="346CE18F" w14:textId="77777777" w:rsidR="00C13C34" w:rsidRPr="00C13C34" w:rsidRDefault="00C13C34" w:rsidP="00C13C34">
      <w:pPr>
        <w:spacing w:after="0" w:line="360" w:lineRule="auto"/>
        <w:rPr>
          <w:rFonts w:eastAsia="Calibri" w:cs="Times New Roman"/>
          <w:color w:val="000000"/>
          <w:lang w:eastAsia="en-US"/>
        </w:rPr>
      </w:pPr>
      <w:bookmarkStart w:id="12" w:name="_heading=h.17dp8vu" w:colFirst="0" w:colLast="0"/>
      <w:bookmarkEnd w:id="12"/>
      <w:r w:rsidRPr="00C13C34">
        <w:rPr>
          <w:rFonts w:eastAsia="Calibri" w:cs="Times New Roman"/>
          <w:color w:val="000000"/>
          <w:lang w:eastAsia="en-US"/>
        </w:rPr>
        <w:t>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cuadragésimo cuarto, cuadragésimo quinto y cuadragésimo sexto, fracciones IV y V de la Constitución Política del Estado Libre y Soberano de México; Cuarto Transitorio, párrafo segundo del Decreto número 198 de la “LXII” Legislatura del Estado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64782076" w14:textId="77777777" w:rsidR="00A76E60" w:rsidRDefault="00A76E60" w:rsidP="00A76E60">
      <w:pPr>
        <w:spacing w:after="0" w:line="360" w:lineRule="auto"/>
        <w:rPr>
          <w:b/>
          <w:color w:val="000000"/>
        </w:rPr>
      </w:pPr>
    </w:p>
    <w:p w14:paraId="5B7EC657" w14:textId="77777777" w:rsidR="00C70E0D" w:rsidRDefault="009A1A6A" w:rsidP="00A76E60">
      <w:pPr>
        <w:pStyle w:val="Ttulo2"/>
        <w:spacing w:before="0"/>
        <w:rPr>
          <w:rFonts w:ascii="Palatino Linotype" w:eastAsia="Palatino Linotype" w:hAnsi="Palatino Linotype" w:cs="Palatino Linotype"/>
          <w:b/>
          <w:sz w:val="22"/>
          <w:szCs w:val="22"/>
        </w:rPr>
      </w:pPr>
      <w:bookmarkStart w:id="13" w:name="_Toc214561191"/>
      <w:r>
        <w:rPr>
          <w:rFonts w:ascii="Palatino Linotype" w:eastAsia="Palatino Linotype" w:hAnsi="Palatino Linotype" w:cs="Palatino Linotype"/>
          <w:b/>
          <w:color w:val="000000"/>
          <w:sz w:val="22"/>
          <w:szCs w:val="22"/>
        </w:rPr>
        <w:t>SEGUNDO. Causales de improcedencia y sobreseimiento</w:t>
      </w:r>
      <w:bookmarkEnd w:id="13"/>
      <w:r>
        <w:rPr>
          <w:rFonts w:ascii="Palatino Linotype" w:eastAsia="Palatino Linotype" w:hAnsi="Palatino Linotype" w:cs="Palatino Linotype"/>
          <w:b/>
          <w:color w:val="000000"/>
          <w:sz w:val="22"/>
          <w:szCs w:val="22"/>
        </w:rPr>
        <w:t xml:space="preserve"> </w:t>
      </w:r>
    </w:p>
    <w:p w14:paraId="298BE0CE" w14:textId="77777777" w:rsidR="00C70E0D" w:rsidRDefault="00C70E0D" w:rsidP="00A76E60">
      <w:pPr>
        <w:spacing w:after="0" w:line="360" w:lineRule="auto"/>
        <w:rPr>
          <w:color w:val="000000"/>
        </w:rPr>
      </w:pPr>
    </w:p>
    <w:p w14:paraId="763C1992" w14:textId="77777777" w:rsidR="00C70E0D" w:rsidRDefault="009A1A6A" w:rsidP="00A76E60">
      <w:pPr>
        <w:spacing w:after="0" w:line="360" w:lineRule="auto"/>
        <w:rPr>
          <w:color w:val="000000"/>
        </w:rPr>
      </w:pPr>
      <w:r>
        <w:rPr>
          <w:color w:val="000000"/>
        </w:rPr>
        <w:t xml:space="preserve">De las constancias que forma parte del Recurso de Revisión que se analiza, se advierte que previo al estudio del fondo de la </w:t>
      </w:r>
      <w:r>
        <w:rPr>
          <w:i/>
          <w:color w:val="000000"/>
        </w:rPr>
        <w:t>litis</w:t>
      </w:r>
      <w:r>
        <w:rPr>
          <w:color w:val="000000"/>
        </w:rPr>
        <w:t>, es necesario estudiar las causales de improcedencia y sobreseimiento que se adviertan, para determinar lo que en Derecho proceda.</w:t>
      </w:r>
    </w:p>
    <w:p w14:paraId="7AADF4F7" w14:textId="77777777" w:rsidR="00C70E0D" w:rsidRDefault="00C70E0D" w:rsidP="00A76E60">
      <w:pPr>
        <w:spacing w:after="0" w:line="360" w:lineRule="auto"/>
        <w:rPr>
          <w:b/>
        </w:rPr>
      </w:pPr>
    </w:p>
    <w:p w14:paraId="7E9B9C8A" w14:textId="77777777" w:rsidR="00C70E0D" w:rsidRDefault="009A1A6A" w:rsidP="00A76E60">
      <w:pPr>
        <w:spacing w:after="0" w:line="360" w:lineRule="auto"/>
        <w:rPr>
          <w:b/>
        </w:rPr>
      </w:pPr>
      <w:r>
        <w:rPr>
          <w:b/>
        </w:rPr>
        <w:t>Causales de improcedencia</w:t>
      </w:r>
    </w:p>
    <w:p w14:paraId="32D1613B" w14:textId="77777777" w:rsidR="00C70E0D" w:rsidRDefault="00C70E0D" w:rsidP="00A76E60">
      <w:pPr>
        <w:spacing w:after="0" w:line="360" w:lineRule="auto"/>
      </w:pPr>
    </w:p>
    <w:p w14:paraId="258BDB18" w14:textId="77777777" w:rsidR="00C70E0D" w:rsidRDefault="009A1A6A" w:rsidP="00A76E60">
      <w:pPr>
        <w:spacing w:after="0" w:line="360" w:lineRule="auto"/>
        <w:rPr>
          <w:color w:val="000000"/>
        </w:rPr>
      </w:pPr>
      <w:r>
        <w:rPr>
          <w:color w:val="000000"/>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0160E637" w14:textId="77777777" w:rsidR="00C70E0D" w:rsidRDefault="00C70E0D" w:rsidP="00A76E60">
      <w:pPr>
        <w:spacing w:after="0" w:line="360" w:lineRule="auto"/>
        <w:rPr>
          <w:color w:val="000000"/>
        </w:rPr>
      </w:pPr>
    </w:p>
    <w:p w14:paraId="7D6C6BD2" w14:textId="77777777" w:rsidR="00C70E0D" w:rsidRDefault="009A1A6A" w:rsidP="00A76E60">
      <w:pPr>
        <w:spacing w:after="0" w:line="360" w:lineRule="auto"/>
        <w:rPr>
          <w:color w:val="000000"/>
        </w:rPr>
      </w:pPr>
      <w:r>
        <w:rPr>
          <w:color w:val="000000"/>
        </w:rPr>
        <w:t>En el presente caso, </w:t>
      </w:r>
      <w:r>
        <w:rPr>
          <w:b/>
          <w:color w:val="000000"/>
        </w:rPr>
        <w:t>no se actualiza ninguna de las causales de improcedencia</w:t>
      </w:r>
      <w:r>
        <w:rPr>
          <w:color w:val="000000"/>
        </w:rPr>
        <w:t> establecidas en el ordenamiento jurídico previamente señalado, toda vez que: este Instituto no tiene conocimiento de que se encuentre en trámite algún medio de defensa presentado por la Recurrente ante otra instancia; no existió prevención alguna; la veracidad de la respuesta no formó parte del agravio; ni se realizó una consulta o ampliación a los alcances del requerimiento informativo.</w:t>
      </w:r>
    </w:p>
    <w:p w14:paraId="43715F0F" w14:textId="77777777" w:rsidR="00C70E0D" w:rsidRDefault="00C70E0D" w:rsidP="00A76E60">
      <w:pPr>
        <w:spacing w:after="0" w:line="360" w:lineRule="auto"/>
        <w:rPr>
          <w:color w:val="000000"/>
        </w:rPr>
      </w:pPr>
    </w:p>
    <w:p w14:paraId="6F58ACEB" w14:textId="7DDEEDF5" w:rsidR="00C70E0D" w:rsidRDefault="009A1A6A" w:rsidP="00A76E60">
      <w:pPr>
        <w:spacing w:after="0" w:line="360" w:lineRule="auto"/>
        <w:rPr>
          <w:color w:val="000000"/>
        </w:rPr>
      </w:pPr>
      <w:r>
        <w:rPr>
          <w:color w:val="000000"/>
        </w:rPr>
        <w:t>Conforme a lo anterior, se actualiza la causal de procedencia señalada en el artículo 179</w:t>
      </w:r>
      <w:r>
        <w:t xml:space="preserve">, fracción </w:t>
      </w:r>
      <w:r w:rsidR="00A76E60">
        <w:t>II</w:t>
      </w:r>
      <w:r>
        <w:t xml:space="preserve">, de la Ley en cita, pues la persona Recurrente se inconformó de </w:t>
      </w:r>
      <w:r w:rsidR="00A76E60">
        <w:rPr>
          <w:color w:val="000000"/>
        </w:rPr>
        <w:t>la clasificación de la información</w:t>
      </w:r>
      <w:r>
        <w:rPr>
          <w:color w:val="000000"/>
        </w:rPr>
        <w:t>.</w:t>
      </w:r>
    </w:p>
    <w:p w14:paraId="37EEB7D8" w14:textId="77777777" w:rsidR="00C70E0D" w:rsidRDefault="00C70E0D" w:rsidP="00A76E60">
      <w:pPr>
        <w:spacing w:after="0" w:line="360" w:lineRule="auto"/>
      </w:pPr>
    </w:p>
    <w:p w14:paraId="5C0FB8B4" w14:textId="77777777" w:rsidR="00C70E0D" w:rsidRDefault="009A1A6A" w:rsidP="00A76E60">
      <w:pPr>
        <w:spacing w:after="0" w:line="360" w:lineRule="auto"/>
        <w:rPr>
          <w:color w:val="0D0D0D"/>
        </w:rPr>
      </w:pPr>
      <w:r>
        <w:rPr>
          <w:b/>
          <w:color w:val="0D0D0D"/>
        </w:rPr>
        <w:t>Causales de sobreseimiento</w:t>
      </w:r>
    </w:p>
    <w:p w14:paraId="622DA60F" w14:textId="77777777" w:rsidR="00C70E0D" w:rsidRDefault="00C70E0D" w:rsidP="00A76E60">
      <w:pPr>
        <w:spacing w:after="0" w:line="360" w:lineRule="auto"/>
        <w:rPr>
          <w:color w:val="0D0D0D"/>
        </w:rPr>
      </w:pPr>
    </w:p>
    <w:p w14:paraId="0C487108" w14:textId="77777777" w:rsidR="00C70E0D" w:rsidRDefault="009A1A6A" w:rsidP="00A76E60">
      <w:pPr>
        <w:spacing w:after="0" w:line="360" w:lineRule="auto"/>
        <w:rPr>
          <w:color w:val="0D0D0D"/>
        </w:rPr>
      </w:pPr>
      <w:r>
        <w:rPr>
          <w:color w:val="0D0D0D"/>
        </w:rPr>
        <w:t>Por ser de previo y especial pronunciamiento, este Instituto analiza si se actualiza alguna causal de sobreseimiento.</w:t>
      </w:r>
    </w:p>
    <w:p w14:paraId="522502BE" w14:textId="77777777" w:rsidR="00C70E0D" w:rsidRDefault="00C70E0D" w:rsidP="00A76E60">
      <w:pPr>
        <w:spacing w:after="0" w:line="360" w:lineRule="auto"/>
        <w:rPr>
          <w:color w:val="0D0D0D"/>
        </w:rPr>
      </w:pPr>
    </w:p>
    <w:p w14:paraId="70E70DC2" w14:textId="77777777" w:rsidR="00C70E0D" w:rsidRDefault="009A1A6A" w:rsidP="00A76E60">
      <w:pPr>
        <w:spacing w:after="0" w:line="360" w:lineRule="auto"/>
        <w:rPr>
          <w:color w:val="000000"/>
        </w:rPr>
      </w:pPr>
      <w:r>
        <w:rPr>
          <w:color w:val="0D0D0D"/>
        </w:rPr>
        <w:t>Sobre el tema, e</w:t>
      </w:r>
      <w:r>
        <w:rPr>
          <w:color w:val="000000"/>
        </w:rPr>
        <w:t>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Recurrente se haya desistido del recurso, haya fallecido, sobreviniera alguna causal de improcedencia, que el Sujeto Obligado hubiese modificado o revocado el acto impugnado o bien, haya quedado sin materia.</w:t>
      </w:r>
    </w:p>
    <w:p w14:paraId="6B07CA67" w14:textId="77777777" w:rsidR="00C70E0D" w:rsidRDefault="00C70E0D" w:rsidP="00A76E60">
      <w:pPr>
        <w:spacing w:after="0" w:line="360" w:lineRule="auto"/>
        <w:rPr>
          <w:color w:val="000000"/>
        </w:rPr>
      </w:pPr>
    </w:p>
    <w:p w14:paraId="24ECC63C" w14:textId="77777777" w:rsidR="00C70E0D" w:rsidRDefault="009A1A6A" w:rsidP="00A76E60">
      <w:pPr>
        <w:spacing w:after="0" w:line="360" w:lineRule="auto"/>
        <w:rPr>
          <w:color w:val="0D0D0D"/>
        </w:rPr>
      </w:pPr>
      <w:r>
        <w:rPr>
          <w:color w:val="0D0D0D"/>
        </w:rPr>
        <w:t xml:space="preserve">Por tales motivos, se considera procedente entrar al fondo del presente asunto. </w:t>
      </w:r>
    </w:p>
    <w:p w14:paraId="2A7DA62B" w14:textId="77777777" w:rsidR="00C70E0D" w:rsidRDefault="00C70E0D" w:rsidP="00A76E60">
      <w:pPr>
        <w:spacing w:after="0" w:line="360" w:lineRule="auto"/>
        <w:rPr>
          <w:b/>
          <w:color w:val="000000"/>
        </w:rPr>
      </w:pPr>
    </w:p>
    <w:p w14:paraId="315C8634" w14:textId="77777777" w:rsidR="00C70E0D" w:rsidRDefault="009A1A6A" w:rsidP="00A76E60">
      <w:pPr>
        <w:pStyle w:val="Ttulo2"/>
        <w:spacing w:before="0"/>
        <w:rPr>
          <w:rFonts w:ascii="Palatino Linotype" w:eastAsia="Palatino Linotype" w:hAnsi="Palatino Linotype" w:cs="Palatino Linotype"/>
          <w:b/>
          <w:color w:val="000000"/>
          <w:sz w:val="22"/>
          <w:szCs w:val="22"/>
        </w:rPr>
      </w:pPr>
      <w:bookmarkStart w:id="14" w:name="_Toc214561192"/>
      <w:r>
        <w:rPr>
          <w:rFonts w:ascii="Palatino Linotype" w:eastAsia="Palatino Linotype" w:hAnsi="Palatino Linotype" w:cs="Palatino Linotype"/>
          <w:b/>
          <w:color w:val="000000"/>
          <w:sz w:val="22"/>
          <w:szCs w:val="22"/>
        </w:rPr>
        <w:t>TERCERO. Determinación de la Controversia</w:t>
      </w:r>
      <w:bookmarkEnd w:id="14"/>
    </w:p>
    <w:p w14:paraId="459556C7" w14:textId="77777777" w:rsidR="00C70E0D" w:rsidRDefault="00C70E0D" w:rsidP="00A76E60">
      <w:pPr>
        <w:spacing w:after="0" w:line="360" w:lineRule="auto"/>
        <w:rPr>
          <w:color w:val="000000"/>
        </w:rPr>
      </w:pPr>
    </w:p>
    <w:p w14:paraId="0D2EDAA0" w14:textId="0E054311" w:rsidR="00C70E0D" w:rsidRDefault="009A1A6A" w:rsidP="00A76E60">
      <w:pPr>
        <w:spacing w:after="0" w:line="360" w:lineRule="auto"/>
      </w:pPr>
      <w:bookmarkStart w:id="15" w:name="_heading=h.lnxbz9" w:colFirst="0" w:colLast="0"/>
      <w:bookmarkEnd w:id="15"/>
      <w:r>
        <w:t>Con el objetivo de ilustrar la controversia planteada, resulta conveniente precisar, que una vez realizado el estudio de las constancias que integran el expediente en el que se actúa, se desprende que el Particular requirió</w:t>
      </w:r>
      <w:r w:rsidR="00A76E60">
        <w:t>, por medio de dos solicitudes de información, un listado de las obras autorizadas a realizar durante el dos mil veinticinco, fecha de aprobación, el costo destinado a cada una y la empresa que realizará las obras.</w:t>
      </w:r>
    </w:p>
    <w:p w14:paraId="5985E6CB" w14:textId="77777777" w:rsidR="00C70E0D" w:rsidRDefault="00C70E0D" w:rsidP="00A76E60">
      <w:pPr>
        <w:spacing w:after="0" w:line="360" w:lineRule="auto"/>
        <w:rPr>
          <w:i/>
          <w:color w:val="000000"/>
          <w:sz w:val="20"/>
          <w:szCs w:val="20"/>
        </w:rPr>
      </w:pPr>
    </w:p>
    <w:p w14:paraId="00F3DC35" w14:textId="4FCBC37D" w:rsidR="00C70E0D" w:rsidRDefault="009A1A6A" w:rsidP="00A76E60">
      <w:pPr>
        <w:spacing w:after="0" w:line="360" w:lineRule="auto"/>
        <w:rPr>
          <w:color w:val="000000"/>
        </w:rPr>
      </w:pPr>
      <w:r>
        <w:rPr>
          <w:color w:val="000000"/>
        </w:rPr>
        <w:t xml:space="preserve">En respuesta, el Sujeto Obligado, a través de la Dirección de Obras Públicas mencionó </w:t>
      </w:r>
      <w:r w:rsidR="00A76E60">
        <w:rPr>
          <w:color w:val="000000"/>
        </w:rPr>
        <w:t>que la información no se podía proporcionar al estar reservada en términos del artículo 140, fracción X, de la Ley de Transparencia y Acceso a la Información Pública del Estado de México y Municipios, al estar en procedimientos administrativos</w:t>
      </w:r>
      <w:r>
        <w:rPr>
          <w:color w:val="000000"/>
        </w:rPr>
        <w:t xml:space="preserve">; </w:t>
      </w:r>
      <w:r>
        <w:t xml:space="preserve">ante dicha circunstancia, el Particular se inconformó </w:t>
      </w:r>
      <w:r w:rsidR="00A76E60">
        <w:t>de la clasificación de la información</w:t>
      </w:r>
      <w:r>
        <w:t xml:space="preserve">, lo cual actualiza la causal de procedencia prevista en la fracción </w:t>
      </w:r>
      <w:r w:rsidR="00A76E60">
        <w:t>I</w:t>
      </w:r>
      <w:r>
        <w:t>I, del artículo 179 de la Ley de Transparencia y Acceso a la Información Pública del Estado de México y Municipios</w:t>
      </w:r>
      <w:r w:rsidR="00A76E60">
        <w:t>, al señalar que le negaban la información, cuando se habían autorizado desde el febrero y existían obras ejecutándose a la fecha de la solicitud;</w:t>
      </w:r>
      <w:r w:rsidR="00A76E60" w:rsidRPr="00BC305D">
        <w:rPr>
          <w:color w:val="auto"/>
        </w:rPr>
        <w:t xml:space="preserve"> dicha situación, al aplicar la suplencia de la queja a favor de la Solicitante, en términos de los diversos 13 y, penúltimo párrafo, del 181 del ordenamiento señalado.  </w:t>
      </w:r>
      <w:r>
        <w:t>Así, las cosas, una vez admitido y notificado el Recurso de Revisión a las partes, estas fueron omisas en emitir manifestaciones o alegatos.</w:t>
      </w:r>
    </w:p>
    <w:p w14:paraId="2653844B" w14:textId="77777777" w:rsidR="00C70E0D" w:rsidRDefault="00C70E0D" w:rsidP="00A76E60">
      <w:pPr>
        <w:tabs>
          <w:tab w:val="left" w:pos="4962"/>
        </w:tabs>
        <w:spacing w:after="0" w:line="360" w:lineRule="auto"/>
      </w:pPr>
    </w:p>
    <w:p w14:paraId="6D06FD13" w14:textId="77777777" w:rsidR="00C70E0D" w:rsidRDefault="009A1A6A" w:rsidP="00A76E60">
      <w:pPr>
        <w:tabs>
          <w:tab w:val="left" w:pos="4962"/>
        </w:tabs>
        <w:spacing w:after="0" w:line="360" w:lineRule="auto"/>
      </w:pPr>
      <w:r>
        <w:t>Lo anterior, se desprende de las documentales que obran en el expediente de referencia, materia de la presente resolución, consistente en: la solicitud de información, el escrito recursal y el Informe Justificado; instrumentales que se toman en cuenta a efecto de resolver el presente medio de impugnación, conforme a lo dispuesto por el artículo 185, fracción IV, de la Ley de Transparencia y Acceso a la Información Pública del Estado de México y Municipios.</w:t>
      </w:r>
    </w:p>
    <w:p w14:paraId="4027A05A" w14:textId="77777777" w:rsidR="00C70E0D" w:rsidRDefault="00C70E0D" w:rsidP="00A76E60">
      <w:pPr>
        <w:spacing w:after="0" w:line="360" w:lineRule="auto"/>
        <w:rPr>
          <w:b/>
          <w:color w:val="000000"/>
        </w:rPr>
      </w:pPr>
    </w:p>
    <w:p w14:paraId="4B3F61DB" w14:textId="77777777" w:rsidR="00C70E0D" w:rsidRDefault="009A1A6A" w:rsidP="00A76E60">
      <w:pPr>
        <w:pStyle w:val="Ttulo2"/>
        <w:spacing w:before="0"/>
        <w:rPr>
          <w:rFonts w:ascii="Palatino Linotype" w:eastAsia="Palatino Linotype" w:hAnsi="Palatino Linotype" w:cs="Palatino Linotype"/>
          <w:b/>
          <w:color w:val="000000"/>
          <w:sz w:val="22"/>
          <w:szCs w:val="22"/>
        </w:rPr>
      </w:pPr>
      <w:bookmarkStart w:id="16" w:name="_Toc214561193"/>
      <w:r>
        <w:rPr>
          <w:rFonts w:ascii="Palatino Linotype" w:eastAsia="Palatino Linotype" w:hAnsi="Palatino Linotype" w:cs="Palatino Linotype"/>
          <w:b/>
          <w:color w:val="000000"/>
          <w:sz w:val="22"/>
          <w:szCs w:val="22"/>
        </w:rPr>
        <w:t>CUARTO. Marco normativo aplicable en materia de transparencia y acceso a la información pública</w:t>
      </w:r>
      <w:bookmarkEnd w:id="16"/>
    </w:p>
    <w:p w14:paraId="5999DB22" w14:textId="77777777" w:rsidR="00C70E0D" w:rsidRDefault="00C70E0D" w:rsidP="00A76E60">
      <w:pPr>
        <w:spacing w:after="0" w:line="360" w:lineRule="auto"/>
        <w:rPr>
          <w:color w:val="000000"/>
        </w:rPr>
      </w:pPr>
    </w:p>
    <w:p w14:paraId="7E78999D" w14:textId="77777777" w:rsidR="00C70E0D" w:rsidRDefault="009A1A6A" w:rsidP="00A76E60">
      <w:pPr>
        <w:spacing w:after="0" w:line="360" w:lineRule="auto"/>
        <w:rPr>
          <w:color w:val="000000"/>
        </w:rPr>
      </w:pPr>
      <w:r>
        <w:rPr>
          <w:color w:val="000000"/>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73AA1C4F" w14:textId="77777777" w:rsidR="00C70E0D" w:rsidRDefault="00C70E0D" w:rsidP="00A76E60">
      <w:pPr>
        <w:spacing w:after="0" w:line="360" w:lineRule="auto"/>
        <w:rPr>
          <w:color w:val="000000"/>
        </w:rPr>
      </w:pPr>
    </w:p>
    <w:p w14:paraId="600D01B3" w14:textId="77777777" w:rsidR="00C70E0D" w:rsidRDefault="009A1A6A" w:rsidP="00A76E60">
      <w:pPr>
        <w:spacing w:after="0" w:line="360" w:lineRule="auto"/>
        <w:rPr>
          <w:color w:val="000000"/>
        </w:rPr>
      </w:pPr>
      <w:r>
        <w:rPr>
          <w:color w:val="000000"/>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14:paraId="6E072BBB" w14:textId="77777777" w:rsidR="00C70E0D" w:rsidRDefault="00C70E0D" w:rsidP="00A76E60">
      <w:pPr>
        <w:spacing w:after="0" w:line="360" w:lineRule="auto"/>
        <w:rPr>
          <w:color w:val="000000"/>
        </w:rPr>
      </w:pPr>
    </w:p>
    <w:p w14:paraId="2425A0DE" w14:textId="77777777" w:rsidR="00C70E0D" w:rsidRDefault="009A1A6A" w:rsidP="00A76E60">
      <w:pPr>
        <w:spacing w:after="0" w:line="360" w:lineRule="auto"/>
        <w:rPr>
          <w:color w:val="000000"/>
        </w:rPr>
      </w:pPr>
      <w:r>
        <w:rPr>
          <w:color w:val="000000"/>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529928E8" w14:textId="77777777" w:rsidR="00C70E0D" w:rsidRDefault="00C70E0D" w:rsidP="00A76E60">
      <w:pPr>
        <w:spacing w:after="0" w:line="360" w:lineRule="auto"/>
        <w:rPr>
          <w:color w:val="000000"/>
        </w:rPr>
      </w:pPr>
    </w:p>
    <w:p w14:paraId="58C33854" w14:textId="77777777" w:rsidR="00C70E0D" w:rsidRDefault="009A1A6A" w:rsidP="00A76E60">
      <w:pPr>
        <w:spacing w:after="0" w:line="360" w:lineRule="auto"/>
        <w:rPr>
          <w:color w:val="000000"/>
        </w:rPr>
      </w:pPr>
      <w:r>
        <w:rPr>
          <w:color w:val="000000"/>
        </w:rPr>
        <w:t>Por su parte, la Ley de Transparencia y Acceso a la Información Pública del Estado de México y Municipios (Reglamentaria del artículo 5° de la Constitución Local), establece lo siguiente:</w:t>
      </w:r>
    </w:p>
    <w:p w14:paraId="5454C582" w14:textId="77777777" w:rsidR="00C70E0D" w:rsidRDefault="00C70E0D" w:rsidP="00A76E60">
      <w:pPr>
        <w:spacing w:after="0" w:line="360" w:lineRule="auto"/>
        <w:rPr>
          <w:color w:val="000000"/>
        </w:rPr>
      </w:pPr>
    </w:p>
    <w:p w14:paraId="5329E1A5" w14:textId="77777777" w:rsidR="00C70E0D" w:rsidRDefault="009A1A6A" w:rsidP="00A76E60">
      <w:pPr>
        <w:spacing w:after="0" w:line="360" w:lineRule="auto"/>
        <w:rPr>
          <w:color w:val="000000"/>
        </w:rPr>
      </w:pPr>
      <w:r>
        <w:rPr>
          <w:color w:val="000000"/>
        </w:rPr>
        <w:t>El artículo 12, que, quienes generen, recopilen, administren, manejen, procesen, archiven o conserven información pública serán responsables de la misma.</w:t>
      </w:r>
    </w:p>
    <w:p w14:paraId="08C2537B" w14:textId="77777777" w:rsidR="00C70E0D" w:rsidRDefault="00C70E0D" w:rsidP="00A76E60">
      <w:pPr>
        <w:spacing w:after="0" w:line="360" w:lineRule="auto"/>
        <w:rPr>
          <w:color w:val="000000"/>
        </w:rPr>
      </w:pPr>
    </w:p>
    <w:p w14:paraId="220955AD" w14:textId="77777777" w:rsidR="00C70E0D" w:rsidRDefault="009A1A6A" w:rsidP="00A76E60">
      <w:pPr>
        <w:widowControl w:val="0"/>
        <w:spacing w:after="0" w:line="360" w:lineRule="auto"/>
        <w:rPr>
          <w:color w:val="000000"/>
        </w:rPr>
      </w:pPr>
      <w:r>
        <w:rPr>
          <w:color w:val="000000"/>
        </w:rPr>
        <w:t>El artículo 18, que, los Sujetos Obligados deberán documentar todo acto que derive del ejercicio de sus facultades, competencias o funciones, considerando desde su origen la eventual publicidad y reutilización de la información que generen.</w:t>
      </w:r>
    </w:p>
    <w:p w14:paraId="5B2885F8" w14:textId="77777777" w:rsidR="00C70E0D" w:rsidRDefault="00C70E0D" w:rsidP="00A76E60">
      <w:pPr>
        <w:spacing w:after="0" w:line="360" w:lineRule="auto"/>
        <w:rPr>
          <w:color w:val="000000"/>
        </w:rPr>
      </w:pPr>
    </w:p>
    <w:p w14:paraId="3CA856CE" w14:textId="77777777" w:rsidR="00C70E0D" w:rsidRDefault="009A1A6A" w:rsidP="00A76E60">
      <w:pPr>
        <w:spacing w:after="0" w:line="360" w:lineRule="auto"/>
        <w:rPr>
          <w:color w:val="000000"/>
        </w:rPr>
      </w:pPr>
      <w:r>
        <w:rPr>
          <w:color w:val="000000"/>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21170344" w14:textId="77777777" w:rsidR="00C70E0D" w:rsidRDefault="00C70E0D" w:rsidP="00A76E60">
      <w:pPr>
        <w:spacing w:after="0" w:line="360" w:lineRule="auto"/>
      </w:pPr>
    </w:p>
    <w:p w14:paraId="0AE506CC" w14:textId="77777777" w:rsidR="00C70E0D" w:rsidRDefault="009A1A6A" w:rsidP="00A76E60">
      <w:pPr>
        <w:pStyle w:val="Ttulo2"/>
        <w:spacing w:before="0"/>
        <w:rPr>
          <w:rFonts w:ascii="Palatino Linotype" w:eastAsia="Palatino Linotype" w:hAnsi="Palatino Linotype" w:cs="Palatino Linotype"/>
          <w:b/>
          <w:color w:val="000000"/>
          <w:sz w:val="22"/>
          <w:szCs w:val="22"/>
        </w:rPr>
      </w:pPr>
      <w:bookmarkStart w:id="17" w:name="_Toc214561194"/>
      <w:r>
        <w:rPr>
          <w:rFonts w:ascii="Palatino Linotype" w:eastAsia="Palatino Linotype" w:hAnsi="Palatino Linotype" w:cs="Palatino Linotype"/>
          <w:b/>
          <w:color w:val="000000"/>
          <w:sz w:val="22"/>
          <w:szCs w:val="22"/>
        </w:rPr>
        <w:t>QUINTO. Estudio de Fondo</w:t>
      </w:r>
      <w:bookmarkEnd w:id="17"/>
    </w:p>
    <w:p w14:paraId="0F427157" w14:textId="77777777" w:rsidR="00C70E0D" w:rsidRDefault="00C70E0D" w:rsidP="00A76E60">
      <w:pPr>
        <w:spacing w:after="0" w:line="360" w:lineRule="auto"/>
        <w:rPr>
          <w:b/>
          <w:color w:val="000000"/>
        </w:rPr>
      </w:pPr>
    </w:p>
    <w:p w14:paraId="0302D70C" w14:textId="77777777" w:rsidR="00C70E0D" w:rsidRDefault="009A1A6A" w:rsidP="00A76E60">
      <w:pPr>
        <w:spacing w:after="0" w:line="360" w:lineRule="auto"/>
      </w:pPr>
      <w:r>
        <w:rPr>
          <w:color w:val="000000"/>
        </w:rPr>
        <w:t>Expuestas las posturas de las partes, se procede al análisis del agravio hecho valer por la persona Recurrente</w:t>
      </w:r>
      <w:r>
        <w:t>, por lo que, en principio es necesario contextualizar la solicitud de información.</w:t>
      </w:r>
    </w:p>
    <w:p w14:paraId="1F00A2EE" w14:textId="77777777" w:rsidR="00C70E0D" w:rsidRDefault="00C70E0D" w:rsidP="00A76E60">
      <w:pPr>
        <w:spacing w:after="0" w:line="360" w:lineRule="auto"/>
      </w:pPr>
    </w:p>
    <w:p w14:paraId="4A21B078" w14:textId="77777777" w:rsidR="00183D4F" w:rsidRPr="00183D4F" w:rsidRDefault="00183D4F" w:rsidP="00183D4F">
      <w:pPr>
        <w:spacing w:after="0" w:line="360" w:lineRule="auto"/>
        <w:ind w:right="-28"/>
        <w:rPr>
          <w:rFonts w:eastAsia="Times New Roman" w:cs="Times New Roman"/>
          <w:color w:val="auto"/>
          <w:szCs w:val="20"/>
          <w:lang w:eastAsia="es-ES"/>
        </w:rPr>
      </w:pPr>
      <w:r w:rsidRPr="00183D4F">
        <w:rPr>
          <w:rFonts w:eastAsia="Times New Roman" w:cs="Times New Roman"/>
          <w:color w:val="auto"/>
          <w:szCs w:val="20"/>
          <w:lang w:eastAsia="es-ES"/>
        </w:rPr>
        <w:t xml:space="preserve">Sobre el tema, López Olvera, Miguel Alejandro Cancino Gómez, Rodolfo. (2020). “La Contratación Pública y el Sistema Nacional Anticorrupción”. (p. 4) la contratación pública, es el procedimiento de carácter administrativo, por medio del cual, un ente público selecciona y posteriormente, celebra un acuerdo de voluntades, con una persona física o jurídica colectiva, para que ésta, entregue o arrende un bien, preste algún servicio público o lleve a cabo la </w:t>
      </w:r>
      <w:r w:rsidRPr="00183D4F">
        <w:rPr>
          <w:rFonts w:eastAsia="Times New Roman" w:cs="Times New Roman"/>
          <w:b/>
          <w:color w:val="auto"/>
          <w:szCs w:val="20"/>
          <w:lang w:eastAsia="es-ES"/>
        </w:rPr>
        <w:t>ejecución de una obra pública</w:t>
      </w:r>
      <w:r w:rsidRPr="00183D4F">
        <w:rPr>
          <w:rFonts w:eastAsia="Times New Roman" w:cs="Times New Roman"/>
          <w:color w:val="auto"/>
          <w:szCs w:val="20"/>
          <w:lang w:eastAsia="es-ES"/>
        </w:rPr>
        <w:t>, con recursos públicos del Estado y en beneficio de la colectividad.</w:t>
      </w:r>
    </w:p>
    <w:p w14:paraId="097BB613" w14:textId="77777777" w:rsidR="00183D4F" w:rsidRPr="00183D4F" w:rsidRDefault="00183D4F" w:rsidP="00183D4F">
      <w:pPr>
        <w:spacing w:after="0" w:line="360" w:lineRule="auto"/>
        <w:ind w:right="-28"/>
        <w:rPr>
          <w:rFonts w:eastAsia="Times New Roman" w:cs="Times New Roman"/>
          <w:color w:val="auto"/>
          <w:szCs w:val="20"/>
          <w:lang w:eastAsia="es-ES"/>
        </w:rPr>
      </w:pPr>
    </w:p>
    <w:p w14:paraId="6A04BF81" w14:textId="77777777" w:rsidR="00183D4F" w:rsidRPr="00183D4F" w:rsidRDefault="00183D4F" w:rsidP="00183D4F">
      <w:pPr>
        <w:spacing w:after="0" w:line="360" w:lineRule="auto"/>
        <w:ind w:right="-28"/>
        <w:rPr>
          <w:rFonts w:eastAsia="Times New Roman" w:cs="Times New Roman"/>
          <w:color w:val="auto"/>
          <w:szCs w:val="20"/>
          <w:lang w:eastAsia="es-ES"/>
        </w:rPr>
      </w:pPr>
      <w:r w:rsidRPr="00183D4F">
        <w:rPr>
          <w:rFonts w:eastAsia="Times New Roman" w:cs="Times New Roman"/>
          <w:color w:val="auto"/>
          <w:szCs w:val="20"/>
          <w:lang w:eastAsia="es-ES"/>
        </w:rPr>
        <w:t xml:space="preserve">Conforme a lo anterior, el artículo 12.4 del Código Administrativo del Estado de México, establece que las obras públicas son aquellas cuyo objeto principal sea construir, instalar, ampliar, adecuar, </w:t>
      </w:r>
      <w:r w:rsidRPr="00183D4F">
        <w:rPr>
          <w:rFonts w:eastAsia="Times New Roman" w:cs="Times New Roman"/>
          <w:b/>
          <w:color w:val="auto"/>
          <w:szCs w:val="20"/>
          <w:lang w:eastAsia="es-ES"/>
        </w:rPr>
        <w:t>remodelar, restaurar</w:t>
      </w:r>
      <w:r w:rsidRPr="00183D4F">
        <w:rPr>
          <w:rFonts w:eastAsia="Times New Roman" w:cs="Times New Roman"/>
          <w:color w:val="auto"/>
          <w:szCs w:val="20"/>
          <w:lang w:eastAsia="es-ES"/>
        </w:rPr>
        <w:t>, conservar, mantener, modificar o demoler bienes inmuebles de los municipios con cargo a recursos públicos estatales y municipales; así como los trabajos de exploración, localización y perforación, mejoramiento de suelo y subsuelo, la infraestructura agropecuaria e hidroagrícola, entre otros. Además, conforme al artículo 12.6 de dicho ordenamiento jurídico, uno de los entes que pueden llevar a cabo contratos de obra pública o servicios relacionados con la misma, son las Dependencias.</w:t>
      </w:r>
    </w:p>
    <w:p w14:paraId="5333B870" w14:textId="77777777" w:rsidR="00183D4F" w:rsidRPr="00183D4F" w:rsidRDefault="00183D4F" w:rsidP="00183D4F">
      <w:pPr>
        <w:spacing w:after="0" w:line="360" w:lineRule="auto"/>
        <w:ind w:right="-28"/>
        <w:rPr>
          <w:rFonts w:eastAsia="Times New Roman" w:cs="Times New Roman"/>
          <w:color w:val="auto"/>
          <w:szCs w:val="20"/>
          <w:lang w:eastAsia="es-ES"/>
        </w:rPr>
      </w:pPr>
    </w:p>
    <w:p w14:paraId="02379535" w14:textId="77777777" w:rsidR="00183D4F" w:rsidRPr="00183D4F" w:rsidRDefault="00183D4F" w:rsidP="00183D4F">
      <w:pPr>
        <w:spacing w:after="0" w:line="360" w:lineRule="auto"/>
        <w:ind w:right="-28"/>
        <w:rPr>
          <w:rFonts w:eastAsia="Times New Roman" w:cs="Times New Roman"/>
          <w:color w:val="auto"/>
          <w:szCs w:val="20"/>
          <w:lang w:eastAsia="es-ES"/>
        </w:rPr>
      </w:pPr>
      <w:r w:rsidRPr="00183D4F">
        <w:rPr>
          <w:rFonts w:eastAsia="Times New Roman" w:cs="Times New Roman"/>
          <w:color w:val="auto"/>
          <w:szCs w:val="20"/>
          <w:lang w:eastAsia="es-ES"/>
        </w:rPr>
        <w:t>En ese orden de ideas, es responsabilidad de las Dependencias ejecutar la obra pública respectiva, mediante contrato con terceros o por administración directa; dicho acto jurídico, será adjudicado a través de licitaciones públicas, invitación restringida o adjudicación directa, conforme a los artículos 12.8, 12.20 y 12.21 del Código mencionado.</w:t>
      </w:r>
    </w:p>
    <w:p w14:paraId="2963B0AD" w14:textId="77777777" w:rsidR="00183D4F" w:rsidRPr="00183D4F" w:rsidRDefault="00183D4F" w:rsidP="00183D4F">
      <w:pPr>
        <w:spacing w:after="0" w:line="360" w:lineRule="auto"/>
        <w:ind w:right="-28"/>
        <w:rPr>
          <w:rFonts w:eastAsia="Times New Roman" w:cs="Times New Roman"/>
          <w:color w:val="auto"/>
          <w:szCs w:val="20"/>
          <w:lang w:eastAsia="es-ES"/>
        </w:rPr>
      </w:pPr>
    </w:p>
    <w:p w14:paraId="707DACF2" w14:textId="77777777" w:rsidR="00183D4F" w:rsidRPr="00183D4F" w:rsidRDefault="00183D4F" w:rsidP="00183D4F">
      <w:pPr>
        <w:spacing w:after="0" w:line="360" w:lineRule="auto"/>
        <w:ind w:right="-28"/>
        <w:rPr>
          <w:rFonts w:eastAsia="Times New Roman" w:cs="Times New Roman"/>
          <w:color w:val="auto"/>
          <w:lang w:eastAsia="es-ES"/>
        </w:rPr>
      </w:pPr>
      <w:r w:rsidRPr="00183D4F">
        <w:rPr>
          <w:rFonts w:eastAsia="Times New Roman" w:cs="Times New Roman"/>
          <w:color w:val="auto"/>
          <w:lang w:eastAsia="es-ES"/>
        </w:rPr>
        <w:t>Asimismo, conforme a los artículos 26 y 27 de la Ley de la de Contratación Pública del Estado de México y Municipios, las adquisiciones, arrendamientos y servicios, se adjudicarán a través de procedimientos de licitación pública, invitación restringida y adjudicación directa.</w:t>
      </w:r>
    </w:p>
    <w:p w14:paraId="2060B76D" w14:textId="77777777" w:rsidR="00183D4F" w:rsidRPr="00183D4F" w:rsidRDefault="00183D4F" w:rsidP="00183D4F">
      <w:pPr>
        <w:spacing w:after="0" w:line="360" w:lineRule="auto"/>
        <w:ind w:right="-28"/>
        <w:rPr>
          <w:rFonts w:eastAsia="Times New Roman" w:cs="Times New Roman"/>
          <w:color w:val="auto"/>
          <w:lang w:eastAsia="es-ES"/>
        </w:rPr>
      </w:pPr>
    </w:p>
    <w:p w14:paraId="39699FA6" w14:textId="77777777" w:rsidR="00183D4F" w:rsidRPr="00183D4F" w:rsidRDefault="00183D4F" w:rsidP="00183D4F">
      <w:pPr>
        <w:spacing w:after="0" w:line="360" w:lineRule="auto"/>
        <w:ind w:right="-28"/>
        <w:rPr>
          <w:rFonts w:eastAsia="Times New Roman" w:cs="Times New Roman"/>
          <w:color w:val="auto"/>
          <w:lang w:eastAsia="es-ES"/>
        </w:rPr>
      </w:pPr>
      <w:r w:rsidRPr="00183D4F">
        <w:rPr>
          <w:rFonts w:eastAsia="Times New Roman" w:cs="Times New Roman"/>
          <w:color w:val="auto"/>
          <w:lang w:eastAsia="es-ES"/>
        </w:rPr>
        <w:t xml:space="preserve">Asimismo, el artículo 92 fracciones XXIX y XXXVI, de la Ley de Transparencia y Acceso a la Información Pública del Estado de México y Municipios, establecen que, es pública de oficio, la información sobre los procesos y resultados sobre procedimientos de adjudicación directa, invitación restringida y licitación de cualquier naturaleza, que incluye la versión pública del expediente respectivo y de los contratos celebrados, además de manera permanente y actualizada el Padrón de proveedores y contratistas. </w:t>
      </w:r>
    </w:p>
    <w:p w14:paraId="58FCE017" w14:textId="77777777" w:rsidR="00C70E0D" w:rsidRDefault="00C70E0D" w:rsidP="00A76E60">
      <w:pPr>
        <w:spacing w:after="0" w:line="360" w:lineRule="auto"/>
        <w:rPr>
          <w:color w:val="000000"/>
        </w:rPr>
      </w:pPr>
    </w:p>
    <w:p w14:paraId="782DBFF9" w14:textId="2ABDF7C6" w:rsidR="00C70E0D" w:rsidRDefault="009A1A6A" w:rsidP="00A76E60">
      <w:pPr>
        <w:spacing w:after="0" w:line="360" w:lineRule="auto"/>
        <w:ind w:right="-93"/>
        <w:rPr>
          <w:color w:val="000000"/>
        </w:rPr>
      </w:pPr>
      <w:r>
        <w:rPr>
          <w:color w:val="000000"/>
        </w:rPr>
        <w:t xml:space="preserve">Ahora bien, es necesario traer a colación el párrafo tercero del artículo 285, del Código Financiero del Estado de México y Municipios, que precisa que el Ayuntamiento es el encargado de aprobar el Presupuesto de Egresos del Municipio. </w:t>
      </w:r>
    </w:p>
    <w:p w14:paraId="0E2AA9B2" w14:textId="77777777" w:rsidR="00C70E0D" w:rsidRDefault="00C70E0D" w:rsidP="00A76E60">
      <w:pPr>
        <w:spacing w:after="0" w:line="360" w:lineRule="auto"/>
        <w:ind w:right="-93"/>
        <w:rPr>
          <w:color w:val="000000"/>
        </w:rPr>
      </w:pPr>
    </w:p>
    <w:p w14:paraId="15BCDD6B" w14:textId="77777777" w:rsidR="00C70E0D" w:rsidRDefault="009A1A6A" w:rsidP="00A76E60">
      <w:pPr>
        <w:spacing w:after="0" w:line="360" w:lineRule="auto"/>
        <w:ind w:right="-93"/>
        <w:rPr>
          <w:color w:val="000000"/>
        </w:rPr>
      </w:pPr>
      <w:r>
        <w:rPr>
          <w:color w:val="000000"/>
        </w:rPr>
        <w:t>En el mismo sentido, el artículo 31, fracción XIX, de la Ley Orgánica Municipal del Estado de México, establece que los Ayuntamientos serán los encargados de aprobar anualmente, el Presupuesto de Egresos, en base a los ingresos presupuestados para el ejercicio de corresponda.</w:t>
      </w:r>
    </w:p>
    <w:p w14:paraId="09871DDA" w14:textId="77777777" w:rsidR="00C70E0D" w:rsidRDefault="00C70E0D" w:rsidP="00A76E60">
      <w:pPr>
        <w:spacing w:after="0" w:line="360" w:lineRule="auto"/>
        <w:ind w:right="-93"/>
        <w:rPr>
          <w:color w:val="000000"/>
        </w:rPr>
      </w:pPr>
    </w:p>
    <w:p w14:paraId="1F90EEB7" w14:textId="77777777" w:rsidR="00C70E0D" w:rsidRDefault="009A1A6A" w:rsidP="00A76E60">
      <w:pPr>
        <w:spacing w:after="0" w:line="360" w:lineRule="auto"/>
        <w:ind w:right="-93"/>
        <w:rPr>
          <w:b/>
          <w:color w:val="000000"/>
        </w:rPr>
      </w:pPr>
      <w:r>
        <w:rPr>
          <w:color w:val="000000"/>
        </w:rPr>
        <w:t xml:space="preserve">Además, los diversos 100 y 101, fracción II, de dicho ordenamiento jurídico, prevén que el Presupuesto de Egresos, deberá contener las previsiones de gasto público y se conformará, entre otras cosas, por los </w:t>
      </w:r>
      <w:r>
        <w:rPr>
          <w:b/>
          <w:color w:val="000000"/>
        </w:rPr>
        <w:t>programas</w:t>
      </w:r>
      <w:r>
        <w:rPr>
          <w:color w:val="000000"/>
        </w:rPr>
        <w:t xml:space="preserve"> en que se señalen objetivos, metas y unidades responsables para su ejecución, así como la valuación estimada del programa.</w:t>
      </w:r>
    </w:p>
    <w:p w14:paraId="1622B701" w14:textId="77777777" w:rsidR="00C70E0D" w:rsidRDefault="00C70E0D" w:rsidP="00A76E60">
      <w:pPr>
        <w:spacing w:after="0" w:line="360" w:lineRule="auto"/>
        <w:rPr>
          <w:color w:val="000000"/>
        </w:rPr>
      </w:pPr>
    </w:p>
    <w:p w14:paraId="4CD350A5" w14:textId="5438FAB3" w:rsidR="00C70E0D" w:rsidRDefault="009A1A6A" w:rsidP="00A76E60">
      <w:pPr>
        <w:spacing w:after="0" w:line="360" w:lineRule="auto"/>
        <w:rPr>
          <w:color w:val="000000"/>
        </w:rPr>
      </w:pPr>
      <w:r>
        <w:rPr>
          <w:color w:val="000000"/>
        </w:rPr>
        <w:t>Así, en el Marco Conceptual, en el apartado “Definición del Presupuesto”, del</w:t>
      </w:r>
      <w:r>
        <w:t xml:space="preserve"> </w:t>
      </w:r>
      <w:r>
        <w:rPr>
          <w:color w:val="000000"/>
        </w:rPr>
        <w:t>Manual para la Planeación, Programación y Presupuesto de Egresos Municipal para el Ejercicio Fiscal 202</w:t>
      </w:r>
      <w:r w:rsidR="007432D5">
        <w:rPr>
          <w:color w:val="000000"/>
        </w:rPr>
        <w:t>5</w:t>
      </w:r>
      <w:r>
        <w:rPr>
          <w:color w:val="000000"/>
        </w:rPr>
        <w:t>, establece que el Presupuesto es la estimación financiera anticipada de los ingresos y egresos del gobierno, necesarios para cumplir con los objetivos establecidos; además, que el mismo involucra planes, políticas, programas, proyectos, estrategias y objetivos del municipio.</w:t>
      </w:r>
    </w:p>
    <w:p w14:paraId="61C99505" w14:textId="77777777" w:rsidR="00C70E0D" w:rsidRDefault="00C70E0D" w:rsidP="00A76E60">
      <w:pPr>
        <w:spacing w:after="0" w:line="360" w:lineRule="auto"/>
        <w:rPr>
          <w:color w:val="000000"/>
        </w:rPr>
      </w:pPr>
    </w:p>
    <w:p w14:paraId="0D66BACF" w14:textId="45086058" w:rsidR="00C70E0D" w:rsidRDefault="009A1A6A" w:rsidP="00A76E60">
      <w:pPr>
        <w:spacing w:after="0" w:line="360" w:lineRule="auto"/>
        <w:rPr>
          <w:color w:val="000000"/>
        </w:rPr>
      </w:pPr>
      <w:r>
        <w:rPr>
          <w:color w:val="000000"/>
        </w:rPr>
        <w:t>Por otra parte, en los Lineamientos generales, del apartado del Presupuesto de Egresos Municipal (Tercera etapa), de dicho ordenamiento, establece los Formatos que integran el Proyecto de Presupuesto de Egresos, entre los cuales, se encuentra el Programa Anual de Obra (PbRM E-07a)</w:t>
      </w:r>
      <w:r w:rsidR="00A76E60">
        <w:rPr>
          <w:color w:val="000000"/>
        </w:rPr>
        <w:t>, el cual contiene, el nombre de la obra, tipo de ejecución, justificación, tipo de asignación, presupuesto anual autorizado, calendarización, entre otros.</w:t>
      </w:r>
    </w:p>
    <w:p w14:paraId="1A12C14A" w14:textId="04EE8D7A" w:rsidR="00C70E0D" w:rsidRDefault="00183D4F" w:rsidP="00A76E60">
      <w:pPr>
        <w:spacing w:after="0" w:line="360" w:lineRule="auto"/>
      </w:pPr>
      <w:r>
        <w:t>Conforme a lo anterior, se logra vislumbrar que la pretensión de la persona Recurrente es obtener respecto a las obras públicas autorizadas para el ejercicio fiscal dos mil veinticinco, los documentos donde conste lo siguiente:</w:t>
      </w:r>
    </w:p>
    <w:p w14:paraId="3E50D093" w14:textId="77777777" w:rsidR="00183D4F" w:rsidRDefault="00183D4F" w:rsidP="00A76E60">
      <w:pPr>
        <w:spacing w:after="0" w:line="360" w:lineRule="auto"/>
      </w:pPr>
    </w:p>
    <w:p w14:paraId="6CDA55CB" w14:textId="5E05C4A8" w:rsidR="00183D4F" w:rsidRDefault="00183D4F" w:rsidP="00183D4F">
      <w:pPr>
        <w:pStyle w:val="Prrafodelista"/>
        <w:numPr>
          <w:ilvl w:val="0"/>
          <w:numId w:val="3"/>
        </w:numPr>
        <w:spacing w:after="0" w:line="360" w:lineRule="auto"/>
      </w:pPr>
      <w:r>
        <w:t>Nombre de la obra, fecha de autorización y monto autorizado para su realización, y</w:t>
      </w:r>
    </w:p>
    <w:p w14:paraId="2020D8A4" w14:textId="77777777" w:rsidR="00183D4F" w:rsidRDefault="00183D4F" w:rsidP="00183D4F">
      <w:pPr>
        <w:pStyle w:val="Prrafodelista"/>
        <w:spacing w:after="0" w:line="360" w:lineRule="auto"/>
      </w:pPr>
    </w:p>
    <w:p w14:paraId="7108818C" w14:textId="13D09B04" w:rsidR="00183D4F" w:rsidRDefault="00183D4F" w:rsidP="00183D4F">
      <w:pPr>
        <w:pStyle w:val="Prrafodelista"/>
        <w:numPr>
          <w:ilvl w:val="0"/>
          <w:numId w:val="3"/>
        </w:numPr>
        <w:spacing w:after="0" w:line="360" w:lineRule="auto"/>
      </w:pPr>
      <w:r>
        <w:t>El nombre de las empresas que al dieciséis de junio de dos mil veinticinco, habían ejecutado o estaban realizando alguna de las obras referidas en el punto anterior.</w:t>
      </w:r>
    </w:p>
    <w:p w14:paraId="5F1C2B69" w14:textId="77777777" w:rsidR="00183D4F" w:rsidRDefault="00183D4F" w:rsidP="00A76E60">
      <w:pPr>
        <w:spacing w:after="0" w:line="360" w:lineRule="auto"/>
      </w:pPr>
    </w:p>
    <w:p w14:paraId="41F542F6" w14:textId="77777777" w:rsidR="00C70E0D" w:rsidRDefault="009A1A6A" w:rsidP="00A76E60">
      <w:pPr>
        <w:spacing w:after="0" w:line="360" w:lineRule="auto"/>
        <w:rPr>
          <w:color w:val="0D0D0D"/>
        </w:rPr>
      </w:pPr>
      <w:bookmarkStart w:id="18" w:name="_heading=h.44sinio" w:colFirst="0" w:colLast="0"/>
      <w:bookmarkEnd w:id="18"/>
      <w:r>
        <w:rPr>
          <w:color w:val="000000"/>
        </w:rPr>
        <w:t>Ahora bien, de las constancias que obran en el expediente electrónico, se advierte que el Sujeto Obligado</w:t>
      </w:r>
      <w:r>
        <w:rPr>
          <w:color w:val="0D0D0D"/>
        </w:rPr>
        <w:t>, turnó la solicitud de información a la Dirección de Obras Públicas</w:t>
      </w:r>
      <w:r>
        <w:rPr>
          <w:color w:val="000000"/>
        </w:rPr>
        <w:t xml:space="preserve">; </w:t>
      </w:r>
      <w:r>
        <w:t xml:space="preserve">por lo que, es oportuno hacer referencia al </w:t>
      </w:r>
      <w:r>
        <w:rPr>
          <w:b/>
        </w:rPr>
        <w:t>procedimiento de búsqueda que deben de seguir los Sujetos Obligados para localizar la información</w:t>
      </w:r>
      <w:r>
        <w:t>, el cual se encuentra previsto en el artículo 162 de la Ley de Transparencia y Acceso a la Información Pública del Estado de México y Municipios, el cual establece que las Unidades de Transparencia garantizarán que las solicitudes de acceso a la información se turnen a todas las áreas competentes que cuenten con la información o deban tenerla -de acuerdo con las facultades, competencias y funciones- con el objeto de que dichas áreas realicen una búsqueda exhaustiva y razonable de la información requerida.</w:t>
      </w:r>
    </w:p>
    <w:p w14:paraId="7916AF08" w14:textId="77777777" w:rsidR="00C70E0D" w:rsidRDefault="00C70E0D" w:rsidP="00A76E60">
      <w:pPr>
        <w:spacing w:after="0" w:line="360" w:lineRule="auto"/>
      </w:pPr>
    </w:p>
    <w:p w14:paraId="7645B3AC" w14:textId="55302F31" w:rsidR="00C70E0D" w:rsidRDefault="009A1A6A" w:rsidP="00A76E60">
      <w:pPr>
        <w:spacing w:after="0" w:line="360" w:lineRule="auto"/>
        <w:rPr>
          <w:color w:val="000000"/>
        </w:rPr>
      </w:pPr>
      <w:r>
        <w:rPr>
          <w:color w:val="000000"/>
        </w:rPr>
        <w:t>Así</w:t>
      </w:r>
      <w:r w:rsidR="00183D4F">
        <w:rPr>
          <w:color w:val="000000"/>
        </w:rPr>
        <w:t xml:space="preserve">, es necesario traer a colación el artículo 51 del Bando Municipal de Tepotzotlán, del ejercicio fiscal dos mil veinticinco, el cual establece que el Ayuntamiento para el cumplimiento de sus funciones, contara con una Dirección de Obras Públicas, encargada de la planeación, presupuestación, programación y ejecución de la obra pública; por lo que, </w:t>
      </w:r>
      <w:r>
        <w:t xml:space="preserve">se logra colegir que el Sujeto Obligado cumplió con el procedimiento de búsqueda </w:t>
      </w:r>
      <w:r>
        <w:rPr>
          <w:color w:val="000000"/>
        </w:rPr>
        <w:t>establecido en la Ley de Transparencia y Acceso a la Información Pública del Estado de México y Municipios, toda vez, que turnó el requerimiento de información al área competente de conocer la información.</w:t>
      </w:r>
    </w:p>
    <w:p w14:paraId="6B0AD1BB" w14:textId="77777777" w:rsidR="00C70E0D" w:rsidRDefault="00C70E0D" w:rsidP="00A76E60">
      <w:pPr>
        <w:spacing w:after="0" w:line="360" w:lineRule="auto"/>
        <w:rPr>
          <w:b/>
          <w:color w:val="000000"/>
        </w:rPr>
      </w:pPr>
    </w:p>
    <w:p w14:paraId="25C621E4" w14:textId="594F3F9C" w:rsidR="00183D4F" w:rsidRPr="00183D4F" w:rsidRDefault="009A1A6A" w:rsidP="00183D4F">
      <w:pPr>
        <w:spacing w:after="0" w:line="360" w:lineRule="auto"/>
        <w:rPr>
          <w:color w:val="000000"/>
        </w:rPr>
      </w:pPr>
      <w:r>
        <w:rPr>
          <w:color w:val="000000"/>
        </w:rPr>
        <w:t xml:space="preserve">Ahora bien, en respuesta, la Dirección de Obras Públicas mencionó que la información solicitada </w:t>
      </w:r>
      <w:r w:rsidR="00183D4F">
        <w:rPr>
          <w:color w:val="000000"/>
        </w:rPr>
        <w:t>se encontraba en procesos administrativos y, por lo tanto, era reservada</w:t>
      </w:r>
      <w:r w:rsidR="007432D5">
        <w:rPr>
          <w:color w:val="000000"/>
        </w:rPr>
        <w:t>; sobre el tema</w:t>
      </w:r>
      <w:r w:rsidR="00183D4F" w:rsidRPr="00183D4F">
        <w:rPr>
          <w:color w:val="000000"/>
        </w:rPr>
        <w:t xml:space="preserve">, según Trujillo, Humberto (2019), en el “Diccionario de Transparencia y Acceso a la Información Pública” (p. 201), </w:t>
      </w:r>
      <w:r w:rsidR="00183D4F" w:rsidRPr="00183D4F">
        <w:rPr>
          <w:b/>
          <w:bCs/>
          <w:color w:val="000000"/>
        </w:rPr>
        <w:t>la negativa de acceso a la información</w:t>
      </w:r>
      <w:r w:rsidR="00183D4F" w:rsidRPr="00183D4F">
        <w:rPr>
          <w:color w:val="000000"/>
        </w:rPr>
        <w:t xml:space="preserve"> ocurre cuanto de manera fundada y motivada, una autoridad la niega o la limita, por alguna de las siguientes razones:</w:t>
      </w:r>
    </w:p>
    <w:p w14:paraId="3D0EED5D" w14:textId="77777777" w:rsidR="00183D4F" w:rsidRPr="00183D4F" w:rsidRDefault="00183D4F" w:rsidP="00183D4F">
      <w:pPr>
        <w:spacing w:after="0" w:line="360" w:lineRule="auto"/>
        <w:rPr>
          <w:rFonts w:eastAsia="Times New Roman" w:cs="Tahoma"/>
          <w:iCs/>
          <w:color w:val="FF0000"/>
          <w:lang w:eastAsia="es-ES"/>
        </w:rPr>
      </w:pPr>
    </w:p>
    <w:p w14:paraId="00B4E03B" w14:textId="77777777" w:rsidR="00183D4F" w:rsidRPr="00183D4F" w:rsidRDefault="00183D4F" w:rsidP="00183D4F">
      <w:pPr>
        <w:numPr>
          <w:ilvl w:val="0"/>
          <w:numId w:val="4"/>
        </w:numPr>
        <w:spacing w:after="0" w:line="360" w:lineRule="auto"/>
        <w:contextualSpacing/>
        <w:rPr>
          <w:rFonts w:eastAsia="Times New Roman" w:cs="Times New Roman"/>
          <w:color w:val="auto"/>
          <w:szCs w:val="24"/>
          <w:lang w:eastAsia="es-ES"/>
        </w:rPr>
      </w:pPr>
      <w:r w:rsidRPr="00183D4F">
        <w:rPr>
          <w:rFonts w:eastAsia="Times New Roman" w:cs="Times New Roman"/>
          <w:b/>
          <w:bCs/>
          <w:color w:val="auto"/>
          <w:szCs w:val="24"/>
          <w:lang w:eastAsia="es-ES"/>
        </w:rPr>
        <w:t>La inexistencia de la información (p. 171):</w:t>
      </w:r>
      <w:r w:rsidRPr="00183D4F">
        <w:rPr>
          <w:rFonts w:eastAsia="Times New Roman" w:cs="Times New Roman"/>
          <w:color w:val="auto"/>
          <w:szCs w:val="24"/>
          <w:lang w:eastAsia="es-ES"/>
        </w:rPr>
        <w:t xml:space="preserve"> Sucede cuando la información solicitada no se encuentra en los archivos públicos o clasificados de los entes sujetos a las Leyes de Transparencia.</w:t>
      </w:r>
    </w:p>
    <w:p w14:paraId="360AE9F0" w14:textId="77777777" w:rsidR="00183D4F" w:rsidRPr="00183D4F" w:rsidRDefault="00183D4F" w:rsidP="00183D4F">
      <w:pPr>
        <w:spacing w:after="0" w:line="360" w:lineRule="auto"/>
        <w:rPr>
          <w:color w:val="auto"/>
        </w:rPr>
      </w:pPr>
    </w:p>
    <w:p w14:paraId="5BBD5FFF" w14:textId="77777777" w:rsidR="00183D4F" w:rsidRPr="00183D4F" w:rsidRDefault="00183D4F" w:rsidP="00183D4F">
      <w:pPr>
        <w:numPr>
          <w:ilvl w:val="0"/>
          <w:numId w:val="4"/>
        </w:numPr>
        <w:spacing w:after="0" w:line="360" w:lineRule="auto"/>
        <w:contextualSpacing/>
        <w:rPr>
          <w:rFonts w:eastAsia="Times New Roman" w:cs="Times New Roman"/>
          <w:color w:val="auto"/>
          <w:szCs w:val="24"/>
          <w:lang w:eastAsia="es-ES"/>
        </w:rPr>
      </w:pPr>
      <w:r w:rsidRPr="00183D4F">
        <w:rPr>
          <w:rFonts w:eastAsia="Times New Roman" w:cs="Times New Roman"/>
          <w:b/>
          <w:bCs/>
          <w:color w:val="auto"/>
          <w:szCs w:val="24"/>
          <w:lang w:eastAsia="es-ES"/>
        </w:rPr>
        <w:t>La incompetencia del Sujeto Obligado (p. 171):</w:t>
      </w:r>
      <w:r w:rsidRPr="00183D4F">
        <w:rPr>
          <w:rFonts w:eastAsia="Times New Roman" w:cs="Times New Roman"/>
          <w:color w:val="auto"/>
          <w:szCs w:val="24"/>
          <w:lang w:eastAsia="es-ES"/>
        </w:rPr>
        <w:t xml:space="preserve"> Ocurre cuando el Sujeto Obligado carece de atribuciones para poseer la información peticionada.</w:t>
      </w:r>
    </w:p>
    <w:p w14:paraId="0B18ADB4" w14:textId="77777777" w:rsidR="00183D4F" w:rsidRPr="00183D4F" w:rsidRDefault="00183D4F" w:rsidP="00183D4F">
      <w:pPr>
        <w:spacing w:after="0" w:line="360" w:lineRule="auto"/>
        <w:rPr>
          <w:color w:val="auto"/>
        </w:rPr>
      </w:pPr>
    </w:p>
    <w:p w14:paraId="4CCC93BA" w14:textId="77777777" w:rsidR="00183D4F" w:rsidRPr="00183D4F" w:rsidRDefault="00183D4F" w:rsidP="00183D4F">
      <w:pPr>
        <w:numPr>
          <w:ilvl w:val="0"/>
          <w:numId w:val="4"/>
        </w:numPr>
        <w:spacing w:after="0" w:line="360" w:lineRule="auto"/>
        <w:contextualSpacing/>
        <w:rPr>
          <w:rFonts w:eastAsia="Times New Roman" w:cs="Tahoma"/>
          <w:iCs/>
          <w:color w:val="auto"/>
          <w:szCs w:val="24"/>
          <w:lang w:eastAsia="es-ES"/>
        </w:rPr>
      </w:pPr>
      <w:r w:rsidRPr="00183D4F">
        <w:rPr>
          <w:rFonts w:eastAsia="Times New Roman" w:cs="Times New Roman"/>
          <w:b/>
          <w:bCs/>
          <w:color w:val="auto"/>
          <w:szCs w:val="24"/>
          <w:lang w:eastAsia="es-ES"/>
        </w:rPr>
        <w:t>La clasificación de la información (p. 70):</w:t>
      </w:r>
      <w:r w:rsidRPr="00183D4F">
        <w:rPr>
          <w:rFonts w:eastAsia="Times New Roman" w:cs="Times New Roman"/>
          <w:color w:val="auto"/>
          <w:szCs w:val="24"/>
          <w:lang w:eastAsia="es-ES"/>
        </w:rPr>
        <w:t xml:space="preserve"> Es el proceso o conjunto de acciones que realizan los sujetos obligados para establecer que determinada información se encuentra en alguno de los supuestos de reserva o confidencialidad establecidos en la legislación en materia de transparencia.</w:t>
      </w:r>
    </w:p>
    <w:p w14:paraId="5F4C2F65" w14:textId="77777777" w:rsidR="00183D4F" w:rsidRPr="00183D4F" w:rsidRDefault="00183D4F" w:rsidP="00183D4F">
      <w:pPr>
        <w:spacing w:after="0" w:line="360" w:lineRule="auto"/>
        <w:rPr>
          <w:color w:val="000000"/>
        </w:rPr>
      </w:pPr>
    </w:p>
    <w:p w14:paraId="08C313F4" w14:textId="77777777" w:rsidR="00183D4F" w:rsidRPr="00183D4F" w:rsidRDefault="00183D4F" w:rsidP="00183D4F">
      <w:pPr>
        <w:spacing w:after="0" w:line="360" w:lineRule="auto"/>
        <w:rPr>
          <w:b/>
          <w:bCs/>
          <w:color w:val="000000"/>
        </w:rPr>
      </w:pPr>
      <w:r w:rsidRPr="00183D4F">
        <w:rPr>
          <w:color w:val="000000"/>
        </w:rPr>
        <w:t xml:space="preserve">Conforme a lo anterior, es de señalar que las excepciones al derecho de acceso a la información, consisten en que </w:t>
      </w:r>
      <w:r w:rsidRPr="00183D4F">
        <w:rPr>
          <w:b/>
          <w:bCs/>
          <w:color w:val="000000"/>
        </w:rPr>
        <w:t>la documentación sea inexistente, obre en los archivos, pero se encuentre clasificada, o bien, el Sujeto Obligado sea incompetente</w:t>
      </w:r>
      <w:r w:rsidRPr="00183D4F">
        <w:rPr>
          <w:color w:val="000000"/>
        </w:rPr>
        <w:t xml:space="preserve"> para contar con esta; esto es, la negativa de acceso a la información, recae cuando la documentación no se encuentre en los archivos del sujeto obligado, o bien exista, pero no pueda proporcionarse por contener datos </w:t>
      </w:r>
      <w:r w:rsidRPr="00183D4F">
        <w:rPr>
          <w:b/>
          <w:bCs/>
          <w:color w:val="000000"/>
        </w:rPr>
        <w:t>confidenciales o reservados.</w:t>
      </w:r>
    </w:p>
    <w:p w14:paraId="3EE13E73" w14:textId="77777777" w:rsidR="00183D4F" w:rsidRPr="00183D4F" w:rsidRDefault="00183D4F" w:rsidP="00183D4F">
      <w:pPr>
        <w:spacing w:after="0" w:line="360" w:lineRule="auto"/>
        <w:rPr>
          <w:color w:val="000000"/>
        </w:rPr>
      </w:pPr>
    </w:p>
    <w:p w14:paraId="62258E34" w14:textId="77777777" w:rsidR="00183D4F" w:rsidRPr="00183D4F" w:rsidRDefault="00183D4F" w:rsidP="00183D4F">
      <w:pPr>
        <w:spacing w:after="0" w:line="360" w:lineRule="auto"/>
        <w:rPr>
          <w:color w:val="000000"/>
        </w:rPr>
      </w:pPr>
      <w:r w:rsidRPr="00183D4F">
        <w:rPr>
          <w:color w:val="000000"/>
        </w:rPr>
        <w:t xml:space="preserve">En ese contexto, es de referir que el Sujeto Obligado, precisó que no podía entregar la información al ser información confidencial; sobre el tema, en los artículos 122, 128 y 130 de la Ley Transparencia y Acceso a la Información Pública del Estado de México y Municipios, se prevé que la clasificación es el proceso mediante el cual los sujetos obligados determinan que la información en su poder, actualiza alguno de los supuestos de </w:t>
      </w:r>
      <w:r w:rsidRPr="00183D4F">
        <w:rPr>
          <w:b/>
          <w:bCs/>
          <w:color w:val="000000"/>
        </w:rPr>
        <w:t>reserva o confidencialidad</w:t>
      </w:r>
      <w:r w:rsidRPr="00183D4F">
        <w:rPr>
          <w:color w:val="000000"/>
        </w:rPr>
        <w:t>. Además, que dichos entes deberán aplicar de manera restrictiva y limitada, las excepciones al derecho de acceso a la información, por lo que, tendrán que acreditar la procedencia.</w:t>
      </w:r>
    </w:p>
    <w:p w14:paraId="55CD4538" w14:textId="77777777" w:rsidR="00183D4F" w:rsidRPr="00183D4F" w:rsidRDefault="00183D4F" w:rsidP="00183D4F">
      <w:pPr>
        <w:spacing w:after="0" w:line="360" w:lineRule="auto"/>
        <w:rPr>
          <w:color w:val="000000"/>
        </w:rPr>
      </w:pPr>
    </w:p>
    <w:p w14:paraId="3EE55780" w14:textId="77777777" w:rsidR="00183D4F" w:rsidRPr="00183D4F" w:rsidRDefault="00183D4F" w:rsidP="00183D4F">
      <w:pPr>
        <w:spacing w:after="0" w:line="360" w:lineRule="auto"/>
        <w:rPr>
          <w:color w:val="000000"/>
        </w:rPr>
      </w:pPr>
      <w:r w:rsidRPr="00183D4F">
        <w:rPr>
          <w:color w:val="000000"/>
        </w:rPr>
        <w:t xml:space="preserve">Por lo cual, en los casos en que se niegue el acceso a la información, por actualizarse alguno de los supuestos de clasificación, </w:t>
      </w:r>
      <w:r w:rsidRPr="00183D4F">
        <w:rPr>
          <w:b/>
          <w:bCs/>
          <w:color w:val="000000"/>
        </w:rPr>
        <w:t>el Comité de Transparencia deberá confirmar, modificar o revocar la decisión;</w:t>
      </w:r>
      <w:r w:rsidRPr="00183D4F">
        <w:rPr>
          <w:color w:val="000000"/>
        </w:rPr>
        <w:t xml:space="preserve"> además, deberá motivar la confirmación de dicha situación, señalando las razones, motivos o circunstancias especiales que llevaron al sujeto obligado a concluir que en el caso particular se ajusta al supuesto previsto por la norma legal invocada como fundamento.</w:t>
      </w:r>
    </w:p>
    <w:p w14:paraId="7F5AA163" w14:textId="77777777" w:rsidR="00183D4F" w:rsidRPr="00183D4F" w:rsidRDefault="00183D4F" w:rsidP="00183D4F">
      <w:pPr>
        <w:spacing w:after="0" w:line="360" w:lineRule="auto"/>
        <w:rPr>
          <w:color w:val="000000"/>
        </w:rPr>
      </w:pPr>
    </w:p>
    <w:p w14:paraId="52EE55A4" w14:textId="77777777" w:rsidR="00183D4F" w:rsidRPr="00183D4F" w:rsidRDefault="00183D4F" w:rsidP="00183D4F">
      <w:pPr>
        <w:spacing w:after="0" w:line="360" w:lineRule="auto"/>
        <w:rPr>
          <w:b/>
          <w:bCs/>
          <w:color w:val="000000"/>
        </w:rPr>
      </w:pPr>
      <w:r w:rsidRPr="00183D4F">
        <w:rPr>
          <w:color w:val="000000"/>
        </w:rPr>
        <w:t xml:space="preserve">En ese contexto, de la interpretación del artículo 134 de la Ley de Transparencia y Acceso a la Información Pública del Estado de México y Municipios, se logra observar que </w:t>
      </w:r>
      <w:r w:rsidRPr="00183D4F">
        <w:rPr>
          <w:b/>
          <w:bCs/>
          <w:color w:val="000000"/>
        </w:rPr>
        <w:t>la clasificación depende del contenido de los documentos, pues de su análisis se establece si corresponde a una clasificación total o parcial.</w:t>
      </w:r>
    </w:p>
    <w:p w14:paraId="1C584607" w14:textId="77777777" w:rsidR="00183D4F" w:rsidRPr="00183D4F" w:rsidRDefault="00183D4F" w:rsidP="00183D4F">
      <w:pPr>
        <w:spacing w:after="0" w:line="360" w:lineRule="auto"/>
        <w:rPr>
          <w:color w:val="000000"/>
        </w:rPr>
      </w:pPr>
    </w:p>
    <w:p w14:paraId="01833F08" w14:textId="77777777" w:rsidR="00183D4F" w:rsidRPr="00183D4F" w:rsidRDefault="00183D4F" w:rsidP="00183D4F">
      <w:pPr>
        <w:spacing w:after="0" w:line="360" w:lineRule="auto"/>
        <w:rPr>
          <w:color w:val="000000"/>
        </w:rPr>
      </w:pPr>
      <w:r w:rsidRPr="00183D4F">
        <w:rPr>
          <w:color w:val="000000"/>
        </w:rPr>
        <w:t>En otro orden de ideas, la clasificación como reservada o confidencial, en materia de transparencia y acceso a la información, va tendiente al contenido de los documentos, sin tomar en cuenta otras situaciones como la localización o ubicación de los archivos, pues su fin es proteger la información contenida en estos</w:t>
      </w:r>
    </w:p>
    <w:p w14:paraId="2315CA22" w14:textId="77777777" w:rsidR="00183D4F" w:rsidRPr="00183D4F" w:rsidRDefault="00183D4F" w:rsidP="00183D4F">
      <w:pPr>
        <w:spacing w:after="0" w:line="360" w:lineRule="auto"/>
        <w:rPr>
          <w:b/>
          <w:bCs/>
          <w:color w:val="000000"/>
        </w:rPr>
      </w:pPr>
    </w:p>
    <w:p w14:paraId="15F844FC" w14:textId="77777777" w:rsidR="00183D4F" w:rsidRPr="00183D4F" w:rsidRDefault="00183D4F" w:rsidP="00183D4F">
      <w:pPr>
        <w:spacing w:after="0" w:line="360" w:lineRule="auto"/>
        <w:rPr>
          <w:b/>
          <w:bCs/>
          <w:color w:val="000000"/>
        </w:rPr>
      </w:pPr>
      <w:r w:rsidRPr="00183D4F">
        <w:rPr>
          <w:color w:val="000000"/>
        </w:rPr>
        <w:t xml:space="preserve">En ese contexto, según Bonifaz, Leticia (2016), en la “Ley General de Transparencia y Acceso a la Información Pública Comentada” (p. 342), la </w:t>
      </w:r>
      <w:r w:rsidRPr="00183D4F">
        <w:rPr>
          <w:b/>
          <w:bCs/>
          <w:color w:val="000000"/>
        </w:rPr>
        <w:t>clasificación de la información</w:t>
      </w:r>
      <w:r w:rsidRPr="00183D4F">
        <w:rPr>
          <w:color w:val="000000"/>
        </w:rPr>
        <w:t xml:space="preserve">, ocurre cuando la autoridad niega el acceso a esta, por ser confidencial o reservada, para lo cual, los sujetos obligados, deberán realizar el proceso de clasificación, a la luz de los principios y disposiciones establecidas en las Leyes de Transparencia, fundando y motivando, </w:t>
      </w:r>
      <w:r w:rsidRPr="00183D4F">
        <w:rPr>
          <w:b/>
          <w:bCs/>
          <w:color w:val="000000"/>
        </w:rPr>
        <w:t>de manera adecuada la negativa de información.</w:t>
      </w:r>
    </w:p>
    <w:p w14:paraId="707B333A" w14:textId="77777777" w:rsidR="00183D4F" w:rsidRPr="00183D4F" w:rsidRDefault="00183D4F" w:rsidP="00183D4F">
      <w:pPr>
        <w:spacing w:after="0" w:line="360" w:lineRule="auto"/>
        <w:rPr>
          <w:b/>
          <w:bCs/>
          <w:color w:val="000000"/>
        </w:rPr>
      </w:pPr>
    </w:p>
    <w:p w14:paraId="416918B1" w14:textId="77777777" w:rsidR="00183D4F" w:rsidRPr="00183D4F" w:rsidRDefault="00183D4F" w:rsidP="00183D4F">
      <w:pPr>
        <w:spacing w:after="0" w:line="360" w:lineRule="auto"/>
        <w:rPr>
          <w:rFonts w:cs="Tahoma"/>
          <w:b/>
          <w:bCs/>
          <w:iCs/>
          <w:color w:val="auto"/>
        </w:rPr>
      </w:pPr>
      <w:r w:rsidRPr="00183D4F">
        <w:rPr>
          <w:color w:val="000000"/>
        </w:rPr>
        <w:t xml:space="preserve">Además, conforme al 134 de la Ley de Transparencia y Acceso a la Información Pública del Estado de México y Municipios y el Sexto de los Lineamientos Generales en Materia de Clasificación y Desclasificación de la Información, así como para la Elaboración de Versiones Públicas –Lineamientos Generales-, los sujetos obligados no podrán emitir acuerdos de carácter general que clasifiquen documentos o expedientes; por lo que, la clasificación de información se llevará a cabo mediante un </w:t>
      </w:r>
      <w:r w:rsidRPr="00183D4F">
        <w:rPr>
          <w:b/>
          <w:bCs/>
          <w:color w:val="000000"/>
        </w:rPr>
        <w:t>análisis caso por caso.</w:t>
      </w:r>
    </w:p>
    <w:p w14:paraId="77E50DA6" w14:textId="77777777" w:rsidR="00183D4F" w:rsidRPr="00183D4F" w:rsidRDefault="00183D4F" w:rsidP="00183D4F">
      <w:pPr>
        <w:spacing w:after="0" w:line="360" w:lineRule="auto"/>
        <w:rPr>
          <w:color w:val="000000"/>
        </w:rPr>
      </w:pPr>
    </w:p>
    <w:p w14:paraId="294980DB" w14:textId="77777777" w:rsidR="00183D4F" w:rsidRPr="00183D4F" w:rsidRDefault="00183D4F" w:rsidP="00183D4F">
      <w:pPr>
        <w:spacing w:after="0" w:line="360" w:lineRule="auto"/>
        <w:rPr>
          <w:color w:val="000000"/>
        </w:rPr>
      </w:pPr>
      <w:r w:rsidRPr="00183D4F">
        <w:rPr>
          <w:color w:val="000000"/>
        </w:rPr>
        <w:t>Sobre lo anterior, el artículo 131 de la Ley referida, así como el Quinto de los Lineamientos Generales, establecen que los sujetos obligados deberán fundar y motivar debidamente la clasificación de la información.</w:t>
      </w:r>
    </w:p>
    <w:p w14:paraId="03E12C9A" w14:textId="77777777" w:rsidR="00183D4F" w:rsidRPr="00183D4F" w:rsidRDefault="00183D4F" w:rsidP="00183D4F">
      <w:pPr>
        <w:spacing w:after="0" w:line="360" w:lineRule="auto"/>
        <w:rPr>
          <w:color w:val="000000"/>
        </w:rPr>
      </w:pPr>
    </w:p>
    <w:p w14:paraId="7078B7A8" w14:textId="77777777" w:rsidR="00183D4F" w:rsidRPr="00183D4F" w:rsidRDefault="00183D4F" w:rsidP="00183D4F">
      <w:pPr>
        <w:spacing w:after="0" w:line="360" w:lineRule="auto"/>
        <w:rPr>
          <w:color w:val="000000"/>
        </w:rPr>
      </w:pPr>
      <w:r w:rsidRPr="00183D4F">
        <w:rPr>
          <w:color w:val="000000"/>
        </w:rPr>
        <w:t>Al respecto, el Octavo de los Lineamientos Generales, precisa lo siguiente:</w:t>
      </w:r>
    </w:p>
    <w:p w14:paraId="622A8C35" w14:textId="77777777" w:rsidR="00183D4F" w:rsidRPr="00183D4F" w:rsidRDefault="00183D4F" w:rsidP="00183D4F">
      <w:pPr>
        <w:spacing w:after="0" w:line="360" w:lineRule="auto"/>
        <w:rPr>
          <w:color w:val="000000"/>
        </w:rPr>
      </w:pPr>
    </w:p>
    <w:p w14:paraId="1551C7EA" w14:textId="77777777" w:rsidR="00183D4F" w:rsidRPr="00183D4F" w:rsidRDefault="00183D4F" w:rsidP="00183D4F">
      <w:pPr>
        <w:numPr>
          <w:ilvl w:val="0"/>
          <w:numId w:val="5"/>
        </w:numPr>
        <w:spacing w:after="0" w:line="360" w:lineRule="auto"/>
        <w:contextualSpacing/>
        <w:rPr>
          <w:rFonts w:eastAsia="Times New Roman" w:cs="Times New Roman"/>
          <w:color w:val="000000"/>
          <w:szCs w:val="24"/>
          <w:u w:val="single"/>
          <w:lang w:eastAsia="es-ES"/>
        </w:rPr>
      </w:pPr>
      <w:r w:rsidRPr="00183D4F">
        <w:rPr>
          <w:rFonts w:eastAsia="Times New Roman" w:cs="Times New Roman"/>
          <w:b/>
          <w:bCs/>
          <w:color w:val="000000"/>
          <w:szCs w:val="24"/>
          <w:lang w:eastAsia="es-ES"/>
        </w:rPr>
        <w:t>Para fundar la clasificación</w:t>
      </w:r>
      <w:r w:rsidRPr="00183D4F">
        <w:rPr>
          <w:rFonts w:eastAsia="Times New Roman" w:cs="Times New Roman"/>
          <w:color w:val="000000"/>
          <w:szCs w:val="24"/>
          <w:lang w:eastAsia="es-ES"/>
        </w:rPr>
        <w:t xml:space="preserve"> de la información se deberán </w:t>
      </w:r>
      <w:r w:rsidRPr="00183D4F">
        <w:rPr>
          <w:rFonts w:eastAsia="Times New Roman" w:cs="Times New Roman"/>
          <w:color w:val="000000"/>
          <w:szCs w:val="24"/>
          <w:u w:val="single"/>
          <w:lang w:eastAsia="es-ES"/>
        </w:rPr>
        <w:t>señalar el artículo, fracción, inciso, párrafo o numeral de la Ley aplicable.</w:t>
      </w:r>
    </w:p>
    <w:p w14:paraId="7D6F1CBE" w14:textId="77777777" w:rsidR="00183D4F" w:rsidRPr="00183D4F" w:rsidRDefault="00183D4F" w:rsidP="00183D4F">
      <w:pPr>
        <w:spacing w:after="0" w:line="360" w:lineRule="auto"/>
        <w:ind w:left="720"/>
        <w:contextualSpacing/>
        <w:rPr>
          <w:rFonts w:eastAsia="Times New Roman" w:cs="Times New Roman"/>
          <w:color w:val="000000"/>
          <w:szCs w:val="24"/>
          <w:u w:val="single"/>
          <w:lang w:eastAsia="es-ES"/>
        </w:rPr>
      </w:pPr>
    </w:p>
    <w:p w14:paraId="2AAEA2D4" w14:textId="77777777" w:rsidR="00183D4F" w:rsidRPr="00183D4F" w:rsidRDefault="00183D4F" w:rsidP="00183D4F">
      <w:pPr>
        <w:numPr>
          <w:ilvl w:val="0"/>
          <w:numId w:val="5"/>
        </w:numPr>
        <w:spacing w:after="0" w:line="360" w:lineRule="auto"/>
        <w:contextualSpacing/>
        <w:rPr>
          <w:rFonts w:eastAsia="Times New Roman" w:cs="Tahoma"/>
          <w:iCs/>
          <w:color w:val="auto"/>
          <w:szCs w:val="24"/>
          <w:lang w:eastAsia="es-ES"/>
        </w:rPr>
      </w:pPr>
      <w:r w:rsidRPr="00183D4F">
        <w:rPr>
          <w:rFonts w:eastAsia="Times New Roman" w:cs="Times New Roman"/>
          <w:b/>
          <w:bCs/>
          <w:color w:val="000000"/>
          <w:szCs w:val="24"/>
          <w:lang w:eastAsia="es-ES"/>
        </w:rPr>
        <w:t>Para motivar la clasificación</w:t>
      </w:r>
      <w:r w:rsidRPr="00183D4F">
        <w:rPr>
          <w:rFonts w:eastAsia="Times New Roman" w:cs="Times New Roman"/>
          <w:color w:val="000000"/>
          <w:szCs w:val="24"/>
          <w:lang w:eastAsia="es-ES"/>
        </w:rPr>
        <w:t xml:space="preserve"> se deberán </w:t>
      </w:r>
      <w:r w:rsidRPr="00183D4F">
        <w:rPr>
          <w:rFonts w:eastAsia="Times New Roman" w:cs="Times New Roman"/>
          <w:color w:val="000000"/>
          <w:szCs w:val="24"/>
          <w:u w:val="single"/>
          <w:lang w:eastAsia="es-ES"/>
        </w:rPr>
        <w:t>indicar las razones y circunstancias</w:t>
      </w:r>
      <w:r w:rsidRPr="00183D4F">
        <w:rPr>
          <w:rFonts w:eastAsia="Times New Roman" w:cs="Times New Roman"/>
          <w:color w:val="000000"/>
          <w:szCs w:val="24"/>
          <w:lang w:eastAsia="es-ES"/>
        </w:rPr>
        <w:t xml:space="preserve"> especiales que lo llevaron a concluir que el caso particular se ajusta al supuesto previsto por la norma legal invocada.</w:t>
      </w:r>
    </w:p>
    <w:p w14:paraId="08A977F6" w14:textId="77777777" w:rsidR="00183D4F" w:rsidRPr="00183D4F" w:rsidRDefault="00183D4F" w:rsidP="00183D4F">
      <w:pPr>
        <w:spacing w:after="0" w:line="360" w:lineRule="auto"/>
        <w:ind w:left="720"/>
        <w:contextualSpacing/>
        <w:rPr>
          <w:rFonts w:eastAsia="Times New Roman" w:cs="Tahoma"/>
          <w:iCs/>
          <w:color w:val="auto"/>
          <w:szCs w:val="24"/>
          <w:lang w:eastAsia="es-ES"/>
        </w:rPr>
      </w:pPr>
    </w:p>
    <w:p w14:paraId="686BBCC8" w14:textId="77777777" w:rsidR="00183D4F" w:rsidRPr="00183D4F" w:rsidRDefault="00183D4F" w:rsidP="00183D4F">
      <w:pPr>
        <w:spacing w:after="0" w:line="360" w:lineRule="auto"/>
        <w:rPr>
          <w:color w:val="000000"/>
        </w:rPr>
      </w:pPr>
      <w:r w:rsidRPr="00183D4F">
        <w:rPr>
          <w:color w:val="000000"/>
        </w:rPr>
        <w:t>Lo anterior, toma sustento en la fracción VII, del artículo 1.8, del Código Administrativo del Estado de México, que establece que todo acto administrativo, debe estar fundado y motivado, esto es, que contenga con precisión, los preceptos legales aplicables, las circunstancias generales o especiales, razones particulares y causas que se hayan tomado en cuenta para la emisión del mismo; asimismo, se trae cita por analogía la Tesis aislada número I. 4o. P. 56 P, Octava Época, publicada en el Semanario Judicial de la Federación, Tomo XIV, noviembre de mil novecientos noventa y cuatro, (p. 450), que establece lo siguiente:</w:t>
      </w:r>
    </w:p>
    <w:p w14:paraId="08362924" w14:textId="77777777" w:rsidR="00183D4F" w:rsidRPr="00183D4F" w:rsidRDefault="00183D4F" w:rsidP="00183D4F">
      <w:pPr>
        <w:spacing w:after="0" w:line="360" w:lineRule="auto"/>
        <w:rPr>
          <w:color w:val="000000"/>
        </w:rPr>
      </w:pPr>
    </w:p>
    <w:p w14:paraId="20D4ED72" w14:textId="77777777" w:rsidR="00183D4F" w:rsidRPr="00183D4F" w:rsidRDefault="00183D4F" w:rsidP="00183D4F">
      <w:pPr>
        <w:spacing w:after="0" w:line="360" w:lineRule="auto"/>
        <w:ind w:left="567" w:right="567"/>
        <w:rPr>
          <w:i/>
          <w:iCs/>
          <w:color w:val="auto"/>
          <w:sz w:val="20"/>
          <w:szCs w:val="20"/>
        </w:rPr>
      </w:pPr>
      <w:r w:rsidRPr="00183D4F">
        <w:rPr>
          <w:b/>
          <w:bCs/>
          <w:i/>
          <w:iCs/>
          <w:color w:val="auto"/>
          <w:sz w:val="20"/>
          <w:szCs w:val="20"/>
        </w:rPr>
        <w:t>“FUNDAMENTACION Y MOTIVACION, CONCEPTO DE.</w:t>
      </w:r>
      <w:r w:rsidRPr="00183D4F">
        <w:rPr>
          <w:i/>
          <w:iCs/>
          <w:color w:val="auto"/>
          <w:sz w:val="20"/>
          <w:szCs w:val="20"/>
        </w:rPr>
        <w:t xml:space="preserve"> La garantía de legalidad consagrada en el artículo 16 de nuestra Carta Magna, establece que todo acto de autoridad precisa encontrarse debidamente fundado y motivado, entendiéndose por lo primero la obligación de la autoridad que lo emite, para citar los preceptos legales, sustantivos y adjetivos, en que se apoye la determinación adoptada; y por lo segundo, que exprese una serie de razonamientos lógico-jurídicos sobre el por qué consideró que el caso concreto se ajusta a la hipótesis normativa.”</w:t>
      </w:r>
    </w:p>
    <w:p w14:paraId="23A5FE11" w14:textId="77777777" w:rsidR="00183D4F" w:rsidRPr="00183D4F" w:rsidRDefault="00183D4F" w:rsidP="00183D4F">
      <w:pPr>
        <w:spacing w:after="0" w:line="360" w:lineRule="auto"/>
        <w:rPr>
          <w:rFonts w:cs="Tahoma"/>
          <w:iCs/>
          <w:color w:val="auto"/>
        </w:rPr>
      </w:pPr>
    </w:p>
    <w:p w14:paraId="321088E0" w14:textId="77777777" w:rsidR="00183D4F" w:rsidRPr="00183D4F" w:rsidRDefault="00183D4F" w:rsidP="00183D4F">
      <w:pPr>
        <w:spacing w:after="0" w:line="360" w:lineRule="auto"/>
        <w:rPr>
          <w:color w:val="000000"/>
        </w:rPr>
      </w:pPr>
      <w:r w:rsidRPr="00183D4F">
        <w:rPr>
          <w:color w:val="000000"/>
        </w:rPr>
        <w:t>Conforme a lo anterior, se advierte lo siguiente:</w:t>
      </w:r>
    </w:p>
    <w:p w14:paraId="3F5FC3C7" w14:textId="77777777" w:rsidR="00183D4F" w:rsidRPr="00183D4F" w:rsidRDefault="00183D4F" w:rsidP="00183D4F">
      <w:pPr>
        <w:spacing w:after="0" w:line="360" w:lineRule="auto"/>
        <w:rPr>
          <w:color w:val="000000"/>
        </w:rPr>
      </w:pPr>
    </w:p>
    <w:p w14:paraId="57E6914B" w14:textId="77777777" w:rsidR="00183D4F" w:rsidRPr="00183D4F" w:rsidRDefault="00183D4F" w:rsidP="00183D4F">
      <w:pPr>
        <w:numPr>
          <w:ilvl w:val="0"/>
          <w:numId w:val="6"/>
        </w:numPr>
        <w:spacing w:after="0" w:line="360" w:lineRule="auto"/>
        <w:contextualSpacing/>
        <w:rPr>
          <w:rFonts w:eastAsia="Times New Roman" w:cs="Times New Roman"/>
          <w:color w:val="000000"/>
          <w:szCs w:val="24"/>
          <w:lang w:eastAsia="es-ES"/>
        </w:rPr>
      </w:pPr>
      <w:r w:rsidRPr="00183D4F">
        <w:rPr>
          <w:rFonts w:eastAsia="Times New Roman" w:cs="Times New Roman"/>
          <w:b/>
          <w:bCs/>
          <w:color w:val="000000"/>
          <w:szCs w:val="24"/>
          <w:lang w:eastAsia="es-ES"/>
        </w:rPr>
        <w:t>Fundamentación:</w:t>
      </w:r>
      <w:r w:rsidRPr="00183D4F">
        <w:rPr>
          <w:rFonts w:eastAsia="Times New Roman" w:cs="Times New Roman"/>
          <w:color w:val="000000"/>
          <w:szCs w:val="24"/>
          <w:lang w:eastAsia="es-ES"/>
        </w:rPr>
        <w:t xml:space="preserve"> Obligación de la autoridad que emite un acto, para citar los preceptos legales, sustantivos y adjetivos, en que se apoye para la determinación tomada. </w:t>
      </w:r>
    </w:p>
    <w:p w14:paraId="4360C895" w14:textId="77777777" w:rsidR="00183D4F" w:rsidRPr="00183D4F" w:rsidRDefault="00183D4F" w:rsidP="00183D4F">
      <w:pPr>
        <w:spacing w:after="0" w:line="360" w:lineRule="auto"/>
        <w:ind w:left="720"/>
        <w:contextualSpacing/>
        <w:rPr>
          <w:rFonts w:eastAsia="Times New Roman" w:cs="Times New Roman"/>
          <w:color w:val="000000"/>
          <w:szCs w:val="24"/>
          <w:lang w:eastAsia="es-ES"/>
        </w:rPr>
      </w:pPr>
    </w:p>
    <w:p w14:paraId="72FBC9E7" w14:textId="77777777" w:rsidR="00183D4F" w:rsidRPr="00183D4F" w:rsidRDefault="00183D4F" w:rsidP="00183D4F">
      <w:pPr>
        <w:numPr>
          <w:ilvl w:val="0"/>
          <w:numId w:val="6"/>
        </w:numPr>
        <w:spacing w:after="0" w:line="360" w:lineRule="auto"/>
        <w:contextualSpacing/>
        <w:rPr>
          <w:rFonts w:eastAsia="Times New Roman" w:cs="Times New Roman"/>
          <w:color w:val="000000"/>
          <w:szCs w:val="24"/>
          <w:lang w:eastAsia="es-ES"/>
        </w:rPr>
      </w:pPr>
      <w:r w:rsidRPr="00183D4F">
        <w:rPr>
          <w:rFonts w:eastAsia="Times New Roman" w:cs="Times New Roman"/>
          <w:b/>
          <w:bCs/>
          <w:color w:val="000000"/>
          <w:szCs w:val="24"/>
          <w:lang w:eastAsia="es-ES"/>
        </w:rPr>
        <w:t>Motivación:</w:t>
      </w:r>
      <w:r w:rsidRPr="00183D4F">
        <w:rPr>
          <w:rFonts w:eastAsia="Times New Roman" w:cs="Times New Roman"/>
          <w:color w:val="000000"/>
          <w:szCs w:val="24"/>
          <w:lang w:eastAsia="es-ES"/>
        </w:rPr>
        <w:t xml:space="preserve"> Razonamientos lógico-jurídicos sobre porque se consideró en el caso en concreto, que se ajusta a la hipótesis normativa.</w:t>
      </w:r>
    </w:p>
    <w:p w14:paraId="407D9196" w14:textId="77777777" w:rsidR="00183D4F" w:rsidRPr="00183D4F" w:rsidRDefault="00183D4F" w:rsidP="00183D4F">
      <w:pPr>
        <w:spacing w:after="0" w:line="360" w:lineRule="auto"/>
        <w:rPr>
          <w:b/>
          <w:bCs/>
          <w:color w:val="auto"/>
        </w:rPr>
      </w:pPr>
    </w:p>
    <w:p w14:paraId="2C470C46" w14:textId="77777777" w:rsidR="00183D4F" w:rsidRPr="00183D4F" w:rsidRDefault="00183D4F" w:rsidP="00183D4F">
      <w:pPr>
        <w:spacing w:after="0" w:line="360" w:lineRule="auto"/>
        <w:rPr>
          <w:color w:val="auto"/>
        </w:rPr>
      </w:pPr>
      <w:r w:rsidRPr="00183D4F">
        <w:rPr>
          <w:color w:val="auto"/>
        </w:rPr>
        <w:t>En ese orden de ideas, el Trigésimo tercero de los Lineamientos Generales, establece la forma en que se debe fundamentar y motivar la reserva de la información, es decir, a través de los siguientes pasos:</w:t>
      </w:r>
    </w:p>
    <w:p w14:paraId="3CAE98AB" w14:textId="77777777" w:rsidR="00183D4F" w:rsidRPr="00183D4F" w:rsidRDefault="00183D4F" w:rsidP="00183D4F">
      <w:pPr>
        <w:spacing w:after="0" w:line="360" w:lineRule="auto"/>
        <w:rPr>
          <w:color w:val="FF0000"/>
        </w:rPr>
      </w:pPr>
    </w:p>
    <w:p w14:paraId="1123BDA7" w14:textId="77777777" w:rsidR="00183D4F" w:rsidRPr="00183D4F" w:rsidRDefault="00183D4F" w:rsidP="00183D4F">
      <w:pPr>
        <w:numPr>
          <w:ilvl w:val="0"/>
          <w:numId w:val="8"/>
        </w:numPr>
        <w:spacing w:after="0" w:line="360" w:lineRule="auto"/>
        <w:contextualSpacing/>
        <w:rPr>
          <w:rFonts w:eastAsia="Times New Roman" w:cs="Times New Roman"/>
          <w:color w:val="auto"/>
          <w:szCs w:val="24"/>
          <w:lang w:eastAsia="es-ES"/>
        </w:rPr>
      </w:pPr>
      <w:r w:rsidRPr="00183D4F">
        <w:rPr>
          <w:rFonts w:eastAsia="Times New Roman" w:cs="Times New Roman"/>
          <w:color w:val="auto"/>
          <w:szCs w:val="24"/>
          <w:lang w:eastAsia="es-ES"/>
        </w:rPr>
        <w:t>Se deberá citar la fracción y, en su caso, la causal aplicable de la Ley de Transparencia y Acceso a la Información Pública del Estado de México y Municipios, vinculándola con el Lineamiento específico;</w:t>
      </w:r>
    </w:p>
    <w:p w14:paraId="232F67DE" w14:textId="77777777" w:rsidR="00183D4F" w:rsidRPr="00183D4F" w:rsidRDefault="00183D4F" w:rsidP="00183D4F">
      <w:pPr>
        <w:spacing w:after="0" w:line="360" w:lineRule="auto"/>
        <w:ind w:left="720"/>
        <w:contextualSpacing/>
        <w:rPr>
          <w:rFonts w:eastAsia="Times New Roman" w:cs="Times New Roman"/>
          <w:color w:val="auto"/>
          <w:szCs w:val="24"/>
          <w:lang w:eastAsia="es-ES"/>
        </w:rPr>
      </w:pPr>
    </w:p>
    <w:p w14:paraId="6CB06BF7" w14:textId="77777777" w:rsidR="00183D4F" w:rsidRPr="00183D4F" w:rsidRDefault="00183D4F" w:rsidP="00183D4F">
      <w:pPr>
        <w:numPr>
          <w:ilvl w:val="0"/>
          <w:numId w:val="8"/>
        </w:numPr>
        <w:spacing w:after="0" w:line="360" w:lineRule="auto"/>
        <w:contextualSpacing/>
        <w:rPr>
          <w:rFonts w:eastAsia="Times New Roman" w:cs="Times New Roman"/>
          <w:color w:val="auto"/>
          <w:szCs w:val="24"/>
          <w:lang w:eastAsia="es-ES"/>
        </w:rPr>
      </w:pPr>
      <w:r w:rsidRPr="00183D4F">
        <w:rPr>
          <w:rFonts w:eastAsia="Times New Roman" w:cs="Times New Roman"/>
          <w:color w:val="auto"/>
          <w:szCs w:val="24"/>
          <w:lang w:eastAsia="es-ES"/>
        </w:rPr>
        <w:t>Se deberá demostrar que la publicidad de la información generaría un riesgo de perjuicio, que rebasa el interés público;</w:t>
      </w:r>
    </w:p>
    <w:p w14:paraId="472AC509" w14:textId="77777777" w:rsidR="00183D4F" w:rsidRPr="00183D4F" w:rsidRDefault="00183D4F" w:rsidP="00183D4F">
      <w:pPr>
        <w:spacing w:after="0" w:line="360" w:lineRule="auto"/>
        <w:ind w:left="720"/>
        <w:contextualSpacing/>
        <w:rPr>
          <w:rFonts w:eastAsia="Times New Roman" w:cs="Times New Roman"/>
          <w:color w:val="auto"/>
          <w:szCs w:val="24"/>
          <w:lang w:eastAsia="es-ES"/>
        </w:rPr>
      </w:pPr>
    </w:p>
    <w:p w14:paraId="4ED5D019" w14:textId="77777777" w:rsidR="00183D4F" w:rsidRPr="00183D4F" w:rsidRDefault="00183D4F" w:rsidP="00183D4F">
      <w:pPr>
        <w:numPr>
          <w:ilvl w:val="0"/>
          <w:numId w:val="8"/>
        </w:numPr>
        <w:spacing w:after="0" w:line="360" w:lineRule="auto"/>
        <w:contextualSpacing/>
        <w:rPr>
          <w:rFonts w:eastAsia="Times New Roman" w:cs="Times New Roman"/>
          <w:color w:val="auto"/>
          <w:szCs w:val="24"/>
          <w:lang w:eastAsia="es-ES"/>
        </w:rPr>
      </w:pPr>
      <w:r w:rsidRPr="00183D4F">
        <w:rPr>
          <w:rFonts w:eastAsia="Times New Roman" w:cs="Times New Roman"/>
          <w:color w:val="auto"/>
          <w:szCs w:val="24"/>
          <w:lang w:eastAsia="es-ES"/>
        </w:rPr>
        <w:t xml:space="preserve">Se acreditará el vínculo entre la difusión de la información y la afectación del interés jurídico tutelado; </w:t>
      </w:r>
    </w:p>
    <w:p w14:paraId="7B9D2326" w14:textId="77777777" w:rsidR="00183D4F" w:rsidRPr="00183D4F" w:rsidRDefault="00183D4F" w:rsidP="00183D4F">
      <w:pPr>
        <w:spacing w:after="0" w:line="360" w:lineRule="auto"/>
        <w:ind w:left="720"/>
        <w:contextualSpacing/>
        <w:rPr>
          <w:rFonts w:eastAsia="Times New Roman" w:cs="Times New Roman"/>
          <w:color w:val="auto"/>
          <w:szCs w:val="24"/>
          <w:lang w:eastAsia="es-ES"/>
        </w:rPr>
      </w:pPr>
    </w:p>
    <w:p w14:paraId="565A615D" w14:textId="77777777" w:rsidR="00183D4F" w:rsidRPr="00183D4F" w:rsidRDefault="00183D4F" w:rsidP="00183D4F">
      <w:pPr>
        <w:numPr>
          <w:ilvl w:val="0"/>
          <w:numId w:val="8"/>
        </w:numPr>
        <w:spacing w:after="0" w:line="360" w:lineRule="auto"/>
        <w:contextualSpacing/>
        <w:rPr>
          <w:rFonts w:eastAsia="Times New Roman" w:cs="Times New Roman"/>
          <w:color w:val="auto"/>
          <w:szCs w:val="24"/>
          <w:lang w:eastAsia="es-ES"/>
        </w:rPr>
      </w:pPr>
      <w:r w:rsidRPr="00183D4F">
        <w:rPr>
          <w:rFonts w:eastAsia="Times New Roman" w:cs="Times New Roman"/>
          <w:color w:val="auto"/>
          <w:szCs w:val="24"/>
          <w:lang w:eastAsia="es-ES"/>
        </w:rPr>
        <w:t xml:space="preserve">Se precisará las razones objetivas por las que la apertura de la información generaría una afectación, por medio del riesgo real, demostrable e identificable; </w:t>
      </w:r>
    </w:p>
    <w:p w14:paraId="645610AA" w14:textId="77777777" w:rsidR="00183D4F" w:rsidRPr="00183D4F" w:rsidRDefault="00183D4F" w:rsidP="00183D4F">
      <w:pPr>
        <w:spacing w:after="0" w:line="360" w:lineRule="auto"/>
        <w:ind w:left="720"/>
        <w:contextualSpacing/>
        <w:rPr>
          <w:rFonts w:eastAsia="Times New Roman" w:cs="Times New Roman"/>
          <w:color w:val="auto"/>
          <w:szCs w:val="24"/>
          <w:lang w:eastAsia="es-ES"/>
        </w:rPr>
      </w:pPr>
    </w:p>
    <w:p w14:paraId="54CA2877" w14:textId="77777777" w:rsidR="00183D4F" w:rsidRPr="00183D4F" w:rsidRDefault="00183D4F" w:rsidP="00183D4F">
      <w:pPr>
        <w:numPr>
          <w:ilvl w:val="0"/>
          <w:numId w:val="8"/>
        </w:numPr>
        <w:spacing w:after="0" w:line="360" w:lineRule="auto"/>
        <w:contextualSpacing/>
        <w:rPr>
          <w:rFonts w:eastAsia="Times New Roman" w:cs="Times New Roman"/>
          <w:color w:val="auto"/>
          <w:szCs w:val="24"/>
          <w:lang w:eastAsia="es-ES"/>
        </w:rPr>
      </w:pPr>
      <w:r w:rsidRPr="00183D4F">
        <w:rPr>
          <w:rFonts w:eastAsia="Times New Roman" w:cs="Times New Roman"/>
          <w:color w:val="auto"/>
          <w:szCs w:val="24"/>
          <w:lang w:eastAsia="es-ES"/>
        </w:rPr>
        <w:t xml:space="preserve">Se deberán señalar las circunstancias de modo, tiempo y lugar del daño, y </w:t>
      </w:r>
    </w:p>
    <w:p w14:paraId="6A7F4DD8" w14:textId="77777777" w:rsidR="00183D4F" w:rsidRPr="00183D4F" w:rsidRDefault="00183D4F" w:rsidP="00183D4F">
      <w:pPr>
        <w:spacing w:after="0" w:line="240" w:lineRule="auto"/>
        <w:ind w:left="720"/>
        <w:contextualSpacing/>
        <w:rPr>
          <w:rFonts w:eastAsia="Times New Roman" w:cs="Times New Roman"/>
          <w:color w:val="auto"/>
          <w:szCs w:val="24"/>
          <w:lang w:eastAsia="es-ES"/>
        </w:rPr>
      </w:pPr>
    </w:p>
    <w:p w14:paraId="30DA57E6" w14:textId="77777777" w:rsidR="00183D4F" w:rsidRPr="00183D4F" w:rsidRDefault="00183D4F" w:rsidP="00183D4F">
      <w:pPr>
        <w:numPr>
          <w:ilvl w:val="0"/>
          <w:numId w:val="8"/>
        </w:numPr>
        <w:spacing w:after="0" w:line="360" w:lineRule="auto"/>
        <w:contextualSpacing/>
        <w:rPr>
          <w:rFonts w:eastAsia="Times New Roman" w:cs="Times New Roman"/>
          <w:color w:val="auto"/>
          <w:szCs w:val="24"/>
          <w:lang w:eastAsia="es-ES"/>
        </w:rPr>
      </w:pPr>
      <w:r w:rsidRPr="00183D4F">
        <w:rPr>
          <w:rFonts w:eastAsia="Times New Roman" w:cs="Times New Roman"/>
          <w:color w:val="auto"/>
          <w:szCs w:val="24"/>
          <w:lang w:eastAsia="es-ES"/>
        </w:rPr>
        <w:t>Se elegirá la opción de excepción al acceso a la información que menos restrinja, la cual será adecuada y proporcional para la protección del interés público.</w:t>
      </w:r>
    </w:p>
    <w:p w14:paraId="436AD2C5" w14:textId="77777777" w:rsidR="00183D4F" w:rsidRPr="00183D4F" w:rsidRDefault="00183D4F" w:rsidP="00183D4F">
      <w:pPr>
        <w:spacing w:after="0" w:line="360" w:lineRule="auto"/>
        <w:ind w:left="360"/>
        <w:rPr>
          <w:color w:val="auto"/>
        </w:rPr>
      </w:pPr>
    </w:p>
    <w:p w14:paraId="74249C97" w14:textId="77777777" w:rsidR="00183D4F" w:rsidRPr="00183D4F" w:rsidRDefault="00183D4F" w:rsidP="00183D4F">
      <w:pPr>
        <w:spacing w:after="0" w:line="360" w:lineRule="auto"/>
        <w:rPr>
          <w:color w:val="auto"/>
        </w:rPr>
      </w:pPr>
      <w:r w:rsidRPr="00183D4F">
        <w:rPr>
          <w:color w:val="auto"/>
        </w:rPr>
        <w:t>Ahora bien, de las constancias que obran en el expediente, se advierte que no fundamentó, ni motivó la clasificación de la información, de manera correcta, por las siguientes consideraciones:</w:t>
      </w:r>
    </w:p>
    <w:p w14:paraId="3B984292" w14:textId="77777777" w:rsidR="00183D4F" w:rsidRPr="00183D4F" w:rsidRDefault="00183D4F" w:rsidP="00183D4F">
      <w:pPr>
        <w:spacing w:after="0" w:line="360" w:lineRule="auto"/>
        <w:rPr>
          <w:color w:val="auto"/>
        </w:rPr>
      </w:pPr>
    </w:p>
    <w:p w14:paraId="5B3E9C4D" w14:textId="5D0C40B6" w:rsidR="00183D4F" w:rsidRPr="00183D4F" w:rsidRDefault="007432D5" w:rsidP="00183D4F">
      <w:pPr>
        <w:numPr>
          <w:ilvl w:val="0"/>
          <w:numId w:val="7"/>
        </w:numPr>
        <w:pBdr>
          <w:top w:val="nil"/>
          <w:left w:val="nil"/>
          <w:bottom w:val="nil"/>
          <w:right w:val="nil"/>
          <w:between w:val="nil"/>
        </w:pBdr>
        <w:spacing w:after="0" w:line="360" w:lineRule="auto"/>
        <w:rPr>
          <w:color w:val="auto"/>
        </w:rPr>
      </w:pPr>
      <w:r>
        <w:rPr>
          <w:rFonts w:eastAsia="Times New Roman" w:cs="Times New Roman"/>
          <w:color w:val="auto"/>
          <w:szCs w:val="24"/>
          <w:lang w:eastAsia="es-ES"/>
        </w:rPr>
        <w:t>Si bien se precisó la causal de reserva de</w:t>
      </w:r>
      <w:r w:rsidR="00183D4F" w:rsidRPr="00183D4F">
        <w:rPr>
          <w:rFonts w:eastAsia="Times New Roman" w:cs="Times New Roman"/>
          <w:color w:val="auto"/>
          <w:szCs w:val="24"/>
          <w:lang w:eastAsia="es-ES"/>
        </w:rPr>
        <w:t xml:space="preserve"> la Ley de Transparencia y Acceso a la Información Pública del Estado de México y Municipios, </w:t>
      </w:r>
      <w:r>
        <w:rPr>
          <w:rFonts w:eastAsia="Times New Roman" w:cs="Times New Roman"/>
          <w:color w:val="auto"/>
          <w:szCs w:val="24"/>
          <w:lang w:eastAsia="es-ES"/>
        </w:rPr>
        <w:t>omitió vincularla a</w:t>
      </w:r>
      <w:r w:rsidR="00183D4F" w:rsidRPr="00183D4F">
        <w:rPr>
          <w:rFonts w:eastAsia="Times New Roman" w:cs="Times New Roman"/>
          <w:color w:val="auto"/>
          <w:szCs w:val="24"/>
          <w:lang w:eastAsia="es-ES"/>
        </w:rPr>
        <w:t>l Lineamiento específico.</w:t>
      </w:r>
    </w:p>
    <w:p w14:paraId="0BFF17D5" w14:textId="77777777" w:rsidR="00183D4F" w:rsidRPr="00183D4F" w:rsidRDefault="00183D4F" w:rsidP="00183D4F">
      <w:pPr>
        <w:pBdr>
          <w:top w:val="nil"/>
          <w:left w:val="nil"/>
          <w:bottom w:val="nil"/>
          <w:right w:val="nil"/>
          <w:between w:val="nil"/>
        </w:pBdr>
        <w:spacing w:after="0" w:line="360" w:lineRule="auto"/>
        <w:ind w:left="720"/>
        <w:rPr>
          <w:color w:val="auto"/>
        </w:rPr>
      </w:pPr>
    </w:p>
    <w:p w14:paraId="54420265" w14:textId="77777777" w:rsidR="00183D4F" w:rsidRPr="00183D4F" w:rsidRDefault="00183D4F" w:rsidP="00183D4F">
      <w:pPr>
        <w:numPr>
          <w:ilvl w:val="0"/>
          <w:numId w:val="7"/>
        </w:numPr>
        <w:pBdr>
          <w:top w:val="nil"/>
          <w:left w:val="nil"/>
          <w:bottom w:val="nil"/>
          <w:right w:val="nil"/>
          <w:between w:val="nil"/>
        </w:pBdr>
        <w:spacing w:after="0" w:line="360" w:lineRule="auto"/>
        <w:rPr>
          <w:color w:val="auto"/>
        </w:rPr>
      </w:pPr>
      <w:r w:rsidRPr="00183D4F">
        <w:rPr>
          <w:color w:val="auto"/>
        </w:rPr>
        <w:t xml:space="preserve">No precisó las razones objetivas, concretas y específicas por las cuales la apertura de la información generaría una afectación que rebase el interés público, pues, el Sujeto Obligado confundió la argumentación, entre diversos supuestos de clasificación distintos. </w:t>
      </w:r>
    </w:p>
    <w:p w14:paraId="0362C97E" w14:textId="77777777" w:rsidR="00183D4F" w:rsidRPr="00183D4F" w:rsidRDefault="00183D4F" w:rsidP="00183D4F">
      <w:pPr>
        <w:pBdr>
          <w:top w:val="nil"/>
          <w:left w:val="nil"/>
          <w:bottom w:val="nil"/>
          <w:right w:val="nil"/>
          <w:between w:val="nil"/>
        </w:pBdr>
        <w:spacing w:after="0" w:line="360" w:lineRule="auto"/>
        <w:ind w:left="720"/>
        <w:rPr>
          <w:color w:val="auto"/>
        </w:rPr>
      </w:pPr>
    </w:p>
    <w:p w14:paraId="7FD8905B" w14:textId="77777777" w:rsidR="00183D4F" w:rsidRPr="00183D4F" w:rsidRDefault="00183D4F" w:rsidP="00183D4F">
      <w:pPr>
        <w:numPr>
          <w:ilvl w:val="0"/>
          <w:numId w:val="7"/>
        </w:numPr>
        <w:pBdr>
          <w:top w:val="nil"/>
          <w:left w:val="nil"/>
          <w:bottom w:val="nil"/>
          <w:right w:val="nil"/>
          <w:between w:val="nil"/>
        </w:pBdr>
        <w:spacing w:after="0" w:line="360" w:lineRule="auto"/>
        <w:rPr>
          <w:color w:val="auto"/>
        </w:rPr>
      </w:pPr>
      <w:r w:rsidRPr="00183D4F">
        <w:rPr>
          <w:color w:val="auto"/>
        </w:rPr>
        <w:t xml:space="preserve">No acreditó el vínculo entre la información peticionada y la afectación que podría causar, pues únicamente precisó diversos supuestos establecidos en la Ley de la materia. </w:t>
      </w:r>
    </w:p>
    <w:p w14:paraId="3226EBFE" w14:textId="77777777" w:rsidR="00183D4F" w:rsidRPr="00183D4F" w:rsidRDefault="00183D4F" w:rsidP="00183D4F">
      <w:pPr>
        <w:pBdr>
          <w:top w:val="nil"/>
          <w:left w:val="nil"/>
          <w:bottom w:val="nil"/>
          <w:right w:val="nil"/>
          <w:between w:val="nil"/>
        </w:pBdr>
        <w:spacing w:after="0" w:line="360" w:lineRule="auto"/>
        <w:ind w:left="720"/>
        <w:rPr>
          <w:color w:val="auto"/>
        </w:rPr>
      </w:pPr>
    </w:p>
    <w:p w14:paraId="1A384FB5" w14:textId="77777777" w:rsidR="00183D4F" w:rsidRPr="00183D4F" w:rsidRDefault="00183D4F" w:rsidP="00D849D1">
      <w:pPr>
        <w:numPr>
          <w:ilvl w:val="0"/>
          <w:numId w:val="7"/>
        </w:numPr>
        <w:pBdr>
          <w:top w:val="nil"/>
          <w:left w:val="nil"/>
          <w:bottom w:val="nil"/>
          <w:right w:val="nil"/>
          <w:between w:val="nil"/>
        </w:pBdr>
        <w:spacing w:after="0" w:line="360" w:lineRule="auto"/>
        <w:rPr>
          <w:color w:val="auto"/>
        </w:rPr>
      </w:pPr>
      <w:r w:rsidRPr="00183D4F">
        <w:rPr>
          <w:color w:val="auto"/>
        </w:rPr>
        <w:t xml:space="preserve">Omitió señalar, las circunstancias de tiempo, modo y lugar del daño que produciría entregar la información peticionada. </w:t>
      </w:r>
    </w:p>
    <w:p w14:paraId="7D56A3D3" w14:textId="77777777" w:rsidR="00183D4F" w:rsidRPr="00183D4F" w:rsidRDefault="00183D4F" w:rsidP="00183D4F">
      <w:pPr>
        <w:spacing w:after="0" w:line="360" w:lineRule="auto"/>
        <w:rPr>
          <w:color w:val="FF0000"/>
        </w:rPr>
      </w:pPr>
    </w:p>
    <w:p w14:paraId="7FD7C405" w14:textId="77777777" w:rsidR="00183D4F" w:rsidRPr="00183D4F" w:rsidRDefault="00183D4F" w:rsidP="00183D4F">
      <w:pPr>
        <w:spacing w:after="0" w:line="360" w:lineRule="auto"/>
        <w:rPr>
          <w:b/>
          <w:color w:val="auto"/>
        </w:rPr>
      </w:pPr>
      <w:r w:rsidRPr="00183D4F">
        <w:rPr>
          <w:color w:val="auto"/>
        </w:rPr>
        <w:t xml:space="preserve">Así, se advierte que el Sujeto Obligado, no fundamentó y motivó la reserva, pues no realizó la prueba de daño de manera correcta, señalada en el Trigésimo tercero de los Lineamientos Generales, relacionado con el artículo 129 de la Ley de Transparencia y Acceso a la Información Pública del Estado de México y Municipios, que es la argumentación fundada y motivada que se debe realizar para acreditar que la divulgación de la información lesiona el interés jurídicamente protegido por la normatividad aplicable y que el daño que puede producirse con la publicidad de la información es mayor que el interés de conocerla, lo cual da como resultado que el agravio sea </w:t>
      </w:r>
      <w:r w:rsidRPr="00183D4F">
        <w:rPr>
          <w:b/>
          <w:color w:val="auto"/>
        </w:rPr>
        <w:t>FUNDADO.</w:t>
      </w:r>
    </w:p>
    <w:p w14:paraId="191CE3B4" w14:textId="1387E317" w:rsidR="00C70E0D" w:rsidRDefault="00C70E0D" w:rsidP="00A76E60">
      <w:pPr>
        <w:spacing w:after="0" w:line="360" w:lineRule="auto"/>
      </w:pPr>
    </w:p>
    <w:p w14:paraId="0458321B" w14:textId="77777777" w:rsidR="00C70E0D" w:rsidRDefault="00C70E0D" w:rsidP="00A76E60">
      <w:pPr>
        <w:spacing w:after="0" w:line="360" w:lineRule="auto"/>
      </w:pPr>
    </w:p>
    <w:p w14:paraId="182B8F85" w14:textId="77777777" w:rsidR="00183D4F" w:rsidRDefault="00183D4F" w:rsidP="00A76E60">
      <w:pPr>
        <w:spacing w:after="0" w:line="360" w:lineRule="auto"/>
        <w:ind w:right="-28"/>
        <w:rPr>
          <w:color w:val="000000"/>
        </w:rPr>
      </w:pPr>
    </w:p>
    <w:p w14:paraId="12DB5247" w14:textId="77777777" w:rsidR="007432D5" w:rsidRPr="007432D5" w:rsidRDefault="007432D5" w:rsidP="007432D5">
      <w:pPr>
        <w:spacing w:after="0" w:line="360" w:lineRule="auto"/>
        <w:rPr>
          <w:color w:val="auto"/>
          <w:lang w:eastAsia="es-ES"/>
        </w:rPr>
      </w:pPr>
      <w:r w:rsidRPr="007432D5">
        <w:rPr>
          <w:color w:val="auto"/>
          <w:lang w:eastAsia="es-ES"/>
        </w:rPr>
        <w:t>Ahora bien, sin menospreciar lo anterior, este Instituto procederá al análisis de la causal de reserva aludida por el Sujeto Obligado; para lo cual, es de señalar que se debe realizar una evaluación, caso por caso, a través de una prueba de daño, tomando como referencia, el principio de máxima publicidad y el interés público de dar a conocer la información requerida.</w:t>
      </w:r>
    </w:p>
    <w:p w14:paraId="02F02AB7" w14:textId="77777777" w:rsidR="007432D5" w:rsidRPr="007432D5" w:rsidRDefault="007432D5" w:rsidP="007432D5">
      <w:pPr>
        <w:spacing w:after="0" w:line="360" w:lineRule="auto"/>
        <w:rPr>
          <w:color w:val="auto"/>
          <w:lang w:eastAsia="es-ES"/>
        </w:rPr>
      </w:pPr>
    </w:p>
    <w:p w14:paraId="52A35571" w14:textId="77777777" w:rsidR="007432D5" w:rsidRPr="007432D5" w:rsidRDefault="007432D5" w:rsidP="007432D5">
      <w:pPr>
        <w:spacing w:after="0" w:line="360" w:lineRule="auto"/>
        <w:rPr>
          <w:color w:val="auto"/>
          <w:lang w:eastAsia="es-ES"/>
        </w:rPr>
      </w:pPr>
      <w:r w:rsidRPr="007432D5">
        <w:rPr>
          <w:color w:val="auto"/>
          <w:lang w:eastAsia="es-ES"/>
        </w:rPr>
        <w:t>En ese contexto, respecto a los conceptos señalados, los artículos 3°, fracción XII y 8°, fracción VI, de la Ley General de Transparencia y Acceso a la Información Pública, relacionados con los diversos 3°, fracción XXII y 9°, fracción VII, de la Ley de Transparencia y Acceso a la Información Pública del Estado de México, establecen lo siguiente:</w:t>
      </w:r>
    </w:p>
    <w:p w14:paraId="5F11BB46" w14:textId="77777777" w:rsidR="007432D5" w:rsidRPr="007432D5" w:rsidRDefault="007432D5" w:rsidP="007432D5">
      <w:pPr>
        <w:spacing w:after="0" w:line="360" w:lineRule="auto"/>
        <w:rPr>
          <w:color w:val="auto"/>
          <w:lang w:eastAsia="es-ES"/>
        </w:rPr>
      </w:pPr>
    </w:p>
    <w:p w14:paraId="464A5A80" w14:textId="77777777" w:rsidR="007432D5" w:rsidRPr="007432D5" w:rsidRDefault="007432D5" w:rsidP="007432D5">
      <w:pPr>
        <w:numPr>
          <w:ilvl w:val="0"/>
          <w:numId w:val="9"/>
        </w:numPr>
        <w:spacing w:after="0" w:line="360" w:lineRule="auto"/>
        <w:jc w:val="left"/>
        <w:rPr>
          <w:b/>
          <w:color w:val="auto"/>
          <w:lang w:eastAsia="es-ES"/>
        </w:rPr>
      </w:pPr>
      <w:r w:rsidRPr="007432D5">
        <w:rPr>
          <w:b/>
          <w:color w:val="auto"/>
          <w:lang w:eastAsia="es-ES"/>
        </w:rPr>
        <w:t xml:space="preserve">Principio de Máxima Publicidad: </w:t>
      </w:r>
      <w:r w:rsidRPr="007432D5">
        <w:rPr>
          <w:color w:val="auto"/>
          <w:lang w:eastAsia="es-ES"/>
        </w:rPr>
        <w:t>Precisa que toda la información en posesión de los entes sujetos a las Leyes de Transparencia, es pública, completa, oportuna y accesible, sujeta a un claro régimen de excepciones.</w:t>
      </w:r>
    </w:p>
    <w:p w14:paraId="2D7EB3D2" w14:textId="77777777" w:rsidR="007432D5" w:rsidRPr="007432D5" w:rsidRDefault="007432D5" w:rsidP="007432D5">
      <w:pPr>
        <w:spacing w:after="0" w:line="360" w:lineRule="auto"/>
        <w:ind w:left="720"/>
        <w:rPr>
          <w:b/>
          <w:color w:val="auto"/>
          <w:lang w:eastAsia="es-ES"/>
        </w:rPr>
      </w:pPr>
    </w:p>
    <w:p w14:paraId="70C55887" w14:textId="77777777" w:rsidR="007432D5" w:rsidRPr="007432D5" w:rsidRDefault="007432D5" w:rsidP="007432D5">
      <w:pPr>
        <w:numPr>
          <w:ilvl w:val="0"/>
          <w:numId w:val="9"/>
        </w:numPr>
        <w:spacing w:after="0" w:line="360" w:lineRule="auto"/>
        <w:jc w:val="left"/>
        <w:rPr>
          <w:b/>
          <w:color w:val="auto"/>
          <w:lang w:eastAsia="es-ES"/>
        </w:rPr>
      </w:pPr>
      <w:r w:rsidRPr="007432D5">
        <w:rPr>
          <w:b/>
          <w:color w:val="auto"/>
          <w:lang w:eastAsia="es-ES"/>
        </w:rPr>
        <w:t xml:space="preserve">Información de Interés Público: </w:t>
      </w:r>
      <w:r w:rsidRPr="007432D5">
        <w:rPr>
          <w:color w:val="auto"/>
          <w:lang w:eastAsia="es-ES"/>
        </w:rPr>
        <w:t>Es aquella que resulta relevante o beneficiosa para la sociedad y no simplemente de interés individual, cuya divulgación resulta útil para que el público comprenda las actividades que llevan a cabo los sujetos obligados.</w:t>
      </w:r>
    </w:p>
    <w:p w14:paraId="5DE219B1" w14:textId="77777777" w:rsidR="007432D5" w:rsidRPr="007432D5" w:rsidRDefault="007432D5" w:rsidP="007432D5">
      <w:pPr>
        <w:spacing w:after="0" w:line="360" w:lineRule="auto"/>
        <w:rPr>
          <w:color w:val="auto"/>
          <w:lang w:eastAsia="es-ES"/>
        </w:rPr>
      </w:pPr>
    </w:p>
    <w:p w14:paraId="460095CF" w14:textId="77777777" w:rsidR="007432D5" w:rsidRPr="007432D5" w:rsidRDefault="007432D5" w:rsidP="007432D5">
      <w:pPr>
        <w:spacing w:after="0" w:line="360" w:lineRule="auto"/>
        <w:rPr>
          <w:color w:val="auto"/>
          <w:lang w:eastAsia="es-ES"/>
        </w:rPr>
      </w:pPr>
      <w:r w:rsidRPr="007432D5">
        <w:rPr>
          <w:color w:val="auto"/>
          <w:lang w:eastAsia="es-ES"/>
        </w:rPr>
        <w:t>Así, el análisis de la reserva de la información, será realizado tomando en consideración, el interés público que existe para entregar la información solicitada, con el fin dar cumplimiento cabal, al principio máxima publicidad; cabe señalar que si bien el Sujeto Obligado aludió a la causal de reserva, establecida en el artículo 140, fracción X, de la Ley de la materia, por lo tanto se procede a su análisis.</w:t>
      </w:r>
    </w:p>
    <w:p w14:paraId="0C747279" w14:textId="1140C7A3" w:rsidR="007432D5" w:rsidRPr="007432D5" w:rsidRDefault="007432D5" w:rsidP="007432D5">
      <w:pPr>
        <w:tabs>
          <w:tab w:val="left" w:pos="4962"/>
        </w:tabs>
        <w:spacing w:after="0" w:line="360" w:lineRule="auto"/>
        <w:rPr>
          <w:color w:val="auto"/>
          <w:lang w:eastAsia="es-ES"/>
        </w:rPr>
      </w:pPr>
      <w:r w:rsidRPr="007432D5">
        <w:rPr>
          <w:color w:val="auto"/>
          <w:lang w:eastAsia="es-ES"/>
        </w:rPr>
        <w:t>Sobre el tema, el artículo 140, fracción X, de la Ley de Transparencia y Acceso a la Información Pública del Estado de México y Municipios,</w:t>
      </w:r>
      <w:r>
        <w:rPr>
          <w:color w:val="auto"/>
          <w:lang w:eastAsia="es-ES"/>
        </w:rPr>
        <w:t xml:space="preserve"> </w:t>
      </w:r>
      <w:r w:rsidRPr="007432D5">
        <w:rPr>
          <w:color w:val="auto"/>
          <w:lang w:eastAsia="es-ES"/>
        </w:rPr>
        <w:t>prevé lo siguiente:</w:t>
      </w:r>
    </w:p>
    <w:p w14:paraId="6A583DB5" w14:textId="77777777" w:rsidR="007432D5" w:rsidRPr="007432D5" w:rsidRDefault="007432D5" w:rsidP="007432D5">
      <w:pPr>
        <w:spacing w:after="0" w:line="360" w:lineRule="auto"/>
        <w:ind w:right="-93"/>
        <w:rPr>
          <w:color w:val="auto"/>
          <w:sz w:val="20"/>
          <w:szCs w:val="20"/>
          <w:lang w:eastAsia="es-ES"/>
        </w:rPr>
      </w:pPr>
    </w:p>
    <w:p w14:paraId="564439F8" w14:textId="77777777" w:rsidR="007432D5" w:rsidRPr="007432D5" w:rsidRDefault="007432D5" w:rsidP="007432D5">
      <w:pPr>
        <w:tabs>
          <w:tab w:val="left" w:pos="4962"/>
        </w:tabs>
        <w:spacing w:after="0" w:line="360" w:lineRule="auto"/>
        <w:ind w:left="567" w:right="567"/>
        <w:rPr>
          <w:i/>
          <w:color w:val="auto"/>
          <w:sz w:val="20"/>
          <w:szCs w:val="20"/>
          <w:lang w:eastAsia="es-ES"/>
        </w:rPr>
      </w:pPr>
      <w:r w:rsidRPr="007432D5">
        <w:rPr>
          <w:i/>
          <w:color w:val="auto"/>
          <w:sz w:val="20"/>
          <w:szCs w:val="20"/>
          <w:lang w:eastAsia="es-ES"/>
        </w:rPr>
        <w:t>“</w:t>
      </w:r>
      <w:r w:rsidRPr="007432D5">
        <w:rPr>
          <w:b/>
          <w:i/>
          <w:color w:val="auto"/>
          <w:sz w:val="20"/>
          <w:szCs w:val="20"/>
          <w:lang w:eastAsia="es-ES"/>
        </w:rPr>
        <w:t>Artículo 140.</w:t>
      </w:r>
      <w:r w:rsidRPr="007432D5">
        <w:rPr>
          <w:i/>
          <w:color w:val="auto"/>
          <w:sz w:val="20"/>
          <w:szCs w:val="20"/>
          <w:lang w:eastAsia="es-ES"/>
        </w:rPr>
        <w:t xml:space="preserve"> El acceso a la información pública será restringido excepcionalmente, cuando por razones de interés público, ésta sea clasificada como reservada, conforme a los criterios siguientes: </w:t>
      </w:r>
    </w:p>
    <w:p w14:paraId="1270CA8B" w14:textId="77777777" w:rsidR="007432D5" w:rsidRPr="007432D5" w:rsidRDefault="007432D5" w:rsidP="007432D5">
      <w:pPr>
        <w:tabs>
          <w:tab w:val="left" w:pos="4962"/>
        </w:tabs>
        <w:spacing w:after="0" w:line="360" w:lineRule="auto"/>
        <w:ind w:left="567" w:right="567"/>
        <w:rPr>
          <w:i/>
          <w:color w:val="auto"/>
          <w:sz w:val="20"/>
          <w:szCs w:val="20"/>
          <w:lang w:eastAsia="es-ES"/>
        </w:rPr>
      </w:pPr>
      <w:r w:rsidRPr="007432D5">
        <w:rPr>
          <w:i/>
          <w:color w:val="auto"/>
          <w:sz w:val="20"/>
          <w:szCs w:val="20"/>
          <w:lang w:eastAsia="es-ES"/>
        </w:rPr>
        <w:t>…</w:t>
      </w:r>
    </w:p>
    <w:p w14:paraId="0C16FC1C" w14:textId="77777777" w:rsidR="007432D5" w:rsidRPr="007432D5" w:rsidRDefault="007432D5" w:rsidP="007432D5">
      <w:pPr>
        <w:tabs>
          <w:tab w:val="left" w:pos="4962"/>
        </w:tabs>
        <w:spacing w:after="0" w:line="360" w:lineRule="auto"/>
        <w:ind w:left="567" w:right="567"/>
        <w:rPr>
          <w:i/>
          <w:color w:val="auto"/>
          <w:sz w:val="20"/>
          <w:szCs w:val="20"/>
          <w:lang w:eastAsia="es-ES"/>
        </w:rPr>
      </w:pPr>
      <w:r w:rsidRPr="007432D5">
        <w:rPr>
          <w:i/>
          <w:color w:val="auto"/>
          <w:sz w:val="20"/>
          <w:szCs w:val="20"/>
          <w:lang w:eastAsia="es-ES"/>
        </w:rPr>
        <w:t xml:space="preserve">X. El daño que pueda producirse con la publicación de la información sea mayor que el interés público de conocer la información de referencia, siempre que esté directamente relacionado con procesos o procedimientos administrativos o judiciales que no hayan quedado firmes; </w:t>
      </w:r>
    </w:p>
    <w:p w14:paraId="68D267D4" w14:textId="77777777" w:rsidR="007432D5" w:rsidRPr="007432D5" w:rsidRDefault="007432D5" w:rsidP="007432D5">
      <w:pPr>
        <w:tabs>
          <w:tab w:val="left" w:pos="4962"/>
        </w:tabs>
        <w:spacing w:after="0" w:line="360" w:lineRule="auto"/>
        <w:ind w:left="567" w:right="567"/>
        <w:rPr>
          <w:i/>
          <w:color w:val="auto"/>
          <w:sz w:val="20"/>
          <w:szCs w:val="20"/>
          <w:lang w:eastAsia="es-ES"/>
        </w:rPr>
      </w:pPr>
    </w:p>
    <w:p w14:paraId="6AE62FEA" w14:textId="77777777" w:rsidR="007432D5" w:rsidRPr="007432D5" w:rsidRDefault="007432D5" w:rsidP="007432D5">
      <w:pPr>
        <w:tabs>
          <w:tab w:val="left" w:pos="4962"/>
        </w:tabs>
        <w:spacing w:after="0" w:line="360" w:lineRule="auto"/>
        <w:ind w:left="567" w:right="567"/>
        <w:rPr>
          <w:i/>
          <w:color w:val="auto"/>
          <w:sz w:val="20"/>
          <w:szCs w:val="20"/>
          <w:lang w:eastAsia="es-ES"/>
        </w:rPr>
      </w:pPr>
      <w:r w:rsidRPr="007432D5">
        <w:rPr>
          <w:i/>
          <w:color w:val="auto"/>
          <w:sz w:val="20"/>
          <w:szCs w:val="20"/>
          <w:lang w:eastAsia="es-ES"/>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1BC92689" w14:textId="77777777" w:rsidR="007432D5" w:rsidRPr="007432D5" w:rsidRDefault="007432D5" w:rsidP="007432D5">
      <w:pPr>
        <w:spacing w:after="0" w:line="360" w:lineRule="auto"/>
        <w:ind w:right="-93"/>
        <w:rPr>
          <w:i/>
          <w:color w:val="auto"/>
          <w:lang w:eastAsia="es-ES"/>
        </w:rPr>
      </w:pPr>
    </w:p>
    <w:p w14:paraId="0ED8196F" w14:textId="77777777" w:rsidR="007432D5" w:rsidRPr="007432D5" w:rsidRDefault="007432D5" w:rsidP="007432D5">
      <w:pPr>
        <w:spacing w:after="0" w:line="360" w:lineRule="auto"/>
        <w:jc w:val="left"/>
        <w:rPr>
          <w:color w:val="0D0D0D"/>
          <w:lang w:eastAsia="es-ES"/>
        </w:rPr>
      </w:pPr>
      <w:r w:rsidRPr="007432D5">
        <w:rPr>
          <w:color w:val="0D0D0D"/>
          <w:lang w:eastAsia="es-ES"/>
        </w:rPr>
        <w:t>Ahora bien, los Lineamientos Generales, prevén lo siguiente:</w:t>
      </w:r>
    </w:p>
    <w:p w14:paraId="13546BA1" w14:textId="77777777" w:rsidR="007432D5" w:rsidRPr="007432D5" w:rsidRDefault="007432D5" w:rsidP="007432D5">
      <w:pPr>
        <w:spacing w:after="0" w:line="360" w:lineRule="auto"/>
        <w:jc w:val="left"/>
        <w:rPr>
          <w:i/>
          <w:color w:val="0D0D0D"/>
          <w:sz w:val="20"/>
          <w:szCs w:val="20"/>
          <w:lang w:eastAsia="es-ES"/>
        </w:rPr>
      </w:pPr>
    </w:p>
    <w:p w14:paraId="28B1AAB9" w14:textId="77777777" w:rsidR="007432D5" w:rsidRPr="007432D5" w:rsidRDefault="007432D5" w:rsidP="007432D5">
      <w:pPr>
        <w:spacing w:after="0" w:line="360" w:lineRule="auto"/>
        <w:ind w:left="567" w:right="567"/>
        <w:jc w:val="left"/>
        <w:rPr>
          <w:i/>
          <w:color w:val="0D0D0D"/>
          <w:sz w:val="20"/>
          <w:szCs w:val="20"/>
          <w:lang w:eastAsia="es-ES"/>
        </w:rPr>
      </w:pPr>
      <w:r w:rsidRPr="007432D5">
        <w:rPr>
          <w:i/>
          <w:color w:val="0D0D0D"/>
          <w:sz w:val="20"/>
          <w:szCs w:val="20"/>
          <w:lang w:eastAsia="es-ES"/>
        </w:rPr>
        <w:t>“</w:t>
      </w:r>
      <w:r w:rsidRPr="007432D5">
        <w:rPr>
          <w:b/>
          <w:i/>
          <w:color w:val="0D0D0D"/>
          <w:sz w:val="20"/>
          <w:szCs w:val="20"/>
          <w:lang w:eastAsia="es-ES"/>
        </w:rPr>
        <w:t>Vigésimo noveno.</w:t>
      </w:r>
      <w:r w:rsidRPr="007432D5">
        <w:rPr>
          <w:i/>
          <w:color w:val="0D0D0D"/>
          <w:sz w:val="20"/>
          <w:szCs w:val="20"/>
          <w:lang w:eastAsia="es-ES"/>
        </w:rPr>
        <w:t xml:space="preserve"> De conformidad con el artículo 113, fracción X de la Ley General, podrá considerarse como información reservada, aquella que de divulgarse afecte el debido proceso al actualizarse los siguientes elementos:</w:t>
      </w:r>
    </w:p>
    <w:p w14:paraId="42EF4DA1" w14:textId="77777777" w:rsidR="007432D5" w:rsidRPr="007432D5" w:rsidRDefault="007432D5" w:rsidP="007432D5">
      <w:pPr>
        <w:spacing w:after="0" w:line="360" w:lineRule="auto"/>
        <w:ind w:left="567" w:right="567"/>
        <w:jc w:val="left"/>
        <w:rPr>
          <w:i/>
          <w:color w:val="0D0D0D"/>
          <w:sz w:val="20"/>
          <w:szCs w:val="20"/>
          <w:lang w:eastAsia="es-ES"/>
        </w:rPr>
      </w:pPr>
    </w:p>
    <w:p w14:paraId="7181EBD5" w14:textId="77777777" w:rsidR="007432D5" w:rsidRPr="007432D5" w:rsidRDefault="007432D5" w:rsidP="007432D5">
      <w:pPr>
        <w:spacing w:after="0" w:line="360" w:lineRule="auto"/>
        <w:ind w:left="567" w:right="567"/>
        <w:jc w:val="left"/>
        <w:rPr>
          <w:i/>
          <w:color w:val="0D0D0D"/>
          <w:sz w:val="20"/>
          <w:szCs w:val="20"/>
          <w:lang w:eastAsia="es-ES"/>
        </w:rPr>
      </w:pPr>
      <w:r w:rsidRPr="007432D5">
        <w:rPr>
          <w:b/>
          <w:i/>
          <w:color w:val="0D0D0D"/>
          <w:sz w:val="20"/>
          <w:szCs w:val="20"/>
          <w:lang w:eastAsia="es-ES"/>
        </w:rPr>
        <w:t>I.</w:t>
      </w:r>
      <w:r w:rsidRPr="007432D5">
        <w:rPr>
          <w:i/>
          <w:color w:val="0D0D0D"/>
          <w:sz w:val="20"/>
          <w:szCs w:val="20"/>
          <w:lang w:eastAsia="es-ES"/>
        </w:rPr>
        <w:t xml:space="preserve"> La existencia de un procedimiento judicial, administrativo o arbitral en trámite;</w:t>
      </w:r>
    </w:p>
    <w:p w14:paraId="20413C1F" w14:textId="77777777" w:rsidR="007432D5" w:rsidRPr="007432D5" w:rsidRDefault="007432D5" w:rsidP="007432D5">
      <w:pPr>
        <w:spacing w:after="0" w:line="360" w:lineRule="auto"/>
        <w:ind w:left="567" w:right="567"/>
        <w:jc w:val="left"/>
        <w:rPr>
          <w:i/>
          <w:color w:val="0D0D0D"/>
          <w:sz w:val="20"/>
          <w:szCs w:val="20"/>
          <w:lang w:eastAsia="es-ES"/>
        </w:rPr>
      </w:pPr>
      <w:r w:rsidRPr="007432D5">
        <w:rPr>
          <w:b/>
          <w:i/>
          <w:color w:val="0D0D0D"/>
          <w:sz w:val="20"/>
          <w:szCs w:val="20"/>
          <w:lang w:eastAsia="es-ES"/>
        </w:rPr>
        <w:t>II.</w:t>
      </w:r>
      <w:r w:rsidRPr="007432D5">
        <w:rPr>
          <w:i/>
          <w:color w:val="0D0D0D"/>
          <w:sz w:val="20"/>
          <w:szCs w:val="20"/>
          <w:lang w:eastAsia="es-ES"/>
        </w:rPr>
        <w:t xml:space="preserve"> Que el sujeto obligado sea parte en ese procedimiento;</w:t>
      </w:r>
    </w:p>
    <w:p w14:paraId="01AC40EA" w14:textId="77777777" w:rsidR="007432D5" w:rsidRPr="007432D5" w:rsidRDefault="007432D5" w:rsidP="007432D5">
      <w:pPr>
        <w:spacing w:after="0" w:line="360" w:lineRule="auto"/>
        <w:ind w:left="567" w:right="567"/>
        <w:jc w:val="left"/>
        <w:rPr>
          <w:i/>
          <w:color w:val="0D0D0D"/>
          <w:sz w:val="20"/>
          <w:szCs w:val="20"/>
          <w:lang w:eastAsia="es-ES"/>
        </w:rPr>
      </w:pPr>
      <w:r w:rsidRPr="007432D5">
        <w:rPr>
          <w:b/>
          <w:i/>
          <w:color w:val="0D0D0D"/>
          <w:sz w:val="20"/>
          <w:szCs w:val="20"/>
          <w:lang w:eastAsia="es-ES"/>
        </w:rPr>
        <w:t>III.</w:t>
      </w:r>
      <w:r w:rsidRPr="007432D5">
        <w:rPr>
          <w:i/>
          <w:color w:val="0D0D0D"/>
          <w:sz w:val="20"/>
          <w:szCs w:val="20"/>
          <w:lang w:eastAsia="es-ES"/>
        </w:rPr>
        <w:t xml:space="preserve"> Que la información no sea conocida por la contraparte antes de la presentación de la misma en el proceso, y</w:t>
      </w:r>
    </w:p>
    <w:p w14:paraId="484307B5" w14:textId="77777777" w:rsidR="007432D5" w:rsidRPr="007432D5" w:rsidRDefault="007432D5" w:rsidP="007432D5">
      <w:pPr>
        <w:spacing w:after="0" w:line="360" w:lineRule="auto"/>
        <w:ind w:left="567" w:right="567"/>
        <w:jc w:val="left"/>
        <w:rPr>
          <w:i/>
          <w:color w:val="0D0D0D"/>
          <w:sz w:val="20"/>
          <w:szCs w:val="20"/>
          <w:lang w:eastAsia="es-ES"/>
        </w:rPr>
      </w:pPr>
      <w:r w:rsidRPr="007432D5">
        <w:rPr>
          <w:b/>
          <w:i/>
          <w:color w:val="0D0D0D"/>
          <w:sz w:val="20"/>
          <w:szCs w:val="20"/>
          <w:lang w:eastAsia="es-ES"/>
        </w:rPr>
        <w:t xml:space="preserve">IV. </w:t>
      </w:r>
      <w:r w:rsidRPr="007432D5">
        <w:rPr>
          <w:i/>
          <w:color w:val="0D0D0D"/>
          <w:sz w:val="20"/>
          <w:szCs w:val="20"/>
          <w:lang w:eastAsia="es-ES"/>
        </w:rPr>
        <w:t>Que con su divulgación se afecte la oportunidad de llevar a cabo alguna de las garantías del debido proceso.”</w:t>
      </w:r>
    </w:p>
    <w:p w14:paraId="4E8B7529" w14:textId="77777777" w:rsidR="007432D5" w:rsidRPr="007432D5" w:rsidRDefault="007432D5" w:rsidP="007432D5">
      <w:pPr>
        <w:spacing w:after="0" w:line="360" w:lineRule="auto"/>
        <w:rPr>
          <w:color w:val="0D0D0D"/>
          <w:lang w:eastAsia="es-ES"/>
        </w:rPr>
      </w:pPr>
      <w:r w:rsidRPr="007432D5">
        <w:rPr>
          <w:color w:val="0D0D0D"/>
          <w:lang w:eastAsia="es-ES"/>
        </w:rPr>
        <w:t>Del lineamiento citado, se colige que como información reservada podrá clasificarse aquella cuya publicación afecte los derechos del debido proceso. En ese contexto, para considerar que se actualiza dicha causal es necesario que se configuren los siguientes elementos:</w:t>
      </w:r>
    </w:p>
    <w:p w14:paraId="571A7E89" w14:textId="77777777" w:rsidR="007432D5" w:rsidRPr="007432D5" w:rsidRDefault="007432D5" w:rsidP="007432D5">
      <w:pPr>
        <w:spacing w:after="0" w:line="360" w:lineRule="auto"/>
        <w:rPr>
          <w:color w:val="0D0D0D"/>
          <w:lang w:eastAsia="es-ES"/>
        </w:rPr>
      </w:pPr>
    </w:p>
    <w:p w14:paraId="2E75230A" w14:textId="77777777" w:rsidR="007432D5" w:rsidRPr="007432D5" w:rsidRDefault="007432D5" w:rsidP="007432D5">
      <w:pPr>
        <w:numPr>
          <w:ilvl w:val="0"/>
          <w:numId w:val="10"/>
        </w:numPr>
        <w:spacing w:after="0" w:line="360" w:lineRule="auto"/>
        <w:jc w:val="left"/>
        <w:rPr>
          <w:color w:val="0D0D0D"/>
          <w:lang w:eastAsia="es-ES"/>
        </w:rPr>
      </w:pPr>
      <w:r w:rsidRPr="007432D5">
        <w:rPr>
          <w:color w:val="0D0D0D"/>
          <w:lang w:eastAsia="es-ES"/>
        </w:rPr>
        <w:t>Que exista un procedimiento judicial, administrativo o arbitral en trámite.</w:t>
      </w:r>
    </w:p>
    <w:p w14:paraId="5ECE053B" w14:textId="77777777" w:rsidR="007432D5" w:rsidRPr="007432D5" w:rsidRDefault="007432D5" w:rsidP="007432D5">
      <w:pPr>
        <w:numPr>
          <w:ilvl w:val="0"/>
          <w:numId w:val="10"/>
        </w:numPr>
        <w:spacing w:after="0" w:line="360" w:lineRule="auto"/>
        <w:jc w:val="left"/>
        <w:rPr>
          <w:color w:val="0D0D0D"/>
          <w:lang w:eastAsia="es-ES"/>
        </w:rPr>
      </w:pPr>
      <w:r w:rsidRPr="007432D5">
        <w:rPr>
          <w:color w:val="0D0D0D"/>
          <w:lang w:eastAsia="es-ES"/>
        </w:rPr>
        <w:t>Que el sujeto obligado sea parte en ese procedimiento.</w:t>
      </w:r>
    </w:p>
    <w:p w14:paraId="20AB9708" w14:textId="77777777" w:rsidR="007432D5" w:rsidRPr="007432D5" w:rsidRDefault="007432D5" w:rsidP="007432D5">
      <w:pPr>
        <w:numPr>
          <w:ilvl w:val="0"/>
          <w:numId w:val="10"/>
        </w:numPr>
        <w:spacing w:after="0" w:line="360" w:lineRule="auto"/>
        <w:jc w:val="left"/>
        <w:rPr>
          <w:color w:val="0D0D0D"/>
          <w:lang w:eastAsia="es-ES"/>
        </w:rPr>
      </w:pPr>
      <w:r w:rsidRPr="007432D5">
        <w:rPr>
          <w:color w:val="0D0D0D"/>
          <w:lang w:eastAsia="es-ES"/>
        </w:rPr>
        <w:t>Que la información no sea conocida por la contraparte antes de la presentación de la misma en el proceso.</w:t>
      </w:r>
    </w:p>
    <w:p w14:paraId="71CDC547" w14:textId="77777777" w:rsidR="007432D5" w:rsidRPr="007432D5" w:rsidRDefault="007432D5" w:rsidP="007432D5">
      <w:pPr>
        <w:numPr>
          <w:ilvl w:val="0"/>
          <w:numId w:val="10"/>
        </w:numPr>
        <w:spacing w:after="0" w:line="360" w:lineRule="auto"/>
        <w:jc w:val="left"/>
        <w:rPr>
          <w:color w:val="0D0D0D"/>
          <w:lang w:eastAsia="es-ES"/>
        </w:rPr>
      </w:pPr>
      <w:r w:rsidRPr="007432D5">
        <w:rPr>
          <w:color w:val="0D0D0D"/>
          <w:lang w:eastAsia="es-ES"/>
        </w:rPr>
        <w:t>Que con su divulgación se afecte la oportunidad de llevar a cabo alguna de las garantías del debido proceso.</w:t>
      </w:r>
    </w:p>
    <w:p w14:paraId="7E16178C" w14:textId="77777777" w:rsidR="007432D5" w:rsidRPr="007432D5" w:rsidRDefault="007432D5" w:rsidP="007432D5">
      <w:pPr>
        <w:spacing w:after="0" w:line="360" w:lineRule="auto"/>
        <w:rPr>
          <w:color w:val="auto"/>
          <w:lang w:eastAsia="es-ES"/>
        </w:rPr>
      </w:pPr>
    </w:p>
    <w:p w14:paraId="30923F49" w14:textId="3D0162AA" w:rsidR="007432D5" w:rsidRPr="007432D5" w:rsidRDefault="007432D5" w:rsidP="007432D5">
      <w:pPr>
        <w:spacing w:after="0" w:line="360" w:lineRule="auto"/>
        <w:rPr>
          <w:b/>
          <w:color w:val="0D0D0D"/>
          <w:lang w:eastAsia="es-ES"/>
        </w:rPr>
      </w:pPr>
      <w:r w:rsidRPr="007432D5">
        <w:rPr>
          <w:color w:val="auto"/>
          <w:lang w:eastAsia="es-ES"/>
        </w:rPr>
        <w:t xml:space="preserve">En el presente caso, caber señalar, que el Sujeto Obligado refirió que la información solicitada se encontraba en procedimientos </w:t>
      </w:r>
      <w:r>
        <w:rPr>
          <w:color w:val="auto"/>
          <w:lang w:eastAsia="es-ES"/>
        </w:rPr>
        <w:t xml:space="preserve">administrativos, pero no refirió cuáles o si se refería a procedimientos de adjudicación; además, que este Instituto considera que la Dirección de Obras Públicas omitió proporcionar alguna información que </w:t>
      </w:r>
      <w:r w:rsidRPr="007432D5">
        <w:rPr>
          <w:color w:val="auto"/>
          <w:lang w:eastAsia="es-ES"/>
        </w:rPr>
        <w:t>relaciona</w:t>
      </w:r>
      <w:r>
        <w:rPr>
          <w:color w:val="auto"/>
          <w:lang w:eastAsia="es-ES"/>
        </w:rPr>
        <w:t>ra loa información</w:t>
      </w:r>
      <w:r w:rsidRPr="007432D5">
        <w:rPr>
          <w:color w:val="auto"/>
          <w:lang w:eastAsia="es-ES"/>
        </w:rPr>
        <w:t xml:space="preserve"> con procedimientos judiciales, administrativos seguidos en forma </w:t>
      </w:r>
      <w:r>
        <w:rPr>
          <w:color w:val="auto"/>
          <w:lang w:eastAsia="es-ES"/>
        </w:rPr>
        <w:t>de juicio</w:t>
      </w:r>
      <w:r w:rsidRPr="007432D5">
        <w:rPr>
          <w:color w:val="auto"/>
          <w:lang w:eastAsia="es-ES"/>
        </w:rPr>
        <w:t>, y</w:t>
      </w:r>
      <w:r w:rsidRPr="007432D5">
        <w:rPr>
          <w:color w:val="0D0D0D"/>
          <w:lang w:eastAsia="es-ES"/>
        </w:rPr>
        <w:t xml:space="preserve"> por lo tanto, </w:t>
      </w:r>
      <w:r w:rsidRPr="007432D5">
        <w:rPr>
          <w:b/>
          <w:color w:val="0D0D0D"/>
          <w:lang w:eastAsia="es-ES"/>
        </w:rPr>
        <w:t>no es procedente la causal de reserva prevista en el artículo 140, fracción X, de la Ley de Transparencia y Acceso a la Información Pública del Estado de México y Municipios.</w:t>
      </w:r>
    </w:p>
    <w:p w14:paraId="241C059D" w14:textId="77777777" w:rsidR="00183D4F" w:rsidRDefault="00183D4F" w:rsidP="00A76E60">
      <w:pPr>
        <w:spacing w:after="0" w:line="360" w:lineRule="auto"/>
        <w:ind w:right="-28"/>
        <w:rPr>
          <w:color w:val="000000"/>
        </w:rPr>
      </w:pPr>
    </w:p>
    <w:p w14:paraId="0C16FA54" w14:textId="77777777" w:rsidR="007432D5" w:rsidRPr="007432D5" w:rsidRDefault="007432D5" w:rsidP="007432D5">
      <w:pPr>
        <w:spacing w:after="0" w:line="360" w:lineRule="auto"/>
        <w:rPr>
          <w:color w:val="auto"/>
          <w:lang w:eastAsia="es-ES"/>
        </w:rPr>
      </w:pPr>
      <w:r w:rsidRPr="007432D5">
        <w:rPr>
          <w:color w:val="auto"/>
          <w:lang w:eastAsia="es-ES"/>
        </w:rPr>
        <w:t>Además, los artículos 112 de la Ley General de Transparencia y Acceso a la Información Pública, 138 de la Ley de Transparencia y Acceso a la Información Pública del Estado de México y Municipios y Quincuagésimo séptimo de los Lineamientos Generales, establecen que no se podrá omitir de las versiones públicas la información relativa a las obligaciones de transparencia; lo cual se traduce al hecho de que no se puede clasificar información que corresponda a una obligación de transparencia.</w:t>
      </w:r>
    </w:p>
    <w:p w14:paraId="47B483B6" w14:textId="77777777" w:rsidR="007432D5" w:rsidRDefault="007432D5" w:rsidP="007432D5">
      <w:pPr>
        <w:spacing w:line="360" w:lineRule="auto"/>
        <w:rPr>
          <w:color w:val="auto"/>
        </w:rPr>
      </w:pPr>
    </w:p>
    <w:p w14:paraId="7696500E" w14:textId="6EC13980" w:rsidR="00183D4F" w:rsidRDefault="007432D5" w:rsidP="007432D5">
      <w:pPr>
        <w:spacing w:after="0" w:line="360" w:lineRule="auto"/>
        <w:ind w:right="-28"/>
        <w:rPr>
          <w:color w:val="000000"/>
        </w:rPr>
      </w:pPr>
      <w:r>
        <w:rPr>
          <w:color w:val="000000"/>
        </w:rPr>
        <w:t>De tal circunstancia para atender el requerimiento de la información, el Sujeto Obligado deberá realizar una búsqueda exhaustiva y razonable, en los archivos de la Dirección de Obras Públicas, a efecto de que proporcione los documentos que den cuenta de la información solicitada.</w:t>
      </w:r>
    </w:p>
    <w:p w14:paraId="609F8053" w14:textId="77777777" w:rsidR="007432D5" w:rsidRDefault="007432D5" w:rsidP="007432D5">
      <w:pPr>
        <w:spacing w:after="0" w:line="360" w:lineRule="auto"/>
        <w:ind w:right="-28"/>
        <w:rPr>
          <w:color w:val="000000"/>
        </w:rPr>
      </w:pPr>
    </w:p>
    <w:p w14:paraId="56C81AD8" w14:textId="47B81D44" w:rsidR="007432D5" w:rsidRDefault="007432D5" w:rsidP="007432D5">
      <w:pPr>
        <w:spacing w:after="0" w:line="360" w:lineRule="auto"/>
        <w:ind w:right="-28"/>
      </w:pPr>
      <w:r>
        <w:rPr>
          <w:color w:val="000000"/>
        </w:rPr>
        <w:t xml:space="preserve">En ese contexto, es de recordar que conforme al Manual para la Planeación, Programación y Presupuesto de Egresos Municipal para el Ejercicio Fiscal 2025 y en atención a los </w:t>
      </w:r>
      <w:r>
        <w:t>Lineamientos prevén la información que debe integrar el Paquete Presupuestal Municipal 2025, en la aprobación del Presupuesto de Egresos Municipal, se debe de aprobar el Programa Anual de Obras, documento que por los datos que lo conforman, dan cuenta del punto uno previamente citado, al contener el nombre de la obra, fecha de autorización y monto o presupuesto autorizado para su realización.</w:t>
      </w:r>
    </w:p>
    <w:p w14:paraId="3ED16336" w14:textId="77777777" w:rsidR="007432D5" w:rsidRDefault="007432D5" w:rsidP="007432D5">
      <w:pPr>
        <w:spacing w:after="0" w:line="360" w:lineRule="auto"/>
        <w:ind w:right="-28"/>
      </w:pPr>
    </w:p>
    <w:p w14:paraId="54EC1EB1" w14:textId="1F204D97" w:rsidR="00D849D1" w:rsidRDefault="007432D5" w:rsidP="00D849D1">
      <w:pPr>
        <w:spacing w:after="0" w:line="360" w:lineRule="auto"/>
      </w:pPr>
      <w:r>
        <w:t xml:space="preserve">Por otra parte, por lo que hace al nombre </w:t>
      </w:r>
      <w:r w:rsidR="00D849D1">
        <w:t xml:space="preserve">de los contratistas, es necesario precisar que conforme a los Lineamientos para la integración y presentación de los Informes Trimestrales Estatales y Municipales del Ejercicio Fiscal 2025, emitidos por el Órgano Superior de Fiscalización del Estado de México, el cual precisa que los Ayuntamientos deben de proporcionar, para su fiscalización, diversos documentos, entre los cuales se encuentran aquellos del </w:t>
      </w:r>
      <w:r w:rsidR="00D849D1">
        <w:rPr>
          <w:b/>
        </w:rPr>
        <w:t>Módulo 4</w:t>
      </w:r>
      <w:r w:rsidR="00D849D1">
        <w:t>, que contiene el Informe Mensual de Obras por Contrato cuya finalidad es obtener la información de cada una de las obras adjudicadas, el cual contiene diversos datos, entre los cuales se encuentra el nombre del contratista, presupuesto base, estatus de la obra, entre otros.</w:t>
      </w:r>
    </w:p>
    <w:p w14:paraId="74206A94" w14:textId="77777777" w:rsidR="00D849D1" w:rsidRDefault="00D849D1" w:rsidP="00D849D1">
      <w:pPr>
        <w:spacing w:after="0" w:line="360" w:lineRule="auto"/>
      </w:pPr>
    </w:p>
    <w:p w14:paraId="673DEDA1" w14:textId="0996EE15" w:rsidR="00D849D1" w:rsidRDefault="00D849D1" w:rsidP="00D849D1">
      <w:pPr>
        <w:spacing w:after="0" w:line="360" w:lineRule="auto"/>
      </w:pPr>
      <w:r>
        <w:t>Además, que el Sujeto Obligado cuenta con los documentos que conforman los expedientes de adjudicación; por lo que, se considera que en el presente caso, procede ordenar la entrega de los siguiente:</w:t>
      </w:r>
    </w:p>
    <w:p w14:paraId="7BB95795" w14:textId="0AE93D1E" w:rsidR="00D849D1" w:rsidRDefault="00D849D1" w:rsidP="00D849D1">
      <w:pPr>
        <w:numPr>
          <w:ilvl w:val="0"/>
          <w:numId w:val="2"/>
        </w:numPr>
        <w:pBdr>
          <w:top w:val="nil"/>
          <w:left w:val="nil"/>
          <w:bottom w:val="nil"/>
          <w:right w:val="nil"/>
          <w:between w:val="nil"/>
        </w:pBdr>
        <w:spacing w:after="0" w:line="360" w:lineRule="auto"/>
        <w:ind w:right="-28"/>
        <w:rPr>
          <w:color w:val="000000"/>
        </w:rPr>
      </w:pPr>
      <w:r>
        <w:rPr>
          <w:color w:val="000000"/>
        </w:rPr>
        <w:t>El Programa Anual de Obra (PbRM E-07a) del ejercicio fiscal dos mil veinticinco, y</w:t>
      </w:r>
    </w:p>
    <w:p w14:paraId="72359227" w14:textId="77777777" w:rsidR="00D849D1" w:rsidRDefault="00D849D1" w:rsidP="00D849D1">
      <w:pPr>
        <w:pBdr>
          <w:top w:val="nil"/>
          <w:left w:val="nil"/>
          <w:bottom w:val="nil"/>
          <w:right w:val="nil"/>
          <w:between w:val="nil"/>
        </w:pBdr>
        <w:spacing w:after="0" w:line="360" w:lineRule="auto"/>
        <w:ind w:left="720" w:right="-28"/>
        <w:rPr>
          <w:color w:val="000000"/>
        </w:rPr>
      </w:pPr>
    </w:p>
    <w:p w14:paraId="41D3DBDC" w14:textId="19289805" w:rsidR="00D849D1" w:rsidRDefault="00D849D1" w:rsidP="00D849D1">
      <w:pPr>
        <w:numPr>
          <w:ilvl w:val="0"/>
          <w:numId w:val="2"/>
        </w:numPr>
        <w:pBdr>
          <w:top w:val="nil"/>
          <w:left w:val="nil"/>
          <w:bottom w:val="nil"/>
          <w:right w:val="nil"/>
          <w:between w:val="nil"/>
        </w:pBdr>
        <w:spacing w:after="0" w:line="360" w:lineRule="auto"/>
        <w:ind w:right="-28"/>
        <w:rPr>
          <w:color w:val="000000"/>
        </w:rPr>
      </w:pPr>
      <w:r>
        <w:t>El nombre de los contratistas (personas físicas o jurídico colectivas) que al dieciséis de junio de dos mil veinticinco, habían ejecutado o estaban realizando alguna de las obras locali</w:t>
      </w:r>
      <w:r w:rsidR="009B71E8">
        <w:t>za</w:t>
      </w:r>
      <w:r>
        <w:t>da</w:t>
      </w:r>
      <w:r w:rsidR="009B71E8">
        <w:t>s</w:t>
      </w:r>
      <w:r>
        <w:t xml:space="preserve"> </w:t>
      </w:r>
      <w:r w:rsidR="009B71E8">
        <w:t xml:space="preserve">en </w:t>
      </w:r>
      <w:r>
        <w:t>el punto anterior.</w:t>
      </w:r>
    </w:p>
    <w:p w14:paraId="52AA1759" w14:textId="77777777" w:rsidR="00D849D1" w:rsidRDefault="00D849D1" w:rsidP="00D849D1">
      <w:pPr>
        <w:spacing w:after="0" w:line="360" w:lineRule="auto"/>
        <w:rPr>
          <w:lang w:val="es-ES"/>
        </w:rPr>
      </w:pPr>
    </w:p>
    <w:p w14:paraId="303E62B1" w14:textId="77777777" w:rsidR="00D849D1" w:rsidRPr="00F20B9C" w:rsidRDefault="00D849D1" w:rsidP="00D849D1">
      <w:pPr>
        <w:spacing w:after="0" w:line="360" w:lineRule="auto"/>
        <w:ind w:right="-28"/>
        <w:contextualSpacing/>
        <w:rPr>
          <w:rFonts w:eastAsia="Times New Roman" w:cs="Tahoma"/>
          <w:color w:val="auto"/>
          <w:lang w:eastAsia="es-ES"/>
        </w:rPr>
      </w:pPr>
      <w:r w:rsidRPr="00F20B9C">
        <w:rPr>
          <w:rFonts w:eastAsia="Calibri" w:cs="Tahoma"/>
          <w:bCs/>
          <w:color w:val="auto"/>
        </w:rPr>
        <w:t>Dicha</w:t>
      </w:r>
      <w:r w:rsidRPr="00F20B9C">
        <w:rPr>
          <w:rFonts w:eastAsia="Times New Roman" w:cs="Tahoma"/>
          <w:bCs/>
          <w:iCs/>
          <w:color w:val="auto"/>
          <w:szCs w:val="24"/>
          <w:lang w:val="es-ES" w:eastAsia="es-ES"/>
        </w:rPr>
        <w:t xml:space="preserve"> determinación toma relevancia, pues </w:t>
      </w:r>
      <w:r w:rsidRPr="00F20B9C">
        <w:rPr>
          <w:rFonts w:eastAsia="Times New Roman" w:cs="Tahoma"/>
          <w:color w:val="auto"/>
          <w:lang w:eastAsia="es-ES"/>
        </w:rPr>
        <w:t>conforme al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14:paraId="645CE502" w14:textId="77777777" w:rsidR="00D849D1" w:rsidRPr="00F20B9C" w:rsidRDefault="00D849D1" w:rsidP="00D849D1">
      <w:pPr>
        <w:spacing w:after="0" w:line="360" w:lineRule="auto"/>
        <w:ind w:right="-28"/>
        <w:contextualSpacing/>
        <w:rPr>
          <w:rFonts w:eastAsia="Times New Roman" w:cs="Tahoma"/>
          <w:color w:val="auto"/>
          <w:lang w:eastAsia="es-ES"/>
        </w:rPr>
      </w:pPr>
    </w:p>
    <w:p w14:paraId="5ACA6D38" w14:textId="77777777" w:rsidR="00D849D1" w:rsidRPr="00F20B9C" w:rsidRDefault="00D849D1" w:rsidP="00D849D1">
      <w:pPr>
        <w:spacing w:after="0" w:line="360" w:lineRule="auto"/>
        <w:contextualSpacing/>
        <w:rPr>
          <w:rFonts w:eastAsia="Calibri" w:cs="Tahoma"/>
          <w:bCs/>
          <w:iCs/>
        </w:rPr>
      </w:pPr>
      <w:r w:rsidRPr="00F20B9C">
        <w:rPr>
          <w:rFonts w:eastAsia="Calibri" w:cs="Tahoma"/>
          <w:bCs/>
          <w:iCs/>
        </w:rPr>
        <w:t>De esta manera, el derecho de acceso a la información pública se satisface en aquellos casos en que se entregue el soporte documental en el que conste la información solicitada, sin necesidad de elaborar documentos ad hoc; lo cual, toma sustento en el artículo 160 de la Ley de Transparencia y Acceso a la Información Pública del Estado de México y Municipios, el cual refiere que los sujetos obligados deberán entregar la información que obre en sus archivos.</w:t>
      </w:r>
    </w:p>
    <w:p w14:paraId="22CCE1F9" w14:textId="77777777" w:rsidR="00D849D1" w:rsidRPr="00F20B9C" w:rsidRDefault="00D849D1" w:rsidP="00D849D1">
      <w:pPr>
        <w:spacing w:after="0" w:line="360" w:lineRule="auto"/>
        <w:contextualSpacing/>
        <w:rPr>
          <w:rFonts w:eastAsia="Calibri" w:cs="Tahoma"/>
          <w:bCs/>
          <w:iCs/>
        </w:rPr>
      </w:pPr>
    </w:p>
    <w:p w14:paraId="2905E520" w14:textId="59C952DA" w:rsidR="00D849D1" w:rsidRPr="00F20B9C" w:rsidRDefault="00D849D1" w:rsidP="00D849D1">
      <w:pPr>
        <w:spacing w:after="0" w:line="360" w:lineRule="auto"/>
        <w:rPr>
          <w:rFonts w:eastAsia="Times New Roman" w:cs="Tahoma"/>
          <w:szCs w:val="24"/>
          <w:lang w:val="es-ES" w:eastAsia="es-ES"/>
        </w:rPr>
      </w:pPr>
      <w:r w:rsidRPr="00F20B9C">
        <w:rPr>
          <w:rFonts w:eastAsia="Calibri" w:cs="Tahoma"/>
          <w:bCs/>
          <w:iCs/>
        </w:rPr>
        <w:t xml:space="preserve">De tales circunstancias, se concluye que los sujetos obligados únicamente se encuentran constreñidos a proporcionar los documentos que den cuenta de la información solicitada, como obren en sus archivos, sin tener que elaborarlos a las necesidades del Recurrente; </w:t>
      </w:r>
      <w:r w:rsidRPr="00F20B9C">
        <w:rPr>
          <w:rFonts w:eastAsia="Times New Roman" w:cs="Tahoma"/>
          <w:szCs w:val="24"/>
          <w:lang w:val="es-ES" w:eastAsia="es-ES"/>
        </w:rPr>
        <w:t xml:space="preserve">por lo que, en el presente caso, el Sujeto Obligado deberá entregar </w:t>
      </w:r>
      <w:r>
        <w:rPr>
          <w:rFonts w:eastAsia="Times New Roman" w:cs="Tahoma"/>
          <w:szCs w:val="24"/>
          <w:lang w:val="es-ES" w:eastAsia="es-ES"/>
        </w:rPr>
        <w:t>los documentos que den cuenta de lo peticionado.</w:t>
      </w:r>
    </w:p>
    <w:p w14:paraId="3DCE5923" w14:textId="77777777" w:rsidR="00D849D1" w:rsidRPr="00D849D1" w:rsidRDefault="00D849D1" w:rsidP="00D849D1">
      <w:pPr>
        <w:spacing w:after="0" w:line="360" w:lineRule="auto"/>
        <w:rPr>
          <w:lang w:val="es-ES"/>
        </w:rPr>
      </w:pPr>
    </w:p>
    <w:p w14:paraId="28E7803B" w14:textId="205C4384" w:rsidR="00D849D1" w:rsidRPr="00D849D1" w:rsidRDefault="00D849D1" w:rsidP="00D849D1">
      <w:pPr>
        <w:widowControl w:val="0"/>
        <w:spacing w:after="0" w:line="360" w:lineRule="auto"/>
        <w:rPr>
          <w:rFonts w:eastAsia="Times New Roman" w:cs="Times New Roman"/>
          <w:bCs/>
          <w:iCs/>
          <w:color w:val="auto"/>
          <w:szCs w:val="20"/>
          <w:lang w:val="es-ES" w:eastAsia="es-ES"/>
        </w:rPr>
      </w:pPr>
      <w:r w:rsidRPr="00D849D1">
        <w:rPr>
          <w:color w:val="000000"/>
        </w:rPr>
        <w:t>Finalmente, no pasa desapercibido para este Instituto que la información pudiera contener datos o información clasificada</w:t>
      </w:r>
      <w:r>
        <w:rPr>
          <w:color w:val="000000"/>
        </w:rPr>
        <w:t>, como lo es los datos bancarios de contratistas</w:t>
      </w:r>
      <w:r w:rsidRPr="00D849D1">
        <w:rPr>
          <w:color w:val="000000"/>
        </w:rPr>
        <w:t>; por lo que, en el supuesto, deberá elaborar la versión pública respectiva; al respecto, conforme al artículo 3°, fracción XLV, relacionado con el 137, ambos de la Ley de Transparencia y Acceso a la Información Pública del Estado de México y Municipios, cuando un documento contenga información pública y clasificada, la Unidad de Transparencia para efectos de atender al requerimiento informativo, deberá elaborar una versión pública en la que se testen las partes o secciones clasificadas, indicando su contenido de manera genérica y fundando y motivando su clasificación. 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14:paraId="542F1386" w14:textId="77777777" w:rsidR="00D849D1" w:rsidRPr="00D849D1" w:rsidRDefault="00D849D1" w:rsidP="00D849D1">
      <w:pPr>
        <w:spacing w:after="0" w:line="360" w:lineRule="auto"/>
        <w:rPr>
          <w:color w:val="000000"/>
        </w:rPr>
      </w:pPr>
    </w:p>
    <w:p w14:paraId="196FD08E" w14:textId="77777777" w:rsidR="00C70E0D" w:rsidRDefault="009A1A6A" w:rsidP="00A76E60">
      <w:pPr>
        <w:pStyle w:val="Ttulo2"/>
        <w:spacing w:before="0" w:line="360" w:lineRule="auto"/>
        <w:rPr>
          <w:rFonts w:ascii="Palatino Linotype" w:eastAsia="Palatino Linotype" w:hAnsi="Palatino Linotype" w:cs="Palatino Linotype"/>
          <w:b/>
          <w:color w:val="000000"/>
          <w:sz w:val="22"/>
          <w:szCs w:val="22"/>
        </w:rPr>
      </w:pPr>
      <w:bookmarkStart w:id="19" w:name="_Toc214561195"/>
      <w:r>
        <w:rPr>
          <w:rFonts w:ascii="Palatino Linotype" w:eastAsia="Palatino Linotype" w:hAnsi="Palatino Linotype" w:cs="Palatino Linotype"/>
          <w:b/>
          <w:color w:val="000000"/>
          <w:sz w:val="22"/>
          <w:szCs w:val="22"/>
        </w:rPr>
        <w:t>SEXTO. Decisión</w:t>
      </w:r>
      <w:bookmarkEnd w:id="19"/>
    </w:p>
    <w:p w14:paraId="71A09CBE" w14:textId="77777777" w:rsidR="00C70E0D" w:rsidRDefault="00C70E0D" w:rsidP="00A76E60">
      <w:pPr>
        <w:spacing w:after="0" w:line="360" w:lineRule="auto"/>
        <w:rPr>
          <w:b/>
        </w:rPr>
      </w:pPr>
    </w:p>
    <w:p w14:paraId="39AA17F7" w14:textId="244C4FC9" w:rsidR="00C70E0D" w:rsidRDefault="009A1A6A" w:rsidP="00A76E60">
      <w:pPr>
        <w:spacing w:after="0" w:line="360" w:lineRule="auto"/>
      </w:pPr>
      <w:r>
        <w:t xml:space="preserve">De acuerdo con lo expuesto y, con fundamento en el artículo 186, fracción III, de la Ley de Transparencia y Acceso a la Información Pública del Estado de México y Municipios, este Instituto considera procedente </w:t>
      </w:r>
      <w:r>
        <w:rPr>
          <w:b/>
        </w:rPr>
        <w:t xml:space="preserve">REVOCAR </w:t>
      </w:r>
      <w:r>
        <w:t xml:space="preserve">la respuesta del </w:t>
      </w:r>
      <w:r w:rsidR="00476675">
        <w:t>Ayuntamiento de Tepotzotlán</w:t>
      </w:r>
      <w:r>
        <w:rPr>
          <w:b/>
        </w:rPr>
        <w:t xml:space="preserve">, </w:t>
      </w:r>
      <w:r>
        <w:t>a efecto de que previa búsqueda exhaustiva y razonable, entregue la información solicitada.</w:t>
      </w:r>
    </w:p>
    <w:p w14:paraId="4D662AC8" w14:textId="77777777" w:rsidR="00C70E0D" w:rsidRDefault="00C70E0D" w:rsidP="00A76E60">
      <w:pPr>
        <w:spacing w:after="0" w:line="360" w:lineRule="auto"/>
      </w:pPr>
    </w:p>
    <w:p w14:paraId="63842281" w14:textId="77777777" w:rsidR="00C70E0D" w:rsidRDefault="009A1A6A" w:rsidP="00A76E60">
      <w:pPr>
        <w:spacing w:after="0" w:line="360" w:lineRule="auto"/>
        <w:rPr>
          <w:b/>
        </w:rPr>
      </w:pPr>
      <w:r>
        <w:rPr>
          <w:b/>
        </w:rPr>
        <w:t>Términos de la Resolución para conocimiento del Particular</w:t>
      </w:r>
    </w:p>
    <w:p w14:paraId="5F2CA59F" w14:textId="77777777" w:rsidR="00C70E0D" w:rsidRDefault="00C70E0D" w:rsidP="00A76E60">
      <w:pPr>
        <w:spacing w:after="0" w:line="360" w:lineRule="auto"/>
        <w:rPr>
          <w:b/>
        </w:rPr>
      </w:pPr>
    </w:p>
    <w:p w14:paraId="4EDAC124" w14:textId="2D15EEB3" w:rsidR="00C70E0D" w:rsidRDefault="009A1A6A" w:rsidP="00A76E60">
      <w:pPr>
        <w:spacing w:after="0" w:line="360" w:lineRule="auto"/>
        <w:rPr>
          <w:color w:val="000000"/>
        </w:rPr>
      </w:pPr>
      <w:r>
        <w:t xml:space="preserve">Se le hace del conocimiento a la persona Recurrente que, en el presente asunto, se le da la razón, pues </w:t>
      </w:r>
      <w:r w:rsidR="00D849D1">
        <w:t>la información solicitada, es de naturaleza pública y no actualiza ninguna causal de reserva, por lo que, deberá proporcionar lo que obre en sus archivos.</w:t>
      </w:r>
      <w:r>
        <w:t xml:space="preserve"> </w:t>
      </w:r>
      <w:r>
        <w:rPr>
          <w:color w:val="000000"/>
        </w:rPr>
        <w:t>Finalmente, la labor del Instituto, es apoyar a la población a acceder a la información pública y garantizar la protección de sus datos personales.</w:t>
      </w:r>
    </w:p>
    <w:p w14:paraId="39307000" w14:textId="77777777" w:rsidR="00C70E0D" w:rsidRDefault="00C70E0D" w:rsidP="00A76E60">
      <w:pPr>
        <w:spacing w:after="0" w:line="360" w:lineRule="auto"/>
      </w:pPr>
    </w:p>
    <w:p w14:paraId="12457563" w14:textId="77777777" w:rsidR="00C70E0D" w:rsidRDefault="009A1A6A" w:rsidP="00A76E60">
      <w:pPr>
        <w:spacing w:after="0" w:line="360" w:lineRule="auto"/>
      </w:pPr>
      <w:r>
        <w:t>Por lo expuesto y fundado, este Pleno:</w:t>
      </w:r>
    </w:p>
    <w:p w14:paraId="0DB51216" w14:textId="77777777" w:rsidR="00C70E0D" w:rsidRDefault="00C70E0D" w:rsidP="00A76E60">
      <w:pPr>
        <w:spacing w:after="0" w:line="360" w:lineRule="auto"/>
        <w:rPr>
          <w:b/>
        </w:rPr>
      </w:pPr>
    </w:p>
    <w:p w14:paraId="76839587" w14:textId="77777777" w:rsidR="00C70E0D" w:rsidRDefault="009A1A6A" w:rsidP="00A76E60">
      <w:pPr>
        <w:pStyle w:val="Ttulo1"/>
        <w:spacing w:before="0"/>
        <w:jc w:val="center"/>
        <w:rPr>
          <w:rFonts w:ascii="Palatino Linotype" w:eastAsia="Palatino Linotype" w:hAnsi="Palatino Linotype" w:cs="Palatino Linotype"/>
          <w:b/>
          <w:color w:val="000000"/>
          <w:sz w:val="22"/>
          <w:szCs w:val="22"/>
        </w:rPr>
      </w:pPr>
      <w:bookmarkStart w:id="20" w:name="_Toc214561196"/>
      <w:r>
        <w:rPr>
          <w:rFonts w:ascii="Palatino Linotype" w:eastAsia="Palatino Linotype" w:hAnsi="Palatino Linotype" w:cs="Palatino Linotype"/>
          <w:b/>
          <w:color w:val="000000"/>
          <w:sz w:val="22"/>
          <w:szCs w:val="22"/>
        </w:rPr>
        <w:t>R E S U E L V E</w:t>
      </w:r>
      <w:bookmarkEnd w:id="20"/>
    </w:p>
    <w:p w14:paraId="310C5D72" w14:textId="77777777" w:rsidR="00C70E0D" w:rsidRDefault="00C70E0D" w:rsidP="00A76E60">
      <w:pPr>
        <w:spacing w:after="0" w:line="360" w:lineRule="auto"/>
      </w:pPr>
    </w:p>
    <w:p w14:paraId="4269AC90" w14:textId="1E505134" w:rsidR="00C70E0D" w:rsidRDefault="009A1A6A" w:rsidP="00A76E60">
      <w:pPr>
        <w:spacing w:after="0" w:line="360" w:lineRule="auto"/>
      </w:pPr>
      <w:r>
        <w:rPr>
          <w:b/>
        </w:rPr>
        <w:t xml:space="preserve">PRIMERO. </w:t>
      </w:r>
      <w:r>
        <w:t xml:space="preserve">Se </w:t>
      </w:r>
      <w:r>
        <w:rPr>
          <w:b/>
        </w:rPr>
        <w:t xml:space="preserve">REVOCA </w:t>
      </w:r>
      <w:r>
        <w:t xml:space="preserve">la respuesta entregada por el </w:t>
      </w:r>
      <w:r w:rsidR="00476675">
        <w:t>Ayuntamiento de Tepotzotlán</w:t>
      </w:r>
      <w:r>
        <w:t xml:space="preserve">, a las solicitudes de información </w:t>
      </w:r>
      <w:r w:rsidR="00476675">
        <w:t>00288/TEPOTZOT/IP/2025</w:t>
      </w:r>
      <w:r>
        <w:t xml:space="preserve">y </w:t>
      </w:r>
      <w:r w:rsidR="00476675">
        <w:t>00303/TEPOTZOT/IP/2025</w:t>
      </w:r>
      <w:r>
        <w:t xml:space="preserve">, por resultar </w:t>
      </w:r>
      <w:r>
        <w:rPr>
          <w:b/>
        </w:rPr>
        <w:t xml:space="preserve">FUNDADAS </w:t>
      </w:r>
      <w:r>
        <w:t>las razones o motivos de inconformidad hechos valer por el Recurrente, en términos de los considerandos QUINTO y SEXTO de la presente Resolución.</w:t>
      </w:r>
    </w:p>
    <w:p w14:paraId="6B0DFB75" w14:textId="77777777" w:rsidR="00C70E0D" w:rsidRDefault="00C70E0D" w:rsidP="00A76E60">
      <w:pPr>
        <w:spacing w:after="0" w:line="360" w:lineRule="auto"/>
      </w:pPr>
    </w:p>
    <w:p w14:paraId="1274ADF8" w14:textId="7AF5E88D" w:rsidR="00C70E0D" w:rsidRDefault="009A1A6A" w:rsidP="00A76E60">
      <w:pPr>
        <w:spacing w:after="0" w:line="360" w:lineRule="auto"/>
      </w:pPr>
      <w:r>
        <w:rPr>
          <w:b/>
        </w:rPr>
        <w:t xml:space="preserve">SEGUNDO. </w:t>
      </w:r>
      <w:r>
        <w:t xml:space="preserve">Se </w:t>
      </w:r>
      <w:r>
        <w:rPr>
          <w:b/>
        </w:rPr>
        <w:t>ORDENA</w:t>
      </w:r>
      <w:r>
        <w:t xml:space="preserve"> al Ente Recurrido</w:t>
      </w:r>
      <w:r>
        <w:rPr>
          <w:b/>
        </w:rPr>
        <w:t xml:space="preserve">, </w:t>
      </w:r>
      <w:r>
        <w:t xml:space="preserve">a efecto de que previa búsqueda exhaustiva y razonable, en los archivos de las unidades administrativas competentes, entregue a través del Sistema de Acceso a la Información Mexiquense (SAIMEX), </w:t>
      </w:r>
      <w:r w:rsidR="009B71E8">
        <w:t xml:space="preserve">en su caso, en versión pública, los documentos donde conste </w:t>
      </w:r>
      <w:r>
        <w:t>lo siguiente:</w:t>
      </w:r>
    </w:p>
    <w:p w14:paraId="2142BD51" w14:textId="77777777" w:rsidR="00C70E0D" w:rsidRDefault="00C70E0D" w:rsidP="00A76E60">
      <w:pPr>
        <w:spacing w:after="0" w:line="360" w:lineRule="auto"/>
      </w:pPr>
    </w:p>
    <w:p w14:paraId="002D0AFE" w14:textId="77777777" w:rsidR="009B71E8" w:rsidRDefault="009B71E8" w:rsidP="009B71E8">
      <w:pPr>
        <w:numPr>
          <w:ilvl w:val="0"/>
          <w:numId w:val="2"/>
        </w:numPr>
        <w:pBdr>
          <w:top w:val="nil"/>
          <w:left w:val="nil"/>
          <w:bottom w:val="nil"/>
          <w:right w:val="nil"/>
          <w:between w:val="nil"/>
        </w:pBdr>
        <w:spacing w:after="0" w:line="360" w:lineRule="auto"/>
        <w:ind w:right="-28"/>
        <w:rPr>
          <w:color w:val="000000"/>
        </w:rPr>
      </w:pPr>
      <w:r>
        <w:rPr>
          <w:color w:val="000000"/>
        </w:rPr>
        <w:t>El Programa Anual de Obra (PbRM E-07a) del ejercicio fiscal dos mil veinticinco, y</w:t>
      </w:r>
    </w:p>
    <w:p w14:paraId="5DE6D875" w14:textId="15D52DC8" w:rsidR="009B71E8" w:rsidRDefault="009B71E8" w:rsidP="009B71E8">
      <w:pPr>
        <w:numPr>
          <w:ilvl w:val="0"/>
          <w:numId w:val="2"/>
        </w:numPr>
        <w:pBdr>
          <w:top w:val="nil"/>
          <w:left w:val="nil"/>
          <w:bottom w:val="nil"/>
          <w:right w:val="nil"/>
          <w:between w:val="nil"/>
        </w:pBdr>
        <w:spacing w:after="0" w:line="360" w:lineRule="auto"/>
        <w:ind w:right="-28"/>
        <w:rPr>
          <w:color w:val="000000"/>
        </w:rPr>
      </w:pPr>
      <w:r>
        <w:t>El nombre de los contratistas (personas físicas o jurídico colectivas) que al dieciséis de junio de dos mil veinticinco, habían ejecutado o estaban realizando alguna de las obras localizadas en el punto anterior.</w:t>
      </w:r>
    </w:p>
    <w:p w14:paraId="09AEE9AC" w14:textId="77777777" w:rsidR="00C70E0D" w:rsidRDefault="00C70E0D" w:rsidP="00A76E60">
      <w:pPr>
        <w:spacing w:after="0" w:line="360" w:lineRule="auto"/>
        <w:ind w:right="-91"/>
        <w:rPr>
          <w:b/>
        </w:rPr>
      </w:pPr>
    </w:p>
    <w:p w14:paraId="07C53A62" w14:textId="77777777" w:rsidR="001942A7" w:rsidRPr="00CE6AE0" w:rsidRDefault="001942A7" w:rsidP="001942A7">
      <w:pPr>
        <w:spacing w:after="0" w:line="360" w:lineRule="auto"/>
        <w:rPr>
          <w:rFonts w:cs="Tahoma"/>
          <w:bCs/>
          <w:iCs/>
          <w:lang w:eastAsia="es-ES"/>
        </w:rPr>
      </w:pPr>
      <w:r w:rsidRPr="00CE6AE0">
        <w:rPr>
          <w:color w:val="000000"/>
        </w:rPr>
        <w:t xml:space="preserve">Además, </w:t>
      </w:r>
      <w:r>
        <w:rPr>
          <w:color w:val="000000"/>
        </w:rPr>
        <w:t xml:space="preserve">de ser necesario, </w:t>
      </w:r>
      <w:r w:rsidRPr="00CE6AE0">
        <w:rPr>
          <w:rFonts w:cs="Tahoma"/>
          <w:bCs/>
          <w:iCs/>
          <w:lang w:eastAsia="es-ES"/>
        </w:rPr>
        <w:t>deberá proporcionar el Acuerdo de Clasificación donde el Comité de Transparencia, confirme la eliminación de los datos o información clasificada, en la versión pública, de conformidad con los artículos 49, fracciones II y VIII y 132, fracción II de la Ley de Transparencia y Acceso a la Información Pública del Estado de México y Municipios.</w:t>
      </w:r>
    </w:p>
    <w:p w14:paraId="4361B7C0" w14:textId="3A311306" w:rsidR="00C70E0D" w:rsidRDefault="009A1A6A" w:rsidP="001942A7">
      <w:pPr>
        <w:spacing w:after="0" w:line="360" w:lineRule="auto"/>
        <w:ind w:right="-28"/>
        <w:rPr>
          <w:color w:val="000000"/>
        </w:rPr>
      </w:pPr>
      <w:r>
        <w:rPr>
          <w:b/>
        </w:rPr>
        <w:t xml:space="preserve">TERCERO. NOTIFÍQUESE POR SAIMEX </w:t>
      </w:r>
      <w: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w:t>
      </w:r>
      <w:r w:rsidR="001942A7">
        <w:t xml:space="preserve"> </w:t>
      </w:r>
      <w:r>
        <w:rPr>
          <w:color w:val="000000"/>
        </w:rPr>
        <w:t xml:space="preserve">De conformidad con el artículo 198 de la Ley </w:t>
      </w:r>
      <w:r w:rsidR="001942A7">
        <w:rPr>
          <w:color w:val="000000"/>
        </w:rPr>
        <w:t>de la materia</w:t>
      </w:r>
      <w:r>
        <w:rPr>
          <w:color w:val="000000"/>
        </w:rPr>
        <w:t>, de considerarlo procedente, el Sujeto Obligado de manera fundada y motivada, podrá solicitar una ampliación de plazo para el cumplimiento de la presente resolución.</w:t>
      </w:r>
    </w:p>
    <w:p w14:paraId="16D30A68" w14:textId="77777777" w:rsidR="00C70E0D" w:rsidRDefault="00C70E0D" w:rsidP="00A76E60">
      <w:pPr>
        <w:spacing w:after="0" w:line="360" w:lineRule="auto"/>
        <w:rPr>
          <w:color w:val="000000"/>
        </w:rPr>
      </w:pPr>
    </w:p>
    <w:p w14:paraId="39430076" w14:textId="77777777" w:rsidR="00C70E0D" w:rsidRDefault="009A1A6A" w:rsidP="00A76E60">
      <w:pPr>
        <w:spacing w:after="0" w:line="360" w:lineRule="auto"/>
      </w:pPr>
      <w:r>
        <w:rPr>
          <w:b/>
        </w:rPr>
        <w:t>CUARTO. NOTIFÍQUESE POR SAIMEX</w:t>
      </w:r>
      <w:r>
        <w:t xml:space="preserve"> a la persona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5A75900C" w14:textId="77777777" w:rsidR="00C70E0D" w:rsidRDefault="00C70E0D" w:rsidP="00A76E60">
      <w:pPr>
        <w:spacing w:after="0" w:line="360" w:lineRule="auto"/>
      </w:pPr>
    </w:p>
    <w:p w14:paraId="6B240CC0" w14:textId="50A96697" w:rsidR="00C70E0D" w:rsidRDefault="009A1A6A" w:rsidP="00A76E60">
      <w:pPr>
        <w:spacing w:after="0" w:line="360" w:lineRule="auto"/>
        <w:rPr>
          <w:b/>
        </w:rPr>
      </w:pPr>
      <w:r>
        <w:t>ASÍ LO RESUELVE, POR </w:t>
      </w:r>
      <w:r>
        <w:rPr>
          <w:b/>
        </w:rPr>
        <w:t>UNANIMIDAD</w:t>
      </w:r>
      <w: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9B71E8">
        <w:t>CUADRAGÉSIMA PRIMERA</w:t>
      </w:r>
      <w:r>
        <w:t xml:space="preserve"> SESIÓN ORDINARIA, CELEBRADA EL </w:t>
      </w:r>
      <w:r w:rsidR="009B71E8">
        <w:t>VEINTE DE NOVIEMBRE</w:t>
      </w:r>
      <w:r>
        <w:t xml:space="preserve"> DE DOS MIL VEINTICINCO, ANTE EL SECRETARIO TÉCNICO DEL PLENO, ALEXIS TAPIA RAMÍREZ.</w:t>
      </w:r>
    </w:p>
    <w:p w14:paraId="610A0D45" w14:textId="77777777" w:rsidR="00C70E0D" w:rsidRDefault="00C70E0D" w:rsidP="00A76E60">
      <w:pPr>
        <w:spacing w:after="0" w:line="360" w:lineRule="auto"/>
        <w:rPr>
          <w:b/>
        </w:rPr>
      </w:pPr>
    </w:p>
    <w:p w14:paraId="59AC0315" w14:textId="77777777" w:rsidR="00C70E0D" w:rsidRDefault="00C70E0D" w:rsidP="00A76E60">
      <w:pPr>
        <w:spacing w:after="0" w:line="360" w:lineRule="auto"/>
        <w:rPr>
          <w:color w:val="000000"/>
        </w:rPr>
      </w:pPr>
    </w:p>
    <w:p w14:paraId="36FF0F80" w14:textId="77777777" w:rsidR="00C70E0D" w:rsidRDefault="00C70E0D" w:rsidP="00A76E60">
      <w:pPr>
        <w:spacing w:after="0" w:line="360" w:lineRule="auto"/>
        <w:rPr>
          <w:color w:val="000000"/>
        </w:rPr>
      </w:pPr>
    </w:p>
    <w:p w14:paraId="7202774A" w14:textId="77777777" w:rsidR="00C70E0D" w:rsidRDefault="00C70E0D" w:rsidP="00A76E60">
      <w:pPr>
        <w:spacing w:after="0" w:line="360" w:lineRule="auto"/>
        <w:rPr>
          <w:color w:val="000000"/>
        </w:rPr>
      </w:pPr>
    </w:p>
    <w:p w14:paraId="63A75142" w14:textId="77777777" w:rsidR="00C70E0D" w:rsidRDefault="00C70E0D" w:rsidP="00A76E60">
      <w:pPr>
        <w:spacing w:after="0" w:line="360" w:lineRule="auto"/>
        <w:rPr>
          <w:color w:val="000000"/>
        </w:rPr>
      </w:pPr>
    </w:p>
    <w:p w14:paraId="24E54917" w14:textId="77777777" w:rsidR="00C70E0D" w:rsidRDefault="00C70E0D" w:rsidP="00A76E60">
      <w:pPr>
        <w:spacing w:after="0" w:line="360" w:lineRule="auto"/>
        <w:rPr>
          <w:color w:val="000000"/>
        </w:rPr>
      </w:pPr>
    </w:p>
    <w:p w14:paraId="0B31B15B" w14:textId="77777777" w:rsidR="00C70E0D" w:rsidRDefault="00C70E0D" w:rsidP="00A76E60">
      <w:pPr>
        <w:spacing w:after="0" w:line="360" w:lineRule="auto"/>
        <w:rPr>
          <w:color w:val="000000"/>
        </w:rPr>
      </w:pPr>
    </w:p>
    <w:p w14:paraId="0C6D93CE" w14:textId="77777777" w:rsidR="00C70E0D" w:rsidRDefault="00C70E0D" w:rsidP="00A76E60">
      <w:pPr>
        <w:spacing w:after="0" w:line="360" w:lineRule="auto"/>
        <w:rPr>
          <w:color w:val="000000"/>
        </w:rPr>
      </w:pPr>
    </w:p>
    <w:p w14:paraId="62CBEB99" w14:textId="77777777" w:rsidR="00C70E0D" w:rsidRDefault="00C70E0D" w:rsidP="00A76E60">
      <w:pPr>
        <w:spacing w:after="0" w:line="360" w:lineRule="auto"/>
        <w:rPr>
          <w:color w:val="000000"/>
        </w:rPr>
      </w:pPr>
    </w:p>
    <w:p w14:paraId="441A3B67" w14:textId="77777777" w:rsidR="00C70E0D" w:rsidRDefault="00C70E0D" w:rsidP="00A76E60">
      <w:pPr>
        <w:spacing w:after="0" w:line="360" w:lineRule="auto"/>
        <w:rPr>
          <w:color w:val="000000"/>
        </w:rPr>
      </w:pPr>
    </w:p>
    <w:p w14:paraId="3D65AAB2" w14:textId="77777777" w:rsidR="00C70E0D" w:rsidRDefault="00C70E0D" w:rsidP="00A76E60">
      <w:pPr>
        <w:spacing w:after="0" w:line="360" w:lineRule="auto"/>
        <w:rPr>
          <w:color w:val="000000"/>
        </w:rPr>
      </w:pPr>
    </w:p>
    <w:p w14:paraId="00524510" w14:textId="77777777" w:rsidR="00C70E0D" w:rsidRDefault="00C70E0D" w:rsidP="00A76E60">
      <w:pPr>
        <w:spacing w:after="0" w:line="360" w:lineRule="auto"/>
      </w:pPr>
    </w:p>
    <w:p w14:paraId="6F30147B" w14:textId="77777777" w:rsidR="00C70E0D" w:rsidRDefault="00C70E0D" w:rsidP="00A76E60">
      <w:pPr>
        <w:spacing w:after="0" w:line="360" w:lineRule="auto"/>
      </w:pPr>
    </w:p>
    <w:p w14:paraId="228EB031" w14:textId="77777777" w:rsidR="00C70E0D" w:rsidRDefault="00C70E0D" w:rsidP="00A76E60">
      <w:pPr>
        <w:spacing w:after="0" w:line="360" w:lineRule="auto"/>
      </w:pPr>
    </w:p>
    <w:sectPr w:rsidR="00C70E0D">
      <w:headerReference w:type="even" r:id="rId8"/>
      <w:headerReference w:type="default" r:id="rId9"/>
      <w:footerReference w:type="even" r:id="rId10"/>
      <w:footerReference w:type="default" r:id="rId11"/>
      <w:headerReference w:type="first" r:id="rId12"/>
      <w:footerReference w:type="first" r:id="rId13"/>
      <w:pgSz w:w="12240" w:h="15840"/>
      <w:pgMar w:top="1418" w:right="1608" w:bottom="1560" w:left="1701" w:header="993"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186605" w14:textId="77777777" w:rsidR="00DD4464" w:rsidRDefault="00DD4464">
      <w:pPr>
        <w:spacing w:after="0" w:line="240" w:lineRule="auto"/>
      </w:pPr>
      <w:r>
        <w:separator/>
      </w:r>
    </w:p>
  </w:endnote>
  <w:endnote w:type="continuationSeparator" w:id="0">
    <w:p w14:paraId="3F34A15F" w14:textId="77777777" w:rsidR="00DD4464" w:rsidRDefault="00DD44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42FAEF" w14:textId="77777777" w:rsidR="00C70E0D" w:rsidRDefault="009A1A6A">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692BF8">
      <w:rPr>
        <w:b/>
        <w:noProof/>
        <w:color w:val="000000"/>
        <w:sz w:val="24"/>
        <w:szCs w:val="24"/>
      </w:rPr>
      <w:t>29</w:t>
    </w:r>
    <w:r>
      <w:rPr>
        <w:b/>
        <w:color w:val="000000"/>
        <w:sz w:val="24"/>
        <w:szCs w:val="24"/>
      </w:rPr>
      <w:fldChar w:fldCharType="end"/>
    </w:r>
  </w:p>
  <w:p w14:paraId="7AA17504" w14:textId="77777777" w:rsidR="00C70E0D" w:rsidRDefault="00C70E0D">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70BF81" w14:textId="77777777" w:rsidR="00C70E0D" w:rsidRDefault="009A1A6A">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EC66C7">
      <w:rPr>
        <w:b/>
        <w:noProof/>
        <w:color w:val="000000"/>
        <w:sz w:val="24"/>
        <w:szCs w:val="24"/>
      </w:rPr>
      <w:t>22</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EC66C7">
      <w:rPr>
        <w:b/>
        <w:noProof/>
        <w:color w:val="000000"/>
        <w:sz w:val="24"/>
        <w:szCs w:val="24"/>
      </w:rPr>
      <w:t>29</w:t>
    </w:r>
    <w:r>
      <w:rPr>
        <w:b/>
        <w:color w:val="000000"/>
        <w:sz w:val="24"/>
        <w:szCs w:val="24"/>
      </w:rPr>
      <w:fldChar w:fldCharType="end"/>
    </w:r>
  </w:p>
  <w:p w14:paraId="4C6F863D" w14:textId="77777777" w:rsidR="00C70E0D" w:rsidRDefault="00C70E0D">
    <w:pPr>
      <w:pBdr>
        <w:top w:val="nil"/>
        <w:left w:val="nil"/>
        <w:bottom w:val="nil"/>
        <w:right w:val="nil"/>
        <w:between w:val="nil"/>
      </w:pBdr>
      <w:tabs>
        <w:tab w:val="center" w:pos="4419"/>
        <w:tab w:val="right" w:pos="8838"/>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4A5685" w14:textId="77777777" w:rsidR="00C70E0D" w:rsidRDefault="009A1A6A">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DD4464">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DD4464">
      <w:rPr>
        <w:b/>
        <w:noProof/>
        <w:color w:val="000000"/>
        <w:sz w:val="24"/>
        <w:szCs w:val="24"/>
      </w:rPr>
      <w:t>1</w:t>
    </w:r>
    <w:r>
      <w:rPr>
        <w:b/>
        <w:color w:val="000000"/>
        <w:sz w:val="24"/>
        <w:szCs w:val="24"/>
      </w:rPr>
      <w:fldChar w:fldCharType="end"/>
    </w:r>
  </w:p>
  <w:p w14:paraId="1CE620C2" w14:textId="77777777" w:rsidR="00C70E0D" w:rsidRDefault="00C70E0D">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E06C02" w14:textId="77777777" w:rsidR="00DD4464" w:rsidRDefault="00DD4464">
      <w:pPr>
        <w:spacing w:after="0" w:line="240" w:lineRule="auto"/>
      </w:pPr>
      <w:r>
        <w:separator/>
      </w:r>
    </w:p>
  </w:footnote>
  <w:footnote w:type="continuationSeparator" w:id="0">
    <w:p w14:paraId="391E458E" w14:textId="77777777" w:rsidR="00DD4464" w:rsidRDefault="00DD44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380817" w14:textId="77777777" w:rsidR="00C70E0D" w:rsidRDefault="00C70E0D">
    <w:pPr>
      <w:widowControl w:val="0"/>
      <w:pBdr>
        <w:top w:val="nil"/>
        <w:left w:val="nil"/>
        <w:bottom w:val="nil"/>
        <w:right w:val="nil"/>
        <w:between w:val="nil"/>
      </w:pBdr>
      <w:spacing w:after="0" w:line="276" w:lineRule="auto"/>
      <w:jc w:val="left"/>
    </w:pPr>
  </w:p>
  <w:tbl>
    <w:tblPr>
      <w:tblStyle w:val="a1"/>
      <w:tblW w:w="6096" w:type="dxa"/>
      <w:tblInd w:w="2835" w:type="dxa"/>
      <w:tblBorders>
        <w:top w:val="nil"/>
        <w:left w:val="nil"/>
        <w:bottom w:val="nil"/>
        <w:right w:val="nil"/>
        <w:insideH w:val="nil"/>
        <w:insideV w:val="nil"/>
      </w:tblBorders>
      <w:tblLayout w:type="fixed"/>
      <w:tblLook w:val="0400" w:firstRow="0" w:lastRow="0" w:firstColumn="0" w:lastColumn="0" w:noHBand="0" w:noVBand="1"/>
    </w:tblPr>
    <w:tblGrid>
      <w:gridCol w:w="2691"/>
      <w:gridCol w:w="3405"/>
    </w:tblGrid>
    <w:tr w:rsidR="00C70E0D" w14:paraId="3339F119" w14:textId="77777777">
      <w:trPr>
        <w:trHeight w:val="132"/>
      </w:trPr>
      <w:tc>
        <w:tcPr>
          <w:tcW w:w="2691" w:type="dxa"/>
        </w:tcPr>
        <w:p w14:paraId="509B0D28" w14:textId="77777777" w:rsidR="00C70E0D" w:rsidRDefault="009A1A6A">
          <w:pPr>
            <w:tabs>
              <w:tab w:val="right" w:pos="8838"/>
            </w:tabs>
            <w:ind w:right="-105"/>
            <w:rPr>
              <w:b/>
            </w:rPr>
          </w:pPr>
          <w:r>
            <w:rPr>
              <w:b/>
            </w:rPr>
            <w:t>Recurso de Revisión:</w:t>
          </w:r>
        </w:p>
      </w:tc>
      <w:tc>
        <w:tcPr>
          <w:tcW w:w="3405" w:type="dxa"/>
        </w:tcPr>
        <w:p w14:paraId="67549736" w14:textId="77777777" w:rsidR="00C70E0D" w:rsidRDefault="009A1A6A">
          <w:pPr>
            <w:tabs>
              <w:tab w:val="right" w:pos="8838"/>
            </w:tabs>
            <w:ind w:left="-28" w:right="-32"/>
          </w:pPr>
          <w:r>
            <w:t>03846/INFOEM/IP/RR/2020</w:t>
          </w:r>
        </w:p>
      </w:tc>
    </w:tr>
    <w:tr w:rsidR="00C70E0D" w14:paraId="4B3DD50A" w14:textId="77777777">
      <w:trPr>
        <w:trHeight w:val="261"/>
      </w:trPr>
      <w:tc>
        <w:tcPr>
          <w:tcW w:w="2691" w:type="dxa"/>
        </w:tcPr>
        <w:p w14:paraId="50E316EF" w14:textId="77777777" w:rsidR="00C70E0D" w:rsidRDefault="009A1A6A">
          <w:pPr>
            <w:tabs>
              <w:tab w:val="right" w:pos="8838"/>
            </w:tabs>
            <w:ind w:right="-105"/>
            <w:rPr>
              <w:b/>
            </w:rPr>
          </w:pPr>
          <w:r>
            <w:rPr>
              <w:b/>
            </w:rPr>
            <w:t>Sujeto Obligado:</w:t>
          </w:r>
        </w:p>
      </w:tc>
      <w:tc>
        <w:tcPr>
          <w:tcW w:w="3405" w:type="dxa"/>
        </w:tcPr>
        <w:p w14:paraId="32F3BA46" w14:textId="77777777" w:rsidR="00C70E0D" w:rsidRDefault="009A1A6A">
          <w:pPr>
            <w:tabs>
              <w:tab w:val="right" w:pos="8838"/>
            </w:tabs>
            <w:ind w:right="-32"/>
          </w:pPr>
          <w:r>
            <w:t>Ayuntamiento de Temascalcingo</w:t>
          </w:r>
        </w:p>
      </w:tc>
    </w:tr>
    <w:tr w:rsidR="00C70E0D" w14:paraId="32031B34" w14:textId="77777777">
      <w:trPr>
        <w:trHeight w:val="261"/>
      </w:trPr>
      <w:tc>
        <w:tcPr>
          <w:tcW w:w="2691" w:type="dxa"/>
        </w:tcPr>
        <w:p w14:paraId="1E22B0A9" w14:textId="77777777" w:rsidR="00C70E0D" w:rsidRDefault="009A1A6A">
          <w:pPr>
            <w:tabs>
              <w:tab w:val="right" w:pos="8838"/>
            </w:tabs>
            <w:ind w:right="-105"/>
            <w:rPr>
              <w:b/>
            </w:rPr>
          </w:pPr>
          <w:r>
            <w:rPr>
              <w:b/>
            </w:rPr>
            <w:t>Comisionado Ponente:</w:t>
          </w:r>
        </w:p>
      </w:tc>
      <w:tc>
        <w:tcPr>
          <w:tcW w:w="3405" w:type="dxa"/>
        </w:tcPr>
        <w:p w14:paraId="33DFF692" w14:textId="77777777" w:rsidR="00C70E0D" w:rsidRDefault="009A1A6A">
          <w:pPr>
            <w:tabs>
              <w:tab w:val="right" w:pos="8838"/>
            </w:tabs>
            <w:ind w:right="-32"/>
            <w:rPr>
              <w:b/>
            </w:rPr>
          </w:pPr>
          <w:r>
            <w:t>Luis Gustavo Parra Noriega</w:t>
          </w:r>
        </w:p>
      </w:tc>
    </w:tr>
  </w:tbl>
  <w:p w14:paraId="3C375D67" w14:textId="77777777" w:rsidR="00C70E0D" w:rsidRDefault="00DD4464">
    <w:pPr>
      <w:pBdr>
        <w:top w:val="nil"/>
        <w:left w:val="nil"/>
        <w:bottom w:val="nil"/>
        <w:right w:val="nil"/>
        <w:between w:val="nil"/>
      </w:pBdr>
      <w:tabs>
        <w:tab w:val="center" w:pos="4419"/>
        <w:tab w:val="right" w:pos="8838"/>
      </w:tabs>
      <w:spacing w:after="0" w:line="240" w:lineRule="auto"/>
      <w:rPr>
        <w:color w:val="000000"/>
      </w:rPr>
    </w:pPr>
    <w:r>
      <w:rPr>
        <w:color w:val="000000"/>
      </w:rPr>
      <w:pict w14:anchorId="7DD2A6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alt="MARCA DE AGUA - HOJA RESOLUCIÓN" style="position:absolute;left:0;text-align:left;margin-left:0;margin-top:0;width:663.5pt;height:12in;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5D3648" w14:textId="77777777" w:rsidR="00C70E0D" w:rsidRDefault="00C70E0D">
    <w:pPr>
      <w:widowControl w:val="0"/>
      <w:pBdr>
        <w:top w:val="nil"/>
        <w:left w:val="nil"/>
        <w:bottom w:val="nil"/>
        <w:right w:val="nil"/>
        <w:between w:val="nil"/>
      </w:pBdr>
      <w:spacing w:after="0" w:line="276" w:lineRule="auto"/>
      <w:jc w:val="left"/>
      <w:rPr>
        <w:color w:val="000000"/>
      </w:rPr>
    </w:pPr>
  </w:p>
  <w:tbl>
    <w:tblPr>
      <w:tblStyle w:val="a2"/>
      <w:tblW w:w="6804" w:type="dxa"/>
      <w:tblInd w:w="2410" w:type="dxa"/>
      <w:tblBorders>
        <w:top w:val="nil"/>
        <w:left w:val="nil"/>
        <w:bottom w:val="nil"/>
        <w:right w:val="nil"/>
        <w:insideH w:val="nil"/>
        <w:insideV w:val="nil"/>
      </w:tblBorders>
      <w:tblLayout w:type="fixed"/>
      <w:tblLook w:val="0400" w:firstRow="0" w:lastRow="0" w:firstColumn="0" w:lastColumn="0" w:noHBand="0" w:noVBand="1"/>
    </w:tblPr>
    <w:tblGrid>
      <w:gridCol w:w="2551"/>
      <w:gridCol w:w="4253"/>
    </w:tblGrid>
    <w:tr w:rsidR="00C70E0D" w14:paraId="32BF8B02" w14:textId="77777777">
      <w:trPr>
        <w:trHeight w:val="138"/>
      </w:trPr>
      <w:tc>
        <w:tcPr>
          <w:tcW w:w="2551" w:type="dxa"/>
          <w:vAlign w:val="center"/>
        </w:tcPr>
        <w:p w14:paraId="25F839D4" w14:textId="77777777" w:rsidR="00C70E0D" w:rsidRDefault="009A1A6A">
          <w:pPr>
            <w:tabs>
              <w:tab w:val="right" w:pos="8838"/>
            </w:tabs>
            <w:ind w:right="-105"/>
            <w:jc w:val="left"/>
            <w:rPr>
              <w:b/>
            </w:rPr>
          </w:pPr>
          <w:r>
            <w:rPr>
              <w:b/>
            </w:rPr>
            <w:t>Recurso de Revisión:</w:t>
          </w:r>
        </w:p>
      </w:tc>
      <w:tc>
        <w:tcPr>
          <w:tcW w:w="4253" w:type="dxa"/>
        </w:tcPr>
        <w:p w14:paraId="3ECF5368" w14:textId="1A1EB1BF" w:rsidR="00C70E0D" w:rsidRDefault="00476675">
          <w:pPr>
            <w:tabs>
              <w:tab w:val="right" w:pos="8838"/>
            </w:tabs>
            <w:ind w:right="-108"/>
          </w:pPr>
          <w:r>
            <w:t>09511</w:t>
          </w:r>
          <w:r w:rsidR="009A1A6A">
            <w:t>/INFOEM/IP/RR/2025 y acumulado</w:t>
          </w:r>
        </w:p>
      </w:tc>
    </w:tr>
    <w:tr w:rsidR="00C70E0D" w14:paraId="1B6FD56E" w14:textId="77777777">
      <w:trPr>
        <w:trHeight w:val="273"/>
      </w:trPr>
      <w:tc>
        <w:tcPr>
          <w:tcW w:w="2551" w:type="dxa"/>
        </w:tcPr>
        <w:p w14:paraId="7944977A" w14:textId="77777777" w:rsidR="00C70E0D" w:rsidRDefault="009A1A6A">
          <w:pPr>
            <w:tabs>
              <w:tab w:val="right" w:pos="8838"/>
            </w:tabs>
            <w:ind w:right="-105"/>
            <w:rPr>
              <w:b/>
            </w:rPr>
          </w:pPr>
          <w:r>
            <w:rPr>
              <w:b/>
            </w:rPr>
            <w:t>Sujeto Obligado:</w:t>
          </w:r>
        </w:p>
      </w:tc>
      <w:tc>
        <w:tcPr>
          <w:tcW w:w="4253" w:type="dxa"/>
        </w:tcPr>
        <w:p w14:paraId="577415A9" w14:textId="083F173B" w:rsidR="00C70E0D" w:rsidRDefault="00476675">
          <w:pPr>
            <w:tabs>
              <w:tab w:val="right" w:pos="8838"/>
            </w:tabs>
            <w:ind w:right="169"/>
          </w:pPr>
          <w:r>
            <w:rPr>
              <w:color w:val="000000"/>
            </w:rPr>
            <w:t>Ayuntamiento de Tepotzotlán</w:t>
          </w:r>
        </w:p>
      </w:tc>
    </w:tr>
    <w:tr w:rsidR="00C70E0D" w14:paraId="408D363D" w14:textId="77777777">
      <w:trPr>
        <w:trHeight w:val="273"/>
      </w:trPr>
      <w:tc>
        <w:tcPr>
          <w:tcW w:w="2551" w:type="dxa"/>
        </w:tcPr>
        <w:p w14:paraId="2C5B990E" w14:textId="77777777" w:rsidR="00C70E0D" w:rsidRDefault="009A1A6A">
          <w:pPr>
            <w:tabs>
              <w:tab w:val="right" w:pos="8838"/>
            </w:tabs>
            <w:ind w:right="-105"/>
            <w:rPr>
              <w:b/>
            </w:rPr>
          </w:pPr>
          <w:r>
            <w:rPr>
              <w:b/>
            </w:rPr>
            <w:t>Comisionado Ponente:</w:t>
          </w:r>
        </w:p>
      </w:tc>
      <w:tc>
        <w:tcPr>
          <w:tcW w:w="4253" w:type="dxa"/>
        </w:tcPr>
        <w:p w14:paraId="510B7B7C" w14:textId="77777777" w:rsidR="00C70E0D" w:rsidRDefault="009A1A6A">
          <w:pPr>
            <w:tabs>
              <w:tab w:val="right" w:pos="8838"/>
            </w:tabs>
            <w:ind w:right="-170"/>
            <w:rPr>
              <w:b/>
            </w:rPr>
          </w:pPr>
          <w:r>
            <w:t>Luis Gustavo Parra Noriega</w:t>
          </w:r>
        </w:p>
      </w:tc>
    </w:tr>
  </w:tbl>
  <w:p w14:paraId="0466951C" w14:textId="77777777" w:rsidR="00C70E0D" w:rsidRDefault="00DD4464">
    <w:pPr>
      <w:pBdr>
        <w:top w:val="nil"/>
        <w:left w:val="nil"/>
        <w:bottom w:val="nil"/>
        <w:right w:val="nil"/>
        <w:between w:val="nil"/>
      </w:pBdr>
      <w:tabs>
        <w:tab w:val="center" w:pos="4419"/>
        <w:tab w:val="right" w:pos="8838"/>
      </w:tabs>
      <w:spacing w:after="0" w:line="240" w:lineRule="auto"/>
      <w:rPr>
        <w:color w:val="000000"/>
      </w:rPr>
    </w:pPr>
    <w:r>
      <w:rPr>
        <w:color w:val="000000"/>
      </w:rPr>
      <w:pict w14:anchorId="153CB5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1" type="#_x0000_t75" alt="MARCA DE AGUA - HOJA RESOLUCIÓN" style="position:absolute;left:0;text-align:left;margin-left:-90.6pt;margin-top:-122.05pt;width:663.5pt;height:12in;z-index:-251659776;mso-position-horizontal:absolute;mso-position-horizontal-relative:margin;mso-position-vertical:absolute;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368DEF" w14:textId="77777777" w:rsidR="00C70E0D" w:rsidRDefault="00C70E0D">
    <w:pPr>
      <w:widowControl w:val="0"/>
      <w:pBdr>
        <w:top w:val="nil"/>
        <w:left w:val="nil"/>
        <w:bottom w:val="nil"/>
        <w:right w:val="nil"/>
        <w:between w:val="nil"/>
      </w:pBdr>
      <w:spacing w:after="0" w:line="276" w:lineRule="auto"/>
      <w:jc w:val="left"/>
      <w:rPr>
        <w:color w:val="000000"/>
      </w:rPr>
    </w:pPr>
  </w:p>
  <w:tbl>
    <w:tblPr>
      <w:tblStyle w:val="a3"/>
      <w:tblW w:w="7371" w:type="dxa"/>
      <w:tblInd w:w="2410" w:type="dxa"/>
      <w:tblBorders>
        <w:top w:val="nil"/>
        <w:left w:val="nil"/>
        <w:bottom w:val="nil"/>
        <w:right w:val="nil"/>
        <w:insideH w:val="nil"/>
        <w:insideV w:val="nil"/>
      </w:tblBorders>
      <w:tblLayout w:type="fixed"/>
      <w:tblLook w:val="0400" w:firstRow="0" w:lastRow="0" w:firstColumn="0" w:lastColumn="0" w:noHBand="0" w:noVBand="1"/>
    </w:tblPr>
    <w:tblGrid>
      <w:gridCol w:w="2551"/>
      <w:gridCol w:w="4820"/>
    </w:tblGrid>
    <w:tr w:rsidR="00C70E0D" w14:paraId="06E00BF7" w14:textId="77777777" w:rsidTr="001B06F2">
      <w:trPr>
        <w:trHeight w:val="132"/>
      </w:trPr>
      <w:tc>
        <w:tcPr>
          <w:tcW w:w="2551" w:type="dxa"/>
        </w:tcPr>
        <w:p w14:paraId="0CEFC519" w14:textId="77777777" w:rsidR="00C70E0D" w:rsidRDefault="009A1A6A">
          <w:pPr>
            <w:tabs>
              <w:tab w:val="right" w:pos="8838"/>
            </w:tabs>
            <w:ind w:right="-105"/>
            <w:rPr>
              <w:b/>
            </w:rPr>
          </w:pPr>
          <w:r>
            <w:rPr>
              <w:b/>
            </w:rPr>
            <w:t>Recurso de Revisión:</w:t>
          </w:r>
        </w:p>
      </w:tc>
      <w:tc>
        <w:tcPr>
          <w:tcW w:w="4820" w:type="dxa"/>
        </w:tcPr>
        <w:p w14:paraId="6568F731" w14:textId="57253BCE" w:rsidR="00C70E0D" w:rsidRDefault="00476675">
          <w:pPr>
            <w:tabs>
              <w:tab w:val="right" w:pos="8838"/>
            </w:tabs>
            <w:ind w:left="-111" w:right="597"/>
          </w:pPr>
          <w:r>
            <w:t>09511</w:t>
          </w:r>
          <w:r w:rsidR="009A1A6A">
            <w:t>/INFOEM/IP/RR/2025 y acumulado</w:t>
          </w:r>
        </w:p>
      </w:tc>
    </w:tr>
    <w:tr w:rsidR="00C70E0D" w14:paraId="0733EF90" w14:textId="77777777" w:rsidTr="001B06F2">
      <w:trPr>
        <w:trHeight w:val="132"/>
      </w:trPr>
      <w:tc>
        <w:tcPr>
          <w:tcW w:w="2551" w:type="dxa"/>
          <w:shd w:val="clear" w:color="auto" w:fill="auto"/>
        </w:tcPr>
        <w:p w14:paraId="5C37AB31" w14:textId="77777777" w:rsidR="00C70E0D" w:rsidRDefault="009A1A6A">
          <w:pPr>
            <w:tabs>
              <w:tab w:val="left" w:pos="1875"/>
            </w:tabs>
            <w:ind w:right="-105"/>
            <w:rPr>
              <w:b/>
            </w:rPr>
          </w:pPr>
          <w:r>
            <w:rPr>
              <w:b/>
            </w:rPr>
            <w:t>Recurrente:</w:t>
          </w:r>
          <w:r>
            <w:rPr>
              <w:b/>
            </w:rPr>
            <w:tab/>
          </w:r>
        </w:p>
      </w:tc>
      <w:tc>
        <w:tcPr>
          <w:tcW w:w="4820" w:type="dxa"/>
          <w:shd w:val="clear" w:color="auto" w:fill="auto"/>
        </w:tcPr>
        <w:p w14:paraId="5EAF53EF" w14:textId="273F299E" w:rsidR="00C70E0D" w:rsidRDefault="00EC66C7">
          <w:pPr>
            <w:tabs>
              <w:tab w:val="right" w:pos="8838"/>
            </w:tabs>
            <w:ind w:left="-113"/>
          </w:pPr>
          <w:r w:rsidRPr="00EC66C7">
            <w:rPr>
              <w:highlight w:val="black"/>
            </w:rPr>
            <w:t>XXXXXXXXXXXXXXXXXXXXXXXXXXXX</w:t>
          </w:r>
        </w:p>
      </w:tc>
    </w:tr>
    <w:tr w:rsidR="00C70E0D" w14:paraId="610C24D3" w14:textId="77777777" w:rsidTr="001B06F2">
      <w:trPr>
        <w:trHeight w:val="261"/>
      </w:trPr>
      <w:tc>
        <w:tcPr>
          <w:tcW w:w="2551" w:type="dxa"/>
        </w:tcPr>
        <w:p w14:paraId="6E7A24D3" w14:textId="77777777" w:rsidR="00C70E0D" w:rsidRDefault="009A1A6A">
          <w:pPr>
            <w:tabs>
              <w:tab w:val="right" w:pos="8838"/>
            </w:tabs>
            <w:ind w:right="-105"/>
            <w:rPr>
              <w:b/>
            </w:rPr>
          </w:pPr>
          <w:r>
            <w:rPr>
              <w:b/>
            </w:rPr>
            <w:t>Sujeto Obligado:</w:t>
          </w:r>
        </w:p>
      </w:tc>
      <w:tc>
        <w:tcPr>
          <w:tcW w:w="4820" w:type="dxa"/>
        </w:tcPr>
        <w:p w14:paraId="5EE3B7B9" w14:textId="5DA38F0D" w:rsidR="00C70E0D" w:rsidRDefault="00476675">
          <w:pPr>
            <w:tabs>
              <w:tab w:val="right" w:pos="8838"/>
            </w:tabs>
            <w:ind w:left="-111" w:right="456"/>
          </w:pPr>
          <w:r>
            <w:rPr>
              <w:color w:val="000000"/>
            </w:rPr>
            <w:t>Ayuntamiento de Tepotzotlán</w:t>
          </w:r>
        </w:p>
      </w:tc>
    </w:tr>
    <w:tr w:rsidR="00C70E0D" w14:paraId="34E61F7A" w14:textId="77777777" w:rsidTr="001B06F2">
      <w:trPr>
        <w:trHeight w:val="261"/>
      </w:trPr>
      <w:tc>
        <w:tcPr>
          <w:tcW w:w="2551" w:type="dxa"/>
        </w:tcPr>
        <w:p w14:paraId="29ED8CB8" w14:textId="77777777" w:rsidR="00C70E0D" w:rsidRDefault="009A1A6A">
          <w:pPr>
            <w:tabs>
              <w:tab w:val="right" w:pos="8838"/>
            </w:tabs>
            <w:ind w:right="-105"/>
            <w:rPr>
              <w:b/>
            </w:rPr>
          </w:pPr>
          <w:r>
            <w:rPr>
              <w:b/>
            </w:rPr>
            <w:t>Comisionado Ponente:</w:t>
          </w:r>
        </w:p>
      </w:tc>
      <w:tc>
        <w:tcPr>
          <w:tcW w:w="4820" w:type="dxa"/>
        </w:tcPr>
        <w:p w14:paraId="193C2F0F" w14:textId="77777777" w:rsidR="00C70E0D" w:rsidRDefault="009A1A6A">
          <w:pPr>
            <w:tabs>
              <w:tab w:val="right" w:pos="8838"/>
            </w:tabs>
            <w:ind w:left="-111" w:right="-32"/>
            <w:rPr>
              <w:b/>
            </w:rPr>
          </w:pPr>
          <w:r>
            <w:t>Luis Gustavo Parra Noriega</w:t>
          </w:r>
        </w:p>
      </w:tc>
    </w:tr>
  </w:tbl>
  <w:p w14:paraId="7B525AAB" w14:textId="77777777" w:rsidR="00C70E0D" w:rsidRDefault="00DD4464">
    <w:pPr>
      <w:pBdr>
        <w:top w:val="nil"/>
        <w:left w:val="nil"/>
        <w:bottom w:val="nil"/>
        <w:right w:val="nil"/>
        <w:between w:val="nil"/>
      </w:pBdr>
      <w:tabs>
        <w:tab w:val="center" w:pos="4419"/>
        <w:tab w:val="right" w:pos="8838"/>
        <w:tab w:val="left" w:pos="5812"/>
      </w:tabs>
      <w:spacing w:after="0" w:line="240" w:lineRule="auto"/>
      <w:rPr>
        <w:color w:val="000000"/>
      </w:rPr>
    </w:pPr>
    <w:r>
      <w:rPr>
        <w:color w:val="000000"/>
      </w:rPr>
      <w:pict w14:anchorId="55157E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MARCA DE AGUA - HOJA RESOLUCIÓN" style="position:absolute;left:0;text-align:left;margin-left:-89.1pt;margin-top:-125pt;width:663.5pt;height:12in;z-index:-251658752;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246215"/>
    <w:multiLevelType w:val="multilevel"/>
    <w:tmpl w:val="1E5627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ED62FD1"/>
    <w:multiLevelType w:val="multilevel"/>
    <w:tmpl w:val="326E2F1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BF75DC1"/>
    <w:multiLevelType w:val="hybridMultilevel"/>
    <w:tmpl w:val="213EC5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C295C81"/>
    <w:multiLevelType w:val="hybridMultilevel"/>
    <w:tmpl w:val="1D5258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2CC94914"/>
    <w:multiLevelType w:val="hybridMultilevel"/>
    <w:tmpl w:val="89BA42A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2F3544F9"/>
    <w:multiLevelType w:val="multilevel"/>
    <w:tmpl w:val="A89C05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76A132C"/>
    <w:multiLevelType w:val="hybridMultilevel"/>
    <w:tmpl w:val="867E037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15:restartNumberingAfterBreak="0">
    <w:nsid w:val="4351370C"/>
    <w:multiLevelType w:val="multilevel"/>
    <w:tmpl w:val="1E5627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77524E06"/>
    <w:multiLevelType w:val="multilevel"/>
    <w:tmpl w:val="E1F641C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7BC8759C"/>
    <w:multiLevelType w:val="multilevel"/>
    <w:tmpl w:val="68027F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5"/>
  </w:num>
  <w:num w:numId="2">
    <w:abstractNumId w:val="8"/>
  </w:num>
  <w:num w:numId="3">
    <w:abstractNumId w:val="2"/>
  </w:num>
  <w:num w:numId="4">
    <w:abstractNumId w:val="4"/>
  </w:num>
  <w:num w:numId="5">
    <w:abstractNumId w:val="6"/>
  </w:num>
  <w:num w:numId="6">
    <w:abstractNumId w:val="3"/>
  </w:num>
  <w:num w:numId="7">
    <w:abstractNumId w:val="7"/>
  </w:num>
  <w:num w:numId="8">
    <w:abstractNumId w:val="0"/>
  </w:num>
  <w:num w:numId="9">
    <w:abstractNumId w:val="9"/>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savePreviewPicture/>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0E0D"/>
    <w:rsid w:val="00183D4F"/>
    <w:rsid w:val="001942A7"/>
    <w:rsid w:val="001B06F2"/>
    <w:rsid w:val="0042252C"/>
    <w:rsid w:val="00476675"/>
    <w:rsid w:val="00606132"/>
    <w:rsid w:val="00656E3B"/>
    <w:rsid w:val="00692BF8"/>
    <w:rsid w:val="006E1470"/>
    <w:rsid w:val="007313FA"/>
    <w:rsid w:val="007432D5"/>
    <w:rsid w:val="00793CD7"/>
    <w:rsid w:val="00857F2E"/>
    <w:rsid w:val="00885631"/>
    <w:rsid w:val="009826D2"/>
    <w:rsid w:val="009A1A6A"/>
    <w:rsid w:val="009B71E8"/>
    <w:rsid w:val="00A173FD"/>
    <w:rsid w:val="00A76E60"/>
    <w:rsid w:val="00C003D0"/>
    <w:rsid w:val="00C13C34"/>
    <w:rsid w:val="00C70E0D"/>
    <w:rsid w:val="00C92236"/>
    <w:rsid w:val="00D849D1"/>
    <w:rsid w:val="00DD4464"/>
    <w:rsid w:val="00E84F0C"/>
    <w:rsid w:val="00EC66C7"/>
    <w:rsid w:val="00F20A21"/>
    <w:rsid w:val="00FB150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AC067A9"/>
  <w15:docId w15:val="{5F6C6A73-3D36-48B5-8184-8EA145547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s-MX"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029F"/>
    <w:rPr>
      <w:color w:val="000000" w:themeColor="text1"/>
    </w:rPr>
  </w:style>
  <w:style w:type="paragraph" w:styleId="Ttulo1">
    <w:name w:val="heading 1"/>
    <w:basedOn w:val="Normal"/>
    <w:next w:val="Normal"/>
    <w:link w:val="Ttulo1Car"/>
    <w:uiPriority w:val="9"/>
    <w:qFormat/>
    <w:rsid w:val="00DE56C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51134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link w:val="PuestoCar"/>
    <w:uiPriority w:val="10"/>
    <w:qFormat/>
    <w:rsid w:val="00DE56CD"/>
    <w:pPr>
      <w:spacing w:after="0" w:line="240" w:lineRule="auto"/>
      <w:contextualSpacing/>
    </w:pPr>
    <w:rPr>
      <w:rFonts w:asciiTheme="majorHAnsi" w:eastAsiaTheme="majorEastAsia" w:hAnsiTheme="majorHAnsi" w:cstheme="majorBidi"/>
      <w:color w:val="auto"/>
      <w:spacing w:val="-10"/>
      <w:kern w:val="28"/>
      <w:sz w:val="56"/>
      <w:szCs w:val="56"/>
    </w:rPr>
  </w:style>
  <w:style w:type="paragraph" w:styleId="Encabezado">
    <w:name w:val="header"/>
    <w:basedOn w:val="Normal"/>
    <w:link w:val="EncabezadoCar"/>
    <w:uiPriority w:val="99"/>
    <w:unhideWhenUsed/>
    <w:rsid w:val="00DB3DC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B3DC5"/>
    <w:rPr>
      <w:rFonts w:ascii="Palatino Linotype" w:hAnsi="Palatino Linotype"/>
      <w:color w:val="000000" w:themeColor="text1"/>
      <w:kern w:val="0"/>
    </w:rPr>
  </w:style>
  <w:style w:type="paragraph" w:styleId="Piedepgina">
    <w:name w:val="footer"/>
    <w:basedOn w:val="Normal"/>
    <w:link w:val="PiedepginaCar"/>
    <w:uiPriority w:val="99"/>
    <w:unhideWhenUsed/>
    <w:rsid w:val="00DB3DC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B3DC5"/>
    <w:rPr>
      <w:rFonts w:ascii="Palatino Linotype" w:hAnsi="Palatino Linotype"/>
      <w:color w:val="000000" w:themeColor="text1"/>
      <w:kern w:val="0"/>
    </w:rPr>
  </w:style>
  <w:style w:type="table" w:styleId="Tablaconcuadrcula">
    <w:name w:val="Table Grid"/>
    <w:basedOn w:val="Tablanormal"/>
    <w:uiPriority w:val="39"/>
    <w:qFormat/>
    <w:rsid w:val="00DB3DC5"/>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B3DC5"/>
    <w:rPr>
      <w:rFonts w:ascii="Times New Roman" w:hAnsi="Times New Roman" w:cs="Times New Roman"/>
      <w:sz w:val="24"/>
      <w:szCs w:val="24"/>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B3DC5"/>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DB3DC5"/>
    <w:rPr>
      <w:rFonts w:ascii="Palatino Linotype" w:hAnsi="Palatino Linotype"/>
      <w:color w:val="000000" w:themeColor="text1"/>
      <w:kern w:val="0"/>
    </w:rPr>
  </w:style>
  <w:style w:type="character" w:styleId="Hipervnculo">
    <w:name w:val="Hyperlink"/>
    <w:aliases w:val="Hipervínculo1,Hipervínculo11,Hipervínculo12,Hipervínculo13,Hipervínculo14,Hipervínculo15"/>
    <w:basedOn w:val="Fuentedeprrafopredeter"/>
    <w:uiPriority w:val="99"/>
    <w:unhideWhenUsed/>
    <w:rsid w:val="004500E2"/>
    <w:rPr>
      <w:color w:val="0563C1" w:themeColor="hyperlink"/>
      <w:u w:val="single"/>
    </w:rPr>
  </w:style>
  <w:style w:type="character" w:customStyle="1" w:styleId="Mencinsinresolver1">
    <w:name w:val="Mención sin resolver1"/>
    <w:basedOn w:val="Fuentedeprrafopredeter"/>
    <w:uiPriority w:val="99"/>
    <w:semiHidden/>
    <w:unhideWhenUsed/>
    <w:rsid w:val="004500E2"/>
    <w:rPr>
      <w:color w:val="605E5C"/>
      <w:shd w:val="clear" w:color="auto" w:fill="E1DFDD"/>
    </w:rPr>
  </w:style>
  <w:style w:type="character" w:customStyle="1" w:styleId="Mencinsinresolver2">
    <w:name w:val="Mención sin resolver2"/>
    <w:basedOn w:val="Fuentedeprrafopredeter"/>
    <w:uiPriority w:val="99"/>
    <w:semiHidden/>
    <w:unhideWhenUsed/>
    <w:rsid w:val="00A27E34"/>
    <w:rPr>
      <w:color w:val="605E5C"/>
      <w:shd w:val="clear" w:color="auto" w:fill="E1DFDD"/>
    </w:rPr>
  </w:style>
  <w:style w:type="character" w:styleId="Hipervnculovisitado">
    <w:name w:val="FollowedHyperlink"/>
    <w:basedOn w:val="Fuentedeprrafopredeter"/>
    <w:uiPriority w:val="99"/>
    <w:semiHidden/>
    <w:unhideWhenUsed/>
    <w:rsid w:val="00A863A4"/>
    <w:rPr>
      <w:color w:val="954F72" w:themeColor="followedHyperlink"/>
      <w:u w:val="single"/>
    </w:rPr>
  </w:style>
  <w:style w:type="paragraph" w:customStyle="1" w:styleId="paragraph">
    <w:name w:val="paragraph"/>
    <w:basedOn w:val="Normal"/>
    <w:rsid w:val="005118CA"/>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table" w:customStyle="1" w:styleId="Tablaconcuadrcula1">
    <w:name w:val="Tabla con cuadrícula1"/>
    <w:basedOn w:val="Tablanormal"/>
    <w:uiPriority w:val="59"/>
    <w:rsid w:val="005118CA"/>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402807"/>
    <w:pPr>
      <w:autoSpaceDE w:val="0"/>
      <w:autoSpaceDN w:val="0"/>
      <w:adjustRightInd w:val="0"/>
      <w:spacing w:after="0" w:line="240" w:lineRule="auto"/>
    </w:pPr>
    <w:rPr>
      <w:color w:val="000000"/>
      <w:sz w:val="24"/>
      <w:szCs w:val="24"/>
    </w:rPr>
  </w:style>
  <w:style w:type="character" w:customStyle="1" w:styleId="Mencinsinresolver3">
    <w:name w:val="Mención sin resolver3"/>
    <w:basedOn w:val="Fuentedeprrafopredeter"/>
    <w:uiPriority w:val="99"/>
    <w:semiHidden/>
    <w:unhideWhenUsed/>
    <w:rsid w:val="008A7374"/>
    <w:rPr>
      <w:color w:val="605E5C"/>
      <w:shd w:val="clear" w:color="auto" w:fill="E1DFDD"/>
    </w:rPr>
  </w:style>
  <w:style w:type="character" w:customStyle="1" w:styleId="PuestoCar">
    <w:name w:val="Puesto Car"/>
    <w:basedOn w:val="Fuentedeprrafopredeter"/>
    <w:link w:val="Puesto"/>
    <w:uiPriority w:val="10"/>
    <w:rsid w:val="00DE56CD"/>
    <w:rPr>
      <w:rFonts w:asciiTheme="majorHAnsi" w:eastAsiaTheme="majorEastAsia" w:hAnsiTheme="majorHAnsi" w:cstheme="majorBidi"/>
      <w:spacing w:val="-10"/>
      <w:kern w:val="28"/>
      <w:sz w:val="56"/>
      <w:szCs w:val="56"/>
    </w:rPr>
  </w:style>
  <w:style w:type="character" w:customStyle="1" w:styleId="Ttulo1Car">
    <w:name w:val="Título 1 Car"/>
    <w:basedOn w:val="Fuentedeprrafopredeter"/>
    <w:link w:val="Ttulo1"/>
    <w:uiPriority w:val="9"/>
    <w:rsid w:val="00DE56CD"/>
    <w:rPr>
      <w:rFonts w:asciiTheme="majorHAnsi" w:eastAsiaTheme="majorEastAsia" w:hAnsiTheme="majorHAnsi" w:cstheme="majorBidi"/>
      <w:color w:val="2F5496" w:themeColor="accent1" w:themeShade="BF"/>
      <w:kern w:val="0"/>
      <w:sz w:val="32"/>
      <w:szCs w:val="32"/>
    </w:rPr>
  </w:style>
  <w:style w:type="paragraph" w:styleId="TtulodeTDC">
    <w:name w:val="TOC Heading"/>
    <w:basedOn w:val="Ttulo1"/>
    <w:next w:val="Normal"/>
    <w:uiPriority w:val="39"/>
    <w:unhideWhenUsed/>
    <w:qFormat/>
    <w:rsid w:val="00DE56CD"/>
    <w:pPr>
      <w:jc w:val="left"/>
      <w:outlineLvl w:val="9"/>
    </w:pPr>
  </w:style>
  <w:style w:type="paragraph" w:styleId="TDC1">
    <w:name w:val="toc 1"/>
    <w:basedOn w:val="Normal"/>
    <w:next w:val="Normal"/>
    <w:autoRedefine/>
    <w:uiPriority w:val="39"/>
    <w:unhideWhenUsed/>
    <w:rsid w:val="00DE56CD"/>
    <w:pPr>
      <w:spacing w:after="100"/>
    </w:pPr>
  </w:style>
  <w:style w:type="character" w:customStyle="1" w:styleId="Ttulo2Car">
    <w:name w:val="Título 2 Car"/>
    <w:basedOn w:val="Fuentedeprrafopredeter"/>
    <w:link w:val="Ttulo2"/>
    <w:uiPriority w:val="9"/>
    <w:rsid w:val="0051134F"/>
    <w:rPr>
      <w:rFonts w:asciiTheme="majorHAnsi" w:eastAsiaTheme="majorEastAsia" w:hAnsiTheme="majorHAnsi" w:cstheme="majorBidi"/>
      <w:color w:val="2F5496" w:themeColor="accent1" w:themeShade="BF"/>
      <w:kern w:val="0"/>
      <w:sz w:val="26"/>
      <w:szCs w:val="26"/>
    </w:rPr>
  </w:style>
  <w:style w:type="paragraph" w:styleId="TDC2">
    <w:name w:val="toc 2"/>
    <w:basedOn w:val="Normal"/>
    <w:next w:val="Normal"/>
    <w:autoRedefine/>
    <w:uiPriority w:val="39"/>
    <w:unhideWhenUsed/>
    <w:rsid w:val="0043384F"/>
    <w:pPr>
      <w:spacing w:after="100"/>
      <w:ind w:left="220"/>
    </w:p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table" w:customStyle="1" w:styleId="a0">
    <w:basedOn w:val="TableNormal"/>
    <w:pPr>
      <w:spacing w:after="0" w:line="240" w:lineRule="auto"/>
    </w:pPr>
    <w:tblPr>
      <w:tblStyleRowBandSize w:val="1"/>
      <w:tblStyleColBandSize w:val="1"/>
      <w:tblCellMar>
        <w:left w:w="108" w:type="dxa"/>
        <w:right w:w="108" w:type="dxa"/>
      </w:tblCellMar>
    </w:tblPr>
  </w:style>
  <w:style w:type="table" w:customStyle="1" w:styleId="a1">
    <w:basedOn w:val="TableNormal"/>
    <w:pPr>
      <w:spacing w:after="0" w:line="240" w:lineRule="auto"/>
    </w:pPr>
    <w:tblPr>
      <w:tblStyleRowBandSize w:val="1"/>
      <w:tblStyleColBandSize w:val="1"/>
      <w:tblCellMar>
        <w:left w:w="108" w:type="dxa"/>
        <w:right w:w="108" w:type="dxa"/>
      </w:tblCellMar>
    </w:tblPr>
  </w:style>
  <w:style w:type="table" w:customStyle="1" w:styleId="a2">
    <w:basedOn w:val="TableNormal"/>
    <w:pPr>
      <w:spacing w:after="0" w:line="240" w:lineRule="auto"/>
    </w:pPr>
    <w:tblPr>
      <w:tblStyleRowBandSize w:val="1"/>
      <w:tblStyleColBandSize w:val="1"/>
      <w:tblCellMar>
        <w:left w:w="108" w:type="dxa"/>
        <w:right w:w="108" w:type="dxa"/>
      </w:tblCellMar>
    </w:tblPr>
  </w:style>
  <w:style w:type="table" w:customStyle="1" w:styleId="a3">
    <w:basedOn w:val="TableNormal"/>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308228">
      <w:bodyDiv w:val="1"/>
      <w:marLeft w:val="0"/>
      <w:marRight w:val="0"/>
      <w:marTop w:val="0"/>
      <w:marBottom w:val="0"/>
      <w:divBdr>
        <w:top w:val="none" w:sz="0" w:space="0" w:color="auto"/>
        <w:left w:val="none" w:sz="0" w:space="0" w:color="auto"/>
        <w:bottom w:val="none" w:sz="0" w:space="0" w:color="auto"/>
        <w:right w:val="none" w:sz="0" w:space="0" w:color="auto"/>
      </w:divBdr>
    </w:div>
    <w:div w:id="212154859">
      <w:bodyDiv w:val="1"/>
      <w:marLeft w:val="0"/>
      <w:marRight w:val="0"/>
      <w:marTop w:val="0"/>
      <w:marBottom w:val="0"/>
      <w:divBdr>
        <w:top w:val="none" w:sz="0" w:space="0" w:color="auto"/>
        <w:left w:val="none" w:sz="0" w:space="0" w:color="auto"/>
        <w:bottom w:val="none" w:sz="0" w:space="0" w:color="auto"/>
        <w:right w:val="none" w:sz="0" w:space="0" w:color="auto"/>
      </w:divBdr>
    </w:div>
    <w:div w:id="706686017">
      <w:bodyDiv w:val="1"/>
      <w:marLeft w:val="0"/>
      <w:marRight w:val="0"/>
      <w:marTop w:val="0"/>
      <w:marBottom w:val="0"/>
      <w:divBdr>
        <w:top w:val="none" w:sz="0" w:space="0" w:color="auto"/>
        <w:left w:val="none" w:sz="0" w:space="0" w:color="auto"/>
        <w:bottom w:val="none" w:sz="0" w:space="0" w:color="auto"/>
        <w:right w:val="none" w:sz="0" w:space="0" w:color="auto"/>
      </w:divBdr>
    </w:div>
    <w:div w:id="833371715">
      <w:bodyDiv w:val="1"/>
      <w:marLeft w:val="0"/>
      <w:marRight w:val="0"/>
      <w:marTop w:val="0"/>
      <w:marBottom w:val="0"/>
      <w:divBdr>
        <w:top w:val="none" w:sz="0" w:space="0" w:color="auto"/>
        <w:left w:val="none" w:sz="0" w:space="0" w:color="auto"/>
        <w:bottom w:val="none" w:sz="0" w:space="0" w:color="auto"/>
        <w:right w:val="none" w:sz="0" w:space="0" w:color="auto"/>
      </w:divBdr>
    </w:div>
    <w:div w:id="958268037">
      <w:bodyDiv w:val="1"/>
      <w:marLeft w:val="0"/>
      <w:marRight w:val="0"/>
      <w:marTop w:val="0"/>
      <w:marBottom w:val="0"/>
      <w:divBdr>
        <w:top w:val="none" w:sz="0" w:space="0" w:color="auto"/>
        <w:left w:val="none" w:sz="0" w:space="0" w:color="auto"/>
        <w:bottom w:val="none" w:sz="0" w:space="0" w:color="auto"/>
        <w:right w:val="none" w:sz="0" w:space="0" w:color="auto"/>
      </w:divBdr>
    </w:div>
    <w:div w:id="1055275071">
      <w:bodyDiv w:val="1"/>
      <w:marLeft w:val="0"/>
      <w:marRight w:val="0"/>
      <w:marTop w:val="0"/>
      <w:marBottom w:val="0"/>
      <w:divBdr>
        <w:top w:val="none" w:sz="0" w:space="0" w:color="auto"/>
        <w:left w:val="none" w:sz="0" w:space="0" w:color="auto"/>
        <w:bottom w:val="none" w:sz="0" w:space="0" w:color="auto"/>
        <w:right w:val="none" w:sz="0" w:space="0" w:color="auto"/>
      </w:divBdr>
    </w:div>
    <w:div w:id="1077215922">
      <w:bodyDiv w:val="1"/>
      <w:marLeft w:val="0"/>
      <w:marRight w:val="0"/>
      <w:marTop w:val="0"/>
      <w:marBottom w:val="0"/>
      <w:divBdr>
        <w:top w:val="none" w:sz="0" w:space="0" w:color="auto"/>
        <w:left w:val="none" w:sz="0" w:space="0" w:color="auto"/>
        <w:bottom w:val="none" w:sz="0" w:space="0" w:color="auto"/>
        <w:right w:val="none" w:sz="0" w:space="0" w:color="auto"/>
      </w:divBdr>
    </w:div>
    <w:div w:id="1088968949">
      <w:bodyDiv w:val="1"/>
      <w:marLeft w:val="0"/>
      <w:marRight w:val="0"/>
      <w:marTop w:val="0"/>
      <w:marBottom w:val="0"/>
      <w:divBdr>
        <w:top w:val="none" w:sz="0" w:space="0" w:color="auto"/>
        <w:left w:val="none" w:sz="0" w:space="0" w:color="auto"/>
        <w:bottom w:val="none" w:sz="0" w:space="0" w:color="auto"/>
        <w:right w:val="none" w:sz="0" w:space="0" w:color="auto"/>
      </w:divBdr>
    </w:div>
    <w:div w:id="1190945313">
      <w:bodyDiv w:val="1"/>
      <w:marLeft w:val="0"/>
      <w:marRight w:val="0"/>
      <w:marTop w:val="0"/>
      <w:marBottom w:val="0"/>
      <w:divBdr>
        <w:top w:val="none" w:sz="0" w:space="0" w:color="auto"/>
        <w:left w:val="none" w:sz="0" w:space="0" w:color="auto"/>
        <w:bottom w:val="none" w:sz="0" w:space="0" w:color="auto"/>
        <w:right w:val="none" w:sz="0" w:space="0" w:color="auto"/>
      </w:divBdr>
    </w:div>
    <w:div w:id="1461726897">
      <w:bodyDiv w:val="1"/>
      <w:marLeft w:val="0"/>
      <w:marRight w:val="0"/>
      <w:marTop w:val="0"/>
      <w:marBottom w:val="0"/>
      <w:divBdr>
        <w:top w:val="none" w:sz="0" w:space="0" w:color="auto"/>
        <w:left w:val="none" w:sz="0" w:space="0" w:color="auto"/>
        <w:bottom w:val="none" w:sz="0" w:space="0" w:color="auto"/>
        <w:right w:val="none" w:sz="0" w:space="0" w:color="auto"/>
      </w:divBdr>
    </w:div>
    <w:div w:id="1550262084">
      <w:bodyDiv w:val="1"/>
      <w:marLeft w:val="0"/>
      <w:marRight w:val="0"/>
      <w:marTop w:val="0"/>
      <w:marBottom w:val="0"/>
      <w:divBdr>
        <w:top w:val="none" w:sz="0" w:space="0" w:color="auto"/>
        <w:left w:val="none" w:sz="0" w:space="0" w:color="auto"/>
        <w:bottom w:val="none" w:sz="0" w:space="0" w:color="auto"/>
        <w:right w:val="none" w:sz="0" w:space="0" w:color="auto"/>
      </w:divBdr>
    </w:div>
    <w:div w:id="1716270591">
      <w:bodyDiv w:val="1"/>
      <w:marLeft w:val="0"/>
      <w:marRight w:val="0"/>
      <w:marTop w:val="0"/>
      <w:marBottom w:val="0"/>
      <w:divBdr>
        <w:top w:val="none" w:sz="0" w:space="0" w:color="auto"/>
        <w:left w:val="none" w:sz="0" w:space="0" w:color="auto"/>
        <w:bottom w:val="none" w:sz="0" w:space="0" w:color="auto"/>
        <w:right w:val="none" w:sz="0" w:space="0" w:color="auto"/>
      </w:divBdr>
    </w:div>
    <w:div w:id="1798789866">
      <w:bodyDiv w:val="1"/>
      <w:marLeft w:val="0"/>
      <w:marRight w:val="0"/>
      <w:marTop w:val="0"/>
      <w:marBottom w:val="0"/>
      <w:divBdr>
        <w:top w:val="none" w:sz="0" w:space="0" w:color="auto"/>
        <w:left w:val="none" w:sz="0" w:space="0" w:color="auto"/>
        <w:bottom w:val="none" w:sz="0" w:space="0" w:color="auto"/>
        <w:right w:val="none" w:sz="0" w:space="0" w:color="auto"/>
      </w:divBdr>
    </w:div>
    <w:div w:id="18930357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CMXyEY89Z9qTFj0IkLo5423QFw==">CgMxLjA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4AHIhMUpRODFlQzZibFRKSmhIbWZSLTdBT3hRZUdIUTlVajB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29</Pages>
  <Words>7099</Words>
  <Characters>39045</Characters>
  <Application>Microsoft Office Word</Application>
  <DocSecurity>0</DocSecurity>
  <Lines>325</Lines>
  <Paragraphs>92</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46052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 PEÑA VARA</dc:creator>
  <cp:lastModifiedBy>ROX</cp:lastModifiedBy>
  <cp:revision>4</cp:revision>
  <cp:lastPrinted>2025-11-24T16:01:00Z</cp:lastPrinted>
  <dcterms:created xsi:type="dcterms:W3CDTF">2025-11-24T16:01:00Z</dcterms:created>
  <dcterms:modified xsi:type="dcterms:W3CDTF">2025-12-16T19:25:00Z</dcterms:modified>
</cp:coreProperties>
</file>