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B02C" w14:textId="7DF6AA35" w:rsidR="008928B7" w:rsidRPr="00572C4E" w:rsidRDefault="007F0BAA" w:rsidP="00A43ADD">
      <w:pPr>
        <w:spacing w:after="0" w:line="360" w:lineRule="auto"/>
        <w:ind w:right="49"/>
        <w:jc w:val="both"/>
        <w:rPr>
          <w:rFonts w:ascii="Palatino Linotype" w:eastAsia="Palatino Linotype" w:hAnsi="Palatino Linotype" w:cs="Palatino Linotype"/>
        </w:rPr>
      </w:pPr>
      <w:bookmarkStart w:id="0" w:name="_GoBack"/>
      <w:bookmarkEnd w:id="0"/>
      <w:r w:rsidRPr="00572C4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31569" w:rsidRPr="00572C4E">
        <w:rPr>
          <w:rFonts w:ascii="Palatino Linotype" w:eastAsia="Palatino Linotype" w:hAnsi="Palatino Linotype" w:cs="Palatino Linotype"/>
        </w:rPr>
        <w:t xml:space="preserve">quince de octubre </w:t>
      </w:r>
      <w:r w:rsidR="00C80EB4" w:rsidRPr="00572C4E">
        <w:rPr>
          <w:rFonts w:ascii="Palatino Linotype" w:eastAsia="Palatino Linotype" w:hAnsi="Palatino Linotype" w:cs="Palatino Linotype"/>
        </w:rPr>
        <w:t>de dos mil veinticinco</w:t>
      </w:r>
      <w:r w:rsidRPr="00572C4E">
        <w:rPr>
          <w:rFonts w:ascii="Palatino Linotype" w:eastAsia="Palatino Linotype" w:hAnsi="Palatino Linotype" w:cs="Palatino Linotype"/>
        </w:rPr>
        <w:t xml:space="preserve">. </w:t>
      </w:r>
    </w:p>
    <w:p w14:paraId="2A21766E" w14:textId="77777777" w:rsidR="008928B7" w:rsidRPr="00572C4E" w:rsidRDefault="008928B7" w:rsidP="00A43ADD">
      <w:pPr>
        <w:spacing w:after="0" w:line="360" w:lineRule="auto"/>
        <w:ind w:right="49"/>
        <w:jc w:val="center"/>
        <w:rPr>
          <w:rFonts w:ascii="Palatino Linotype" w:eastAsia="Palatino Linotype" w:hAnsi="Palatino Linotype" w:cs="Palatino Linotype"/>
        </w:rPr>
      </w:pPr>
    </w:p>
    <w:p w14:paraId="60C929C2" w14:textId="2AE60B77" w:rsidR="008928B7" w:rsidRPr="00572C4E"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Visto el expediente relativo al recurso de revisión </w:t>
      </w:r>
      <w:r w:rsidR="00C31569" w:rsidRPr="00572C4E">
        <w:rPr>
          <w:rFonts w:ascii="Palatino Linotype" w:eastAsia="Palatino Linotype" w:hAnsi="Palatino Linotype" w:cs="Palatino Linotype"/>
          <w:b/>
        </w:rPr>
        <w:t>09589</w:t>
      </w:r>
      <w:r w:rsidRPr="00572C4E">
        <w:rPr>
          <w:rFonts w:ascii="Palatino Linotype" w:eastAsia="Palatino Linotype" w:hAnsi="Palatino Linotype" w:cs="Palatino Linotype"/>
          <w:b/>
        </w:rPr>
        <w:t>/INFOEM/IP/RR/202</w:t>
      </w:r>
      <w:r w:rsidR="00C80EB4" w:rsidRPr="00572C4E">
        <w:rPr>
          <w:rFonts w:ascii="Palatino Linotype" w:eastAsia="Palatino Linotype" w:hAnsi="Palatino Linotype" w:cs="Palatino Linotype"/>
          <w:b/>
        </w:rPr>
        <w:t>5</w:t>
      </w:r>
      <w:r w:rsidRPr="00572C4E">
        <w:rPr>
          <w:rFonts w:ascii="Palatino Linotype" w:eastAsia="Palatino Linotype" w:hAnsi="Palatino Linotype" w:cs="Palatino Linotype"/>
        </w:rPr>
        <w:t xml:space="preserve">, interpuesto por </w:t>
      </w:r>
      <w:r w:rsidR="00C31569" w:rsidRPr="00572C4E">
        <w:rPr>
          <w:rFonts w:ascii="Palatino Linotype" w:eastAsia="Palatino Linotype" w:hAnsi="Palatino Linotype" w:cs="Palatino Linotype"/>
          <w:b/>
        </w:rPr>
        <w:t>una persona usuaria del Sistema de Acceso a la Información Mexiquense</w:t>
      </w:r>
      <w:r w:rsidRPr="00572C4E">
        <w:rPr>
          <w:rFonts w:ascii="Palatino Linotype" w:eastAsia="Palatino Linotype" w:hAnsi="Palatino Linotype" w:cs="Palatino Linotype"/>
        </w:rPr>
        <w:t xml:space="preserve">, al cual en lo sucesivo se le denominará la parte </w:t>
      </w:r>
      <w:r w:rsidRPr="00572C4E">
        <w:rPr>
          <w:rFonts w:ascii="Palatino Linotype" w:eastAsia="Palatino Linotype" w:hAnsi="Palatino Linotype" w:cs="Palatino Linotype"/>
          <w:b/>
        </w:rPr>
        <w:t>RECURRENTE</w:t>
      </w:r>
      <w:r w:rsidRPr="00572C4E">
        <w:rPr>
          <w:rFonts w:ascii="Palatino Linotype" w:eastAsia="Palatino Linotype" w:hAnsi="Palatino Linotype" w:cs="Palatino Linotype"/>
        </w:rPr>
        <w:t xml:space="preserve">, en contra de la respuesta a su solicitud de información identificada con número de folio </w:t>
      </w:r>
      <w:r w:rsidR="00C31569" w:rsidRPr="00572C4E">
        <w:rPr>
          <w:rFonts w:ascii="Palatino Linotype" w:eastAsia="Palatino Linotype" w:hAnsi="Palatino Linotype" w:cs="Palatino Linotype"/>
          <w:b/>
        </w:rPr>
        <w:t>03570</w:t>
      </w:r>
      <w:r w:rsidRPr="00572C4E">
        <w:rPr>
          <w:rFonts w:ascii="Palatino Linotype" w:eastAsia="Palatino Linotype" w:hAnsi="Palatino Linotype" w:cs="Palatino Linotype"/>
          <w:b/>
        </w:rPr>
        <w:t>/</w:t>
      </w:r>
      <w:r w:rsidR="00C31569" w:rsidRPr="00572C4E">
        <w:rPr>
          <w:rFonts w:ascii="Palatino Linotype" w:eastAsia="Palatino Linotype" w:hAnsi="Palatino Linotype" w:cs="Palatino Linotype"/>
          <w:b/>
        </w:rPr>
        <w:t>TOLUCA</w:t>
      </w:r>
      <w:r w:rsidR="00C80EB4" w:rsidRPr="00572C4E">
        <w:rPr>
          <w:rFonts w:ascii="Palatino Linotype" w:eastAsia="Palatino Linotype" w:hAnsi="Palatino Linotype" w:cs="Palatino Linotype"/>
          <w:b/>
        </w:rPr>
        <w:t>/IP/2025</w:t>
      </w:r>
      <w:r w:rsidRPr="00572C4E">
        <w:rPr>
          <w:rFonts w:ascii="Palatino Linotype" w:eastAsia="Palatino Linotype" w:hAnsi="Palatino Linotype" w:cs="Palatino Linotype"/>
        </w:rPr>
        <w:t xml:space="preserve"> proporcionada por parte del </w:t>
      </w:r>
      <w:r w:rsidR="00C80EB4" w:rsidRPr="00572C4E">
        <w:rPr>
          <w:rFonts w:ascii="Palatino Linotype" w:eastAsia="Palatino Linotype" w:hAnsi="Palatino Linotype" w:cs="Palatino Linotype"/>
          <w:b/>
        </w:rPr>
        <w:t xml:space="preserve">Ayuntamiento de </w:t>
      </w:r>
      <w:r w:rsidR="00C31569" w:rsidRPr="00572C4E">
        <w:rPr>
          <w:rFonts w:ascii="Palatino Linotype" w:eastAsia="Palatino Linotype" w:hAnsi="Palatino Linotype" w:cs="Palatino Linotype"/>
          <w:b/>
        </w:rPr>
        <w:t>Toluca</w:t>
      </w:r>
      <w:r w:rsidRPr="00572C4E">
        <w:rPr>
          <w:rFonts w:ascii="Palatino Linotype" w:eastAsia="Palatino Linotype" w:hAnsi="Palatino Linotype" w:cs="Palatino Linotype"/>
          <w:b/>
        </w:rPr>
        <w:t xml:space="preserve"> </w:t>
      </w:r>
      <w:r w:rsidRPr="00572C4E">
        <w:rPr>
          <w:rFonts w:ascii="Palatino Linotype" w:eastAsia="Palatino Linotype" w:hAnsi="Palatino Linotype" w:cs="Palatino Linotype"/>
        </w:rPr>
        <w:t xml:space="preserve">en lo sucesivo el </w:t>
      </w:r>
      <w:r w:rsidRPr="00572C4E">
        <w:rPr>
          <w:rFonts w:ascii="Palatino Linotype" w:eastAsia="Palatino Linotype" w:hAnsi="Palatino Linotype" w:cs="Palatino Linotype"/>
          <w:b/>
        </w:rPr>
        <w:t>SUJETO OBLIGADO</w:t>
      </w:r>
      <w:r w:rsidRPr="00572C4E">
        <w:rPr>
          <w:rFonts w:ascii="Palatino Linotype" w:eastAsia="Palatino Linotype" w:hAnsi="Palatino Linotype" w:cs="Palatino Linotype"/>
        </w:rPr>
        <w:t>; se procede a dictar la presente resolución, con base en los siguientes:</w:t>
      </w:r>
    </w:p>
    <w:p w14:paraId="2053E27A"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4D24247B" w14:textId="77777777" w:rsidR="008928B7" w:rsidRPr="00572C4E" w:rsidRDefault="007F0BAA" w:rsidP="00A43ADD">
      <w:pPr>
        <w:spacing w:after="0" w:line="360" w:lineRule="auto"/>
        <w:ind w:right="49"/>
        <w:jc w:val="center"/>
        <w:rPr>
          <w:rFonts w:ascii="Palatino Linotype" w:eastAsia="Palatino Linotype" w:hAnsi="Palatino Linotype" w:cs="Palatino Linotype"/>
          <w:b/>
        </w:rPr>
      </w:pPr>
      <w:r w:rsidRPr="00572C4E">
        <w:rPr>
          <w:rFonts w:ascii="Palatino Linotype" w:eastAsia="Palatino Linotype" w:hAnsi="Palatino Linotype" w:cs="Palatino Linotype"/>
          <w:b/>
        </w:rPr>
        <w:t>I.</w:t>
      </w:r>
      <w:r w:rsidRPr="00572C4E">
        <w:rPr>
          <w:rFonts w:ascii="Palatino Linotype" w:eastAsia="Palatino Linotype" w:hAnsi="Palatino Linotype" w:cs="Palatino Linotype"/>
          <w:b/>
        </w:rPr>
        <w:tab/>
        <w:t>A N T E C E D E N T E S</w:t>
      </w:r>
    </w:p>
    <w:p w14:paraId="7E986B6E"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bookmarkStart w:id="1" w:name="_heading=h.3znysh7" w:colFirst="0" w:colLast="0"/>
      <w:bookmarkEnd w:id="1"/>
    </w:p>
    <w:p w14:paraId="385E589E" w14:textId="638C7015" w:rsidR="008928B7" w:rsidRPr="00572C4E" w:rsidRDefault="007F0BAA" w:rsidP="00A43AD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C4E">
        <w:rPr>
          <w:rFonts w:ascii="Palatino Linotype" w:eastAsia="Palatino Linotype" w:hAnsi="Palatino Linotype" w:cs="Palatino Linotype"/>
          <w:b/>
        </w:rPr>
        <w:t>Solicitud de acceso a la información.</w:t>
      </w:r>
      <w:r w:rsidRPr="00572C4E">
        <w:rPr>
          <w:rFonts w:ascii="Palatino Linotype" w:eastAsia="Palatino Linotype" w:hAnsi="Palatino Linotype" w:cs="Palatino Linotype"/>
        </w:rPr>
        <w:t xml:space="preserve"> </w:t>
      </w:r>
      <w:r w:rsidR="00417126" w:rsidRPr="00572C4E">
        <w:rPr>
          <w:rFonts w:ascii="Palatino Linotype" w:eastAsia="Palatino Linotype" w:hAnsi="Palatino Linotype" w:cs="Palatino Linotype"/>
        </w:rPr>
        <w:t xml:space="preserve">Con fecha </w:t>
      </w:r>
      <w:r w:rsidR="00C31569" w:rsidRPr="00572C4E">
        <w:rPr>
          <w:rFonts w:ascii="Palatino Linotype" w:eastAsia="Palatino Linotype" w:hAnsi="Palatino Linotype" w:cs="Palatino Linotype"/>
          <w:b/>
        </w:rPr>
        <w:t>diecinueve de junio</w:t>
      </w:r>
      <w:r w:rsidR="00417126" w:rsidRPr="00572C4E">
        <w:rPr>
          <w:rFonts w:ascii="Palatino Linotype" w:eastAsia="Palatino Linotype" w:hAnsi="Palatino Linotype" w:cs="Palatino Linotype"/>
          <w:b/>
        </w:rPr>
        <w:t xml:space="preserve"> de dos mil veinticinco</w:t>
      </w:r>
      <w:r w:rsidR="00417126" w:rsidRPr="00572C4E">
        <w:rPr>
          <w:rFonts w:ascii="Palatino Linotype" w:eastAsia="Palatino Linotype" w:hAnsi="Palatino Linotype" w:cs="Palatino Linotype"/>
        </w:rPr>
        <w:t xml:space="preserve">, el Recurrente formuló solicitud de acceso a información pública al </w:t>
      </w:r>
      <w:r w:rsidR="00417126" w:rsidRPr="00572C4E">
        <w:rPr>
          <w:rFonts w:ascii="Palatino Linotype" w:eastAsia="Palatino Linotype" w:hAnsi="Palatino Linotype" w:cs="Palatino Linotype"/>
          <w:b/>
        </w:rPr>
        <w:t>SUJETO OBLIGADO</w:t>
      </w:r>
      <w:r w:rsidR="00417126" w:rsidRPr="00572C4E">
        <w:rPr>
          <w:rFonts w:ascii="Palatino Linotype" w:eastAsia="Palatino Linotype" w:hAnsi="Palatino Linotype" w:cs="Palatino Linotype"/>
        </w:rPr>
        <w:t xml:space="preserve"> a través del Sistema de Acceso a la Información Mexiquense, requiriéndole lo siguiente</w:t>
      </w:r>
      <w:r w:rsidRPr="00572C4E">
        <w:rPr>
          <w:rFonts w:ascii="Palatino Linotype" w:eastAsia="Palatino Linotype" w:hAnsi="Palatino Linotype" w:cs="Palatino Linotype"/>
        </w:rPr>
        <w:t xml:space="preserve">: </w:t>
      </w:r>
    </w:p>
    <w:p w14:paraId="167A7068" w14:textId="77777777" w:rsidR="008928B7" w:rsidRPr="00572C4E" w:rsidRDefault="007F0BAA" w:rsidP="00A43ADD">
      <w:pPr>
        <w:tabs>
          <w:tab w:val="left" w:pos="1530"/>
        </w:tabs>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ab/>
      </w:r>
    </w:p>
    <w:p w14:paraId="7236F270" w14:textId="46A7BFA1" w:rsidR="008928B7" w:rsidRPr="00572C4E" w:rsidRDefault="007F0BAA" w:rsidP="0000537C">
      <w:pPr>
        <w:ind w:left="567" w:right="843"/>
        <w:jc w:val="both"/>
        <w:rPr>
          <w:rFonts w:ascii="Palatino Linotype" w:eastAsia="Palatino Linotype" w:hAnsi="Palatino Linotype" w:cs="Palatino Linotype"/>
          <w:i/>
        </w:rPr>
      </w:pPr>
      <w:bookmarkStart w:id="2" w:name="_heading=h.30j0zll" w:colFirst="0" w:colLast="0"/>
      <w:bookmarkEnd w:id="2"/>
      <w:r w:rsidRPr="00572C4E">
        <w:rPr>
          <w:rFonts w:ascii="Palatino Linotype" w:eastAsia="Palatino Linotype" w:hAnsi="Palatino Linotype" w:cs="Palatino Linotype"/>
          <w:i/>
        </w:rPr>
        <w:t>“</w:t>
      </w:r>
      <w:r w:rsidR="00C31569" w:rsidRPr="00572C4E">
        <w:rPr>
          <w:rFonts w:ascii="Palatino Linotype" w:eastAsia="Palatino Linotype" w:hAnsi="Palatino Linotype" w:cs="Palatino Linotype"/>
          <w:b/>
          <w:i/>
          <w:u w:val="single"/>
        </w:rPr>
        <w:t xml:space="preserve">Cuantas luminarias se reportaron como necesarias de cambio y/o de </w:t>
      </w:r>
      <w:proofErr w:type="spellStart"/>
      <w:r w:rsidR="00C31569" w:rsidRPr="00572C4E">
        <w:rPr>
          <w:rFonts w:ascii="Palatino Linotype" w:eastAsia="Palatino Linotype" w:hAnsi="Palatino Linotype" w:cs="Palatino Linotype"/>
          <w:b/>
          <w:i/>
          <w:u w:val="single"/>
        </w:rPr>
        <w:t>colocaciónen</w:t>
      </w:r>
      <w:proofErr w:type="spellEnd"/>
      <w:r w:rsidR="00C31569" w:rsidRPr="00572C4E">
        <w:rPr>
          <w:rFonts w:ascii="Palatino Linotype" w:eastAsia="Palatino Linotype" w:hAnsi="Palatino Linotype" w:cs="Palatino Linotype"/>
          <w:i/>
        </w:rPr>
        <w:t xml:space="preserve"> el municipio de Toluca</w:t>
      </w:r>
      <w:r w:rsidR="00C31569" w:rsidRPr="00572C4E">
        <w:rPr>
          <w:rFonts w:ascii="Palatino Linotype" w:eastAsia="Palatino Linotype" w:hAnsi="Palatino Linotype" w:cs="Palatino Linotype"/>
          <w:b/>
          <w:i/>
          <w:u w:val="single"/>
        </w:rPr>
        <w:t>, durante el 2022 y el primer semestre del 2025</w:t>
      </w:r>
      <w:r w:rsidR="00C31569" w:rsidRPr="00572C4E">
        <w:rPr>
          <w:rFonts w:ascii="Palatino Linotype" w:eastAsia="Palatino Linotype" w:hAnsi="Palatino Linotype" w:cs="Palatino Linotype"/>
          <w:i/>
        </w:rPr>
        <w:t xml:space="preserve">. Y de ese total </w:t>
      </w:r>
      <w:r w:rsidR="00C31569" w:rsidRPr="00572C4E">
        <w:rPr>
          <w:rFonts w:ascii="Palatino Linotype" w:eastAsia="Palatino Linotype" w:hAnsi="Palatino Linotype" w:cs="Palatino Linotype"/>
          <w:b/>
          <w:i/>
          <w:u w:val="single"/>
        </w:rPr>
        <w:t>cuantas y donde se han colocado</w:t>
      </w:r>
      <w:r w:rsidR="00C31569" w:rsidRPr="00572C4E">
        <w:rPr>
          <w:rFonts w:ascii="Palatino Linotype" w:eastAsia="Palatino Linotype" w:hAnsi="Palatino Linotype" w:cs="Palatino Linotype"/>
          <w:i/>
        </w:rPr>
        <w:t xml:space="preserve"> bajo los siguientes criterios: a</w:t>
      </w:r>
      <w:r w:rsidR="00C31569" w:rsidRPr="00572C4E">
        <w:rPr>
          <w:rFonts w:ascii="Palatino Linotype" w:eastAsia="Palatino Linotype" w:hAnsi="Palatino Linotype" w:cs="Palatino Linotype"/>
          <w:b/>
          <w:i/>
          <w:u w:val="single"/>
        </w:rPr>
        <w:t>) Reparado b) Reciclado y/o rehusado c) Se han instado nuevas</w:t>
      </w:r>
      <w:r w:rsidR="00C31569" w:rsidRPr="00572C4E">
        <w:rPr>
          <w:rFonts w:ascii="Palatino Linotype" w:eastAsia="Palatino Linotype" w:hAnsi="Palatino Linotype" w:cs="Palatino Linotype"/>
          <w:i/>
        </w:rPr>
        <w:t xml:space="preserve"> Por favor proporcionar la información por ejercicio fiscal.</w:t>
      </w:r>
      <w:r w:rsidRPr="00572C4E">
        <w:rPr>
          <w:rFonts w:ascii="Palatino Linotype" w:eastAsia="Palatino Linotype" w:hAnsi="Palatino Linotype" w:cs="Palatino Linotype"/>
          <w:i/>
        </w:rPr>
        <w:t>”.</w:t>
      </w:r>
    </w:p>
    <w:p w14:paraId="40FF966B" w14:textId="77777777" w:rsidR="008928B7" w:rsidRPr="00572C4E" w:rsidRDefault="007F0BAA" w:rsidP="00A43ADD">
      <w:pPr>
        <w:spacing w:after="0"/>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i/>
        </w:rPr>
        <w:t xml:space="preserve"> </w:t>
      </w:r>
    </w:p>
    <w:p w14:paraId="6144074E" w14:textId="5BF06FCA" w:rsidR="008928B7" w:rsidRPr="00572C4E"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b/>
        </w:rPr>
        <w:t>Modalidad elegida para la entrega de la información:</w:t>
      </w:r>
      <w:r w:rsidRPr="00572C4E">
        <w:rPr>
          <w:rFonts w:ascii="Palatino Linotype" w:eastAsia="Palatino Linotype" w:hAnsi="Palatino Linotype" w:cs="Palatino Linotype"/>
        </w:rPr>
        <w:t xml:space="preserve"> a través del Sistema de Acceso a la Información Mexiquense (SAIMEX). </w:t>
      </w:r>
    </w:p>
    <w:p w14:paraId="79B1081E" w14:textId="77777777" w:rsidR="002B522B" w:rsidRPr="00572C4E" w:rsidRDefault="002B522B" w:rsidP="002E79F2">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609E300C" w14:textId="10A3DED7" w:rsidR="007F0BCF" w:rsidRPr="00572C4E" w:rsidRDefault="007F0BAA" w:rsidP="00C3156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rPr>
      </w:pPr>
      <w:r w:rsidRPr="00572C4E">
        <w:rPr>
          <w:rFonts w:ascii="Palatino Linotype" w:eastAsia="Palatino Linotype" w:hAnsi="Palatino Linotype" w:cs="Palatino Linotype"/>
          <w:b/>
        </w:rPr>
        <w:lastRenderedPageBreak/>
        <w:t xml:space="preserve">Respuesta. </w:t>
      </w:r>
      <w:r w:rsidRPr="00572C4E">
        <w:rPr>
          <w:rFonts w:ascii="Palatino Linotype" w:eastAsia="Palatino Linotype" w:hAnsi="Palatino Linotype" w:cs="Palatino Linotype"/>
        </w:rPr>
        <w:t xml:space="preserve">En fecha </w:t>
      </w:r>
      <w:r w:rsidR="00C31569" w:rsidRPr="00572C4E">
        <w:rPr>
          <w:rFonts w:ascii="Palatino Linotype" w:eastAsia="Palatino Linotype" w:hAnsi="Palatino Linotype" w:cs="Palatino Linotype"/>
          <w:b/>
        </w:rPr>
        <w:t>diez de julio</w:t>
      </w:r>
      <w:r w:rsidR="00C80EB4" w:rsidRPr="00572C4E">
        <w:rPr>
          <w:rFonts w:ascii="Palatino Linotype" w:eastAsia="Palatino Linotype" w:hAnsi="Palatino Linotype" w:cs="Palatino Linotype"/>
          <w:b/>
        </w:rPr>
        <w:t xml:space="preserve"> de dos mil veinticinco</w:t>
      </w:r>
      <w:r w:rsidRPr="00572C4E">
        <w:rPr>
          <w:rFonts w:ascii="Palatino Linotype" w:eastAsia="Palatino Linotype" w:hAnsi="Palatino Linotype" w:cs="Palatino Linotype"/>
        </w:rPr>
        <w:t xml:space="preserve">, el </w:t>
      </w:r>
      <w:r w:rsidRPr="00572C4E">
        <w:rPr>
          <w:rFonts w:ascii="Palatino Linotype" w:eastAsia="Palatino Linotype" w:hAnsi="Palatino Linotype" w:cs="Palatino Linotype"/>
          <w:b/>
        </w:rPr>
        <w:t xml:space="preserve">SUJETO OBLIGADO </w:t>
      </w:r>
      <w:r w:rsidRPr="00572C4E">
        <w:rPr>
          <w:rFonts w:ascii="Palatino Linotype" w:eastAsia="Palatino Linotype" w:hAnsi="Palatino Linotype" w:cs="Palatino Linotype"/>
        </w:rPr>
        <w:t>emitió respuesta a la solicitud de informa</w:t>
      </w:r>
      <w:r w:rsidR="00C31569" w:rsidRPr="00572C4E">
        <w:rPr>
          <w:rFonts w:ascii="Palatino Linotype" w:eastAsia="Palatino Linotype" w:hAnsi="Palatino Linotype" w:cs="Palatino Linotype"/>
        </w:rPr>
        <w:t xml:space="preserve">ción, la cual fue de conocimiento de las partes. </w:t>
      </w:r>
    </w:p>
    <w:p w14:paraId="79A8A895" w14:textId="77777777" w:rsidR="00C31569" w:rsidRPr="00572C4E" w:rsidRDefault="00C31569" w:rsidP="00C31569">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4213407A" w14:textId="6F8D1E9D" w:rsidR="008928B7" w:rsidRPr="00572C4E" w:rsidRDefault="007F0BAA" w:rsidP="00A43AD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Recurso de Revisión. </w:t>
      </w:r>
      <w:r w:rsidRPr="00572C4E">
        <w:rPr>
          <w:rFonts w:ascii="Palatino Linotype" w:eastAsia="Palatino Linotype" w:hAnsi="Palatino Linotype" w:cs="Palatino Linotype"/>
        </w:rPr>
        <w:t xml:space="preserve">En fecha </w:t>
      </w:r>
      <w:r w:rsidR="00C31569" w:rsidRPr="00572C4E">
        <w:rPr>
          <w:rFonts w:ascii="Palatino Linotype" w:eastAsia="Palatino Linotype" w:hAnsi="Palatino Linotype" w:cs="Palatino Linotype"/>
          <w:b/>
        </w:rPr>
        <w:t>catorce de agosto</w:t>
      </w:r>
      <w:r w:rsidR="00C80EB4" w:rsidRPr="00572C4E">
        <w:rPr>
          <w:rFonts w:ascii="Palatino Linotype" w:eastAsia="Palatino Linotype" w:hAnsi="Palatino Linotype" w:cs="Palatino Linotype"/>
          <w:b/>
        </w:rPr>
        <w:t xml:space="preserve"> de dos mil veinticinco</w:t>
      </w:r>
      <w:r w:rsidRPr="00572C4E">
        <w:rPr>
          <w:rFonts w:ascii="Palatino Linotype" w:eastAsia="Palatino Linotype" w:hAnsi="Palatino Linotype" w:cs="Palatino Linotype"/>
        </w:rPr>
        <w:t xml:space="preserve"> la persona Solicitante interpuso Recurso de Revisión a través del </w:t>
      </w:r>
      <w:r w:rsidRPr="00572C4E">
        <w:rPr>
          <w:rFonts w:ascii="Palatino Linotype" w:eastAsia="Palatino Linotype" w:hAnsi="Palatino Linotype" w:cs="Palatino Linotype"/>
          <w:b/>
        </w:rPr>
        <w:t>SAIMEX</w:t>
      </w:r>
      <w:r w:rsidRPr="00572C4E">
        <w:rPr>
          <w:rFonts w:ascii="Palatino Linotype" w:eastAsia="Palatino Linotype" w:hAnsi="Palatino Linotype" w:cs="Palatino Linotype"/>
        </w:rPr>
        <w:t>, a través del cual expresó lo siguiente:</w:t>
      </w:r>
    </w:p>
    <w:p w14:paraId="779D58CA" w14:textId="77777777" w:rsidR="008928B7" w:rsidRPr="00572C4E" w:rsidRDefault="008928B7"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A6440BB" w14:textId="0BE73A62" w:rsidR="008928B7" w:rsidRPr="00572C4E" w:rsidRDefault="007F0BAA" w:rsidP="00A43ADD">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r w:rsidRPr="00572C4E">
        <w:rPr>
          <w:rFonts w:ascii="Palatino Linotype" w:eastAsia="Palatino Linotype" w:hAnsi="Palatino Linotype" w:cs="Palatino Linotype"/>
          <w:b/>
        </w:rPr>
        <w:t>Acto impugnado</w:t>
      </w:r>
      <w:r w:rsidRPr="00572C4E">
        <w:rPr>
          <w:rFonts w:ascii="Palatino Linotype" w:eastAsia="Palatino Linotype" w:hAnsi="Palatino Linotype" w:cs="Palatino Linotype"/>
          <w:b/>
          <w:i/>
        </w:rPr>
        <w:t xml:space="preserve">. </w:t>
      </w:r>
      <w:r w:rsidRPr="00572C4E">
        <w:rPr>
          <w:rFonts w:ascii="Palatino Linotype" w:eastAsia="Palatino Linotype" w:hAnsi="Palatino Linotype" w:cs="Palatino Linotype"/>
          <w:i/>
        </w:rPr>
        <w:t>“</w:t>
      </w:r>
      <w:r w:rsidR="00C31569" w:rsidRPr="00572C4E">
        <w:rPr>
          <w:rFonts w:ascii="Palatino Linotype" w:eastAsia="Palatino Linotype" w:hAnsi="Palatino Linotype" w:cs="Palatino Linotype"/>
          <w:i/>
        </w:rPr>
        <w:t>Niega la información solicitada son opacos</w:t>
      </w:r>
      <w:r w:rsidRPr="00572C4E">
        <w:rPr>
          <w:rFonts w:ascii="Palatino Linotype" w:eastAsia="Palatino Linotype" w:hAnsi="Palatino Linotype" w:cs="Palatino Linotype"/>
          <w:i/>
        </w:rPr>
        <w:t>”.</w:t>
      </w:r>
    </w:p>
    <w:p w14:paraId="23142FCF" w14:textId="77777777" w:rsidR="008928B7" w:rsidRPr="00572C4E" w:rsidRDefault="008928B7" w:rsidP="00A43ADD">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p>
    <w:p w14:paraId="587AE4ED" w14:textId="1EACD67D" w:rsidR="008928B7" w:rsidRPr="00572C4E" w:rsidRDefault="007F0BAA" w:rsidP="00A43ADD">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b/>
        </w:rPr>
        <w:t xml:space="preserve">Razones o motivos de la inconformidad: </w:t>
      </w:r>
      <w:r w:rsidRPr="00572C4E">
        <w:rPr>
          <w:rFonts w:ascii="Palatino Linotype" w:eastAsia="Palatino Linotype" w:hAnsi="Palatino Linotype" w:cs="Palatino Linotype"/>
          <w:i/>
        </w:rPr>
        <w:t>“</w:t>
      </w:r>
      <w:r w:rsidR="00C31569" w:rsidRPr="00572C4E">
        <w:rPr>
          <w:rFonts w:ascii="Palatino Linotype" w:eastAsia="Palatino Linotype" w:hAnsi="Palatino Linotype" w:cs="Palatino Linotype"/>
          <w:i/>
        </w:rPr>
        <w:t>Niega la información solicitada son opacos</w:t>
      </w:r>
      <w:r w:rsidRPr="00572C4E">
        <w:rPr>
          <w:rFonts w:ascii="Palatino Linotype" w:eastAsia="Palatino Linotype" w:hAnsi="Palatino Linotype" w:cs="Palatino Linotype"/>
          <w:i/>
        </w:rPr>
        <w:t xml:space="preserve">”. </w:t>
      </w:r>
    </w:p>
    <w:p w14:paraId="7DAD31EF" w14:textId="77777777" w:rsidR="008928B7" w:rsidRPr="00572C4E" w:rsidRDefault="008928B7" w:rsidP="00A43ADD">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786195DB" w14:textId="72DE7853" w:rsidR="008928B7" w:rsidRPr="00572C4E" w:rsidRDefault="007F0BAA" w:rsidP="00A43AD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C4E">
        <w:rPr>
          <w:rFonts w:ascii="Palatino Linotype" w:eastAsia="Palatino Linotype" w:hAnsi="Palatino Linotype" w:cs="Palatino Linotype"/>
          <w:b/>
        </w:rPr>
        <w:t>Turno.</w:t>
      </w:r>
      <w:r w:rsidRPr="00572C4E">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C31569" w:rsidRPr="00572C4E">
        <w:rPr>
          <w:rFonts w:ascii="Palatino Linotype" w:eastAsia="Palatino Linotype" w:hAnsi="Palatino Linotype" w:cs="Palatino Linotype"/>
          <w:b/>
        </w:rPr>
        <w:t>09589</w:t>
      </w:r>
      <w:r w:rsidR="00C80EB4" w:rsidRPr="00572C4E">
        <w:rPr>
          <w:rFonts w:ascii="Palatino Linotype" w:eastAsia="Palatino Linotype" w:hAnsi="Palatino Linotype" w:cs="Palatino Linotype"/>
          <w:b/>
        </w:rPr>
        <w:t>/INFOEM/IP/RR/2025</w:t>
      </w:r>
      <w:r w:rsidRPr="00572C4E">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52BEF276" w14:textId="77777777" w:rsidR="008928B7" w:rsidRPr="00572C4E" w:rsidRDefault="008928B7"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268751C" w14:textId="37379808" w:rsidR="008928B7" w:rsidRPr="00572C4E" w:rsidRDefault="007F0BAA" w:rsidP="00A43AD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C4E">
        <w:rPr>
          <w:rFonts w:ascii="Palatino Linotype" w:eastAsia="Palatino Linotype" w:hAnsi="Palatino Linotype" w:cs="Palatino Linotype"/>
          <w:b/>
        </w:rPr>
        <w:t>Admisión del recurso de revisión</w:t>
      </w:r>
      <w:r w:rsidRPr="00572C4E">
        <w:rPr>
          <w:rFonts w:ascii="Palatino Linotype" w:eastAsia="Palatino Linotype" w:hAnsi="Palatino Linotype" w:cs="Palatino Linotype"/>
        </w:rPr>
        <w:t xml:space="preserve">: En fecha </w:t>
      </w:r>
      <w:r w:rsidR="00C31569" w:rsidRPr="00572C4E">
        <w:rPr>
          <w:rFonts w:ascii="Palatino Linotype" w:eastAsia="Palatino Linotype" w:hAnsi="Palatino Linotype" w:cs="Palatino Linotype"/>
          <w:b/>
        </w:rPr>
        <w:t>veinte de agosto</w:t>
      </w:r>
      <w:r w:rsidR="00C80EB4" w:rsidRPr="00572C4E">
        <w:rPr>
          <w:rFonts w:ascii="Palatino Linotype" w:eastAsia="Palatino Linotype" w:hAnsi="Palatino Linotype" w:cs="Palatino Linotype"/>
          <w:b/>
        </w:rPr>
        <w:t xml:space="preserve"> de dos mil veinticinco</w:t>
      </w:r>
      <w:r w:rsidRPr="00572C4E">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C615749" w14:textId="77777777" w:rsidR="008928B7" w:rsidRPr="00572C4E" w:rsidRDefault="008928B7" w:rsidP="00A43ADD">
      <w:pPr>
        <w:pBdr>
          <w:top w:val="nil"/>
          <w:left w:val="nil"/>
          <w:bottom w:val="nil"/>
          <w:right w:val="nil"/>
          <w:between w:val="nil"/>
        </w:pBdr>
        <w:ind w:left="720" w:right="49"/>
        <w:rPr>
          <w:rFonts w:ascii="Palatino Linotype" w:eastAsia="Palatino Linotype" w:hAnsi="Palatino Linotype" w:cs="Palatino Linotype"/>
        </w:rPr>
      </w:pPr>
    </w:p>
    <w:p w14:paraId="5046F94E" w14:textId="1E413C55" w:rsidR="00C80EB4" w:rsidRPr="00572C4E" w:rsidRDefault="007F0BAA" w:rsidP="00A43AD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Manifestaciones. </w:t>
      </w:r>
      <w:r w:rsidR="00C80EB4" w:rsidRPr="00572C4E">
        <w:rPr>
          <w:rFonts w:ascii="Palatino Linotype" w:eastAsia="Palatino Linotype" w:hAnsi="Palatino Linotype" w:cs="Palatino Linotype"/>
        </w:rPr>
        <w:t xml:space="preserve">En fecha </w:t>
      </w:r>
      <w:r w:rsidR="00C31569" w:rsidRPr="00572C4E">
        <w:rPr>
          <w:rFonts w:ascii="Palatino Linotype" w:eastAsia="Palatino Linotype" w:hAnsi="Palatino Linotype" w:cs="Palatino Linotype"/>
          <w:b/>
        </w:rPr>
        <w:t>veintisiete y veintinueve de agosto</w:t>
      </w:r>
      <w:r w:rsidR="00C80EB4" w:rsidRPr="00572C4E">
        <w:rPr>
          <w:rFonts w:ascii="Palatino Linotype" w:eastAsia="Palatino Linotype" w:hAnsi="Palatino Linotype" w:cs="Palatino Linotype"/>
          <w:b/>
        </w:rPr>
        <w:t xml:space="preserve"> de dos mil veinticinco</w:t>
      </w:r>
      <w:r w:rsidR="00C80EB4" w:rsidRPr="00572C4E">
        <w:rPr>
          <w:rFonts w:ascii="Palatino Linotype" w:eastAsia="Palatino Linotype" w:hAnsi="Palatino Linotype" w:cs="Palatino Linotype"/>
        </w:rPr>
        <w:t>, el Sujeto Obligado rindió su informe justificado al tenor de lo siguiente:</w:t>
      </w:r>
    </w:p>
    <w:p w14:paraId="683B1063" w14:textId="77777777" w:rsidR="00C80EB4" w:rsidRPr="00572C4E" w:rsidRDefault="00C80EB4"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CF08AE5" w14:textId="21A70B49" w:rsidR="00C80EB4" w:rsidRPr="00572C4E" w:rsidRDefault="00C80EB4" w:rsidP="002E79F2">
      <w:pPr>
        <w:pStyle w:val="Prrafodelista"/>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lastRenderedPageBreak/>
        <w:t xml:space="preserve">Oficio de </w:t>
      </w:r>
      <w:r w:rsidR="002E79F2" w:rsidRPr="00572C4E">
        <w:rPr>
          <w:rFonts w:ascii="Palatino Linotype" w:eastAsia="Palatino Linotype" w:hAnsi="Palatino Linotype" w:cs="Palatino Linotype"/>
        </w:rPr>
        <w:t xml:space="preserve">fecha </w:t>
      </w:r>
      <w:r w:rsidR="00C31569" w:rsidRPr="00572C4E">
        <w:rPr>
          <w:rFonts w:ascii="Palatino Linotype" w:eastAsia="Palatino Linotype" w:hAnsi="Palatino Linotype" w:cs="Palatino Linotype"/>
        </w:rPr>
        <w:t xml:space="preserve">veintisiete de agosto de dos mil veinticinco, suscrito por el Titular de la Unidad de Transparencia, mediante el cual ratificó su respuesta inicial. </w:t>
      </w:r>
    </w:p>
    <w:p w14:paraId="2068C1DE" w14:textId="3C815920" w:rsidR="00C31569" w:rsidRPr="00572C4E" w:rsidRDefault="00C31569" w:rsidP="002E79F2">
      <w:pPr>
        <w:pStyle w:val="Prrafodelista"/>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Oficio de fecha veinticinco de agosto de dos mil veinticinco, signado por el Director General de Servicios Públicos, mediante el cual informa que, se anexan tablas de ampliaciones 2022, sustituciones 2022, ampliaciones primer semestre 2025 y sustituciones primer semestre 2025. </w:t>
      </w:r>
    </w:p>
    <w:p w14:paraId="39FBC058" w14:textId="77777777" w:rsidR="00C80EB4" w:rsidRPr="00572C4E" w:rsidRDefault="00C80EB4"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EC88E9C" w14:textId="32758E2F" w:rsidR="00C80EB4" w:rsidRPr="00572C4E" w:rsidRDefault="00C80EB4"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72C4E">
        <w:rPr>
          <w:rFonts w:ascii="Palatino Linotype" w:eastAsia="Palatino Linotype" w:hAnsi="Palatino Linotype" w:cs="Palatino Linotype"/>
        </w:rPr>
        <w:t xml:space="preserve">Documento que se hizo del conocimiento de la parte Recurrente en fecha </w:t>
      </w:r>
      <w:r w:rsidR="00C31569" w:rsidRPr="00572C4E">
        <w:rPr>
          <w:rFonts w:ascii="Palatino Linotype" w:eastAsia="Palatino Linotype" w:hAnsi="Palatino Linotype" w:cs="Palatino Linotype"/>
          <w:b/>
        </w:rPr>
        <w:t>ocho de octubre</w:t>
      </w:r>
      <w:r w:rsidRPr="00572C4E">
        <w:rPr>
          <w:rFonts w:ascii="Palatino Linotype" w:eastAsia="Palatino Linotype" w:hAnsi="Palatino Linotype" w:cs="Palatino Linotype"/>
          <w:b/>
        </w:rPr>
        <w:t xml:space="preserve"> de dos mil veinticinco.</w:t>
      </w:r>
    </w:p>
    <w:p w14:paraId="4B178B35" w14:textId="77777777" w:rsidR="00C80EB4" w:rsidRPr="00572C4E" w:rsidRDefault="00C80EB4"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614449F1" w14:textId="6B36C14F" w:rsidR="00C80EB4" w:rsidRPr="00572C4E" w:rsidRDefault="00C80EB4"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La parte Recurrente no realizó manifestaciones. </w:t>
      </w:r>
    </w:p>
    <w:p w14:paraId="6C8DFEA0" w14:textId="77777777" w:rsidR="008928B7" w:rsidRPr="00572C4E" w:rsidRDefault="008928B7" w:rsidP="00A43AD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616F9207" w14:textId="67484B23" w:rsidR="002B522B" w:rsidRPr="00572C4E" w:rsidRDefault="002B522B" w:rsidP="002B522B">
      <w:pPr>
        <w:pStyle w:val="Prrafodelista"/>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Ampliación de plazo. </w:t>
      </w:r>
      <w:r w:rsidRPr="00572C4E">
        <w:rPr>
          <w:rFonts w:ascii="Palatino Linotype" w:eastAsia="Palatino Linotype" w:hAnsi="Palatino Linotype" w:cs="Palatino Linotype"/>
        </w:rPr>
        <w:t xml:space="preserve">El </w:t>
      </w:r>
      <w:r w:rsidR="00C31569" w:rsidRPr="00572C4E">
        <w:rPr>
          <w:rFonts w:ascii="Palatino Linotype" w:eastAsia="Palatino Linotype" w:hAnsi="Palatino Linotype" w:cs="Palatino Linotype"/>
          <w:b/>
        </w:rPr>
        <w:t>ocho de octubre</w:t>
      </w:r>
      <w:r w:rsidRPr="00572C4E">
        <w:rPr>
          <w:rFonts w:ascii="Palatino Linotype" w:eastAsia="Palatino Linotype" w:hAnsi="Palatino Linotype" w:cs="Palatino Linotype"/>
          <w:b/>
        </w:rPr>
        <w:t xml:space="preserve"> de dos mil veinticinco</w:t>
      </w:r>
      <w:r w:rsidRPr="00572C4E">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63D11EA" w14:textId="77777777" w:rsidR="00486551" w:rsidRPr="00572C4E" w:rsidRDefault="00486551" w:rsidP="00761035">
      <w:pPr>
        <w:pBdr>
          <w:top w:val="nil"/>
          <w:left w:val="nil"/>
          <w:bottom w:val="nil"/>
          <w:right w:val="nil"/>
          <w:between w:val="nil"/>
        </w:pBdr>
        <w:spacing w:after="0" w:line="360" w:lineRule="auto"/>
        <w:ind w:right="49"/>
        <w:jc w:val="both"/>
        <w:rPr>
          <w:rFonts w:ascii="Palatino Linotype" w:eastAsia="Palatino Linotype" w:hAnsi="Palatino Linotype" w:cs="Palatino Linotype"/>
          <w:sz w:val="18"/>
        </w:rPr>
      </w:pPr>
    </w:p>
    <w:p w14:paraId="1E6E2B93" w14:textId="70BF0C6C" w:rsidR="008928B7" w:rsidRPr="00572C4E" w:rsidRDefault="007F0BAA" w:rsidP="002B522B">
      <w:pPr>
        <w:pStyle w:val="Prrafodelista"/>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18"/>
        </w:rPr>
      </w:pPr>
      <w:r w:rsidRPr="00572C4E">
        <w:rPr>
          <w:rFonts w:ascii="Palatino Linotype" w:eastAsia="Palatino Linotype" w:hAnsi="Palatino Linotype" w:cs="Palatino Linotype"/>
          <w:b/>
        </w:rPr>
        <w:t>Cierre de instrucción</w:t>
      </w:r>
      <w:r w:rsidRPr="00572C4E">
        <w:rPr>
          <w:rFonts w:ascii="Palatino Linotype" w:eastAsia="Palatino Linotype" w:hAnsi="Palatino Linotype" w:cs="Palatino Linotype"/>
        </w:rPr>
        <w:t xml:space="preserve">. </w:t>
      </w:r>
      <w:r w:rsidR="00253030" w:rsidRPr="00572C4E">
        <w:rPr>
          <w:rFonts w:ascii="Palatino Linotype" w:eastAsia="Palatino Linotype" w:hAnsi="Palatino Linotype" w:cs="Palatino Linotype"/>
        </w:rPr>
        <w:t xml:space="preserve">En fecha </w:t>
      </w:r>
      <w:r w:rsidR="00761035" w:rsidRPr="00572C4E">
        <w:rPr>
          <w:rFonts w:ascii="Palatino Linotype" w:eastAsia="Palatino Linotype" w:hAnsi="Palatino Linotype" w:cs="Palatino Linotype"/>
          <w:b/>
          <w:bCs/>
        </w:rPr>
        <w:t>catorce de octubre</w:t>
      </w:r>
      <w:r w:rsidR="00C80EB4" w:rsidRPr="00572C4E">
        <w:rPr>
          <w:rFonts w:ascii="Palatino Linotype" w:eastAsia="Palatino Linotype" w:hAnsi="Palatino Linotype" w:cs="Palatino Linotype"/>
          <w:b/>
          <w:bCs/>
        </w:rPr>
        <w:t xml:space="preserve"> de dos mil veinticinco</w:t>
      </w:r>
      <w:r w:rsidRPr="00572C4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38A6C2A" w14:textId="77777777" w:rsidR="008928B7" w:rsidRPr="00572C4E" w:rsidRDefault="008928B7" w:rsidP="00A43A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0643EDA" w14:textId="77777777" w:rsidR="008928B7" w:rsidRPr="00572C4E"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50CC28DB"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43C4AC74" w14:textId="77777777" w:rsidR="00761035" w:rsidRPr="00572C4E" w:rsidRDefault="00761035" w:rsidP="00A43ADD">
      <w:pPr>
        <w:spacing w:after="0" w:line="360" w:lineRule="auto"/>
        <w:ind w:right="49"/>
        <w:jc w:val="both"/>
        <w:rPr>
          <w:rFonts w:ascii="Palatino Linotype" w:eastAsia="Palatino Linotype" w:hAnsi="Palatino Linotype" w:cs="Palatino Linotype"/>
        </w:rPr>
      </w:pPr>
    </w:p>
    <w:p w14:paraId="4348368B" w14:textId="77777777" w:rsidR="008928B7" w:rsidRPr="00572C4E" w:rsidRDefault="007F0BAA" w:rsidP="00A43ADD">
      <w:pPr>
        <w:spacing w:after="0" w:line="360" w:lineRule="auto"/>
        <w:ind w:right="49"/>
        <w:jc w:val="center"/>
        <w:rPr>
          <w:rFonts w:ascii="Palatino Linotype" w:eastAsia="Palatino Linotype" w:hAnsi="Palatino Linotype" w:cs="Palatino Linotype"/>
          <w:b/>
        </w:rPr>
      </w:pPr>
      <w:r w:rsidRPr="00572C4E">
        <w:rPr>
          <w:rFonts w:ascii="Palatino Linotype" w:eastAsia="Palatino Linotype" w:hAnsi="Palatino Linotype" w:cs="Palatino Linotype"/>
          <w:b/>
        </w:rPr>
        <w:t>II.</w:t>
      </w:r>
      <w:r w:rsidRPr="00572C4E">
        <w:rPr>
          <w:rFonts w:ascii="Palatino Linotype" w:eastAsia="Palatino Linotype" w:hAnsi="Palatino Linotype" w:cs="Palatino Linotype"/>
          <w:b/>
        </w:rPr>
        <w:tab/>
        <w:t>C O N S I D E R A N D O:</w:t>
      </w:r>
    </w:p>
    <w:p w14:paraId="44615C4B"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68998DC4" w14:textId="77777777" w:rsidR="0064543F" w:rsidRPr="00572C4E" w:rsidRDefault="0064543F" w:rsidP="0064543F">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Primero. Competencia. </w:t>
      </w:r>
      <w:r w:rsidRPr="00572C4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E55151C"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6117A478" w14:textId="77777777" w:rsidR="008928B7" w:rsidRPr="00572C4E"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b/>
        </w:rPr>
        <w:t>Segundo. Oportunidad y Procedibilidad del Recurso de Revisión</w:t>
      </w:r>
      <w:r w:rsidRPr="00572C4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0D6C81"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2FA28E5B" w14:textId="012C7D08" w:rsidR="00486551" w:rsidRPr="00572C4E"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572C4E">
        <w:rPr>
          <w:rFonts w:ascii="Palatino Linotype" w:eastAsia="Palatino Linotype" w:hAnsi="Palatino Linotype" w:cs="Palatino Linotype"/>
          <w:b/>
        </w:rPr>
        <w:t>SUJETO OBLIGADO</w:t>
      </w:r>
      <w:r w:rsidRPr="00572C4E">
        <w:rPr>
          <w:rFonts w:ascii="Palatino Linotype" w:eastAsia="Palatino Linotype" w:hAnsi="Palatino Linotype" w:cs="Palatino Linotype"/>
        </w:rPr>
        <w:t xml:space="preserve"> proporcionó su respuesta a la solicitud de información el </w:t>
      </w:r>
      <w:r w:rsidR="00761035" w:rsidRPr="00572C4E">
        <w:rPr>
          <w:rFonts w:ascii="Palatino Linotype" w:eastAsia="Palatino Linotype" w:hAnsi="Palatino Linotype" w:cs="Palatino Linotype"/>
          <w:b/>
        </w:rPr>
        <w:t>diez de julio</w:t>
      </w:r>
      <w:r w:rsidR="00C80EB4" w:rsidRPr="00572C4E">
        <w:rPr>
          <w:rFonts w:ascii="Palatino Linotype" w:eastAsia="Palatino Linotype" w:hAnsi="Palatino Linotype" w:cs="Palatino Linotype"/>
          <w:b/>
        </w:rPr>
        <w:t xml:space="preserve"> de dos mil veinticinco</w:t>
      </w:r>
      <w:r w:rsidRPr="00572C4E">
        <w:rPr>
          <w:rFonts w:ascii="Palatino Linotype" w:eastAsia="Palatino Linotype" w:hAnsi="Palatino Linotype" w:cs="Palatino Linotype"/>
        </w:rPr>
        <w:t xml:space="preserve">, y la parte </w:t>
      </w:r>
      <w:r w:rsidRPr="00572C4E">
        <w:rPr>
          <w:rFonts w:ascii="Palatino Linotype" w:eastAsia="Palatino Linotype" w:hAnsi="Palatino Linotype" w:cs="Palatino Linotype"/>
          <w:b/>
        </w:rPr>
        <w:t>RECURRENTE</w:t>
      </w:r>
      <w:r w:rsidRPr="00572C4E">
        <w:rPr>
          <w:rFonts w:ascii="Palatino Linotype" w:eastAsia="Palatino Linotype" w:hAnsi="Palatino Linotype" w:cs="Palatino Linotype"/>
        </w:rPr>
        <w:t xml:space="preserve"> presentó su recurso de revisión el </w:t>
      </w:r>
      <w:r w:rsidR="00761035" w:rsidRPr="00572C4E">
        <w:rPr>
          <w:rFonts w:ascii="Palatino Linotype" w:eastAsia="Palatino Linotype" w:hAnsi="Palatino Linotype" w:cs="Palatino Linotype"/>
          <w:b/>
        </w:rPr>
        <w:t>catorce de agosto</w:t>
      </w:r>
      <w:r w:rsidR="00C80EB4" w:rsidRPr="00572C4E">
        <w:rPr>
          <w:rFonts w:ascii="Palatino Linotype" w:eastAsia="Palatino Linotype" w:hAnsi="Palatino Linotype" w:cs="Palatino Linotype"/>
          <w:b/>
        </w:rPr>
        <w:t xml:space="preserve"> de dos mil veinticinco</w:t>
      </w:r>
      <w:r w:rsidR="007F0BCF" w:rsidRPr="00572C4E">
        <w:rPr>
          <w:rFonts w:ascii="Palatino Linotype" w:eastAsia="Palatino Linotype" w:hAnsi="Palatino Linotype" w:cs="Palatino Linotype"/>
        </w:rPr>
        <w:t xml:space="preserve">, esto es el </w:t>
      </w:r>
      <w:r w:rsidR="00761035" w:rsidRPr="00572C4E">
        <w:rPr>
          <w:rFonts w:ascii="Palatino Linotype" w:eastAsia="Palatino Linotype" w:hAnsi="Palatino Linotype" w:cs="Palatino Linotype"/>
        </w:rPr>
        <w:t xml:space="preserve">décimo quinto día hábil </w:t>
      </w:r>
      <w:r w:rsidR="007F0BCF" w:rsidRPr="00572C4E">
        <w:rPr>
          <w:rFonts w:ascii="Palatino Linotype" w:eastAsia="Palatino Linotype" w:hAnsi="Palatino Linotype" w:cs="Palatino Linotype"/>
        </w:rPr>
        <w:t xml:space="preserve">en que </w:t>
      </w:r>
      <w:r w:rsidR="00761035" w:rsidRPr="00572C4E">
        <w:rPr>
          <w:rFonts w:ascii="Palatino Linotype" w:eastAsia="Palatino Linotype" w:hAnsi="Palatino Linotype" w:cs="Palatino Linotype"/>
        </w:rPr>
        <w:t xml:space="preserve">se </w:t>
      </w:r>
      <w:r w:rsidR="007F0BCF" w:rsidRPr="00572C4E">
        <w:rPr>
          <w:rFonts w:ascii="Palatino Linotype" w:eastAsia="Palatino Linotype" w:hAnsi="Palatino Linotype" w:cs="Palatino Linotype"/>
        </w:rPr>
        <w:t xml:space="preserve">tuvo conocimiento de la respuesta. </w:t>
      </w:r>
    </w:p>
    <w:p w14:paraId="22C549FD" w14:textId="77777777" w:rsidR="00761035" w:rsidRPr="00572C4E" w:rsidRDefault="00761035" w:rsidP="00A43ADD">
      <w:pPr>
        <w:spacing w:after="0" w:line="360" w:lineRule="auto"/>
        <w:ind w:right="49"/>
        <w:jc w:val="both"/>
        <w:rPr>
          <w:rFonts w:ascii="Palatino Linotype" w:eastAsia="Palatino Linotype" w:hAnsi="Palatino Linotype" w:cs="Palatino Linotype"/>
        </w:rPr>
      </w:pPr>
    </w:p>
    <w:p w14:paraId="6184DB14" w14:textId="05665453" w:rsidR="008928B7" w:rsidRPr="00572C4E" w:rsidRDefault="00486551"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E</w:t>
      </w:r>
      <w:r w:rsidR="007F0BAA" w:rsidRPr="00572C4E">
        <w:rPr>
          <w:rFonts w:ascii="Palatino Linotype" w:eastAsia="Palatino Linotype" w:hAnsi="Palatino Linotype" w:cs="Palatino Linotype"/>
        </w:rPr>
        <w:t xml:space="preserve">s de suma importancia mencionar que, si bien la persona solicitante </w:t>
      </w:r>
      <w:r w:rsidR="00761035" w:rsidRPr="00572C4E">
        <w:rPr>
          <w:rFonts w:ascii="Palatino Linotype" w:eastAsia="Palatino Linotype" w:hAnsi="Palatino Linotype" w:cs="Palatino Linotype"/>
        </w:rPr>
        <w:t xml:space="preserve">no </w:t>
      </w:r>
      <w:r w:rsidR="002B522B" w:rsidRPr="00572C4E">
        <w:rPr>
          <w:rFonts w:ascii="Palatino Linotype" w:eastAsia="Palatino Linotype" w:hAnsi="Palatino Linotype" w:cs="Palatino Linotype"/>
          <w:b/>
        </w:rPr>
        <w:t>proporcionó un</w:t>
      </w:r>
      <w:r w:rsidR="00417126" w:rsidRPr="00572C4E">
        <w:rPr>
          <w:rFonts w:ascii="Palatino Linotype" w:eastAsia="Palatino Linotype" w:hAnsi="Palatino Linotype" w:cs="Palatino Linotype"/>
          <w:b/>
        </w:rPr>
        <w:t xml:space="preserve"> </w:t>
      </w:r>
      <w:r w:rsidR="00761035" w:rsidRPr="00572C4E">
        <w:rPr>
          <w:rFonts w:ascii="Palatino Linotype" w:eastAsia="Palatino Linotype" w:hAnsi="Palatino Linotype" w:cs="Palatino Linotype"/>
          <w:b/>
        </w:rPr>
        <w:t xml:space="preserve">nombre o </w:t>
      </w:r>
      <w:r w:rsidR="00417126" w:rsidRPr="00572C4E">
        <w:rPr>
          <w:rFonts w:ascii="Palatino Linotype" w:eastAsia="Palatino Linotype" w:hAnsi="Palatino Linotype" w:cs="Palatino Linotype"/>
          <w:b/>
        </w:rPr>
        <w:t xml:space="preserve">seudónimo </w:t>
      </w:r>
      <w:r w:rsidR="007F0BAA" w:rsidRPr="00572C4E">
        <w:rPr>
          <w:rFonts w:ascii="Palatino Linotype" w:eastAsia="Palatino Linotype" w:hAnsi="Palatino Linotype" w:cs="Palatino Linotype"/>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0D58973"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5B06DA51" w14:textId="77777777" w:rsidR="008928B7" w:rsidRPr="00572C4E" w:rsidRDefault="007F0BAA" w:rsidP="00A43ADD">
      <w:pPr>
        <w:spacing w:after="0"/>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i/>
        </w:rPr>
        <w:t>"</w:t>
      </w:r>
      <w:r w:rsidRPr="00572C4E">
        <w:rPr>
          <w:rFonts w:ascii="Palatino Linotype" w:eastAsia="Palatino Linotype" w:hAnsi="Palatino Linotype" w:cs="Palatino Linotype"/>
          <w:b/>
          <w:i/>
        </w:rPr>
        <w:t>Las solicitudes anónimas, con nombre incompleto o seudónimo serán procedentes para su trámite por parte del sujeto obligado ante quien se presente.</w:t>
      </w:r>
      <w:r w:rsidRPr="00572C4E">
        <w:rPr>
          <w:rFonts w:ascii="Palatino Linotype" w:eastAsia="Palatino Linotype" w:hAnsi="Palatino Linotype" w:cs="Palatino Linotype"/>
          <w:i/>
        </w:rPr>
        <w:t xml:space="preserve"> No podrá requerirse información adicional con motivo del nombre proporcionado por el solicitante.</w:t>
      </w:r>
    </w:p>
    <w:p w14:paraId="30F23197"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68BF1FA0" w14:textId="05BFF18E" w:rsidR="002B522B" w:rsidRPr="00572C4E" w:rsidRDefault="007F0BAA" w:rsidP="002B522B">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1BD9CC4" w14:textId="77777777" w:rsidR="00761035" w:rsidRPr="00572C4E" w:rsidRDefault="00761035" w:rsidP="002B522B">
      <w:pPr>
        <w:spacing w:after="0" w:line="360" w:lineRule="auto"/>
        <w:ind w:right="49"/>
        <w:jc w:val="both"/>
        <w:rPr>
          <w:rFonts w:ascii="Palatino Linotype" w:eastAsia="Palatino Linotype" w:hAnsi="Palatino Linotype" w:cs="Palatino Linotype"/>
        </w:rPr>
      </w:pPr>
    </w:p>
    <w:p w14:paraId="0B1EFE38" w14:textId="12C5F718" w:rsidR="008928B7" w:rsidRPr="00572C4E"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Asimismo, resulta procedente la interposición del recurso de revisión al rubro anotado, toda vez que se actualiza la hipótesis previst</w:t>
      </w:r>
      <w:r w:rsidR="00C80EB4" w:rsidRPr="00572C4E">
        <w:rPr>
          <w:rFonts w:ascii="Palatino Linotype" w:eastAsia="Palatino Linotype" w:hAnsi="Palatino Linotype" w:cs="Palatino Linotype"/>
        </w:rPr>
        <w:t>a en el artículo 179, fracción I</w:t>
      </w:r>
      <w:r w:rsidRPr="00572C4E">
        <w:rPr>
          <w:rFonts w:ascii="Palatino Linotype" w:eastAsia="Palatino Linotype" w:hAnsi="Palatino Linotype" w:cs="Palatino Linotype"/>
        </w:rPr>
        <w:t xml:space="preserve"> de la ley de la materia, que a la letra dice:</w:t>
      </w:r>
    </w:p>
    <w:p w14:paraId="67FDC80B" w14:textId="77777777" w:rsidR="00C80EB4" w:rsidRPr="00572C4E" w:rsidRDefault="00C80EB4" w:rsidP="00A43ADD">
      <w:pPr>
        <w:spacing w:after="0" w:line="360" w:lineRule="auto"/>
        <w:ind w:right="49"/>
        <w:jc w:val="both"/>
        <w:rPr>
          <w:rFonts w:ascii="Palatino Linotype" w:eastAsia="Palatino Linotype" w:hAnsi="Palatino Linotype" w:cs="Palatino Linotype"/>
        </w:rPr>
      </w:pPr>
    </w:p>
    <w:p w14:paraId="3F0B55A8" w14:textId="77777777" w:rsidR="008928B7" w:rsidRPr="00572C4E" w:rsidRDefault="007F0BAA" w:rsidP="00A43ADD">
      <w:pPr>
        <w:spacing w:after="0"/>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i/>
        </w:rPr>
        <w:t>“</w:t>
      </w:r>
      <w:r w:rsidRPr="00572C4E">
        <w:rPr>
          <w:rFonts w:ascii="Palatino Linotype" w:eastAsia="Palatino Linotype" w:hAnsi="Palatino Linotype" w:cs="Palatino Linotype"/>
          <w:b/>
          <w:i/>
        </w:rPr>
        <w:t xml:space="preserve">Artículo 179. </w:t>
      </w:r>
      <w:r w:rsidRPr="00572C4E">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30E1D80D" w14:textId="77777777" w:rsidR="008928B7" w:rsidRPr="00572C4E" w:rsidRDefault="007F0BAA" w:rsidP="00A43ADD">
      <w:pPr>
        <w:spacing w:after="0"/>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i/>
        </w:rPr>
        <w:t>…</w:t>
      </w:r>
    </w:p>
    <w:p w14:paraId="632A46F5" w14:textId="384E12E5" w:rsidR="008928B7" w:rsidRPr="00572C4E" w:rsidRDefault="00C80EB4" w:rsidP="00A43ADD">
      <w:pPr>
        <w:spacing w:after="0"/>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i/>
        </w:rPr>
        <w:t>I. La negativa de entrega de la información</w:t>
      </w:r>
      <w:r w:rsidR="00253030" w:rsidRPr="00572C4E">
        <w:rPr>
          <w:rFonts w:ascii="Palatino Linotype" w:eastAsia="Palatino Linotype" w:hAnsi="Palatino Linotype" w:cs="Palatino Linotype"/>
          <w:i/>
        </w:rPr>
        <w:t>;</w:t>
      </w:r>
      <w:r w:rsidR="007F0BAA" w:rsidRPr="00572C4E">
        <w:rPr>
          <w:rFonts w:ascii="Palatino Linotype" w:eastAsia="Palatino Linotype" w:hAnsi="Palatino Linotype" w:cs="Palatino Linotype"/>
          <w:i/>
        </w:rPr>
        <w:t xml:space="preserve"> </w:t>
      </w:r>
    </w:p>
    <w:p w14:paraId="67F115D8" w14:textId="77777777" w:rsidR="008928B7" w:rsidRPr="00572C4E" w:rsidRDefault="007F0BAA" w:rsidP="00A43ADD">
      <w:pPr>
        <w:spacing w:after="0" w:line="360" w:lineRule="auto"/>
        <w:ind w:left="567" w:right="49"/>
        <w:jc w:val="both"/>
        <w:rPr>
          <w:rFonts w:ascii="Palatino Linotype" w:eastAsia="Palatino Linotype" w:hAnsi="Palatino Linotype" w:cs="Palatino Linotype"/>
          <w:i/>
        </w:rPr>
      </w:pPr>
      <w:r w:rsidRPr="00572C4E">
        <w:rPr>
          <w:rFonts w:ascii="Palatino Linotype" w:eastAsia="Palatino Linotype" w:hAnsi="Palatino Linotype" w:cs="Palatino Linotype"/>
          <w:i/>
        </w:rPr>
        <w:t xml:space="preserve">…” </w:t>
      </w:r>
    </w:p>
    <w:p w14:paraId="77CB18E6" w14:textId="77777777" w:rsidR="008928B7" w:rsidRPr="00572C4E" w:rsidRDefault="008928B7" w:rsidP="00A43ADD">
      <w:pPr>
        <w:spacing w:after="0" w:line="360" w:lineRule="auto"/>
        <w:ind w:right="49"/>
        <w:jc w:val="both"/>
        <w:rPr>
          <w:rFonts w:ascii="Palatino Linotype" w:eastAsia="Palatino Linotype" w:hAnsi="Palatino Linotype" w:cs="Palatino Linotype"/>
          <w:i/>
        </w:rPr>
      </w:pPr>
    </w:p>
    <w:p w14:paraId="594D8BB0" w14:textId="77777777" w:rsidR="0001390A" w:rsidRPr="00572C4E" w:rsidRDefault="0001390A" w:rsidP="0001390A">
      <w:pPr>
        <w:spacing w:after="0" w:line="360" w:lineRule="auto"/>
        <w:jc w:val="both"/>
        <w:rPr>
          <w:rFonts w:ascii="Palatino Linotype" w:eastAsia="Palatino Linotype" w:hAnsi="Palatino Linotype" w:cs="Palatino Linotype"/>
        </w:rPr>
      </w:pPr>
    </w:p>
    <w:p w14:paraId="0EF4B6E8"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Tercero. Análisis de las causales de sobreseimiento. </w:t>
      </w:r>
      <w:r w:rsidRPr="00572C4E">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199F32" w14:textId="77777777" w:rsidR="0001390A" w:rsidRPr="00572C4E" w:rsidRDefault="0001390A" w:rsidP="0001390A">
      <w:pPr>
        <w:spacing w:after="0" w:line="360" w:lineRule="auto"/>
        <w:jc w:val="both"/>
        <w:rPr>
          <w:rFonts w:ascii="Palatino Linotype" w:eastAsia="Palatino Linotype" w:hAnsi="Palatino Linotype" w:cs="Palatino Linotype"/>
        </w:rPr>
      </w:pPr>
    </w:p>
    <w:p w14:paraId="3AFD34DB"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741152D3" w14:textId="77777777" w:rsidR="007F0BCF" w:rsidRPr="00572C4E" w:rsidRDefault="007F0BCF" w:rsidP="00A43ADD">
      <w:pPr>
        <w:spacing w:after="0" w:line="360" w:lineRule="auto"/>
        <w:ind w:right="49"/>
        <w:jc w:val="both"/>
        <w:rPr>
          <w:rFonts w:ascii="Palatino Linotype" w:eastAsia="Palatino Linotype" w:hAnsi="Palatino Linotype" w:cs="Palatino Linotype"/>
        </w:rPr>
      </w:pPr>
    </w:p>
    <w:p w14:paraId="16882C4A" w14:textId="0D61996D" w:rsidR="00761035" w:rsidRPr="00572C4E" w:rsidRDefault="007F0BAA" w:rsidP="00761035">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Dicho </w:t>
      </w:r>
      <w:r w:rsidR="00761035" w:rsidRPr="00572C4E">
        <w:rPr>
          <w:rFonts w:ascii="Palatino Linotype" w:eastAsia="Palatino Linotype" w:hAnsi="Palatino Linotype" w:cs="Palatino Linotype"/>
        </w:rPr>
        <w:t xml:space="preserve">lo anterior, es de recordar lo que obra dentro del expediente electrónico, lo cual se hace del conocimiento a través del siguiente cuadro de análisis: </w:t>
      </w:r>
    </w:p>
    <w:p w14:paraId="783D63B8" w14:textId="77777777" w:rsidR="00761035" w:rsidRPr="00572C4E" w:rsidRDefault="00761035" w:rsidP="00761035">
      <w:pPr>
        <w:spacing w:after="0" w:line="360" w:lineRule="auto"/>
        <w:ind w:right="49"/>
        <w:jc w:val="both"/>
        <w:rPr>
          <w:rFonts w:ascii="Palatino Linotype" w:eastAsia="Palatino Linotype" w:hAnsi="Palatino Linotype" w:cs="Palatino Linotype"/>
        </w:rPr>
      </w:pPr>
    </w:p>
    <w:tbl>
      <w:tblPr>
        <w:tblStyle w:val="Tablaconcuadrcula"/>
        <w:tblW w:w="0" w:type="auto"/>
        <w:tblInd w:w="5" w:type="dxa"/>
        <w:tblLook w:val="04A0" w:firstRow="1" w:lastRow="0" w:firstColumn="1" w:lastColumn="0" w:noHBand="0" w:noVBand="1"/>
      </w:tblPr>
      <w:tblGrid>
        <w:gridCol w:w="421"/>
        <w:gridCol w:w="2268"/>
        <w:gridCol w:w="2268"/>
        <w:gridCol w:w="2287"/>
        <w:gridCol w:w="1811"/>
      </w:tblGrid>
      <w:tr w:rsidR="007250FF" w:rsidRPr="00572C4E" w14:paraId="68EA6545" w14:textId="77777777" w:rsidTr="00761035">
        <w:tc>
          <w:tcPr>
            <w:tcW w:w="421" w:type="dxa"/>
            <w:tcBorders>
              <w:top w:val="nil"/>
              <w:left w:val="nil"/>
            </w:tcBorders>
          </w:tcPr>
          <w:p w14:paraId="125ED844" w14:textId="77777777" w:rsidR="00761035" w:rsidRPr="00572C4E" w:rsidRDefault="00761035" w:rsidP="00761035">
            <w:pPr>
              <w:ind w:right="49"/>
              <w:jc w:val="both"/>
              <w:rPr>
                <w:rFonts w:ascii="Palatino Linotype" w:eastAsia="Palatino Linotype" w:hAnsi="Palatino Linotype" w:cs="Palatino Linotype"/>
                <w:sz w:val="20"/>
              </w:rPr>
            </w:pPr>
          </w:p>
        </w:tc>
        <w:tc>
          <w:tcPr>
            <w:tcW w:w="2268" w:type="dxa"/>
            <w:shd w:val="clear" w:color="auto" w:fill="DBDBDB" w:themeFill="accent3" w:themeFillTint="66"/>
          </w:tcPr>
          <w:p w14:paraId="5B9B7667" w14:textId="5F0E444D"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Requerimientos</w:t>
            </w:r>
          </w:p>
        </w:tc>
        <w:tc>
          <w:tcPr>
            <w:tcW w:w="2268" w:type="dxa"/>
            <w:shd w:val="clear" w:color="auto" w:fill="DBDBDB" w:themeFill="accent3" w:themeFillTint="66"/>
          </w:tcPr>
          <w:p w14:paraId="761A351E" w14:textId="73BFD1A6"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 xml:space="preserve">Respuesta </w:t>
            </w:r>
          </w:p>
        </w:tc>
        <w:tc>
          <w:tcPr>
            <w:tcW w:w="2287" w:type="dxa"/>
            <w:shd w:val="clear" w:color="auto" w:fill="DBDBDB" w:themeFill="accent3" w:themeFillTint="66"/>
          </w:tcPr>
          <w:p w14:paraId="6674A8B9" w14:textId="7D1F5A41"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Informe Justificado</w:t>
            </w:r>
          </w:p>
        </w:tc>
        <w:tc>
          <w:tcPr>
            <w:tcW w:w="1811" w:type="dxa"/>
            <w:shd w:val="clear" w:color="auto" w:fill="DBDBDB" w:themeFill="accent3" w:themeFillTint="66"/>
          </w:tcPr>
          <w:p w14:paraId="24799F8B" w14:textId="38BE95D7"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Observaciones</w:t>
            </w:r>
          </w:p>
        </w:tc>
      </w:tr>
      <w:tr w:rsidR="007250FF" w:rsidRPr="00572C4E" w14:paraId="26E01D36" w14:textId="77777777" w:rsidTr="00761035">
        <w:tc>
          <w:tcPr>
            <w:tcW w:w="421" w:type="dxa"/>
            <w:shd w:val="clear" w:color="auto" w:fill="DBDBDB" w:themeFill="accent3" w:themeFillTint="66"/>
          </w:tcPr>
          <w:p w14:paraId="033BF6BD" w14:textId="7447A9AF"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1</w:t>
            </w:r>
          </w:p>
        </w:tc>
        <w:tc>
          <w:tcPr>
            <w:tcW w:w="2268" w:type="dxa"/>
          </w:tcPr>
          <w:p w14:paraId="2E756F00" w14:textId="7C49CEDE" w:rsidR="00761035" w:rsidRPr="00572C4E" w:rsidRDefault="00761035" w:rsidP="00761035">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Número de luminarias que se reportaron como necesarias de cambio y/o de colocaciones durante el 2022 y el primer semestre de 2025.</w:t>
            </w:r>
          </w:p>
        </w:tc>
        <w:tc>
          <w:tcPr>
            <w:tcW w:w="2268" w:type="dxa"/>
          </w:tcPr>
          <w:p w14:paraId="6A3031A2" w14:textId="6BD10E92" w:rsidR="00761035" w:rsidRPr="00572C4E" w:rsidRDefault="00761035" w:rsidP="00761035">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 xml:space="preserve">Director de Alumbrado Público. Remitió un cuadro donde se advierte las ampliaciones y sustituciones (atendidas y programadas) de los años 2022 y primer semestre de 2025. </w:t>
            </w:r>
          </w:p>
        </w:tc>
        <w:tc>
          <w:tcPr>
            <w:tcW w:w="2287" w:type="dxa"/>
          </w:tcPr>
          <w:p w14:paraId="35A7913B" w14:textId="2E1A1DF1" w:rsidR="0001390A" w:rsidRPr="00572C4E" w:rsidRDefault="0001390A" w:rsidP="0001390A">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 xml:space="preserve">Director General de Servicios Públicos. Remitió un cuadro donde se advierten las ampliaciones y/o colocaciones de luminarias del 2022 y 2025. </w:t>
            </w:r>
          </w:p>
          <w:p w14:paraId="55ED1481" w14:textId="77777777" w:rsidR="00761035" w:rsidRPr="00572C4E" w:rsidRDefault="00761035" w:rsidP="00761035">
            <w:pPr>
              <w:ind w:right="49"/>
              <w:jc w:val="both"/>
              <w:rPr>
                <w:rFonts w:ascii="Palatino Linotype" w:eastAsia="Palatino Linotype" w:hAnsi="Palatino Linotype" w:cs="Palatino Linotype"/>
                <w:sz w:val="20"/>
              </w:rPr>
            </w:pPr>
          </w:p>
        </w:tc>
        <w:tc>
          <w:tcPr>
            <w:tcW w:w="1811" w:type="dxa"/>
          </w:tcPr>
          <w:p w14:paraId="03386DFC" w14:textId="26B54CB5" w:rsidR="00761035" w:rsidRPr="00572C4E" w:rsidRDefault="0001390A" w:rsidP="0001390A">
            <w:pPr>
              <w:ind w:right="49"/>
              <w:jc w:val="center"/>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Colmó</w:t>
            </w:r>
          </w:p>
        </w:tc>
      </w:tr>
      <w:tr w:rsidR="007250FF" w:rsidRPr="00572C4E" w14:paraId="30FDDA4D" w14:textId="77777777" w:rsidTr="00761035">
        <w:tc>
          <w:tcPr>
            <w:tcW w:w="421" w:type="dxa"/>
            <w:shd w:val="clear" w:color="auto" w:fill="DBDBDB" w:themeFill="accent3" w:themeFillTint="66"/>
          </w:tcPr>
          <w:p w14:paraId="7ECD7117" w14:textId="7C459C86"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2</w:t>
            </w:r>
          </w:p>
        </w:tc>
        <w:tc>
          <w:tcPr>
            <w:tcW w:w="2268" w:type="dxa"/>
          </w:tcPr>
          <w:p w14:paraId="63CFC532" w14:textId="77777777" w:rsidR="00761035" w:rsidRPr="00572C4E" w:rsidRDefault="00761035" w:rsidP="00761035">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 xml:space="preserve">Número de luminarias  reparadas 2022 y primer semestre 2025. </w:t>
            </w:r>
          </w:p>
          <w:p w14:paraId="34CD0327" w14:textId="77777777" w:rsidR="0001390A" w:rsidRPr="00572C4E" w:rsidRDefault="0001390A" w:rsidP="00761035">
            <w:pPr>
              <w:ind w:right="49"/>
              <w:jc w:val="both"/>
              <w:rPr>
                <w:rFonts w:ascii="Palatino Linotype" w:eastAsia="Palatino Linotype" w:hAnsi="Palatino Linotype" w:cs="Palatino Linotype"/>
                <w:sz w:val="20"/>
              </w:rPr>
            </w:pPr>
          </w:p>
          <w:p w14:paraId="2A787359" w14:textId="37FECFE7" w:rsidR="0001390A" w:rsidRPr="00572C4E" w:rsidRDefault="0001390A" w:rsidP="00761035">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Número de luminarias recicladas y/o rehusadas 2022 y primer semestre 2025.</w:t>
            </w:r>
          </w:p>
        </w:tc>
        <w:tc>
          <w:tcPr>
            <w:tcW w:w="2268" w:type="dxa"/>
          </w:tcPr>
          <w:p w14:paraId="69EDD7B3" w14:textId="3409869B" w:rsidR="00761035" w:rsidRPr="00572C4E" w:rsidRDefault="00761035"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sz w:val="20"/>
              </w:rPr>
              <w:t>Director de Alumbrado Público refirió que se anexaba relación en forma digital (</w:t>
            </w:r>
            <w:r w:rsidRPr="00572C4E">
              <w:rPr>
                <w:rFonts w:ascii="Palatino Linotype" w:eastAsia="Palatino Linotype" w:hAnsi="Palatino Linotype" w:cs="Palatino Linotype"/>
                <w:b/>
                <w:sz w:val="20"/>
              </w:rPr>
              <w:t>no se anexó documento alguno)</w:t>
            </w:r>
          </w:p>
        </w:tc>
        <w:tc>
          <w:tcPr>
            <w:tcW w:w="2287" w:type="dxa"/>
          </w:tcPr>
          <w:p w14:paraId="588E46A5" w14:textId="1ED0489F" w:rsidR="0001390A" w:rsidRPr="00572C4E" w:rsidRDefault="0001390A" w:rsidP="0001390A">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Director General de Servicios Públicos. Remitió un cuadro donde se advierten las sustituciones de luminarias  tanto como en carácter de nuevas o de rehúso del 2022 y 2025.</w:t>
            </w:r>
          </w:p>
          <w:p w14:paraId="6478DAF9" w14:textId="77777777" w:rsidR="00761035" w:rsidRPr="00572C4E" w:rsidRDefault="00761035" w:rsidP="00761035">
            <w:pPr>
              <w:ind w:right="49"/>
              <w:jc w:val="both"/>
              <w:rPr>
                <w:rFonts w:ascii="Palatino Linotype" w:eastAsia="Palatino Linotype" w:hAnsi="Palatino Linotype" w:cs="Palatino Linotype"/>
                <w:sz w:val="20"/>
              </w:rPr>
            </w:pPr>
          </w:p>
        </w:tc>
        <w:tc>
          <w:tcPr>
            <w:tcW w:w="1811" w:type="dxa"/>
          </w:tcPr>
          <w:p w14:paraId="0B756059" w14:textId="55D652EB" w:rsidR="00761035" w:rsidRPr="00572C4E" w:rsidRDefault="0001390A" w:rsidP="0001390A">
            <w:pPr>
              <w:ind w:right="49"/>
              <w:jc w:val="center"/>
              <w:rPr>
                <w:rFonts w:ascii="Palatino Linotype" w:eastAsia="Palatino Linotype" w:hAnsi="Palatino Linotype" w:cs="Palatino Linotype"/>
                <w:sz w:val="20"/>
              </w:rPr>
            </w:pPr>
            <w:r w:rsidRPr="00572C4E">
              <w:rPr>
                <w:rFonts w:ascii="Palatino Linotype" w:eastAsia="Palatino Linotype" w:hAnsi="Palatino Linotype" w:cs="Palatino Linotype"/>
                <w:b/>
                <w:sz w:val="20"/>
              </w:rPr>
              <w:t>Colmó</w:t>
            </w:r>
          </w:p>
        </w:tc>
      </w:tr>
      <w:tr w:rsidR="007250FF" w:rsidRPr="00572C4E" w14:paraId="44D68696" w14:textId="77777777" w:rsidTr="00761035">
        <w:tc>
          <w:tcPr>
            <w:tcW w:w="421" w:type="dxa"/>
            <w:shd w:val="clear" w:color="auto" w:fill="DBDBDB" w:themeFill="accent3" w:themeFillTint="66"/>
          </w:tcPr>
          <w:p w14:paraId="16C1492D" w14:textId="0D439D48" w:rsidR="00761035" w:rsidRPr="00572C4E" w:rsidRDefault="0001390A" w:rsidP="00761035">
            <w:pPr>
              <w:ind w:right="49"/>
              <w:jc w:val="both"/>
              <w:rPr>
                <w:rFonts w:ascii="Palatino Linotype" w:eastAsia="Palatino Linotype" w:hAnsi="Palatino Linotype" w:cs="Palatino Linotype"/>
                <w:b/>
                <w:sz w:val="20"/>
              </w:rPr>
            </w:pPr>
            <w:r w:rsidRPr="00572C4E">
              <w:rPr>
                <w:rFonts w:ascii="Palatino Linotype" w:eastAsia="Palatino Linotype" w:hAnsi="Palatino Linotype" w:cs="Palatino Linotype"/>
                <w:b/>
                <w:sz w:val="20"/>
              </w:rPr>
              <w:t>3</w:t>
            </w:r>
          </w:p>
        </w:tc>
        <w:tc>
          <w:tcPr>
            <w:tcW w:w="2268" w:type="dxa"/>
          </w:tcPr>
          <w:p w14:paraId="1021115A" w14:textId="31D9662E" w:rsidR="00761035" w:rsidRPr="00572C4E" w:rsidRDefault="00761035" w:rsidP="00761035">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Número de luminarias nuevas 2022 y primer semestre 2025.</w:t>
            </w:r>
          </w:p>
        </w:tc>
        <w:tc>
          <w:tcPr>
            <w:tcW w:w="2268" w:type="dxa"/>
          </w:tcPr>
          <w:p w14:paraId="5FA3608B" w14:textId="04066298" w:rsidR="00761035" w:rsidRPr="00572C4E" w:rsidRDefault="00761035" w:rsidP="00761035">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Director de Alumbrado Público refirió que se anexaba relación en forma digital (</w:t>
            </w:r>
            <w:r w:rsidRPr="00572C4E">
              <w:rPr>
                <w:rFonts w:ascii="Palatino Linotype" w:eastAsia="Palatino Linotype" w:hAnsi="Palatino Linotype" w:cs="Palatino Linotype"/>
                <w:b/>
                <w:sz w:val="20"/>
              </w:rPr>
              <w:t>no se anexó documento alguno)</w:t>
            </w:r>
          </w:p>
        </w:tc>
        <w:tc>
          <w:tcPr>
            <w:tcW w:w="2287" w:type="dxa"/>
          </w:tcPr>
          <w:p w14:paraId="36393489" w14:textId="255BE9EE" w:rsidR="0001390A" w:rsidRPr="00572C4E" w:rsidRDefault="0001390A" w:rsidP="0001390A">
            <w:pPr>
              <w:ind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 xml:space="preserve">Director General de Servicios Públicos. </w:t>
            </w:r>
          </w:p>
          <w:p w14:paraId="522A119F" w14:textId="304AB84E" w:rsidR="0001390A" w:rsidRPr="00572C4E" w:rsidRDefault="0001390A" w:rsidP="0001390A">
            <w:pPr>
              <w:pStyle w:val="Prrafodelista"/>
              <w:numPr>
                <w:ilvl w:val="0"/>
                <w:numId w:val="4"/>
              </w:numPr>
              <w:ind w:left="317"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Remitió un cuadro donde se advierten las sustituciones 2022.</w:t>
            </w:r>
          </w:p>
          <w:p w14:paraId="19BB8CD7" w14:textId="202F76AA" w:rsidR="0001390A" w:rsidRPr="00572C4E" w:rsidRDefault="0001390A" w:rsidP="0001390A">
            <w:pPr>
              <w:pStyle w:val="Prrafodelista"/>
              <w:numPr>
                <w:ilvl w:val="0"/>
                <w:numId w:val="4"/>
              </w:numPr>
              <w:ind w:left="317" w:right="49"/>
              <w:jc w:val="both"/>
              <w:rPr>
                <w:rFonts w:ascii="Palatino Linotype" w:eastAsia="Palatino Linotype" w:hAnsi="Palatino Linotype" w:cs="Palatino Linotype"/>
                <w:sz w:val="20"/>
              </w:rPr>
            </w:pPr>
            <w:r w:rsidRPr="00572C4E">
              <w:rPr>
                <w:rFonts w:ascii="Palatino Linotype" w:eastAsia="Palatino Linotype" w:hAnsi="Palatino Linotype" w:cs="Palatino Linotype"/>
                <w:sz w:val="20"/>
              </w:rPr>
              <w:t>Remitió un cuadro donde se advierten las sustituciones 2025</w:t>
            </w:r>
          </w:p>
        </w:tc>
        <w:tc>
          <w:tcPr>
            <w:tcW w:w="1811" w:type="dxa"/>
          </w:tcPr>
          <w:p w14:paraId="4B16CD80" w14:textId="1A37F2D1" w:rsidR="00761035" w:rsidRPr="00572C4E" w:rsidRDefault="0001390A" w:rsidP="0001390A">
            <w:pPr>
              <w:ind w:right="49"/>
              <w:jc w:val="center"/>
              <w:rPr>
                <w:rFonts w:ascii="Palatino Linotype" w:eastAsia="Palatino Linotype" w:hAnsi="Palatino Linotype" w:cs="Palatino Linotype"/>
                <w:sz w:val="20"/>
              </w:rPr>
            </w:pPr>
            <w:r w:rsidRPr="00572C4E">
              <w:rPr>
                <w:rFonts w:ascii="Palatino Linotype" w:eastAsia="Palatino Linotype" w:hAnsi="Palatino Linotype" w:cs="Palatino Linotype"/>
                <w:b/>
                <w:sz w:val="20"/>
              </w:rPr>
              <w:t>Colmó</w:t>
            </w:r>
          </w:p>
        </w:tc>
      </w:tr>
    </w:tbl>
    <w:p w14:paraId="0ACF0C64" w14:textId="0117BFB2" w:rsidR="007F0BCF" w:rsidRPr="00572C4E" w:rsidRDefault="007F0BCF" w:rsidP="00761035">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 </w:t>
      </w:r>
    </w:p>
    <w:p w14:paraId="0056C1B4" w14:textId="2698E58A" w:rsidR="0001390A" w:rsidRPr="00572C4E" w:rsidRDefault="0001390A" w:rsidP="0001390A">
      <w:pPr>
        <w:spacing w:after="0" w:line="360" w:lineRule="auto"/>
        <w:ind w:right="49"/>
        <w:jc w:val="both"/>
        <w:rPr>
          <w:rFonts w:ascii="Palatino Linotype" w:hAnsi="Palatino Linotype" w:cs="Tahoma"/>
          <w:bCs/>
          <w:iCs/>
          <w:lang w:eastAsia="es-ES"/>
        </w:rPr>
      </w:pPr>
      <w:r w:rsidRPr="00572C4E">
        <w:rPr>
          <w:rFonts w:ascii="Palatino Linotype" w:hAnsi="Palatino Linotype" w:cs="Tahoma"/>
          <w:bCs/>
          <w:iCs/>
          <w:lang w:eastAsia="es-ES"/>
        </w:rPr>
        <w:t xml:space="preserve">Dicho lo anterior, se procede a contextualizar la información solicitada, para ello, </w:t>
      </w:r>
      <w:r w:rsidR="00E774DB" w:rsidRPr="00572C4E">
        <w:rPr>
          <w:rFonts w:ascii="Palatino Linotype" w:hAnsi="Palatino Linotype" w:cs="Tahoma"/>
          <w:bCs/>
          <w:iCs/>
          <w:lang w:eastAsia="es-ES"/>
        </w:rPr>
        <w:t>la Ley Orgánica Municipal del Estado de México, establece en el artículo 31, que son atribuciones de los ayuntamientos, lo siguiente:</w:t>
      </w:r>
    </w:p>
    <w:p w14:paraId="52AAB6B9" w14:textId="77777777" w:rsidR="00E774DB" w:rsidRPr="00572C4E" w:rsidRDefault="00E774DB" w:rsidP="0001390A">
      <w:pPr>
        <w:spacing w:after="0" w:line="360" w:lineRule="auto"/>
        <w:ind w:right="49"/>
        <w:jc w:val="both"/>
        <w:rPr>
          <w:rFonts w:ascii="Palatino Linotype" w:hAnsi="Palatino Linotype" w:cs="Tahoma"/>
          <w:bCs/>
          <w:iCs/>
          <w:lang w:eastAsia="es-ES"/>
        </w:rPr>
      </w:pPr>
    </w:p>
    <w:p w14:paraId="340EFE3F" w14:textId="77777777" w:rsidR="00832F1F" w:rsidRPr="00572C4E" w:rsidRDefault="00E774DB" w:rsidP="00832F1F">
      <w:pPr>
        <w:spacing w:after="0"/>
        <w:ind w:left="567" w:right="560"/>
        <w:jc w:val="both"/>
        <w:rPr>
          <w:rFonts w:ascii="Palatino Linotype" w:hAnsi="Palatino Linotype"/>
          <w:i/>
        </w:rPr>
      </w:pPr>
      <w:r w:rsidRPr="00572C4E">
        <w:rPr>
          <w:rFonts w:ascii="Palatino Linotype" w:hAnsi="Palatino Linotype"/>
          <w:b/>
          <w:i/>
        </w:rPr>
        <w:t>Artículo 31.-</w:t>
      </w:r>
      <w:r w:rsidRPr="00572C4E">
        <w:rPr>
          <w:rFonts w:ascii="Palatino Linotype" w:hAnsi="Palatino Linotype"/>
          <w:i/>
        </w:rPr>
        <w:t xml:space="preserve"> Son atribuciones de los ayuntamientos: </w:t>
      </w:r>
    </w:p>
    <w:p w14:paraId="7A30BE01" w14:textId="3E3C803E" w:rsidR="00E774DB" w:rsidRPr="00572C4E" w:rsidRDefault="00E774DB" w:rsidP="00832F1F">
      <w:pPr>
        <w:spacing w:after="0"/>
        <w:ind w:left="567" w:right="560"/>
        <w:jc w:val="both"/>
        <w:rPr>
          <w:rFonts w:ascii="Palatino Linotype" w:hAnsi="Palatino Linotype"/>
          <w:i/>
        </w:rPr>
      </w:pPr>
      <w:r w:rsidRPr="00572C4E">
        <w:rPr>
          <w:rFonts w:ascii="Palatino Linotype" w:hAnsi="Palatino Linotype"/>
          <w:i/>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32109DB2" w14:textId="1821286F"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w:t>
      </w:r>
    </w:p>
    <w:p w14:paraId="48D5EFE2" w14:textId="72E1852B" w:rsidR="00E774DB" w:rsidRPr="00572C4E" w:rsidRDefault="00E774DB" w:rsidP="00832F1F">
      <w:pPr>
        <w:spacing w:after="0"/>
        <w:ind w:left="567" w:right="560"/>
        <w:jc w:val="both"/>
        <w:rPr>
          <w:rFonts w:ascii="Palatino Linotype" w:hAnsi="Palatino Linotype"/>
          <w:i/>
        </w:rPr>
      </w:pPr>
      <w:r w:rsidRPr="00572C4E">
        <w:rPr>
          <w:rFonts w:ascii="Palatino Linotype" w:hAnsi="Palatino Linotype"/>
          <w:i/>
        </w:rPr>
        <w:t>IX. Crear las unidades administrativas necesarias para el adecuado funcionamiento de la administración pública municipal y para la eficaz prestación de los servicios públicos;</w:t>
      </w:r>
    </w:p>
    <w:p w14:paraId="50BEAF31" w14:textId="216BA461" w:rsidR="00E774DB" w:rsidRPr="00572C4E" w:rsidRDefault="00E774DB" w:rsidP="00832F1F">
      <w:pPr>
        <w:spacing w:after="0"/>
        <w:ind w:left="567" w:right="560"/>
        <w:jc w:val="both"/>
        <w:rPr>
          <w:rFonts w:ascii="Palatino Linotype" w:hAnsi="Palatino Linotype"/>
          <w:i/>
        </w:rPr>
      </w:pPr>
      <w:r w:rsidRPr="00572C4E">
        <w:rPr>
          <w:rFonts w:ascii="Palatino Linotype" w:hAnsi="Palatino Linotype"/>
          <w:i/>
        </w:rPr>
        <w:t>…</w:t>
      </w:r>
    </w:p>
    <w:p w14:paraId="398DD908" w14:textId="0C46BFE3" w:rsidR="00E774DB" w:rsidRPr="00572C4E" w:rsidRDefault="00E774DB" w:rsidP="00832F1F">
      <w:pPr>
        <w:spacing w:after="0"/>
        <w:ind w:left="567" w:right="560"/>
        <w:jc w:val="both"/>
        <w:rPr>
          <w:rFonts w:ascii="Palatino Linotype" w:hAnsi="Palatino Linotype"/>
          <w:i/>
        </w:rPr>
      </w:pPr>
      <w:r w:rsidRPr="00572C4E">
        <w:rPr>
          <w:rFonts w:ascii="Palatino Linotype" w:hAnsi="Palatino Linotype"/>
          <w:i/>
        </w:rPr>
        <w:t>XXII. Dotar de servicios públicos a los habitantes del municipio;</w:t>
      </w:r>
    </w:p>
    <w:p w14:paraId="684FBA08" w14:textId="0D83868A"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w:t>
      </w:r>
    </w:p>
    <w:p w14:paraId="4B18E538" w14:textId="77777777" w:rsidR="00832F1F" w:rsidRPr="00572C4E" w:rsidRDefault="00832F1F" w:rsidP="00832F1F">
      <w:pPr>
        <w:spacing w:after="0"/>
        <w:ind w:left="567" w:right="560"/>
        <w:jc w:val="both"/>
        <w:rPr>
          <w:rFonts w:ascii="Palatino Linotype" w:hAnsi="Palatino Linotype"/>
          <w:b/>
          <w:i/>
        </w:rPr>
      </w:pPr>
      <w:r w:rsidRPr="00572C4E">
        <w:rPr>
          <w:rFonts w:ascii="Palatino Linotype" w:hAnsi="Palatino Linotype"/>
          <w:b/>
          <w:i/>
        </w:rPr>
        <w:t xml:space="preserve">De los Servicios Públicos </w:t>
      </w:r>
    </w:p>
    <w:p w14:paraId="4A48FF02" w14:textId="77777777"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 xml:space="preserve">Artículo 125.- Los municipios tendrán a su cargo la prestación, explotación, administración y conservación de los servicios públicos municipales, considerándose enunciativa y no limitativamente, los siguientes: </w:t>
      </w:r>
    </w:p>
    <w:p w14:paraId="59322797" w14:textId="77777777"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 xml:space="preserve">I. Agua potable, alcantarillado, saneamiento y aguas residuales; </w:t>
      </w:r>
    </w:p>
    <w:p w14:paraId="6604504C" w14:textId="77777777" w:rsidR="00832F1F" w:rsidRPr="00572C4E" w:rsidRDefault="00832F1F" w:rsidP="00832F1F">
      <w:pPr>
        <w:spacing w:after="0"/>
        <w:ind w:left="567" w:right="560"/>
        <w:jc w:val="both"/>
        <w:rPr>
          <w:rFonts w:ascii="Palatino Linotype" w:hAnsi="Palatino Linotype"/>
          <w:b/>
          <w:i/>
        </w:rPr>
      </w:pPr>
      <w:r w:rsidRPr="00572C4E">
        <w:rPr>
          <w:rFonts w:ascii="Palatino Linotype" w:hAnsi="Palatino Linotype"/>
          <w:b/>
          <w:i/>
        </w:rPr>
        <w:t xml:space="preserve">II. Alumbrado público; </w:t>
      </w:r>
    </w:p>
    <w:p w14:paraId="05A3787C" w14:textId="77777777"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 xml:space="preserve">III.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49A7565D" w14:textId="77777777"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 xml:space="preserve">En la recolección segregada, con la finalidad de fomentar la economía circular y promover la valorización de los residuos sólidos urbanos, se observará la siguiente clasificación: </w:t>
      </w:r>
    </w:p>
    <w:p w14:paraId="41586CBF" w14:textId="33A9194F"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 xml:space="preserve">a) Orgánicos </w:t>
      </w:r>
    </w:p>
    <w:p w14:paraId="09CD1F59" w14:textId="7850AA6F" w:rsidR="00832F1F" w:rsidRPr="00572C4E" w:rsidRDefault="00832F1F" w:rsidP="00832F1F">
      <w:pPr>
        <w:spacing w:after="0"/>
        <w:ind w:left="567" w:right="560"/>
        <w:jc w:val="both"/>
        <w:rPr>
          <w:rFonts w:ascii="Palatino Linotype" w:hAnsi="Palatino Linotype"/>
          <w:i/>
        </w:rPr>
      </w:pPr>
      <w:r w:rsidRPr="00572C4E">
        <w:rPr>
          <w:rFonts w:ascii="Palatino Linotype" w:hAnsi="Palatino Linotype"/>
          <w:i/>
        </w:rPr>
        <w:t>b) Inorgánicos</w:t>
      </w:r>
    </w:p>
    <w:p w14:paraId="793CB846" w14:textId="77777777" w:rsidR="00832F1F" w:rsidRPr="00572C4E" w:rsidRDefault="00832F1F" w:rsidP="00832F1F">
      <w:pPr>
        <w:spacing w:after="0"/>
        <w:ind w:left="567" w:right="560"/>
        <w:jc w:val="both"/>
        <w:rPr>
          <w:rFonts w:ascii="Palatino Linotype" w:hAnsi="Palatino Linotype"/>
          <w:i/>
        </w:rPr>
      </w:pPr>
    </w:p>
    <w:p w14:paraId="6A9DB713" w14:textId="14BEC254" w:rsidR="00832F1F" w:rsidRPr="00572C4E" w:rsidRDefault="00832F1F" w:rsidP="00832F1F">
      <w:pPr>
        <w:spacing w:after="0"/>
        <w:ind w:left="567" w:right="560"/>
        <w:jc w:val="both"/>
        <w:rPr>
          <w:rFonts w:ascii="Palatino Linotype" w:hAnsi="Palatino Linotype" w:cs="Tahoma"/>
          <w:bCs/>
          <w:i/>
          <w:iCs/>
          <w:lang w:eastAsia="es-ES"/>
        </w:rPr>
      </w:pPr>
      <w:r w:rsidRPr="00572C4E">
        <w:rPr>
          <w:rFonts w:ascii="Palatino Linotype" w:hAnsi="Palatino Linotype"/>
          <w:b/>
          <w:i/>
        </w:rPr>
        <w:t>Artículo 126.-</w:t>
      </w:r>
      <w:r w:rsidRPr="00572C4E">
        <w:rPr>
          <w:rFonts w:ascii="Palatino Linotype" w:hAnsi="Palatino Linotype"/>
          <w:i/>
        </w:rPr>
        <w:t xml:space="preserve"> La prestación de los servicios públicos </w:t>
      </w:r>
      <w:r w:rsidRPr="00572C4E">
        <w:rPr>
          <w:rFonts w:ascii="Palatino Linotype" w:hAnsi="Palatino Linotype"/>
          <w:b/>
          <w:i/>
          <w:u w:val="single"/>
        </w:rPr>
        <w:t>deberá realizarse por los ayuntamientos</w:t>
      </w:r>
      <w:r w:rsidRPr="00572C4E">
        <w:rPr>
          <w:rFonts w:ascii="Palatino Linotype" w:hAnsi="Palatino Linotype"/>
          <w:i/>
        </w:rPr>
        <w:t>,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6EC2B573" w14:textId="77777777" w:rsidR="0001390A" w:rsidRPr="00572C4E" w:rsidRDefault="0001390A" w:rsidP="0001390A">
      <w:pPr>
        <w:spacing w:after="0" w:line="360" w:lineRule="auto"/>
        <w:ind w:right="49"/>
        <w:jc w:val="both"/>
        <w:rPr>
          <w:rFonts w:ascii="Palatino Linotype" w:hAnsi="Palatino Linotype" w:cs="Tahoma"/>
          <w:bCs/>
          <w:iCs/>
          <w:lang w:eastAsia="es-ES"/>
        </w:rPr>
      </w:pPr>
    </w:p>
    <w:p w14:paraId="297647B2" w14:textId="142870D4" w:rsidR="00832F1F" w:rsidRPr="00572C4E" w:rsidRDefault="00832F1F" w:rsidP="0001390A">
      <w:pPr>
        <w:spacing w:after="0" w:line="360" w:lineRule="auto"/>
        <w:ind w:right="49"/>
        <w:jc w:val="both"/>
        <w:rPr>
          <w:rFonts w:ascii="Palatino Linotype" w:hAnsi="Palatino Linotype" w:cs="Tahoma"/>
          <w:bCs/>
          <w:iCs/>
          <w:lang w:eastAsia="es-ES"/>
        </w:rPr>
      </w:pPr>
      <w:r w:rsidRPr="00572C4E">
        <w:rPr>
          <w:rFonts w:ascii="Palatino Linotype" w:hAnsi="Palatino Linotype" w:cs="Tahoma"/>
          <w:bCs/>
          <w:iCs/>
          <w:lang w:eastAsia="es-ES"/>
        </w:rPr>
        <w:t xml:space="preserve">Por su parte, </w:t>
      </w:r>
      <w:r w:rsidR="00257277" w:rsidRPr="00572C4E">
        <w:rPr>
          <w:rFonts w:ascii="Palatino Linotype" w:hAnsi="Palatino Linotype" w:cs="Tahoma"/>
          <w:bCs/>
          <w:iCs/>
          <w:lang w:eastAsia="es-ES"/>
        </w:rPr>
        <w:t xml:space="preserve">el Código Reglamentario del Ayuntamiento de Toluca, señala lo siguiente: </w:t>
      </w:r>
    </w:p>
    <w:p w14:paraId="6E7D34C7" w14:textId="77777777" w:rsidR="00257277" w:rsidRPr="00572C4E" w:rsidRDefault="00257277" w:rsidP="0001390A">
      <w:pPr>
        <w:spacing w:after="0" w:line="360" w:lineRule="auto"/>
        <w:ind w:right="49"/>
        <w:jc w:val="both"/>
        <w:rPr>
          <w:rFonts w:ascii="Palatino Linotype" w:hAnsi="Palatino Linotype" w:cs="Tahoma"/>
          <w:bCs/>
          <w:iCs/>
          <w:lang w:eastAsia="es-ES"/>
        </w:rPr>
      </w:pPr>
    </w:p>
    <w:p w14:paraId="1E68B9E2" w14:textId="51D5FE7E" w:rsidR="00257277" w:rsidRPr="00572C4E" w:rsidRDefault="00257277" w:rsidP="00257277">
      <w:pPr>
        <w:spacing w:after="0"/>
        <w:ind w:left="567" w:right="560"/>
        <w:jc w:val="center"/>
        <w:rPr>
          <w:rFonts w:ascii="Palatino Linotype" w:hAnsi="Palatino Linotype"/>
          <w:b/>
          <w:i/>
        </w:rPr>
      </w:pPr>
      <w:r w:rsidRPr="00572C4E">
        <w:rPr>
          <w:rFonts w:ascii="Palatino Linotype" w:hAnsi="Palatino Linotype"/>
          <w:b/>
          <w:i/>
        </w:rPr>
        <w:t>DE LA DIRECCIÓN GENERAL DE SERVICIOS PÚBLICOS</w:t>
      </w:r>
    </w:p>
    <w:p w14:paraId="1FBA86E7" w14:textId="77777777" w:rsidR="00257277" w:rsidRPr="00572C4E" w:rsidRDefault="00257277" w:rsidP="00257277">
      <w:pPr>
        <w:spacing w:after="0"/>
        <w:ind w:left="567" w:right="560"/>
        <w:jc w:val="both"/>
        <w:rPr>
          <w:rFonts w:ascii="Palatino Linotype" w:hAnsi="Palatino Linotype"/>
          <w:b/>
          <w:i/>
        </w:rPr>
      </w:pPr>
    </w:p>
    <w:p w14:paraId="199118EB"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b/>
          <w:i/>
        </w:rPr>
        <w:t>Artículo 3.57.</w:t>
      </w:r>
      <w:r w:rsidRPr="00572C4E">
        <w:rPr>
          <w:rFonts w:ascii="Palatino Linotype" w:hAnsi="Palatino Linotype"/>
          <w:i/>
        </w:rPr>
        <w:t xml:space="preserve"> La o el titular de la Dirección General de Servicios Públicos tendrá las siguientes atribuciones: </w:t>
      </w:r>
    </w:p>
    <w:p w14:paraId="1EE26EA2" w14:textId="77777777" w:rsidR="00257277" w:rsidRPr="00572C4E" w:rsidRDefault="00257277" w:rsidP="00257277">
      <w:pPr>
        <w:spacing w:after="0"/>
        <w:ind w:left="567" w:right="560"/>
        <w:jc w:val="both"/>
        <w:rPr>
          <w:rFonts w:ascii="Palatino Linotype" w:hAnsi="Palatino Linotype"/>
          <w:b/>
          <w:i/>
          <w:u w:val="single"/>
        </w:rPr>
      </w:pPr>
      <w:r w:rsidRPr="00572C4E">
        <w:rPr>
          <w:rFonts w:ascii="Palatino Linotype" w:hAnsi="Palatino Linotype"/>
          <w:b/>
          <w:i/>
          <w:u w:val="single"/>
        </w:rPr>
        <w:t xml:space="preserve">I. Dirigir, coordinar, administrar y planear la prestación de los servicios públicos cuidando que la prestación de estos tenga el menor impacto negativo para el medio ambiente; </w:t>
      </w:r>
    </w:p>
    <w:p w14:paraId="6616BFEA"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w:t>
      </w:r>
    </w:p>
    <w:p w14:paraId="06BFAA19" w14:textId="77777777" w:rsidR="00257277" w:rsidRPr="00572C4E" w:rsidRDefault="00257277" w:rsidP="00257277">
      <w:pPr>
        <w:spacing w:after="0"/>
        <w:ind w:left="567" w:right="560"/>
        <w:jc w:val="both"/>
        <w:rPr>
          <w:rFonts w:ascii="Palatino Linotype" w:hAnsi="Palatino Linotype"/>
          <w:b/>
          <w:i/>
        </w:rPr>
      </w:pPr>
      <w:r w:rsidRPr="00572C4E">
        <w:rPr>
          <w:rFonts w:ascii="Palatino Linotype" w:hAnsi="Palatino Linotype"/>
          <w:b/>
          <w:i/>
        </w:rPr>
        <w:t xml:space="preserve">III. Instruir el mantenimiento y reparación de las luminarias, focos, fotoceldas, contactos, arbotantes, bases y cualquier parte integrante del sistema de alumbrado público municipal; </w:t>
      </w:r>
    </w:p>
    <w:p w14:paraId="0E07BA4C" w14:textId="01ED2461" w:rsidR="00257277" w:rsidRPr="00572C4E" w:rsidRDefault="00257277" w:rsidP="00257277">
      <w:pPr>
        <w:spacing w:after="0"/>
        <w:ind w:left="567" w:right="560"/>
        <w:jc w:val="both"/>
        <w:rPr>
          <w:rFonts w:ascii="Palatino Linotype" w:hAnsi="Palatino Linotype"/>
          <w:b/>
          <w:i/>
        </w:rPr>
      </w:pPr>
      <w:r w:rsidRPr="00572C4E">
        <w:rPr>
          <w:rFonts w:ascii="Palatino Linotype" w:hAnsi="Palatino Linotype"/>
          <w:b/>
          <w:i/>
        </w:rPr>
        <w:t xml:space="preserve">IV. Proponer y coordinar la planeación estratégica del alumbrado público en el municipio con las instancias federales, estatales y del sector privado; </w:t>
      </w:r>
    </w:p>
    <w:p w14:paraId="01993F8F"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 xml:space="preserve">V. Derogada; </w:t>
      </w:r>
    </w:p>
    <w:p w14:paraId="6E586597" w14:textId="77777777" w:rsidR="00257277" w:rsidRPr="00572C4E" w:rsidRDefault="00257277" w:rsidP="00257277">
      <w:pPr>
        <w:spacing w:after="0"/>
        <w:ind w:left="567" w:right="560"/>
        <w:jc w:val="both"/>
        <w:rPr>
          <w:rFonts w:ascii="Palatino Linotype" w:hAnsi="Palatino Linotype"/>
          <w:b/>
          <w:i/>
        </w:rPr>
      </w:pPr>
      <w:r w:rsidRPr="00572C4E">
        <w:rPr>
          <w:rFonts w:ascii="Palatino Linotype" w:hAnsi="Palatino Linotype"/>
          <w:b/>
          <w:i/>
        </w:rPr>
        <w:t xml:space="preserve">VI. Promover la organización y participación ciudadana en los trabajos y acciones colectivas que contribuyan a mejorar el alumbrado público, los parques, jardines y panteones; </w:t>
      </w:r>
    </w:p>
    <w:p w14:paraId="004C6D4E"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 xml:space="preserve">VII. Coordinar, supervisar y dar mantenimiento a la instalación de arbotantes con sistema electrónico que generen la iluminación en calles, calzadas, edificios públicos y lugares de uso común; </w:t>
      </w:r>
    </w:p>
    <w:p w14:paraId="0E681B67"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 xml:space="preserve">VIII. Evaluar y supervisar los proyectos e instalaciones de alumbrado público que realicen los titulares de fraccionamientos o conjuntos urbanos, y emitir en su caso, el visto bueno cuando hagan entrega de los mismos al Ayuntamiento; </w:t>
      </w:r>
    </w:p>
    <w:p w14:paraId="715E608F"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 xml:space="preserve">IX. Proponer e instrumentar programas, en coordinación con las autoridades federales y estatales competentes, para mantener y ampliar la red de la infraestructura urbana municipal; X. Supervisar permanentemente las redes e instalaciones de alumbrado público, así como su mantenimiento y buen estado y apoyar las acciones necesarias para dotar de alumbrado público a las poblaciones rurales del municipio; </w:t>
      </w:r>
    </w:p>
    <w:p w14:paraId="5FCB8367"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 xml:space="preserve">XI. Dirigir, coordinar y administrar el mantenimiento de las instalaciones y el equipo necesario para la prestación de los servicios públicos municipales que tiene a su cargo; </w:t>
      </w:r>
    </w:p>
    <w:p w14:paraId="23A25E26" w14:textId="77777777" w:rsidR="00257277" w:rsidRPr="00572C4E" w:rsidRDefault="00257277" w:rsidP="00257277">
      <w:pPr>
        <w:spacing w:after="0"/>
        <w:ind w:left="567" w:right="560"/>
        <w:jc w:val="both"/>
        <w:rPr>
          <w:rFonts w:ascii="Palatino Linotype" w:hAnsi="Palatino Linotype"/>
          <w:i/>
        </w:rPr>
      </w:pPr>
      <w:r w:rsidRPr="00572C4E">
        <w:rPr>
          <w:rFonts w:ascii="Palatino Linotype" w:hAnsi="Palatino Linotype"/>
          <w:i/>
        </w:rPr>
        <w:t>…</w:t>
      </w:r>
    </w:p>
    <w:p w14:paraId="79FECDCC" w14:textId="77777777" w:rsidR="00257277" w:rsidRPr="00572C4E" w:rsidRDefault="00257277" w:rsidP="0001390A">
      <w:pPr>
        <w:spacing w:after="0" w:line="360" w:lineRule="auto"/>
        <w:ind w:right="49"/>
        <w:jc w:val="both"/>
        <w:rPr>
          <w:rFonts w:ascii="Palatino Linotype" w:hAnsi="Palatino Linotype" w:cs="Tahoma"/>
          <w:bCs/>
          <w:iCs/>
          <w:lang w:eastAsia="es-ES"/>
        </w:rPr>
      </w:pPr>
    </w:p>
    <w:p w14:paraId="68C4457E" w14:textId="55F1D649" w:rsidR="00257277" w:rsidRPr="00572C4E" w:rsidRDefault="00257277" w:rsidP="00257277">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De los preceptos citados, se colige que el Sujeto Obligado cuenta con facultades, atribuciones y competencia, para generar, administrar y poseer la información requerida por la parte Recurrente. </w:t>
      </w:r>
    </w:p>
    <w:p w14:paraId="5C84BB3B" w14:textId="552D84F1" w:rsidR="00257277" w:rsidRPr="00572C4E" w:rsidRDefault="00257277" w:rsidP="00257277">
      <w:pPr>
        <w:spacing w:after="0" w:line="360" w:lineRule="auto"/>
        <w:ind w:right="49"/>
        <w:jc w:val="both"/>
        <w:rPr>
          <w:rFonts w:ascii="Palatino Linotype" w:eastAsia="Palatino Linotype" w:hAnsi="Palatino Linotype" w:cs="Palatino Linotype"/>
        </w:rPr>
      </w:pPr>
    </w:p>
    <w:p w14:paraId="4CAAEBA2" w14:textId="721B6B27" w:rsidR="00257277" w:rsidRPr="00572C4E" w:rsidRDefault="00257277" w:rsidP="0025727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Asimismo, es importante señalar que, de las constancias que obran en el expediente electrónico, se logra vislumbrar que quien dio atención a la solicitud fue la Dirección General de Servicios Públicos,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541E7F2A" w14:textId="77777777" w:rsidR="00257277" w:rsidRPr="00572C4E" w:rsidRDefault="00257277" w:rsidP="00257277">
      <w:pPr>
        <w:spacing w:after="0" w:line="360" w:lineRule="auto"/>
        <w:ind w:right="560"/>
        <w:jc w:val="both"/>
        <w:rPr>
          <w:rFonts w:ascii="Palatino Linotype" w:eastAsia="Palatino Linotype" w:hAnsi="Palatino Linotype" w:cs="Palatino Linotype"/>
        </w:rPr>
      </w:pPr>
    </w:p>
    <w:p w14:paraId="31015BE1" w14:textId="77777777" w:rsidR="00257277" w:rsidRPr="00572C4E" w:rsidRDefault="00257277" w:rsidP="00257277">
      <w:pPr>
        <w:numPr>
          <w:ilvl w:val="3"/>
          <w:numId w:val="11"/>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572C4E">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C2E969D" w14:textId="77777777" w:rsidR="00257277" w:rsidRPr="00572C4E" w:rsidRDefault="00257277" w:rsidP="00257277">
      <w:pPr>
        <w:numPr>
          <w:ilvl w:val="3"/>
          <w:numId w:val="11"/>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572C4E">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4254D0A3" w14:textId="77777777" w:rsidR="00257277" w:rsidRPr="00572C4E" w:rsidRDefault="00257277" w:rsidP="00257277">
      <w:p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p>
    <w:p w14:paraId="4AD4E19E" w14:textId="54812C4A" w:rsidR="00257277" w:rsidRPr="00572C4E" w:rsidRDefault="00257277" w:rsidP="00257277">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Así, y, conforme a lo establecido en párrafos anteriores, el Sujeto Obligado cumplió con el procedimiento de búsqueda establecido en el artículo 162 de la Ley de Transparencia y Acceso a la Información Pública del Estado de México y Municipios, ya que se advierte que el requerimiento se gestionó en la Dirección General de Servicios Públicos, quien cuenta con atribuciones, facultades y competencia para generar, administrar y poseer información solicitada. </w:t>
      </w:r>
    </w:p>
    <w:p w14:paraId="63E05385" w14:textId="77777777" w:rsidR="00257277" w:rsidRPr="00572C4E" w:rsidRDefault="00257277" w:rsidP="00257277">
      <w:pPr>
        <w:spacing w:after="0" w:line="360" w:lineRule="auto"/>
        <w:ind w:right="49"/>
        <w:jc w:val="both"/>
        <w:rPr>
          <w:rFonts w:ascii="Palatino Linotype" w:eastAsia="Palatino Linotype" w:hAnsi="Palatino Linotype" w:cs="Palatino Linotype"/>
        </w:rPr>
      </w:pPr>
    </w:p>
    <w:p w14:paraId="6B8D9526" w14:textId="3307800B" w:rsidR="00257277" w:rsidRPr="00572C4E" w:rsidRDefault="00257277" w:rsidP="00257277">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Ahora bien, tal como se mencionó en el cuadro de análisis que previamente se hizo del conocimiento, mediante informe justificado, el Sujeto Obligado remitió lo siguiente: </w:t>
      </w:r>
    </w:p>
    <w:p w14:paraId="2FB191CC" w14:textId="77777777" w:rsidR="00257277" w:rsidRPr="00572C4E" w:rsidRDefault="00257277" w:rsidP="00257277">
      <w:pPr>
        <w:spacing w:after="0" w:line="360" w:lineRule="auto"/>
        <w:ind w:right="49"/>
        <w:jc w:val="both"/>
        <w:rPr>
          <w:rFonts w:ascii="Palatino Linotype" w:eastAsia="Palatino Linotype" w:hAnsi="Palatino Linotype" w:cs="Palatino Linotype"/>
        </w:rPr>
      </w:pPr>
    </w:p>
    <w:p w14:paraId="2D8046E4" w14:textId="24868919" w:rsidR="0001390A" w:rsidRPr="00572C4E" w:rsidRDefault="00DC0077" w:rsidP="00DC0077">
      <w:pPr>
        <w:pStyle w:val="Prrafodelista"/>
        <w:numPr>
          <w:ilvl w:val="0"/>
          <w:numId w:val="4"/>
        </w:numPr>
        <w:spacing w:after="0" w:line="360" w:lineRule="auto"/>
        <w:ind w:right="49"/>
        <w:jc w:val="both"/>
        <w:rPr>
          <w:rFonts w:ascii="Palatino Linotype" w:hAnsi="Palatino Linotype" w:cs="Tahoma"/>
          <w:bCs/>
          <w:iCs/>
          <w:lang w:eastAsia="es-ES"/>
        </w:rPr>
      </w:pPr>
      <w:r w:rsidRPr="00572C4E">
        <w:rPr>
          <w:rFonts w:ascii="Palatino Linotype" w:hAnsi="Palatino Linotype" w:cs="Tahoma"/>
          <w:bCs/>
          <w:iCs/>
          <w:lang w:eastAsia="es-ES"/>
        </w:rPr>
        <w:t xml:space="preserve">Cuadro de ampliaciones 2022, donde se advierte la fecha de atención, dirección, si se amplió la red de alumbrado público, si fue nuevo o usado. </w:t>
      </w:r>
    </w:p>
    <w:p w14:paraId="190A97E8" w14:textId="77777777" w:rsidR="00DC0077" w:rsidRPr="00572C4E" w:rsidRDefault="00DC0077" w:rsidP="00DC0077">
      <w:pPr>
        <w:spacing w:after="0" w:line="360" w:lineRule="auto"/>
        <w:ind w:left="720" w:right="49"/>
        <w:jc w:val="both"/>
        <w:rPr>
          <w:rFonts w:ascii="Palatino Linotype" w:hAnsi="Palatino Linotype" w:cs="Tahoma"/>
          <w:bCs/>
          <w:iCs/>
          <w:lang w:eastAsia="es-ES"/>
        </w:rPr>
      </w:pPr>
    </w:p>
    <w:p w14:paraId="7E9D5A1C" w14:textId="38A2BE09" w:rsidR="00DC0077" w:rsidRPr="00572C4E" w:rsidRDefault="00A605F5" w:rsidP="00A605F5">
      <w:pPr>
        <w:spacing w:after="0" w:line="360" w:lineRule="auto"/>
        <w:ind w:right="49"/>
        <w:jc w:val="center"/>
        <w:rPr>
          <w:rFonts w:ascii="Palatino Linotype" w:hAnsi="Palatino Linotype" w:cs="Tahoma"/>
          <w:bCs/>
          <w:iCs/>
          <w:lang w:eastAsia="es-ES"/>
        </w:rPr>
      </w:pPr>
      <w:r w:rsidRPr="00572C4E">
        <w:rPr>
          <w:rFonts w:ascii="Palatino Linotype" w:hAnsi="Palatino Linotype" w:cs="Tahoma"/>
          <w:bCs/>
          <w:iCs/>
          <w:noProof/>
          <w:lang w:eastAsia="es-MX"/>
        </w:rPr>
        <mc:AlternateContent>
          <mc:Choice Requires="wps">
            <w:drawing>
              <wp:anchor distT="0" distB="0" distL="114300" distR="114300" simplePos="0" relativeHeight="251673600" behindDoc="0" locked="0" layoutInCell="1" allowOverlap="1" wp14:anchorId="36035E02" wp14:editId="23D19DA2">
                <wp:simplePos x="0" y="0"/>
                <wp:positionH relativeFrom="page">
                  <wp:align>center</wp:align>
                </wp:positionH>
                <wp:positionV relativeFrom="paragraph">
                  <wp:posOffset>27305</wp:posOffset>
                </wp:positionV>
                <wp:extent cx="2247900" cy="1524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22479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4B21703" id="Rectángulo 12" o:spid="_x0000_s1026" style="position:absolute;margin-left:0;margin-top:2.15pt;width:177pt;height:12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" filled="f" strokecolor="red" strokeweight="3pt">
                <w10:wrap anchorx="page"/>
              </v:rect>
            </w:pict>
          </mc:Fallback>
        </mc:AlternateContent>
      </w:r>
      <w:r w:rsidRPr="00572C4E">
        <w:rPr>
          <w:rFonts w:ascii="Palatino Linotype" w:hAnsi="Palatino Linotype" w:cs="Tahoma"/>
          <w:bCs/>
          <w:iCs/>
          <w:noProof/>
          <w:lang w:eastAsia="es-MX"/>
        </w:rPr>
        <mc:AlternateContent>
          <mc:Choice Requires="wps">
            <w:drawing>
              <wp:anchor distT="0" distB="0" distL="114300" distR="114300" simplePos="0" relativeHeight="251665408" behindDoc="0" locked="0" layoutInCell="1" allowOverlap="1" wp14:anchorId="14C14E7A" wp14:editId="0D3E7C1A">
                <wp:simplePos x="0" y="0"/>
                <wp:positionH relativeFrom="column">
                  <wp:posOffset>4882515</wp:posOffset>
                </wp:positionH>
                <wp:positionV relativeFrom="paragraph">
                  <wp:posOffset>160655</wp:posOffset>
                </wp:positionV>
                <wp:extent cx="584200" cy="2809875"/>
                <wp:effectExtent l="19050" t="19050" r="25400" b="28575"/>
                <wp:wrapNone/>
                <wp:docPr id="8" name="Rectángulo 8"/>
                <wp:cNvGraphicFramePr/>
                <a:graphic xmlns:a="http://schemas.openxmlformats.org/drawingml/2006/main">
                  <a:graphicData uri="http://schemas.microsoft.com/office/word/2010/wordprocessingShape">
                    <wps:wsp>
                      <wps:cNvSpPr/>
                      <wps:spPr>
                        <a:xfrm>
                          <a:off x="0" y="0"/>
                          <a:ext cx="584200" cy="2809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15D10BA" id="Rectángulo 8" o:spid="_x0000_s1026" style="position:absolute;margin-left:384.45pt;margin-top:12.65pt;width:46pt;height:22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" filled="f" strokecolor="red" strokeweight="3pt"/>
            </w:pict>
          </mc:Fallback>
        </mc:AlternateContent>
      </w:r>
      <w:r w:rsidR="00DC0077" w:rsidRPr="00572C4E">
        <w:rPr>
          <w:rFonts w:ascii="Palatino Linotype" w:hAnsi="Palatino Linotype" w:cs="Tahoma"/>
          <w:bCs/>
          <w:iCs/>
          <w:noProof/>
          <w:lang w:eastAsia="es-MX"/>
        </w:rPr>
        <w:drawing>
          <wp:inline distT="0" distB="0" distL="0" distR="0" wp14:anchorId="4F045C6E" wp14:editId="12B7005B">
            <wp:extent cx="5238750" cy="30322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7444" cy="3037323"/>
                    </a:xfrm>
                    <a:prstGeom prst="rect">
                      <a:avLst/>
                    </a:prstGeom>
                  </pic:spPr>
                </pic:pic>
              </a:graphicData>
            </a:graphic>
          </wp:inline>
        </w:drawing>
      </w:r>
    </w:p>
    <w:p w14:paraId="2D118996" w14:textId="19ADB919" w:rsidR="00DC0077" w:rsidRPr="00572C4E" w:rsidRDefault="00DC0077" w:rsidP="00DC0077">
      <w:pPr>
        <w:pStyle w:val="Prrafodelista"/>
        <w:numPr>
          <w:ilvl w:val="0"/>
          <w:numId w:val="4"/>
        </w:numPr>
        <w:spacing w:after="0" w:line="360" w:lineRule="auto"/>
        <w:ind w:left="567" w:right="49"/>
        <w:jc w:val="both"/>
        <w:rPr>
          <w:rFonts w:ascii="Palatino Linotype" w:hAnsi="Palatino Linotype" w:cs="Tahoma"/>
          <w:bCs/>
          <w:iCs/>
          <w:lang w:eastAsia="es-ES"/>
        </w:rPr>
      </w:pPr>
      <w:r w:rsidRPr="00572C4E">
        <w:rPr>
          <w:rFonts w:ascii="Palatino Linotype" w:hAnsi="Palatino Linotype" w:cs="Tahoma"/>
          <w:bCs/>
          <w:iCs/>
          <w:lang w:eastAsia="es-ES"/>
        </w:rPr>
        <w:t>Cuadro de sustituciones 2022, donde se advierte la fecha de atención, dirección, si se amplió la red de alumbrado público, si fue luminario convencional, si fue nuevo o usado, tal como se observa a continuación:</w:t>
      </w:r>
    </w:p>
    <w:p w14:paraId="5C8B4F09" w14:textId="1A96DBCC" w:rsidR="00DC0077" w:rsidRPr="00572C4E" w:rsidRDefault="00A605F5" w:rsidP="00A605F5">
      <w:pPr>
        <w:spacing w:after="0" w:line="360" w:lineRule="auto"/>
        <w:ind w:right="49"/>
        <w:jc w:val="center"/>
        <w:rPr>
          <w:rFonts w:ascii="Palatino Linotype" w:hAnsi="Palatino Linotype" w:cs="Tahoma"/>
          <w:bCs/>
          <w:iCs/>
          <w:lang w:eastAsia="es-ES"/>
        </w:rPr>
      </w:pPr>
      <w:r w:rsidRPr="00572C4E">
        <w:rPr>
          <w:rFonts w:ascii="Palatino Linotype" w:hAnsi="Palatino Linotype" w:cs="Tahoma"/>
          <w:bCs/>
          <w:iCs/>
          <w:noProof/>
          <w:lang w:eastAsia="es-MX"/>
        </w:rPr>
        <mc:AlternateContent>
          <mc:Choice Requires="wps">
            <w:drawing>
              <wp:anchor distT="0" distB="0" distL="114300" distR="114300" simplePos="0" relativeHeight="251669504" behindDoc="0" locked="0" layoutInCell="1" allowOverlap="1" wp14:anchorId="38A0145C" wp14:editId="3052989E">
                <wp:simplePos x="0" y="0"/>
                <wp:positionH relativeFrom="page">
                  <wp:align>center</wp:align>
                </wp:positionH>
                <wp:positionV relativeFrom="paragraph">
                  <wp:posOffset>24765</wp:posOffset>
                </wp:positionV>
                <wp:extent cx="2247900" cy="1524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22479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61BB229" id="Rectángulo 10" o:spid="_x0000_s1026" style="position:absolute;margin-left:0;margin-top:1.95pt;width:177pt;height:12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" filled="f" strokecolor="red" strokeweight="3pt">
                <w10:wrap anchorx="page"/>
              </v:rect>
            </w:pict>
          </mc:Fallback>
        </mc:AlternateContent>
      </w:r>
      <w:r w:rsidRPr="00572C4E">
        <w:rPr>
          <w:rFonts w:ascii="Palatino Linotype" w:hAnsi="Palatino Linotype" w:cs="Tahoma"/>
          <w:bCs/>
          <w:iCs/>
          <w:noProof/>
          <w:lang w:eastAsia="es-MX"/>
        </w:rPr>
        <mc:AlternateContent>
          <mc:Choice Requires="wps">
            <w:drawing>
              <wp:anchor distT="0" distB="0" distL="114300" distR="114300" simplePos="0" relativeHeight="251663360" behindDoc="0" locked="0" layoutInCell="1" allowOverlap="1" wp14:anchorId="11A20C1F" wp14:editId="5081AA2B">
                <wp:simplePos x="0" y="0"/>
                <wp:positionH relativeFrom="column">
                  <wp:posOffset>5063490</wp:posOffset>
                </wp:positionH>
                <wp:positionV relativeFrom="paragraph">
                  <wp:posOffset>177165</wp:posOffset>
                </wp:positionV>
                <wp:extent cx="584200" cy="1171575"/>
                <wp:effectExtent l="19050" t="19050" r="25400" b="28575"/>
                <wp:wrapNone/>
                <wp:docPr id="7" name="Rectángulo 7"/>
                <wp:cNvGraphicFramePr/>
                <a:graphic xmlns:a="http://schemas.openxmlformats.org/drawingml/2006/main">
                  <a:graphicData uri="http://schemas.microsoft.com/office/word/2010/wordprocessingShape">
                    <wps:wsp>
                      <wps:cNvSpPr/>
                      <wps:spPr>
                        <a:xfrm>
                          <a:off x="0" y="0"/>
                          <a:ext cx="584200" cy="1171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7FF1ED0" id="Rectángulo 7" o:spid="_x0000_s1026" style="position:absolute;margin-left:398.7pt;margin-top:13.95pt;width:46pt;height:9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" filled="f" strokecolor="red" strokeweight="3pt"/>
            </w:pict>
          </mc:Fallback>
        </mc:AlternateContent>
      </w:r>
      <w:r w:rsidR="00DC0077" w:rsidRPr="00572C4E">
        <w:rPr>
          <w:rFonts w:ascii="Palatino Linotype" w:hAnsi="Palatino Linotype" w:cs="Tahoma"/>
          <w:bCs/>
          <w:iCs/>
          <w:noProof/>
          <w:lang w:eastAsia="es-MX"/>
        </w:rPr>
        <w:drawing>
          <wp:inline distT="0" distB="0" distL="0" distR="0" wp14:anchorId="77A23CDB" wp14:editId="3D5FCE2C">
            <wp:extent cx="5756275" cy="18618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861820"/>
                    </a:xfrm>
                    <a:prstGeom prst="rect">
                      <a:avLst/>
                    </a:prstGeom>
                  </pic:spPr>
                </pic:pic>
              </a:graphicData>
            </a:graphic>
          </wp:inline>
        </w:drawing>
      </w:r>
    </w:p>
    <w:p w14:paraId="0A06EF4D" w14:textId="212EE354" w:rsidR="00DC0077" w:rsidRPr="00572C4E" w:rsidRDefault="00DC0077" w:rsidP="00DC0077">
      <w:pPr>
        <w:pStyle w:val="Prrafodelista"/>
        <w:numPr>
          <w:ilvl w:val="0"/>
          <w:numId w:val="4"/>
        </w:numPr>
        <w:spacing w:after="0" w:line="360" w:lineRule="auto"/>
        <w:ind w:right="49"/>
        <w:jc w:val="both"/>
        <w:rPr>
          <w:rFonts w:ascii="Palatino Linotype" w:hAnsi="Palatino Linotype" w:cs="Tahoma"/>
          <w:bCs/>
          <w:iCs/>
          <w:lang w:eastAsia="es-ES"/>
        </w:rPr>
      </w:pPr>
      <w:r w:rsidRPr="00572C4E">
        <w:rPr>
          <w:rFonts w:ascii="Palatino Linotype" w:hAnsi="Palatino Linotype" w:cs="Tahoma"/>
          <w:bCs/>
          <w:iCs/>
          <w:lang w:eastAsia="es-ES"/>
        </w:rPr>
        <w:t xml:space="preserve">Cuadro de ampliaciones 2025, donde se advierte la fecha de atención, dirección, si se amplió la red de alumbrado público, si fue nuevo o usado. </w:t>
      </w:r>
    </w:p>
    <w:p w14:paraId="3A1E691C" w14:textId="76AE22AD" w:rsidR="00DC0077" w:rsidRPr="00572C4E" w:rsidRDefault="00A605F5" w:rsidP="00A605F5">
      <w:pPr>
        <w:spacing w:after="0" w:line="360" w:lineRule="auto"/>
        <w:ind w:right="49"/>
        <w:rPr>
          <w:rFonts w:ascii="Palatino Linotype" w:hAnsi="Palatino Linotype" w:cs="Tahoma"/>
          <w:bCs/>
          <w:iCs/>
          <w:lang w:eastAsia="es-ES"/>
        </w:rPr>
      </w:pPr>
      <w:r w:rsidRPr="00572C4E">
        <w:rPr>
          <w:rFonts w:ascii="Palatino Linotype" w:hAnsi="Palatino Linotype" w:cs="Tahoma"/>
          <w:bCs/>
          <w:iCs/>
          <w:noProof/>
          <w:lang w:eastAsia="es-MX"/>
        </w:rPr>
        <mc:AlternateContent>
          <mc:Choice Requires="wps">
            <w:drawing>
              <wp:anchor distT="0" distB="0" distL="114300" distR="114300" simplePos="0" relativeHeight="251667456" behindDoc="0" locked="0" layoutInCell="1" allowOverlap="1" wp14:anchorId="140CAE4C" wp14:editId="7A5277D4">
                <wp:simplePos x="0" y="0"/>
                <wp:positionH relativeFrom="column">
                  <wp:posOffset>1786890</wp:posOffset>
                </wp:positionH>
                <wp:positionV relativeFrom="paragraph">
                  <wp:posOffset>27306</wp:posOffset>
                </wp:positionV>
                <wp:extent cx="2247900" cy="15240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22479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F348210" id="Rectángulo 9" o:spid="_x0000_s1026" style="position:absolute;margin-left:140.7pt;margin-top:2.15pt;width:177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" filled="f" strokecolor="red" strokeweight="3pt"/>
            </w:pict>
          </mc:Fallback>
        </mc:AlternateContent>
      </w:r>
      <w:r w:rsidRPr="00572C4E">
        <w:rPr>
          <w:rFonts w:ascii="Palatino Linotype" w:hAnsi="Palatino Linotype" w:cs="Tahoma"/>
          <w:bCs/>
          <w:iCs/>
          <w:noProof/>
          <w:lang w:eastAsia="es-MX"/>
        </w:rPr>
        <mc:AlternateContent>
          <mc:Choice Requires="wps">
            <w:drawing>
              <wp:anchor distT="0" distB="0" distL="114300" distR="114300" simplePos="0" relativeHeight="251659264" behindDoc="0" locked="0" layoutInCell="1" allowOverlap="1" wp14:anchorId="4E6B004E" wp14:editId="6A002F07">
                <wp:simplePos x="0" y="0"/>
                <wp:positionH relativeFrom="column">
                  <wp:posOffset>5168265</wp:posOffset>
                </wp:positionH>
                <wp:positionV relativeFrom="paragraph">
                  <wp:posOffset>151130</wp:posOffset>
                </wp:positionV>
                <wp:extent cx="584200" cy="1171575"/>
                <wp:effectExtent l="19050" t="19050" r="25400" b="28575"/>
                <wp:wrapNone/>
                <wp:docPr id="5" name="Rectángulo 5"/>
                <wp:cNvGraphicFramePr/>
                <a:graphic xmlns:a="http://schemas.openxmlformats.org/drawingml/2006/main">
                  <a:graphicData uri="http://schemas.microsoft.com/office/word/2010/wordprocessingShape">
                    <wps:wsp>
                      <wps:cNvSpPr/>
                      <wps:spPr>
                        <a:xfrm>
                          <a:off x="0" y="0"/>
                          <a:ext cx="584200" cy="1171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06ECA17" id="Rectángulo 5" o:spid="_x0000_s1026" style="position:absolute;margin-left:406.95pt;margin-top:11.9pt;width:46pt;height:9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" filled="f" strokecolor="red" strokeweight="3pt"/>
            </w:pict>
          </mc:Fallback>
        </mc:AlternateContent>
      </w:r>
      <w:r w:rsidR="00DC0077" w:rsidRPr="00572C4E">
        <w:rPr>
          <w:rFonts w:ascii="Palatino Linotype" w:hAnsi="Palatino Linotype" w:cs="Tahoma"/>
          <w:bCs/>
          <w:iCs/>
          <w:noProof/>
          <w:lang w:eastAsia="es-MX"/>
        </w:rPr>
        <w:drawing>
          <wp:inline distT="0" distB="0" distL="0" distR="0" wp14:anchorId="0E4CDBDC" wp14:editId="796535B1">
            <wp:extent cx="5756275" cy="13658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365885"/>
                    </a:xfrm>
                    <a:prstGeom prst="rect">
                      <a:avLst/>
                    </a:prstGeom>
                  </pic:spPr>
                </pic:pic>
              </a:graphicData>
            </a:graphic>
          </wp:inline>
        </w:drawing>
      </w:r>
    </w:p>
    <w:p w14:paraId="7929F657" w14:textId="32FCA0E2" w:rsidR="00DC0077" w:rsidRPr="00572C4E" w:rsidRDefault="00DC0077" w:rsidP="00DC0077">
      <w:pPr>
        <w:pStyle w:val="Prrafodelista"/>
        <w:numPr>
          <w:ilvl w:val="0"/>
          <w:numId w:val="4"/>
        </w:numPr>
        <w:spacing w:after="0" w:line="360" w:lineRule="auto"/>
        <w:ind w:left="567" w:right="49"/>
        <w:jc w:val="both"/>
        <w:rPr>
          <w:rFonts w:ascii="Palatino Linotype" w:hAnsi="Palatino Linotype" w:cs="Tahoma"/>
          <w:bCs/>
          <w:iCs/>
          <w:lang w:eastAsia="es-ES"/>
        </w:rPr>
      </w:pPr>
      <w:r w:rsidRPr="00572C4E">
        <w:rPr>
          <w:rFonts w:ascii="Palatino Linotype" w:hAnsi="Palatino Linotype" w:cs="Tahoma"/>
          <w:bCs/>
          <w:iCs/>
          <w:lang w:eastAsia="es-ES"/>
        </w:rPr>
        <w:t>Cuadro de sustituciones 2025, donde se advierte la fecha de atención, dirección, si se amplió la red de alumbrado público, si fue luminario convencional, si fue nuevo o usado, tal como se observa a continuación:</w:t>
      </w:r>
    </w:p>
    <w:p w14:paraId="2C49E4B0" w14:textId="20B4DD1D" w:rsidR="00A605F5" w:rsidRPr="00572C4E" w:rsidRDefault="00A605F5" w:rsidP="00A605F5">
      <w:pPr>
        <w:pStyle w:val="Prrafodelista"/>
        <w:spacing w:after="0" w:line="360" w:lineRule="auto"/>
        <w:ind w:left="0" w:right="49"/>
        <w:jc w:val="both"/>
        <w:rPr>
          <w:rFonts w:ascii="Palatino Linotype" w:hAnsi="Palatino Linotype" w:cs="Tahoma"/>
          <w:bCs/>
          <w:iCs/>
          <w:lang w:eastAsia="es-ES"/>
        </w:rPr>
      </w:pPr>
      <w:r w:rsidRPr="00572C4E">
        <w:rPr>
          <w:rFonts w:ascii="Palatino Linotype" w:hAnsi="Palatino Linotype" w:cs="Tahoma"/>
          <w:bCs/>
          <w:iCs/>
          <w:noProof/>
          <w:lang w:eastAsia="es-MX"/>
        </w:rPr>
        <mc:AlternateContent>
          <mc:Choice Requires="wps">
            <w:drawing>
              <wp:anchor distT="0" distB="0" distL="114300" distR="114300" simplePos="0" relativeHeight="251671552" behindDoc="0" locked="0" layoutInCell="1" allowOverlap="1" wp14:anchorId="7B893BA8" wp14:editId="274740E1">
                <wp:simplePos x="0" y="0"/>
                <wp:positionH relativeFrom="page">
                  <wp:align>center</wp:align>
                </wp:positionH>
                <wp:positionV relativeFrom="paragraph">
                  <wp:posOffset>27940</wp:posOffset>
                </wp:positionV>
                <wp:extent cx="2247900" cy="15240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22479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8809E3" id="Rectángulo 11" o:spid="_x0000_s1026" style="position:absolute;margin-left:0;margin-top:2.2pt;width:177pt;height:12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" filled="f" strokecolor="red" strokeweight="3pt">
                <w10:wrap anchorx="page"/>
              </v:rect>
            </w:pict>
          </mc:Fallback>
        </mc:AlternateContent>
      </w:r>
      <w:r w:rsidRPr="00572C4E">
        <w:rPr>
          <w:rFonts w:ascii="Palatino Linotype" w:hAnsi="Palatino Linotype" w:cs="Tahoma"/>
          <w:bCs/>
          <w:iCs/>
          <w:noProof/>
          <w:lang w:eastAsia="es-MX"/>
        </w:rPr>
        <mc:AlternateContent>
          <mc:Choice Requires="wps">
            <w:drawing>
              <wp:anchor distT="0" distB="0" distL="114300" distR="114300" simplePos="0" relativeHeight="251661312" behindDoc="0" locked="0" layoutInCell="1" allowOverlap="1" wp14:anchorId="2A2CA20F" wp14:editId="6F1DFAAA">
                <wp:simplePos x="0" y="0"/>
                <wp:positionH relativeFrom="column">
                  <wp:posOffset>5082540</wp:posOffset>
                </wp:positionH>
                <wp:positionV relativeFrom="paragraph">
                  <wp:posOffset>218440</wp:posOffset>
                </wp:positionV>
                <wp:extent cx="584200" cy="1171575"/>
                <wp:effectExtent l="19050" t="19050" r="25400" b="28575"/>
                <wp:wrapNone/>
                <wp:docPr id="6" name="Rectángulo 6"/>
                <wp:cNvGraphicFramePr/>
                <a:graphic xmlns:a="http://schemas.openxmlformats.org/drawingml/2006/main">
                  <a:graphicData uri="http://schemas.microsoft.com/office/word/2010/wordprocessingShape">
                    <wps:wsp>
                      <wps:cNvSpPr/>
                      <wps:spPr>
                        <a:xfrm>
                          <a:off x="0" y="0"/>
                          <a:ext cx="584200" cy="1171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0563B8" id="Rectángulo 6" o:spid="_x0000_s1026" style="position:absolute;margin-left:400.2pt;margin-top:17.2pt;width:46pt;height:9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" filled="f" strokecolor="red" strokeweight="3pt"/>
            </w:pict>
          </mc:Fallback>
        </mc:AlternateContent>
      </w:r>
      <w:r w:rsidRPr="00572C4E">
        <w:rPr>
          <w:rFonts w:ascii="Palatino Linotype" w:hAnsi="Palatino Linotype" w:cs="Tahoma"/>
          <w:bCs/>
          <w:iCs/>
          <w:noProof/>
          <w:lang w:eastAsia="es-MX"/>
        </w:rPr>
        <w:drawing>
          <wp:inline distT="0" distB="0" distL="0" distR="0" wp14:anchorId="17DC410D" wp14:editId="6CB3CAE5">
            <wp:extent cx="5756275" cy="1681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1681480"/>
                    </a:xfrm>
                    <a:prstGeom prst="rect">
                      <a:avLst/>
                    </a:prstGeom>
                  </pic:spPr>
                </pic:pic>
              </a:graphicData>
            </a:graphic>
          </wp:inline>
        </w:drawing>
      </w:r>
    </w:p>
    <w:p w14:paraId="36CD7509" w14:textId="77777777" w:rsidR="00A605F5" w:rsidRPr="00572C4E" w:rsidRDefault="00A605F5" w:rsidP="00A605F5">
      <w:pPr>
        <w:pStyle w:val="Prrafodelista"/>
        <w:spacing w:after="0" w:line="360" w:lineRule="auto"/>
        <w:ind w:left="0" w:right="49"/>
        <w:jc w:val="both"/>
        <w:rPr>
          <w:rFonts w:ascii="Palatino Linotype" w:hAnsi="Palatino Linotype" w:cs="Tahoma"/>
          <w:bCs/>
          <w:iCs/>
          <w:lang w:eastAsia="es-ES"/>
        </w:rPr>
      </w:pPr>
    </w:p>
    <w:p w14:paraId="60E0EB6A" w14:textId="57057619" w:rsidR="0001390A" w:rsidRPr="00572C4E" w:rsidRDefault="00A605F5" w:rsidP="00A605F5">
      <w:pPr>
        <w:spacing w:after="0" w:line="360" w:lineRule="auto"/>
        <w:ind w:right="49"/>
        <w:jc w:val="both"/>
        <w:rPr>
          <w:rFonts w:ascii="Palatino Linotype" w:hAnsi="Palatino Linotype" w:cs="Tahoma"/>
          <w:bCs/>
          <w:iCs/>
          <w:lang w:eastAsia="es-ES"/>
        </w:rPr>
      </w:pPr>
      <w:r w:rsidRPr="00572C4E">
        <w:rPr>
          <w:rFonts w:ascii="Palatino Linotype" w:hAnsi="Palatino Linotype" w:cs="Tahoma"/>
          <w:bCs/>
          <w:iCs/>
          <w:lang w:eastAsia="es-ES"/>
        </w:rPr>
        <w:t xml:space="preserve">De lo anterior, se colige que, la información proporcionada en informe justificado cumple con lo solicitado por la parte Recurrente. </w:t>
      </w:r>
      <w:r w:rsidR="0001390A" w:rsidRPr="00572C4E">
        <w:rPr>
          <w:rFonts w:ascii="Palatino Linotype" w:eastAsia="Palatino Linotype" w:hAnsi="Palatino Linotype" w:cs="Palatino Linotype"/>
        </w:rPr>
        <w:t>Por lo anterior, se colige que el Sujeto no puede hacer entrega de información que no obra en sus archivos de conformidad con el artículo 12 de la Ley de Transparencia de la Entidad.</w:t>
      </w:r>
    </w:p>
    <w:p w14:paraId="2FB429E2" w14:textId="77777777" w:rsidR="0001390A" w:rsidRPr="00572C4E" w:rsidRDefault="0001390A" w:rsidP="0001390A">
      <w:pPr>
        <w:spacing w:after="0" w:line="360" w:lineRule="auto"/>
        <w:jc w:val="both"/>
        <w:rPr>
          <w:rFonts w:ascii="Palatino Linotype" w:eastAsia="Palatino Linotype" w:hAnsi="Palatino Linotype" w:cs="Palatino Linotype"/>
        </w:rPr>
      </w:pPr>
    </w:p>
    <w:p w14:paraId="2DB79DEB" w14:textId="77777777" w:rsidR="0001390A" w:rsidRPr="00572C4E" w:rsidRDefault="0001390A" w:rsidP="0001390A">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Es así que, debido a que, el Sujeto Obligado, a través de su unidad administrativa competente, atendió cabalmente la solicitud de información hasta informe justificado;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7831F98A" w14:textId="77777777" w:rsidR="0001390A" w:rsidRPr="00572C4E" w:rsidRDefault="0001390A" w:rsidP="0001390A">
      <w:pPr>
        <w:spacing w:after="0" w:line="360" w:lineRule="auto"/>
        <w:ind w:right="49"/>
        <w:jc w:val="both"/>
        <w:rPr>
          <w:rFonts w:ascii="Palatino Linotype" w:eastAsia="Palatino Linotype" w:hAnsi="Palatino Linotype" w:cs="Palatino Linotype"/>
        </w:rPr>
      </w:pPr>
    </w:p>
    <w:p w14:paraId="303F13AD" w14:textId="77777777" w:rsidR="0001390A" w:rsidRPr="00572C4E" w:rsidRDefault="0001390A" w:rsidP="0001390A">
      <w:pPr>
        <w:spacing w:after="0" w:line="360" w:lineRule="auto"/>
        <w:ind w:right="900" w:firstLine="567"/>
        <w:jc w:val="both"/>
      </w:pPr>
      <w:r w:rsidRPr="00572C4E">
        <w:rPr>
          <w:rFonts w:ascii="Palatino Linotype" w:eastAsia="Palatino Linotype" w:hAnsi="Palatino Linotype" w:cs="Palatino Linotype"/>
        </w:rPr>
        <w:t>a) Cuando el sujeto obligado modifique el acto impugnado y;</w:t>
      </w:r>
    </w:p>
    <w:p w14:paraId="7EE2A717" w14:textId="77777777" w:rsidR="0001390A" w:rsidRPr="00572C4E" w:rsidRDefault="0001390A" w:rsidP="0001390A">
      <w:pPr>
        <w:spacing w:after="0" w:line="360" w:lineRule="auto"/>
        <w:ind w:right="900" w:firstLine="567"/>
        <w:jc w:val="both"/>
        <w:rPr>
          <w:rFonts w:ascii="Palatino Linotype" w:eastAsia="Palatino Linotype" w:hAnsi="Palatino Linotype" w:cs="Palatino Linotype"/>
        </w:rPr>
      </w:pPr>
      <w:r w:rsidRPr="00572C4E">
        <w:rPr>
          <w:rFonts w:ascii="Palatino Linotype" w:eastAsia="Palatino Linotype" w:hAnsi="Palatino Linotype" w:cs="Palatino Linotype"/>
        </w:rPr>
        <w:t>b) Cuando el sujeto obligado revoque el acto impugnado.</w:t>
      </w:r>
    </w:p>
    <w:p w14:paraId="583115FD" w14:textId="77777777" w:rsidR="0001390A" w:rsidRPr="00572C4E" w:rsidRDefault="0001390A" w:rsidP="0001390A">
      <w:pPr>
        <w:spacing w:after="0" w:line="360" w:lineRule="auto"/>
        <w:ind w:right="900" w:firstLine="567"/>
        <w:jc w:val="both"/>
      </w:pPr>
    </w:p>
    <w:p w14:paraId="6E2575D5"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rPr>
        <w:t>Quedando en ambos casos el acto combatido sin materia o sin efectos.</w:t>
      </w:r>
    </w:p>
    <w:p w14:paraId="2E264DF0" w14:textId="77777777" w:rsidR="0001390A" w:rsidRPr="00572C4E" w:rsidRDefault="0001390A" w:rsidP="0001390A">
      <w:pPr>
        <w:spacing w:after="0" w:line="360" w:lineRule="auto"/>
        <w:jc w:val="both"/>
      </w:pPr>
    </w:p>
    <w:p w14:paraId="0E88B6D9"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Como se observa de lo anterior, un acto impugnado es </w:t>
      </w:r>
      <w:r w:rsidRPr="00572C4E">
        <w:rPr>
          <w:rFonts w:ascii="Palatino Linotype" w:eastAsia="Palatino Linotype" w:hAnsi="Palatino Linotype" w:cs="Palatino Linotype"/>
          <w:b/>
        </w:rPr>
        <w:t>modificado</w:t>
      </w:r>
      <w:r w:rsidRPr="00572C4E">
        <w:rPr>
          <w:rFonts w:ascii="Palatino Linotype" w:eastAsia="Palatino Linotype" w:hAnsi="Palatino Linotype" w:cs="Palatino Linotype"/>
        </w:rPr>
        <w:t xml:space="preserve"> en aquellos casos en los que el sujeto obligado </w:t>
      </w:r>
      <w:r w:rsidRPr="00572C4E">
        <w:rPr>
          <w:rFonts w:ascii="Palatino Linotype" w:eastAsia="Palatino Linotype" w:hAnsi="Palatino Linotype" w:cs="Palatino Linotype"/>
          <w:b/>
          <w:u w:val="single"/>
        </w:rPr>
        <w:t>subsana las deficiencias que hubiera tenido en primer momento</w:t>
      </w:r>
      <w:r w:rsidRPr="00572C4E">
        <w:rPr>
          <w:rFonts w:ascii="Palatino Linotype" w:eastAsia="Palatino Linotype" w:hAnsi="Palatino Linotype" w:cs="Palatino Linotype"/>
          <w:b/>
        </w:rPr>
        <w:t>,</w:t>
      </w:r>
      <w:r w:rsidRPr="00572C4E">
        <w:rPr>
          <w:rFonts w:ascii="Palatino Linotype" w:eastAsia="Palatino Linotype" w:hAnsi="Palatino Linotype" w:cs="Palatino Linotype"/>
        </w:rPr>
        <w:t xml:space="preserve"> quedando satisfecho el derecho subjetivo accionado por la parte recurrente. </w:t>
      </w:r>
    </w:p>
    <w:p w14:paraId="2DDB6153" w14:textId="77777777" w:rsidR="0001390A" w:rsidRPr="00572C4E" w:rsidRDefault="0001390A" w:rsidP="0001390A">
      <w:pPr>
        <w:spacing w:after="0" w:line="360" w:lineRule="auto"/>
        <w:jc w:val="both"/>
        <w:rPr>
          <w:rFonts w:ascii="Palatino Linotype" w:eastAsia="Palatino Linotype" w:hAnsi="Palatino Linotype" w:cs="Palatino Linotype"/>
        </w:rPr>
      </w:pPr>
    </w:p>
    <w:p w14:paraId="5431735C"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rPr>
        <w:t>Por lo que hace a la</w:t>
      </w:r>
      <w:r w:rsidRPr="00572C4E">
        <w:rPr>
          <w:rFonts w:ascii="Palatino Linotype" w:eastAsia="Palatino Linotype" w:hAnsi="Palatino Linotype" w:cs="Palatino Linotype"/>
          <w:b/>
        </w:rPr>
        <w:t xml:space="preserve"> revocación</w:t>
      </w:r>
      <w:r w:rsidRPr="00572C4E">
        <w:rPr>
          <w:rFonts w:ascii="Palatino Linotype" w:eastAsia="Palatino Linotype" w:hAnsi="Palatino Linotype" w:cs="Palatino Linotype"/>
        </w:rPr>
        <w:t>, esta se actualiza cuando el sujeto obligado</w:t>
      </w:r>
      <w:r w:rsidRPr="00572C4E">
        <w:rPr>
          <w:rFonts w:ascii="Palatino Linotype" w:eastAsia="Palatino Linotype" w:hAnsi="Palatino Linotype" w:cs="Palatino Linotype"/>
          <w:b/>
        </w:rPr>
        <w:t xml:space="preserve"> </w:t>
      </w:r>
      <w:r w:rsidRPr="00572C4E">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65E09734" w14:textId="77777777" w:rsidR="0064543F" w:rsidRPr="00572C4E" w:rsidRDefault="0064543F" w:rsidP="0001390A">
      <w:pPr>
        <w:spacing w:after="0" w:line="360" w:lineRule="auto"/>
        <w:jc w:val="both"/>
        <w:rPr>
          <w:rFonts w:ascii="Palatino Linotype" w:eastAsia="Palatino Linotype" w:hAnsi="Palatino Linotype" w:cs="Palatino Linotype"/>
        </w:rPr>
      </w:pPr>
    </w:p>
    <w:p w14:paraId="082371D5"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rPr>
        <w:t>En ese tenor, un acto impugnado queda sin efectos, cuando aun existiendo jurídicamente ya no genera ninguna consecuencia legal.</w:t>
      </w:r>
    </w:p>
    <w:p w14:paraId="52D2B0F3" w14:textId="77777777" w:rsidR="0001390A" w:rsidRPr="00572C4E" w:rsidRDefault="0001390A" w:rsidP="0001390A">
      <w:pPr>
        <w:spacing w:after="0" w:line="360" w:lineRule="auto"/>
        <w:jc w:val="both"/>
        <w:rPr>
          <w:rFonts w:ascii="Palatino Linotype" w:eastAsia="Palatino Linotype" w:hAnsi="Palatino Linotype" w:cs="Palatino Linotype"/>
        </w:rPr>
      </w:pPr>
    </w:p>
    <w:p w14:paraId="77DB396F" w14:textId="78C2E4D8" w:rsidR="0001390A" w:rsidRPr="00572C4E" w:rsidRDefault="0001390A" w:rsidP="0001390A">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En tanto, en el presente caso, toda vez que, el Sujeto Obligado mediante informe justificado, a través de su unidad administrativa</w:t>
      </w:r>
      <w:r w:rsidR="0064543F" w:rsidRPr="00572C4E">
        <w:rPr>
          <w:rFonts w:ascii="Palatino Linotype" w:eastAsia="Palatino Linotype" w:hAnsi="Palatino Linotype" w:cs="Palatino Linotype"/>
        </w:rPr>
        <w:t xml:space="preserve"> competente</w:t>
      </w:r>
      <w:r w:rsidRPr="00572C4E">
        <w:rPr>
          <w:rFonts w:ascii="Palatino Linotype" w:eastAsia="Palatino Linotype" w:hAnsi="Palatino Linotype" w:cs="Palatino Linotype"/>
        </w:rPr>
        <w:t xml:space="preserve">, </w:t>
      </w:r>
      <w:r w:rsidR="0064543F" w:rsidRPr="00572C4E">
        <w:rPr>
          <w:rFonts w:ascii="Palatino Linotype" w:eastAsia="Palatino Linotype" w:hAnsi="Palatino Linotype" w:cs="Palatino Linotype"/>
        </w:rPr>
        <w:t>remitió la información solicitada</w:t>
      </w:r>
      <w:r w:rsidRPr="00572C4E">
        <w:rPr>
          <w:rFonts w:ascii="Palatino Linotype" w:eastAsia="Palatino Linotype" w:hAnsi="Palatino Linotype" w:cs="Palatino Linotype"/>
        </w:rPr>
        <w:t xml:space="preserve">; dejó sin materia el presente recurso de revisión, actualizándose entonces la causal prevista en la fracción III del artículo 192 de la Ley de la Materia vigente en la Entidad. </w:t>
      </w:r>
    </w:p>
    <w:p w14:paraId="30374B64" w14:textId="77777777" w:rsidR="0001390A" w:rsidRPr="00572C4E" w:rsidRDefault="0001390A" w:rsidP="0001390A">
      <w:pPr>
        <w:spacing w:after="0" w:line="360" w:lineRule="auto"/>
        <w:ind w:right="49"/>
        <w:jc w:val="both"/>
        <w:rPr>
          <w:rFonts w:ascii="Palatino Linotype" w:eastAsia="Palatino Linotype" w:hAnsi="Palatino Linotype" w:cs="Palatino Linotype"/>
        </w:rPr>
      </w:pPr>
    </w:p>
    <w:p w14:paraId="3513CE74" w14:textId="3A708DFB" w:rsidR="0001390A" w:rsidRPr="00572C4E" w:rsidRDefault="00A605F5" w:rsidP="0001390A">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7D219B8" w14:textId="77777777" w:rsidR="0064543F" w:rsidRPr="00572C4E" w:rsidRDefault="0064543F" w:rsidP="0001390A">
      <w:pPr>
        <w:spacing w:after="0" w:line="360" w:lineRule="auto"/>
        <w:ind w:right="49"/>
        <w:jc w:val="both"/>
        <w:rPr>
          <w:rFonts w:ascii="Palatino Linotype" w:eastAsia="Palatino Linotype" w:hAnsi="Palatino Linotype" w:cs="Palatino Linotype"/>
        </w:rPr>
      </w:pPr>
    </w:p>
    <w:p w14:paraId="53E41247" w14:textId="77777777" w:rsidR="0001390A" w:rsidRPr="00572C4E" w:rsidRDefault="0001390A" w:rsidP="0001390A">
      <w:pPr>
        <w:spacing w:after="0" w:line="360" w:lineRule="auto"/>
        <w:ind w:right="49"/>
        <w:jc w:val="center"/>
        <w:rPr>
          <w:rFonts w:ascii="Palatino Linotype" w:eastAsia="Palatino Linotype" w:hAnsi="Palatino Linotype" w:cs="Palatino Linotype"/>
          <w:b/>
        </w:rPr>
      </w:pPr>
      <w:r w:rsidRPr="00572C4E">
        <w:rPr>
          <w:rFonts w:ascii="Palatino Linotype" w:eastAsia="Palatino Linotype" w:hAnsi="Palatino Linotype" w:cs="Palatino Linotype"/>
          <w:b/>
        </w:rPr>
        <w:t>III.</w:t>
      </w:r>
      <w:r w:rsidRPr="00572C4E">
        <w:rPr>
          <w:rFonts w:ascii="Palatino Linotype" w:eastAsia="Palatino Linotype" w:hAnsi="Palatino Linotype" w:cs="Palatino Linotype"/>
          <w:b/>
        </w:rPr>
        <w:tab/>
        <w:t>R E S U E L V E:</w:t>
      </w:r>
    </w:p>
    <w:p w14:paraId="6F9E1B56" w14:textId="77777777" w:rsidR="0001390A" w:rsidRPr="00572C4E" w:rsidRDefault="0001390A" w:rsidP="0001390A">
      <w:pPr>
        <w:spacing w:after="0" w:line="360" w:lineRule="auto"/>
        <w:ind w:right="49"/>
        <w:jc w:val="both"/>
        <w:rPr>
          <w:rFonts w:ascii="Palatino Linotype" w:eastAsia="Palatino Linotype" w:hAnsi="Palatino Linotype" w:cs="Palatino Linotype"/>
        </w:rPr>
      </w:pPr>
    </w:p>
    <w:p w14:paraId="1F8BA183" w14:textId="4A6937BD"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PRIMERO. </w:t>
      </w:r>
      <w:r w:rsidRPr="00572C4E">
        <w:rPr>
          <w:rFonts w:ascii="Palatino Linotype" w:eastAsia="Palatino Linotype" w:hAnsi="Palatino Linotype" w:cs="Palatino Linotype"/>
        </w:rPr>
        <w:t xml:space="preserve">Se </w:t>
      </w:r>
      <w:r w:rsidRPr="00572C4E">
        <w:rPr>
          <w:rFonts w:ascii="Palatino Linotype" w:eastAsia="Palatino Linotype" w:hAnsi="Palatino Linotype" w:cs="Palatino Linotype"/>
          <w:b/>
        </w:rPr>
        <w:t xml:space="preserve">SOBRESEE </w:t>
      </w:r>
      <w:r w:rsidRPr="00572C4E">
        <w:rPr>
          <w:rFonts w:ascii="Palatino Linotype" w:eastAsia="Palatino Linotype" w:hAnsi="Palatino Linotype" w:cs="Palatino Linotype"/>
        </w:rPr>
        <w:t>el Recurso de Revisión número</w:t>
      </w:r>
      <w:r w:rsidRPr="00572C4E">
        <w:rPr>
          <w:rFonts w:ascii="Palatino Linotype" w:eastAsia="Palatino Linotype" w:hAnsi="Palatino Linotype" w:cs="Palatino Linotype"/>
          <w:b/>
        </w:rPr>
        <w:t xml:space="preserve"> </w:t>
      </w:r>
      <w:r w:rsidR="00A605F5" w:rsidRPr="00572C4E">
        <w:rPr>
          <w:rFonts w:ascii="Palatino Linotype" w:eastAsia="Palatino Linotype" w:hAnsi="Palatino Linotype" w:cs="Palatino Linotype"/>
          <w:b/>
        </w:rPr>
        <w:t>09589</w:t>
      </w:r>
      <w:r w:rsidRPr="00572C4E">
        <w:rPr>
          <w:rFonts w:ascii="Palatino Linotype" w:eastAsia="Palatino Linotype" w:hAnsi="Palatino Linotype" w:cs="Palatino Linotype"/>
          <w:b/>
        </w:rPr>
        <w:t>/INFOEM/IP/RR/2025</w:t>
      </w:r>
      <w:r w:rsidRPr="00572C4E">
        <w:rPr>
          <w:rFonts w:ascii="Palatino Linotype" w:eastAsia="Palatino Linotype" w:hAnsi="Palatino Linotype" w:cs="Palatino Linotype"/>
        </w:rPr>
        <w:t xml:space="preserve">, porque el </w:t>
      </w:r>
      <w:r w:rsidRPr="00572C4E">
        <w:rPr>
          <w:rFonts w:ascii="Palatino Linotype" w:eastAsia="Palatino Linotype" w:hAnsi="Palatino Linotype" w:cs="Palatino Linotype"/>
          <w:b/>
        </w:rPr>
        <w:t xml:space="preserve">SUJETO OBLIGADO </w:t>
      </w:r>
      <w:r w:rsidRPr="00572C4E">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572C4E">
        <w:rPr>
          <w:rFonts w:ascii="Palatino Linotype" w:eastAsia="Palatino Linotype" w:hAnsi="Palatino Linotype" w:cs="Palatino Linotype"/>
          <w:b/>
        </w:rPr>
        <w:t>Considerando Tercero</w:t>
      </w:r>
      <w:r w:rsidRPr="00572C4E">
        <w:rPr>
          <w:rFonts w:ascii="Palatino Linotype" w:eastAsia="Palatino Linotype" w:hAnsi="Palatino Linotype" w:cs="Palatino Linotype"/>
        </w:rPr>
        <w:t xml:space="preserve"> de la presente resolución.</w:t>
      </w:r>
    </w:p>
    <w:p w14:paraId="4ABFEE63" w14:textId="77777777" w:rsidR="0001390A" w:rsidRPr="00572C4E" w:rsidRDefault="0001390A" w:rsidP="0001390A">
      <w:pPr>
        <w:spacing w:after="0" w:line="360" w:lineRule="auto"/>
        <w:jc w:val="both"/>
        <w:rPr>
          <w:rFonts w:ascii="Palatino Linotype" w:eastAsia="Palatino Linotype" w:hAnsi="Palatino Linotype" w:cs="Palatino Linotype"/>
        </w:rPr>
      </w:pPr>
    </w:p>
    <w:p w14:paraId="402936F6" w14:textId="77777777" w:rsidR="0001390A" w:rsidRPr="00572C4E" w:rsidRDefault="0001390A" w:rsidP="0001390A">
      <w:pPr>
        <w:spacing w:after="0" w:line="360" w:lineRule="auto"/>
        <w:jc w:val="both"/>
        <w:rPr>
          <w:rFonts w:ascii="Palatino Linotype" w:eastAsia="Palatino Linotype" w:hAnsi="Palatino Linotype" w:cs="Palatino Linotype"/>
          <w:b/>
        </w:rPr>
      </w:pPr>
      <w:r w:rsidRPr="00572C4E">
        <w:rPr>
          <w:rFonts w:ascii="Palatino Linotype" w:eastAsia="Palatino Linotype" w:hAnsi="Palatino Linotype" w:cs="Palatino Linotype"/>
          <w:b/>
        </w:rPr>
        <w:t xml:space="preserve">SEGUNDO. Notifíquese </w:t>
      </w:r>
      <w:r w:rsidRPr="00572C4E">
        <w:rPr>
          <w:rFonts w:ascii="Palatino Linotype" w:eastAsia="Palatino Linotype" w:hAnsi="Palatino Linotype" w:cs="Palatino Linotype"/>
          <w:b/>
          <w:bCs/>
        </w:rPr>
        <w:t>a través del Sistema de Acceso a la Información Mexiquense</w:t>
      </w:r>
      <w:r w:rsidRPr="00572C4E">
        <w:rPr>
          <w:rFonts w:ascii="Palatino Linotype" w:eastAsia="Palatino Linotype" w:hAnsi="Palatino Linotype" w:cs="Palatino Linotype"/>
        </w:rPr>
        <w:t xml:space="preserve"> </w:t>
      </w:r>
      <w:r w:rsidRPr="00572C4E">
        <w:rPr>
          <w:rFonts w:ascii="Palatino Linotype" w:eastAsia="Palatino Linotype" w:hAnsi="Palatino Linotype" w:cs="Palatino Linotype"/>
          <w:b/>
        </w:rPr>
        <w:t xml:space="preserve">(SAIMEX) </w:t>
      </w:r>
      <w:r w:rsidRPr="00572C4E">
        <w:rPr>
          <w:rFonts w:ascii="Palatino Linotype" w:eastAsia="Palatino Linotype" w:hAnsi="Palatino Linotype" w:cs="Palatino Linotype"/>
        </w:rPr>
        <w:t>la presente resolución a la Titular de la Unidad de Transparencia del</w:t>
      </w:r>
      <w:r w:rsidRPr="00572C4E">
        <w:rPr>
          <w:rFonts w:ascii="Palatino Linotype" w:eastAsia="Palatino Linotype" w:hAnsi="Palatino Linotype" w:cs="Palatino Linotype"/>
          <w:b/>
        </w:rPr>
        <w:t xml:space="preserve"> SUJETO OBLIGADO. </w:t>
      </w:r>
    </w:p>
    <w:p w14:paraId="082E63E5" w14:textId="77777777" w:rsidR="0001390A" w:rsidRPr="00572C4E" w:rsidRDefault="0001390A" w:rsidP="0001390A">
      <w:pPr>
        <w:spacing w:after="0" w:line="360" w:lineRule="auto"/>
        <w:jc w:val="both"/>
        <w:rPr>
          <w:rFonts w:ascii="Palatino Linotype" w:eastAsia="Palatino Linotype" w:hAnsi="Palatino Linotype" w:cs="Palatino Linotype"/>
          <w:b/>
        </w:rPr>
      </w:pPr>
    </w:p>
    <w:p w14:paraId="76BB0A93" w14:textId="77777777" w:rsidR="0001390A" w:rsidRPr="00572C4E" w:rsidRDefault="0001390A" w:rsidP="0001390A">
      <w:pPr>
        <w:spacing w:after="0" w:line="360" w:lineRule="auto"/>
        <w:jc w:val="both"/>
        <w:rPr>
          <w:rFonts w:ascii="Palatino Linotype" w:eastAsia="Palatino Linotype" w:hAnsi="Palatino Linotype" w:cs="Palatino Linotype"/>
        </w:rPr>
      </w:pPr>
      <w:r w:rsidRPr="00572C4E">
        <w:rPr>
          <w:rFonts w:ascii="Palatino Linotype" w:eastAsia="Palatino Linotype" w:hAnsi="Palatino Linotype" w:cs="Palatino Linotype"/>
          <w:b/>
        </w:rPr>
        <w:t xml:space="preserve">TERCERO. Notifíquese a través </w:t>
      </w:r>
      <w:r w:rsidRPr="00572C4E">
        <w:rPr>
          <w:rFonts w:ascii="Palatino Linotype" w:eastAsia="Palatino Linotype" w:hAnsi="Palatino Linotype" w:cs="Palatino Linotype"/>
          <w:b/>
          <w:bCs/>
        </w:rPr>
        <w:t xml:space="preserve">del Sistema de Acceso a la Información Mexiquense (SAIMEX) </w:t>
      </w:r>
      <w:r w:rsidRPr="00572C4E">
        <w:rPr>
          <w:rFonts w:ascii="Palatino Linotype" w:eastAsia="Palatino Linotype" w:hAnsi="Palatino Linotype" w:cs="Palatino Linotype"/>
        </w:rPr>
        <w:t xml:space="preserve">a la parte </w:t>
      </w:r>
      <w:r w:rsidRPr="00572C4E">
        <w:rPr>
          <w:rFonts w:ascii="Palatino Linotype" w:eastAsia="Palatino Linotype" w:hAnsi="Palatino Linotype" w:cs="Palatino Linotype"/>
          <w:b/>
        </w:rPr>
        <w:t>RECURRENTE,</w:t>
      </w:r>
      <w:r w:rsidRPr="00572C4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7081CF6B" w14:textId="77777777" w:rsidR="008928B7" w:rsidRPr="00572C4E" w:rsidRDefault="008928B7" w:rsidP="00A43ADD">
      <w:pPr>
        <w:spacing w:after="0" w:line="360" w:lineRule="auto"/>
        <w:ind w:right="49"/>
        <w:jc w:val="both"/>
        <w:rPr>
          <w:rFonts w:ascii="Palatino Linotype" w:eastAsia="Palatino Linotype" w:hAnsi="Palatino Linotype" w:cs="Palatino Linotype"/>
        </w:rPr>
      </w:pPr>
    </w:p>
    <w:p w14:paraId="3EFF303C" w14:textId="03D681EC" w:rsidR="008928B7" w:rsidRPr="007250FF" w:rsidRDefault="007F0BAA" w:rsidP="00A43ADD">
      <w:pPr>
        <w:spacing w:after="0" w:line="360" w:lineRule="auto"/>
        <w:ind w:right="49"/>
        <w:jc w:val="both"/>
        <w:rPr>
          <w:rFonts w:ascii="Palatino Linotype" w:eastAsia="Palatino Linotype" w:hAnsi="Palatino Linotype" w:cs="Palatino Linotype"/>
        </w:rPr>
      </w:pPr>
      <w:r w:rsidRPr="00572C4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605F5" w:rsidRPr="00572C4E">
        <w:rPr>
          <w:rFonts w:ascii="Palatino Linotype" w:eastAsia="Palatino Linotype" w:hAnsi="Palatino Linotype" w:cs="Palatino Linotype"/>
        </w:rPr>
        <w:t>TRIGÉSIMA SÉPTIMA</w:t>
      </w:r>
      <w:r w:rsidR="00486551" w:rsidRPr="00572C4E">
        <w:rPr>
          <w:rFonts w:ascii="Palatino Linotype" w:eastAsia="Palatino Linotype" w:hAnsi="Palatino Linotype" w:cs="Palatino Linotype"/>
        </w:rPr>
        <w:t xml:space="preserve"> SESIÓN ORDINARIA CELEBRADA EL </w:t>
      </w:r>
      <w:r w:rsidR="00A605F5" w:rsidRPr="00572C4E">
        <w:rPr>
          <w:rFonts w:ascii="Palatino Linotype" w:eastAsia="Palatino Linotype" w:hAnsi="Palatino Linotype" w:cs="Palatino Linotype"/>
        </w:rPr>
        <w:t>QUINCE DE OCTUBRE</w:t>
      </w:r>
      <w:r w:rsidRPr="00572C4E">
        <w:rPr>
          <w:rFonts w:ascii="Palatino Linotype" w:eastAsia="Palatino Linotype" w:hAnsi="Palatino Linotype" w:cs="Palatino Linotype"/>
        </w:rPr>
        <w:t xml:space="preserve"> DOS MIL </w:t>
      </w:r>
      <w:r w:rsidR="00FB04E3" w:rsidRPr="00572C4E">
        <w:rPr>
          <w:rFonts w:ascii="Palatino Linotype" w:eastAsia="Palatino Linotype" w:hAnsi="Palatino Linotype" w:cs="Palatino Linotype"/>
        </w:rPr>
        <w:t>VEINTICINCO</w:t>
      </w:r>
      <w:r w:rsidRPr="00572C4E">
        <w:rPr>
          <w:rFonts w:ascii="Palatino Linotype" w:eastAsia="Palatino Linotype" w:hAnsi="Palatino Linotype" w:cs="Palatino Linotype"/>
        </w:rPr>
        <w:t>, ANTE EL SECRETARIO TÉCNICO DEL PLENO ALEXIS TAPIA RAMÍREZ.</w:t>
      </w:r>
      <w:r w:rsidRPr="007250FF">
        <w:rPr>
          <w:rFonts w:ascii="Palatino Linotype" w:eastAsia="Palatino Linotype" w:hAnsi="Palatino Linotype" w:cs="Palatino Linotype"/>
        </w:rPr>
        <w:t xml:space="preserve"> </w:t>
      </w:r>
    </w:p>
    <w:p w14:paraId="5EEA4B15" w14:textId="77777777" w:rsidR="008928B7" w:rsidRPr="007250FF" w:rsidRDefault="008928B7" w:rsidP="00A43ADD">
      <w:pPr>
        <w:spacing w:after="0" w:line="360" w:lineRule="auto"/>
        <w:ind w:right="49"/>
        <w:jc w:val="both"/>
        <w:rPr>
          <w:rFonts w:ascii="Palatino Linotype" w:eastAsia="Palatino Linotype" w:hAnsi="Palatino Linotype" w:cs="Palatino Linotype"/>
        </w:rPr>
      </w:pPr>
    </w:p>
    <w:p w14:paraId="5D4F43F0" w14:textId="4F1D4584" w:rsidR="008928B7" w:rsidRPr="007250FF" w:rsidRDefault="008928B7" w:rsidP="00A43ADD">
      <w:pPr>
        <w:spacing w:after="0" w:line="360" w:lineRule="auto"/>
        <w:ind w:right="49"/>
        <w:jc w:val="both"/>
        <w:rPr>
          <w:rFonts w:ascii="Palatino Linotype" w:eastAsia="Palatino Linotype" w:hAnsi="Palatino Linotype" w:cs="Palatino Linotype"/>
        </w:rPr>
      </w:pPr>
      <w:bookmarkStart w:id="3" w:name="_heading=h.2et92p0" w:colFirst="0" w:colLast="0"/>
      <w:bookmarkEnd w:id="3"/>
    </w:p>
    <w:p w14:paraId="3100BC89" w14:textId="044D969C" w:rsidR="007250FF" w:rsidRPr="007250FF" w:rsidRDefault="007250FF" w:rsidP="00A43ADD">
      <w:pPr>
        <w:spacing w:after="0" w:line="360" w:lineRule="auto"/>
        <w:ind w:right="49"/>
        <w:jc w:val="both"/>
        <w:rPr>
          <w:rFonts w:ascii="Palatino Linotype" w:eastAsia="Palatino Linotype" w:hAnsi="Palatino Linotype" w:cs="Palatino Linotype"/>
        </w:rPr>
      </w:pPr>
    </w:p>
    <w:p w14:paraId="2F97930C" w14:textId="64F10BEC" w:rsidR="007250FF" w:rsidRPr="007250FF" w:rsidRDefault="007250FF" w:rsidP="00A43ADD">
      <w:pPr>
        <w:spacing w:after="0" w:line="360" w:lineRule="auto"/>
        <w:ind w:right="49"/>
        <w:jc w:val="both"/>
        <w:rPr>
          <w:rFonts w:ascii="Palatino Linotype" w:eastAsia="Palatino Linotype" w:hAnsi="Palatino Linotype" w:cs="Palatino Linotype"/>
        </w:rPr>
      </w:pPr>
    </w:p>
    <w:p w14:paraId="0E635167" w14:textId="133688C7" w:rsidR="007250FF" w:rsidRPr="007250FF" w:rsidRDefault="007250FF" w:rsidP="00A43ADD">
      <w:pPr>
        <w:spacing w:after="0" w:line="360" w:lineRule="auto"/>
        <w:ind w:right="49"/>
        <w:jc w:val="both"/>
        <w:rPr>
          <w:rFonts w:ascii="Palatino Linotype" w:eastAsia="Palatino Linotype" w:hAnsi="Palatino Linotype" w:cs="Palatino Linotype"/>
        </w:rPr>
      </w:pPr>
    </w:p>
    <w:p w14:paraId="2E2A0227" w14:textId="1CA14D10" w:rsidR="007250FF" w:rsidRPr="007250FF" w:rsidRDefault="007250FF" w:rsidP="00A43ADD">
      <w:pPr>
        <w:spacing w:after="0" w:line="360" w:lineRule="auto"/>
        <w:ind w:right="49"/>
        <w:jc w:val="both"/>
        <w:rPr>
          <w:rFonts w:ascii="Palatino Linotype" w:eastAsia="Palatino Linotype" w:hAnsi="Palatino Linotype" w:cs="Palatino Linotype"/>
        </w:rPr>
      </w:pPr>
    </w:p>
    <w:p w14:paraId="73162FCF" w14:textId="3534FF9A" w:rsidR="007250FF" w:rsidRPr="007250FF" w:rsidRDefault="007250FF" w:rsidP="00A43ADD">
      <w:pPr>
        <w:spacing w:after="0" w:line="360" w:lineRule="auto"/>
        <w:ind w:right="49"/>
        <w:jc w:val="both"/>
        <w:rPr>
          <w:rFonts w:ascii="Palatino Linotype" w:eastAsia="Palatino Linotype" w:hAnsi="Palatino Linotype" w:cs="Palatino Linotype"/>
        </w:rPr>
      </w:pPr>
    </w:p>
    <w:p w14:paraId="4D3E83E5" w14:textId="7256D6EF" w:rsidR="007250FF" w:rsidRPr="007250FF" w:rsidRDefault="007250FF" w:rsidP="00A43ADD">
      <w:pPr>
        <w:spacing w:after="0" w:line="360" w:lineRule="auto"/>
        <w:ind w:right="49"/>
        <w:jc w:val="both"/>
        <w:rPr>
          <w:rFonts w:ascii="Palatino Linotype" w:eastAsia="Palatino Linotype" w:hAnsi="Palatino Linotype" w:cs="Palatino Linotype"/>
        </w:rPr>
      </w:pPr>
    </w:p>
    <w:p w14:paraId="08807A80" w14:textId="43E834BA" w:rsidR="007250FF" w:rsidRPr="007250FF" w:rsidRDefault="007250FF" w:rsidP="00A43ADD">
      <w:pPr>
        <w:spacing w:after="0" w:line="360" w:lineRule="auto"/>
        <w:ind w:right="49"/>
        <w:jc w:val="both"/>
        <w:rPr>
          <w:rFonts w:ascii="Palatino Linotype" w:eastAsia="Palatino Linotype" w:hAnsi="Palatino Linotype" w:cs="Palatino Linotype"/>
        </w:rPr>
      </w:pPr>
    </w:p>
    <w:p w14:paraId="3E3B8E33" w14:textId="0DCB1113" w:rsidR="007250FF" w:rsidRPr="007250FF" w:rsidRDefault="007250FF" w:rsidP="00A43ADD">
      <w:pPr>
        <w:spacing w:after="0" w:line="360" w:lineRule="auto"/>
        <w:ind w:right="49"/>
        <w:jc w:val="both"/>
        <w:rPr>
          <w:rFonts w:ascii="Palatino Linotype" w:eastAsia="Palatino Linotype" w:hAnsi="Palatino Linotype" w:cs="Palatino Linotype"/>
        </w:rPr>
      </w:pPr>
    </w:p>
    <w:p w14:paraId="425AB183" w14:textId="2C58BD7E" w:rsidR="007250FF" w:rsidRPr="007250FF" w:rsidRDefault="007250FF" w:rsidP="00A43ADD">
      <w:pPr>
        <w:spacing w:after="0" w:line="360" w:lineRule="auto"/>
        <w:ind w:right="49"/>
        <w:jc w:val="both"/>
        <w:rPr>
          <w:rFonts w:ascii="Palatino Linotype" w:eastAsia="Palatino Linotype" w:hAnsi="Palatino Linotype" w:cs="Palatino Linotype"/>
        </w:rPr>
      </w:pPr>
    </w:p>
    <w:p w14:paraId="636A4883" w14:textId="7F6CBD33" w:rsidR="007250FF" w:rsidRPr="007250FF" w:rsidRDefault="007250FF" w:rsidP="00A43ADD">
      <w:pPr>
        <w:spacing w:after="0" w:line="360" w:lineRule="auto"/>
        <w:ind w:right="49"/>
        <w:jc w:val="both"/>
        <w:rPr>
          <w:rFonts w:ascii="Palatino Linotype" w:eastAsia="Palatino Linotype" w:hAnsi="Palatino Linotype" w:cs="Palatino Linotype"/>
        </w:rPr>
      </w:pPr>
    </w:p>
    <w:p w14:paraId="09A35826" w14:textId="5A795EC7" w:rsidR="007250FF" w:rsidRPr="007250FF" w:rsidRDefault="007250FF" w:rsidP="00A43ADD">
      <w:pPr>
        <w:spacing w:after="0" w:line="360" w:lineRule="auto"/>
        <w:ind w:right="49"/>
        <w:jc w:val="both"/>
        <w:rPr>
          <w:rFonts w:ascii="Palatino Linotype" w:eastAsia="Palatino Linotype" w:hAnsi="Palatino Linotype" w:cs="Palatino Linotype"/>
        </w:rPr>
      </w:pPr>
    </w:p>
    <w:p w14:paraId="7D35E23D" w14:textId="17353839" w:rsidR="007250FF" w:rsidRPr="007250FF" w:rsidRDefault="007250FF" w:rsidP="00A43ADD">
      <w:pPr>
        <w:spacing w:after="0" w:line="360" w:lineRule="auto"/>
        <w:ind w:right="49"/>
        <w:jc w:val="both"/>
        <w:rPr>
          <w:rFonts w:ascii="Palatino Linotype" w:eastAsia="Palatino Linotype" w:hAnsi="Palatino Linotype" w:cs="Palatino Linotype"/>
        </w:rPr>
      </w:pPr>
    </w:p>
    <w:p w14:paraId="6FBA9222" w14:textId="638521BA" w:rsidR="007250FF" w:rsidRPr="007250FF" w:rsidRDefault="007250FF" w:rsidP="00A43ADD">
      <w:pPr>
        <w:spacing w:after="0" w:line="360" w:lineRule="auto"/>
        <w:ind w:right="49"/>
        <w:jc w:val="both"/>
        <w:rPr>
          <w:rFonts w:ascii="Palatino Linotype" w:eastAsia="Palatino Linotype" w:hAnsi="Palatino Linotype" w:cs="Palatino Linotype"/>
        </w:rPr>
      </w:pPr>
    </w:p>
    <w:p w14:paraId="056BD4AF" w14:textId="14CAF792" w:rsidR="007250FF" w:rsidRPr="007250FF" w:rsidRDefault="007250FF" w:rsidP="00A43ADD">
      <w:pPr>
        <w:spacing w:after="0" w:line="360" w:lineRule="auto"/>
        <w:ind w:right="49"/>
        <w:jc w:val="both"/>
        <w:rPr>
          <w:rFonts w:ascii="Palatino Linotype" w:eastAsia="Palatino Linotype" w:hAnsi="Palatino Linotype" w:cs="Palatino Linotype"/>
        </w:rPr>
      </w:pPr>
    </w:p>
    <w:p w14:paraId="49886625" w14:textId="10C36592" w:rsidR="007250FF" w:rsidRPr="007250FF" w:rsidRDefault="007250FF" w:rsidP="00A43ADD">
      <w:pPr>
        <w:spacing w:after="0" w:line="360" w:lineRule="auto"/>
        <w:ind w:right="49"/>
        <w:jc w:val="both"/>
        <w:rPr>
          <w:rFonts w:ascii="Palatino Linotype" w:eastAsia="Palatino Linotype" w:hAnsi="Palatino Linotype" w:cs="Palatino Linotype"/>
        </w:rPr>
      </w:pPr>
    </w:p>
    <w:p w14:paraId="331C5A7F" w14:textId="61C88669" w:rsidR="007250FF" w:rsidRPr="007250FF" w:rsidRDefault="007250FF" w:rsidP="00A43ADD">
      <w:pPr>
        <w:spacing w:after="0" w:line="360" w:lineRule="auto"/>
        <w:ind w:right="49"/>
        <w:jc w:val="both"/>
        <w:rPr>
          <w:rFonts w:ascii="Palatino Linotype" w:eastAsia="Palatino Linotype" w:hAnsi="Palatino Linotype" w:cs="Palatino Linotype"/>
        </w:rPr>
      </w:pPr>
    </w:p>
    <w:p w14:paraId="64D966E6" w14:textId="034D6FF5" w:rsidR="007250FF" w:rsidRPr="007250FF" w:rsidRDefault="007250FF" w:rsidP="00A43ADD">
      <w:pPr>
        <w:spacing w:after="0" w:line="360" w:lineRule="auto"/>
        <w:ind w:right="49"/>
        <w:jc w:val="both"/>
        <w:rPr>
          <w:rFonts w:ascii="Palatino Linotype" w:eastAsia="Palatino Linotype" w:hAnsi="Palatino Linotype" w:cs="Palatino Linotype"/>
        </w:rPr>
      </w:pPr>
    </w:p>
    <w:p w14:paraId="4CCCBAC8" w14:textId="65266E03" w:rsidR="007250FF" w:rsidRPr="007250FF" w:rsidRDefault="007250FF" w:rsidP="00A43ADD">
      <w:pPr>
        <w:spacing w:after="0" w:line="360" w:lineRule="auto"/>
        <w:ind w:right="49"/>
        <w:jc w:val="both"/>
        <w:rPr>
          <w:rFonts w:ascii="Palatino Linotype" w:eastAsia="Palatino Linotype" w:hAnsi="Palatino Linotype" w:cs="Palatino Linotype"/>
        </w:rPr>
      </w:pPr>
    </w:p>
    <w:p w14:paraId="0E575464" w14:textId="474D3800" w:rsidR="007250FF" w:rsidRPr="007250FF" w:rsidRDefault="007250FF" w:rsidP="00A43ADD">
      <w:pPr>
        <w:spacing w:after="0" w:line="360" w:lineRule="auto"/>
        <w:ind w:right="49"/>
        <w:jc w:val="both"/>
        <w:rPr>
          <w:rFonts w:ascii="Palatino Linotype" w:eastAsia="Palatino Linotype" w:hAnsi="Palatino Linotype" w:cs="Palatino Linotype"/>
        </w:rPr>
      </w:pPr>
    </w:p>
    <w:p w14:paraId="786A3043" w14:textId="1CCA797F" w:rsidR="007250FF" w:rsidRPr="007250FF" w:rsidRDefault="007250FF" w:rsidP="00A43ADD">
      <w:pPr>
        <w:spacing w:after="0" w:line="360" w:lineRule="auto"/>
        <w:ind w:right="49"/>
        <w:jc w:val="both"/>
        <w:rPr>
          <w:rFonts w:ascii="Palatino Linotype" w:eastAsia="Palatino Linotype" w:hAnsi="Palatino Linotype" w:cs="Palatino Linotype"/>
        </w:rPr>
      </w:pPr>
    </w:p>
    <w:p w14:paraId="1EA3BA0E" w14:textId="0A25786A" w:rsidR="007250FF" w:rsidRPr="007250FF" w:rsidRDefault="007250FF" w:rsidP="00A43ADD">
      <w:pPr>
        <w:spacing w:after="0" w:line="360" w:lineRule="auto"/>
        <w:ind w:right="49"/>
        <w:jc w:val="both"/>
        <w:rPr>
          <w:rFonts w:ascii="Palatino Linotype" w:eastAsia="Palatino Linotype" w:hAnsi="Palatino Linotype" w:cs="Palatino Linotype"/>
        </w:rPr>
      </w:pPr>
    </w:p>
    <w:p w14:paraId="5A893F5E" w14:textId="5E50D037" w:rsidR="007250FF" w:rsidRPr="007250FF" w:rsidRDefault="007250FF" w:rsidP="00A43ADD">
      <w:pPr>
        <w:spacing w:after="0" w:line="360" w:lineRule="auto"/>
        <w:ind w:right="49"/>
        <w:jc w:val="both"/>
        <w:rPr>
          <w:rFonts w:ascii="Palatino Linotype" w:eastAsia="Palatino Linotype" w:hAnsi="Palatino Linotype" w:cs="Palatino Linotype"/>
        </w:rPr>
      </w:pPr>
    </w:p>
    <w:p w14:paraId="5D50AA5E" w14:textId="7AA4B090" w:rsidR="007250FF" w:rsidRPr="007250FF" w:rsidRDefault="007250FF" w:rsidP="00A43ADD">
      <w:pPr>
        <w:spacing w:after="0" w:line="360" w:lineRule="auto"/>
        <w:ind w:right="49"/>
        <w:jc w:val="both"/>
        <w:rPr>
          <w:rFonts w:ascii="Palatino Linotype" w:eastAsia="Palatino Linotype" w:hAnsi="Palatino Linotype" w:cs="Palatino Linotype"/>
        </w:rPr>
      </w:pPr>
    </w:p>
    <w:p w14:paraId="1B166B0B" w14:textId="77777777" w:rsidR="007250FF" w:rsidRPr="007250FF" w:rsidRDefault="007250FF" w:rsidP="00A43ADD">
      <w:pPr>
        <w:spacing w:after="0" w:line="360" w:lineRule="auto"/>
        <w:ind w:right="49"/>
        <w:jc w:val="both"/>
        <w:rPr>
          <w:rFonts w:ascii="Palatino Linotype" w:eastAsia="Palatino Linotype" w:hAnsi="Palatino Linotype" w:cs="Palatino Linotype"/>
        </w:rPr>
      </w:pPr>
    </w:p>
    <w:sectPr w:rsidR="007250FF" w:rsidRPr="007250FF">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5F1D5" w14:textId="77777777" w:rsidR="00593336" w:rsidRDefault="00593336">
      <w:pPr>
        <w:spacing w:after="0" w:line="240" w:lineRule="auto"/>
      </w:pPr>
      <w:r>
        <w:separator/>
      </w:r>
    </w:p>
  </w:endnote>
  <w:endnote w:type="continuationSeparator" w:id="0">
    <w:p w14:paraId="6FE00C7C" w14:textId="77777777" w:rsidR="00593336" w:rsidRDefault="00593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0040" w14:textId="04301C0B" w:rsidR="00257277" w:rsidRDefault="0025727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6B6C">
      <w:rPr>
        <w:b/>
        <w:noProof/>
        <w:color w:val="000000"/>
        <w:sz w:val="24"/>
        <w:szCs w:val="24"/>
      </w:rPr>
      <w:t>16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6B6C">
      <w:rPr>
        <w:b/>
        <w:noProof/>
        <w:color w:val="000000"/>
        <w:sz w:val="24"/>
        <w:szCs w:val="24"/>
      </w:rPr>
      <w:t>16</w:t>
    </w:r>
    <w:r>
      <w:rPr>
        <w:b/>
        <w:color w:val="000000"/>
        <w:sz w:val="24"/>
        <w:szCs w:val="24"/>
      </w:rPr>
      <w:fldChar w:fldCharType="end"/>
    </w:r>
  </w:p>
  <w:p w14:paraId="484F8B8A" w14:textId="77777777" w:rsidR="00257277" w:rsidRDefault="0025727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1FFB1" w14:textId="1CBCC87B" w:rsidR="00257277" w:rsidRDefault="0025727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6B6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6B6C">
      <w:rPr>
        <w:b/>
        <w:noProof/>
        <w:color w:val="000000"/>
        <w:sz w:val="24"/>
        <w:szCs w:val="24"/>
      </w:rPr>
      <w:t>16</w:t>
    </w:r>
    <w:r>
      <w:rPr>
        <w:b/>
        <w:color w:val="000000"/>
        <w:sz w:val="24"/>
        <w:szCs w:val="24"/>
      </w:rPr>
      <w:fldChar w:fldCharType="end"/>
    </w:r>
  </w:p>
  <w:p w14:paraId="153ACE2B" w14:textId="77777777" w:rsidR="00257277" w:rsidRDefault="002572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E28CA" w14:textId="77777777" w:rsidR="00593336" w:rsidRDefault="00593336">
      <w:pPr>
        <w:spacing w:after="0" w:line="240" w:lineRule="auto"/>
      </w:pPr>
      <w:r>
        <w:separator/>
      </w:r>
    </w:p>
  </w:footnote>
  <w:footnote w:type="continuationSeparator" w:id="0">
    <w:p w14:paraId="6D4BAB20" w14:textId="77777777" w:rsidR="00593336" w:rsidRDefault="00593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A6E2" w14:textId="77777777" w:rsidR="00257277" w:rsidRDefault="00257277">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05B2EBF4" wp14:editId="3C129136">
          <wp:simplePos x="0" y="0"/>
          <wp:positionH relativeFrom="column">
            <wp:posOffset>-716279</wp:posOffset>
          </wp:positionH>
          <wp:positionV relativeFrom="paragraph">
            <wp:posOffset>-401954</wp:posOffset>
          </wp:positionV>
          <wp:extent cx="7809876" cy="10165823"/>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257277" w14:paraId="2C5F36C7" w14:textId="77777777">
      <w:tc>
        <w:tcPr>
          <w:tcW w:w="2551" w:type="dxa"/>
          <w:vAlign w:val="center"/>
        </w:tcPr>
        <w:p w14:paraId="6268F3A8"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F585FC7" w14:textId="1C4B620F" w:rsidR="00257277" w:rsidRDefault="00257277" w:rsidP="00C3156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09589/INFOEM/IP/RR/2025</w:t>
          </w:r>
        </w:p>
      </w:tc>
    </w:tr>
    <w:tr w:rsidR="00257277" w14:paraId="72A2974B" w14:textId="77777777">
      <w:trPr>
        <w:trHeight w:val="217"/>
      </w:trPr>
      <w:tc>
        <w:tcPr>
          <w:tcW w:w="2551" w:type="dxa"/>
          <w:vAlign w:val="center"/>
        </w:tcPr>
        <w:p w14:paraId="36CBB94A" w14:textId="5C126DFF"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09015D6" w14:textId="3D1B5180" w:rsidR="00257277" w:rsidRDefault="00257277" w:rsidP="00C31569">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Toluca  </w:t>
          </w:r>
        </w:p>
      </w:tc>
    </w:tr>
    <w:tr w:rsidR="00257277" w14:paraId="43A10F60" w14:textId="77777777">
      <w:tc>
        <w:tcPr>
          <w:tcW w:w="2551" w:type="dxa"/>
          <w:vAlign w:val="center"/>
        </w:tcPr>
        <w:p w14:paraId="62930F4E"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EBF154D"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4D7BF01" w14:textId="77777777" w:rsidR="00257277" w:rsidRDefault="00257277">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657" w14:textId="77777777" w:rsidR="00257277" w:rsidRDefault="00257277">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2F59867B" wp14:editId="1888E990">
          <wp:simplePos x="0" y="0"/>
          <wp:positionH relativeFrom="column">
            <wp:posOffset>-702309</wp:posOffset>
          </wp:positionH>
          <wp:positionV relativeFrom="paragraph">
            <wp:posOffset>-86994</wp:posOffset>
          </wp:positionV>
          <wp:extent cx="7809865" cy="1016571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257277" w14:paraId="2F98CD46" w14:textId="77777777">
      <w:tc>
        <w:tcPr>
          <w:tcW w:w="2551" w:type="dxa"/>
          <w:vAlign w:val="center"/>
        </w:tcPr>
        <w:p w14:paraId="264400A1"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9D8DCBC" w14:textId="66679EFF" w:rsidR="00257277" w:rsidRDefault="00257277" w:rsidP="00C80EB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09589/INFOEM/IP/RR/2025</w:t>
          </w:r>
        </w:p>
      </w:tc>
    </w:tr>
    <w:tr w:rsidR="00257277" w14:paraId="21842A86" w14:textId="77777777">
      <w:tc>
        <w:tcPr>
          <w:tcW w:w="2551" w:type="dxa"/>
          <w:vAlign w:val="center"/>
        </w:tcPr>
        <w:p w14:paraId="1407BA05"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0777FF27" w14:textId="304B87DC"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257277" w14:paraId="5E94811C" w14:textId="77777777">
      <w:trPr>
        <w:trHeight w:val="152"/>
      </w:trPr>
      <w:tc>
        <w:tcPr>
          <w:tcW w:w="2551" w:type="dxa"/>
          <w:vAlign w:val="center"/>
        </w:tcPr>
        <w:p w14:paraId="12073D71" w14:textId="2C126FB6" w:rsidR="00257277" w:rsidRDefault="00257277">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3ACCD1AC" w14:textId="66E54192" w:rsidR="00257277" w:rsidRDefault="00257277" w:rsidP="00C31569">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257277" w14:paraId="034EC52D" w14:textId="77777777">
      <w:tc>
        <w:tcPr>
          <w:tcW w:w="2551" w:type="dxa"/>
          <w:vAlign w:val="center"/>
        </w:tcPr>
        <w:p w14:paraId="0229EFE9"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DE55DDE" w14:textId="77777777" w:rsidR="00257277" w:rsidRDefault="002572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FEF0A50" w14:textId="77777777" w:rsidR="00257277" w:rsidRDefault="00257277">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D4809"/>
    <w:multiLevelType w:val="multilevel"/>
    <w:tmpl w:val="9DAC3C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4D2D03"/>
    <w:multiLevelType w:val="multilevel"/>
    <w:tmpl w:val="685CF4F8"/>
    <w:lvl w:ilvl="0">
      <w:start w:val="1"/>
      <w:numFmt w:val="decimal"/>
      <w:lvlText w:val="%1."/>
      <w:lvlJc w:val="left"/>
      <w:pPr>
        <w:ind w:left="2062" w:hanging="360"/>
      </w:pPr>
      <w:rPr>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11084C"/>
    <w:multiLevelType w:val="multilevel"/>
    <w:tmpl w:val="0B58B32E"/>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5C4BF3"/>
    <w:multiLevelType w:val="multilevel"/>
    <w:tmpl w:val="C41E5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0903EE"/>
    <w:multiLevelType w:val="hybridMultilevel"/>
    <w:tmpl w:val="EB829F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0161807"/>
    <w:multiLevelType w:val="multilevel"/>
    <w:tmpl w:val="FEF0EFE4"/>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5221A1"/>
    <w:multiLevelType w:val="hybridMultilevel"/>
    <w:tmpl w:val="8AC8C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C562038"/>
    <w:multiLevelType w:val="hybridMultilevel"/>
    <w:tmpl w:val="132CD87C"/>
    <w:lvl w:ilvl="0" w:tplc="14C07BA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CB652E"/>
    <w:multiLevelType w:val="multilevel"/>
    <w:tmpl w:val="A780625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7"/>
  </w:num>
  <w:num w:numId="5">
    <w:abstractNumId w:val="9"/>
  </w:num>
  <w:num w:numId="6">
    <w:abstractNumId w:val="8"/>
  </w:num>
  <w:num w:numId="7">
    <w:abstractNumId w:val="10"/>
  </w:num>
  <w:num w:numId="8">
    <w:abstractNumId w:val="0"/>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B7"/>
    <w:rsid w:val="0000537C"/>
    <w:rsid w:val="0001390A"/>
    <w:rsid w:val="000E231B"/>
    <w:rsid w:val="001118E8"/>
    <w:rsid w:val="001E23F0"/>
    <w:rsid w:val="001F04AF"/>
    <w:rsid w:val="00253030"/>
    <w:rsid w:val="002565BF"/>
    <w:rsid w:val="00257277"/>
    <w:rsid w:val="00275BBB"/>
    <w:rsid w:val="002B522B"/>
    <w:rsid w:val="002C63AB"/>
    <w:rsid w:val="002E79F2"/>
    <w:rsid w:val="00417126"/>
    <w:rsid w:val="00486551"/>
    <w:rsid w:val="00497721"/>
    <w:rsid w:val="00572C4E"/>
    <w:rsid w:val="00585D8D"/>
    <w:rsid w:val="00593336"/>
    <w:rsid w:val="005A1ED6"/>
    <w:rsid w:val="005C7698"/>
    <w:rsid w:val="00601F71"/>
    <w:rsid w:val="0064543F"/>
    <w:rsid w:val="00665012"/>
    <w:rsid w:val="00684B82"/>
    <w:rsid w:val="006A1595"/>
    <w:rsid w:val="006A21AC"/>
    <w:rsid w:val="006A50AA"/>
    <w:rsid w:val="007112AA"/>
    <w:rsid w:val="007117C7"/>
    <w:rsid w:val="007250FF"/>
    <w:rsid w:val="00745257"/>
    <w:rsid w:val="00761035"/>
    <w:rsid w:val="007F0BAA"/>
    <w:rsid w:val="007F0BCF"/>
    <w:rsid w:val="00832F1F"/>
    <w:rsid w:val="008928B7"/>
    <w:rsid w:val="008E1F68"/>
    <w:rsid w:val="009D469E"/>
    <w:rsid w:val="00A43ADD"/>
    <w:rsid w:val="00A605F5"/>
    <w:rsid w:val="00A81370"/>
    <w:rsid w:val="00AD29AB"/>
    <w:rsid w:val="00AD4E87"/>
    <w:rsid w:val="00B12286"/>
    <w:rsid w:val="00B17FAA"/>
    <w:rsid w:val="00C31569"/>
    <w:rsid w:val="00C80EB4"/>
    <w:rsid w:val="00DC0077"/>
    <w:rsid w:val="00E74E26"/>
    <w:rsid w:val="00E774DB"/>
    <w:rsid w:val="00F06B6C"/>
    <w:rsid w:val="00F823A8"/>
    <w:rsid w:val="00FB04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C37B00"/>
  <w15:docId w15:val="{F10C97AF-6716-4FBC-A6BB-231EA5714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37254">
      <w:bodyDiv w:val="1"/>
      <w:marLeft w:val="0"/>
      <w:marRight w:val="0"/>
      <w:marTop w:val="0"/>
      <w:marBottom w:val="0"/>
      <w:divBdr>
        <w:top w:val="none" w:sz="0" w:space="0" w:color="auto"/>
        <w:left w:val="none" w:sz="0" w:space="0" w:color="auto"/>
        <w:bottom w:val="none" w:sz="0" w:space="0" w:color="auto"/>
        <w:right w:val="none" w:sz="0" w:space="0" w:color="auto"/>
      </w:divBdr>
    </w:div>
    <w:div w:id="243074926">
      <w:bodyDiv w:val="1"/>
      <w:marLeft w:val="0"/>
      <w:marRight w:val="0"/>
      <w:marTop w:val="0"/>
      <w:marBottom w:val="0"/>
      <w:divBdr>
        <w:top w:val="none" w:sz="0" w:space="0" w:color="auto"/>
        <w:left w:val="none" w:sz="0" w:space="0" w:color="auto"/>
        <w:bottom w:val="none" w:sz="0" w:space="0" w:color="auto"/>
        <w:right w:val="none" w:sz="0" w:space="0" w:color="auto"/>
      </w:divBdr>
    </w:div>
    <w:div w:id="351805243">
      <w:bodyDiv w:val="1"/>
      <w:marLeft w:val="0"/>
      <w:marRight w:val="0"/>
      <w:marTop w:val="0"/>
      <w:marBottom w:val="0"/>
      <w:divBdr>
        <w:top w:val="none" w:sz="0" w:space="0" w:color="auto"/>
        <w:left w:val="none" w:sz="0" w:space="0" w:color="auto"/>
        <w:bottom w:val="none" w:sz="0" w:space="0" w:color="auto"/>
        <w:right w:val="none" w:sz="0" w:space="0" w:color="auto"/>
      </w:divBdr>
    </w:div>
    <w:div w:id="561060350">
      <w:bodyDiv w:val="1"/>
      <w:marLeft w:val="0"/>
      <w:marRight w:val="0"/>
      <w:marTop w:val="0"/>
      <w:marBottom w:val="0"/>
      <w:divBdr>
        <w:top w:val="none" w:sz="0" w:space="0" w:color="auto"/>
        <w:left w:val="none" w:sz="0" w:space="0" w:color="auto"/>
        <w:bottom w:val="none" w:sz="0" w:space="0" w:color="auto"/>
        <w:right w:val="none" w:sz="0" w:space="0" w:color="auto"/>
      </w:divBdr>
      <w:divsChild>
        <w:div w:id="276300778">
          <w:marLeft w:val="0"/>
          <w:marRight w:val="0"/>
          <w:marTop w:val="0"/>
          <w:marBottom w:val="0"/>
          <w:divBdr>
            <w:top w:val="none" w:sz="0" w:space="0" w:color="auto"/>
            <w:left w:val="none" w:sz="0" w:space="0" w:color="auto"/>
            <w:bottom w:val="none" w:sz="0" w:space="0" w:color="auto"/>
            <w:right w:val="none" w:sz="0" w:space="0" w:color="auto"/>
          </w:divBdr>
        </w:div>
      </w:divsChild>
    </w:div>
    <w:div w:id="613753110">
      <w:bodyDiv w:val="1"/>
      <w:marLeft w:val="0"/>
      <w:marRight w:val="0"/>
      <w:marTop w:val="0"/>
      <w:marBottom w:val="0"/>
      <w:divBdr>
        <w:top w:val="none" w:sz="0" w:space="0" w:color="auto"/>
        <w:left w:val="none" w:sz="0" w:space="0" w:color="auto"/>
        <w:bottom w:val="none" w:sz="0" w:space="0" w:color="auto"/>
        <w:right w:val="none" w:sz="0" w:space="0" w:color="auto"/>
      </w:divBdr>
    </w:div>
    <w:div w:id="614947621">
      <w:bodyDiv w:val="1"/>
      <w:marLeft w:val="0"/>
      <w:marRight w:val="0"/>
      <w:marTop w:val="0"/>
      <w:marBottom w:val="0"/>
      <w:divBdr>
        <w:top w:val="none" w:sz="0" w:space="0" w:color="auto"/>
        <w:left w:val="none" w:sz="0" w:space="0" w:color="auto"/>
        <w:bottom w:val="none" w:sz="0" w:space="0" w:color="auto"/>
        <w:right w:val="none" w:sz="0" w:space="0" w:color="auto"/>
      </w:divBdr>
    </w:div>
    <w:div w:id="629014541">
      <w:bodyDiv w:val="1"/>
      <w:marLeft w:val="0"/>
      <w:marRight w:val="0"/>
      <w:marTop w:val="0"/>
      <w:marBottom w:val="0"/>
      <w:divBdr>
        <w:top w:val="none" w:sz="0" w:space="0" w:color="auto"/>
        <w:left w:val="none" w:sz="0" w:space="0" w:color="auto"/>
        <w:bottom w:val="none" w:sz="0" w:space="0" w:color="auto"/>
        <w:right w:val="none" w:sz="0" w:space="0" w:color="auto"/>
      </w:divBdr>
    </w:div>
    <w:div w:id="695813726">
      <w:bodyDiv w:val="1"/>
      <w:marLeft w:val="0"/>
      <w:marRight w:val="0"/>
      <w:marTop w:val="0"/>
      <w:marBottom w:val="0"/>
      <w:divBdr>
        <w:top w:val="none" w:sz="0" w:space="0" w:color="auto"/>
        <w:left w:val="none" w:sz="0" w:space="0" w:color="auto"/>
        <w:bottom w:val="none" w:sz="0" w:space="0" w:color="auto"/>
        <w:right w:val="none" w:sz="0" w:space="0" w:color="auto"/>
      </w:divBdr>
    </w:div>
    <w:div w:id="890069560">
      <w:bodyDiv w:val="1"/>
      <w:marLeft w:val="0"/>
      <w:marRight w:val="0"/>
      <w:marTop w:val="0"/>
      <w:marBottom w:val="0"/>
      <w:divBdr>
        <w:top w:val="none" w:sz="0" w:space="0" w:color="auto"/>
        <w:left w:val="none" w:sz="0" w:space="0" w:color="auto"/>
        <w:bottom w:val="none" w:sz="0" w:space="0" w:color="auto"/>
        <w:right w:val="none" w:sz="0" w:space="0" w:color="auto"/>
      </w:divBdr>
    </w:div>
    <w:div w:id="969359134">
      <w:bodyDiv w:val="1"/>
      <w:marLeft w:val="0"/>
      <w:marRight w:val="0"/>
      <w:marTop w:val="0"/>
      <w:marBottom w:val="0"/>
      <w:divBdr>
        <w:top w:val="none" w:sz="0" w:space="0" w:color="auto"/>
        <w:left w:val="none" w:sz="0" w:space="0" w:color="auto"/>
        <w:bottom w:val="none" w:sz="0" w:space="0" w:color="auto"/>
        <w:right w:val="none" w:sz="0" w:space="0" w:color="auto"/>
      </w:divBdr>
    </w:div>
    <w:div w:id="1675918726">
      <w:bodyDiv w:val="1"/>
      <w:marLeft w:val="0"/>
      <w:marRight w:val="0"/>
      <w:marTop w:val="0"/>
      <w:marBottom w:val="0"/>
      <w:divBdr>
        <w:top w:val="none" w:sz="0" w:space="0" w:color="auto"/>
        <w:left w:val="none" w:sz="0" w:space="0" w:color="auto"/>
        <w:bottom w:val="none" w:sz="0" w:space="0" w:color="auto"/>
        <w:right w:val="none" w:sz="0" w:space="0" w:color="auto"/>
      </w:divBdr>
    </w:div>
    <w:div w:id="1770734839">
      <w:bodyDiv w:val="1"/>
      <w:marLeft w:val="0"/>
      <w:marRight w:val="0"/>
      <w:marTop w:val="0"/>
      <w:marBottom w:val="0"/>
      <w:divBdr>
        <w:top w:val="none" w:sz="0" w:space="0" w:color="auto"/>
        <w:left w:val="none" w:sz="0" w:space="0" w:color="auto"/>
        <w:bottom w:val="none" w:sz="0" w:space="0" w:color="auto"/>
        <w:right w:val="none" w:sz="0" w:space="0" w:color="auto"/>
      </w:divBdr>
    </w:div>
    <w:div w:id="1783452463">
      <w:bodyDiv w:val="1"/>
      <w:marLeft w:val="0"/>
      <w:marRight w:val="0"/>
      <w:marTop w:val="0"/>
      <w:marBottom w:val="0"/>
      <w:divBdr>
        <w:top w:val="none" w:sz="0" w:space="0" w:color="auto"/>
        <w:left w:val="none" w:sz="0" w:space="0" w:color="auto"/>
        <w:bottom w:val="none" w:sz="0" w:space="0" w:color="auto"/>
        <w:right w:val="none" w:sz="0" w:space="0" w:color="auto"/>
      </w:divBdr>
    </w:div>
    <w:div w:id="2012294106">
      <w:bodyDiv w:val="1"/>
      <w:marLeft w:val="0"/>
      <w:marRight w:val="0"/>
      <w:marTop w:val="0"/>
      <w:marBottom w:val="0"/>
      <w:divBdr>
        <w:top w:val="none" w:sz="0" w:space="0" w:color="auto"/>
        <w:left w:val="none" w:sz="0" w:space="0" w:color="auto"/>
        <w:bottom w:val="none" w:sz="0" w:space="0" w:color="auto"/>
        <w:right w:val="none" w:sz="0" w:space="0" w:color="auto"/>
      </w:divBdr>
    </w:div>
    <w:div w:id="2041976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0rH09WQgjdsbwD1SYSnDKviiQ==">CgMxLjAyCWguM3pueXNoNzIJaC4zMGowemxsMgloLjJldDkycDA4AHIhMUZnTU5aY1ZYTG9zRjJVMU9iT2VFWWNxNEVwUFZYLWwx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3279</Words>
  <Characters>18039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2025-10-17T01:54:00Z</cp:lastPrinted>
  <dcterms:created xsi:type="dcterms:W3CDTF">2025-11-18T20:00:00Z</dcterms:created>
  <dcterms:modified xsi:type="dcterms:W3CDTF">2025-11-18T20:00:00Z</dcterms:modified>
</cp:coreProperties>
</file>