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638" w:rsidRDefault="00834638">
      <w:pPr>
        <w:widowControl w:val="0"/>
        <w:pBdr>
          <w:top w:val="nil"/>
          <w:left w:val="nil"/>
          <w:bottom w:val="nil"/>
          <w:right w:val="nil"/>
          <w:between w:val="nil"/>
        </w:pBdr>
        <w:spacing w:after="0" w:line="276" w:lineRule="auto"/>
        <w:jc w:val="left"/>
      </w:pPr>
      <w:bookmarkStart w:id="0" w:name="_GoBack"/>
      <w:bookmarkEnd w:id="0"/>
    </w:p>
    <w:p w:rsidR="00834638" w:rsidRDefault="00834638">
      <w:pPr>
        <w:widowControl w:val="0"/>
        <w:pBdr>
          <w:top w:val="nil"/>
          <w:left w:val="nil"/>
          <w:bottom w:val="nil"/>
          <w:right w:val="nil"/>
          <w:between w:val="nil"/>
        </w:pBdr>
        <w:spacing w:after="0" w:line="276" w:lineRule="auto"/>
        <w:jc w:val="left"/>
      </w:pPr>
    </w:p>
    <w:p w:rsidR="00834638" w:rsidRDefault="00834638">
      <w:pPr>
        <w:widowControl w:val="0"/>
        <w:pBdr>
          <w:top w:val="nil"/>
          <w:left w:val="nil"/>
          <w:bottom w:val="nil"/>
          <w:right w:val="nil"/>
          <w:between w:val="nil"/>
        </w:pBdr>
        <w:spacing w:after="0" w:line="360" w:lineRule="auto"/>
        <w:jc w:val="left"/>
      </w:pPr>
    </w:p>
    <w:p w:rsidR="00834638" w:rsidRDefault="00834638">
      <w:pPr>
        <w:widowControl w:val="0"/>
        <w:pBdr>
          <w:top w:val="nil"/>
          <w:left w:val="nil"/>
          <w:bottom w:val="nil"/>
          <w:right w:val="nil"/>
          <w:between w:val="nil"/>
        </w:pBdr>
        <w:spacing w:after="0" w:line="360" w:lineRule="auto"/>
        <w:jc w:val="left"/>
      </w:pPr>
    </w:p>
    <w:p w:rsidR="00834638" w:rsidRDefault="00834638">
      <w:pPr>
        <w:widowControl w:val="0"/>
        <w:pBdr>
          <w:top w:val="nil"/>
          <w:left w:val="nil"/>
          <w:bottom w:val="nil"/>
          <w:right w:val="nil"/>
          <w:between w:val="nil"/>
        </w:pBdr>
        <w:spacing w:after="0" w:line="360" w:lineRule="auto"/>
        <w:jc w:val="left"/>
      </w:pPr>
    </w:p>
    <w:p w:rsidR="00834638" w:rsidRDefault="001363CD">
      <w:pPr>
        <w:keepNext/>
        <w:keepLines/>
        <w:pBdr>
          <w:top w:val="nil"/>
          <w:left w:val="nil"/>
          <w:bottom w:val="nil"/>
          <w:right w:val="nil"/>
          <w:between w:val="nil"/>
        </w:pBdr>
        <w:spacing w:after="0" w:line="360" w:lineRule="auto"/>
        <w:jc w:val="left"/>
        <w:rPr>
          <w:rFonts w:ascii="Calibri" w:eastAsia="Calibri" w:hAnsi="Calibri" w:cs="Calibri"/>
          <w:color w:val="2F5496"/>
          <w:sz w:val="32"/>
          <w:szCs w:val="32"/>
        </w:rPr>
      </w:pPr>
      <w:r>
        <w:rPr>
          <w:rFonts w:ascii="Calibri" w:eastAsia="Calibri" w:hAnsi="Calibri" w:cs="Calibri"/>
          <w:color w:val="2F5496"/>
          <w:sz w:val="32"/>
          <w:szCs w:val="32"/>
        </w:rPr>
        <w:t>Contenido</w:t>
      </w:r>
    </w:p>
    <w:p w:rsidR="00834638" w:rsidRDefault="00834638">
      <w:pPr>
        <w:spacing w:after="0" w:line="360" w:lineRule="auto"/>
      </w:pPr>
    </w:p>
    <w:p w:rsidR="00834638" w:rsidRDefault="00834638">
      <w:pPr>
        <w:spacing w:after="0" w:line="360" w:lineRule="auto"/>
      </w:pPr>
    </w:p>
    <w:sdt>
      <w:sdtPr>
        <w:id w:val="954991967"/>
        <w:docPartObj>
          <w:docPartGallery w:val="Table of Contents"/>
          <w:docPartUnique/>
        </w:docPartObj>
      </w:sdtPr>
      <w:sdtEndPr/>
      <w:sdtContent>
        <w:p w:rsidR="00834638" w:rsidRDefault="001363CD">
          <w:pPr>
            <w:pBdr>
              <w:top w:val="nil"/>
              <w:left w:val="nil"/>
              <w:bottom w:val="nil"/>
              <w:right w:val="nil"/>
              <w:between w:val="nil"/>
            </w:pBdr>
            <w:tabs>
              <w:tab w:val="right" w:pos="9204"/>
            </w:tabs>
            <w:spacing w:after="0" w:line="360" w:lineRule="auto"/>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26in1rg">
            <w:r>
              <w:rPr>
                <w:color w:val="000000"/>
              </w:rPr>
              <w:t>A N T E C E D E N T E S</w:t>
            </w:r>
            <w:r>
              <w:rPr>
                <w:color w:val="000000"/>
              </w:rPr>
              <w:tab/>
              <w:t>2</w:t>
            </w:r>
          </w:hyperlink>
        </w:p>
        <w:p w:rsidR="00834638" w:rsidRDefault="001B1DAE">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lnxbz9">
            <w:r w:rsidR="001363CD">
              <w:rPr>
                <w:color w:val="000000"/>
              </w:rPr>
              <w:t>I. Presentación de la solicitud de información</w:t>
            </w:r>
            <w:r w:rsidR="001363CD">
              <w:rPr>
                <w:color w:val="000000"/>
              </w:rPr>
              <w:tab/>
              <w:t>2</w:t>
            </w:r>
          </w:hyperlink>
        </w:p>
        <w:p w:rsidR="00834638" w:rsidRDefault="001B1DAE">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5nkun2">
            <w:r w:rsidR="001363CD">
              <w:rPr>
                <w:color w:val="000000"/>
              </w:rPr>
              <w:t>II. Respuesta del Sujeto Obligado</w:t>
            </w:r>
            <w:r w:rsidR="001363CD">
              <w:rPr>
                <w:color w:val="000000"/>
              </w:rPr>
              <w:tab/>
              <w:t>3</w:t>
            </w:r>
          </w:hyperlink>
        </w:p>
        <w:p w:rsidR="00834638" w:rsidRDefault="001B1DAE">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ksv4uv">
            <w:r w:rsidR="001363CD">
              <w:rPr>
                <w:color w:val="000000"/>
              </w:rPr>
              <w:t>III. Interposición del Recurso de Revisión</w:t>
            </w:r>
            <w:r w:rsidR="001363CD">
              <w:rPr>
                <w:color w:val="000000"/>
              </w:rPr>
              <w:tab/>
              <w:t>4</w:t>
            </w:r>
          </w:hyperlink>
        </w:p>
        <w:p w:rsidR="00834638" w:rsidRDefault="001B1DAE">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44sinio">
            <w:r w:rsidR="001363CD">
              <w:rPr>
                <w:color w:val="000000"/>
              </w:rPr>
              <w:t>IV. Trámite del Recurso de Revisión ante este Instituto</w:t>
            </w:r>
            <w:r w:rsidR="001363CD">
              <w:rPr>
                <w:color w:val="000000"/>
              </w:rPr>
              <w:tab/>
              <w:t>8</w:t>
            </w:r>
          </w:hyperlink>
        </w:p>
        <w:p w:rsidR="00834638" w:rsidRDefault="001B1DAE">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2jxsxqh">
            <w:r w:rsidR="001363CD">
              <w:rPr>
                <w:color w:val="000000"/>
              </w:rPr>
              <w:t>C O N S I D E R A N D O S</w:t>
            </w:r>
            <w:r w:rsidR="001363CD">
              <w:rPr>
                <w:color w:val="000000"/>
              </w:rPr>
              <w:tab/>
              <w:t>10</w:t>
            </w:r>
          </w:hyperlink>
        </w:p>
        <w:p w:rsidR="00834638" w:rsidRDefault="001B1DAE">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z337ya">
            <w:r w:rsidR="001363CD">
              <w:rPr>
                <w:color w:val="000000"/>
              </w:rPr>
              <w:t>PRIMERO. Competencia</w:t>
            </w:r>
            <w:r w:rsidR="001363CD">
              <w:rPr>
                <w:color w:val="000000"/>
              </w:rPr>
              <w:tab/>
              <w:t>10</w:t>
            </w:r>
          </w:hyperlink>
        </w:p>
        <w:p w:rsidR="00834638" w:rsidRDefault="001B1DAE">
          <w:pPr>
            <w:pBdr>
              <w:top w:val="nil"/>
              <w:left w:val="nil"/>
              <w:bottom w:val="nil"/>
              <w:right w:val="nil"/>
              <w:between w:val="nil"/>
            </w:pBdr>
            <w:tabs>
              <w:tab w:val="right" w:pos="9204"/>
            </w:tabs>
            <w:spacing w:after="0" w:line="360" w:lineRule="auto"/>
            <w:ind w:left="221"/>
            <w:rPr>
              <w:rFonts w:ascii="Calibri" w:eastAsia="Calibri" w:hAnsi="Calibri" w:cs="Calibri"/>
              <w:color w:val="000000"/>
            </w:rPr>
          </w:pPr>
          <w:hyperlink w:anchor="_heading=h.3j2qqm3">
            <w:r w:rsidR="001363CD">
              <w:rPr>
                <w:color w:val="000000"/>
              </w:rPr>
              <w:t>SEGUNDO. Causales de improcedencia y sobreseimiento</w:t>
            </w:r>
            <w:r w:rsidR="001363CD">
              <w:rPr>
                <w:color w:val="000000"/>
              </w:rPr>
              <w:tab/>
              <w:t>10</w:t>
            </w:r>
          </w:hyperlink>
        </w:p>
        <w:p w:rsidR="00834638" w:rsidRDefault="001B1DAE">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y810tw">
            <w:r w:rsidR="001363CD">
              <w:rPr>
                <w:color w:val="000000"/>
              </w:rPr>
              <w:t>TERCERO. Determinación de la Controversia</w:t>
            </w:r>
            <w:r w:rsidR="001363CD">
              <w:rPr>
                <w:color w:val="000000"/>
              </w:rPr>
              <w:tab/>
              <w:t>12</w:t>
            </w:r>
          </w:hyperlink>
        </w:p>
        <w:p w:rsidR="00834638" w:rsidRDefault="001B1DAE">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4i7ojhp">
            <w:r w:rsidR="001363CD">
              <w:rPr>
                <w:color w:val="000000"/>
              </w:rPr>
              <w:t>CUARTO. Marco normativo aplicable en materia de transparencia y acceso a la información pública</w:t>
            </w:r>
            <w:r w:rsidR="001363CD">
              <w:rPr>
                <w:color w:val="000000"/>
              </w:rPr>
              <w:tab/>
              <w:t>13</w:t>
            </w:r>
          </w:hyperlink>
        </w:p>
        <w:p w:rsidR="00834638" w:rsidRDefault="001B1DAE">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xcytpi">
            <w:r w:rsidR="001363CD">
              <w:rPr>
                <w:smallCaps/>
                <w:color w:val="000000"/>
              </w:rPr>
              <w:t>QUINTO.</w:t>
            </w:r>
          </w:hyperlink>
          <w:hyperlink w:anchor="_heading=h.2xcytpi">
            <w:r w:rsidR="001363CD">
              <w:rPr>
                <w:color w:val="000000"/>
              </w:rPr>
              <w:t xml:space="preserve"> Estudio de Fondo</w:t>
            </w:r>
            <w:r w:rsidR="001363CD">
              <w:rPr>
                <w:color w:val="000000"/>
              </w:rPr>
              <w:tab/>
              <w:t>14</w:t>
            </w:r>
          </w:hyperlink>
        </w:p>
        <w:p w:rsidR="00834638" w:rsidRDefault="001B1DAE">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ci93xb">
            <w:r w:rsidR="001363CD">
              <w:rPr>
                <w:color w:val="000000"/>
              </w:rPr>
              <w:t>SEXTO. Decisión</w:t>
            </w:r>
            <w:r w:rsidR="001363CD">
              <w:rPr>
                <w:color w:val="000000"/>
              </w:rPr>
              <w:tab/>
              <w:t>26</w:t>
            </w:r>
          </w:hyperlink>
        </w:p>
        <w:p w:rsidR="00834638" w:rsidRDefault="001B1DAE">
          <w:pPr>
            <w:pBdr>
              <w:top w:val="nil"/>
              <w:left w:val="nil"/>
              <w:bottom w:val="nil"/>
              <w:right w:val="nil"/>
              <w:between w:val="nil"/>
            </w:pBdr>
            <w:tabs>
              <w:tab w:val="right" w:pos="9204"/>
            </w:tabs>
            <w:spacing w:after="0" w:line="360" w:lineRule="auto"/>
            <w:rPr>
              <w:rFonts w:ascii="Calibri" w:eastAsia="Calibri" w:hAnsi="Calibri" w:cs="Calibri"/>
              <w:color w:val="000000"/>
            </w:rPr>
          </w:pPr>
          <w:hyperlink w:anchor="_heading=h.3whwml4">
            <w:r w:rsidR="001363CD">
              <w:rPr>
                <w:color w:val="000000"/>
              </w:rPr>
              <w:t>R E S U E L V E</w:t>
            </w:r>
            <w:r w:rsidR="001363CD">
              <w:rPr>
                <w:color w:val="000000"/>
              </w:rPr>
              <w:tab/>
              <w:t>27</w:t>
            </w:r>
          </w:hyperlink>
        </w:p>
        <w:p w:rsidR="00834638" w:rsidRDefault="001363CD">
          <w:pPr>
            <w:spacing w:after="0" w:line="360" w:lineRule="auto"/>
          </w:pPr>
          <w:r>
            <w:fldChar w:fldCharType="end"/>
          </w:r>
        </w:p>
      </w:sdtContent>
    </w:sdt>
    <w:p w:rsidR="00834638" w:rsidRDefault="001363CD">
      <w:pPr>
        <w:spacing w:after="0" w:line="360" w:lineRule="auto"/>
      </w:pPr>
      <w:r>
        <w:br w:type="page"/>
      </w:r>
    </w:p>
    <w:p w:rsidR="00834638" w:rsidRDefault="00834638">
      <w:pPr>
        <w:widowControl w:val="0"/>
        <w:pBdr>
          <w:top w:val="nil"/>
          <w:left w:val="nil"/>
          <w:bottom w:val="nil"/>
          <w:right w:val="nil"/>
          <w:between w:val="nil"/>
        </w:pBdr>
        <w:spacing w:after="0" w:line="360" w:lineRule="auto"/>
        <w:jc w:val="left"/>
      </w:pPr>
    </w:p>
    <w:p w:rsidR="00834638" w:rsidRDefault="001363CD">
      <w:pPr>
        <w:spacing w:after="0" w:line="360" w:lineRule="auto"/>
      </w:pPr>
      <w:r>
        <w:t>Resolución del Pleno del Instituto de Transparencia, Acceso a la Información Pública y Protección de Datos Personales del Estado de México y Municipios, con domicilio en Metepec, Estado de México, de fecha veintinueve de enero de dos mil veinticinco.</w:t>
      </w:r>
    </w:p>
    <w:p w:rsidR="00834638" w:rsidRDefault="00834638">
      <w:pPr>
        <w:spacing w:after="0" w:line="360" w:lineRule="auto"/>
        <w:rPr>
          <w:b/>
        </w:rPr>
      </w:pPr>
    </w:p>
    <w:p w:rsidR="00834638" w:rsidRDefault="001363CD">
      <w:pPr>
        <w:spacing w:after="0" w:line="360" w:lineRule="auto"/>
      </w:pPr>
      <w:r>
        <w:rPr>
          <w:b/>
        </w:rPr>
        <w:t>VISTO</w:t>
      </w:r>
      <w:r>
        <w:t xml:space="preserve"> el expediente conformado con motivo del Recurso de Revisión </w:t>
      </w:r>
      <w:r>
        <w:rPr>
          <w:b/>
        </w:rPr>
        <w:t>00026/INFOEM/IP/RR/2025</w:t>
      </w:r>
      <w:r>
        <w:t xml:space="preserve">, interpuesto por </w:t>
      </w:r>
      <w:r w:rsidR="001B1DAE" w:rsidRPr="001B1DAE">
        <w:rPr>
          <w:highlight w:val="black"/>
        </w:rPr>
        <w:t>XXXXXXXXXXXXXXXX</w:t>
      </w:r>
      <w:r>
        <w:t xml:space="preserve">, en adelante, la persona Recurrente o Particular, en contra de la respuesta del Sujeto Obligado, </w:t>
      </w:r>
      <w:r w:rsidRPr="001F64BE">
        <w:rPr>
          <w:b/>
        </w:rPr>
        <w:t>Ayuntamiento de Tepotzotlán,</w:t>
      </w:r>
      <w:r>
        <w:t xml:space="preserve"> se emite la presente Resolución, con base en los antecedentes y considerandos que se exponen a continuación:</w:t>
      </w:r>
    </w:p>
    <w:p w:rsidR="00834638" w:rsidRDefault="00834638">
      <w:pPr>
        <w:spacing w:after="0" w:line="360" w:lineRule="auto"/>
      </w:pPr>
    </w:p>
    <w:p w:rsidR="00834638" w:rsidRDefault="001363CD">
      <w:pPr>
        <w:pStyle w:val="Ttulo1"/>
        <w:spacing w:before="0" w:after="0"/>
        <w:rPr>
          <w:sz w:val="22"/>
          <w:szCs w:val="22"/>
        </w:rPr>
      </w:pPr>
      <w:bookmarkStart w:id="1" w:name="_heading=h.26in1rg" w:colFirst="0" w:colLast="0"/>
      <w:bookmarkEnd w:id="1"/>
      <w:r>
        <w:rPr>
          <w:sz w:val="22"/>
          <w:szCs w:val="22"/>
        </w:rPr>
        <w:t>A N T E C E D E N T E S</w:t>
      </w:r>
    </w:p>
    <w:p w:rsidR="00834638" w:rsidRDefault="00834638">
      <w:pPr>
        <w:spacing w:after="0" w:line="360" w:lineRule="auto"/>
      </w:pPr>
    </w:p>
    <w:p w:rsidR="00834638" w:rsidRDefault="001363CD">
      <w:pPr>
        <w:pStyle w:val="Ttulo2"/>
        <w:spacing w:before="0" w:after="0"/>
      </w:pPr>
      <w:bookmarkStart w:id="2" w:name="_heading=h.lnxbz9" w:colFirst="0" w:colLast="0"/>
      <w:bookmarkEnd w:id="2"/>
      <w:r>
        <w:t>I. Presentación de la solicitud de información</w:t>
      </w:r>
    </w:p>
    <w:p w:rsidR="00834638" w:rsidRDefault="00834638">
      <w:pPr>
        <w:tabs>
          <w:tab w:val="left" w:pos="567"/>
        </w:tabs>
        <w:spacing w:after="0" w:line="360" w:lineRule="auto"/>
      </w:pPr>
    </w:p>
    <w:p w:rsidR="00834638" w:rsidRDefault="001363CD">
      <w:pPr>
        <w:spacing w:after="0" w:line="360" w:lineRule="auto"/>
        <w:rPr>
          <w:color w:val="000000"/>
        </w:rPr>
      </w:pPr>
      <w:r>
        <w:t xml:space="preserve">Con fecha cuatro de noviembre de dos mil veinticuatro, </w:t>
      </w:r>
      <w:r>
        <w:rPr>
          <w:color w:val="000000"/>
        </w:rPr>
        <w:t>la persona Solicitante presentó una solicitud de acceso a la información pública,</w:t>
      </w:r>
      <w:r>
        <w:t xml:space="preserve"> a través del</w:t>
      </w:r>
      <w:r>
        <w:rPr>
          <w:color w:val="000000"/>
        </w:rPr>
        <w:t xml:space="preserve"> Sistema de Acceso a la Información Mexiquense, en lo sucesivo el SAIMEX, ante el </w:t>
      </w:r>
      <w:r>
        <w:rPr>
          <w:b/>
        </w:rPr>
        <w:t>Ayuntamiento de Tepotzotlán</w:t>
      </w:r>
      <w:r>
        <w:rPr>
          <w:color w:val="000000"/>
        </w:rPr>
        <w:t>, en la que requirió lo siguiente:</w:t>
      </w:r>
    </w:p>
    <w:p w:rsidR="00834638" w:rsidRDefault="00834638">
      <w:pPr>
        <w:spacing w:after="0" w:line="360" w:lineRule="auto"/>
        <w:rPr>
          <w:color w:val="000000"/>
        </w:rPr>
      </w:pPr>
    </w:p>
    <w:p w:rsidR="00834638" w:rsidRDefault="001363CD">
      <w:pPr>
        <w:tabs>
          <w:tab w:val="left" w:pos="567"/>
        </w:tabs>
        <w:spacing w:after="0" w:line="360" w:lineRule="auto"/>
        <w:ind w:left="567" w:right="709"/>
        <w:rPr>
          <w:b/>
          <w:sz w:val="20"/>
          <w:szCs w:val="20"/>
        </w:rPr>
      </w:pPr>
      <w:r>
        <w:rPr>
          <w:b/>
          <w:sz w:val="20"/>
          <w:szCs w:val="20"/>
        </w:rPr>
        <w:t>Folio de la solicitud: 00274/TEPOTZOT/IP/2024</w:t>
      </w:r>
    </w:p>
    <w:p w:rsidR="00834638" w:rsidRDefault="001363CD">
      <w:pPr>
        <w:tabs>
          <w:tab w:val="left" w:pos="567"/>
        </w:tabs>
        <w:spacing w:after="0" w:line="360" w:lineRule="auto"/>
        <w:ind w:left="567" w:right="709"/>
        <w:rPr>
          <w:b/>
          <w:sz w:val="20"/>
          <w:szCs w:val="20"/>
        </w:rPr>
      </w:pPr>
      <w:r>
        <w:rPr>
          <w:b/>
          <w:sz w:val="20"/>
          <w:szCs w:val="20"/>
        </w:rPr>
        <w:t>DESCRIPCIÓN CLARA Y PRECISA DE LA INFORMACIÓN SOLICITADA</w:t>
      </w:r>
    </w:p>
    <w:p w:rsidR="00834638" w:rsidRDefault="001363CD">
      <w:pPr>
        <w:tabs>
          <w:tab w:val="left" w:pos="4667"/>
        </w:tabs>
        <w:spacing w:after="0" w:line="360" w:lineRule="auto"/>
        <w:ind w:left="567" w:right="709"/>
        <w:rPr>
          <w:i/>
          <w:sz w:val="20"/>
          <w:szCs w:val="20"/>
        </w:rPr>
      </w:pPr>
      <w:r>
        <w:rPr>
          <w:i/>
          <w:sz w:val="20"/>
          <w:szCs w:val="20"/>
        </w:rPr>
        <w:t xml:space="preserve">“A principios de año se </w:t>
      </w:r>
      <w:proofErr w:type="spellStart"/>
      <w:r>
        <w:rPr>
          <w:i/>
          <w:sz w:val="20"/>
          <w:szCs w:val="20"/>
        </w:rPr>
        <w:t>llevò</w:t>
      </w:r>
      <w:proofErr w:type="spellEnd"/>
      <w:r>
        <w:rPr>
          <w:i/>
          <w:sz w:val="20"/>
          <w:szCs w:val="20"/>
        </w:rPr>
        <w:t xml:space="preserve"> a cabo una feria </w:t>
      </w:r>
      <w:proofErr w:type="spellStart"/>
      <w:r>
        <w:rPr>
          <w:i/>
          <w:sz w:val="20"/>
          <w:szCs w:val="20"/>
        </w:rPr>
        <w:t>hidroambiental</w:t>
      </w:r>
      <w:proofErr w:type="spellEnd"/>
      <w:r>
        <w:rPr>
          <w:i/>
          <w:sz w:val="20"/>
          <w:szCs w:val="20"/>
        </w:rPr>
        <w:t xml:space="preserve"> por parte de la </w:t>
      </w:r>
      <w:proofErr w:type="spellStart"/>
      <w:r>
        <w:rPr>
          <w:i/>
          <w:sz w:val="20"/>
          <w:szCs w:val="20"/>
        </w:rPr>
        <w:t>Direcciòn</w:t>
      </w:r>
      <w:proofErr w:type="spellEnd"/>
      <w:r>
        <w:rPr>
          <w:i/>
          <w:sz w:val="20"/>
          <w:szCs w:val="20"/>
        </w:rPr>
        <w:t xml:space="preserve"> de Agua Potable y la </w:t>
      </w:r>
      <w:proofErr w:type="spellStart"/>
      <w:r>
        <w:rPr>
          <w:i/>
          <w:sz w:val="20"/>
          <w:szCs w:val="20"/>
        </w:rPr>
        <w:t>Direcciòn</w:t>
      </w:r>
      <w:proofErr w:type="spellEnd"/>
      <w:r>
        <w:rPr>
          <w:i/>
          <w:sz w:val="20"/>
          <w:szCs w:val="20"/>
        </w:rPr>
        <w:t xml:space="preserve"> de Medio Ambiente, al respecto se solicita lo siguiente: 1.- Que artistas vinieron a dicho evento en el deportivo los alcanfores y cuanto fue lo que cobraron los artistas. 2.- Cual fue el motivo para efectuar dicho gasto es decir si dicho gasto cumple con los objetivos de las Direcciones. 3.- Cual fue el beneficio para la </w:t>
      </w:r>
      <w:proofErr w:type="spellStart"/>
      <w:r>
        <w:rPr>
          <w:i/>
          <w:sz w:val="20"/>
          <w:szCs w:val="20"/>
        </w:rPr>
        <w:t>ciudadania</w:t>
      </w:r>
      <w:proofErr w:type="spellEnd"/>
      <w:r>
        <w:rPr>
          <w:i/>
          <w:sz w:val="20"/>
          <w:szCs w:val="20"/>
        </w:rPr>
        <w:t xml:space="preserve"> al realizar dicho evento. 4.- Cuantas personas asistieron a dichos eventos. 5.- De que partida </w:t>
      </w:r>
      <w:proofErr w:type="spellStart"/>
      <w:r>
        <w:rPr>
          <w:i/>
          <w:sz w:val="20"/>
          <w:szCs w:val="20"/>
        </w:rPr>
        <w:t>presupuestalsalio</w:t>
      </w:r>
      <w:proofErr w:type="spellEnd"/>
      <w:r>
        <w:rPr>
          <w:i/>
          <w:sz w:val="20"/>
          <w:szCs w:val="20"/>
        </w:rPr>
        <w:t xml:space="preserve"> dicho gasto</w:t>
      </w:r>
      <w:proofErr w:type="gramStart"/>
      <w:r>
        <w:rPr>
          <w:i/>
          <w:sz w:val="20"/>
          <w:szCs w:val="20"/>
        </w:rPr>
        <w:t>?</w:t>
      </w:r>
      <w:proofErr w:type="gramEnd"/>
      <w:r>
        <w:rPr>
          <w:i/>
          <w:sz w:val="20"/>
          <w:szCs w:val="20"/>
        </w:rPr>
        <w:t>” (Sic).</w:t>
      </w:r>
    </w:p>
    <w:p w:rsidR="00834638" w:rsidRDefault="001363CD">
      <w:pPr>
        <w:tabs>
          <w:tab w:val="left" w:pos="4667"/>
        </w:tabs>
        <w:spacing w:after="0" w:line="360" w:lineRule="auto"/>
        <w:ind w:left="567" w:right="709"/>
        <w:rPr>
          <w:i/>
          <w:sz w:val="20"/>
          <w:szCs w:val="20"/>
        </w:rPr>
      </w:pPr>
      <w:r>
        <w:rPr>
          <w:b/>
          <w:sz w:val="20"/>
          <w:szCs w:val="20"/>
        </w:rPr>
        <w:t xml:space="preserve">MODALIDAD DE ENTREGA </w:t>
      </w:r>
      <w:r>
        <w:rPr>
          <w:i/>
          <w:sz w:val="20"/>
          <w:szCs w:val="20"/>
        </w:rPr>
        <w:t>A través del SAIMEX</w:t>
      </w:r>
    </w:p>
    <w:p w:rsidR="00834638" w:rsidRDefault="00834638">
      <w:pPr>
        <w:spacing w:after="0" w:line="360" w:lineRule="auto"/>
        <w:ind w:left="567"/>
        <w:rPr>
          <w:i/>
        </w:rPr>
      </w:pPr>
    </w:p>
    <w:p w:rsidR="00834638" w:rsidRDefault="001363CD">
      <w:pPr>
        <w:pStyle w:val="Ttulo2"/>
        <w:spacing w:before="0" w:after="0"/>
      </w:pPr>
      <w:bookmarkStart w:id="3" w:name="_heading=h.35nkun2" w:colFirst="0" w:colLast="0"/>
      <w:bookmarkEnd w:id="3"/>
      <w:r>
        <w:t>II. Prórroga</w:t>
      </w:r>
    </w:p>
    <w:p w:rsidR="00834638" w:rsidRDefault="00834638">
      <w:pPr>
        <w:spacing w:after="0" w:line="360" w:lineRule="auto"/>
      </w:pPr>
    </w:p>
    <w:p w:rsidR="00834638" w:rsidRDefault="001363CD">
      <w:pPr>
        <w:tabs>
          <w:tab w:val="left" w:pos="4667"/>
        </w:tabs>
        <w:spacing w:after="0" w:line="360" w:lineRule="auto"/>
      </w:pPr>
      <w:r>
        <w:t xml:space="preserve">Con fecha veintiséis de noviembre de dos mil veinticuatro, el Sujeto Obligado, a través del SAIMEX y mediante el Responsable de la Unidad de Transparencia, informó que se aprobó la ampliación de plazo por el Comité de Transparencia del Sujeto Obligado en la Nonagésima Novena Sesión Extraordinaria, sin embargo, no adjuntó el acuerdo por lo que </w:t>
      </w:r>
      <w:r>
        <w:rPr>
          <w:b/>
        </w:rPr>
        <w:t xml:space="preserve">se le insta para que en próximas ocasiones remita el acta correspondiente. </w:t>
      </w:r>
    </w:p>
    <w:p w:rsidR="00834638" w:rsidRDefault="00834638">
      <w:pPr>
        <w:pStyle w:val="Ttulo2"/>
        <w:spacing w:before="0" w:after="0"/>
      </w:pPr>
    </w:p>
    <w:p w:rsidR="00834638" w:rsidRDefault="001363CD">
      <w:pPr>
        <w:pStyle w:val="Ttulo2"/>
        <w:spacing w:before="0" w:after="0"/>
      </w:pPr>
      <w:r>
        <w:t>III. Respuesta del Sujeto Obligado</w:t>
      </w:r>
    </w:p>
    <w:p w:rsidR="00834638" w:rsidRDefault="00834638">
      <w:pPr>
        <w:spacing w:after="0" w:line="360" w:lineRule="auto"/>
      </w:pPr>
    </w:p>
    <w:p w:rsidR="00834638" w:rsidRDefault="001363CD">
      <w:pPr>
        <w:spacing w:after="0" w:line="360" w:lineRule="auto"/>
      </w:pPr>
      <w:r>
        <w:t xml:space="preserve">El seis de diciembre de dos mil veinticuatro, el Sujeto Obligado otorgó respuesta a través de SAIMEX, en los siguientes términos: </w:t>
      </w:r>
    </w:p>
    <w:p w:rsidR="00834638" w:rsidRDefault="00834638">
      <w:pPr>
        <w:spacing w:after="0" w:line="360" w:lineRule="auto"/>
      </w:pPr>
    </w:p>
    <w:p w:rsidR="00834638" w:rsidRDefault="001363CD">
      <w:pPr>
        <w:numPr>
          <w:ilvl w:val="0"/>
          <w:numId w:val="2"/>
        </w:numPr>
        <w:pBdr>
          <w:top w:val="nil"/>
          <w:left w:val="nil"/>
          <w:bottom w:val="nil"/>
          <w:right w:val="nil"/>
          <w:between w:val="nil"/>
        </w:pBdr>
        <w:spacing w:after="0" w:line="360" w:lineRule="auto"/>
        <w:rPr>
          <w:b/>
          <w:color w:val="000000"/>
        </w:rPr>
      </w:pPr>
      <w:r>
        <w:rPr>
          <w:color w:val="000000"/>
        </w:rPr>
        <w:t xml:space="preserve">Oficio suscrito por el Director de Administración y Finanzas del Sujeto Obligado, en el que informó que: </w:t>
      </w:r>
      <w:r>
        <w:rPr>
          <w:i/>
          <w:color w:val="000000"/>
        </w:rPr>
        <w:t xml:space="preserve">“…en el evento HIDRO – AMBIENTAL celebrado en el mes de febrero del año en curso </w:t>
      </w:r>
      <w:r>
        <w:rPr>
          <w:b/>
          <w:i/>
          <w:color w:val="000000"/>
        </w:rPr>
        <w:t>no se contrataron artistas.”</w:t>
      </w:r>
    </w:p>
    <w:p w:rsidR="00834638" w:rsidRDefault="001363CD">
      <w:pPr>
        <w:numPr>
          <w:ilvl w:val="0"/>
          <w:numId w:val="2"/>
        </w:numPr>
        <w:pBdr>
          <w:top w:val="nil"/>
          <w:left w:val="nil"/>
          <w:bottom w:val="nil"/>
          <w:right w:val="nil"/>
          <w:between w:val="nil"/>
        </w:pBdr>
        <w:spacing w:after="0" w:line="360" w:lineRule="auto"/>
        <w:rPr>
          <w:color w:val="000000"/>
        </w:rPr>
      </w:pPr>
      <w:r>
        <w:rPr>
          <w:color w:val="000000"/>
        </w:rPr>
        <w:t>Oficio suscrito Director de Medio Ambiente del Sujeto Obligado en el que dio respuesta a cada uno de los cuestionamientos en los siguientes términos:</w:t>
      </w:r>
    </w:p>
    <w:p w:rsidR="00834638" w:rsidRDefault="00834638">
      <w:pPr>
        <w:pBdr>
          <w:top w:val="nil"/>
          <w:left w:val="nil"/>
          <w:bottom w:val="nil"/>
          <w:right w:val="nil"/>
          <w:between w:val="nil"/>
        </w:pBdr>
        <w:spacing w:after="0" w:line="360" w:lineRule="auto"/>
        <w:ind w:left="360"/>
        <w:rPr>
          <w:color w:val="000000"/>
        </w:rPr>
      </w:pPr>
    </w:p>
    <w:p w:rsidR="00834638" w:rsidRDefault="001363CD">
      <w:pPr>
        <w:pBdr>
          <w:top w:val="nil"/>
          <w:left w:val="nil"/>
          <w:bottom w:val="nil"/>
          <w:right w:val="nil"/>
          <w:between w:val="nil"/>
        </w:pBdr>
        <w:spacing w:after="0" w:line="360" w:lineRule="auto"/>
        <w:ind w:left="567" w:right="709"/>
        <w:rPr>
          <w:b/>
          <w:i/>
          <w:color w:val="000000"/>
          <w:sz w:val="20"/>
          <w:szCs w:val="20"/>
        </w:rPr>
      </w:pPr>
      <w:r>
        <w:rPr>
          <w:i/>
          <w:color w:val="000000"/>
          <w:sz w:val="20"/>
          <w:szCs w:val="20"/>
        </w:rPr>
        <w:t>“</w:t>
      </w:r>
      <w:r>
        <w:rPr>
          <w:b/>
          <w:i/>
          <w:color w:val="000000"/>
          <w:sz w:val="20"/>
          <w:szCs w:val="20"/>
        </w:rPr>
        <w:t>1</w:t>
      </w:r>
      <w:r>
        <w:rPr>
          <w:i/>
          <w:color w:val="000000"/>
          <w:sz w:val="20"/>
          <w:szCs w:val="20"/>
        </w:rPr>
        <w:t xml:space="preserve">. El concepto "feria" se encuentra fuera de contexto, toda vez que no se trató de un evento artístico, sino de un espacio para que se expusiera la problemática que presentan los sistemas hídricos y el deterioro del medio ambiente mismos que se abordaron por expositores en diversos ámbitos relacionados con el tema. </w:t>
      </w:r>
      <w:r>
        <w:rPr>
          <w:b/>
          <w:i/>
          <w:color w:val="000000"/>
          <w:sz w:val="20"/>
          <w:szCs w:val="20"/>
        </w:rPr>
        <w:t xml:space="preserve">Los artistas que se presentaron al cierre </w:t>
      </w:r>
      <w:proofErr w:type="gramStart"/>
      <w:r>
        <w:rPr>
          <w:b/>
          <w:i/>
          <w:color w:val="000000"/>
          <w:sz w:val="20"/>
          <w:szCs w:val="20"/>
        </w:rPr>
        <w:t>de la</w:t>
      </w:r>
      <w:proofErr w:type="gramEnd"/>
      <w:r>
        <w:rPr>
          <w:b/>
          <w:i/>
          <w:color w:val="000000"/>
          <w:sz w:val="20"/>
          <w:szCs w:val="20"/>
        </w:rPr>
        <w:t xml:space="preserve"> Expo </w:t>
      </w:r>
      <w:proofErr w:type="spellStart"/>
      <w:r>
        <w:rPr>
          <w:b/>
          <w:i/>
          <w:color w:val="000000"/>
          <w:sz w:val="20"/>
          <w:szCs w:val="20"/>
        </w:rPr>
        <w:t>Hidroambiental</w:t>
      </w:r>
      <w:proofErr w:type="spellEnd"/>
      <w:r>
        <w:rPr>
          <w:b/>
          <w:i/>
          <w:color w:val="000000"/>
          <w:sz w:val="20"/>
          <w:szCs w:val="20"/>
        </w:rPr>
        <w:t xml:space="preserve"> fueron: "Rubén Albarrán", "Ronda Machetera", "</w:t>
      </w:r>
      <w:proofErr w:type="spellStart"/>
      <w:r>
        <w:rPr>
          <w:b/>
          <w:i/>
          <w:color w:val="000000"/>
          <w:sz w:val="20"/>
          <w:szCs w:val="20"/>
        </w:rPr>
        <w:t>Proof</w:t>
      </w:r>
      <w:proofErr w:type="spellEnd"/>
      <w:r>
        <w:rPr>
          <w:b/>
          <w:i/>
          <w:color w:val="000000"/>
          <w:sz w:val="20"/>
          <w:szCs w:val="20"/>
        </w:rPr>
        <w:t>" y "El Gran Silencio" conforme a la publicidad oficial y pública.</w:t>
      </w:r>
    </w:p>
    <w:p w:rsidR="00834638" w:rsidRDefault="00834638">
      <w:pPr>
        <w:pBdr>
          <w:top w:val="nil"/>
          <w:left w:val="nil"/>
          <w:bottom w:val="nil"/>
          <w:right w:val="nil"/>
          <w:between w:val="nil"/>
        </w:pBdr>
        <w:spacing w:after="0" w:line="360" w:lineRule="auto"/>
        <w:ind w:left="567" w:right="709"/>
        <w:rPr>
          <w:i/>
          <w:color w:val="000000"/>
          <w:sz w:val="20"/>
          <w:szCs w:val="20"/>
        </w:rPr>
      </w:pPr>
    </w:p>
    <w:p w:rsidR="00834638" w:rsidRDefault="001363CD">
      <w:pPr>
        <w:pBdr>
          <w:top w:val="nil"/>
          <w:left w:val="nil"/>
          <w:bottom w:val="nil"/>
          <w:right w:val="nil"/>
          <w:between w:val="nil"/>
        </w:pBdr>
        <w:spacing w:after="0" w:line="360" w:lineRule="auto"/>
        <w:ind w:left="567" w:right="709"/>
        <w:rPr>
          <w:i/>
          <w:color w:val="000000"/>
          <w:sz w:val="20"/>
          <w:szCs w:val="20"/>
        </w:rPr>
      </w:pPr>
      <w:r>
        <w:rPr>
          <w:i/>
          <w:color w:val="000000"/>
          <w:sz w:val="20"/>
          <w:szCs w:val="20"/>
        </w:rPr>
        <w:t xml:space="preserve">Referente al concepto de "cobro", la Dirección de Medio Ambiente </w:t>
      </w:r>
      <w:r>
        <w:rPr>
          <w:b/>
          <w:i/>
          <w:color w:val="000000"/>
          <w:sz w:val="20"/>
          <w:szCs w:val="20"/>
        </w:rPr>
        <w:t>no cuenta con la información, toda vez que fue realizado por otra instancia administrativa</w:t>
      </w:r>
      <w:r>
        <w:rPr>
          <w:i/>
          <w:color w:val="000000"/>
          <w:sz w:val="20"/>
          <w:szCs w:val="20"/>
        </w:rPr>
        <w:t>.</w:t>
      </w:r>
    </w:p>
    <w:p w:rsidR="00834638" w:rsidRDefault="00834638">
      <w:pPr>
        <w:pBdr>
          <w:top w:val="nil"/>
          <w:left w:val="nil"/>
          <w:bottom w:val="nil"/>
          <w:right w:val="nil"/>
          <w:between w:val="nil"/>
        </w:pBdr>
        <w:spacing w:after="0" w:line="360" w:lineRule="auto"/>
        <w:ind w:left="567" w:right="709"/>
        <w:rPr>
          <w:i/>
          <w:color w:val="000000"/>
          <w:sz w:val="20"/>
          <w:szCs w:val="20"/>
        </w:rPr>
      </w:pPr>
    </w:p>
    <w:p w:rsidR="00834638" w:rsidRDefault="001363CD">
      <w:pPr>
        <w:pBdr>
          <w:top w:val="nil"/>
          <w:left w:val="nil"/>
          <w:bottom w:val="nil"/>
          <w:right w:val="nil"/>
          <w:between w:val="nil"/>
        </w:pBdr>
        <w:spacing w:after="0" w:line="360" w:lineRule="auto"/>
        <w:ind w:left="567" w:right="709"/>
        <w:rPr>
          <w:i/>
          <w:color w:val="000000"/>
          <w:sz w:val="20"/>
          <w:szCs w:val="20"/>
        </w:rPr>
      </w:pPr>
      <w:r>
        <w:rPr>
          <w:b/>
          <w:i/>
          <w:color w:val="000000"/>
          <w:sz w:val="20"/>
          <w:szCs w:val="20"/>
        </w:rPr>
        <w:t xml:space="preserve">2 </w:t>
      </w:r>
      <w:r>
        <w:rPr>
          <w:i/>
          <w:color w:val="000000"/>
          <w:sz w:val="20"/>
          <w:szCs w:val="20"/>
        </w:rPr>
        <w:t xml:space="preserve">El motivo es y siempre ha sido la Concientización, Educación y Empatía de la población del municipio de Tepotzotlán en cuanto a la cultura del cuidado del medio ambiente en congruencia con la Línea de acción 9.111. </w:t>
      </w:r>
      <w:r>
        <w:rPr>
          <w:b/>
          <w:i/>
          <w:color w:val="000000"/>
          <w:sz w:val="20"/>
          <w:szCs w:val="20"/>
        </w:rPr>
        <w:t>Promover la protección del medio ambiente mediante el desarrollo de una cultura ambiental en la población</w:t>
      </w:r>
      <w:r>
        <w:rPr>
          <w:i/>
          <w:color w:val="000000"/>
          <w:sz w:val="20"/>
          <w:szCs w:val="20"/>
        </w:rPr>
        <w:t xml:space="preserve">. En este sentido, el gasto realizado fue pensado para que </w:t>
      </w:r>
      <w:r>
        <w:rPr>
          <w:b/>
          <w:i/>
          <w:color w:val="000000"/>
          <w:sz w:val="20"/>
          <w:szCs w:val="20"/>
        </w:rPr>
        <w:t>el boleto de acceso fuera otorgado mediante el intercambio de PET</w:t>
      </w:r>
      <w:r>
        <w:rPr>
          <w:i/>
          <w:color w:val="000000"/>
          <w:sz w:val="20"/>
          <w:szCs w:val="20"/>
        </w:rPr>
        <w:t xml:space="preserve">, </w:t>
      </w:r>
      <w:r>
        <w:rPr>
          <w:b/>
          <w:i/>
          <w:color w:val="000000"/>
          <w:sz w:val="20"/>
          <w:szCs w:val="20"/>
        </w:rPr>
        <w:t>pilas alcalinas y artículos electrónicos</w:t>
      </w:r>
      <w:r>
        <w:rPr>
          <w:i/>
          <w:color w:val="000000"/>
          <w:sz w:val="20"/>
          <w:szCs w:val="20"/>
        </w:rPr>
        <w:t xml:space="preserve"> para generar una conciencia en la población asistente, ya que los residuos recibidos serían dispuestos de manera adecuada.</w:t>
      </w:r>
    </w:p>
    <w:p w:rsidR="00834638" w:rsidRDefault="00834638">
      <w:pPr>
        <w:pBdr>
          <w:top w:val="nil"/>
          <w:left w:val="nil"/>
          <w:bottom w:val="nil"/>
          <w:right w:val="nil"/>
          <w:between w:val="nil"/>
        </w:pBdr>
        <w:spacing w:after="0" w:line="360" w:lineRule="auto"/>
        <w:ind w:left="567" w:right="709"/>
        <w:rPr>
          <w:i/>
          <w:color w:val="000000"/>
          <w:sz w:val="20"/>
          <w:szCs w:val="20"/>
        </w:rPr>
      </w:pPr>
    </w:p>
    <w:p w:rsidR="00834638" w:rsidRDefault="001363CD">
      <w:pPr>
        <w:pBdr>
          <w:top w:val="nil"/>
          <w:left w:val="nil"/>
          <w:bottom w:val="nil"/>
          <w:right w:val="nil"/>
          <w:between w:val="nil"/>
        </w:pBdr>
        <w:spacing w:after="0" w:line="360" w:lineRule="auto"/>
        <w:ind w:left="567" w:right="709"/>
        <w:rPr>
          <w:i/>
          <w:color w:val="000000"/>
          <w:sz w:val="20"/>
          <w:szCs w:val="20"/>
        </w:rPr>
      </w:pPr>
      <w:r>
        <w:rPr>
          <w:b/>
          <w:i/>
          <w:color w:val="000000"/>
          <w:sz w:val="20"/>
          <w:szCs w:val="20"/>
        </w:rPr>
        <w:t>3.</w:t>
      </w:r>
      <w:r>
        <w:rPr>
          <w:i/>
          <w:color w:val="000000"/>
          <w:sz w:val="20"/>
          <w:szCs w:val="20"/>
        </w:rPr>
        <w:t xml:space="preserve"> El cierre de la </w:t>
      </w:r>
      <w:r>
        <w:rPr>
          <w:b/>
          <w:i/>
          <w:color w:val="000000"/>
          <w:sz w:val="20"/>
          <w:szCs w:val="20"/>
        </w:rPr>
        <w:t xml:space="preserve">Expo </w:t>
      </w:r>
      <w:proofErr w:type="spellStart"/>
      <w:r>
        <w:rPr>
          <w:b/>
          <w:i/>
          <w:color w:val="000000"/>
          <w:sz w:val="20"/>
          <w:szCs w:val="20"/>
        </w:rPr>
        <w:t>Hidroambiental</w:t>
      </w:r>
      <w:proofErr w:type="spellEnd"/>
      <w:r>
        <w:rPr>
          <w:b/>
          <w:i/>
          <w:color w:val="000000"/>
          <w:sz w:val="20"/>
          <w:szCs w:val="20"/>
        </w:rPr>
        <w:t xml:space="preserve"> cerró con un concierto bajo el concepto "con causa</w:t>
      </w:r>
      <w:r>
        <w:rPr>
          <w:i/>
          <w:color w:val="000000"/>
          <w:sz w:val="20"/>
          <w:szCs w:val="20"/>
        </w:rPr>
        <w:t xml:space="preserve">" debido a que la invitación a la ciudadanía se hizo mediante un llamado durante los eventos de la misma expo y la publicidad oficial para que el canje por las entradas fuera por medio de la entrega de los residuos, dando como resultado el acopio de </w:t>
      </w:r>
      <w:r>
        <w:rPr>
          <w:b/>
          <w:i/>
          <w:color w:val="000000"/>
          <w:sz w:val="20"/>
          <w:szCs w:val="20"/>
        </w:rPr>
        <w:t xml:space="preserve">aproximadamente 3 toneladas de los mismos. </w:t>
      </w:r>
      <w:r>
        <w:rPr>
          <w:i/>
          <w:color w:val="000000"/>
          <w:sz w:val="20"/>
          <w:szCs w:val="20"/>
        </w:rPr>
        <w:t xml:space="preserve">El beneficio a la población fue directo, </w:t>
      </w:r>
      <w:r>
        <w:rPr>
          <w:b/>
          <w:i/>
          <w:color w:val="000000"/>
          <w:sz w:val="20"/>
          <w:szCs w:val="20"/>
        </w:rPr>
        <w:t>ya que se evitó que los residuos llegaran a la vía pública y fueron enviados a plantas recicladoras para darles el tratamiento y rehúso adecuado</w:t>
      </w:r>
      <w:r>
        <w:rPr>
          <w:i/>
          <w:color w:val="000000"/>
          <w:sz w:val="20"/>
          <w:szCs w:val="20"/>
        </w:rPr>
        <w:t>.</w:t>
      </w:r>
    </w:p>
    <w:p w:rsidR="00834638" w:rsidRDefault="00834638">
      <w:pPr>
        <w:pBdr>
          <w:top w:val="nil"/>
          <w:left w:val="nil"/>
          <w:bottom w:val="nil"/>
          <w:right w:val="nil"/>
          <w:between w:val="nil"/>
        </w:pBdr>
        <w:spacing w:after="0" w:line="360" w:lineRule="auto"/>
        <w:ind w:left="567" w:right="709"/>
        <w:rPr>
          <w:i/>
          <w:color w:val="000000"/>
          <w:sz w:val="20"/>
          <w:szCs w:val="20"/>
        </w:rPr>
      </w:pPr>
    </w:p>
    <w:p w:rsidR="00834638" w:rsidRDefault="001363CD">
      <w:pPr>
        <w:pBdr>
          <w:top w:val="nil"/>
          <w:left w:val="nil"/>
          <w:bottom w:val="nil"/>
          <w:right w:val="nil"/>
          <w:between w:val="nil"/>
        </w:pBdr>
        <w:spacing w:after="0" w:line="360" w:lineRule="auto"/>
        <w:ind w:left="567" w:right="709"/>
        <w:rPr>
          <w:b/>
          <w:i/>
          <w:color w:val="000000"/>
          <w:sz w:val="20"/>
          <w:szCs w:val="20"/>
        </w:rPr>
      </w:pPr>
      <w:r>
        <w:rPr>
          <w:b/>
          <w:i/>
          <w:color w:val="000000"/>
          <w:sz w:val="20"/>
          <w:szCs w:val="20"/>
        </w:rPr>
        <w:t>4.</w:t>
      </w:r>
      <w:r>
        <w:rPr>
          <w:i/>
          <w:color w:val="000000"/>
          <w:sz w:val="20"/>
          <w:szCs w:val="20"/>
        </w:rPr>
        <w:t xml:space="preserve"> Para el evento del cierre </w:t>
      </w:r>
      <w:proofErr w:type="gramStart"/>
      <w:r>
        <w:rPr>
          <w:i/>
          <w:color w:val="000000"/>
          <w:sz w:val="20"/>
          <w:szCs w:val="20"/>
        </w:rPr>
        <w:t>de la</w:t>
      </w:r>
      <w:proofErr w:type="gramEnd"/>
      <w:r>
        <w:rPr>
          <w:i/>
          <w:color w:val="000000"/>
          <w:sz w:val="20"/>
          <w:szCs w:val="20"/>
        </w:rPr>
        <w:t xml:space="preserve"> Expo </w:t>
      </w:r>
      <w:proofErr w:type="spellStart"/>
      <w:r>
        <w:rPr>
          <w:i/>
          <w:color w:val="000000"/>
          <w:sz w:val="20"/>
          <w:szCs w:val="20"/>
        </w:rPr>
        <w:t>Hidroambiental</w:t>
      </w:r>
      <w:proofErr w:type="spellEnd"/>
      <w:r>
        <w:rPr>
          <w:i/>
          <w:color w:val="000000"/>
          <w:sz w:val="20"/>
          <w:szCs w:val="20"/>
        </w:rPr>
        <w:t xml:space="preserve"> </w:t>
      </w:r>
      <w:r>
        <w:rPr>
          <w:b/>
          <w:i/>
          <w:color w:val="000000"/>
          <w:sz w:val="20"/>
          <w:szCs w:val="20"/>
        </w:rPr>
        <w:t>se tuvo una asistencia aproximada de 3000 personas.</w:t>
      </w:r>
    </w:p>
    <w:p w:rsidR="00834638" w:rsidRDefault="00834638">
      <w:pPr>
        <w:pBdr>
          <w:top w:val="nil"/>
          <w:left w:val="nil"/>
          <w:bottom w:val="nil"/>
          <w:right w:val="nil"/>
          <w:between w:val="nil"/>
        </w:pBdr>
        <w:spacing w:after="0" w:line="360" w:lineRule="auto"/>
        <w:ind w:left="567" w:right="709"/>
        <w:rPr>
          <w:i/>
          <w:color w:val="000000"/>
          <w:sz w:val="20"/>
          <w:szCs w:val="20"/>
        </w:rPr>
      </w:pPr>
    </w:p>
    <w:p w:rsidR="00834638" w:rsidRDefault="001363CD">
      <w:pPr>
        <w:pBdr>
          <w:top w:val="nil"/>
          <w:left w:val="nil"/>
          <w:bottom w:val="nil"/>
          <w:right w:val="nil"/>
          <w:between w:val="nil"/>
        </w:pBdr>
        <w:spacing w:after="0" w:line="360" w:lineRule="auto"/>
        <w:ind w:left="567" w:right="709"/>
        <w:rPr>
          <w:i/>
          <w:color w:val="000000"/>
          <w:sz w:val="20"/>
          <w:szCs w:val="20"/>
        </w:rPr>
      </w:pPr>
      <w:r>
        <w:rPr>
          <w:b/>
          <w:i/>
          <w:color w:val="000000"/>
          <w:sz w:val="20"/>
          <w:szCs w:val="20"/>
        </w:rPr>
        <w:t>5.</w:t>
      </w:r>
      <w:r>
        <w:rPr>
          <w:i/>
          <w:color w:val="000000"/>
          <w:sz w:val="20"/>
          <w:szCs w:val="20"/>
        </w:rPr>
        <w:t xml:space="preserve"> La Dirección de Medio Ambiente no cuenta con dicha información, toda vez que la partida presupuestal </w:t>
      </w:r>
      <w:r>
        <w:rPr>
          <w:b/>
          <w:i/>
          <w:color w:val="000000"/>
          <w:sz w:val="20"/>
          <w:szCs w:val="20"/>
        </w:rPr>
        <w:t xml:space="preserve">ejercida para el pago de los artistas correspondió a otra instancia administrativa.” </w:t>
      </w:r>
      <w:r>
        <w:rPr>
          <w:i/>
          <w:sz w:val="20"/>
          <w:szCs w:val="20"/>
        </w:rPr>
        <w:t>(Sic).</w:t>
      </w:r>
    </w:p>
    <w:p w:rsidR="00834638" w:rsidRDefault="00834638">
      <w:pPr>
        <w:pBdr>
          <w:top w:val="nil"/>
          <w:left w:val="nil"/>
          <w:bottom w:val="nil"/>
          <w:right w:val="nil"/>
          <w:between w:val="nil"/>
        </w:pBdr>
        <w:spacing w:after="0" w:line="360" w:lineRule="auto"/>
        <w:ind w:left="720" w:right="567"/>
        <w:rPr>
          <w:color w:val="000000"/>
        </w:rPr>
      </w:pPr>
    </w:p>
    <w:p w:rsidR="00834638" w:rsidRDefault="001363CD">
      <w:pPr>
        <w:pStyle w:val="Ttulo2"/>
        <w:spacing w:before="0" w:after="0"/>
      </w:pPr>
      <w:bookmarkStart w:id="4" w:name="_heading=h.1ksv4uv" w:colFirst="0" w:colLast="0"/>
      <w:bookmarkEnd w:id="4"/>
      <w:r>
        <w:t>IV. Interposición del Recurso de Revisión</w:t>
      </w:r>
    </w:p>
    <w:p w:rsidR="00834638" w:rsidRDefault="00834638">
      <w:pPr>
        <w:spacing w:after="0" w:line="360" w:lineRule="auto"/>
        <w:rPr>
          <w:b/>
        </w:rPr>
      </w:pPr>
    </w:p>
    <w:p w:rsidR="00834638" w:rsidRDefault="001363CD">
      <w:pPr>
        <w:spacing w:after="0" w:line="360" w:lineRule="auto"/>
      </w:pPr>
      <w:bookmarkStart w:id="5" w:name="_heading=h.2et92p0" w:colFirst="0" w:colLast="0"/>
      <w:bookmarkEnd w:id="5"/>
      <w:r>
        <w:t>Con fecha veintitrés de diciembre de dos mil veinticuatro, se recibió en este Instituto, a través del SAIMEX, el Recurso de Revisión interpuesto por la persona Recurrente, el cual se radicó en fecha trece de enero de dos mil veinticinco por tratarse del siguiente día hábil de conformidad con el calendario oficial de este Organismo Garante, en los siguientes términos:</w:t>
      </w:r>
    </w:p>
    <w:p w:rsidR="00834638" w:rsidRDefault="00834638">
      <w:pPr>
        <w:spacing w:after="0" w:line="360" w:lineRule="auto"/>
      </w:pPr>
    </w:p>
    <w:p w:rsidR="00834638" w:rsidRDefault="001363CD">
      <w:pPr>
        <w:spacing w:after="0" w:line="360" w:lineRule="auto"/>
        <w:ind w:left="567" w:right="709"/>
        <w:rPr>
          <w:b/>
          <w:sz w:val="20"/>
          <w:szCs w:val="20"/>
        </w:rPr>
      </w:pPr>
      <w:r>
        <w:rPr>
          <w:b/>
          <w:sz w:val="20"/>
          <w:szCs w:val="20"/>
        </w:rPr>
        <w:t>ACTO IMPUGNADO</w:t>
      </w:r>
      <w:r>
        <w:rPr>
          <w:b/>
          <w:sz w:val="20"/>
          <w:szCs w:val="20"/>
        </w:rPr>
        <w:tab/>
      </w:r>
    </w:p>
    <w:p w:rsidR="00834638" w:rsidRDefault="001363CD">
      <w:pPr>
        <w:spacing w:after="0" w:line="360" w:lineRule="auto"/>
        <w:ind w:left="567" w:right="709"/>
        <w:rPr>
          <w:i/>
          <w:sz w:val="20"/>
          <w:szCs w:val="20"/>
        </w:rPr>
      </w:pPr>
      <w:r>
        <w:rPr>
          <w:i/>
          <w:sz w:val="20"/>
          <w:szCs w:val="20"/>
        </w:rPr>
        <w:t xml:space="preserve">“Las contestaciones se contradicen toda vez que por parte de la </w:t>
      </w:r>
      <w:proofErr w:type="spellStart"/>
      <w:r>
        <w:rPr>
          <w:i/>
          <w:sz w:val="20"/>
          <w:szCs w:val="20"/>
        </w:rPr>
        <w:t>direcciòn</w:t>
      </w:r>
      <w:proofErr w:type="spellEnd"/>
      <w:r>
        <w:rPr>
          <w:i/>
          <w:sz w:val="20"/>
          <w:szCs w:val="20"/>
        </w:rPr>
        <w:t xml:space="preserve"> de medio ambiente mencionan que "Referente al concepto de "cobro ", la </w:t>
      </w:r>
      <w:proofErr w:type="spellStart"/>
      <w:r>
        <w:rPr>
          <w:i/>
          <w:sz w:val="20"/>
          <w:szCs w:val="20"/>
        </w:rPr>
        <w:t>Direcciòn</w:t>
      </w:r>
      <w:proofErr w:type="spellEnd"/>
      <w:r>
        <w:rPr>
          <w:i/>
          <w:sz w:val="20"/>
          <w:szCs w:val="20"/>
        </w:rPr>
        <w:t xml:space="preserve"> de Medio Ambiente no cuenta con la </w:t>
      </w:r>
      <w:proofErr w:type="spellStart"/>
      <w:r>
        <w:rPr>
          <w:i/>
          <w:sz w:val="20"/>
          <w:szCs w:val="20"/>
        </w:rPr>
        <w:t>informaciòn</w:t>
      </w:r>
      <w:proofErr w:type="spellEnd"/>
      <w:r>
        <w:rPr>
          <w:i/>
          <w:sz w:val="20"/>
          <w:szCs w:val="20"/>
        </w:rPr>
        <w:t xml:space="preserve"> toda vez que fue realizado por otra instancia administrativa, mientras que el Director de finanzas comenta que "en el evento HIDRO- AMBIENTAL celebrado en el mes de febrero del año en curso no se contrataron artistas."(Sic.)</w:t>
      </w:r>
    </w:p>
    <w:p w:rsidR="00834638" w:rsidRDefault="00834638">
      <w:pPr>
        <w:spacing w:after="0" w:line="360" w:lineRule="auto"/>
        <w:ind w:left="567" w:right="709"/>
        <w:rPr>
          <w:sz w:val="20"/>
          <w:szCs w:val="20"/>
        </w:rPr>
      </w:pPr>
    </w:p>
    <w:p w:rsidR="00834638" w:rsidRDefault="001363CD">
      <w:pPr>
        <w:spacing w:after="0" w:line="360" w:lineRule="auto"/>
        <w:ind w:left="567" w:right="709"/>
        <w:rPr>
          <w:b/>
          <w:sz w:val="20"/>
          <w:szCs w:val="20"/>
        </w:rPr>
      </w:pPr>
      <w:r>
        <w:rPr>
          <w:b/>
          <w:sz w:val="20"/>
          <w:szCs w:val="20"/>
        </w:rPr>
        <w:t>RAZONES O MOTIVOS DE LA INCONFORMIDAD</w:t>
      </w:r>
      <w:r>
        <w:rPr>
          <w:b/>
          <w:sz w:val="20"/>
          <w:szCs w:val="20"/>
        </w:rPr>
        <w:tab/>
      </w:r>
    </w:p>
    <w:p w:rsidR="00834638" w:rsidRDefault="001363CD">
      <w:pPr>
        <w:tabs>
          <w:tab w:val="left" w:pos="4667"/>
        </w:tabs>
        <w:spacing w:after="0" w:line="360" w:lineRule="auto"/>
        <w:ind w:left="567" w:right="709"/>
        <w:rPr>
          <w:i/>
          <w:sz w:val="20"/>
          <w:szCs w:val="20"/>
        </w:rPr>
      </w:pPr>
      <w:r>
        <w:rPr>
          <w:i/>
          <w:sz w:val="20"/>
          <w:szCs w:val="20"/>
        </w:rPr>
        <w:t xml:space="preserve">“Existe incertidumbre en el manejo de recursos toda vez que </w:t>
      </w:r>
      <w:proofErr w:type="spellStart"/>
      <w:r>
        <w:rPr>
          <w:i/>
          <w:sz w:val="20"/>
          <w:szCs w:val="20"/>
        </w:rPr>
        <w:t>ningùn</w:t>
      </w:r>
      <w:proofErr w:type="spellEnd"/>
      <w:r>
        <w:rPr>
          <w:i/>
          <w:sz w:val="20"/>
          <w:szCs w:val="20"/>
        </w:rPr>
        <w:t xml:space="preserve"> artista viene gratis y si en la </w:t>
      </w:r>
      <w:proofErr w:type="spellStart"/>
      <w:r>
        <w:rPr>
          <w:i/>
          <w:sz w:val="20"/>
          <w:szCs w:val="20"/>
        </w:rPr>
        <w:t>Direcciòn</w:t>
      </w:r>
      <w:proofErr w:type="spellEnd"/>
      <w:r>
        <w:rPr>
          <w:i/>
          <w:sz w:val="20"/>
          <w:szCs w:val="20"/>
        </w:rPr>
        <w:t xml:space="preserve"> de Medio Ambiente menciona que fue realizado por otra instancia y Finanzas que es la encargada de efectuar el pago dice que no hubo pago entonces como fue el acuerdo para que los artistas estuvieran en </w:t>
      </w:r>
      <w:proofErr w:type="spellStart"/>
      <w:r>
        <w:rPr>
          <w:i/>
          <w:sz w:val="20"/>
          <w:szCs w:val="20"/>
        </w:rPr>
        <w:t>Tepotzotlàn</w:t>
      </w:r>
      <w:proofErr w:type="spellEnd"/>
      <w:r>
        <w:rPr>
          <w:i/>
          <w:sz w:val="20"/>
          <w:szCs w:val="20"/>
        </w:rPr>
        <w:t xml:space="preserve"> sin goce de sueldo y de ser </w:t>
      </w:r>
      <w:proofErr w:type="spellStart"/>
      <w:r>
        <w:rPr>
          <w:i/>
          <w:sz w:val="20"/>
          <w:szCs w:val="20"/>
        </w:rPr>
        <w:t>asì</w:t>
      </w:r>
      <w:proofErr w:type="spellEnd"/>
      <w:r>
        <w:rPr>
          <w:i/>
          <w:sz w:val="20"/>
          <w:szCs w:val="20"/>
        </w:rPr>
        <w:t xml:space="preserve"> solicito </w:t>
      </w:r>
      <w:proofErr w:type="spellStart"/>
      <w:r>
        <w:rPr>
          <w:i/>
          <w:sz w:val="20"/>
          <w:szCs w:val="20"/>
        </w:rPr>
        <w:t>documentaciòn</w:t>
      </w:r>
      <w:proofErr w:type="spellEnd"/>
      <w:r>
        <w:rPr>
          <w:i/>
          <w:sz w:val="20"/>
          <w:szCs w:val="20"/>
        </w:rPr>
        <w:t xml:space="preserve"> que soporte su dicho.” (Sic).</w:t>
      </w:r>
    </w:p>
    <w:p w:rsidR="00834638" w:rsidRDefault="00834638">
      <w:pPr>
        <w:tabs>
          <w:tab w:val="left" w:pos="4667"/>
        </w:tabs>
        <w:spacing w:after="0" w:line="360" w:lineRule="auto"/>
      </w:pPr>
    </w:p>
    <w:p w:rsidR="00834638" w:rsidRDefault="001363CD">
      <w:pPr>
        <w:pStyle w:val="Ttulo2"/>
        <w:spacing w:before="0" w:after="0"/>
      </w:pPr>
      <w:bookmarkStart w:id="6" w:name="_heading=h.44sinio" w:colFirst="0" w:colLast="0"/>
      <w:bookmarkEnd w:id="6"/>
      <w:r>
        <w:t>V. Trámite del Recurso de Revisión ante este Instituto</w:t>
      </w:r>
    </w:p>
    <w:p w:rsidR="00834638" w:rsidRDefault="00834638">
      <w:pPr>
        <w:spacing w:after="0" w:line="360" w:lineRule="auto"/>
        <w:rPr>
          <w:b/>
        </w:rPr>
      </w:pPr>
    </w:p>
    <w:p w:rsidR="00834638" w:rsidRDefault="001363CD">
      <w:pPr>
        <w:spacing w:after="0" w:line="360" w:lineRule="auto"/>
        <w:rPr>
          <w:color w:val="000000"/>
        </w:rPr>
      </w:pPr>
      <w:r>
        <w:rPr>
          <w:b/>
        </w:rPr>
        <w:t>a) Turno del Medio de Impugnación.</w:t>
      </w:r>
      <w:r>
        <w:t xml:space="preserve"> </w:t>
      </w:r>
      <w:r>
        <w:rPr>
          <w:color w:val="000000"/>
        </w:rPr>
        <w:t xml:space="preserve">El veintitrés de diciembre de dos mil veinticuatro, el SAIMEX, asignó el número de expediente </w:t>
      </w:r>
      <w:r>
        <w:rPr>
          <w:b/>
          <w:color w:val="000000"/>
        </w:rPr>
        <w:t xml:space="preserve">00026/INFOEM/IP/RR/2025,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834638" w:rsidRDefault="00834638">
      <w:pPr>
        <w:spacing w:after="0" w:line="360" w:lineRule="auto"/>
      </w:pPr>
    </w:p>
    <w:p w:rsidR="00834638" w:rsidRDefault="001363CD">
      <w:pPr>
        <w:spacing w:after="0" w:line="360" w:lineRule="auto"/>
        <w:rPr>
          <w:color w:val="000000"/>
        </w:rPr>
      </w:pPr>
      <w:r>
        <w:rPr>
          <w:b/>
        </w:rPr>
        <w:t>b) Admisión del Recurso de Revisión.</w:t>
      </w:r>
      <w:r>
        <w:t xml:space="preserve"> </w:t>
      </w:r>
      <w:r>
        <w:rPr>
          <w:color w:val="000000"/>
        </w:rPr>
        <w:t xml:space="preserve">El </w:t>
      </w:r>
      <w:r>
        <w:t>quince de enero de dos mil veinticinco</w:t>
      </w:r>
      <w:r>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t>manifestara</w:t>
      </w:r>
      <w:r>
        <w:rPr>
          <w:color w:val="000000"/>
        </w:rPr>
        <w:t xml:space="preserve"> lo que a su derecho conviniera y formularan alegatos.</w:t>
      </w:r>
    </w:p>
    <w:p w:rsidR="00834638" w:rsidRDefault="00834638">
      <w:pPr>
        <w:spacing w:after="0" w:line="360" w:lineRule="auto"/>
        <w:rPr>
          <w:color w:val="000000"/>
        </w:rPr>
      </w:pPr>
    </w:p>
    <w:p w:rsidR="00834638" w:rsidRDefault="001363CD">
      <w:pPr>
        <w:spacing w:after="0" w:line="360" w:lineRule="auto"/>
        <w:rPr>
          <w:color w:val="000000"/>
        </w:rPr>
      </w:pPr>
      <w:r>
        <w:rPr>
          <w:b/>
        </w:rPr>
        <w:t xml:space="preserve">c) </w:t>
      </w:r>
      <w:r>
        <w:rPr>
          <w:b/>
          <w:color w:val="000000"/>
        </w:rPr>
        <w:t xml:space="preserve">Informe Justificado y manifestaciones de la parte Recurrente. </w:t>
      </w:r>
      <w:r>
        <w:rPr>
          <w:color w:val="000000"/>
        </w:rPr>
        <w:t xml:space="preserve">De las constancias que obran en el expediente electrónico en SAIMEX se aprecia que el Sujeto Obligado omitió rendir informe justificado y la parte Recurrente no añadió manifestaciones. </w:t>
      </w:r>
    </w:p>
    <w:p w:rsidR="00834638" w:rsidRDefault="00834638">
      <w:pPr>
        <w:widowControl w:val="0"/>
        <w:spacing w:after="0" w:line="360" w:lineRule="auto"/>
        <w:rPr>
          <w:b/>
        </w:rPr>
      </w:pPr>
    </w:p>
    <w:p w:rsidR="00834638" w:rsidRDefault="001363CD">
      <w:pPr>
        <w:spacing w:after="0" w:line="360" w:lineRule="auto"/>
        <w:rPr>
          <w:b/>
        </w:rPr>
      </w:pPr>
      <w:r>
        <w:rPr>
          <w:b/>
        </w:rPr>
        <w:t>d) Cierre de instrucción.</w:t>
      </w:r>
      <w:r>
        <w:t xml:space="preserve"> El veintisiete de enero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el</w:t>
      </w:r>
      <w:r>
        <w:rPr>
          <w:color w:val="000000"/>
        </w:rPr>
        <w:t xml:space="preserve"> veinte de diciembre de dos mil veinticuatro</w:t>
      </w:r>
      <w:r>
        <w:t>, mediante el SAIMEX.</w:t>
      </w:r>
    </w:p>
    <w:p w:rsidR="00834638" w:rsidRDefault="00834638">
      <w:pPr>
        <w:spacing w:after="0" w:line="360" w:lineRule="auto"/>
      </w:pPr>
    </w:p>
    <w:p w:rsidR="00834638" w:rsidRDefault="001363CD">
      <w:pPr>
        <w:spacing w:after="0" w:line="360" w:lineRule="auto"/>
      </w:pPr>
      <w:r>
        <w:t xml:space="preserve">En razón de que fue debidamente sustanciado e integrado el expediente electrónico y no existir diligencia pendiente de desahogo, se emite la resolución que conforme a Derecho proceda, de acuerdo a los siguientes: </w:t>
      </w:r>
    </w:p>
    <w:p w:rsidR="00834638" w:rsidRDefault="00834638">
      <w:pPr>
        <w:spacing w:after="0" w:line="360" w:lineRule="auto"/>
      </w:pPr>
    </w:p>
    <w:p w:rsidR="00834638" w:rsidRDefault="001363CD">
      <w:pPr>
        <w:pStyle w:val="Ttulo1"/>
        <w:spacing w:before="0" w:after="0"/>
        <w:rPr>
          <w:sz w:val="22"/>
          <w:szCs w:val="22"/>
        </w:rPr>
      </w:pPr>
      <w:bookmarkStart w:id="7" w:name="_heading=h.2jxsxqh" w:colFirst="0" w:colLast="0"/>
      <w:bookmarkEnd w:id="7"/>
      <w:r>
        <w:rPr>
          <w:sz w:val="22"/>
          <w:szCs w:val="22"/>
        </w:rPr>
        <w:t>C O N S I D E R A N D O S</w:t>
      </w:r>
    </w:p>
    <w:p w:rsidR="00834638" w:rsidRDefault="00834638">
      <w:pPr>
        <w:spacing w:after="0" w:line="360" w:lineRule="auto"/>
        <w:rPr>
          <w:b/>
        </w:rPr>
      </w:pPr>
    </w:p>
    <w:p w:rsidR="00834638" w:rsidRDefault="001363CD">
      <w:pPr>
        <w:pStyle w:val="Ttulo2"/>
        <w:spacing w:before="0" w:after="0"/>
      </w:pPr>
      <w:bookmarkStart w:id="8" w:name="_heading=h.z337ya" w:colFirst="0" w:colLast="0"/>
      <w:bookmarkEnd w:id="8"/>
      <w:r>
        <w:t>PRIMERO. Competencia</w:t>
      </w:r>
    </w:p>
    <w:p w:rsidR="00834638" w:rsidRDefault="00834638">
      <w:pPr>
        <w:spacing w:after="0" w:line="360" w:lineRule="auto"/>
        <w:rPr>
          <w:b/>
        </w:rPr>
      </w:pPr>
    </w:p>
    <w:p w:rsidR="00834638" w:rsidRDefault="001363CD">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834638" w:rsidRDefault="00834638">
      <w:pPr>
        <w:spacing w:after="0" w:line="360" w:lineRule="auto"/>
      </w:pPr>
    </w:p>
    <w:p w:rsidR="00834638" w:rsidRDefault="001363CD">
      <w:pPr>
        <w:pStyle w:val="Ttulo2"/>
        <w:spacing w:before="0" w:after="0"/>
      </w:pPr>
      <w:bookmarkStart w:id="9" w:name="_heading=h.3j2qqm3" w:colFirst="0" w:colLast="0"/>
      <w:bookmarkEnd w:id="9"/>
      <w:r>
        <w:t>SEGUNDO. Causales de improcedencia y sobreseimiento</w:t>
      </w:r>
    </w:p>
    <w:p w:rsidR="00834638" w:rsidRDefault="00834638">
      <w:pPr>
        <w:spacing w:after="0" w:line="360" w:lineRule="auto"/>
      </w:pPr>
    </w:p>
    <w:p w:rsidR="00834638" w:rsidRDefault="001363CD">
      <w:pPr>
        <w:spacing w:after="0" w:line="360" w:lineRule="auto"/>
      </w:pPr>
      <w:r>
        <w:t xml:space="preserve">De las constancias que forman parte del Recurso de Revisión que se analiza, se advierte que previo al estudio del fondo de la </w:t>
      </w:r>
      <w:proofErr w:type="spellStart"/>
      <w:r>
        <w:rPr>
          <w:i/>
        </w:rPr>
        <w:t>litis</w:t>
      </w:r>
      <w:proofErr w:type="spellEnd"/>
      <w:r>
        <w:t>, es necesario estudiar las causales de improcedencia y sobreseimiento que se adviertan, para determinar lo que en Derecho proceda.</w:t>
      </w:r>
    </w:p>
    <w:p w:rsidR="00834638" w:rsidRDefault="00834638">
      <w:pPr>
        <w:spacing w:after="0" w:line="360" w:lineRule="auto"/>
      </w:pPr>
    </w:p>
    <w:p w:rsidR="00834638" w:rsidRDefault="001363CD">
      <w:pPr>
        <w:spacing w:after="0" w:line="360" w:lineRule="auto"/>
        <w:rPr>
          <w:b/>
        </w:rPr>
      </w:pPr>
      <w:r>
        <w:rPr>
          <w:b/>
        </w:rPr>
        <w:t>Causales de improcedencia</w:t>
      </w:r>
    </w:p>
    <w:p w:rsidR="00834638" w:rsidRDefault="00834638">
      <w:pPr>
        <w:spacing w:after="0" w:line="360" w:lineRule="auto"/>
      </w:pPr>
    </w:p>
    <w:p w:rsidR="00834638" w:rsidRDefault="001363CD">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t>./</w:t>
      </w:r>
      <w:proofErr w:type="gramEnd"/>
      <w:r>
        <w:t>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834638" w:rsidRDefault="00834638">
      <w:pPr>
        <w:spacing w:after="0" w:line="360" w:lineRule="auto"/>
      </w:pPr>
    </w:p>
    <w:p w:rsidR="00834638" w:rsidRDefault="001363CD">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834638" w:rsidRDefault="00834638">
      <w:pPr>
        <w:spacing w:after="0" w:line="360" w:lineRule="auto"/>
        <w:rPr>
          <w:b/>
        </w:rPr>
      </w:pPr>
    </w:p>
    <w:p w:rsidR="00834638" w:rsidRDefault="001363CD">
      <w:pPr>
        <w:spacing w:after="0" w:line="360" w:lineRule="auto"/>
        <w:ind w:right="-28"/>
        <w:rPr>
          <w:b/>
          <w:color w:val="000000"/>
        </w:rPr>
      </w:pPr>
      <w:r>
        <w:rPr>
          <w:b/>
          <w:color w:val="000000"/>
        </w:rPr>
        <w:t>Causales de sobreseimiento</w:t>
      </w:r>
    </w:p>
    <w:p w:rsidR="00834638" w:rsidRDefault="00834638">
      <w:pPr>
        <w:spacing w:after="0" w:line="360" w:lineRule="auto"/>
        <w:ind w:right="-28"/>
        <w:rPr>
          <w:color w:val="000000"/>
        </w:rPr>
      </w:pPr>
    </w:p>
    <w:p w:rsidR="00834638" w:rsidRDefault="001363CD">
      <w:pPr>
        <w:spacing w:after="0" w:line="360" w:lineRule="auto"/>
        <w:rPr>
          <w:color w:val="000000"/>
        </w:rPr>
      </w:pPr>
      <w:r>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rsidR="00834638" w:rsidRDefault="00834638">
      <w:pPr>
        <w:spacing w:after="0" w:line="360" w:lineRule="auto"/>
        <w:rPr>
          <w:color w:val="000000"/>
        </w:rPr>
      </w:pPr>
    </w:p>
    <w:p w:rsidR="00834638" w:rsidRDefault="001363CD">
      <w:pPr>
        <w:pStyle w:val="Ttulo2"/>
        <w:spacing w:before="0" w:after="0"/>
      </w:pPr>
      <w:bookmarkStart w:id="10" w:name="_heading=h.1y810tw" w:colFirst="0" w:colLast="0"/>
      <w:bookmarkEnd w:id="10"/>
      <w:r>
        <w:t>TERCERO. Determinación de la Controversia</w:t>
      </w:r>
    </w:p>
    <w:p w:rsidR="00834638" w:rsidRDefault="00834638">
      <w:pPr>
        <w:tabs>
          <w:tab w:val="left" w:pos="4962"/>
        </w:tabs>
        <w:spacing w:after="0" w:line="360" w:lineRule="auto"/>
      </w:pPr>
    </w:p>
    <w:p w:rsidR="00834638" w:rsidRDefault="001363CD">
      <w:pPr>
        <w:tabs>
          <w:tab w:val="left" w:pos="4962"/>
        </w:tabs>
        <w:spacing w:after="0" w:line="360" w:lineRule="auto"/>
      </w:pPr>
      <w:r>
        <w:t xml:space="preserve">La persona Solicitante, requirió al Sujeto Obligado, que le informara respecto a la Expo </w:t>
      </w:r>
      <w:proofErr w:type="spellStart"/>
      <w:r>
        <w:t>Hidro</w:t>
      </w:r>
      <w:proofErr w:type="spellEnd"/>
      <w:r>
        <w:t>-Ambiental, lo siguiente:</w:t>
      </w:r>
    </w:p>
    <w:p w:rsidR="00834638" w:rsidRDefault="00834638">
      <w:pPr>
        <w:tabs>
          <w:tab w:val="left" w:pos="4962"/>
        </w:tabs>
        <w:spacing w:after="0" w:line="360" w:lineRule="auto"/>
      </w:pPr>
    </w:p>
    <w:p w:rsidR="00834638" w:rsidRDefault="001363CD">
      <w:pPr>
        <w:numPr>
          <w:ilvl w:val="0"/>
          <w:numId w:val="3"/>
        </w:numPr>
        <w:pBdr>
          <w:top w:val="nil"/>
          <w:left w:val="nil"/>
          <w:bottom w:val="nil"/>
          <w:right w:val="nil"/>
          <w:between w:val="nil"/>
        </w:pBdr>
        <w:tabs>
          <w:tab w:val="left" w:pos="4962"/>
        </w:tabs>
        <w:spacing w:after="0" w:line="360" w:lineRule="auto"/>
      </w:pPr>
      <w:r>
        <w:rPr>
          <w:color w:val="000000"/>
        </w:rPr>
        <w:t>Nombre de los artistas que asistieron al evento y la cantidad que cobraron</w:t>
      </w:r>
    </w:p>
    <w:p w:rsidR="00834638" w:rsidRDefault="001363CD">
      <w:pPr>
        <w:numPr>
          <w:ilvl w:val="0"/>
          <w:numId w:val="3"/>
        </w:numPr>
        <w:pBdr>
          <w:top w:val="nil"/>
          <w:left w:val="nil"/>
          <w:bottom w:val="nil"/>
          <w:right w:val="nil"/>
          <w:between w:val="nil"/>
        </w:pBdr>
        <w:tabs>
          <w:tab w:val="left" w:pos="4962"/>
        </w:tabs>
        <w:spacing w:after="0" w:line="360" w:lineRule="auto"/>
      </w:pPr>
      <w:r>
        <w:rPr>
          <w:color w:val="000000"/>
        </w:rPr>
        <w:t xml:space="preserve">Señalar el motivo para efectuar el gasto, y si se relaciona o cumple con los objetivos de las Direcciones </w:t>
      </w:r>
    </w:p>
    <w:p w:rsidR="00834638" w:rsidRDefault="001363CD">
      <w:pPr>
        <w:numPr>
          <w:ilvl w:val="0"/>
          <w:numId w:val="3"/>
        </w:numPr>
        <w:pBdr>
          <w:top w:val="nil"/>
          <w:left w:val="nil"/>
          <w:bottom w:val="nil"/>
          <w:right w:val="nil"/>
          <w:between w:val="nil"/>
        </w:pBdr>
        <w:tabs>
          <w:tab w:val="left" w:pos="4962"/>
        </w:tabs>
        <w:spacing w:after="0" w:line="360" w:lineRule="auto"/>
      </w:pPr>
      <w:r>
        <w:rPr>
          <w:color w:val="000000"/>
        </w:rPr>
        <w:t>Señalar el beneficio a la ciudadanía por la realización del evento</w:t>
      </w:r>
    </w:p>
    <w:p w:rsidR="00834638" w:rsidRDefault="001363CD">
      <w:pPr>
        <w:numPr>
          <w:ilvl w:val="0"/>
          <w:numId w:val="3"/>
        </w:numPr>
        <w:pBdr>
          <w:top w:val="nil"/>
          <w:left w:val="nil"/>
          <w:bottom w:val="nil"/>
          <w:right w:val="nil"/>
          <w:between w:val="nil"/>
        </w:pBdr>
        <w:tabs>
          <w:tab w:val="left" w:pos="4962"/>
        </w:tabs>
        <w:spacing w:after="0" w:line="360" w:lineRule="auto"/>
      </w:pPr>
      <w:r>
        <w:rPr>
          <w:color w:val="000000"/>
        </w:rPr>
        <w:t>Cantidad de personas que asistieron.</w:t>
      </w:r>
    </w:p>
    <w:p w:rsidR="00834638" w:rsidRDefault="001363CD">
      <w:pPr>
        <w:numPr>
          <w:ilvl w:val="0"/>
          <w:numId w:val="3"/>
        </w:numPr>
        <w:pBdr>
          <w:top w:val="nil"/>
          <w:left w:val="nil"/>
          <w:bottom w:val="nil"/>
          <w:right w:val="nil"/>
          <w:between w:val="nil"/>
        </w:pBdr>
        <w:tabs>
          <w:tab w:val="left" w:pos="4962"/>
        </w:tabs>
        <w:spacing w:after="0" w:line="360" w:lineRule="auto"/>
      </w:pPr>
      <w:r>
        <w:rPr>
          <w:color w:val="000000"/>
        </w:rPr>
        <w:t xml:space="preserve">Informar la partida presupuestal de la cual se realizó el gasto. </w:t>
      </w:r>
    </w:p>
    <w:p w:rsidR="00834638" w:rsidRDefault="00834638">
      <w:pPr>
        <w:tabs>
          <w:tab w:val="left" w:pos="4962"/>
        </w:tabs>
        <w:spacing w:after="0" w:line="360" w:lineRule="auto"/>
      </w:pPr>
    </w:p>
    <w:p w:rsidR="00834638" w:rsidRDefault="001363CD">
      <w:pPr>
        <w:tabs>
          <w:tab w:val="left" w:pos="4962"/>
        </w:tabs>
        <w:spacing w:after="0" w:line="360" w:lineRule="auto"/>
      </w:pPr>
      <w:r>
        <w:t xml:space="preserve">En respuesta el Sujeto Obligado a través del Director de Administración y Finanzas indicó que no se contrataron artistas; sin embargo, el Director de Medio Ambiente, señaló que en el cierre de la Expo </w:t>
      </w:r>
      <w:proofErr w:type="spellStart"/>
      <w:r>
        <w:t>Hidro</w:t>
      </w:r>
      <w:proofErr w:type="spellEnd"/>
      <w:r>
        <w:t xml:space="preserve">-Ambiental se presentaron cuatro artistas e indicó que el pago fue realizado por otra instancia administrativa, también señaló los motivos de realización del gasto, que se resume en la recolección de residuos que serían dispuestos de manera adecuada y que se relacionan con la línea de acción 9.1.1.1 relacionada con promover la protección de medio ambiente y el desarrollo de una cultura ambiental en la población, asimismo, indicó que el beneficio a población fue directo, puesto que se recolectaron 3 toneladas de residuos que fueron enviados a plantas recicladoras y que no llegaron a la vía pública; informó también, que el cierre del evento tuvo una asistencia de 3000 personas y recalcó que la información relacionada con el pago a los artistas fue efectuado por otra área administrativa. </w:t>
      </w:r>
    </w:p>
    <w:p w:rsidR="00834638" w:rsidRDefault="00834638">
      <w:pPr>
        <w:tabs>
          <w:tab w:val="left" w:pos="4962"/>
        </w:tabs>
        <w:spacing w:after="0" w:line="360" w:lineRule="auto"/>
      </w:pPr>
    </w:p>
    <w:p w:rsidR="00834638" w:rsidRDefault="001363CD">
      <w:pPr>
        <w:tabs>
          <w:tab w:val="left" w:pos="4962"/>
        </w:tabs>
        <w:spacing w:after="0" w:line="360" w:lineRule="auto"/>
      </w:pPr>
      <w:r>
        <w:t>Derivado de la respuesta, la persona Solicitante se inconformó únicamente respecto a las respuestas relacionadas con el concepto de cobro de los artistas que se presentaron, al señalar que se contradicen, puesto que la Dirección de Administración y Finanzas señaló que no se contrataron y la Dirección de Medio Ambiente indicó que sí se presentaron pero que el pago es realizado por otra área administrativa; asimismo indicó que en caso de que no se llevará a cabo un pago a los artistas, requiere saber la forma en la que tuvo lugar el acuerdo y la documentación soporte. Durante la substanciación del Recurso de Revisión ambas partes fueron omisas en añadir elementos de análisis.</w:t>
      </w:r>
    </w:p>
    <w:p w:rsidR="00834638" w:rsidRDefault="00834638">
      <w:pPr>
        <w:tabs>
          <w:tab w:val="left" w:pos="4962"/>
        </w:tabs>
        <w:spacing w:after="0" w:line="360" w:lineRule="auto"/>
      </w:pPr>
    </w:p>
    <w:p w:rsidR="00834638" w:rsidRDefault="001363CD">
      <w:pPr>
        <w:tabs>
          <w:tab w:val="left" w:pos="4962"/>
        </w:tabs>
        <w:spacing w:after="0" w:line="360" w:lineRule="auto"/>
      </w:pPr>
      <w:r>
        <w:t xml:space="preserve">Así pues, de las constancias que integran el expediente, se advierte que </w:t>
      </w:r>
      <w:r>
        <w:rPr>
          <w:color w:val="000000"/>
        </w:rPr>
        <w:t xml:space="preserve">en el asunto que nos ocupa se actualiza la causal de procedencia señalada en el </w:t>
      </w:r>
      <w:r>
        <w:t>artículo 179, fracción V, de la Ley de la materia; por la entrega de la información incompleta.</w:t>
      </w:r>
    </w:p>
    <w:p w:rsidR="00834638" w:rsidRDefault="00834638">
      <w:pPr>
        <w:tabs>
          <w:tab w:val="left" w:pos="4962"/>
        </w:tabs>
        <w:spacing w:after="0" w:line="360" w:lineRule="auto"/>
      </w:pPr>
    </w:p>
    <w:p w:rsidR="00834638" w:rsidRDefault="001363CD">
      <w:pPr>
        <w:tabs>
          <w:tab w:val="left" w:pos="4962"/>
        </w:tabs>
        <w:spacing w:after="0" w:line="360" w:lineRule="auto"/>
      </w:pPr>
      <w: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834638" w:rsidRDefault="00834638">
      <w:pPr>
        <w:spacing w:after="0" w:line="360" w:lineRule="auto"/>
      </w:pPr>
    </w:p>
    <w:p w:rsidR="00834638" w:rsidRDefault="001363CD">
      <w:pPr>
        <w:pStyle w:val="Ttulo2"/>
        <w:spacing w:before="0" w:after="0"/>
      </w:pPr>
      <w:bookmarkStart w:id="11" w:name="_heading=h.4i7ojhp" w:colFirst="0" w:colLast="0"/>
      <w:bookmarkEnd w:id="11"/>
      <w:r>
        <w:t>CUARTO. Marco normativo aplicable en materia de transparencia y acceso a la información pública</w:t>
      </w:r>
    </w:p>
    <w:p w:rsidR="00834638" w:rsidRDefault="00834638">
      <w:pPr>
        <w:spacing w:after="0" w:line="360" w:lineRule="auto"/>
        <w:rPr>
          <w:color w:val="000000"/>
        </w:rPr>
      </w:pPr>
    </w:p>
    <w:p w:rsidR="00834638" w:rsidRDefault="001363CD">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834638" w:rsidRDefault="00834638">
      <w:pPr>
        <w:spacing w:after="0" w:line="360" w:lineRule="auto"/>
        <w:rPr>
          <w:color w:val="000000"/>
        </w:rPr>
      </w:pPr>
    </w:p>
    <w:p w:rsidR="00834638" w:rsidRDefault="001363CD">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834638" w:rsidRDefault="00834638">
      <w:pPr>
        <w:spacing w:after="0" w:line="360" w:lineRule="auto"/>
        <w:rPr>
          <w:color w:val="000000"/>
        </w:rPr>
      </w:pPr>
    </w:p>
    <w:p w:rsidR="00834638" w:rsidRDefault="001363CD">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834638" w:rsidRDefault="00834638">
      <w:pPr>
        <w:spacing w:after="0" w:line="360" w:lineRule="auto"/>
        <w:rPr>
          <w:color w:val="000000"/>
        </w:rPr>
      </w:pPr>
    </w:p>
    <w:p w:rsidR="00834638" w:rsidRDefault="001363CD">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834638" w:rsidRDefault="00834638">
      <w:pPr>
        <w:spacing w:after="0" w:line="360" w:lineRule="auto"/>
        <w:rPr>
          <w:color w:val="000000"/>
        </w:rPr>
      </w:pPr>
    </w:p>
    <w:p w:rsidR="00834638" w:rsidRDefault="001363CD">
      <w:pPr>
        <w:spacing w:after="0" w:line="360" w:lineRule="auto"/>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w:t>
      </w:r>
    </w:p>
    <w:p w:rsidR="00834638" w:rsidRDefault="001363CD">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834638" w:rsidRDefault="00834638">
      <w:pPr>
        <w:spacing w:after="0" w:line="360" w:lineRule="auto"/>
        <w:rPr>
          <w:color w:val="000000"/>
        </w:rPr>
      </w:pPr>
    </w:p>
    <w:p w:rsidR="00834638" w:rsidRDefault="001363CD">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834638" w:rsidRDefault="00834638">
      <w:pPr>
        <w:spacing w:after="0" w:line="360" w:lineRule="auto"/>
      </w:pPr>
    </w:p>
    <w:p w:rsidR="00834638" w:rsidRDefault="001363CD">
      <w:pPr>
        <w:pStyle w:val="Ttulo2"/>
        <w:spacing w:before="0" w:after="0"/>
      </w:pPr>
      <w:bookmarkStart w:id="12" w:name="_heading=h.2xcytpi" w:colFirst="0" w:colLast="0"/>
      <w:bookmarkEnd w:id="12"/>
      <w:r>
        <w:rPr>
          <w:smallCaps/>
        </w:rPr>
        <w:t>QUINTO.</w:t>
      </w:r>
      <w:r>
        <w:t xml:space="preserve"> Estudio de Fondo</w:t>
      </w:r>
    </w:p>
    <w:p w:rsidR="00834638" w:rsidRDefault="00834638">
      <w:pPr>
        <w:spacing w:after="0" w:line="360" w:lineRule="auto"/>
      </w:pPr>
    </w:p>
    <w:p w:rsidR="00834638" w:rsidRDefault="001363CD">
      <w:pPr>
        <w:spacing w:after="0" w:line="360" w:lineRule="auto"/>
      </w:pPr>
      <w:r>
        <w:t xml:space="preserve">Una vez expuesto lo anterior, es menester señalar que la persona Solicitante requirió información que fue descrita a manera de cuestionamientos, al respecto, se debe tener en consideración que conforme al criterio de interpretación emitido por el Instituto Nacional de Transparencia, Acceso a la Información y Protección de Datos Personales (INAI), bajo la clave de control SO/028/2010; que se titula, </w:t>
      </w:r>
      <w:r>
        <w:rPr>
          <w:b/>
          <w:i/>
        </w:rPr>
        <w:t xml:space="preserve">Cuando en una solicitud de información no se identifique un documento en específico, si esta tiene una expresión documental, el sujeto obligado deberá entregar al particular el documento en específico, </w:t>
      </w:r>
      <w:r>
        <w:t>en el que se señala que aun cuando una solicitud de información se construya como una consulta y no como una solicitud de acceso de conformidad con la Ley de la materia, pero la respuesta puede obrar en algún documento, se debe dar una interpretación que le proporcione una expresión documental, así para el caso que nos ocupa, si bien la persona Recurrente estructuró su solicitud a manera de cuestionamientos, estos no limitan el ejercicio del derecho, puesto que se puede entregar una expresión documental que satisfaga su solicitud de información.</w:t>
      </w:r>
    </w:p>
    <w:p w:rsidR="00834638" w:rsidRDefault="00834638">
      <w:pPr>
        <w:tabs>
          <w:tab w:val="left" w:pos="4962"/>
        </w:tabs>
        <w:spacing w:after="0" w:line="360" w:lineRule="auto"/>
      </w:pPr>
    </w:p>
    <w:p w:rsidR="00834638" w:rsidRDefault="001363CD">
      <w:pPr>
        <w:tabs>
          <w:tab w:val="left" w:pos="4962"/>
        </w:tabs>
        <w:spacing w:after="0" w:line="360" w:lineRule="auto"/>
      </w:pPr>
      <w:r>
        <w:t xml:space="preserve">Así pues, sobre los diversos puntos de información relacionados con el evento, el Sujeto Obligado entregó información sobre los artistas que participaron y los motivos el evento y beneficios para la ciudadanía; sin embargo, no entregó información sobre el costo del evento, </w:t>
      </w:r>
      <w:r>
        <w:rPr>
          <w:b/>
        </w:rPr>
        <w:t>por lo que la persona Recurrente se tuvo por satisfecha</w:t>
      </w:r>
      <w:r>
        <w:t xml:space="preserve"> con la respuesta a los requerimientos previamente identificados en los numerales </w:t>
      </w:r>
      <w:r>
        <w:rPr>
          <w:b/>
        </w:rPr>
        <w:t>2, 3, 4 y 5,</w:t>
      </w:r>
      <w:r>
        <w:rPr>
          <w:color w:val="000000"/>
        </w:rPr>
        <w:t xml:space="preserve"> situación por la cual no se hará pronunciamiento alguno; lo anterior de conformidad con lo dispuesto en el artículo 195 de la Ley de Transparencia y Acceso a la Información Pública del Estado de México y Municipios, con relación con el diverso 195, fracción IV, </w:t>
      </w:r>
      <w:r>
        <w:t>del Código</w:t>
      </w:r>
      <w:r>
        <w:rPr>
          <w:color w:val="000000"/>
        </w:rPr>
        <w:t xml:space="preserve"> de Procedimientos Administrativos del Estado de México, que establece que será improcedente el recurso contra los actos que se hayan consentido tácitamente, entendiéndose por éstos cuando el recurso no se haya promovido en el plazo señalado para el efecto.</w:t>
      </w:r>
    </w:p>
    <w:p w:rsidR="00834638" w:rsidRDefault="00834638">
      <w:pPr>
        <w:spacing w:after="0" w:line="360" w:lineRule="auto"/>
        <w:rPr>
          <w:color w:val="000000"/>
        </w:rPr>
      </w:pPr>
    </w:p>
    <w:p w:rsidR="00834638" w:rsidRDefault="001363CD">
      <w:pPr>
        <w:spacing w:after="0" w:line="360" w:lineRule="auto"/>
        <w:rPr>
          <w:color w:val="000000"/>
        </w:rPr>
      </w:pPr>
      <w:r>
        <w:rPr>
          <w:color w:val="000000"/>
        </w:rPr>
        <w:t xml:space="preserve">De la misma manera resulta aplicable el criterio sostenido por el Poder Judicial de la Federación de rubro </w:t>
      </w:r>
      <w:r>
        <w:rPr>
          <w:b/>
          <w:color w:val="000000"/>
        </w:rPr>
        <w:t>ACTOS CONSENTIDOS TÁCITAMENTE, Tesis VI.2o. J/21</w:t>
      </w:r>
      <w:r>
        <w:rPr>
          <w:color w:val="000000"/>
        </w:rPr>
        <w:t>,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rsidR="00834638" w:rsidRDefault="00834638">
      <w:pPr>
        <w:spacing w:after="0" w:line="360" w:lineRule="auto"/>
        <w:rPr>
          <w:color w:val="000000"/>
        </w:rPr>
      </w:pPr>
    </w:p>
    <w:p w:rsidR="00834638" w:rsidRDefault="001363CD">
      <w:pPr>
        <w:spacing w:after="0" w:line="360" w:lineRule="auto"/>
        <w:rPr>
          <w:color w:val="000000"/>
        </w:rPr>
      </w:pPr>
      <w:r>
        <w:rPr>
          <w:color w:val="000000"/>
        </w:rPr>
        <w:t>En ese sentido, en el caso de que la persona Recurrente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w:t>
      </w:r>
    </w:p>
    <w:p w:rsidR="00834638" w:rsidRDefault="00834638">
      <w:pPr>
        <w:spacing w:after="0" w:line="360" w:lineRule="auto"/>
        <w:rPr>
          <w:color w:val="000000"/>
        </w:rPr>
      </w:pPr>
    </w:p>
    <w:p w:rsidR="00834638" w:rsidRDefault="001363CD">
      <w:pPr>
        <w:spacing w:after="0" w:line="360" w:lineRule="auto"/>
        <w:rPr>
          <w:color w:val="000000"/>
        </w:rPr>
      </w:pPr>
      <w:r>
        <w:rPr>
          <w:color w:val="000000"/>
        </w:rPr>
        <w:t>Aunado a lo anterior, cabe señalar que la persona Recurrente indicó dentro de sus motivos de agravio, lo siguiente:</w:t>
      </w:r>
    </w:p>
    <w:p w:rsidR="00834638" w:rsidRDefault="00834638">
      <w:pPr>
        <w:spacing w:after="0" w:line="360" w:lineRule="auto"/>
        <w:rPr>
          <w:color w:val="000000"/>
        </w:rPr>
      </w:pPr>
    </w:p>
    <w:p w:rsidR="00834638" w:rsidRDefault="001363CD">
      <w:pPr>
        <w:spacing w:after="0" w:line="360" w:lineRule="auto"/>
        <w:ind w:left="567" w:right="709"/>
        <w:rPr>
          <w:i/>
          <w:sz w:val="20"/>
          <w:szCs w:val="20"/>
        </w:rPr>
      </w:pPr>
      <w:r>
        <w:rPr>
          <w:i/>
          <w:sz w:val="20"/>
          <w:szCs w:val="20"/>
        </w:rPr>
        <w:t xml:space="preserve">“… entonces como fue el acuerdo para que los artistas estuvieran en </w:t>
      </w:r>
      <w:proofErr w:type="spellStart"/>
      <w:r>
        <w:rPr>
          <w:i/>
          <w:sz w:val="20"/>
          <w:szCs w:val="20"/>
        </w:rPr>
        <w:t>Tepotzotlàn</w:t>
      </w:r>
      <w:proofErr w:type="spellEnd"/>
      <w:r>
        <w:rPr>
          <w:i/>
          <w:sz w:val="20"/>
          <w:szCs w:val="20"/>
        </w:rPr>
        <w:t xml:space="preserve"> sin goce de sueldo y de ser </w:t>
      </w:r>
      <w:proofErr w:type="spellStart"/>
      <w:r>
        <w:rPr>
          <w:i/>
          <w:sz w:val="20"/>
          <w:szCs w:val="20"/>
        </w:rPr>
        <w:t>asì</w:t>
      </w:r>
      <w:proofErr w:type="spellEnd"/>
      <w:r>
        <w:rPr>
          <w:i/>
          <w:sz w:val="20"/>
          <w:szCs w:val="20"/>
        </w:rPr>
        <w:t xml:space="preserve"> solicito </w:t>
      </w:r>
      <w:proofErr w:type="spellStart"/>
      <w:r>
        <w:rPr>
          <w:i/>
          <w:sz w:val="20"/>
          <w:szCs w:val="20"/>
        </w:rPr>
        <w:t>documentaciòn</w:t>
      </w:r>
      <w:proofErr w:type="spellEnd"/>
      <w:r>
        <w:rPr>
          <w:i/>
          <w:sz w:val="20"/>
          <w:szCs w:val="20"/>
        </w:rPr>
        <w:t xml:space="preserve"> que soporte su dicho.” (Sic.)</w:t>
      </w:r>
    </w:p>
    <w:p w:rsidR="00834638" w:rsidRDefault="00834638">
      <w:pPr>
        <w:spacing w:after="0" w:line="360" w:lineRule="auto"/>
        <w:ind w:right="709"/>
        <w:rPr>
          <w:color w:val="000000"/>
        </w:rPr>
      </w:pPr>
    </w:p>
    <w:p w:rsidR="00834638" w:rsidRDefault="001363CD">
      <w:pPr>
        <w:tabs>
          <w:tab w:val="left" w:pos="4962"/>
        </w:tabs>
        <w:spacing w:after="0" w:line="360" w:lineRule="auto"/>
        <w:rPr>
          <w:color w:val="000000"/>
        </w:rPr>
      </w:pPr>
      <w:r>
        <w:t xml:space="preserve">Al respecto, </w:t>
      </w:r>
      <w:r>
        <w:rPr>
          <w:b/>
        </w:rPr>
        <w:t>destaca que los anteriores no fueron requeridos en la solicitud inicial puesto que  derivaron de lo informado en respuesta,</w:t>
      </w:r>
      <w:r>
        <w:t xml:space="preserve"> por lo que se configura lo que se conoce como </w:t>
      </w:r>
      <w:r>
        <w:rPr>
          <w:b/>
          <w:i/>
        </w:rPr>
        <w:t xml:space="preserve">plus </w:t>
      </w:r>
      <w:proofErr w:type="spellStart"/>
      <w:r>
        <w:rPr>
          <w:b/>
          <w:i/>
        </w:rPr>
        <w:t>petitio</w:t>
      </w:r>
      <w:proofErr w:type="spellEnd"/>
      <w:r>
        <w:rPr>
          <w:i/>
        </w:rPr>
        <w:t xml:space="preserve">, </w:t>
      </w:r>
      <w:r>
        <w:t xml:space="preserve">que consiste en una ampliación a su requerimiento informativo, argumentos que no son susceptibles de ser valorados en términos de la fracción VII del Artículo 191 de la </w:t>
      </w:r>
      <w:r>
        <w:rPr>
          <w:color w:val="000000"/>
        </w:rPr>
        <w:t xml:space="preserve">Ley de Transparencia y Acceso a la Información Pública del Estado de México y Municipios, el cual señala la improcedencia cuando la persona Recurrente amplíe su solicitud en el recurso de revisión, </w:t>
      </w:r>
      <w:r>
        <w:rPr>
          <w:b/>
          <w:color w:val="000000"/>
          <w:u w:val="single"/>
        </w:rPr>
        <w:t>únicamente respecto de los nuevos contenidos</w:t>
      </w:r>
      <w:r>
        <w:rPr>
          <w:color w:val="000000"/>
        </w:rPr>
        <w:t xml:space="preserve">. Por lo cual el requerimiento realizado a través del medio de impugnación configura un nuevo contenido que pretende ampliar la solicitud, situación que no será sujeta de análisis por resultar improcedente. Sin embargo, se dejan a salvo sus derechos a fin de que, en caso de así convenir a sus intereses realice una nueva solicitud de información en la que requiera la entrega de la documentación solicitada mediante el Recurso de Revisión. </w:t>
      </w:r>
    </w:p>
    <w:p w:rsidR="00834638" w:rsidRDefault="00834638">
      <w:pPr>
        <w:tabs>
          <w:tab w:val="left" w:pos="4962"/>
        </w:tabs>
        <w:spacing w:after="0" w:line="360" w:lineRule="auto"/>
        <w:rPr>
          <w:color w:val="000000"/>
        </w:rPr>
      </w:pPr>
    </w:p>
    <w:p w:rsidR="00834638" w:rsidRDefault="001363CD">
      <w:pPr>
        <w:tabs>
          <w:tab w:val="left" w:pos="4962"/>
        </w:tabs>
        <w:spacing w:after="0" w:line="360" w:lineRule="auto"/>
      </w:pPr>
      <w:r>
        <w:rPr>
          <w:color w:val="000000"/>
        </w:rPr>
        <w:t xml:space="preserve">Así pues, subsiste únicamente el motivo de inconformidad en contra de la respuesta otorgada por el Sujeto Obligado al requerimiento descrito en el </w:t>
      </w:r>
      <w:r>
        <w:rPr>
          <w:b/>
          <w:color w:val="000000"/>
        </w:rPr>
        <w:t xml:space="preserve">punto 1, sobre el cobro realizado por los artistas que se presentaron en la Expo </w:t>
      </w:r>
      <w:proofErr w:type="spellStart"/>
      <w:r>
        <w:rPr>
          <w:b/>
        </w:rPr>
        <w:t>Hidro</w:t>
      </w:r>
      <w:proofErr w:type="spellEnd"/>
      <w:r>
        <w:rPr>
          <w:b/>
        </w:rPr>
        <w:t>-Ambiental</w:t>
      </w:r>
      <w:r>
        <w:rPr>
          <w:color w:val="000000"/>
        </w:rPr>
        <w:t xml:space="preserve">. En este sentido, se debe precisar que </w:t>
      </w:r>
      <w:r>
        <w:t>en diversos medios de comunicación y publicaciones en redes sociales, se hace alusión a la presentación de diversos grupos artísticos durante la clausura del evento, a manera de ejemplo de las publicaciones en redes, se señalan las siguientes:</w:t>
      </w:r>
    </w:p>
    <w:p w:rsidR="00834638" w:rsidRDefault="00834638">
      <w:pPr>
        <w:tabs>
          <w:tab w:val="left" w:pos="4962"/>
        </w:tabs>
        <w:spacing w:after="0" w:line="360" w:lineRule="auto"/>
      </w:pPr>
    </w:p>
    <w:p w:rsidR="00834638" w:rsidRDefault="001363CD">
      <w:pPr>
        <w:numPr>
          <w:ilvl w:val="0"/>
          <w:numId w:val="4"/>
        </w:numPr>
        <w:pBdr>
          <w:top w:val="nil"/>
          <w:left w:val="nil"/>
          <w:bottom w:val="nil"/>
          <w:right w:val="nil"/>
          <w:between w:val="nil"/>
        </w:pBdr>
        <w:tabs>
          <w:tab w:val="left" w:pos="4962"/>
        </w:tabs>
        <w:spacing w:after="0" w:line="360" w:lineRule="auto"/>
      </w:pPr>
      <w:r>
        <w:rPr>
          <w:color w:val="000000"/>
        </w:rPr>
        <w:t xml:space="preserve">Sitio Facebook, en la cuenta del Ayuntamiento de Tepotzotlán, en la que se publicó una imagen que señala el Concierto de Clausura de la Expo </w:t>
      </w:r>
      <w:proofErr w:type="spellStart"/>
      <w:r>
        <w:t>Hidro</w:t>
      </w:r>
      <w:proofErr w:type="spellEnd"/>
      <w:r>
        <w:t>-Ambiental</w:t>
      </w:r>
      <w:r>
        <w:rPr>
          <w:color w:val="000000"/>
        </w:rPr>
        <w:t xml:space="preserve"> que tuvo lugar el 25 de febrero de 2024, con la presentación de Rubén Albarrán, Ronda Machetera, El Gran Silencio y </w:t>
      </w:r>
      <w:proofErr w:type="spellStart"/>
      <w:r>
        <w:rPr>
          <w:color w:val="000000"/>
        </w:rPr>
        <w:t>Proof</w:t>
      </w:r>
      <w:proofErr w:type="spellEnd"/>
      <w:r>
        <w:rPr>
          <w:color w:val="000000"/>
        </w:rPr>
        <w:t xml:space="preserve">; liga de consulta: </w:t>
      </w:r>
      <w:hyperlink r:id="rId8">
        <w:r>
          <w:rPr>
            <w:color w:val="0563C1"/>
            <w:u w:val="single"/>
          </w:rPr>
          <w:t>https://www.facebook.com/photo/?fbid=779827957506435&amp;set=a.627251909430708</w:t>
        </w:r>
      </w:hyperlink>
      <w:r>
        <w:rPr>
          <w:color w:val="000000"/>
        </w:rPr>
        <w:t xml:space="preserve"> </w:t>
      </w:r>
    </w:p>
    <w:p w:rsidR="00834638" w:rsidRDefault="001363CD">
      <w:pPr>
        <w:numPr>
          <w:ilvl w:val="0"/>
          <w:numId w:val="4"/>
        </w:numPr>
        <w:pBdr>
          <w:top w:val="nil"/>
          <w:left w:val="nil"/>
          <w:bottom w:val="nil"/>
          <w:right w:val="nil"/>
          <w:between w:val="nil"/>
        </w:pBdr>
        <w:tabs>
          <w:tab w:val="left" w:pos="4962"/>
        </w:tabs>
        <w:spacing w:after="0" w:line="360" w:lineRule="auto"/>
      </w:pPr>
      <w:r>
        <w:rPr>
          <w:color w:val="000000"/>
        </w:rPr>
        <w:t xml:space="preserve">Sitio Instagram, en la cuenta del grupo el gran silencio, en el que se desprende el anuncio de la presentación de la agrupación en la clausura de la Expo – </w:t>
      </w:r>
      <w:proofErr w:type="spellStart"/>
      <w:r>
        <w:t>Hidro</w:t>
      </w:r>
      <w:proofErr w:type="spellEnd"/>
      <w:r>
        <w:t>-Ambiental</w:t>
      </w:r>
      <w:r>
        <w:rPr>
          <w:color w:val="000000"/>
        </w:rPr>
        <w:t xml:space="preserve">, liga de consulta: </w:t>
      </w:r>
      <w:hyperlink r:id="rId9">
        <w:r>
          <w:rPr>
            <w:color w:val="0563C1"/>
            <w:u w:val="single"/>
          </w:rPr>
          <w:t>https://www.instagram.com/elgransilencio/p/C3tMnnWukFA/</w:t>
        </w:r>
      </w:hyperlink>
      <w:r>
        <w:rPr>
          <w:color w:val="000000"/>
        </w:rPr>
        <w:t xml:space="preserve"> </w:t>
      </w:r>
    </w:p>
    <w:p w:rsidR="00834638" w:rsidRDefault="00834638">
      <w:pPr>
        <w:tabs>
          <w:tab w:val="left" w:pos="4962"/>
        </w:tabs>
        <w:spacing w:after="0" w:line="360" w:lineRule="auto"/>
      </w:pPr>
    </w:p>
    <w:p w:rsidR="00834638" w:rsidRDefault="001363CD">
      <w:pPr>
        <w:tabs>
          <w:tab w:val="left" w:pos="4962"/>
        </w:tabs>
        <w:spacing w:after="0" w:line="360" w:lineRule="auto"/>
      </w:pPr>
      <w:r>
        <w:t xml:space="preserve">En relación con las redes sociales señaladas se advierte que se promocionó la presentación de artistas y agrupaciones musicales e inclusive, una de ellas corresponde al Sujeto Obligado, por tanto, </w:t>
      </w:r>
      <w:r>
        <w:rPr>
          <w:b/>
        </w:rPr>
        <w:t xml:space="preserve">se acredita que sí tuvo lugar una presentación musical en el evento identificado por el Recurrente </w:t>
      </w:r>
      <w:r>
        <w:t>en la solicitud de información; aunado a lo anterior, se localizó una publicación en un periódico digital en los siguientes términos:</w:t>
      </w:r>
    </w:p>
    <w:p w:rsidR="00834638" w:rsidRDefault="00834638">
      <w:pPr>
        <w:tabs>
          <w:tab w:val="left" w:pos="4962"/>
        </w:tabs>
        <w:spacing w:after="0" w:line="360" w:lineRule="auto"/>
      </w:pPr>
    </w:p>
    <w:p w:rsidR="00834638" w:rsidRDefault="001363CD">
      <w:pPr>
        <w:numPr>
          <w:ilvl w:val="0"/>
          <w:numId w:val="4"/>
        </w:numPr>
        <w:pBdr>
          <w:top w:val="nil"/>
          <w:left w:val="nil"/>
          <w:bottom w:val="nil"/>
          <w:right w:val="nil"/>
          <w:between w:val="nil"/>
        </w:pBdr>
        <w:tabs>
          <w:tab w:val="left" w:pos="4962"/>
        </w:tabs>
        <w:spacing w:after="0" w:line="360" w:lineRule="auto"/>
      </w:pPr>
      <w:r>
        <w:rPr>
          <w:color w:val="000000"/>
        </w:rPr>
        <w:t xml:space="preserve">Nota en el periódico digital </w:t>
      </w:r>
      <w:r>
        <w:rPr>
          <w:i/>
          <w:color w:val="000000"/>
        </w:rPr>
        <w:t xml:space="preserve">Nueva Dimensión Periodística, NDP Noticias, </w:t>
      </w:r>
      <w:r>
        <w:rPr>
          <w:color w:val="000000"/>
        </w:rPr>
        <w:t xml:space="preserve">bajo el título </w:t>
      </w:r>
      <w:r>
        <w:rPr>
          <w:i/>
          <w:color w:val="000000"/>
        </w:rPr>
        <w:t xml:space="preserve">Clausura de la Expo </w:t>
      </w:r>
      <w:proofErr w:type="spellStart"/>
      <w:r>
        <w:rPr>
          <w:i/>
          <w:color w:val="000000"/>
        </w:rPr>
        <w:t>Hidro</w:t>
      </w:r>
      <w:proofErr w:type="spellEnd"/>
      <w:r>
        <w:rPr>
          <w:i/>
          <w:color w:val="000000"/>
        </w:rPr>
        <w:t xml:space="preserve">-Ambiental 2024 en Tepotzotlán con Gran Concierto, </w:t>
      </w:r>
      <w:r>
        <w:rPr>
          <w:color w:val="000000"/>
        </w:rPr>
        <w:t xml:space="preserve">en la que se señala: </w:t>
      </w:r>
      <w:r>
        <w:rPr>
          <w:i/>
          <w:color w:val="000000"/>
        </w:rPr>
        <w:t xml:space="preserve">“El destacado concierto contará con la presencia de reconocidos artistas como </w:t>
      </w:r>
      <w:r>
        <w:rPr>
          <w:b/>
          <w:i/>
          <w:color w:val="000000"/>
        </w:rPr>
        <w:t xml:space="preserve">Rubén Albarrán </w:t>
      </w:r>
      <w:r>
        <w:rPr>
          <w:i/>
          <w:color w:val="000000"/>
        </w:rPr>
        <w:t xml:space="preserve">y su espectáculo pin*#% pincha discos, la legendaria banda el </w:t>
      </w:r>
      <w:r>
        <w:rPr>
          <w:b/>
          <w:i/>
          <w:color w:val="000000"/>
        </w:rPr>
        <w:t xml:space="preserve">Gran Silencio </w:t>
      </w:r>
      <w:r>
        <w:rPr>
          <w:i/>
          <w:color w:val="000000"/>
        </w:rPr>
        <w:t xml:space="preserve">desde Monterrey, la ronda Bogotá, junto con Pato Machete y el proyecto </w:t>
      </w:r>
      <w:r>
        <w:rPr>
          <w:b/>
          <w:i/>
          <w:color w:val="000000"/>
        </w:rPr>
        <w:t>Ronda Machetera</w:t>
      </w:r>
      <w:r>
        <w:rPr>
          <w:i/>
          <w:color w:val="000000"/>
        </w:rPr>
        <w:t xml:space="preserve"> en honor al maestro Celso Piña, además de la participación especial de </w:t>
      </w:r>
      <w:proofErr w:type="spellStart"/>
      <w:r>
        <w:rPr>
          <w:b/>
          <w:i/>
          <w:color w:val="000000"/>
        </w:rPr>
        <w:t>Proof</w:t>
      </w:r>
      <w:proofErr w:type="spellEnd"/>
      <w:r>
        <w:rPr>
          <w:b/>
          <w:i/>
          <w:color w:val="000000"/>
        </w:rPr>
        <w:t xml:space="preserve"> </w:t>
      </w:r>
      <w:r>
        <w:rPr>
          <w:i/>
          <w:color w:val="000000"/>
        </w:rPr>
        <w:t xml:space="preserve">y talento local. La cita es el </w:t>
      </w:r>
      <w:r>
        <w:rPr>
          <w:b/>
          <w:i/>
          <w:color w:val="000000"/>
        </w:rPr>
        <w:t xml:space="preserve">próximo 25 de Febrero </w:t>
      </w:r>
      <w:r>
        <w:rPr>
          <w:i/>
          <w:color w:val="000000"/>
        </w:rPr>
        <w:t xml:space="preserve">en el Deportivo Alcanfores de la Colonia Ricardo Flores Magón, a partir de las 13:00hrs. La entrada será mediante la donación de productos como tapitas, </w:t>
      </w:r>
      <w:proofErr w:type="spellStart"/>
      <w:r>
        <w:rPr>
          <w:i/>
          <w:color w:val="000000"/>
        </w:rPr>
        <w:t>pet</w:t>
      </w:r>
      <w:proofErr w:type="spellEnd"/>
      <w:r>
        <w:rPr>
          <w:i/>
          <w:color w:val="000000"/>
        </w:rPr>
        <w:t>, cartón, pilas, electrónicos descompuestos, aceite de cocina quemado, cuadernos y libretas usados.”</w:t>
      </w:r>
      <w:r>
        <w:rPr>
          <w:color w:val="000000"/>
        </w:rPr>
        <w:t xml:space="preserve"> liga de consulta: </w:t>
      </w:r>
      <w:hyperlink r:id="rId10">
        <w:r>
          <w:rPr>
            <w:color w:val="0563C1"/>
            <w:u w:val="single"/>
          </w:rPr>
          <w:t>https://ndpnoticias.com.mx/?p=904</w:t>
        </w:r>
      </w:hyperlink>
      <w:r>
        <w:rPr>
          <w:color w:val="000000"/>
        </w:rPr>
        <w:t xml:space="preserve"> </w:t>
      </w:r>
    </w:p>
    <w:p w:rsidR="00834638" w:rsidRDefault="001363CD">
      <w:pPr>
        <w:numPr>
          <w:ilvl w:val="0"/>
          <w:numId w:val="4"/>
        </w:numPr>
        <w:pBdr>
          <w:top w:val="nil"/>
          <w:left w:val="nil"/>
          <w:bottom w:val="nil"/>
          <w:right w:val="nil"/>
          <w:between w:val="nil"/>
        </w:pBdr>
        <w:tabs>
          <w:tab w:val="left" w:pos="4962"/>
        </w:tabs>
        <w:spacing w:after="0" w:line="360" w:lineRule="auto"/>
      </w:pPr>
      <w:r>
        <w:rPr>
          <w:color w:val="000000"/>
        </w:rPr>
        <w:t xml:space="preserve">Nota en el periódico digital </w:t>
      </w:r>
      <w:r>
        <w:rPr>
          <w:i/>
          <w:color w:val="000000"/>
        </w:rPr>
        <w:t xml:space="preserve">Periódico Izcalli, </w:t>
      </w:r>
      <w:r>
        <w:rPr>
          <w:color w:val="000000"/>
        </w:rPr>
        <w:t xml:space="preserve">bajo el título: </w:t>
      </w:r>
      <w:r>
        <w:rPr>
          <w:i/>
          <w:color w:val="000000"/>
        </w:rPr>
        <w:t xml:space="preserve">Asiste a la Expo </w:t>
      </w:r>
      <w:proofErr w:type="spellStart"/>
      <w:r>
        <w:rPr>
          <w:i/>
          <w:color w:val="000000"/>
        </w:rPr>
        <w:t>Hidro</w:t>
      </w:r>
      <w:proofErr w:type="spellEnd"/>
      <w:r>
        <w:rPr>
          <w:i/>
          <w:color w:val="000000"/>
        </w:rPr>
        <w:t xml:space="preserve">- Ambiental y concierto con causa en Tepotzotlán </w:t>
      </w:r>
      <w:r>
        <w:rPr>
          <w:color w:val="000000"/>
        </w:rPr>
        <w:t xml:space="preserve"> en el que se anunció un concierto con: </w:t>
      </w:r>
      <w:r>
        <w:rPr>
          <w:i/>
          <w:color w:val="000000"/>
        </w:rPr>
        <w:t xml:space="preserve">Rubén Albarrán, Ronda Machetera, El Gran Silencio y </w:t>
      </w:r>
      <w:proofErr w:type="spellStart"/>
      <w:r>
        <w:rPr>
          <w:i/>
          <w:color w:val="000000"/>
        </w:rPr>
        <w:t>Proof</w:t>
      </w:r>
      <w:proofErr w:type="spellEnd"/>
      <w:r>
        <w:rPr>
          <w:i/>
          <w:color w:val="000000"/>
        </w:rPr>
        <w:t>, en la clausura del día 25 de febrero a partir de la 1:00pm en el Deportivo Los Alcanfores…</w:t>
      </w:r>
      <w:r>
        <w:rPr>
          <w:color w:val="000000"/>
        </w:rPr>
        <w:t xml:space="preserve">, en la liga de consulta: </w:t>
      </w:r>
      <w:hyperlink r:id="rId11">
        <w:r>
          <w:rPr>
            <w:color w:val="0563C1"/>
            <w:u w:val="single"/>
          </w:rPr>
          <w:t>https://periodicodeizcalli.com/2024/02/23/asiste-a-la-expo-hidro-ambiental-y-concierto-con-causa-en-tepotzotlan/</w:t>
        </w:r>
      </w:hyperlink>
      <w:r>
        <w:rPr>
          <w:color w:val="000000"/>
        </w:rPr>
        <w:t xml:space="preserve">   </w:t>
      </w:r>
    </w:p>
    <w:p w:rsidR="00834638" w:rsidRDefault="00834638">
      <w:pPr>
        <w:tabs>
          <w:tab w:val="left" w:pos="4962"/>
        </w:tabs>
        <w:spacing w:after="0" w:line="360" w:lineRule="auto"/>
      </w:pPr>
    </w:p>
    <w:p w:rsidR="00834638" w:rsidRDefault="001363CD">
      <w:pPr>
        <w:tabs>
          <w:tab w:val="left" w:pos="4962"/>
        </w:tabs>
        <w:spacing w:after="0" w:line="360" w:lineRule="auto"/>
        <w:rPr>
          <w:b/>
        </w:rPr>
      </w:pPr>
      <w:r>
        <w:t xml:space="preserve">En ese contexto, 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 </w:t>
      </w:r>
      <w:r>
        <w:rPr>
          <w:b/>
          <w:i/>
        </w:rPr>
        <w:t>“NOTAS PERIODISTICAS, EL CONOCIMIENTO QUE DE ELLAS SE OBTIENE NO CONSTITUYE ‘UN HECHO PUBLICO Y NOTORIO’”</w:t>
      </w:r>
      <w: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forma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Pr>
          <w:b/>
        </w:rPr>
        <w:t xml:space="preserve">indicios. </w:t>
      </w:r>
      <w:r>
        <w:t xml:space="preserve">Derivado de lo anterior, </w:t>
      </w:r>
      <w:r>
        <w:rPr>
          <w:b/>
        </w:rPr>
        <w:t xml:space="preserve">es dable concluir que en la clausura del evento denominado Expo </w:t>
      </w:r>
      <w:proofErr w:type="spellStart"/>
      <w:r>
        <w:rPr>
          <w:b/>
        </w:rPr>
        <w:t>Hidro</w:t>
      </w:r>
      <w:proofErr w:type="spellEnd"/>
      <w:r>
        <w:rPr>
          <w:b/>
        </w:rPr>
        <w:t>-Ambiental 2024 sí se presentaron artistas.</w:t>
      </w:r>
    </w:p>
    <w:p w:rsidR="00834638" w:rsidRDefault="00834638">
      <w:pPr>
        <w:tabs>
          <w:tab w:val="left" w:pos="4962"/>
        </w:tabs>
        <w:spacing w:after="0" w:line="360" w:lineRule="auto"/>
        <w:rPr>
          <w:color w:val="000000"/>
        </w:rPr>
      </w:pPr>
    </w:p>
    <w:p w:rsidR="00834638" w:rsidRDefault="001363CD">
      <w:pPr>
        <w:tabs>
          <w:tab w:val="left" w:pos="4962"/>
        </w:tabs>
        <w:spacing w:after="0" w:line="360" w:lineRule="auto"/>
        <w:rPr>
          <w:color w:val="000000"/>
        </w:rPr>
      </w:pPr>
      <w:r>
        <w:rPr>
          <w:color w:val="000000"/>
        </w:rPr>
        <w:t>Dicha afirmación se robustece con la respuesta proporcionada por el Director de Medio Ambiente en la que indicó:</w:t>
      </w:r>
    </w:p>
    <w:p w:rsidR="00834638" w:rsidRDefault="00834638">
      <w:pPr>
        <w:tabs>
          <w:tab w:val="left" w:pos="4962"/>
        </w:tabs>
        <w:spacing w:after="0" w:line="360" w:lineRule="auto"/>
        <w:rPr>
          <w:color w:val="000000"/>
        </w:rPr>
      </w:pPr>
    </w:p>
    <w:p w:rsidR="00834638" w:rsidRDefault="001363CD">
      <w:pPr>
        <w:tabs>
          <w:tab w:val="left" w:pos="4962"/>
        </w:tabs>
        <w:spacing w:after="0" w:line="360" w:lineRule="auto"/>
        <w:ind w:left="567" w:right="709"/>
        <w:rPr>
          <w:color w:val="000000"/>
        </w:rPr>
      </w:pPr>
      <w:r>
        <w:rPr>
          <w:i/>
          <w:color w:val="000000"/>
          <w:sz w:val="20"/>
          <w:szCs w:val="20"/>
        </w:rPr>
        <w:t xml:space="preserve">“…Los artistas que se presentaron al cierre de la Expo </w:t>
      </w:r>
      <w:proofErr w:type="spellStart"/>
      <w:r>
        <w:rPr>
          <w:i/>
          <w:color w:val="000000"/>
          <w:sz w:val="20"/>
          <w:szCs w:val="20"/>
        </w:rPr>
        <w:t>Hidroambiental</w:t>
      </w:r>
      <w:proofErr w:type="spellEnd"/>
      <w:r>
        <w:rPr>
          <w:i/>
          <w:color w:val="000000"/>
          <w:sz w:val="20"/>
          <w:szCs w:val="20"/>
        </w:rPr>
        <w:t xml:space="preserve"> fueron: "Rubén Albarrán", "Ronda Machetera", "</w:t>
      </w:r>
      <w:proofErr w:type="spellStart"/>
      <w:r>
        <w:rPr>
          <w:i/>
          <w:color w:val="000000"/>
          <w:sz w:val="20"/>
          <w:szCs w:val="20"/>
        </w:rPr>
        <w:t>Proof</w:t>
      </w:r>
      <w:proofErr w:type="spellEnd"/>
      <w:r>
        <w:rPr>
          <w:i/>
          <w:color w:val="000000"/>
          <w:sz w:val="20"/>
          <w:szCs w:val="20"/>
        </w:rPr>
        <w:t>" y "El Gran Silencio" conforme a la publicidad oficial y pública.”</w:t>
      </w:r>
    </w:p>
    <w:p w:rsidR="00834638" w:rsidRDefault="00834638">
      <w:pPr>
        <w:tabs>
          <w:tab w:val="left" w:pos="4962"/>
        </w:tabs>
        <w:spacing w:after="0" w:line="360" w:lineRule="auto"/>
        <w:rPr>
          <w:b/>
        </w:rPr>
      </w:pPr>
    </w:p>
    <w:p w:rsidR="00834638" w:rsidRDefault="001363CD">
      <w:pPr>
        <w:tabs>
          <w:tab w:val="left" w:pos="4962"/>
        </w:tabs>
        <w:spacing w:after="0" w:line="360" w:lineRule="auto"/>
        <w:rPr>
          <w:b/>
        </w:rPr>
      </w:pPr>
      <w:r>
        <w:t xml:space="preserve">Derivado de lo anterior, </w:t>
      </w:r>
      <w:r>
        <w:rPr>
          <w:b/>
        </w:rPr>
        <w:t xml:space="preserve">se advierten elementos necesarios para concluir que en la clausura del evento Expo </w:t>
      </w:r>
      <w:proofErr w:type="spellStart"/>
      <w:r>
        <w:rPr>
          <w:b/>
        </w:rPr>
        <w:t>Hidro</w:t>
      </w:r>
      <w:proofErr w:type="spellEnd"/>
      <w:r>
        <w:rPr>
          <w:b/>
        </w:rPr>
        <w:t>-Ambiental sí se presentaron grupos musicales o artistas</w:t>
      </w:r>
      <w:r>
        <w:t xml:space="preserve"> y por tanto, el </w:t>
      </w:r>
      <w:r>
        <w:rPr>
          <w:b/>
        </w:rPr>
        <w:t>Sujeto Obligado resulta competente para conocer sobre la presentación.</w:t>
      </w:r>
    </w:p>
    <w:p w:rsidR="00834638" w:rsidRDefault="00834638">
      <w:pPr>
        <w:tabs>
          <w:tab w:val="left" w:pos="4962"/>
        </w:tabs>
        <w:spacing w:after="0" w:line="360" w:lineRule="auto"/>
        <w:rPr>
          <w:b/>
        </w:rPr>
      </w:pPr>
    </w:p>
    <w:p w:rsidR="00834638" w:rsidRDefault="001363CD">
      <w:pPr>
        <w:spacing w:after="0" w:line="360" w:lineRule="auto"/>
      </w:pPr>
      <w:r>
        <w:t xml:space="preserve">Ahora bien, cabe destacar que el Particular pretende conocer información relacionada con el pago por contratación de artistas; es decir, por la prestación de servicios; por tanto, es procedente realizar un estudio acerca de la contratación pública, al respecto, López Olvera, Miguel Alejandro </w:t>
      </w:r>
      <w:proofErr w:type="spellStart"/>
      <w:r>
        <w:t>Cancino</w:t>
      </w:r>
      <w:proofErr w:type="spellEnd"/>
      <w:r>
        <w:t xml:space="preserve"> Gómez, Rodolfo. (2020). “La Contratación Pública y el Sistema Nacional Anticorrupción”. (p. 4) la contratación pública, es el procedimiento de carácter administrativo, por medio del cual, un ente público selecciona y posteriormente, celebra un acuerdo de voluntades, con una persona física o jurídica colectiva, para que ésta, entregue o arrende un bien, preste algún servicio público o lleve a cabo la ejecución de una obra pública, con recursos públicos del Estado y en beneficio de la colectividad.</w:t>
      </w:r>
    </w:p>
    <w:p w:rsidR="00834638" w:rsidRDefault="00834638">
      <w:pPr>
        <w:spacing w:after="0" w:line="360" w:lineRule="auto"/>
      </w:pPr>
    </w:p>
    <w:p w:rsidR="00834638" w:rsidRDefault="001363CD">
      <w:pPr>
        <w:spacing w:after="0" w:line="360" w:lineRule="auto"/>
      </w:pPr>
      <w:r>
        <w:t xml:space="preserve">Por otra parte, los artículos 1°, fracción III, y 4°de la Ley de la de Contratación Pública del Estado de México y Municipios, especifica que los Ayuntamientos serán los encargados de realizar los actos relativos a la planeación, programación, </w:t>
      </w:r>
      <w:proofErr w:type="spellStart"/>
      <w:r>
        <w:t>presupuestación</w:t>
      </w:r>
      <w:proofErr w:type="spellEnd"/>
      <w:r>
        <w:t xml:space="preserve">, ejecución y control de la adquisición (bienes muebles e inmuebles), arrendamiento (bienes muebles e inmuebles), y la contratación de servicios de cualquier naturaleza. </w:t>
      </w:r>
    </w:p>
    <w:p w:rsidR="00834638" w:rsidRDefault="00834638">
      <w:pPr>
        <w:spacing w:after="0" w:line="360" w:lineRule="auto"/>
      </w:pPr>
    </w:p>
    <w:p w:rsidR="00834638" w:rsidRDefault="001363CD">
      <w:pPr>
        <w:spacing w:after="0" w:line="360" w:lineRule="auto"/>
      </w:pPr>
      <w:r>
        <w:t>En ese contexto, conforme a los artículos 26 y 27 de dicho ordenamiento jurídico, las adquisiciones, arrendamientos y servicios, se adjudicarán a través de procedimientos de licitación pública, invitación restringida y adjudicación directa.</w:t>
      </w:r>
    </w:p>
    <w:p w:rsidR="00834638" w:rsidRDefault="00834638">
      <w:pPr>
        <w:spacing w:after="0" w:line="360" w:lineRule="auto"/>
      </w:pPr>
    </w:p>
    <w:p w:rsidR="00834638" w:rsidRDefault="001363CD">
      <w:pPr>
        <w:spacing w:after="0" w:line="360" w:lineRule="auto"/>
      </w:pPr>
      <w:r>
        <w:t>En ese orden de ideas, conforme al artículo 65 de la Ley de Contratación Pública del Estado de México y Municipios, la adjudicación de un procedimiento de adquisición y arrendamiento de bienes y contratación de servicios se realizará mediante la suscripción de un contrato, entre el Ayuntamiento y la persona a la cual haya ganado el procedimiento respectivo, dentro de los diez días hábiles siguientes a la notificación del fallo.</w:t>
      </w:r>
    </w:p>
    <w:p w:rsidR="00834638" w:rsidRDefault="00834638">
      <w:pPr>
        <w:spacing w:after="0" w:line="360" w:lineRule="auto"/>
      </w:pPr>
    </w:p>
    <w:p w:rsidR="00834638" w:rsidRDefault="001363CD">
      <w:pPr>
        <w:spacing w:after="0" w:line="360" w:lineRule="auto"/>
        <w:rPr>
          <w:b/>
        </w:rPr>
      </w:pPr>
      <w:r>
        <w:t xml:space="preserve">Ahora bien, conforme al artículo 120 del Reglamento de la Ley de Contratación Pública del Estado de México y Municipios y diverso 104 el Reglamento del Libro Décimo Segundo del Código Administrativo del Estado de México, dichos actos jurídicos se conforman por diversos datos, entre los cuales, se encuentran los datos de identificación de las partes y del contrato, </w:t>
      </w:r>
      <w:r>
        <w:rPr>
          <w:b/>
        </w:rPr>
        <w:t>así como el importe total.</w:t>
      </w:r>
    </w:p>
    <w:p w:rsidR="00834638" w:rsidRDefault="00834638">
      <w:pPr>
        <w:spacing w:after="0" w:line="360" w:lineRule="auto"/>
        <w:rPr>
          <w:b/>
        </w:rPr>
      </w:pPr>
    </w:p>
    <w:p w:rsidR="00834638" w:rsidRDefault="001363CD">
      <w:pPr>
        <w:spacing w:after="0" w:line="360" w:lineRule="auto"/>
      </w:pPr>
      <w:r>
        <w:t>En ese contexto, los artículos 70 fracción VI y 94 fracción III, del Reglamento de la Ley antes mencionada, establece que en cuanto al finiquito de la Licitación Pública, Invitación Restringida y Adjudicación Directa, la solicitud de participación contendrá, como mínimo, la descripción y cantidad de los bienes o servicios requeridos, lugar, plazo de entrega o duración del servicio y forma de pago, además de, las condiciones de pago y la indicación de si se otorgará o no anticipo; en cuyo caso, deberá señalarse el porcentaje respectivo, el cual no podrá exceder del cincuenta por ciento del importe total del contrato.</w:t>
      </w:r>
    </w:p>
    <w:p w:rsidR="00834638" w:rsidRDefault="00834638">
      <w:pPr>
        <w:spacing w:after="0" w:line="360" w:lineRule="auto"/>
        <w:rPr>
          <w:b/>
        </w:rPr>
      </w:pPr>
    </w:p>
    <w:p w:rsidR="00834638" w:rsidRDefault="001363CD">
      <w:pPr>
        <w:widowControl w:val="0"/>
        <w:spacing w:after="0" w:line="360" w:lineRule="auto"/>
        <w:rPr>
          <w:color w:val="000000"/>
        </w:rPr>
      </w:pPr>
      <w:r>
        <w:rPr>
          <w:color w:val="000000"/>
        </w:rPr>
        <w:t xml:space="preserve">Así 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y de los contratos celebrados, así como el finiquito o pago. </w:t>
      </w:r>
    </w:p>
    <w:p w:rsidR="00834638" w:rsidRDefault="00834638">
      <w:pPr>
        <w:spacing w:after="0" w:line="360" w:lineRule="auto"/>
        <w:rPr>
          <w:color w:val="000000"/>
        </w:rPr>
      </w:pPr>
    </w:p>
    <w:p w:rsidR="00834638" w:rsidRDefault="001363CD">
      <w:pPr>
        <w:spacing w:after="0" w:line="360" w:lineRule="auto"/>
        <w:ind w:right="-93"/>
      </w:pPr>
      <w:r>
        <w:t>Lo anterior, se robustece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 a continuación:</w:t>
      </w:r>
    </w:p>
    <w:p w:rsidR="00834638" w:rsidRDefault="00834638">
      <w:pPr>
        <w:spacing w:after="0" w:line="360" w:lineRule="auto"/>
        <w:ind w:right="-93"/>
      </w:pPr>
    </w:p>
    <w:p w:rsidR="00834638" w:rsidRDefault="001363CD">
      <w:pPr>
        <w:spacing w:after="0" w:line="360" w:lineRule="auto"/>
        <w:ind w:right="-93"/>
        <w:jc w:val="center"/>
      </w:pPr>
      <w:r>
        <w:rPr>
          <w:noProof/>
        </w:rPr>
        <w:drawing>
          <wp:inline distT="0" distB="0" distL="0" distR="0">
            <wp:extent cx="4076991" cy="1450398"/>
            <wp:effectExtent l="0" t="0" r="0" b="0"/>
            <wp:docPr id="2080412054" name="image1.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abla&#10;&#10;Descripción generada automáticamente"/>
                    <pic:cNvPicPr preferRelativeResize="0"/>
                  </pic:nvPicPr>
                  <pic:blipFill>
                    <a:blip r:embed="rId12"/>
                    <a:srcRect/>
                    <a:stretch>
                      <a:fillRect/>
                    </a:stretch>
                  </pic:blipFill>
                  <pic:spPr>
                    <a:xfrm>
                      <a:off x="0" y="0"/>
                      <a:ext cx="4076991" cy="1450398"/>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749300</wp:posOffset>
                </wp:positionH>
                <wp:positionV relativeFrom="paragraph">
                  <wp:posOffset>165100</wp:posOffset>
                </wp:positionV>
                <wp:extent cx="733425" cy="1190625"/>
                <wp:effectExtent l="0" t="0" r="0" b="0"/>
                <wp:wrapNone/>
                <wp:docPr id="2080412053" name="Rectángulo 2080412053"/>
                <wp:cNvGraphicFramePr/>
                <a:graphic xmlns:a="http://schemas.openxmlformats.org/drawingml/2006/main">
                  <a:graphicData uri="http://schemas.microsoft.com/office/word/2010/wordprocessingShape">
                    <wps:wsp>
                      <wps:cNvSpPr/>
                      <wps:spPr>
                        <a:xfrm>
                          <a:off x="5007863" y="3213263"/>
                          <a:ext cx="676275" cy="1133475"/>
                        </a:xfrm>
                        <a:prstGeom prst="rect">
                          <a:avLst/>
                        </a:prstGeom>
                        <a:noFill/>
                        <a:ln w="28575" cap="flat" cmpd="sng">
                          <a:solidFill>
                            <a:srgbClr val="FFFF00"/>
                          </a:solidFill>
                          <a:prstDash val="solid"/>
                          <a:miter lim="800000"/>
                          <a:headEnd type="none" w="sm" len="sm"/>
                          <a:tailEnd type="none" w="sm" len="sm"/>
                        </a:ln>
                      </wps:spPr>
                      <wps:txbx>
                        <w:txbxContent>
                          <w:p w:rsidR="00834638" w:rsidRDefault="0083463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wp:posOffset>
                </wp:positionH>
                <wp:positionV relativeFrom="paragraph">
                  <wp:posOffset>165100</wp:posOffset>
                </wp:positionV>
                <wp:extent cx="733425" cy="1190625"/>
                <wp:effectExtent b="0" l="0" r="0" t="0"/>
                <wp:wrapNone/>
                <wp:docPr id="208041205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733425" cy="1190625"/>
                        </a:xfrm>
                        <a:prstGeom prst="rect"/>
                        <a:ln/>
                      </pic:spPr>
                    </pic:pic>
                  </a:graphicData>
                </a:graphic>
              </wp:anchor>
            </w:drawing>
          </mc:Fallback>
        </mc:AlternateContent>
      </w:r>
    </w:p>
    <w:p w:rsidR="00834638" w:rsidRDefault="001363CD">
      <w:pPr>
        <w:spacing w:after="0" w:line="360" w:lineRule="auto"/>
        <w:ind w:right="-93"/>
        <w:jc w:val="center"/>
      </w:pPr>
      <w:r>
        <w:rPr>
          <w:noProof/>
        </w:rPr>
        <w:drawing>
          <wp:inline distT="0" distB="0" distL="0" distR="0">
            <wp:extent cx="4629799" cy="2029109"/>
            <wp:effectExtent l="0" t="0" r="0" b="0"/>
            <wp:docPr id="2080412055" name="image2.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abla&#10;&#10;Descripción generada automáticamente"/>
                    <pic:cNvPicPr preferRelativeResize="0"/>
                  </pic:nvPicPr>
                  <pic:blipFill>
                    <a:blip r:embed="rId14"/>
                    <a:srcRect/>
                    <a:stretch>
                      <a:fillRect/>
                    </a:stretch>
                  </pic:blipFill>
                  <pic:spPr>
                    <a:xfrm>
                      <a:off x="0" y="0"/>
                      <a:ext cx="4629799" cy="2029109"/>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4584700</wp:posOffset>
                </wp:positionH>
                <wp:positionV relativeFrom="paragraph">
                  <wp:posOffset>546100</wp:posOffset>
                </wp:positionV>
                <wp:extent cx="638175" cy="733425"/>
                <wp:effectExtent l="0" t="0" r="0" b="0"/>
                <wp:wrapNone/>
                <wp:docPr id="2080412052" name="Rectángulo 2080412052"/>
                <wp:cNvGraphicFramePr/>
                <a:graphic xmlns:a="http://schemas.openxmlformats.org/drawingml/2006/main">
                  <a:graphicData uri="http://schemas.microsoft.com/office/word/2010/wordprocessingShape">
                    <wps:wsp>
                      <wps:cNvSpPr/>
                      <wps:spPr>
                        <a:xfrm>
                          <a:off x="5055488" y="3441863"/>
                          <a:ext cx="581025" cy="676275"/>
                        </a:xfrm>
                        <a:prstGeom prst="rect">
                          <a:avLst/>
                        </a:prstGeom>
                        <a:noFill/>
                        <a:ln w="28575" cap="flat" cmpd="sng">
                          <a:solidFill>
                            <a:srgbClr val="FFFF00"/>
                          </a:solidFill>
                          <a:prstDash val="solid"/>
                          <a:miter lim="800000"/>
                          <a:headEnd type="none" w="sm" len="sm"/>
                          <a:tailEnd type="none" w="sm" len="sm"/>
                        </a:ln>
                      </wps:spPr>
                      <wps:txbx>
                        <w:txbxContent>
                          <w:p w:rsidR="00834638" w:rsidRDefault="0083463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4584700</wp:posOffset>
                </wp:positionH>
                <wp:positionV relativeFrom="paragraph">
                  <wp:posOffset>546100</wp:posOffset>
                </wp:positionV>
                <wp:extent cx="638175" cy="733425"/>
                <wp:effectExtent b="0" l="0" r="0" t="0"/>
                <wp:wrapNone/>
                <wp:docPr id="2080412052"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638175" cy="733425"/>
                        </a:xfrm>
                        <a:prstGeom prst="rect"/>
                        <a:ln/>
                      </pic:spPr>
                    </pic:pic>
                  </a:graphicData>
                </a:graphic>
              </wp:anchor>
            </w:drawing>
          </mc:Fallback>
        </mc:AlternateContent>
      </w:r>
    </w:p>
    <w:p w:rsidR="00834638" w:rsidRDefault="00834638">
      <w:pPr>
        <w:spacing w:after="0" w:line="360" w:lineRule="auto"/>
      </w:pPr>
    </w:p>
    <w:p w:rsidR="00834638" w:rsidRDefault="001363CD">
      <w:pPr>
        <w:spacing w:after="0" w:line="360" w:lineRule="auto"/>
        <w:rPr>
          <w:color w:val="0D0D0D"/>
        </w:rPr>
      </w:pPr>
      <w:r>
        <w:rPr>
          <w:color w:val="0D0D0D"/>
        </w:rPr>
        <w:t xml:space="preserve">Ahora bien, por lo que hace a las facturas de los contratos celebrados, </w:t>
      </w:r>
      <w:r>
        <w:t xml:space="preserve">el artículo 4°, fracción XVIII, de la Ley General de Contabilidad Gubernamental, establece que la información financiera consiste en información presupuestaria y contable que se expresa en unidades monetarias las transacciones que realiza un ente público y los eventos económicos identificables y cuantificable la cual puede representarse por reportes, informes, estados y notas que expresan su situación financiera, los resultados de su operación y los cambios en su patrimonio. </w:t>
      </w:r>
    </w:p>
    <w:p w:rsidR="00834638" w:rsidRDefault="00834638">
      <w:pPr>
        <w:spacing w:after="0" w:line="360" w:lineRule="auto"/>
      </w:pPr>
    </w:p>
    <w:p w:rsidR="00834638" w:rsidRDefault="001363CD">
      <w:pPr>
        <w:spacing w:after="0" w:line="360" w:lineRule="auto"/>
      </w:pPr>
      <w:r>
        <w:t>En esa misma tesitura, los artículos 16, 18, 19, fracción V, y 34 de la Ley General en comento, establece que los entes públicos deben contar con un sistema de contabilidad gubernamental en el cual se registran operaciones presupuestarias y contables derivadas de la gestión pública, así como otros flujos económicos, los cuales serán expresados en términos monetarios. Dichos registros contables se llevarán con base acumulativa, por lo que la contabilización de las transacciones de gasto se hará conforme a la fecha de su realización, independientemente de la de su pago, y la del ingreso se registrará cuando exista jurídicamente el derecho de cobro.</w:t>
      </w:r>
    </w:p>
    <w:p w:rsidR="00834638" w:rsidRDefault="00834638">
      <w:pPr>
        <w:spacing w:after="0" w:line="360" w:lineRule="auto"/>
      </w:pPr>
    </w:p>
    <w:p w:rsidR="00834638" w:rsidRDefault="001363CD">
      <w:pPr>
        <w:spacing w:after="0" w:line="360" w:lineRule="auto"/>
        <w:rPr>
          <w:color w:val="0D0D0D"/>
        </w:rPr>
      </w:pPr>
      <w:r>
        <w:rPr>
          <w:color w:val="0D0D0D"/>
        </w:rPr>
        <w:t>En ese contexto, la Guía técnica 05 “La contabilidad y la cuenta pública municipal”, emitida por el Instituto Nacional de Administración Pública, establece que la contabilidad municipal es la técnica que permite registrar en forma ordenada, completa y detallada de los ingresos y gastos, con el fin de poder determinar en cualquier momento la situación financiera de la hacienda pública municipal.</w:t>
      </w:r>
    </w:p>
    <w:p w:rsidR="00834638" w:rsidRDefault="00834638">
      <w:pPr>
        <w:spacing w:after="0" w:line="360" w:lineRule="auto"/>
        <w:rPr>
          <w:color w:val="0D0D0D"/>
        </w:rPr>
      </w:pPr>
    </w:p>
    <w:p w:rsidR="00834638" w:rsidRDefault="001363CD">
      <w:pPr>
        <w:spacing w:after="0" w:line="360" w:lineRule="auto"/>
        <w:rPr>
          <w:color w:val="0D0D0D"/>
        </w:rPr>
      </w:pPr>
      <w:r>
        <w:rPr>
          <w:color w:val="0D0D0D"/>
        </w:rPr>
        <w:t xml:space="preserve">De este modo, de acuerdo a la naturaleza de información solicitada, </w:t>
      </w:r>
      <w:r>
        <w:t xml:space="preserve">resulta necesario traer a colación, la Resolución Miscelánea Fiscal para el 2024, establece que la </w:t>
      </w:r>
      <w:r>
        <w:rPr>
          <w:b/>
        </w:rPr>
        <w:t>factura</w:t>
      </w:r>
      <w:r>
        <w:t xml:space="preserve"> es lo mismo, que un Comprobante Fiscal Digital por Internet, por lo que, se puede considerar como el documento que comprueba la realización de una transacción comercial, entre un comprador y un vendedor, mediante el cual, el primero queda obligado a realizar un pago, mientras que el segundo, a entregar o brindar un producto o servicio.</w:t>
      </w:r>
    </w:p>
    <w:p w:rsidR="00834638" w:rsidRDefault="00834638">
      <w:pPr>
        <w:spacing w:after="0" w:line="360" w:lineRule="auto"/>
      </w:pPr>
    </w:p>
    <w:p w:rsidR="00834638" w:rsidRDefault="001363CD">
      <w:pPr>
        <w:spacing w:after="0" w:line="360" w:lineRule="auto"/>
      </w:pPr>
      <w:r>
        <w:t>En ese orden de ideas,</w:t>
      </w:r>
      <w:r>
        <w:rPr>
          <w:color w:val="000000"/>
        </w:rPr>
        <w:t xml:space="preserve"> los Lineamientos para la Integración, Presentación y Envío de los Informes Trimestrales Municipales del Ejercicio Fiscal 2024, se establece que el Municipio debe entregar al Órgano Superior de Fiscalización (OSFEM), en el Módulo 1</w:t>
      </w:r>
      <w:r>
        <w:t>, las Pólizas de Egresos y Póliza Cheque, con los documentos comprobatorios. Además</w:t>
      </w:r>
      <w:r>
        <w:rPr>
          <w:b/>
        </w:rPr>
        <w:t xml:space="preserve">, </w:t>
      </w:r>
      <w:r>
        <w:t xml:space="preserve">se precisa que dichos documentos deberán contener las imágenes de la documentación comprobatoria y justificativa de los egresos y de las respectivas pólizas, los cuales incluyen los Comprobantes Fiscales Digitales por Internet, facturas o recibos. </w:t>
      </w:r>
    </w:p>
    <w:p w:rsidR="00834638" w:rsidRDefault="00834638">
      <w:pPr>
        <w:spacing w:after="0" w:line="360" w:lineRule="auto"/>
      </w:pPr>
    </w:p>
    <w:p w:rsidR="00834638" w:rsidRDefault="001363CD">
      <w:pPr>
        <w:spacing w:after="0" w:line="360" w:lineRule="auto"/>
        <w:rPr>
          <w:b/>
        </w:rPr>
      </w:pPr>
      <w:r>
        <w:t xml:space="preserve">Derivado de lo anterior, </w:t>
      </w:r>
      <w:r>
        <w:rPr>
          <w:b/>
        </w:rPr>
        <w:t>se advierte que en la contratación o adquisiciones de bienes o servicios, como lo puede ser el de realizar una presentación musical, dichas contrataciones deben constar en documentación que tiene el carácter de pública</w:t>
      </w:r>
      <w:r>
        <w:t>; así pues, para el caso que nos ocupa, el Sujeto Obligado resulta competente para conocer de la información solicitada</w:t>
      </w:r>
    </w:p>
    <w:p w:rsidR="00834638" w:rsidRDefault="00834638">
      <w:pPr>
        <w:spacing w:after="0" w:line="360" w:lineRule="auto"/>
      </w:pPr>
    </w:p>
    <w:p w:rsidR="00834638" w:rsidRDefault="001363CD">
      <w:pPr>
        <w:spacing w:after="0" w:line="360" w:lineRule="auto"/>
      </w:pPr>
      <w:r>
        <w:t xml:space="preserve">Aunado a lo anterior, se debe tener en cuenta que los artículos 47 y 48 del Bando Municipal del Sujeto Obligado vigente al 2024, en el que se establece que el Ayuntamiento cuenta con la Dirección de Administración y Finanzas, que asume las funciones y atribuciones de la Tesorería, y que cuenta con diversas funciones, entre ellas, es el área encargada de la recaudación de ingresos y responsable de las erogaciones que lleve a cabo el Ayuntamiento; </w:t>
      </w:r>
      <w:r>
        <w:rPr>
          <w:b/>
        </w:rPr>
        <w:t xml:space="preserve">por tanto, la Dirección de Administración y Finanzas puede conocer de las erogaciones realizadas por el Sujeto Obligado, </w:t>
      </w:r>
      <w:r>
        <w:t xml:space="preserve"> que en el caso que nos ocupa, corresponde al pago a los artistas por la presentación en el multicitado evento.</w:t>
      </w:r>
    </w:p>
    <w:p w:rsidR="00834638" w:rsidRDefault="00834638">
      <w:pPr>
        <w:spacing w:after="0" w:line="360" w:lineRule="auto"/>
      </w:pPr>
    </w:p>
    <w:p w:rsidR="00834638" w:rsidRDefault="001363CD">
      <w:pPr>
        <w:spacing w:after="0" w:line="360" w:lineRule="auto"/>
      </w:pPr>
      <w:r>
        <w:t xml:space="preserve">En este contexto normativo, se debe tener en consideración que en respuesta la Dirección de Administración y Finanzas refirió que no se contrataron artistas; al respecto, si bien la respuesta fue emitida por el Servidor Público Habilitado del área competente, lo cierto es, que resulta incongruente con lo señalado por la Dirección de Medio Ambiente, puesto que señaló el nombre de las agrupaciones que se presentaron en el evento, además, refirió que la información relacionada con el pago fue realizado por otra instancia administrativa; </w:t>
      </w:r>
      <w:r>
        <w:rPr>
          <w:b/>
        </w:rPr>
        <w:t xml:space="preserve">lo que implica que sí se realizó la presentación de artistas </w:t>
      </w:r>
      <w:r>
        <w:t xml:space="preserve">y </w:t>
      </w:r>
      <w:r>
        <w:rPr>
          <w:b/>
        </w:rPr>
        <w:t>que se llevó a cabo algún proceso de contratación</w:t>
      </w:r>
      <w:r>
        <w:t>, además, que como se refirió en líneas anteriores la participación de los artistas fue difundida a través de diversos medios de comunicación y anunciado en redes sociales, incluso en las del Sujeto Obligado; así pues se aprecia que existe una incongruencia entre lo referido por las áreas, al respecto se atrae al estudio por analogía, el Criterio 2/17, emitido por el Instituto Nacional de Transparencia, Acceso a la Información y Protección de Datos Personales, señala lo siguiente:</w:t>
      </w:r>
    </w:p>
    <w:p w:rsidR="00834638" w:rsidRDefault="00834638">
      <w:pPr>
        <w:spacing w:after="0" w:line="360" w:lineRule="auto"/>
        <w:ind w:right="-93"/>
      </w:pPr>
    </w:p>
    <w:p w:rsidR="00834638" w:rsidRDefault="001363CD">
      <w:pPr>
        <w:spacing w:after="0" w:line="360" w:lineRule="auto"/>
        <w:ind w:left="567" w:right="567"/>
        <w:rPr>
          <w:i/>
          <w:sz w:val="20"/>
          <w:szCs w:val="20"/>
        </w:rPr>
      </w:pPr>
      <w:r>
        <w:rPr>
          <w:b/>
          <w:i/>
          <w:sz w:val="20"/>
          <w:szCs w:val="20"/>
        </w:rPr>
        <w:t xml:space="preserve">“Congruencia y exhaustividad. Sus alcances para garantizar el derecho de acceso a la información. </w:t>
      </w:r>
      <w:r>
        <w:rPr>
          <w:i/>
          <w:sz w:val="20"/>
          <w:szCs w:val="2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Pr>
          <w:b/>
          <w:i/>
          <w:sz w:val="20"/>
          <w:szCs w:val="20"/>
        </w:rPr>
        <w:t>la exhaustividad significa que dicha respuesta se refiera expresamente a cada uno de los puntos solicitados</w:t>
      </w:r>
      <w:r>
        <w:rPr>
          <w:i/>
          <w:sz w:val="20"/>
          <w:szCs w:val="20"/>
        </w:rPr>
        <w:t xml:space="preserve">. Por lo anterior, los sujetos obligados cumplirán con los principios de congruencia y exhaustividad, cuando las respuestas que emitan guarden una relación lógica con lo solicitado y </w:t>
      </w:r>
      <w:r>
        <w:rPr>
          <w:b/>
          <w:i/>
          <w:sz w:val="20"/>
          <w:szCs w:val="20"/>
        </w:rPr>
        <w:t>atiendan de manera puntual y expresa, cada uno de los contenidos de información.”</w:t>
      </w:r>
    </w:p>
    <w:p w:rsidR="00834638" w:rsidRDefault="00834638">
      <w:pPr>
        <w:spacing w:after="0" w:line="360" w:lineRule="auto"/>
      </w:pPr>
    </w:p>
    <w:p w:rsidR="00834638" w:rsidRDefault="001363CD">
      <w:pPr>
        <w:spacing w:after="0" w:line="360" w:lineRule="auto"/>
      </w:pPr>
      <w:r>
        <w:t xml:space="preserve">Del citado criterio, se desprende que todo acto administrativo debe apegarse al </w:t>
      </w:r>
      <w:r>
        <w:rPr>
          <w:b/>
        </w:rPr>
        <w:t>principio de congruencia y exhaustividad</w:t>
      </w:r>
      <w:r>
        <w:t xml:space="preserve">, entendiendo por estos que se pronuncie expresamente sobre cada uno de los puntos requeridos y que exista una congruencia entre las respuestas y solicitado, y para el caso concreto, que exista congruencia entre las respuestas de diversas áreas administrativas sobre un mismo hecho. </w:t>
      </w:r>
    </w:p>
    <w:p w:rsidR="00834638" w:rsidRDefault="00834638">
      <w:pPr>
        <w:spacing w:after="0" w:line="360" w:lineRule="auto"/>
      </w:pPr>
    </w:p>
    <w:p w:rsidR="00834638" w:rsidRDefault="001363CD">
      <w:pPr>
        <w:spacing w:after="0" w:line="360" w:lineRule="auto"/>
      </w:pPr>
      <w:r>
        <w:t xml:space="preserve">Así pues, la respuesta proporcionada por la Dirección de Administración y Finanzas y por la de Medio Ambiente no guardan congruencia, además la primera de las mencionadas no señaló sí existió algún pago o no, sino que se limitó a precisar que no existió una contratación, lo cual, no concuerda con lo manifestado por la Dirección de Medio Ambiente y las publicaciones realizadas por periódicos digitales y redes sociales; en este sentido, si bien este Organismo Garante no cuenta con facultades para pronunciarse respecto a la veracidad de la información, lo cierto es, que parte de la labor que desarrolla este Instituto consiste en garantizar que las personas solicitantes accedan a la información pública y dicha información sea clara y favorezca la rendición de cuentas y para el caso que nos ocupa, es necesario que el Sujeto Obligado aporte los elementos necesarios a la parte Recurrente a fin de robustecer y fortalecer la transparencia y la rendición de cuentas; por tanto, es procedente tener por </w:t>
      </w:r>
      <w:r>
        <w:rPr>
          <w:b/>
        </w:rPr>
        <w:t xml:space="preserve">fundados los motivos de inconformidad planteados por el Recurrente y MODIFICAR </w:t>
      </w:r>
      <w:r>
        <w:t xml:space="preserve">la respuesta inicial a fin de ordenar la entrega del documento que dé cuenta del pago efectuado a los grupos musicales o artistas que se presentaron en la Expo </w:t>
      </w:r>
      <w:proofErr w:type="spellStart"/>
      <w:r>
        <w:t>Hidro</w:t>
      </w:r>
      <w:proofErr w:type="spellEnd"/>
      <w:r>
        <w:t>-Ambiental que de conformidad con lo manifestado por el Sujeto Obligado y por las notas periodísticas, tuvo lugar en febrero de dos mil veinticuatro.</w:t>
      </w:r>
    </w:p>
    <w:p w:rsidR="00834638" w:rsidRDefault="00834638">
      <w:pPr>
        <w:spacing w:after="0" w:line="360" w:lineRule="auto"/>
      </w:pPr>
    </w:p>
    <w:p w:rsidR="00834638" w:rsidRDefault="001363CD">
      <w:pPr>
        <w:spacing w:after="0" w:line="360" w:lineRule="auto"/>
      </w:pPr>
      <w:r>
        <w:rPr>
          <w:color w:val="000000"/>
        </w:rPr>
        <w:t xml:space="preserve">Para las versiones públicas, se deberá proporcionar el Acuerdo de Clasificación donde el Comité de Transparencia, confirme la eliminación de los datos confidenciales </w:t>
      </w:r>
      <w:r>
        <w:t xml:space="preserve">de acuerdo con los artículos 49, fracciones II y VIII, 132, fracción II, 143, fracción I y 149 de la Ley de Transparencia y Acceso a la Información Pública del Estado de México y Municipios. </w:t>
      </w:r>
    </w:p>
    <w:p w:rsidR="00834638" w:rsidRDefault="00834638">
      <w:pPr>
        <w:tabs>
          <w:tab w:val="left" w:pos="4962"/>
        </w:tabs>
        <w:spacing w:after="0" w:line="360" w:lineRule="auto"/>
      </w:pPr>
    </w:p>
    <w:p w:rsidR="00834638" w:rsidRDefault="001363CD">
      <w:pPr>
        <w:spacing w:after="0" w:line="360" w:lineRule="auto"/>
        <w:rPr>
          <w:b/>
        </w:rPr>
      </w:pPr>
      <w:r>
        <w:rPr>
          <w:b/>
        </w:rPr>
        <w:t>Versión Pública</w:t>
      </w:r>
    </w:p>
    <w:p w:rsidR="00834638" w:rsidRDefault="00834638">
      <w:pPr>
        <w:spacing w:after="0" w:line="360" w:lineRule="auto"/>
        <w:rPr>
          <w:b/>
          <w:smallCaps/>
        </w:rPr>
      </w:pPr>
    </w:p>
    <w:p w:rsidR="00834638" w:rsidRDefault="001363CD">
      <w:pPr>
        <w:spacing w:after="0" w:line="360" w:lineRule="auto"/>
      </w:pPr>
      <w:r>
        <w:t xml:space="preserve">Establecido lo anterior, y tal como se refirió en párrafos precedentes, lo primero que procede es clasificar como confidencial las imágenes de los particulares que asistieron al evento, pero es posible que dentro de los documentos que se ordena entregar, se pueden encontrar otros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rsidR="00834638" w:rsidRDefault="00834638">
      <w:pPr>
        <w:spacing w:after="0" w:line="360" w:lineRule="auto"/>
      </w:pPr>
    </w:p>
    <w:p w:rsidR="00834638" w:rsidRDefault="001363CD">
      <w:pPr>
        <w:spacing w:after="0" w:line="360" w:lineRule="auto"/>
      </w:pPr>
      <w: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rsidR="00834638" w:rsidRDefault="00834638">
      <w:pPr>
        <w:spacing w:after="0" w:line="360" w:lineRule="auto"/>
      </w:pPr>
    </w:p>
    <w:p w:rsidR="00834638" w:rsidRDefault="001363CD">
      <w:pPr>
        <w:spacing w:after="0" w:line="360" w:lineRule="auto"/>
      </w:pPr>
      <w: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834638" w:rsidRDefault="00834638">
      <w:pPr>
        <w:spacing w:after="0" w:line="360" w:lineRule="auto"/>
      </w:pPr>
    </w:p>
    <w:p w:rsidR="00834638" w:rsidRDefault="001363CD">
      <w:pPr>
        <w:spacing w:after="0" w:line="360" w:lineRule="auto"/>
      </w:pPr>
      <w: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834638" w:rsidRDefault="00834638">
      <w:pPr>
        <w:spacing w:after="0" w:line="360" w:lineRule="auto"/>
      </w:pPr>
    </w:p>
    <w:p w:rsidR="00834638" w:rsidRDefault="001363CD">
      <w:pPr>
        <w:spacing w:after="0" w:line="360" w:lineRule="auto"/>
      </w:pPr>
      <w:r>
        <w:t>En concordancia con lo previó, el artículo 143, fracción I, de la Ley previamente citada, establece que la información privada y los datos personales, concernientes a una persona física o jurídica colectiva identificada o identificable son confidenciales.</w:t>
      </w:r>
    </w:p>
    <w:p w:rsidR="00834638" w:rsidRDefault="00834638">
      <w:pPr>
        <w:spacing w:after="0" w:line="360" w:lineRule="auto"/>
      </w:pPr>
    </w:p>
    <w:p w:rsidR="00834638" w:rsidRDefault="001363CD">
      <w:pPr>
        <w:spacing w:after="0" w:line="360" w:lineRule="auto"/>
      </w:pPr>
      <w: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smallCaps/>
        </w:rPr>
        <w:t>I</w:t>
      </w:r>
      <w:r>
        <w:t xml:space="preserve">) la información se encuentre en registros públicos o fuentes de acceso público, </w:t>
      </w:r>
      <w:r>
        <w:rPr>
          <w:smallCaps/>
        </w:rPr>
        <w:t>II</w:t>
      </w:r>
      <w:r>
        <w:t xml:space="preserve">) por ley tenga el carácter de pública, </w:t>
      </w:r>
      <w:r>
        <w:rPr>
          <w:smallCaps/>
        </w:rPr>
        <w:t>III</w:t>
      </w:r>
      <w:r>
        <w:t xml:space="preserve">) exista una orden judicial, </w:t>
      </w:r>
      <w:r>
        <w:rPr>
          <w:smallCaps/>
        </w:rPr>
        <w:t>IV</w:t>
      </w:r>
      <w:r>
        <w:t xml:space="preserve">) por razones de seguridad nacional y salubridad general o </w:t>
      </w:r>
      <w:r>
        <w:rPr>
          <w:smallCaps/>
        </w:rPr>
        <w:t>V</w:t>
      </w:r>
      <w:r>
        <w:t>) para proteger los derechos de terceros o cuando se transmitan entre sujetos obligados en términos de los tratados y los acuerdos interinstitucionales.</w:t>
      </w:r>
    </w:p>
    <w:p w:rsidR="00834638" w:rsidRDefault="00834638">
      <w:pPr>
        <w:spacing w:after="0" w:line="360" w:lineRule="auto"/>
      </w:pPr>
    </w:p>
    <w:p w:rsidR="00834638" w:rsidRDefault="001363CD">
      <w:pPr>
        <w:spacing w:after="0" w:line="360" w:lineRule="auto"/>
      </w:pPr>
      <w:r>
        <w:t>En términos de lo expuesto, la documentación y aquellos datos que se consideren confidenciales, serán una limitante del derecho de acceso a la información, siempre y cuando:</w:t>
      </w:r>
    </w:p>
    <w:p w:rsidR="00834638" w:rsidRDefault="00834638">
      <w:pPr>
        <w:spacing w:after="0" w:line="360" w:lineRule="auto"/>
      </w:pPr>
    </w:p>
    <w:p w:rsidR="00834638" w:rsidRDefault="001363CD">
      <w:pPr>
        <w:numPr>
          <w:ilvl w:val="0"/>
          <w:numId w:val="1"/>
        </w:numPr>
        <w:spacing w:after="0" w:line="360" w:lineRule="auto"/>
        <w:ind w:left="0" w:firstLine="0"/>
      </w:pPr>
      <w:r>
        <w:t xml:space="preserve">Se trate de datos personales o información privada; esto es, información concerniente a una persona física o jurídica colectiva y que esta sea identificada o identificable. </w:t>
      </w:r>
    </w:p>
    <w:p w:rsidR="00834638" w:rsidRDefault="001363CD">
      <w:pPr>
        <w:numPr>
          <w:ilvl w:val="0"/>
          <w:numId w:val="1"/>
        </w:numPr>
        <w:spacing w:after="0" w:line="360" w:lineRule="auto"/>
        <w:ind w:left="0" w:firstLine="0"/>
      </w:pPr>
      <w:r>
        <w:t xml:space="preserve">Para la difusión de los datos, se requiere el consentimiento del titular. </w:t>
      </w:r>
    </w:p>
    <w:p w:rsidR="00834638" w:rsidRDefault="00834638">
      <w:pPr>
        <w:spacing w:after="0" w:line="360" w:lineRule="auto"/>
      </w:pPr>
    </w:p>
    <w:p w:rsidR="00834638" w:rsidRDefault="001363CD">
      <w:pPr>
        <w:spacing w:after="0" w:line="360" w:lineRule="auto"/>
      </w:pPr>
      <w: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834638" w:rsidRDefault="00834638">
      <w:pPr>
        <w:spacing w:after="0" w:line="360" w:lineRule="auto"/>
      </w:pPr>
    </w:p>
    <w:p w:rsidR="00834638" w:rsidRDefault="001363CD">
      <w:pPr>
        <w:spacing w:after="0" w:line="360" w:lineRule="auto"/>
      </w:pPr>
      <w:r>
        <w:t>Además, en el artículo 5° de dicho ordenamiento jurídico, establece que es la Ley aplicable para todo tratamiento de datos personales.</w:t>
      </w:r>
    </w:p>
    <w:p w:rsidR="00834638" w:rsidRDefault="00834638">
      <w:pPr>
        <w:spacing w:after="0" w:line="360" w:lineRule="auto"/>
      </w:pPr>
    </w:p>
    <w:p w:rsidR="00834638" w:rsidRDefault="001363CD">
      <w:pPr>
        <w:spacing w:after="0" w:line="360" w:lineRule="auto"/>
      </w:pPr>
      <w: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834638" w:rsidRDefault="00834638">
      <w:pPr>
        <w:spacing w:after="0" w:line="360" w:lineRule="auto"/>
      </w:pPr>
    </w:p>
    <w:p w:rsidR="00834638" w:rsidRDefault="001363CD">
      <w:pPr>
        <w:spacing w:after="0" w:line="360" w:lineRule="auto"/>
      </w:pPr>
      <w: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834638" w:rsidRDefault="00834638">
      <w:pPr>
        <w:spacing w:after="0" w:line="360" w:lineRule="auto"/>
      </w:pPr>
    </w:p>
    <w:p w:rsidR="00834638" w:rsidRDefault="001363CD">
      <w:pPr>
        <w:spacing w:after="0" w:line="360" w:lineRule="auto"/>
      </w:pPr>
      <w: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834638" w:rsidRDefault="00834638">
      <w:pPr>
        <w:spacing w:after="0" w:line="360" w:lineRule="auto"/>
      </w:pPr>
    </w:p>
    <w:p w:rsidR="00834638" w:rsidRDefault="001363CD">
      <w:pPr>
        <w:spacing w:after="0" w:line="360" w:lineRule="auto"/>
      </w:pPr>
      <w:r>
        <w:t>De tal suerte, las instituciones públicas tienen la doble responsabilidad, por un lado, de proteger los datos personales y por otro, darles publicidad cuando la relevancia de esos datos sea de interés público.</w:t>
      </w:r>
    </w:p>
    <w:p w:rsidR="00834638" w:rsidRDefault="00834638">
      <w:pPr>
        <w:spacing w:after="0" w:line="360" w:lineRule="auto"/>
      </w:pPr>
    </w:p>
    <w:p w:rsidR="00834638" w:rsidRDefault="001363CD">
      <w:pPr>
        <w:spacing w:after="0" w:line="360" w:lineRule="auto"/>
      </w:pPr>
      <w: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834638" w:rsidRDefault="00834638">
      <w:pPr>
        <w:spacing w:after="0" w:line="360" w:lineRule="auto"/>
      </w:pPr>
    </w:p>
    <w:p w:rsidR="00834638" w:rsidRDefault="001363CD">
      <w:pPr>
        <w:spacing w:after="0" w:line="360" w:lineRule="auto"/>
      </w:pPr>
      <w: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rsidR="00834638" w:rsidRDefault="00834638">
      <w:pPr>
        <w:spacing w:after="0" w:line="360" w:lineRule="auto"/>
      </w:pPr>
    </w:p>
    <w:p w:rsidR="00834638" w:rsidRDefault="001363CD">
      <w:pPr>
        <w:spacing w:after="0" w:line="360" w:lineRule="auto"/>
      </w:pPr>
      <w: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834638" w:rsidRDefault="00834638">
      <w:pPr>
        <w:spacing w:after="0" w:line="360" w:lineRule="auto"/>
      </w:pPr>
    </w:p>
    <w:p w:rsidR="00834638" w:rsidRDefault="001363CD">
      <w:pPr>
        <w:spacing w:after="0" w:line="360" w:lineRule="auto"/>
      </w:pPr>
      <w: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Pr>
          <w:u w:val="single"/>
        </w:rPr>
        <w:t>son CURP, cuentas bancarias de personas ajenas al servicio público</w:t>
      </w:r>
      <w:r>
        <w:t>, los cuales  actualizan la causal de clasificación establecida en el artículo 143, fracción I, de la Ley de Transparencia y Acceso a la Información Pública del Estado de México y Municipios.</w:t>
      </w:r>
    </w:p>
    <w:p w:rsidR="00834638" w:rsidRDefault="00834638">
      <w:pPr>
        <w:spacing w:after="0" w:line="360" w:lineRule="auto"/>
      </w:pPr>
    </w:p>
    <w:p w:rsidR="00834638" w:rsidRDefault="001363CD">
      <w:pPr>
        <w:spacing w:after="0" w:line="360" w:lineRule="auto"/>
      </w:pPr>
      <w: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rsidR="00834638" w:rsidRDefault="00834638">
      <w:pPr>
        <w:spacing w:after="0" w:line="360" w:lineRule="auto"/>
        <w:rPr>
          <w:b/>
        </w:rPr>
      </w:pPr>
    </w:p>
    <w:p w:rsidR="00834638" w:rsidRDefault="001363CD">
      <w:pPr>
        <w:pStyle w:val="Ttulo2"/>
        <w:spacing w:before="0" w:after="0"/>
        <w:rPr>
          <w:b w:val="0"/>
        </w:rPr>
      </w:pPr>
      <w:bookmarkStart w:id="13" w:name="_heading=h.1ci93xb" w:colFirst="0" w:colLast="0"/>
      <w:bookmarkEnd w:id="13"/>
      <w:r>
        <w:t>SEXTO. Decisión</w:t>
      </w:r>
    </w:p>
    <w:p w:rsidR="00834638" w:rsidRDefault="00834638">
      <w:pPr>
        <w:spacing w:after="0" w:line="360" w:lineRule="auto"/>
        <w:rPr>
          <w:b/>
        </w:rPr>
      </w:pPr>
    </w:p>
    <w:p w:rsidR="00834638" w:rsidRDefault="001363CD">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MODIFICAR</w:t>
      </w:r>
      <w:r>
        <w:t xml:space="preserve"> la respuesta otorgada por el Sujeto Obligado a la solicitud de información </w:t>
      </w:r>
      <w:r>
        <w:rPr>
          <w:b/>
        </w:rPr>
        <w:t>00274/TEPOTZOT/IP/2024</w:t>
      </w:r>
      <w:r>
        <w:t xml:space="preserve">, por resultar fundadas las razones o motivos de inconformidad hechos valer por la persona Recurrente, en el Recurso de Revisión </w:t>
      </w:r>
      <w:r>
        <w:rPr>
          <w:b/>
        </w:rPr>
        <w:t>00026/INFOEM/IP/RR/2025</w:t>
      </w:r>
      <w:r>
        <w:t xml:space="preserve">, en consecuencia procede </w:t>
      </w:r>
      <w:r>
        <w:rPr>
          <w:b/>
        </w:rPr>
        <w:t xml:space="preserve">ORDENAR, </w:t>
      </w:r>
      <w:r>
        <w:t xml:space="preserve">la entrega del documento que dé cuenta del pago realizado a los grupos musicales o artistas que se presentaron en la Expo </w:t>
      </w:r>
      <w:proofErr w:type="spellStart"/>
      <w:r>
        <w:t>Hidro</w:t>
      </w:r>
      <w:proofErr w:type="spellEnd"/>
      <w:r>
        <w:t xml:space="preserve">-Ambiental de fecha 25 de febrero de 2024. </w:t>
      </w:r>
    </w:p>
    <w:p w:rsidR="00834638" w:rsidRDefault="00834638">
      <w:pPr>
        <w:tabs>
          <w:tab w:val="left" w:pos="4962"/>
        </w:tabs>
        <w:spacing w:after="0" w:line="360" w:lineRule="auto"/>
        <w:rPr>
          <w:color w:val="000000"/>
        </w:rPr>
      </w:pPr>
    </w:p>
    <w:p w:rsidR="00834638" w:rsidRDefault="001363CD">
      <w:pPr>
        <w:spacing w:after="0" w:line="360" w:lineRule="auto"/>
        <w:rPr>
          <w:b/>
          <w:u w:val="single"/>
        </w:rPr>
      </w:pPr>
      <w:r>
        <w:rPr>
          <w:b/>
          <w:u w:val="single"/>
        </w:rPr>
        <w:t>Términos de la Resolución para la persona Recurrente</w:t>
      </w:r>
    </w:p>
    <w:p w:rsidR="00834638" w:rsidRDefault="00834638">
      <w:pPr>
        <w:spacing w:after="0" w:line="360" w:lineRule="auto"/>
      </w:pPr>
    </w:p>
    <w:p w:rsidR="00834638" w:rsidRDefault="001363CD">
      <w:pPr>
        <w:spacing w:after="0" w:line="360" w:lineRule="auto"/>
        <w:rPr>
          <w:u w:val="single"/>
        </w:rPr>
      </w:pPr>
      <w:r>
        <w:rPr>
          <w:u w:val="single"/>
        </w:rPr>
        <w:t xml:space="preserve">Se hace del conocimiento al Particular que este Organismo Garante le otorgó la razón en virtud de que el Sujeto Obligado dio una respuesta que no resulta clara y precisa, e incluso contradictoria, por tanto, se ordenó la entrega de la información solicitada respecto al pago a los artistas que se presentaron en el evento identificado en la solicitud. </w:t>
      </w:r>
    </w:p>
    <w:p w:rsidR="00834638" w:rsidRDefault="00834638">
      <w:pPr>
        <w:spacing w:after="0" w:line="360" w:lineRule="auto"/>
        <w:rPr>
          <w:u w:val="single"/>
        </w:rPr>
      </w:pPr>
    </w:p>
    <w:p w:rsidR="00834638" w:rsidRDefault="001363CD">
      <w:pPr>
        <w:spacing w:after="0" w:line="360" w:lineRule="auto"/>
        <w:rPr>
          <w:u w:val="single"/>
        </w:rPr>
      </w:pPr>
      <w:r>
        <w:rPr>
          <w:u w:val="single"/>
        </w:rPr>
        <w:t xml:space="preserve">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 </w:t>
      </w:r>
    </w:p>
    <w:p w:rsidR="00834638" w:rsidRDefault="00834638">
      <w:pPr>
        <w:spacing w:after="0" w:line="360" w:lineRule="auto"/>
        <w:rPr>
          <w:u w:val="single"/>
        </w:rPr>
      </w:pPr>
    </w:p>
    <w:p w:rsidR="00834638" w:rsidRDefault="001363CD">
      <w:pPr>
        <w:spacing w:after="0" w:line="360" w:lineRule="auto"/>
        <w:rPr>
          <w:u w:val="single"/>
        </w:rPr>
      </w:pPr>
      <w:r>
        <w:rPr>
          <w:u w:val="single"/>
        </w:rPr>
        <w:t>La labor del INFOEM, es apoyar a la población para acceder a la información pública y garantizar la protección de sus datos personales.</w:t>
      </w:r>
    </w:p>
    <w:p w:rsidR="00834638" w:rsidRDefault="00834638">
      <w:pPr>
        <w:tabs>
          <w:tab w:val="left" w:pos="4962"/>
        </w:tabs>
        <w:spacing w:after="0" w:line="360" w:lineRule="auto"/>
        <w:rPr>
          <w:color w:val="000000"/>
        </w:rPr>
      </w:pPr>
    </w:p>
    <w:p w:rsidR="00834638" w:rsidRDefault="001363CD">
      <w:pPr>
        <w:pStyle w:val="Ttulo1"/>
        <w:spacing w:before="0" w:after="0"/>
        <w:rPr>
          <w:b w:val="0"/>
        </w:rPr>
      </w:pPr>
      <w:bookmarkStart w:id="14" w:name="_heading=h.3whwml4" w:colFirst="0" w:colLast="0"/>
      <w:bookmarkEnd w:id="14"/>
      <w:r>
        <w:t>R E S U E L V E</w:t>
      </w:r>
    </w:p>
    <w:p w:rsidR="00834638" w:rsidRDefault="00834638">
      <w:pPr>
        <w:spacing w:after="0" w:line="360" w:lineRule="auto"/>
        <w:rPr>
          <w:b/>
        </w:rPr>
      </w:pPr>
    </w:p>
    <w:p w:rsidR="00834638" w:rsidRDefault="001363CD">
      <w:pPr>
        <w:spacing w:after="0" w:line="360" w:lineRule="auto"/>
      </w:pPr>
      <w:r>
        <w:rPr>
          <w:b/>
        </w:rPr>
        <w:t xml:space="preserve">PRIMERO. </w:t>
      </w:r>
      <w:r>
        <w:t xml:space="preserve">Se </w:t>
      </w:r>
      <w:r>
        <w:rPr>
          <w:b/>
        </w:rPr>
        <w:t>MODIFICA</w:t>
      </w:r>
      <w:r>
        <w:t xml:space="preserve"> la respuesta entregada por el </w:t>
      </w:r>
      <w:r>
        <w:rPr>
          <w:b/>
        </w:rPr>
        <w:t xml:space="preserve">Ayuntamiento de Tepotzotlán </w:t>
      </w:r>
      <w:r>
        <w:t xml:space="preserve">a la solicitud de información </w:t>
      </w:r>
      <w:r>
        <w:rPr>
          <w:b/>
        </w:rPr>
        <w:t xml:space="preserve">00274/TEPOTZOT/IP/2024 </w:t>
      </w:r>
      <w:r>
        <w:t xml:space="preserve">por resultar fundadas las razones o motivos de inconformidad hechos valer por la persona Recurrente en el Recurso de Revisión </w:t>
      </w:r>
      <w:r>
        <w:rPr>
          <w:b/>
        </w:rPr>
        <w:t>00026/INFOEM/IP/RR/2025</w:t>
      </w:r>
      <w:r>
        <w:t>, en términos de los considerandos QUINTO y SEXTO de la presente Resolución.</w:t>
      </w:r>
    </w:p>
    <w:p w:rsidR="00834638" w:rsidRDefault="00834638">
      <w:pPr>
        <w:spacing w:after="0" w:line="360" w:lineRule="auto"/>
      </w:pPr>
    </w:p>
    <w:p w:rsidR="00834638" w:rsidRDefault="001363CD">
      <w:pPr>
        <w:spacing w:after="0" w:line="360" w:lineRule="auto"/>
      </w:pPr>
      <w:r>
        <w:rPr>
          <w:b/>
        </w:rPr>
        <w:t xml:space="preserve">SEGUNDO. </w:t>
      </w:r>
      <w:r>
        <w:rPr>
          <w:color w:val="000000"/>
        </w:rPr>
        <w:t xml:space="preserve">Se </w:t>
      </w:r>
      <w:r>
        <w:rPr>
          <w:b/>
          <w:color w:val="000000"/>
        </w:rPr>
        <w:t>ORDENA</w:t>
      </w:r>
      <w:r>
        <w:rPr>
          <w:color w:val="000000"/>
        </w:rPr>
        <w:t xml:space="preserve"> al Sujeto Obligado, a efecto de que previa búsqueda exhaustiva y razonable, entregue, en su caso en versión pública,</w:t>
      </w:r>
      <w:r>
        <w:rPr>
          <w:b/>
          <w:color w:val="000000"/>
        </w:rPr>
        <w:t xml:space="preserve"> </w:t>
      </w:r>
      <w:r>
        <w:rPr>
          <w:color w:val="000000"/>
        </w:rPr>
        <w:t xml:space="preserve">los documentos que obren en sus archivos al </w:t>
      </w:r>
      <w:r>
        <w:t>cuatro de noviembre de dos mil veinticuatro</w:t>
      </w:r>
      <w:r>
        <w:rPr>
          <w:color w:val="000000"/>
        </w:rPr>
        <w:t xml:space="preserve">, que den cuenta </w:t>
      </w:r>
      <w:r>
        <w:t xml:space="preserve">del pago realizado a los grupos musicales o artistas que se presentaron en la Expo </w:t>
      </w:r>
      <w:proofErr w:type="spellStart"/>
      <w:r>
        <w:t>Hidro</w:t>
      </w:r>
      <w:proofErr w:type="spellEnd"/>
      <w:r>
        <w:t xml:space="preserve">-Ambiental de fecha 25 de febrero de 2024. </w:t>
      </w:r>
    </w:p>
    <w:p w:rsidR="00834638" w:rsidRDefault="00834638">
      <w:pPr>
        <w:spacing w:after="0" w:line="360" w:lineRule="auto"/>
      </w:pPr>
    </w:p>
    <w:p w:rsidR="00834638" w:rsidRDefault="001363CD">
      <w:pPr>
        <w:spacing w:after="0" w:line="360" w:lineRule="auto"/>
      </w:pPr>
      <w:r>
        <w:rPr>
          <w:color w:val="000000"/>
        </w:rPr>
        <w:t xml:space="preserve">Para las versiones públicas, se deberá proporcionar el Acuerdo de Clasificación donde el Comité de Transparencia, confirme la eliminación de los datos confidenciales </w:t>
      </w:r>
      <w:r>
        <w:t xml:space="preserve">de acuerdo con los artículos 49, fracciones II y VIII, 132, fracción II, 143, fracción I y 149 de la Ley de Transparencia y Acceso a la Información Pública del Estado de México y Municipios. </w:t>
      </w:r>
    </w:p>
    <w:p w:rsidR="00834638" w:rsidRDefault="00834638">
      <w:pPr>
        <w:spacing w:after="0" w:line="360" w:lineRule="auto"/>
      </w:pPr>
    </w:p>
    <w:p w:rsidR="00834638" w:rsidRDefault="001363CD">
      <w:pPr>
        <w:spacing w:after="0" w:line="360" w:lineRule="auto"/>
      </w:pPr>
      <w:bookmarkStart w:id="15" w:name="_heading=h.gjdgxs" w:colFirst="0" w:colLast="0"/>
      <w:bookmarkEnd w:id="15"/>
      <w:r>
        <w:rPr>
          <w:b/>
        </w:rPr>
        <w:t xml:space="preserve">TERCERO. 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834638" w:rsidRDefault="00834638">
      <w:pPr>
        <w:spacing w:after="0" w:line="360" w:lineRule="auto"/>
      </w:pPr>
    </w:p>
    <w:p w:rsidR="00834638" w:rsidRDefault="001363CD">
      <w:pPr>
        <w:spacing w:after="0" w:line="360" w:lineRule="auto"/>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834638" w:rsidRDefault="00834638">
      <w:pPr>
        <w:spacing w:after="0" w:line="360" w:lineRule="auto"/>
        <w:rPr>
          <w:color w:val="000000"/>
        </w:rPr>
      </w:pPr>
    </w:p>
    <w:p w:rsidR="00834638" w:rsidRDefault="001363CD">
      <w:pPr>
        <w:spacing w:after="0" w:line="360" w:lineRule="auto"/>
        <w:rPr>
          <w:color w:val="000000"/>
        </w:rPr>
      </w:pPr>
      <w:r>
        <w:rPr>
          <w:b/>
          <w:color w:val="000000"/>
        </w:rPr>
        <w:t>CUARTO. NOTIFÍQUESE</w:t>
      </w:r>
      <w:r>
        <w:rPr>
          <w:color w:val="000000"/>
        </w:rPr>
        <w:t xml:space="preserve"> </w:t>
      </w:r>
      <w:r>
        <w:rPr>
          <w:b/>
        </w:rPr>
        <w:t xml:space="preserve">POR SAIMEX </w:t>
      </w:r>
      <w:r>
        <w:rPr>
          <w:color w:val="000000"/>
        </w:rP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834638" w:rsidRDefault="00834638">
      <w:pPr>
        <w:tabs>
          <w:tab w:val="left" w:pos="4962"/>
        </w:tabs>
        <w:spacing w:after="0" w:line="360" w:lineRule="auto"/>
      </w:pPr>
    </w:p>
    <w:p w:rsidR="00834638" w:rsidRDefault="001363CD">
      <w:pPr>
        <w:tabs>
          <w:tab w:val="left" w:pos="4962"/>
        </w:tabs>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w:t>
      </w:r>
      <w:r w:rsidR="001F64BE">
        <w:t xml:space="preserve"> NORIEGA Y </w:t>
      </w:r>
      <w:r>
        <w:t xml:space="preserve"> GUADALUPE RAMÍREZ PEÑA CON VOTO PARTICULAR, EN LA TERCERA SESIÓN ORDINARIA, CELEBRADA EL VEINTINUEVE DE ENERO DE DOS MIL VEINTICINCO, ANTE EL SECRETARIO TÉCNICO DEL PLENO, ALEXIS TAPIA RAMÍREZ.</w:t>
      </w: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p>
    <w:p w:rsidR="00834638" w:rsidRDefault="00834638">
      <w:pPr>
        <w:widowControl w:val="0"/>
        <w:spacing w:after="0" w:line="360" w:lineRule="auto"/>
        <w:rPr>
          <w:b/>
        </w:rPr>
      </w:pPr>
      <w:bookmarkStart w:id="16" w:name="_heading=h.2bn6wsx" w:colFirst="0" w:colLast="0"/>
      <w:bookmarkEnd w:id="16"/>
    </w:p>
    <w:sectPr w:rsidR="00834638">
      <w:headerReference w:type="even" r:id="rId16"/>
      <w:headerReference w:type="default" r:id="rId17"/>
      <w:footerReference w:type="even" r:id="rId18"/>
      <w:footerReference w:type="default" r:id="rId19"/>
      <w:headerReference w:type="first" r:id="rId20"/>
      <w:footerReference w:type="first" r:id="rId21"/>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B00" w:rsidRDefault="00CF7B00">
      <w:pPr>
        <w:spacing w:after="0" w:line="240" w:lineRule="auto"/>
      </w:pPr>
      <w:r>
        <w:separator/>
      </w:r>
    </w:p>
  </w:endnote>
  <w:endnote w:type="continuationSeparator" w:id="0">
    <w:p w:rsidR="00CF7B00" w:rsidRDefault="00CF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638" w:rsidRDefault="001363C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C2147">
      <w:rPr>
        <w:b/>
        <w:noProof/>
        <w:color w:val="000000"/>
        <w:sz w:val="24"/>
        <w:szCs w:val="24"/>
      </w:rPr>
      <w:t>30</w:t>
    </w:r>
    <w:r>
      <w:rPr>
        <w:b/>
        <w:color w:val="000000"/>
        <w:sz w:val="24"/>
        <w:szCs w:val="24"/>
      </w:rPr>
      <w:fldChar w:fldCharType="end"/>
    </w:r>
  </w:p>
  <w:p w:rsidR="00834638" w:rsidRDefault="0083463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638" w:rsidRDefault="001363C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B1DAE">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B1DAE">
      <w:rPr>
        <w:b/>
        <w:noProof/>
        <w:color w:val="000000"/>
        <w:sz w:val="24"/>
        <w:szCs w:val="24"/>
      </w:rPr>
      <w:t>30</w:t>
    </w:r>
    <w:r>
      <w:rPr>
        <w:b/>
        <w:color w:val="000000"/>
        <w:sz w:val="24"/>
        <w:szCs w:val="24"/>
      </w:rPr>
      <w:fldChar w:fldCharType="end"/>
    </w:r>
  </w:p>
  <w:p w:rsidR="00834638" w:rsidRDefault="0083463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638" w:rsidRDefault="001363CD">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B1DA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B1DAE">
      <w:rPr>
        <w:b/>
        <w:noProof/>
        <w:color w:val="000000"/>
        <w:sz w:val="24"/>
        <w:szCs w:val="24"/>
      </w:rPr>
      <w:t>30</w:t>
    </w:r>
    <w:r>
      <w:rPr>
        <w:b/>
        <w:color w:val="000000"/>
        <w:sz w:val="24"/>
        <w:szCs w:val="24"/>
      </w:rPr>
      <w:fldChar w:fldCharType="end"/>
    </w:r>
  </w:p>
  <w:p w:rsidR="00834638" w:rsidRDefault="0083463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B00" w:rsidRDefault="00CF7B00">
      <w:pPr>
        <w:spacing w:after="0" w:line="240" w:lineRule="auto"/>
      </w:pPr>
      <w:r>
        <w:separator/>
      </w:r>
    </w:p>
  </w:footnote>
  <w:footnote w:type="continuationSeparator" w:id="0">
    <w:p w:rsidR="00CF7B00" w:rsidRDefault="00CF7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638" w:rsidRDefault="00834638">
    <w:pPr>
      <w:widowControl w:val="0"/>
      <w:pBdr>
        <w:top w:val="nil"/>
        <w:left w:val="nil"/>
        <w:bottom w:val="nil"/>
        <w:right w:val="nil"/>
        <w:between w:val="nil"/>
      </w:pBdr>
      <w:spacing w:after="0" w:line="276" w:lineRule="auto"/>
      <w:jc w:val="left"/>
      <w:rPr>
        <w:color w:val="000000"/>
      </w:rPr>
    </w:pPr>
  </w:p>
  <w:tbl>
    <w:tblPr>
      <w:tblStyle w:val="af7"/>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834638">
      <w:trPr>
        <w:trHeight w:val="141"/>
      </w:trPr>
      <w:tc>
        <w:tcPr>
          <w:tcW w:w="0" w:type="auto"/>
        </w:tcPr>
        <w:p w:rsidR="00834638" w:rsidRDefault="001363CD">
          <w:pPr>
            <w:tabs>
              <w:tab w:val="right" w:pos="8838"/>
            </w:tabs>
            <w:ind w:right="-105"/>
            <w:rPr>
              <w:b/>
            </w:rPr>
          </w:pPr>
          <w:r>
            <w:rPr>
              <w:b/>
            </w:rPr>
            <w:t>Recurso de Revisión:</w:t>
          </w:r>
        </w:p>
      </w:tc>
      <w:tc>
        <w:tcPr>
          <w:tcW w:w="0" w:type="auto"/>
        </w:tcPr>
        <w:p w:rsidR="00834638" w:rsidRDefault="001363CD">
          <w:pPr>
            <w:tabs>
              <w:tab w:val="right" w:pos="8838"/>
            </w:tabs>
            <w:ind w:left="-28" w:right="683"/>
          </w:pPr>
          <w:r>
            <w:t>04196/INFOEM/IP/RR/2020</w:t>
          </w:r>
        </w:p>
      </w:tc>
    </w:tr>
    <w:tr w:rsidR="00834638">
      <w:trPr>
        <w:trHeight w:val="276"/>
      </w:trPr>
      <w:tc>
        <w:tcPr>
          <w:tcW w:w="0" w:type="auto"/>
        </w:tcPr>
        <w:p w:rsidR="00834638" w:rsidRDefault="001363CD">
          <w:pPr>
            <w:tabs>
              <w:tab w:val="right" w:pos="8838"/>
            </w:tabs>
            <w:ind w:right="-105"/>
            <w:rPr>
              <w:b/>
            </w:rPr>
          </w:pPr>
          <w:r>
            <w:rPr>
              <w:b/>
            </w:rPr>
            <w:t>Sujeto Obligado:</w:t>
          </w:r>
        </w:p>
      </w:tc>
      <w:tc>
        <w:tcPr>
          <w:tcW w:w="0" w:type="auto"/>
        </w:tcPr>
        <w:p w:rsidR="00834638" w:rsidRDefault="001363CD">
          <w:pPr>
            <w:tabs>
              <w:tab w:val="right" w:pos="8838"/>
            </w:tabs>
            <w:ind w:right="116"/>
          </w:pPr>
          <w:r>
            <w:t>Ayuntamiento de Chapultepec</w:t>
          </w:r>
        </w:p>
      </w:tc>
    </w:tr>
    <w:tr w:rsidR="00834638">
      <w:trPr>
        <w:trHeight w:val="276"/>
      </w:trPr>
      <w:tc>
        <w:tcPr>
          <w:tcW w:w="0" w:type="auto"/>
        </w:tcPr>
        <w:p w:rsidR="00834638" w:rsidRDefault="001363CD">
          <w:pPr>
            <w:tabs>
              <w:tab w:val="right" w:pos="8838"/>
            </w:tabs>
            <w:ind w:right="-105"/>
            <w:rPr>
              <w:b/>
            </w:rPr>
          </w:pPr>
          <w:r>
            <w:rPr>
              <w:b/>
            </w:rPr>
            <w:t>Comisionado Ponente:</w:t>
          </w:r>
        </w:p>
      </w:tc>
      <w:tc>
        <w:tcPr>
          <w:tcW w:w="0" w:type="auto"/>
        </w:tcPr>
        <w:p w:rsidR="00834638" w:rsidRDefault="001363CD">
          <w:pPr>
            <w:tabs>
              <w:tab w:val="right" w:pos="8838"/>
            </w:tabs>
            <w:ind w:right="-32"/>
          </w:pPr>
          <w:r>
            <w:t>Luis Gustavo Parra Noriega</w:t>
          </w:r>
        </w:p>
      </w:tc>
    </w:tr>
  </w:tbl>
  <w:p w:rsidR="00834638" w:rsidRDefault="001B1DA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638" w:rsidRDefault="00834638">
    <w:pPr>
      <w:rPr>
        <w:sz w:val="16"/>
        <w:szCs w:val="16"/>
      </w:rPr>
    </w:pPr>
  </w:p>
  <w:tbl>
    <w:tblPr>
      <w:tblStyle w:val="af8"/>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834638">
      <w:trPr>
        <w:trHeight w:val="141"/>
      </w:trPr>
      <w:tc>
        <w:tcPr>
          <w:tcW w:w="2409" w:type="dxa"/>
        </w:tcPr>
        <w:p w:rsidR="00834638" w:rsidRDefault="001363CD">
          <w:pPr>
            <w:tabs>
              <w:tab w:val="right" w:pos="8838"/>
            </w:tabs>
            <w:ind w:left="-395" w:right="-105" w:firstLine="395"/>
            <w:rPr>
              <w:b/>
            </w:rPr>
          </w:pPr>
          <w:r>
            <w:rPr>
              <w:b/>
            </w:rPr>
            <w:t>Recurso de Revisión:</w:t>
          </w:r>
        </w:p>
      </w:tc>
      <w:tc>
        <w:tcPr>
          <w:tcW w:w="3686" w:type="dxa"/>
        </w:tcPr>
        <w:p w:rsidR="00834638" w:rsidRDefault="001363CD">
          <w:pPr>
            <w:tabs>
              <w:tab w:val="right" w:pos="8838"/>
            </w:tabs>
            <w:ind w:left="-28" w:right="176"/>
            <w:rPr>
              <w:b/>
            </w:rPr>
          </w:pPr>
          <w:r>
            <w:rPr>
              <w:b/>
            </w:rPr>
            <w:t>00026/INFOEM/IP/RR/2025</w:t>
          </w:r>
        </w:p>
      </w:tc>
    </w:tr>
    <w:tr w:rsidR="00834638">
      <w:trPr>
        <w:trHeight w:val="276"/>
      </w:trPr>
      <w:tc>
        <w:tcPr>
          <w:tcW w:w="2409" w:type="dxa"/>
        </w:tcPr>
        <w:p w:rsidR="00834638" w:rsidRDefault="001363CD">
          <w:pPr>
            <w:tabs>
              <w:tab w:val="right" w:pos="8838"/>
            </w:tabs>
            <w:ind w:right="-105"/>
            <w:rPr>
              <w:b/>
            </w:rPr>
          </w:pPr>
          <w:r>
            <w:rPr>
              <w:b/>
            </w:rPr>
            <w:t>Sujeto Obligado:</w:t>
          </w:r>
        </w:p>
      </w:tc>
      <w:tc>
        <w:tcPr>
          <w:tcW w:w="3686" w:type="dxa"/>
        </w:tcPr>
        <w:p w:rsidR="00834638" w:rsidRDefault="001363CD">
          <w:pPr>
            <w:tabs>
              <w:tab w:val="left" w:pos="3158"/>
              <w:tab w:val="left" w:pos="4292"/>
              <w:tab w:val="right" w:pos="8838"/>
            </w:tabs>
            <w:ind w:right="176"/>
          </w:pPr>
          <w:r>
            <w:t>Ayuntamiento de Tepotzotlán</w:t>
          </w:r>
        </w:p>
      </w:tc>
    </w:tr>
    <w:tr w:rsidR="00834638">
      <w:trPr>
        <w:trHeight w:val="276"/>
      </w:trPr>
      <w:tc>
        <w:tcPr>
          <w:tcW w:w="2409" w:type="dxa"/>
        </w:tcPr>
        <w:p w:rsidR="00834638" w:rsidRDefault="001363CD">
          <w:pPr>
            <w:tabs>
              <w:tab w:val="right" w:pos="8838"/>
            </w:tabs>
            <w:ind w:right="-105"/>
            <w:rPr>
              <w:b/>
            </w:rPr>
          </w:pPr>
          <w:r>
            <w:rPr>
              <w:b/>
            </w:rPr>
            <w:t>Comisionado Ponente:</w:t>
          </w:r>
        </w:p>
      </w:tc>
      <w:tc>
        <w:tcPr>
          <w:tcW w:w="3686" w:type="dxa"/>
        </w:tcPr>
        <w:p w:rsidR="00834638" w:rsidRDefault="001363CD">
          <w:pPr>
            <w:tabs>
              <w:tab w:val="right" w:pos="8838"/>
            </w:tabs>
            <w:ind w:right="176"/>
          </w:pPr>
          <w:r>
            <w:t>Luis Gustavo Parra Noriega</w:t>
          </w:r>
        </w:p>
      </w:tc>
    </w:tr>
  </w:tbl>
  <w:p w:rsidR="00834638" w:rsidRDefault="001B1DA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638" w:rsidRDefault="00834638">
    <w:pPr>
      <w:widowControl w:val="0"/>
      <w:pBdr>
        <w:top w:val="nil"/>
        <w:left w:val="nil"/>
        <w:bottom w:val="nil"/>
        <w:right w:val="nil"/>
        <w:between w:val="nil"/>
      </w:pBdr>
      <w:spacing w:after="0" w:line="276" w:lineRule="auto"/>
      <w:jc w:val="left"/>
      <w:rPr>
        <w:color w:val="000000"/>
      </w:rPr>
    </w:pPr>
  </w:p>
  <w:tbl>
    <w:tblPr>
      <w:tblStyle w:val="af9"/>
      <w:tblW w:w="9214" w:type="dxa"/>
      <w:tblInd w:w="0" w:type="dxa"/>
      <w:tblLayout w:type="fixed"/>
      <w:tblLook w:val="0400" w:firstRow="0" w:lastRow="0" w:firstColumn="0" w:lastColumn="0" w:noHBand="0" w:noVBand="1"/>
    </w:tblPr>
    <w:tblGrid>
      <w:gridCol w:w="2127"/>
      <w:gridCol w:w="7087"/>
    </w:tblGrid>
    <w:tr w:rsidR="00834638">
      <w:trPr>
        <w:trHeight w:val="1546"/>
      </w:trPr>
      <w:tc>
        <w:tcPr>
          <w:tcW w:w="2127" w:type="dxa"/>
          <w:shd w:val="clear" w:color="auto" w:fill="auto"/>
        </w:tcPr>
        <w:p w:rsidR="00834638" w:rsidRDefault="00834638">
          <w:pPr>
            <w:tabs>
              <w:tab w:val="right" w:pos="4273"/>
            </w:tabs>
            <w:rPr>
              <w:rFonts w:ascii="Garamond" w:eastAsia="Garamond" w:hAnsi="Garamond" w:cs="Garamond"/>
              <w:sz w:val="16"/>
              <w:szCs w:val="16"/>
            </w:rPr>
          </w:pPr>
        </w:p>
      </w:tc>
      <w:tc>
        <w:tcPr>
          <w:tcW w:w="7087" w:type="dxa"/>
          <w:shd w:val="clear" w:color="auto" w:fill="auto"/>
        </w:tcPr>
        <w:p w:rsidR="00834638" w:rsidRDefault="00834638">
          <w:pPr>
            <w:rPr>
              <w:sz w:val="10"/>
              <w:szCs w:val="10"/>
            </w:rPr>
          </w:pPr>
        </w:p>
        <w:tbl>
          <w:tblPr>
            <w:tblStyle w:val="afa"/>
            <w:tblW w:w="5812" w:type="dxa"/>
            <w:tblInd w:w="1167" w:type="dxa"/>
            <w:tblLayout w:type="fixed"/>
            <w:tblLook w:val="0400" w:firstRow="0" w:lastRow="0" w:firstColumn="0" w:lastColumn="0" w:noHBand="0" w:noVBand="1"/>
          </w:tblPr>
          <w:tblGrid>
            <w:gridCol w:w="2410"/>
            <w:gridCol w:w="3402"/>
          </w:tblGrid>
          <w:tr w:rsidR="00834638">
            <w:trPr>
              <w:trHeight w:val="427"/>
            </w:trPr>
            <w:tc>
              <w:tcPr>
                <w:tcW w:w="2410" w:type="dxa"/>
                <w:vAlign w:val="bottom"/>
              </w:tcPr>
              <w:p w:rsidR="00834638" w:rsidRDefault="001363CD">
                <w:pPr>
                  <w:tabs>
                    <w:tab w:val="right" w:pos="8838"/>
                  </w:tabs>
                  <w:ind w:right="-105"/>
                  <w:rPr>
                    <w:b/>
                  </w:rPr>
                </w:pPr>
                <w:r>
                  <w:rPr>
                    <w:b/>
                  </w:rPr>
                  <w:t>Recurso de Revisión:</w:t>
                </w:r>
              </w:p>
            </w:tc>
            <w:tc>
              <w:tcPr>
                <w:tcW w:w="3402" w:type="dxa"/>
              </w:tcPr>
              <w:p w:rsidR="00834638" w:rsidRDefault="00834638">
                <w:pPr>
                  <w:tabs>
                    <w:tab w:val="right" w:pos="8838"/>
                  </w:tabs>
                  <w:ind w:left="-28" w:right="-107"/>
                  <w:rPr>
                    <w:b/>
                  </w:rPr>
                </w:pPr>
              </w:p>
              <w:p w:rsidR="00834638" w:rsidRDefault="001363CD">
                <w:pPr>
                  <w:tabs>
                    <w:tab w:val="right" w:pos="8838"/>
                  </w:tabs>
                  <w:ind w:left="-28" w:right="-107"/>
                  <w:rPr>
                    <w:b/>
                  </w:rPr>
                </w:pPr>
                <w:r>
                  <w:rPr>
                    <w:b/>
                  </w:rPr>
                  <w:t>00026/INFOEM/IP/RR/2025</w:t>
                </w:r>
              </w:p>
            </w:tc>
          </w:tr>
          <w:tr w:rsidR="00834638">
            <w:trPr>
              <w:trHeight w:val="141"/>
            </w:trPr>
            <w:tc>
              <w:tcPr>
                <w:tcW w:w="2410" w:type="dxa"/>
              </w:tcPr>
              <w:p w:rsidR="00834638" w:rsidRDefault="001363CD">
                <w:pPr>
                  <w:tabs>
                    <w:tab w:val="right" w:pos="8838"/>
                  </w:tabs>
                  <w:ind w:right="-105"/>
                  <w:rPr>
                    <w:b/>
                  </w:rPr>
                </w:pPr>
                <w:r>
                  <w:rPr>
                    <w:b/>
                  </w:rPr>
                  <w:t>Recurrente:</w:t>
                </w:r>
              </w:p>
            </w:tc>
            <w:tc>
              <w:tcPr>
                <w:tcW w:w="3402" w:type="dxa"/>
              </w:tcPr>
              <w:p w:rsidR="00834638" w:rsidRDefault="001B1DAE">
                <w:pPr>
                  <w:tabs>
                    <w:tab w:val="right" w:pos="8838"/>
                  </w:tabs>
                  <w:ind w:right="-107"/>
                </w:pPr>
                <w:r w:rsidRPr="001B1DAE">
                  <w:rPr>
                    <w:highlight w:val="black"/>
                  </w:rPr>
                  <w:t>XXXXXXXXXXXXXXXXXX</w:t>
                </w:r>
              </w:p>
            </w:tc>
          </w:tr>
          <w:tr w:rsidR="00834638">
            <w:trPr>
              <w:trHeight w:val="276"/>
            </w:trPr>
            <w:tc>
              <w:tcPr>
                <w:tcW w:w="2410" w:type="dxa"/>
              </w:tcPr>
              <w:p w:rsidR="00834638" w:rsidRDefault="001363CD">
                <w:pPr>
                  <w:tabs>
                    <w:tab w:val="right" w:pos="8838"/>
                  </w:tabs>
                  <w:ind w:right="-105"/>
                  <w:rPr>
                    <w:b/>
                  </w:rPr>
                </w:pPr>
                <w:r>
                  <w:rPr>
                    <w:b/>
                  </w:rPr>
                  <w:t>Sujeto Obligado:</w:t>
                </w:r>
              </w:p>
            </w:tc>
            <w:tc>
              <w:tcPr>
                <w:tcW w:w="3402" w:type="dxa"/>
              </w:tcPr>
              <w:p w:rsidR="00834638" w:rsidRDefault="001363CD">
                <w:pPr>
                  <w:tabs>
                    <w:tab w:val="right" w:pos="8838"/>
                  </w:tabs>
                  <w:ind w:right="33"/>
                </w:pPr>
                <w:r>
                  <w:t>Ayuntamiento de Tepotzotlán</w:t>
                </w:r>
              </w:p>
            </w:tc>
          </w:tr>
          <w:tr w:rsidR="00834638">
            <w:trPr>
              <w:trHeight w:val="276"/>
            </w:trPr>
            <w:tc>
              <w:tcPr>
                <w:tcW w:w="2410" w:type="dxa"/>
              </w:tcPr>
              <w:p w:rsidR="00834638" w:rsidRDefault="001363CD">
                <w:pPr>
                  <w:tabs>
                    <w:tab w:val="right" w:pos="8838"/>
                  </w:tabs>
                  <w:ind w:right="-105"/>
                  <w:rPr>
                    <w:b/>
                  </w:rPr>
                </w:pPr>
                <w:r>
                  <w:rPr>
                    <w:b/>
                  </w:rPr>
                  <w:t>Comisionado Ponente:</w:t>
                </w:r>
              </w:p>
            </w:tc>
            <w:tc>
              <w:tcPr>
                <w:tcW w:w="3402" w:type="dxa"/>
              </w:tcPr>
              <w:p w:rsidR="00834638" w:rsidRDefault="001363CD">
                <w:pPr>
                  <w:tabs>
                    <w:tab w:val="right" w:pos="8838"/>
                  </w:tabs>
                  <w:ind w:right="-107"/>
                </w:pPr>
                <w:r>
                  <w:t>Luis Gustavo Parra Noriega</w:t>
                </w:r>
              </w:p>
            </w:tc>
          </w:tr>
        </w:tbl>
        <w:p w:rsidR="00834638" w:rsidRDefault="00834638">
          <w:pPr>
            <w:tabs>
              <w:tab w:val="right" w:pos="8838"/>
            </w:tabs>
            <w:ind w:left="-28"/>
            <w:rPr>
              <w:rFonts w:ascii="Arial" w:eastAsia="Arial" w:hAnsi="Arial" w:cs="Arial"/>
              <w:b/>
            </w:rPr>
          </w:pPr>
        </w:p>
      </w:tc>
    </w:tr>
  </w:tbl>
  <w:p w:rsidR="00834638" w:rsidRDefault="001B1DA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97CA4"/>
    <w:multiLevelType w:val="multilevel"/>
    <w:tmpl w:val="C1E4F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D66D8A"/>
    <w:multiLevelType w:val="multilevel"/>
    <w:tmpl w:val="16306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CD167C"/>
    <w:multiLevelType w:val="multilevel"/>
    <w:tmpl w:val="8B3E3FD4"/>
    <w:lvl w:ilvl="0">
      <w:start w:val="2"/>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8C0042"/>
    <w:multiLevelType w:val="multilevel"/>
    <w:tmpl w:val="405C88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38"/>
    <w:rsid w:val="001363CD"/>
    <w:rsid w:val="001B1DAE"/>
    <w:rsid w:val="001F64BE"/>
    <w:rsid w:val="007C2147"/>
    <w:rsid w:val="00834638"/>
    <w:rsid w:val="00CF7B00"/>
    <w:rsid w:val="00EF7F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B4A6C5A-BD27-4124-B757-729F1825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5"/>
    <w:pPr>
      <w:spacing w:after="0" w:line="240" w:lineRule="auto"/>
    </w:pPr>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5"/>
    <w:pPr>
      <w:spacing w:after="0" w:line="240" w:lineRule="auto"/>
    </w:pPr>
    <w:tblPr>
      <w:tblStyleRowBandSize w:val="1"/>
      <w:tblStyleColBandSize w:val="1"/>
      <w:tblCellMar>
        <w:left w:w="108" w:type="dxa"/>
        <w:right w:w="108" w:type="dxa"/>
      </w:tblCellMar>
    </w:tblPr>
  </w:style>
  <w:style w:type="table" w:customStyle="1" w:styleId="a4">
    <w:basedOn w:val="TableNormal5"/>
    <w:pPr>
      <w:spacing w:after="0" w:line="240" w:lineRule="auto"/>
    </w:pPr>
    <w:tblPr>
      <w:tblStyleRowBandSize w:val="1"/>
      <w:tblStyleColBandSize w:val="1"/>
      <w:tblCellMar>
        <w:left w:w="108" w:type="dxa"/>
        <w:right w:w="108" w:type="dxa"/>
      </w:tblCellMar>
    </w:tblPr>
  </w:style>
  <w:style w:type="table" w:customStyle="1" w:styleId="a5">
    <w:basedOn w:val="TableNormal5"/>
    <w:pPr>
      <w:spacing w:after="0" w:line="240" w:lineRule="auto"/>
    </w:pPr>
    <w:tblPr>
      <w:tblStyleRowBandSize w:val="1"/>
      <w:tblStyleColBandSize w:val="1"/>
      <w:tblCellMar>
        <w:left w:w="108" w:type="dxa"/>
        <w:right w:w="108" w:type="dxa"/>
      </w:tblCellMar>
    </w:tblPr>
  </w:style>
  <w:style w:type="table" w:customStyle="1" w:styleId="a6">
    <w:basedOn w:val="TableNormal5"/>
    <w:pPr>
      <w:spacing w:after="0" w:line="240" w:lineRule="auto"/>
    </w:pPr>
    <w:tblPr>
      <w:tblStyleRowBandSize w:val="1"/>
      <w:tblStyleColBandSize w:val="1"/>
      <w:tblCellMar>
        <w:left w:w="108" w:type="dxa"/>
        <w:right w:w="108" w:type="dxa"/>
      </w:tblCellMar>
    </w:tblPr>
  </w:style>
  <w:style w:type="table" w:customStyle="1" w:styleId="a7">
    <w:basedOn w:val="TableNormal4"/>
    <w:pPr>
      <w:spacing w:after="0" w:line="240" w:lineRule="auto"/>
    </w:pPr>
    <w:tblPr>
      <w:tblStyleRowBandSize w:val="1"/>
      <w:tblStyleColBandSize w:val="1"/>
      <w:tblCellMar>
        <w:left w:w="108" w:type="dxa"/>
        <w:right w:w="108" w:type="dxa"/>
      </w:tblCellMar>
    </w:tblPr>
  </w:style>
  <w:style w:type="table" w:customStyle="1" w:styleId="a8">
    <w:basedOn w:val="TableNormal4"/>
    <w:pPr>
      <w:spacing w:after="0" w:line="240" w:lineRule="auto"/>
    </w:pPr>
    <w:tblPr>
      <w:tblStyleRowBandSize w:val="1"/>
      <w:tblStyleColBandSize w:val="1"/>
      <w:tblCellMar>
        <w:left w:w="108" w:type="dxa"/>
        <w:right w:w="108" w:type="dxa"/>
      </w:tblCellMar>
    </w:tblPr>
  </w:style>
  <w:style w:type="table" w:customStyle="1" w:styleId="a9">
    <w:basedOn w:val="TableNormal4"/>
    <w:pPr>
      <w:spacing w:after="0" w:line="240" w:lineRule="auto"/>
    </w:pPr>
    <w:tblPr>
      <w:tblStyleRowBandSize w:val="1"/>
      <w:tblStyleColBandSize w:val="1"/>
      <w:tblCellMar>
        <w:left w:w="108" w:type="dxa"/>
        <w:right w:w="108" w:type="dxa"/>
      </w:tblCellMar>
    </w:tblPr>
  </w:style>
  <w:style w:type="table" w:customStyle="1" w:styleId="aa">
    <w:basedOn w:val="TableNormal4"/>
    <w:pPr>
      <w:spacing w:after="0" w:line="240" w:lineRule="auto"/>
    </w:pPr>
    <w:tblPr>
      <w:tblStyleRowBandSize w:val="1"/>
      <w:tblStyleColBandSize w:val="1"/>
      <w:tblCellMar>
        <w:left w:w="108" w:type="dxa"/>
        <w:right w:w="108" w:type="dxa"/>
      </w:tblCellMar>
    </w:tblPr>
  </w:style>
  <w:style w:type="table" w:customStyle="1" w:styleId="ab">
    <w:basedOn w:val="TableNormal3"/>
    <w:pPr>
      <w:spacing w:after="0" w:line="240" w:lineRule="auto"/>
    </w:pPr>
    <w:tblPr>
      <w:tblStyleRowBandSize w:val="1"/>
      <w:tblStyleColBandSize w:val="1"/>
      <w:tblCellMar>
        <w:left w:w="108" w:type="dxa"/>
        <w:right w:w="108" w:type="dxa"/>
      </w:tblCellMar>
    </w:tblPr>
  </w:style>
  <w:style w:type="table" w:customStyle="1" w:styleId="ac">
    <w:basedOn w:val="TableNormal3"/>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table" w:customStyle="1" w:styleId="ae">
    <w:basedOn w:val="TableNormal3"/>
    <w:pPr>
      <w:spacing w:after="0" w:line="240" w:lineRule="auto"/>
    </w:pPr>
    <w:tblPr>
      <w:tblStyleRowBandSize w:val="1"/>
      <w:tblStyleColBandSize w:val="1"/>
      <w:tblCellMar>
        <w:left w:w="108" w:type="dxa"/>
        <w:right w:w="108"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photo/?fbid=779827957506435&amp;set=a.627251909430708"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iodicodeizcalli.com/2024/02/23/asiste-a-la-expo-hidro-ambiental-y-concierto-con-causa-en-tepotzotlan/"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ndpnoticias.com.mx/?p=90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nstagram.com/elgransilencio/p/C3tMnnWukFA/"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SdZLhnziYGntaYB+I0Nw7lLGqQ==">CgMxLjAyCWguMjZpbjFyZzIIaC5sbnhiejkyCWguMzVua3VuMjIJaC4xa3N2NHV2MgloLjJldDkycDAyCWguNDRzaW5pbzIJaC4yanhzeHFoMghoLnozMzd5YTIJaC4zajJxcW0zMgloLjF5ODEwdHcyCWguNGk3b2pocDIJaC4yeGN5dHBpMgloLjFjaTkzeGIyCWguM3dod21sNDIIaC5namRneHMyCWguMmJuNndzeDgAciExWldoTmxtVm9GQ0IxWGM5ZFdvOElna0VsNUFwUW9JU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8122</Words>
  <Characters>44673</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Infoem-401</cp:lastModifiedBy>
  <cp:revision>4</cp:revision>
  <cp:lastPrinted>2025-01-31T15:40:00Z</cp:lastPrinted>
  <dcterms:created xsi:type="dcterms:W3CDTF">2025-01-31T15:40:00Z</dcterms:created>
  <dcterms:modified xsi:type="dcterms:W3CDTF">2025-02-07T19:25:00Z</dcterms:modified>
</cp:coreProperties>
</file>