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A23" w:rsidRDefault="00A25A23">
      <w:pPr>
        <w:tabs>
          <w:tab w:val="left" w:pos="3465"/>
        </w:tabs>
        <w:spacing w:line="360" w:lineRule="auto"/>
        <w:jc w:val="both"/>
        <w:rPr>
          <w:sz w:val="24"/>
          <w:szCs w:val="24"/>
        </w:rPr>
      </w:pPr>
    </w:p>
    <w:p w:rsidR="007B0551" w:rsidRPr="00BD3775" w:rsidRDefault="006516F6">
      <w:pPr>
        <w:tabs>
          <w:tab w:val="left" w:pos="3465"/>
        </w:tabs>
        <w:spacing w:line="360" w:lineRule="auto"/>
        <w:jc w:val="both"/>
        <w:rPr>
          <w:rFonts w:ascii="Palatino Linotype" w:eastAsia="Palatino Linotype" w:hAnsi="Palatino Linotype" w:cs="Palatino Linotype"/>
          <w:b/>
          <w:sz w:val="24"/>
          <w:szCs w:val="24"/>
        </w:rPr>
      </w:pPr>
      <w:r w:rsidRPr="00BD3775">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A25A23" w:rsidRPr="00BD3775">
        <w:rPr>
          <w:rFonts w:ascii="Palatino Linotype" w:eastAsia="Palatino Linotype" w:hAnsi="Palatino Linotype" w:cs="Palatino Linotype"/>
          <w:b/>
          <w:sz w:val="24"/>
          <w:szCs w:val="24"/>
        </w:rPr>
        <w:t>seis</w:t>
      </w:r>
      <w:r w:rsidRPr="00BD3775">
        <w:rPr>
          <w:rFonts w:ascii="Palatino Linotype" w:eastAsia="Palatino Linotype" w:hAnsi="Palatino Linotype" w:cs="Palatino Linotype"/>
          <w:b/>
          <w:sz w:val="24"/>
          <w:szCs w:val="24"/>
        </w:rPr>
        <w:t xml:space="preserve"> de febrero de dos mil veinticinco.</w:t>
      </w:r>
    </w:p>
    <w:p w:rsidR="00A25A23" w:rsidRPr="00BD3775" w:rsidRDefault="00A25A23">
      <w:pPr>
        <w:tabs>
          <w:tab w:val="left" w:pos="3465"/>
        </w:tabs>
        <w:spacing w:line="360" w:lineRule="auto"/>
        <w:jc w:val="both"/>
        <w:rPr>
          <w:rFonts w:ascii="Palatino Linotype" w:eastAsia="Palatino Linotype" w:hAnsi="Palatino Linotype" w:cs="Palatino Linotype"/>
          <w:b/>
          <w:sz w:val="24"/>
          <w:szCs w:val="24"/>
        </w:rPr>
      </w:pPr>
    </w:p>
    <w:p w:rsidR="007B0551" w:rsidRPr="00BD3775" w:rsidRDefault="006516F6">
      <w:pPr>
        <w:spacing w:line="360" w:lineRule="auto"/>
        <w:jc w:val="both"/>
        <w:rPr>
          <w:rFonts w:ascii="Palatino Linotype" w:eastAsia="Palatino Linotype" w:hAnsi="Palatino Linotype" w:cs="Palatino Linotype"/>
          <w:b/>
          <w:sz w:val="24"/>
          <w:szCs w:val="24"/>
        </w:rPr>
      </w:pPr>
      <w:r w:rsidRPr="00BD3775">
        <w:rPr>
          <w:rFonts w:ascii="Palatino Linotype" w:eastAsia="Palatino Linotype" w:hAnsi="Palatino Linotype" w:cs="Palatino Linotype"/>
          <w:b/>
          <w:sz w:val="24"/>
          <w:szCs w:val="24"/>
        </w:rPr>
        <w:t>VISTO</w:t>
      </w:r>
      <w:r w:rsidRPr="00BD3775">
        <w:rPr>
          <w:rFonts w:ascii="Palatino Linotype" w:eastAsia="Palatino Linotype" w:hAnsi="Palatino Linotype" w:cs="Palatino Linotype"/>
          <w:sz w:val="24"/>
          <w:szCs w:val="24"/>
        </w:rPr>
        <w:t xml:space="preserve"> el expediente electrónico formado con motivo del recurso de revisión </w:t>
      </w:r>
      <w:r w:rsidRPr="00BD3775">
        <w:rPr>
          <w:rFonts w:ascii="Palatino Linotype" w:eastAsia="Palatino Linotype" w:hAnsi="Palatino Linotype" w:cs="Palatino Linotype"/>
          <w:b/>
          <w:sz w:val="24"/>
          <w:szCs w:val="24"/>
        </w:rPr>
        <w:t xml:space="preserve"> 04628/INFOEM/IP/RR/2024</w:t>
      </w:r>
      <w:r w:rsidRPr="00BD3775">
        <w:rPr>
          <w:rFonts w:ascii="Palatino Linotype" w:eastAsia="Palatino Linotype" w:hAnsi="Palatino Linotype" w:cs="Palatino Linotype"/>
          <w:sz w:val="24"/>
          <w:szCs w:val="24"/>
        </w:rPr>
        <w:t>,</w:t>
      </w:r>
      <w:r w:rsidRPr="00BD3775">
        <w:rPr>
          <w:rFonts w:ascii="Palatino Linotype" w:eastAsia="Palatino Linotype" w:hAnsi="Palatino Linotype" w:cs="Palatino Linotype"/>
          <w:b/>
          <w:sz w:val="24"/>
          <w:szCs w:val="24"/>
        </w:rPr>
        <w:t xml:space="preserve"> </w:t>
      </w:r>
      <w:r w:rsidRPr="00BD3775">
        <w:rPr>
          <w:rFonts w:ascii="Palatino Linotype" w:eastAsia="Palatino Linotype" w:hAnsi="Palatino Linotype" w:cs="Palatino Linotype"/>
          <w:sz w:val="24"/>
          <w:szCs w:val="24"/>
        </w:rPr>
        <w:t>promovido por</w:t>
      </w:r>
      <w:r w:rsidRPr="00BD3775">
        <w:rPr>
          <w:rFonts w:ascii="Palatino Linotype" w:eastAsia="Palatino Linotype" w:hAnsi="Palatino Linotype" w:cs="Palatino Linotype"/>
          <w:b/>
          <w:sz w:val="24"/>
          <w:szCs w:val="24"/>
        </w:rPr>
        <w:t xml:space="preserve"> </w:t>
      </w:r>
      <w:r w:rsidR="00530E33">
        <w:rPr>
          <w:rFonts w:ascii="Palatino Linotype" w:eastAsia="Palatino Linotype" w:hAnsi="Palatino Linotype" w:cs="Palatino Linotype"/>
          <w:b/>
          <w:sz w:val="24"/>
          <w:szCs w:val="24"/>
        </w:rPr>
        <w:t>XXXXXXXXXX</w:t>
      </w:r>
      <w:r w:rsidRPr="00BD3775">
        <w:rPr>
          <w:rFonts w:ascii="Palatino Linotype" w:eastAsia="Palatino Linotype" w:hAnsi="Palatino Linotype" w:cs="Palatino Linotype"/>
          <w:b/>
          <w:sz w:val="24"/>
          <w:szCs w:val="24"/>
        </w:rPr>
        <w:t xml:space="preserve">, </w:t>
      </w:r>
      <w:r w:rsidRPr="00BD3775">
        <w:rPr>
          <w:rFonts w:ascii="Palatino Linotype" w:eastAsia="Palatino Linotype" w:hAnsi="Palatino Linotype" w:cs="Palatino Linotype"/>
          <w:sz w:val="24"/>
          <w:szCs w:val="24"/>
        </w:rPr>
        <w:t xml:space="preserve">y a quien en lo sucesivo se le identificará como </w:t>
      </w:r>
      <w:r w:rsidRPr="00BD3775">
        <w:rPr>
          <w:rFonts w:ascii="Palatino Linotype" w:eastAsia="Palatino Linotype" w:hAnsi="Palatino Linotype" w:cs="Palatino Linotype"/>
          <w:b/>
          <w:sz w:val="24"/>
          <w:szCs w:val="24"/>
        </w:rPr>
        <w:t>EL RECURRENTE</w:t>
      </w:r>
      <w:r w:rsidRPr="00BD3775">
        <w:rPr>
          <w:rFonts w:ascii="Palatino Linotype" w:eastAsia="Palatino Linotype" w:hAnsi="Palatino Linotype" w:cs="Palatino Linotype"/>
          <w:sz w:val="24"/>
          <w:szCs w:val="24"/>
        </w:rPr>
        <w:t xml:space="preserve">, en contra de la respuesta del </w:t>
      </w:r>
      <w:r w:rsidRPr="00BD3775">
        <w:rPr>
          <w:rFonts w:ascii="Palatino Linotype" w:eastAsia="Palatino Linotype" w:hAnsi="Palatino Linotype" w:cs="Palatino Linotype"/>
          <w:b/>
          <w:sz w:val="24"/>
          <w:szCs w:val="24"/>
        </w:rPr>
        <w:t xml:space="preserve">Ayuntamiento de Atizapán de Zaragoza, </w:t>
      </w:r>
      <w:r w:rsidRPr="00BD3775">
        <w:rPr>
          <w:rFonts w:ascii="Palatino Linotype" w:eastAsia="Palatino Linotype" w:hAnsi="Palatino Linotype" w:cs="Palatino Linotype"/>
          <w:sz w:val="24"/>
          <w:szCs w:val="24"/>
        </w:rPr>
        <w:t>en lo sucesivo el</w:t>
      </w:r>
      <w:r w:rsidRPr="00BD3775">
        <w:rPr>
          <w:rFonts w:ascii="Palatino Linotype" w:eastAsia="Palatino Linotype" w:hAnsi="Palatino Linotype" w:cs="Palatino Linotype"/>
          <w:b/>
          <w:sz w:val="24"/>
          <w:szCs w:val="24"/>
        </w:rPr>
        <w:t xml:space="preserve"> SUJETO OBLIGADO</w:t>
      </w:r>
      <w:r w:rsidRPr="00BD3775">
        <w:rPr>
          <w:rFonts w:ascii="Palatino Linotype" w:eastAsia="Palatino Linotype" w:hAnsi="Palatino Linotype" w:cs="Palatino Linotype"/>
          <w:sz w:val="24"/>
          <w:szCs w:val="24"/>
        </w:rPr>
        <w:t>, se procede a dictar la presente resolución, con base en los siguientes:</w:t>
      </w:r>
    </w:p>
    <w:p w:rsidR="007B0551" w:rsidRPr="00BD3775" w:rsidRDefault="007B0551">
      <w:pPr>
        <w:spacing w:line="360" w:lineRule="auto"/>
        <w:jc w:val="both"/>
        <w:rPr>
          <w:rFonts w:ascii="Palatino Linotype" w:eastAsia="Palatino Linotype" w:hAnsi="Palatino Linotype" w:cs="Palatino Linotype"/>
          <w:b/>
          <w:sz w:val="24"/>
          <w:szCs w:val="24"/>
        </w:rPr>
      </w:pPr>
    </w:p>
    <w:p w:rsidR="007B0551" w:rsidRPr="00BD3775" w:rsidRDefault="006516F6">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BD3775">
        <w:rPr>
          <w:rFonts w:ascii="Palatino Linotype" w:eastAsia="Palatino Linotype" w:hAnsi="Palatino Linotype" w:cs="Palatino Linotype"/>
          <w:b/>
          <w:color w:val="000000"/>
          <w:sz w:val="24"/>
          <w:szCs w:val="24"/>
        </w:rPr>
        <w:t>ANTECEDENTES</w:t>
      </w:r>
    </w:p>
    <w:p w:rsidR="007B0551" w:rsidRPr="00BD3775" w:rsidRDefault="006516F6">
      <w:pPr>
        <w:pStyle w:val="Ttulo1"/>
        <w:spacing w:before="0" w:line="360" w:lineRule="auto"/>
        <w:jc w:val="center"/>
        <w:rPr>
          <w:rFonts w:ascii="Palatino Linotype" w:eastAsia="Palatino Linotype" w:hAnsi="Palatino Linotype" w:cs="Palatino Linotype"/>
          <w:b/>
          <w:color w:val="000000"/>
          <w:sz w:val="24"/>
          <w:szCs w:val="24"/>
        </w:rPr>
      </w:pPr>
      <w:r w:rsidRPr="00BD3775">
        <w:rPr>
          <w:rFonts w:ascii="Palatino Linotype" w:eastAsia="Palatino Linotype" w:hAnsi="Palatino Linotype" w:cs="Palatino Linotype"/>
          <w:b/>
          <w:color w:val="000000"/>
          <w:sz w:val="24"/>
          <w:szCs w:val="24"/>
        </w:rPr>
        <w:t>SOLICITUD</w:t>
      </w:r>
    </w:p>
    <w:p w:rsidR="007B0551" w:rsidRPr="00BD3775"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BD3775">
        <w:rPr>
          <w:rFonts w:ascii="Palatino Linotype" w:eastAsia="Palatino Linotype" w:hAnsi="Palatino Linotype" w:cs="Palatino Linotype"/>
          <w:color w:val="000000"/>
          <w:sz w:val="24"/>
          <w:szCs w:val="24"/>
        </w:rPr>
        <w:t>El</w:t>
      </w:r>
      <w:r w:rsidRPr="00BD3775">
        <w:rPr>
          <w:rFonts w:ascii="Palatino Linotype" w:eastAsia="Palatino Linotype" w:hAnsi="Palatino Linotype" w:cs="Palatino Linotype"/>
          <w:b/>
          <w:color w:val="000000"/>
          <w:sz w:val="24"/>
          <w:szCs w:val="24"/>
        </w:rPr>
        <w:t xml:space="preserve"> diecinueve de junio de dos mil veinticuatro, </w:t>
      </w:r>
      <w:r w:rsidRPr="00BD3775">
        <w:rPr>
          <w:rFonts w:ascii="Palatino Linotype" w:eastAsia="Palatino Linotype" w:hAnsi="Palatino Linotype" w:cs="Palatino Linotype"/>
          <w:color w:val="000000"/>
          <w:sz w:val="24"/>
          <w:szCs w:val="24"/>
        </w:rPr>
        <w:t xml:space="preserve">se presentó ante el </w:t>
      </w:r>
      <w:r w:rsidRPr="00BD3775">
        <w:rPr>
          <w:rFonts w:ascii="Palatino Linotype" w:eastAsia="Palatino Linotype" w:hAnsi="Palatino Linotype" w:cs="Palatino Linotype"/>
          <w:b/>
          <w:color w:val="000000"/>
          <w:sz w:val="24"/>
          <w:szCs w:val="24"/>
        </w:rPr>
        <w:t>SUJETO OBLIGADO</w:t>
      </w:r>
      <w:r w:rsidRPr="00BD3775">
        <w:rPr>
          <w:rFonts w:ascii="Palatino Linotype" w:eastAsia="Palatino Linotype" w:hAnsi="Palatino Linotype" w:cs="Palatino Linotype"/>
          <w:color w:val="000000"/>
          <w:sz w:val="24"/>
          <w:szCs w:val="24"/>
        </w:rPr>
        <w:t xml:space="preserve"> a través del SAIMEX, la solicitud de información pública registrada con el número</w:t>
      </w:r>
      <w:r w:rsidRPr="00BD3775">
        <w:rPr>
          <w:rFonts w:ascii="Palatino Linotype" w:eastAsia="Palatino Linotype" w:hAnsi="Palatino Linotype" w:cs="Palatino Linotype"/>
          <w:b/>
          <w:color w:val="000000"/>
          <w:sz w:val="24"/>
          <w:szCs w:val="24"/>
        </w:rPr>
        <w:t xml:space="preserve"> 00306/ATIZARA/IP/2024; </w:t>
      </w:r>
      <w:r w:rsidRPr="00BD3775">
        <w:rPr>
          <w:rFonts w:ascii="Palatino Linotype" w:eastAsia="Palatino Linotype" w:hAnsi="Palatino Linotype" w:cs="Palatino Linotype"/>
          <w:color w:val="000000"/>
          <w:sz w:val="24"/>
          <w:szCs w:val="24"/>
        </w:rPr>
        <w:t>mediante la cual se solicitó la siguiente información:</w:t>
      </w:r>
    </w:p>
    <w:p w:rsidR="007B0551" w:rsidRPr="00BD3775" w:rsidRDefault="007B055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B0551" w:rsidRPr="00BD3775" w:rsidRDefault="006516F6">
      <w:pPr>
        <w:pBdr>
          <w:top w:val="nil"/>
          <w:left w:val="nil"/>
          <w:bottom w:val="nil"/>
          <w:right w:val="nil"/>
          <w:between w:val="nil"/>
        </w:pBdr>
        <w:spacing w:after="0" w:line="360" w:lineRule="auto"/>
        <w:ind w:left="426" w:right="476"/>
        <w:jc w:val="both"/>
        <w:rPr>
          <w:rFonts w:ascii="Palatino Linotype" w:eastAsia="Palatino Linotype" w:hAnsi="Palatino Linotype" w:cs="Palatino Linotype"/>
          <w:i/>
          <w:color w:val="000000"/>
          <w:sz w:val="24"/>
          <w:szCs w:val="24"/>
        </w:rPr>
      </w:pPr>
      <w:r w:rsidRPr="00BD3775">
        <w:rPr>
          <w:rFonts w:ascii="Palatino Linotype" w:eastAsia="Palatino Linotype" w:hAnsi="Palatino Linotype" w:cs="Palatino Linotype"/>
          <w:i/>
          <w:color w:val="000000"/>
          <w:sz w:val="24"/>
          <w:szCs w:val="24"/>
        </w:rPr>
        <w:t>“</w:t>
      </w:r>
      <w:r w:rsidRPr="00BD3775">
        <w:rPr>
          <w:rFonts w:ascii="Palatino Linotype" w:eastAsia="Palatino Linotype" w:hAnsi="Palatino Linotype" w:cs="Palatino Linotype"/>
          <w:i/>
          <w:color w:val="000000"/>
          <w:sz w:val="24"/>
          <w:szCs w:val="24"/>
        </w:rPr>
        <w:tab/>
      </w:r>
    </w:p>
    <w:p w:rsidR="007B0551" w:rsidRPr="00BD3775" w:rsidRDefault="006516F6">
      <w:pPr>
        <w:pBdr>
          <w:top w:val="nil"/>
          <w:left w:val="nil"/>
          <w:bottom w:val="nil"/>
          <w:right w:val="nil"/>
          <w:between w:val="nil"/>
        </w:pBdr>
        <w:spacing w:after="0" w:line="360" w:lineRule="auto"/>
        <w:ind w:left="426" w:right="476"/>
        <w:jc w:val="both"/>
        <w:rPr>
          <w:rFonts w:ascii="Palatino Linotype" w:eastAsia="Palatino Linotype" w:hAnsi="Palatino Linotype" w:cs="Palatino Linotype"/>
          <w:i/>
          <w:color w:val="000000"/>
          <w:sz w:val="24"/>
          <w:szCs w:val="24"/>
        </w:rPr>
      </w:pPr>
      <w:r w:rsidRPr="00BD3775">
        <w:rPr>
          <w:rFonts w:ascii="Palatino Linotype" w:eastAsia="Palatino Linotype" w:hAnsi="Palatino Linotype" w:cs="Palatino Linotype"/>
          <w:i/>
          <w:color w:val="000000"/>
          <w:sz w:val="24"/>
          <w:szCs w:val="24"/>
        </w:rPr>
        <w:t>SOLICITO EXPEDIENTE COMPLETO DE PAGO DE LA PRIMERA ESTIMACIÓN DEL CONTRATO DE OBRA PÚBLICA A PRECIOS UNITARIOS Y TIEMPO FETERMINADO NÚMERO ATIZA/DGOP /RM-</w:t>
      </w:r>
      <w:proofErr w:type="spellStart"/>
      <w:r w:rsidRPr="00BD3775">
        <w:rPr>
          <w:rFonts w:ascii="Palatino Linotype" w:eastAsia="Palatino Linotype" w:hAnsi="Palatino Linotype" w:cs="Palatino Linotype"/>
          <w:i/>
          <w:color w:val="000000"/>
          <w:sz w:val="24"/>
          <w:szCs w:val="24"/>
        </w:rPr>
        <w:lastRenderedPageBreak/>
        <w:t>Ol</w:t>
      </w:r>
      <w:proofErr w:type="spellEnd"/>
      <w:r w:rsidRPr="00BD3775">
        <w:rPr>
          <w:rFonts w:ascii="Palatino Linotype" w:eastAsia="Palatino Linotype" w:hAnsi="Palatino Linotype" w:cs="Palatino Linotype"/>
          <w:i/>
          <w:color w:val="000000"/>
          <w:sz w:val="24"/>
          <w:szCs w:val="24"/>
        </w:rPr>
        <w:t xml:space="preserve">/IR/2023 RELATIVO A LA REHABILITACIÓN DEL "EDIFICIO A" DEL DIF MUNICIPAL, UBICADO EN COA. REAL DE PIRULES, QUE CONTENGA ACTA DEL CONSEJO DE DESARROLLO MUNICIPAL, ACUERDO DE CABILDO DONDE SE AUTORIZO LA OBRA, PRESUPUESTO DE OBRA AUTORIZADO Y FIRMADO, ACTA DE RECEPCION DE PROPUESTAS FIRMADA, ACTA DE VISITA AL LUGAR DE LA OBRA </w:t>
      </w:r>
      <w:bookmarkStart w:id="1" w:name="_GoBack"/>
      <w:r w:rsidRPr="00BD3775">
        <w:rPr>
          <w:rFonts w:ascii="Palatino Linotype" w:eastAsia="Palatino Linotype" w:hAnsi="Palatino Linotype" w:cs="Palatino Linotype"/>
          <w:i/>
          <w:color w:val="000000"/>
          <w:sz w:val="24"/>
          <w:szCs w:val="24"/>
        </w:rPr>
        <w:t>FIRMADA, ACTA DE LA JUNTA DE ACLARACIONES FIRMADA, ACTA DE FALLO FIRMADA, CONTRATO FIRMADO, FACTURA (CFDI) , ESTIMACIONES Y GENERADORES VALIDADOS POR EL DDIRECTOR DE OBRAS PUBLICAS, MEM</w:t>
      </w:r>
      <w:bookmarkEnd w:id="1"/>
      <w:r w:rsidRPr="00BD3775">
        <w:rPr>
          <w:rFonts w:ascii="Palatino Linotype" w:eastAsia="Palatino Linotype" w:hAnsi="Palatino Linotype" w:cs="Palatino Linotype"/>
          <w:i/>
          <w:color w:val="000000"/>
          <w:sz w:val="24"/>
          <w:szCs w:val="24"/>
        </w:rPr>
        <w:t>ORIA FCOTOGRÁFICA DE LA OBRA Y BITACORA DE OBRA FIRMADA PORE L RESIDENTE DEE OBRA Y EL CONTRATISTA, TODOS ESTOS DUCUMENTOS REALCIONADOS CON EL CONTRATO NÚMERO ATIZA/DGOP /RM-</w:t>
      </w:r>
      <w:proofErr w:type="spellStart"/>
      <w:r w:rsidRPr="00BD3775">
        <w:rPr>
          <w:rFonts w:ascii="Palatino Linotype" w:eastAsia="Palatino Linotype" w:hAnsi="Palatino Linotype" w:cs="Palatino Linotype"/>
          <w:i/>
          <w:color w:val="000000"/>
          <w:sz w:val="24"/>
          <w:szCs w:val="24"/>
        </w:rPr>
        <w:t>Ol</w:t>
      </w:r>
      <w:proofErr w:type="spellEnd"/>
      <w:r w:rsidRPr="00BD3775">
        <w:rPr>
          <w:rFonts w:ascii="Palatino Linotype" w:eastAsia="Palatino Linotype" w:hAnsi="Palatino Linotype" w:cs="Palatino Linotype"/>
          <w:i/>
          <w:color w:val="000000"/>
          <w:sz w:val="24"/>
          <w:szCs w:val="24"/>
        </w:rPr>
        <w:t>/IR/2023 “(Sic)</w:t>
      </w:r>
    </w:p>
    <w:p w:rsidR="007B0551" w:rsidRPr="00BD3775" w:rsidRDefault="007B0551">
      <w:pPr>
        <w:pBdr>
          <w:top w:val="nil"/>
          <w:left w:val="nil"/>
          <w:bottom w:val="nil"/>
          <w:right w:val="nil"/>
          <w:between w:val="nil"/>
        </w:pBdr>
        <w:spacing w:after="0" w:line="360" w:lineRule="auto"/>
        <w:ind w:left="851" w:right="34"/>
        <w:jc w:val="both"/>
        <w:rPr>
          <w:rFonts w:ascii="Palatino Linotype" w:eastAsia="Palatino Linotype" w:hAnsi="Palatino Linotype" w:cs="Palatino Linotype"/>
          <w:color w:val="000000"/>
          <w:sz w:val="24"/>
          <w:szCs w:val="24"/>
        </w:rPr>
      </w:pPr>
    </w:p>
    <w:p w:rsidR="007B0551" w:rsidRPr="00BD3775" w:rsidRDefault="006516F6">
      <w:pPr>
        <w:numPr>
          <w:ilvl w:val="0"/>
          <w:numId w:val="2"/>
        </w:numPr>
        <w:pBdr>
          <w:top w:val="nil"/>
          <w:left w:val="nil"/>
          <w:bottom w:val="nil"/>
          <w:right w:val="nil"/>
          <w:between w:val="nil"/>
        </w:pBdr>
        <w:spacing w:after="0" w:line="360" w:lineRule="auto"/>
        <w:ind w:left="851" w:right="474"/>
        <w:jc w:val="both"/>
        <w:rPr>
          <w:rFonts w:ascii="Palatino Linotype" w:eastAsia="Palatino Linotype" w:hAnsi="Palatino Linotype" w:cs="Palatino Linotype"/>
          <w:color w:val="000000"/>
          <w:sz w:val="24"/>
          <w:szCs w:val="24"/>
        </w:rPr>
      </w:pPr>
      <w:r w:rsidRPr="00BD3775">
        <w:rPr>
          <w:rFonts w:ascii="Palatino Linotype" w:eastAsia="Palatino Linotype" w:hAnsi="Palatino Linotype" w:cs="Palatino Linotype"/>
          <w:color w:val="000000"/>
          <w:sz w:val="24"/>
          <w:szCs w:val="24"/>
        </w:rPr>
        <w:t xml:space="preserve">Se eligió como modalidad de entrega de la información: A través del </w:t>
      </w:r>
      <w:r w:rsidRPr="00BD3775">
        <w:rPr>
          <w:rFonts w:ascii="Palatino Linotype" w:eastAsia="Palatino Linotype" w:hAnsi="Palatino Linotype" w:cs="Palatino Linotype"/>
          <w:b/>
          <w:color w:val="000000"/>
          <w:sz w:val="24"/>
          <w:szCs w:val="24"/>
        </w:rPr>
        <w:t>SAIMEX.</w:t>
      </w:r>
    </w:p>
    <w:p w:rsidR="007B0551" w:rsidRPr="00BD3775" w:rsidRDefault="007B0551">
      <w:pPr>
        <w:pBdr>
          <w:top w:val="nil"/>
          <w:left w:val="nil"/>
          <w:bottom w:val="nil"/>
          <w:right w:val="nil"/>
          <w:between w:val="nil"/>
        </w:pBdr>
        <w:spacing w:after="0" w:line="360" w:lineRule="auto"/>
        <w:ind w:left="851" w:right="474"/>
        <w:jc w:val="both"/>
        <w:rPr>
          <w:rFonts w:ascii="Palatino Linotype" w:eastAsia="Palatino Linotype" w:hAnsi="Palatino Linotype" w:cs="Palatino Linotype"/>
          <w:color w:val="000000"/>
          <w:sz w:val="24"/>
          <w:szCs w:val="24"/>
        </w:rPr>
      </w:pPr>
    </w:p>
    <w:p w:rsidR="007B0551" w:rsidRPr="00BD3775" w:rsidRDefault="006516F6">
      <w:pPr>
        <w:pStyle w:val="Ttulo1"/>
        <w:spacing w:before="0" w:line="360" w:lineRule="auto"/>
        <w:jc w:val="center"/>
        <w:rPr>
          <w:rFonts w:ascii="Palatino Linotype" w:eastAsia="Palatino Linotype" w:hAnsi="Palatino Linotype" w:cs="Palatino Linotype"/>
          <w:b/>
          <w:color w:val="000000"/>
          <w:sz w:val="24"/>
          <w:szCs w:val="24"/>
        </w:rPr>
      </w:pPr>
      <w:r w:rsidRPr="00BD3775">
        <w:rPr>
          <w:rFonts w:ascii="Palatino Linotype" w:eastAsia="Palatino Linotype" w:hAnsi="Palatino Linotype" w:cs="Palatino Linotype"/>
          <w:b/>
          <w:color w:val="000000"/>
          <w:sz w:val="24"/>
          <w:szCs w:val="24"/>
        </w:rPr>
        <w:t>RESPUESTA</w:t>
      </w:r>
    </w:p>
    <w:p w:rsidR="007B0551" w:rsidRPr="00BD3775"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BD3775">
        <w:rPr>
          <w:rFonts w:ascii="Palatino Linotype" w:eastAsia="Palatino Linotype" w:hAnsi="Palatino Linotype" w:cs="Palatino Linotype"/>
          <w:color w:val="000000"/>
          <w:sz w:val="24"/>
          <w:szCs w:val="24"/>
        </w:rPr>
        <w:t xml:space="preserve">El </w:t>
      </w:r>
      <w:r w:rsidRPr="00BD3775">
        <w:rPr>
          <w:rFonts w:ascii="Palatino Linotype" w:eastAsia="Palatino Linotype" w:hAnsi="Palatino Linotype" w:cs="Palatino Linotype"/>
          <w:b/>
          <w:color w:val="000000"/>
          <w:sz w:val="24"/>
          <w:szCs w:val="24"/>
        </w:rPr>
        <w:t xml:space="preserve">ocho de julio de dos mil veinticuatro, </w:t>
      </w:r>
      <w:r w:rsidRPr="00BD3775">
        <w:rPr>
          <w:rFonts w:ascii="Palatino Linotype" w:eastAsia="Palatino Linotype" w:hAnsi="Palatino Linotype" w:cs="Palatino Linotype"/>
          <w:color w:val="000000"/>
          <w:sz w:val="24"/>
          <w:szCs w:val="24"/>
        </w:rPr>
        <w:t xml:space="preserve">el </w:t>
      </w:r>
      <w:r w:rsidRPr="00BD3775">
        <w:rPr>
          <w:rFonts w:ascii="Palatino Linotype" w:eastAsia="Palatino Linotype" w:hAnsi="Palatino Linotype" w:cs="Palatino Linotype"/>
          <w:b/>
          <w:color w:val="000000"/>
          <w:sz w:val="24"/>
          <w:szCs w:val="24"/>
        </w:rPr>
        <w:t xml:space="preserve">SUJETO OBLIGADO </w:t>
      </w:r>
      <w:r w:rsidRPr="00BD3775">
        <w:rPr>
          <w:rFonts w:ascii="Palatino Linotype" w:eastAsia="Palatino Linotype" w:hAnsi="Palatino Linotype" w:cs="Palatino Linotype"/>
          <w:color w:val="000000"/>
          <w:sz w:val="24"/>
          <w:szCs w:val="24"/>
        </w:rPr>
        <w:t>solicito prórroga para dar contestación a la solicitud de información que nos ocupa; misma que fue aprobada en el tenor siguiente:</w:t>
      </w:r>
    </w:p>
    <w:p w:rsidR="007B0551" w:rsidRPr="00BD3775" w:rsidRDefault="007B055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B0551" w:rsidRPr="00BD3775" w:rsidRDefault="006516F6">
      <w:pPr>
        <w:pBdr>
          <w:top w:val="nil"/>
          <w:left w:val="nil"/>
          <w:bottom w:val="nil"/>
          <w:right w:val="nil"/>
          <w:between w:val="nil"/>
        </w:pBdr>
        <w:spacing w:after="0" w:line="276" w:lineRule="auto"/>
        <w:ind w:left="720" w:right="474"/>
        <w:jc w:val="right"/>
        <w:rPr>
          <w:rFonts w:ascii="Palatino Linotype" w:eastAsia="Palatino Linotype" w:hAnsi="Palatino Linotype" w:cs="Palatino Linotype"/>
          <w:i/>
          <w:color w:val="000000"/>
          <w:sz w:val="24"/>
          <w:szCs w:val="24"/>
        </w:rPr>
      </w:pPr>
      <w:r w:rsidRPr="00BD3775">
        <w:rPr>
          <w:rFonts w:ascii="Palatino Linotype" w:eastAsia="Palatino Linotype" w:hAnsi="Palatino Linotype" w:cs="Palatino Linotype"/>
          <w:i/>
          <w:color w:val="000000"/>
          <w:sz w:val="24"/>
          <w:szCs w:val="24"/>
        </w:rPr>
        <w:t>Atizapán de Zaragoza, México a 08 de Julio de 2024</w:t>
      </w:r>
    </w:p>
    <w:p w:rsidR="007B0551" w:rsidRPr="00BD3775" w:rsidRDefault="006516F6">
      <w:pPr>
        <w:pBdr>
          <w:top w:val="nil"/>
          <w:left w:val="nil"/>
          <w:bottom w:val="nil"/>
          <w:right w:val="nil"/>
          <w:between w:val="nil"/>
        </w:pBdr>
        <w:spacing w:after="0" w:line="276" w:lineRule="auto"/>
        <w:ind w:left="720" w:right="474"/>
        <w:jc w:val="right"/>
        <w:rPr>
          <w:rFonts w:ascii="Palatino Linotype" w:eastAsia="Palatino Linotype" w:hAnsi="Palatino Linotype" w:cs="Palatino Linotype"/>
          <w:i/>
          <w:color w:val="000000"/>
          <w:sz w:val="24"/>
          <w:szCs w:val="24"/>
        </w:rPr>
      </w:pPr>
      <w:r w:rsidRPr="00BD3775">
        <w:rPr>
          <w:rFonts w:ascii="Palatino Linotype" w:eastAsia="Palatino Linotype" w:hAnsi="Palatino Linotype" w:cs="Palatino Linotype"/>
          <w:i/>
          <w:color w:val="000000"/>
          <w:sz w:val="24"/>
          <w:szCs w:val="24"/>
        </w:rPr>
        <w:lastRenderedPageBreak/>
        <w:t>Nombre del solicitante: C. Solicitante</w:t>
      </w:r>
    </w:p>
    <w:p w:rsidR="007B0551" w:rsidRPr="00BD3775" w:rsidRDefault="006516F6">
      <w:pPr>
        <w:pBdr>
          <w:top w:val="nil"/>
          <w:left w:val="nil"/>
          <w:bottom w:val="nil"/>
          <w:right w:val="nil"/>
          <w:between w:val="nil"/>
        </w:pBdr>
        <w:spacing w:after="0" w:line="276" w:lineRule="auto"/>
        <w:ind w:left="720" w:right="474"/>
        <w:jc w:val="right"/>
        <w:rPr>
          <w:rFonts w:ascii="Palatino Linotype" w:eastAsia="Palatino Linotype" w:hAnsi="Palatino Linotype" w:cs="Palatino Linotype"/>
          <w:i/>
          <w:color w:val="000000"/>
          <w:sz w:val="24"/>
          <w:szCs w:val="24"/>
        </w:rPr>
      </w:pPr>
      <w:r w:rsidRPr="00BD3775">
        <w:rPr>
          <w:rFonts w:ascii="Palatino Linotype" w:eastAsia="Palatino Linotype" w:hAnsi="Palatino Linotype" w:cs="Palatino Linotype"/>
          <w:i/>
          <w:color w:val="000000"/>
          <w:sz w:val="24"/>
          <w:szCs w:val="24"/>
        </w:rPr>
        <w:t>Folio de la solicitud: 00306/ATIZARA/IP/2024</w:t>
      </w:r>
    </w:p>
    <w:p w:rsidR="007B0551" w:rsidRPr="00BD3775" w:rsidRDefault="007B0551">
      <w:pPr>
        <w:pBdr>
          <w:top w:val="nil"/>
          <w:left w:val="nil"/>
          <w:bottom w:val="nil"/>
          <w:right w:val="nil"/>
          <w:between w:val="nil"/>
        </w:pBdr>
        <w:spacing w:after="0" w:line="276" w:lineRule="auto"/>
        <w:ind w:left="720" w:right="474"/>
        <w:jc w:val="right"/>
        <w:rPr>
          <w:rFonts w:ascii="Palatino Linotype" w:eastAsia="Palatino Linotype" w:hAnsi="Palatino Linotype" w:cs="Palatino Linotype"/>
          <w:i/>
          <w:color w:val="000000"/>
          <w:sz w:val="24"/>
          <w:szCs w:val="24"/>
        </w:rPr>
      </w:pPr>
    </w:p>
    <w:p w:rsidR="007B0551" w:rsidRPr="00BD3775" w:rsidRDefault="006516F6">
      <w:pPr>
        <w:pBdr>
          <w:top w:val="nil"/>
          <w:left w:val="nil"/>
          <w:bottom w:val="nil"/>
          <w:right w:val="nil"/>
          <w:between w:val="nil"/>
        </w:pBdr>
        <w:spacing w:after="0" w:line="276" w:lineRule="auto"/>
        <w:ind w:left="720" w:right="474"/>
        <w:jc w:val="both"/>
        <w:rPr>
          <w:rFonts w:ascii="Palatino Linotype" w:eastAsia="Palatino Linotype" w:hAnsi="Palatino Linotype" w:cs="Palatino Linotype"/>
          <w:i/>
          <w:color w:val="000000"/>
          <w:sz w:val="24"/>
          <w:szCs w:val="24"/>
        </w:rPr>
      </w:pPr>
      <w:r w:rsidRPr="00BD3775">
        <w:rPr>
          <w:rFonts w:ascii="Palatino Linotype" w:eastAsia="Palatino Linotype" w:hAnsi="Palatino Linotype" w:cs="Palatino Linotype"/>
          <w:i/>
          <w:color w:val="000000"/>
          <w:sz w:val="24"/>
          <w:szCs w:val="24"/>
        </w:rPr>
        <w:t>Con fundamento en el artículo 163 de la Ley de Transparencia y Acceso a la Información Pública del Estado de México y Municipios, se le hace de su conocimiento que el plazo de 15 días hábiles para atender su solicitud de información ha sido prorrogado por 5 días en virtud de las siguientes razones:</w:t>
      </w:r>
    </w:p>
    <w:p w:rsidR="007B0551" w:rsidRPr="00BD3775" w:rsidRDefault="007B0551">
      <w:pPr>
        <w:pBdr>
          <w:top w:val="nil"/>
          <w:left w:val="nil"/>
          <w:bottom w:val="nil"/>
          <w:right w:val="nil"/>
          <w:between w:val="nil"/>
        </w:pBdr>
        <w:spacing w:after="0" w:line="276" w:lineRule="auto"/>
        <w:ind w:left="720" w:right="474"/>
        <w:jc w:val="both"/>
        <w:rPr>
          <w:rFonts w:ascii="Palatino Linotype" w:eastAsia="Palatino Linotype" w:hAnsi="Palatino Linotype" w:cs="Palatino Linotype"/>
          <w:i/>
          <w:color w:val="000000"/>
          <w:sz w:val="24"/>
          <w:szCs w:val="24"/>
        </w:rPr>
      </w:pPr>
    </w:p>
    <w:p w:rsidR="007B0551" w:rsidRPr="00BD3775" w:rsidRDefault="006516F6">
      <w:pPr>
        <w:pBdr>
          <w:top w:val="nil"/>
          <w:left w:val="nil"/>
          <w:bottom w:val="nil"/>
          <w:right w:val="nil"/>
          <w:between w:val="nil"/>
        </w:pBdr>
        <w:spacing w:after="0" w:line="276" w:lineRule="auto"/>
        <w:ind w:left="720" w:right="474"/>
        <w:jc w:val="both"/>
        <w:rPr>
          <w:rFonts w:ascii="Palatino Linotype" w:eastAsia="Palatino Linotype" w:hAnsi="Palatino Linotype" w:cs="Palatino Linotype"/>
          <w:i/>
          <w:color w:val="000000"/>
          <w:sz w:val="24"/>
          <w:szCs w:val="24"/>
        </w:rPr>
      </w:pPr>
      <w:r w:rsidRPr="00BD3775">
        <w:rPr>
          <w:rFonts w:ascii="Palatino Linotype" w:eastAsia="Palatino Linotype" w:hAnsi="Palatino Linotype" w:cs="Palatino Linotype"/>
          <w:i/>
          <w:color w:val="000000"/>
          <w:sz w:val="24"/>
          <w:szCs w:val="24"/>
        </w:rPr>
        <w:t>En atención a la solicitud número 00306/ATIZARA/IP/2024, con fundamento en el artículo 163 párrafo segundo de la Ley de Transparencia y Acceso a la Información Pública del Estado de México y Municipios, se solicita la ampliación del plazo para dar respuesta a la solicitud referida, toda vez que se están realizando las acciones internas necesarias para allegarse de mayores elementos, para tener la certeza y veracidad al momento de emitir la contestación correspondiente, al caso que nos ocupa.</w:t>
      </w:r>
    </w:p>
    <w:p w:rsidR="007B0551" w:rsidRPr="00BD3775" w:rsidRDefault="007B0551">
      <w:pPr>
        <w:pBdr>
          <w:top w:val="nil"/>
          <w:left w:val="nil"/>
          <w:bottom w:val="nil"/>
          <w:right w:val="nil"/>
          <w:between w:val="nil"/>
        </w:pBdr>
        <w:spacing w:after="0" w:line="276" w:lineRule="auto"/>
        <w:ind w:left="720" w:right="474"/>
        <w:jc w:val="both"/>
        <w:rPr>
          <w:rFonts w:ascii="Palatino Linotype" w:eastAsia="Palatino Linotype" w:hAnsi="Palatino Linotype" w:cs="Palatino Linotype"/>
          <w:i/>
          <w:color w:val="000000"/>
          <w:sz w:val="24"/>
          <w:szCs w:val="24"/>
        </w:rPr>
      </w:pPr>
    </w:p>
    <w:p w:rsidR="007B0551" w:rsidRPr="00BD3775" w:rsidRDefault="006516F6">
      <w:pPr>
        <w:pBdr>
          <w:top w:val="nil"/>
          <w:left w:val="nil"/>
          <w:bottom w:val="nil"/>
          <w:right w:val="nil"/>
          <w:between w:val="nil"/>
        </w:pBdr>
        <w:spacing w:after="0" w:line="276" w:lineRule="auto"/>
        <w:ind w:left="720" w:right="474"/>
        <w:jc w:val="both"/>
        <w:rPr>
          <w:rFonts w:ascii="Palatino Linotype" w:eastAsia="Palatino Linotype" w:hAnsi="Palatino Linotype" w:cs="Palatino Linotype"/>
          <w:i/>
          <w:color w:val="000000"/>
          <w:sz w:val="24"/>
          <w:szCs w:val="24"/>
        </w:rPr>
      </w:pPr>
      <w:r w:rsidRPr="00BD3775">
        <w:rPr>
          <w:rFonts w:ascii="Palatino Linotype" w:eastAsia="Palatino Linotype" w:hAnsi="Palatino Linotype" w:cs="Palatino Linotype"/>
          <w:i/>
          <w:color w:val="000000"/>
          <w:sz w:val="24"/>
          <w:szCs w:val="24"/>
        </w:rPr>
        <w:t>LIC. SERGIO PÉREZ SUÁREZ</w:t>
      </w:r>
    </w:p>
    <w:p w:rsidR="007B0551" w:rsidRPr="00BD3775" w:rsidRDefault="006516F6">
      <w:pPr>
        <w:pBdr>
          <w:top w:val="nil"/>
          <w:left w:val="nil"/>
          <w:bottom w:val="nil"/>
          <w:right w:val="nil"/>
          <w:between w:val="nil"/>
        </w:pBdr>
        <w:spacing w:after="0" w:line="276" w:lineRule="auto"/>
        <w:ind w:right="474" w:firstLine="708"/>
        <w:jc w:val="both"/>
        <w:rPr>
          <w:rFonts w:ascii="Palatino Linotype" w:eastAsia="Palatino Linotype" w:hAnsi="Palatino Linotype" w:cs="Palatino Linotype"/>
          <w:i/>
          <w:color w:val="000000"/>
          <w:sz w:val="24"/>
          <w:szCs w:val="24"/>
        </w:rPr>
      </w:pPr>
      <w:r w:rsidRPr="00BD3775">
        <w:rPr>
          <w:rFonts w:ascii="Palatino Linotype" w:eastAsia="Palatino Linotype" w:hAnsi="Palatino Linotype" w:cs="Palatino Linotype"/>
          <w:i/>
          <w:color w:val="000000"/>
          <w:sz w:val="24"/>
          <w:szCs w:val="24"/>
        </w:rPr>
        <w:t>Responsable de la Unidad de Transparencia</w:t>
      </w:r>
    </w:p>
    <w:p w:rsidR="007B0551" w:rsidRPr="00BD3775" w:rsidRDefault="007B055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B0551" w:rsidRPr="00BD3775" w:rsidRDefault="007B055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B0551" w:rsidRPr="00BD3775"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BD3775">
        <w:rPr>
          <w:rFonts w:ascii="Palatino Linotype" w:eastAsia="Palatino Linotype" w:hAnsi="Palatino Linotype" w:cs="Palatino Linotype"/>
          <w:color w:val="000000"/>
          <w:sz w:val="24"/>
          <w:szCs w:val="24"/>
        </w:rPr>
        <w:t xml:space="preserve">El </w:t>
      </w:r>
      <w:r w:rsidRPr="00BD3775">
        <w:rPr>
          <w:rFonts w:ascii="Palatino Linotype" w:eastAsia="Palatino Linotype" w:hAnsi="Palatino Linotype" w:cs="Palatino Linotype"/>
          <w:b/>
          <w:color w:val="000000"/>
          <w:sz w:val="24"/>
          <w:szCs w:val="24"/>
        </w:rPr>
        <w:t xml:space="preserve">SUJET OBLIGADO, </w:t>
      </w:r>
      <w:r w:rsidRPr="00BD3775">
        <w:rPr>
          <w:rFonts w:ascii="Palatino Linotype" w:eastAsia="Palatino Linotype" w:hAnsi="Palatino Linotype" w:cs="Palatino Linotype"/>
          <w:color w:val="000000"/>
          <w:sz w:val="24"/>
          <w:szCs w:val="24"/>
        </w:rPr>
        <w:t xml:space="preserve">el </w:t>
      </w:r>
      <w:r w:rsidRPr="00BD3775">
        <w:rPr>
          <w:rFonts w:ascii="Palatino Linotype" w:eastAsia="Palatino Linotype" w:hAnsi="Palatino Linotype" w:cs="Palatino Linotype"/>
          <w:b/>
          <w:color w:val="000000"/>
          <w:sz w:val="24"/>
          <w:szCs w:val="24"/>
        </w:rPr>
        <w:t xml:space="preserve">diecisiete de julio de dos mil veinticuatro, </w:t>
      </w:r>
      <w:r w:rsidRPr="00BD3775">
        <w:rPr>
          <w:rFonts w:ascii="Palatino Linotype" w:eastAsia="Palatino Linotype" w:hAnsi="Palatino Linotype" w:cs="Palatino Linotype"/>
          <w:color w:val="000000"/>
          <w:sz w:val="24"/>
          <w:szCs w:val="24"/>
        </w:rPr>
        <w:t>dio respuesta a la solicitud de información a través de los archivos siguientes:</w:t>
      </w:r>
    </w:p>
    <w:p w:rsidR="007B0551" w:rsidRPr="00BD3775" w:rsidRDefault="007B0551">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p>
    <w:p w:rsidR="007B0551" w:rsidRPr="00BD3775" w:rsidRDefault="006516F6">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i/>
          <w:color w:val="000000"/>
          <w:sz w:val="24"/>
          <w:szCs w:val="24"/>
        </w:rPr>
      </w:pPr>
      <w:proofErr w:type="spellStart"/>
      <w:r w:rsidRPr="00BD3775">
        <w:rPr>
          <w:rFonts w:ascii="Palatino Linotype" w:eastAsia="Palatino Linotype" w:hAnsi="Palatino Linotype" w:cs="Palatino Linotype"/>
          <w:b/>
          <w:i/>
          <w:color w:val="000000"/>
          <w:sz w:val="24"/>
          <w:szCs w:val="24"/>
        </w:rPr>
        <w:t>Solic</w:t>
      </w:r>
      <w:proofErr w:type="spellEnd"/>
      <w:r w:rsidRPr="00BD3775">
        <w:rPr>
          <w:rFonts w:ascii="Palatino Linotype" w:eastAsia="Palatino Linotype" w:hAnsi="Palatino Linotype" w:cs="Palatino Linotype"/>
          <w:b/>
          <w:i/>
          <w:color w:val="000000"/>
          <w:sz w:val="24"/>
          <w:szCs w:val="24"/>
        </w:rPr>
        <w:t>. 306.pdf</w:t>
      </w:r>
    </w:p>
    <w:p w:rsidR="007B0551" w:rsidRPr="00BD3775" w:rsidRDefault="006516F6">
      <w:pPr>
        <w:spacing w:line="360" w:lineRule="auto"/>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 xml:space="preserve">Oficio de </w:t>
      </w:r>
      <w:r w:rsidRPr="00BD3775">
        <w:rPr>
          <w:rFonts w:ascii="Palatino Linotype" w:eastAsia="Palatino Linotype" w:hAnsi="Palatino Linotype" w:cs="Palatino Linotype"/>
          <w:b/>
          <w:sz w:val="24"/>
          <w:szCs w:val="24"/>
        </w:rPr>
        <w:t xml:space="preserve">once de julio de dos mil veinticuatro, </w:t>
      </w:r>
      <w:r w:rsidRPr="00BD3775">
        <w:rPr>
          <w:rFonts w:ascii="Palatino Linotype" w:eastAsia="Palatino Linotype" w:hAnsi="Palatino Linotype" w:cs="Palatino Linotype"/>
          <w:sz w:val="24"/>
          <w:szCs w:val="24"/>
        </w:rPr>
        <w:t xml:space="preserve">firmado por el Director General de Obras Públicas, informo que se realizó el cambio de modalidad para la entrega de la información a CONSULTA DIRECTA a través del oficio DGOP/EP/1715/2024, derivado de lo solicitado por el peticionario se encuentra integrado en el expediente </w:t>
      </w:r>
      <w:r w:rsidRPr="00BD3775">
        <w:rPr>
          <w:rFonts w:ascii="Palatino Linotype" w:eastAsia="Palatino Linotype" w:hAnsi="Palatino Linotype" w:cs="Palatino Linotype"/>
          <w:sz w:val="24"/>
          <w:szCs w:val="24"/>
        </w:rPr>
        <w:lastRenderedPageBreak/>
        <w:t>de obra correspondiente al número de contrato ATIZA/DGOP/RM-01/R/2023, conformado de 18 carpetas, con un contenido aproximado de 500 hojas útiles po9r cada carpeta, lo que da un total de 9,155 hojas, que de manera digital da un peso aproximado de 3.67 GB.</w:t>
      </w:r>
    </w:p>
    <w:p w:rsidR="007B0551" w:rsidRPr="00BD3775" w:rsidRDefault="006516F6">
      <w:pPr>
        <w:spacing w:line="360" w:lineRule="auto"/>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Oficio de veintiocho de junio de junio de dos mil veinticuatro, firmado por el Director de Obras Públicas, quien informo que: lo solicitado por el peticionario se encuentra integrado en el expediente de obra correspondiente al número de contrato ATIZA/DGOP/RM-01/R/2023, conformado de 18 carpetas, con un contenido aproximado de 500 hojas útiles por cada carpeta, lo que da un total de 9,155 hojas, que de manera digital da un peso aproximado de 3.67 GB., por lo que solicita el cambio de modalidad a consulta directa al sobrepasar las capacidades técnicas y administrativas de esa Dirección.</w:t>
      </w:r>
    </w:p>
    <w:p w:rsidR="007B0551" w:rsidRPr="00BD3775" w:rsidRDefault="006516F6">
      <w:pPr>
        <w:spacing w:line="360" w:lineRule="auto"/>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 xml:space="preserve">Oficio de cuatro de julio de dos mil veinticuatro, firmado por el Director de Informática, por el que se informa que el reporte de incidencias técnica ha quedado registrada en la bitácora de incidencias, toda vez que trata de subir 9,155 fojas, lo cual sobrepasa las capacidades técnicas del </w:t>
      </w:r>
      <w:proofErr w:type="spellStart"/>
      <w:r w:rsidRPr="00BD3775">
        <w:rPr>
          <w:rFonts w:ascii="Palatino Linotype" w:eastAsia="Palatino Linotype" w:hAnsi="Palatino Linotype" w:cs="Palatino Linotype"/>
          <w:sz w:val="24"/>
          <w:szCs w:val="24"/>
        </w:rPr>
        <w:t>Saimex</w:t>
      </w:r>
      <w:proofErr w:type="spellEnd"/>
      <w:r w:rsidRPr="00BD3775">
        <w:rPr>
          <w:rFonts w:ascii="Palatino Linotype" w:eastAsia="Palatino Linotype" w:hAnsi="Palatino Linotype" w:cs="Palatino Linotype"/>
          <w:sz w:val="24"/>
          <w:szCs w:val="24"/>
        </w:rPr>
        <w:t>.</w:t>
      </w:r>
    </w:p>
    <w:p w:rsidR="007B0551" w:rsidRPr="00BD3775" w:rsidRDefault="007B0551">
      <w:pPr>
        <w:spacing w:line="360" w:lineRule="auto"/>
        <w:jc w:val="both"/>
        <w:rPr>
          <w:rFonts w:ascii="Palatino Linotype" w:eastAsia="Palatino Linotype" w:hAnsi="Palatino Linotype" w:cs="Palatino Linotype"/>
          <w:sz w:val="24"/>
          <w:szCs w:val="24"/>
        </w:rPr>
      </w:pPr>
    </w:p>
    <w:p w:rsidR="007B0551" w:rsidRPr="00BD3775" w:rsidRDefault="006516F6">
      <w:pPr>
        <w:pStyle w:val="Ttulo1"/>
        <w:spacing w:before="0" w:line="360" w:lineRule="auto"/>
        <w:jc w:val="center"/>
        <w:rPr>
          <w:rFonts w:ascii="Palatino Linotype" w:eastAsia="Palatino Linotype" w:hAnsi="Palatino Linotype" w:cs="Palatino Linotype"/>
          <w:b/>
          <w:color w:val="000000"/>
          <w:sz w:val="24"/>
          <w:szCs w:val="24"/>
        </w:rPr>
      </w:pPr>
      <w:r w:rsidRPr="00BD3775">
        <w:rPr>
          <w:rFonts w:ascii="Palatino Linotype" w:eastAsia="Palatino Linotype" w:hAnsi="Palatino Linotype" w:cs="Palatino Linotype"/>
          <w:b/>
          <w:color w:val="000000"/>
          <w:sz w:val="24"/>
          <w:szCs w:val="24"/>
        </w:rPr>
        <w:t>INCONFORMIDAD</w:t>
      </w:r>
    </w:p>
    <w:p w:rsidR="007B0551" w:rsidRPr="00BD3775"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sz w:val="24"/>
          <w:szCs w:val="24"/>
        </w:rPr>
      </w:pPr>
      <w:r w:rsidRPr="00BD3775">
        <w:rPr>
          <w:rFonts w:ascii="Palatino Linotype" w:eastAsia="Palatino Linotype" w:hAnsi="Palatino Linotype" w:cs="Palatino Linotype"/>
          <w:color w:val="000000"/>
          <w:sz w:val="24"/>
          <w:szCs w:val="24"/>
        </w:rPr>
        <w:t xml:space="preserve">Inconforme con lo anterior, el </w:t>
      </w:r>
      <w:r w:rsidRPr="00BD3775">
        <w:rPr>
          <w:rFonts w:ascii="Palatino Linotype" w:eastAsia="Palatino Linotype" w:hAnsi="Palatino Linotype" w:cs="Palatino Linotype"/>
          <w:b/>
          <w:color w:val="000000"/>
          <w:sz w:val="24"/>
          <w:szCs w:val="24"/>
        </w:rPr>
        <w:t>cinco de agosto de dos mil veinticuatro</w:t>
      </w:r>
      <w:r w:rsidRPr="00BD3775">
        <w:rPr>
          <w:rFonts w:ascii="Palatino Linotype" w:eastAsia="Palatino Linotype" w:hAnsi="Palatino Linotype" w:cs="Palatino Linotype"/>
          <w:color w:val="000000"/>
          <w:sz w:val="24"/>
          <w:szCs w:val="24"/>
        </w:rPr>
        <w:t xml:space="preserve">, el hoy </w:t>
      </w:r>
      <w:r w:rsidRPr="00BD3775">
        <w:rPr>
          <w:rFonts w:ascii="Palatino Linotype" w:eastAsia="Palatino Linotype" w:hAnsi="Palatino Linotype" w:cs="Palatino Linotype"/>
          <w:b/>
          <w:color w:val="000000"/>
          <w:sz w:val="24"/>
          <w:szCs w:val="24"/>
        </w:rPr>
        <w:t xml:space="preserve">RECURRENTE, </w:t>
      </w:r>
      <w:r w:rsidRPr="00BD3775">
        <w:rPr>
          <w:rFonts w:ascii="Palatino Linotype" w:eastAsia="Palatino Linotype" w:hAnsi="Palatino Linotype" w:cs="Palatino Linotype"/>
          <w:color w:val="000000"/>
          <w:sz w:val="24"/>
          <w:szCs w:val="24"/>
        </w:rPr>
        <w:t xml:space="preserve">interpuso recurso de revisión en contra de la respuesta emitida por el </w:t>
      </w:r>
      <w:r w:rsidRPr="00BD3775">
        <w:rPr>
          <w:rFonts w:ascii="Palatino Linotype" w:eastAsia="Palatino Linotype" w:hAnsi="Palatino Linotype" w:cs="Palatino Linotype"/>
          <w:b/>
          <w:color w:val="000000"/>
          <w:sz w:val="24"/>
          <w:szCs w:val="24"/>
        </w:rPr>
        <w:t>SUJETO OBLIGADO</w:t>
      </w:r>
      <w:r w:rsidRPr="00BD3775">
        <w:rPr>
          <w:rFonts w:ascii="Palatino Linotype" w:eastAsia="Palatino Linotype" w:hAnsi="Palatino Linotype" w:cs="Palatino Linotype"/>
          <w:color w:val="000000"/>
          <w:sz w:val="24"/>
          <w:szCs w:val="24"/>
        </w:rPr>
        <w:t>, manifestando las siguientes razones o motivos de inconformidad:</w:t>
      </w:r>
    </w:p>
    <w:p w:rsidR="007B0551" w:rsidRPr="00BD3775" w:rsidRDefault="007B0551">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i/>
          <w:color w:val="000000"/>
          <w:sz w:val="24"/>
          <w:szCs w:val="24"/>
        </w:rPr>
      </w:pPr>
    </w:p>
    <w:p w:rsidR="007B0551" w:rsidRPr="00BD3775" w:rsidRDefault="006516F6">
      <w:pPr>
        <w:numPr>
          <w:ilvl w:val="0"/>
          <w:numId w:val="2"/>
        </w:numPr>
        <w:pBdr>
          <w:top w:val="nil"/>
          <w:left w:val="nil"/>
          <w:bottom w:val="nil"/>
          <w:right w:val="nil"/>
          <w:between w:val="nil"/>
        </w:pBdr>
        <w:spacing w:after="0" w:line="276" w:lineRule="auto"/>
        <w:ind w:left="709" w:right="333"/>
        <w:jc w:val="both"/>
        <w:rPr>
          <w:rFonts w:ascii="Palatino Linotype" w:eastAsia="Palatino Linotype" w:hAnsi="Palatino Linotype" w:cs="Palatino Linotype"/>
          <w:i/>
          <w:color w:val="000000"/>
          <w:sz w:val="24"/>
          <w:szCs w:val="24"/>
        </w:rPr>
      </w:pPr>
      <w:bookmarkStart w:id="2" w:name="_heading=h.30j0zll" w:colFirst="0" w:colLast="0"/>
      <w:bookmarkEnd w:id="2"/>
      <w:r w:rsidRPr="00BD3775">
        <w:rPr>
          <w:rFonts w:ascii="Palatino Linotype" w:eastAsia="Palatino Linotype" w:hAnsi="Palatino Linotype" w:cs="Palatino Linotype"/>
          <w:b/>
          <w:color w:val="000000"/>
          <w:sz w:val="24"/>
          <w:szCs w:val="24"/>
        </w:rPr>
        <w:lastRenderedPageBreak/>
        <w:t xml:space="preserve">Acto impugnado: </w:t>
      </w:r>
      <w:r w:rsidRPr="00BD3775">
        <w:rPr>
          <w:rFonts w:ascii="Palatino Linotype" w:eastAsia="Palatino Linotype" w:hAnsi="Palatino Linotype" w:cs="Palatino Linotype"/>
          <w:i/>
          <w:color w:val="000000"/>
          <w:sz w:val="24"/>
          <w:szCs w:val="24"/>
        </w:rPr>
        <w:t>“00306/ATIZARA/IP/2024 SOLICITO EXPEDIENTE COMPLETO DE PAGO DE LA PRIMERA ESTIMACIÓN DEL CONTRATO DE OBRA PÚBLICA A PRECIOS UNITARIOS Y TIEMPO FETERMINADO NÚMERO ATIZA/DGOP /RM-</w:t>
      </w:r>
      <w:proofErr w:type="spellStart"/>
      <w:r w:rsidRPr="00BD3775">
        <w:rPr>
          <w:rFonts w:ascii="Palatino Linotype" w:eastAsia="Palatino Linotype" w:hAnsi="Palatino Linotype" w:cs="Palatino Linotype"/>
          <w:i/>
          <w:color w:val="000000"/>
          <w:sz w:val="24"/>
          <w:szCs w:val="24"/>
        </w:rPr>
        <w:t>Ol</w:t>
      </w:r>
      <w:proofErr w:type="spellEnd"/>
      <w:r w:rsidRPr="00BD3775">
        <w:rPr>
          <w:rFonts w:ascii="Palatino Linotype" w:eastAsia="Palatino Linotype" w:hAnsi="Palatino Linotype" w:cs="Palatino Linotype"/>
          <w:i/>
          <w:color w:val="000000"/>
          <w:sz w:val="24"/>
          <w:szCs w:val="24"/>
        </w:rPr>
        <w:t>/IR/2023 RELATIVO A LA REHABILITACIÓN DEL "EDIFICIO A" DEL DIF MUNICIPAL, UBICADO EN COA. REAL DE PIRULES, QUE CONTENGA ACTA DEL CONSEJO DE DESARROLLO MUNICIPAL, ACUERDO DE CABILDO DONDE SE AUTORIZO LA OBRA, PRESUPUESTO DE OBRA AUTORIZADO Y FIRMADO, ACTA DE RECEPCION DE PROPUESTAS FIRMADA, ACTA DE VISITA AL LUGAR DE LA OBRA FIRMADA, ACTA DE LA JUNTA DE ACLARACIONES FIRMADA, ACTA DE FALLO FIRMADA, CONTRATO FIRMADO, FACTURA (CFDI) , ESTIMACIONES Y GENERADORES VALIDADOS POR EL DDIRECTOR DE OBRAS PUBLICAS, MEMORIA FCOTOGRÁFICA DE LA OBRA Y BITACORA DE OBRA FIRMADA PORE L RESIDENTE DEE OBRA Y EL CONTRATISTA, TODOS ESTOS DUCUMENTOS REALCIONADOS CON EL CONTRATO NÚMERO ATIZA/DGOP /RM-</w:t>
      </w:r>
      <w:proofErr w:type="spellStart"/>
      <w:r w:rsidRPr="00BD3775">
        <w:rPr>
          <w:rFonts w:ascii="Palatino Linotype" w:eastAsia="Palatino Linotype" w:hAnsi="Palatino Linotype" w:cs="Palatino Linotype"/>
          <w:i/>
          <w:color w:val="000000"/>
          <w:sz w:val="24"/>
          <w:szCs w:val="24"/>
        </w:rPr>
        <w:t>Ol</w:t>
      </w:r>
      <w:proofErr w:type="spellEnd"/>
      <w:r w:rsidRPr="00BD3775">
        <w:rPr>
          <w:rFonts w:ascii="Palatino Linotype" w:eastAsia="Palatino Linotype" w:hAnsi="Palatino Linotype" w:cs="Palatino Linotype"/>
          <w:i/>
          <w:color w:val="000000"/>
          <w:sz w:val="24"/>
          <w:szCs w:val="24"/>
        </w:rPr>
        <w:t>/IR/2023.”</w:t>
      </w:r>
    </w:p>
    <w:p w:rsidR="007B0551" w:rsidRPr="00BD3775" w:rsidRDefault="006516F6">
      <w:pPr>
        <w:pBdr>
          <w:top w:val="nil"/>
          <w:left w:val="nil"/>
          <w:bottom w:val="nil"/>
          <w:right w:val="nil"/>
          <w:between w:val="nil"/>
        </w:pBdr>
        <w:tabs>
          <w:tab w:val="left" w:pos="4395"/>
        </w:tabs>
        <w:spacing w:after="0" w:line="360" w:lineRule="auto"/>
        <w:ind w:left="709" w:right="333"/>
        <w:jc w:val="both"/>
        <w:rPr>
          <w:rFonts w:ascii="Palatino Linotype" w:eastAsia="Palatino Linotype" w:hAnsi="Palatino Linotype" w:cs="Palatino Linotype"/>
          <w:b/>
          <w:i/>
          <w:color w:val="000000"/>
          <w:sz w:val="24"/>
          <w:szCs w:val="24"/>
        </w:rPr>
      </w:pPr>
      <w:r w:rsidRPr="00BD3775">
        <w:rPr>
          <w:rFonts w:ascii="Palatino Linotype" w:eastAsia="Palatino Linotype" w:hAnsi="Palatino Linotype" w:cs="Palatino Linotype"/>
          <w:b/>
          <w:i/>
          <w:color w:val="000000"/>
          <w:sz w:val="24"/>
          <w:szCs w:val="24"/>
        </w:rPr>
        <w:tab/>
      </w:r>
    </w:p>
    <w:p w:rsidR="007B0551" w:rsidRPr="00BD3775" w:rsidRDefault="006516F6">
      <w:pPr>
        <w:numPr>
          <w:ilvl w:val="0"/>
          <w:numId w:val="2"/>
        </w:numPr>
        <w:pBdr>
          <w:top w:val="nil"/>
          <w:left w:val="nil"/>
          <w:bottom w:val="nil"/>
          <w:right w:val="nil"/>
          <w:between w:val="nil"/>
        </w:pBdr>
        <w:spacing w:after="0" w:line="276" w:lineRule="auto"/>
        <w:ind w:left="709" w:right="333"/>
        <w:jc w:val="both"/>
        <w:rPr>
          <w:rFonts w:ascii="Palatino Linotype" w:eastAsia="Palatino Linotype" w:hAnsi="Palatino Linotype" w:cs="Palatino Linotype"/>
          <w:i/>
          <w:color w:val="000000"/>
          <w:sz w:val="24"/>
          <w:szCs w:val="24"/>
        </w:rPr>
      </w:pPr>
      <w:bookmarkStart w:id="3" w:name="_heading=h.1fob9te" w:colFirst="0" w:colLast="0"/>
      <w:bookmarkEnd w:id="3"/>
      <w:r w:rsidRPr="00BD3775">
        <w:rPr>
          <w:rFonts w:ascii="Palatino Linotype" w:eastAsia="Palatino Linotype" w:hAnsi="Palatino Linotype" w:cs="Palatino Linotype"/>
          <w:b/>
          <w:color w:val="000000"/>
          <w:sz w:val="24"/>
          <w:szCs w:val="24"/>
        </w:rPr>
        <w:t xml:space="preserve">Razones o Motivos de inconformidad: </w:t>
      </w:r>
      <w:r w:rsidRPr="00BD3775">
        <w:rPr>
          <w:rFonts w:ascii="Palatino Linotype" w:eastAsia="Palatino Linotype" w:hAnsi="Palatino Linotype" w:cs="Palatino Linotype"/>
          <w:color w:val="000000"/>
          <w:sz w:val="24"/>
          <w:szCs w:val="24"/>
        </w:rPr>
        <w:t>“</w:t>
      </w:r>
      <w:r w:rsidRPr="00BD3775">
        <w:rPr>
          <w:rFonts w:ascii="Palatino Linotype" w:eastAsia="Palatino Linotype" w:hAnsi="Palatino Linotype" w:cs="Palatino Linotype"/>
          <w:i/>
          <w:color w:val="000000"/>
          <w:sz w:val="24"/>
          <w:szCs w:val="24"/>
        </w:rPr>
        <w:t>DENTRO DE SU RESPUESTA EN SUJETO OBLIGADO SEÑALA QUE EL EXPEDIENTE TÉCNICO DE OBRA CONSTA DE 18 CARPETAS DE 500 HOJAS APROXIMADAMENTE Y QUE POR EL VOLUMEN NO ES POSIBLE PROPORCIONAR LA INFORMACIÓN A TRAVÉS DEL SISTEMA SAIMEX Y POR TAL MOTIVO LA PUESTA A DISPISICIÓN DE LA INFORMACION SOLICITADA EN LA SOLICITUD 00306/ATIZARA/IP/2024 ES DIFERENTE A LO SPLICITADO, CABE PRESICAR QUE NO SOLICITE TODO EL EXPEDIENTE SOLO EL TRÁMITE DE PAGO CON SU DOCUMENTACIÓN SOPORTE DE LA PRIMERA ESTIMACIÓN DEL CONTRATO NÚMERO ATIZA/DGOP /RM-</w:t>
      </w:r>
      <w:proofErr w:type="spellStart"/>
      <w:r w:rsidRPr="00BD3775">
        <w:rPr>
          <w:rFonts w:ascii="Palatino Linotype" w:eastAsia="Palatino Linotype" w:hAnsi="Palatino Linotype" w:cs="Palatino Linotype"/>
          <w:i/>
          <w:color w:val="000000"/>
          <w:sz w:val="24"/>
          <w:szCs w:val="24"/>
        </w:rPr>
        <w:t>Ol</w:t>
      </w:r>
      <w:proofErr w:type="spellEnd"/>
      <w:r w:rsidRPr="00BD3775">
        <w:rPr>
          <w:rFonts w:ascii="Palatino Linotype" w:eastAsia="Palatino Linotype" w:hAnsi="Palatino Linotype" w:cs="Palatino Linotype"/>
          <w:i/>
          <w:color w:val="000000"/>
          <w:sz w:val="24"/>
          <w:szCs w:val="24"/>
        </w:rPr>
        <w:t>/IR/202</w:t>
      </w:r>
    </w:p>
    <w:p w:rsidR="007B0551" w:rsidRPr="00BD3775" w:rsidRDefault="007B0551">
      <w:pPr>
        <w:pBdr>
          <w:top w:val="nil"/>
          <w:left w:val="nil"/>
          <w:bottom w:val="nil"/>
          <w:right w:val="nil"/>
          <w:between w:val="nil"/>
        </w:pBdr>
        <w:spacing w:after="0" w:line="360" w:lineRule="auto"/>
        <w:ind w:left="709" w:right="333"/>
        <w:jc w:val="both"/>
        <w:rPr>
          <w:rFonts w:ascii="Palatino Linotype" w:eastAsia="Palatino Linotype" w:hAnsi="Palatino Linotype" w:cs="Palatino Linotype"/>
          <w:i/>
          <w:color w:val="000000"/>
          <w:sz w:val="24"/>
          <w:szCs w:val="24"/>
        </w:rPr>
      </w:pPr>
    </w:p>
    <w:p w:rsidR="007B0551" w:rsidRPr="00BD3775" w:rsidRDefault="006516F6">
      <w:pPr>
        <w:pStyle w:val="Ttulo1"/>
        <w:spacing w:before="0" w:line="360" w:lineRule="auto"/>
        <w:jc w:val="center"/>
        <w:rPr>
          <w:rFonts w:ascii="Palatino Linotype" w:eastAsia="Palatino Linotype" w:hAnsi="Palatino Linotype" w:cs="Palatino Linotype"/>
          <w:b/>
          <w:color w:val="000000"/>
          <w:sz w:val="24"/>
          <w:szCs w:val="24"/>
        </w:rPr>
      </w:pPr>
      <w:r w:rsidRPr="00BD3775">
        <w:rPr>
          <w:rFonts w:ascii="Palatino Linotype" w:eastAsia="Palatino Linotype" w:hAnsi="Palatino Linotype" w:cs="Palatino Linotype"/>
          <w:b/>
          <w:color w:val="000000"/>
          <w:sz w:val="24"/>
          <w:szCs w:val="24"/>
        </w:rPr>
        <w:lastRenderedPageBreak/>
        <w:t>MANIFESTACIONES</w:t>
      </w:r>
    </w:p>
    <w:p w:rsidR="007B0551" w:rsidRPr="00BD3775"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sz w:val="24"/>
          <w:szCs w:val="24"/>
        </w:rPr>
      </w:pPr>
      <w:r w:rsidRPr="00BD3775">
        <w:rPr>
          <w:rFonts w:ascii="Palatino Linotype" w:eastAsia="Palatino Linotype" w:hAnsi="Palatino Linotype" w:cs="Palatino Linotype"/>
          <w:color w:val="000000"/>
          <w:sz w:val="24"/>
          <w:szCs w:val="24"/>
        </w:rPr>
        <w:t>La Comisionada Ponente con fundamento en lo dispuesto por el artículo 185 fracción II de la ley de la materia, a través del acuerdo de admisión notificado el</w:t>
      </w:r>
      <w:r w:rsidRPr="00BD3775">
        <w:rPr>
          <w:rFonts w:ascii="Palatino Linotype" w:eastAsia="Palatino Linotype" w:hAnsi="Palatino Linotype" w:cs="Palatino Linotype"/>
          <w:b/>
          <w:color w:val="000000"/>
          <w:sz w:val="24"/>
          <w:szCs w:val="24"/>
        </w:rPr>
        <w:t xml:space="preserve"> seis de agosto de dos mil veinticuatro</w:t>
      </w:r>
      <w:r w:rsidRPr="00BD3775">
        <w:rPr>
          <w:rFonts w:ascii="Palatino Linotype" w:eastAsia="Palatino Linotype" w:hAnsi="Palatino Linotype" w:cs="Palatino Linotype"/>
          <w:color w:val="000000"/>
          <w:sz w:val="24"/>
          <w:szCs w:val="24"/>
        </w:rPr>
        <w:t xml:space="preserve">, puso a disposición de las partes el expediente electrónico vía </w:t>
      </w:r>
      <w:r w:rsidRPr="00BD3775">
        <w:rPr>
          <w:rFonts w:ascii="Palatino Linotype" w:eastAsia="Palatino Linotype" w:hAnsi="Palatino Linotype" w:cs="Palatino Linotype"/>
          <w:b/>
          <w:color w:val="000000"/>
          <w:sz w:val="24"/>
          <w:szCs w:val="24"/>
        </w:rPr>
        <w:t xml:space="preserve">SAIMEX </w:t>
      </w:r>
      <w:r w:rsidRPr="00BD3775">
        <w:rPr>
          <w:rFonts w:ascii="Palatino Linotype" w:eastAsia="Palatino Linotype" w:hAnsi="Palatino Linotype" w:cs="Palatino Linotype"/>
          <w:color w:val="000000"/>
          <w:sz w:val="24"/>
          <w:szCs w:val="24"/>
        </w:rPr>
        <w:t xml:space="preserve">a efecto de que en un plazo máximo de siete días manifestaran lo que a su derecho conviniera, ofrecieran pruebas y alegatos según corresponda a los casos concretos, y el </w:t>
      </w:r>
      <w:r w:rsidRPr="00BD3775">
        <w:rPr>
          <w:rFonts w:ascii="Palatino Linotype" w:eastAsia="Palatino Linotype" w:hAnsi="Palatino Linotype" w:cs="Palatino Linotype"/>
          <w:b/>
          <w:color w:val="000000"/>
          <w:sz w:val="24"/>
          <w:szCs w:val="24"/>
        </w:rPr>
        <w:t>SUJETO OBLIGADO</w:t>
      </w:r>
      <w:r w:rsidRPr="00BD3775">
        <w:rPr>
          <w:rFonts w:ascii="Palatino Linotype" w:eastAsia="Palatino Linotype" w:hAnsi="Palatino Linotype" w:cs="Palatino Linotype"/>
          <w:color w:val="000000"/>
          <w:sz w:val="24"/>
          <w:szCs w:val="24"/>
        </w:rPr>
        <w:t xml:space="preserve"> presentará el Informe Justificado procedente.</w:t>
      </w:r>
    </w:p>
    <w:p w:rsidR="007B0551" w:rsidRPr="00BD3775" w:rsidRDefault="007B055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B0551" w:rsidRPr="00BD3775"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BD3775">
        <w:rPr>
          <w:rFonts w:ascii="Palatino Linotype" w:eastAsia="Palatino Linotype" w:hAnsi="Palatino Linotype" w:cs="Palatino Linotype"/>
          <w:color w:val="000000"/>
          <w:sz w:val="24"/>
          <w:szCs w:val="24"/>
        </w:rPr>
        <w:t xml:space="preserve">El </w:t>
      </w:r>
      <w:r w:rsidRPr="00BD3775">
        <w:rPr>
          <w:rFonts w:ascii="Palatino Linotype" w:eastAsia="Palatino Linotype" w:hAnsi="Palatino Linotype" w:cs="Palatino Linotype"/>
          <w:b/>
          <w:color w:val="000000"/>
          <w:sz w:val="24"/>
          <w:szCs w:val="24"/>
        </w:rPr>
        <w:t xml:space="preserve">SUJETO OBLIGADO </w:t>
      </w:r>
      <w:r w:rsidRPr="00BD3775">
        <w:rPr>
          <w:rFonts w:ascii="Palatino Linotype" w:eastAsia="Palatino Linotype" w:hAnsi="Palatino Linotype" w:cs="Palatino Linotype"/>
          <w:color w:val="000000"/>
          <w:sz w:val="24"/>
          <w:szCs w:val="24"/>
        </w:rPr>
        <w:t xml:space="preserve">el </w:t>
      </w:r>
      <w:r w:rsidRPr="00BD3775">
        <w:rPr>
          <w:rFonts w:ascii="Palatino Linotype" w:eastAsia="Palatino Linotype" w:hAnsi="Palatino Linotype" w:cs="Palatino Linotype"/>
          <w:b/>
          <w:color w:val="000000"/>
          <w:sz w:val="24"/>
          <w:szCs w:val="24"/>
        </w:rPr>
        <w:t xml:space="preserve">catorce de agosto de dos mil veinticuatro, </w:t>
      </w:r>
      <w:r w:rsidRPr="00BD3775">
        <w:rPr>
          <w:rFonts w:ascii="Palatino Linotype" w:eastAsia="Palatino Linotype" w:hAnsi="Palatino Linotype" w:cs="Palatino Linotype"/>
          <w:color w:val="000000"/>
          <w:sz w:val="24"/>
          <w:szCs w:val="24"/>
        </w:rPr>
        <w:t>remitió los archivos siguientes:</w:t>
      </w:r>
    </w:p>
    <w:p w:rsidR="007B0551" w:rsidRPr="00BD3775" w:rsidRDefault="007B055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rsidR="007B0551" w:rsidRPr="00BD3775" w:rsidRDefault="006516F6">
      <w:pPr>
        <w:numPr>
          <w:ilvl w:val="0"/>
          <w:numId w:val="4"/>
        </w:numPr>
        <w:pBdr>
          <w:top w:val="nil"/>
          <w:left w:val="nil"/>
          <w:bottom w:val="nil"/>
          <w:right w:val="nil"/>
          <w:between w:val="nil"/>
        </w:pBdr>
        <w:spacing w:after="0" w:line="360" w:lineRule="auto"/>
        <w:jc w:val="both"/>
        <w:rPr>
          <w:color w:val="000000"/>
          <w:sz w:val="24"/>
          <w:szCs w:val="24"/>
        </w:rPr>
      </w:pPr>
      <w:r w:rsidRPr="00BD3775">
        <w:rPr>
          <w:color w:val="000000"/>
          <w:sz w:val="24"/>
          <w:szCs w:val="24"/>
        </w:rPr>
        <w:tab/>
      </w:r>
      <w:r w:rsidRPr="00BD3775">
        <w:rPr>
          <w:rFonts w:ascii="Palatino Linotype" w:eastAsia="Palatino Linotype" w:hAnsi="Palatino Linotype" w:cs="Palatino Linotype"/>
          <w:b/>
          <w:i/>
          <w:color w:val="000000"/>
          <w:sz w:val="24"/>
          <w:szCs w:val="24"/>
        </w:rPr>
        <w:t>20240814153708461_0001.pdf</w:t>
      </w:r>
    </w:p>
    <w:p w:rsidR="007B0551" w:rsidRPr="00BD3775" w:rsidRDefault="006516F6">
      <w:pPr>
        <w:spacing w:line="360" w:lineRule="auto"/>
        <w:jc w:val="both"/>
        <w:rPr>
          <w:rFonts w:ascii="Palatino Linotype" w:eastAsia="Palatino Linotype" w:hAnsi="Palatino Linotype" w:cs="Palatino Linotype"/>
          <w:color w:val="000000"/>
          <w:sz w:val="24"/>
          <w:szCs w:val="24"/>
        </w:rPr>
      </w:pPr>
      <w:r w:rsidRPr="00BD3775">
        <w:rPr>
          <w:rFonts w:ascii="Palatino Linotype" w:eastAsia="Palatino Linotype" w:hAnsi="Palatino Linotype" w:cs="Palatino Linotype"/>
          <w:color w:val="000000"/>
          <w:sz w:val="24"/>
          <w:szCs w:val="24"/>
        </w:rPr>
        <w:t xml:space="preserve">Oficio de ocho de agosto de dos mil veinticuatro, firmado por el Director General de Obras Públicas, por el que informo que en atención a las razones expresadas por el </w:t>
      </w:r>
      <w:r w:rsidRPr="00BD3775">
        <w:rPr>
          <w:rFonts w:ascii="Palatino Linotype" w:eastAsia="Palatino Linotype" w:hAnsi="Palatino Linotype" w:cs="Palatino Linotype"/>
          <w:b/>
          <w:color w:val="000000"/>
          <w:sz w:val="24"/>
          <w:szCs w:val="24"/>
        </w:rPr>
        <w:t xml:space="preserve">RECURRENTE, </w:t>
      </w:r>
      <w:r w:rsidRPr="00BD3775">
        <w:rPr>
          <w:rFonts w:ascii="Palatino Linotype" w:eastAsia="Palatino Linotype" w:hAnsi="Palatino Linotype" w:cs="Palatino Linotype"/>
          <w:color w:val="000000"/>
          <w:sz w:val="24"/>
          <w:szCs w:val="24"/>
        </w:rPr>
        <w:t xml:space="preserve"> envía en archivo adjunto , la documental publica de la ESTIMACIION UNO de la obra; REHABILITACION DEL “EDIFICIO A” DEL DIF MUNICIPAL, UBICADO EN CDA. REAL DE PIRULES S/N (HOMEX), COLONIA LOMAS DE SAN LORENZO ATIZAPAN DE ZARAGOZA, ESTADO DE MEXICO; con número de contrato ATIZA/DGOPRM-01/R/2023, tal y como obra en el expediente de obra. </w:t>
      </w:r>
    </w:p>
    <w:p w:rsidR="007B0551" w:rsidRPr="00BD3775" w:rsidRDefault="006516F6">
      <w:pPr>
        <w:numPr>
          <w:ilvl w:val="0"/>
          <w:numId w:val="4"/>
        </w:numPr>
        <w:pBdr>
          <w:top w:val="nil"/>
          <w:left w:val="nil"/>
          <w:bottom w:val="nil"/>
          <w:right w:val="nil"/>
          <w:between w:val="nil"/>
        </w:pBdr>
        <w:spacing w:after="0" w:line="360" w:lineRule="auto"/>
        <w:jc w:val="both"/>
        <w:rPr>
          <w:color w:val="000000"/>
          <w:sz w:val="24"/>
          <w:szCs w:val="24"/>
        </w:rPr>
      </w:pPr>
      <w:r w:rsidRPr="00BD3775">
        <w:rPr>
          <w:color w:val="000000"/>
          <w:sz w:val="24"/>
          <w:szCs w:val="24"/>
        </w:rPr>
        <w:tab/>
      </w:r>
      <w:r w:rsidRPr="00BD3775">
        <w:rPr>
          <w:rFonts w:ascii="Palatino Linotype" w:eastAsia="Palatino Linotype" w:hAnsi="Palatino Linotype" w:cs="Palatino Linotype"/>
          <w:b/>
          <w:i/>
          <w:color w:val="000000"/>
          <w:sz w:val="24"/>
          <w:szCs w:val="24"/>
        </w:rPr>
        <w:t>20240814153708461_0002.pdf</w:t>
      </w:r>
    </w:p>
    <w:p w:rsidR="007B0551" w:rsidRPr="00BD3775" w:rsidRDefault="006516F6">
      <w:pPr>
        <w:spacing w:line="360" w:lineRule="auto"/>
        <w:jc w:val="both"/>
        <w:rPr>
          <w:rFonts w:ascii="Palatino Linotype" w:eastAsia="Palatino Linotype" w:hAnsi="Palatino Linotype" w:cs="Palatino Linotype"/>
          <w:color w:val="000000"/>
          <w:sz w:val="24"/>
          <w:szCs w:val="24"/>
        </w:rPr>
      </w:pPr>
      <w:r w:rsidRPr="00BD3775">
        <w:rPr>
          <w:rFonts w:ascii="Palatino Linotype" w:eastAsia="Palatino Linotype" w:hAnsi="Palatino Linotype" w:cs="Palatino Linotype"/>
          <w:color w:val="000000"/>
          <w:sz w:val="24"/>
          <w:szCs w:val="24"/>
        </w:rPr>
        <w:lastRenderedPageBreak/>
        <w:t>Oficio de treinta y uno de julio de dos mil veinticuatro, firmado por el Titular de la Unidad de Transparencia y Acceso a la Información, por el que le solicita al Director General de Obras Publicas que de atención al recurso de revisión que nos ocupa.</w:t>
      </w:r>
    </w:p>
    <w:p w:rsidR="007B0551" w:rsidRPr="00BD3775" w:rsidRDefault="007B055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rsidR="007B0551" w:rsidRPr="00BD3775"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BD3775">
        <w:rPr>
          <w:rFonts w:ascii="Palatino Linotype" w:eastAsia="Palatino Linotype" w:hAnsi="Palatino Linotype" w:cs="Palatino Linotype"/>
          <w:color w:val="000000"/>
          <w:sz w:val="24"/>
          <w:szCs w:val="24"/>
        </w:rPr>
        <w:t xml:space="preserve">El </w:t>
      </w:r>
      <w:r w:rsidRPr="00BD3775">
        <w:rPr>
          <w:rFonts w:ascii="Palatino Linotype" w:eastAsia="Palatino Linotype" w:hAnsi="Palatino Linotype" w:cs="Palatino Linotype"/>
          <w:b/>
          <w:color w:val="000000"/>
          <w:sz w:val="24"/>
          <w:szCs w:val="24"/>
        </w:rPr>
        <w:t xml:space="preserve">PARTICULAR </w:t>
      </w:r>
      <w:r w:rsidRPr="00BD3775">
        <w:rPr>
          <w:rFonts w:ascii="Palatino Linotype" w:eastAsia="Palatino Linotype" w:hAnsi="Palatino Linotype" w:cs="Palatino Linotype"/>
          <w:color w:val="000000"/>
          <w:sz w:val="24"/>
          <w:szCs w:val="24"/>
        </w:rPr>
        <w:t>fue omiso en realizar manifestación alguna que a su derecho conviniera.</w:t>
      </w:r>
    </w:p>
    <w:p w:rsidR="007B0551" w:rsidRPr="00BD3775" w:rsidRDefault="007B055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rsidR="007B0551" w:rsidRPr="00BD3775"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BD3775">
        <w:rPr>
          <w:rFonts w:ascii="Palatino Linotype" w:eastAsia="Palatino Linotype" w:hAnsi="Palatino Linotype" w:cs="Palatino Linotype"/>
          <w:color w:val="000000"/>
          <w:sz w:val="24"/>
          <w:szCs w:val="24"/>
        </w:rPr>
        <w:t xml:space="preserve">El </w:t>
      </w:r>
      <w:r w:rsidRPr="00BD3775">
        <w:rPr>
          <w:rFonts w:ascii="Palatino Linotype" w:eastAsia="Palatino Linotype" w:hAnsi="Palatino Linotype" w:cs="Palatino Linotype"/>
          <w:b/>
          <w:color w:val="000000"/>
          <w:sz w:val="24"/>
          <w:szCs w:val="24"/>
        </w:rPr>
        <w:t xml:space="preserve">cuatro de septiembre de dos mil veinticuatro, </w:t>
      </w:r>
      <w:r w:rsidRPr="00BD3775">
        <w:rPr>
          <w:rFonts w:ascii="Palatino Linotype" w:eastAsia="Palatino Linotype" w:hAnsi="Palatino Linotype" w:cs="Palatino Linotype"/>
          <w:color w:val="000000"/>
          <w:sz w:val="24"/>
          <w:szCs w:val="24"/>
        </w:rPr>
        <w:t xml:space="preserve">se notificó el acuerdo de ampliación de plazo para resolver el presente proyecto. </w:t>
      </w:r>
    </w:p>
    <w:p w:rsidR="007B0551" w:rsidRPr="00BD3775" w:rsidRDefault="007B055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rsidR="007B0551" w:rsidRPr="00BD3775"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BD3775">
        <w:rPr>
          <w:rFonts w:ascii="Palatino Linotype" w:eastAsia="Palatino Linotype" w:hAnsi="Palatino Linotype" w:cs="Palatino Linotype"/>
          <w:color w:val="000000"/>
          <w:sz w:val="24"/>
          <w:szCs w:val="24"/>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7B0551" w:rsidRPr="00BD3775" w:rsidRDefault="007B055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rsidR="007B0551" w:rsidRPr="00BD3775"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BD3775">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7B0551" w:rsidRPr="00BD3775" w:rsidRDefault="007B055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rsidR="007B0551" w:rsidRPr="00BD3775"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BD3775">
        <w:rPr>
          <w:rFonts w:ascii="Palatino Linotype" w:eastAsia="Palatino Linotype" w:hAnsi="Palatino Linotype" w:cs="Palatino Linotype"/>
          <w:color w:val="000000"/>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7B0551" w:rsidRPr="00BD3775" w:rsidRDefault="007B0551">
      <w:pPr>
        <w:pBdr>
          <w:top w:val="nil"/>
          <w:left w:val="nil"/>
          <w:bottom w:val="nil"/>
          <w:right w:val="nil"/>
          <w:between w:val="nil"/>
        </w:pBdr>
        <w:spacing w:after="0" w:line="240" w:lineRule="auto"/>
        <w:ind w:left="720"/>
        <w:rPr>
          <w:rFonts w:ascii="Palatino Linotype" w:eastAsia="Palatino Linotype" w:hAnsi="Palatino Linotype" w:cs="Palatino Linotype"/>
          <w:b/>
          <w:color w:val="000000"/>
          <w:sz w:val="24"/>
          <w:szCs w:val="24"/>
        </w:rPr>
      </w:pPr>
    </w:p>
    <w:p w:rsidR="007B0551" w:rsidRPr="00BD3775"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BD3775">
        <w:rPr>
          <w:rFonts w:ascii="Palatino Linotype" w:eastAsia="Palatino Linotype" w:hAnsi="Palatino Linotype" w:cs="Palatino Linotype"/>
          <w:color w:val="000000"/>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7B0551" w:rsidRPr="00BD3775" w:rsidRDefault="007B0551">
      <w:pPr>
        <w:pBdr>
          <w:top w:val="nil"/>
          <w:left w:val="nil"/>
          <w:bottom w:val="nil"/>
          <w:right w:val="nil"/>
          <w:between w:val="nil"/>
        </w:pBdr>
        <w:spacing w:after="0" w:line="240" w:lineRule="auto"/>
        <w:ind w:left="720"/>
        <w:rPr>
          <w:rFonts w:ascii="Palatino Linotype" w:eastAsia="Palatino Linotype" w:hAnsi="Palatino Linotype" w:cs="Palatino Linotype"/>
          <w:b/>
          <w:color w:val="000000"/>
          <w:sz w:val="24"/>
          <w:szCs w:val="24"/>
        </w:rPr>
      </w:pPr>
    </w:p>
    <w:p w:rsidR="007B0551" w:rsidRPr="00BD3775"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BD3775">
        <w:rPr>
          <w:rFonts w:ascii="Palatino Linotype" w:eastAsia="Palatino Linotype" w:hAnsi="Palatino Linotype" w:cs="Palatino Linotype"/>
          <w:color w:val="000000"/>
          <w:sz w:val="24"/>
          <w:szCs w:val="24"/>
        </w:rPr>
        <w:t>Por ello, excepcionalmente, si un asunto es resuelto con posterioridad a los plazos señalados por la norma debe analizarse la razonabilidad de dicha dilación atendiendo a los siguientes criterios:</w:t>
      </w:r>
    </w:p>
    <w:p w:rsidR="007B0551" w:rsidRPr="00BD3775" w:rsidRDefault="006516F6">
      <w:pPr>
        <w:numPr>
          <w:ilvl w:val="0"/>
          <w:numId w:val="3"/>
        </w:numPr>
        <w:spacing w:after="0" w:line="360" w:lineRule="auto"/>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rsidR="007B0551" w:rsidRPr="00BD3775" w:rsidRDefault="006516F6">
      <w:pPr>
        <w:numPr>
          <w:ilvl w:val="0"/>
          <w:numId w:val="3"/>
        </w:numPr>
        <w:spacing w:after="0" w:line="360" w:lineRule="auto"/>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Actividad Procesal del interesado. Acciones u omisiones del interesado.</w:t>
      </w:r>
    </w:p>
    <w:p w:rsidR="007B0551" w:rsidRPr="00BD3775" w:rsidRDefault="006516F6">
      <w:pPr>
        <w:numPr>
          <w:ilvl w:val="0"/>
          <w:numId w:val="3"/>
        </w:numPr>
        <w:spacing w:after="0" w:line="360" w:lineRule="auto"/>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rsidR="007B0551" w:rsidRPr="00BD3775" w:rsidRDefault="006516F6">
      <w:pPr>
        <w:spacing w:line="360" w:lineRule="auto"/>
        <w:ind w:left="851" w:hanging="284"/>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rsidR="007B0551" w:rsidRPr="00BD3775" w:rsidRDefault="007B0551">
      <w:pPr>
        <w:ind w:left="708"/>
        <w:rPr>
          <w:rFonts w:ascii="Palatino Linotype" w:eastAsia="Palatino Linotype" w:hAnsi="Palatino Linotype" w:cs="Palatino Linotype"/>
          <w:b/>
          <w:color w:val="000000"/>
          <w:sz w:val="24"/>
          <w:szCs w:val="24"/>
        </w:rPr>
      </w:pPr>
    </w:p>
    <w:p w:rsidR="007B0551" w:rsidRPr="00BD3775"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BD3775">
        <w:rPr>
          <w:rFonts w:ascii="Palatino Linotype" w:eastAsia="Palatino Linotype" w:hAnsi="Palatino Linotype" w:cs="Palatino Linotype"/>
          <w:color w:val="000000"/>
          <w:sz w:val="24"/>
          <w:szCs w:val="24"/>
        </w:rPr>
        <w:t xml:space="preserve">De modo que, cuando se trate de un asunto excepcional, por alguna o todas las características mencionadas o bien, cuando el ingreso de asuntos al órgano </w:t>
      </w:r>
      <w:r w:rsidRPr="00BD3775">
        <w:rPr>
          <w:rFonts w:ascii="Palatino Linotype" w:eastAsia="Palatino Linotype" w:hAnsi="Palatino Linotype" w:cs="Palatino Linotype"/>
          <w:color w:val="000000"/>
          <w:sz w:val="24"/>
          <w:szCs w:val="24"/>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rsidR="007B0551" w:rsidRPr="00BD3775" w:rsidRDefault="007B055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rsidR="007B0551" w:rsidRPr="00BD3775"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BD3775">
        <w:rPr>
          <w:rFonts w:ascii="Palatino Linotype" w:eastAsia="Palatino Linotype" w:hAnsi="Palatino Linotype" w:cs="Palatino Linotype"/>
          <w:color w:val="000000"/>
          <w:sz w:val="24"/>
          <w:szCs w:val="24"/>
        </w:rPr>
        <w:t>Argumento que encuentra sustento en la jurisprudencia P</w:t>
      </w:r>
      <w:proofErr w:type="gramStart"/>
      <w:r w:rsidRPr="00BD3775">
        <w:rPr>
          <w:rFonts w:ascii="Palatino Linotype" w:eastAsia="Palatino Linotype" w:hAnsi="Palatino Linotype" w:cs="Palatino Linotype"/>
          <w:color w:val="000000"/>
          <w:sz w:val="24"/>
          <w:szCs w:val="24"/>
        </w:rPr>
        <w:t>./</w:t>
      </w:r>
      <w:proofErr w:type="gramEnd"/>
      <w:r w:rsidRPr="00BD3775">
        <w:rPr>
          <w:rFonts w:ascii="Palatino Linotype" w:eastAsia="Palatino Linotype" w:hAnsi="Palatino Linotype" w:cs="Palatino Linotype"/>
          <w:color w:val="000000"/>
          <w:sz w:val="24"/>
          <w:szCs w:val="24"/>
        </w:rPr>
        <w:t xml:space="preserve">J. 32/92 emitida por el Pleno de la Suprema Corte de Justicia de la Nación de rubro </w:t>
      </w:r>
      <w:r w:rsidRPr="00BD3775">
        <w:rPr>
          <w:rFonts w:ascii="Palatino Linotype" w:eastAsia="Palatino Linotype" w:hAnsi="Palatino Linotype" w:cs="Palatino Linotype"/>
          <w:i/>
          <w:color w:val="000000"/>
          <w:sz w:val="24"/>
          <w:szCs w:val="24"/>
        </w:rPr>
        <w:t xml:space="preserve">“TÉRMINOS PROCESALES. PARA DETERMINAR SI UN FUNCIONARIO JUDICIAL ACTUÓ </w:t>
      </w:r>
      <w:r w:rsidRPr="00BD3775">
        <w:rPr>
          <w:rFonts w:ascii="Palatino Linotype" w:eastAsia="Palatino Linotype" w:hAnsi="Palatino Linotype" w:cs="Palatino Linotype"/>
          <w:color w:val="000000"/>
          <w:sz w:val="24"/>
          <w:szCs w:val="24"/>
        </w:rPr>
        <w:t>INDEBIDAMENTE</w:t>
      </w:r>
      <w:r w:rsidRPr="00BD3775">
        <w:rPr>
          <w:rFonts w:ascii="Palatino Linotype" w:eastAsia="Palatino Linotype" w:hAnsi="Palatino Linotype" w:cs="Palatino Linotype"/>
          <w:i/>
          <w:color w:val="000000"/>
          <w:sz w:val="24"/>
          <w:szCs w:val="24"/>
        </w:rPr>
        <w:t xml:space="preserve"> POR NO RESPETARLOS SE DEBE ATENDER AL PRESUPUESTO QUE CONSIDERÓ EL LEGISLADOR AL FIJARLOS Y LAS CARACTERÍSTICAS DEL CASO.”</w:t>
      </w:r>
      <w:r w:rsidRPr="00BD3775">
        <w:rPr>
          <w:rFonts w:ascii="Palatino Linotype" w:eastAsia="Palatino Linotype" w:hAnsi="Palatino Linotype" w:cs="Palatino Linotype"/>
          <w:color w:val="000000"/>
          <w:sz w:val="24"/>
          <w:szCs w:val="24"/>
        </w:rPr>
        <w:t>, visible en la Gaceta del Seminario Judicial de la Federación con el registro digital 205635.</w:t>
      </w:r>
    </w:p>
    <w:p w:rsidR="007B0551" w:rsidRPr="00BD3775" w:rsidRDefault="007B0551">
      <w:pPr>
        <w:pBdr>
          <w:top w:val="nil"/>
          <w:left w:val="nil"/>
          <w:bottom w:val="nil"/>
          <w:right w:val="nil"/>
          <w:between w:val="nil"/>
        </w:pBdr>
        <w:spacing w:after="0" w:line="240" w:lineRule="auto"/>
        <w:ind w:left="720"/>
        <w:rPr>
          <w:rFonts w:ascii="Palatino Linotype" w:eastAsia="Palatino Linotype" w:hAnsi="Palatino Linotype" w:cs="Palatino Linotype"/>
          <w:b/>
          <w:color w:val="000000"/>
          <w:sz w:val="24"/>
          <w:szCs w:val="24"/>
        </w:rPr>
      </w:pPr>
    </w:p>
    <w:p w:rsidR="007B0551" w:rsidRPr="00BD3775"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BD3775">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7B0551" w:rsidRPr="00BD3775" w:rsidRDefault="007B0551">
      <w:pPr>
        <w:pBdr>
          <w:top w:val="nil"/>
          <w:left w:val="nil"/>
          <w:bottom w:val="nil"/>
          <w:right w:val="nil"/>
          <w:between w:val="nil"/>
        </w:pBdr>
        <w:spacing w:after="0" w:line="240" w:lineRule="auto"/>
        <w:ind w:left="720"/>
        <w:rPr>
          <w:rFonts w:ascii="Palatino Linotype" w:eastAsia="Palatino Linotype" w:hAnsi="Palatino Linotype" w:cs="Palatino Linotype"/>
          <w:b/>
          <w:color w:val="000000"/>
          <w:sz w:val="24"/>
          <w:szCs w:val="24"/>
        </w:rPr>
      </w:pPr>
    </w:p>
    <w:p w:rsidR="007B0551" w:rsidRPr="00BD3775"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BD3775">
        <w:rPr>
          <w:rFonts w:ascii="Palatino Linotype" w:eastAsia="Palatino Linotype" w:hAnsi="Palatino Linotype" w:cs="Palatino Linotype"/>
          <w:color w:val="000000"/>
          <w:sz w:val="24"/>
          <w:szCs w:val="24"/>
        </w:rPr>
        <w:lastRenderedPageBreak/>
        <w:t>Por ello, este organismo garante comprometido con la tutela de los derechos humanos confiados, señala que este exceso del plazo legal para resolver el presente asunto, resulta de carácter excepcional.</w:t>
      </w:r>
    </w:p>
    <w:p w:rsidR="007B0551" w:rsidRPr="00BD3775" w:rsidRDefault="007B0551">
      <w:pPr>
        <w:pBdr>
          <w:top w:val="nil"/>
          <w:left w:val="nil"/>
          <w:bottom w:val="nil"/>
          <w:right w:val="nil"/>
          <w:between w:val="nil"/>
        </w:pBdr>
        <w:spacing w:after="0" w:line="240" w:lineRule="auto"/>
        <w:ind w:left="720"/>
        <w:rPr>
          <w:rFonts w:ascii="Palatino Linotype" w:eastAsia="Palatino Linotype" w:hAnsi="Palatino Linotype" w:cs="Palatino Linotype"/>
          <w:b/>
          <w:color w:val="000000"/>
          <w:sz w:val="24"/>
          <w:szCs w:val="24"/>
        </w:rPr>
      </w:pPr>
    </w:p>
    <w:p w:rsidR="007B0551" w:rsidRPr="00BD3775"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BD3775">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rsidR="007B0551" w:rsidRPr="00BD3775" w:rsidRDefault="007B0551">
      <w:pPr>
        <w:pBdr>
          <w:top w:val="nil"/>
          <w:left w:val="nil"/>
          <w:bottom w:val="nil"/>
          <w:right w:val="nil"/>
          <w:between w:val="nil"/>
        </w:pBdr>
        <w:spacing w:after="0" w:line="240" w:lineRule="auto"/>
        <w:ind w:left="720"/>
        <w:rPr>
          <w:rFonts w:ascii="Palatino Linotype" w:eastAsia="Palatino Linotype" w:hAnsi="Palatino Linotype" w:cs="Palatino Linotype"/>
          <w:b/>
          <w:color w:val="000000"/>
          <w:sz w:val="24"/>
          <w:szCs w:val="24"/>
        </w:rPr>
      </w:pPr>
    </w:p>
    <w:p w:rsidR="007B0551" w:rsidRPr="00BD3775" w:rsidRDefault="007B0551">
      <w:pPr>
        <w:spacing w:after="0" w:line="360" w:lineRule="auto"/>
        <w:jc w:val="both"/>
        <w:rPr>
          <w:rFonts w:ascii="Palatino Linotype" w:eastAsia="Palatino Linotype" w:hAnsi="Palatino Linotype" w:cs="Palatino Linotype"/>
          <w:b/>
          <w:color w:val="000000"/>
          <w:sz w:val="24"/>
          <w:szCs w:val="24"/>
        </w:rPr>
      </w:pPr>
    </w:p>
    <w:p w:rsidR="007B0551" w:rsidRPr="00BD3775" w:rsidRDefault="006516F6">
      <w:pPr>
        <w:spacing w:line="360" w:lineRule="auto"/>
        <w:ind w:left="425" w:right="476"/>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i/>
          <w:sz w:val="24"/>
          <w:szCs w:val="24"/>
        </w:rPr>
        <w:t>“PLAZO RAZONABLE PARA RESOLVER. DIMENSIÓN Y EFECTOS DE ESTE CONCEPTO CUANDO SE ADUCE EXCESIVA CARGA DE TRABAJO.”</w:t>
      </w:r>
      <w:r w:rsidRPr="00BD3775">
        <w:rPr>
          <w:rFonts w:ascii="Palatino Linotype" w:eastAsia="Palatino Linotype" w:hAnsi="Palatino Linotype" w:cs="Palatino Linotype"/>
          <w:sz w:val="24"/>
          <w:szCs w:val="24"/>
        </w:rPr>
        <w:t xml:space="preserve"> consultable en el Seminario Judicial de la Federación y su gaceta, con el registro digital 2002351.</w:t>
      </w:r>
    </w:p>
    <w:p w:rsidR="007B0551" w:rsidRPr="00BD3775" w:rsidRDefault="007B0551">
      <w:pPr>
        <w:spacing w:line="360" w:lineRule="auto"/>
        <w:ind w:left="425" w:right="476"/>
        <w:jc w:val="both"/>
        <w:rPr>
          <w:rFonts w:ascii="Palatino Linotype" w:eastAsia="Palatino Linotype" w:hAnsi="Palatino Linotype" w:cs="Palatino Linotype"/>
          <w:b/>
          <w:sz w:val="24"/>
          <w:szCs w:val="24"/>
        </w:rPr>
      </w:pPr>
    </w:p>
    <w:p w:rsidR="007B0551" w:rsidRPr="00BD3775" w:rsidRDefault="006516F6">
      <w:pPr>
        <w:spacing w:line="360" w:lineRule="auto"/>
        <w:ind w:left="425" w:right="476"/>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BD3775">
        <w:rPr>
          <w:rFonts w:ascii="Palatino Linotype" w:eastAsia="Palatino Linotype" w:hAnsi="Palatino Linotype" w:cs="Palatino Linotype"/>
          <w:sz w:val="24"/>
          <w:szCs w:val="24"/>
        </w:rPr>
        <w:t>, visible en el Seminario Judicial de la Federación y su gaceta, con el registro digital 2002350.”</w:t>
      </w:r>
    </w:p>
    <w:p w:rsidR="007B0551" w:rsidRPr="00BD3775" w:rsidRDefault="007B0551">
      <w:pPr>
        <w:spacing w:line="360" w:lineRule="auto"/>
        <w:rPr>
          <w:rFonts w:ascii="Palatino Linotype" w:eastAsia="Palatino Linotype" w:hAnsi="Palatino Linotype" w:cs="Palatino Linotype"/>
          <w:sz w:val="24"/>
          <w:szCs w:val="24"/>
        </w:rPr>
      </w:pPr>
    </w:p>
    <w:p w:rsidR="007B0551" w:rsidRPr="00BD3775"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bookmarkStart w:id="4" w:name="_heading=h.3znysh7" w:colFirst="0" w:colLast="0"/>
      <w:bookmarkEnd w:id="4"/>
      <w:r w:rsidRPr="00BD3775">
        <w:rPr>
          <w:rFonts w:ascii="Palatino Linotype" w:eastAsia="Palatino Linotype" w:hAnsi="Palatino Linotype" w:cs="Palatino Linotype"/>
          <w:color w:val="000000"/>
          <w:sz w:val="24"/>
          <w:szCs w:val="24"/>
        </w:rPr>
        <w:t xml:space="preserve">Finalmente, mediante acuerdo de </w:t>
      </w:r>
      <w:r w:rsidRPr="00BD3775">
        <w:rPr>
          <w:rFonts w:ascii="Palatino Linotype" w:eastAsia="Palatino Linotype" w:hAnsi="Palatino Linotype" w:cs="Palatino Linotype"/>
          <w:b/>
          <w:color w:val="000000"/>
          <w:sz w:val="24"/>
          <w:szCs w:val="24"/>
        </w:rPr>
        <w:t xml:space="preserve">cinco de febrero de dos mil veinticinco, </w:t>
      </w:r>
      <w:r w:rsidRPr="00BD3775">
        <w:rPr>
          <w:rFonts w:ascii="Palatino Linotype" w:eastAsia="Palatino Linotype" w:hAnsi="Palatino Linotype" w:cs="Palatino Linotype"/>
          <w:color w:val="000000"/>
          <w:sz w:val="24"/>
          <w:szCs w:val="24"/>
        </w:rPr>
        <w:t>se  decretó el cierre de instrucción, por lo que no habiendo más que hacer constar, y--------------------------------------------------------------------------------------------------------------</w:t>
      </w:r>
    </w:p>
    <w:p w:rsidR="007B0551" w:rsidRPr="00BD3775" w:rsidRDefault="007B0551">
      <w:pPr>
        <w:pBdr>
          <w:top w:val="nil"/>
          <w:left w:val="nil"/>
          <w:bottom w:val="nil"/>
          <w:right w:val="nil"/>
          <w:between w:val="nil"/>
        </w:pBdr>
        <w:spacing w:after="0" w:line="360" w:lineRule="auto"/>
        <w:rPr>
          <w:rFonts w:ascii="Palatino Linotype" w:eastAsia="Palatino Linotype" w:hAnsi="Palatino Linotype" w:cs="Palatino Linotype"/>
          <w:b/>
          <w:color w:val="000000"/>
          <w:sz w:val="24"/>
          <w:szCs w:val="24"/>
        </w:rPr>
      </w:pPr>
    </w:p>
    <w:p w:rsidR="007B0551" w:rsidRPr="00BD3775" w:rsidRDefault="006516F6">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r w:rsidRPr="00BD3775">
        <w:rPr>
          <w:rFonts w:ascii="Palatino Linotype" w:eastAsia="Palatino Linotype" w:hAnsi="Palatino Linotype" w:cs="Palatino Linotype"/>
          <w:b/>
          <w:color w:val="000000"/>
          <w:sz w:val="24"/>
          <w:szCs w:val="24"/>
        </w:rPr>
        <w:lastRenderedPageBreak/>
        <w:t>CONSIDERANDO</w:t>
      </w:r>
    </w:p>
    <w:p w:rsidR="007B0551" w:rsidRPr="00BD3775" w:rsidRDefault="007B0551">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p>
    <w:p w:rsidR="007B0551" w:rsidRPr="00BD3775" w:rsidRDefault="006516F6">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sidRPr="00BD3775">
        <w:rPr>
          <w:rFonts w:ascii="Palatino Linotype" w:eastAsia="Palatino Linotype" w:hAnsi="Palatino Linotype" w:cs="Palatino Linotype"/>
          <w:b/>
          <w:color w:val="000000"/>
          <w:sz w:val="24"/>
          <w:szCs w:val="24"/>
        </w:rPr>
        <w:t>PRIMERO. De la competencia</w:t>
      </w:r>
    </w:p>
    <w:p w:rsidR="007B0551" w:rsidRPr="00BD3775"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BD3775">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B0551" w:rsidRPr="00BD3775" w:rsidRDefault="007B055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B0551" w:rsidRPr="00BD3775" w:rsidRDefault="006516F6">
      <w:pPr>
        <w:pStyle w:val="Ttulo2"/>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sidRPr="00BD3775">
        <w:rPr>
          <w:rFonts w:ascii="Palatino Linotype" w:eastAsia="Palatino Linotype" w:hAnsi="Palatino Linotype" w:cs="Palatino Linotype"/>
          <w:b/>
          <w:color w:val="000000"/>
          <w:sz w:val="24"/>
          <w:szCs w:val="24"/>
        </w:rPr>
        <w:t>SEGUNDO. De la oportunidad y procedencia.</w:t>
      </w:r>
    </w:p>
    <w:p w:rsidR="007B0551" w:rsidRPr="00BD3775" w:rsidRDefault="007B0551">
      <w:pPr>
        <w:spacing w:line="360" w:lineRule="auto"/>
        <w:rPr>
          <w:rFonts w:ascii="Palatino Linotype" w:eastAsia="Palatino Linotype" w:hAnsi="Palatino Linotype" w:cs="Palatino Linotype"/>
          <w:sz w:val="24"/>
          <w:szCs w:val="24"/>
        </w:rPr>
      </w:pPr>
    </w:p>
    <w:p w:rsidR="007B0551" w:rsidRPr="00BD3775"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BD3775">
        <w:rPr>
          <w:rFonts w:ascii="Palatino Linotype" w:eastAsia="Palatino Linotype" w:hAnsi="Palatino Linotype" w:cs="Palatino Linotype"/>
          <w:color w:val="000000"/>
          <w:sz w:val="24"/>
          <w:szCs w:val="24"/>
        </w:rPr>
        <w:t xml:space="preserve">El medio de impugnación fue presentado a través del </w:t>
      </w:r>
      <w:r w:rsidRPr="00BD3775">
        <w:rPr>
          <w:rFonts w:ascii="Palatino Linotype" w:eastAsia="Palatino Linotype" w:hAnsi="Palatino Linotype" w:cs="Palatino Linotype"/>
          <w:b/>
          <w:color w:val="000000"/>
          <w:sz w:val="24"/>
          <w:szCs w:val="24"/>
        </w:rPr>
        <w:t>SAIMEX,</w:t>
      </w:r>
      <w:r w:rsidRPr="00BD3775">
        <w:rPr>
          <w:rFonts w:ascii="Palatino Linotype" w:eastAsia="Palatino Linotype" w:hAnsi="Palatino Linotype" w:cs="Palatino Linotype"/>
          <w:color w:val="000000"/>
          <w:sz w:val="24"/>
          <w:szCs w:val="24"/>
        </w:rPr>
        <w:t xml:space="preserve"> en el formato previamente aprobado para tal efecto y dentro del plazo legal de quince días hábiles otorgados; para el caso en particular es de señalar que el </w:t>
      </w:r>
      <w:r w:rsidRPr="00BD3775">
        <w:rPr>
          <w:rFonts w:ascii="Palatino Linotype" w:eastAsia="Palatino Linotype" w:hAnsi="Palatino Linotype" w:cs="Palatino Linotype"/>
          <w:b/>
          <w:color w:val="000000"/>
          <w:sz w:val="24"/>
          <w:szCs w:val="24"/>
        </w:rPr>
        <w:t>SUJETO OBLIGADO</w:t>
      </w:r>
      <w:r w:rsidRPr="00BD3775">
        <w:rPr>
          <w:rFonts w:ascii="Palatino Linotype" w:eastAsia="Palatino Linotype" w:hAnsi="Palatino Linotype" w:cs="Palatino Linotype"/>
          <w:color w:val="000000"/>
          <w:sz w:val="24"/>
          <w:szCs w:val="24"/>
        </w:rPr>
        <w:t xml:space="preserve"> dio respuesta el </w:t>
      </w:r>
      <w:r w:rsidRPr="00BD3775">
        <w:rPr>
          <w:rFonts w:ascii="Palatino Linotype" w:eastAsia="Palatino Linotype" w:hAnsi="Palatino Linotype" w:cs="Palatino Linotype"/>
          <w:b/>
          <w:color w:val="000000"/>
          <w:sz w:val="24"/>
          <w:szCs w:val="24"/>
        </w:rPr>
        <w:t>diecisiete de julio de dos mil veinticuatro</w:t>
      </w:r>
      <w:r w:rsidRPr="00BD3775">
        <w:rPr>
          <w:rFonts w:ascii="Palatino Linotype" w:eastAsia="Palatino Linotype" w:hAnsi="Palatino Linotype" w:cs="Palatino Linotype"/>
          <w:color w:val="000000"/>
          <w:sz w:val="24"/>
          <w:szCs w:val="24"/>
        </w:rPr>
        <w:t>, de tal forma que el plazo para interponer el recurso de revisión transcurrió del</w:t>
      </w:r>
      <w:r w:rsidRPr="00BD3775">
        <w:rPr>
          <w:rFonts w:ascii="Palatino Linotype" w:eastAsia="Palatino Linotype" w:hAnsi="Palatino Linotype" w:cs="Palatino Linotype"/>
          <w:b/>
          <w:color w:val="000000"/>
          <w:sz w:val="24"/>
          <w:szCs w:val="24"/>
        </w:rPr>
        <w:t xml:space="preserve"> </w:t>
      </w:r>
      <w:proofErr w:type="spellStart"/>
      <w:r w:rsidRPr="00BD3775">
        <w:rPr>
          <w:rFonts w:ascii="Palatino Linotype" w:eastAsia="Palatino Linotype" w:hAnsi="Palatino Linotype" w:cs="Palatino Linotype"/>
          <w:b/>
          <w:color w:val="000000"/>
          <w:sz w:val="24"/>
          <w:szCs w:val="24"/>
        </w:rPr>
        <w:t>dieciosho</w:t>
      </w:r>
      <w:proofErr w:type="spellEnd"/>
      <w:r w:rsidRPr="00BD3775">
        <w:rPr>
          <w:rFonts w:ascii="Palatino Linotype" w:eastAsia="Palatino Linotype" w:hAnsi="Palatino Linotype" w:cs="Palatino Linotype"/>
          <w:b/>
          <w:color w:val="000000"/>
          <w:sz w:val="24"/>
          <w:szCs w:val="24"/>
        </w:rPr>
        <w:t xml:space="preserve"> de julio al veintiuno de agosto de dos mil veinticuatro</w:t>
      </w:r>
      <w:r w:rsidRPr="00BD3775">
        <w:rPr>
          <w:rFonts w:ascii="Palatino Linotype" w:eastAsia="Palatino Linotype" w:hAnsi="Palatino Linotype" w:cs="Palatino Linotype"/>
          <w:color w:val="000000"/>
          <w:sz w:val="24"/>
          <w:szCs w:val="24"/>
        </w:rPr>
        <w:t xml:space="preserve">; en consecuencia, el ahora </w:t>
      </w:r>
      <w:r w:rsidRPr="00BD3775">
        <w:rPr>
          <w:rFonts w:ascii="Palatino Linotype" w:eastAsia="Palatino Linotype" w:hAnsi="Palatino Linotype" w:cs="Palatino Linotype"/>
          <w:b/>
          <w:color w:val="000000"/>
          <w:sz w:val="24"/>
          <w:szCs w:val="24"/>
        </w:rPr>
        <w:t>RECURRENTE</w:t>
      </w:r>
      <w:r w:rsidRPr="00BD3775">
        <w:rPr>
          <w:rFonts w:ascii="Palatino Linotype" w:eastAsia="Palatino Linotype" w:hAnsi="Palatino Linotype" w:cs="Palatino Linotype"/>
          <w:color w:val="000000"/>
          <w:sz w:val="24"/>
          <w:szCs w:val="24"/>
        </w:rPr>
        <w:t xml:space="preserve"> presentó su inconformidad el </w:t>
      </w:r>
      <w:r w:rsidRPr="00BD3775">
        <w:rPr>
          <w:rFonts w:ascii="Palatino Linotype" w:eastAsia="Palatino Linotype" w:hAnsi="Palatino Linotype" w:cs="Palatino Linotype"/>
          <w:b/>
          <w:color w:val="000000"/>
          <w:sz w:val="24"/>
          <w:szCs w:val="24"/>
        </w:rPr>
        <w:t xml:space="preserve">cinco de julio de dos mil </w:t>
      </w:r>
      <w:r w:rsidRPr="00BD3775">
        <w:rPr>
          <w:rFonts w:ascii="Palatino Linotype" w:eastAsia="Palatino Linotype" w:hAnsi="Palatino Linotype" w:cs="Palatino Linotype"/>
          <w:b/>
          <w:color w:val="000000"/>
          <w:sz w:val="24"/>
          <w:szCs w:val="24"/>
        </w:rPr>
        <w:lastRenderedPageBreak/>
        <w:t>veinticuatro</w:t>
      </w:r>
      <w:r w:rsidRPr="00BD3775">
        <w:rPr>
          <w:rFonts w:ascii="Palatino Linotype" w:eastAsia="Palatino Linotype" w:hAnsi="Palatino Linotype" w:cs="Palatino Linotype"/>
          <w:color w:val="000000"/>
          <w:sz w:val="24"/>
          <w:szCs w:val="24"/>
        </w:rPr>
        <w:t>; por lo que se estima que la inconformidad se presentó dentro del lapso legalmente establecido para tal efecto.</w:t>
      </w:r>
    </w:p>
    <w:p w:rsidR="007B0551" w:rsidRPr="00BD3775" w:rsidRDefault="006516F6">
      <w:pPr>
        <w:numPr>
          <w:ilvl w:val="0"/>
          <w:numId w:val="1"/>
        </w:numPr>
        <w:spacing w:before="240" w:after="240" w:line="360" w:lineRule="auto"/>
        <w:ind w:left="0" w:right="48"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7B0551" w:rsidRPr="00BD3775" w:rsidRDefault="006516F6">
      <w:pPr>
        <w:pStyle w:val="Ttulo1"/>
        <w:spacing w:before="0" w:line="360" w:lineRule="auto"/>
        <w:rPr>
          <w:rFonts w:ascii="Palatino Linotype" w:eastAsia="Palatino Linotype" w:hAnsi="Palatino Linotype" w:cs="Palatino Linotype"/>
          <w:b/>
          <w:color w:val="000000"/>
          <w:sz w:val="24"/>
          <w:szCs w:val="24"/>
        </w:rPr>
      </w:pPr>
      <w:bookmarkStart w:id="7" w:name="_heading=h.3dy6vkm" w:colFirst="0" w:colLast="0"/>
      <w:bookmarkEnd w:id="7"/>
      <w:r w:rsidRPr="00BD3775">
        <w:rPr>
          <w:rFonts w:ascii="Palatino Linotype" w:eastAsia="Palatino Linotype" w:hAnsi="Palatino Linotype" w:cs="Palatino Linotype"/>
          <w:b/>
          <w:color w:val="000000"/>
          <w:sz w:val="24"/>
          <w:szCs w:val="24"/>
        </w:rPr>
        <w:t xml:space="preserve">TERCERO. Del planteamiento de la </w:t>
      </w:r>
      <w:r w:rsidRPr="00BD3775">
        <w:rPr>
          <w:rFonts w:ascii="Palatino Linotype" w:eastAsia="Palatino Linotype" w:hAnsi="Palatino Linotype" w:cs="Palatino Linotype"/>
          <w:b/>
          <w:i/>
          <w:color w:val="000000"/>
          <w:sz w:val="24"/>
          <w:szCs w:val="24"/>
        </w:rPr>
        <w:t>Litis</w:t>
      </w:r>
      <w:r w:rsidRPr="00BD3775">
        <w:rPr>
          <w:rFonts w:ascii="Palatino Linotype" w:eastAsia="Palatino Linotype" w:hAnsi="Palatino Linotype" w:cs="Palatino Linotype"/>
          <w:b/>
          <w:color w:val="000000"/>
          <w:sz w:val="24"/>
          <w:szCs w:val="24"/>
        </w:rPr>
        <w:t>.</w:t>
      </w:r>
    </w:p>
    <w:p w:rsidR="007B0551" w:rsidRPr="00BD3775" w:rsidRDefault="007B0551">
      <w:pPr>
        <w:spacing w:line="360" w:lineRule="auto"/>
        <w:rPr>
          <w:rFonts w:ascii="Palatino Linotype" w:eastAsia="Palatino Linotype" w:hAnsi="Palatino Linotype" w:cs="Palatino Linotype"/>
          <w:sz w:val="24"/>
          <w:szCs w:val="24"/>
        </w:rPr>
      </w:pPr>
    </w:p>
    <w:p w:rsidR="007B0551" w:rsidRPr="00BD3775"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BD3775">
        <w:rPr>
          <w:rFonts w:ascii="Palatino Linotype" w:eastAsia="Palatino Linotype" w:hAnsi="Palatino Linotype" w:cs="Palatino Linotype"/>
          <w:color w:val="000000"/>
          <w:sz w:val="24"/>
          <w:szCs w:val="24"/>
        </w:rPr>
        <w:t>Se solicitó tener acceso, a la información siguiente:</w:t>
      </w:r>
    </w:p>
    <w:p w:rsidR="007B0551" w:rsidRPr="00BD3775" w:rsidRDefault="007B055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B0551" w:rsidRPr="00BD3775" w:rsidRDefault="006516F6">
      <w:pPr>
        <w:spacing w:line="276" w:lineRule="auto"/>
        <w:ind w:left="426" w:right="616"/>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EXPEDIENTE COMPLETO DE PAGO DE LA PRIMERA ESTIMACIÓN DEL CONTRATO DE OBRA PÚBLICA A PRECIOS UNITARIOS Y TIEMPO FETERMINADO NÚMERO ATIZA/DGOP /RM-</w:t>
      </w:r>
      <w:proofErr w:type="spellStart"/>
      <w:r w:rsidRPr="00BD3775">
        <w:rPr>
          <w:rFonts w:ascii="Palatino Linotype" w:eastAsia="Palatino Linotype" w:hAnsi="Palatino Linotype" w:cs="Palatino Linotype"/>
          <w:sz w:val="24"/>
          <w:szCs w:val="24"/>
        </w:rPr>
        <w:t>Ol</w:t>
      </w:r>
      <w:proofErr w:type="spellEnd"/>
      <w:r w:rsidRPr="00BD3775">
        <w:rPr>
          <w:rFonts w:ascii="Palatino Linotype" w:eastAsia="Palatino Linotype" w:hAnsi="Palatino Linotype" w:cs="Palatino Linotype"/>
          <w:sz w:val="24"/>
          <w:szCs w:val="24"/>
        </w:rPr>
        <w:t xml:space="preserve">/IR/2023 RELATIVO A LA REHABILITACIÓN DEL "EDIFICIO A" DEL DIF MUNICIPAL, UBICADO EN COA. REAL DE PIRULES, QUE CONTENGA ACTA DEL CONSEJO DE DESARROLLO MUNICIPAL, ACUERDO DE CABILDO DONDE SE AUTORIZO LA OBRA, PRESUPUESTO DE OBRA AUTORIZADO Y FIRMADO, ACTA DE RECEPCION DE PROPUESTAS FIRMADA, ACTA DE VISITA AL LUGAR DE LA OBRA FIRMADA, ACTA DE LA JUNTA DE ACLARACIONES FIRMADA, ACTA DE FALLO FIRMADA, CONTRATO FIRMADO, FACTURA (CFDI) , ESTIMACIONES Y GENERADORES VALIDADOS POR EL DDIRECTOR DE OBRAS PUBLICAS, MEMORIA FCOTOGRÁFICA DE LA OBRA Y BITACORA DE OBRA FIRMADA PORE L RESIDENTE DEE OBRA Y EL </w:t>
      </w:r>
      <w:r w:rsidRPr="00BD3775">
        <w:rPr>
          <w:rFonts w:ascii="Palatino Linotype" w:eastAsia="Palatino Linotype" w:hAnsi="Palatino Linotype" w:cs="Palatino Linotype"/>
          <w:sz w:val="24"/>
          <w:szCs w:val="24"/>
        </w:rPr>
        <w:lastRenderedPageBreak/>
        <w:t>CONTRATISTA, TODOS ESTOS DUCUMENTOS REALCIONADOS CON EL CONTRATO NÚMERO ATIZA/DGOP /RM-</w:t>
      </w:r>
      <w:proofErr w:type="spellStart"/>
      <w:r w:rsidRPr="00BD3775">
        <w:rPr>
          <w:rFonts w:ascii="Palatino Linotype" w:eastAsia="Palatino Linotype" w:hAnsi="Palatino Linotype" w:cs="Palatino Linotype"/>
          <w:sz w:val="24"/>
          <w:szCs w:val="24"/>
        </w:rPr>
        <w:t>Ol</w:t>
      </w:r>
      <w:proofErr w:type="spellEnd"/>
      <w:r w:rsidRPr="00BD3775">
        <w:rPr>
          <w:rFonts w:ascii="Palatino Linotype" w:eastAsia="Palatino Linotype" w:hAnsi="Palatino Linotype" w:cs="Palatino Linotype"/>
          <w:sz w:val="24"/>
          <w:szCs w:val="24"/>
        </w:rPr>
        <w:t>/IR/2023</w:t>
      </w:r>
    </w:p>
    <w:p w:rsidR="007B0551" w:rsidRPr="00BD3775" w:rsidRDefault="007B0551">
      <w:pPr>
        <w:spacing w:line="276" w:lineRule="auto"/>
        <w:ind w:left="426" w:right="616"/>
        <w:jc w:val="both"/>
        <w:rPr>
          <w:rFonts w:ascii="Palatino Linotype" w:eastAsia="Palatino Linotype" w:hAnsi="Palatino Linotype" w:cs="Palatino Linotype"/>
          <w:sz w:val="24"/>
          <w:szCs w:val="24"/>
        </w:rPr>
      </w:pPr>
    </w:p>
    <w:p w:rsidR="007B0551" w:rsidRPr="00BD3775"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BD3775">
        <w:rPr>
          <w:rFonts w:ascii="Palatino Linotype" w:eastAsia="Palatino Linotype" w:hAnsi="Palatino Linotype" w:cs="Palatino Linotype"/>
          <w:color w:val="000000"/>
          <w:sz w:val="24"/>
          <w:szCs w:val="24"/>
        </w:rPr>
        <w:t xml:space="preserve">El </w:t>
      </w:r>
      <w:r w:rsidRPr="00BD3775">
        <w:rPr>
          <w:rFonts w:ascii="Palatino Linotype" w:eastAsia="Palatino Linotype" w:hAnsi="Palatino Linotype" w:cs="Palatino Linotype"/>
          <w:b/>
          <w:color w:val="000000"/>
          <w:sz w:val="24"/>
          <w:szCs w:val="24"/>
        </w:rPr>
        <w:t>SUJETO OBLIGADO</w:t>
      </w:r>
      <w:r w:rsidRPr="00BD3775">
        <w:rPr>
          <w:rFonts w:ascii="Palatino Linotype" w:eastAsia="Palatino Linotype" w:hAnsi="Palatino Linotype" w:cs="Palatino Linotype"/>
          <w:color w:val="000000"/>
          <w:sz w:val="24"/>
          <w:szCs w:val="24"/>
        </w:rPr>
        <w:t>, dio respuesta como quedo referido en el numeral 2 del presente proyecto.</w:t>
      </w:r>
    </w:p>
    <w:p w:rsidR="007B0551" w:rsidRPr="00BD3775" w:rsidRDefault="007B055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B0551" w:rsidRPr="00BD3775"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BD3775">
        <w:rPr>
          <w:rFonts w:ascii="Palatino Linotype" w:eastAsia="Palatino Linotype" w:hAnsi="Palatino Linotype" w:cs="Palatino Linotype"/>
          <w:color w:val="000000"/>
          <w:sz w:val="24"/>
          <w:szCs w:val="24"/>
        </w:rPr>
        <w:t xml:space="preserve">Inconforme con lo anterior, el ahora </w:t>
      </w:r>
      <w:r w:rsidRPr="00BD3775">
        <w:rPr>
          <w:rFonts w:ascii="Palatino Linotype" w:eastAsia="Palatino Linotype" w:hAnsi="Palatino Linotype" w:cs="Palatino Linotype"/>
          <w:b/>
          <w:color w:val="000000"/>
          <w:sz w:val="24"/>
          <w:szCs w:val="24"/>
        </w:rPr>
        <w:t xml:space="preserve">RECURRENTE, </w:t>
      </w:r>
      <w:r w:rsidRPr="00BD3775">
        <w:rPr>
          <w:rFonts w:ascii="Palatino Linotype" w:eastAsia="Palatino Linotype" w:hAnsi="Palatino Linotype" w:cs="Palatino Linotype"/>
          <w:color w:val="000000"/>
          <w:sz w:val="24"/>
          <w:szCs w:val="24"/>
        </w:rPr>
        <w:t>interpuso el recurso de revisión que nos ocupa, arguyendo la clasificación de la información.</w:t>
      </w:r>
    </w:p>
    <w:p w:rsidR="007B0551" w:rsidRPr="00BD3775" w:rsidRDefault="007B0551">
      <w:pPr>
        <w:pBdr>
          <w:top w:val="nil"/>
          <w:left w:val="nil"/>
          <w:bottom w:val="nil"/>
          <w:right w:val="nil"/>
          <w:between w:val="nil"/>
        </w:pBdr>
        <w:tabs>
          <w:tab w:val="left" w:pos="0"/>
        </w:tabs>
        <w:spacing w:line="360" w:lineRule="auto"/>
        <w:ind w:left="360"/>
        <w:jc w:val="both"/>
        <w:rPr>
          <w:rFonts w:ascii="Palatino Linotype" w:eastAsia="Palatino Linotype" w:hAnsi="Palatino Linotype" w:cs="Palatino Linotype"/>
          <w:sz w:val="24"/>
          <w:szCs w:val="24"/>
        </w:rPr>
      </w:pPr>
    </w:p>
    <w:p w:rsidR="007B0551" w:rsidRPr="00BD3775" w:rsidRDefault="006516F6" w:rsidP="00FF7939">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sz w:val="24"/>
          <w:szCs w:val="24"/>
        </w:rPr>
      </w:pPr>
      <w:r w:rsidRPr="00BD3775">
        <w:rPr>
          <w:rFonts w:ascii="Palatino Linotype" w:eastAsia="Palatino Linotype" w:hAnsi="Palatino Linotype" w:cs="Palatino Linotype"/>
          <w:color w:val="000000"/>
          <w:sz w:val="24"/>
          <w:szCs w:val="24"/>
        </w:rPr>
        <w:t xml:space="preserve">Dicho lo anterior, se colige que , en dichas condiciones, la </w:t>
      </w:r>
      <w:r w:rsidRPr="00BD3775">
        <w:rPr>
          <w:rFonts w:ascii="Palatino Linotype" w:eastAsia="Palatino Linotype" w:hAnsi="Palatino Linotype" w:cs="Palatino Linotype"/>
          <w:i/>
          <w:color w:val="000000"/>
          <w:sz w:val="24"/>
          <w:szCs w:val="24"/>
        </w:rPr>
        <w:t>Litis</w:t>
      </w:r>
      <w:r w:rsidRPr="00BD3775">
        <w:rPr>
          <w:rFonts w:ascii="Palatino Linotype" w:eastAsia="Palatino Linotype" w:hAnsi="Palatino Linotype" w:cs="Palatino Linotype"/>
          <w:color w:val="000000"/>
          <w:sz w:val="24"/>
          <w:szCs w:val="24"/>
        </w:rPr>
        <w:t xml:space="preserve"> a resolver en este recurso se circunscribe a determinar si se actualiza la causal de procedencia prevista en el artículo 179, </w:t>
      </w:r>
      <w:r w:rsidRPr="00BD3775">
        <w:rPr>
          <w:rFonts w:ascii="Palatino Linotype" w:eastAsia="Palatino Linotype" w:hAnsi="Palatino Linotype" w:cs="Palatino Linotype"/>
          <w:b/>
          <w:color w:val="000000"/>
          <w:sz w:val="24"/>
          <w:szCs w:val="24"/>
        </w:rPr>
        <w:t xml:space="preserve">fracción </w:t>
      </w:r>
      <w:r w:rsidR="00FF7939" w:rsidRPr="00BD3775">
        <w:rPr>
          <w:rFonts w:ascii="Palatino Linotype" w:eastAsia="Palatino Linotype" w:hAnsi="Palatino Linotype" w:cs="Palatino Linotype"/>
          <w:b/>
          <w:color w:val="000000"/>
          <w:sz w:val="24"/>
          <w:szCs w:val="24"/>
        </w:rPr>
        <w:t>V</w:t>
      </w:r>
      <w:r w:rsidRPr="00BD3775">
        <w:rPr>
          <w:rFonts w:ascii="Palatino Linotype" w:eastAsia="Palatino Linotype" w:hAnsi="Palatino Linotype" w:cs="Palatino Linotype"/>
          <w:b/>
          <w:color w:val="000000"/>
          <w:sz w:val="24"/>
          <w:szCs w:val="24"/>
        </w:rPr>
        <w:t xml:space="preserve">II </w:t>
      </w:r>
      <w:r w:rsidRPr="00BD3775">
        <w:rPr>
          <w:rFonts w:ascii="Palatino Linotype" w:eastAsia="Palatino Linotype" w:hAnsi="Palatino Linotype" w:cs="Palatino Linotype"/>
          <w:color w:val="000000"/>
          <w:sz w:val="24"/>
          <w:szCs w:val="24"/>
        </w:rPr>
        <w:t xml:space="preserve">de la </w:t>
      </w:r>
      <w:r w:rsidRPr="00BD3775">
        <w:rPr>
          <w:rFonts w:ascii="Palatino Linotype" w:eastAsia="Palatino Linotype" w:hAnsi="Palatino Linotype" w:cs="Palatino Linotype"/>
          <w:b/>
          <w:color w:val="000000"/>
          <w:sz w:val="24"/>
          <w:szCs w:val="24"/>
        </w:rPr>
        <w:t xml:space="preserve">Ley de Transparencia y Acceso a la Información Pública del Estado de </w:t>
      </w:r>
      <w:r w:rsidRPr="00BD3775">
        <w:rPr>
          <w:rFonts w:ascii="Palatino Linotype" w:eastAsia="Palatino Linotype" w:hAnsi="Palatino Linotype" w:cs="Palatino Linotype"/>
          <w:color w:val="000000"/>
          <w:sz w:val="24"/>
          <w:szCs w:val="24"/>
        </w:rPr>
        <w:t>México</w:t>
      </w:r>
      <w:r w:rsidRPr="00BD3775">
        <w:rPr>
          <w:rFonts w:ascii="Palatino Linotype" w:eastAsia="Palatino Linotype" w:hAnsi="Palatino Linotype" w:cs="Palatino Linotype"/>
          <w:b/>
          <w:color w:val="000000"/>
          <w:sz w:val="24"/>
          <w:szCs w:val="24"/>
        </w:rPr>
        <w:t xml:space="preserve"> y </w:t>
      </w:r>
      <w:r w:rsidRPr="00BD3775">
        <w:rPr>
          <w:rFonts w:ascii="Palatino Linotype" w:eastAsia="Palatino Linotype" w:hAnsi="Palatino Linotype" w:cs="Palatino Linotype"/>
          <w:color w:val="000000"/>
          <w:sz w:val="24"/>
          <w:szCs w:val="24"/>
        </w:rPr>
        <w:t xml:space="preserve">Municipios; fracción que determina la hipótesis jurídica relativa </w:t>
      </w:r>
      <w:r w:rsidR="00FF7939" w:rsidRPr="00BD3775">
        <w:rPr>
          <w:rFonts w:ascii="Palatino Linotype" w:eastAsia="Palatino Linotype" w:hAnsi="Palatino Linotype" w:cs="Palatino Linotype"/>
          <w:color w:val="000000"/>
          <w:sz w:val="24"/>
          <w:szCs w:val="24"/>
        </w:rPr>
        <w:t>VIII. La notificación, entrega o puesta a disposición de información en una modalidad o formato distinto al solicitado</w:t>
      </w:r>
      <w:r w:rsidRPr="00BD3775">
        <w:rPr>
          <w:rFonts w:ascii="Palatino Linotype" w:eastAsia="Palatino Linotype" w:hAnsi="Palatino Linotype" w:cs="Palatino Linotype"/>
          <w:color w:val="000000"/>
          <w:sz w:val="24"/>
          <w:szCs w:val="24"/>
        </w:rPr>
        <w:t>;</w:t>
      </w:r>
      <w:r w:rsidRPr="00BD3775">
        <w:rPr>
          <w:rFonts w:ascii="Palatino Linotype" w:eastAsia="Palatino Linotype" w:hAnsi="Palatino Linotype" w:cs="Palatino Linotype"/>
          <w:b/>
          <w:color w:val="000000"/>
          <w:sz w:val="24"/>
          <w:szCs w:val="24"/>
        </w:rPr>
        <w:t xml:space="preserve"> </w:t>
      </w:r>
      <w:r w:rsidRPr="00BD3775">
        <w:rPr>
          <w:rFonts w:ascii="Palatino Linotype" w:eastAsia="Palatino Linotype" w:hAnsi="Palatino Linotype" w:cs="Palatino Linotype"/>
          <w:color w:val="000000"/>
          <w:sz w:val="24"/>
          <w:szCs w:val="24"/>
        </w:rPr>
        <w:t xml:space="preserve">contexto del cual se dolió </w:t>
      </w:r>
      <w:r w:rsidRPr="00BD3775">
        <w:rPr>
          <w:rFonts w:ascii="Palatino Linotype" w:eastAsia="Palatino Linotype" w:hAnsi="Palatino Linotype" w:cs="Palatino Linotype"/>
          <w:b/>
          <w:color w:val="000000"/>
          <w:sz w:val="24"/>
          <w:szCs w:val="24"/>
        </w:rPr>
        <w:t xml:space="preserve">EL RECURRENTE </w:t>
      </w:r>
      <w:r w:rsidRPr="00BD3775">
        <w:rPr>
          <w:rFonts w:ascii="Palatino Linotype" w:eastAsia="Palatino Linotype" w:hAnsi="Palatino Linotype" w:cs="Palatino Linotype"/>
          <w:color w:val="000000"/>
          <w:sz w:val="24"/>
          <w:szCs w:val="24"/>
        </w:rPr>
        <w:t xml:space="preserve">al momento de interponer su inconformidad; de modo tal que el presente recurso de revisión se abocara en determinar si el </w:t>
      </w:r>
      <w:r w:rsidRPr="00BD3775">
        <w:rPr>
          <w:rFonts w:ascii="Palatino Linotype" w:eastAsia="Palatino Linotype" w:hAnsi="Palatino Linotype" w:cs="Palatino Linotype"/>
          <w:b/>
          <w:color w:val="000000"/>
          <w:sz w:val="24"/>
          <w:szCs w:val="24"/>
        </w:rPr>
        <w:t>SUJETO</w:t>
      </w:r>
      <w:r w:rsidRPr="00BD3775">
        <w:rPr>
          <w:rFonts w:ascii="Palatino Linotype" w:eastAsia="Palatino Linotype" w:hAnsi="Palatino Linotype" w:cs="Palatino Linotype"/>
          <w:color w:val="000000"/>
          <w:sz w:val="24"/>
          <w:szCs w:val="24"/>
        </w:rPr>
        <w:t xml:space="preserve"> </w:t>
      </w:r>
      <w:r w:rsidRPr="00BD3775">
        <w:rPr>
          <w:rFonts w:ascii="Palatino Linotype" w:eastAsia="Palatino Linotype" w:hAnsi="Palatino Linotype" w:cs="Palatino Linotype"/>
          <w:b/>
          <w:color w:val="000000"/>
          <w:sz w:val="24"/>
          <w:szCs w:val="24"/>
        </w:rPr>
        <w:t>OBLIGADO</w:t>
      </w:r>
      <w:r w:rsidRPr="00BD3775">
        <w:rPr>
          <w:rFonts w:ascii="Palatino Linotype" w:eastAsia="Palatino Linotype" w:hAnsi="Palatino Linotype" w:cs="Palatino Linotype"/>
          <w:color w:val="000000"/>
          <w:sz w:val="24"/>
          <w:szCs w:val="24"/>
        </w:rPr>
        <w:t xml:space="preserve"> con su respuesta ciertamente actualiza la causal de procedencia</w:t>
      </w:r>
      <w:r w:rsidRPr="00BD3775">
        <w:rPr>
          <w:rFonts w:ascii="Palatino Linotype" w:eastAsia="Palatino Linotype" w:hAnsi="Palatino Linotype" w:cs="Palatino Linotype"/>
          <w:b/>
          <w:color w:val="000000"/>
          <w:sz w:val="24"/>
          <w:szCs w:val="24"/>
        </w:rPr>
        <w:t xml:space="preserve"> </w:t>
      </w:r>
      <w:r w:rsidRPr="00BD3775">
        <w:rPr>
          <w:rFonts w:ascii="Palatino Linotype" w:eastAsia="Palatino Linotype" w:hAnsi="Palatino Linotype" w:cs="Palatino Linotype"/>
          <w:color w:val="000000"/>
          <w:sz w:val="24"/>
          <w:szCs w:val="24"/>
        </w:rPr>
        <w:t xml:space="preserve">antes señalada. </w:t>
      </w:r>
    </w:p>
    <w:p w:rsidR="007B0551" w:rsidRPr="00BD3775" w:rsidRDefault="007B055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B0551" w:rsidRPr="00BD3775" w:rsidRDefault="006516F6">
      <w:pPr>
        <w:ind w:left="1276" w:right="1752"/>
        <w:jc w:val="both"/>
        <w:rPr>
          <w:rFonts w:ascii="Palatino Linotype" w:eastAsia="Palatino Linotype" w:hAnsi="Palatino Linotype" w:cs="Palatino Linotype"/>
          <w:i/>
          <w:sz w:val="24"/>
          <w:szCs w:val="24"/>
        </w:rPr>
      </w:pPr>
      <w:r w:rsidRPr="00BD3775">
        <w:rPr>
          <w:rFonts w:ascii="Palatino Linotype" w:eastAsia="Palatino Linotype" w:hAnsi="Palatino Linotype" w:cs="Palatino Linotype"/>
          <w:i/>
          <w:sz w:val="24"/>
          <w:szCs w:val="24"/>
        </w:rPr>
        <w:t>“</w:t>
      </w:r>
      <w:r w:rsidRPr="00BD3775">
        <w:rPr>
          <w:rFonts w:ascii="Palatino Linotype" w:eastAsia="Palatino Linotype" w:hAnsi="Palatino Linotype" w:cs="Palatino Linotype"/>
          <w:b/>
          <w:i/>
          <w:sz w:val="24"/>
          <w:szCs w:val="24"/>
        </w:rPr>
        <w:t xml:space="preserve">Artículo 179. </w:t>
      </w:r>
      <w:r w:rsidRPr="00BD3775">
        <w:rPr>
          <w:rFonts w:ascii="Palatino Linotype" w:eastAsia="Palatino Linotype" w:hAnsi="Palatino Linotype" w:cs="Palatino Linotype"/>
          <w:i/>
          <w:sz w:val="24"/>
          <w:szCs w:val="24"/>
        </w:rPr>
        <w:t>El recurso de revisión es un medio de protección que la Ley otorga a los particulares, para hacer valer su derecho de acceso a la información pública, y procederá en contra de las siguientes causas:</w:t>
      </w:r>
    </w:p>
    <w:p w:rsidR="007B0551" w:rsidRPr="00BD3775" w:rsidRDefault="006516F6">
      <w:pPr>
        <w:ind w:left="1276" w:right="1752"/>
        <w:jc w:val="both"/>
        <w:rPr>
          <w:rFonts w:ascii="Palatino Linotype" w:eastAsia="Palatino Linotype" w:hAnsi="Palatino Linotype" w:cs="Palatino Linotype"/>
          <w:i/>
          <w:sz w:val="24"/>
          <w:szCs w:val="24"/>
        </w:rPr>
      </w:pPr>
      <w:r w:rsidRPr="00BD3775">
        <w:rPr>
          <w:rFonts w:ascii="Palatino Linotype" w:eastAsia="Palatino Linotype" w:hAnsi="Palatino Linotype" w:cs="Palatino Linotype"/>
          <w:i/>
          <w:sz w:val="24"/>
          <w:szCs w:val="24"/>
        </w:rPr>
        <w:lastRenderedPageBreak/>
        <w:t>…</w:t>
      </w:r>
    </w:p>
    <w:p w:rsidR="007B0551" w:rsidRPr="00BD3775" w:rsidRDefault="00FF7939" w:rsidP="00FF7939">
      <w:pPr>
        <w:ind w:left="1276" w:right="1752" w:hanging="142"/>
        <w:jc w:val="both"/>
        <w:rPr>
          <w:rFonts w:ascii="Palatino Linotype" w:eastAsia="Palatino Linotype" w:hAnsi="Palatino Linotype" w:cs="Palatino Linotype"/>
          <w:i/>
          <w:sz w:val="24"/>
          <w:szCs w:val="24"/>
        </w:rPr>
      </w:pPr>
      <w:r w:rsidRPr="00BD3775">
        <w:rPr>
          <w:rFonts w:ascii="Palatino Linotype" w:eastAsia="Palatino Linotype" w:hAnsi="Palatino Linotype" w:cs="Palatino Linotype"/>
          <w:i/>
          <w:sz w:val="24"/>
          <w:szCs w:val="24"/>
        </w:rPr>
        <w:t>VIII. La notificación, entrega o puesta a disposición de información en una modalidad o formato distinto al solicitado</w:t>
      </w:r>
    </w:p>
    <w:p w:rsidR="00FF7939" w:rsidRPr="00BD3775" w:rsidRDefault="00FF7939" w:rsidP="00FF7939">
      <w:pPr>
        <w:ind w:left="1276" w:right="1752" w:hanging="142"/>
        <w:jc w:val="both"/>
        <w:rPr>
          <w:rFonts w:ascii="Palatino Linotype" w:eastAsia="Palatino Linotype" w:hAnsi="Palatino Linotype" w:cs="Palatino Linotype"/>
          <w:i/>
          <w:sz w:val="24"/>
          <w:szCs w:val="24"/>
        </w:rPr>
      </w:pPr>
    </w:p>
    <w:p w:rsidR="007B0551" w:rsidRPr="00BD3775" w:rsidRDefault="006516F6">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color w:val="000000"/>
          <w:sz w:val="24"/>
          <w:szCs w:val="24"/>
        </w:rPr>
        <w:t xml:space="preserve">De modo tal que el presente recurso de revisión se abocara en determinar si el </w:t>
      </w:r>
      <w:r w:rsidRPr="00BD3775">
        <w:rPr>
          <w:rFonts w:ascii="Palatino Linotype" w:eastAsia="Palatino Linotype" w:hAnsi="Palatino Linotype" w:cs="Palatino Linotype"/>
          <w:b/>
          <w:color w:val="000000"/>
          <w:sz w:val="24"/>
          <w:szCs w:val="24"/>
        </w:rPr>
        <w:t>SUJETO</w:t>
      </w:r>
      <w:r w:rsidRPr="00BD3775">
        <w:rPr>
          <w:rFonts w:ascii="Palatino Linotype" w:eastAsia="Palatino Linotype" w:hAnsi="Palatino Linotype" w:cs="Palatino Linotype"/>
          <w:color w:val="000000"/>
          <w:sz w:val="24"/>
          <w:szCs w:val="24"/>
        </w:rPr>
        <w:t xml:space="preserve"> </w:t>
      </w:r>
      <w:r w:rsidRPr="00BD3775">
        <w:rPr>
          <w:rFonts w:ascii="Palatino Linotype" w:eastAsia="Palatino Linotype" w:hAnsi="Palatino Linotype" w:cs="Palatino Linotype"/>
          <w:b/>
          <w:color w:val="000000"/>
          <w:sz w:val="24"/>
          <w:szCs w:val="24"/>
        </w:rPr>
        <w:t>OBLIGADO</w:t>
      </w:r>
      <w:r w:rsidRPr="00BD3775">
        <w:rPr>
          <w:rFonts w:ascii="Palatino Linotype" w:eastAsia="Palatino Linotype" w:hAnsi="Palatino Linotype" w:cs="Palatino Linotype"/>
          <w:color w:val="000000"/>
          <w:sz w:val="24"/>
          <w:szCs w:val="24"/>
        </w:rPr>
        <w:t xml:space="preserve"> con su respuesta ciertamente actualiza la causal de procedencia</w:t>
      </w:r>
      <w:r w:rsidRPr="00BD3775">
        <w:rPr>
          <w:rFonts w:ascii="Palatino Linotype" w:eastAsia="Palatino Linotype" w:hAnsi="Palatino Linotype" w:cs="Palatino Linotype"/>
          <w:b/>
          <w:color w:val="000000"/>
          <w:sz w:val="24"/>
          <w:szCs w:val="24"/>
        </w:rPr>
        <w:t xml:space="preserve"> </w:t>
      </w:r>
      <w:r w:rsidRPr="00BD3775">
        <w:rPr>
          <w:rFonts w:ascii="Palatino Linotype" w:eastAsia="Palatino Linotype" w:hAnsi="Palatino Linotype" w:cs="Palatino Linotype"/>
          <w:color w:val="000000"/>
          <w:sz w:val="24"/>
          <w:szCs w:val="24"/>
        </w:rPr>
        <w:t xml:space="preserve">antes señalada. </w:t>
      </w:r>
    </w:p>
    <w:p w:rsidR="007B0551" w:rsidRPr="00BD3775" w:rsidRDefault="007B0551">
      <w:pPr>
        <w:spacing w:after="0" w:line="360" w:lineRule="auto"/>
        <w:jc w:val="both"/>
        <w:rPr>
          <w:rFonts w:ascii="Palatino Linotype" w:eastAsia="Palatino Linotype" w:hAnsi="Palatino Linotype" w:cs="Palatino Linotype"/>
          <w:sz w:val="24"/>
          <w:szCs w:val="24"/>
        </w:rPr>
      </w:pPr>
    </w:p>
    <w:p w:rsidR="007B0551" w:rsidRPr="00BD3775" w:rsidRDefault="006516F6">
      <w:pPr>
        <w:pStyle w:val="Ttulo2"/>
        <w:spacing w:before="0" w:line="360" w:lineRule="auto"/>
        <w:rPr>
          <w:rFonts w:ascii="Palatino Linotype" w:eastAsia="Palatino Linotype" w:hAnsi="Palatino Linotype" w:cs="Palatino Linotype"/>
          <w:b/>
          <w:color w:val="000000"/>
          <w:sz w:val="24"/>
          <w:szCs w:val="24"/>
        </w:rPr>
      </w:pPr>
      <w:bookmarkStart w:id="8" w:name="_heading=h.1t3h5sf" w:colFirst="0" w:colLast="0"/>
      <w:bookmarkEnd w:id="8"/>
      <w:r w:rsidRPr="00BD3775">
        <w:rPr>
          <w:rFonts w:ascii="Palatino Linotype" w:eastAsia="Palatino Linotype" w:hAnsi="Palatino Linotype" w:cs="Palatino Linotype"/>
          <w:b/>
          <w:color w:val="000000"/>
          <w:sz w:val="24"/>
          <w:szCs w:val="24"/>
        </w:rPr>
        <w:t>CUARTO. Del estudio y resolución del asunto.</w:t>
      </w:r>
    </w:p>
    <w:p w:rsidR="007B0551" w:rsidRPr="00BD3775" w:rsidRDefault="006516F6">
      <w:pPr>
        <w:tabs>
          <w:tab w:val="left" w:pos="3795"/>
        </w:tabs>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ab/>
      </w:r>
    </w:p>
    <w:p w:rsidR="008E34F9" w:rsidRPr="00BD3775" w:rsidRDefault="008E34F9" w:rsidP="008E34F9">
      <w:pPr>
        <w:numPr>
          <w:ilvl w:val="0"/>
          <w:numId w:val="1"/>
        </w:numPr>
        <w:spacing w:after="0" w:line="360" w:lineRule="auto"/>
        <w:ind w:left="0" w:firstLine="0"/>
        <w:jc w:val="both"/>
        <w:rPr>
          <w:rFonts w:ascii="Palatino Linotype" w:eastAsia="Times New Roman" w:hAnsi="Palatino Linotype" w:cs="Palatino Linotype"/>
          <w:sz w:val="24"/>
          <w:szCs w:val="24"/>
          <w:lang w:eastAsia="en-US"/>
        </w:rPr>
      </w:pPr>
      <w:r w:rsidRPr="00BD3775">
        <w:rPr>
          <w:rFonts w:ascii="Palatino Linotype" w:eastAsia="Times New Roman" w:hAnsi="Palatino Linotype" w:cs="Palatino Linotype"/>
          <w:sz w:val="24"/>
          <w:szCs w:val="24"/>
          <w:lang w:eastAsia="en-US"/>
        </w:rPr>
        <w:t xml:space="preserve">Primeramente es necesario señalar que el particular no impugno la totalidad de rubros que conformaron la solicitud de información, por lo que en el recurso de revisión solo impugna lo relacionado a </w:t>
      </w:r>
      <w:r w:rsidRPr="00BD3775">
        <w:rPr>
          <w:rFonts w:ascii="Palatino Linotype" w:eastAsia="Times New Roman" w:hAnsi="Palatino Linotype" w:cs="Palatino Linotype"/>
          <w:b/>
          <w:i/>
          <w:sz w:val="24"/>
          <w:szCs w:val="24"/>
          <w:lang w:eastAsia="en-US"/>
        </w:rPr>
        <w:t>“</w:t>
      </w:r>
      <w:r w:rsidRPr="00BD3775">
        <w:rPr>
          <w:rFonts w:ascii="Palatino Linotype" w:eastAsia="Times New Roman" w:hAnsi="Palatino Linotype" w:cs="Palatino Linotype"/>
          <w:i/>
          <w:sz w:val="24"/>
          <w:szCs w:val="24"/>
          <w:lang w:eastAsia="en-US"/>
        </w:rPr>
        <w:t>EL TRÁMITE DE PAGO CON SU DOCUMENTACIÓN SOPORTE DE LA PRIMERA ESTIMACIÓN DEL CONTRATO NÚMERO ATIZA/DGOP /RM-</w:t>
      </w:r>
      <w:proofErr w:type="spellStart"/>
      <w:r w:rsidRPr="00BD3775">
        <w:rPr>
          <w:rFonts w:ascii="Palatino Linotype" w:eastAsia="Times New Roman" w:hAnsi="Palatino Linotype" w:cs="Palatino Linotype"/>
          <w:i/>
          <w:sz w:val="24"/>
          <w:szCs w:val="24"/>
          <w:lang w:eastAsia="en-US"/>
        </w:rPr>
        <w:t>Ol</w:t>
      </w:r>
      <w:proofErr w:type="spellEnd"/>
      <w:r w:rsidRPr="00BD3775">
        <w:rPr>
          <w:rFonts w:ascii="Palatino Linotype" w:eastAsia="Times New Roman" w:hAnsi="Palatino Linotype" w:cs="Palatino Linotype"/>
          <w:i/>
          <w:sz w:val="24"/>
          <w:szCs w:val="24"/>
          <w:lang w:eastAsia="en-US"/>
        </w:rPr>
        <w:t>/IR/2023</w:t>
      </w:r>
      <w:r w:rsidRPr="00BD3775">
        <w:rPr>
          <w:rFonts w:ascii="Palatino Linotype" w:eastAsia="Times New Roman" w:hAnsi="Palatino Linotype" w:cs="Palatino Linotype"/>
          <w:sz w:val="24"/>
          <w:szCs w:val="24"/>
          <w:lang w:eastAsia="en-US"/>
        </w:rPr>
        <w:t xml:space="preserve">, el resto de la información proporcionada por el </w:t>
      </w:r>
      <w:r w:rsidRPr="00BD3775">
        <w:rPr>
          <w:rFonts w:ascii="Palatino Linotype" w:eastAsia="Times New Roman" w:hAnsi="Palatino Linotype" w:cs="Palatino Linotype"/>
          <w:b/>
          <w:sz w:val="24"/>
          <w:szCs w:val="24"/>
          <w:lang w:eastAsia="en-US"/>
        </w:rPr>
        <w:t>SUJETO OBLIGADO</w:t>
      </w:r>
      <w:r w:rsidRPr="00BD3775">
        <w:rPr>
          <w:rFonts w:ascii="Palatino Linotype" w:eastAsia="Times New Roman" w:hAnsi="Palatino Linotype" w:cs="Palatino Linotype"/>
          <w:sz w:val="24"/>
          <w:szCs w:val="24"/>
          <w:lang w:eastAsia="en-US"/>
        </w:rPr>
        <w:t xml:space="preserve">, se tiene como actos consentidos, de tal forma que, la parte de la solicitud que no fue impugnada debe declararse consentida, toda vez que al no realizar manifestaciones de inconformidad; no pueden producirse </w:t>
      </w:r>
      <w:r w:rsidRPr="00BD3775">
        <w:rPr>
          <w:rFonts w:ascii="Palatino Linotype" w:eastAsia="Times New Roman" w:hAnsi="Palatino Linotype" w:cs="Arial"/>
          <w:sz w:val="24"/>
          <w:szCs w:val="24"/>
        </w:rPr>
        <w:t>efectos</w:t>
      </w:r>
      <w:r w:rsidRPr="00BD3775">
        <w:rPr>
          <w:rFonts w:ascii="Palatino Linotype" w:eastAsia="Times New Roman" w:hAnsi="Palatino Linotype" w:cs="Palatino Linotype"/>
          <w:sz w:val="24"/>
          <w:szCs w:val="24"/>
          <w:lang w:eastAsia="en-US"/>
        </w:rPr>
        <w:t xml:space="preserve"> jurídicos tendentes a revocar, confirmar o modificar el acto reclamado, ya que no realizó manifestación alguna al respecto. </w:t>
      </w:r>
    </w:p>
    <w:p w:rsidR="008E34F9" w:rsidRPr="00BD3775" w:rsidRDefault="008E34F9" w:rsidP="008E34F9">
      <w:pPr>
        <w:ind w:left="720"/>
        <w:contextualSpacing/>
        <w:rPr>
          <w:rFonts w:ascii="Palatino Linotype" w:eastAsia="Times New Roman" w:hAnsi="Palatino Linotype" w:cs="Palatino Linotype"/>
          <w:sz w:val="24"/>
          <w:szCs w:val="24"/>
        </w:rPr>
      </w:pPr>
    </w:p>
    <w:p w:rsidR="008E34F9" w:rsidRPr="00BD3775" w:rsidRDefault="008E34F9" w:rsidP="008E34F9">
      <w:pPr>
        <w:spacing w:line="360" w:lineRule="auto"/>
        <w:ind w:right="49"/>
        <w:contextualSpacing/>
        <w:jc w:val="both"/>
        <w:rPr>
          <w:rFonts w:ascii="Palatino Linotype" w:eastAsia="Times New Roman" w:hAnsi="Palatino Linotype" w:cs="Palatino Linotype"/>
          <w:sz w:val="24"/>
          <w:szCs w:val="24"/>
          <w:lang w:eastAsia="en-US"/>
        </w:rPr>
      </w:pPr>
    </w:p>
    <w:p w:rsidR="008E34F9" w:rsidRPr="00BD3775" w:rsidRDefault="008E34F9" w:rsidP="008E34F9">
      <w:pPr>
        <w:numPr>
          <w:ilvl w:val="0"/>
          <w:numId w:val="1"/>
        </w:numPr>
        <w:spacing w:after="0" w:line="360" w:lineRule="auto"/>
        <w:ind w:left="0" w:firstLine="0"/>
        <w:jc w:val="both"/>
        <w:rPr>
          <w:rFonts w:ascii="Palatino Linotype" w:eastAsia="Times New Roman" w:hAnsi="Palatino Linotype" w:cs="Palatino Linotype"/>
          <w:sz w:val="24"/>
          <w:szCs w:val="24"/>
          <w:lang w:eastAsia="en-US"/>
        </w:rPr>
      </w:pPr>
      <w:r w:rsidRPr="00BD3775">
        <w:rPr>
          <w:rFonts w:ascii="Palatino Linotype" w:eastAsia="Times New Roman" w:hAnsi="Palatino Linotype" w:cs="Palatino Linotype"/>
          <w:sz w:val="24"/>
          <w:szCs w:val="24"/>
          <w:lang w:eastAsia="en-US"/>
        </w:rPr>
        <w:lastRenderedPageBreak/>
        <w:t>Sirve de sustento, la tesis jurisprudencial número VI.3o.C. J/60, publicada en el Semanario Judicial de la Federación y su Gaceta bajo el número de registro 176,608 que a la letra dice:</w:t>
      </w:r>
    </w:p>
    <w:p w:rsidR="008E34F9" w:rsidRPr="00BD3775" w:rsidRDefault="008E34F9" w:rsidP="008E34F9">
      <w:pPr>
        <w:spacing w:line="360" w:lineRule="auto"/>
        <w:ind w:left="720"/>
        <w:contextualSpacing/>
        <w:rPr>
          <w:rFonts w:ascii="Palatino Linotype" w:eastAsia="Times New Roman" w:hAnsi="Palatino Linotype" w:cs="Palatino Linotype"/>
          <w:sz w:val="24"/>
          <w:szCs w:val="24"/>
        </w:rPr>
      </w:pPr>
    </w:p>
    <w:p w:rsidR="008E34F9" w:rsidRPr="00BD3775" w:rsidRDefault="008E34F9" w:rsidP="008E34F9">
      <w:pPr>
        <w:tabs>
          <w:tab w:val="left" w:pos="851"/>
        </w:tabs>
        <w:spacing w:line="360" w:lineRule="auto"/>
        <w:ind w:left="502" w:right="616"/>
        <w:contextualSpacing/>
        <w:jc w:val="both"/>
        <w:rPr>
          <w:rFonts w:ascii="Palatino Linotype" w:eastAsia="Times New Roman" w:hAnsi="Palatino Linotype" w:cs="Palatino Linotype"/>
          <w:i/>
          <w:sz w:val="24"/>
          <w:szCs w:val="24"/>
        </w:rPr>
      </w:pPr>
      <w:r w:rsidRPr="00BD3775">
        <w:rPr>
          <w:rFonts w:ascii="Palatino Linotype" w:eastAsia="Times New Roman" w:hAnsi="Palatino Linotype" w:cs="Palatino Linotype"/>
          <w:b/>
          <w:i/>
          <w:sz w:val="24"/>
          <w:szCs w:val="24"/>
        </w:rPr>
        <w:t xml:space="preserve">“ACTOS CONSENTIDOS. SON LOS QUE NO SE IMPUGNAN MEDIANTE EL RECURSO IDÓNEO. </w:t>
      </w:r>
      <w:r w:rsidRPr="00BD3775">
        <w:rPr>
          <w:rFonts w:ascii="Palatino Linotype" w:eastAsia="Times New Roman" w:hAnsi="Palatino Linotype" w:cs="Palatino Linotype"/>
          <w:i/>
          <w:sz w:val="24"/>
          <w:szCs w:val="24"/>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8E34F9" w:rsidRPr="00BD3775" w:rsidRDefault="008E34F9" w:rsidP="008E34F9">
      <w:pPr>
        <w:spacing w:line="360" w:lineRule="auto"/>
        <w:ind w:left="502"/>
        <w:contextualSpacing/>
        <w:jc w:val="both"/>
        <w:rPr>
          <w:rFonts w:ascii="Palatino Linotype" w:eastAsia="Times New Roman" w:hAnsi="Palatino Linotype" w:cs="Palatino Linotype"/>
          <w:sz w:val="24"/>
          <w:szCs w:val="24"/>
        </w:rPr>
      </w:pPr>
    </w:p>
    <w:p w:rsidR="008E34F9" w:rsidRPr="00BD3775" w:rsidRDefault="008E34F9" w:rsidP="008E34F9">
      <w:pPr>
        <w:numPr>
          <w:ilvl w:val="0"/>
          <w:numId w:val="1"/>
        </w:numPr>
        <w:spacing w:after="0" w:line="360" w:lineRule="auto"/>
        <w:ind w:left="0" w:firstLine="0"/>
        <w:jc w:val="both"/>
        <w:rPr>
          <w:rFonts w:ascii="Palatino Linotype" w:eastAsia="Times New Roman" w:hAnsi="Palatino Linotype" w:cs="Palatino Linotype"/>
          <w:sz w:val="24"/>
          <w:szCs w:val="24"/>
          <w:lang w:eastAsia="en-US"/>
        </w:rPr>
      </w:pPr>
      <w:r w:rsidRPr="00BD3775">
        <w:rPr>
          <w:rFonts w:ascii="Palatino Linotype" w:eastAsia="Times New Roman" w:hAnsi="Palatino Linotype" w:cs="Palatino Linotype"/>
          <w:sz w:val="24"/>
          <w:szCs w:val="24"/>
          <w:lang w:eastAsia="en-US"/>
        </w:rPr>
        <w:t xml:space="preserve">De la interpretación del criterio antes citado, se advierte que cuando el particular impugnó la respuesta del </w:t>
      </w:r>
      <w:r w:rsidRPr="00BD3775">
        <w:rPr>
          <w:rFonts w:ascii="Palatino Linotype" w:eastAsia="Times New Roman" w:hAnsi="Palatino Linotype" w:cs="Palatino Linotype"/>
          <w:b/>
          <w:sz w:val="24"/>
          <w:szCs w:val="24"/>
          <w:lang w:eastAsia="en-US"/>
        </w:rPr>
        <w:t>SUJETO OBLIGADO</w:t>
      </w:r>
      <w:r w:rsidRPr="00BD3775">
        <w:rPr>
          <w:rFonts w:ascii="Palatino Linotype" w:eastAsia="Times New Roman" w:hAnsi="Palatino Linotype" w:cs="Palatino Linotype"/>
          <w:sz w:val="24"/>
          <w:szCs w:val="24"/>
          <w:lang w:eastAsia="en-US"/>
        </w:rPr>
        <w:t xml:space="preserve">, no expresó razón o motivo de inconformidad en contra de todos los rubros solicitados, por tanto estos deben declararse atendidos, pues se entiende que </w:t>
      </w:r>
      <w:r w:rsidRPr="00BD3775">
        <w:rPr>
          <w:rFonts w:ascii="Palatino Linotype" w:eastAsia="Times New Roman" w:hAnsi="Palatino Linotype" w:cs="Palatino Linotype"/>
          <w:b/>
          <w:sz w:val="24"/>
          <w:szCs w:val="24"/>
          <w:lang w:eastAsia="en-US"/>
        </w:rPr>
        <w:t>EL RECURRENTE</w:t>
      </w:r>
      <w:r w:rsidRPr="00BD3775">
        <w:rPr>
          <w:rFonts w:ascii="Palatino Linotype" w:eastAsia="Times New Roman" w:hAnsi="Palatino Linotype" w:cs="Palatino Linotype"/>
          <w:sz w:val="24"/>
          <w:szCs w:val="24"/>
          <w:lang w:eastAsia="en-US"/>
        </w:rPr>
        <w:t xml:space="preserve"> está conforme con la respuesta proporcionada por </w:t>
      </w:r>
      <w:r w:rsidRPr="00BD3775">
        <w:rPr>
          <w:rFonts w:ascii="Palatino Linotype" w:eastAsia="Times New Roman" w:hAnsi="Palatino Linotype" w:cs="Palatino Linotype"/>
          <w:b/>
          <w:sz w:val="24"/>
          <w:szCs w:val="24"/>
          <w:lang w:eastAsia="en-US"/>
        </w:rPr>
        <w:t>EL SUJETO OBLIGADO,</w:t>
      </w:r>
      <w:r w:rsidRPr="00BD3775">
        <w:rPr>
          <w:rFonts w:ascii="Palatino Linotype" w:eastAsia="Times New Roman" w:hAnsi="Palatino Linotype" w:cs="Palatino Linotype"/>
          <w:sz w:val="24"/>
          <w:szCs w:val="24"/>
          <w:lang w:eastAsia="en-US"/>
        </w:rPr>
        <w:t xml:space="preserve"> al no contravenir la misma. </w:t>
      </w:r>
    </w:p>
    <w:p w:rsidR="008E34F9" w:rsidRPr="00BD3775" w:rsidRDefault="008E34F9" w:rsidP="008E34F9">
      <w:pPr>
        <w:spacing w:line="360" w:lineRule="auto"/>
        <w:ind w:right="49"/>
        <w:contextualSpacing/>
        <w:jc w:val="both"/>
        <w:rPr>
          <w:rFonts w:ascii="Palatino Linotype" w:eastAsia="Times New Roman" w:hAnsi="Palatino Linotype" w:cs="Palatino Linotype"/>
          <w:sz w:val="24"/>
          <w:szCs w:val="24"/>
          <w:lang w:eastAsia="en-US"/>
        </w:rPr>
      </w:pPr>
    </w:p>
    <w:p w:rsidR="008E34F9" w:rsidRPr="00BD3775" w:rsidRDefault="008E34F9" w:rsidP="008E34F9">
      <w:pPr>
        <w:numPr>
          <w:ilvl w:val="0"/>
          <w:numId w:val="1"/>
        </w:numPr>
        <w:spacing w:after="0" w:line="360" w:lineRule="auto"/>
        <w:ind w:left="0" w:firstLine="0"/>
        <w:jc w:val="both"/>
        <w:rPr>
          <w:rFonts w:ascii="Palatino Linotype" w:eastAsia="Times New Roman" w:hAnsi="Palatino Linotype" w:cs="Palatino Linotype"/>
          <w:sz w:val="24"/>
          <w:szCs w:val="24"/>
          <w:lang w:eastAsia="en-US"/>
        </w:rPr>
      </w:pPr>
      <w:r w:rsidRPr="00BD3775">
        <w:rPr>
          <w:rFonts w:ascii="Palatino Linotype" w:eastAsia="Times New Roman" w:hAnsi="Palatino Linotype" w:cs="Palatino Linotype"/>
          <w:sz w:val="24"/>
          <w:szCs w:val="24"/>
          <w:lang w:eastAsia="en-US"/>
        </w:rPr>
        <w:t>Atento a ello, es importante traer a contexto la Tesis Jurisprudencial Número 3ª./J.7/91, Publicada en el Semanario Judicial de la Federación y su Gaceta bajo el número de registro 174,177, que establece lo siguiente:</w:t>
      </w:r>
    </w:p>
    <w:p w:rsidR="008E34F9" w:rsidRPr="00BD3775" w:rsidRDefault="008E34F9" w:rsidP="008E34F9">
      <w:pPr>
        <w:tabs>
          <w:tab w:val="left" w:pos="7937"/>
          <w:tab w:val="left" w:pos="8222"/>
        </w:tabs>
        <w:spacing w:line="360" w:lineRule="auto"/>
        <w:ind w:left="502" w:right="901"/>
        <w:contextualSpacing/>
        <w:jc w:val="both"/>
        <w:rPr>
          <w:rFonts w:ascii="Palatino Linotype" w:eastAsia="Times New Roman" w:hAnsi="Palatino Linotype" w:cs="Palatino Linotype"/>
          <w:b/>
          <w:i/>
          <w:sz w:val="24"/>
          <w:szCs w:val="24"/>
        </w:rPr>
      </w:pPr>
    </w:p>
    <w:p w:rsidR="008E34F9" w:rsidRPr="00BD3775" w:rsidRDefault="008E34F9" w:rsidP="008E34F9">
      <w:pPr>
        <w:tabs>
          <w:tab w:val="left" w:pos="7937"/>
          <w:tab w:val="left" w:pos="8222"/>
        </w:tabs>
        <w:spacing w:line="360" w:lineRule="auto"/>
        <w:ind w:left="502" w:right="901"/>
        <w:contextualSpacing/>
        <w:jc w:val="both"/>
        <w:rPr>
          <w:rFonts w:ascii="Palatino Linotype" w:eastAsia="Times New Roman" w:hAnsi="Palatino Linotype" w:cs="Palatino Linotype"/>
          <w:i/>
          <w:sz w:val="24"/>
          <w:szCs w:val="24"/>
        </w:rPr>
      </w:pPr>
      <w:r w:rsidRPr="00BD3775">
        <w:rPr>
          <w:rFonts w:ascii="Palatino Linotype" w:eastAsia="Times New Roman" w:hAnsi="Palatino Linotype" w:cs="Palatino Linotype"/>
          <w:b/>
          <w:i/>
          <w:sz w:val="24"/>
          <w:szCs w:val="24"/>
        </w:rPr>
        <w:lastRenderedPageBreak/>
        <w:t xml:space="preserve">“REVISIÓN EN AMPARO. LOS RESOLUTIVOS NO COMBATIDOS DEBEN DECLARARSE FIRMES. </w:t>
      </w:r>
      <w:r w:rsidRPr="00BD3775">
        <w:rPr>
          <w:rFonts w:ascii="Palatino Linotype" w:eastAsia="Times New Roman" w:hAnsi="Palatino Linotype" w:cs="Palatino Linotype"/>
          <w:i/>
          <w:sz w:val="24"/>
          <w:szCs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8E34F9" w:rsidRPr="00BD3775" w:rsidRDefault="008E34F9" w:rsidP="008E34F9">
      <w:pPr>
        <w:spacing w:after="0" w:line="360" w:lineRule="auto"/>
        <w:jc w:val="both"/>
        <w:rPr>
          <w:rFonts w:ascii="Palatino Linotype" w:eastAsia="Palatino Linotype" w:hAnsi="Palatino Linotype" w:cs="Palatino Linotype"/>
          <w:sz w:val="24"/>
          <w:szCs w:val="24"/>
        </w:rPr>
      </w:pPr>
    </w:p>
    <w:p w:rsidR="007B0551" w:rsidRPr="00BD3775" w:rsidRDefault="006516F6">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 xml:space="preserve">Determinado lo anterior; revisaremos la atención otorgada por el </w:t>
      </w:r>
      <w:r w:rsidR="00C75BD8" w:rsidRPr="00BD3775">
        <w:rPr>
          <w:rFonts w:ascii="Palatino Linotype" w:eastAsia="Palatino Linotype" w:hAnsi="Palatino Linotype" w:cs="Palatino Linotype"/>
          <w:b/>
          <w:sz w:val="24"/>
          <w:szCs w:val="24"/>
        </w:rPr>
        <w:t>SUJETO OBLIGADO</w:t>
      </w:r>
      <w:r w:rsidRPr="00BD3775">
        <w:rPr>
          <w:rFonts w:ascii="Palatino Linotype" w:eastAsia="Palatino Linotype" w:hAnsi="Palatino Linotype" w:cs="Palatino Linotype"/>
          <w:sz w:val="24"/>
          <w:szCs w:val="24"/>
        </w:rPr>
        <w:t xml:space="preserve">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7B0551" w:rsidRPr="00BD3775" w:rsidRDefault="007B0551">
      <w:pPr>
        <w:spacing w:line="360" w:lineRule="auto"/>
        <w:ind w:right="-787"/>
        <w:jc w:val="both"/>
        <w:rPr>
          <w:rFonts w:ascii="Palatino Linotype" w:eastAsia="Palatino Linotype" w:hAnsi="Palatino Linotype" w:cs="Palatino Linotype"/>
          <w:sz w:val="24"/>
          <w:szCs w:val="24"/>
        </w:rPr>
      </w:pPr>
    </w:p>
    <w:p w:rsidR="007B0551" w:rsidRPr="00BD3775" w:rsidRDefault="006516F6">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 xml:space="preserve">Asimismo, es relevante mencionar que el artículo 19, del ordenamiento local de la materia señala que se presume que la información debe existir si se refiere a las facultades, competencias y funciones que los ordenamientos jurídicos aplicables </w:t>
      </w:r>
      <w:r w:rsidRPr="00BD3775">
        <w:rPr>
          <w:rFonts w:ascii="Palatino Linotype" w:eastAsia="Palatino Linotype" w:hAnsi="Palatino Linotype" w:cs="Palatino Linotype"/>
          <w:sz w:val="24"/>
          <w:szCs w:val="24"/>
        </w:rPr>
        <w:lastRenderedPageBreak/>
        <w:t>otorgan a los sujetos obligados y en caso de que dichas facultades no se hayan ejercido, se deberá motivar la respuesta en función de las causas que motivaron tal circunstancia.</w:t>
      </w:r>
    </w:p>
    <w:p w:rsidR="007B0551" w:rsidRPr="00BD3775" w:rsidRDefault="007B0551">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4"/>
          <w:szCs w:val="24"/>
        </w:rPr>
      </w:pPr>
    </w:p>
    <w:p w:rsidR="007B0551" w:rsidRPr="00BD3775" w:rsidRDefault="006516F6">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7B0551" w:rsidRPr="00BD3775" w:rsidRDefault="007B0551">
      <w:pPr>
        <w:pBdr>
          <w:top w:val="nil"/>
          <w:left w:val="nil"/>
          <w:bottom w:val="nil"/>
          <w:right w:val="nil"/>
          <w:between w:val="nil"/>
        </w:pBdr>
        <w:spacing w:after="0" w:line="360" w:lineRule="auto"/>
        <w:ind w:right="-787"/>
        <w:rPr>
          <w:rFonts w:ascii="Palatino Linotype" w:eastAsia="Palatino Linotype" w:hAnsi="Palatino Linotype" w:cs="Palatino Linotype"/>
          <w:b/>
          <w:color w:val="000000"/>
          <w:sz w:val="24"/>
          <w:szCs w:val="24"/>
        </w:rPr>
      </w:pPr>
    </w:p>
    <w:p w:rsidR="007B0551" w:rsidRPr="00BD3775" w:rsidRDefault="006516F6">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BD3775">
        <w:rPr>
          <w:rFonts w:ascii="Palatino Linotype" w:eastAsia="Palatino Linotype" w:hAnsi="Palatino Linotype" w:cs="Palatino Linotype"/>
          <w:sz w:val="24"/>
          <w:szCs w:val="24"/>
        </w:rPr>
        <w:t xml:space="preserve">Ahora bien, respecto de la fuente obligacional, se advierte que el </w:t>
      </w:r>
      <w:r w:rsidRPr="00BD3775">
        <w:rPr>
          <w:rFonts w:ascii="Palatino Linotype" w:eastAsia="Palatino Linotype" w:hAnsi="Palatino Linotype" w:cs="Palatino Linotype"/>
          <w:b/>
          <w:sz w:val="24"/>
          <w:szCs w:val="24"/>
        </w:rPr>
        <w:t xml:space="preserve">SUJETO OBLIGADO, </w:t>
      </w:r>
      <w:r w:rsidRPr="00BD3775">
        <w:rPr>
          <w:rFonts w:ascii="Palatino Linotype" w:eastAsia="Palatino Linotype" w:hAnsi="Palatino Linotype" w:cs="Palatino Linotype"/>
          <w:sz w:val="24"/>
          <w:szCs w:val="24"/>
        </w:rPr>
        <w:t>asume contar con la información solicitada, tan es así que realiza un cambio de modalidad, luego entonces, resulta innecesario entrar al estudio respecto de la fuente obligacional, pues se –reitera- este asumió contar con la información solicitada.</w:t>
      </w:r>
    </w:p>
    <w:p w:rsidR="007B0551" w:rsidRPr="00BD3775" w:rsidRDefault="007B0551">
      <w:pPr>
        <w:spacing w:after="0" w:line="360" w:lineRule="auto"/>
        <w:jc w:val="both"/>
        <w:rPr>
          <w:rFonts w:ascii="Palatino Linotype" w:eastAsia="Palatino Linotype" w:hAnsi="Palatino Linotype" w:cs="Palatino Linotype"/>
          <w:color w:val="000000"/>
          <w:sz w:val="24"/>
          <w:szCs w:val="24"/>
        </w:rPr>
      </w:pPr>
    </w:p>
    <w:p w:rsidR="006516F6" w:rsidRPr="00BD3775" w:rsidRDefault="006516F6" w:rsidP="00E03652">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 xml:space="preserve">Por lo que respecta al cambio de modalidad y a la incidencia que hizo valer el </w:t>
      </w:r>
      <w:r w:rsidRPr="00BD3775">
        <w:rPr>
          <w:rFonts w:ascii="Palatino Linotype" w:eastAsia="Palatino Linotype" w:hAnsi="Palatino Linotype" w:cs="Palatino Linotype"/>
          <w:b/>
          <w:sz w:val="24"/>
          <w:szCs w:val="24"/>
        </w:rPr>
        <w:t xml:space="preserve">SUJETO OBLIGADO, </w:t>
      </w:r>
      <w:r w:rsidRPr="00BD3775">
        <w:rPr>
          <w:rFonts w:ascii="Palatino Linotype" w:eastAsia="Palatino Linotype" w:hAnsi="Palatino Linotype" w:cs="Palatino Linotype"/>
          <w:sz w:val="24"/>
          <w:szCs w:val="24"/>
        </w:rPr>
        <w:t xml:space="preserve">se colige que la misma deviene inatendible derivado de que la misma atendió a la imposibilidad de poder remitir el expediente de obra </w:t>
      </w:r>
      <w:r w:rsidRPr="00BD3775">
        <w:rPr>
          <w:rFonts w:ascii="Palatino Linotype" w:eastAsia="Palatino Linotype" w:hAnsi="Palatino Linotype" w:cs="Palatino Linotype"/>
          <w:sz w:val="24"/>
          <w:szCs w:val="24"/>
        </w:rPr>
        <w:lastRenderedPageBreak/>
        <w:t>completo; sin embargo, al realizarse la acotación de la información solicitada</w:t>
      </w:r>
      <w:r w:rsidR="008E34F9" w:rsidRPr="00BD3775">
        <w:rPr>
          <w:rFonts w:ascii="Palatino Linotype" w:eastAsia="Palatino Linotype" w:hAnsi="Palatino Linotype" w:cs="Palatino Linotype"/>
          <w:sz w:val="24"/>
          <w:szCs w:val="24"/>
        </w:rPr>
        <w:t xml:space="preserve"> dentro de las razones o motivos de inconformidad</w:t>
      </w:r>
      <w:r w:rsidRPr="00BD3775">
        <w:rPr>
          <w:rFonts w:ascii="Palatino Linotype" w:eastAsia="Palatino Linotype" w:hAnsi="Palatino Linotype" w:cs="Palatino Linotype"/>
          <w:sz w:val="24"/>
          <w:szCs w:val="24"/>
        </w:rPr>
        <w:t xml:space="preserve">, en donde el </w:t>
      </w:r>
      <w:r w:rsidRPr="00BD3775">
        <w:rPr>
          <w:rFonts w:ascii="Palatino Linotype" w:eastAsia="Palatino Linotype" w:hAnsi="Palatino Linotype" w:cs="Palatino Linotype"/>
          <w:b/>
          <w:sz w:val="24"/>
          <w:szCs w:val="24"/>
        </w:rPr>
        <w:t xml:space="preserve">RECURRENTE </w:t>
      </w:r>
      <w:r w:rsidRPr="00BD3775">
        <w:rPr>
          <w:rFonts w:ascii="Palatino Linotype" w:eastAsia="Palatino Linotype" w:hAnsi="Palatino Linotype" w:cs="Palatino Linotype"/>
          <w:sz w:val="24"/>
          <w:szCs w:val="24"/>
        </w:rPr>
        <w:t xml:space="preserve">requirió el trámite de pago con su documentación soporte de la primera estimación del contrato número ATIZA/DGOP/RM-OI/IR/2023, </w:t>
      </w:r>
      <w:r w:rsidR="0020361B" w:rsidRPr="00BD3775">
        <w:rPr>
          <w:rFonts w:ascii="Palatino Linotype" w:eastAsia="Palatino Linotype" w:hAnsi="Palatino Linotype" w:cs="Palatino Linotype"/>
          <w:sz w:val="24"/>
          <w:szCs w:val="24"/>
        </w:rPr>
        <w:t>a lo que</w:t>
      </w:r>
      <w:r w:rsidR="0020361B" w:rsidRPr="00BD3775">
        <w:rPr>
          <w:rFonts w:ascii="Palatino Linotype" w:eastAsia="Palatino Linotype" w:hAnsi="Palatino Linotype" w:cs="Palatino Linotype"/>
          <w:b/>
          <w:sz w:val="24"/>
          <w:szCs w:val="24"/>
        </w:rPr>
        <w:t xml:space="preserve"> </w:t>
      </w:r>
      <w:r w:rsidR="0020361B" w:rsidRPr="00BD3775">
        <w:rPr>
          <w:rFonts w:ascii="Palatino Linotype" w:eastAsia="Palatino Linotype" w:hAnsi="Palatino Linotype" w:cs="Palatino Linotype"/>
          <w:sz w:val="24"/>
          <w:szCs w:val="24"/>
        </w:rPr>
        <w:t xml:space="preserve">el Director General de Obras Publicas informo que adjunta la documental publica de la ESTIMACION UNO de la obra; REHABILITACION DEL “EDIFICIO A” DEL DIF MUNICIPAL, UBICADO EN CDA. REAL DE PIRULES S/N (HOMEX), COLONIA LOMAS DE SAN LORENZO ATIZAPAN DE ZARAGOZA, ESTADO DE MEXICO; con número de contrato ATIZA/DGOPRM-01/R/2023, tal y como obra en el expediente de obra, </w:t>
      </w:r>
      <w:r w:rsidR="006B7B57" w:rsidRPr="00BD3775">
        <w:rPr>
          <w:rFonts w:ascii="Palatino Linotype" w:eastAsia="Palatino Linotype" w:hAnsi="Palatino Linotype" w:cs="Palatino Linotype"/>
          <w:sz w:val="24"/>
          <w:szCs w:val="24"/>
        </w:rPr>
        <w:t xml:space="preserve">en consecuencia, </w:t>
      </w:r>
      <w:r w:rsidRPr="00BD3775">
        <w:rPr>
          <w:rFonts w:ascii="Palatino Linotype" w:eastAsia="Palatino Linotype" w:hAnsi="Palatino Linotype" w:cs="Palatino Linotype"/>
          <w:sz w:val="24"/>
          <w:szCs w:val="24"/>
        </w:rPr>
        <w:t xml:space="preserve">se considera improcedente la incidencia hecha valer por el </w:t>
      </w:r>
      <w:r w:rsidRPr="00BD3775">
        <w:rPr>
          <w:rFonts w:ascii="Palatino Linotype" w:eastAsia="Palatino Linotype" w:hAnsi="Palatino Linotype" w:cs="Palatino Linotype"/>
          <w:b/>
          <w:sz w:val="24"/>
          <w:szCs w:val="24"/>
        </w:rPr>
        <w:t xml:space="preserve">SUJETO OBLIGADO, </w:t>
      </w:r>
      <w:r w:rsidR="008E34F9" w:rsidRPr="00BD3775">
        <w:rPr>
          <w:rFonts w:ascii="Palatino Linotype" w:eastAsia="Palatino Linotype" w:hAnsi="Palatino Linotype" w:cs="Palatino Linotype"/>
          <w:sz w:val="24"/>
          <w:szCs w:val="24"/>
        </w:rPr>
        <w:t>ya que el mismo informo que se adjuntaba la información en Informe Justificado,</w:t>
      </w:r>
      <w:r w:rsidR="0020361B" w:rsidRPr="00BD3775">
        <w:rPr>
          <w:rFonts w:ascii="Palatino Linotype" w:eastAsia="Palatino Linotype" w:hAnsi="Palatino Linotype" w:cs="Palatino Linotype"/>
          <w:sz w:val="24"/>
          <w:szCs w:val="24"/>
        </w:rPr>
        <w:t xml:space="preserve"> lo que permite inferir que la misma no sobrepasa las capacidades del SAIMEX, dejando sin </w:t>
      </w:r>
      <w:r w:rsidR="008E34F9" w:rsidRPr="00BD3775">
        <w:rPr>
          <w:rFonts w:ascii="Palatino Linotype" w:eastAsia="Palatino Linotype" w:hAnsi="Palatino Linotype" w:cs="Palatino Linotype"/>
          <w:sz w:val="24"/>
          <w:szCs w:val="24"/>
        </w:rPr>
        <w:t>efectos la incidencia reportada, pues –se insiste- que el cambio de modalidad referido fue en atención a la entrega del expediente de obra completo</w:t>
      </w:r>
      <w:r w:rsidR="00E03652" w:rsidRPr="00BD3775">
        <w:rPr>
          <w:rFonts w:ascii="Palatino Linotype" w:eastAsia="Palatino Linotype" w:hAnsi="Palatino Linotype" w:cs="Palatino Linotype"/>
          <w:sz w:val="24"/>
          <w:szCs w:val="24"/>
        </w:rPr>
        <w:t xml:space="preserve"> y no así a la primera estimación del contrato ATIZA/DGOP /RM-</w:t>
      </w:r>
      <w:proofErr w:type="spellStart"/>
      <w:r w:rsidR="00E03652" w:rsidRPr="00BD3775">
        <w:rPr>
          <w:rFonts w:ascii="Palatino Linotype" w:eastAsia="Palatino Linotype" w:hAnsi="Palatino Linotype" w:cs="Palatino Linotype"/>
          <w:sz w:val="24"/>
          <w:szCs w:val="24"/>
        </w:rPr>
        <w:t>Ol</w:t>
      </w:r>
      <w:proofErr w:type="spellEnd"/>
      <w:r w:rsidR="00E03652" w:rsidRPr="00BD3775">
        <w:rPr>
          <w:rFonts w:ascii="Palatino Linotype" w:eastAsia="Palatino Linotype" w:hAnsi="Palatino Linotype" w:cs="Palatino Linotype"/>
          <w:sz w:val="24"/>
          <w:szCs w:val="24"/>
        </w:rPr>
        <w:t>/IR/2023</w:t>
      </w:r>
    </w:p>
    <w:p w:rsidR="006516F6" w:rsidRPr="00BD3775" w:rsidRDefault="006516F6" w:rsidP="006516F6">
      <w:pPr>
        <w:spacing w:after="0" w:line="360" w:lineRule="auto"/>
        <w:jc w:val="both"/>
        <w:rPr>
          <w:rFonts w:ascii="Palatino Linotype" w:eastAsia="Palatino Linotype" w:hAnsi="Palatino Linotype" w:cs="Palatino Linotype"/>
          <w:sz w:val="24"/>
          <w:szCs w:val="24"/>
        </w:rPr>
      </w:pPr>
    </w:p>
    <w:p w:rsidR="007B0551" w:rsidRPr="00BD3775" w:rsidRDefault="006B7B57" w:rsidP="006B7B57">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 xml:space="preserve">Ahora bien, por lo que hace a la información que refirió el </w:t>
      </w:r>
      <w:r w:rsidRPr="00BD3775">
        <w:rPr>
          <w:rFonts w:ascii="Palatino Linotype" w:eastAsia="Palatino Linotype" w:hAnsi="Palatino Linotype" w:cs="Palatino Linotype"/>
          <w:b/>
          <w:sz w:val="24"/>
          <w:szCs w:val="24"/>
        </w:rPr>
        <w:t xml:space="preserve">SUJETO OBLIGADO </w:t>
      </w:r>
      <w:r w:rsidRPr="00BD3775">
        <w:rPr>
          <w:rFonts w:ascii="Palatino Linotype" w:eastAsia="Palatino Linotype" w:hAnsi="Palatino Linotype" w:cs="Palatino Linotype"/>
          <w:sz w:val="24"/>
          <w:szCs w:val="24"/>
        </w:rPr>
        <w:t xml:space="preserve">que adjunto durante la etapa de manifestaciones, </w:t>
      </w:r>
      <w:r w:rsidR="006516F6" w:rsidRPr="00BD3775">
        <w:rPr>
          <w:rFonts w:ascii="Palatino Linotype" w:eastAsia="Palatino Linotype" w:hAnsi="Palatino Linotype" w:cs="Palatino Linotype"/>
          <w:sz w:val="24"/>
          <w:szCs w:val="24"/>
        </w:rPr>
        <w:t>de las constancias que integran el SAIMEX, no se observa que</w:t>
      </w:r>
      <w:r w:rsidRPr="00BD3775">
        <w:rPr>
          <w:rFonts w:ascii="Palatino Linotype" w:eastAsia="Palatino Linotype" w:hAnsi="Palatino Linotype" w:cs="Palatino Linotype"/>
          <w:sz w:val="24"/>
          <w:szCs w:val="24"/>
        </w:rPr>
        <w:t xml:space="preserve"> se hay remitido tal documental, por lo que no se puede tener por colmada la solicitud de información  00306/ATIZARA/IP/2024.</w:t>
      </w:r>
    </w:p>
    <w:p w:rsidR="007B0551" w:rsidRPr="00BD3775" w:rsidRDefault="007B0551">
      <w:pPr>
        <w:spacing w:after="0" w:line="360" w:lineRule="auto"/>
        <w:jc w:val="both"/>
        <w:rPr>
          <w:rFonts w:ascii="Palatino Linotype" w:eastAsia="Palatino Linotype" w:hAnsi="Palatino Linotype" w:cs="Palatino Linotype"/>
          <w:sz w:val="24"/>
          <w:szCs w:val="24"/>
        </w:rPr>
      </w:pPr>
    </w:p>
    <w:p w:rsidR="006B7B57" w:rsidRPr="00BD3775" w:rsidRDefault="006B7B57" w:rsidP="00C75BD8">
      <w:pPr>
        <w:numPr>
          <w:ilvl w:val="0"/>
          <w:numId w:val="1"/>
        </w:numPr>
        <w:spacing w:after="0" w:line="360" w:lineRule="auto"/>
        <w:ind w:left="0" w:firstLine="0"/>
        <w:jc w:val="both"/>
        <w:rPr>
          <w:rFonts w:ascii="Palatino Linotype" w:hAnsi="Palatino Linotype" w:cs="Tahoma"/>
          <w:iCs/>
          <w:color w:val="000000" w:themeColor="text1"/>
          <w:sz w:val="24"/>
          <w:szCs w:val="24"/>
          <w:lang w:val="es-ES_tradnl" w:eastAsia="es-ES_tradnl"/>
        </w:rPr>
      </w:pPr>
      <w:r w:rsidRPr="00BD3775">
        <w:rPr>
          <w:rFonts w:ascii="Palatino Linotype" w:eastAsia="Palatino Linotype" w:hAnsi="Palatino Linotype" w:cs="Palatino Linotype"/>
          <w:color w:val="000000"/>
          <w:sz w:val="24"/>
          <w:szCs w:val="24"/>
        </w:rPr>
        <w:t xml:space="preserve">En atención a la información solicitada, </w:t>
      </w:r>
      <w:r w:rsidR="00C75BD8" w:rsidRPr="00BD3775">
        <w:rPr>
          <w:rFonts w:ascii="Palatino Linotype" w:eastAsia="Palatino Linotype" w:hAnsi="Palatino Linotype" w:cs="Palatino Linotype"/>
          <w:color w:val="000000"/>
          <w:sz w:val="24"/>
          <w:szCs w:val="24"/>
        </w:rPr>
        <w:t>es decir, las estimaciones</w:t>
      </w:r>
      <w:r w:rsidR="00C75BD8" w:rsidRPr="00BD3775">
        <w:rPr>
          <w:rFonts w:ascii="Palatino Linotype" w:hAnsi="Palatino Linotype" w:cs="Tahoma"/>
          <w:iCs/>
          <w:color w:val="000000" w:themeColor="text1"/>
          <w:sz w:val="24"/>
          <w:szCs w:val="24"/>
          <w:lang w:val="es-ES_tradnl" w:eastAsia="es-ES_tradnl"/>
        </w:rPr>
        <w:t xml:space="preserve">, </w:t>
      </w:r>
      <w:r w:rsidRPr="00BD3775">
        <w:rPr>
          <w:rFonts w:ascii="Palatino Linotype" w:hAnsi="Palatino Linotype" w:cs="Tahoma"/>
          <w:iCs/>
          <w:color w:val="000000" w:themeColor="text1"/>
          <w:sz w:val="24"/>
          <w:szCs w:val="24"/>
          <w:lang w:val="es-ES_tradnl" w:eastAsia="es-ES_tradnl"/>
        </w:rPr>
        <w:t>el</w:t>
      </w:r>
      <w:r w:rsidRPr="00BD3775">
        <w:rPr>
          <w:rFonts w:ascii="Palatino Linotype" w:hAnsi="Palatino Linotype" w:cstheme="minorBidi"/>
          <w:color w:val="000000" w:themeColor="text1"/>
          <w:sz w:val="24"/>
          <w:szCs w:val="24"/>
          <w:lang w:val="es-ES_tradnl" w:eastAsia="en-US"/>
        </w:rPr>
        <w:t xml:space="preserve"> artículo 12.4 del Código Administrativo del Estado de México, establece que las obras </w:t>
      </w:r>
      <w:r w:rsidRPr="00BD3775">
        <w:rPr>
          <w:rFonts w:ascii="Palatino Linotype" w:hAnsi="Palatino Linotype" w:cstheme="minorBidi"/>
          <w:color w:val="000000" w:themeColor="text1"/>
          <w:sz w:val="24"/>
          <w:szCs w:val="24"/>
          <w:lang w:val="es-ES_tradnl" w:eastAsia="en-US"/>
        </w:rPr>
        <w:lastRenderedPageBreak/>
        <w:t xml:space="preserve">públicas son aquellas cuyo objeto principal es construir, instalar, ampliar, adecuar, remodelar, restaurar, conservar, mantener, modificar o demoler bienes inmuebles de los municipios con cargo a recursos públicos estatales y municipales; así como los trabajos de exploración, localización y perforación, mejoramiento de suelo y subsuelo, la infraestructura agropecuaria e </w:t>
      </w:r>
      <w:proofErr w:type="spellStart"/>
      <w:r w:rsidRPr="00BD3775">
        <w:rPr>
          <w:rFonts w:ascii="Palatino Linotype" w:hAnsi="Palatino Linotype" w:cstheme="minorBidi"/>
          <w:color w:val="000000" w:themeColor="text1"/>
          <w:sz w:val="24"/>
          <w:szCs w:val="24"/>
          <w:lang w:val="es-ES_tradnl" w:eastAsia="en-US"/>
        </w:rPr>
        <w:t>hidroagrícola</w:t>
      </w:r>
      <w:proofErr w:type="spellEnd"/>
      <w:r w:rsidRPr="00BD3775">
        <w:rPr>
          <w:rFonts w:ascii="Palatino Linotype" w:hAnsi="Palatino Linotype" w:cstheme="minorBidi"/>
          <w:color w:val="000000" w:themeColor="text1"/>
          <w:sz w:val="24"/>
          <w:szCs w:val="24"/>
          <w:lang w:val="es-ES_tradnl" w:eastAsia="en-US"/>
        </w:rPr>
        <w:t xml:space="preserve">, entre otros. </w:t>
      </w:r>
    </w:p>
    <w:p w:rsidR="006B7B57" w:rsidRPr="00BD3775" w:rsidRDefault="006B7B57" w:rsidP="006B7B57">
      <w:pPr>
        <w:spacing w:line="360" w:lineRule="auto"/>
        <w:jc w:val="both"/>
        <w:rPr>
          <w:rFonts w:ascii="Palatino Linotype" w:hAnsi="Palatino Linotype" w:cstheme="minorBidi"/>
          <w:color w:val="000000" w:themeColor="text1"/>
          <w:sz w:val="24"/>
          <w:szCs w:val="24"/>
          <w:lang w:val="es-ES_tradnl" w:eastAsia="en-US"/>
        </w:rPr>
      </w:pPr>
    </w:p>
    <w:p w:rsidR="006B7B57" w:rsidRPr="00BD3775" w:rsidRDefault="006B7B57" w:rsidP="006B7B57">
      <w:pPr>
        <w:numPr>
          <w:ilvl w:val="0"/>
          <w:numId w:val="1"/>
        </w:numPr>
        <w:spacing w:after="0" w:line="360" w:lineRule="auto"/>
        <w:ind w:left="0" w:firstLine="0"/>
        <w:jc w:val="both"/>
        <w:rPr>
          <w:rFonts w:ascii="Palatino Linotype" w:hAnsi="Palatino Linotype" w:cstheme="minorBidi"/>
          <w:color w:val="000000" w:themeColor="text1"/>
          <w:sz w:val="24"/>
          <w:szCs w:val="24"/>
          <w:lang w:val="es-ES_tradnl" w:eastAsia="en-US"/>
        </w:rPr>
      </w:pPr>
      <w:r w:rsidRPr="00BD3775">
        <w:rPr>
          <w:rFonts w:ascii="Palatino Linotype" w:hAnsi="Palatino Linotype" w:cstheme="minorBidi"/>
          <w:color w:val="000000" w:themeColor="text1"/>
          <w:sz w:val="24"/>
          <w:szCs w:val="24"/>
          <w:lang w:val="es-ES_tradnl" w:eastAsia="en-US"/>
        </w:rPr>
        <w:t>Además, conforme al artículo 12.6 de dicho ordenamiento jurídico, uno de los entes que pueden llevar a cabo contratos de obra pública o servicios relacionados con la misma, son los Municipios, a través de los Ayuntam</w:t>
      </w:r>
      <w:r w:rsidR="00C75BD8" w:rsidRPr="00BD3775">
        <w:rPr>
          <w:rFonts w:ascii="Palatino Linotype" w:hAnsi="Palatino Linotype" w:cstheme="minorBidi"/>
          <w:color w:val="000000" w:themeColor="text1"/>
          <w:sz w:val="24"/>
          <w:szCs w:val="24"/>
          <w:lang w:val="es-ES_tradnl" w:eastAsia="en-US"/>
        </w:rPr>
        <w:t>ientos, como en el caso que nos ocupa lo es el Ayuntamiento de Atizapán de Zaragoza.</w:t>
      </w:r>
    </w:p>
    <w:p w:rsidR="006B7B57" w:rsidRPr="00BD3775" w:rsidRDefault="006B7B57" w:rsidP="006B7B57">
      <w:pPr>
        <w:spacing w:line="360" w:lineRule="auto"/>
        <w:jc w:val="both"/>
        <w:rPr>
          <w:rFonts w:ascii="Palatino Linotype" w:hAnsi="Palatino Linotype" w:cs="Tahoma"/>
          <w:bCs/>
          <w:iCs/>
          <w:color w:val="000000" w:themeColor="text1"/>
          <w:sz w:val="24"/>
          <w:szCs w:val="24"/>
          <w:lang w:val="es-ES_tradnl" w:eastAsia="en-US"/>
        </w:rPr>
      </w:pPr>
    </w:p>
    <w:p w:rsidR="006B7B57" w:rsidRPr="00BD3775" w:rsidRDefault="006B7B57" w:rsidP="006B7B57">
      <w:pPr>
        <w:numPr>
          <w:ilvl w:val="0"/>
          <w:numId w:val="1"/>
        </w:numPr>
        <w:spacing w:after="0" w:line="360" w:lineRule="auto"/>
        <w:ind w:left="0" w:firstLine="0"/>
        <w:jc w:val="both"/>
        <w:rPr>
          <w:rFonts w:ascii="Palatino Linotype" w:hAnsi="Palatino Linotype"/>
          <w:color w:val="000000" w:themeColor="text1"/>
          <w:sz w:val="24"/>
          <w:szCs w:val="24"/>
          <w:lang w:val="es-ES_tradnl" w:eastAsia="en-US"/>
        </w:rPr>
      </w:pPr>
      <w:r w:rsidRPr="00BD3775">
        <w:rPr>
          <w:rFonts w:ascii="Palatino Linotype" w:hAnsi="Palatino Linotype" w:cstheme="minorBidi"/>
          <w:color w:val="000000" w:themeColor="text1"/>
          <w:sz w:val="24"/>
          <w:szCs w:val="24"/>
          <w:lang w:val="es-ES_tradnl" w:eastAsia="en-US"/>
        </w:rPr>
        <w:t>En ese orden de ideas, es responsabilidad de los Ayuntamientos ejecutar la obra pública respectiva, mediante contrato con terceros o por administración directa; dicho acto jurídico, será adjudicado a través de licitaciones públicas, invitación restringida o adjudicación directa, conforme a los artículos 12.8, 12.20 y 12.21 del Código mencionado.</w:t>
      </w:r>
    </w:p>
    <w:p w:rsidR="006B7B57" w:rsidRPr="00BD3775" w:rsidRDefault="006B7B57" w:rsidP="006B7B57">
      <w:pPr>
        <w:spacing w:line="360" w:lineRule="auto"/>
        <w:jc w:val="both"/>
        <w:rPr>
          <w:rFonts w:ascii="Palatino Linotype" w:hAnsi="Palatino Linotype" w:cstheme="minorBidi"/>
          <w:color w:val="000000" w:themeColor="text1"/>
          <w:sz w:val="24"/>
          <w:szCs w:val="24"/>
          <w:lang w:val="es-ES_tradnl" w:eastAsia="en-US"/>
        </w:rPr>
      </w:pPr>
    </w:p>
    <w:p w:rsidR="006B7B57" w:rsidRPr="00BD3775" w:rsidRDefault="006B7B57" w:rsidP="006B7B57">
      <w:pPr>
        <w:numPr>
          <w:ilvl w:val="0"/>
          <w:numId w:val="1"/>
        </w:numPr>
        <w:spacing w:after="0" w:line="360" w:lineRule="auto"/>
        <w:ind w:left="0" w:firstLine="0"/>
        <w:jc w:val="both"/>
        <w:rPr>
          <w:rFonts w:ascii="Palatino Linotype" w:hAnsi="Palatino Linotype" w:cs="Tahoma"/>
          <w:color w:val="000000" w:themeColor="text1"/>
          <w:sz w:val="24"/>
          <w:szCs w:val="24"/>
          <w:lang w:val="es-ES" w:eastAsia="en-US"/>
        </w:rPr>
      </w:pPr>
      <w:r w:rsidRPr="00BD3775">
        <w:rPr>
          <w:rFonts w:ascii="Palatino Linotype" w:eastAsiaTheme="minorHAnsi" w:hAnsi="Palatino Linotype" w:cstheme="minorBidi"/>
          <w:color w:val="000000" w:themeColor="text1"/>
          <w:sz w:val="24"/>
          <w:szCs w:val="24"/>
          <w:lang w:val="es-ES_tradnl" w:eastAsia="en-US"/>
        </w:rPr>
        <w:t>Además,</w:t>
      </w:r>
      <w:r w:rsidRPr="00BD3775">
        <w:rPr>
          <w:rFonts w:ascii="Palatino Linotype" w:eastAsiaTheme="minorHAnsi" w:hAnsi="Palatino Linotype" w:cs="Tahoma"/>
          <w:color w:val="000000" w:themeColor="text1"/>
          <w:sz w:val="24"/>
          <w:szCs w:val="24"/>
          <w:lang w:val="es-ES" w:eastAsia="en-US"/>
        </w:rPr>
        <w:t xml:space="preserve"> el artículo 12.38 del Código Administrativo del Estado de México, establece que la adjudicación de un procedimiento de </w:t>
      </w:r>
      <w:r w:rsidRPr="00BD3775">
        <w:rPr>
          <w:rFonts w:ascii="Palatino Linotype" w:eastAsiaTheme="minorHAnsi" w:hAnsi="Palatino Linotype" w:cs="Tahoma"/>
          <w:b/>
          <w:bCs/>
          <w:color w:val="000000" w:themeColor="text1"/>
          <w:sz w:val="24"/>
          <w:szCs w:val="24"/>
          <w:lang w:val="es-ES" w:eastAsia="en-US"/>
        </w:rPr>
        <w:t>ejecución de obra,</w:t>
      </w:r>
      <w:r w:rsidRPr="00BD3775">
        <w:rPr>
          <w:rFonts w:ascii="Palatino Linotype" w:eastAsiaTheme="minorHAnsi" w:hAnsi="Palatino Linotype" w:cs="Tahoma"/>
          <w:color w:val="000000" w:themeColor="text1"/>
          <w:sz w:val="24"/>
          <w:szCs w:val="24"/>
          <w:lang w:val="es-ES" w:eastAsia="en-US"/>
        </w:rPr>
        <w:t xml:space="preserve"> se realizará mediante la suscripción de un contrato, entre el Ayuntamiento y la persona a la cual haya ganado el procedimiento respectivo, dentro de los diez días hábiles siguientes a la notificación del fallo.</w:t>
      </w:r>
    </w:p>
    <w:p w:rsidR="006B7B57" w:rsidRPr="00BD3775" w:rsidRDefault="006B7B57" w:rsidP="006B7B57">
      <w:pPr>
        <w:spacing w:line="360" w:lineRule="auto"/>
        <w:ind w:right="-28"/>
        <w:contextualSpacing/>
        <w:jc w:val="both"/>
        <w:rPr>
          <w:rFonts w:ascii="Palatino Linotype" w:eastAsiaTheme="minorHAnsi" w:hAnsi="Palatino Linotype" w:cs="Tahoma"/>
          <w:color w:val="000000" w:themeColor="text1"/>
          <w:sz w:val="24"/>
          <w:szCs w:val="24"/>
          <w:lang w:val="es-ES" w:eastAsia="en-US"/>
        </w:rPr>
      </w:pPr>
    </w:p>
    <w:p w:rsidR="006B7B57" w:rsidRPr="00BD3775" w:rsidRDefault="006B7B57" w:rsidP="006B7B57">
      <w:pPr>
        <w:numPr>
          <w:ilvl w:val="0"/>
          <w:numId w:val="1"/>
        </w:numPr>
        <w:spacing w:after="0" w:line="360" w:lineRule="auto"/>
        <w:ind w:left="0" w:firstLine="0"/>
        <w:jc w:val="both"/>
        <w:rPr>
          <w:rFonts w:ascii="Palatino Linotype" w:eastAsiaTheme="minorHAnsi" w:hAnsi="Palatino Linotype" w:cs="Tahoma"/>
          <w:b/>
          <w:color w:val="000000" w:themeColor="text1"/>
          <w:sz w:val="24"/>
          <w:szCs w:val="24"/>
          <w:lang w:eastAsia="en-US"/>
        </w:rPr>
      </w:pPr>
      <w:r w:rsidRPr="00BD3775">
        <w:rPr>
          <w:rFonts w:ascii="Palatino Linotype" w:eastAsiaTheme="minorHAnsi" w:hAnsi="Palatino Linotype" w:cs="Tahoma"/>
          <w:color w:val="000000" w:themeColor="text1"/>
          <w:sz w:val="24"/>
          <w:szCs w:val="24"/>
          <w:lang w:eastAsia="en-US"/>
        </w:rPr>
        <w:lastRenderedPageBreak/>
        <w:t xml:space="preserve">En ese orden de ideas,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w:t>
      </w:r>
      <w:r w:rsidRPr="00BD3775">
        <w:rPr>
          <w:rFonts w:ascii="Palatino Linotype" w:eastAsiaTheme="minorHAnsi" w:hAnsi="Palatino Linotype" w:cs="Tahoma"/>
          <w:b/>
          <w:color w:val="000000" w:themeColor="text1"/>
          <w:sz w:val="24"/>
          <w:szCs w:val="24"/>
          <w:lang w:eastAsia="en-US"/>
        </w:rPr>
        <w:t>del expediente respectivo y de los contratos celebrados.</w:t>
      </w:r>
    </w:p>
    <w:p w:rsidR="006B7B57" w:rsidRPr="00BD3775" w:rsidRDefault="006B7B57" w:rsidP="006B7B57">
      <w:pPr>
        <w:spacing w:line="360" w:lineRule="auto"/>
        <w:ind w:right="-28"/>
        <w:contextualSpacing/>
        <w:jc w:val="both"/>
        <w:rPr>
          <w:rFonts w:ascii="Palatino Linotype" w:eastAsiaTheme="minorHAnsi" w:hAnsi="Palatino Linotype" w:cs="Tahoma"/>
          <w:b/>
          <w:color w:val="000000" w:themeColor="text1"/>
          <w:sz w:val="24"/>
          <w:szCs w:val="24"/>
          <w:lang w:eastAsia="en-US"/>
        </w:rPr>
      </w:pPr>
    </w:p>
    <w:p w:rsidR="006B7B57" w:rsidRPr="00BD3775" w:rsidRDefault="006B7B57" w:rsidP="006B7B57">
      <w:pPr>
        <w:numPr>
          <w:ilvl w:val="0"/>
          <w:numId w:val="1"/>
        </w:numPr>
        <w:spacing w:after="0" w:line="360" w:lineRule="auto"/>
        <w:ind w:left="0" w:firstLine="0"/>
        <w:jc w:val="both"/>
        <w:rPr>
          <w:rFonts w:ascii="Palatino Linotype" w:eastAsiaTheme="minorHAnsi" w:hAnsi="Palatino Linotype" w:cs="Tahoma"/>
          <w:color w:val="000000" w:themeColor="text1"/>
          <w:sz w:val="24"/>
          <w:szCs w:val="24"/>
          <w:lang w:eastAsia="en-US"/>
        </w:rPr>
      </w:pPr>
      <w:r w:rsidRPr="00BD3775">
        <w:rPr>
          <w:rFonts w:ascii="Palatino Linotype" w:eastAsiaTheme="minorHAnsi" w:hAnsi="Palatino Linotype" w:cs="Tahoma"/>
          <w:color w:val="000000" w:themeColor="text1"/>
          <w:sz w:val="24"/>
          <w:szCs w:val="24"/>
          <w:lang w:eastAsia="en-US"/>
        </w:rPr>
        <w:t>Respecto a las estimaciones, se localizó el Acuerdo del Secretario de Infraestructura por el que se establece el Índice de Expediente Único de Obra Pública e Instructivos de llenado en las modalidades de adjudicación directa, invitación restringida y licitación pública el cual establece los Índices de Expedientes Únicos de Obra e instructivos de llenado para la integración de dichos legajos, que deberán integrar entre otros, los Ayuntamientos.</w:t>
      </w:r>
    </w:p>
    <w:p w:rsidR="006B7B57" w:rsidRPr="00BD3775" w:rsidRDefault="006B7B57" w:rsidP="006B7B57">
      <w:pPr>
        <w:spacing w:line="360" w:lineRule="auto"/>
        <w:ind w:right="-28"/>
        <w:contextualSpacing/>
        <w:jc w:val="both"/>
        <w:rPr>
          <w:rFonts w:ascii="Palatino Linotype" w:eastAsiaTheme="minorHAnsi" w:hAnsi="Palatino Linotype" w:cs="Tahoma"/>
          <w:color w:val="000000" w:themeColor="text1"/>
          <w:sz w:val="24"/>
          <w:szCs w:val="24"/>
          <w:lang w:eastAsia="en-US"/>
        </w:rPr>
      </w:pPr>
    </w:p>
    <w:p w:rsidR="006B7B57" w:rsidRPr="00BD3775" w:rsidRDefault="006B7B57" w:rsidP="006B7B57">
      <w:pPr>
        <w:numPr>
          <w:ilvl w:val="0"/>
          <w:numId w:val="1"/>
        </w:numPr>
        <w:spacing w:after="0" w:line="360" w:lineRule="auto"/>
        <w:ind w:left="0" w:firstLine="0"/>
        <w:jc w:val="both"/>
        <w:rPr>
          <w:rFonts w:ascii="Palatino Linotype" w:eastAsiaTheme="minorHAnsi" w:hAnsi="Palatino Linotype" w:cs="Tahoma"/>
          <w:color w:val="000000" w:themeColor="text1"/>
          <w:sz w:val="24"/>
          <w:szCs w:val="24"/>
          <w:lang w:eastAsia="en-US"/>
        </w:rPr>
      </w:pPr>
      <w:r w:rsidRPr="00BD3775">
        <w:rPr>
          <w:rFonts w:ascii="Palatino Linotype" w:eastAsiaTheme="minorHAnsi" w:hAnsi="Palatino Linotype" w:cs="Tahoma"/>
          <w:color w:val="000000" w:themeColor="text1"/>
          <w:sz w:val="24"/>
          <w:szCs w:val="24"/>
          <w:lang w:eastAsia="en-US"/>
        </w:rPr>
        <w:t>Asimismo, el Acuerdo, establece la documentación que debe de contener el Expediente Único de Obra en la modalidad de Invitación Restringida, adjudicación directa y licitación pública, el cual debe contener, entre otras cosas, las Estimaciones, incluyendo la respectiva del Finiquito.</w:t>
      </w:r>
    </w:p>
    <w:p w:rsidR="006B7B57" w:rsidRPr="00BD3775" w:rsidRDefault="006B7B57" w:rsidP="006B7B57">
      <w:pPr>
        <w:spacing w:line="360" w:lineRule="auto"/>
        <w:ind w:right="-28"/>
        <w:contextualSpacing/>
        <w:jc w:val="both"/>
        <w:rPr>
          <w:rFonts w:ascii="Palatino Linotype" w:eastAsiaTheme="minorHAnsi" w:hAnsi="Palatino Linotype" w:cs="Tahoma"/>
          <w:color w:val="000000" w:themeColor="text1"/>
          <w:sz w:val="24"/>
          <w:szCs w:val="24"/>
          <w:lang w:eastAsia="en-US"/>
        </w:rPr>
      </w:pPr>
    </w:p>
    <w:p w:rsidR="006B7B57" w:rsidRPr="00BD3775" w:rsidRDefault="006B7B57" w:rsidP="006B7B57">
      <w:pPr>
        <w:numPr>
          <w:ilvl w:val="0"/>
          <w:numId w:val="1"/>
        </w:numPr>
        <w:spacing w:after="0" w:line="360" w:lineRule="auto"/>
        <w:ind w:left="0" w:firstLine="0"/>
        <w:jc w:val="both"/>
        <w:rPr>
          <w:rFonts w:ascii="Palatino Linotype" w:eastAsiaTheme="minorHAnsi" w:hAnsi="Palatino Linotype" w:cs="Tahoma"/>
          <w:color w:val="000000" w:themeColor="text1"/>
          <w:sz w:val="24"/>
          <w:szCs w:val="24"/>
          <w:lang w:eastAsia="en-US"/>
        </w:rPr>
      </w:pPr>
      <w:r w:rsidRPr="00BD3775">
        <w:rPr>
          <w:rFonts w:ascii="Palatino Linotype" w:eastAsiaTheme="minorHAnsi" w:hAnsi="Palatino Linotype" w:cs="Tahoma"/>
          <w:color w:val="000000" w:themeColor="text1"/>
          <w:sz w:val="24"/>
          <w:szCs w:val="24"/>
          <w:lang w:eastAsia="en-US"/>
        </w:rPr>
        <w:t xml:space="preserve">Situación que guarda relevancia, pues conforme el artículo 219 del Reglamento del Libro Décimo Segundo del Código Administrativo del Estado de México, que la supervisión de la obra deberá integrar y mantener en orden y </w:t>
      </w:r>
      <w:r w:rsidRPr="00BD3775">
        <w:rPr>
          <w:rFonts w:ascii="Palatino Linotype" w:eastAsiaTheme="minorHAnsi" w:hAnsi="Palatino Linotype" w:cs="Tahoma"/>
          <w:color w:val="000000" w:themeColor="text1"/>
          <w:sz w:val="24"/>
          <w:szCs w:val="24"/>
          <w:lang w:eastAsia="en-US"/>
        </w:rPr>
        <w:lastRenderedPageBreak/>
        <w:t>actualizado el archivo y documentación derivada de la realización de los trabajos, el cual contendrá las estimaciones; mismas que deberá revisar y firmar.</w:t>
      </w:r>
    </w:p>
    <w:p w:rsidR="006B7B57" w:rsidRPr="00BD3775" w:rsidRDefault="006B7B57" w:rsidP="006B7B57">
      <w:pPr>
        <w:spacing w:line="360" w:lineRule="auto"/>
        <w:ind w:right="-28"/>
        <w:contextualSpacing/>
        <w:jc w:val="both"/>
        <w:rPr>
          <w:rFonts w:ascii="Palatino Linotype" w:hAnsi="Palatino Linotype"/>
          <w:sz w:val="24"/>
          <w:szCs w:val="24"/>
        </w:rPr>
      </w:pPr>
    </w:p>
    <w:p w:rsidR="006B7B57" w:rsidRPr="00BD3775" w:rsidRDefault="006B7B57" w:rsidP="006B7B57">
      <w:pPr>
        <w:numPr>
          <w:ilvl w:val="0"/>
          <w:numId w:val="1"/>
        </w:numPr>
        <w:spacing w:after="0" w:line="360" w:lineRule="auto"/>
        <w:ind w:left="0" w:firstLine="0"/>
        <w:jc w:val="both"/>
        <w:rPr>
          <w:rFonts w:ascii="Palatino Linotype" w:hAnsi="Palatino Linotype"/>
          <w:sz w:val="24"/>
          <w:szCs w:val="24"/>
          <w:lang w:val="es-ES"/>
        </w:rPr>
      </w:pPr>
      <w:r w:rsidRPr="00BD3775">
        <w:rPr>
          <w:rFonts w:ascii="Palatino Linotype" w:hAnsi="Palatino Linotype"/>
          <w:sz w:val="24"/>
          <w:szCs w:val="24"/>
        </w:rPr>
        <w:t xml:space="preserve">Conforme a lo anterior, se advierte que el Particular requiere las estimaciones emitidas en cuanto obras públicas determinadas; establecida dicha circunstancia, resulta necesario </w:t>
      </w:r>
      <w:r w:rsidRPr="00BD3775">
        <w:rPr>
          <w:rFonts w:ascii="Palatino Linotype" w:hAnsi="Palatino Linotype"/>
          <w:sz w:val="24"/>
          <w:szCs w:val="24"/>
          <w:lang w:val="es-ES"/>
        </w:rPr>
        <w:t xml:space="preserve">precisar, que el Sujeto Obligado turno las solicitudes de información, a la </w:t>
      </w:r>
      <w:r w:rsidRPr="00BD3775">
        <w:rPr>
          <w:rFonts w:ascii="Palatino Linotype" w:hAnsi="Palatino Linotype" w:cs="Tahoma"/>
          <w:sz w:val="24"/>
          <w:szCs w:val="24"/>
        </w:rPr>
        <w:t>Dirección General de Obras Públicas</w:t>
      </w:r>
      <w:r w:rsidRPr="00BD3775">
        <w:rPr>
          <w:rFonts w:ascii="Palatino Linotype" w:hAnsi="Palatino Linotype"/>
          <w:sz w:val="24"/>
          <w:szCs w:val="24"/>
          <w:lang w:val="es-ES"/>
        </w:rPr>
        <w:t xml:space="preserve">; por lo que, resulta necesario hacer </w:t>
      </w:r>
      <w:r w:rsidRPr="00BD3775">
        <w:rPr>
          <w:rFonts w:ascii="Palatino Linotype" w:eastAsiaTheme="minorHAnsi" w:hAnsi="Palatino Linotype" w:cstheme="minorBidi"/>
          <w:bCs/>
          <w:color w:val="000000" w:themeColor="text1"/>
          <w:sz w:val="24"/>
          <w:szCs w:val="24"/>
          <w:lang w:eastAsia="en-US"/>
        </w:rPr>
        <w:t xml:space="preserve">hacer referencia al </w:t>
      </w:r>
      <w:r w:rsidRPr="00BD3775">
        <w:rPr>
          <w:rFonts w:ascii="Palatino Linotype" w:eastAsiaTheme="minorHAnsi" w:hAnsi="Palatino Linotype" w:cstheme="minorBidi"/>
          <w:b/>
          <w:bCs/>
          <w:color w:val="000000" w:themeColor="text1"/>
          <w:sz w:val="24"/>
          <w:szCs w:val="24"/>
          <w:lang w:eastAsia="en-US"/>
        </w:rPr>
        <w:t>procedimiento de búsqueda que deben de seguir los Sujetos Obligados para localizar la información</w:t>
      </w:r>
      <w:r w:rsidRPr="00BD3775">
        <w:rPr>
          <w:rFonts w:ascii="Palatino Linotype" w:eastAsiaTheme="minorHAnsi" w:hAnsi="Palatino Linotype" w:cstheme="minorBidi"/>
          <w:bCs/>
          <w:color w:val="000000" w:themeColor="text1"/>
          <w:sz w:val="24"/>
          <w:szCs w:val="24"/>
          <w:lang w:eastAsia="en-US"/>
        </w:rPr>
        <w:t xml:space="preserve">, el cual se encuentra previsto en los artículos 160 y 162 de la Ley de Transparencia y Acceso a la Información Pública del Estado de México y Municipios, mismo que es el </w:t>
      </w:r>
      <w:r w:rsidRPr="00BD3775">
        <w:rPr>
          <w:rFonts w:ascii="Palatino Linotype" w:hAnsi="Palatino Linotype" w:cs="Tahoma"/>
          <w:bCs/>
          <w:color w:val="000000"/>
          <w:sz w:val="24"/>
          <w:szCs w:val="24"/>
          <w:lang w:eastAsia="en-US"/>
        </w:rPr>
        <w:t>siguiente:</w:t>
      </w:r>
    </w:p>
    <w:p w:rsidR="006B7B57" w:rsidRPr="00BD3775" w:rsidRDefault="006B7B57" w:rsidP="006B7B57">
      <w:pPr>
        <w:spacing w:line="360" w:lineRule="auto"/>
        <w:contextualSpacing/>
        <w:jc w:val="both"/>
        <w:rPr>
          <w:rFonts w:ascii="Palatino Linotype" w:hAnsi="Palatino Linotype" w:cs="Tahoma"/>
          <w:bCs/>
          <w:color w:val="000000"/>
          <w:sz w:val="24"/>
          <w:szCs w:val="24"/>
          <w:lang w:eastAsia="en-US"/>
        </w:rPr>
      </w:pPr>
    </w:p>
    <w:p w:rsidR="006B7B57" w:rsidRPr="00BD3775" w:rsidRDefault="006B7B57" w:rsidP="006B7B57">
      <w:pPr>
        <w:numPr>
          <w:ilvl w:val="0"/>
          <w:numId w:val="7"/>
        </w:numPr>
        <w:spacing w:after="0" w:line="360" w:lineRule="auto"/>
        <w:contextualSpacing/>
        <w:jc w:val="both"/>
        <w:rPr>
          <w:rFonts w:ascii="Palatino Linotype" w:eastAsiaTheme="minorHAnsi" w:hAnsi="Palatino Linotype" w:cstheme="minorBidi"/>
          <w:bCs/>
          <w:color w:val="000000" w:themeColor="text1"/>
          <w:sz w:val="24"/>
          <w:szCs w:val="24"/>
          <w:lang w:val="es-ES" w:eastAsia="en-US"/>
        </w:rPr>
      </w:pPr>
      <w:r w:rsidRPr="00BD3775">
        <w:rPr>
          <w:rFonts w:ascii="Palatino Linotype" w:eastAsiaTheme="minorHAnsi" w:hAnsi="Palatino Linotype" w:cstheme="minorBidi"/>
          <w:bCs/>
          <w:color w:val="000000" w:themeColor="text1"/>
          <w:sz w:val="24"/>
          <w:szCs w:val="24"/>
          <w:lang w:val="es-ES" w:eastAsia="en-US"/>
        </w:rPr>
        <w:t>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 y</w:t>
      </w:r>
    </w:p>
    <w:p w:rsidR="006B7B57" w:rsidRPr="00BD3775" w:rsidRDefault="006B7B57" w:rsidP="006B7B57">
      <w:pPr>
        <w:spacing w:line="360" w:lineRule="auto"/>
        <w:contextualSpacing/>
        <w:jc w:val="both"/>
        <w:rPr>
          <w:rFonts w:ascii="Palatino Linotype" w:eastAsiaTheme="minorHAnsi" w:hAnsi="Palatino Linotype" w:cstheme="minorBidi"/>
          <w:bCs/>
          <w:color w:val="000000" w:themeColor="text1"/>
          <w:sz w:val="24"/>
          <w:szCs w:val="24"/>
          <w:lang w:val="es-ES" w:eastAsia="en-US"/>
        </w:rPr>
      </w:pPr>
    </w:p>
    <w:p w:rsidR="006B7B57" w:rsidRPr="00BD3775" w:rsidRDefault="006B7B57" w:rsidP="006B7B57">
      <w:pPr>
        <w:numPr>
          <w:ilvl w:val="0"/>
          <w:numId w:val="7"/>
        </w:numPr>
        <w:spacing w:after="0" w:line="360" w:lineRule="auto"/>
        <w:contextualSpacing/>
        <w:jc w:val="both"/>
        <w:rPr>
          <w:rFonts w:ascii="Palatino Linotype" w:eastAsiaTheme="minorHAnsi" w:hAnsi="Palatino Linotype" w:cstheme="minorBidi"/>
          <w:bCs/>
          <w:color w:val="000000" w:themeColor="text1"/>
          <w:sz w:val="24"/>
          <w:szCs w:val="24"/>
          <w:lang w:val="es-ES" w:eastAsia="en-US"/>
        </w:rPr>
      </w:pPr>
      <w:r w:rsidRPr="00BD3775">
        <w:rPr>
          <w:rFonts w:ascii="Palatino Linotype" w:eastAsiaTheme="minorHAnsi" w:hAnsi="Palatino Linotype" w:cstheme="minorBidi"/>
          <w:bCs/>
          <w:color w:val="000000" w:themeColor="text1"/>
          <w:sz w:val="24"/>
          <w:szCs w:val="24"/>
          <w:lang w:val="es-ES" w:eastAsia="en-U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rsidR="006B7B57" w:rsidRPr="00BD3775" w:rsidRDefault="006B7B57" w:rsidP="006B7B57">
      <w:pPr>
        <w:autoSpaceDE w:val="0"/>
        <w:autoSpaceDN w:val="0"/>
        <w:adjustRightInd w:val="0"/>
        <w:spacing w:line="360" w:lineRule="auto"/>
        <w:contextualSpacing/>
        <w:jc w:val="both"/>
        <w:rPr>
          <w:rFonts w:ascii="Palatino Linotype" w:hAnsi="Palatino Linotype"/>
          <w:bCs/>
          <w:sz w:val="24"/>
          <w:szCs w:val="24"/>
          <w:lang w:val="es-ES"/>
        </w:rPr>
      </w:pPr>
    </w:p>
    <w:p w:rsidR="006B7B57" w:rsidRPr="00BD3775" w:rsidRDefault="006B7B57" w:rsidP="006B7B57">
      <w:pPr>
        <w:numPr>
          <w:ilvl w:val="0"/>
          <w:numId w:val="1"/>
        </w:numPr>
        <w:spacing w:after="0" w:line="360" w:lineRule="auto"/>
        <w:ind w:left="0" w:firstLine="0"/>
        <w:jc w:val="both"/>
        <w:rPr>
          <w:rFonts w:ascii="Palatino Linotype" w:hAnsi="Palatino Linotype"/>
          <w:iCs/>
          <w:sz w:val="24"/>
          <w:szCs w:val="24"/>
        </w:rPr>
      </w:pPr>
      <w:r w:rsidRPr="00BD3775">
        <w:rPr>
          <w:rFonts w:ascii="Palatino Linotype" w:hAnsi="Palatino Linotype" w:cs="Tahoma"/>
          <w:bCs/>
          <w:color w:val="000000"/>
          <w:sz w:val="24"/>
          <w:szCs w:val="24"/>
        </w:rPr>
        <w:lastRenderedPageBreak/>
        <w:t>Así, a efecto de determinar si el Sujeto Obligado cumplió con el procedimiento de búsqueda, resulta necesario citar los artículos 41, 42, 43 y 74 del Bando Municipal de Naucalpan de Juárez dos mil veintitrés, en relación con el Reglamento Interno de la Dirección General de Obras Públicas</w:t>
      </w:r>
      <w:r w:rsidRPr="00BD3775">
        <w:rPr>
          <w:rFonts w:ascii="Palatino Linotype" w:hAnsi="Palatino Linotype"/>
          <w:iCs/>
          <w:sz w:val="24"/>
          <w:szCs w:val="24"/>
        </w:rPr>
        <w:t xml:space="preserve">, en los cuales se establece que, la Administración Pública Municipal se entiende como el conjunto de órganos y autoridades, a través de las cuales el municipio realiza actividades para satisfacer las necesidades generales que constituyen el objeto de los servicios y funciones públicas, mismas que se realizan de manera permanente y continua, para el ejercicio de sus atribuciones se organiza de forma centralizada, integrada por diversas unidades administrativas entre las que se localiza la Dirección General de Obras Públicas, quien para el ejercicio de sus funciones se auxiliará de diversas unidades internas entre otras, la  Subdirección de Planeación  y Control quien entre sus funciones; </w:t>
      </w:r>
      <w:r w:rsidRPr="00BD3775">
        <w:rPr>
          <w:rFonts w:ascii="Palatino Linotype" w:hAnsi="Palatino Linotype"/>
          <w:sz w:val="24"/>
          <w:szCs w:val="24"/>
        </w:rPr>
        <w:t>Gestionará el trámite de pago de anticipos, estimaciones y finiquitos de los contratos establecidos que autorice el Director General.</w:t>
      </w:r>
    </w:p>
    <w:p w:rsidR="006B7B57" w:rsidRPr="00BD3775" w:rsidRDefault="006B7B57" w:rsidP="006B7B57">
      <w:pPr>
        <w:spacing w:line="360" w:lineRule="auto"/>
        <w:contextualSpacing/>
        <w:jc w:val="both"/>
        <w:rPr>
          <w:rFonts w:ascii="Palatino Linotype" w:hAnsi="Palatino Linotype" w:cs="Tahoma"/>
          <w:bCs/>
          <w:iCs/>
          <w:sz w:val="24"/>
          <w:szCs w:val="24"/>
        </w:rPr>
      </w:pPr>
    </w:p>
    <w:p w:rsidR="006B7B57" w:rsidRPr="00BD3775" w:rsidRDefault="006B7B57" w:rsidP="006B7B57">
      <w:pPr>
        <w:numPr>
          <w:ilvl w:val="0"/>
          <w:numId w:val="1"/>
        </w:numPr>
        <w:spacing w:after="0" w:line="360" w:lineRule="auto"/>
        <w:ind w:left="0" w:firstLine="0"/>
        <w:jc w:val="both"/>
        <w:rPr>
          <w:rFonts w:ascii="Palatino Linotype" w:hAnsi="Palatino Linotype"/>
          <w:sz w:val="24"/>
          <w:szCs w:val="24"/>
        </w:rPr>
      </w:pPr>
      <w:r w:rsidRPr="00BD3775">
        <w:rPr>
          <w:rFonts w:ascii="Palatino Linotype" w:hAnsi="Palatino Linotype" w:cs="Tahoma"/>
          <w:bCs/>
          <w:iCs/>
          <w:sz w:val="24"/>
          <w:szCs w:val="24"/>
        </w:rPr>
        <w:t xml:space="preserve">Conforme a lo anterior, se logra observar que el </w:t>
      </w:r>
      <w:r w:rsidRPr="00BD3775">
        <w:rPr>
          <w:rFonts w:ascii="Palatino Linotype" w:hAnsi="Palatino Linotype"/>
          <w:bCs/>
          <w:sz w:val="24"/>
          <w:szCs w:val="24"/>
        </w:rPr>
        <w:t>Ayuntamiento de Atizapán de Zaragoza</w:t>
      </w:r>
      <w:r w:rsidRPr="00BD3775">
        <w:rPr>
          <w:rFonts w:ascii="Palatino Linotype" w:hAnsi="Palatino Linotype" w:cs="Tahoma"/>
          <w:bCs/>
          <w:iCs/>
          <w:sz w:val="24"/>
          <w:szCs w:val="24"/>
        </w:rPr>
        <w:t xml:space="preserve">, cumplió con el procedimiento de búsqueda establecido en el artículo 162 de la Ley de la materia, al gestionar la solicitud de información a la </w:t>
      </w:r>
      <w:r w:rsidRPr="00BD3775">
        <w:rPr>
          <w:rFonts w:ascii="Palatino Linotype" w:hAnsi="Palatino Linotype"/>
          <w:sz w:val="24"/>
          <w:szCs w:val="24"/>
        </w:rPr>
        <w:t>Dirección General de Obras Públicas, que por medio de sus áreas conocen de la información solicitada.</w:t>
      </w:r>
    </w:p>
    <w:p w:rsidR="006B7B57" w:rsidRPr="00BD3775" w:rsidRDefault="006B7B57" w:rsidP="006B7B57">
      <w:pPr>
        <w:spacing w:after="0" w:line="360" w:lineRule="auto"/>
        <w:jc w:val="both"/>
        <w:rPr>
          <w:rFonts w:ascii="Palatino Linotype" w:hAnsi="Palatino Linotype"/>
          <w:sz w:val="24"/>
          <w:szCs w:val="24"/>
        </w:rPr>
      </w:pPr>
    </w:p>
    <w:p w:rsidR="006B7B57" w:rsidRPr="00BD3775" w:rsidRDefault="006B7B57" w:rsidP="006B7B57">
      <w:pPr>
        <w:numPr>
          <w:ilvl w:val="0"/>
          <w:numId w:val="1"/>
        </w:numPr>
        <w:spacing w:after="0" w:line="360" w:lineRule="auto"/>
        <w:ind w:left="0" w:firstLine="0"/>
        <w:jc w:val="both"/>
        <w:rPr>
          <w:rFonts w:ascii="Palatino Linotype" w:hAnsi="Palatino Linotype"/>
          <w:sz w:val="24"/>
          <w:szCs w:val="24"/>
        </w:rPr>
      </w:pPr>
      <w:r w:rsidRPr="00BD3775">
        <w:rPr>
          <w:rFonts w:ascii="Palatino Linotype" w:hAnsi="Palatino Linotype"/>
          <w:sz w:val="24"/>
          <w:szCs w:val="24"/>
        </w:rPr>
        <w:t xml:space="preserve">Aunado a lo anterior, no se soslaya que el </w:t>
      </w:r>
      <w:r w:rsidRPr="00BD3775">
        <w:rPr>
          <w:rFonts w:ascii="Palatino Linotype" w:hAnsi="Palatino Linotype"/>
          <w:b/>
          <w:sz w:val="24"/>
          <w:szCs w:val="24"/>
        </w:rPr>
        <w:t xml:space="preserve">SUJETO OBLIGADO, </w:t>
      </w:r>
      <w:r w:rsidRPr="00BD3775">
        <w:rPr>
          <w:rFonts w:ascii="Palatino Linotype" w:hAnsi="Palatino Linotype"/>
          <w:sz w:val="24"/>
          <w:szCs w:val="24"/>
        </w:rPr>
        <w:t xml:space="preserve">asumió contar con el expediente completo, en donde de acuerdo a lo plasmado en líneas </w:t>
      </w:r>
      <w:r w:rsidRPr="00BD3775">
        <w:rPr>
          <w:rFonts w:ascii="Palatino Linotype" w:hAnsi="Palatino Linotype"/>
          <w:sz w:val="24"/>
          <w:szCs w:val="24"/>
        </w:rPr>
        <w:lastRenderedPageBreak/>
        <w:t xml:space="preserve">anteriores, deben obrar las estimaciones, entre ella la primera estimación de obra, la cual fue la solicitada. </w:t>
      </w:r>
    </w:p>
    <w:p w:rsidR="006B7B57" w:rsidRPr="00BD3775" w:rsidRDefault="006B7B57" w:rsidP="006B7B57">
      <w:pPr>
        <w:spacing w:after="0" w:line="360" w:lineRule="auto"/>
        <w:jc w:val="both"/>
        <w:rPr>
          <w:rFonts w:ascii="Palatino Linotype" w:hAnsi="Palatino Linotype"/>
          <w:sz w:val="24"/>
          <w:szCs w:val="24"/>
        </w:rPr>
      </w:pPr>
    </w:p>
    <w:p w:rsidR="008B42B8" w:rsidRPr="00BD3775" w:rsidRDefault="008B42B8" w:rsidP="008B42B8">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hAnsi="Palatino Linotype"/>
          <w:sz w:val="24"/>
          <w:szCs w:val="24"/>
        </w:rPr>
        <w:t>Ahora bien, dentro de las estimaciones, puede obrar</w:t>
      </w:r>
      <w:r w:rsidRPr="00BD3775">
        <w:rPr>
          <w:rFonts w:ascii="Palatino Linotype" w:eastAsia="Palatino Linotype" w:hAnsi="Palatino Linotype" w:cs="Palatino Linotype"/>
          <w:sz w:val="24"/>
          <w:szCs w:val="24"/>
        </w:rPr>
        <w:t xml:space="preserve"> el Comprobante Fiscal Digital por Internet, CFDI, por concepto de pago de estimación 1 de la obra, en donde se puede observar el Registro Federal de Contribuyentes, el domicilio fiscal, número de factura, folio fiscal, número de serie del certificado del SAT, número de serie del certificado emisor, Registro Federal de Contribuyentes del proveedor de certificación, código QR, sello digital del CFDI, sello digital del SAT, cadena original del complemento de certificación digital del SAT, y firmas del Presidente Municipal, Director de Obras Públicas y el Representante Legal de la persona jurídica adjudicada.</w:t>
      </w:r>
    </w:p>
    <w:p w:rsidR="008B42B8" w:rsidRPr="00BD3775" w:rsidRDefault="008B42B8" w:rsidP="008B42B8">
      <w:pPr>
        <w:spacing w:after="0" w:line="360" w:lineRule="auto"/>
        <w:jc w:val="both"/>
        <w:rPr>
          <w:rFonts w:ascii="Palatino Linotype" w:eastAsia="Palatino Linotype" w:hAnsi="Palatino Linotype" w:cs="Palatino Linotype"/>
          <w:sz w:val="24"/>
          <w:szCs w:val="24"/>
        </w:rPr>
      </w:pPr>
    </w:p>
    <w:p w:rsidR="008B42B8" w:rsidRPr="00BD3775" w:rsidRDefault="008B42B8" w:rsidP="008B42B8">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 xml:space="preserve">Asimismo, puede obrar el </w:t>
      </w:r>
      <w:r w:rsidRPr="00BD3775">
        <w:rPr>
          <w:rFonts w:ascii="Palatino Linotype" w:eastAsia="Palatino Linotype" w:hAnsi="Palatino Linotype" w:cs="Palatino Linotype"/>
          <w:b/>
          <w:sz w:val="24"/>
          <w:szCs w:val="24"/>
        </w:rPr>
        <w:t>número de credencial de elector</w:t>
      </w:r>
      <w:r w:rsidRPr="00BD3775">
        <w:rPr>
          <w:rFonts w:ascii="Palatino Linotype" w:eastAsia="Palatino Linotype" w:hAnsi="Palatino Linotype" w:cs="Palatino Linotype"/>
          <w:sz w:val="24"/>
          <w:szCs w:val="24"/>
        </w:rPr>
        <w:t xml:space="preserve">, del representante legal de la persona jurídica adjudicada, toda vez que la </w:t>
      </w:r>
      <w:r w:rsidRPr="00BD3775">
        <w:rPr>
          <w:rFonts w:ascii="Palatino Linotype" w:eastAsia="Palatino Linotype" w:hAnsi="Palatino Linotype" w:cs="Palatino Linotype"/>
          <w:i/>
          <w:sz w:val="24"/>
          <w:szCs w:val="24"/>
        </w:rPr>
        <w:t>clave de elector</w:t>
      </w:r>
      <w:r w:rsidRPr="00BD3775">
        <w:rPr>
          <w:rFonts w:ascii="Palatino Linotype" w:eastAsia="Palatino Linotype" w:hAnsi="Palatino Linotype" w:cs="Palatino Linotype"/>
          <w:sz w:val="24"/>
          <w:szCs w:val="24"/>
        </w:rPr>
        <w:t xml:space="preserve">, al ser una composición alfanumérica de 18 caracteres, que hacen identificable a una persona física, al conformarse por las primeras letras de los apellidos, año, mes, día, sexo, clave del estado en donde nació su titular, así como una </w:t>
      </w:r>
      <w:proofErr w:type="spellStart"/>
      <w:r w:rsidRPr="00BD3775">
        <w:rPr>
          <w:rFonts w:ascii="Palatino Linotype" w:eastAsia="Palatino Linotype" w:hAnsi="Palatino Linotype" w:cs="Palatino Linotype"/>
          <w:sz w:val="24"/>
          <w:szCs w:val="24"/>
        </w:rPr>
        <w:t>homoclave</w:t>
      </w:r>
      <w:proofErr w:type="spellEnd"/>
      <w:r w:rsidRPr="00BD3775">
        <w:rPr>
          <w:rFonts w:ascii="Palatino Linotype" w:eastAsia="Palatino Linotype" w:hAnsi="Palatino Linotype" w:cs="Palatino Linotype"/>
          <w:sz w:val="24"/>
          <w:szCs w:val="24"/>
        </w:rPr>
        <w:t xml:space="preserve"> que distingue a su titular de cualquier otro homónimo, se trata de un dato personal que debe ser protegido; al igual que el </w:t>
      </w:r>
      <w:r w:rsidRPr="00BD3775">
        <w:rPr>
          <w:rFonts w:ascii="Palatino Linotype" w:eastAsia="Palatino Linotype" w:hAnsi="Palatino Linotype" w:cs="Palatino Linotype"/>
          <w:i/>
          <w:sz w:val="24"/>
          <w:szCs w:val="24"/>
        </w:rPr>
        <w:t>número de OCR</w:t>
      </w:r>
      <w:r w:rsidRPr="00BD3775">
        <w:rPr>
          <w:rFonts w:ascii="Palatino Linotype" w:eastAsia="Palatino Linotype" w:hAnsi="Palatino Linotype" w:cs="Palatino Linotype"/>
          <w:sz w:val="24"/>
          <w:szCs w:val="24"/>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w:t>
      </w:r>
      <w:r w:rsidRPr="00BD3775">
        <w:rPr>
          <w:rFonts w:ascii="Palatino Linotype" w:eastAsia="Palatino Linotype" w:hAnsi="Palatino Linotype" w:cs="Palatino Linotype"/>
          <w:sz w:val="24"/>
          <w:szCs w:val="24"/>
        </w:rPr>
        <w:lastRenderedPageBreak/>
        <w:t xml:space="preserve">identificable en función de la información </w:t>
      </w:r>
      <w:proofErr w:type="spellStart"/>
      <w:r w:rsidRPr="00BD3775">
        <w:rPr>
          <w:rFonts w:ascii="Palatino Linotype" w:eastAsia="Palatino Linotype" w:hAnsi="Palatino Linotype" w:cs="Palatino Linotype"/>
          <w:sz w:val="24"/>
          <w:szCs w:val="24"/>
        </w:rPr>
        <w:t>geoelectoral</w:t>
      </w:r>
      <w:proofErr w:type="spellEnd"/>
      <w:r w:rsidRPr="00BD3775">
        <w:rPr>
          <w:rFonts w:ascii="Palatino Linotype" w:eastAsia="Palatino Linotype" w:hAnsi="Palatino Linotype" w:cs="Palatino Linotype"/>
          <w:sz w:val="24"/>
          <w:szCs w:val="24"/>
        </w:rPr>
        <w:t xml:space="preserve"> ahí contenida, por lo que es susceptible de resguardarse.</w:t>
      </w:r>
    </w:p>
    <w:p w:rsidR="008B42B8" w:rsidRPr="00BD3775" w:rsidRDefault="008B42B8" w:rsidP="008B42B8">
      <w:pPr>
        <w:spacing w:after="0" w:line="360" w:lineRule="auto"/>
        <w:jc w:val="both"/>
        <w:rPr>
          <w:rFonts w:ascii="Palatino Linotype" w:eastAsia="Palatino Linotype" w:hAnsi="Palatino Linotype" w:cs="Palatino Linotype"/>
          <w:sz w:val="24"/>
          <w:szCs w:val="24"/>
        </w:rPr>
      </w:pPr>
    </w:p>
    <w:p w:rsidR="008B42B8" w:rsidRPr="00BD3775" w:rsidRDefault="008B42B8" w:rsidP="008B42B8">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 xml:space="preserve">No obstante, respecto de </w:t>
      </w:r>
      <w:r w:rsidRPr="00BD3775">
        <w:rPr>
          <w:rFonts w:ascii="Palatino Linotype" w:eastAsia="Palatino Linotype" w:hAnsi="Palatino Linotype" w:cs="Palatino Linotype"/>
          <w:b/>
          <w:sz w:val="24"/>
          <w:szCs w:val="24"/>
        </w:rPr>
        <w:t xml:space="preserve">Registro Federal de Contribuyentes (RFC) </w:t>
      </w:r>
      <w:r w:rsidRPr="00BD3775">
        <w:rPr>
          <w:rFonts w:ascii="Palatino Linotype" w:eastAsia="Palatino Linotype" w:hAnsi="Palatino Linotype" w:cs="Palatino Linotype"/>
          <w:sz w:val="24"/>
          <w:szCs w:val="24"/>
        </w:rPr>
        <w:t>y</w:t>
      </w:r>
      <w:r w:rsidRPr="00BD3775">
        <w:rPr>
          <w:rFonts w:ascii="Palatino Linotype" w:eastAsia="Palatino Linotype" w:hAnsi="Palatino Linotype" w:cs="Palatino Linotype"/>
          <w:b/>
          <w:sz w:val="24"/>
          <w:szCs w:val="24"/>
        </w:rPr>
        <w:t xml:space="preserve"> el domicilio fiscal, </w:t>
      </w:r>
      <w:r w:rsidRPr="00BD3775">
        <w:rPr>
          <w:rFonts w:ascii="Palatino Linotype" w:eastAsia="Palatino Linotype" w:hAnsi="Palatino Linotype" w:cs="Palatino Linotype"/>
          <w:sz w:val="24"/>
          <w:szCs w:val="24"/>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 por lo que en el presente caso no son datos susceptibles de clasificarse.</w:t>
      </w:r>
    </w:p>
    <w:p w:rsidR="008B42B8" w:rsidRPr="00BD3775" w:rsidRDefault="008B42B8" w:rsidP="008B42B8">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rsidR="008B42B8" w:rsidRPr="00BD3775" w:rsidRDefault="008B42B8" w:rsidP="008B42B8">
      <w:pPr>
        <w:spacing w:after="0" w:line="360" w:lineRule="auto"/>
        <w:jc w:val="both"/>
        <w:rPr>
          <w:rFonts w:ascii="Palatino Linotype" w:eastAsia="Palatino Linotype" w:hAnsi="Palatino Linotype" w:cs="Palatino Linotype"/>
          <w:sz w:val="24"/>
          <w:szCs w:val="24"/>
        </w:rPr>
      </w:pPr>
    </w:p>
    <w:p w:rsidR="008B42B8" w:rsidRPr="00BD3775" w:rsidRDefault="008B42B8" w:rsidP="008B42B8">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 xml:space="preserve">Además, en el caso de las personas físicas que realicen las actividades contratadas por las instituciones, renuncian implícitamente a una parte de su derecho a la intimidad al obtener beneficios y lucros de los recursos públicos por dicha contratación, por lo que </w:t>
      </w:r>
      <w:r w:rsidRPr="00BD3775">
        <w:rPr>
          <w:rFonts w:ascii="Palatino Linotype" w:eastAsia="Palatino Linotype" w:hAnsi="Palatino Linotype" w:cs="Palatino Linotype"/>
          <w:b/>
          <w:sz w:val="24"/>
          <w:szCs w:val="24"/>
        </w:rPr>
        <w:t>no puede considerarse como información clasificada lo relativo a su nombre, registro federal de contribuyentes y domicilio fiscal</w:t>
      </w:r>
      <w:r w:rsidRPr="00BD3775">
        <w:rPr>
          <w:rFonts w:ascii="Palatino Linotype" w:eastAsia="Palatino Linotype" w:hAnsi="Palatino Linotype" w:cs="Palatino Linotype"/>
          <w:sz w:val="24"/>
          <w:szCs w:val="24"/>
        </w:rPr>
        <w:t xml:space="preserve">, </w:t>
      </w:r>
      <w:r w:rsidRPr="00BD3775">
        <w:rPr>
          <w:rFonts w:ascii="Palatino Linotype" w:eastAsia="Palatino Linotype" w:hAnsi="Palatino Linotype" w:cs="Palatino Linotype"/>
          <w:sz w:val="24"/>
          <w:szCs w:val="24"/>
        </w:rPr>
        <w:lastRenderedPageBreak/>
        <w:t>atento a que dicha información es la que puede generar certeza en los gobernados en que se está ejerciendo debidamente el presupuesto.</w:t>
      </w:r>
    </w:p>
    <w:p w:rsidR="008B42B8" w:rsidRPr="00BD3775" w:rsidRDefault="008B42B8" w:rsidP="008B42B8">
      <w:pPr>
        <w:spacing w:after="0" w:line="360" w:lineRule="auto"/>
        <w:jc w:val="both"/>
        <w:rPr>
          <w:rFonts w:ascii="Palatino Linotype" w:eastAsia="Palatino Linotype" w:hAnsi="Palatino Linotype" w:cs="Palatino Linotype"/>
          <w:sz w:val="24"/>
          <w:szCs w:val="24"/>
        </w:rPr>
      </w:pPr>
    </w:p>
    <w:p w:rsidR="008B42B8" w:rsidRPr="00BD3775" w:rsidRDefault="008B42B8" w:rsidP="008B42B8">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Robustece lo anterior el criterio orientador 04/21 emitido por el Instituto Nacional de Transparencia, Acceso a la Información y Protección de Datos Personales, INAI, el cual refiere:</w:t>
      </w:r>
    </w:p>
    <w:p w:rsidR="008B42B8" w:rsidRPr="00BD3775" w:rsidRDefault="008B42B8" w:rsidP="008B42B8">
      <w:pPr>
        <w:spacing w:before="120" w:after="120"/>
        <w:ind w:left="851" w:right="902"/>
        <w:jc w:val="both"/>
        <w:rPr>
          <w:rFonts w:ascii="Palatino Linotype" w:eastAsia="Palatino Linotype" w:hAnsi="Palatino Linotype" w:cs="Palatino Linotype"/>
          <w:i/>
          <w:sz w:val="24"/>
          <w:szCs w:val="24"/>
        </w:rPr>
      </w:pPr>
      <w:r w:rsidRPr="00BD3775">
        <w:rPr>
          <w:rFonts w:ascii="Palatino Linotype" w:eastAsia="Palatino Linotype" w:hAnsi="Palatino Linotype" w:cs="Palatino Linotype"/>
          <w:b/>
          <w:i/>
          <w:sz w:val="24"/>
          <w:szCs w:val="24"/>
        </w:rPr>
        <w:t xml:space="preserve">“Registro Federal de Contribuyentes (RFC) de personas físicas proveedoras o contratistas. </w:t>
      </w:r>
      <w:r w:rsidRPr="00BD3775">
        <w:rPr>
          <w:rFonts w:ascii="Palatino Linotype" w:eastAsia="Palatino Linotype" w:hAnsi="Palatino Linotype" w:cs="Palatino Linotype"/>
          <w:i/>
          <w:sz w:val="24"/>
          <w:szCs w:val="24"/>
        </w:rPr>
        <w:t>El RFC de contratistas o proveedores de los sujetos obligados debe ser público, ya que al tratarse de personas con contrataciones públicas, su difusión favorece la transparencia con la que deben administrarse los recursos públicos, en términos del artículo 134 de la Constitución Política de los Estados Unidos Mexicanos.”</w:t>
      </w:r>
    </w:p>
    <w:p w:rsidR="008B42B8" w:rsidRPr="00BD3775" w:rsidRDefault="008B42B8" w:rsidP="008B42B8">
      <w:pPr>
        <w:spacing w:before="120" w:after="120"/>
        <w:ind w:left="851" w:right="902"/>
        <w:jc w:val="both"/>
        <w:rPr>
          <w:rFonts w:ascii="Palatino Linotype" w:eastAsia="Palatino Linotype" w:hAnsi="Palatino Linotype" w:cs="Palatino Linotype"/>
          <w:i/>
          <w:sz w:val="24"/>
          <w:szCs w:val="24"/>
        </w:rPr>
      </w:pPr>
    </w:p>
    <w:p w:rsidR="008B42B8" w:rsidRPr="00BD3775" w:rsidRDefault="008B42B8" w:rsidP="008B42B8">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Respecto de la firma, es de señalar que si bien, al tratarse de la 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por regla general constituye un dato personal que debe ser protegido, sin embargo, en el caso de los servidores públicos, dicho dato es público cuando, en ejercicio de las atribuciones que les fueron conferidas, emiten un acto de autoridad, siendo la firma el medio por el cual se le da validez a dicho acto, como en el presente caso.</w:t>
      </w:r>
    </w:p>
    <w:p w:rsidR="008B42B8" w:rsidRPr="00BD3775" w:rsidRDefault="008B42B8" w:rsidP="008B42B8">
      <w:pPr>
        <w:spacing w:after="0" w:line="360" w:lineRule="auto"/>
        <w:jc w:val="both"/>
        <w:rPr>
          <w:rFonts w:ascii="Palatino Linotype" w:eastAsia="Palatino Linotype" w:hAnsi="Palatino Linotype" w:cs="Palatino Linotype"/>
          <w:sz w:val="24"/>
          <w:szCs w:val="24"/>
        </w:rPr>
      </w:pPr>
    </w:p>
    <w:p w:rsidR="008B42B8" w:rsidRPr="00BD3775" w:rsidRDefault="008B42B8" w:rsidP="008B42B8">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lastRenderedPageBreak/>
        <w:t>Robustece lo anterior el criterio orientador 02/19 emitido por el Instituto Nacional de Transparencia, Acceso a la Información y Protección de Datos Personales, INAI, el cual refiere:</w:t>
      </w:r>
    </w:p>
    <w:p w:rsidR="008B42B8" w:rsidRPr="00BD3775" w:rsidRDefault="008B42B8" w:rsidP="008B42B8">
      <w:pPr>
        <w:ind w:left="851" w:right="902"/>
        <w:jc w:val="both"/>
        <w:rPr>
          <w:rFonts w:ascii="Palatino Linotype" w:eastAsia="Palatino Linotype" w:hAnsi="Palatino Linotype" w:cs="Palatino Linotype"/>
          <w:i/>
          <w:sz w:val="24"/>
          <w:szCs w:val="24"/>
        </w:rPr>
      </w:pPr>
      <w:r w:rsidRPr="00BD3775">
        <w:rPr>
          <w:rFonts w:ascii="Palatino Linotype" w:eastAsia="Palatino Linotype" w:hAnsi="Palatino Linotype" w:cs="Palatino Linotype"/>
          <w:i/>
          <w:sz w:val="24"/>
          <w:szCs w:val="24"/>
        </w:rPr>
        <w:t>“</w:t>
      </w:r>
      <w:r w:rsidRPr="00BD3775">
        <w:rPr>
          <w:rFonts w:ascii="Palatino Linotype" w:eastAsia="Palatino Linotype" w:hAnsi="Palatino Linotype" w:cs="Palatino Linotype"/>
          <w:b/>
          <w:i/>
          <w:sz w:val="24"/>
          <w:szCs w:val="24"/>
        </w:rPr>
        <w:t>Firma y rúbrica de servidores públicos.</w:t>
      </w:r>
      <w:r w:rsidRPr="00BD3775">
        <w:rPr>
          <w:rFonts w:ascii="Palatino Linotype" w:eastAsia="Palatino Linotype" w:hAnsi="Palatino Linotype" w:cs="Palatino Linotype"/>
          <w:i/>
          <w:sz w:val="24"/>
          <w:szCs w:val="24"/>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rsidR="008B42B8" w:rsidRPr="00BD3775" w:rsidRDefault="008B42B8" w:rsidP="008B42B8">
      <w:pPr>
        <w:ind w:right="902"/>
        <w:jc w:val="both"/>
        <w:rPr>
          <w:rFonts w:ascii="Palatino Linotype" w:eastAsia="Palatino Linotype" w:hAnsi="Palatino Linotype" w:cs="Palatino Linotype"/>
          <w:i/>
          <w:sz w:val="24"/>
          <w:szCs w:val="24"/>
        </w:rPr>
      </w:pPr>
    </w:p>
    <w:p w:rsidR="008B42B8" w:rsidRPr="00BD3775" w:rsidRDefault="008B42B8" w:rsidP="008B42B8">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En tal sentido, se considera que la firma del Presidente Municipal, el Director de Obras Públicas y el Delegado Municipal, no es un dato susceptible de clasificarse, ya que su publicidad abona a la transparencia, dado que con esta se acredita que el acto jurídico fue emitido por autoridad competente en uso de las facultades que le otorga la legislación; por lo que, guarda cierto interés público dar a conocer la firma, dado que le da validez al o los documentos en cuestión, en consecuencia no se actualiza la causal de clasificación prevista en el artículo 143, fracción I, de la Ley de Transparencia y Acceso a la Información Pública del Estado de México y Municipios.</w:t>
      </w:r>
    </w:p>
    <w:p w:rsidR="008B42B8" w:rsidRPr="00BD3775" w:rsidRDefault="008B42B8" w:rsidP="008B42B8">
      <w:pPr>
        <w:spacing w:after="0" w:line="360" w:lineRule="auto"/>
        <w:jc w:val="both"/>
        <w:rPr>
          <w:rFonts w:ascii="Palatino Linotype" w:eastAsia="Palatino Linotype" w:hAnsi="Palatino Linotype" w:cs="Palatino Linotype"/>
          <w:sz w:val="24"/>
          <w:szCs w:val="24"/>
        </w:rPr>
      </w:pPr>
    </w:p>
    <w:p w:rsidR="008B42B8" w:rsidRPr="00BD3775" w:rsidRDefault="008B42B8" w:rsidP="008B42B8">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 xml:space="preserve">Lo mismo ocurre respecto del </w:t>
      </w:r>
      <w:r w:rsidRPr="00BD3775">
        <w:rPr>
          <w:rFonts w:ascii="Palatino Linotype" w:eastAsia="Palatino Linotype" w:hAnsi="Palatino Linotype" w:cs="Palatino Linotype"/>
          <w:b/>
          <w:sz w:val="24"/>
          <w:szCs w:val="24"/>
        </w:rPr>
        <w:t>nombre de las personas físicas</w:t>
      </w:r>
      <w:r w:rsidRPr="00BD3775">
        <w:rPr>
          <w:rFonts w:ascii="Palatino Linotype" w:eastAsia="Palatino Linotype" w:hAnsi="Palatino Linotype" w:cs="Palatino Linotype"/>
          <w:sz w:val="24"/>
          <w:szCs w:val="24"/>
        </w:rPr>
        <w:t xml:space="preserve"> o los </w:t>
      </w:r>
      <w:r w:rsidRPr="00BD3775">
        <w:rPr>
          <w:rFonts w:ascii="Palatino Linotype" w:eastAsia="Palatino Linotype" w:hAnsi="Palatino Linotype" w:cs="Palatino Linotype"/>
          <w:b/>
          <w:sz w:val="24"/>
          <w:szCs w:val="24"/>
        </w:rPr>
        <w:t>representantes legales de las personas morales</w:t>
      </w:r>
      <w:r w:rsidRPr="00BD3775">
        <w:rPr>
          <w:rFonts w:ascii="Palatino Linotype" w:eastAsia="Palatino Linotype" w:hAnsi="Palatino Linotype" w:cs="Palatino Linotype"/>
          <w:sz w:val="24"/>
          <w:szCs w:val="24"/>
        </w:rPr>
        <w:t xml:space="preserve">, en su calidad de proveedores, contratistas o prestadores de servicios, y la firma y rúbrica de estos,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w:t>
      </w:r>
      <w:r w:rsidRPr="00BD3775">
        <w:rPr>
          <w:rFonts w:ascii="Palatino Linotype" w:eastAsia="Palatino Linotype" w:hAnsi="Palatino Linotype" w:cs="Palatino Linotype"/>
          <w:sz w:val="24"/>
          <w:szCs w:val="24"/>
        </w:rPr>
        <w:lastRenderedPageBreak/>
        <w:t>moral que resultó favorecida con el procedimiento de licitación no conservan el carácter de confidencial y por tanto no deben ser testados.</w:t>
      </w:r>
    </w:p>
    <w:p w:rsidR="008B42B8" w:rsidRPr="00BD3775" w:rsidRDefault="008B42B8" w:rsidP="008B42B8">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Argumentación que guarda sustento en lo estipulado por el artículo 23 de la Ley de Transparencia y Acceso a la Información Pública del Estado de México y Municipios en su penúltimo párrafo, mismo que es del tenor literal siguiente:</w:t>
      </w:r>
    </w:p>
    <w:p w:rsidR="008B42B8" w:rsidRPr="00BD3775" w:rsidRDefault="008B42B8" w:rsidP="008B42B8">
      <w:pPr>
        <w:spacing w:after="0" w:line="360" w:lineRule="auto"/>
        <w:jc w:val="both"/>
        <w:rPr>
          <w:rFonts w:ascii="Palatino Linotype" w:eastAsia="Palatino Linotype" w:hAnsi="Palatino Linotype" w:cs="Palatino Linotype"/>
          <w:sz w:val="24"/>
          <w:szCs w:val="24"/>
        </w:rPr>
      </w:pPr>
    </w:p>
    <w:p w:rsidR="008B42B8" w:rsidRPr="00BD3775" w:rsidRDefault="008B42B8" w:rsidP="008B42B8">
      <w:pPr>
        <w:spacing w:before="120" w:after="120"/>
        <w:ind w:left="851" w:right="902"/>
        <w:jc w:val="both"/>
        <w:rPr>
          <w:rFonts w:ascii="Palatino Linotype" w:eastAsia="Palatino Linotype" w:hAnsi="Palatino Linotype" w:cs="Palatino Linotype"/>
          <w:i/>
          <w:sz w:val="24"/>
          <w:szCs w:val="24"/>
        </w:rPr>
      </w:pPr>
      <w:r w:rsidRPr="00BD3775">
        <w:rPr>
          <w:rFonts w:ascii="Palatino Linotype" w:eastAsia="Palatino Linotype" w:hAnsi="Palatino Linotype" w:cs="Palatino Linotype"/>
          <w:i/>
          <w:sz w:val="24"/>
          <w:szCs w:val="24"/>
        </w:rPr>
        <w:t>“</w:t>
      </w:r>
      <w:r w:rsidRPr="00BD3775">
        <w:rPr>
          <w:rFonts w:ascii="Palatino Linotype" w:eastAsia="Palatino Linotype" w:hAnsi="Palatino Linotype" w:cs="Palatino Linotype"/>
          <w:b/>
          <w:i/>
          <w:sz w:val="24"/>
          <w:szCs w:val="24"/>
        </w:rPr>
        <w:t>Artículo 23.</w:t>
      </w:r>
      <w:r w:rsidRPr="00BD3775">
        <w:rPr>
          <w:rFonts w:ascii="Palatino Linotype" w:eastAsia="Palatino Linotype" w:hAnsi="Palatino Linotype" w:cs="Palatino Linotype"/>
          <w:i/>
          <w:sz w:val="24"/>
          <w:szCs w:val="24"/>
        </w:rPr>
        <w:t xml:space="preserve"> (…)</w:t>
      </w:r>
    </w:p>
    <w:p w:rsidR="008B42B8" w:rsidRPr="00BD3775" w:rsidRDefault="008B42B8" w:rsidP="008B42B8">
      <w:pPr>
        <w:spacing w:before="120" w:after="120"/>
        <w:ind w:left="851" w:right="902"/>
        <w:jc w:val="both"/>
        <w:rPr>
          <w:rFonts w:ascii="Palatino Linotype" w:eastAsia="Palatino Linotype" w:hAnsi="Palatino Linotype" w:cs="Palatino Linotype"/>
          <w:i/>
          <w:sz w:val="24"/>
          <w:szCs w:val="24"/>
        </w:rPr>
      </w:pPr>
      <w:r w:rsidRPr="00BD3775">
        <w:rPr>
          <w:rFonts w:ascii="Palatino Linotype" w:eastAsia="Palatino Linotype" w:hAnsi="Palatino Linotype" w:cs="Palatino Linotype"/>
          <w:i/>
          <w:sz w:val="24"/>
          <w:szCs w:val="24"/>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rsidR="008B42B8" w:rsidRPr="00BD3775" w:rsidRDefault="008B42B8" w:rsidP="008B42B8">
      <w:pPr>
        <w:spacing w:before="120" w:after="120"/>
        <w:ind w:right="902"/>
        <w:jc w:val="both"/>
        <w:rPr>
          <w:rFonts w:ascii="Palatino Linotype" w:eastAsia="Palatino Linotype" w:hAnsi="Palatino Linotype" w:cs="Palatino Linotype"/>
          <w:i/>
          <w:sz w:val="24"/>
          <w:szCs w:val="24"/>
        </w:rPr>
      </w:pPr>
    </w:p>
    <w:p w:rsidR="008B42B8" w:rsidRPr="00BD3775" w:rsidRDefault="008B42B8" w:rsidP="008B42B8">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Asimismo, resulta aplicable el contenido del criterio de interpretación 01/19 emitido por el Instituto Nacional de Transparencia, Acceso a la Información, y Protección de Datos Personales, INAI, que lleva por rubro y texto los siguientes</w:t>
      </w:r>
    </w:p>
    <w:p w:rsidR="008B42B8" w:rsidRPr="00BD3775" w:rsidRDefault="008B42B8" w:rsidP="008B42B8">
      <w:pPr>
        <w:spacing w:after="0" w:line="360" w:lineRule="auto"/>
        <w:jc w:val="both"/>
        <w:rPr>
          <w:rFonts w:ascii="Palatino Linotype" w:eastAsia="Palatino Linotype" w:hAnsi="Palatino Linotype" w:cs="Palatino Linotype"/>
          <w:sz w:val="24"/>
          <w:szCs w:val="24"/>
        </w:rPr>
      </w:pPr>
    </w:p>
    <w:p w:rsidR="008B42B8" w:rsidRPr="00BD3775" w:rsidRDefault="008B42B8" w:rsidP="008B42B8">
      <w:pPr>
        <w:ind w:left="851" w:right="900"/>
        <w:jc w:val="both"/>
        <w:rPr>
          <w:rFonts w:ascii="Palatino Linotype" w:eastAsia="Palatino Linotype" w:hAnsi="Palatino Linotype" w:cs="Palatino Linotype"/>
          <w:i/>
          <w:sz w:val="24"/>
          <w:szCs w:val="24"/>
        </w:rPr>
      </w:pPr>
      <w:r w:rsidRPr="00BD3775">
        <w:rPr>
          <w:rFonts w:ascii="Palatino Linotype" w:eastAsia="Palatino Linotype" w:hAnsi="Palatino Linotype" w:cs="Palatino Linotype"/>
          <w:b/>
          <w:i/>
          <w:sz w:val="24"/>
          <w:szCs w:val="24"/>
        </w:rPr>
        <w:t>“Datos de identificación del representante o apoderado legal.</w:t>
      </w:r>
      <w:r w:rsidRPr="00BD3775">
        <w:rPr>
          <w:rFonts w:ascii="Palatino Linotype" w:eastAsia="Palatino Linotype" w:hAnsi="Palatino Linotype" w:cs="Palatino Linotype"/>
          <w:i/>
          <w:sz w:val="24"/>
          <w:szCs w:val="24"/>
        </w:rPr>
        <w:t xml:space="preserve"> </w:t>
      </w:r>
      <w:r w:rsidRPr="00BD3775">
        <w:rPr>
          <w:rFonts w:ascii="Palatino Linotype" w:eastAsia="Palatino Linotype" w:hAnsi="Palatino Linotype" w:cs="Palatino Linotype"/>
          <w:b/>
          <w:i/>
          <w:sz w:val="24"/>
          <w:szCs w:val="24"/>
        </w:rPr>
        <w:t xml:space="preserve">Naturaleza jurídica. El nombre, la </w:t>
      </w:r>
      <w:r w:rsidRPr="00BD3775">
        <w:rPr>
          <w:rFonts w:ascii="Palatino Linotype" w:eastAsia="Palatino Linotype" w:hAnsi="Palatino Linotype" w:cs="Palatino Linotype"/>
          <w:b/>
          <w:i/>
          <w:sz w:val="24"/>
          <w:szCs w:val="24"/>
          <w:u w:val="single"/>
        </w:rPr>
        <w:t>firma y la rúbrica</w:t>
      </w:r>
      <w:r w:rsidRPr="00BD3775">
        <w:rPr>
          <w:rFonts w:ascii="Palatino Linotype" w:eastAsia="Palatino Linotype" w:hAnsi="Palatino Linotype" w:cs="Palatino Linotype"/>
          <w:i/>
          <w:sz w:val="24"/>
          <w:szCs w:val="24"/>
        </w:rPr>
        <w:t xml:space="preserve"> de una persona física, que actúe como representante o apoderado legal de un tercero que haya celebrado un acto jurídico, con algún sujeto obligado, </w:t>
      </w:r>
      <w:r w:rsidRPr="00BD3775">
        <w:rPr>
          <w:rFonts w:ascii="Palatino Linotype" w:eastAsia="Palatino Linotype" w:hAnsi="Palatino Linotype" w:cs="Palatino Linotype"/>
          <w:b/>
          <w:i/>
          <w:sz w:val="24"/>
          <w:szCs w:val="24"/>
          <w:u w:val="single"/>
        </w:rPr>
        <w:t>es información pública</w:t>
      </w:r>
      <w:r w:rsidRPr="00BD3775">
        <w:rPr>
          <w:rFonts w:ascii="Palatino Linotype" w:eastAsia="Palatino Linotype" w:hAnsi="Palatino Linotype" w:cs="Palatino Linotype"/>
          <w:b/>
          <w:i/>
          <w:sz w:val="24"/>
          <w:szCs w:val="24"/>
        </w:rPr>
        <w:t>, en razón de que tales datos fueron proporcionados con el objeto de expresar el consentimiento obligacional del tercero y otorgar validez a dicho instrumento jurídico</w:t>
      </w:r>
      <w:r w:rsidRPr="00BD3775">
        <w:rPr>
          <w:rFonts w:ascii="Palatino Linotype" w:eastAsia="Palatino Linotype" w:hAnsi="Palatino Linotype" w:cs="Palatino Linotype"/>
          <w:i/>
          <w:sz w:val="24"/>
          <w:szCs w:val="24"/>
        </w:rPr>
        <w:t>.”</w:t>
      </w:r>
    </w:p>
    <w:p w:rsidR="008B42B8" w:rsidRPr="00BD3775" w:rsidRDefault="008B42B8" w:rsidP="008B42B8">
      <w:pPr>
        <w:ind w:right="900"/>
        <w:jc w:val="both"/>
        <w:rPr>
          <w:rFonts w:ascii="Palatino Linotype" w:eastAsia="Palatino Linotype" w:hAnsi="Palatino Linotype" w:cs="Palatino Linotype"/>
          <w:i/>
          <w:sz w:val="24"/>
          <w:szCs w:val="24"/>
        </w:rPr>
      </w:pPr>
    </w:p>
    <w:p w:rsidR="00DC119F" w:rsidRPr="00BD3775" w:rsidRDefault="008B42B8" w:rsidP="00DC119F">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lastRenderedPageBreak/>
        <w:t xml:space="preserve">En el caso del </w:t>
      </w:r>
      <w:r w:rsidRPr="00BD3775">
        <w:rPr>
          <w:rFonts w:ascii="Palatino Linotype" w:eastAsia="Palatino Linotype" w:hAnsi="Palatino Linotype" w:cs="Palatino Linotype"/>
          <w:b/>
          <w:sz w:val="24"/>
          <w:szCs w:val="24"/>
        </w:rPr>
        <w:t>folio fiscal</w:t>
      </w:r>
      <w:r w:rsidRPr="00BD3775">
        <w:rPr>
          <w:rFonts w:ascii="Palatino Linotype" w:eastAsia="Palatino Linotype" w:hAnsi="Palatino Linotype" w:cs="Palatino Linotype"/>
          <w:sz w:val="24"/>
          <w:szCs w:val="24"/>
        </w:rPr>
        <w:t xml:space="preserve">, la </w:t>
      </w:r>
      <w:r w:rsidRPr="00BD3775">
        <w:rPr>
          <w:rFonts w:ascii="Palatino Linotype" w:eastAsia="Palatino Linotype" w:hAnsi="Palatino Linotype" w:cs="Palatino Linotype"/>
          <w:b/>
          <w:sz w:val="24"/>
          <w:szCs w:val="24"/>
        </w:rPr>
        <w:t xml:space="preserve">cadena original, </w:t>
      </w:r>
      <w:r w:rsidRPr="00BD3775">
        <w:rPr>
          <w:rFonts w:ascii="Palatino Linotype" w:eastAsia="Palatino Linotype" w:hAnsi="Palatino Linotype" w:cs="Palatino Linotype"/>
          <w:sz w:val="24"/>
          <w:szCs w:val="24"/>
        </w:rPr>
        <w:t>los</w:t>
      </w:r>
      <w:r w:rsidRPr="00BD3775">
        <w:rPr>
          <w:rFonts w:ascii="Palatino Linotype" w:eastAsia="Palatino Linotype" w:hAnsi="Palatino Linotype" w:cs="Palatino Linotype"/>
          <w:b/>
          <w:sz w:val="24"/>
          <w:szCs w:val="24"/>
        </w:rPr>
        <w:t xml:space="preserve"> códigos bidimensionales o códigos QR,</w:t>
      </w:r>
      <w:r w:rsidRPr="00BD3775">
        <w:rPr>
          <w:rFonts w:ascii="Palatino Linotype" w:eastAsia="Palatino Linotype" w:hAnsi="Palatino Linotype" w:cs="Palatino Linotype"/>
          <w:sz w:val="24"/>
          <w:szCs w:val="24"/>
        </w:rPr>
        <w:t xml:space="preserve"> y, en general, </w:t>
      </w:r>
      <w:r w:rsidRPr="00BD3775">
        <w:rPr>
          <w:rFonts w:ascii="Palatino Linotype" w:eastAsia="Palatino Linotype" w:hAnsi="Palatino Linotype" w:cs="Palatino Linotype"/>
          <w:b/>
          <w:sz w:val="24"/>
          <w:szCs w:val="24"/>
        </w:rPr>
        <w:t>cualquier información de carácter fiscal,</w:t>
      </w:r>
      <w:r w:rsidRPr="00BD3775">
        <w:rPr>
          <w:rFonts w:ascii="Palatino Linotype" w:eastAsia="Palatino Linotype" w:hAnsi="Palatino Linotype" w:cs="Palatino Linotype"/>
          <w:sz w:val="24"/>
          <w:szCs w:val="24"/>
        </w:rPr>
        <w:t xml:space="preserve">  pudiera contener un Comprobante Fiscal Digital por Internet, CFDI,  se debe hacer un análisis caso por caso, con la finalidad de determinar si de dicha información se pueden obtener datos personales que no sean susceptibles de conocimiento público, como por ejemplo la Clave Única del Registro de Población, que, de difundirse, pudieran hacer identificable a una persona, debiendo, de ser el caso, clasificarse como información confidencial, de manera fundada y motivada en términos del artículo 143, fracción I de la Ley de Transparencia y Acceso a la Información Pública del Estado de México y Municipios, de lo contrario, no es procedente su clasificación.</w:t>
      </w:r>
    </w:p>
    <w:p w:rsidR="006B7B57" w:rsidRPr="00BD3775" w:rsidRDefault="006B7B57" w:rsidP="006B7B57">
      <w:pPr>
        <w:spacing w:line="360" w:lineRule="auto"/>
        <w:contextualSpacing/>
        <w:jc w:val="both"/>
        <w:rPr>
          <w:rFonts w:ascii="Palatino Linotype" w:hAnsi="Palatino Linotype"/>
          <w:sz w:val="24"/>
          <w:szCs w:val="24"/>
        </w:rPr>
      </w:pPr>
    </w:p>
    <w:p w:rsidR="007B0551" w:rsidRPr="00BD3775" w:rsidRDefault="006516F6">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BD3775">
        <w:rPr>
          <w:rFonts w:ascii="Palatino Linotype" w:eastAsia="Palatino Linotype" w:hAnsi="Palatino Linotype" w:cs="Palatino Linotype"/>
          <w:color w:val="000000"/>
          <w:sz w:val="24"/>
          <w:szCs w:val="24"/>
        </w:rPr>
        <w:t xml:space="preserve">Consecuencia de lo anterior, se ordena al </w:t>
      </w:r>
      <w:r w:rsidRPr="00BD3775">
        <w:rPr>
          <w:rFonts w:ascii="Palatino Linotype" w:eastAsia="Palatino Linotype" w:hAnsi="Palatino Linotype" w:cs="Palatino Linotype"/>
          <w:b/>
          <w:color w:val="000000"/>
          <w:sz w:val="24"/>
          <w:szCs w:val="24"/>
        </w:rPr>
        <w:t xml:space="preserve">SUJETO OBLIGADO, </w:t>
      </w:r>
      <w:r w:rsidRPr="00BD3775">
        <w:rPr>
          <w:rFonts w:ascii="Palatino Linotype" w:eastAsia="Palatino Linotype" w:hAnsi="Palatino Linotype" w:cs="Palatino Linotype"/>
          <w:color w:val="000000"/>
          <w:sz w:val="24"/>
          <w:szCs w:val="24"/>
        </w:rPr>
        <w:t>haga entrega de la información solicitada a través del SAIMEX, toda vez que este asumió que cuenta con la información, refiriendo que la adjunta al oficio de ocho de agosto de dos mil veinticuatro, lo que permite inferir que la misma no sobrepasa las capacidades del SAIMEX y que no existe impedimento para hacer entrega de lo solicitado a través de la modalidad señalada</w:t>
      </w:r>
    </w:p>
    <w:p w:rsidR="007B0551" w:rsidRPr="00BD3775" w:rsidRDefault="007B0551">
      <w:pPr>
        <w:spacing w:after="0" w:line="360" w:lineRule="auto"/>
        <w:jc w:val="both"/>
        <w:rPr>
          <w:rFonts w:ascii="Palatino Linotype" w:eastAsia="Palatino Linotype" w:hAnsi="Palatino Linotype" w:cs="Palatino Linotype"/>
          <w:color w:val="000000"/>
          <w:sz w:val="24"/>
          <w:szCs w:val="24"/>
        </w:rPr>
      </w:pPr>
    </w:p>
    <w:p w:rsidR="008B42B8" w:rsidRPr="00BD3775" w:rsidRDefault="008B42B8" w:rsidP="008B42B8">
      <w:pPr>
        <w:keepNext/>
        <w:keepLines/>
        <w:spacing w:line="360" w:lineRule="auto"/>
        <w:outlineLvl w:val="0"/>
        <w:rPr>
          <w:rFonts w:ascii="Palatino Linotype" w:eastAsiaTheme="majorEastAsia" w:hAnsi="Palatino Linotype" w:cstheme="majorBidi"/>
          <w:b/>
          <w:color w:val="000000" w:themeColor="text1"/>
          <w:sz w:val="24"/>
          <w:szCs w:val="24"/>
        </w:rPr>
      </w:pPr>
      <w:r w:rsidRPr="00BD3775">
        <w:rPr>
          <w:rFonts w:ascii="Palatino Linotype" w:eastAsiaTheme="majorEastAsia" w:hAnsi="Palatino Linotype" w:cstheme="majorBidi"/>
          <w:b/>
          <w:color w:val="000000" w:themeColor="text1"/>
          <w:sz w:val="24"/>
          <w:szCs w:val="24"/>
        </w:rPr>
        <w:t>QUINTO. De la versión pública.</w:t>
      </w:r>
    </w:p>
    <w:p w:rsidR="008B42B8" w:rsidRPr="00BD3775" w:rsidRDefault="008B42B8" w:rsidP="008B42B8">
      <w:pPr>
        <w:spacing w:line="360" w:lineRule="auto"/>
        <w:rPr>
          <w:rFonts w:ascii="Palatino Linotype" w:hAnsi="Palatino Linotype"/>
          <w:sz w:val="24"/>
          <w:szCs w:val="24"/>
        </w:rPr>
      </w:pPr>
    </w:p>
    <w:p w:rsidR="008B42B8" w:rsidRPr="00BD3775" w:rsidRDefault="008B42B8" w:rsidP="008B42B8">
      <w:pPr>
        <w:keepNext/>
        <w:keepLines/>
        <w:numPr>
          <w:ilvl w:val="0"/>
          <w:numId w:val="17"/>
        </w:numPr>
        <w:tabs>
          <w:tab w:val="left" w:pos="284"/>
        </w:tabs>
        <w:spacing w:after="0" w:line="360" w:lineRule="auto"/>
        <w:outlineLvl w:val="0"/>
        <w:rPr>
          <w:rFonts w:ascii="Palatino Linotype" w:eastAsiaTheme="majorEastAsia" w:hAnsi="Palatino Linotype"/>
          <w:b/>
          <w:color w:val="000000" w:themeColor="text1"/>
          <w:sz w:val="24"/>
          <w:szCs w:val="24"/>
          <w:lang w:eastAsia="es-ES_tradnl"/>
        </w:rPr>
      </w:pPr>
      <w:r w:rsidRPr="00BD3775">
        <w:rPr>
          <w:rFonts w:ascii="Palatino Linotype" w:eastAsiaTheme="majorEastAsia" w:hAnsi="Palatino Linotype"/>
          <w:b/>
          <w:color w:val="000000" w:themeColor="text1"/>
          <w:sz w:val="24"/>
          <w:szCs w:val="24"/>
          <w:lang w:eastAsia="es-ES_tradnl"/>
        </w:rPr>
        <w:t xml:space="preserve">Nociones generales. </w:t>
      </w:r>
    </w:p>
    <w:p w:rsidR="008B42B8" w:rsidRPr="00BD3775" w:rsidRDefault="008B42B8" w:rsidP="008B42B8">
      <w:pPr>
        <w:numPr>
          <w:ilvl w:val="0"/>
          <w:numId w:val="1"/>
        </w:numPr>
        <w:spacing w:after="0" w:line="360" w:lineRule="auto"/>
        <w:ind w:left="0" w:firstLine="0"/>
        <w:jc w:val="both"/>
        <w:rPr>
          <w:rFonts w:ascii="Palatino Linotype" w:hAnsi="Palatino Linotype" w:cs="Arial"/>
          <w:color w:val="000000"/>
          <w:sz w:val="24"/>
          <w:szCs w:val="24"/>
        </w:rPr>
      </w:pPr>
      <w:r w:rsidRPr="00BD3775">
        <w:rPr>
          <w:rFonts w:ascii="Palatino Linotype" w:hAnsi="Palatino Linotype" w:cs="Arial"/>
          <w:color w:val="000000"/>
          <w:sz w:val="24"/>
          <w:szCs w:val="24"/>
        </w:rPr>
        <w:t>Debe destacarse que, debido a la naturaleza de la información solicitada</w:t>
      </w:r>
      <w:r w:rsidRPr="00BD3775">
        <w:rPr>
          <w:rFonts w:ascii="Palatino Linotype" w:hAnsi="Palatino Linotype" w:cs="Arial"/>
          <w:b/>
          <w:color w:val="000000"/>
          <w:sz w:val="24"/>
          <w:szCs w:val="24"/>
        </w:rPr>
        <w:t xml:space="preserve">, </w:t>
      </w:r>
      <w:r w:rsidRPr="00BD3775">
        <w:rPr>
          <w:rFonts w:ascii="Palatino Linotype" w:hAnsi="Palatino Linotype"/>
          <w:sz w:val="24"/>
          <w:szCs w:val="24"/>
        </w:rPr>
        <w:t>eventualmente</w:t>
      </w:r>
      <w:r w:rsidRPr="00BD3775">
        <w:rPr>
          <w:rFonts w:ascii="Palatino Linotype" w:hAnsi="Palatino Linotype" w:cs="Arial"/>
          <w:color w:val="000000"/>
          <w:sz w:val="24"/>
          <w:szCs w:val="24"/>
        </w:rPr>
        <w:t xml:space="preserve"> pudiera obrar datos personales susceptibles de protegerse, así como </w:t>
      </w:r>
      <w:r w:rsidRPr="00BD3775">
        <w:rPr>
          <w:rFonts w:ascii="Palatino Linotype" w:hAnsi="Palatino Linotype" w:cs="Arial"/>
          <w:color w:val="000000"/>
          <w:sz w:val="24"/>
          <w:szCs w:val="24"/>
        </w:rPr>
        <w:lastRenderedPageBreak/>
        <w:t xml:space="preserve">información </w:t>
      </w:r>
      <w:r w:rsidRPr="00BD3775">
        <w:rPr>
          <w:rFonts w:ascii="Palatino Linotype" w:hAnsi="Palatino Linotype"/>
          <w:sz w:val="24"/>
          <w:szCs w:val="24"/>
        </w:rPr>
        <w:t>susceptible</w:t>
      </w:r>
      <w:r w:rsidRPr="00BD3775">
        <w:rPr>
          <w:rFonts w:ascii="Palatino Linotype" w:hAnsi="Palatino Linotype" w:cs="Arial"/>
          <w:color w:val="000000"/>
          <w:sz w:val="24"/>
          <w:szCs w:val="24"/>
        </w:rPr>
        <w:t xml:space="preserve"> de clasificarse como reservada, el </w:t>
      </w:r>
      <w:r w:rsidRPr="00BD3775">
        <w:rPr>
          <w:rFonts w:ascii="Palatino Linotype" w:hAnsi="Palatino Linotype" w:cs="Arial"/>
          <w:b/>
          <w:bCs/>
          <w:color w:val="000000"/>
          <w:sz w:val="24"/>
          <w:szCs w:val="24"/>
        </w:rPr>
        <w:t xml:space="preserve">SUJETO OBLIGADO </w:t>
      </w:r>
      <w:r w:rsidRPr="00BD3775">
        <w:rPr>
          <w:rFonts w:ascii="Palatino Linotype" w:hAnsi="Palatino Linotype" w:cs="Arial"/>
          <w:color w:val="000000"/>
          <w:sz w:val="24"/>
          <w:szCs w:val="24"/>
        </w:rPr>
        <w:t xml:space="preserve">deberá de hacer la adecuada versión pública, protegiendo los datos que no son susceptibles de ser proporcionados. </w:t>
      </w:r>
    </w:p>
    <w:p w:rsidR="008B42B8" w:rsidRPr="00BD3775" w:rsidRDefault="008B42B8" w:rsidP="008B42B8">
      <w:pPr>
        <w:spacing w:line="360" w:lineRule="auto"/>
        <w:contextualSpacing/>
        <w:jc w:val="both"/>
        <w:rPr>
          <w:rFonts w:ascii="Palatino Linotype" w:hAnsi="Palatino Linotype" w:cs="Arial"/>
          <w:color w:val="000000"/>
          <w:sz w:val="24"/>
          <w:szCs w:val="24"/>
        </w:rPr>
      </w:pPr>
    </w:p>
    <w:p w:rsidR="008B42B8" w:rsidRPr="00BD3775" w:rsidRDefault="008B42B8" w:rsidP="008B42B8">
      <w:pPr>
        <w:numPr>
          <w:ilvl w:val="0"/>
          <w:numId w:val="1"/>
        </w:numPr>
        <w:spacing w:after="0" w:line="360" w:lineRule="auto"/>
        <w:ind w:left="0" w:firstLine="0"/>
        <w:jc w:val="both"/>
        <w:rPr>
          <w:rFonts w:ascii="Palatino Linotype" w:hAnsi="Palatino Linotype" w:cs="Arial"/>
          <w:color w:val="000000"/>
          <w:sz w:val="24"/>
          <w:szCs w:val="24"/>
        </w:rPr>
      </w:pPr>
      <w:r w:rsidRPr="00BD3775">
        <w:rPr>
          <w:rFonts w:ascii="Palatino Linotype" w:hAnsi="Palatino Linotype" w:cs="Arial"/>
          <w:color w:val="000000"/>
          <w:sz w:val="24"/>
          <w:szCs w:val="24"/>
        </w:rPr>
        <w:t xml:space="preserve">No pasa desapercibido para este Órgano Garante que los </w:t>
      </w:r>
      <w:r w:rsidRPr="00BD3775">
        <w:rPr>
          <w:rFonts w:ascii="Palatino Linotype" w:hAnsi="Palatino Linotype" w:cs="Arial"/>
          <w:bCs/>
          <w:color w:val="000000"/>
          <w:sz w:val="24"/>
          <w:szCs w:val="24"/>
        </w:rPr>
        <w:t>sujetos obligados</w:t>
      </w:r>
      <w:r w:rsidRPr="00BD3775">
        <w:rPr>
          <w:rFonts w:ascii="Palatino Linotype" w:hAnsi="Palatino Linotype" w:cs="Arial"/>
          <w:b/>
          <w:bCs/>
          <w:color w:val="000000"/>
          <w:sz w:val="24"/>
          <w:szCs w:val="24"/>
        </w:rPr>
        <w:t xml:space="preserve"> </w:t>
      </w:r>
      <w:r w:rsidRPr="00BD3775">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8B42B8" w:rsidRPr="00BD3775" w:rsidRDefault="008B42B8" w:rsidP="008B42B8">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2"/>
        <w:tblW w:w="8926" w:type="dxa"/>
        <w:tblLook w:val="04A0" w:firstRow="1" w:lastRow="0" w:firstColumn="1" w:lastColumn="0" w:noHBand="0" w:noVBand="1"/>
      </w:tblPr>
      <w:tblGrid>
        <w:gridCol w:w="2689"/>
        <w:gridCol w:w="6237"/>
      </w:tblGrid>
      <w:tr w:rsidR="008B42B8" w:rsidRPr="00BD3775" w:rsidTr="00C75B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8B42B8" w:rsidRPr="00BD3775" w:rsidRDefault="008B42B8" w:rsidP="00C75BD8">
            <w:pPr>
              <w:tabs>
                <w:tab w:val="left" w:pos="284"/>
              </w:tabs>
              <w:spacing w:line="360" w:lineRule="auto"/>
              <w:rPr>
                <w:rFonts w:ascii="Palatino Linotype" w:hAnsi="Palatino Linotype"/>
                <w:sz w:val="24"/>
                <w:szCs w:val="24"/>
              </w:rPr>
            </w:pPr>
            <w:r w:rsidRPr="00BD3775">
              <w:rPr>
                <w:rFonts w:ascii="Palatino Linotype" w:hAnsi="Palatino Linotype" w:cstheme="majorBidi"/>
                <w:sz w:val="24"/>
                <w:szCs w:val="24"/>
              </w:rPr>
              <w:t>a) Requisitos previos.</w:t>
            </w:r>
          </w:p>
        </w:tc>
        <w:tc>
          <w:tcPr>
            <w:tcW w:w="6237" w:type="dxa"/>
            <w:hideMark/>
          </w:tcPr>
          <w:p w:rsidR="008B42B8" w:rsidRPr="00BD3775" w:rsidRDefault="008B42B8" w:rsidP="00C75BD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BD3775">
              <w:rPr>
                <w:rFonts w:ascii="Palatino Linotype" w:hAnsi="Palatino Linotype" w:cs="Arial"/>
                <w:color w:val="000000"/>
                <w:sz w:val="24"/>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8B42B8" w:rsidRPr="00BD3775" w:rsidRDefault="008B42B8" w:rsidP="00C75BD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BD3775">
              <w:rPr>
                <w:rFonts w:ascii="Palatino Linotype" w:hAnsi="Palatino Linotype" w:cs="Arial"/>
                <w:color w:val="000000"/>
                <w:sz w:val="24"/>
                <w:szCs w:val="24"/>
              </w:rPr>
              <w:t>Al hacerlo tienen que precisar de qué información se trata, señalando el supuesto de clasificación (confidencialidad o reserva).</w:t>
            </w:r>
          </w:p>
          <w:p w:rsidR="008B42B8" w:rsidRPr="00BD3775" w:rsidRDefault="008B42B8" w:rsidP="00C75BD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BD3775">
              <w:rPr>
                <w:rFonts w:ascii="Palatino Linotype" w:hAnsi="Palatino Linotype" w:cs="Arial"/>
                <w:color w:val="000000"/>
                <w:sz w:val="24"/>
                <w:szCs w:val="24"/>
              </w:rPr>
              <w:t>Además, se debe señalar el procedimiento, de los tres que establecen los artículos 132 y 106 de la Ley Estatal y General, respectivamente.</w:t>
            </w:r>
          </w:p>
          <w:p w:rsidR="008B42B8" w:rsidRPr="00BD3775" w:rsidRDefault="008B42B8" w:rsidP="00C75BD8">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BD3775">
              <w:rPr>
                <w:rFonts w:ascii="Palatino Linotype" w:hAnsi="Palatino Linotype" w:cs="Arial"/>
                <w:color w:val="000000"/>
                <w:sz w:val="24"/>
                <w:szCs w:val="24"/>
              </w:rPr>
              <w:lastRenderedPageBreak/>
              <w:t xml:space="preserve">El último de estos requisitos previos consiste en que no se pueden emitir acuerdos de carácter general ni particular, esto es, </w:t>
            </w:r>
            <w:r w:rsidRPr="00BD3775">
              <w:rPr>
                <w:rFonts w:ascii="Palatino Linotype" w:hAnsi="Palatino Linotype" w:cs="Arial"/>
                <w:color w:val="000000"/>
                <w:sz w:val="24"/>
                <w:szCs w:val="24"/>
                <w:u w:val="single"/>
              </w:rPr>
              <w:t>no se puede hacer un acuerdo para clasificar de manera general todos los documentos de un expediente o área, sin</w:t>
            </w:r>
            <w:r w:rsidRPr="00BD3775">
              <w:rPr>
                <w:rFonts w:ascii="Palatino Linotype" w:hAnsi="Palatino Linotype" w:cs="Arial"/>
                <w:color w:val="000000"/>
                <w:sz w:val="24"/>
                <w:szCs w:val="24"/>
              </w:rPr>
              <w:t xml:space="preserve"> individualizar su análisis y tampoco se puede hacer un acuerdo por cada dato que se vaya a clasificar dentro de un documento con diez datos, por ejemplo, susceptibles de ser clasificados.</w:t>
            </w:r>
          </w:p>
        </w:tc>
      </w:tr>
      <w:tr w:rsidR="008B42B8" w:rsidRPr="00BD3775" w:rsidTr="00C75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8B42B8" w:rsidRPr="00BD3775" w:rsidRDefault="008B42B8" w:rsidP="00C75BD8">
            <w:pPr>
              <w:tabs>
                <w:tab w:val="left" w:pos="284"/>
              </w:tabs>
              <w:spacing w:line="360" w:lineRule="auto"/>
              <w:rPr>
                <w:rFonts w:ascii="Palatino Linotype" w:hAnsi="Palatino Linotype"/>
                <w:sz w:val="24"/>
                <w:szCs w:val="24"/>
              </w:rPr>
            </w:pPr>
            <w:r w:rsidRPr="00BD3775">
              <w:rPr>
                <w:rFonts w:ascii="Palatino Linotype" w:hAnsi="Palatino Linotype" w:cstheme="majorBidi"/>
                <w:sz w:val="24"/>
                <w:szCs w:val="24"/>
              </w:rPr>
              <w:lastRenderedPageBreak/>
              <w:t>b) Supuestos de clasificación.</w:t>
            </w:r>
          </w:p>
        </w:tc>
        <w:tc>
          <w:tcPr>
            <w:tcW w:w="6237" w:type="dxa"/>
            <w:hideMark/>
          </w:tcPr>
          <w:p w:rsidR="008B42B8" w:rsidRPr="00BD3775" w:rsidRDefault="008B42B8" w:rsidP="00C75BD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BD3775">
              <w:rPr>
                <w:rFonts w:ascii="Palatino Linotype" w:hAnsi="Palatino Linotype" w:cs="Arial"/>
                <w:color w:val="000000"/>
                <w:sz w:val="24"/>
                <w:szCs w:val="24"/>
              </w:rPr>
              <w:t>Las disposiciones constitucionales y legales en la materia establecen los dos supuestos generales para clasificar la información: por reserva y por confidencialidad.</w:t>
            </w:r>
          </w:p>
          <w:p w:rsidR="008B42B8" w:rsidRPr="00BD3775" w:rsidRDefault="008B42B8" w:rsidP="00C75BD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BD3775">
              <w:rPr>
                <w:rFonts w:ascii="Palatino Linotype" w:hAnsi="Palatino Linotype" w:cs="Arial"/>
                <w:color w:val="000000"/>
                <w:sz w:val="24"/>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8B42B8" w:rsidRPr="00BD3775" w:rsidRDefault="008B42B8" w:rsidP="00C75BD8">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BD3775">
              <w:rPr>
                <w:rFonts w:ascii="Palatino Linotype" w:hAnsi="Palatino Linotype" w:cs="Arial"/>
                <w:color w:val="000000"/>
                <w:sz w:val="24"/>
                <w:szCs w:val="24"/>
              </w:rPr>
              <w:t xml:space="preserve">El </w:t>
            </w:r>
            <w:r w:rsidRPr="00BD3775">
              <w:rPr>
                <w:rFonts w:ascii="Palatino Linotype" w:hAnsi="Palatino Linotype" w:cs="Arial"/>
                <w:b/>
                <w:color w:val="000000"/>
                <w:sz w:val="24"/>
                <w:szCs w:val="24"/>
              </w:rPr>
              <w:t>Sujeto Obligado</w:t>
            </w:r>
            <w:r w:rsidRPr="00BD3775">
              <w:rPr>
                <w:rFonts w:ascii="Palatino Linotype" w:hAnsi="Palatino Linotype" w:cs="Arial"/>
                <w:color w:val="000000"/>
                <w:sz w:val="24"/>
                <w:szCs w:val="24"/>
              </w:rPr>
              <w:t xml:space="preserve"> debe identificar claramente el tipo de información y hacer un juicio de subsunción o encaje para </w:t>
            </w:r>
            <w:r w:rsidRPr="00BD3775">
              <w:rPr>
                <w:rFonts w:ascii="Palatino Linotype" w:hAnsi="Palatino Linotype" w:cs="Arial"/>
                <w:color w:val="000000"/>
                <w:sz w:val="24"/>
                <w:szCs w:val="24"/>
              </w:rPr>
              <w:lastRenderedPageBreak/>
              <w:t>acreditar que el supuesto de hecho corresponde estrictamente con la hipótesis jurídica. Esto también lo debe de realizar el servidor público habilitado y el titular del área que administra la información.</w:t>
            </w:r>
          </w:p>
        </w:tc>
      </w:tr>
      <w:tr w:rsidR="008B42B8" w:rsidRPr="00BD3775" w:rsidTr="00C75BD8">
        <w:tc>
          <w:tcPr>
            <w:cnfStyle w:val="001000000000" w:firstRow="0" w:lastRow="0" w:firstColumn="1" w:lastColumn="0" w:oddVBand="0" w:evenVBand="0" w:oddHBand="0" w:evenHBand="0" w:firstRowFirstColumn="0" w:firstRowLastColumn="0" w:lastRowFirstColumn="0" w:lastRowLastColumn="0"/>
            <w:tcW w:w="2689" w:type="dxa"/>
            <w:hideMark/>
          </w:tcPr>
          <w:p w:rsidR="008B42B8" w:rsidRPr="00BD3775" w:rsidRDefault="008B42B8" w:rsidP="00C75BD8">
            <w:pPr>
              <w:tabs>
                <w:tab w:val="left" w:pos="284"/>
              </w:tabs>
              <w:spacing w:line="360" w:lineRule="auto"/>
              <w:rPr>
                <w:rFonts w:ascii="Palatino Linotype" w:hAnsi="Palatino Linotype"/>
                <w:sz w:val="24"/>
                <w:szCs w:val="24"/>
              </w:rPr>
            </w:pPr>
            <w:r w:rsidRPr="00BD3775">
              <w:rPr>
                <w:rFonts w:ascii="Palatino Linotype" w:hAnsi="Palatino Linotype" w:cstheme="majorBidi"/>
                <w:sz w:val="24"/>
                <w:szCs w:val="24"/>
              </w:rPr>
              <w:lastRenderedPageBreak/>
              <w:t>c) Formalidades para emitir el acuerdo de clasificación.</w:t>
            </w:r>
          </w:p>
        </w:tc>
        <w:tc>
          <w:tcPr>
            <w:tcW w:w="6237" w:type="dxa"/>
            <w:hideMark/>
          </w:tcPr>
          <w:p w:rsidR="008B42B8" w:rsidRPr="00BD3775" w:rsidRDefault="008B42B8" w:rsidP="00C75BD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BD3775">
              <w:rPr>
                <w:rFonts w:ascii="Palatino Linotype" w:hAnsi="Palatino Linotype" w:cs="Arial"/>
                <w:color w:val="000000"/>
                <w:sz w:val="24"/>
                <w:szCs w:val="24"/>
              </w:rPr>
              <w:t xml:space="preserve">El Comité de Transparencia, según lo dispuesto en los artículos cuenta con las facultades para aprobar, modificar o revocar la clasificación de la información que haya propuesto. </w:t>
            </w:r>
          </w:p>
          <w:p w:rsidR="008B42B8" w:rsidRPr="00BD3775" w:rsidRDefault="008B42B8" w:rsidP="00C75BD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BD3775">
              <w:rPr>
                <w:rFonts w:ascii="Palatino Linotype" w:hAnsi="Palatino Linotype" w:cs="Arial"/>
                <w:color w:val="000000"/>
                <w:sz w:val="24"/>
                <w:szCs w:val="24"/>
              </w:rPr>
              <w:t xml:space="preserve">Es necesario que </w:t>
            </w:r>
            <w:r w:rsidRPr="00BD3775">
              <w:rPr>
                <w:rFonts w:ascii="Palatino Linotype" w:hAnsi="Palatino Linotype" w:cs="Arial"/>
                <w:b/>
                <w:color w:val="000000"/>
                <w:sz w:val="24"/>
                <w:szCs w:val="24"/>
                <w:u w:val="single"/>
              </w:rPr>
              <w:t>el acto reúna con los requisitos elementales</w:t>
            </w:r>
            <w:r w:rsidRPr="00BD3775">
              <w:rPr>
                <w:rFonts w:ascii="Palatino Linotype" w:hAnsi="Palatino Linotype" w:cs="Arial"/>
                <w:color w:val="000000"/>
                <w:sz w:val="24"/>
                <w:szCs w:val="24"/>
              </w:rPr>
              <w:t>, entre ellos, que la autoridad que va a emitir el acto de autoridad sea la legalmente facultada para ello.</w:t>
            </w:r>
          </w:p>
          <w:p w:rsidR="008B42B8" w:rsidRPr="00BD3775" w:rsidRDefault="008B42B8" w:rsidP="00C75BD8">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BD3775">
              <w:rPr>
                <w:rFonts w:ascii="Palatino Linotype" w:hAnsi="Palatino Linotype" w:cs="Arial"/>
                <w:color w:val="000000"/>
                <w:sz w:val="24"/>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B42B8" w:rsidRPr="00BD3775" w:rsidTr="00C75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8B42B8" w:rsidRPr="00BD3775" w:rsidRDefault="008B42B8" w:rsidP="00C75BD8">
            <w:pPr>
              <w:tabs>
                <w:tab w:val="left" w:pos="284"/>
              </w:tabs>
              <w:spacing w:line="360" w:lineRule="auto"/>
              <w:rPr>
                <w:rFonts w:ascii="Palatino Linotype" w:hAnsi="Palatino Linotype"/>
                <w:sz w:val="24"/>
                <w:szCs w:val="24"/>
              </w:rPr>
            </w:pPr>
          </w:p>
          <w:p w:rsidR="008B42B8" w:rsidRPr="00BD3775" w:rsidRDefault="008B42B8" w:rsidP="00C75BD8">
            <w:pPr>
              <w:tabs>
                <w:tab w:val="left" w:pos="284"/>
              </w:tabs>
              <w:spacing w:line="360" w:lineRule="auto"/>
              <w:jc w:val="both"/>
              <w:rPr>
                <w:rFonts w:ascii="Palatino Linotype" w:hAnsi="Palatino Linotype"/>
                <w:sz w:val="24"/>
                <w:szCs w:val="24"/>
              </w:rPr>
            </w:pPr>
            <w:r w:rsidRPr="00BD3775">
              <w:rPr>
                <w:rFonts w:ascii="Palatino Linotype" w:hAnsi="Palatino Linotype" w:cs="Arial"/>
                <w:color w:val="000000"/>
                <w:sz w:val="24"/>
                <w:szCs w:val="24"/>
              </w:rPr>
              <w:lastRenderedPageBreak/>
              <w:t xml:space="preserve">d) Requisitos de fondo del acuerdo de clasificación. </w:t>
            </w:r>
          </w:p>
        </w:tc>
        <w:tc>
          <w:tcPr>
            <w:tcW w:w="6237" w:type="dxa"/>
            <w:hideMark/>
          </w:tcPr>
          <w:p w:rsidR="008B42B8" w:rsidRPr="00BD3775" w:rsidRDefault="008B42B8" w:rsidP="00C75BD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BD3775">
              <w:rPr>
                <w:rFonts w:ascii="Palatino Linotype" w:hAnsi="Palatino Linotype" w:cs="Arial"/>
                <w:color w:val="000000"/>
                <w:sz w:val="24"/>
                <w:szCs w:val="24"/>
              </w:rPr>
              <w:lastRenderedPageBreak/>
              <w:t xml:space="preserve">Como se ha señalado antes, al hacer el juicio de subsunción o encaje entre el supuesto de hecho y la </w:t>
            </w:r>
            <w:r w:rsidRPr="00BD3775">
              <w:rPr>
                <w:rFonts w:ascii="Palatino Linotype" w:hAnsi="Palatino Linotype" w:cs="Arial"/>
                <w:color w:val="000000"/>
                <w:sz w:val="24"/>
                <w:szCs w:val="24"/>
              </w:rPr>
              <w:lastRenderedPageBreak/>
              <w:t xml:space="preserve">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D3775">
              <w:rPr>
                <w:rFonts w:ascii="Palatino Linotype" w:hAnsi="Palatino Linotype" w:cs="Arial"/>
                <w:b/>
                <w:color w:val="000000"/>
                <w:sz w:val="24"/>
                <w:szCs w:val="24"/>
              </w:rPr>
              <w:t>Sujetos Obligados</w:t>
            </w:r>
            <w:r w:rsidRPr="00BD3775">
              <w:rPr>
                <w:rFonts w:ascii="Palatino Linotype" w:hAnsi="Palatino Linotype" w:cs="Arial"/>
                <w:color w:val="000000"/>
                <w:sz w:val="24"/>
                <w:szCs w:val="24"/>
              </w:rPr>
              <w:t xml:space="preserve">, por lo que deberán fundar y motivar debidamente la clasificación. </w:t>
            </w:r>
          </w:p>
          <w:p w:rsidR="008B42B8" w:rsidRPr="00BD3775" w:rsidRDefault="008B42B8" w:rsidP="00C75BD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BD3775">
              <w:rPr>
                <w:rFonts w:ascii="Palatino Linotype" w:hAnsi="Palatino Linotype" w:cs="Arial"/>
                <w:color w:val="000000"/>
                <w:sz w:val="24"/>
                <w:szCs w:val="24"/>
              </w:rPr>
              <w:t xml:space="preserve">De lo anterior, se desprende que para una correcta </w:t>
            </w:r>
            <w:r w:rsidRPr="00BD3775">
              <w:rPr>
                <w:rFonts w:ascii="Palatino Linotype" w:hAnsi="Palatino Linotype" w:cs="Arial"/>
                <w:b/>
                <w:color w:val="000000"/>
                <w:sz w:val="24"/>
                <w:szCs w:val="24"/>
              </w:rPr>
              <w:t>clasificación total o parcial</w:t>
            </w:r>
            <w:r w:rsidRPr="00BD3775">
              <w:rPr>
                <w:rFonts w:ascii="Palatino Linotype" w:hAnsi="Palatino Linotype" w:cs="Arial"/>
                <w:color w:val="000000"/>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8B42B8" w:rsidRPr="00BD3775" w:rsidRDefault="008B42B8" w:rsidP="00C75BD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BD3775">
              <w:rPr>
                <w:rFonts w:ascii="Palatino Linotype" w:hAnsi="Palatino Linotype" w:cs="Arial"/>
                <w:color w:val="000000"/>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8B42B8" w:rsidRPr="00BD3775" w:rsidRDefault="008B42B8" w:rsidP="00C75BD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BD3775">
              <w:rPr>
                <w:rFonts w:ascii="Palatino Linotype" w:hAnsi="Palatino Linotype" w:cs="Arial"/>
                <w:color w:val="000000"/>
                <w:sz w:val="24"/>
                <w:szCs w:val="24"/>
              </w:rPr>
              <w:lastRenderedPageBreak/>
              <w:t>En ese mismo sentido, el numeral trigésimo tercero fracción V de los Lineamientos Generales, precisa que para motivar la clasificación se deben acreditar las circunstancias de tiempo, modo y lugar.</w:t>
            </w:r>
          </w:p>
          <w:p w:rsidR="008B42B8" w:rsidRPr="00BD3775" w:rsidRDefault="008B42B8" w:rsidP="00C75BD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BD3775">
              <w:rPr>
                <w:rFonts w:ascii="Palatino Linotype" w:hAnsi="Palatino Linotype" w:cs="Arial"/>
                <w:color w:val="000000"/>
                <w:sz w:val="24"/>
                <w:szCs w:val="24"/>
              </w:rPr>
              <w:t xml:space="preserve">Ahora bien, </w:t>
            </w:r>
            <w:r w:rsidRPr="00BD3775">
              <w:rPr>
                <w:rFonts w:ascii="Palatino Linotype" w:hAnsi="Palatino Linotype" w:cs="Arial"/>
                <w:b/>
                <w:color w:val="000000"/>
                <w:sz w:val="24"/>
                <w:szCs w:val="24"/>
                <w:u w:val="single"/>
              </w:rPr>
              <w:t>para cada caso además de fundar y motivar</w:t>
            </w:r>
            <w:r w:rsidRPr="00BD3775">
              <w:rPr>
                <w:rFonts w:ascii="Palatino Linotype" w:hAnsi="Palatino Linotype" w:cs="Arial"/>
                <w:color w:val="000000"/>
                <w:sz w:val="24"/>
                <w:szCs w:val="24"/>
              </w:rPr>
              <w:t xml:space="preserve">, se debe identificar con claridad que datos contenidos en las documentales que son susceptibles de suprimirse, por ejemplo; </w:t>
            </w:r>
            <w:r w:rsidRPr="00BD3775">
              <w:rPr>
                <w:rFonts w:ascii="Palatino Linotype" w:hAnsi="Palatino Linotype" w:cs="Arial"/>
                <w:color w:val="000000"/>
                <w:sz w:val="24"/>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B42B8" w:rsidRPr="00BD3775" w:rsidTr="00C75BD8">
        <w:tc>
          <w:tcPr>
            <w:cnfStyle w:val="001000000000" w:firstRow="0" w:lastRow="0" w:firstColumn="1" w:lastColumn="0" w:oddVBand="0" w:evenVBand="0" w:oddHBand="0" w:evenHBand="0" w:firstRowFirstColumn="0" w:firstRowLastColumn="0" w:lastRowFirstColumn="0" w:lastRowLastColumn="0"/>
            <w:tcW w:w="2689" w:type="dxa"/>
          </w:tcPr>
          <w:p w:rsidR="008B42B8" w:rsidRPr="00BD3775" w:rsidRDefault="008B42B8" w:rsidP="00C75BD8">
            <w:pPr>
              <w:tabs>
                <w:tab w:val="left" w:pos="284"/>
              </w:tabs>
              <w:spacing w:line="360" w:lineRule="auto"/>
              <w:ind w:right="49"/>
              <w:jc w:val="both"/>
              <w:rPr>
                <w:rFonts w:ascii="Palatino Linotype" w:hAnsi="Palatino Linotype" w:cs="Arial"/>
                <w:sz w:val="24"/>
                <w:szCs w:val="24"/>
              </w:rPr>
            </w:pPr>
            <w:r w:rsidRPr="00BD3775">
              <w:rPr>
                <w:rFonts w:ascii="Palatino Linotype" w:eastAsia="MS Gothic" w:hAnsi="Palatino Linotype"/>
                <w:sz w:val="24"/>
                <w:szCs w:val="24"/>
              </w:rPr>
              <w:lastRenderedPageBreak/>
              <w:t xml:space="preserve">e) Condiciones especiales de la clasificación de la información como confidencial. </w:t>
            </w:r>
          </w:p>
        </w:tc>
        <w:tc>
          <w:tcPr>
            <w:tcW w:w="6237" w:type="dxa"/>
            <w:hideMark/>
          </w:tcPr>
          <w:p w:rsidR="008B42B8" w:rsidRPr="00BD3775" w:rsidRDefault="008B42B8" w:rsidP="00C75BD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BD3775">
              <w:rPr>
                <w:rFonts w:ascii="Palatino Linotype" w:hAnsi="Palatino Linotype" w:cs="Arial"/>
                <w:color w:val="000000"/>
                <w:sz w:val="24"/>
                <w:szCs w:val="24"/>
              </w:rPr>
              <w:t xml:space="preserve">Los artículos 148 y 120 de la Ley Estatal y de la Ley General, respectivamente, establecen que aun tratándose de datos personales, se podrán proporcionar, incluso sin solicitar el consentimiento de su titular. </w:t>
            </w:r>
          </w:p>
          <w:p w:rsidR="008B42B8" w:rsidRPr="00BD3775" w:rsidRDefault="008B42B8" w:rsidP="00C75BD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BD3775">
              <w:rPr>
                <w:rFonts w:ascii="Palatino Linotype" w:hAnsi="Palatino Linotype" w:cs="Arial"/>
                <w:color w:val="000000"/>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8B42B8" w:rsidRPr="00BD3775" w:rsidRDefault="008B42B8" w:rsidP="00C75BD8">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BD3775">
              <w:rPr>
                <w:rFonts w:ascii="Palatino Linotype" w:hAnsi="Palatino Linotype" w:cs="Arial"/>
                <w:color w:val="000000"/>
                <w:sz w:val="24"/>
                <w:szCs w:val="24"/>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8B42B8" w:rsidRPr="00BD3775" w:rsidRDefault="008B42B8" w:rsidP="008B42B8">
      <w:pPr>
        <w:tabs>
          <w:tab w:val="left" w:pos="284"/>
        </w:tabs>
        <w:spacing w:line="360" w:lineRule="auto"/>
        <w:contextualSpacing/>
        <w:rPr>
          <w:rFonts w:ascii="Palatino Linotype" w:hAnsi="Palatino Linotype" w:cs="Arial"/>
          <w:color w:val="000000"/>
          <w:sz w:val="24"/>
          <w:szCs w:val="24"/>
        </w:rPr>
      </w:pPr>
    </w:p>
    <w:p w:rsidR="008B42B8" w:rsidRPr="00BD3775" w:rsidRDefault="008B42B8" w:rsidP="008B42B8">
      <w:pPr>
        <w:numPr>
          <w:ilvl w:val="0"/>
          <w:numId w:val="1"/>
        </w:numPr>
        <w:spacing w:after="0" w:line="360" w:lineRule="auto"/>
        <w:ind w:left="0" w:firstLine="0"/>
        <w:jc w:val="both"/>
        <w:rPr>
          <w:rFonts w:ascii="Palatino Linotype" w:hAnsi="Palatino Linotype" w:cs="Tahoma"/>
          <w:bCs/>
          <w:sz w:val="24"/>
          <w:szCs w:val="24"/>
          <w:lang w:val="es-ES" w:eastAsia="en-US"/>
        </w:rPr>
      </w:pPr>
      <w:r w:rsidRPr="00BD3775">
        <w:rPr>
          <w:rFonts w:ascii="Palatino Linotype" w:hAnsi="Palatino Linotype" w:cs="Tahoma"/>
          <w:bCs/>
          <w:sz w:val="24"/>
          <w:szCs w:val="24"/>
          <w:lang w:val="es-ES" w:eastAsia="en-US"/>
        </w:rPr>
        <w:t>Mención aparte merecen las facturas, de las cuales dada su propia y especial naturaleza, aparece el Registro Federal de Contribuyentes o una Clave Única de Registro de Población, que pueda hacer identificable al titular del dato personal, pero al caso concreto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rsidR="008B42B8" w:rsidRPr="00BD3775" w:rsidRDefault="008B42B8" w:rsidP="008B42B8">
      <w:pPr>
        <w:spacing w:line="360" w:lineRule="auto"/>
        <w:ind w:right="-91"/>
        <w:jc w:val="both"/>
        <w:rPr>
          <w:rFonts w:ascii="Palatino Linotype" w:hAnsi="Palatino Linotype" w:cs="Tahoma"/>
          <w:bCs/>
          <w:sz w:val="24"/>
          <w:szCs w:val="24"/>
          <w:lang w:val="es-ES" w:eastAsia="en-US"/>
        </w:rPr>
      </w:pPr>
    </w:p>
    <w:p w:rsidR="008B42B8" w:rsidRPr="00BD3775" w:rsidRDefault="008B42B8" w:rsidP="008B42B8">
      <w:pPr>
        <w:pStyle w:val="Prrafodelista"/>
        <w:numPr>
          <w:ilvl w:val="0"/>
          <w:numId w:val="18"/>
        </w:numPr>
        <w:spacing w:line="360" w:lineRule="auto"/>
        <w:ind w:right="-91"/>
        <w:jc w:val="both"/>
        <w:rPr>
          <w:rFonts w:ascii="Palatino Linotype" w:eastAsia="Calibri" w:hAnsi="Palatino Linotype" w:cs="Tahoma"/>
          <w:b/>
          <w:bCs/>
          <w:lang w:val="es-ES" w:eastAsia="en-US"/>
        </w:rPr>
      </w:pPr>
      <w:r w:rsidRPr="00BD3775">
        <w:rPr>
          <w:rFonts w:ascii="Palatino Linotype" w:eastAsia="Calibri" w:hAnsi="Palatino Linotype" w:cs="Tahoma"/>
          <w:b/>
          <w:bCs/>
          <w:lang w:val="es-ES" w:eastAsia="en-US"/>
        </w:rPr>
        <w:t>Folio Fiscal</w:t>
      </w:r>
    </w:p>
    <w:p w:rsidR="008B42B8" w:rsidRPr="00BD3775" w:rsidRDefault="008B42B8" w:rsidP="008B42B8">
      <w:pPr>
        <w:pStyle w:val="Prrafodelista"/>
        <w:spacing w:line="360" w:lineRule="auto"/>
        <w:ind w:right="-91"/>
        <w:jc w:val="both"/>
        <w:rPr>
          <w:rFonts w:ascii="Palatino Linotype" w:eastAsia="Calibri" w:hAnsi="Palatino Linotype" w:cs="Tahoma"/>
          <w:b/>
          <w:bCs/>
          <w:lang w:val="es-ES" w:eastAsia="en-US"/>
        </w:rPr>
      </w:pPr>
    </w:p>
    <w:p w:rsidR="008B42B8" w:rsidRPr="00BD3775" w:rsidRDefault="008B42B8" w:rsidP="008B42B8">
      <w:pPr>
        <w:numPr>
          <w:ilvl w:val="0"/>
          <w:numId w:val="1"/>
        </w:numPr>
        <w:spacing w:after="0" w:line="360" w:lineRule="auto"/>
        <w:ind w:left="0" w:firstLine="0"/>
        <w:jc w:val="both"/>
        <w:rPr>
          <w:rFonts w:ascii="Palatino Linotype" w:hAnsi="Palatino Linotype" w:cs="Tahoma"/>
          <w:bCs/>
          <w:sz w:val="24"/>
          <w:szCs w:val="24"/>
          <w:lang w:val="es-ES" w:eastAsia="en-US"/>
        </w:rPr>
      </w:pPr>
      <w:r w:rsidRPr="00BD3775">
        <w:rPr>
          <w:rFonts w:ascii="Palatino Linotype" w:hAnsi="Palatino Linotype" w:cs="Tahoma"/>
          <w:bCs/>
          <w:sz w:val="24"/>
          <w:szCs w:val="24"/>
          <w:lang w:val="es-ES" w:eastAsia="en-US"/>
        </w:rPr>
        <w:lastRenderedPageBreak/>
        <w:t xml:space="preserve">Por lo que hace Folio Fiscal, cabe precisar que conforme al ANEXO 20 de la Segunda Resolución de modificaciones a la Resolución Miscelánea Fiscal para dos mil  diecisiete, el folio fiscal se </w:t>
      </w:r>
      <w:r w:rsidRPr="00BD3775">
        <w:rPr>
          <w:rFonts w:ascii="Palatino Linotype" w:hAnsi="Palatino Linotype"/>
          <w:sz w:val="24"/>
          <w:szCs w:val="24"/>
          <w:lang w:val="es-ES"/>
        </w:rPr>
        <w:t>conforma</w:t>
      </w:r>
      <w:r w:rsidRPr="00BD3775">
        <w:rPr>
          <w:rFonts w:ascii="Palatino Linotype" w:hAnsi="Palatino Linotype" w:cs="Tahoma"/>
          <w:bCs/>
          <w:sz w:val="24"/>
          <w:szCs w:val="24"/>
          <w:lang w:val="es-ES" w:eastAsia="en-US"/>
        </w:rPr>
        <w:t xml:space="preserve">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rsidR="008B42B8" w:rsidRPr="00BD3775" w:rsidRDefault="008B42B8" w:rsidP="008B42B8">
      <w:pPr>
        <w:spacing w:line="360" w:lineRule="auto"/>
        <w:jc w:val="both"/>
        <w:rPr>
          <w:rFonts w:ascii="Palatino Linotype" w:hAnsi="Palatino Linotype" w:cs="Tahoma"/>
          <w:bCs/>
          <w:sz w:val="24"/>
          <w:szCs w:val="24"/>
          <w:lang w:val="es-ES" w:eastAsia="en-US"/>
        </w:rPr>
      </w:pPr>
    </w:p>
    <w:p w:rsidR="008B42B8" w:rsidRPr="00BD3775" w:rsidRDefault="008B42B8" w:rsidP="008B42B8">
      <w:pPr>
        <w:spacing w:line="360" w:lineRule="auto"/>
        <w:jc w:val="center"/>
        <w:rPr>
          <w:rFonts w:ascii="Palatino Linotype" w:hAnsi="Palatino Linotype" w:cs="Tahoma"/>
          <w:bCs/>
          <w:sz w:val="24"/>
          <w:szCs w:val="24"/>
          <w:lang w:val="es-ES" w:eastAsia="en-US"/>
        </w:rPr>
      </w:pPr>
      <w:r w:rsidRPr="00BD3775">
        <w:rPr>
          <w:rFonts w:ascii="Palatino Linotype" w:hAnsi="Palatino Linotype"/>
          <w:noProof/>
          <w:sz w:val="24"/>
          <w:szCs w:val="24"/>
        </w:rPr>
        <w:drawing>
          <wp:inline distT="0" distB="0" distL="0" distR="0" wp14:anchorId="6536443B" wp14:editId="6DE474EE">
            <wp:extent cx="4667250" cy="1181100"/>
            <wp:effectExtent l="19050" t="19050" r="19050" b="1905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8">
                      <a:extLst>
                        <a:ext uri="{28A0092B-C50C-407E-A947-70E740481C1C}">
                          <a14:useLocalDpi xmlns:a14="http://schemas.microsoft.com/office/drawing/2010/main" val="0"/>
                        </a:ext>
                      </a:extLst>
                    </a:blip>
                    <a:srcRect b="32787"/>
                    <a:stretch>
                      <a:fillRect/>
                    </a:stretch>
                  </pic:blipFill>
                  <pic:spPr bwMode="auto">
                    <a:xfrm>
                      <a:off x="0" y="0"/>
                      <a:ext cx="4667250" cy="1181100"/>
                    </a:xfrm>
                    <a:prstGeom prst="rect">
                      <a:avLst/>
                    </a:prstGeom>
                    <a:noFill/>
                    <a:ln>
                      <a:solidFill>
                        <a:schemeClr val="tx1"/>
                      </a:solidFill>
                    </a:ln>
                  </pic:spPr>
                </pic:pic>
              </a:graphicData>
            </a:graphic>
          </wp:inline>
        </w:drawing>
      </w:r>
    </w:p>
    <w:p w:rsidR="008B42B8" w:rsidRPr="00BD3775" w:rsidRDefault="008B42B8" w:rsidP="008B42B8">
      <w:pPr>
        <w:spacing w:line="360" w:lineRule="auto"/>
        <w:jc w:val="both"/>
        <w:rPr>
          <w:rFonts w:ascii="Palatino Linotype" w:hAnsi="Palatino Linotype"/>
          <w:b/>
          <w:sz w:val="24"/>
          <w:szCs w:val="24"/>
          <w:u w:val="single"/>
          <w:lang w:val="es-ES"/>
        </w:rPr>
      </w:pPr>
    </w:p>
    <w:p w:rsidR="008B42B8" w:rsidRPr="00BD3775" w:rsidRDefault="008B42B8" w:rsidP="008B42B8">
      <w:pPr>
        <w:numPr>
          <w:ilvl w:val="0"/>
          <w:numId w:val="1"/>
        </w:numPr>
        <w:spacing w:after="0" w:line="360" w:lineRule="auto"/>
        <w:ind w:left="0" w:firstLine="0"/>
        <w:jc w:val="both"/>
        <w:rPr>
          <w:rFonts w:ascii="Palatino Linotype" w:hAnsi="Palatino Linotype"/>
          <w:sz w:val="24"/>
          <w:szCs w:val="24"/>
          <w:lang w:val="es-ES"/>
        </w:rPr>
      </w:pPr>
      <w:r w:rsidRPr="00BD3775">
        <w:rPr>
          <w:rFonts w:ascii="Palatino Linotype" w:hAnsi="Palatino Linotype"/>
          <w:sz w:val="24"/>
          <w:szCs w:val="24"/>
          <w:lang w:val="es-ES"/>
        </w:rPr>
        <w:t xml:space="preserve">En ese contexto, el folio fiscal, no contiene datos personales del emisor y tampoco se puede obtener información confidencial con el mismo, pues solamente es un identificador del emisor, </w:t>
      </w:r>
      <w:r w:rsidRPr="00BD3775">
        <w:rPr>
          <w:rFonts w:ascii="Palatino Linotype" w:hAnsi="Palatino Linotype" w:cs="Tahoma"/>
          <w:b/>
          <w:bCs/>
          <w:sz w:val="24"/>
          <w:szCs w:val="24"/>
          <w:lang w:val="es-ES" w:eastAsia="en-US"/>
        </w:rPr>
        <w:t>del</w:t>
      </w:r>
      <w:r w:rsidRPr="00BD3775">
        <w:rPr>
          <w:rFonts w:ascii="Palatino Linotype" w:hAnsi="Palatino Linotype"/>
          <w:sz w:val="24"/>
          <w:szCs w:val="24"/>
          <w:lang w:val="es-ES"/>
        </w:rPr>
        <w:t xml:space="preserve"> cual su transparencia ayuda a legitimar que el documento cumple con todos los requisitos establecidos en la normatividad aplicable, sin necesidad algún dato personal, por lo que, </w:t>
      </w:r>
      <w:r w:rsidRPr="00BD3775">
        <w:rPr>
          <w:rFonts w:ascii="Palatino Linotype" w:hAnsi="Palatino Linotype"/>
          <w:b/>
          <w:sz w:val="24"/>
          <w:szCs w:val="24"/>
          <w:lang w:val="es-ES"/>
        </w:rPr>
        <w:t>no se actualiza la clasificación</w:t>
      </w:r>
      <w:r w:rsidRPr="00BD3775">
        <w:rPr>
          <w:rFonts w:ascii="Palatino Linotype" w:hAnsi="Palatino Linotype"/>
          <w:sz w:val="24"/>
          <w:szCs w:val="24"/>
          <w:lang w:val="es-ES"/>
        </w:rPr>
        <w:t>, en términos del artículo 143, fracción I de la Ley de la materia.</w:t>
      </w:r>
    </w:p>
    <w:p w:rsidR="008B42B8" w:rsidRPr="00BD3775" w:rsidRDefault="008B42B8" w:rsidP="008B42B8">
      <w:pPr>
        <w:spacing w:line="360" w:lineRule="auto"/>
        <w:jc w:val="both"/>
        <w:rPr>
          <w:rFonts w:ascii="Palatino Linotype" w:hAnsi="Palatino Linotype"/>
          <w:sz w:val="24"/>
          <w:szCs w:val="24"/>
          <w:lang w:val="es-ES"/>
        </w:rPr>
      </w:pPr>
    </w:p>
    <w:p w:rsidR="008B42B8" w:rsidRPr="00BD3775" w:rsidRDefault="008B42B8" w:rsidP="008B42B8">
      <w:pPr>
        <w:pStyle w:val="Prrafodelista"/>
        <w:numPr>
          <w:ilvl w:val="0"/>
          <w:numId w:val="18"/>
        </w:numPr>
        <w:spacing w:line="360" w:lineRule="auto"/>
        <w:ind w:right="-91"/>
        <w:jc w:val="both"/>
        <w:rPr>
          <w:rFonts w:ascii="Palatino Linotype" w:eastAsia="Calibri" w:hAnsi="Palatino Linotype" w:cs="Tahoma"/>
          <w:b/>
          <w:bCs/>
          <w:lang w:val="es-ES" w:eastAsia="en-US"/>
        </w:rPr>
      </w:pPr>
      <w:r w:rsidRPr="00BD3775">
        <w:rPr>
          <w:rFonts w:ascii="Palatino Linotype" w:eastAsia="Calibri" w:hAnsi="Palatino Linotype" w:cs="Tahoma"/>
          <w:b/>
          <w:bCs/>
          <w:lang w:val="es-ES" w:eastAsia="en-US"/>
        </w:rPr>
        <w:t>Cadenas originales y sellos.</w:t>
      </w:r>
    </w:p>
    <w:p w:rsidR="008B42B8" w:rsidRPr="00BD3775" w:rsidRDefault="008B42B8" w:rsidP="008B42B8">
      <w:pPr>
        <w:pStyle w:val="Prrafodelista"/>
        <w:spacing w:line="360" w:lineRule="auto"/>
        <w:ind w:right="-91"/>
        <w:jc w:val="both"/>
        <w:rPr>
          <w:rFonts w:ascii="Palatino Linotype" w:eastAsia="Calibri" w:hAnsi="Palatino Linotype" w:cs="Tahoma"/>
          <w:b/>
          <w:bCs/>
          <w:lang w:val="es-ES" w:eastAsia="en-US"/>
        </w:rPr>
      </w:pPr>
    </w:p>
    <w:p w:rsidR="008B42B8" w:rsidRPr="00BD3775" w:rsidRDefault="008B42B8" w:rsidP="008B42B8">
      <w:pPr>
        <w:numPr>
          <w:ilvl w:val="0"/>
          <w:numId w:val="1"/>
        </w:numPr>
        <w:spacing w:after="0" w:line="360" w:lineRule="auto"/>
        <w:ind w:left="0" w:firstLine="0"/>
        <w:jc w:val="both"/>
        <w:rPr>
          <w:rFonts w:ascii="Palatino Linotype" w:hAnsi="Palatino Linotype" w:cs="Tahoma"/>
          <w:bCs/>
          <w:sz w:val="24"/>
          <w:szCs w:val="24"/>
          <w:lang w:val="es-ES" w:eastAsia="en-US"/>
        </w:rPr>
      </w:pPr>
      <w:r w:rsidRPr="00BD3775">
        <w:rPr>
          <w:rFonts w:ascii="Palatino Linotype" w:hAnsi="Palatino Linotype" w:cs="Tahoma"/>
          <w:b/>
          <w:bCs/>
          <w:sz w:val="24"/>
          <w:szCs w:val="24"/>
          <w:lang w:val="es-ES" w:eastAsia="en-US"/>
        </w:rPr>
        <w:t>Las cadenas originales y sellos</w:t>
      </w:r>
      <w:r w:rsidRPr="00BD3775">
        <w:rPr>
          <w:rFonts w:ascii="Palatino Linotype" w:hAnsi="Palatino Linotype" w:cs="Tahoma"/>
          <w:bCs/>
          <w:sz w:val="24"/>
          <w:szCs w:val="24"/>
          <w:lang w:val="es-ES" w:eastAsia="en-US"/>
        </w:rPr>
        <w:t xml:space="preserve">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rsidR="008B42B8" w:rsidRPr="00BD3775" w:rsidRDefault="008B42B8" w:rsidP="008B42B8">
      <w:pPr>
        <w:spacing w:line="360" w:lineRule="auto"/>
        <w:ind w:right="-91"/>
        <w:jc w:val="both"/>
        <w:rPr>
          <w:rFonts w:ascii="Palatino Linotype" w:hAnsi="Palatino Linotype" w:cs="Tahoma"/>
          <w:bCs/>
          <w:sz w:val="24"/>
          <w:szCs w:val="24"/>
          <w:lang w:val="es-ES" w:eastAsia="en-US"/>
        </w:rPr>
      </w:pPr>
    </w:p>
    <w:p w:rsidR="008B42B8" w:rsidRPr="00BD3775" w:rsidRDefault="008B42B8" w:rsidP="008B42B8">
      <w:pPr>
        <w:spacing w:line="360" w:lineRule="auto"/>
        <w:ind w:left="567" w:right="899"/>
        <w:jc w:val="both"/>
        <w:rPr>
          <w:rFonts w:ascii="Palatino Linotype" w:hAnsi="Palatino Linotype" w:cs="Tahoma"/>
          <w:bCs/>
          <w:i/>
          <w:sz w:val="24"/>
          <w:szCs w:val="24"/>
          <w:lang w:val="es-ES" w:eastAsia="en-US"/>
        </w:rPr>
      </w:pPr>
      <w:r w:rsidRPr="00BD3775">
        <w:rPr>
          <w:rFonts w:ascii="Palatino Linotype" w:hAnsi="Palatino Linotype" w:cs="Tahoma"/>
          <w:bCs/>
          <w:i/>
          <w:sz w:val="24"/>
          <w:szCs w:val="24"/>
          <w:lang w:val="es-ES" w:eastAsia="en-US"/>
        </w:rPr>
        <w:t>“Elementos utilizados en la generación de Sellos Digitales:</w:t>
      </w:r>
    </w:p>
    <w:p w:rsidR="008B42B8" w:rsidRPr="00BD3775" w:rsidRDefault="008B42B8" w:rsidP="008B42B8">
      <w:pPr>
        <w:spacing w:line="360" w:lineRule="auto"/>
        <w:ind w:left="567" w:right="899"/>
        <w:jc w:val="both"/>
        <w:rPr>
          <w:rFonts w:ascii="Palatino Linotype" w:hAnsi="Palatino Linotype" w:cs="Tahoma"/>
          <w:bCs/>
          <w:i/>
          <w:sz w:val="24"/>
          <w:szCs w:val="24"/>
          <w:lang w:val="es-ES" w:eastAsia="en-US"/>
        </w:rPr>
      </w:pPr>
      <w:r w:rsidRPr="00BD3775">
        <w:rPr>
          <w:rFonts w:ascii="Palatino Linotype" w:hAnsi="Palatino Linotype" w:cs="Tahoma"/>
          <w:bCs/>
          <w:i/>
          <w:sz w:val="24"/>
          <w:szCs w:val="24"/>
          <w:lang w:val="es-ES" w:eastAsia="en-US"/>
        </w:rPr>
        <w:t>•</w:t>
      </w:r>
      <w:r w:rsidRPr="00BD3775">
        <w:rPr>
          <w:rFonts w:ascii="Palatino Linotype" w:hAnsi="Palatino Linotype" w:cs="Tahoma"/>
          <w:bCs/>
          <w:i/>
          <w:sz w:val="24"/>
          <w:szCs w:val="24"/>
          <w:lang w:val="es-ES" w:eastAsia="en-US"/>
        </w:rPr>
        <w:tab/>
        <w:t>Cadena Original, el elemento a sellar, en este caso de un comprobante fiscal digital a través de Internet.</w:t>
      </w:r>
    </w:p>
    <w:p w:rsidR="008B42B8" w:rsidRPr="00BD3775" w:rsidRDefault="008B42B8" w:rsidP="008B42B8">
      <w:pPr>
        <w:spacing w:line="360" w:lineRule="auto"/>
        <w:ind w:left="567" w:right="899"/>
        <w:jc w:val="both"/>
        <w:rPr>
          <w:rFonts w:ascii="Palatino Linotype" w:hAnsi="Palatino Linotype" w:cs="Tahoma"/>
          <w:bCs/>
          <w:i/>
          <w:sz w:val="24"/>
          <w:szCs w:val="24"/>
          <w:lang w:val="es-ES" w:eastAsia="en-US"/>
        </w:rPr>
      </w:pPr>
      <w:r w:rsidRPr="00BD3775">
        <w:rPr>
          <w:rFonts w:ascii="Palatino Linotype" w:hAnsi="Palatino Linotype" w:cs="Tahoma"/>
          <w:bCs/>
          <w:i/>
          <w:sz w:val="24"/>
          <w:szCs w:val="24"/>
          <w:lang w:val="es-ES" w:eastAsia="en-US"/>
        </w:rPr>
        <w:t>•</w:t>
      </w:r>
      <w:r w:rsidRPr="00BD3775">
        <w:rPr>
          <w:rFonts w:ascii="Palatino Linotype" w:hAnsi="Palatino Linotype" w:cs="Tahoma"/>
          <w:bCs/>
          <w:i/>
          <w:sz w:val="24"/>
          <w:szCs w:val="24"/>
          <w:lang w:val="es-ES" w:eastAsia="en-US"/>
        </w:rPr>
        <w:tab/>
        <w:t>Certificado de Sello Digital y su correspondiente clave privada.</w:t>
      </w:r>
    </w:p>
    <w:p w:rsidR="008B42B8" w:rsidRPr="00BD3775" w:rsidRDefault="008B42B8" w:rsidP="008B42B8">
      <w:pPr>
        <w:spacing w:line="360" w:lineRule="auto"/>
        <w:ind w:left="567" w:right="899"/>
        <w:jc w:val="both"/>
        <w:rPr>
          <w:rFonts w:ascii="Palatino Linotype" w:hAnsi="Palatino Linotype" w:cs="Tahoma"/>
          <w:bCs/>
          <w:i/>
          <w:sz w:val="24"/>
          <w:szCs w:val="24"/>
          <w:lang w:val="es-ES" w:eastAsia="en-US"/>
        </w:rPr>
      </w:pPr>
      <w:r w:rsidRPr="00BD3775">
        <w:rPr>
          <w:rFonts w:ascii="Palatino Linotype" w:hAnsi="Palatino Linotype" w:cs="Tahoma"/>
          <w:bCs/>
          <w:i/>
          <w:sz w:val="24"/>
          <w:szCs w:val="24"/>
          <w:lang w:val="es-ES" w:eastAsia="en-US"/>
        </w:rPr>
        <w:t>•</w:t>
      </w:r>
      <w:r w:rsidRPr="00BD3775">
        <w:rPr>
          <w:rFonts w:ascii="Palatino Linotype" w:hAnsi="Palatino Linotype" w:cs="Tahoma"/>
          <w:bCs/>
          <w:i/>
          <w:sz w:val="24"/>
          <w:szCs w:val="24"/>
          <w:lang w:val="es-ES" w:eastAsia="en-US"/>
        </w:rPr>
        <w:tab/>
        <w:t>Algoritmos de criptografía de clave pública para firma electrónica avanzada.</w:t>
      </w:r>
    </w:p>
    <w:p w:rsidR="008B42B8" w:rsidRPr="00BD3775" w:rsidRDefault="008B42B8" w:rsidP="008B42B8">
      <w:pPr>
        <w:spacing w:line="360" w:lineRule="auto"/>
        <w:ind w:left="567" w:right="899"/>
        <w:jc w:val="both"/>
        <w:rPr>
          <w:rFonts w:ascii="Palatino Linotype" w:hAnsi="Palatino Linotype" w:cs="Tahoma"/>
          <w:bCs/>
          <w:i/>
          <w:sz w:val="24"/>
          <w:szCs w:val="24"/>
          <w:lang w:val="es-ES" w:eastAsia="en-US"/>
        </w:rPr>
      </w:pPr>
      <w:r w:rsidRPr="00BD3775">
        <w:rPr>
          <w:rFonts w:ascii="Palatino Linotype" w:hAnsi="Palatino Linotype" w:cs="Tahoma"/>
          <w:bCs/>
          <w:i/>
          <w:sz w:val="24"/>
          <w:szCs w:val="24"/>
          <w:lang w:val="es-ES" w:eastAsia="en-US"/>
        </w:rPr>
        <w:t>•</w:t>
      </w:r>
      <w:r w:rsidRPr="00BD3775">
        <w:rPr>
          <w:rFonts w:ascii="Palatino Linotype" w:hAnsi="Palatino Linotype" w:cs="Tahoma"/>
          <w:bCs/>
          <w:i/>
          <w:sz w:val="24"/>
          <w:szCs w:val="24"/>
          <w:lang w:val="es-ES" w:eastAsia="en-US"/>
        </w:rPr>
        <w:tab/>
        <w:t>Especificaciones de conversión de la firma electrónica avanzada a Base 64.</w:t>
      </w:r>
    </w:p>
    <w:p w:rsidR="008B42B8" w:rsidRPr="00BD3775" w:rsidRDefault="008B42B8" w:rsidP="008B42B8">
      <w:pPr>
        <w:spacing w:line="360" w:lineRule="auto"/>
        <w:ind w:left="567" w:right="899"/>
        <w:jc w:val="both"/>
        <w:rPr>
          <w:rFonts w:ascii="Palatino Linotype" w:hAnsi="Palatino Linotype" w:cs="Tahoma"/>
          <w:bCs/>
          <w:i/>
          <w:sz w:val="24"/>
          <w:szCs w:val="24"/>
          <w:lang w:val="es-ES" w:eastAsia="en-US"/>
        </w:rPr>
      </w:pPr>
      <w:r w:rsidRPr="00BD3775">
        <w:rPr>
          <w:rFonts w:ascii="Palatino Linotype" w:hAnsi="Palatino Linotype" w:cs="Tahoma"/>
          <w:bCs/>
          <w:i/>
          <w:sz w:val="24"/>
          <w:szCs w:val="24"/>
          <w:lang w:val="es-ES" w:eastAsia="en-US"/>
        </w:rPr>
        <w:t>Para la generación de sellos digitales se utiliza criptografía de clave pública aplicada a una cadena original.</w:t>
      </w:r>
    </w:p>
    <w:p w:rsidR="008B42B8" w:rsidRPr="00BD3775" w:rsidRDefault="008B42B8" w:rsidP="008B42B8">
      <w:pPr>
        <w:spacing w:line="360" w:lineRule="auto"/>
        <w:ind w:left="567" w:right="899"/>
        <w:jc w:val="both"/>
        <w:rPr>
          <w:rFonts w:ascii="Palatino Linotype" w:hAnsi="Palatino Linotype" w:cs="Tahoma"/>
          <w:bCs/>
          <w:i/>
          <w:sz w:val="24"/>
          <w:szCs w:val="24"/>
          <w:lang w:val="es-ES" w:eastAsia="en-US"/>
        </w:rPr>
      </w:pPr>
    </w:p>
    <w:p w:rsidR="008B42B8" w:rsidRPr="00BD3775" w:rsidRDefault="008B42B8" w:rsidP="008B42B8">
      <w:pPr>
        <w:spacing w:line="360" w:lineRule="auto"/>
        <w:ind w:left="567" w:right="899"/>
        <w:jc w:val="both"/>
        <w:rPr>
          <w:rFonts w:ascii="Palatino Linotype" w:hAnsi="Palatino Linotype" w:cs="Tahoma"/>
          <w:bCs/>
          <w:i/>
          <w:sz w:val="24"/>
          <w:szCs w:val="24"/>
          <w:lang w:val="es-ES" w:eastAsia="en-US"/>
        </w:rPr>
      </w:pPr>
      <w:r w:rsidRPr="00BD3775">
        <w:rPr>
          <w:rFonts w:ascii="Palatino Linotype" w:hAnsi="Palatino Linotype" w:cs="Tahoma"/>
          <w:bCs/>
          <w:i/>
          <w:sz w:val="24"/>
          <w:szCs w:val="24"/>
          <w:lang w:val="es-ES" w:eastAsia="en-US"/>
        </w:rPr>
        <w:t>Criptografía de la Clave Pública</w:t>
      </w:r>
    </w:p>
    <w:p w:rsidR="008B42B8" w:rsidRPr="00BD3775" w:rsidRDefault="008B42B8" w:rsidP="008B42B8">
      <w:pPr>
        <w:spacing w:line="360" w:lineRule="auto"/>
        <w:ind w:left="567" w:right="899"/>
        <w:jc w:val="both"/>
        <w:rPr>
          <w:rFonts w:ascii="Palatino Linotype" w:hAnsi="Palatino Linotype" w:cs="Tahoma"/>
          <w:bCs/>
          <w:i/>
          <w:sz w:val="24"/>
          <w:szCs w:val="24"/>
          <w:lang w:val="es-ES" w:eastAsia="en-US"/>
        </w:rPr>
      </w:pPr>
      <w:r w:rsidRPr="00BD3775">
        <w:rPr>
          <w:rFonts w:ascii="Palatino Linotype" w:hAnsi="Palatino Linotype" w:cs="Tahoma"/>
          <w:bCs/>
          <w:i/>
          <w:sz w:val="24"/>
          <w:szCs w:val="24"/>
          <w:lang w:val="es-ES" w:eastAsia="en-US"/>
        </w:rPr>
        <w:t xml:space="preserve">La criptografía de Clave Pública se basa en la generación de una pareja de números muy grandes relacionados íntimamente entre sí, de tal manera que una operación de </w:t>
      </w:r>
      <w:proofErr w:type="spellStart"/>
      <w:r w:rsidRPr="00BD3775">
        <w:rPr>
          <w:rFonts w:ascii="Palatino Linotype" w:hAnsi="Palatino Linotype" w:cs="Tahoma"/>
          <w:bCs/>
          <w:i/>
          <w:sz w:val="24"/>
          <w:szCs w:val="24"/>
          <w:lang w:val="es-ES" w:eastAsia="en-US"/>
        </w:rPr>
        <w:t>encripción</w:t>
      </w:r>
      <w:proofErr w:type="spellEnd"/>
      <w:r w:rsidRPr="00BD3775">
        <w:rPr>
          <w:rFonts w:ascii="Palatino Linotype" w:hAnsi="Palatino Linotype" w:cs="Tahoma"/>
          <w:bCs/>
          <w:i/>
          <w:sz w:val="24"/>
          <w:szCs w:val="24"/>
          <w:lang w:val="es-ES" w:eastAsia="en-US"/>
        </w:rPr>
        <w:t xml:space="preserve"> sobre un mensaje tomando como clave de </w:t>
      </w:r>
      <w:proofErr w:type="spellStart"/>
      <w:r w:rsidRPr="00BD3775">
        <w:rPr>
          <w:rFonts w:ascii="Palatino Linotype" w:hAnsi="Palatino Linotype" w:cs="Tahoma"/>
          <w:bCs/>
          <w:i/>
          <w:sz w:val="24"/>
          <w:szCs w:val="24"/>
          <w:lang w:val="es-ES" w:eastAsia="en-US"/>
        </w:rPr>
        <w:lastRenderedPageBreak/>
        <w:t>encripción</w:t>
      </w:r>
      <w:proofErr w:type="spellEnd"/>
      <w:r w:rsidRPr="00BD3775">
        <w:rPr>
          <w:rFonts w:ascii="Palatino Linotype" w:hAnsi="Palatino Linotype" w:cs="Tahoma"/>
          <w:bCs/>
          <w:i/>
          <w:sz w:val="24"/>
          <w:szCs w:val="24"/>
          <w:lang w:val="es-ES" w:eastAsia="en-US"/>
        </w:rPr>
        <w:t xml:space="preserve"> a uno de los dos números, produce un mensaje alterado en su significado que solo puede ser devuelto a su estado original mediante la operación de </w:t>
      </w:r>
      <w:proofErr w:type="spellStart"/>
      <w:r w:rsidRPr="00BD3775">
        <w:rPr>
          <w:rFonts w:ascii="Palatino Linotype" w:hAnsi="Palatino Linotype" w:cs="Tahoma"/>
          <w:bCs/>
          <w:i/>
          <w:sz w:val="24"/>
          <w:szCs w:val="24"/>
          <w:lang w:val="es-ES" w:eastAsia="en-US"/>
        </w:rPr>
        <w:t>desencripción</w:t>
      </w:r>
      <w:proofErr w:type="spellEnd"/>
      <w:r w:rsidRPr="00BD3775">
        <w:rPr>
          <w:rFonts w:ascii="Palatino Linotype" w:hAnsi="Palatino Linotype" w:cs="Tahoma"/>
          <w:bCs/>
          <w:i/>
          <w:sz w:val="24"/>
          <w:szCs w:val="24"/>
          <w:lang w:val="es-ES" w:eastAsia="en-US"/>
        </w:rPr>
        <w:t xml:space="preserve"> correspondiente tomando como clave de </w:t>
      </w:r>
      <w:proofErr w:type="spellStart"/>
      <w:r w:rsidRPr="00BD3775">
        <w:rPr>
          <w:rFonts w:ascii="Palatino Linotype" w:hAnsi="Palatino Linotype" w:cs="Tahoma"/>
          <w:bCs/>
          <w:i/>
          <w:sz w:val="24"/>
          <w:szCs w:val="24"/>
          <w:lang w:val="es-ES" w:eastAsia="en-US"/>
        </w:rPr>
        <w:t>desencripción</w:t>
      </w:r>
      <w:proofErr w:type="spellEnd"/>
      <w:r w:rsidRPr="00BD3775">
        <w:rPr>
          <w:rFonts w:ascii="Palatino Linotype" w:hAnsi="Palatino Linotype" w:cs="Tahoma"/>
          <w:bCs/>
          <w:i/>
          <w:sz w:val="24"/>
          <w:szCs w:val="24"/>
          <w:lang w:val="es-ES" w:eastAsia="en-US"/>
        </w:rPr>
        <w:t xml:space="preserve"> al otro número de la pareja.”</w:t>
      </w:r>
    </w:p>
    <w:p w:rsidR="008B42B8" w:rsidRPr="00BD3775" w:rsidRDefault="008B42B8" w:rsidP="008B42B8">
      <w:pPr>
        <w:spacing w:line="360" w:lineRule="auto"/>
        <w:ind w:left="567" w:right="899"/>
        <w:jc w:val="both"/>
        <w:rPr>
          <w:rFonts w:ascii="Palatino Linotype" w:hAnsi="Palatino Linotype" w:cs="Tahoma"/>
          <w:bCs/>
          <w:i/>
          <w:sz w:val="24"/>
          <w:szCs w:val="24"/>
          <w:lang w:val="es-ES" w:eastAsia="en-US"/>
        </w:rPr>
      </w:pPr>
    </w:p>
    <w:p w:rsidR="008B42B8" w:rsidRPr="00BD3775" w:rsidRDefault="008B42B8" w:rsidP="008B42B8">
      <w:pPr>
        <w:numPr>
          <w:ilvl w:val="0"/>
          <w:numId w:val="1"/>
        </w:numPr>
        <w:spacing w:after="0" w:line="360" w:lineRule="auto"/>
        <w:ind w:left="0" w:firstLine="0"/>
        <w:jc w:val="both"/>
        <w:rPr>
          <w:rFonts w:ascii="Palatino Linotype" w:hAnsi="Palatino Linotype" w:cs="Tahoma"/>
          <w:bCs/>
          <w:sz w:val="24"/>
          <w:szCs w:val="24"/>
          <w:lang w:val="es-ES" w:eastAsia="en-US"/>
        </w:rPr>
      </w:pPr>
      <w:r w:rsidRPr="00BD3775">
        <w:rPr>
          <w:rFonts w:ascii="Palatino Linotype" w:hAnsi="Palatino Linotype" w:cs="Tahoma"/>
          <w:bCs/>
          <w:sz w:val="24"/>
          <w:szCs w:val="24"/>
          <w:lang w:val="es-ES" w:eastAsia="en-US"/>
        </w:rPr>
        <w:t xml:space="preserve">Es decir, por sí solos las cadenas originales y los sellos originales no contienen datos personales confidenciales, por lo que se considera que </w:t>
      </w:r>
      <w:r w:rsidRPr="00BD3775">
        <w:rPr>
          <w:rFonts w:ascii="Palatino Linotype" w:hAnsi="Palatino Linotype" w:cs="Tahoma"/>
          <w:b/>
          <w:bCs/>
          <w:sz w:val="24"/>
          <w:szCs w:val="24"/>
          <w:lang w:val="es-ES" w:eastAsia="en-US"/>
        </w:rPr>
        <w:t>no actualizan en supuesto de confidencialidad</w:t>
      </w:r>
      <w:r w:rsidRPr="00BD3775">
        <w:rPr>
          <w:rFonts w:ascii="Palatino Linotype" w:hAnsi="Palatino Linotype" w:cs="Tahoma"/>
          <w:bCs/>
          <w:sz w:val="24"/>
          <w:szCs w:val="24"/>
          <w:lang w:val="es-ES" w:eastAsia="en-US"/>
        </w:rPr>
        <w:t xml:space="preserve">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rsidR="008B42B8" w:rsidRPr="00BD3775" w:rsidRDefault="008B42B8" w:rsidP="008B42B8">
      <w:pPr>
        <w:spacing w:line="360" w:lineRule="auto"/>
        <w:jc w:val="both"/>
        <w:rPr>
          <w:rFonts w:ascii="Palatino Linotype" w:hAnsi="Palatino Linotype" w:cs="Tahoma"/>
          <w:bCs/>
          <w:sz w:val="24"/>
          <w:szCs w:val="24"/>
          <w:lang w:val="es-ES" w:eastAsia="en-US"/>
        </w:rPr>
      </w:pPr>
    </w:p>
    <w:p w:rsidR="008B42B8" w:rsidRPr="00BD3775" w:rsidRDefault="008B42B8" w:rsidP="008B42B8">
      <w:pPr>
        <w:pStyle w:val="Prrafodelista"/>
        <w:numPr>
          <w:ilvl w:val="0"/>
          <w:numId w:val="18"/>
        </w:numPr>
        <w:spacing w:line="360" w:lineRule="auto"/>
        <w:jc w:val="both"/>
        <w:rPr>
          <w:rFonts w:ascii="Palatino Linotype" w:eastAsia="Calibri" w:hAnsi="Palatino Linotype" w:cs="Tahoma"/>
          <w:b/>
          <w:bCs/>
          <w:lang w:val="es-ES" w:eastAsia="en-US"/>
        </w:rPr>
      </w:pPr>
      <w:r w:rsidRPr="00BD3775">
        <w:rPr>
          <w:rFonts w:ascii="Palatino Linotype" w:eastAsia="Calibri" w:hAnsi="Palatino Linotype" w:cs="Tahoma"/>
          <w:b/>
          <w:bCs/>
          <w:lang w:val="es-ES" w:eastAsia="en-US"/>
        </w:rPr>
        <w:t xml:space="preserve">Número de serie del emisor y/o CSD y </w:t>
      </w:r>
      <w:r w:rsidRPr="00BD3775">
        <w:rPr>
          <w:rFonts w:ascii="Palatino Linotype" w:hAnsi="Palatino Linotype"/>
          <w:b/>
          <w:noProof/>
          <w:lang w:eastAsia="es-MX"/>
        </w:rPr>
        <w:t>número de certificado del SAT</w:t>
      </w:r>
    </w:p>
    <w:p w:rsidR="008B42B8" w:rsidRPr="00BD3775" w:rsidRDefault="008B42B8" w:rsidP="008B42B8">
      <w:pPr>
        <w:spacing w:after="0" w:line="360" w:lineRule="auto"/>
        <w:jc w:val="both"/>
        <w:rPr>
          <w:rFonts w:ascii="Palatino Linotype" w:hAnsi="Palatino Linotype" w:cs="Tahoma"/>
          <w:b/>
          <w:bCs/>
          <w:sz w:val="24"/>
          <w:szCs w:val="24"/>
          <w:lang w:val="es-ES" w:eastAsia="en-US"/>
        </w:rPr>
      </w:pPr>
    </w:p>
    <w:p w:rsidR="008B42B8" w:rsidRPr="00BD3775" w:rsidRDefault="008B42B8" w:rsidP="008B42B8">
      <w:pPr>
        <w:numPr>
          <w:ilvl w:val="0"/>
          <w:numId w:val="1"/>
        </w:numPr>
        <w:spacing w:after="0" w:line="360" w:lineRule="auto"/>
        <w:ind w:left="0" w:firstLine="0"/>
        <w:jc w:val="both"/>
        <w:rPr>
          <w:rFonts w:ascii="Palatino Linotype" w:hAnsi="Palatino Linotype" w:cs="Tahoma"/>
          <w:bCs/>
          <w:sz w:val="24"/>
          <w:szCs w:val="24"/>
          <w:lang w:val="es-ES" w:eastAsia="en-US"/>
        </w:rPr>
      </w:pPr>
      <w:r w:rsidRPr="00BD3775">
        <w:rPr>
          <w:rFonts w:ascii="Palatino Linotype" w:hAnsi="Palatino Linotype" w:cs="Tahoma"/>
          <w:bCs/>
          <w:sz w:val="24"/>
          <w:szCs w:val="24"/>
          <w:lang w:val="es-ES" w:eastAsia="en-US"/>
        </w:rPr>
        <w:t xml:space="preserve">Por otra parte, por lo que hace </w:t>
      </w:r>
      <w:r w:rsidRPr="00BD3775">
        <w:rPr>
          <w:rFonts w:ascii="Palatino Linotype" w:hAnsi="Palatino Linotype" w:cs="Tahoma"/>
          <w:b/>
          <w:bCs/>
          <w:sz w:val="24"/>
          <w:szCs w:val="24"/>
          <w:lang w:val="es-ES" w:eastAsia="en-US"/>
        </w:rPr>
        <w:t>al número de serie de los certificados de Sello Digitales del emisor y del Servicio de Administración Tributaria,</w:t>
      </w:r>
      <w:r w:rsidRPr="00BD3775">
        <w:rPr>
          <w:rFonts w:ascii="Palatino Linotype" w:hAnsi="Palatino Linotype" w:cs="Tahoma"/>
          <w:bCs/>
          <w:sz w:val="24"/>
          <w:szCs w:val="24"/>
          <w:lang w:val="es-ES" w:eastAsia="en-US"/>
        </w:rPr>
        <w:t xml:space="preserve">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veinticinco de junio de dos mil diecinueve, a las dieciséis horas con diez minutos, en la página electrónica </w:t>
      </w:r>
      <w:hyperlink r:id="rId9" w:history="1">
        <w:r w:rsidRPr="00BD3775">
          <w:rPr>
            <w:rStyle w:val="Hipervnculo"/>
            <w:rFonts w:ascii="Palatino Linotype" w:hAnsi="Palatino Linotype" w:cs="Tahoma"/>
            <w:bCs/>
            <w:sz w:val="24"/>
            <w:szCs w:val="24"/>
            <w:lang w:eastAsia="en-US"/>
          </w:rPr>
          <w:t>https://portalanterior.ine.mx/archivos2/tutoriales/sistemas/ApoyoInstitucional/SIF/</w:t>
        </w:r>
        <w:r w:rsidRPr="00BD3775">
          <w:rPr>
            <w:rStyle w:val="Hipervnculo"/>
            <w:rFonts w:ascii="Palatino Linotype" w:hAnsi="Palatino Linotype" w:cs="Tahoma"/>
            <w:bCs/>
            <w:sz w:val="24"/>
            <w:szCs w:val="24"/>
            <w:lang w:eastAsia="en-US"/>
          </w:rPr>
          <w:lastRenderedPageBreak/>
          <w:t>docs/candidatos/folioFiscalFactura.pdf</w:t>
        </w:r>
      </w:hyperlink>
      <w:r w:rsidRPr="00BD3775">
        <w:rPr>
          <w:rFonts w:ascii="Palatino Linotype" w:hAnsi="Palatino Linotype" w:cs="Tahoma"/>
          <w:bCs/>
          <w:sz w:val="24"/>
          <w:szCs w:val="24"/>
          <w:lang w:val="es-ES" w:eastAsia="en-US"/>
        </w:rPr>
        <w:t>), en la cual se advierte que únicamente se encuentra conformado por números, se muestra a continuación:</w:t>
      </w:r>
    </w:p>
    <w:p w:rsidR="008B42B8" w:rsidRPr="00BD3775" w:rsidRDefault="008B42B8" w:rsidP="008B42B8">
      <w:pPr>
        <w:spacing w:line="360" w:lineRule="auto"/>
        <w:jc w:val="center"/>
        <w:rPr>
          <w:rFonts w:ascii="Palatino Linotype" w:hAnsi="Palatino Linotype" w:cs="Tahoma"/>
          <w:bCs/>
          <w:sz w:val="24"/>
          <w:szCs w:val="24"/>
          <w:lang w:val="es-ES" w:eastAsia="en-US"/>
        </w:rPr>
      </w:pPr>
      <w:r w:rsidRPr="00BD3775">
        <w:rPr>
          <w:rFonts w:ascii="Palatino Linotype" w:hAnsi="Palatino Linotype"/>
          <w:noProof/>
          <w:sz w:val="24"/>
          <w:szCs w:val="24"/>
        </w:rPr>
        <mc:AlternateContent>
          <mc:Choice Requires="wps">
            <w:drawing>
              <wp:anchor distT="0" distB="0" distL="114300" distR="114300" simplePos="0" relativeHeight="251659264" behindDoc="0" locked="0" layoutInCell="1" allowOverlap="1" wp14:anchorId="7066C512" wp14:editId="31A3320F">
                <wp:simplePos x="0" y="0"/>
                <wp:positionH relativeFrom="column">
                  <wp:posOffset>320040</wp:posOffset>
                </wp:positionH>
                <wp:positionV relativeFrom="paragraph">
                  <wp:posOffset>821055</wp:posOffset>
                </wp:positionV>
                <wp:extent cx="3457575" cy="238125"/>
                <wp:effectExtent l="19050" t="19050" r="28575" b="28575"/>
                <wp:wrapNone/>
                <wp:docPr id="34" name="Rectángulo 34"/>
                <wp:cNvGraphicFramePr/>
                <a:graphic xmlns:a="http://schemas.openxmlformats.org/drawingml/2006/main">
                  <a:graphicData uri="http://schemas.microsoft.com/office/word/2010/wordprocessingShape">
                    <wps:wsp>
                      <wps:cNvSpPr/>
                      <wps:spPr>
                        <a:xfrm>
                          <a:off x="0" y="0"/>
                          <a:ext cx="3457575" cy="2381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2B4B9" id="Rectángulo 34" o:spid="_x0000_s1026" style="position:absolute;margin-left:25.2pt;margin-top:64.65pt;width:272.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" filled="f" strokecolor="black [3213]" strokeweight="2.25pt"/>
            </w:pict>
          </mc:Fallback>
        </mc:AlternateContent>
      </w:r>
      <w:r w:rsidRPr="00BD3775">
        <w:rPr>
          <w:rFonts w:ascii="Palatino Linotype" w:hAnsi="Palatino Linotype"/>
          <w:noProof/>
          <w:sz w:val="24"/>
          <w:szCs w:val="24"/>
        </w:rPr>
        <w:drawing>
          <wp:inline distT="0" distB="0" distL="0" distR="0" wp14:anchorId="5CC4404A" wp14:editId="6FE344BA">
            <wp:extent cx="5189855" cy="1009650"/>
            <wp:effectExtent l="19050" t="19050" r="10795" b="1905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9855" cy="1009650"/>
                    </a:xfrm>
                    <a:prstGeom prst="rect">
                      <a:avLst/>
                    </a:prstGeom>
                    <a:noFill/>
                    <a:ln>
                      <a:solidFill>
                        <a:schemeClr val="tx1"/>
                      </a:solidFill>
                    </a:ln>
                  </pic:spPr>
                </pic:pic>
              </a:graphicData>
            </a:graphic>
          </wp:inline>
        </w:drawing>
      </w:r>
    </w:p>
    <w:p w:rsidR="008B42B8" w:rsidRPr="00BD3775" w:rsidRDefault="008B42B8" w:rsidP="008B42B8">
      <w:pPr>
        <w:spacing w:line="360" w:lineRule="auto"/>
        <w:jc w:val="both"/>
        <w:rPr>
          <w:rFonts w:ascii="Palatino Linotype" w:hAnsi="Palatino Linotype" w:cs="Tahoma"/>
          <w:bCs/>
          <w:sz w:val="24"/>
          <w:szCs w:val="24"/>
          <w:lang w:val="es-ES" w:eastAsia="en-US"/>
        </w:rPr>
      </w:pPr>
    </w:p>
    <w:p w:rsidR="008B42B8" w:rsidRPr="00BD3775" w:rsidRDefault="008B42B8" w:rsidP="008B42B8">
      <w:pPr>
        <w:numPr>
          <w:ilvl w:val="0"/>
          <w:numId w:val="1"/>
        </w:numPr>
        <w:spacing w:after="0" w:line="360" w:lineRule="auto"/>
        <w:ind w:left="0" w:firstLine="0"/>
        <w:jc w:val="both"/>
        <w:rPr>
          <w:rFonts w:ascii="Palatino Linotype" w:hAnsi="Palatino Linotype" w:cs="Tahoma"/>
          <w:bCs/>
          <w:sz w:val="24"/>
          <w:szCs w:val="24"/>
          <w:lang w:val="es-ES" w:eastAsia="en-US"/>
        </w:rPr>
      </w:pPr>
      <w:r w:rsidRPr="00BD3775">
        <w:rPr>
          <w:rFonts w:ascii="Palatino Linotype" w:hAnsi="Palatino Linotype" w:cs="Tahoma"/>
          <w:bCs/>
          <w:sz w:val="24"/>
          <w:szCs w:val="24"/>
          <w:lang w:val="es-ES" w:eastAsia="en-US"/>
        </w:rPr>
        <w:t xml:space="preserve">Como se logra observar, los números de serie del certificado de sello digital no contiene datos personales y con dichos dígitos tampoco se puede obtener información de carácter confidencial, por lo que, </w:t>
      </w:r>
      <w:r w:rsidRPr="00BD3775">
        <w:rPr>
          <w:rFonts w:ascii="Palatino Linotype" w:hAnsi="Palatino Linotype" w:cs="Tahoma"/>
          <w:b/>
          <w:bCs/>
          <w:sz w:val="24"/>
          <w:szCs w:val="24"/>
          <w:lang w:val="es-ES" w:eastAsia="en-US"/>
        </w:rPr>
        <w:t>tampoco actualizan la causal de clasificación</w:t>
      </w:r>
      <w:r w:rsidRPr="00BD3775">
        <w:rPr>
          <w:rFonts w:ascii="Palatino Linotype" w:hAnsi="Palatino Linotype" w:cs="Tahoma"/>
          <w:bCs/>
          <w:sz w:val="24"/>
          <w:szCs w:val="24"/>
          <w:lang w:val="es-ES" w:eastAsia="en-US"/>
        </w:rPr>
        <w:t xml:space="preserve">, establecida en el artículo 143, fracción I, de la Ley de Transparencia y Acceso a la Información Pública del Estado de México y Municipios. </w:t>
      </w:r>
      <w:r w:rsidRPr="00BD3775">
        <w:rPr>
          <w:rFonts w:ascii="Palatino Linotype" w:hAnsi="Palatino Linotype" w:cs="Tahoma"/>
          <w:b/>
          <w:bCs/>
          <w:sz w:val="24"/>
          <w:szCs w:val="24"/>
          <w:lang w:val="es-ES" w:eastAsia="en-US"/>
        </w:rPr>
        <w:t>Máxime que permite corroborar la legitimidad a la factura, pues amparan la utilización de los certificados de sellos digitales válidos.</w:t>
      </w:r>
    </w:p>
    <w:p w:rsidR="008B42B8" w:rsidRPr="00BD3775" w:rsidRDefault="008B42B8" w:rsidP="008B42B8">
      <w:pPr>
        <w:spacing w:line="360" w:lineRule="auto"/>
        <w:contextualSpacing/>
        <w:jc w:val="both"/>
        <w:rPr>
          <w:rFonts w:ascii="Palatino Linotype" w:hAnsi="Palatino Linotype" w:cs="Arial"/>
          <w:color w:val="000000"/>
          <w:sz w:val="24"/>
          <w:szCs w:val="24"/>
        </w:rPr>
      </w:pPr>
    </w:p>
    <w:p w:rsidR="008B42B8" w:rsidRPr="00BD3775" w:rsidRDefault="008B42B8" w:rsidP="008B42B8">
      <w:pPr>
        <w:numPr>
          <w:ilvl w:val="0"/>
          <w:numId w:val="1"/>
        </w:numPr>
        <w:spacing w:after="0" w:line="360" w:lineRule="auto"/>
        <w:ind w:left="0" w:firstLine="0"/>
        <w:jc w:val="both"/>
        <w:rPr>
          <w:rFonts w:ascii="Palatino Linotype" w:hAnsi="Palatino Linotype" w:cs="Arial"/>
          <w:color w:val="000000"/>
          <w:sz w:val="24"/>
          <w:szCs w:val="24"/>
        </w:rPr>
      </w:pPr>
      <w:r w:rsidRPr="00BD3775">
        <w:rPr>
          <w:rFonts w:ascii="Palatino Linotype" w:hAnsi="Palatino Linotype" w:cs="Arial"/>
          <w:sz w:val="24"/>
          <w:szCs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7B0551" w:rsidRPr="00BD3775" w:rsidRDefault="007B0551">
      <w:pPr>
        <w:spacing w:after="0" w:line="360" w:lineRule="auto"/>
        <w:jc w:val="both"/>
        <w:rPr>
          <w:rFonts w:ascii="Palatino Linotype" w:eastAsia="Palatino Linotype" w:hAnsi="Palatino Linotype" w:cs="Palatino Linotype"/>
          <w:sz w:val="24"/>
          <w:szCs w:val="24"/>
        </w:rPr>
      </w:pPr>
    </w:p>
    <w:p w:rsidR="007B0551" w:rsidRPr="00BD3775" w:rsidRDefault="006516F6">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Por lo anteriormente expuesto, se consideran fundadas las razones o motivos de inconformidad que plantea el</w:t>
      </w:r>
      <w:r w:rsidRPr="00BD3775">
        <w:rPr>
          <w:rFonts w:ascii="Palatino Linotype" w:eastAsia="Palatino Linotype" w:hAnsi="Palatino Linotype" w:cs="Palatino Linotype"/>
          <w:b/>
          <w:sz w:val="24"/>
          <w:szCs w:val="24"/>
        </w:rPr>
        <w:t xml:space="preserve"> RECURRENTE</w:t>
      </w:r>
      <w:r w:rsidRPr="00BD3775">
        <w:rPr>
          <w:rFonts w:ascii="Palatino Linotype" w:eastAsia="Palatino Linotype" w:hAnsi="Palatino Linotype" w:cs="Palatino Linotype"/>
          <w:sz w:val="24"/>
          <w:szCs w:val="24"/>
        </w:rPr>
        <w:t xml:space="preserve">, con fundamento </w:t>
      </w:r>
      <w:r w:rsidRPr="00BD3775">
        <w:rPr>
          <w:rFonts w:ascii="Palatino Linotype" w:eastAsia="Palatino Linotype" w:hAnsi="Palatino Linotype" w:cs="Palatino Linotype"/>
          <w:color w:val="000000"/>
          <w:sz w:val="24"/>
          <w:szCs w:val="24"/>
        </w:rPr>
        <w:t xml:space="preserve">en el artículo 186, fracciones III, de la Ley de Transparencia y Acceso a la Información Pública del </w:t>
      </w:r>
      <w:r w:rsidRPr="00BD3775">
        <w:rPr>
          <w:rFonts w:ascii="Palatino Linotype" w:eastAsia="Palatino Linotype" w:hAnsi="Palatino Linotype" w:cs="Palatino Linotype"/>
          <w:color w:val="000000"/>
          <w:sz w:val="24"/>
          <w:szCs w:val="24"/>
        </w:rPr>
        <w:lastRenderedPageBreak/>
        <w:t xml:space="preserve">Estado de </w:t>
      </w:r>
      <w:r w:rsidRPr="00BD3775">
        <w:rPr>
          <w:rFonts w:ascii="Palatino Linotype" w:eastAsia="Palatino Linotype" w:hAnsi="Palatino Linotype" w:cs="Palatino Linotype"/>
          <w:sz w:val="24"/>
          <w:szCs w:val="24"/>
        </w:rPr>
        <w:t>México</w:t>
      </w:r>
      <w:r w:rsidRPr="00BD3775">
        <w:rPr>
          <w:rFonts w:ascii="Palatino Linotype" w:eastAsia="Palatino Linotype" w:hAnsi="Palatino Linotype" w:cs="Palatino Linotype"/>
          <w:color w:val="000000"/>
          <w:sz w:val="24"/>
          <w:szCs w:val="24"/>
        </w:rPr>
        <w:t xml:space="preserve"> y Municipios, este Instituto considera procedente </w:t>
      </w:r>
      <w:r w:rsidRPr="00BD3775">
        <w:rPr>
          <w:rFonts w:ascii="Palatino Linotype" w:eastAsia="Palatino Linotype" w:hAnsi="Palatino Linotype" w:cs="Palatino Linotype"/>
          <w:b/>
          <w:color w:val="000000"/>
          <w:sz w:val="24"/>
          <w:szCs w:val="24"/>
        </w:rPr>
        <w:t>REVOCAR</w:t>
      </w:r>
      <w:r w:rsidRPr="00BD3775">
        <w:rPr>
          <w:rFonts w:ascii="Palatino Linotype" w:eastAsia="Palatino Linotype" w:hAnsi="Palatino Linotype" w:cs="Palatino Linotype"/>
          <w:color w:val="000000"/>
          <w:sz w:val="24"/>
          <w:szCs w:val="24"/>
        </w:rPr>
        <w:t xml:space="preserve"> la respuesta otorgada por el </w:t>
      </w:r>
      <w:r w:rsidRPr="00BD3775">
        <w:rPr>
          <w:rFonts w:ascii="Palatino Linotype" w:eastAsia="Palatino Linotype" w:hAnsi="Palatino Linotype" w:cs="Palatino Linotype"/>
          <w:b/>
          <w:color w:val="000000"/>
          <w:sz w:val="24"/>
          <w:szCs w:val="24"/>
        </w:rPr>
        <w:t>SUJETO OBLIGADO</w:t>
      </w:r>
      <w:r w:rsidRPr="00BD3775">
        <w:rPr>
          <w:rFonts w:ascii="Palatino Linotype" w:eastAsia="Palatino Linotype" w:hAnsi="Palatino Linotype" w:cs="Palatino Linotype"/>
          <w:color w:val="000000"/>
          <w:sz w:val="24"/>
          <w:szCs w:val="24"/>
        </w:rPr>
        <w:t>, a</w:t>
      </w:r>
      <w:r w:rsidRPr="00BD3775">
        <w:rPr>
          <w:rFonts w:ascii="Palatino Linotype" w:eastAsia="Palatino Linotype" w:hAnsi="Palatino Linotype" w:cs="Palatino Linotype"/>
          <w:sz w:val="24"/>
          <w:szCs w:val="24"/>
        </w:rPr>
        <w:t xml:space="preserve"> la solicitud de acceso a la información</w:t>
      </w:r>
      <w:r w:rsidRPr="00BD3775">
        <w:rPr>
          <w:rFonts w:ascii="Palatino Linotype" w:eastAsia="Palatino Linotype" w:hAnsi="Palatino Linotype" w:cs="Palatino Linotype"/>
          <w:b/>
          <w:sz w:val="24"/>
          <w:szCs w:val="24"/>
        </w:rPr>
        <w:t xml:space="preserve"> 00306/ATIZARA/IP/2024</w:t>
      </w:r>
      <w:r w:rsidRPr="00BD3775">
        <w:rPr>
          <w:rFonts w:ascii="Palatino Linotype" w:eastAsia="Palatino Linotype" w:hAnsi="Palatino Linotype" w:cs="Palatino Linotype"/>
          <w:color w:val="000000"/>
          <w:sz w:val="24"/>
          <w:szCs w:val="24"/>
        </w:rPr>
        <w:t>objeto del presente análisis.</w:t>
      </w:r>
    </w:p>
    <w:p w:rsidR="007B0551" w:rsidRPr="00BD3775" w:rsidRDefault="007B0551">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7B0551" w:rsidRPr="00BD3775" w:rsidRDefault="006516F6">
      <w:pPr>
        <w:numPr>
          <w:ilvl w:val="0"/>
          <w:numId w:val="1"/>
        </w:numPr>
        <w:spacing w:after="0" w:line="360" w:lineRule="auto"/>
        <w:ind w:left="0" w:firstLine="0"/>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sz w:val="24"/>
          <w:szCs w:val="24"/>
        </w:rPr>
        <w:t>Por lo anteriormente expuesto y fundado, el Pleno de este Instituto de Transparencia, Acceso a la Información Pública y Protección de Datos Personales del Estado de México y Municipios:---------------------------------------------------------------</w:t>
      </w:r>
    </w:p>
    <w:p w:rsidR="007B0551" w:rsidRPr="00BD3775" w:rsidRDefault="007B0551">
      <w:pPr>
        <w:spacing w:after="0" w:line="360" w:lineRule="auto"/>
        <w:jc w:val="both"/>
        <w:rPr>
          <w:rFonts w:ascii="Palatino Linotype" w:eastAsia="Palatino Linotype" w:hAnsi="Palatino Linotype" w:cs="Palatino Linotype"/>
          <w:sz w:val="24"/>
          <w:szCs w:val="24"/>
        </w:rPr>
      </w:pPr>
    </w:p>
    <w:p w:rsidR="007B0551" w:rsidRPr="00BD3775" w:rsidRDefault="006516F6">
      <w:pPr>
        <w:spacing w:line="360" w:lineRule="auto"/>
        <w:jc w:val="center"/>
        <w:rPr>
          <w:rFonts w:ascii="Palatino Linotype" w:eastAsia="Palatino Linotype" w:hAnsi="Palatino Linotype" w:cs="Palatino Linotype"/>
          <w:b/>
          <w:sz w:val="24"/>
          <w:szCs w:val="24"/>
        </w:rPr>
      </w:pPr>
      <w:r w:rsidRPr="00BD3775">
        <w:rPr>
          <w:rFonts w:ascii="Palatino Linotype" w:eastAsia="Palatino Linotype" w:hAnsi="Palatino Linotype" w:cs="Palatino Linotype"/>
          <w:b/>
          <w:sz w:val="24"/>
          <w:szCs w:val="24"/>
        </w:rPr>
        <w:t>R E S U E L V E</w:t>
      </w:r>
    </w:p>
    <w:p w:rsidR="007B0551" w:rsidRPr="00BD3775" w:rsidRDefault="007B0551">
      <w:pPr>
        <w:spacing w:line="360" w:lineRule="auto"/>
        <w:jc w:val="center"/>
        <w:rPr>
          <w:rFonts w:ascii="Palatino Linotype" w:eastAsia="Palatino Linotype" w:hAnsi="Palatino Linotype" w:cs="Palatino Linotype"/>
          <w:b/>
          <w:sz w:val="24"/>
          <w:szCs w:val="24"/>
        </w:rPr>
      </w:pPr>
    </w:p>
    <w:p w:rsidR="007B0551" w:rsidRPr="00BD3775" w:rsidRDefault="006516F6">
      <w:pPr>
        <w:spacing w:line="360" w:lineRule="auto"/>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b/>
          <w:sz w:val="24"/>
          <w:szCs w:val="24"/>
        </w:rPr>
        <w:t>PRIMERO</w:t>
      </w:r>
      <w:r w:rsidRPr="00BD3775">
        <w:rPr>
          <w:rFonts w:ascii="Palatino Linotype" w:eastAsia="Palatino Linotype" w:hAnsi="Palatino Linotype" w:cs="Palatino Linotype"/>
          <w:sz w:val="24"/>
          <w:szCs w:val="24"/>
        </w:rPr>
        <w:t xml:space="preserve">. Resultan fundadas las razones o motivos de inconformidad hechos valer en el  Recursos de Revisión </w:t>
      </w:r>
      <w:r w:rsidRPr="00BD3775">
        <w:rPr>
          <w:rFonts w:ascii="Palatino Linotype" w:eastAsia="Palatino Linotype" w:hAnsi="Palatino Linotype" w:cs="Palatino Linotype"/>
          <w:b/>
          <w:sz w:val="24"/>
          <w:szCs w:val="24"/>
        </w:rPr>
        <w:t xml:space="preserve">04628/INFOEM/IP/RR/2024, </w:t>
      </w:r>
      <w:r w:rsidRPr="00BD3775">
        <w:rPr>
          <w:rFonts w:ascii="Palatino Linotype" w:eastAsia="Palatino Linotype" w:hAnsi="Palatino Linotype" w:cs="Palatino Linotype"/>
          <w:sz w:val="24"/>
          <w:szCs w:val="24"/>
        </w:rPr>
        <w:t xml:space="preserve">en términos de los Considerandos </w:t>
      </w:r>
      <w:r w:rsidRPr="00BD3775">
        <w:rPr>
          <w:rFonts w:ascii="Palatino Linotype" w:eastAsia="Palatino Linotype" w:hAnsi="Palatino Linotype" w:cs="Palatino Linotype"/>
          <w:b/>
          <w:sz w:val="24"/>
          <w:szCs w:val="24"/>
        </w:rPr>
        <w:t xml:space="preserve">Cuarto y Quinto </w:t>
      </w:r>
      <w:r w:rsidRPr="00BD3775">
        <w:rPr>
          <w:rFonts w:ascii="Palatino Linotype" w:eastAsia="Palatino Linotype" w:hAnsi="Palatino Linotype" w:cs="Palatino Linotype"/>
          <w:sz w:val="24"/>
          <w:szCs w:val="24"/>
        </w:rPr>
        <w:t xml:space="preserve">de la presente resolución. </w:t>
      </w:r>
    </w:p>
    <w:p w:rsidR="007B0551" w:rsidRPr="00BD3775" w:rsidRDefault="007B0551">
      <w:pPr>
        <w:spacing w:line="360" w:lineRule="auto"/>
        <w:jc w:val="both"/>
        <w:rPr>
          <w:rFonts w:ascii="Palatino Linotype" w:eastAsia="Palatino Linotype" w:hAnsi="Palatino Linotype" w:cs="Palatino Linotype"/>
          <w:sz w:val="24"/>
          <w:szCs w:val="24"/>
        </w:rPr>
      </w:pPr>
    </w:p>
    <w:p w:rsidR="008B42B8" w:rsidRPr="00BD3775" w:rsidRDefault="006516F6">
      <w:pPr>
        <w:spacing w:line="360" w:lineRule="auto"/>
        <w:jc w:val="both"/>
        <w:rPr>
          <w:rFonts w:ascii="Palatino Linotype" w:eastAsia="Palatino Linotype" w:hAnsi="Palatino Linotype" w:cs="Palatino Linotype"/>
          <w:color w:val="000000"/>
          <w:sz w:val="24"/>
          <w:szCs w:val="24"/>
        </w:rPr>
      </w:pPr>
      <w:bookmarkStart w:id="9" w:name="_heading=h.1ksv4uv" w:colFirst="0" w:colLast="0"/>
      <w:bookmarkEnd w:id="9"/>
      <w:r w:rsidRPr="00BD3775">
        <w:rPr>
          <w:rFonts w:ascii="Palatino Linotype" w:eastAsia="Palatino Linotype" w:hAnsi="Palatino Linotype" w:cs="Palatino Linotype"/>
          <w:b/>
          <w:sz w:val="24"/>
          <w:szCs w:val="24"/>
        </w:rPr>
        <w:t xml:space="preserve">SEGUNDO. </w:t>
      </w:r>
      <w:r w:rsidRPr="00BD3775">
        <w:rPr>
          <w:rFonts w:ascii="Palatino Linotype" w:eastAsia="Palatino Linotype" w:hAnsi="Palatino Linotype" w:cs="Palatino Linotype"/>
          <w:color w:val="000000"/>
          <w:sz w:val="24"/>
          <w:szCs w:val="24"/>
        </w:rPr>
        <w:t xml:space="preserve">Se </w:t>
      </w:r>
      <w:r w:rsidRPr="00BD3775">
        <w:rPr>
          <w:rFonts w:ascii="Palatino Linotype" w:eastAsia="Palatino Linotype" w:hAnsi="Palatino Linotype" w:cs="Palatino Linotype"/>
          <w:b/>
          <w:color w:val="000000"/>
          <w:sz w:val="24"/>
          <w:szCs w:val="24"/>
        </w:rPr>
        <w:t xml:space="preserve">REVOCA </w:t>
      </w:r>
      <w:r w:rsidRPr="00BD3775">
        <w:rPr>
          <w:rFonts w:ascii="Palatino Linotype" w:eastAsia="Palatino Linotype" w:hAnsi="Palatino Linotype" w:cs="Palatino Linotype"/>
          <w:color w:val="000000"/>
          <w:sz w:val="24"/>
          <w:szCs w:val="24"/>
        </w:rPr>
        <w:t xml:space="preserve">la respuesta emitida por el </w:t>
      </w:r>
      <w:r w:rsidRPr="00BD3775">
        <w:rPr>
          <w:rFonts w:ascii="Palatino Linotype" w:eastAsia="Palatino Linotype" w:hAnsi="Palatino Linotype" w:cs="Palatino Linotype"/>
          <w:b/>
          <w:sz w:val="24"/>
          <w:szCs w:val="24"/>
        </w:rPr>
        <w:t>Ayuntamiento de Atizapán de Zaragoza</w:t>
      </w:r>
      <w:r w:rsidRPr="00BD3775">
        <w:rPr>
          <w:rFonts w:ascii="Palatino Linotype" w:eastAsia="Palatino Linotype" w:hAnsi="Palatino Linotype" w:cs="Palatino Linotype"/>
          <w:color w:val="000000"/>
          <w:sz w:val="24"/>
          <w:szCs w:val="24"/>
        </w:rPr>
        <w:t xml:space="preserve"> y se </w:t>
      </w:r>
      <w:r w:rsidRPr="00BD3775">
        <w:rPr>
          <w:rFonts w:ascii="Palatino Linotype" w:eastAsia="Palatino Linotype" w:hAnsi="Palatino Linotype" w:cs="Palatino Linotype"/>
          <w:b/>
          <w:color w:val="000000"/>
          <w:sz w:val="24"/>
          <w:szCs w:val="24"/>
        </w:rPr>
        <w:t>ORDENA</w:t>
      </w:r>
      <w:r w:rsidRPr="00BD3775">
        <w:rPr>
          <w:rFonts w:ascii="Palatino Linotype" w:eastAsia="Palatino Linotype" w:hAnsi="Palatino Linotype" w:cs="Palatino Linotype"/>
          <w:color w:val="000000"/>
          <w:sz w:val="24"/>
          <w:szCs w:val="24"/>
        </w:rPr>
        <w:t xml:space="preserve"> entregar vía Sistema de Acceso a la Información Mexiquense </w:t>
      </w:r>
      <w:r w:rsidRPr="00BD3775">
        <w:rPr>
          <w:rFonts w:ascii="Palatino Linotype" w:eastAsia="Palatino Linotype" w:hAnsi="Palatino Linotype" w:cs="Palatino Linotype"/>
          <w:b/>
          <w:color w:val="000000"/>
          <w:sz w:val="24"/>
          <w:szCs w:val="24"/>
        </w:rPr>
        <w:t>(SAIMEX)</w:t>
      </w:r>
      <w:r w:rsidRPr="00BD3775">
        <w:rPr>
          <w:rFonts w:ascii="Palatino Linotype" w:eastAsia="Palatino Linotype" w:hAnsi="Palatino Linotype" w:cs="Palatino Linotype"/>
          <w:color w:val="000000"/>
          <w:sz w:val="24"/>
          <w:szCs w:val="24"/>
        </w:rPr>
        <w:t xml:space="preserve">, </w:t>
      </w:r>
      <w:r w:rsidRPr="00BD3775">
        <w:rPr>
          <w:rFonts w:ascii="Palatino Linotype" w:eastAsia="Palatino Linotype" w:hAnsi="Palatino Linotype" w:cs="Palatino Linotype"/>
          <w:sz w:val="24"/>
          <w:szCs w:val="24"/>
        </w:rPr>
        <w:t>en versión pública</w:t>
      </w:r>
      <w:r w:rsidRPr="00BD3775">
        <w:rPr>
          <w:rFonts w:ascii="Palatino Linotype" w:eastAsia="Palatino Linotype" w:hAnsi="Palatino Linotype" w:cs="Palatino Linotype"/>
          <w:color w:val="000000"/>
          <w:sz w:val="24"/>
          <w:szCs w:val="24"/>
        </w:rPr>
        <w:t>, la siguiente información:</w:t>
      </w:r>
    </w:p>
    <w:p w:rsidR="008B42B8" w:rsidRPr="00BD3775" w:rsidRDefault="008B42B8">
      <w:pPr>
        <w:spacing w:line="360" w:lineRule="auto"/>
        <w:jc w:val="both"/>
        <w:rPr>
          <w:rFonts w:ascii="Palatino Linotype" w:eastAsia="Palatino Linotype" w:hAnsi="Palatino Linotype" w:cs="Palatino Linotype"/>
          <w:color w:val="000000"/>
          <w:sz w:val="24"/>
          <w:szCs w:val="24"/>
        </w:rPr>
      </w:pPr>
    </w:p>
    <w:p w:rsidR="008E34F9" w:rsidRPr="00BD3775" w:rsidRDefault="008E34F9" w:rsidP="008E34F9">
      <w:pPr>
        <w:pStyle w:val="Prrafodelista"/>
        <w:numPr>
          <w:ilvl w:val="0"/>
          <w:numId w:val="19"/>
        </w:numPr>
        <w:ind w:right="758"/>
        <w:jc w:val="both"/>
        <w:rPr>
          <w:rFonts w:ascii="Palatino Linotype" w:eastAsia="Palatino Linotype" w:hAnsi="Palatino Linotype" w:cs="Palatino Linotype"/>
          <w:b/>
          <w:color w:val="000000"/>
        </w:rPr>
      </w:pPr>
      <w:r w:rsidRPr="00BD3775">
        <w:rPr>
          <w:rFonts w:ascii="Palatino Linotype" w:eastAsia="Palatino Linotype" w:hAnsi="Palatino Linotype" w:cs="Palatino Linotype"/>
          <w:b/>
          <w:color w:val="000000"/>
        </w:rPr>
        <w:t xml:space="preserve">Estimación UNO de la obra; Rehabilitación del “Edificio A” del DIF Municipal, ubicado en </w:t>
      </w:r>
      <w:proofErr w:type="spellStart"/>
      <w:r w:rsidRPr="00BD3775">
        <w:rPr>
          <w:rFonts w:ascii="Palatino Linotype" w:eastAsia="Palatino Linotype" w:hAnsi="Palatino Linotype" w:cs="Palatino Linotype"/>
          <w:b/>
          <w:color w:val="000000"/>
        </w:rPr>
        <w:t>Cda</w:t>
      </w:r>
      <w:proofErr w:type="spellEnd"/>
      <w:r w:rsidRPr="00BD3775">
        <w:rPr>
          <w:rFonts w:ascii="Palatino Linotype" w:eastAsia="Palatino Linotype" w:hAnsi="Palatino Linotype" w:cs="Palatino Linotype"/>
          <w:b/>
          <w:color w:val="000000"/>
        </w:rPr>
        <w:t xml:space="preserve">. Real de </w:t>
      </w:r>
      <w:proofErr w:type="spellStart"/>
      <w:r w:rsidRPr="00BD3775">
        <w:rPr>
          <w:rFonts w:ascii="Palatino Linotype" w:eastAsia="Palatino Linotype" w:hAnsi="Palatino Linotype" w:cs="Palatino Linotype"/>
          <w:b/>
          <w:color w:val="000000"/>
        </w:rPr>
        <w:t>Pirules</w:t>
      </w:r>
      <w:proofErr w:type="spellEnd"/>
      <w:r w:rsidRPr="00BD3775">
        <w:rPr>
          <w:rFonts w:ascii="Palatino Linotype" w:eastAsia="Palatino Linotype" w:hAnsi="Palatino Linotype" w:cs="Palatino Linotype"/>
          <w:b/>
          <w:color w:val="000000"/>
        </w:rPr>
        <w:t xml:space="preserve"> s/n (</w:t>
      </w:r>
      <w:proofErr w:type="spellStart"/>
      <w:r w:rsidRPr="00BD3775">
        <w:rPr>
          <w:rFonts w:ascii="Palatino Linotype" w:eastAsia="Palatino Linotype" w:hAnsi="Palatino Linotype" w:cs="Palatino Linotype"/>
          <w:b/>
          <w:color w:val="000000"/>
        </w:rPr>
        <w:t>Homex</w:t>
      </w:r>
      <w:proofErr w:type="spellEnd"/>
      <w:r w:rsidRPr="00BD3775">
        <w:rPr>
          <w:rFonts w:ascii="Palatino Linotype" w:eastAsia="Palatino Linotype" w:hAnsi="Palatino Linotype" w:cs="Palatino Linotype"/>
          <w:b/>
          <w:color w:val="000000"/>
        </w:rPr>
        <w:t xml:space="preserve">), Colonia Lomas de San Lorenzo Atizapán de Zaragoza, Estado de México; con número de Contrato ATIZA/DGOPRM-01/R/2023, al diecinueve de junio de dos mil veinticuatro. </w:t>
      </w:r>
    </w:p>
    <w:p w:rsidR="008B42B8" w:rsidRPr="00BD3775" w:rsidRDefault="008B42B8" w:rsidP="008E34F9">
      <w:pPr>
        <w:pStyle w:val="Prrafodelista"/>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7B0551" w:rsidRPr="00BD3775" w:rsidRDefault="006516F6">
      <w:pPr>
        <w:spacing w:line="360" w:lineRule="auto"/>
        <w:jc w:val="both"/>
        <w:rPr>
          <w:rFonts w:ascii="Palatino Linotype" w:eastAsia="Palatino Linotype" w:hAnsi="Palatino Linotype" w:cs="Palatino Linotype"/>
          <w:b/>
          <w:sz w:val="24"/>
          <w:szCs w:val="24"/>
        </w:rPr>
      </w:pPr>
      <w:r w:rsidRPr="00BD3775">
        <w:rPr>
          <w:rFonts w:ascii="Palatino Linotype" w:eastAsia="Palatino Linotype" w:hAnsi="Palatino Linotype" w:cs="Palatino Linotype"/>
          <w:sz w:val="24"/>
          <w:szCs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BD3775">
        <w:rPr>
          <w:rFonts w:ascii="Palatino Linotype" w:eastAsia="Palatino Linotype" w:hAnsi="Palatino Linotype" w:cs="Palatino Linotype"/>
          <w:b/>
          <w:sz w:val="24"/>
          <w:szCs w:val="24"/>
        </w:rPr>
        <w:t>RECURRENTE.</w:t>
      </w:r>
    </w:p>
    <w:p w:rsidR="007B0551" w:rsidRPr="00BD3775" w:rsidRDefault="007B0551">
      <w:pPr>
        <w:spacing w:line="360" w:lineRule="auto"/>
        <w:jc w:val="both"/>
        <w:rPr>
          <w:rFonts w:ascii="Palatino Linotype" w:eastAsia="Palatino Linotype" w:hAnsi="Palatino Linotype" w:cs="Palatino Linotype"/>
          <w:b/>
          <w:sz w:val="24"/>
          <w:szCs w:val="24"/>
        </w:rPr>
      </w:pPr>
    </w:p>
    <w:p w:rsidR="007B0551" w:rsidRPr="00BD3775" w:rsidRDefault="006516F6">
      <w:pPr>
        <w:spacing w:line="360" w:lineRule="auto"/>
        <w:jc w:val="both"/>
        <w:rPr>
          <w:rFonts w:ascii="Palatino Linotype" w:eastAsia="Palatino Linotype" w:hAnsi="Palatino Linotype" w:cs="Palatino Linotype"/>
          <w:color w:val="222222"/>
          <w:sz w:val="24"/>
          <w:szCs w:val="24"/>
        </w:rPr>
      </w:pPr>
      <w:r w:rsidRPr="00BD3775">
        <w:rPr>
          <w:rFonts w:ascii="Palatino Linotype" w:eastAsia="Palatino Linotype" w:hAnsi="Palatino Linotype" w:cs="Palatino Linotype"/>
          <w:b/>
          <w:sz w:val="24"/>
          <w:szCs w:val="24"/>
        </w:rPr>
        <w:t xml:space="preserve">TERCERO. </w:t>
      </w:r>
      <w:r w:rsidRPr="00BD3775">
        <w:rPr>
          <w:rFonts w:ascii="Palatino Linotype" w:eastAsia="Palatino Linotype" w:hAnsi="Palatino Linotype" w:cs="Palatino Linotype"/>
          <w:b/>
          <w:color w:val="222222"/>
          <w:sz w:val="24"/>
          <w:szCs w:val="24"/>
        </w:rPr>
        <w:t>NOTIFÍQUESE</w:t>
      </w:r>
      <w:r w:rsidRPr="00BD3775">
        <w:rPr>
          <w:rFonts w:ascii="Palatino Linotype" w:eastAsia="Palatino Linotype" w:hAnsi="Palatino Linotype" w:cs="Palatino Linotype"/>
          <w:color w:val="222222"/>
          <w:sz w:val="24"/>
          <w:szCs w:val="24"/>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BD3775">
        <w:rPr>
          <w:rFonts w:ascii="Palatino Linotype" w:eastAsia="Palatino Linotype" w:hAnsi="Palatino Linotype" w:cs="Palatino Linotype"/>
          <w:b/>
          <w:color w:val="222222"/>
          <w:sz w:val="24"/>
          <w:szCs w:val="24"/>
        </w:rPr>
        <w:t xml:space="preserve">dé cumplimiento a lo ordenado dentro del plazo de diez días hábiles, </w:t>
      </w:r>
      <w:r w:rsidRPr="00BD3775">
        <w:rPr>
          <w:rFonts w:ascii="Palatino Linotype" w:eastAsia="Palatino Linotype" w:hAnsi="Palatino Linotype" w:cs="Palatino Linotype"/>
          <w:color w:val="222222"/>
          <w:sz w:val="24"/>
          <w:szCs w:val="24"/>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B0551" w:rsidRPr="00BD3775" w:rsidRDefault="007B0551">
      <w:pPr>
        <w:spacing w:line="360" w:lineRule="auto"/>
        <w:jc w:val="both"/>
        <w:rPr>
          <w:rFonts w:ascii="Palatino Linotype" w:eastAsia="Palatino Linotype" w:hAnsi="Palatino Linotype" w:cs="Palatino Linotype"/>
          <w:color w:val="222222"/>
          <w:sz w:val="24"/>
          <w:szCs w:val="24"/>
        </w:rPr>
      </w:pPr>
    </w:p>
    <w:p w:rsidR="007B0551" w:rsidRPr="00BD3775" w:rsidRDefault="006516F6">
      <w:pPr>
        <w:spacing w:line="360" w:lineRule="auto"/>
        <w:jc w:val="both"/>
        <w:rPr>
          <w:rFonts w:ascii="Palatino Linotype" w:eastAsia="Palatino Linotype" w:hAnsi="Palatino Linotype" w:cs="Palatino Linotype"/>
          <w:sz w:val="24"/>
          <w:szCs w:val="24"/>
        </w:rPr>
      </w:pPr>
      <w:r w:rsidRPr="00BD3775">
        <w:rPr>
          <w:rFonts w:ascii="Palatino Linotype" w:eastAsia="Palatino Linotype" w:hAnsi="Palatino Linotype" w:cs="Palatino Linotype"/>
          <w:b/>
          <w:sz w:val="24"/>
          <w:szCs w:val="24"/>
        </w:rPr>
        <w:t xml:space="preserve">CUARTO. </w:t>
      </w:r>
      <w:r w:rsidRPr="00BD3775">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BD3775">
        <w:rPr>
          <w:rFonts w:ascii="Palatino Linotype" w:eastAsia="Palatino Linotype" w:hAnsi="Palatino Linotype" w:cs="Palatino Linotype"/>
          <w:b/>
          <w:sz w:val="24"/>
          <w:szCs w:val="24"/>
        </w:rPr>
        <w:t>SUJETO OBLIGADO</w:t>
      </w:r>
      <w:r w:rsidRPr="00BD3775">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rsidR="007B0551" w:rsidRPr="00BD3775" w:rsidRDefault="007B0551">
      <w:pPr>
        <w:spacing w:line="360" w:lineRule="auto"/>
        <w:jc w:val="both"/>
        <w:rPr>
          <w:rFonts w:ascii="Palatino Linotype" w:eastAsia="Palatino Linotype" w:hAnsi="Palatino Linotype" w:cs="Palatino Linotype"/>
          <w:sz w:val="24"/>
          <w:szCs w:val="24"/>
        </w:rPr>
      </w:pPr>
    </w:p>
    <w:p w:rsidR="007B0551" w:rsidRPr="00BD3775" w:rsidRDefault="006516F6">
      <w:pPr>
        <w:tabs>
          <w:tab w:val="left" w:pos="8080"/>
        </w:tabs>
        <w:spacing w:line="360" w:lineRule="auto"/>
        <w:jc w:val="both"/>
        <w:rPr>
          <w:rFonts w:ascii="Palatino Linotype" w:eastAsia="Palatino Linotype" w:hAnsi="Palatino Linotype" w:cs="Palatino Linotype"/>
          <w:sz w:val="24"/>
          <w:szCs w:val="24"/>
        </w:rPr>
      </w:pPr>
      <w:bookmarkStart w:id="10" w:name="_heading=h.3rdcrjn" w:colFirst="0" w:colLast="0"/>
      <w:bookmarkEnd w:id="10"/>
      <w:r w:rsidRPr="00BD3775">
        <w:rPr>
          <w:rFonts w:ascii="Palatino Linotype" w:eastAsia="Palatino Linotype" w:hAnsi="Palatino Linotype" w:cs="Palatino Linotype"/>
          <w:b/>
          <w:sz w:val="24"/>
          <w:szCs w:val="24"/>
        </w:rPr>
        <w:t xml:space="preserve">QUINTO. </w:t>
      </w:r>
      <w:r w:rsidRPr="00BD3775">
        <w:rPr>
          <w:rFonts w:ascii="Palatino Linotype" w:eastAsia="Palatino Linotype" w:hAnsi="Palatino Linotype" w:cs="Palatino Linotype"/>
          <w:b/>
          <w:color w:val="222222"/>
          <w:sz w:val="24"/>
          <w:szCs w:val="24"/>
        </w:rPr>
        <w:t xml:space="preserve">Notifíquese </w:t>
      </w:r>
      <w:r w:rsidRPr="00BD3775">
        <w:rPr>
          <w:rFonts w:ascii="Palatino Linotype" w:eastAsia="Palatino Linotype" w:hAnsi="Palatino Linotype" w:cs="Palatino Linotype"/>
          <w:color w:val="222222"/>
          <w:sz w:val="24"/>
          <w:szCs w:val="24"/>
        </w:rPr>
        <w:t xml:space="preserve">a </w:t>
      </w:r>
      <w:r w:rsidRPr="00BD3775">
        <w:rPr>
          <w:rFonts w:ascii="Palatino Linotype" w:eastAsia="Palatino Linotype" w:hAnsi="Palatino Linotype" w:cs="Palatino Linotype"/>
          <w:b/>
          <w:color w:val="222222"/>
          <w:sz w:val="24"/>
          <w:szCs w:val="24"/>
        </w:rPr>
        <w:t>EL RECURRENTE</w:t>
      </w:r>
      <w:r w:rsidRPr="00BD3775">
        <w:rPr>
          <w:rFonts w:ascii="Palatino Linotype" w:eastAsia="Palatino Linotype" w:hAnsi="Palatino Linotype" w:cs="Palatino Linotype"/>
          <w:color w:val="222222"/>
          <w:sz w:val="24"/>
          <w:szCs w:val="24"/>
        </w:rPr>
        <w:t xml:space="preserve"> la presente resolución vía SAIMEX</w:t>
      </w:r>
      <w:r w:rsidRPr="00BD3775">
        <w:rPr>
          <w:rFonts w:ascii="Palatino Linotype" w:eastAsia="Palatino Linotype" w:hAnsi="Palatino Linotype" w:cs="Palatino Linotype"/>
          <w:sz w:val="24"/>
          <w:szCs w:val="24"/>
        </w:rPr>
        <w:t>.</w:t>
      </w:r>
    </w:p>
    <w:p w:rsidR="007B0551" w:rsidRPr="00BD3775" w:rsidRDefault="007B0551">
      <w:pPr>
        <w:tabs>
          <w:tab w:val="left" w:pos="8080"/>
        </w:tabs>
        <w:spacing w:line="360" w:lineRule="auto"/>
        <w:jc w:val="both"/>
        <w:rPr>
          <w:rFonts w:ascii="Palatino Linotype" w:eastAsia="Palatino Linotype" w:hAnsi="Palatino Linotype" w:cs="Palatino Linotype"/>
          <w:sz w:val="24"/>
          <w:szCs w:val="24"/>
        </w:rPr>
      </w:pPr>
    </w:p>
    <w:p w:rsidR="007B0551" w:rsidRPr="00BD3775" w:rsidRDefault="006516F6">
      <w:pPr>
        <w:shd w:val="clear" w:color="auto" w:fill="FFFFFF"/>
        <w:spacing w:line="360" w:lineRule="auto"/>
        <w:jc w:val="both"/>
        <w:rPr>
          <w:rFonts w:ascii="Palatino Linotype" w:eastAsia="Palatino Linotype" w:hAnsi="Palatino Linotype" w:cs="Palatino Linotype"/>
          <w:color w:val="000000"/>
          <w:sz w:val="24"/>
          <w:szCs w:val="24"/>
        </w:rPr>
      </w:pPr>
      <w:r w:rsidRPr="00BD3775">
        <w:rPr>
          <w:rFonts w:ascii="Palatino Linotype" w:eastAsia="Palatino Linotype" w:hAnsi="Palatino Linotype" w:cs="Palatino Linotype"/>
          <w:b/>
          <w:sz w:val="24"/>
          <w:szCs w:val="24"/>
        </w:rPr>
        <w:t xml:space="preserve">SEXTO. </w:t>
      </w:r>
      <w:r w:rsidRPr="00BD3775">
        <w:rPr>
          <w:rFonts w:ascii="Palatino Linotype" w:eastAsia="Palatino Linotype" w:hAnsi="Palatino Linotype" w:cs="Palatino Linotype"/>
          <w:color w:val="000000"/>
          <w:sz w:val="24"/>
          <w:szCs w:val="24"/>
        </w:rPr>
        <w:t xml:space="preserve">Se hace del conocimiento de </w:t>
      </w:r>
      <w:r w:rsidRPr="00BD3775">
        <w:rPr>
          <w:rFonts w:ascii="Palatino Linotype" w:eastAsia="Palatino Linotype" w:hAnsi="Palatino Linotype" w:cs="Palatino Linotype"/>
          <w:b/>
          <w:color w:val="000000"/>
          <w:sz w:val="24"/>
          <w:szCs w:val="24"/>
        </w:rPr>
        <w:t>EL RECURRENTE</w:t>
      </w:r>
      <w:r w:rsidRPr="00BD3775">
        <w:rPr>
          <w:rFonts w:ascii="Palatino Linotype" w:eastAsia="Palatino Linotype" w:hAnsi="Palatino Linotype" w:cs="Palatino Linotype"/>
          <w:color w:val="000000"/>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w:t>
      </w:r>
      <w:r w:rsidRPr="00BD3775">
        <w:rPr>
          <w:rFonts w:ascii="Palatino Linotype" w:eastAsia="Palatino Linotype" w:hAnsi="Palatino Linotype" w:cs="Palatino Linotype"/>
          <w:sz w:val="24"/>
          <w:szCs w:val="24"/>
        </w:rPr>
        <w:t>impugnar vía</w:t>
      </w:r>
      <w:r w:rsidRPr="00BD3775">
        <w:rPr>
          <w:rFonts w:ascii="Palatino Linotype" w:eastAsia="Palatino Linotype" w:hAnsi="Palatino Linotype" w:cs="Palatino Linotype"/>
          <w:color w:val="000000"/>
          <w:sz w:val="24"/>
          <w:szCs w:val="24"/>
        </w:rPr>
        <w:t xml:space="preserve"> juicio de amparo en los términos de las leyes aplicables.</w:t>
      </w:r>
    </w:p>
    <w:p w:rsidR="00A25A23" w:rsidRPr="00BD3775" w:rsidRDefault="00A25A23">
      <w:pPr>
        <w:shd w:val="clear" w:color="auto" w:fill="FFFFFF"/>
        <w:spacing w:line="360" w:lineRule="auto"/>
        <w:jc w:val="both"/>
        <w:rPr>
          <w:rFonts w:ascii="Palatino Linotype" w:eastAsia="Palatino Linotype" w:hAnsi="Palatino Linotype" w:cs="Palatino Linotype"/>
          <w:color w:val="000000"/>
          <w:sz w:val="24"/>
          <w:szCs w:val="24"/>
        </w:rPr>
      </w:pPr>
    </w:p>
    <w:p w:rsidR="00A25A23" w:rsidRPr="00A25A23" w:rsidRDefault="00A25A23" w:rsidP="00A25A23">
      <w:pPr>
        <w:spacing w:line="360" w:lineRule="auto"/>
        <w:ind w:left="-142" w:right="-234" w:firstLine="1"/>
        <w:jc w:val="both"/>
        <w:rPr>
          <w:rFonts w:ascii="Palatino Linotype" w:hAnsi="Palatino Linotype"/>
          <w:sz w:val="24"/>
        </w:rPr>
      </w:pPr>
      <w:r w:rsidRPr="00BD3775">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(06) DE FEBRERO DE DOS MIL VEINTICINCO, ANTE EL SECRETARIO TÉCNICO DEL PLENO ALEXIS TAPIA RAMÍREZ.</w:t>
      </w:r>
      <w:r w:rsidRPr="00A25A23">
        <w:rPr>
          <w:rFonts w:ascii="Palatino Linotype" w:hAnsi="Palatino Linotype"/>
          <w:sz w:val="24"/>
        </w:rPr>
        <w:t xml:space="preserve"> </w:t>
      </w:r>
    </w:p>
    <w:p w:rsidR="007B0551" w:rsidRPr="008B42B8" w:rsidRDefault="007B0551">
      <w:pPr>
        <w:spacing w:line="360" w:lineRule="auto"/>
        <w:jc w:val="both"/>
        <w:rPr>
          <w:rFonts w:ascii="Palatino Linotype" w:eastAsia="Palatino Linotype" w:hAnsi="Palatino Linotype" w:cs="Palatino Linotype"/>
          <w:sz w:val="24"/>
          <w:szCs w:val="24"/>
        </w:rPr>
      </w:pPr>
    </w:p>
    <w:p w:rsidR="007B0551" w:rsidRPr="008B42B8" w:rsidRDefault="007B0551">
      <w:pPr>
        <w:spacing w:line="360" w:lineRule="auto"/>
        <w:jc w:val="both"/>
        <w:rPr>
          <w:rFonts w:ascii="Palatino Linotype" w:eastAsia="Palatino Linotype" w:hAnsi="Palatino Linotype" w:cs="Palatino Linotype"/>
          <w:sz w:val="24"/>
          <w:szCs w:val="24"/>
        </w:rPr>
      </w:pPr>
    </w:p>
    <w:p w:rsidR="007B0551" w:rsidRPr="008B42B8" w:rsidRDefault="007B0551">
      <w:pPr>
        <w:spacing w:line="360" w:lineRule="auto"/>
        <w:jc w:val="both"/>
        <w:rPr>
          <w:rFonts w:ascii="Palatino Linotype" w:eastAsia="Palatino Linotype" w:hAnsi="Palatino Linotype" w:cs="Palatino Linotype"/>
          <w:sz w:val="24"/>
          <w:szCs w:val="24"/>
        </w:rPr>
      </w:pPr>
    </w:p>
    <w:p w:rsidR="007B0551" w:rsidRPr="008B42B8" w:rsidRDefault="007B0551">
      <w:pPr>
        <w:spacing w:line="360" w:lineRule="auto"/>
        <w:jc w:val="both"/>
        <w:rPr>
          <w:rFonts w:ascii="Palatino Linotype" w:eastAsia="Palatino Linotype" w:hAnsi="Palatino Linotype" w:cs="Palatino Linotype"/>
          <w:sz w:val="24"/>
          <w:szCs w:val="24"/>
        </w:rPr>
      </w:pPr>
    </w:p>
    <w:p w:rsidR="007B0551" w:rsidRPr="008B42B8" w:rsidRDefault="007B0551">
      <w:pPr>
        <w:spacing w:line="360" w:lineRule="auto"/>
        <w:jc w:val="both"/>
        <w:rPr>
          <w:rFonts w:ascii="Palatino Linotype" w:eastAsia="Palatino Linotype" w:hAnsi="Palatino Linotype" w:cs="Palatino Linotype"/>
          <w:sz w:val="24"/>
          <w:szCs w:val="24"/>
        </w:rPr>
      </w:pPr>
    </w:p>
    <w:p w:rsidR="007B0551" w:rsidRPr="008B42B8" w:rsidRDefault="007B0551">
      <w:pPr>
        <w:spacing w:line="360" w:lineRule="auto"/>
        <w:jc w:val="both"/>
        <w:rPr>
          <w:rFonts w:ascii="Palatino Linotype" w:eastAsia="Palatino Linotype" w:hAnsi="Palatino Linotype" w:cs="Palatino Linotype"/>
          <w:sz w:val="24"/>
          <w:szCs w:val="24"/>
        </w:rPr>
      </w:pPr>
    </w:p>
    <w:p w:rsidR="007B0551" w:rsidRPr="008B42B8" w:rsidRDefault="007B0551">
      <w:pPr>
        <w:spacing w:line="360" w:lineRule="auto"/>
        <w:jc w:val="both"/>
        <w:rPr>
          <w:rFonts w:ascii="Palatino Linotype" w:eastAsia="Palatino Linotype" w:hAnsi="Palatino Linotype" w:cs="Palatino Linotype"/>
          <w:sz w:val="24"/>
          <w:szCs w:val="24"/>
        </w:rPr>
      </w:pPr>
    </w:p>
    <w:p w:rsidR="007B0551" w:rsidRPr="008B42B8" w:rsidRDefault="007B0551">
      <w:pPr>
        <w:spacing w:line="360" w:lineRule="auto"/>
        <w:jc w:val="both"/>
        <w:rPr>
          <w:rFonts w:ascii="Palatino Linotype" w:eastAsia="Palatino Linotype" w:hAnsi="Palatino Linotype" w:cs="Palatino Linotype"/>
          <w:sz w:val="24"/>
          <w:szCs w:val="24"/>
        </w:rPr>
      </w:pPr>
    </w:p>
    <w:p w:rsidR="007B0551" w:rsidRPr="008B42B8" w:rsidRDefault="007B0551">
      <w:pPr>
        <w:spacing w:line="360" w:lineRule="auto"/>
        <w:jc w:val="both"/>
        <w:rPr>
          <w:rFonts w:ascii="Palatino Linotype" w:eastAsia="Palatino Linotype" w:hAnsi="Palatino Linotype" w:cs="Palatino Linotype"/>
          <w:sz w:val="24"/>
          <w:szCs w:val="24"/>
        </w:rPr>
      </w:pPr>
    </w:p>
    <w:p w:rsidR="007B0551" w:rsidRPr="008B42B8" w:rsidRDefault="007B0551">
      <w:pPr>
        <w:spacing w:line="360" w:lineRule="auto"/>
        <w:jc w:val="both"/>
        <w:rPr>
          <w:rFonts w:ascii="Palatino Linotype" w:eastAsia="Palatino Linotype" w:hAnsi="Palatino Linotype" w:cs="Palatino Linotype"/>
          <w:sz w:val="24"/>
          <w:szCs w:val="24"/>
        </w:rPr>
      </w:pPr>
    </w:p>
    <w:p w:rsidR="007B0551" w:rsidRPr="008B42B8" w:rsidRDefault="007B0551">
      <w:pPr>
        <w:tabs>
          <w:tab w:val="left" w:pos="3374"/>
        </w:tabs>
        <w:spacing w:line="360" w:lineRule="auto"/>
        <w:rPr>
          <w:rFonts w:ascii="Palatino Linotype" w:eastAsia="Palatino Linotype" w:hAnsi="Palatino Linotype" w:cs="Palatino Linotype"/>
          <w:sz w:val="24"/>
          <w:szCs w:val="24"/>
        </w:rPr>
      </w:pPr>
    </w:p>
    <w:p w:rsidR="007B0551" w:rsidRPr="008B42B8" w:rsidRDefault="007B0551">
      <w:pPr>
        <w:tabs>
          <w:tab w:val="left" w:pos="3374"/>
        </w:tabs>
        <w:spacing w:line="360" w:lineRule="auto"/>
        <w:rPr>
          <w:rFonts w:ascii="Palatino Linotype" w:eastAsia="Palatino Linotype" w:hAnsi="Palatino Linotype" w:cs="Palatino Linotype"/>
          <w:sz w:val="24"/>
          <w:szCs w:val="24"/>
        </w:rPr>
      </w:pPr>
    </w:p>
    <w:p w:rsidR="007B0551" w:rsidRPr="008B42B8" w:rsidRDefault="007B0551">
      <w:pPr>
        <w:tabs>
          <w:tab w:val="left" w:pos="3374"/>
        </w:tabs>
        <w:spacing w:line="360" w:lineRule="auto"/>
        <w:rPr>
          <w:rFonts w:ascii="Palatino Linotype" w:eastAsia="Palatino Linotype" w:hAnsi="Palatino Linotype" w:cs="Palatino Linotype"/>
          <w:sz w:val="24"/>
          <w:szCs w:val="24"/>
        </w:rPr>
      </w:pPr>
    </w:p>
    <w:p w:rsidR="007B0551" w:rsidRPr="008B42B8" w:rsidRDefault="007B0551">
      <w:pPr>
        <w:tabs>
          <w:tab w:val="left" w:pos="3374"/>
        </w:tabs>
        <w:spacing w:line="360" w:lineRule="auto"/>
        <w:rPr>
          <w:rFonts w:ascii="Palatino Linotype" w:eastAsia="Palatino Linotype" w:hAnsi="Palatino Linotype" w:cs="Palatino Linotype"/>
          <w:sz w:val="24"/>
          <w:szCs w:val="24"/>
        </w:rPr>
      </w:pPr>
    </w:p>
    <w:p w:rsidR="007B0551" w:rsidRPr="008B42B8" w:rsidRDefault="007B0551">
      <w:pPr>
        <w:rPr>
          <w:rFonts w:ascii="Palatino Linotype" w:eastAsia="Palatino Linotype" w:hAnsi="Palatino Linotype" w:cs="Palatino Linotype"/>
          <w:sz w:val="24"/>
          <w:szCs w:val="24"/>
        </w:rPr>
      </w:pPr>
    </w:p>
    <w:p w:rsidR="007B0551" w:rsidRPr="008B42B8" w:rsidRDefault="007B055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sectPr w:rsidR="007B0551" w:rsidRPr="008B42B8">
      <w:headerReference w:type="even" r:id="rId11"/>
      <w:headerReference w:type="default" r:id="rId12"/>
      <w:footerReference w:type="default" r:id="rId13"/>
      <w:headerReference w:type="first" r:id="rId14"/>
      <w:footerReference w:type="first" r:id="rId15"/>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DB7" w:rsidRDefault="00405DB7">
      <w:pPr>
        <w:spacing w:after="0" w:line="240" w:lineRule="auto"/>
      </w:pPr>
      <w:r>
        <w:separator/>
      </w:r>
    </w:p>
  </w:endnote>
  <w:endnote w:type="continuationSeparator" w:id="0">
    <w:p w:rsidR="00405DB7" w:rsidRDefault="0040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BD8" w:rsidRDefault="00C75BD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30E33">
      <w:rPr>
        <w:rFonts w:ascii="Palatino Linotype" w:eastAsia="Palatino Linotype" w:hAnsi="Palatino Linotype" w:cs="Palatino Linotype"/>
        <w:noProof/>
        <w:color w:val="000000"/>
        <w:sz w:val="20"/>
        <w:szCs w:val="20"/>
      </w:rPr>
      <w:t>40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30E33">
      <w:rPr>
        <w:rFonts w:ascii="Palatino Linotype" w:eastAsia="Palatino Linotype" w:hAnsi="Palatino Linotype" w:cs="Palatino Linotype"/>
        <w:noProof/>
        <w:color w:val="000000"/>
        <w:sz w:val="20"/>
        <w:szCs w:val="20"/>
      </w:rPr>
      <w:t>42</w:t>
    </w:r>
    <w:r>
      <w:rPr>
        <w:rFonts w:ascii="Palatino Linotype" w:eastAsia="Palatino Linotype" w:hAnsi="Palatino Linotype" w:cs="Palatino Linotype"/>
        <w:color w:val="000000"/>
        <w:sz w:val="20"/>
        <w:szCs w:val="20"/>
      </w:rPr>
      <w:fldChar w:fldCharType="end"/>
    </w:r>
  </w:p>
  <w:p w:rsidR="00C75BD8" w:rsidRDefault="00C75BD8">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BD8" w:rsidRDefault="00C75BD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30E3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30E33">
      <w:rPr>
        <w:rFonts w:ascii="Palatino Linotype" w:eastAsia="Palatino Linotype" w:hAnsi="Palatino Linotype" w:cs="Palatino Linotype"/>
        <w:noProof/>
        <w:color w:val="000000"/>
        <w:sz w:val="20"/>
        <w:szCs w:val="20"/>
      </w:rPr>
      <w:t>42</w:t>
    </w:r>
    <w:r>
      <w:rPr>
        <w:rFonts w:ascii="Palatino Linotype" w:eastAsia="Palatino Linotype" w:hAnsi="Palatino Linotype" w:cs="Palatino Linotype"/>
        <w:color w:val="000000"/>
        <w:sz w:val="20"/>
        <w:szCs w:val="20"/>
      </w:rPr>
      <w:fldChar w:fldCharType="end"/>
    </w:r>
  </w:p>
  <w:p w:rsidR="00C75BD8" w:rsidRDefault="00C75BD8">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DB7" w:rsidRDefault="00405DB7">
      <w:pPr>
        <w:spacing w:after="0" w:line="240" w:lineRule="auto"/>
      </w:pPr>
      <w:r>
        <w:separator/>
      </w:r>
    </w:p>
  </w:footnote>
  <w:footnote w:type="continuationSeparator" w:id="0">
    <w:p w:rsidR="00405DB7" w:rsidRDefault="00405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BD8" w:rsidRDefault="00405DB7">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BD8" w:rsidRDefault="00C75BD8">
    <w:pPr>
      <w:widowControl w:val="0"/>
      <w:pBdr>
        <w:top w:val="nil"/>
        <w:left w:val="nil"/>
        <w:bottom w:val="nil"/>
        <w:right w:val="nil"/>
        <w:between w:val="nil"/>
      </w:pBdr>
      <w:spacing w:after="0" w:line="276" w:lineRule="auto"/>
      <w:rPr>
        <w:color w:val="000000"/>
        <w:sz w:val="24"/>
        <w:szCs w:val="24"/>
      </w:rPr>
    </w:pPr>
  </w:p>
  <w:tbl>
    <w:tblPr>
      <w:tblStyle w:val="a0"/>
      <w:tblW w:w="6519" w:type="dxa"/>
      <w:tblInd w:w="2694" w:type="dxa"/>
      <w:tblLayout w:type="fixed"/>
      <w:tblLook w:val="0400" w:firstRow="0" w:lastRow="0" w:firstColumn="0" w:lastColumn="0" w:noHBand="0" w:noVBand="1"/>
    </w:tblPr>
    <w:tblGrid>
      <w:gridCol w:w="2976"/>
      <w:gridCol w:w="3543"/>
    </w:tblGrid>
    <w:tr w:rsidR="00C75BD8">
      <w:trPr>
        <w:trHeight w:val="227"/>
      </w:trPr>
      <w:tc>
        <w:tcPr>
          <w:tcW w:w="2976" w:type="dxa"/>
          <w:vAlign w:val="center"/>
        </w:tcPr>
        <w:p w:rsidR="00C75BD8" w:rsidRDefault="00C75BD8">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43" w:type="dxa"/>
          <w:vAlign w:val="center"/>
        </w:tcPr>
        <w:p w:rsidR="00C75BD8" w:rsidRDefault="00C75BD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04628/INFOEM/IP/RR/2024</w:t>
          </w:r>
        </w:p>
      </w:tc>
    </w:tr>
    <w:tr w:rsidR="00C75BD8">
      <w:trPr>
        <w:trHeight w:val="242"/>
      </w:trPr>
      <w:tc>
        <w:tcPr>
          <w:tcW w:w="2976" w:type="dxa"/>
          <w:vAlign w:val="center"/>
        </w:tcPr>
        <w:p w:rsidR="00C75BD8" w:rsidRDefault="00C75BD8">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3" w:type="dxa"/>
          <w:vAlign w:val="center"/>
        </w:tcPr>
        <w:p w:rsidR="00C75BD8" w:rsidRDefault="00C75BD8">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Atizapán de Zaragoza</w:t>
          </w:r>
        </w:p>
      </w:tc>
    </w:tr>
    <w:tr w:rsidR="00C75BD8">
      <w:trPr>
        <w:trHeight w:val="342"/>
      </w:trPr>
      <w:tc>
        <w:tcPr>
          <w:tcW w:w="2976" w:type="dxa"/>
          <w:vAlign w:val="center"/>
        </w:tcPr>
        <w:p w:rsidR="00C75BD8" w:rsidRDefault="00C75BD8">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43" w:type="dxa"/>
          <w:vAlign w:val="center"/>
        </w:tcPr>
        <w:p w:rsidR="00C75BD8" w:rsidRDefault="00C75BD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María del Rosario Mejía Ayala</w:t>
          </w:r>
        </w:p>
      </w:tc>
    </w:tr>
  </w:tbl>
  <w:p w:rsidR="00C75BD8" w:rsidRDefault="00405DB7">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BD8" w:rsidRDefault="00C75BD8">
    <w:pPr>
      <w:widowControl w:val="0"/>
      <w:pBdr>
        <w:top w:val="nil"/>
        <w:left w:val="nil"/>
        <w:bottom w:val="nil"/>
        <w:right w:val="nil"/>
        <w:between w:val="nil"/>
      </w:pBdr>
      <w:spacing w:after="0" w:line="276" w:lineRule="auto"/>
      <w:rPr>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C75BD8">
      <w:trPr>
        <w:trHeight w:val="227"/>
      </w:trPr>
      <w:tc>
        <w:tcPr>
          <w:tcW w:w="2977" w:type="dxa"/>
          <w:vAlign w:val="center"/>
        </w:tcPr>
        <w:p w:rsidR="00C75BD8" w:rsidRDefault="00C75BD8">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84" w:type="dxa"/>
          <w:vAlign w:val="center"/>
        </w:tcPr>
        <w:p w:rsidR="00C75BD8" w:rsidRDefault="00C75BD8">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04628/INFOEM/IP/RR/2024</w:t>
          </w:r>
        </w:p>
      </w:tc>
    </w:tr>
    <w:tr w:rsidR="00C75BD8">
      <w:trPr>
        <w:trHeight w:val="242"/>
      </w:trPr>
      <w:tc>
        <w:tcPr>
          <w:tcW w:w="2977" w:type="dxa"/>
          <w:vAlign w:val="center"/>
        </w:tcPr>
        <w:p w:rsidR="00C75BD8" w:rsidRDefault="00C75BD8">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684" w:type="dxa"/>
        </w:tcPr>
        <w:p w:rsidR="00C75BD8" w:rsidRDefault="00530E33">
          <w:pPr>
            <w:pBdr>
              <w:top w:val="nil"/>
              <w:left w:val="nil"/>
              <w:bottom w:val="nil"/>
              <w:right w:val="nil"/>
              <w:between w:val="nil"/>
            </w:pBdr>
            <w:tabs>
              <w:tab w:val="center" w:pos="4419"/>
              <w:tab w:val="right" w:pos="8838"/>
              <w:tab w:val="left" w:pos="521"/>
            </w:tabs>
            <w:spacing w:after="0" w:line="276"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XXXXXXXXXX</w:t>
          </w:r>
        </w:p>
      </w:tc>
    </w:tr>
    <w:tr w:rsidR="00C75BD8">
      <w:trPr>
        <w:trHeight w:val="342"/>
      </w:trPr>
      <w:tc>
        <w:tcPr>
          <w:tcW w:w="2977" w:type="dxa"/>
          <w:vAlign w:val="center"/>
        </w:tcPr>
        <w:p w:rsidR="00C75BD8" w:rsidRDefault="00C75BD8">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84" w:type="dxa"/>
          <w:vAlign w:val="center"/>
        </w:tcPr>
        <w:p w:rsidR="00C75BD8" w:rsidRDefault="00C75BD8">
          <w:pPr>
            <w:pBdr>
              <w:top w:val="nil"/>
              <w:left w:val="nil"/>
              <w:bottom w:val="nil"/>
              <w:right w:val="nil"/>
              <w:between w:val="nil"/>
            </w:pBdr>
            <w:tabs>
              <w:tab w:val="center" w:pos="4419"/>
              <w:tab w:val="right" w:pos="8838"/>
            </w:tabs>
            <w:spacing w:after="0" w:line="276"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Atizapán de Zaragoza</w:t>
          </w:r>
        </w:p>
      </w:tc>
    </w:tr>
    <w:tr w:rsidR="00C75BD8">
      <w:trPr>
        <w:trHeight w:val="342"/>
      </w:trPr>
      <w:tc>
        <w:tcPr>
          <w:tcW w:w="2977" w:type="dxa"/>
          <w:vAlign w:val="center"/>
        </w:tcPr>
        <w:p w:rsidR="00C75BD8" w:rsidRDefault="00C75BD8">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84" w:type="dxa"/>
          <w:vAlign w:val="center"/>
        </w:tcPr>
        <w:p w:rsidR="00C75BD8" w:rsidRDefault="00C75BD8">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María del Rosario Mejía Ayala</w:t>
          </w:r>
        </w:p>
      </w:tc>
    </w:tr>
  </w:tbl>
  <w:p w:rsidR="00C75BD8" w:rsidRDefault="00405DB7">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7032"/>
    <w:multiLevelType w:val="multilevel"/>
    <w:tmpl w:val="082A937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E1354F"/>
    <w:multiLevelType w:val="hybridMultilevel"/>
    <w:tmpl w:val="10DE9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4317490"/>
    <w:multiLevelType w:val="hybridMultilevel"/>
    <w:tmpl w:val="66DA59C0"/>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4EA0074"/>
    <w:multiLevelType w:val="multilevel"/>
    <w:tmpl w:val="33603EC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9" w15:restartNumberingAfterBreak="0">
    <w:nsid w:val="473323D0"/>
    <w:multiLevelType w:val="multilevel"/>
    <w:tmpl w:val="160C19C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A143071"/>
    <w:multiLevelType w:val="multilevel"/>
    <w:tmpl w:val="4964F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180F32"/>
    <w:multiLevelType w:val="hybridMultilevel"/>
    <w:tmpl w:val="122A38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F674F76"/>
    <w:multiLevelType w:val="multilevel"/>
    <w:tmpl w:val="592663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59597A"/>
    <w:multiLevelType w:val="multilevel"/>
    <w:tmpl w:val="C2A26FC8"/>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12"/>
  </w:num>
  <w:num w:numId="5">
    <w:abstractNumId w:val="15"/>
  </w:num>
  <w:num w:numId="6">
    <w:abstractNumId w:val="1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8"/>
  </w:num>
  <w:num w:numId="10">
    <w:abstractNumId w:val="3"/>
  </w:num>
  <w:num w:numId="11">
    <w:abstractNumId w:val="10"/>
  </w:num>
  <w:num w:numId="12">
    <w:abstractNumId w:val="7"/>
  </w:num>
  <w:num w:numId="13">
    <w:abstractNumId w:val="11"/>
  </w:num>
  <w:num w:numId="14">
    <w:abstractNumId w:val="1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51"/>
    <w:rsid w:val="0020361B"/>
    <w:rsid w:val="00405DB7"/>
    <w:rsid w:val="00495ECE"/>
    <w:rsid w:val="00530E33"/>
    <w:rsid w:val="006516F6"/>
    <w:rsid w:val="006B7B57"/>
    <w:rsid w:val="0079035E"/>
    <w:rsid w:val="007B0551"/>
    <w:rsid w:val="008B42B8"/>
    <w:rsid w:val="008E34F9"/>
    <w:rsid w:val="00A2357D"/>
    <w:rsid w:val="00A25A23"/>
    <w:rsid w:val="00B679C5"/>
    <w:rsid w:val="00BD3775"/>
    <w:rsid w:val="00C75BD8"/>
    <w:rsid w:val="00DC119F"/>
    <w:rsid w:val="00E03652"/>
    <w:rsid w:val="00F41184"/>
    <w:rsid w:val="00FF79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A0C9A70-3C04-4BE7-8B9B-3FEC4E37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18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aliases w:val="Hipervínculo1,Hipervínculo11,Hipervínculo12,Hipervínculo13,Hipervínculo14,Hipervínculo15"/>
    <w:basedOn w:val="Fuentedeprrafopredeter"/>
    <w:uiPriority w:val="99"/>
    <w:unhideWhenUsed/>
    <w:qFormat/>
    <w:rsid w:val="00D04217"/>
    <w:rPr>
      <w:color w:val="0563C1" w:themeColor="hyperlink"/>
      <w:u w:val="single"/>
    </w:rPr>
  </w:style>
  <w:style w:type="table" w:styleId="Tablaconcuadrcula">
    <w:name w:val="Table Grid"/>
    <w:basedOn w:val="Tablanormal"/>
    <w:uiPriority w:val="3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853D0D"/>
    <w:pPr>
      <w:numPr>
        <w:numId w:val="6"/>
      </w:numPr>
      <w:spacing w:after="0" w:line="240" w:lineRule="auto"/>
      <w:contextualSpacing/>
    </w:pPr>
    <w:rPr>
      <w:rFonts w:ascii="Times New Roman" w:eastAsia="Times New Roman" w:hAnsi="Times New Roman" w:cs="Times New Roman"/>
      <w:sz w:val="20"/>
      <w:szCs w:val="20"/>
      <w:lang w:val="es-ES_tradnl" w:eastAsia="es-ES"/>
    </w:rPr>
  </w:style>
  <w:style w:type="paragraph" w:customStyle="1" w:styleId="corte4fondo">
    <w:name w:val="corte4 fondo"/>
    <w:basedOn w:val="Normal"/>
    <w:link w:val="corte4fondoCar3"/>
    <w:qFormat/>
    <w:rsid w:val="00B40D3E"/>
    <w:pPr>
      <w:spacing w:after="0" w:line="360" w:lineRule="auto"/>
      <w:ind w:firstLine="709"/>
      <w:jc w:val="both"/>
    </w:pPr>
    <w:rPr>
      <w:rFonts w:ascii="Arial" w:eastAsia="Times New Roman" w:hAnsi="Arial" w:cs="Times New Roman"/>
      <w:sz w:val="30"/>
      <w:szCs w:val="20"/>
    </w:rPr>
  </w:style>
  <w:style w:type="character" w:customStyle="1" w:styleId="corte4fondoCar3">
    <w:name w:val="corte4 fondo Car3"/>
    <w:link w:val="corte4fondo"/>
    <w:locked/>
    <w:rsid w:val="00B40D3E"/>
    <w:rPr>
      <w:rFonts w:ascii="Arial" w:eastAsia="Times New Roman" w:hAnsi="Arial" w:cs="Times New Roman"/>
      <w:sz w:val="30"/>
      <w:szCs w:val="20"/>
      <w:lang w:eastAsia="es-MX"/>
    </w:rPr>
  </w:style>
  <w:style w:type="table" w:customStyle="1" w:styleId="Tabladelista1clara-nfasis11">
    <w:name w:val="Tabla de lista 1 clara - Énfasis 11"/>
    <w:basedOn w:val="Tablanormal"/>
    <w:uiPriority w:val="46"/>
    <w:rsid w:val="00B40D3E"/>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Tablanormal12">
    <w:name w:val="Tabla normal 12"/>
    <w:basedOn w:val="Tablanormal"/>
    <w:next w:val="Tablanormal1"/>
    <w:uiPriority w:val="41"/>
    <w:rsid w:val="008B42B8"/>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B42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547855">
      <w:bodyDiv w:val="1"/>
      <w:marLeft w:val="0"/>
      <w:marRight w:val="0"/>
      <w:marTop w:val="0"/>
      <w:marBottom w:val="0"/>
      <w:divBdr>
        <w:top w:val="none" w:sz="0" w:space="0" w:color="auto"/>
        <w:left w:val="none" w:sz="0" w:space="0" w:color="auto"/>
        <w:bottom w:val="none" w:sz="0" w:space="0" w:color="auto"/>
        <w:right w:val="none" w:sz="0" w:space="0" w:color="auto"/>
      </w:divBdr>
    </w:div>
    <w:div w:id="2145005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ortalanterior.ine.mx/archivos2/tutoriales/sistemas/ApoyoInstitucional/SIF/docs/candidatos/folioFiscalFactura.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l4ZXOKqc95vlQkScQfpXBAJLAw==">CgMxLjAyCGguZ2pkZ3hzMgloLjMwajB6bGwyCWguMWZvYjl0ZTIJaC4zem55c2g3MgloLjJldDkycDAyCGgudHlqY3d0MgloLjNkeTZ2a20yCWguMXQzaDVzZjIJaC40ZDM0b2c4MgloLjFrc3Y0dXYyCWguM3JkY3JqbjgAciExWk94NmFUMHY0MVN1U3pUR3I5VHVERV8zdTFvYVIzS04=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8559</Words>
  <Characters>47079</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INFOEM399</dc:creator>
  <cp:lastModifiedBy>INFOEM403</cp:lastModifiedBy>
  <cp:revision>5</cp:revision>
  <cp:lastPrinted>2025-02-07T16:21:00Z</cp:lastPrinted>
  <dcterms:created xsi:type="dcterms:W3CDTF">2025-02-05T00:43:00Z</dcterms:created>
  <dcterms:modified xsi:type="dcterms:W3CDTF">2025-03-25T00:10:00Z</dcterms:modified>
</cp:coreProperties>
</file>