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A16" w:rsidRPr="005C1EB8" w:rsidRDefault="00C2748B">
      <w:pPr>
        <w:tabs>
          <w:tab w:val="left" w:pos="3465"/>
        </w:tabs>
        <w:spacing w:line="360" w:lineRule="auto"/>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veintinueve de enero de dos mil veinticinco.</w:t>
      </w:r>
    </w:p>
    <w:p w:rsidR="002B5A16" w:rsidRPr="005C1EB8" w:rsidRDefault="002B5A16">
      <w:pPr>
        <w:tabs>
          <w:tab w:val="left" w:pos="3465"/>
        </w:tabs>
        <w:spacing w:line="360" w:lineRule="auto"/>
        <w:jc w:val="both"/>
        <w:rPr>
          <w:rFonts w:ascii="Palatino Linotype" w:eastAsia="Palatino Linotype" w:hAnsi="Palatino Linotype" w:cs="Palatino Linotype"/>
          <w:sz w:val="22"/>
          <w:szCs w:val="22"/>
        </w:rPr>
      </w:pPr>
    </w:p>
    <w:p w:rsidR="002B5A16" w:rsidRPr="005C1EB8" w:rsidRDefault="00C2748B">
      <w:pPr>
        <w:spacing w:line="360" w:lineRule="auto"/>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b/>
          <w:sz w:val="22"/>
          <w:szCs w:val="22"/>
        </w:rPr>
        <w:t>VISTO</w:t>
      </w:r>
      <w:r w:rsidRPr="005C1EB8">
        <w:rPr>
          <w:rFonts w:ascii="Palatino Linotype" w:eastAsia="Palatino Linotype" w:hAnsi="Palatino Linotype" w:cs="Palatino Linotype"/>
          <w:sz w:val="22"/>
          <w:szCs w:val="22"/>
        </w:rPr>
        <w:t xml:space="preserve"> el expediente electrónico formado con motivo del recurso de revisión </w:t>
      </w:r>
      <w:r w:rsidRPr="005C1EB8">
        <w:rPr>
          <w:rFonts w:ascii="Palatino Linotype" w:eastAsia="Palatino Linotype" w:hAnsi="Palatino Linotype" w:cs="Palatino Linotype"/>
          <w:b/>
          <w:sz w:val="22"/>
          <w:szCs w:val="22"/>
        </w:rPr>
        <w:t xml:space="preserve">04088/INFOEM/IP/RR/2024, </w:t>
      </w:r>
      <w:r w:rsidRPr="005C1EB8">
        <w:rPr>
          <w:rFonts w:ascii="Palatino Linotype" w:eastAsia="Palatino Linotype" w:hAnsi="Palatino Linotype" w:cs="Palatino Linotype"/>
          <w:sz w:val="22"/>
          <w:szCs w:val="22"/>
        </w:rPr>
        <w:t>promovido por</w:t>
      </w:r>
      <w:r w:rsidRPr="005C1EB8">
        <w:rPr>
          <w:rFonts w:ascii="Palatino Linotype" w:eastAsia="Palatino Linotype" w:hAnsi="Palatino Linotype" w:cs="Palatino Linotype"/>
          <w:b/>
          <w:sz w:val="22"/>
          <w:szCs w:val="22"/>
        </w:rPr>
        <w:t xml:space="preserve"> </w:t>
      </w:r>
      <w:r w:rsidR="00EC4AB7" w:rsidRPr="005C1EB8">
        <w:rPr>
          <w:rFonts w:ascii="Palatino Linotype" w:eastAsia="Palatino Linotype" w:hAnsi="Palatino Linotype" w:cs="Palatino Linotype"/>
          <w:b/>
          <w:sz w:val="22"/>
          <w:szCs w:val="22"/>
        </w:rPr>
        <w:t>XXXXXXX</w:t>
      </w:r>
      <w:r w:rsidRPr="005C1EB8">
        <w:rPr>
          <w:rFonts w:ascii="Palatino Linotype" w:eastAsia="Palatino Linotype" w:hAnsi="Palatino Linotype" w:cs="Palatino Linotype"/>
          <w:sz w:val="22"/>
          <w:szCs w:val="22"/>
        </w:rPr>
        <w:t xml:space="preserve">, a quien en lo sucesivo se le identificará como </w:t>
      </w:r>
      <w:r w:rsidRPr="005C1EB8">
        <w:rPr>
          <w:rFonts w:ascii="Palatino Linotype" w:eastAsia="Palatino Linotype" w:hAnsi="Palatino Linotype" w:cs="Palatino Linotype"/>
          <w:b/>
          <w:sz w:val="22"/>
          <w:szCs w:val="22"/>
        </w:rPr>
        <w:t>EL  RECURRENTE</w:t>
      </w:r>
      <w:r w:rsidRPr="005C1EB8">
        <w:rPr>
          <w:rFonts w:ascii="Palatino Linotype" w:eastAsia="Palatino Linotype" w:hAnsi="Palatino Linotype" w:cs="Palatino Linotype"/>
          <w:sz w:val="22"/>
          <w:szCs w:val="22"/>
        </w:rPr>
        <w:t xml:space="preserve">, en contra de la respuesta </w:t>
      </w:r>
      <w:r w:rsidRPr="005C1EB8">
        <w:rPr>
          <w:rFonts w:ascii="Palatino Linotype" w:eastAsia="Palatino Linotype" w:hAnsi="Palatino Linotype" w:cs="Palatino Linotype"/>
          <w:b/>
          <w:sz w:val="22"/>
          <w:szCs w:val="22"/>
        </w:rPr>
        <w:t xml:space="preserve">del Sistema Municipal Para el Desarrollo Integral de la Familia de Huixquilucan, </w:t>
      </w:r>
      <w:r w:rsidRPr="005C1EB8">
        <w:rPr>
          <w:rFonts w:ascii="Palatino Linotype" w:eastAsia="Palatino Linotype" w:hAnsi="Palatino Linotype" w:cs="Palatino Linotype"/>
          <w:sz w:val="22"/>
          <w:szCs w:val="22"/>
        </w:rPr>
        <w:t>en lo sucesivo el</w:t>
      </w:r>
      <w:r w:rsidRPr="005C1EB8">
        <w:rPr>
          <w:rFonts w:ascii="Palatino Linotype" w:eastAsia="Palatino Linotype" w:hAnsi="Palatino Linotype" w:cs="Palatino Linotype"/>
          <w:b/>
          <w:sz w:val="22"/>
          <w:szCs w:val="22"/>
        </w:rPr>
        <w:t xml:space="preserve"> SUJETO OBLIGADO</w:t>
      </w:r>
      <w:r w:rsidRPr="005C1EB8">
        <w:rPr>
          <w:rFonts w:ascii="Palatino Linotype" w:eastAsia="Palatino Linotype" w:hAnsi="Palatino Linotype" w:cs="Palatino Linotype"/>
          <w:sz w:val="22"/>
          <w:szCs w:val="22"/>
        </w:rPr>
        <w:t>, se procede a dictar la presente resolución, con base en los siguientes:</w:t>
      </w:r>
    </w:p>
    <w:p w:rsidR="002B5A16" w:rsidRPr="005C1EB8" w:rsidRDefault="002B5A16">
      <w:pPr>
        <w:spacing w:line="360" w:lineRule="auto"/>
        <w:jc w:val="both"/>
        <w:rPr>
          <w:rFonts w:ascii="Palatino Linotype" w:eastAsia="Palatino Linotype" w:hAnsi="Palatino Linotype" w:cs="Palatino Linotype"/>
          <w:b/>
          <w:sz w:val="22"/>
          <w:szCs w:val="22"/>
        </w:rPr>
      </w:pPr>
    </w:p>
    <w:p w:rsidR="002B5A16" w:rsidRPr="005C1EB8" w:rsidRDefault="00C2748B">
      <w:pPr>
        <w:pStyle w:val="Ttulo1"/>
        <w:spacing w:before="0" w:line="360" w:lineRule="auto"/>
        <w:jc w:val="center"/>
        <w:rPr>
          <w:rFonts w:ascii="Palatino Linotype" w:eastAsia="Palatino Linotype" w:hAnsi="Palatino Linotype" w:cs="Palatino Linotype"/>
          <w:b/>
          <w:color w:val="000000"/>
          <w:sz w:val="22"/>
          <w:szCs w:val="22"/>
        </w:rPr>
      </w:pPr>
      <w:r w:rsidRPr="005C1EB8">
        <w:rPr>
          <w:rFonts w:ascii="Palatino Linotype" w:eastAsia="Palatino Linotype" w:hAnsi="Palatino Linotype" w:cs="Palatino Linotype"/>
          <w:b/>
          <w:color w:val="000000"/>
          <w:sz w:val="22"/>
          <w:szCs w:val="22"/>
        </w:rPr>
        <w:t>ANTECEDENTES</w:t>
      </w:r>
    </w:p>
    <w:p w:rsidR="002B5A16" w:rsidRPr="005C1EB8" w:rsidRDefault="00C2748B">
      <w:pPr>
        <w:numPr>
          <w:ilvl w:val="0"/>
          <w:numId w:val="2"/>
        </w:numPr>
        <w:tabs>
          <w:tab w:val="left" w:pos="0"/>
        </w:tabs>
        <w:spacing w:line="360" w:lineRule="auto"/>
        <w:ind w:left="0" w:right="49"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El día</w:t>
      </w:r>
      <w:r w:rsidRPr="005C1EB8">
        <w:rPr>
          <w:rFonts w:ascii="Palatino Linotype" w:eastAsia="Palatino Linotype" w:hAnsi="Palatino Linotype" w:cs="Palatino Linotype"/>
          <w:b/>
          <w:sz w:val="22"/>
          <w:szCs w:val="22"/>
        </w:rPr>
        <w:t xml:space="preserve"> once de junio de dos mil veinticuatro, </w:t>
      </w:r>
      <w:r w:rsidRPr="005C1EB8">
        <w:rPr>
          <w:rFonts w:ascii="Palatino Linotype" w:eastAsia="Palatino Linotype" w:hAnsi="Palatino Linotype" w:cs="Palatino Linotype"/>
          <w:sz w:val="22"/>
          <w:szCs w:val="22"/>
        </w:rPr>
        <w:t xml:space="preserve">se presentó ante el </w:t>
      </w:r>
      <w:r w:rsidRPr="005C1EB8">
        <w:rPr>
          <w:rFonts w:ascii="Palatino Linotype" w:eastAsia="Palatino Linotype" w:hAnsi="Palatino Linotype" w:cs="Palatino Linotype"/>
          <w:b/>
          <w:sz w:val="22"/>
          <w:szCs w:val="22"/>
        </w:rPr>
        <w:t>SUJETO OBLIGADO</w:t>
      </w:r>
      <w:r w:rsidRPr="005C1EB8">
        <w:rPr>
          <w:rFonts w:ascii="Palatino Linotype" w:eastAsia="Palatino Linotype" w:hAnsi="Palatino Linotype" w:cs="Palatino Linotype"/>
          <w:sz w:val="22"/>
          <w:szCs w:val="22"/>
        </w:rPr>
        <w:t xml:space="preserve"> vía Sistema de Acceso a la Información, la solicitud de información pública registrada con el número</w:t>
      </w:r>
      <w:r w:rsidRPr="005C1EB8">
        <w:rPr>
          <w:rFonts w:ascii="Palatino Linotype" w:eastAsia="Palatino Linotype" w:hAnsi="Palatino Linotype" w:cs="Palatino Linotype"/>
          <w:b/>
          <w:color w:val="000000"/>
          <w:sz w:val="22"/>
          <w:szCs w:val="22"/>
        </w:rPr>
        <w:t xml:space="preserve"> 00021/DIFHUIXQUI/IP/2024; </w:t>
      </w:r>
      <w:r w:rsidRPr="005C1EB8">
        <w:rPr>
          <w:rFonts w:ascii="Palatino Linotype" w:eastAsia="Palatino Linotype" w:hAnsi="Palatino Linotype" w:cs="Palatino Linotype"/>
          <w:sz w:val="22"/>
          <w:szCs w:val="22"/>
        </w:rPr>
        <w:t>mediante la cual se solicitó la siguiente información:</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ind w:left="1134" w:right="900"/>
        <w:jc w:val="both"/>
        <w:rPr>
          <w:rFonts w:ascii="Palatino Linotype" w:eastAsia="Palatino Linotype" w:hAnsi="Palatino Linotype" w:cs="Palatino Linotype"/>
          <w:sz w:val="22"/>
          <w:szCs w:val="22"/>
        </w:rPr>
      </w:pPr>
      <w:bookmarkStart w:id="0" w:name="_heading=h.gjdgxs" w:colFirst="0" w:colLast="0"/>
      <w:bookmarkEnd w:id="0"/>
      <w:r w:rsidRPr="005C1EB8">
        <w:rPr>
          <w:rFonts w:ascii="Palatino Linotype" w:eastAsia="Palatino Linotype" w:hAnsi="Palatino Linotype" w:cs="Palatino Linotype"/>
          <w:i/>
          <w:sz w:val="22"/>
          <w:szCs w:val="22"/>
        </w:rPr>
        <w:t>“Solicito todas las certificaciones para ejercer su cargo, desde su ingreso hasta el día de la fecha, de las personas titulares de la contraloría interna, Dirección de Administración, Dirección General y de todas las direcciones del Organismo.”</w:t>
      </w:r>
    </w:p>
    <w:p w:rsidR="002B5A16" w:rsidRPr="005C1EB8" w:rsidRDefault="002B5A16">
      <w:pPr>
        <w:spacing w:line="360" w:lineRule="auto"/>
        <w:ind w:left="851" w:right="34"/>
        <w:jc w:val="both"/>
        <w:rPr>
          <w:rFonts w:ascii="Palatino Linotype" w:eastAsia="Palatino Linotype" w:hAnsi="Palatino Linotype" w:cs="Palatino Linotype"/>
          <w:sz w:val="22"/>
          <w:szCs w:val="22"/>
        </w:rPr>
      </w:pPr>
    </w:p>
    <w:p w:rsidR="002B5A16" w:rsidRPr="005C1EB8" w:rsidRDefault="00C2748B">
      <w:pPr>
        <w:numPr>
          <w:ilvl w:val="0"/>
          <w:numId w:val="4"/>
        </w:numPr>
        <w:spacing w:line="360" w:lineRule="auto"/>
        <w:ind w:left="851" w:right="474"/>
        <w:jc w:val="both"/>
        <w:rPr>
          <w:rFonts w:ascii="Palatino Linotype" w:eastAsia="Palatino Linotype" w:hAnsi="Palatino Linotype" w:cs="Palatino Linotype"/>
          <w:b/>
          <w:sz w:val="22"/>
          <w:szCs w:val="22"/>
        </w:rPr>
      </w:pPr>
      <w:r w:rsidRPr="005C1EB8">
        <w:rPr>
          <w:rFonts w:ascii="Palatino Linotype" w:eastAsia="Palatino Linotype" w:hAnsi="Palatino Linotype" w:cs="Palatino Linotype"/>
          <w:sz w:val="22"/>
          <w:szCs w:val="22"/>
        </w:rPr>
        <w:t xml:space="preserve">Se eligió como modalidad de entrega de la información: </w:t>
      </w:r>
      <w:r w:rsidRPr="005C1EB8">
        <w:rPr>
          <w:rFonts w:ascii="Palatino Linotype" w:eastAsia="Palatino Linotype" w:hAnsi="Palatino Linotype" w:cs="Palatino Linotype"/>
          <w:b/>
          <w:sz w:val="22"/>
          <w:szCs w:val="22"/>
        </w:rPr>
        <w:t xml:space="preserve">el Sistema de Acceso a la Información. </w:t>
      </w:r>
    </w:p>
    <w:p w:rsidR="002B5A16" w:rsidRPr="005C1EB8" w:rsidRDefault="002B5A16">
      <w:pPr>
        <w:spacing w:line="360" w:lineRule="auto"/>
        <w:ind w:right="34"/>
        <w:jc w:val="both"/>
        <w:rPr>
          <w:rFonts w:ascii="Palatino Linotype" w:eastAsia="Palatino Linotype" w:hAnsi="Palatino Linotype" w:cs="Palatino Linotype"/>
          <w:sz w:val="22"/>
          <w:szCs w:val="22"/>
        </w:rPr>
      </w:pPr>
    </w:p>
    <w:p w:rsidR="002B5A16" w:rsidRPr="005C1EB8" w:rsidRDefault="00C2748B">
      <w:pPr>
        <w:numPr>
          <w:ilvl w:val="0"/>
          <w:numId w:val="2"/>
        </w:numPr>
        <w:tabs>
          <w:tab w:val="left" w:pos="0"/>
        </w:tabs>
        <w:spacing w:line="360" w:lineRule="auto"/>
        <w:ind w:left="0" w:right="49" w:firstLine="0"/>
        <w:jc w:val="both"/>
        <w:rPr>
          <w:rFonts w:ascii="Palatino Linotype" w:eastAsia="Palatino Linotype" w:hAnsi="Palatino Linotype" w:cs="Palatino Linotype"/>
          <w:b/>
          <w:i/>
          <w:color w:val="000000"/>
          <w:sz w:val="22"/>
          <w:szCs w:val="22"/>
        </w:rPr>
      </w:pPr>
      <w:r w:rsidRPr="005C1EB8">
        <w:rPr>
          <w:rFonts w:ascii="Palatino Linotype" w:eastAsia="Palatino Linotype" w:hAnsi="Palatino Linotype" w:cs="Palatino Linotype"/>
          <w:color w:val="000000"/>
          <w:sz w:val="22"/>
          <w:szCs w:val="22"/>
        </w:rPr>
        <w:lastRenderedPageBreak/>
        <w:t xml:space="preserve">El </w:t>
      </w:r>
      <w:r w:rsidRPr="005C1EB8">
        <w:rPr>
          <w:rFonts w:ascii="Palatino Linotype" w:eastAsia="Palatino Linotype" w:hAnsi="Palatino Linotype" w:cs="Palatino Linotype"/>
          <w:b/>
          <w:color w:val="000000"/>
          <w:sz w:val="22"/>
          <w:szCs w:val="22"/>
        </w:rPr>
        <w:t xml:space="preserve">trece de junio de dos mis veinticuatro, </w:t>
      </w:r>
      <w:r w:rsidRPr="005C1EB8">
        <w:rPr>
          <w:rFonts w:ascii="Palatino Linotype" w:eastAsia="Palatino Linotype" w:hAnsi="Palatino Linotype" w:cs="Palatino Linotype"/>
          <w:color w:val="000000"/>
          <w:sz w:val="22"/>
          <w:szCs w:val="22"/>
        </w:rPr>
        <w:t xml:space="preserve">el </w:t>
      </w:r>
      <w:r w:rsidRPr="005C1EB8">
        <w:rPr>
          <w:rFonts w:ascii="Palatino Linotype" w:eastAsia="Palatino Linotype" w:hAnsi="Palatino Linotype" w:cs="Palatino Linotype"/>
          <w:b/>
          <w:color w:val="000000"/>
          <w:sz w:val="22"/>
          <w:szCs w:val="22"/>
        </w:rPr>
        <w:t xml:space="preserve">SUJETO OBLIGADO </w:t>
      </w:r>
      <w:r w:rsidRPr="005C1EB8">
        <w:rPr>
          <w:rFonts w:ascii="Palatino Linotype" w:eastAsia="Palatino Linotype" w:hAnsi="Palatino Linotype" w:cs="Palatino Linotype"/>
          <w:color w:val="000000"/>
          <w:sz w:val="22"/>
          <w:szCs w:val="22"/>
        </w:rPr>
        <w:t xml:space="preserve">giro los requerimientos de información para que fuera atendida la solicitud de información </w:t>
      </w:r>
      <w:r w:rsidRPr="005C1EB8">
        <w:rPr>
          <w:rFonts w:ascii="Palatino Linotype" w:eastAsia="Palatino Linotype" w:hAnsi="Palatino Linotype" w:cs="Palatino Linotype"/>
          <w:b/>
          <w:color w:val="000000"/>
          <w:sz w:val="22"/>
          <w:szCs w:val="22"/>
        </w:rPr>
        <w:t>00021/DIFHUIXQUI/IP/2024.</w:t>
      </w:r>
    </w:p>
    <w:p w:rsidR="002B5A16" w:rsidRPr="005C1EB8" w:rsidRDefault="002B5A16">
      <w:pPr>
        <w:rPr>
          <w:rFonts w:ascii="Palatino Linotype" w:eastAsia="Palatino Linotype" w:hAnsi="Palatino Linotype" w:cs="Palatino Linotype"/>
          <w:color w:val="000000"/>
          <w:sz w:val="22"/>
          <w:szCs w:val="22"/>
        </w:rPr>
      </w:pPr>
    </w:p>
    <w:p w:rsidR="002B5A16" w:rsidRPr="005C1EB8" w:rsidRDefault="00C2748B">
      <w:pPr>
        <w:numPr>
          <w:ilvl w:val="0"/>
          <w:numId w:val="2"/>
        </w:numPr>
        <w:tabs>
          <w:tab w:val="left" w:pos="0"/>
        </w:tabs>
        <w:spacing w:line="360" w:lineRule="auto"/>
        <w:ind w:left="0" w:right="49" w:firstLine="0"/>
        <w:jc w:val="both"/>
        <w:rPr>
          <w:rFonts w:ascii="Palatino Linotype" w:eastAsia="Palatino Linotype" w:hAnsi="Palatino Linotype" w:cs="Palatino Linotype"/>
          <w:b/>
          <w:i/>
          <w:color w:val="000000"/>
          <w:sz w:val="22"/>
          <w:szCs w:val="22"/>
        </w:rPr>
      </w:pPr>
      <w:r w:rsidRPr="005C1EB8">
        <w:rPr>
          <w:rFonts w:ascii="Palatino Linotype" w:eastAsia="Palatino Linotype" w:hAnsi="Palatino Linotype" w:cs="Palatino Linotype"/>
          <w:color w:val="000000"/>
          <w:sz w:val="22"/>
          <w:szCs w:val="22"/>
        </w:rPr>
        <w:t>El</w:t>
      </w:r>
      <w:r w:rsidRPr="005C1EB8">
        <w:rPr>
          <w:rFonts w:ascii="Palatino Linotype" w:eastAsia="Palatino Linotype" w:hAnsi="Palatino Linotype" w:cs="Palatino Linotype"/>
          <w:b/>
          <w:color w:val="000000"/>
          <w:sz w:val="22"/>
          <w:szCs w:val="22"/>
        </w:rPr>
        <w:t xml:space="preserve"> dos de julio de dos mil veinticuatro</w:t>
      </w:r>
      <w:r w:rsidRPr="005C1EB8">
        <w:rPr>
          <w:rFonts w:ascii="Palatino Linotype" w:eastAsia="Palatino Linotype" w:hAnsi="Palatino Linotype" w:cs="Palatino Linotype"/>
          <w:color w:val="000000"/>
          <w:sz w:val="22"/>
          <w:szCs w:val="22"/>
        </w:rPr>
        <w:t xml:space="preserve">, el </w:t>
      </w:r>
      <w:r w:rsidRPr="005C1EB8">
        <w:rPr>
          <w:rFonts w:ascii="Palatino Linotype" w:eastAsia="Palatino Linotype" w:hAnsi="Palatino Linotype" w:cs="Palatino Linotype"/>
          <w:b/>
          <w:color w:val="000000"/>
          <w:sz w:val="22"/>
          <w:szCs w:val="22"/>
        </w:rPr>
        <w:t xml:space="preserve">SUJETO OBLIGADO </w:t>
      </w:r>
      <w:r w:rsidRPr="005C1EB8">
        <w:rPr>
          <w:rFonts w:ascii="Palatino Linotype" w:eastAsia="Palatino Linotype" w:hAnsi="Palatino Linotype" w:cs="Palatino Linotype"/>
          <w:color w:val="000000"/>
          <w:sz w:val="22"/>
          <w:szCs w:val="22"/>
        </w:rPr>
        <w:t xml:space="preserve">entrego su respuesta por medio de un archivo electrónico en formato pdf, cuyo contenido grosso modo es el siguiente: </w:t>
      </w:r>
      <w:r w:rsidRPr="005C1EB8">
        <w:rPr>
          <w:rFonts w:ascii="Palatino Linotype" w:eastAsia="Palatino Linotype" w:hAnsi="Palatino Linotype" w:cs="Palatino Linotype"/>
          <w:b/>
          <w:i/>
          <w:color w:val="000000"/>
          <w:sz w:val="22"/>
          <w:szCs w:val="22"/>
        </w:rPr>
        <w:t xml:space="preserve"> </w:t>
      </w:r>
    </w:p>
    <w:p w:rsidR="002B5A16" w:rsidRPr="005C1EB8" w:rsidRDefault="00C2748B">
      <w:pPr>
        <w:ind w:left="1134" w:right="900"/>
        <w:jc w:val="both"/>
        <w:rPr>
          <w:rFonts w:ascii="Palatino Linotype" w:eastAsia="Palatino Linotype" w:hAnsi="Palatino Linotype" w:cs="Palatino Linotype"/>
          <w:i/>
          <w:color w:val="000000"/>
          <w:sz w:val="22"/>
          <w:szCs w:val="22"/>
        </w:rPr>
      </w:pPr>
      <w:bookmarkStart w:id="1" w:name="_heading=h.30j0zll" w:colFirst="0" w:colLast="0"/>
      <w:bookmarkEnd w:id="1"/>
      <w:r w:rsidRPr="005C1EB8">
        <w:rPr>
          <w:rFonts w:ascii="Palatino Linotype" w:eastAsia="Palatino Linotype" w:hAnsi="Palatino Linotype" w:cs="Palatino Linotype"/>
          <w:b/>
          <w:i/>
          <w:color w:val="000000"/>
          <w:sz w:val="22"/>
          <w:szCs w:val="22"/>
        </w:rPr>
        <w:t xml:space="preserve">SOLICITUD 00021.pdf: </w:t>
      </w:r>
      <w:r w:rsidRPr="005C1EB8">
        <w:rPr>
          <w:rFonts w:ascii="Palatino Linotype" w:eastAsia="Palatino Linotype" w:hAnsi="Palatino Linotype" w:cs="Palatino Linotype"/>
          <w:i/>
          <w:color w:val="000000"/>
          <w:sz w:val="22"/>
          <w:szCs w:val="22"/>
        </w:rPr>
        <w:t>oficio del Director de  Administración del Sistema Municipal DIF, mediante el cual informa que se envía copia simples de la Certificación de Competen</w:t>
      </w:r>
      <w:r w:rsidR="002F7524" w:rsidRPr="005C1EB8">
        <w:rPr>
          <w:rFonts w:ascii="Palatino Linotype" w:eastAsia="Palatino Linotype" w:hAnsi="Palatino Linotype" w:cs="Palatino Linotype"/>
          <w:i/>
          <w:color w:val="000000"/>
          <w:sz w:val="22"/>
          <w:szCs w:val="22"/>
        </w:rPr>
        <w:t>cia Laboral del Tesorero Del Sistema Municipal</w:t>
      </w:r>
      <w:r w:rsidRPr="005C1EB8">
        <w:rPr>
          <w:rFonts w:ascii="Palatino Linotype" w:eastAsia="Palatino Linotype" w:hAnsi="Palatino Linotype" w:cs="Palatino Linotype"/>
          <w:i/>
          <w:color w:val="000000"/>
          <w:sz w:val="22"/>
          <w:szCs w:val="22"/>
        </w:rPr>
        <w:t xml:space="preserve">l, así mismo refiere que la Certificación de Competencia Laboral de la Procuradora Municipal de Protección de Niñas, Niños y Adolescentes del Sistema Municipal, esta en proceso de emitirse, respuestas que proporciono la Subdirectora de Factor Humano. </w:t>
      </w:r>
    </w:p>
    <w:p w:rsidR="002B5A16" w:rsidRPr="005C1EB8" w:rsidRDefault="00C2748B">
      <w:pPr>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 xml:space="preserve">El documento en su tercera hoja contiene el  Certificado de Competencia Laboral del Tesorero Municipal del Sistema Municipal DIF. </w:t>
      </w:r>
    </w:p>
    <w:p w:rsidR="002B5A16" w:rsidRPr="005C1EB8" w:rsidRDefault="002B5A16">
      <w:pPr>
        <w:ind w:left="1134" w:right="900"/>
        <w:jc w:val="both"/>
        <w:rPr>
          <w:sz w:val="22"/>
          <w:szCs w:val="22"/>
        </w:rPr>
      </w:pPr>
    </w:p>
    <w:p w:rsidR="002B5A16" w:rsidRPr="005C1EB8" w:rsidRDefault="00C2748B">
      <w:pPr>
        <w:numPr>
          <w:ilvl w:val="0"/>
          <w:numId w:val="2"/>
        </w:numPr>
        <w:tabs>
          <w:tab w:val="left" w:pos="0"/>
        </w:tabs>
        <w:spacing w:line="360" w:lineRule="auto"/>
        <w:ind w:left="0" w:right="49" w:firstLine="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color w:val="000000"/>
          <w:sz w:val="22"/>
          <w:szCs w:val="22"/>
        </w:rPr>
        <w:t xml:space="preserve">El </w:t>
      </w:r>
      <w:r w:rsidRPr="005C1EB8">
        <w:rPr>
          <w:rFonts w:ascii="Palatino Linotype" w:eastAsia="Palatino Linotype" w:hAnsi="Palatino Linotype" w:cs="Palatino Linotype"/>
          <w:b/>
          <w:color w:val="000000"/>
          <w:sz w:val="22"/>
          <w:szCs w:val="22"/>
        </w:rPr>
        <w:t xml:space="preserve">tres de julio de dos mil veinticuatro </w:t>
      </w:r>
      <w:r w:rsidRPr="005C1EB8">
        <w:rPr>
          <w:rFonts w:ascii="Palatino Linotype" w:eastAsia="Palatino Linotype" w:hAnsi="Palatino Linotype" w:cs="Palatino Linotype"/>
          <w:color w:val="000000"/>
          <w:sz w:val="22"/>
          <w:szCs w:val="22"/>
        </w:rPr>
        <w:t>el</w:t>
      </w:r>
      <w:r w:rsidRPr="005C1EB8">
        <w:rPr>
          <w:rFonts w:ascii="Palatino Linotype" w:eastAsia="Palatino Linotype" w:hAnsi="Palatino Linotype" w:cs="Palatino Linotype"/>
          <w:b/>
          <w:color w:val="000000"/>
          <w:sz w:val="22"/>
          <w:szCs w:val="22"/>
        </w:rPr>
        <w:t xml:space="preserve"> </w:t>
      </w:r>
      <w:r w:rsidRPr="005C1EB8">
        <w:rPr>
          <w:rFonts w:ascii="Palatino Linotype" w:eastAsia="Palatino Linotype" w:hAnsi="Palatino Linotype" w:cs="Palatino Linotype"/>
          <w:color w:val="000000"/>
          <w:sz w:val="22"/>
          <w:szCs w:val="22"/>
        </w:rPr>
        <w:t xml:space="preserve">entonces </w:t>
      </w:r>
      <w:r w:rsidRPr="005C1EB8">
        <w:rPr>
          <w:rFonts w:ascii="Palatino Linotype" w:eastAsia="Palatino Linotype" w:hAnsi="Palatino Linotype" w:cs="Palatino Linotype"/>
          <w:b/>
          <w:color w:val="000000"/>
          <w:sz w:val="22"/>
          <w:szCs w:val="22"/>
        </w:rPr>
        <w:t xml:space="preserve">SOLICITANTE </w:t>
      </w:r>
      <w:r w:rsidRPr="005C1EB8">
        <w:rPr>
          <w:rFonts w:ascii="Palatino Linotype" w:eastAsia="Palatino Linotype" w:hAnsi="Palatino Linotype" w:cs="Palatino Linotype"/>
          <w:color w:val="000000"/>
          <w:sz w:val="22"/>
          <w:szCs w:val="22"/>
        </w:rPr>
        <w:t xml:space="preserve">interpuso el recurso de revisión en contra de la respuesta del </w:t>
      </w:r>
      <w:r w:rsidRPr="005C1EB8">
        <w:rPr>
          <w:rFonts w:ascii="Palatino Linotype" w:eastAsia="Palatino Linotype" w:hAnsi="Palatino Linotype" w:cs="Palatino Linotype"/>
          <w:b/>
          <w:color w:val="000000"/>
          <w:sz w:val="22"/>
          <w:szCs w:val="22"/>
        </w:rPr>
        <w:t>SUJETO OBLIGADO</w:t>
      </w:r>
      <w:r w:rsidRPr="005C1EB8">
        <w:rPr>
          <w:rFonts w:ascii="Palatino Linotype" w:eastAsia="Palatino Linotype" w:hAnsi="Palatino Linotype" w:cs="Palatino Linotype"/>
          <w:color w:val="000000"/>
          <w:sz w:val="22"/>
          <w:szCs w:val="22"/>
        </w:rPr>
        <w:t>, manifestando las siguientes razones o motivos de inconformidad:</w:t>
      </w:r>
    </w:p>
    <w:p w:rsidR="002B5A16" w:rsidRPr="005C1EB8" w:rsidRDefault="00C2748B">
      <w:pPr>
        <w:tabs>
          <w:tab w:val="left" w:pos="0"/>
          <w:tab w:val="left" w:pos="5775"/>
        </w:tabs>
        <w:spacing w:line="360" w:lineRule="auto"/>
        <w:ind w:right="49"/>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ab/>
      </w:r>
    </w:p>
    <w:p w:rsidR="002B5A16" w:rsidRPr="005C1EB8" w:rsidRDefault="00C2748B">
      <w:pPr>
        <w:numPr>
          <w:ilvl w:val="0"/>
          <w:numId w:val="4"/>
        </w:numPr>
        <w:ind w:right="900"/>
        <w:jc w:val="both"/>
        <w:rPr>
          <w:rFonts w:ascii="Palatino Linotype" w:eastAsia="Palatino Linotype" w:hAnsi="Palatino Linotype" w:cs="Palatino Linotype"/>
          <w:i/>
          <w:color w:val="000000"/>
          <w:sz w:val="22"/>
          <w:szCs w:val="22"/>
        </w:rPr>
      </w:pPr>
      <w:bookmarkStart w:id="2" w:name="_heading=h.1fob9te" w:colFirst="0" w:colLast="0"/>
      <w:bookmarkEnd w:id="2"/>
      <w:r w:rsidRPr="005C1EB8">
        <w:rPr>
          <w:rFonts w:ascii="Palatino Linotype" w:eastAsia="Palatino Linotype" w:hAnsi="Palatino Linotype" w:cs="Palatino Linotype"/>
          <w:b/>
          <w:i/>
          <w:sz w:val="22"/>
          <w:szCs w:val="22"/>
        </w:rPr>
        <w:t>Acto impugnado</w:t>
      </w:r>
      <w:r w:rsidRPr="005C1EB8">
        <w:rPr>
          <w:rFonts w:ascii="Palatino Linotype" w:eastAsia="Palatino Linotype" w:hAnsi="Palatino Linotype" w:cs="Palatino Linotype"/>
          <w:b/>
          <w:i/>
          <w:color w:val="000000"/>
          <w:sz w:val="22"/>
          <w:szCs w:val="22"/>
        </w:rPr>
        <w:t xml:space="preserve">: </w:t>
      </w:r>
      <w:r w:rsidRPr="005C1EB8">
        <w:rPr>
          <w:rFonts w:ascii="Palatino Linotype" w:eastAsia="Palatino Linotype" w:hAnsi="Palatino Linotype" w:cs="Palatino Linotype"/>
          <w:i/>
          <w:color w:val="000000"/>
          <w:sz w:val="22"/>
          <w:szCs w:val="22"/>
        </w:rPr>
        <w:t>“la respuesta.”</w:t>
      </w:r>
    </w:p>
    <w:p w:rsidR="002B5A16" w:rsidRPr="005C1EB8" w:rsidRDefault="00C2748B">
      <w:pPr>
        <w:tabs>
          <w:tab w:val="left" w:pos="7020"/>
        </w:tabs>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ab/>
      </w:r>
    </w:p>
    <w:p w:rsidR="002B5A16" w:rsidRPr="005C1EB8" w:rsidRDefault="002B5A16">
      <w:pPr>
        <w:tabs>
          <w:tab w:val="left" w:pos="7020"/>
        </w:tabs>
        <w:ind w:left="1134" w:right="900"/>
        <w:jc w:val="both"/>
        <w:rPr>
          <w:rFonts w:ascii="Palatino Linotype" w:eastAsia="Palatino Linotype" w:hAnsi="Palatino Linotype" w:cs="Palatino Linotype"/>
          <w:i/>
          <w:color w:val="000000"/>
          <w:sz w:val="22"/>
          <w:szCs w:val="22"/>
        </w:rPr>
      </w:pPr>
    </w:p>
    <w:p w:rsidR="002B5A16" w:rsidRPr="005C1EB8" w:rsidRDefault="00C2748B">
      <w:pPr>
        <w:numPr>
          <w:ilvl w:val="0"/>
          <w:numId w:val="4"/>
        </w:numPr>
        <w:ind w:right="900"/>
        <w:jc w:val="both"/>
        <w:rPr>
          <w:rFonts w:ascii="Palatino Linotype" w:eastAsia="Palatino Linotype" w:hAnsi="Palatino Linotype" w:cs="Palatino Linotype"/>
          <w:i/>
          <w:color w:val="000000"/>
          <w:sz w:val="22"/>
          <w:szCs w:val="22"/>
        </w:rPr>
      </w:pPr>
      <w:bookmarkStart w:id="3" w:name="_heading=h.3znysh7" w:colFirst="0" w:colLast="0"/>
      <w:bookmarkEnd w:id="3"/>
      <w:r w:rsidRPr="005C1EB8">
        <w:rPr>
          <w:rFonts w:ascii="Palatino Linotype" w:eastAsia="Palatino Linotype" w:hAnsi="Palatino Linotype" w:cs="Palatino Linotype"/>
          <w:b/>
          <w:i/>
          <w:color w:val="000000"/>
          <w:sz w:val="22"/>
          <w:szCs w:val="22"/>
        </w:rPr>
        <w:t xml:space="preserve">Razones o Motivos de inconformidad: </w:t>
      </w:r>
      <w:r w:rsidRPr="005C1EB8">
        <w:rPr>
          <w:rFonts w:ascii="Palatino Linotype" w:eastAsia="Palatino Linotype" w:hAnsi="Palatino Linotype" w:cs="Palatino Linotype"/>
          <w:i/>
          <w:color w:val="000000"/>
          <w:sz w:val="22"/>
          <w:szCs w:val="22"/>
        </w:rPr>
        <w:t>“Se solicitaron todas las certificaciones de competencia laboral, desde su ingreso hasta el día de la fecha, tanto del Titular de la Contraloría Interna, como de todas las Direcciones del Organismo, y solo se limitan a enviar la certificación de una sola dirección, sin entregar las demás restantes.”</w:t>
      </w:r>
    </w:p>
    <w:p w:rsidR="002B5A16" w:rsidRPr="005C1EB8" w:rsidRDefault="002B5A16">
      <w:pPr>
        <w:ind w:left="1134" w:right="900"/>
        <w:jc w:val="both"/>
        <w:rPr>
          <w:rFonts w:ascii="Palatino Linotype" w:eastAsia="Palatino Linotype" w:hAnsi="Palatino Linotype" w:cs="Palatino Linotype"/>
          <w:i/>
          <w:color w:val="000000"/>
          <w:sz w:val="22"/>
          <w:szCs w:val="22"/>
        </w:rPr>
      </w:pPr>
    </w:p>
    <w:p w:rsidR="002B5A16" w:rsidRPr="005C1EB8" w:rsidRDefault="002B5A16">
      <w:pPr>
        <w:ind w:left="1134" w:right="900"/>
        <w:rPr>
          <w:rFonts w:ascii="Palatino Linotype" w:eastAsia="Palatino Linotype" w:hAnsi="Palatino Linotype" w:cs="Palatino Linotype"/>
          <w:i/>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sz w:val="22"/>
          <w:szCs w:val="22"/>
        </w:rPr>
        <w:lastRenderedPageBreak/>
        <w:t xml:space="preserve">La Comisionada Ponente con fundamento en lo dispuesto por el artículo 185 fracción II de la ley de la materia, a través del acuerdo de admisión de fecha </w:t>
      </w:r>
      <w:r w:rsidRPr="005C1EB8">
        <w:rPr>
          <w:rFonts w:ascii="Palatino Linotype" w:eastAsia="Palatino Linotype" w:hAnsi="Palatino Linotype" w:cs="Palatino Linotype"/>
          <w:b/>
          <w:sz w:val="22"/>
          <w:szCs w:val="22"/>
        </w:rPr>
        <w:t>quince de julio de dos mil veinticuatro</w:t>
      </w:r>
      <w:r w:rsidRPr="005C1EB8">
        <w:rPr>
          <w:rFonts w:ascii="Palatino Linotype" w:eastAsia="Palatino Linotype" w:hAnsi="Palatino Linotype" w:cs="Palatino Linotype"/>
          <w:sz w:val="22"/>
          <w:szCs w:val="22"/>
        </w:rPr>
        <w:t xml:space="preserve">, puso a disposición de las partes el expediente electrónico vía </w:t>
      </w:r>
      <w:r w:rsidRPr="005C1EB8">
        <w:rPr>
          <w:rFonts w:ascii="Palatino Linotype" w:eastAsia="Palatino Linotype" w:hAnsi="Palatino Linotype" w:cs="Palatino Linotype"/>
          <w:b/>
          <w:sz w:val="22"/>
          <w:szCs w:val="22"/>
        </w:rPr>
        <w:t xml:space="preserve">SAIMEX </w:t>
      </w:r>
      <w:r w:rsidRPr="005C1EB8">
        <w:rPr>
          <w:rFonts w:ascii="Palatino Linotype" w:eastAsia="Palatino Linotype" w:hAnsi="Palatino Linotype" w:cs="Palatino Linotype"/>
          <w:sz w:val="22"/>
          <w:szCs w:val="22"/>
        </w:rPr>
        <w:t xml:space="preserve">a efecto de que en un plazo máximo de siete días manifestaran lo que a su derecho conviniera, ofrecieran pruebas y alegatos según corresponda a los casos concretos, y el </w:t>
      </w:r>
      <w:r w:rsidRPr="005C1EB8">
        <w:rPr>
          <w:rFonts w:ascii="Palatino Linotype" w:eastAsia="Palatino Linotype" w:hAnsi="Palatino Linotype" w:cs="Palatino Linotype"/>
          <w:b/>
          <w:sz w:val="22"/>
          <w:szCs w:val="22"/>
        </w:rPr>
        <w:t>SUJETO OBLIGADO</w:t>
      </w:r>
      <w:r w:rsidRPr="005C1EB8">
        <w:rPr>
          <w:rFonts w:ascii="Palatino Linotype" w:eastAsia="Palatino Linotype" w:hAnsi="Palatino Linotype" w:cs="Palatino Linotype"/>
          <w:sz w:val="22"/>
          <w:szCs w:val="22"/>
        </w:rPr>
        <w:t xml:space="preserve"> presentará el Informe Justificado procedente.</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De lo anterior, tal y como se observa en el expediente electrónico el </w:t>
      </w:r>
      <w:r w:rsidRPr="005C1EB8">
        <w:rPr>
          <w:rFonts w:ascii="Palatino Linotype" w:eastAsia="Palatino Linotype" w:hAnsi="Palatino Linotype" w:cs="Palatino Linotype"/>
          <w:b/>
          <w:color w:val="000000"/>
          <w:sz w:val="22"/>
          <w:szCs w:val="22"/>
        </w:rPr>
        <w:t xml:space="preserve">SUJETO OBLIGADO </w:t>
      </w:r>
      <w:r w:rsidRPr="005C1EB8">
        <w:rPr>
          <w:rFonts w:ascii="Palatino Linotype" w:eastAsia="Palatino Linotype" w:hAnsi="Palatino Linotype" w:cs="Palatino Linotype"/>
          <w:color w:val="000000"/>
          <w:sz w:val="22"/>
          <w:szCs w:val="22"/>
        </w:rPr>
        <w:t xml:space="preserve">el </w:t>
      </w:r>
      <w:r w:rsidRPr="005C1EB8">
        <w:rPr>
          <w:rFonts w:ascii="Palatino Linotype" w:eastAsia="Palatino Linotype" w:hAnsi="Palatino Linotype" w:cs="Palatino Linotype"/>
          <w:b/>
          <w:color w:val="000000"/>
          <w:sz w:val="22"/>
          <w:szCs w:val="22"/>
        </w:rPr>
        <w:t>diecisiete de julio de dos mil veinticuatro</w:t>
      </w:r>
      <w:r w:rsidRPr="005C1EB8">
        <w:rPr>
          <w:rFonts w:ascii="Palatino Linotype" w:eastAsia="Palatino Linotype" w:hAnsi="Palatino Linotype" w:cs="Palatino Linotype"/>
          <w:color w:val="000000"/>
          <w:sz w:val="22"/>
          <w:szCs w:val="22"/>
        </w:rPr>
        <w:t xml:space="preserve">, </w:t>
      </w:r>
      <w:r w:rsidRPr="005C1EB8">
        <w:rPr>
          <w:rFonts w:ascii="Palatino Linotype" w:eastAsia="Palatino Linotype" w:hAnsi="Palatino Linotype" w:cs="Palatino Linotype"/>
          <w:b/>
          <w:color w:val="000000"/>
          <w:sz w:val="22"/>
          <w:szCs w:val="22"/>
        </w:rPr>
        <w:t xml:space="preserve">entrego dos </w:t>
      </w:r>
      <w:r w:rsidRPr="005C1EB8">
        <w:rPr>
          <w:rFonts w:ascii="Palatino Linotype" w:eastAsia="Palatino Linotype" w:hAnsi="Palatino Linotype" w:cs="Palatino Linotype"/>
          <w:color w:val="000000"/>
          <w:sz w:val="22"/>
          <w:szCs w:val="22"/>
        </w:rPr>
        <w:t xml:space="preserve">archivos electrónicos cuyo contenido grosso  modo es el siguiente. </w:t>
      </w:r>
    </w:p>
    <w:p w:rsidR="002B5A16" w:rsidRPr="005C1EB8" w:rsidRDefault="00C2748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b/>
          <w:i/>
          <w:color w:val="000000"/>
          <w:sz w:val="22"/>
          <w:szCs w:val="22"/>
        </w:rPr>
        <w:t xml:space="preserve">INFORME JUSTIFICADO RR 04088 2024.pdf: </w:t>
      </w:r>
      <w:r w:rsidRPr="005C1EB8">
        <w:rPr>
          <w:rFonts w:ascii="Palatino Linotype" w:eastAsia="Palatino Linotype" w:hAnsi="Palatino Linotype" w:cs="Palatino Linotype"/>
          <w:i/>
          <w:color w:val="000000"/>
          <w:sz w:val="22"/>
          <w:szCs w:val="22"/>
        </w:rPr>
        <w:t xml:space="preserve">informe justificado mediante el cual el Titular de la Unidad de Transparencia, refiere que con la información entregada en la etapa de manifestaciones de modifica la respuesta inicial. </w:t>
      </w:r>
    </w:p>
    <w:p w:rsidR="002B5A16" w:rsidRPr="005C1EB8" w:rsidRDefault="00C2748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b/>
          <w:i/>
          <w:color w:val="000000"/>
          <w:sz w:val="22"/>
          <w:szCs w:val="22"/>
        </w:rPr>
        <w:t xml:space="preserve">Respuesta administración RR 04088.pdf: </w:t>
      </w:r>
      <w:r w:rsidRPr="005C1EB8">
        <w:rPr>
          <w:rFonts w:ascii="Palatino Linotype" w:eastAsia="Palatino Linotype" w:hAnsi="Palatino Linotype" w:cs="Palatino Linotype"/>
          <w:i/>
          <w:color w:val="000000"/>
          <w:sz w:val="22"/>
          <w:szCs w:val="22"/>
        </w:rPr>
        <w:t>oficio del Director de Administración, mediante el cual refiere la respuesta de la Subdirectora de Factor Humano, mediante los cuales informan que solo el Tesorero y la Procuradora del Niños, Niñas y Adolescentes están obligados a contar con el certificado de competencia laboral.</w:t>
      </w:r>
    </w:p>
    <w:p w:rsidR="002B5A16" w:rsidRPr="005C1EB8" w:rsidRDefault="00C2748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 xml:space="preserve">En el mismo archivo, remiten las certificaciones del Tesorero, la Procuradora de Niños, Niñas y Adolescentes y el Contralor, sin embargo dicho documento no se puede poner a la vista toda vez que no fue clasificado la Clave Única de Registro de Población. </w:t>
      </w:r>
    </w:p>
    <w:p w:rsidR="002B5A16" w:rsidRPr="005C1EB8" w:rsidRDefault="002B5A1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Por su parte el </w:t>
      </w:r>
      <w:r w:rsidRPr="005C1EB8">
        <w:rPr>
          <w:rFonts w:ascii="Palatino Linotype" w:eastAsia="Palatino Linotype" w:hAnsi="Palatino Linotype" w:cs="Palatino Linotype"/>
          <w:b/>
          <w:color w:val="000000"/>
          <w:sz w:val="22"/>
          <w:szCs w:val="22"/>
        </w:rPr>
        <w:t xml:space="preserve">RECURRENTE </w:t>
      </w:r>
      <w:r w:rsidRPr="005C1EB8">
        <w:rPr>
          <w:rFonts w:ascii="Palatino Linotype" w:eastAsia="Palatino Linotype" w:hAnsi="Palatino Linotype" w:cs="Palatino Linotype"/>
          <w:color w:val="000000"/>
          <w:sz w:val="22"/>
          <w:szCs w:val="22"/>
        </w:rPr>
        <w:t xml:space="preserve">dejo de realizar manifestaciones que a su derecho conviniera y asistiera. </w:t>
      </w:r>
    </w:p>
    <w:p w:rsidR="002B5A16" w:rsidRPr="005C1EB8" w:rsidRDefault="002B5A16">
      <w:pPr>
        <w:spacing w:line="360" w:lineRule="auto"/>
        <w:rPr>
          <w:rFonts w:ascii="Palatino Linotype" w:eastAsia="Palatino Linotype" w:hAnsi="Palatino Linotype" w:cs="Palatino Linotype"/>
          <w:sz w:val="22"/>
          <w:szCs w:val="22"/>
        </w:rPr>
      </w:pPr>
    </w:p>
    <w:p w:rsidR="002B5A16" w:rsidRPr="005C1EB8" w:rsidRDefault="002B5A16">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b/>
          <w:color w:val="000000"/>
          <w:sz w:val="22"/>
          <w:szCs w:val="22"/>
        </w:rPr>
      </w:pPr>
      <w:bookmarkStart w:id="4" w:name="_heading=h.2et92p0" w:colFirst="0" w:colLast="0"/>
      <w:bookmarkEnd w:id="4"/>
      <w:r w:rsidRPr="005C1EB8">
        <w:rPr>
          <w:rFonts w:ascii="Palatino Linotype" w:eastAsia="Palatino Linotype" w:hAnsi="Palatino Linotype" w:cs="Palatino Linotype"/>
          <w:sz w:val="22"/>
          <w:szCs w:val="22"/>
        </w:rPr>
        <w:lastRenderedPageBreak/>
        <w:t xml:space="preserve">Seguidamente, mediante </w:t>
      </w:r>
      <w:r w:rsidRPr="005C1EB8">
        <w:rPr>
          <w:rFonts w:ascii="Palatino Linotype" w:eastAsia="Palatino Linotype" w:hAnsi="Palatino Linotype" w:cs="Palatino Linotype"/>
          <w:color w:val="000000"/>
          <w:sz w:val="22"/>
          <w:szCs w:val="22"/>
        </w:rPr>
        <w:t>acuerdo</w:t>
      </w:r>
      <w:r w:rsidRPr="005C1EB8">
        <w:rPr>
          <w:rFonts w:ascii="Palatino Linotype" w:eastAsia="Palatino Linotype" w:hAnsi="Palatino Linotype" w:cs="Palatino Linotype"/>
          <w:sz w:val="22"/>
          <w:szCs w:val="22"/>
        </w:rPr>
        <w:t xml:space="preserve"> de fecha </w:t>
      </w:r>
      <w:r w:rsidRPr="005C1EB8">
        <w:rPr>
          <w:rFonts w:ascii="Palatino Linotype" w:eastAsia="Palatino Linotype" w:hAnsi="Palatino Linotype" w:cs="Palatino Linotype"/>
          <w:b/>
          <w:sz w:val="22"/>
          <w:szCs w:val="22"/>
        </w:rPr>
        <w:t xml:space="preserve">veintinueve de enero de dos mil veinticinco, </w:t>
      </w:r>
      <w:r w:rsidRPr="005C1EB8">
        <w:rPr>
          <w:rFonts w:ascii="Palatino Linotype" w:eastAsia="Palatino Linotype" w:hAnsi="Palatino Linotype" w:cs="Palatino Linotype"/>
          <w:sz w:val="22"/>
          <w:szCs w:val="22"/>
        </w:rPr>
        <w:t>se decretó el cierre de instrucción, por lo que no habiendo más que hacer constar, y-----------------------------------------------------------------------------------------------------------</w:t>
      </w:r>
    </w:p>
    <w:p w:rsidR="002B5A16" w:rsidRPr="005C1EB8" w:rsidRDefault="002B5A16">
      <w:pPr>
        <w:spacing w:line="360" w:lineRule="auto"/>
        <w:jc w:val="center"/>
        <w:rPr>
          <w:rFonts w:ascii="Palatino Linotype" w:eastAsia="Palatino Linotype" w:hAnsi="Palatino Linotype" w:cs="Palatino Linotype"/>
          <w:b/>
          <w:color w:val="000000"/>
          <w:sz w:val="22"/>
          <w:szCs w:val="22"/>
        </w:rPr>
      </w:pPr>
    </w:p>
    <w:p w:rsidR="002B5A16" w:rsidRPr="005C1EB8" w:rsidRDefault="002B5A16">
      <w:pPr>
        <w:spacing w:line="360" w:lineRule="auto"/>
        <w:jc w:val="center"/>
        <w:rPr>
          <w:rFonts w:ascii="Palatino Linotype" w:eastAsia="Palatino Linotype" w:hAnsi="Palatino Linotype" w:cs="Palatino Linotype"/>
          <w:b/>
          <w:color w:val="000000"/>
          <w:sz w:val="22"/>
          <w:szCs w:val="22"/>
        </w:rPr>
      </w:pPr>
    </w:p>
    <w:p w:rsidR="002B5A16" w:rsidRPr="005C1EB8" w:rsidRDefault="00C2748B">
      <w:pPr>
        <w:spacing w:line="360" w:lineRule="auto"/>
        <w:jc w:val="center"/>
        <w:rPr>
          <w:rFonts w:ascii="Palatino Linotype" w:eastAsia="Palatino Linotype" w:hAnsi="Palatino Linotype" w:cs="Palatino Linotype"/>
          <w:b/>
          <w:color w:val="000000"/>
          <w:sz w:val="22"/>
          <w:szCs w:val="22"/>
        </w:rPr>
      </w:pPr>
      <w:r w:rsidRPr="005C1EB8">
        <w:rPr>
          <w:rFonts w:ascii="Palatino Linotype" w:eastAsia="Palatino Linotype" w:hAnsi="Palatino Linotype" w:cs="Palatino Linotype"/>
          <w:b/>
          <w:color w:val="000000"/>
          <w:sz w:val="22"/>
          <w:szCs w:val="22"/>
        </w:rPr>
        <w:t>CONSIDERANDO</w:t>
      </w:r>
    </w:p>
    <w:p w:rsidR="002B5A16" w:rsidRPr="005C1EB8" w:rsidRDefault="002B5A16">
      <w:pPr>
        <w:spacing w:line="360" w:lineRule="auto"/>
        <w:jc w:val="center"/>
        <w:rPr>
          <w:rFonts w:ascii="Palatino Linotype" w:eastAsia="Palatino Linotype" w:hAnsi="Palatino Linotype" w:cs="Palatino Linotype"/>
          <w:b/>
          <w:color w:val="000000"/>
          <w:sz w:val="22"/>
          <w:szCs w:val="22"/>
        </w:rPr>
      </w:pPr>
    </w:p>
    <w:p w:rsidR="002B5A16" w:rsidRPr="005C1EB8" w:rsidRDefault="00C2748B">
      <w:pPr>
        <w:keepNext/>
        <w:keepLines/>
        <w:spacing w:line="360" w:lineRule="auto"/>
        <w:rPr>
          <w:rFonts w:ascii="Palatino Linotype" w:eastAsia="Palatino Linotype" w:hAnsi="Palatino Linotype" w:cs="Palatino Linotype"/>
          <w:b/>
          <w:sz w:val="22"/>
          <w:szCs w:val="22"/>
        </w:rPr>
      </w:pPr>
      <w:bookmarkStart w:id="5" w:name="_heading=h.tyjcwt" w:colFirst="0" w:colLast="0"/>
      <w:bookmarkEnd w:id="5"/>
      <w:r w:rsidRPr="005C1EB8">
        <w:rPr>
          <w:rFonts w:ascii="Palatino Linotype" w:eastAsia="Palatino Linotype" w:hAnsi="Palatino Linotype" w:cs="Palatino Linotype"/>
          <w:b/>
          <w:sz w:val="22"/>
          <w:szCs w:val="22"/>
        </w:rPr>
        <w:t>PRIMERO. De la competencia</w:t>
      </w:r>
    </w:p>
    <w:p w:rsidR="002B5A16" w:rsidRPr="005C1EB8" w:rsidRDefault="002B5A16">
      <w:pPr>
        <w:spacing w:line="360" w:lineRule="auto"/>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2B5A16" w:rsidRPr="005C1EB8" w:rsidRDefault="002B5A16">
      <w:pPr>
        <w:spacing w:line="360" w:lineRule="auto"/>
        <w:jc w:val="both"/>
        <w:rPr>
          <w:rFonts w:ascii="Palatino Linotype" w:eastAsia="Palatino Linotype" w:hAnsi="Palatino Linotype" w:cs="Palatino Linotype"/>
          <w:b/>
          <w:sz w:val="22"/>
          <w:szCs w:val="22"/>
        </w:rPr>
      </w:pPr>
    </w:p>
    <w:p w:rsidR="002B5A16" w:rsidRPr="005C1EB8" w:rsidRDefault="00C2748B">
      <w:pPr>
        <w:keepNext/>
        <w:keepLines/>
        <w:spacing w:line="360" w:lineRule="auto"/>
        <w:rPr>
          <w:rFonts w:ascii="Palatino Linotype" w:eastAsia="Palatino Linotype" w:hAnsi="Palatino Linotype" w:cs="Palatino Linotype"/>
          <w:b/>
          <w:sz w:val="22"/>
          <w:szCs w:val="22"/>
        </w:rPr>
      </w:pPr>
      <w:bookmarkStart w:id="6" w:name="_heading=h.3dy6vkm" w:colFirst="0" w:colLast="0"/>
      <w:bookmarkEnd w:id="6"/>
      <w:r w:rsidRPr="005C1EB8">
        <w:rPr>
          <w:rFonts w:ascii="Palatino Linotype" w:eastAsia="Palatino Linotype" w:hAnsi="Palatino Linotype" w:cs="Palatino Linotype"/>
          <w:b/>
          <w:sz w:val="22"/>
          <w:szCs w:val="22"/>
        </w:rPr>
        <w:t>SEGUNDO. De la oportunidad y procedencia.</w:t>
      </w:r>
    </w:p>
    <w:p w:rsidR="002B5A16" w:rsidRPr="005C1EB8" w:rsidRDefault="002B5A16">
      <w:pPr>
        <w:spacing w:line="360" w:lineRule="auto"/>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El medio de impugnación fue presentado a través del </w:t>
      </w:r>
      <w:r w:rsidRPr="005C1EB8">
        <w:rPr>
          <w:rFonts w:ascii="Palatino Linotype" w:eastAsia="Palatino Linotype" w:hAnsi="Palatino Linotype" w:cs="Palatino Linotype"/>
          <w:b/>
          <w:sz w:val="22"/>
          <w:szCs w:val="22"/>
        </w:rPr>
        <w:t>SAIMEX,</w:t>
      </w:r>
      <w:r w:rsidRPr="005C1EB8">
        <w:rPr>
          <w:rFonts w:ascii="Palatino Linotype" w:eastAsia="Palatino Linotype" w:hAnsi="Palatino Linotype" w:cs="Palatino Linotype"/>
          <w:sz w:val="22"/>
          <w:szCs w:val="22"/>
        </w:rPr>
        <w:t xml:space="preserve"> en el formato previamente aprobado para tal efecto y dentro del plazo legal de quince días hábiles otorgados; para el caso en particular es de señalar que el </w:t>
      </w:r>
      <w:r w:rsidRPr="005C1EB8">
        <w:rPr>
          <w:rFonts w:ascii="Palatino Linotype" w:eastAsia="Palatino Linotype" w:hAnsi="Palatino Linotype" w:cs="Palatino Linotype"/>
          <w:b/>
          <w:sz w:val="22"/>
          <w:szCs w:val="22"/>
        </w:rPr>
        <w:t>SUJETO OBLIGADO</w:t>
      </w:r>
      <w:r w:rsidRPr="005C1EB8">
        <w:rPr>
          <w:rFonts w:ascii="Palatino Linotype" w:eastAsia="Palatino Linotype" w:hAnsi="Palatino Linotype" w:cs="Palatino Linotype"/>
          <w:sz w:val="22"/>
          <w:szCs w:val="22"/>
        </w:rPr>
        <w:t xml:space="preserve"> entregó su </w:t>
      </w:r>
      <w:r w:rsidRPr="005C1EB8">
        <w:rPr>
          <w:rFonts w:ascii="Palatino Linotype" w:eastAsia="Palatino Linotype" w:hAnsi="Palatino Linotype" w:cs="Palatino Linotype"/>
          <w:sz w:val="22"/>
          <w:szCs w:val="22"/>
        </w:rPr>
        <w:lastRenderedPageBreak/>
        <w:t xml:space="preserve">respuesta el </w:t>
      </w:r>
      <w:r w:rsidRPr="005C1EB8">
        <w:rPr>
          <w:rFonts w:ascii="Palatino Linotype" w:eastAsia="Palatino Linotype" w:hAnsi="Palatino Linotype" w:cs="Palatino Linotype"/>
          <w:b/>
          <w:sz w:val="22"/>
          <w:szCs w:val="22"/>
        </w:rPr>
        <w:t>dos de julio de dos mil veinticuatro</w:t>
      </w:r>
      <w:r w:rsidRPr="005C1EB8">
        <w:rPr>
          <w:rFonts w:ascii="Palatino Linotype" w:eastAsia="Palatino Linotype" w:hAnsi="Palatino Linotype" w:cs="Palatino Linotype"/>
          <w:sz w:val="22"/>
          <w:szCs w:val="22"/>
        </w:rPr>
        <w:t xml:space="preserve">, de tal forma que el plazo para interponer el recurso de revisión transcurrió del día </w:t>
      </w:r>
      <w:r w:rsidRPr="005C1EB8">
        <w:rPr>
          <w:rFonts w:ascii="Palatino Linotype" w:eastAsia="Palatino Linotype" w:hAnsi="Palatino Linotype" w:cs="Palatino Linotype"/>
          <w:b/>
          <w:sz w:val="22"/>
          <w:szCs w:val="22"/>
        </w:rPr>
        <w:t>tres de julio al seis de agosto de dos mil veinticuatro</w:t>
      </w:r>
      <w:r w:rsidRPr="005C1EB8">
        <w:rPr>
          <w:rFonts w:ascii="Palatino Linotype" w:eastAsia="Palatino Linotype" w:hAnsi="Palatino Linotype" w:cs="Palatino Linotype"/>
          <w:sz w:val="22"/>
          <w:szCs w:val="22"/>
        </w:rPr>
        <w:t xml:space="preserve">; lo anterior, toda vez que hubo suspensión de actividades, en consecuencia, el ahora </w:t>
      </w:r>
      <w:r w:rsidRPr="005C1EB8">
        <w:rPr>
          <w:rFonts w:ascii="Palatino Linotype" w:eastAsia="Palatino Linotype" w:hAnsi="Palatino Linotype" w:cs="Palatino Linotype"/>
          <w:b/>
          <w:sz w:val="22"/>
          <w:szCs w:val="22"/>
        </w:rPr>
        <w:t>RECURRENTE</w:t>
      </w:r>
      <w:r w:rsidRPr="005C1EB8">
        <w:rPr>
          <w:rFonts w:ascii="Palatino Linotype" w:eastAsia="Palatino Linotype" w:hAnsi="Palatino Linotype" w:cs="Palatino Linotype"/>
          <w:sz w:val="22"/>
          <w:szCs w:val="22"/>
        </w:rPr>
        <w:t xml:space="preserve"> presentó su inconformidad el día </w:t>
      </w:r>
      <w:r w:rsidRPr="005C1EB8">
        <w:rPr>
          <w:rFonts w:ascii="Palatino Linotype" w:eastAsia="Palatino Linotype" w:hAnsi="Palatino Linotype" w:cs="Palatino Linotype"/>
          <w:b/>
          <w:sz w:val="22"/>
          <w:szCs w:val="22"/>
        </w:rPr>
        <w:t>tres de julio de dos mil veinticuatro</w:t>
      </w:r>
      <w:r w:rsidRPr="005C1EB8">
        <w:rPr>
          <w:rFonts w:ascii="Palatino Linotype" w:eastAsia="Palatino Linotype" w:hAnsi="Palatino Linotype" w:cs="Palatino Linotype"/>
          <w:sz w:val="22"/>
          <w:szCs w:val="22"/>
        </w:rPr>
        <w:t>; por lo que se estima que la inconformidad se presentó dentro del lapso legalmente establecido para tal efecto.</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w:t>
      </w:r>
      <w:r w:rsidRPr="005C1EB8">
        <w:rPr>
          <w:rFonts w:ascii="Palatino Linotype" w:eastAsia="Palatino Linotype" w:hAnsi="Palatino Linotype" w:cs="Palatino Linotype"/>
          <w:b/>
          <w:i/>
          <w:sz w:val="22"/>
          <w:szCs w:val="22"/>
        </w:rPr>
        <w:t>Las solicitudes anónimas</w:t>
      </w:r>
      <w:r w:rsidRPr="005C1EB8">
        <w:rPr>
          <w:rFonts w:ascii="Palatino Linotype" w:eastAsia="Palatino Linotype" w:hAnsi="Palatino Linotype" w:cs="Palatino Linotype"/>
          <w:i/>
          <w:sz w:val="22"/>
          <w:szCs w:val="22"/>
        </w:rPr>
        <w:t xml:space="preserve">, con nombre incompleto o seudónimo </w:t>
      </w:r>
      <w:r w:rsidRPr="005C1EB8">
        <w:rPr>
          <w:rFonts w:ascii="Palatino Linotype" w:eastAsia="Palatino Linotype" w:hAnsi="Palatino Linotype" w:cs="Palatino Linotype"/>
          <w:b/>
          <w:i/>
          <w:sz w:val="22"/>
          <w:szCs w:val="22"/>
        </w:rPr>
        <w:t>serán procedentes para su trámite por parte del sujeto obligado ante quien se presente</w:t>
      </w:r>
      <w:r w:rsidRPr="005C1EB8">
        <w:rPr>
          <w:rFonts w:ascii="Palatino Linotype" w:eastAsia="Palatino Linotype" w:hAnsi="Palatino Linotype" w:cs="Palatino Linotype"/>
          <w:i/>
          <w:sz w:val="22"/>
          <w:szCs w:val="22"/>
        </w:rPr>
        <w:t>. No podrá requerirse información adicional con motivo del nombre proporcionado por el solicitante."</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Robusteciendo lo anterior se encuentra lo dispuesto en el artículo 6, Apartado A, fracciones III de la Constitución Política de los Estados Unidos Mexicanos que establece:</w:t>
      </w:r>
    </w:p>
    <w:p w:rsidR="002B5A16" w:rsidRPr="005C1EB8" w:rsidRDefault="002B5A16">
      <w:pPr>
        <w:ind w:left="1134" w:right="900"/>
        <w:jc w:val="both"/>
        <w:rPr>
          <w:rFonts w:ascii="Palatino Linotype" w:eastAsia="Palatino Linotype" w:hAnsi="Palatino Linotype" w:cs="Palatino Linotype"/>
          <w:i/>
          <w:sz w:val="22"/>
          <w:szCs w:val="22"/>
        </w:rPr>
      </w:pP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w:t>
      </w:r>
      <w:r w:rsidRPr="005C1EB8">
        <w:rPr>
          <w:rFonts w:ascii="Palatino Linotype" w:eastAsia="Palatino Linotype" w:hAnsi="Palatino Linotype" w:cs="Palatino Linotype"/>
          <w:b/>
          <w:i/>
          <w:sz w:val="22"/>
          <w:szCs w:val="22"/>
        </w:rPr>
        <w:t>Artículo 6.-</w:t>
      </w:r>
      <w:r w:rsidRPr="005C1EB8">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Para efectos de lo dispuesto en el presente artículo se observará lo siguiente:</w:t>
      </w:r>
    </w:p>
    <w:p w:rsidR="002B5A16" w:rsidRPr="005C1EB8" w:rsidRDefault="002B5A16">
      <w:pPr>
        <w:ind w:left="1134" w:right="900"/>
        <w:jc w:val="both"/>
        <w:rPr>
          <w:rFonts w:ascii="Palatino Linotype" w:eastAsia="Palatino Linotype" w:hAnsi="Palatino Linotype" w:cs="Palatino Linotype"/>
          <w:i/>
          <w:sz w:val="22"/>
          <w:szCs w:val="22"/>
        </w:rPr>
      </w:pP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lastRenderedPageBreak/>
        <w:t>A. Para el ejercicio del derecho de acceso a la información, la Federación, los Estados y el Distrito Federal, en el ámbito de sus respectivas competencias, se regirán por los siguientes principios y bases:</w:t>
      </w:r>
    </w:p>
    <w:p w:rsidR="002B5A16" w:rsidRPr="005C1EB8" w:rsidRDefault="002B5A16">
      <w:pPr>
        <w:ind w:left="1134" w:right="900"/>
        <w:jc w:val="both"/>
        <w:rPr>
          <w:rFonts w:ascii="Palatino Linotype" w:eastAsia="Palatino Linotype" w:hAnsi="Palatino Linotype" w:cs="Palatino Linotype"/>
          <w:i/>
          <w:sz w:val="22"/>
          <w:szCs w:val="22"/>
        </w:rPr>
      </w:pP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r w:rsidRPr="005C1EB8">
        <w:rPr>
          <w:rFonts w:ascii="Palatino Linotype" w:eastAsia="Palatino Linotype" w:hAnsi="Palatino Linotype" w:cs="Palatino Linotype"/>
          <w:sz w:val="22"/>
          <w:szCs w:val="22"/>
        </w:rPr>
        <w:t>(Sic)</w:t>
      </w:r>
    </w:p>
    <w:p w:rsidR="002B5A16" w:rsidRPr="005C1EB8" w:rsidRDefault="002B5A16">
      <w:pPr>
        <w:spacing w:line="360" w:lineRule="auto"/>
        <w:ind w:left="567" w:right="474"/>
        <w:jc w:val="both"/>
        <w:rPr>
          <w:rFonts w:ascii="Palatino Linotype" w:eastAsia="Palatino Linotype" w:hAnsi="Palatino Linotype" w:cs="Palatino Linotype"/>
          <w:i/>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Así como el artículo 5 fracción III, párrafo vigésimo noveno, trigésimo y trigésimo primero, de la Constitución Política del Estado Libre y Soberano de México, que determina lo siguiente:</w:t>
      </w:r>
    </w:p>
    <w:p w:rsidR="002B5A16" w:rsidRPr="005C1EB8" w:rsidRDefault="002B5A16">
      <w:pPr>
        <w:spacing w:line="360" w:lineRule="auto"/>
        <w:ind w:right="474"/>
        <w:jc w:val="both"/>
        <w:rPr>
          <w:rFonts w:ascii="Palatino Linotype" w:eastAsia="Palatino Linotype" w:hAnsi="Palatino Linotype" w:cs="Palatino Linotype"/>
          <w:i/>
          <w:sz w:val="22"/>
          <w:szCs w:val="22"/>
        </w:rPr>
      </w:pP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w:t>
      </w:r>
      <w:r w:rsidRPr="005C1EB8">
        <w:rPr>
          <w:rFonts w:ascii="Palatino Linotype" w:eastAsia="Palatino Linotype" w:hAnsi="Palatino Linotype" w:cs="Palatino Linotype"/>
          <w:b/>
          <w:i/>
          <w:sz w:val="22"/>
          <w:szCs w:val="22"/>
        </w:rPr>
        <w:t>Artículo 5.-</w:t>
      </w:r>
      <w:r w:rsidRPr="005C1EB8">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lastRenderedPageBreak/>
        <w:t>...</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5C1EB8">
        <w:rPr>
          <w:rFonts w:ascii="Palatino Linotype" w:eastAsia="Palatino Linotype" w:hAnsi="Palatino Linotype" w:cs="Palatino Linotype"/>
          <w:sz w:val="22"/>
          <w:szCs w:val="22"/>
        </w:rPr>
        <w:t>(Sic)</w:t>
      </w:r>
    </w:p>
    <w:p w:rsidR="002B5A16" w:rsidRPr="005C1EB8" w:rsidRDefault="002B5A16">
      <w:pPr>
        <w:spacing w:line="360" w:lineRule="auto"/>
        <w:ind w:left="426" w:right="476"/>
        <w:jc w:val="both"/>
        <w:rPr>
          <w:rFonts w:ascii="Palatino Linotype" w:eastAsia="Palatino Linotype" w:hAnsi="Palatino Linotype" w:cs="Palatino Linotype"/>
          <w:i/>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Por otra parte, del contenido del artículo 1 de la Constitución Política de los Estados Unidos mexicanos, se destaca lo siguiente:</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w:t>
      </w:r>
      <w:r w:rsidRPr="005C1EB8">
        <w:rPr>
          <w:rFonts w:ascii="Palatino Linotype" w:eastAsia="Palatino Linotype" w:hAnsi="Palatino Linotype" w:cs="Palatino Linotype"/>
          <w:b/>
          <w:i/>
          <w:sz w:val="22"/>
          <w:szCs w:val="22"/>
        </w:rPr>
        <w:t>Artículo 1</w:t>
      </w:r>
      <w:r w:rsidRPr="005C1EB8">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2B5A16" w:rsidRPr="005C1EB8" w:rsidRDefault="002B5A16">
      <w:pPr>
        <w:ind w:left="1134" w:right="900"/>
        <w:jc w:val="both"/>
        <w:rPr>
          <w:rFonts w:ascii="Palatino Linotype" w:eastAsia="Palatino Linotype" w:hAnsi="Palatino Linotype" w:cs="Palatino Linotype"/>
          <w:i/>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Esto es, que el derecho humano de acceso a la información pública, se aprecia que toda persona, sin necesidad de acreditar interés alguno o justificar su interposición, deberá tener acceso a la información pública, es decir, dicho </w:t>
      </w:r>
      <w:r w:rsidRPr="005C1EB8">
        <w:rPr>
          <w:rFonts w:ascii="Palatino Linotype" w:eastAsia="Palatino Linotype" w:hAnsi="Palatino Linotype" w:cs="Palatino Linotype"/>
          <w:i/>
          <w:sz w:val="22"/>
          <w:szCs w:val="22"/>
        </w:rPr>
        <w:t>derecho fundamental exime a quien lo ejerce</w:t>
      </w:r>
      <w:r w:rsidRPr="005C1EB8">
        <w:rPr>
          <w:rFonts w:ascii="Palatino Linotype" w:eastAsia="Palatino Linotype" w:hAnsi="Palatino Linotype" w:cs="Palatino Linotype"/>
          <w:sz w:val="22"/>
          <w:szCs w:val="22"/>
        </w:rPr>
        <w:t xml:space="preserve">, de acreditar su legitimación en la causa o su interés en el asunto, lo que permite la posibilidad de que, incluso, la solicitud de acceso a la información pueda ser anónima o no </w:t>
      </w:r>
      <w:r w:rsidRPr="005C1EB8">
        <w:rPr>
          <w:rFonts w:ascii="Palatino Linotype" w:eastAsia="Palatino Linotype" w:hAnsi="Palatino Linotype" w:cs="Palatino Linotype"/>
          <w:sz w:val="22"/>
          <w:szCs w:val="22"/>
        </w:rPr>
        <w:lastRenderedPageBreak/>
        <w:t>contener un nombre que identifique al solicitante o que permita tener certeza sobre su identidad.</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En consecuencia, dado lo expuesto y fundado con anterioridad, se estima que el requisito relativo al nombre del </w:t>
      </w:r>
      <w:r w:rsidRPr="005C1EB8">
        <w:rPr>
          <w:rFonts w:ascii="Palatino Linotype" w:eastAsia="Palatino Linotype" w:hAnsi="Palatino Linotype" w:cs="Palatino Linotype"/>
          <w:b/>
          <w:sz w:val="22"/>
          <w:szCs w:val="22"/>
        </w:rPr>
        <w:t>RECURRENTE</w:t>
      </w:r>
      <w:r w:rsidRPr="005C1EB8">
        <w:rPr>
          <w:rFonts w:ascii="Palatino Linotype" w:eastAsia="Palatino Linotype" w:hAnsi="Palatino Linotype" w:cs="Palatino Linotype"/>
          <w:sz w:val="22"/>
          <w:szCs w:val="22"/>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2B5A16" w:rsidRPr="005C1EB8" w:rsidRDefault="002B5A16">
      <w:pPr>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B5A16" w:rsidRPr="005C1EB8" w:rsidRDefault="002B5A16">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rsidR="002B5A16" w:rsidRPr="005C1EB8" w:rsidRDefault="00C2748B">
      <w:pPr>
        <w:pStyle w:val="Ttulo1"/>
        <w:spacing w:before="0" w:line="360" w:lineRule="auto"/>
        <w:rPr>
          <w:rFonts w:ascii="Palatino Linotype" w:eastAsia="Palatino Linotype" w:hAnsi="Palatino Linotype" w:cs="Palatino Linotype"/>
          <w:b/>
          <w:color w:val="000000"/>
          <w:sz w:val="22"/>
          <w:szCs w:val="22"/>
        </w:rPr>
      </w:pPr>
      <w:bookmarkStart w:id="7" w:name="_heading=h.1t3h5sf" w:colFirst="0" w:colLast="0"/>
      <w:bookmarkEnd w:id="7"/>
      <w:r w:rsidRPr="005C1EB8">
        <w:rPr>
          <w:rFonts w:ascii="Palatino Linotype" w:eastAsia="Palatino Linotype" w:hAnsi="Palatino Linotype" w:cs="Palatino Linotype"/>
          <w:b/>
          <w:color w:val="000000"/>
          <w:sz w:val="22"/>
          <w:szCs w:val="22"/>
        </w:rPr>
        <w:t xml:space="preserve">TERCERO. Del planteamiento de la </w:t>
      </w:r>
      <w:r w:rsidRPr="005C1EB8">
        <w:rPr>
          <w:rFonts w:ascii="Palatino Linotype" w:eastAsia="Palatino Linotype" w:hAnsi="Palatino Linotype" w:cs="Palatino Linotype"/>
          <w:b/>
          <w:i/>
          <w:color w:val="000000"/>
          <w:sz w:val="22"/>
          <w:szCs w:val="22"/>
        </w:rPr>
        <w:t>Litis</w:t>
      </w:r>
      <w:r w:rsidRPr="005C1EB8">
        <w:rPr>
          <w:rFonts w:ascii="Palatino Linotype" w:eastAsia="Palatino Linotype" w:hAnsi="Palatino Linotype" w:cs="Palatino Linotype"/>
          <w:b/>
          <w:color w:val="000000"/>
          <w:sz w:val="22"/>
          <w:szCs w:val="22"/>
        </w:rPr>
        <w:t>.</w:t>
      </w:r>
    </w:p>
    <w:p w:rsidR="002B5A16" w:rsidRPr="005C1EB8" w:rsidRDefault="002B5A16">
      <w:pPr>
        <w:spacing w:line="360" w:lineRule="auto"/>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Se solicitó tener acceso, a la información que a continuación se desagrega:</w:t>
      </w:r>
    </w:p>
    <w:p w:rsidR="002B5A16" w:rsidRPr="005C1EB8" w:rsidRDefault="002B5A16">
      <w:pPr>
        <w:pBdr>
          <w:top w:val="nil"/>
          <w:left w:val="nil"/>
          <w:bottom w:val="nil"/>
          <w:right w:val="nil"/>
          <w:between w:val="nil"/>
        </w:pBdr>
        <w:ind w:left="426"/>
        <w:jc w:val="both"/>
        <w:rPr>
          <w:rFonts w:ascii="Palatino Linotype" w:eastAsia="Palatino Linotype" w:hAnsi="Palatino Linotype" w:cs="Palatino Linotype"/>
          <w:b/>
          <w:color w:val="000000"/>
          <w:sz w:val="22"/>
          <w:szCs w:val="22"/>
        </w:rPr>
      </w:pPr>
    </w:p>
    <w:p w:rsidR="002B5A16" w:rsidRPr="005C1EB8" w:rsidRDefault="00C2748B">
      <w:pPr>
        <w:numPr>
          <w:ilvl w:val="0"/>
          <w:numId w:val="5"/>
        </w:num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5C1EB8">
        <w:rPr>
          <w:rFonts w:ascii="Palatino Linotype" w:eastAsia="Palatino Linotype" w:hAnsi="Palatino Linotype" w:cs="Palatino Linotype"/>
          <w:b/>
          <w:i/>
          <w:color w:val="000000"/>
          <w:sz w:val="22"/>
          <w:szCs w:val="22"/>
        </w:rPr>
        <w:lastRenderedPageBreak/>
        <w:t xml:space="preserve">Certificados de Competencia Laboral de las personas Titulares de la Contraloría Interna, Dirección de Administración, Dirección General y de todas las Direcciones del Organismo. </w:t>
      </w:r>
    </w:p>
    <w:p w:rsidR="002B5A16" w:rsidRPr="005C1EB8" w:rsidRDefault="002B5A16">
      <w:pPr>
        <w:pBdr>
          <w:top w:val="nil"/>
          <w:left w:val="nil"/>
          <w:bottom w:val="nil"/>
          <w:right w:val="nil"/>
          <w:between w:val="nil"/>
        </w:pBdr>
        <w:ind w:left="1571" w:right="900"/>
        <w:jc w:val="both"/>
        <w:rPr>
          <w:rFonts w:ascii="Palatino Linotype" w:eastAsia="Palatino Linotype" w:hAnsi="Palatino Linotype" w:cs="Palatino Linotype"/>
          <w:b/>
          <w:i/>
          <w:color w:val="000000"/>
          <w:sz w:val="22"/>
          <w:szCs w:val="22"/>
        </w:rPr>
      </w:pPr>
    </w:p>
    <w:p w:rsidR="002B5A16" w:rsidRPr="005C1EB8" w:rsidRDefault="002B5A16">
      <w:p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En respuesta, el </w:t>
      </w:r>
      <w:r w:rsidRPr="005C1EB8">
        <w:rPr>
          <w:rFonts w:ascii="Palatino Linotype" w:eastAsia="Palatino Linotype" w:hAnsi="Palatino Linotype" w:cs="Palatino Linotype"/>
          <w:b/>
          <w:sz w:val="22"/>
          <w:szCs w:val="22"/>
        </w:rPr>
        <w:t xml:space="preserve">SUJETO OBLIGADO </w:t>
      </w:r>
      <w:r w:rsidRPr="005C1EB8">
        <w:rPr>
          <w:rFonts w:ascii="Palatino Linotype" w:eastAsia="Palatino Linotype" w:hAnsi="Palatino Linotype" w:cs="Palatino Linotype"/>
          <w:sz w:val="22"/>
          <w:szCs w:val="22"/>
        </w:rPr>
        <w:t>entrego la Certificación de Competencia Laboral de Tesorero Municipal, así mismo refiere que la Certificación de Competencia Laboral de la Procuradora Municipal de Protección de Niñas, Niños y Adolescentes del Sistema Municipal, está en proceso de emitirse.</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En dichas condiciones, la </w:t>
      </w:r>
      <w:r w:rsidRPr="005C1EB8">
        <w:rPr>
          <w:rFonts w:ascii="Palatino Linotype" w:eastAsia="Palatino Linotype" w:hAnsi="Palatino Linotype" w:cs="Palatino Linotype"/>
          <w:i/>
          <w:sz w:val="22"/>
          <w:szCs w:val="22"/>
        </w:rPr>
        <w:t>Litis</w:t>
      </w:r>
      <w:r w:rsidRPr="005C1EB8">
        <w:rPr>
          <w:rFonts w:ascii="Palatino Linotype" w:eastAsia="Palatino Linotype" w:hAnsi="Palatino Linotype" w:cs="Palatino Linotype"/>
          <w:sz w:val="22"/>
          <w:szCs w:val="22"/>
        </w:rPr>
        <w:t xml:space="preserve"> a resolver en este recurso se circunscribe a determinar si se actualiza la causal de procedencia prevista en el artículo 179, </w:t>
      </w:r>
      <w:r w:rsidRPr="005C1EB8">
        <w:rPr>
          <w:rFonts w:ascii="Palatino Linotype" w:eastAsia="Palatino Linotype" w:hAnsi="Palatino Linotype" w:cs="Palatino Linotype"/>
          <w:b/>
          <w:sz w:val="22"/>
          <w:szCs w:val="22"/>
        </w:rPr>
        <w:t xml:space="preserve">fracción V </w:t>
      </w:r>
      <w:r w:rsidRPr="005C1EB8">
        <w:rPr>
          <w:rFonts w:ascii="Palatino Linotype" w:eastAsia="Palatino Linotype" w:hAnsi="Palatino Linotype" w:cs="Palatino Linotype"/>
          <w:sz w:val="22"/>
          <w:szCs w:val="22"/>
        </w:rPr>
        <w:t xml:space="preserve">de la </w:t>
      </w:r>
      <w:r w:rsidRPr="005C1EB8">
        <w:rPr>
          <w:rFonts w:ascii="Palatino Linotype" w:eastAsia="Palatino Linotype" w:hAnsi="Palatino Linotype" w:cs="Palatino Linotype"/>
          <w:b/>
          <w:sz w:val="22"/>
          <w:szCs w:val="22"/>
        </w:rPr>
        <w:t xml:space="preserve">Ley de Transparencia y Acceso a la Información Pública del Estado de </w:t>
      </w:r>
      <w:r w:rsidRPr="005C1EB8">
        <w:rPr>
          <w:rFonts w:ascii="Palatino Linotype" w:eastAsia="Palatino Linotype" w:hAnsi="Palatino Linotype" w:cs="Palatino Linotype"/>
          <w:sz w:val="22"/>
          <w:szCs w:val="22"/>
        </w:rPr>
        <w:t>México</w:t>
      </w:r>
      <w:r w:rsidRPr="005C1EB8">
        <w:rPr>
          <w:rFonts w:ascii="Palatino Linotype" w:eastAsia="Palatino Linotype" w:hAnsi="Palatino Linotype" w:cs="Palatino Linotype"/>
          <w:b/>
          <w:sz w:val="22"/>
          <w:szCs w:val="22"/>
        </w:rPr>
        <w:t xml:space="preserve"> y </w:t>
      </w:r>
      <w:r w:rsidRPr="005C1EB8">
        <w:rPr>
          <w:rFonts w:ascii="Palatino Linotype" w:eastAsia="Palatino Linotype" w:hAnsi="Palatino Linotype" w:cs="Palatino Linotype"/>
          <w:sz w:val="22"/>
          <w:szCs w:val="22"/>
        </w:rPr>
        <w:t xml:space="preserve">Municipios; </w:t>
      </w:r>
      <w:r w:rsidRPr="005C1EB8">
        <w:rPr>
          <w:rFonts w:ascii="Palatino Linotype" w:eastAsia="Palatino Linotype" w:hAnsi="Palatino Linotype" w:cs="Palatino Linotype"/>
          <w:color w:val="000000"/>
          <w:sz w:val="22"/>
          <w:szCs w:val="22"/>
        </w:rPr>
        <w:t xml:space="preserve">fracción que determina la hipótesis jurídica relativa la entrega de información incompleta por parte del </w:t>
      </w:r>
      <w:r w:rsidRPr="005C1EB8">
        <w:rPr>
          <w:rFonts w:ascii="Palatino Linotype" w:eastAsia="Palatino Linotype" w:hAnsi="Palatino Linotype" w:cs="Palatino Linotype"/>
          <w:b/>
          <w:color w:val="000000"/>
          <w:sz w:val="22"/>
          <w:szCs w:val="22"/>
        </w:rPr>
        <w:t>SUJETO OBLIGADO</w:t>
      </w:r>
      <w:r w:rsidRPr="005C1EB8">
        <w:rPr>
          <w:rFonts w:ascii="Palatino Linotype" w:eastAsia="Palatino Linotype" w:hAnsi="Palatino Linotype" w:cs="Palatino Linotype"/>
          <w:color w:val="000000"/>
          <w:sz w:val="22"/>
          <w:szCs w:val="22"/>
        </w:rPr>
        <w:t xml:space="preserve">; </w:t>
      </w:r>
      <w:r w:rsidRPr="005C1EB8">
        <w:rPr>
          <w:rFonts w:ascii="Palatino Linotype" w:eastAsia="Palatino Linotype" w:hAnsi="Palatino Linotype" w:cs="Palatino Linotype"/>
          <w:sz w:val="22"/>
          <w:szCs w:val="22"/>
        </w:rPr>
        <w:t xml:space="preserve">contexto del cual se dolió </w:t>
      </w:r>
      <w:r w:rsidRPr="005C1EB8">
        <w:rPr>
          <w:rFonts w:ascii="Palatino Linotype" w:eastAsia="Palatino Linotype" w:hAnsi="Palatino Linotype" w:cs="Palatino Linotype"/>
          <w:b/>
          <w:sz w:val="22"/>
          <w:szCs w:val="22"/>
        </w:rPr>
        <w:t xml:space="preserve">EL RECURRENTE </w:t>
      </w:r>
      <w:r w:rsidRPr="005C1EB8">
        <w:rPr>
          <w:rFonts w:ascii="Palatino Linotype" w:eastAsia="Palatino Linotype" w:hAnsi="Palatino Linotype" w:cs="Palatino Linotype"/>
          <w:sz w:val="22"/>
          <w:szCs w:val="22"/>
        </w:rPr>
        <w:t>al momento de interponer su inconformidad.</w:t>
      </w:r>
      <w:r w:rsidRPr="005C1EB8">
        <w:rPr>
          <w:rFonts w:ascii="Palatino Linotype" w:eastAsia="Palatino Linotype" w:hAnsi="Palatino Linotype" w:cs="Palatino Linotype"/>
          <w:color w:val="000000"/>
          <w:sz w:val="22"/>
          <w:szCs w:val="22"/>
        </w:rPr>
        <w:t xml:space="preserve"> De modo tal que el presente recurso de revisión se abocara en determinar si el </w:t>
      </w:r>
      <w:r w:rsidRPr="005C1EB8">
        <w:rPr>
          <w:rFonts w:ascii="Palatino Linotype" w:eastAsia="Palatino Linotype" w:hAnsi="Palatino Linotype" w:cs="Palatino Linotype"/>
          <w:b/>
          <w:color w:val="000000"/>
          <w:sz w:val="22"/>
          <w:szCs w:val="22"/>
        </w:rPr>
        <w:t>SUJETO</w:t>
      </w:r>
      <w:r w:rsidRPr="005C1EB8">
        <w:rPr>
          <w:rFonts w:ascii="Palatino Linotype" w:eastAsia="Palatino Linotype" w:hAnsi="Palatino Linotype" w:cs="Palatino Linotype"/>
          <w:color w:val="000000"/>
          <w:sz w:val="22"/>
          <w:szCs w:val="22"/>
        </w:rPr>
        <w:t xml:space="preserve"> </w:t>
      </w:r>
      <w:r w:rsidRPr="005C1EB8">
        <w:rPr>
          <w:rFonts w:ascii="Palatino Linotype" w:eastAsia="Palatino Linotype" w:hAnsi="Palatino Linotype" w:cs="Palatino Linotype"/>
          <w:b/>
          <w:color w:val="000000"/>
          <w:sz w:val="22"/>
          <w:szCs w:val="22"/>
        </w:rPr>
        <w:t>OBLIGADO</w:t>
      </w:r>
      <w:r w:rsidRPr="005C1EB8">
        <w:rPr>
          <w:rFonts w:ascii="Palatino Linotype" w:eastAsia="Palatino Linotype" w:hAnsi="Palatino Linotype" w:cs="Palatino Linotype"/>
          <w:color w:val="000000"/>
          <w:sz w:val="22"/>
          <w:szCs w:val="22"/>
        </w:rPr>
        <w:t xml:space="preserve"> con su respuesta ciertamente actualiza la causal de procedencia</w:t>
      </w:r>
      <w:r w:rsidRPr="005C1EB8">
        <w:rPr>
          <w:rFonts w:ascii="Palatino Linotype" w:eastAsia="Palatino Linotype" w:hAnsi="Palatino Linotype" w:cs="Palatino Linotype"/>
          <w:b/>
          <w:color w:val="000000"/>
          <w:sz w:val="22"/>
          <w:szCs w:val="22"/>
        </w:rPr>
        <w:t xml:space="preserve"> </w:t>
      </w:r>
      <w:r w:rsidRPr="005C1EB8">
        <w:rPr>
          <w:rFonts w:ascii="Palatino Linotype" w:eastAsia="Palatino Linotype" w:hAnsi="Palatino Linotype" w:cs="Palatino Linotype"/>
          <w:color w:val="000000"/>
          <w:sz w:val="22"/>
          <w:szCs w:val="22"/>
        </w:rPr>
        <w:t xml:space="preserve">antes señalada. </w:t>
      </w:r>
    </w:p>
    <w:p w:rsidR="002B5A16" w:rsidRPr="005C1EB8" w:rsidRDefault="002B5A16">
      <w:pPr>
        <w:spacing w:line="360" w:lineRule="auto"/>
        <w:rPr>
          <w:rFonts w:ascii="Palatino Linotype" w:eastAsia="Palatino Linotype" w:hAnsi="Palatino Linotype" w:cs="Palatino Linotype"/>
          <w:sz w:val="22"/>
          <w:szCs w:val="22"/>
        </w:rPr>
      </w:pPr>
    </w:p>
    <w:p w:rsidR="002B5A16" w:rsidRPr="005C1EB8" w:rsidRDefault="00C2748B">
      <w:pPr>
        <w:pStyle w:val="Ttulo2"/>
        <w:spacing w:before="0" w:line="360" w:lineRule="auto"/>
        <w:rPr>
          <w:rFonts w:ascii="Palatino Linotype" w:eastAsia="Palatino Linotype" w:hAnsi="Palatino Linotype" w:cs="Palatino Linotype"/>
          <w:b/>
          <w:color w:val="000000"/>
          <w:sz w:val="22"/>
          <w:szCs w:val="22"/>
        </w:rPr>
      </w:pPr>
      <w:bookmarkStart w:id="8" w:name="_heading=h.4d34og8" w:colFirst="0" w:colLast="0"/>
      <w:bookmarkEnd w:id="8"/>
      <w:r w:rsidRPr="005C1EB8">
        <w:rPr>
          <w:rFonts w:ascii="Palatino Linotype" w:eastAsia="Palatino Linotype" w:hAnsi="Palatino Linotype" w:cs="Palatino Linotype"/>
          <w:b/>
          <w:color w:val="000000"/>
          <w:sz w:val="22"/>
          <w:szCs w:val="22"/>
        </w:rPr>
        <w:t>CUARTO. Del estudio y resolución del asunto.</w:t>
      </w:r>
    </w:p>
    <w:p w:rsidR="002B5A16" w:rsidRPr="005C1EB8" w:rsidRDefault="002B5A16">
      <w:pPr>
        <w:spacing w:line="360" w:lineRule="auto"/>
        <w:rPr>
          <w:rFonts w:ascii="Palatino Linotype" w:eastAsia="Palatino Linotype" w:hAnsi="Palatino Linotype" w:cs="Palatino Linotype"/>
          <w:sz w:val="22"/>
          <w:szCs w:val="22"/>
        </w:rPr>
      </w:pPr>
    </w:p>
    <w:p w:rsidR="002B5A16" w:rsidRPr="005C1EB8" w:rsidRDefault="00C2748B">
      <w:pPr>
        <w:pStyle w:val="Ttulo1"/>
        <w:numPr>
          <w:ilvl w:val="0"/>
          <w:numId w:val="1"/>
        </w:numPr>
        <w:spacing w:before="0" w:after="240" w:line="360" w:lineRule="auto"/>
        <w:ind w:left="786" w:hanging="360"/>
        <w:rPr>
          <w:rFonts w:ascii="Palatino Linotype" w:eastAsia="Palatino Linotype" w:hAnsi="Palatino Linotype" w:cs="Palatino Linotype"/>
          <w:b/>
          <w:color w:val="000000"/>
          <w:sz w:val="22"/>
          <w:szCs w:val="22"/>
        </w:rPr>
      </w:pPr>
      <w:bookmarkStart w:id="9" w:name="_heading=h.2s8eyo1" w:colFirst="0" w:colLast="0"/>
      <w:bookmarkEnd w:id="9"/>
      <w:r w:rsidRPr="005C1EB8">
        <w:rPr>
          <w:rFonts w:ascii="Palatino Linotype" w:eastAsia="Palatino Linotype" w:hAnsi="Palatino Linotype" w:cs="Palatino Linotype"/>
          <w:b/>
          <w:color w:val="000000"/>
          <w:sz w:val="22"/>
          <w:szCs w:val="22"/>
        </w:rPr>
        <w:t>Del derecho de acceso a la información.</w:t>
      </w: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w:t>
      </w:r>
      <w:r w:rsidRPr="005C1EB8">
        <w:rPr>
          <w:rFonts w:ascii="Palatino Linotype" w:eastAsia="Palatino Linotype" w:hAnsi="Palatino Linotype" w:cs="Palatino Linotype"/>
          <w:color w:val="000000"/>
          <w:sz w:val="22"/>
          <w:szCs w:val="22"/>
        </w:rPr>
        <w:lastRenderedPageBreak/>
        <w:t xml:space="preserve">de los Estados Unidos Mexicanos y en el artículo quinto de la Particular del Estado de México. </w:t>
      </w:r>
    </w:p>
    <w:p w:rsidR="002B5A16" w:rsidRPr="005C1EB8" w:rsidRDefault="002B5A16">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Definiendo el Derecho de Acceso a la Información Pública como: </w:t>
      </w:r>
      <w:r w:rsidRPr="005C1EB8">
        <w:rPr>
          <w:rFonts w:ascii="Palatino Linotype" w:eastAsia="Palatino Linotype" w:hAnsi="Palatino Linotype" w:cs="Palatino Linotype"/>
          <w:i/>
          <w:color w:val="000000"/>
          <w:sz w:val="22"/>
          <w:szCs w:val="22"/>
        </w:rPr>
        <w:t>La igualdad de oportunidades para recibir, buscar e impartir información</w:t>
      </w:r>
      <w:r w:rsidRPr="005C1EB8">
        <w:rPr>
          <w:rFonts w:ascii="Palatino Linotype" w:eastAsia="Palatino Linotype" w:hAnsi="Palatino Linotype" w:cs="Palatino Linotype"/>
          <w:i/>
          <w:sz w:val="22"/>
          <w:szCs w:val="22"/>
          <w:vertAlign w:val="superscript"/>
        </w:rPr>
        <w:footnoteReference w:id="1"/>
      </w:r>
      <w:r w:rsidRPr="005C1EB8">
        <w:rPr>
          <w:rFonts w:ascii="Palatino Linotype" w:eastAsia="Palatino Linotype" w:hAnsi="Palatino Linotype" w:cs="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C1EB8">
        <w:rPr>
          <w:rFonts w:ascii="Palatino Linotype" w:eastAsia="Palatino Linotype" w:hAnsi="Palatino Linotype" w:cs="Palatino Linotype"/>
          <w:i/>
          <w:sz w:val="22"/>
          <w:szCs w:val="22"/>
          <w:vertAlign w:val="superscript"/>
        </w:rPr>
        <w:footnoteReference w:id="2"/>
      </w:r>
      <w:r w:rsidRPr="005C1EB8">
        <w:rPr>
          <w:rFonts w:ascii="Palatino Linotype" w:eastAsia="Palatino Linotype" w:hAnsi="Palatino Linotype" w:cs="Palatino Linotype"/>
          <w:color w:val="000000"/>
          <w:sz w:val="22"/>
          <w:szCs w:val="22"/>
        </w:rPr>
        <w:t>que se constituye como una herramienta fundamental para ejercer</w:t>
      </w:r>
      <w:r w:rsidRPr="005C1EB8">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5C1EB8">
        <w:rPr>
          <w:rFonts w:ascii="Palatino Linotype" w:eastAsia="Palatino Linotype" w:hAnsi="Palatino Linotype" w:cs="Palatino Linotype"/>
          <w:i/>
          <w:sz w:val="22"/>
          <w:szCs w:val="22"/>
          <w:vertAlign w:val="superscript"/>
        </w:rPr>
        <w:footnoteReference w:id="3"/>
      </w:r>
      <w:r w:rsidRPr="005C1EB8">
        <w:rPr>
          <w:rFonts w:ascii="Palatino Linotype" w:eastAsia="Palatino Linotype" w:hAnsi="Palatino Linotype" w:cs="Palatino Linotype"/>
          <w:color w:val="000000"/>
          <w:sz w:val="22"/>
          <w:szCs w:val="22"/>
        </w:rPr>
        <w:t>fomentando</w:t>
      </w:r>
      <w:r w:rsidRPr="005C1EB8">
        <w:rPr>
          <w:rFonts w:ascii="Palatino Linotype" w:eastAsia="Palatino Linotype" w:hAnsi="Palatino Linotype" w:cs="Palatino Linotype"/>
          <w:i/>
          <w:color w:val="000000"/>
          <w:sz w:val="22"/>
          <w:szCs w:val="22"/>
        </w:rPr>
        <w:t xml:space="preserve"> la transparencia de las actividades estatales y </w:t>
      </w:r>
      <w:r w:rsidRPr="005C1EB8">
        <w:rPr>
          <w:rFonts w:ascii="Palatino Linotype" w:eastAsia="Palatino Linotype" w:hAnsi="Palatino Linotype" w:cs="Palatino Linotype"/>
          <w:color w:val="000000"/>
          <w:sz w:val="22"/>
          <w:szCs w:val="22"/>
        </w:rPr>
        <w:t>promoviendo</w:t>
      </w:r>
      <w:r w:rsidRPr="005C1EB8">
        <w:rPr>
          <w:rFonts w:ascii="Palatino Linotype" w:eastAsia="Palatino Linotype" w:hAnsi="Palatino Linotype" w:cs="Palatino Linotype"/>
          <w:i/>
          <w:color w:val="000000"/>
          <w:sz w:val="22"/>
          <w:szCs w:val="22"/>
        </w:rPr>
        <w:t xml:space="preserve"> la responsabilidad de los funcionarios sobre su gestión pública,</w:t>
      </w:r>
      <w:r w:rsidRPr="005C1EB8">
        <w:rPr>
          <w:rFonts w:ascii="Palatino Linotype" w:eastAsia="Palatino Linotype" w:hAnsi="Palatino Linotype" w:cs="Palatino Linotype"/>
          <w:i/>
          <w:sz w:val="22"/>
          <w:szCs w:val="22"/>
          <w:vertAlign w:val="superscript"/>
        </w:rPr>
        <w:footnoteReference w:id="4"/>
      </w:r>
      <w:r w:rsidRPr="005C1EB8">
        <w:rPr>
          <w:rFonts w:ascii="Palatino Linotype" w:eastAsia="Palatino Linotype" w:hAnsi="Palatino Linotype" w:cs="Palatino Linotype"/>
          <w:color w:val="000000"/>
          <w:sz w:val="22"/>
          <w:szCs w:val="22"/>
        </w:rPr>
        <w:t>que permite</w:t>
      </w:r>
      <w:r w:rsidRPr="005C1EB8">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rsidR="002B5A16" w:rsidRPr="005C1EB8" w:rsidRDefault="002B5A16">
      <w:pPr>
        <w:spacing w:line="360" w:lineRule="auto"/>
        <w:ind w:right="49"/>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En México, además de los derechos, están reconocidas las garantías para su protección, en ese sentido el párrafo tercero de artículo primero de la Constitución Política de los Estados Unidos Mexicanos dispone lo siguiente:</w:t>
      </w:r>
    </w:p>
    <w:p w:rsidR="002B5A16" w:rsidRPr="005C1EB8" w:rsidRDefault="002B5A16">
      <w:pPr>
        <w:ind w:right="49"/>
        <w:jc w:val="both"/>
        <w:rPr>
          <w:rFonts w:ascii="Palatino Linotype" w:eastAsia="Palatino Linotype" w:hAnsi="Palatino Linotype" w:cs="Palatino Linotype"/>
          <w:sz w:val="22"/>
          <w:szCs w:val="22"/>
        </w:rPr>
      </w:pP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w:t>
      </w:r>
      <w:r w:rsidRPr="005C1EB8">
        <w:rPr>
          <w:rFonts w:ascii="Palatino Linotype" w:eastAsia="Palatino Linotype" w:hAnsi="Palatino Linotype" w:cs="Palatino Linotype"/>
          <w:b/>
          <w:i/>
          <w:sz w:val="22"/>
          <w:szCs w:val="22"/>
        </w:rPr>
        <w:t>Artículo 1.-</w:t>
      </w:r>
      <w:r w:rsidRPr="005C1EB8">
        <w:rPr>
          <w:rFonts w:ascii="Palatino Linotype" w:eastAsia="Palatino Linotype" w:hAnsi="Palatino Linotype" w:cs="Palatino Linotype"/>
          <w:i/>
          <w:sz w:val="22"/>
          <w:szCs w:val="22"/>
        </w:rPr>
        <w:t xml:space="preserve"> </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w:t>
      </w: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lastRenderedPageBreak/>
        <w:t>Todas las</w:t>
      </w:r>
      <w:r w:rsidRPr="005C1EB8">
        <w:rPr>
          <w:rFonts w:ascii="Palatino Linotype" w:eastAsia="Palatino Linotype" w:hAnsi="Palatino Linotype" w:cs="Palatino Linotype"/>
          <w:sz w:val="22"/>
          <w:szCs w:val="22"/>
        </w:rPr>
        <w:t xml:space="preserve"> </w:t>
      </w:r>
      <w:r w:rsidRPr="005C1EB8">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B5A16" w:rsidRPr="005C1EB8" w:rsidRDefault="00C2748B">
      <w:pPr>
        <w:ind w:left="1134" w:right="90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i/>
          <w:sz w:val="22"/>
          <w:szCs w:val="22"/>
        </w:rPr>
        <w:t>(…)</w:t>
      </w:r>
      <w:r w:rsidRPr="005C1EB8">
        <w:rPr>
          <w:rFonts w:ascii="Palatino Linotype" w:eastAsia="Palatino Linotype" w:hAnsi="Palatino Linotype" w:cs="Palatino Linotype"/>
          <w:sz w:val="22"/>
          <w:szCs w:val="22"/>
        </w:rPr>
        <w:t>”.</w:t>
      </w:r>
    </w:p>
    <w:p w:rsidR="002B5A16" w:rsidRPr="005C1EB8" w:rsidRDefault="002B5A16">
      <w:pPr>
        <w:ind w:right="567"/>
        <w:jc w:val="both"/>
        <w:rPr>
          <w:rFonts w:ascii="Palatino Linotype" w:eastAsia="Palatino Linotype" w:hAnsi="Palatino Linotype" w:cs="Palatino Linotype"/>
          <w:b/>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2B5A16" w:rsidRPr="005C1EB8" w:rsidRDefault="002B5A16">
      <w:pPr>
        <w:spacing w:line="360" w:lineRule="auto"/>
        <w:ind w:right="49"/>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2B5A16" w:rsidRPr="005C1EB8" w:rsidRDefault="002B5A16">
      <w:pPr>
        <w:spacing w:line="360" w:lineRule="auto"/>
        <w:ind w:right="49"/>
        <w:jc w:val="both"/>
        <w:rPr>
          <w:rFonts w:ascii="Palatino Linotype" w:eastAsia="Palatino Linotype" w:hAnsi="Palatino Linotype" w:cs="Palatino Linotype"/>
          <w:sz w:val="22"/>
          <w:szCs w:val="22"/>
        </w:rPr>
      </w:pPr>
    </w:p>
    <w:p w:rsidR="002B5A16" w:rsidRPr="005C1EB8" w:rsidRDefault="00C2748B">
      <w:pPr>
        <w:spacing w:after="240"/>
        <w:ind w:left="1134" w:right="900"/>
        <w:jc w:val="both"/>
        <w:rPr>
          <w:rFonts w:ascii="Palatino Linotype" w:eastAsia="Palatino Linotype" w:hAnsi="Palatino Linotype" w:cs="Palatino Linotype"/>
          <w:b/>
          <w:i/>
          <w:sz w:val="22"/>
          <w:szCs w:val="22"/>
        </w:rPr>
      </w:pPr>
      <w:r w:rsidRPr="005C1EB8">
        <w:rPr>
          <w:rFonts w:ascii="Palatino Linotype" w:eastAsia="Palatino Linotype" w:hAnsi="Palatino Linotype" w:cs="Palatino Linotype"/>
          <w:b/>
          <w:i/>
          <w:sz w:val="22"/>
          <w:szCs w:val="22"/>
        </w:rPr>
        <w:t>Constitución Política de los Estados Unidos Mexicanos</w:t>
      </w:r>
    </w:p>
    <w:p w:rsidR="002B5A16" w:rsidRPr="005C1EB8" w:rsidRDefault="00C2748B">
      <w:pPr>
        <w:spacing w:before="240" w:after="240"/>
        <w:ind w:left="1134" w:right="900"/>
        <w:jc w:val="both"/>
        <w:rPr>
          <w:rFonts w:ascii="Palatino Linotype" w:eastAsia="Palatino Linotype" w:hAnsi="Palatino Linotype" w:cs="Palatino Linotype"/>
          <w:b/>
          <w:i/>
          <w:sz w:val="22"/>
          <w:szCs w:val="22"/>
        </w:rPr>
      </w:pPr>
      <w:r w:rsidRPr="005C1EB8">
        <w:rPr>
          <w:rFonts w:ascii="Palatino Linotype" w:eastAsia="Palatino Linotype" w:hAnsi="Palatino Linotype" w:cs="Palatino Linotype"/>
          <w:b/>
          <w:i/>
          <w:sz w:val="22"/>
          <w:szCs w:val="22"/>
        </w:rPr>
        <w:t>“Artículo 6.</w:t>
      </w:r>
    </w:p>
    <w:p w:rsidR="002B5A16" w:rsidRPr="005C1EB8" w:rsidRDefault="00C2748B">
      <w:pPr>
        <w:spacing w:before="240" w:after="240"/>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w:t>
      </w:r>
    </w:p>
    <w:p w:rsidR="002B5A16" w:rsidRPr="005C1EB8" w:rsidRDefault="00C2748B">
      <w:pPr>
        <w:spacing w:before="240" w:after="240"/>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Para efectos de lo dispuesto en el presente artículo se observará lo siguiente:</w:t>
      </w:r>
    </w:p>
    <w:p w:rsidR="002B5A16" w:rsidRPr="005C1EB8" w:rsidRDefault="00C2748B">
      <w:pPr>
        <w:spacing w:before="240" w:after="240"/>
        <w:ind w:left="1134" w:right="900"/>
        <w:jc w:val="both"/>
        <w:rPr>
          <w:rFonts w:ascii="Palatino Linotype" w:eastAsia="Palatino Linotype" w:hAnsi="Palatino Linotype" w:cs="Palatino Linotype"/>
          <w:b/>
          <w:i/>
          <w:sz w:val="22"/>
          <w:szCs w:val="22"/>
        </w:rPr>
      </w:pPr>
      <w:r w:rsidRPr="005C1EB8">
        <w:rPr>
          <w:rFonts w:ascii="Palatino Linotype" w:eastAsia="Palatino Linotype" w:hAnsi="Palatino Linotype" w:cs="Palatino Linotype"/>
          <w:b/>
          <w:i/>
          <w:sz w:val="22"/>
          <w:szCs w:val="22"/>
        </w:rPr>
        <w:t>A</w:t>
      </w:r>
      <w:r w:rsidRPr="005C1EB8">
        <w:rPr>
          <w:rFonts w:ascii="Palatino Linotype" w:eastAsia="Palatino Linotype" w:hAnsi="Palatino Linotype" w:cs="Palatino Linotype"/>
          <w:i/>
          <w:sz w:val="22"/>
          <w:szCs w:val="22"/>
        </w:rPr>
        <w:t xml:space="preserve">. </w:t>
      </w:r>
      <w:r w:rsidRPr="005C1EB8">
        <w:rPr>
          <w:rFonts w:ascii="Palatino Linotype" w:eastAsia="Palatino Linotype" w:hAnsi="Palatino Linotype" w:cs="Palatino Linotype"/>
          <w:b/>
          <w:i/>
          <w:sz w:val="22"/>
          <w:szCs w:val="22"/>
        </w:rPr>
        <w:t>Para el ejercicio del derecho de acceso a la información</w:t>
      </w:r>
      <w:r w:rsidRPr="005C1EB8">
        <w:rPr>
          <w:rFonts w:ascii="Palatino Linotype" w:eastAsia="Palatino Linotype" w:hAnsi="Palatino Linotype" w:cs="Palatino Linotype"/>
          <w:i/>
          <w:sz w:val="22"/>
          <w:szCs w:val="22"/>
        </w:rPr>
        <w:t xml:space="preserve">, la Federación y </w:t>
      </w:r>
      <w:r w:rsidRPr="005C1EB8">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rsidR="002B5A16" w:rsidRPr="005C1EB8" w:rsidRDefault="00C2748B">
      <w:pPr>
        <w:spacing w:before="240" w:after="240"/>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b/>
          <w:i/>
          <w:sz w:val="22"/>
          <w:szCs w:val="22"/>
        </w:rPr>
        <w:t xml:space="preserve">I. </w:t>
      </w:r>
      <w:r w:rsidRPr="005C1EB8">
        <w:rPr>
          <w:rFonts w:ascii="Palatino Linotype" w:eastAsia="Palatino Linotype" w:hAnsi="Palatino Linotype" w:cs="Palatino Linotype"/>
          <w:b/>
          <w:i/>
          <w:sz w:val="22"/>
          <w:szCs w:val="22"/>
        </w:rPr>
        <w:tab/>
        <w:t>Toda la información en posesión de cualquier</w:t>
      </w:r>
      <w:r w:rsidRPr="005C1EB8">
        <w:rPr>
          <w:rFonts w:ascii="Palatino Linotype" w:eastAsia="Palatino Linotype" w:hAnsi="Palatino Linotype" w:cs="Palatino Linotype"/>
          <w:i/>
          <w:sz w:val="22"/>
          <w:szCs w:val="22"/>
        </w:rPr>
        <w:t xml:space="preserve"> </w:t>
      </w:r>
      <w:r w:rsidRPr="005C1EB8">
        <w:rPr>
          <w:rFonts w:ascii="Palatino Linotype" w:eastAsia="Palatino Linotype" w:hAnsi="Palatino Linotype" w:cs="Palatino Linotype"/>
          <w:b/>
          <w:i/>
          <w:sz w:val="22"/>
          <w:szCs w:val="22"/>
        </w:rPr>
        <w:t>autoridad</w:t>
      </w:r>
      <w:r w:rsidRPr="005C1EB8">
        <w:rPr>
          <w:rFonts w:ascii="Palatino Linotype" w:eastAsia="Palatino Linotype" w:hAnsi="Palatino Linotype" w:cs="Palatino Linotype"/>
          <w:i/>
          <w:sz w:val="22"/>
          <w:szCs w:val="22"/>
        </w:rPr>
        <w:t xml:space="preserve">, entidad, órgano y organismo de los Poderes Ejecutivo, Legislativo y Judicial, órganos </w:t>
      </w:r>
      <w:r w:rsidRPr="005C1EB8">
        <w:rPr>
          <w:rFonts w:ascii="Palatino Linotype" w:eastAsia="Palatino Linotype" w:hAnsi="Palatino Linotype" w:cs="Palatino Linotype"/>
          <w:i/>
          <w:sz w:val="22"/>
          <w:szCs w:val="22"/>
        </w:rPr>
        <w:lastRenderedPageBreak/>
        <w:t xml:space="preserve">autónomos, partidos políticos, fideicomisos y fondos públicos, así como de cualquier persona física, moral o sindicato que reciba y ejerza recursos públicos o realice actos de autoridad en el ámbito federal, estatal y </w:t>
      </w:r>
      <w:r w:rsidRPr="005C1EB8">
        <w:rPr>
          <w:rFonts w:ascii="Palatino Linotype" w:eastAsia="Palatino Linotype" w:hAnsi="Palatino Linotype" w:cs="Palatino Linotype"/>
          <w:b/>
          <w:i/>
          <w:sz w:val="22"/>
          <w:szCs w:val="22"/>
        </w:rPr>
        <w:t>municipal</w:t>
      </w:r>
      <w:r w:rsidRPr="005C1EB8">
        <w:rPr>
          <w:rFonts w:ascii="Palatino Linotype" w:eastAsia="Palatino Linotype" w:hAnsi="Palatino Linotype" w:cs="Palatino Linotype"/>
          <w:i/>
          <w:sz w:val="22"/>
          <w:szCs w:val="22"/>
        </w:rPr>
        <w:t xml:space="preserve">, </w:t>
      </w:r>
      <w:r w:rsidRPr="005C1EB8">
        <w:rPr>
          <w:rFonts w:ascii="Palatino Linotype" w:eastAsia="Palatino Linotype" w:hAnsi="Palatino Linotype" w:cs="Palatino Linotype"/>
          <w:b/>
          <w:i/>
          <w:sz w:val="22"/>
          <w:szCs w:val="22"/>
        </w:rPr>
        <w:t>es pública</w:t>
      </w:r>
      <w:r w:rsidRPr="005C1EB8">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5C1EB8">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5C1EB8">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2B5A16" w:rsidRPr="005C1EB8" w:rsidRDefault="002B5A16">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rPr>
      </w:pPr>
    </w:p>
    <w:p w:rsidR="002B5A16" w:rsidRPr="005C1EB8" w:rsidRDefault="00C2748B">
      <w:pPr>
        <w:spacing w:before="240" w:after="240"/>
        <w:ind w:left="1134" w:right="900"/>
        <w:jc w:val="both"/>
        <w:rPr>
          <w:rFonts w:ascii="Palatino Linotype" w:eastAsia="Palatino Linotype" w:hAnsi="Palatino Linotype" w:cs="Palatino Linotype"/>
          <w:b/>
          <w:i/>
          <w:sz w:val="22"/>
          <w:szCs w:val="22"/>
        </w:rPr>
      </w:pPr>
      <w:r w:rsidRPr="005C1EB8">
        <w:rPr>
          <w:rFonts w:ascii="Palatino Linotype" w:eastAsia="Palatino Linotype" w:hAnsi="Palatino Linotype" w:cs="Palatino Linotype"/>
          <w:b/>
          <w:i/>
          <w:sz w:val="22"/>
          <w:szCs w:val="22"/>
        </w:rPr>
        <w:t>Constitución Política del Estado Libre y Soberano de México</w:t>
      </w:r>
    </w:p>
    <w:p w:rsidR="002B5A16" w:rsidRPr="005C1EB8" w:rsidRDefault="00C2748B">
      <w:pPr>
        <w:spacing w:before="240" w:after="240"/>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b/>
          <w:i/>
          <w:sz w:val="22"/>
          <w:szCs w:val="22"/>
        </w:rPr>
        <w:t>“Artículo 5</w:t>
      </w:r>
      <w:r w:rsidRPr="005C1EB8">
        <w:rPr>
          <w:rFonts w:ascii="Palatino Linotype" w:eastAsia="Palatino Linotype" w:hAnsi="Palatino Linotype" w:cs="Palatino Linotype"/>
          <w:i/>
          <w:sz w:val="22"/>
          <w:szCs w:val="22"/>
        </w:rPr>
        <w:t xml:space="preserve">.- </w:t>
      </w:r>
    </w:p>
    <w:p w:rsidR="002B5A16" w:rsidRPr="005C1EB8" w:rsidRDefault="00C2748B">
      <w:pPr>
        <w:spacing w:before="240" w:after="240"/>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w:t>
      </w:r>
    </w:p>
    <w:p w:rsidR="002B5A16" w:rsidRPr="005C1EB8" w:rsidRDefault="00C2748B">
      <w:pPr>
        <w:spacing w:before="240" w:after="240"/>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5C1EB8">
        <w:rPr>
          <w:rFonts w:ascii="Palatino Linotype" w:eastAsia="Palatino Linotype" w:hAnsi="Palatino Linotype" w:cs="Palatino Linotype"/>
          <w:i/>
          <w:sz w:val="22"/>
          <w:szCs w:val="22"/>
        </w:rPr>
        <w:t>.</w:t>
      </w:r>
    </w:p>
    <w:p w:rsidR="002B5A16" w:rsidRPr="005C1EB8" w:rsidRDefault="00C2748B">
      <w:pPr>
        <w:spacing w:before="240" w:after="240"/>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B5A16" w:rsidRPr="005C1EB8" w:rsidRDefault="00C2748B">
      <w:pPr>
        <w:spacing w:before="240" w:after="240"/>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b/>
          <w:i/>
          <w:sz w:val="22"/>
          <w:szCs w:val="22"/>
        </w:rPr>
        <w:t>Este derecho se regirá por los principios y bases siguientes</w:t>
      </w:r>
      <w:r w:rsidRPr="005C1EB8">
        <w:rPr>
          <w:rFonts w:ascii="Palatino Linotype" w:eastAsia="Palatino Linotype" w:hAnsi="Palatino Linotype" w:cs="Palatino Linotype"/>
          <w:i/>
          <w:sz w:val="22"/>
          <w:szCs w:val="22"/>
        </w:rPr>
        <w:t>:</w:t>
      </w:r>
    </w:p>
    <w:p w:rsidR="002B5A16" w:rsidRPr="005C1EB8" w:rsidRDefault="00C2748B">
      <w:pPr>
        <w:spacing w:before="240" w:after="240"/>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b/>
          <w:i/>
          <w:sz w:val="22"/>
          <w:szCs w:val="22"/>
        </w:rPr>
        <w:t>I. Toda la información en posesión de cualquier autoridad, entidad, órgano y organismos de los</w:t>
      </w:r>
      <w:r w:rsidRPr="005C1EB8">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5C1EB8">
        <w:rPr>
          <w:rFonts w:ascii="Palatino Linotype" w:eastAsia="Palatino Linotype" w:hAnsi="Palatino Linotype" w:cs="Palatino Linotype"/>
          <w:b/>
          <w:i/>
          <w:sz w:val="22"/>
          <w:szCs w:val="22"/>
        </w:rPr>
        <w:t>municipales</w:t>
      </w:r>
      <w:r w:rsidRPr="005C1EB8">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C1EB8">
        <w:rPr>
          <w:rFonts w:ascii="Palatino Linotype" w:eastAsia="Palatino Linotype" w:hAnsi="Palatino Linotype" w:cs="Palatino Linotype"/>
          <w:b/>
          <w:i/>
          <w:sz w:val="22"/>
          <w:szCs w:val="22"/>
        </w:rPr>
        <w:t>es pública</w:t>
      </w:r>
      <w:r w:rsidRPr="005C1EB8">
        <w:rPr>
          <w:rFonts w:ascii="Palatino Linotype" w:eastAsia="Palatino Linotype" w:hAnsi="Palatino Linotype" w:cs="Palatino Linotype"/>
          <w:i/>
          <w:sz w:val="22"/>
          <w:szCs w:val="22"/>
        </w:rPr>
        <w:t xml:space="preserve"> y sólo podrá ser reservada temporalmente por razones previstas en la Constitución </w:t>
      </w:r>
      <w:r w:rsidRPr="005C1EB8">
        <w:rPr>
          <w:rFonts w:ascii="Palatino Linotype" w:eastAsia="Palatino Linotype" w:hAnsi="Palatino Linotype" w:cs="Palatino Linotype"/>
          <w:i/>
          <w:sz w:val="22"/>
          <w:szCs w:val="22"/>
        </w:rPr>
        <w:lastRenderedPageBreak/>
        <w:t xml:space="preserve">Política de los Estados Unidos Mexicanos de interés público y seguridad, en los términos que fijen las leyes. </w:t>
      </w:r>
      <w:r w:rsidRPr="005C1EB8">
        <w:rPr>
          <w:rFonts w:ascii="Palatino Linotype" w:eastAsia="Palatino Linotype" w:hAnsi="Palatino Linotype" w:cs="Palatino Linotype"/>
          <w:b/>
          <w:i/>
          <w:sz w:val="22"/>
          <w:szCs w:val="22"/>
        </w:rPr>
        <w:t>En la interpretación de este derecho deberá prevalecer el principio de máxima publicidad</w:t>
      </w:r>
      <w:r w:rsidRPr="005C1EB8">
        <w:rPr>
          <w:rFonts w:ascii="Palatino Linotype" w:eastAsia="Palatino Linotype" w:hAnsi="Palatino Linotype" w:cs="Palatino Linotype"/>
          <w:i/>
          <w:sz w:val="22"/>
          <w:szCs w:val="22"/>
        </w:rPr>
        <w:t xml:space="preserve">. </w:t>
      </w:r>
      <w:r w:rsidRPr="005C1EB8">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5C1EB8">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2B5A16" w:rsidRPr="005C1EB8" w:rsidRDefault="002B5A16">
      <w:pPr>
        <w:tabs>
          <w:tab w:val="left" w:pos="567"/>
        </w:tabs>
        <w:spacing w:before="240" w:after="240"/>
        <w:ind w:right="567"/>
        <w:jc w:val="both"/>
        <w:rPr>
          <w:rFonts w:ascii="Palatino Linotype" w:eastAsia="Palatino Linotype" w:hAnsi="Palatino Linotype" w:cs="Palatino Linotype"/>
          <w:b/>
          <w:i/>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sidRPr="005C1EB8">
        <w:rPr>
          <w:rFonts w:ascii="Palatino Linotype" w:eastAsia="Palatino Linotype" w:hAnsi="Palatino Linotype" w:cs="Palatino Linotype"/>
          <w:i/>
          <w:sz w:val="22"/>
          <w:szCs w:val="22"/>
        </w:rPr>
        <w:t>por los principios de simplicidad, rapidez gratuidad del procedimiento, auxilio y orientación a los particulares</w:t>
      </w:r>
      <w:r w:rsidRPr="005C1EB8">
        <w:rPr>
          <w:rFonts w:ascii="Palatino Linotype" w:eastAsia="Palatino Linotype" w:hAnsi="Palatino Linotype" w:cs="Palatino Linotype"/>
          <w:sz w:val="22"/>
          <w:szCs w:val="22"/>
        </w:rPr>
        <w:t>, contemplando el derecho de las personas con discapacidad y hablantes de lengua indígena.</w:t>
      </w:r>
    </w:p>
    <w:p w:rsidR="002B5A16" w:rsidRPr="005C1EB8" w:rsidRDefault="002B5A16">
      <w:pPr>
        <w:spacing w:line="360" w:lineRule="auto"/>
        <w:ind w:right="49"/>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El Derecho de Acceso a la Información se garantiza y respeta oportunamente, y según lo que dispone la Ley, las </w:t>
      </w:r>
      <w:r w:rsidRPr="005C1EB8">
        <w:rPr>
          <w:rFonts w:ascii="Palatino Linotype" w:eastAsia="Palatino Linotype" w:hAnsi="Palatino Linotype" w:cs="Palatino Linotype"/>
          <w:i/>
          <w:sz w:val="22"/>
          <w:szCs w:val="22"/>
        </w:rPr>
        <w:t>solicitudes de acceso a la información</w:t>
      </w:r>
      <w:r w:rsidRPr="005C1EB8">
        <w:rPr>
          <w:rFonts w:ascii="Palatino Linotype" w:eastAsia="Palatino Linotype" w:hAnsi="Palatino Linotype" w:cs="Palatino Linotype"/>
          <w:sz w:val="22"/>
          <w:szCs w:val="22"/>
        </w:rPr>
        <w:t>.</w:t>
      </w:r>
    </w:p>
    <w:p w:rsidR="002B5A16" w:rsidRPr="005C1EB8" w:rsidRDefault="002B5A16">
      <w:pPr>
        <w:spacing w:line="360" w:lineRule="auto"/>
        <w:ind w:right="49"/>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bookmarkStart w:id="10" w:name="_heading=h.17dp8vu" w:colFirst="0" w:colLast="0"/>
      <w:bookmarkEnd w:id="10"/>
      <w:r w:rsidRPr="005C1EB8">
        <w:rPr>
          <w:rFonts w:ascii="Palatino Linotype" w:eastAsia="Palatino Linotype" w:hAnsi="Palatino Linotype" w:cs="Palatino Linotype"/>
          <w:sz w:val="22"/>
          <w:szCs w:val="22"/>
        </w:rPr>
        <w:t xml:space="preserve">Así entonces, se procede analizar, en primer lugar, si el </w:t>
      </w:r>
      <w:r w:rsidRPr="005C1EB8">
        <w:rPr>
          <w:rFonts w:ascii="Palatino Linotype" w:eastAsia="Palatino Linotype" w:hAnsi="Palatino Linotype" w:cs="Palatino Linotype"/>
          <w:b/>
          <w:sz w:val="22"/>
          <w:szCs w:val="22"/>
        </w:rPr>
        <w:t>SUJETO OBLIGADO</w:t>
      </w:r>
      <w:r w:rsidRPr="005C1EB8">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2B5A16" w:rsidRPr="005C1EB8" w:rsidRDefault="002B5A16">
      <w:pPr>
        <w:spacing w:line="360" w:lineRule="auto"/>
        <w:ind w:right="49"/>
        <w:jc w:val="both"/>
        <w:rPr>
          <w:rFonts w:ascii="Palatino Linotype" w:eastAsia="Palatino Linotype" w:hAnsi="Palatino Linotype" w:cs="Palatino Linotype"/>
          <w:sz w:val="22"/>
          <w:szCs w:val="22"/>
        </w:rPr>
      </w:pPr>
    </w:p>
    <w:p w:rsidR="002B5A16" w:rsidRPr="005C1EB8" w:rsidRDefault="00C2748B">
      <w:pPr>
        <w:pStyle w:val="Ttulo1"/>
        <w:spacing w:before="0" w:after="240" w:line="360" w:lineRule="auto"/>
        <w:rPr>
          <w:rFonts w:ascii="Palatino Linotype" w:eastAsia="Palatino Linotype" w:hAnsi="Palatino Linotype" w:cs="Palatino Linotype"/>
          <w:b/>
          <w:color w:val="000000"/>
          <w:sz w:val="22"/>
          <w:szCs w:val="22"/>
        </w:rPr>
      </w:pPr>
      <w:bookmarkStart w:id="11" w:name="_heading=h.3rdcrjn" w:colFirst="0" w:colLast="0"/>
      <w:bookmarkEnd w:id="11"/>
      <w:r w:rsidRPr="005C1EB8">
        <w:rPr>
          <w:rFonts w:ascii="Palatino Linotype" w:eastAsia="Palatino Linotype" w:hAnsi="Palatino Linotype" w:cs="Palatino Linotype"/>
          <w:b/>
          <w:color w:val="000000"/>
          <w:sz w:val="22"/>
          <w:szCs w:val="22"/>
        </w:rPr>
        <w:lastRenderedPageBreak/>
        <w:t>II. De la información solicitada y la respuesta del SUJETO OBLIGADO</w:t>
      </w: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color w:val="000000"/>
          <w:sz w:val="22"/>
          <w:szCs w:val="22"/>
        </w:rPr>
        <w:t xml:space="preserve">Acotada la </w:t>
      </w:r>
      <w:r w:rsidRPr="005C1EB8">
        <w:rPr>
          <w:rFonts w:ascii="Palatino Linotype" w:eastAsia="Palatino Linotype" w:hAnsi="Palatino Linotype" w:cs="Palatino Linotype"/>
          <w:i/>
          <w:color w:val="000000"/>
          <w:sz w:val="22"/>
          <w:szCs w:val="22"/>
        </w:rPr>
        <w:t>Litis</w:t>
      </w:r>
      <w:r w:rsidRPr="005C1EB8">
        <w:rPr>
          <w:rFonts w:ascii="Palatino Linotype" w:eastAsia="Palatino Linotype" w:hAnsi="Palatino Linotype" w:cs="Palatino Linotype"/>
          <w:color w:val="000000"/>
          <w:sz w:val="22"/>
          <w:szCs w:val="22"/>
        </w:rPr>
        <w:t xml:space="preserve"> del presente asunto, primeramente es menester precisar que del escrito de inconformidad, se observa que el particular se duele porque la respuesta que dio el </w:t>
      </w:r>
      <w:r w:rsidRPr="005C1EB8">
        <w:rPr>
          <w:rFonts w:ascii="Palatino Linotype" w:eastAsia="Palatino Linotype" w:hAnsi="Palatino Linotype" w:cs="Palatino Linotype"/>
          <w:b/>
          <w:color w:val="000000"/>
          <w:sz w:val="22"/>
          <w:szCs w:val="22"/>
        </w:rPr>
        <w:t xml:space="preserve">SUJETO OBLIGADO </w:t>
      </w:r>
      <w:r w:rsidRPr="005C1EB8">
        <w:rPr>
          <w:rFonts w:ascii="Palatino Linotype" w:eastAsia="Palatino Linotype" w:hAnsi="Palatino Linotype" w:cs="Palatino Linotype"/>
          <w:color w:val="000000"/>
          <w:sz w:val="22"/>
          <w:szCs w:val="22"/>
        </w:rPr>
        <w:t xml:space="preserve">fue hecha de manera incompleta. </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En ese sentido,  se determina que la información que solicito el </w:t>
      </w:r>
      <w:r w:rsidRPr="005C1EB8">
        <w:rPr>
          <w:rFonts w:ascii="Palatino Linotype" w:eastAsia="Palatino Linotype" w:hAnsi="Palatino Linotype" w:cs="Palatino Linotype"/>
          <w:b/>
          <w:sz w:val="22"/>
          <w:szCs w:val="22"/>
        </w:rPr>
        <w:t xml:space="preserve">RECURRENTE </w:t>
      </w:r>
      <w:r w:rsidRPr="005C1EB8">
        <w:rPr>
          <w:rFonts w:ascii="Palatino Linotype" w:eastAsia="Palatino Linotype" w:hAnsi="Palatino Linotype" w:cs="Palatino Linotype"/>
          <w:sz w:val="22"/>
          <w:szCs w:val="22"/>
        </w:rPr>
        <w:t xml:space="preserve">consistió en lo siguiente, así como su procedencia para el análisis de cada punto solicitado. </w:t>
      </w:r>
    </w:p>
    <w:tbl>
      <w:tblPr>
        <w:tblStyle w:val="a"/>
        <w:tblW w:w="81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2"/>
        <w:gridCol w:w="1769"/>
        <w:gridCol w:w="1807"/>
        <w:gridCol w:w="1820"/>
      </w:tblGrid>
      <w:tr w:rsidR="002B5A16" w:rsidRPr="005C1EB8">
        <w:tc>
          <w:tcPr>
            <w:tcW w:w="2712" w:type="dxa"/>
          </w:tcPr>
          <w:p w:rsidR="002B5A16" w:rsidRPr="005C1EB8" w:rsidRDefault="00C2748B">
            <w:pPr>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Información Solicitada</w:t>
            </w:r>
          </w:p>
        </w:tc>
        <w:tc>
          <w:tcPr>
            <w:tcW w:w="1769" w:type="dxa"/>
          </w:tcPr>
          <w:p w:rsidR="002B5A16" w:rsidRPr="005C1EB8" w:rsidRDefault="00C2748B">
            <w:pPr>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 xml:space="preserve">Respuesta </w:t>
            </w:r>
          </w:p>
        </w:tc>
        <w:tc>
          <w:tcPr>
            <w:tcW w:w="1807" w:type="dxa"/>
          </w:tcPr>
          <w:p w:rsidR="002B5A16" w:rsidRPr="005C1EB8" w:rsidRDefault="00C2748B">
            <w:pPr>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 xml:space="preserve">Informe Justificado </w:t>
            </w:r>
          </w:p>
        </w:tc>
        <w:tc>
          <w:tcPr>
            <w:tcW w:w="1820" w:type="dxa"/>
          </w:tcPr>
          <w:p w:rsidR="002B5A16" w:rsidRPr="005C1EB8" w:rsidRDefault="00C2748B">
            <w:pPr>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Colma</w:t>
            </w:r>
          </w:p>
        </w:tc>
      </w:tr>
      <w:tr w:rsidR="002B5A16" w:rsidRPr="005C1EB8">
        <w:tc>
          <w:tcPr>
            <w:tcW w:w="2712" w:type="dxa"/>
          </w:tcPr>
          <w:p w:rsidR="002B5A16" w:rsidRPr="005C1EB8" w:rsidRDefault="00C2748B">
            <w:p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5C1EB8">
              <w:rPr>
                <w:rFonts w:ascii="Palatino Linotype" w:eastAsia="Palatino Linotype" w:hAnsi="Palatino Linotype" w:cs="Palatino Linotype"/>
                <w:b/>
                <w:i/>
                <w:color w:val="000000"/>
                <w:sz w:val="22"/>
                <w:szCs w:val="22"/>
              </w:rPr>
              <w:t xml:space="preserve">Certificados de Competencia Laboral de las personas Titulares de la Contraloría Interna, Dirección de Administración, Dirección General y de todas las Direcciones del Organismo. </w:t>
            </w:r>
          </w:p>
          <w:p w:rsidR="002B5A16" w:rsidRPr="005C1EB8" w:rsidRDefault="002B5A16">
            <w:pPr>
              <w:jc w:val="both"/>
              <w:rPr>
                <w:rFonts w:ascii="Palatino Linotype" w:eastAsia="Palatino Linotype" w:hAnsi="Palatino Linotype" w:cs="Palatino Linotype"/>
                <w:i/>
                <w:color w:val="000000"/>
                <w:sz w:val="22"/>
                <w:szCs w:val="22"/>
              </w:rPr>
            </w:pPr>
          </w:p>
        </w:tc>
        <w:tc>
          <w:tcPr>
            <w:tcW w:w="1769" w:type="dxa"/>
          </w:tcPr>
          <w:p w:rsidR="002B5A16" w:rsidRPr="005C1EB8" w:rsidRDefault="00C2748B">
            <w:pPr>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 xml:space="preserve">oficio del Director de  Administración del Sistema Municipal DIF, mediante el cual informa que se envía la Certificación de Competencia Laboral de Tesorero Municipal, así mismo refiere que la Certificación de Competencia Laboral de la Procuradora Municipal de Protección de Niñas, Niños y Adolescentes del Sistema Municipal, está </w:t>
            </w:r>
            <w:r w:rsidRPr="005C1EB8">
              <w:rPr>
                <w:rFonts w:ascii="Palatino Linotype" w:eastAsia="Palatino Linotype" w:hAnsi="Palatino Linotype" w:cs="Palatino Linotype"/>
                <w:i/>
                <w:color w:val="000000"/>
                <w:sz w:val="22"/>
                <w:szCs w:val="22"/>
              </w:rPr>
              <w:lastRenderedPageBreak/>
              <w:t xml:space="preserve">en proceso de emitirse, respuestas que proporciono la Subdirectora de Factor Humano. </w:t>
            </w:r>
          </w:p>
          <w:p w:rsidR="002B5A16" w:rsidRPr="005C1EB8" w:rsidRDefault="002B5A16">
            <w:pPr>
              <w:jc w:val="both"/>
              <w:rPr>
                <w:rFonts w:ascii="Palatino Linotype" w:eastAsia="Palatino Linotype" w:hAnsi="Palatino Linotype" w:cs="Palatino Linotype"/>
                <w:i/>
                <w:color w:val="000000"/>
                <w:sz w:val="22"/>
                <w:szCs w:val="22"/>
              </w:rPr>
            </w:pPr>
          </w:p>
        </w:tc>
        <w:tc>
          <w:tcPr>
            <w:tcW w:w="1807" w:type="dxa"/>
          </w:tcPr>
          <w:p w:rsidR="002B5A16" w:rsidRPr="005C1EB8" w:rsidRDefault="00C2748B">
            <w:pPr>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lastRenderedPageBreak/>
              <w:t>oficio del Director de Administración, mediante el cual refiere la respuesta de la Subdirectora de Factor Humano, mediante los cuales informan que solo el Tesorero y la Procuradora del Niños, Niñas y Adolescentes están obligados a contar con el certificado de competencia laboral.</w:t>
            </w:r>
          </w:p>
          <w:p w:rsidR="002B5A16" w:rsidRPr="005C1EB8" w:rsidRDefault="00C2748B">
            <w:pPr>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 xml:space="preserve">En el mismo archivo, remiten las certificaciones del Tesorero, la </w:t>
            </w:r>
            <w:r w:rsidRPr="005C1EB8">
              <w:rPr>
                <w:rFonts w:ascii="Palatino Linotype" w:eastAsia="Palatino Linotype" w:hAnsi="Palatino Linotype" w:cs="Palatino Linotype"/>
                <w:i/>
                <w:color w:val="000000"/>
                <w:sz w:val="22"/>
                <w:szCs w:val="22"/>
              </w:rPr>
              <w:lastRenderedPageBreak/>
              <w:t xml:space="preserve">Procuradora de Niños, Niñas y Adolescentes y el Contralor, sin embargo dicho documento no se puede poner a la vista toda vez que no fue clasificado la Clave Única de Registro de Población. </w:t>
            </w:r>
          </w:p>
          <w:p w:rsidR="002B5A16" w:rsidRPr="005C1EB8" w:rsidRDefault="002B5A16">
            <w:pPr>
              <w:jc w:val="both"/>
              <w:rPr>
                <w:rFonts w:ascii="Palatino Linotype" w:eastAsia="Palatino Linotype" w:hAnsi="Palatino Linotype" w:cs="Palatino Linotype"/>
                <w:i/>
                <w:color w:val="000000"/>
                <w:sz w:val="22"/>
                <w:szCs w:val="22"/>
              </w:rPr>
            </w:pPr>
          </w:p>
        </w:tc>
        <w:tc>
          <w:tcPr>
            <w:tcW w:w="1820" w:type="dxa"/>
          </w:tcPr>
          <w:p w:rsidR="002B5A16" w:rsidRPr="005C1EB8" w:rsidRDefault="00C2748B">
            <w:pPr>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lastRenderedPageBreak/>
              <w:t xml:space="preserve">Colma parcialmente, toda vez que el </w:t>
            </w:r>
            <w:r w:rsidRPr="005C1EB8">
              <w:rPr>
                <w:rFonts w:ascii="Palatino Linotype" w:eastAsia="Palatino Linotype" w:hAnsi="Palatino Linotype" w:cs="Palatino Linotype"/>
                <w:b/>
                <w:i/>
                <w:color w:val="000000"/>
                <w:sz w:val="22"/>
                <w:szCs w:val="22"/>
              </w:rPr>
              <w:t xml:space="preserve">RECURRENTE </w:t>
            </w:r>
            <w:r w:rsidRPr="005C1EB8">
              <w:rPr>
                <w:rFonts w:ascii="Palatino Linotype" w:eastAsia="Palatino Linotype" w:hAnsi="Palatino Linotype" w:cs="Palatino Linotype"/>
                <w:i/>
                <w:color w:val="000000"/>
                <w:sz w:val="22"/>
                <w:szCs w:val="22"/>
              </w:rPr>
              <w:t xml:space="preserve">solo puede acceso al certificado de competencia laboral del Tesorero del Sistema Municipal DIF, Toda vez que la información remitida en informe justificado no se puede poner a la vista, toda vez que dejo libre el dato de la Clave Única de Registro de Población de un servidor públicos, además de que </w:t>
            </w:r>
            <w:r w:rsidRPr="005C1EB8">
              <w:rPr>
                <w:rFonts w:ascii="Palatino Linotype" w:eastAsia="Palatino Linotype" w:hAnsi="Palatino Linotype" w:cs="Palatino Linotype"/>
                <w:i/>
                <w:color w:val="000000"/>
                <w:sz w:val="22"/>
                <w:szCs w:val="22"/>
              </w:rPr>
              <w:lastRenderedPageBreak/>
              <w:t xml:space="preserve">hace falta la entrega del certificado de competencia laboral de la Titular de la Unidad </w:t>
            </w:r>
            <w:r w:rsidRPr="005C1EB8">
              <w:rPr>
                <w:rFonts w:ascii="Palatino Linotype" w:eastAsia="Palatino Linotype" w:hAnsi="Palatino Linotype" w:cs="Palatino Linotype"/>
                <w:i/>
                <w:color w:val="222222"/>
                <w:sz w:val="22"/>
                <w:szCs w:val="22"/>
              </w:rPr>
              <w:t>de Información, Planeación, Programación y Evaluación.</w:t>
            </w:r>
          </w:p>
        </w:tc>
      </w:tr>
    </w:tbl>
    <w:p w:rsidR="002B5A16" w:rsidRPr="005C1EB8" w:rsidRDefault="002B5A16">
      <w:pPr>
        <w:spacing w:line="360" w:lineRule="auto"/>
        <w:jc w:val="both"/>
        <w:rPr>
          <w:rFonts w:ascii="Palatino Linotype" w:eastAsia="Palatino Linotype" w:hAnsi="Palatino Linotype" w:cs="Palatino Linotype"/>
          <w:b/>
          <w:i/>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color w:val="000000"/>
          <w:sz w:val="22"/>
          <w:szCs w:val="22"/>
        </w:rPr>
        <w:t>De lo anterior, se debe de analizar las áreas con las que cuenta el Sistema Municipal para el Desarrollo Integral de la Familia de Huixquilucan de conformidad con su organigrama publica en la página de IPOMEX 4.0</w:t>
      </w:r>
    </w:p>
    <w:p w:rsidR="002B5A16" w:rsidRPr="005C1EB8" w:rsidRDefault="00C2748B">
      <w:pPr>
        <w:spacing w:line="360" w:lineRule="auto"/>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noProof/>
          <w:sz w:val="22"/>
          <w:szCs w:val="22"/>
          <w:lang w:val="es-MX" w:eastAsia="es-MX"/>
        </w:rPr>
        <w:lastRenderedPageBreak/>
        <w:drawing>
          <wp:inline distT="0" distB="0" distL="0" distR="0">
            <wp:extent cx="5612130" cy="424624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12130" cy="4246245"/>
                    </a:xfrm>
                    <a:prstGeom prst="rect">
                      <a:avLst/>
                    </a:prstGeom>
                    <a:ln/>
                  </pic:spPr>
                </pic:pic>
              </a:graphicData>
            </a:graphic>
          </wp:inline>
        </w:drawing>
      </w:r>
    </w:p>
    <w:p w:rsidR="002B5A16" w:rsidRPr="005C1EB8" w:rsidRDefault="002B5A16">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De la imagen anterior, se muestra la estructura organizacional del </w:t>
      </w:r>
      <w:r w:rsidRPr="005C1EB8">
        <w:rPr>
          <w:rFonts w:ascii="Palatino Linotype" w:eastAsia="Palatino Linotype" w:hAnsi="Palatino Linotype" w:cs="Palatino Linotype"/>
          <w:b/>
          <w:sz w:val="22"/>
          <w:szCs w:val="22"/>
        </w:rPr>
        <w:t xml:space="preserve">SUJETO OBLIGADO </w:t>
      </w:r>
      <w:r w:rsidRPr="005C1EB8">
        <w:rPr>
          <w:rFonts w:ascii="Palatino Linotype" w:eastAsia="Palatino Linotype" w:hAnsi="Palatino Linotype" w:cs="Palatino Linotype"/>
          <w:sz w:val="22"/>
          <w:szCs w:val="22"/>
        </w:rPr>
        <w:t xml:space="preserve">de las que el </w:t>
      </w:r>
      <w:r w:rsidRPr="005C1EB8">
        <w:rPr>
          <w:rFonts w:ascii="Palatino Linotype" w:eastAsia="Palatino Linotype" w:hAnsi="Palatino Linotype" w:cs="Palatino Linotype"/>
          <w:b/>
          <w:sz w:val="22"/>
          <w:szCs w:val="22"/>
        </w:rPr>
        <w:t xml:space="preserve">RECURRENTE </w:t>
      </w:r>
      <w:r w:rsidR="004019A9" w:rsidRPr="005C1EB8">
        <w:rPr>
          <w:rFonts w:ascii="Palatino Linotype" w:eastAsia="Palatino Linotype" w:hAnsi="Palatino Linotype" w:cs="Palatino Linotype"/>
          <w:b/>
          <w:sz w:val="22"/>
          <w:szCs w:val="22"/>
        </w:rPr>
        <w:t xml:space="preserve">solicita </w:t>
      </w:r>
      <w:r w:rsidRPr="005C1EB8">
        <w:rPr>
          <w:rFonts w:ascii="Palatino Linotype" w:eastAsia="Palatino Linotype" w:hAnsi="Palatino Linotype" w:cs="Palatino Linotype"/>
          <w:sz w:val="22"/>
          <w:szCs w:val="22"/>
        </w:rPr>
        <w:t xml:space="preserve">las certificaciones de competencia laboral de los titulares de las áreas desde la fecha de ingreso hasta el día que ingreso la solicitud de información, situación por la cual se debe de analizar qué áreas deben de contar con el Certificado de Competencia Laboral. </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En ese sentido, de conformidad con la Ley que Crea  que los Organismos Públicos Descentralizados de Asistencia Social, de Carácter Municipal, Denominados “Sistemas Municipales para el Desarrollo Integral de la Familia”, establece que para el Cargo del </w:t>
      </w:r>
      <w:r w:rsidRPr="005C1EB8">
        <w:rPr>
          <w:rFonts w:ascii="Palatino Linotype" w:eastAsia="Palatino Linotype" w:hAnsi="Palatino Linotype" w:cs="Palatino Linotype"/>
          <w:sz w:val="22"/>
          <w:szCs w:val="22"/>
        </w:rPr>
        <w:lastRenderedPageBreak/>
        <w:t xml:space="preserve">Tesorero del Organismo del Sistema Municipal para el Desarrollo Integral de la  Familia, deberá de satisfacer los siguientes requisitos. </w:t>
      </w:r>
    </w:p>
    <w:p w:rsidR="002B5A16" w:rsidRPr="005C1EB8" w:rsidRDefault="00C2748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 xml:space="preserve">Artículo 15 Ter.- Para ocupar el cargo de Tesorero del organismo, o equivalentes, se deberán satisfacer los siguientes requisitos: </w:t>
      </w:r>
    </w:p>
    <w:p w:rsidR="002B5A16" w:rsidRPr="005C1EB8" w:rsidRDefault="00C2748B">
      <w:pPr>
        <w:numPr>
          <w:ilvl w:val="0"/>
          <w:numId w:val="6"/>
        </w:numPr>
        <w:pBdr>
          <w:top w:val="nil"/>
          <w:left w:val="nil"/>
          <w:bottom w:val="nil"/>
          <w:right w:val="nil"/>
          <w:between w:val="nil"/>
        </w:pBdr>
        <w:ind w:left="1134" w:right="900" w:firstLine="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 xml:space="preserve">Ser ciudadano del Estado en pleno uso de sus derechos. </w:t>
      </w:r>
    </w:p>
    <w:p w:rsidR="002B5A16" w:rsidRPr="005C1EB8" w:rsidRDefault="00C2748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 xml:space="preserve">II. No estar inhabilitado para desempeñar cargo, empleo, o comisión pública. </w:t>
      </w:r>
    </w:p>
    <w:p w:rsidR="002B5A16" w:rsidRPr="005C1EB8" w:rsidRDefault="00C2748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 xml:space="preserve">III. No haber sido condenado en proceso penal, por delito intencional que amerite pena privativa de libertad. </w:t>
      </w:r>
    </w:p>
    <w:p w:rsidR="002B5A16" w:rsidRPr="005C1EB8" w:rsidRDefault="00C2748B">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5C1EB8">
        <w:rPr>
          <w:rFonts w:ascii="Palatino Linotype" w:eastAsia="Palatino Linotype" w:hAnsi="Palatino Linotype" w:cs="Palatino Linotype"/>
          <w:b/>
          <w:i/>
          <w:color w:val="000000"/>
          <w:sz w:val="22"/>
          <w:szCs w:val="22"/>
        </w:rPr>
        <w:t xml:space="preserve">IV. Acreditar ante el Titular del organismo o ante el Consejo Directivo, cuando sea el caso, el tener los conocimientos suficientes para poder desempeñar el cargo, contar con título profesional en las áreas económicas o contable-administrativas con experiencia mínima de un año en la materia y con la certificación de competencia laboral específica, correspondiente al puesto, expedida por el Instituto Hacendario del Estado de México o cualquier autoridad competente. El requisito de la certificación de competencia laboral, deberá acreditarse dentro de los seis meses siguientes a la fecha en que inicie funciones. </w:t>
      </w:r>
    </w:p>
    <w:p w:rsidR="002B5A16" w:rsidRPr="005C1EB8" w:rsidRDefault="00C2748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 xml:space="preserve">V. Caucionar el manejo de los fondos del organismo en términos de ley. </w:t>
      </w:r>
    </w:p>
    <w:p w:rsidR="002B5A16" w:rsidRPr="005C1EB8" w:rsidRDefault="00C2748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VI. Cumplir con otros requisitos que señalen las leyes, o acuerde el Consejo Directivo.</w:t>
      </w:r>
    </w:p>
    <w:p w:rsidR="002B5A16" w:rsidRPr="005C1EB8" w:rsidRDefault="002B5A1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  De lo anterior, se observa que el Tesorero del Sistema Municipal para el Desarrollo Integral de la Familia, si debe de contar con el certificado de competencia labora, mismo que es entregado por el </w:t>
      </w:r>
      <w:r w:rsidRPr="005C1EB8">
        <w:rPr>
          <w:rFonts w:ascii="Palatino Linotype" w:eastAsia="Palatino Linotype" w:hAnsi="Palatino Linotype" w:cs="Palatino Linotype"/>
          <w:b/>
          <w:sz w:val="22"/>
          <w:szCs w:val="22"/>
        </w:rPr>
        <w:t xml:space="preserve">SUJETO OBLIGADO </w:t>
      </w:r>
      <w:r w:rsidRPr="005C1EB8">
        <w:rPr>
          <w:rFonts w:ascii="Palatino Linotype" w:eastAsia="Palatino Linotype" w:hAnsi="Palatino Linotype" w:cs="Palatino Linotype"/>
          <w:sz w:val="22"/>
          <w:szCs w:val="22"/>
        </w:rPr>
        <w:t xml:space="preserve">en la respuesta inicial, situación por la cual se tiene parcialmente colmado el derecho de acceso a la información del </w:t>
      </w:r>
      <w:r w:rsidRPr="005C1EB8">
        <w:rPr>
          <w:rFonts w:ascii="Palatino Linotype" w:eastAsia="Palatino Linotype" w:hAnsi="Palatino Linotype" w:cs="Palatino Linotype"/>
          <w:b/>
          <w:sz w:val="22"/>
          <w:szCs w:val="22"/>
        </w:rPr>
        <w:t xml:space="preserve">RECURRENTE. </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Ahora bien, por cuanto hace a la  titular de la Procuraduría de Protección de Niñas, Niños y Adolescentes, el artículo 20 Ter de la Ley que Crea  que los Organismos Públicos Descentralizados de Asistencia Social, de Carácter Municipal, regula lo siguiente. </w:t>
      </w:r>
    </w:p>
    <w:p w:rsidR="002B5A16" w:rsidRPr="005C1EB8" w:rsidRDefault="002B5A16">
      <w:pPr>
        <w:pBdr>
          <w:top w:val="nil"/>
          <w:left w:val="nil"/>
          <w:bottom w:val="nil"/>
          <w:right w:val="nil"/>
          <w:between w:val="nil"/>
        </w:pBdr>
        <w:ind w:left="1134" w:right="900"/>
        <w:rPr>
          <w:rFonts w:ascii="Palatino Linotype" w:eastAsia="Palatino Linotype" w:hAnsi="Palatino Linotype" w:cs="Palatino Linotype"/>
          <w:b/>
          <w:i/>
          <w:color w:val="000000"/>
          <w:sz w:val="22"/>
          <w:szCs w:val="22"/>
        </w:rPr>
      </w:pPr>
    </w:p>
    <w:p w:rsidR="002B5A16" w:rsidRPr="005C1EB8" w:rsidRDefault="00C2748B">
      <w:pPr>
        <w:ind w:left="1134" w:right="900"/>
        <w:jc w:val="both"/>
        <w:rPr>
          <w:rFonts w:ascii="Palatino Linotype" w:eastAsia="Palatino Linotype" w:hAnsi="Palatino Linotype" w:cs="Palatino Linotype"/>
          <w:i/>
          <w:sz w:val="22"/>
          <w:szCs w:val="22"/>
        </w:rPr>
      </w:pPr>
      <w:r w:rsidRPr="005C1EB8">
        <w:rPr>
          <w:rFonts w:ascii="Palatino Linotype" w:eastAsia="Palatino Linotype" w:hAnsi="Palatino Linotype" w:cs="Palatino Linotype"/>
          <w:b/>
          <w:i/>
          <w:sz w:val="22"/>
          <w:szCs w:val="22"/>
        </w:rPr>
        <w:t>Artículo 20</w:t>
      </w:r>
      <w:r w:rsidRPr="005C1EB8">
        <w:rPr>
          <w:rFonts w:ascii="Palatino Linotype" w:eastAsia="Palatino Linotype" w:hAnsi="Palatino Linotype" w:cs="Palatino Linotype"/>
          <w:i/>
          <w:sz w:val="22"/>
          <w:szCs w:val="22"/>
        </w:rPr>
        <w:t xml:space="preserve"> Ter. La persona titular de la Procuraduría de Protección Municipal deberá contar con los requisitos establecidos en la Ley de los </w:t>
      </w:r>
      <w:r w:rsidRPr="005C1EB8">
        <w:rPr>
          <w:rFonts w:ascii="Palatino Linotype" w:eastAsia="Palatino Linotype" w:hAnsi="Palatino Linotype" w:cs="Palatino Linotype"/>
          <w:i/>
          <w:sz w:val="22"/>
          <w:szCs w:val="22"/>
        </w:rPr>
        <w:lastRenderedPageBreak/>
        <w:t xml:space="preserve">Derechos de las Niñas, Niños y Adolescentes y con calificación aprobatoria de la evaluación teórico práctica del curso especializado impartido por el Sistema para el Desarrollo Integral de la Familia del Estado de México, </w:t>
      </w:r>
      <w:r w:rsidRPr="005C1EB8">
        <w:rPr>
          <w:rFonts w:ascii="Palatino Linotype" w:eastAsia="Palatino Linotype" w:hAnsi="Palatino Linotype" w:cs="Palatino Linotype"/>
          <w:b/>
          <w:i/>
          <w:sz w:val="22"/>
          <w:szCs w:val="22"/>
        </w:rPr>
        <w:t>así como la certificación de competencia laboral sobre Gestión para la Promoción y Protección de los Derechos de Niñas, Niños y Adolescentes, emitida por el Instituto Hacendario del Estado de Méx</w:t>
      </w:r>
      <w:r w:rsidRPr="005C1EB8">
        <w:rPr>
          <w:rFonts w:ascii="Palatino Linotype" w:eastAsia="Palatino Linotype" w:hAnsi="Palatino Linotype" w:cs="Palatino Linotype"/>
          <w:i/>
          <w:sz w:val="22"/>
          <w:szCs w:val="22"/>
        </w:rPr>
        <w:t>ico; y será nombrado por la Junta de Gobierno a propuesta de quien presida el Sistema Municipal para el Desarrollo Integral de la Familia.</w:t>
      </w:r>
    </w:p>
    <w:p w:rsidR="002B5A16" w:rsidRPr="005C1EB8" w:rsidRDefault="002B5A16">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De lo referido, se debe de establecer que la Titular de la Procuraduría de Protección Municipal, si debe de contar con el certificado de competencia laboral, documento que fue remitido en la etapa de manifestaciones pero que no se puede poner a la vista del </w:t>
      </w:r>
      <w:r w:rsidRPr="005C1EB8">
        <w:rPr>
          <w:rFonts w:ascii="Palatino Linotype" w:eastAsia="Palatino Linotype" w:hAnsi="Palatino Linotype" w:cs="Palatino Linotype"/>
          <w:b/>
          <w:sz w:val="22"/>
          <w:szCs w:val="22"/>
        </w:rPr>
        <w:t xml:space="preserve">RECURRENTE </w:t>
      </w:r>
      <w:r w:rsidRPr="005C1EB8">
        <w:rPr>
          <w:rFonts w:ascii="Palatino Linotype" w:eastAsia="Palatino Linotype" w:hAnsi="Palatino Linotype" w:cs="Palatino Linotype"/>
          <w:sz w:val="22"/>
          <w:szCs w:val="22"/>
        </w:rPr>
        <w:t xml:space="preserve">toda vez que el </w:t>
      </w:r>
      <w:r w:rsidRPr="005C1EB8">
        <w:rPr>
          <w:rFonts w:ascii="Palatino Linotype" w:eastAsia="Palatino Linotype" w:hAnsi="Palatino Linotype" w:cs="Palatino Linotype"/>
          <w:b/>
          <w:sz w:val="22"/>
          <w:szCs w:val="22"/>
        </w:rPr>
        <w:t xml:space="preserve">SUJETO OBLIGADO </w:t>
      </w:r>
      <w:r w:rsidRPr="005C1EB8">
        <w:rPr>
          <w:rFonts w:ascii="Palatino Linotype" w:eastAsia="Palatino Linotype" w:hAnsi="Palatino Linotype" w:cs="Palatino Linotype"/>
          <w:sz w:val="22"/>
          <w:szCs w:val="22"/>
        </w:rPr>
        <w:t xml:space="preserve">de la integración del documento dejo libre la Clave Única de Registro de Población de uno de los servidores públicos de los que remitió los certificados de competencia laboral. </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En ese sentido, para colmar el derecho de acceso a la información del </w:t>
      </w:r>
      <w:r w:rsidRPr="005C1EB8">
        <w:rPr>
          <w:rFonts w:ascii="Palatino Linotype" w:eastAsia="Palatino Linotype" w:hAnsi="Palatino Linotype" w:cs="Palatino Linotype"/>
          <w:b/>
          <w:sz w:val="22"/>
          <w:szCs w:val="22"/>
        </w:rPr>
        <w:t xml:space="preserve">RECURRENTE </w:t>
      </w:r>
      <w:r w:rsidRPr="005C1EB8">
        <w:rPr>
          <w:rFonts w:ascii="Palatino Linotype" w:eastAsia="Palatino Linotype" w:hAnsi="Palatino Linotype" w:cs="Palatino Linotype"/>
          <w:sz w:val="22"/>
          <w:szCs w:val="22"/>
        </w:rPr>
        <w:t xml:space="preserve">el </w:t>
      </w:r>
      <w:r w:rsidRPr="005C1EB8">
        <w:rPr>
          <w:rFonts w:ascii="Palatino Linotype" w:eastAsia="Palatino Linotype" w:hAnsi="Palatino Linotype" w:cs="Palatino Linotype"/>
          <w:b/>
          <w:sz w:val="22"/>
          <w:szCs w:val="22"/>
        </w:rPr>
        <w:t xml:space="preserve">SUJETO OBLIGADO </w:t>
      </w:r>
      <w:r w:rsidRPr="005C1EB8">
        <w:rPr>
          <w:rFonts w:ascii="Palatino Linotype" w:eastAsia="Palatino Linotype" w:hAnsi="Palatino Linotype" w:cs="Palatino Linotype"/>
          <w:sz w:val="22"/>
          <w:szCs w:val="22"/>
        </w:rPr>
        <w:t xml:space="preserve">deberá de remitir el Certificado de Competencia Laboral de la  Titular de la Procuraduría de Protección Municipal. </w:t>
      </w:r>
    </w:p>
    <w:p w:rsidR="002B5A16" w:rsidRPr="005C1EB8" w:rsidRDefault="002B5A16">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Ahora bien, por lo que respecta al Contralor del Sistema Municipal DIF si bien es cierto la Ley que Crea que los Organismos Públicos Descentralizados de Asistencia Social, de Carácter Municipal   Denominados “Sistemas Municipales para el Desarrollo Integral de la Familia”, no refiere que deba de contar con Certificado de Competencia Laboral, también lo es que el artículo 113 de la Ley Orgánica Municipal del Estado de México, regula que para ser Contralor se debe de cumplir con los mismos requisitos que el Tesorero, a excepción de la caución correspondiente, situación por la cual el Contralor si debe de Contar con el Certificado de Competencia Laboral. </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Sirve de reforzamiento a lo anterior la norma institucional de competencia laboral “Dirigir las Acciones del Órgano Interno de Control”, publicada en la página del Instituto Hacendario del Estado de México, de la que se observa que va dirigida a todas las personas que dirigen acciones de los Órganos Internos de Control, tal y como se observa en la siguiente captura de pantalla. </w:t>
      </w:r>
    </w:p>
    <w:p w:rsidR="002B5A16" w:rsidRPr="005C1EB8" w:rsidRDefault="002B5A16">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2B5A16" w:rsidRPr="005C1EB8" w:rsidRDefault="00C2748B">
      <w:pPr>
        <w:spacing w:line="360" w:lineRule="auto"/>
        <w:jc w:val="center"/>
        <w:rPr>
          <w:rFonts w:ascii="Palatino Linotype" w:eastAsia="Palatino Linotype" w:hAnsi="Palatino Linotype" w:cs="Palatino Linotype"/>
          <w:sz w:val="22"/>
          <w:szCs w:val="22"/>
        </w:rPr>
      </w:pPr>
      <w:r w:rsidRPr="005C1EB8">
        <w:rPr>
          <w:rFonts w:ascii="Palatino Linotype" w:eastAsia="Palatino Linotype" w:hAnsi="Palatino Linotype" w:cs="Palatino Linotype"/>
          <w:noProof/>
          <w:sz w:val="22"/>
          <w:szCs w:val="22"/>
          <w:lang w:val="es-MX" w:eastAsia="es-MX"/>
        </w:rPr>
        <w:drawing>
          <wp:inline distT="0" distB="0" distL="0" distR="0">
            <wp:extent cx="4200461" cy="324849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200461" cy="3248490"/>
                    </a:xfrm>
                    <a:prstGeom prst="rect">
                      <a:avLst/>
                    </a:prstGeom>
                    <a:ln/>
                  </pic:spPr>
                </pic:pic>
              </a:graphicData>
            </a:graphic>
          </wp:inline>
        </w:drawing>
      </w:r>
    </w:p>
    <w:p w:rsidR="002B5A16" w:rsidRPr="005C1EB8" w:rsidRDefault="002B5A16">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En ese sentido, se establece que en la etapa de manifestaciones el </w:t>
      </w:r>
      <w:r w:rsidRPr="005C1EB8">
        <w:rPr>
          <w:rFonts w:ascii="Palatino Linotype" w:eastAsia="Palatino Linotype" w:hAnsi="Palatino Linotype" w:cs="Palatino Linotype"/>
          <w:b/>
          <w:sz w:val="22"/>
          <w:szCs w:val="22"/>
        </w:rPr>
        <w:t xml:space="preserve">SUJETO OBLIGADO </w:t>
      </w:r>
      <w:r w:rsidRPr="005C1EB8">
        <w:rPr>
          <w:rFonts w:ascii="Palatino Linotype" w:eastAsia="Palatino Linotype" w:hAnsi="Palatino Linotype" w:cs="Palatino Linotype"/>
          <w:sz w:val="22"/>
          <w:szCs w:val="22"/>
        </w:rPr>
        <w:t xml:space="preserve">remitió el certificado de competencia laboral de la Contralora Municipal, sin embargo, no se puede poner a la vista, toda vez que se dejó visible la Clave Única de Registro de Población, dato es considerado confidencial, toda vez que solo le concierne al titular del mismo, por lo que para colmar el derecho de acceso a la información del </w:t>
      </w:r>
      <w:r w:rsidRPr="005C1EB8">
        <w:rPr>
          <w:rFonts w:ascii="Palatino Linotype" w:eastAsia="Palatino Linotype" w:hAnsi="Palatino Linotype" w:cs="Palatino Linotype"/>
          <w:b/>
          <w:sz w:val="22"/>
          <w:szCs w:val="22"/>
        </w:rPr>
        <w:t xml:space="preserve">RECURRENTE </w:t>
      </w:r>
      <w:r w:rsidRPr="005C1EB8">
        <w:rPr>
          <w:rFonts w:ascii="Palatino Linotype" w:eastAsia="Palatino Linotype" w:hAnsi="Palatino Linotype" w:cs="Palatino Linotype"/>
          <w:sz w:val="22"/>
          <w:szCs w:val="22"/>
        </w:rPr>
        <w:t>el certificado de competencia laboral, deberá de entregarse en una correcta versión pública.</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Ahora bien, en cuanto a la Unidad de Información,  Planeación, Programación y Evaluación, si bien</w:t>
      </w:r>
      <w:r w:rsidR="00803F51" w:rsidRPr="005C1EB8">
        <w:rPr>
          <w:rFonts w:ascii="Palatino Linotype" w:eastAsia="Palatino Linotype" w:hAnsi="Palatino Linotype" w:cs="Palatino Linotype"/>
          <w:sz w:val="22"/>
          <w:szCs w:val="22"/>
        </w:rPr>
        <w:t xml:space="preserve"> es cierto la   Ley que Crea </w:t>
      </w:r>
      <w:r w:rsidRPr="005C1EB8">
        <w:rPr>
          <w:rFonts w:ascii="Palatino Linotype" w:eastAsia="Palatino Linotype" w:hAnsi="Palatino Linotype" w:cs="Palatino Linotype"/>
          <w:sz w:val="22"/>
          <w:szCs w:val="22"/>
        </w:rPr>
        <w:t xml:space="preserve"> los Organismos Públicos Descentralizados de Asistencia Social, de Carácter Municipal   Denominados “Sistemas Municipales para el Desarrollo Integral de la Familia”, también lo es que de acuerdo con la norma institucional denominada “</w:t>
      </w:r>
      <w:r w:rsidRPr="005C1EB8">
        <w:rPr>
          <w:rFonts w:ascii="Palatino Linotype" w:eastAsia="Palatino Linotype" w:hAnsi="Palatino Linotype" w:cs="Palatino Linotype"/>
          <w:b/>
          <w:sz w:val="22"/>
          <w:szCs w:val="22"/>
        </w:rPr>
        <w:t xml:space="preserve">Coordinar los procesos de información, planeación, programación y evaluación para el desarrollo de los municipios del Estado de México”, </w:t>
      </w:r>
      <w:r w:rsidRPr="005C1EB8">
        <w:rPr>
          <w:rFonts w:ascii="Palatino Linotype" w:eastAsia="Palatino Linotype" w:hAnsi="Palatino Linotype" w:cs="Palatino Linotype"/>
          <w:sz w:val="22"/>
          <w:szCs w:val="22"/>
        </w:rPr>
        <w:t xml:space="preserve">si deben de contar </w:t>
      </w:r>
      <w:r w:rsidR="008F401C" w:rsidRPr="005C1EB8">
        <w:rPr>
          <w:rFonts w:ascii="Palatino Linotype" w:eastAsia="Palatino Linotype" w:hAnsi="Palatino Linotype" w:cs="Palatino Linotype"/>
          <w:sz w:val="22"/>
          <w:szCs w:val="22"/>
        </w:rPr>
        <w:t xml:space="preserve">con el certificado de competencia laboral </w:t>
      </w:r>
      <w:r w:rsidRPr="005C1EB8">
        <w:rPr>
          <w:rFonts w:ascii="Palatino Linotype" w:eastAsia="Palatino Linotype" w:hAnsi="Palatino Linotype" w:cs="Palatino Linotype"/>
          <w:sz w:val="22"/>
          <w:szCs w:val="22"/>
        </w:rPr>
        <w:t xml:space="preserve">las personas que sean los titulares de dicha unidad, tal y como se muestra a continuación. </w:t>
      </w:r>
    </w:p>
    <w:p w:rsidR="002B5A16" w:rsidRPr="005C1EB8" w:rsidRDefault="002B5A16">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2B5A16" w:rsidRPr="005C1EB8" w:rsidRDefault="00C2748B">
      <w:pPr>
        <w:spacing w:line="360" w:lineRule="auto"/>
        <w:jc w:val="center"/>
        <w:rPr>
          <w:rFonts w:ascii="Palatino Linotype" w:eastAsia="Palatino Linotype" w:hAnsi="Palatino Linotype" w:cs="Palatino Linotype"/>
          <w:sz w:val="22"/>
          <w:szCs w:val="22"/>
        </w:rPr>
      </w:pPr>
      <w:r w:rsidRPr="005C1EB8">
        <w:rPr>
          <w:rFonts w:ascii="Palatino Linotype" w:eastAsia="Palatino Linotype" w:hAnsi="Palatino Linotype" w:cs="Palatino Linotype"/>
          <w:noProof/>
          <w:sz w:val="22"/>
          <w:szCs w:val="22"/>
          <w:lang w:val="es-MX" w:eastAsia="es-MX"/>
        </w:rPr>
        <w:drawing>
          <wp:inline distT="0" distB="0" distL="0" distR="0">
            <wp:extent cx="4228552" cy="267502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228552" cy="2675020"/>
                    </a:xfrm>
                    <a:prstGeom prst="rect">
                      <a:avLst/>
                    </a:prstGeom>
                    <a:ln/>
                  </pic:spPr>
                </pic:pic>
              </a:graphicData>
            </a:graphic>
          </wp:inline>
        </w:drawing>
      </w:r>
    </w:p>
    <w:p w:rsidR="002B5A16" w:rsidRPr="005C1EB8" w:rsidRDefault="002B5A16">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 En ese, sentido se consultó la fecha de ingreso de la Titular de la  Unidad de Información,  Planeación, Programación y Evaluación, del Sistema Municipal DIF, para determinar si al momento del ingreso de la fecha de la solicitud debía de contar con dicha certificación, situación de la cual en la página del ipomex 4.0 de localizo que el alta de la servidora pública fue el uno de marzo de dos mil veintitrés, situación por la cual si se debe </w:t>
      </w:r>
      <w:r w:rsidRPr="005C1EB8">
        <w:rPr>
          <w:rFonts w:ascii="Palatino Linotype" w:eastAsia="Palatino Linotype" w:hAnsi="Palatino Linotype" w:cs="Palatino Linotype"/>
          <w:sz w:val="22"/>
          <w:szCs w:val="22"/>
        </w:rPr>
        <w:lastRenderedPageBreak/>
        <w:t xml:space="preserve">de contar con el certificado de competencia laboral, por lo que para colmar el derecho de acceso a la información del </w:t>
      </w:r>
      <w:r w:rsidRPr="005C1EB8">
        <w:rPr>
          <w:rFonts w:ascii="Palatino Linotype" w:eastAsia="Palatino Linotype" w:hAnsi="Palatino Linotype" w:cs="Palatino Linotype"/>
          <w:b/>
          <w:sz w:val="22"/>
          <w:szCs w:val="22"/>
        </w:rPr>
        <w:t xml:space="preserve">RECURRENTE </w:t>
      </w:r>
      <w:r w:rsidRPr="005C1EB8">
        <w:rPr>
          <w:rFonts w:ascii="Palatino Linotype" w:eastAsia="Palatino Linotype" w:hAnsi="Palatino Linotype" w:cs="Palatino Linotype"/>
          <w:sz w:val="22"/>
          <w:szCs w:val="22"/>
        </w:rPr>
        <w:t xml:space="preserve">se deberá de entregar el certificado de competencia laboral de la Titular de la  Unidad de Información,  Planeación, Programación y Evaluación, del Sistema Municipal DIF. </w:t>
      </w:r>
    </w:p>
    <w:p w:rsidR="002B5A16" w:rsidRPr="005C1EB8" w:rsidRDefault="00C2748B">
      <w:pPr>
        <w:spacing w:line="360" w:lineRule="auto"/>
        <w:jc w:val="center"/>
        <w:rPr>
          <w:rFonts w:ascii="Palatino Linotype" w:eastAsia="Palatino Linotype" w:hAnsi="Palatino Linotype" w:cs="Palatino Linotype"/>
          <w:sz w:val="22"/>
          <w:szCs w:val="22"/>
        </w:rPr>
      </w:pPr>
      <w:r w:rsidRPr="005C1EB8">
        <w:rPr>
          <w:rFonts w:ascii="Palatino Linotype" w:eastAsia="Palatino Linotype" w:hAnsi="Palatino Linotype" w:cs="Palatino Linotype"/>
          <w:noProof/>
          <w:sz w:val="22"/>
          <w:szCs w:val="22"/>
          <w:lang w:val="es-MX" w:eastAsia="es-MX"/>
        </w:rPr>
        <w:drawing>
          <wp:inline distT="0" distB="0" distL="0" distR="0">
            <wp:extent cx="4273045" cy="2082856"/>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73045" cy="2082856"/>
                    </a:xfrm>
                    <a:prstGeom prst="rect">
                      <a:avLst/>
                    </a:prstGeom>
                    <a:ln/>
                  </pic:spPr>
                </pic:pic>
              </a:graphicData>
            </a:graphic>
          </wp:inline>
        </w:drawing>
      </w:r>
    </w:p>
    <w:p w:rsidR="00C2748B" w:rsidRPr="005C1EB8" w:rsidRDefault="00C2748B">
      <w:pPr>
        <w:spacing w:line="360" w:lineRule="auto"/>
        <w:jc w:val="center"/>
        <w:rPr>
          <w:rFonts w:ascii="Palatino Linotype" w:eastAsia="Palatino Linotype" w:hAnsi="Palatino Linotype" w:cs="Palatino Linotype"/>
          <w:sz w:val="22"/>
          <w:szCs w:val="22"/>
        </w:rPr>
      </w:pPr>
    </w:p>
    <w:p w:rsidR="00803F51" w:rsidRPr="005C1EB8" w:rsidRDefault="00803F51">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De lo anterior, se debe de referir que tal y como se preciso en párrafos anteriores, la Ley que Ley que Crea  los Organismos Públicos Descentralizados de Asistencia Social, de Carácter Municipal   Denominados “Sistemas Municipales para el Desarrollo Integral de la Familia, no contempla que el Titular de la UIPPE deba de entregar el certificado de competencia laboral para que pueda ser designado en el cargo, por ello de ser el caso que el </w:t>
      </w:r>
      <w:r w:rsidRPr="005C1EB8">
        <w:rPr>
          <w:rFonts w:ascii="Palatino Linotype" w:eastAsia="Palatino Linotype" w:hAnsi="Palatino Linotype" w:cs="Palatino Linotype"/>
          <w:b/>
          <w:sz w:val="22"/>
          <w:szCs w:val="22"/>
        </w:rPr>
        <w:t xml:space="preserve">SUJETO OBLIGADO </w:t>
      </w:r>
      <w:r w:rsidRPr="005C1EB8">
        <w:rPr>
          <w:rFonts w:ascii="Palatino Linotype" w:eastAsia="Palatino Linotype" w:hAnsi="Palatino Linotype" w:cs="Palatino Linotype"/>
          <w:sz w:val="22"/>
          <w:szCs w:val="22"/>
        </w:rPr>
        <w:t xml:space="preserve">no cuente con el certificado de competencia laboral por no ser un requisito para el desempeño del cargo, se deberá de hacer del conocimiento del </w:t>
      </w:r>
      <w:r w:rsidRPr="005C1EB8">
        <w:rPr>
          <w:rFonts w:ascii="Palatino Linotype" w:eastAsia="Palatino Linotype" w:hAnsi="Palatino Linotype" w:cs="Palatino Linotype"/>
          <w:b/>
          <w:sz w:val="22"/>
          <w:szCs w:val="22"/>
        </w:rPr>
        <w:t xml:space="preserve">RECURRENTE </w:t>
      </w:r>
      <w:r w:rsidRPr="005C1EB8">
        <w:rPr>
          <w:rFonts w:ascii="Palatino Linotype" w:eastAsia="Palatino Linotype" w:hAnsi="Palatino Linotype" w:cs="Palatino Linotype"/>
          <w:sz w:val="22"/>
          <w:szCs w:val="22"/>
        </w:rPr>
        <w:t xml:space="preserve">de conformidad con el artículo 19 párrafo segundo de la Ley de Transparencia y Acceso a la Información Pública del Estado de México y Municipios. </w:t>
      </w:r>
    </w:p>
    <w:p w:rsidR="00803F51" w:rsidRPr="005C1EB8" w:rsidRDefault="00803F51" w:rsidP="00803F51">
      <w:pPr>
        <w:spacing w:line="360" w:lineRule="auto"/>
        <w:jc w:val="both"/>
        <w:rPr>
          <w:rFonts w:ascii="Palatino Linotype" w:eastAsia="Palatino Linotype" w:hAnsi="Palatino Linotype" w:cs="Palatino Linotype"/>
          <w:sz w:val="22"/>
          <w:szCs w:val="22"/>
        </w:rPr>
      </w:pPr>
    </w:p>
    <w:p w:rsidR="00C2748B"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Ahora bien , por lo que respecta al Titular de la Unidad de Transparencia, se debe de mencionar que el artículo 57 de la Ley de Transparencia y Acceso a la Información Pública del Estado de México  y Municipios, regula que los titulares deben de con </w:t>
      </w:r>
      <w:r w:rsidRPr="005C1EB8">
        <w:rPr>
          <w:rFonts w:ascii="Palatino Linotype" w:eastAsia="Palatino Linotype" w:hAnsi="Palatino Linotype" w:cs="Palatino Linotype"/>
          <w:sz w:val="22"/>
          <w:szCs w:val="22"/>
        </w:rPr>
        <w:lastRenderedPageBreak/>
        <w:t xml:space="preserve">certificación en materia de acceso a la información, transparencia y protección de datos personales. </w:t>
      </w:r>
    </w:p>
    <w:p w:rsidR="00C2748B" w:rsidRPr="005C1EB8" w:rsidRDefault="00C2748B" w:rsidP="00C2748B">
      <w:pPr>
        <w:spacing w:line="360" w:lineRule="auto"/>
        <w:jc w:val="both"/>
        <w:rPr>
          <w:rFonts w:ascii="Palatino Linotype" w:eastAsia="Palatino Linotype" w:hAnsi="Palatino Linotype" w:cs="Palatino Linotype"/>
          <w:sz w:val="22"/>
          <w:szCs w:val="22"/>
        </w:rPr>
      </w:pPr>
    </w:p>
    <w:p w:rsidR="00C2748B"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En ese sentido, si bien es cierto la Ley de Transparencia y Acceso a la Información Pública del Estado de México y Municipios, no refiere el tiempo en el que debe de entregarse dicha certificación, también lo es que el estudio se centra en las convocatorias que emitió el  Órgano Garante Estatal para certificación de los Titulares de las Unidades de Transparencia, situación por la cual se debe de mencionar que se consultó la fecha de alta en el cargo del Titular de Unidad de Transparencia, de la cual se encontró que causo alta en el cargo el uno de marzo de dos mil veinticuatro, tal y como se muestra en la siguiente captura de pantalla. </w:t>
      </w:r>
    </w:p>
    <w:p w:rsidR="00C2748B" w:rsidRPr="005C1EB8" w:rsidRDefault="00C2748B" w:rsidP="00C2748B">
      <w:pPr>
        <w:pStyle w:val="Prrafodelista"/>
        <w:rPr>
          <w:rFonts w:ascii="Palatino Linotype" w:eastAsia="Palatino Linotype" w:hAnsi="Palatino Linotype" w:cs="Palatino Linotype"/>
          <w:sz w:val="22"/>
          <w:szCs w:val="22"/>
        </w:rPr>
      </w:pPr>
    </w:p>
    <w:p w:rsidR="00C2748B" w:rsidRPr="005C1EB8" w:rsidRDefault="00C2748B" w:rsidP="00C2748B">
      <w:pPr>
        <w:spacing w:line="360" w:lineRule="auto"/>
        <w:jc w:val="right"/>
        <w:rPr>
          <w:rFonts w:ascii="Palatino Linotype" w:eastAsia="Palatino Linotype" w:hAnsi="Palatino Linotype" w:cs="Palatino Linotype"/>
          <w:sz w:val="22"/>
          <w:szCs w:val="22"/>
        </w:rPr>
      </w:pPr>
      <w:r w:rsidRPr="005C1EB8">
        <w:rPr>
          <w:rFonts w:ascii="Palatino Linotype" w:eastAsia="Palatino Linotype" w:hAnsi="Palatino Linotype" w:cs="Palatino Linotype"/>
          <w:noProof/>
          <w:sz w:val="22"/>
          <w:szCs w:val="22"/>
          <w:lang w:val="es-MX" w:eastAsia="es-MX"/>
        </w:rPr>
        <w:drawing>
          <wp:inline distT="0" distB="0" distL="0" distR="0" wp14:anchorId="59218B22" wp14:editId="6A1600D8">
            <wp:extent cx="4766514" cy="2043485"/>
            <wp:effectExtent l="152400" t="152400" r="358140" b="3568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4649" cy="2051260"/>
                    </a:xfrm>
                    <a:prstGeom prst="rect">
                      <a:avLst/>
                    </a:prstGeom>
                    <a:ln>
                      <a:noFill/>
                    </a:ln>
                    <a:effectLst>
                      <a:outerShdw blurRad="292100" dist="139700" dir="2700000" algn="tl" rotWithShape="0">
                        <a:srgbClr val="333333">
                          <a:alpha val="65000"/>
                        </a:srgbClr>
                      </a:outerShdw>
                    </a:effectLst>
                  </pic:spPr>
                </pic:pic>
              </a:graphicData>
            </a:graphic>
          </wp:inline>
        </w:drawing>
      </w:r>
    </w:p>
    <w:p w:rsidR="00C2748B" w:rsidRPr="005C1EB8" w:rsidRDefault="00C2748B" w:rsidP="00C2748B">
      <w:pPr>
        <w:spacing w:line="360" w:lineRule="auto"/>
        <w:jc w:val="both"/>
        <w:rPr>
          <w:rFonts w:ascii="Palatino Linotype" w:eastAsia="Palatino Linotype" w:hAnsi="Palatino Linotype" w:cs="Palatino Linotype"/>
          <w:sz w:val="22"/>
          <w:szCs w:val="22"/>
        </w:rPr>
      </w:pPr>
    </w:p>
    <w:p w:rsidR="00111E20"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Seguidamente, se buscó información acerca del proceso de certificación de para los Titulares de las Uni</w:t>
      </w:r>
      <w:r w:rsidR="00111E20" w:rsidRPr="005C1EB8">
        <w:rPr>
          <w:rFonts w:ascii="Palatino Linotype" w:eastAsia="Palatino Linotype" w:hAnsi="Palatino Linotype" w:cs="Palatino Linotype"/>
          <w:sz w:val="22"/>
          <w:szCs w:val="22"/>
        </w:rPr>
        <w:t>dades de Transparencia que emitió</w:t>
      </w:r>
      <w:r w:rsidRPr="005C1EB8">
        <w:rPr>
          <w:rFonts w:ascii="Palatino Linotype" w:eastAsia="Palatino Linotype" w:hAnsi="Palatino Linotype" w:cs="Palatino Linotype"/>
          <w:sz w:val="22"/>
          <w:szCs w:val="22"/>
        </w:rPr>
        <w:t xml:space="preserve"> el  Órgano Garante Local</w:t>
      </w:r>
      <w:r w:rsidR="00111E20" w:rsidRPr="005C1EB8">
        <w:rPr>
          <w:rFonts w:ascii="Palatino Linotype" w:eastAsia="Palatino Linotype" w:hAnsi="Palatino Linotype" w:cs="Palatino Linotype"/>
          <w:sz w:val="22"/>
          <w:szCs w:val="22"/>
        </w:rPr>
        <w:t xml:space="preserve"> para el ejercicio fiscal dos mil veinticuatro, </w:t>
      </w:r>
      <w:r w:rsidRPr="005C1EB8">
        <w:rPr>
          <w:rFonts w:ascii="Palatino Linotype" w:eastAsia="Palatino Linotype" w:hAnsi="Palatino Linotype" w:cs="Palatino Linotype"/>
          <w:sz w:val="22"/>
          <w:szCs w:val="22"/>
        </w:rPr>
        <w:t xml:space="preserve"> del cual se </w:t>
      </w:r>
      <w:r w:rsidR="00111E20" w:rsidRPr="005C1EB8">
        <w:rPr>
          <w:rFonts w:ascii="Palatino Linotype" w:eastAsia="Palatino Linotype" w:hAnsi="Palatino Linotype" w:cs="Palatino Linotype"/>
          <w:sz w:val="22"/>
          <w:szCs w:val="22"/>
        </w:rPr>
        <w:t xml:space="preserve">localizó que durante el mes de mayo  se </w:t>
      </w:r>
      <w:r w:rsidR="00111E20" w:rsidRPr="005C1EB8">
        <w:rPr>
          <w:rFonts w:ascii="Palatino Linotype" w:eastAsia="Palatino Linotype" w:hAnsi="Palatino Linotype" w:cs="Palatino Linotype"/>
          <w:sz w:val="22"/>
          <w:szCs w:val="22"/>
        </w:rPr>
        <w:lastRenderedPageBreak/>
        <w:t xml:space="preserve">aperturo el proceso de registro, mismo que concluiría con las evaluaciones del diecisiete de junio al doce de julio del dos mil veinticuatro, tal y como se muestra a continuación. </w:t>
      </w:r>
    </w:p>
    <w:p w:rsidR="00111E20" w:rsidRPr="005C1EB8" w:rsidRDefault="00111E20" w:rsidP="00111E20">
      <w:pPr>
        <w:spacing w:line="360" w:lineRule="auto"/>
        <w:jc w:val="center"/>
        <w:rPr>
          <w:rFonts w:ascii="Palatino Linotype" w:eastAsia="Palatino Linotype" w:hAnsi="Palatino Linotype" w:cs="Palatino Linotype"/>
          <w:sz w:val="22"/>
          <w:szCs w:val="22"/>
        </w:rPr>
      </w:pPr>
      <w:r w:rsidRPr="005C1EB8">
        <w:rPr>
          <w:rFonts w:ascii="Palatino Linotype" w:eastAsia="Palatino Linotype" w:hAnsi="Palatino Linotype" w:cs="Palatino Linotype"/>
          <w:noProof/>
          <w:sz w:val="22"/>
          <w:szCs w:val="22"/>
          <w:lang w:val="es-MX" w:eastAsia="es-MX"/>
        </w:rPr>
        <w:drawing>
          <wp:inline distT="0" distB="0" distL="0" distR="0" wp14:anchorId="6ADFDEC2" wp14:editId="59FB1A2E">
            <wp:extent cx="3951799" cy="3408527"/>
            <wp:effectExtent l="152400" t="152400" r="353695" b="3638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9715" cy="3415355"/>
                    </a:xfrm>
                    <a:prstGeom prst="rect">
                      <a:avLst/>
                    </a:prstGeom>
                    <a:ln>
                      <a:noFill/>
                    </a:ln>
                    <a:effectLst>
                      <a:outerShdw blurRad="292100" dist="139700" dir="2700000" algn="tl" rotWithShape="0">
                        <a:srgbClr val="333333">
                          <a:alpha val="65000"/>
                        </a:srgbClr>
                      </a:outerShdw>
                    </a:effectLst>
                  </pic:spPr>
                </pic:pic>
              </a:graphicData>
            </a:graphic>
          </wp:inline>
        </w:drawing>
      </w:r>
    </w:p>
    <w:p w:rsidR="00111E20" w:rsidRPr="005C1EB8" w:rsidRDefault="00111E20">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De lo anterior, se debe de mencionar que el Titular de la Unidad de Transparencia, tuvo su fecha de alta el tres de marzo de dos mil veinticuatro, situación por la cual de ser el caso que no hubiera tenido la certificación de competencia laboral, es que debió de haberse inscrito a la convocatoria de registro del mes mayo de dos mil veinticuatro, que finalizaba con la evaluación del diecisiete al doce de julio de dos mil veinticuatro. </w:t>
      </w:r>
    </w:p>
    <w:p w:rsidR="00111E20" w:rsidRPr="005C1EB8" w:rsidRDefault="00111E20" w:rsidP="00111E20">
      <w:pPr>
        <w:spacing w:line="360" w:lineRule="auto"/>
        <w:jc w:val="both"/>
        <w:rPr>
          <w:rFonts w:ascii="Palatino Linotype" w:eastAsia="Palatino Linotype" w:hAnsi="Palatino Linotype" w:cs="Palatino Linotype"/>
          <w:sz w:val="22"/>
          <w:szCs w:val="22"/>
        </w:rPr>
      </w:pPr>
    </w:p>
    <w:p w:rsidR="00111E20" w:rsidRPr="005C1EB8" w:rsidRDefault="00111E20">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En ese sentido, se debe de establecer que al haber ingresado la solicitud de información el once de junio de dos mil veinticuatro es que el Titular de la Unidad de Transparencia pudo haberse encontrado en proceso de evaluación y por ello no contar con </w:t>
      </w:r>
      <w:r w:rsidRPr="005C1EB8">
        <w:rPr>
          <w:rFonts w:ascii="Palatino Linotype" w:eastAsia="Palatino Linotype" w:hAnsi="Palatino Linotype" w:cs="Palatino Linotype"/>
          <w:sz w:val="22"/>
          <w:szCs w:val="22"/>
        </w:rPr>
        <w:lastRenderedPageBreak/>
        <w:t xml:space="preserve">el certificado de competencia laboral a la fecha de solicitud, situación por la cual el </w:t>
      </w:r>
      <w:r w:rsidRPr="005C1EB8">
        <w:rPr>
          <w:rFonts w:ascii="Palatino Linotype" w:eastAsia="Palatino Linotype" w:hAnsi="Palatino Linotype" w:cs="Palatino Linotype"/>
          <w:b/>
          <w:sz w:val="22"/>
          <w:szCs w:val="22"/>
        </w:rPr>
        <w:t xml:space="preserve">SUJRYO OBLIGADO </w:t>
      </w:r>
      <w:r w:rsidRPr="005C1EB8">
        <w:rPr>
          <w:rFonts w:ascii="Palatino Linotype" w:eastAsia="Palatino Linotype" w:hAnsi="Palatino Linotype" w:cs="Palatino Linotype"/>
          <w:sz w:val="22"/>
          <w:szCs w:val="22"/>
        </w:rPr>
        <w:t xml:space="preserve">de ser el caso de no contar con el certificado de competencia laboral porque el Titular de la Unidad de Transparencia se hubiera encontrado en proceso de evaluación para la obtención del documento, bastará con que lo haga del conocimiento del </w:t>
      </w:r>
      <w:r w:rsidRPr="005C1EB8">
        <w:rPr>
          <w:rFonts w:ascii="Palatino Linotype" w:eastAsia="Palatino Linotype" w:hAnsi="Palatino Linotype" w:cs="Palatino Linotype"/>
          <w:b/>
          <w:sz w:val="22"/>
          <w:szCs w:val="22"/>
        </w:rPr>
        <w:t xml:space="preserve">RECURRENTE </w:t>
      </w:r>
      <w:r w:rsidRPr="005C1EB8">
        <w:rPr>
          <w:rFonts w:ascii="Palatino Linotype" w:eastAsia="Palatino Linotype" w:hAnsi="Palatino Linotype" w:cs="Palatino Linotype"/>
          <w:sz w:val="22"/>
          <w:szCs w:val="22"/>
        </w:rPr>
        <w:t xml:space="preserve">de conformidad con el artículo 19 párrafo segundo de la Ley de Transparencia y Acceso a la Información Pública del Estado de México y Municipios. </w:t>
      </w:r>
    </w:p>
    <w:p w:rsidR="00111E20" w:rsidRPr="005C1EB8" w:rsidRDefault="00111E20" w:rsidP="00111E20">
      <w:pPr>
        <w:pStyle w:val="Prrafodelista"/>
        <w:rPr>
          <w:rFonts w:ascii="Palatino Linotype" w:eastAsia="Palatino Linotype" w:hAnsi="Palatino Linotype" w:cs="Palatino Linotype"/>
          <w:sz w:val="22"/>
          <w:szCs w:val="22"/>
        </w:rPr>
      </w:pPr>
    </w:p>
    <w:p w:rsidR="001A3D23" w:rsidRPr="005C1EB8" w:rsidRDefault="00111E20">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 </w:t>
      </w:r>
      <w:r w:rsidR="001A3D23" w:rsidRPr="005C1EB8">
        <w:rPr>
          <w:rFonts w:ascii="Palatino Linotype" w:eastAsia="Palatino Linotype" w:hAnsi="Palatino Linotype" w:cs="Palatino Linotype"/>
          <w:sz w:val="22"/>
          <w:szCs w:val="22"/>
        </w:rPr>
        <w:t>En ese sentido</w:t>
      </w:r>
      <w:r w:rsidR="00D120E4" w:rsidRPr="005C1EB8">
        <w:rPr>
          <w:rFonts w:ascii="Palatino Linotype" w:eastAsia="Palatino Linotype" w:hAnsi="Palatino Linotype" w:cs="Palatino Linotype"/>
          <w:sz w:val="22"/>
          <w:szCs w:val="22"/>
        </w:rPr>
        <w:t xml:space="preserve">, se debe de establecer que el resto de las áreas que integran al </w:t>
      </w:r>
      <w:r w:rsidR="00D120E4" w:rsidRPr="005C1EB8">
        <w:rPr>
          <w:rFonts w:ascii="Palatino Linotype" w:eastAsia="Palatino Linotype" w:hAnsi="Palatino Linotype" w:cs="Palatino Linotype"/>
          <w:b/>
          <w:sz w:val="22"/>
          <w:szCs w:val="22"/>
        </w:rPr>
        <w:t xml:space="preserve">SUJETO OBLIGADO </w:t>
      </w:r>
      <w:r w:rsidR="00D120E4" w:rsidRPr="005C1EB8">
        <w:rPr>
          <w:rFonts w:ascii="Palatino Linotype" w:eastAsia="Palatino Linotype" w:hAnsi="Palatino Linotype" w:cs="Palatino Linotype"/>
          <w:sz w:val="22"/>
          <w:szCs w:val="22"/>
        </w:rPr>
        <w:t xml:space="preserve">de conformidad con el organigrama insertado en párrafos anteriores, no cuentan con la obligación de que sus titulares cuenten con un certificado de competencia laboral, situación que se colige de las Leyes y Normas analizadas en el estudio del recurso de revisión que se resuelve. </w:t>
      </w:r>
    </w:p>
    <w:p w:rsidR="001A3D23" w:rsidRPr="005C1EB8" w:rsidRDefault="001A3D23" w:rsidP="001A3D23">
      <w:pPr>
        <w:pStyle w:val="Prrafodelista"/>
        <w:rPr>
          <w:rFonts w:ascii="Palatino Linotype" w:eastAsia="Palatino Linotype" w:hAnsi="Palatino Linotype" w:cs="Palatino Linotype"/>
          <w:sz w:val="22"/>
          <w:szCs w:val="22"/>
        </w:rPr>
      </w:pPr>
    </w:p>
    <w:p w:rsidR="00AB6ADC" w:rsidRPr="005C1EB8" w:rsidRDefault="00AB6ADC" w:rsidP="00AB6ADC">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Ahora bien, de acuerdo con el Certificado de Competencia Laboral de la Contralora del Sistema Municipal DIF, se observa que la fotografía no es legible, situación por la cual se analiza lo siguiente</w:t>
      </w:r>
      <w:r w:rsidR="00E54959" w:rsidRPr="005C1EB8">
        <w:rPr>
          <w:rFonts w:ascii="Palatino Linotype" w:eastAsia="Palatino Linotype" w:hAnsi="Palatino Linotype" w:cs="Palatino Linotype"/>
          <w:sz w:val="22"/>
          <w:szCs w:val="22"/>
        </w:rPr>
        <w:t xml:space="preserve"> respecto a la fotografía de servidores públicos.</w:t>
      </w:r>
    </w:p>
    <w:p w:rsidR="00AB6ADC" w:rsidRPr="005C1EB8" w:rsidRDefault="00AB6ADC" w:rsidP="00AB6ADC">
      <w:pPr>
        <w:pStyle w:val="Prrafodelista"/>
        <w:rPr>
          <w:rFonts w:ascii="Palatino Linotype" w:eastAsia="Palatino Linotype" w:hAnsi="Palatino Linotype" w:cs="Palatino Linotype"/>
          <w:sz w:val="20"/>
          <w:szCs w:val="22"/>
        </w:rPr>
      </w:pPr>
    </w:p>
    <w:p w:rsidR="00E54959" w:rsidRPr="005C1EB8" w:rsidRDefault="00E54959" w:rsidP="00E54959">
      <w:pPr>
        <w:spacing w:line="360" w:lineRule="auto"/>
        <w:jc w:val="both"/>
        <w:rPr>
          <w:rFonts w:ascii="Palatino Linotype" w:eastAsia="Palatino Linotype" w:hAnsi="Palatino Linotype" w:cs="Palatino Linotype"/>
          <w:sz w:val="22"/>
        </w:rPr>
      </w:pPr>
      <w:r w:rsidRPr="005C1EB8">
        <w:rPr>
          <w:rFonts w:ascii="Palatino Linotype" w:eastAsia="Palatino Linotype" w:hAnsi="Palatino Linotype" w:cs="Palatino Linotype"/>
          <w:b/>
          <w:sz w:val="22"/>
        </w:rPr>
        <w:t>Fotografía de servidores públicos</w:t>
      </w:r>
      <w:r w:rsidRPr="005C1EB8">
        <w:rPr>
          <w:rFonts w:ascii="Palatino Linotype" w:eastAsia="Palatino Linotype" w:hAnsi="Palatino Linotype" w:cs="Palatino Linotype"/>
          <w:sz w:val="22"/>
        </w:rPr>
        <w:t>:</w:t>
      </w:r>
    </w:p>
    <w:p w:rsidR="00E54959" w:rsidRPr="005C1EB8" w:rsidRDefault="00E54959" w:rsidP="00E54959">
      <w:pPr>
        <w:spacing w:line="360" w:lineRule="auto"/>
        <w:jc w:val="both"/>
        <w:rPr>
          <w:rFonts w:ascii="Palatino Linotype" w:eastAsia="Palatino Linotype" w:hAnsi="Palatino Linotype" w:cs="Palatino Linotype"/>
          <w:sz w:val="22"/>
        </w:rPr>
      </w:pPr>
    </w:p>
    <w:p w:rsidR="00E54959" w:rsidRPr="005C1EB8" w:rsidRDefault="00E54959" w:rsidP="00E54959">
      <w:pPr>
        <w:numPr>
          <w:ilvl w:val="0"/>
          <w:numId w:val="2"/>
        </w:numPr>
        <w:spacing w:line="360" w:lineRule="auto"/>
        <w:ind w:left="0" w:firstLine="0"/>
        <w:jc w:val="both"/>
        <w:rPr>
          <w:rFonts w:ascii="Palatino Linotype" w:eastAsia="Palatino Linotype" w:hAnsi="Palatino Linotype" w:cs="Palatino Linotype"/>
          <w:sz w:val="22"/>
        </w:rPr>
      </w:pPr>
      <w:r w:rsidRPr="005C1EB8">
        <w:rPr>
          <w:rFonts w:ascii="Palatino Linotype" w:eastAsia="Palatino Linotype" w:hAnsi="Palatino Linotype" w:cs="Palatino Linotype"/>
          <w:sz w:val="22"/>
        </w:rPr>
        <w:t xml:space="preserve">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E54959" w:rsidRPr="005C1EB8" w:rsidRDefault="00E54959" w:rsidP="00E54959">
      <w:pPr>
        <w:spacing w:line="360" w:lineRule="auto"/>
        <w:jc w:val="both"/>
        <w:rPr>
          <w:rFonts w:ascii="Palatino Linotype" w:eastAsia="Palatino Linotype" w:hAnsi="Palatino Linotype" w:cs="Palatino Linotype"/>
          <w:sz w:val="22"/>
        </w:rPr>
      </w:pPr>
    </w:p>
    <w:p w:rsidR="00E54959" w:rsidRPr="005C1EB8" w:rsidRDefault="00E54959" w:rsidP="00E54959">
      <w:pPr>
        <w:numPr>
          <w:ilvl w:val="0"/>
          <w:numId w:val="2"/>
        </w:numPr>
        <w:spacing w:line="360" w:lineRule="auto"/>
        <w:ind w:left="0" w:firstLine="0"/>
        <w:jc w:val="both"/>
        <w:rPr>
          <w:rFonts w:ascii="Palatino Linotype" w:eastAsia="Palatino Linotype" w:hAnsi="Palatino Linotype" w:cs="Palatino Linotype"/>
          <w:sz w:val="22"/>
        </w:rPr>
      </w:pPr>
      <w:r w:rsidRPr="005C1EB8">
        <w:rPr>
          <w:rFonts w:ascii="Palatino Linotype" w:eastAsia="Palatino Linotype" w:hAnsi="Palatino Linotype" w:cs="Palatino Linotype"/>
          <w:sz w:val="22"/>
        </w:rPr>
        <w:lastRenderedPageBreak/>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E54959" w:rsidRPr="005C1EB8" w:rsidRDefault="00E54959" w:rsidP="00E54959">
      <w:pPr>
        <w:spacing w:line="360" w:lineRule="auto"/>
        <w:jc w:val="both"/>
        <w:rPr>
          <w:rFonts w:ascii="Palatino Linotype" w:eastAsia="Palatino Linotype" w:hAnsi="Palatino Linotype" w:cs="Palatino Linotype"/>
          <w:sz w:val="22"/>
        </w:rPr>
      </w:pPr>
    </w:p>
    <w:p w:rsidR="00E54959" w:rsidRPr="005C1EB8" w:rsidRDefault="00E54959" w:rsidP="00E54959">
      <w:pPr>
        <w:numPr>
          <w:ilvl w:val="0"/>
          <w:numId w:val="2"/>
        </w:numPr>
        <w:spacing w:line="360" w:lineRule="auto"/>
        <w:ind w:left="0" w:firstLine="0"/>
        <w:jc w:val="both"/>
        <w:rPr>
          <w:rFonts w:ascii="Palatino Linotype" w:eastAsia="Palatino Linotype" w:hAnsi="Palatino Linotype" w:cs="Palatino Linotype"/>
          <w:sz w:val="22"/>
        </w:rPr>
      </w:pPr>
      <w:r w:rsidRPr="005C1EB8">
        <w:rPr>
          <w:rFonts w:ascii="Palatino Linotype" w:eastAsia="Palatino Linotype" w:hAnsi="Palatino Linotype" w:cs="Palatino Linotype"/>
          <w:sz w:val="22"/>
        </w:rPr>
        <w:t>Por 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E54959" w:rsidRPr="005C1EB8" w:rsidRDefault="00E54959" w:rsidP="00E54959">
      <w:pPr>
        <w:spacing w:line="360" w:lineRule="auto"/>
        <w:jc w:val="both"/>
        <w:rPr>
          <w:rFonts w:ascii="Palatino Linotype" w:eastAsia="Palatino Linotype" w:hAnsi="Palatino Linotype" w:cs="Palatino Linotype"/>
          <w:sz w:val="22"/>
        </w:rPr>
      </w:pPr>
    </w:p>
    <w:p w:rsidR="00E54959" w:rsidRPr="005C1EB8" w:rsidRDefault="00E54959" w:rsidP="00E54959">
      <w:pPr>
        <w:numPr>
          <w:ilvl w:val="0"/>
          <w:numId w:val="2"/>
        </w:numPr>
        <w:spacing w:line="360" w:lineRule="auto"/>
        <w:ind w:left="0" w:firstLine="0"/>
        <w:jc w:val="both"/>
        <w:rPr>
          <w:rFonts w:ascii="Palatino Linotype" w:eastAsia="Palatino Linotype" w:hAnsi="Palatino Linotype" w:cs="Palatino Linotype"/>
          <w:sz w:val="22"/>
        </w:rPr>
      </w:pPr>
      <w:r w:rsidRPr="005C1EB8">
        <w:rPr>
          <w:rFonts w:ascii="Palatino Linotype" w:eastAsia="Palatino Linotype" w:hAnsi="Palatino Linotype" w:cs="Palatino Linotype"/>
          <w:sz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E54959" w:rsidRPr="005C1EB8" w:rsidRDefault="00E54959" w:rsidP="00E54959">
      <w:pPr>
        <w:spacing w:line="360" w:lineRule="auto"/>
        <w:jc w:val="both"/>
        <w:rPr>
          <w:rFonts w:ascii="Palatino Linotype" w:eastAsia="Palatino Linotype" w:hAnsi="Palatino Linotype" w:cs="Palatino Linotype"/>
          <w:sz w:val="22"/>
        </w:rPr>
      </w:pPr>
    </w:p>
    <w:p w:rsidR="00E54959" w:rsidRPr="005C1EB8" w:rsidRDefault="00E54959" w:rsidP="00E54959">
      <w:pPr>
        <w:numPr>
          <w:ilvl w:val="0"/>
          <w:numId w:val="2"/>
        </w:numPr>
        <w:spacing w:line="360" w:lineRule="auto"/>
        <w:ind w:left="0" w:firstLine="0"/>
        <w:jc w:val="both"/>
        <w:rPr>
          <w:rFonts w:ascii="Palatino Linotype" w:eastAsia="Palatino Linotype" w:hAnsi="Palatino Linotype" w:cs="Palatino Linotype"/>
          <w:sz w:val="22"/>
        </w:rPr>
      </w:pPr>
      <w:r w:rsidRPr="005C1EB8">
        <w:rPr>
          <w:rFonts w:ascii="Palatino Linotype" w:eastAsia="Palatino Linotype" w:hAnsi="Palatino Linotype" w:cs="Palatino Linotype"/>
          <w:sz w:val="22"/>
        </w:rPr>
        <w:t xml:space="preserve">Conforme a lo anterior, las fotografías de servidores públicos sin importar el nivel o rango guardan la naturaleza de públicas (con excepción del personal operativo en materia de seguridad) no procede su clasificación, en términos del artículo 143, fracción I, de la Ley </w:t>
      </w:r>
      <w:r w:rsidRPr="005C1EB8">
        <w:rPr>
          <w:rFonts w:ascii="Palatino Linotype" w:eastAsia="Palatino Linotype" w:hAnsi="Palatino Linotype" w:cs="Palatino Linotype"/>
          <w:sz w:val="22"/>
        </w:rPr>
        <w:lastRenderedPageBreak/>
        <w:t>de Transparencia y Acceso a la Información Pública del Estado de México y Municipios, por lo que en las versiones públicas que se ordenen, no podrá clasificarse esa información.</w:t>
      </w:r>
    </w:p>
    <w:p w:rsidR="00E54959" w:rsidRPr="005C1EB8" w:rsidRDefault="00E54959" w:rsidP="00E54959">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Ahora bien, </w:t>
      </w:r>
      <w:r w:rsidR="00D7065F" w:rsidRPr="005C1EB8">
        <w:rPr>
          <w:rFonts w:ascii="Palatino Linotype" w:eastAsia="Palatino Linotype" w:hAnsi="Palatino Linotype" w:cs="Palatino Linotype"/>
          <w:sz w:val="22"/>
          <w:szCs w:val="22"/>
        </w:rPr>
        <w:t xml:space="preserve">de </w:t>
      </w:r>
      <w:r w:rsidRPr="005C1EB8">
        <w:rPr>
          <w:rFonts w:ascii="Palatino Linotype" w:eastAsia="Palatino Linotype" w:hAnsi="Palatino Linotype" w:cs="Palatino Linotype"/>
          <w:sz w:val="22"/>
          <w:szCs w:val="22"/>
        </w:rPr>
        <w:t xml:space="preserve">la información que se </w:t>
      </w:r>
      <w:r w:rsidR="00E54959" w:rsidRPr="005C1EB8">
        <w:rPr>
          <w:rFonts w:ascii="Palatino Linotype" w:eastAsia="Palatino Linotype" w:hAnsi="Palatino Linotype" w:cs="Palatino Linotype"/>
          <w:sz w:val="22"/>
          <w:szCs w:val="22"/>
        </w:rPr>
        <w:t xml:space="preserve">ordene </w:t>
      </w:r>
      <w:r w:rsidR="00D7065F" w:rsidRPr="005C1EB8">
        <w:rPr>
          <w:rFonts w:ascii="Palatino Linotype" w:eastAsia="Palatino Linotype" w:hAnsi="Palatino Linotype" w:cs="Palatino Linotype"/>
          <w:sz w:val="22"/>
          <w:szCs w:val="22"/>
        </w:rPr>
        <w:t xml:space="preserve">se debe de mencionar que </w:t>
      </w:r>
      <w:r w:rsidRPr="005C1EB8">
        <w:rPr>
          <w:rFonts w:ascii="Palatino Linotype" w:eastAsia="Palatino Linotype" w:hAnsi="Palatino Linotype" w:cs="Palatino Linotype"/>
          <w:sz w:val="22"/>
          <w:szCs w:val="22"/>
        </w:rPr>
        <w:t>puede contener datos personales  de los cuales de manera enunciativa más no limitativa pudieran ser los siguientes.</w:t>
      </w:r>
    </w:p>
    <w:p w:rsidR="002F7524" w:rsidRPr="005C1EB8" w:rsidRDefault="002F7524" w:rsidP="00C2748B">
      <w:pPr>
        <w:spacing w:line="360" w:lineRule="auto"/>
        <w:jc w:val="both"/>
        <w:rPr>
          <w:rFonts w:ascii="Palatino Linotype" w:eastAsia="Palatino Linotype" w:hAnsi="Palatino Linotype" w:cs="Palatino Linotype"/>
          <w:sz w:val="22"/>
          <w:szCs w:val="22"/>
        </w:rPr>
      </w:pPr>
    </w:p>
    <w:p w:rsidR="002B5A16" w:rsidRPr="005C1EB8" w:rsidRDefault="002B5A16">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2B5A16" w:rsidRPr="005C1EB8" w:rsidRDefault="00C2748B">
      <w:pPr>
        <w:spacing w:line="360" w:lineRule="auto"/>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b/>
          <w:color w:val="000000"/>
          <w:sz w:val="22"/>
          <w:szCs w:val="22"/>
        </w:rPr>
        <w:t>Registro Federal de Contribuyentes</w:t>
      </w:r>
      <w:r w:rsidRPr="005C1EB8">
        <w:rPr>
          <w:rFonts w:ascii="Palatino Linotype" w:eastAsia="Palatino Linotype" w:hAnsi="Palatino Linotype" w:cs="Palatino Linotype"/>
          <w:color w:val="000000"/>
          <w:sz w:val="22"/>
          <w:szCs w:val="22"/>
        </w:rPr>
        <w:t xml:space="preserve"> (RFC)</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sz w:val="22"/>
          <w:szCs w:val="22"/>
        </w:rPr>
        <w:t>Las</w:t>
      </w:r>
      <w:r w:rsidRPr="005C1EB8">
        <w:rPr>
          <w:rFonts w:ascii="Palatino Linotype" w:eastAsia="Palatino Linotype" w:hAnsi="Palatino Linotype" w:cs="Palatino Linotype"/>
          <w:color w:val="000000"/>
          <w:sz w:val="22"/>
          <w:szCs w:val="22"/>
        </w:rPr>
        <w:t xml:space="preserve">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sz w:val="22"/>
          <w:szCs w:val="22"/>
        </w:rPr>
        <w:t>Ahora</w:t>
      </w:r>
      <w:r w:rsidRPr="005C1EB8">
        <w:rPr>
          <w:rFonts w:ascii="Palatino Linotype" w:eastAsia="Palatino Linotype" w:hAnsi="Palatino Linotype" w:cs="Palatino Linotype"/>
          <w:color w:val="000000"/>
          <w:sz w:val="22"/>
          <w:szCs w:val="22"/>
        </w:rPr>
        <w:t xml:space="preserve">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w:t>
      </w:r>
      <w:r w:rsidRPr="005C1EB8">
        <w:rPr>
          <w:rFonts w:ascii="Palatino Linotype" w:eastAsia="Palatino Linotype" w:hAnsi="Palatino Linotype" w:cs="Palatino Linotype"/>
          <w:color w:val="000000"/>
          <w:sz w:val="22"/>
          <w:szCs w:val="22"/>
        </w:rPr>
        <w:lastRenderedPageBreak/>
        <w:t>propósito de realizar mediante esa clave de identificación, operaciones o actividades de naturaleza fiscal.</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sz w:val="22"/>
          <w:szCs w:val="22"/>
        </w:rPr>
        <w:t>Conforme</w:t>
      </w:r>
      <w:r w:rsidRPr="005C1EB8">
        <w:rPr>
          <w:rFonts w:ascii="Palatino Linotype" w:eastAsia="Palatino Linotype" w:hAnsi="Palatino Linotype" w:cs="Palatino Linotype"/>
          <w:color w:val="000000"/>
          <w:sz w:val="22"/>
          <w:szCs w:val="22"/>
        </w:rPr>
        <w:t xml:space="preserv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sz w:val="22"/>
          <w:szCs w:val="22"/>
        </w:rPr>
        <w:t>Lo</w:t>
      </w:r>
      <w:r w:rsidRPr="005C1EB8">
        <w:rPr>
          <w:rFonts w:ascii="Palatino Linotype" w:eastAsia="Palatino Linotype" w:hAnsi="Palatino Linotype" w:cs="Palatino Linotype"/>
          <w:color w:val="000000"/>
          <w:sz w:val="22"/>
          <w:szCs w:val="22"/>
        </w:rPr>
        <w:t xml:space="preserve"> anterior, resulta congruente con el Criterio 19/17 emitido por el Instituto Nacional de Transparencia, Acceso a la Información y Protección de Datos Personales, en el cual se señala lo siguiente:</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i/>
          <w:color w:val="000000"/>
          <w:sz w:val="22"/>
          <w:szCs w:val="22"/>
        </w:rPr>
        <w:t>“</w:t>
      </w:r>
      <w:r w:rsidRPr="005C1EB8">
        <w:rPr>
          <w:rFonts w:ascii="Palatino Linotype" w:eastAsia="Palatino Linotype" w:hAnsi="Palatino Linotype" w:cs="Palatino Linotype"/>
          <w:b/>
          <w:i/>
          <w:color w:val="000000"/>
          <w:sz w:val="22"/>
          <w:szCs w:val="22"/>
        </w:rPr>
        <w:t>Registro Federal de Contribuyentes (RFC) de personas físicas</w:t>
      </w:r>
      <w:r w:rsidRPr="005C1EB8">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rsidR="002B5A16" w:rsidRPr="005C1EB8" w:rsidRDefault="002B5A16">
      <w:pPr>
        <w:ind w:left="1134" w:right="900"/>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sz w:val="22"/>
          <w:szCs w:val="22"/>
        </w:rPr>
        <w:t>De</w:t>
      </w:r>
      <w:r w:rsidRPr="005C1EB8">
        <w:rPr>
          <w:rFonts w:ascii="Palatino Linotype" w:eastAsia="Palatino Linotype" w:hAnsi="Palatino Linotype" w:cs="Palatino Linotype"/>
          <w:color w:val="000000"/>
          <w:sz w:val="22"/>
          <w:szCs w:val="22"/>
        </w:rPr>
        <w:t xml:space="preserv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spacing w:line="360" w:lineRule="auto"/>
        <w:jc w:val="both"/>
        <w:rPr>
          <w:rFonts w:ascii="Palatino Linotype" w:eastAsia="Palatino Linotype" w:hAnsi="Palatino Linotype" w:cs="Palatino Linotype"/>
          <w:b/>
          <w:color w:val="000000"/>
          <w:sz w:val="22"/>
          <w:szCs w:val="22"/>
        </w:rPr>
      </w:pPr>
      <w:r w:rsidRPr="005C1EB8">
        <w:rPr>
          <w:rFonts w:ascii="Palatino Linotype" w:eastAsia="Palatino Linotype" w:hAnsi="Palatino Linotype" w:cs="Palatino Linotype"/>
          <w:b/>
          <w:color w:val="000000"/>
          <w:sz w:val="22"/>
          <w:szCs w:val="22"/>
        </w:rPr>
        <w:t>Clave única de Registro de Población –CURP-</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lastRenderedPageBreak/>
        <w:t xml:space="preserve">El artículo 36 de la Constitución Política de los Estados Unidos Mexicanos, dispone la obligación de los ciudadanos de inscribirse en el Registro Nacional de Ciudadanos. </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El artículo 85 de la Ley General de Población, prevé que corresponde a la Secretaría de Gobernación el registro y acreditación de la identidad de todas las personas residentes en el país y de los nacionales que residan en el extranjero.</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Acorde con lo anterior, el artículo 22 del Reglamento Interior de la Secretaría de </w:t>
      </w:r>
      <w:r w:rsidRPr="005C1EB8">
        <w:rPr>
          <w:rFonts w:ascii="Palatino Linotype" w:eastAsia="Palatino Linotype" w:hAnsi="Palatino Linotype" w:cs="Palatino Linotype"/>
          <w:sz w:val="22"/>
          <w:szCs w:val="22"/>
        </w:rPr>
        <w:t>Gobernación</w:t>
      </w:r>
      <w:r w:rsidRPr="005C1EB8">
        <w:rPr>
          <w:rFonts w:ascii="Palatino Linotype" w:eastAsia="Palatino Linotype" w:hAnsi="Palatino Linotype" w:cs="Palatino Linotype"/>
          <w:color w:val="000000"/>
          <w:sz w:val="22"/>
          <w:szCs w:val="22"/>
        </w:rPr>
        <w:t>,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2B5A16" w:rsidRPr="005C1EB8" w:rsidRDefault="002B5A16">
      <w:pPr>
        <w:spacing w:line="360" w:lineRule="auto"/>
        <w:jc w:val="both"/>
        <w:rPr>
          <w:rFonts w:ascii="Palatino Linotype" w:eastAsia="Palatino Linotype" w:hAnsi="Palatino Linotype" w:cs="Palatino Linotype"/>
          <w:b/>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De conformidad con lo precisado por la propia Secretaría de Gobernación en la dirección </w:t>
      </w:r>
      <w:hyperlink r:id="rId14">
        <w:r w:rsidRPr="005C1EB8">
          <w:rPr>
            <w:rFonts w:ascii="Palatino Linotype" w:eastAsia="Palatino Linotype" w:hAnsi="Palatino Linotype" w:cs="Palatino Linotype"/>
            <w:color w:val="0563C1"/>
            <w:sz w:val="22"/>
            <w:szCs w:val="22"/>
            <w:u w:val="single"/>
          </w:rPr>
          <w:t>https://consultas.curp.gob.mx/CurpSP/html/informacionecurpPS.html</w:t>
        </w:r>
      </w:hyperlink>
      <w:r w:rsidRPr="005C1EB8">
        <w:rPr>
          <w:rFonts w:ascii="Palatino Linotype" w:eastAsia="Palatino Linotype" w:hAnsi="Palatino Linotype" w:cs="Palatino Linotype"/>
          <w:color w:val="000000"/>
          <w:sz w:val="22"/>
          <w:szCs w:val="22"/>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5C1EB8">
        <w:rPr>
          <w:rFonts w:ascii="Palatino Linotype" w:eastAsia="Palatino Linotype" w:hAnsi="Palatino Linotype" w:cs="Palatino Linotype"/>
          <w:b/>
          <w:color w:val="000000"/>
          <w:sz w:val="22"/>
          <w:szCs w:val="22"/>
        </w:rPr>
        <w:t xml:space="preserve">se generan a partir de los datos contenidos en el documento probatorio de la identidad del interesado </w:t>
      </w:r>
      <w:r w:rsidRPr="005C1EB8">
        <w:rPr>
          <w:rFonts w:ascii="Palatino Linotype" w:eastAsia="Palatino Linotype" w:hAnsi="Palatino Linotype" w:cs="Palatino Linotype"/>
          <w:color w:val="000000"/>
          <w:sz w:val="22"/>
          <w:szCs w:val="22"/>
        </w:rPr>
        <w:t>(acta de nacimiento, carta de naturalización o documento migratorio) de la siguiente forma:</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spacing w:line="360" w:lineRule="auto"/>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 • El primero y segundo apellidos, así como al nombre de pila.</w:t>
      </w:r>
    </w:p>
    <w:p w:rsidR="002B5A16" w:rsidRPr="005C1EB8" w:rsidRDefault="00C2748B">
      <w:pPr>
        <w:spacing w:line="360" w:lineRule="auto"/>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 • La fecha de nacimiento.</w:t>
      </w:r>
    </w:p>
    <w:p w:rsidR="002B5A16" w:rsidRPr="005C1EB8" w:rsidRDefault="00C2748B">
      <w:pPr>
        <w:spacing w:line="360" w:lineRule="auto"/>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 • El sexo.</w:t>
      </w:r>
    </w:p>
    <w:p w:rsidR="002B5A16" w:rsidRPr="005C1EB8" w:rsidRDefault="00C2748B">
      <w:pPr>
        <w:spacing w:line="360" w:lineRule="auto"/>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lastRenderedPageBreak/>
        <w:t xml:space="preserve"> • La entidad federativa de nacimiento.</w:t>
      </w:r>
    </w:p>
    <w:p w:rsidR="002B5A16" w:rsidRPr="005C1EB8" w:rsidRDefault="00C2748B">
      <w:pPr>
        <w:spacing w:line="360" w:lineRule="auto"/>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Los dos últimos elementos de la CURP evitan la duplicidad de la Clave y garantizan su correcta integración.</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sz w:val="22"/>
          <w:szCs w:val="22"/>
        </w:rPr>
        <w:t>Como</w:t>
      </w:r>
      <w:r w:rsidRPr="005C1EB8">
        <w:rPr>
          <w:rFonts w:ascii="Palatino Linotype" w:eastAsia="Palatino Linotype" w:hAnsi="Palatino Linotype" w:cs="Palatino Linotype"/>
          <w:color w:val="000000"/>
          <w:sz w:val="22"/>
          <w:szCs w:val="22"/>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sz w:val="22"/>
          <w:szCs w:val="22"/>
        </w:rPr>
        <w:t>Resulta</w:t>
      </w:r>
      <w:r w:rsidRPr="005C1EB8">
        <w:rPr>
          <w:rFonts w:ascii="Palatino Linotype" w:eastAsia="Palatino Linotype" w:hAnsi="Palatino Linotype" w:cs="Palatino Linotype"/>
          <w:color w:val="000000"/>
          <w:sz w:val="22"/>
          <w:szCs w:val="22"/>
        </w:rPr>
        <w:t xml:space="preserve"> aplicable en la especie, como argumento orientador, el Criterio 3/10, emitido por el INAI.</w:t>
      </w:r>
    </w:p>
    <w:p w:rsidR="002B5A16" w:rsidRPr="005C1EB8" w:rsidRDefault="002B5A16">
      <w:pPr>
        <w:spacing w:line="360" w:lineRule="auto"/>
        <w:jc w:val="both"/>
        <w:rPr>
          <w:rFonts w:ascii="Palatino Linotype" w:eastAsia="Palatino Linotype" w:hAnsi="Palatino Linotype" w:cs="Palatino Linotype"/>
          <w:color w:val="000000"/>
          <w:sz w:val="22"/>
          <w:szCs w:val="22"/>
        </w:rPr>
      </w:pPr>
    </w:p>
    <w:p w:rsidR="002B5A16" w:rsidRPr="005C1EB8" w:rsidRDefault="00C2748B">
      <w:pPr>
        <w:ind w:left="1134" w:right="900"/>
        <w:jc w:val="both"/>
        <w:rPr>
          <w:rFonts w:ascii="Palatino Linotype" w:eastAsia="Palatino Linotype" w:hAnsi="Palatino Linotype" w:cs="Palatino Linotype"/>
          <w:i/>
          <w:color w:val="000000"/>
          <w:sz w:val="22"/>
          <w:szCs w:val="22"/>
        </w:rPr>
      </w:pPr>
      <w:r w:rsidRPr="005C1EB8">
        <w:rPr>
          <w:rFonts w:ascii="Palatino Linotype" w:eastAsia="Palatino Linotype" w:hAnsi="Palatino Linotype" w:cs="Palatino Linotype"/>
          <w:b/>
          <w:i/>
          <w:color w:val="000000"/>
          <w:sz w:val="22"/>
          <w:szCs w:val="22"/>
        </w:rPr>
        <w:t xml:space="preserve">Clave Única de Registro de Población (CURP) es un dato personal confidencial. </w:t>
      </w:r>
      <w:r w:rsidRPr="005C1EB8">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2B5A16" w:rsidRPr="005C1EB8" w:rsidRDefault="002B5A16">
      <w:pPr>
        <w:ind w:left="1134" w:right="900"/>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sz w:val="22"/>
          <w:szCs w:val="22"/>
        </w:rPr>
        <w:t>De</w:t>
      </w:r>
      <w:r w:rsidRPr="005C1EB8">
        <w:rPr>
          <w:rFonts w:ascii="Palatino Linotype" w:eastAsia="Palatino Linotype" w:hAnsi="Palatino Linotype" w:cs="Palatino Linotype"/>
          <w:color w:val="000000"/>
          <w:sz w:val="22"/>
          <w:szCs w:val="22"/>
        </w:rPr>
        <w:t xml:space="preserve"> acuerdo con lo anterior, la clave CURP, es un dato personal confidencial, en términos del artículo 143, fracción I, de la Ley de Transparencia y Acceso a la Información Pública del Estado de México y Municipios.</w:t>
      </w:r>
    </w:p>
    <w:p w:rsidR="002B5A16" w:rsidRPr="005C1EB8" w:rsidRDefault="002B5A16">
      <w:pPr>
        <w:pBdr>
          <w:top w:val="nil"/>
          <w:left w:val="nil"/>
          <w:bottom w:val="nil"/>
          <w:right w:val="nil"/>
          <w:between w:val="nil"/>
        </w:pBdr>
        <w:ind w:left="720" w:right="-220"/>
        <w:rPr>
          <w:rFonts w:ascii="Palatino Linotype" w:eastAsia="Palatino Linotype" w:hAnsi="Palatino Linotype" w:cs="Palatino Linotype"/>
          <w:color w:val="000000"/>
          <w:sz w:val="22"/>
          <w:szCs w:val="22"/>
        </w:rPr>
      </w:pPr>
    </w:p>
    <w:p w:rsidR="002B5A16" w:rsidRPr="005C1EB8" w:rsidRDefault="002B5A16">
      <w:pPr>
        <w:rPr>
          <w:rFonts w:ascii="Palatino Linotype" w:eastAsia="Palatino Linotype" w:hAnsi="Palatino Linotype" w:cs="Palatino Linotype"/>
          <w:color w:val="000000"/>
          <w:sz w:val="22"/>
          <w:szCs w:val="22"/>
        </w:rPr>
      </w:pPr>
    </w:p>
    <w:p w:rsidR="002B5A16" w:rsidRPr="005C1EB8" w:rsidRDefault="00C2748B">
      <w:pPr>
        <w:spacing w:line="360" w:lineRule="auto"/>
        <w:jc w:val="both"/>
        <w:rPr>
          <w:rFonts w:ascii="Palatino Linotype" w:eastAsia="Palatino Linotype" w:hAnsi="Palatino Linotype" w:cs="Palatino Linotype"/>
          <w:b/>
          <w:color w:val="000000"/>
          <w:sz w:val="22"/>
          <w:szCs w:val="22"/>
        </w:rPr>
      </w:pPr>
      <w:r w:rsidRPr="005C1EB8">
        <w:rPr>
          <w:rFonts w:ascii="Palatino Linotype" w:eastAsia="Palatino Linotype" w:hAnsi="Palatino Linotype" w:cs="Palatino Linotype"/>
          <w:b/>
          <w:color w:val="000000"/>
          <w:sz w:val="22"/>
          <w:szCs w:val="22"/>
        </w:rPr>
        <w:t>Domicilio de particulares</w:t>
      </w:r>
    </w:p>
    <w:p w:rsidR="002B5A16" w:rsidRPr="005C1EB8" w:rsidRDefault="002B5A16">
      <w:pPr>
        <w:spacing w:line="360" w:lineRule="auto"/>
        <w:jc w:val="both"/>
        <w:rPr>
          <w:rFonts w:ascii="Palatino Linotype" w:eastAsia="Palatino Linotype" w:hAnsi="Palatino Linotype" w:cs="Palatino Linotype"/>
          <w:b/>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5C1EB8">
        <w:rPr>
          <w:rFonts w:ascii="Palatino Linotype" w:eastAsia="Palatino Linotype" w:hAnsi="Palatino Linotype" w:cs="Palatino Linotype"/>
          <w:b/>
          <w:color w:val="000000"/>
          <w:sz w:val="22"/>
          <w:szCs w:val="22"/>
        </w:rPr>
        <w:t>el domicilio particular</w:t>
      </w:r>
      <w:r w:rsidRPr="005C1EB8">
        <w:rPr>
          <w:rFonts w:ascii="Palatino Linotype" w:eastAsia="Palatino Linotype" w:hAnsi="Palatino Linotype" w:cs="Palatino Linotype"/>
          <w:color w:val="000000"/>
          <w:sz w:val="22"/>
          <w:szCs w:val="22"/>
        </w:rPr>
        <w:t xml:space="preserve"> es confidencial, en términos del artículo 143, fracción I de la Ley de Transparencia y Acceso a la Información Pública del Estado de México y Municipios. </w:t>
      </w:r>
    </w:p>
    <w:p w:rsidR="002B5A16" w:rsidRPr="005C1EB8" w:rsidRDefault="002B5A16">
      <w:pPr>
        <w:pBdr>
          <w:top w:val="nil"/>
          <w:left w:val="nil"/>
          <w:bottom w:val="nil"/>
          <w:right w:val="nil"/>
          <w:between w:val="nil"/>
        </w:pBdr>
        <w:rPr>
          <w:rFonts w:ascii="Palatino Linotype" w:eastAsia="Palatino Linotype" w:hAnsi="Palatino Linotype" w:cs="Palatino Linotype"/>
          <w:color w:val="000000"/>
          <w:sz w:val="22"/>
          <w:szCs w:val="22"/>
        </w:rPr>
      </w:pPr>
    </w:p>
    <w:p w:rsidR="002B5A16" w:rsidRPr="005C1EB8" w:rsidRDefault="00C2748B">
      <w:pPr>
        <w:spacing w:line="360" w:lineRule="auto"/>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b/>
          <w:sz w:val="22"/>
          <w:szCs w:val="22"/>
        </w:rPr>
        <w:t>Teléfono y celular particular.</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El número asignado a un teléfono particular o celular permite localizar a una persona física identificada o identificable, ya sea a través de un dispositivo móvil o bien, en un lugar como el domicilio. </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En tales consideraciones, si se localizan dichos datos personales en la información entregada, esta es susceptible de ser clasificada como confidencial, con fundamento en el artículo 143, fracción I de la Ley de Transparencia y Acceso a la Información Pública.</w:t>
      </w:r>
    </w:p>
    <w:p w:rsidR="002B5A16" w:rsidRPr="005C1EB8" w:rsidRDefault="002B5A16">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keepNext/>
        <w:keepLines/>
        <w:spacing w:after="160" w:line="360" w:lineRule="auto"/>
        <w:ind w:left="708" w:hanging="708"/>
        <w:rPr>
          <w:rFonts w:ascii="Palatino Linotype" w:eastAsia="Palatino Linotype" w:hAnsi="Palatino Linotype" w:cs="Palatino Linotype"/>
          <w:b/>
          <w:color w:val="000000"/>
          <w:sz w:val="22"/>
          <w:szCs w:val="22"/>
        </w:rPr>
      </w:pPr>
      <w:r w:rsidRPr="005C1EB8">
        <w:rPr>
          <w:rFonts w:ascii="Palatino Linotype" w:eastAsia="Palatino Linotype" w:hAnsi="Palatino Linotype" w:cs="Palatino Linotype"/>
          <w:b/>
          <w:color w:val="000000"/>
          <w:sz w:val="22"/>
          <w:szCs w:val="22"/>
        </w:rPr>
        <w:lastRenderedPageBreak/>
        <w:t>QUINTO. De la versión pública.</w:t>
      </w:r>
    </w:p>
    <w:p w:rsidR="002B5A16" w:rsidRPr="005C1EB8" w:rsidRDefault="00C2748B">
      <w:pPr>
        <w:keepNext/>
        <w:keepLines/>
        <w:numPr>
          <w:ilvl w:val="0"/>
          <w:numId w:val="3"/>
        </w:numPr>
        <w:tabs>
          <w:tab w:val="left" w:pos="284"/>
        </w:tabs>
        <w:spacing w:after="160" w:line="360" w:lineRule="auto"/>
        <w:ind w:left="0" w:firstLine="0"/>
        <w:rPr>
          <w:rFonts w:ascii="Palatino Linotype" w:eastAsia="Palatino Linotype" w:hAnsi="Palatino Linotype" w:cs="Palatino Linotype"/>
          <w:b/>
          <w:color w:val="000000"/>
          <w:sz w:val="22"/>
          <w:szCs w:val="22"/>
        </w:rPr>
      </w:pPr>
      <w:r w:rsidRPr="005C1EB8">
        <w:rPr>
          <w:rFonts w:ascii="Palatino Linotype" w:eastAsia="Palatino Linotype" w:hAnsi="Palatino Linotype" w:cs="Palatino Linotype"/>
          <w:b/>
          <w:color w:val="000000"/>
          <w:sz w:val="22"/>
          <w:szCs w:val="22"/>
        </w:rPr>
        <w:t xml:space="preserve">Nociones generales. </w:t>
      </w: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Debe destacarse, que debido a la información solicitada por el </w:t>
      </w:r>
      <w:r w:rsidRPr="005C1EB8">
        <w:rPr>
          <w:rFonts w:ascii="Palatino Linotype" w:eastAsia="Palatino Linotype" w:hAnsi="Palatino Linotype" w:cs="Palatino Linotype"/>
          <w:b/>
          <w:color w:val="000000"/>
          <w:sz w:val="22"/>
          <w:szCs w:val="22"/>
        </w:rPr>
        <w:t xml:space="preserve">RECURRENTE, pueden obrar </w:t>
      </w:r>
      <w:r w:rsidRPr="005C1EB8">
        <w:rPr>
          <w:rFonts w:ascii="Palatino Linotype" w:eastAsia="Palatino Linotype" w:hAnsi="Palatino Linotype" w:cs="Palatino Linotype"/>
          <w:color w:val="000000"/>
          <w:sz w:val="22"/>
          <w:szCs w:val="22"/>
        </w:rPr>
        <w:t xml:space="preserve">datos personales susceptibles de protegerse, así como información susceptible de clasificarse como confidencial,  por lo que el </w:t>
      </w:r>
      <w:r w:rsidRPr="005C1EB8">
        <w:rPr>
          <w:rFonts w:ascii="Palatino Linotype" w:eastAsia="Palatino Linotype" w:hAnsi="Palatino Linotype" w:cs="Palatino Linotype"/>
          <w:b/>
          <w:color w:val="000000"/>
          <w:sz w:val="22"/>
          <w:szCs w:val="22"/>
        </w:rPr>
        <w:t xml:space="preserve">SUJETO OBLIGADO </w:t>
      </w:r>
      <w:r w:rsidRPr="005C1EB8">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rsidR="002B5A16" w:rsidRPr="005C1EB8" w:rsidRDefault="002B5A16">
      <w:pPr>
        <w:tabs>
          <w:tab w:val="left" w:pos="0"/>
          <w:tab w:val="left" w:pos="284"/>
        </w:tabs>
        <w:spacing w:line="360" w:lineRule="auto"/>
        <w:ind w:right="49"/>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No pasa desapercibido para este Órgano Garante que los sujetos obligados</w:t>
      </w:r>
      <w:r w:rsidRPr="005C1EB8">
        <w:rPr>
          <w:rFonts w:ascii="Palatino Linotype" w:eastAsia="Palatino Linotype" w:hAnsi="Palatino Linotype" w:cs="Palatino Linotype"/>
          <w:b/>
          <w:color w:val="000000"/>
          <w:sz w:val="22"/>
          <w:szCs w:val="22"/>
        </w:rPr>
        <w:t xml:space="preserve"> </w:t>
      </w:r>
      <w:r w:rsidRPr="005C1EB8">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B5A16" w:rsidRPr="005C1EB8" w:rsidRDefault="002B5A16">
      <w:pPr>
        <w:tabs>
          <w:tab w:val="left" w:pos="284"/>
        </w:tabs>
        <w:spacing w:after="160" w:line="360" w:lineRule="auto"/>
        <w:ind w:right="49"/>
        <w:jc w:val="both"/>
        <w:rPr>
          <w:rFonts w:ascii="Palatino Linotype" w:eastAsia="Palatino Linotype" w:hAnsi="Palatino Linotype" w:cs="Palatino Linotype"/>
          <w:color w:val="000000"/>
          <w:sz w:val="22"/>
          <w:szCs w:val="22"/>
        </w:rPr>
      </w:pPr>
    </w:p>
    <w:tbl>
      <w:tblPr>
        <w:tblStyle w:val="a0"/>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2B5A16" w:rsidRPr="005C1EB8">
        <w:tc>
          <w:tcPr>
            <w:tcW w:w="2689" w:type="dxa"/>
          </w:tcPr>
          <w:p w:rsidR="002B5A16" w:rsidRPr="005C1EB8" w:rsidRDefault="00C2748B">
            <w:pPr>
              <w:tabs>
                <w:tab w:val="left" w:pos="284"/>
              </w:tabs>
              <w:spacing w:line="360" w:lineRule="auto"/>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a) Requisitos previos.</w:t>
            </w:r>
          </w:p>
        </w:tc>
        <w:tc>
          <w:tcPr>
            <w:tcW w:w="6520" w:type="dxa"/>
          </w:tcPr>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lastRenderedPageBreak/>
              <w:t>Además, se debe señalar el procedimiento, de los tres que establecen los artículos 132 y 106 de la Ley Estatal y General, respectivamente.</w:t>
            </w:r>
          </w:p>
          <w:p w:rsidR="002B5A16" w:rsidRPr="005C1EB8" w:rsidRDefault="00C2748B">
            <w:pPr>
              <w:tabs>
                <w:tab w:val="left" w:pos="284"/>
              </w:tabs>
              <w:spacing w:line="360" w:lineRule="auto"/>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5C1EB8">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5C1EB8">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2B5A16" w:rsidRPr="005C1EB8">
        <w:tc>
          <w:tcPr>
            <w:tcW w:w="2689" w:type="dxa"/>
          </w:tcPr>
          <w:p w:rsidR="002B5A16" w:rsidRPr="005C1EB8" w:rsidRDefault="00C2748B">
            <w:pPr>
              <w:tabs>
                <w:tab w:val="left" w:pos="284"/>
              </w:tabs>
              <w:spacing w:line="360" w:lineRule="auto"/>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lastRenderedPageBreak/>
              <w:t>b) Supuestos de clasificación.</w:t>
            </w:r>
          </w:p>
        </w:tc>
        <w:tc>
          <w:tcPr>
            <w:tcW w:w="6520" w:type="dxa"/>
          </w:tcPr>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B5A16" w:rsidRPr="005C1EB8" w:rsidRDefault="00C2748B">
            <w:pPr>
              <w:tabs>
                <w:tab w:val="left" w:pos="284"/>
              </w:tabs>
              <w:spacing w:line="360" w:lineRule="auto"/>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color w:val="000000"/>
                <w:sz w:val="22"/>
                <w:szCs w:val="22"/>
              </w:rPr>
              <w:t xml:space="preserve">El </w:t>
            </w:r>
            <w:r w:rsidRPr="005C1EB8">
              <w:rPr>
                <w:rFonts w:ascii="Palatino Linotype" w:eastAsia="Palatino Linotype" w:hAnsi="Palatino Linotype" w:cs="Palatino Linotype"/>
                <w:b/>
                <w:color w:val="000000"/>
                <w:sz w:val="22"/>
                <w:szCs w:val="22"/>
              </w:rPr>
              <w:t>Sujeto Obligado</w:t>
            </w:r>
            <w:r w:rsidRPr="005C1EB8">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w:t>
            </w:r>
            <w:r w:rsidRPr="005C1EB8">
              <w:rPr>
                <w:rFonts w:ascii="Palatino Linotype" w:eastAsia="Palatino Linotype" w:hAnsi="Palatino Linotype" w:cs="Palatino Linotype"/>
                <w:color w:val="000000"/>
                <w:sz w:val="22"/>
                <w:szCs w:val="22"/>
              </w:rPr>
              <w:lastRenderedPageBreak/>
              <w:t>la hipótesis jurídica. Esto también lo debe de realizar el servidor público habilitado y el titular del área que administra la información.</w:t>
            </w:r>
          </w:p>
        </w:tc>
      </w:tr>
      <w:tr w:rsidR="002B5A16" w:rsidRPr="005C1EB8">
        <w:tc>
          <w:tcPr>
            <w:tcW w:w="2689" w:type="dxa"/>
          </w:tcPr>
          <w:p w:rsidR="002B5A16" w:rsidRPr="005C1EB8" w:rsidRDefault="00C2748B">
            <w:pPr>
              <w:tabs>
                <w:tab w:val="left" w:pos="284"/>
              </w:tabs>
              <w:spacing w:line="360" w:lineRule="auto"/>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lastRenderedPageBreak/>
              <w:t>c) Formalidades para emitir el acuerdo de clasificación.</w:t>
            </w:r>
          </w:p>
        </w:tc>
        <w:tc>
          <w:tcPr>
            <w:tcW w:w="6520" w:type="dxa"/>
          </w:tcPr>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Es necesario que </w:t>
            </w:r>
            <w:r w:rsidRPr="005C1EB8">
              <w:rPr>
                <w:rFonts w:ascii="Palatino Linotype" w:eastAsia="Palatino Linotype" w:hAnsi="Palatino Linotype" w:cs="Palatino Linotype"/>
                <w:b/>
                <w:color w:val="000000"/>
                <w:sz w:val="22"/>
                <w:szCs w:val="22"/>
                <w:u w:val="single"/>
              </w:rPr>
              <w:t>el acto reúna con los requisitos elementales</w:t>
            </w:r>
            <w:r w:rsidRPr="005C1EB8">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2B5A16" w:rsidRPr="005C1EB8" w:rsidRDefault="00C2748B">
            <w:pPr>
              <w:tabs>
                <w:tab w:val="left" w:pos="284"/>
              </w:tabs>
              <w:spacing w:line="360" w:lineRule="auto"/>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B5A16" w:rsidRPr="005C1EB8">
        <w:tc>
          <w:tcPr>
            <w:tcW w:w="2689" w:type="dxa"/>
          </w:tcPr>
          <w:p w:rsidR="002B5A16" w:rsidRPr="005C1EB8" w:rsidRDefault="002B5A16">
            <w:pPr>
              <w:tabs>
                <w:tab w:val="left" w:pos="284"/>
              </w:tabs>
              <w:spacing w:line="360" w:lineRule="auto"/>
              <w:rPr>
                <w:rFonts w:ascii="Palatino Linotype" w:eastAsia="Palatino Linotype" w:hAnsi="Palatino Linotype" w:cs="Palatino Linotype"/>
                <w:sz w:val="22"/>
                <w:szCs w:val="22"/>
              </w:rPr>
            </w:pPr>
          </w:p>
          <w:p w:rsidR="002B5A16" w:rsidRPr="005C1EB8" w:rsidRDefault="00C2748B">
            <w:pPr>
              <w:tabs>
                <w:tab w:val="left" w:pos="284"/>
              </w:tabs>
              <w:spacing w:line="360" w:lineRule="auto"/>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color w:val="000000"/>
                <w:sz w:val="22"/>
                <w:szCs w:val="22"/>
              </w:rPr>
              <w:t xml:space="preserve">d) Requisitos de fondo del acuerdo de clasificación. </w:t>
            </w:r>
          </w:p>
        </w:tc>
        <w:tc>
          <w:tcPr>
            <w:tcW w:w="6520" w:type="dxa"/>
          </w:tcPr>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C1EB8">
              <w:rPr>
                <w:rFonts w:ascii="Palatino Linotype" w:eastAsia="Palatino Linotype" w:hAnsi="Palatino Linotype" w:cs="Palatino Linotype"/>
                <w:b/>
                <w:color w:val="000000"/>
                <w:sz w:val="22"/>
                <w:szCs w:val="22"/>
              </w:rPr>
              <w:t xml:space="preserve">Sujetos </w:t>
            </w:r>
            <w:r w:rsidRPr="005C1EB8">
              <w:rPr>
                <w:rFonts w:ascii="Palatino Linotype" w:eastAsia="Palatino Linotype" w:hAnsi="Palatino Linotype" w:cs="Palatino Linotype"/>
                <w:b/>
                <w:color w:val="000000"/>
                <w:sz w:val="22"/>
                <w:szCs w:val="22"/>
              </w:rPr>
              <w:lastRenderedPageBreak/>
              <w:t>Obligados</w:t>
            </w:r>
            <w:r w:rsidRPr="005C1EB8">
              <w:rPr>
                <w:rFonts w:ascii="Palatino Linotype" w:eastAsia="Palatino Linotype" w:hAnsi="Palatino Linotype" w:cs="Palatino Linotype"/>
                <w:color w:val="000000"/>
                <w:sz w:val="22"/>
                <w:szCs w:val="22"/>
              </w:rPr>
              <w:t xml:space="preserve">, por lo que deberán fundar y motivar debidamente la clasificación. </w:t>
            </w:r>
          </w:p>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De lo anterior, se desprende que para una correcta </w:t>
            </w:r>
            <w:r w:rsidRPr="005C1EB8">
              <w:rPr>
                <w:rFonts w:ascii="Palatino Linotype" w:eastAsia="Palatino Linotype" w:hAnsi="Palatino Linotype" w:cs="Palatino Linotype"/>
                <w:b/>
                <w:color w:val="000000"/>
                <w:sz w:val="22"/>
                <w:szCs w:val="22"/>
              </w:rPr>
              <w:t>clasificación total o parcial</w:t>
            </w:r>
            <w:r w:rsidRPr="005C1EB8">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Ahora bien, </w:t>
            </w:r>
            <w:r w:rsidRPr="005C1EB8">
              <w:rPr>
                <w:rFonts w:ascii="Palatino Linotype" w:eastAsia="Palatino Linotype" w:hAnsi="Palatino Linotype" w:cs="Palatino Linotype"/>
                <w:b/>
                <w:color w:val="000000"/>
                <w:sz w:val="22"/>
                <w:szCs w:val="22"/>
                <w:u w:val="single"/>
              </w:rPr>
              <w:t>para cada caso además de fundar y motivar</w:t>
            </w:r>
            <w:r w:rsidRPr="005C1EB8">
              <w:rPr>
                <w:rFonts w:ascii="Palatino Linotype" w:eastAsia="Palatino Linotype" w:hAnsi="Palatino Linotype" w:cs="Palatino Linotype"/>
                <w:color w:val="000000"/>
                <w:sz w:val="22"/>
                <w:szCs w:val="22"/>
              </w:rPr>
              <w:t xml:space="preserve">, se debe identificar con claridad que datos contenidos en las documentales que son susceptibles de suprimirse, por ejemplo; Clave Única de Registro de Población (CURP), Registro Federal de Contribuyentes (R.F.C.), claves de seguros, préstamos o </w:t>
            </w:r>
            <w:r w:rsidRPr="005C1EB8">
              <w:rPr>
                <w:rFonts w:ascii="Palatino Linotype" w:eastAsia="Palatino Linotype" w:hAnsi="Palatino Linotype" w:cs="Palatino Linotype"/>
                <w:color w:val="000000"/>
                <w:sz w:val="22"/>
                <w:szCs w:val="22"/>
              </w:rPr>
              <w:lastRenderedPageBreak/>
              <w:t>descuentos personales, secretos bancario, fiduciario, industrial, comercial, fiscal, bursátil y postal, cuya titularidad corresponda a particulares, entre otros.</w:t>
            </w:r>
          </w:p>
        </w:tc>
      </w:tr>
      <w:tr w:rsidR="002B5A16" w:rsidRPr="005C1EB8">
        <w:tc>
          <w:tcPr>
            <w:tcW w:w="2689" w:type="dxa"/>
          </w:tcPr>
          <w:p w:rsidR="002B5A16" w:rsidRPr="005C1EB8" w:rsidRDefault="00C2748B">
            <w:pPr>
              <w:tabs>
                <w:tab w:val="left" w:pos="284"/>
              </w:tabs>
              <w:spacing w:line="360" w:lineRule="auto"/>
              <w:ind w:right="49"/>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520" w:type="dxa"/>
          </w:tcPr>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rsidR="002B5A16" w:rsidRPr="005C1EB8" w:rsidRDefault="00C2748B">
            <w:pPr>
              <w:tabs>
                <w:tab w:val="left" w:pos="284"/>
              </w:tabs>
              <w:spacing w:line="360" w:lineRule="auto"/>
              <w:ind w:right="49"/>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B5A16" w:rsidRPr="005C1EB8" w:rsidRDefault="00C2748B">
            <w:pPr>
              <w:tabs>
                <w:tab w:val="left" w:pos="284"/>
              </w:tabs>
              <w:spacing w:line="360" w:lineRule="auto"/>
              <w:rPr>
                <w:rFonts w:ascii="Palatino Linotype" w:eastAsia="Palatino Linotype" w:hAnsi="Palatino Linotype" w:cs="Palatino Linotype"/>
                <w:sz w:val="22"/>
                <w:szCs w:val="22"/>
              </w:rPr>
            </w:pPr>
            <w:r w:rsidRPr="005C1EB8">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B5A16" w:rsidRPr="005C1EB8" w:rsidRDefault="002B5A16">
      <w:pPr>
        <w:tabs>
          <w:tab w:val="left" w:pos="284"/>
        </w:tabs>
        <w:spacing w:line="360" w:lineRule="auto"/>
        <w:jc w:val="both"/>
        <w:rPr>
          <w:rFonts w:ascii="Palatino Linotype" w:eastAsia="Palatino Linotype" w:hAnsi="Palatino Linotype" w:cs="Palatino Linotype"/>
          <w:color w:val="000000"/>
          <w:sz w:val="22"/>
          <w:szCs w:val="22"/>
        </w:rPr>
      </w:pPr>
    </w:p>
    <w:p w:rsidR="002B5A16" w:rsidRPr="005C1EB8" w:rsidRDefault="00C2748B">
      <w:pPr>
        <w:numPr>
          <w:ilvl w:val="0"/>
          <w:numId w:val="2"/>
        </w:numPr>
        <w:spacing w:line="360" w:lineRule="auto"/>
        <w:ind w:left="0" w:firstLine="0"/>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Si el servidor público incumple con estas formalidades y entrega la información sin proteger los datos personales incumple con lo que estipula las disposiciones legales establecidas. </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numPr>
          <w:ilvl w:val="0"/>
          <w:numId w:val="2"/>
        </w:numPr>
        <w:spacing w:line="360" w:lineRule="auto"/>
        <w:ind w:left="0" w:right="34" w:firstLine="0"/>
        <w:jc w:val="both"/>
        <w:rPr>
          <w:rFonts w:ascii="Palatino Linotype" w:eastAsia="Palatino Linotype" w:hAnsi="Palatino Linotype" w:cs="Palatino Linotype"/>
          <w:color w:val="000000"/>
          <w:sz w:val="22"/>
          <w:szCs w:val="22"/>
        </w:rPr>
      </w:pPr>
      <w:r w:rsidRPr="005C1EB8">
        <w:rPr>
          <w:rFonts w:ascii="Palatino Linotype" w:eastAsia="Palatino Linotype" w:hAnsi="Palatino Linotype" w:cs="Palatino Linotype"/>
          <w:sz w:val="22"/>
          <w:szCs w:val="22"/>
        </w:rPr>
        <w:t>Por lo anteriormente expuesto, este Órgano Garante considera fundadas las razones o motivos de inconformidad que plantea el</w:t>
      </w:r>
      <w:r w:rsidRPr="005C1EB8">
        <w:rPr>
          <w:rFonts w:ascii="Palatino Linotype" w:eastAsia="Palatino Linotype" w:hAnsi="Palatino Linotype" w:cs="Palatino Linotype"/>
          <w:b/>
          <w:sz w:val="22"/>
          <w:szCs w:val="22"/>
        </w:rPr>
        <w:t xml:space="preserve"> RECURRENTE</w:t>
      </w:r>
      <w:r w:rsidRPr="005C1EB8">
        <w:rPr>
          <w:rFonts w:ascii="Palatino Linotype" w:eastAsia="Palatino Linotype" w:hAnsi="Palatino Linotype" w:cs="Palatino Linotype"/>
          <w:sz w:val="22"/>
          <w:szCs w:val="22"/>
        </w:rPr>
        <w:t xml:space="preserve">, determinando </w:t>
      </w:r>
      <w:r w:rsidRPr="005C1EB8">
        <w:rPr>
          <w:rFonts w:ascii="Palatino Linotype" w:eastAsia="Palatino Linotype" w:hAnsi="Palatino Linotype" w:cs="Palatino Linotype"/>
          <w:b/>
          <w:sz w:val="22"/>
          <w:szCs w:val="22"/>
        </w:rPr>
        <w:t>MODIFICAR</w:t>
      </w:r>
      <w:r w:rsidRPr="005C1EB8">
        <w:rPr>
          <w:rFonts w:ascii="Palatino Linotype" w:eastAsia="Palatino Linotype" w:hAnsi="Palatino Linotype" w:cs="Palatino Linotype"/>
          <w:sz w:val="22"/>
          <w:szCs w:val="22"/>
        </w:rPr>
        <w:t xml:space="preserve"> la respuesta del </w:t>
      </w:r>
      <w:r w:rsidRPr="005C1EB8">
        <w:rPr>
          <w:rFonts w:ascii="Palatino Linotype" w:eastAsia="Palatino Linotype" w:hAnsi="Palatino Linotype" w:cs="Palatino Linotype"/>
          <w:b/>
          <w:sz w:val="22"/>
          <w:szCs w:val="22"/>
        </w:rPr>
        <w:t>SUJETO OBLIGADO</w:t>
      </w:r>
      <w:r w:rsidRPr="005C1EB8">
        <w:rPr>
          <w:rFonts w:ascii="Palatino Linotype" w:eastAsia="Palatino Linotype" w:hAnsi="Palatino Linotype" w:cs="Palatino Linotype"/>
          <w:sz w:val="22"/>
          <w:szCs w:val="22"/>
        </w:rPr>
        <w:t xml:space="preserve">, por lo que con fundamento en lo prescrito en los </w:t>
      </w:r>
      <w:r w:rsidRPr="005C1EB8">
        <w:rPr>
          <w:rFonts w:ascii="Palatino Linotype" w:eastAsia="Palatino Linotype" w:hAnsi="Palatino Linotype" w:cs="Palatino Linotype"/>
          <w:sz w:val="22"/>
          <w:szCs w:val="22"/>
        </w:rPr>
        <w:lastRenderedPageBreak/>
        <w:t xml:space="preserve">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5C1EB8">
        <w:rPr>
          <w:rFonts w:ascii="Palatino Linotype" w:eastAsia="Palatino Linotype" w:hAnsi="Palatino Linotype" w:cs="Palatino Linotype"/>
          <w:color w:val="000000"/>
          <w:sz w:val="22"/>
          <w:szCs w:val="22"/>
        </w:rPr>
        <w:t xml:space="preserve">este </w:t>
      </w:r>
      <w:r w:rsidRPr="005C1EB8">
        <w:rPr>
          <w:rFonts w:ascii="Palatino Linotype" w:eastAsia="Palatino Linotype" w:hAnsi="Palatino Linotype" w:cs="Palatino Linotype"/>
          <w:b/>
          <w:color w:val="000000"/>
          <w:sz w:val="22"/>
          <w:szCs w:val="22"/>
        </w:rPr>
        <w:t>ÓRGANO GARANTE</w:t>
      </w:r>
      <w:r w:rsidRPr="005C1EB8">
        <w:rPr>
          <w:rFonts w:ascii="Palatino Linotype" w:eastAsia="Palatino Linotype" w:hAnsi="Palatino Linotype" w:cs="Palatino Linotype"/>
          <w:color w:val="000000"/>
          <w:sz w:val="22"/>
          <w:szCs w:val="22"/>
        </w:rPr>
        <w:t xml:space="preserve"> emite los siguientes.</w:t>
      </w:r>
    </w:p>
    <w:p w:rsidR="002B5A16" w:rsidRPr="005C1EB8" w:rsidRDefault="002B5A1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2B5A16" w:rsidRPr="005C1EB8" w:rsidRDefault="00C2748B">
      <w:pPr>
        <w:pStyle w:val="Ttulo1"/>
        <w:spacing w:before="0" w:line="360" w:lineRule="auto"/>
        <w:jc w:val="center"/>
        <w:rPr>
          <w:rFonts w:ascii="Palatino Linotype" w:eastAsia="Palatino Linotype" w:hAnsi="Palatino Linotype" w:cs="Palatino Linotype"/>
          <w:b/>
          <w:color w:val="000000"/>
          <w:sz w:val="22"/>
          <w:szCs w:val="22"/>
        </w:rPr>
      </w:pPr>
      <w:r w:rsidRPr="005C1EB8">
        <w:rPr>
          <w:rFonts w:ascii="Palatino Linotype" w:eastAsia="Palatino Linotype" w:hAnsi="Palatino Linotype" w:cs="Palatino Linotype"/>
          <w:b/>
          <w:color w:val="000000"/>
          <w:sz w:val="22"/>
          <w:szCs w:val="22"/>
        </w:rPr>
        <w:t>R E S O L U T I V O S</w:t>
      </w:r>
    </w:p>
    <w:p w:rsidR="002B5A16" w:rsidRPr="005C1EB8" w:rsidRDefault="002B5A16">
      <w:pPr>
        <w:spacing w:line="360" w:lineRule="auto"/>
        <w:rPr>
          <w:rFonts w:ascii="Palatino Linotype" w:eastAsia="Palatino Linotype" w:hAnsi="Palatino Linotype" w:cs="Palatino Linotype"/>
          <w:sz w:val="22"/>
          <w:szCs w:val="22"/>
        </w:rPr>
      </w:pPr>
    </w:p>
    <w:p w:rsidR="002B5A16" w:rsidRPr="005C1EB8" w:rsidRDefault="00C2748B">
      <w:pPr>
        <w:spacing w:line="360" w:lineRule="auto"/>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b/>
          <w:sz w:val="22"/>
          <w:szCs w:val="22"/>
        </w:rPr>
        <w:t>PRIMERO</w:t>
      </w:r>
      <w:r w:rsidRPr="005C1EB8">
        <w:rPr>
          <w:rFonts w:ascii="Palatino Linotype" w:eastAsia="Palatino Linotype" w:hAnsi="Palatino Linotype" w:cs="Palatino Linotype"/>
          <w:sz w:val="22"/>
          <w:szCs w:val="22"/>
        </w:rPr>
        <w:t xml:space="preserve">. Resultan fundadas las razones o motivos de inconformidad hechos valer en el Recurso de Revisión </w:t>
      </w:r>
      <w:r w:rsidRPr="005C1EB8">
        <w:rPr>
          <w:rFonts w:ascii="Palatino Linotype" w:eastAsia="Palatino Linotype" w:hAnsi="Palatino Linotype" w:cs="Palatino Linotype"/>
          <w:b/>
          <w:sz w:val="22"/>
          <w:szCs w:val="22"/>
        </w:rPr>
        <w:t xml:space="preserve">04088/INFOEM/IP/RR/2024, </w:t>
      </w:r>
      <w:r w:rsidRPr="005C1EB8">
        <w:rPr>
          <w:rFonts w:ascii="Palatino Linotype" w:eastAsia="Palatino Linotype" w:hAnsi="Palatino Linotype" w:cs="Palatino Linotype"/>
          <w:sz w:val="22"/>
          <w:szCs w:val="22"/>
        </w:rPr>
        <w:t xml:space="preserve">en términos de los  Considerandos </w:t>
      </w:r>
      <w:r w:rsidRPr="005C1EB8">
        <w:rPr>
          <w:rFonts w:ascii="Palatino Linotype" w:eastAsia="Palatino Linotype" w:hAnsi="Palatino Linotype" w:cs="Palatino Linotype"/>
          <w:b/>
          <w:sz w:val="22"/>
          <w:szCs w:val="22"/>
        </w:rPr>
        <w:t xml:space="preserve">Cuarto y Quinto </w:t>
      </w:r>
      <w:r w:rsidRPr="005C1EB8">
        <w:rPr>
          <w:rFonts w:ascii="Palatino Linotype" w:eastAsia="Palatino Linotype" w:hAnsi="Palatino Linotype" w:cs="Palatino Linotype"/>
          <w:sz w:val="22"/>
          <w:szCs w:val="22"/>
        </w:rPr>
        <w:t xml:space="preserve">de la presente resolución. </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spacing w:line="360" w:lineRule="auto"/>
        <w:jc w:val="both"/>
        <w:rPr>
          <w:rFonts w:ascii="Palatino Linotype" w:eastAsia="Palatino Linotype" w:hAnsi="Palatino Linotype" w:cs="Palatino Linotype"/>
          <w:b/>
          <w:color w:val="000000"/>
          <w:sz w:val="22"/>
          <w:szCs w:val="22"/>
        </w:rPr>
      </w:pPr>
      <w:bookmarkStart w:id="12" w:name="_heading=h.z337ya" w:colFirst="0" w:colLast="0"/>
      <w:bookmarkEnd w:id="12"/>
      <w:r w:rsidRPr="005C1EB8">
        <w:rPr>
          <w:rFonts w:ascii="Palatino Linotype" w:eastAsia="Palatino Linotype" w:hAnsi="Palatino Linotype" w:cs="Palatino Linotype"/>
          <w:b/>
          <w:sz w:val="22"/>
          <w:szCs w:val="22"/>
        </w:rPr>
        <w:t xml:space="preserve">SEGUNDO. </w:t>
      </w:r>
      <w:r w:rsidRPr="005C1EB8">
        <w:rPr>
          <w:rFonts w:ascii="Palatino Linotype" w:eastAsia="Palatino Linotype" w:hAnsi="Palatino Linotype" w:cs="Palatino Linotype"/>
          <w:color w:val="000000"/>
          <w:sz w:val="22"/>
          <w:szCs w:val="22"/>
        </w:rPr>
        <w:t xml:space="preserve">Se </w:t>
      </w:r>
      <w:r w:rsidRPr="005C1EB8">
        <w:rPr>
          <w:rFonts w:ascii="Palatino Linotype" w:eastAsia="Palatino Linotype" w:hAnsi="Palatino Linotype" w:cs="Palatino Linotype"/>
          <w:b/>
          <w:color w:val="000000"/>
          <w:sz w:val="22"/>
          <w:szCs w:val="22"/>
        </w:rPr>
        <w:t xml:space="preserve">MODIFICA </w:t>
      </w:r>
      <w:r w:rsidR="00E42A75" w:rsidRPr="005C1EB8">
        <w:rPr>
          <w:rFonts w:ascii="Palatino Linotype" w:eastAsia="Palatino Linotype" w:hAnsi="Palatino Linotype" w:cs="Palatino Linotype"/>
          <w:color w:val="000000"/>
          <w:sz w:val="22"/>
          <w:szCs w:val="22"/>
        </w:rPr>
        <w:t>la respuesta emitida por el</w:t>
      </w:r>
      <w:r w:rsidRPr="005C1EB8">
        <w:rPr>
          <w:rFonts w:ascii="Palatino Linotype" w:eastAsia="Palatino Linotype" w:hAnsi="Palatino Linotype" w:cs="Palatino Linotype"/>
          <w:color w:val="000000"/>
          <w:sz w:val="22"/>
          <w:szCs w:val="22"/>
        </w:rPr>
        <w:t xml:space="preserve"> </w:t>
      </w:r>
      <w:r w:rsidRPr="005C1EB8">
        <w:rPr>
          <w:rFonts w:ascii="Palatino Linotype" w:eastAsia="Palatino Linotype" w:hAnsi="Palatino Linotype" w:cs="Palatino Linotype"/>
          <w:b/>
          <w:color w:val="000000"/>
          <w:sz w:val="22"/>
          <w:szCs w:val="22"/>
        </w:rPr>
        <w:t xml:space="preserve">Sistema Municipal Para el Desarrollo Integral de la Familia de Huixquilucan </w:t>
      </w:r>
      <w:r w:rsidRPr="005C1EB8">
        <w:rPr>
          <w:rFonts w:ascii="Palatino Linotype" w:eastAsia="Palatino Linotype" w:hAnsi="Palatino Linotype" w:cs="Palatino Linotype"/>
          <w:color w:val="000000"/>
          <w:sz w:val="22"/>
          <w:szCs w:val="22"/>
        </w:rPr>
        <w:t xml:space="preserve">y se </w:t>
      </w:r>
      <w:r w:rsidRPr="005C1EB8">
        <w:rPr>
          <w:rFonts w:ascii="Palatino Linotype" w:eastAsia="Palatino Linotype" w:hAnsi="Palatino Linotype" w:cs="Palatino Linotype"/>
          <w:b/>
          <w:color w:val="000000"/>
          <w:sz w:val="22"/>
          <w:szCs w:val="22"/>
        </w:rPr>
        <w:t>ORDENA</w:t>
      </w:r>
      <w:r w:rsidRPr="005C1EB8">
        <w:rPr>
          <w:rFonts w:ascii="Palatino Linotype" w:eastAsia="Palatino Linotype" w:hAnsi="Palatino Linotype" w:cs="Palatino Linotype"/>
          <w:color w:val="000000"/>
          <w:sz w:val="22"/>
          <w:szCs w:val="22"/>
        </w:rPr>
        <w:t xml:space="preserve"> entregar vía Sistema de Acceso a la Información Mexiquense </w:t>
      </w:r>
      <w:r w:rsidRPr="005C1EB8">
        <w:rPr>
          <w:rFonts w:ascii="Palatino Linotype" w:eastAsia="Palatino Linotype" w:hAnsi="Palatino Linotype" w:cs="Palatino Linotype"/>
          <w:b/>
          <w:color w:val="000000"/>
          <w:sz w:val="22"/>
          <w:szCs w:val="22"/>
        </w:rPr>
        <w:t>(SAIMEX)</w:t>
      </w:r>
      <w:r w:rsidRPr="005C1EB8">
        <w:rPr>
          <w:rFonts w:ascii="Palatino Linotype" w:eastAsia="Palatino Linotype" w:hAnsi="Palatino Linotype" w:cs="Palatino Linotype"/>
          <w:color w:val="000000"/>
          <w:sz w:val="22"/>
          <w:szCs w:val="22"/>
        </w:rPr>
        <w:t>, la siguiente información, en versión pública.</w:t>
      </w:r>
    </w:p>
    <w:p w:rsidR="002B5A16" w:rsidRPr="005C1EB8" w:rsidRDefault="002B5A16">
      <w:pPr>
        <w:pBdr>
          <w:top w:val="nil"/>
          <w:left w:val="nil"/>
          <w:bottom w:val="nil"/>
          <w:right w:val="nil"/>
          <w:between w:val="nil"/>
        </w:pBdr>
        <w:ind w:left="426" w:right="474"/>
        <w:jc w:val="both"/>
        <w:rPr>
          <w:rFonts w:ascii="Palatino Linotype" w:eastAsia="Palatino Linotype" w:hAnsi="Palatino Linotype" w:cs="Palatino Linotype"/>
          <w:b/>
          <w:sz w:val="22"/>
          <w:szCs w:val="22"/>
        </w:rPr>
      </w:pPr>
    </w:p>
    <w:p w:rsidR="008F401C" w:rsidRPr="005C1EB8" w:rsidRDefault="008F401C" w:rsidP="008F401C">
      <w:pPr>
        <w:ind w:left="1134" w:right="758"/>
        <w:jc w:val="both"/>
        <w:rPr>
          <w:rFonts w:ascii="Palatino Linotype" w:eastAsia="Times New Roman" w:hAnsi="Palatino Linotype" w:cs="Times New Roman"/>
          <w:b/>
          <w:sz w:val="28"/>
          <w:lang w:val="es-MX" w:eastAsia="es-MX"/>
        </w:rPr>
      </w:pPr>
      <w:r w:rsidRPr="005C1EB8">
        <w:rPr>
          <w:rFonts w:ascii="Palatino Linotype" w:eastAsia="Times New Roman" w:hAnsi="Palatino Linotype" w:cs="Times New Roman"/>
          <w:b/>
          <w:color w:val="000000"/>
          <w:sz w:val="22"/>
          <w:szCs w:val="20"/>
          <w:lang w:val="es-MX" w:eastAsia="es-MX"/>
        </w:rPr>
        <w:t>a)</w:t>
      </w:r>
      <w:r w:rsidRPr="005C1EB8">
        <w:rPr>
          <w:rFonts w:ascii="Palatino Linotype" w:eastAsia="Times New Roman" w:hAnsi="Palatino Linotype" w:cs="Times New Roman"/>
          <w:b/>
          <w:color w:val="000000"/>
          <w:sz w:val="22"/>
          <w:szCs w:val="20"/>
          <w:lang w:val="es-MX" w:eastAsia="es-MX"/>
        </w:rPr>
        <w:tab/>
        <w:t>Certificados de Competencia Laboral de la Procuradora Municipal de Protección de Niñas, Niños y Adolescentes y del Contralor del Sistema Municipal para el Desarrollo Integral de la Familia, remitidos en informe justificado, en versión pública correcta. </w:t>
      </w:r>
    </w:p>
    <w:p w:rsidR="008F401C" w:rsidRPr="005C1EB8" w:rsidRDefault="008F401C" w:rsidP="008F401C">
      <w:pPr>
        <w:ind w:left="1134" w:right="758"/>
        <w:rPr>
          <w:rFonts w:ascii="Palatino Linotype" w:eastAsia="Times New Roman" w:hAnsi="Palatino Linotype" w:cs="Times New Roman"/>
          <w:b/>
          <w:sz w:val="28"/>
          <w:lang w:val="es-MX" w:eastAsia="es-MX"/>
        </w:rPr>
      </w:pPr>
    </w:p>
    <w:p w:rsidR="008F401C" w:rsidRPr="005C1EB8" w:rsidRDefault="008F401C" w:rsidP="008F401C">
      <w:pPr>
        <w:ind w:left="1134" w:right="758"/>
        <w:jc w:val="both"/>
        <w:rPr>
          <w:rFonts w:ascii="Palatino Linotype" w:eastAsia="Times New Roman" w:hAnsi="Palatino Linotype" w:cs="Times New Roman"/>
          <w:b/>
          <w:color w:val="000000"/>
          <w:sz w:val="22"/>
          <w:szCs w:val="20"/>
          <w:lang w:val="es-MX" w:eastAsia="es-MX"/>
        </w:rPr>
      </w:pPr>
      <w:r w:rsidRPr="005C1EB8">
        <w:rPr>
          <w:rFonts w:ascii="Palatino Linotype" w:eastAsia="Times New Roman" w:hAnsi="Palatino Linotype" w:cs="Times New Roman"/>
          <w:b/>
          <w:color w:val="000000"/>
          <w:sz w:val="22"/>
          <w:szCs w:val="20"/>
          <w:lang w:val="es-MX" w:eastAsia="es-MX"/>
        </w:rPr>
        <w:t>b)</w:t>
      </w:r>
      <w:r w:rsidRPr="005C1EB8">
        <w:rPr>
          <w:rFonts w:ascii="Palatino Linotype" w:eastAsia="Times New Roman" w:hAnsi="Palatino Linotype" w:cs="Times New Roman"/>
          <w:b/>
          <w:color w:val="000000"/>
          <w:sz w:val="22"/>
          <w:szCs w:val="20"/>
          <w:lang w:val="es-MX" w:eastAsia="es-MX"/>
        </w:rPr>
        <w:tab/>
        <w:t>Certificado de Competencia Laboral del Titular de la UIPPE del Sistema Municipal Para el Desarrollo Integral de la Familia de Huixquilucan.</w:t>
      </w:r>
    </w:p>
    <w:p w:rsidR="00A57DF0" w:rsidRPr="005C1EB8" w:rsidRDefault="00A57DF0" w:rsidP="00A57DF0">
      <w:pPr>
        <w:ind w:right="758"/>
        <w:jc w:val="both"/>
        <w:rPr>
          <w:rFonts w:ascii="Palatino Linotype" w:eastAsia="Times New Roman" w:hAnsi="Palatino Linotype" w:cs="Times New Roman"/>
          <w:b/>
          <w:color w:val="000000"/>
          <w:sz w:val="22"/>
          <w:szCs w:val="20"/>
          <w:lang w:val="es-MX" w:eastAsia="es-MX"/>
        </w:rPr>
      </w:pPr>
    </w:p>
    <w:p w:rsidR="00A57DF0" w:rsidRPr="005C1EB8" w:rsidRDefault="00A57DF0" w:rsidP="00A57DF0">
      <w:pPr>
        <w:ind w:left="1134" w:right="758"/>
        <w:jc w:val="both"/>
        <w:rPr>
          <w:rFonts w:ascii="Palatino Linotype" w:eastAsia="Times New Roman" w:hAnsi="Palatino Linotype" w:cs="Times New Roman"/>
          <w:b/>
          <w:color w:val="000000"/>
          <w:sz w:val="22"/>
          <w:szCs w:val="20"/>
          <w:lang w:val="es-MX" w:eastAsia="es-MX"/>
        </w:rPr>
      </w:pPr>
      <w:r w:rsidRPr="005C1EB8">
        <w:rPr>
          <w:rFonts w:ascii="Palatino Linotype" w:eastAsia="Times New Roman" w:hAnsi="Palatino Linotype" w:cs="Times New Roman"/>
          <w:b/>
          <w:color w:val="000000"/>
          <w:sz w:val="22"/>
          <w:szCs w:val="20"/>
          <w:lang w:val="es-MX" w:eastAsia="es-MX"/>
        </w:rPr>
        <w:t>c)</w:t>
      </w:r>
      <w:r w:rsidRPr="005C1EB8">
        <w:rPr>
          <w:rFonts w:ascii="Palatino Linotype" w:eastAsia="Times New Roman" w:hAnsi="Palatino Linotype" w:cs="Times New Roman"/>
          <w:b/>
          <w:color w:val="000000"/>
          <w:sz w:val="22"/>
          <w:szCs w:val="20"/>
          <w:lang w:val="es-MX" w:eastAsia="es-MX"/>
        </w:rPr>
        <w:tab/>
        <w:t>Certificado de Competencia Laboral del Titular de la Unidad de Transparencia del Sistema Municipal Para el Desarrollo Integral de la Familia de Huixquilucan.</w:t>
      </w:r>
    </w:p>
    <w:p w:rsidR="00A57DF0" w:rsidRPr="005C1EB8" w:rsidRDefault="00A57DF0" w:rsidP="008F401C">
      <w:pPr>
        <w:ind w:left="1134" w:right="758"/>
        <w:jc w:val="both"/>
        <w:rPr>
          <w:rFonts w:ascii="Palatino Linotype" w:eastAsia="Times New Roman" w:hAnsi="Palatino Linotype" w:cs="Times New Roman"/>
          <w:b/>
          <w:color w:val="000000"/>
          <w:sz w:val="22"/>
          <w:szCs w:val="20"/>
          <w:lang w:val="es-MX" w:eastAsia="es-MX"/>
        </w:rPr>
      </w:pPr>
    </w:p>
    <w:p w:rsidR="00A57DF0" w:rsidRPr="005C1EB8" w:rsidRDefault="00A57DF0" w:rsidP="008F401C">
      <w:pPr>
        <w:ind w:left="1134" w:right="758"/>
        <w:jc w:val="both"/>
        <w:rPr>
          <w:rFonts w:ascii="Palatino Linotype" w:eastAsia="Times New Roman" w:hAnsi="Palatino Linotype" w:cs="Times New Roman"/>
          <w:b/>
          <w:sz w:val="28"/>
          <w:lang w:val="es-MX" w:eastAsia="es-MX"/>
        </w:rPr>
      </w:pPr>
    </w:p>
    <w:p w:rsidR="008F401C" w:rsidRPr="005C1EB8" w:rsidRDefault="008F401C">
      <w:pPr>
        <w:tabs>
          <w:tab w:val="left" w:pos="8080"/>
        </w:tabs>
        <w:spacing w:line="360" w:lineRule="auto"/>
        <w:ind w:right="49"/>
        <w:jc w:val="both"/>
        <w:rPr>
          <w:rFonts w:ascii="Palatino Linotype" w:eastAsia="Palatino Linotype" w:hAnsi="Palatino Linotype" w:cs="Palatino Linotype"/>
          <w:b/>
          <w:color w:val="000000"/>
          <w:sz w:val="22"/>
          <w:szCs w:val="22"/>
        </w:rPr>
      </w:pPr>
    </w:p>
    <w:p w:rsidR="002B5A16" w:rsidRPr="005C1EB8" w:rsidRDefault="00C2748B">
      <w:pPr>
        <w:tabs>
          <w:tab w:val="left" w:pos="8080"/>
        </w:tabs>
        <w:spacing w:line="360" w:lineRule="auto"/>
        <w:ind w:right="49"/>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C1EB8">
        <w:rPr>
          <w:rFonts w:ascii="Palatino Linotype" w:eastAsia="Palatino Linotype" w:hAnsi="Palatino Linotype" w:cs="Palatino Linotype"/>
          <w:b/>
          <w:sz w:val="22"/>
          <w:szCs w:val="22"/>
        </w:rPr>
        <w:t>RECURRENTE.</w:t>
      </w:r>
    </w:p>
    <w:p w:rsidR="002B5A16" w:rsidRPr="005C1EB8" w:rsidRDefault="002B5A16">
      <w:pPr>
        <w:tabs>
          <w:tab w:val="left" w:pos="8080"/>
        </w:tabs>
        <w:spacing w:line="360" w:lineRule="auto"/>
        <w:ind w:right="49"/>
        <w:jc w:val="both"/>
        <w:rPr>
          <w:rFonts w:ascii="Palatino Linotype" w:eastAsia="Palatino Linotype" w:hAnsi="Palatino Linotype" w:cs="Palatino Linotype"/>
          <w:b/>
          <w:sz w:val="22"/>
          <w:szCs w:val="22"/>
        </w:rPr>
      </w:pPr>
    </w:p>
    <w:p w:rsidR="00A57DF0" w:rsidRPr="005C1EB8" w:rsidRDefault="00A57DF0">
      <w:pPr>
        <w:tabs>
          <w:tab w:val="left" w:pos="8080"/>
        </w:tabs>
        <w:spacing w:line="360" w:lineRule="auto"/>
        <w:ind w:right="49"/>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sz w:val="22"/>
          <w:szCs w:val="22"/>
        </w:rPr>
        <w:t>De ser el caso que la información que se ordena en el inciso</w:t>
      </w:r>
      <w:r w:rsidR="00803F51" w:rsidRPr="005C1EB8">
        <w:rPr>
          <w:rFonts w:ascii="Palatino Linotype" w:eastAsia="Palatino Linotype" w:hAnsi="Palatino Linotype" w:cs="Palatino Linotype"/>
          <w:sz w:val="22"/>
          <w:szCs w:val="22"/>
        </w:rPr>
        <w:t xml:space="preserve"> b) no se encuentre en los archivos del </w:t>
      </w:r>
      <w:r w:rsidR="00803F51" w:rsidRPr="005C1EB8">
        <w:rPr>
          <w:rFonts w:ascii="Palatino Linotype" w:eastAsia="Palatino Linotype" w:hAnsi="Palatino Linotype" w:cs="Palatino Linotype"/>
          <w:b/>
          <w:sz w:val="22"/>
          <w:szCs w:val="22"/>
        </w:rPr>
        <w:t xml:space="preserve">SUJETO OBLIGADO </w:t>
      </w:r>
      <w:r w:rsidR="00803F51" w:rsidRPr="005C1EB8">
        <w:rPr>
          <w:rFonts w:ascii="Palatino Linotype" w:eastAsia="Palatino Linotype" w:hAnsi="Palatino Linotype" w:cs="Palatino Linotype"/>
          <w:sz w:val="22"/>
          <w:szCs w:val="22"/>
        </w:rPr>
        <w:t xml:space="preserve">por no ser un requisito para ocupar el cargo y del inciso </w:t>
      </w:r>
      <w:r w:rsidRPr="005C1EB8">
        <w:rPr>
          <w:rFonts w:ascii="Palatino Linotype" w:eastAsia="Palatino Linotype" w:hAnsi="Palatino Linotype" w:cs="Palatino Linotype"/>
          <w:sz w:val="22"/>
          <w:szCs w:val="22"/>
        </w:rPr>
        <w:t xml:space="preserve">c) </w:t>
      </w:r>
      <w:r w:rsidR="00803F51" w:rsidRPr="005C1EB8">
        <w:rPr>
          <w:rFonts w:ascii="Palatino Linotype" w:eastAsia="Palatino Linotype" w:hAnsi="Palatino Linotype" w:cs="Palatino Linotype"/>
          <w:sz w:val="22"/>
          <w:szCs w:val="22"/>
        </w:rPr>
        <w:t xml:space="preserve">que </w:t>
      </w:r>
      <w:r w:rsidRPr="005C1EB8">
        <w:rPr>
          <w:rFonts w:ascii="Palatino Linotype" w:eastAsia="Palatino Linotype" w:hAnsi="Palatino Linotype" w:cs="Palatino Linotype"/>
          <w:sz w:val="22"/>
          <w:szCs w:val="22"/>
        </w:rPr>
        <w:t xml:space="preserve">no obre en los archivos del </w:t>
      </w:r>
      <w:r w:rsidRPr="005C1EB8">
        <w:rPr>
          <w:rFonts w:ascii="Palatino Linotype" w:eastAsia="Palatino Linotype" w:hAnsi="Palatino Linotype" w:cs="Palatino Linotype"/>
          <w:b/>
          <w:sz w:val="22"/>
          <w:szCs w:val="22"/>
        </w:rPr>
        <w:t xml:space="preserve">SUJETO OBLIGADO </w:t>
      </w:r>
      <w:r w:rsidRPr="005C1EB8">
        <w:rPr>
          <w:rFonts w:ascii="Palatino Linotype" w:eastAsia="Palatino Linotype" w:hAnsi="Palatino Linotype" w:cs="Palatino Linotype"/>
          <w:sz w:val="22"/>
          <w:szCs w:val="22"/>
        </w:rPr>
        <w:t xml:space="preserve">porque el Titular de la Unidad de Transparencia se hubiera </w:t>
      </w:r>
      <w:r w:rsidR="00462D2A" w:rsidRPr="005C1EB8">
        <w:rPr>
          <w:rFonts w:ascii="Palatino Linotype" w:eastAsia="Palatino Linotype" w:hAnsi="Palatino Linotype" w:cs="Palatino Linotype"/>
          <w:sz w:val="22"/>
          <w:szCs w:val="22"/>
        </w:rPr>
        <w:t>encontrado</w:t>
      </w:r>
      <w:r w:rsidRPr="005C1EB8">
        <w:rPr>
          <w:rFonts w:ascii="Palatino Linotype" w:eastAsia="Palatino Linotype" w:hAnsi="Palatino Linotype" w:cs="Palatino Linotype"/>
          <w:sz w:val="22"/>
          <w:szCs w:val="22"/>
        </w:rPr>
        <w:t xml:space="preserve"> en proceso de certificación</w:t>
      </w:r>
      <w:r w:rsidR="00462D2A" w:rsidRPr="005C1EB8">
        <w:rPr>
          <w:rFonts w:ascii="Palatino Linotype" w:eastAsia="Palatino Linotype" w:hAnsi="Palatino Linotype" w:cs="Palatino Linotype"/>
          <w:sz w:val="22"/>
          <w:szCs w:val="22"/>
        </w:rPr>
        <w:t xml:space="preserve">, bastara con que lo haga del conocimiento del </w:t>
      </w:r>
      <w:r w:rsidR="00462D2A" w:rsidRPr="005C1EB8">
        <w:rPr>
          <w:rFonts w:ascii="Palatino Linotype" w:eastAsia="Palatino Linotype" w:hAnsi="Palatino Linotype" w:cs="Palatino Linotype"/>
          <w:b/>
          <w:sz w:val="22"/>
          <w:szCs w:val="22"/>
        </w:rPr>
        <w:t xml:space="preserve">RECURRENTE </w:t>
      </w:r>
      <w:r w:rsidR="00462D2A" w:rsidRPr="005C1EB8">
        <w:rPr>
          <w:rFonts w:ascii="Palatino Linotype" w:eastAsia="Palatino Linotype" w:hAnsi="Palatino Linotype" w:cs="Palatino Linotype"/>
          <w:sz w:val="22"/>
          <w:szCs w:val="22"/>
        </w:rPr>
        <w:t xml:space="preserve">de conformidad con el artículo 19 párrafo segundo de la Ley de Transparencia y Acceso a la Información Pública del Estado de México y Municipios. </w:t>
      </w:r>
    </w:p>
    <w:p w:rsidR="00462D2A" w:rsidRPr="005C1EB8" w:rsidRDefault="00462D2A">
      <w:pPr>
        <w:tabs>
          <w:tab w:val="left" w:pos="8080"/>
        </w:tabs>
        <w:spacing w:line="360" w:lineRule="auto"/>
        <w:ind w:right="49"/>
        <w:jc w:val="both"/>
        <w:rPr>
          <w:rFonts w:ascii="Palatino Linotype" w:eastAsia="Palatino Linotype" w:hAnsi="Palatino Linotype" w:cs="Palatino Linotype"/>
          <w:sz w:val="22"/>
          <w:szCs w:val="22"/>
        </w:rPr>
      </w:pPr>
    </w:p>
    <w:p w:rsidR="002B5A16" w:rsidRPr="005C1EB8" w:rsidRDefault="00C2748B">
      <w:pPr>
        <w:tabs>
          <w:tab w:val="left" w:pos="8080"/>
        </w:tabs>
        <w:spacing w:line="360" w:lineRule="auto"/>
        <w:ind w:right="49"/>
        <w:jc w:val="both"/>
        <w:rPr>
          <w:rFonts w:ascii="Palatino Linotype" w:eastAsia="Palatino Linotype" w:hAnsi="Palatino Linotype" w:cs="Palatino Linotype"/>
          <w:color w:val="222222"/>
          <w:sz w:val="22"/>
          <w:szCs w:val="22"/>
        </w:rPr>
      </w:pPr>
      <w:r w:rsidRPr="005C1EB8">
        <w:rPr>
          <w:rFonts w:ascii="Palatino Linotype" w:eastAsia="Palatino Linotype" w:hAnsi="Palatino Linotype" w:cs="Palatino Linotype"/>
          <w:b/>
          <w:sz w:val="22"/>
          <w:szCs w:val="22"/>
        </w:rPr>
        <w:t xml:space="preserve">TERCERO. </w:t>
      </w:r>
      <w:r w:rsidRPr="005C1EB8">
        <w:rPr>
          <w:rFonts w:ascii="Palatino Linotype" w:eastAsia="Palatino Linotype" w:hAnsi="Palatino Linotype" w:cs="Palatino Linotype"/>
          <w:b/>
          <w:color w:val="222222"/>
          <w:sz w:val="22"/>
          <w:szCs w:val="22"/>
        </w:rPr>
        <w:t xml:space="preserve">NOTIFÍQUESE </w:t>
      </w:r>
      <w:r w:rsidRPr="005C1EB8">
        <w:rPr>
          <w:rFonts w:ascii="Palatino Linotype" w:eastAsia="Palatino Linotype" w:hAnsi="Palatino Linotype" w:cs="Palatino Linotype"/>
          <w:color w:val="222222"/>
          <w:sz w:val="22"/>
          <w:szCs w:val="22"/>
        </w:rPr>
        <w:t>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B5A16" w:rsidRPr="005C1EB8" w:rsidRDefault="002B5A16">
      <w:pPr>
        <w:tabs>
          <w:tab w:val="left" w:pos="8080"/>
        </w:tabs>
        <w:spacing w:line="360" w:lineRule="auto"/>
        <w:ind w:right="49"/>
        <w:jc w:val="both"/>
        <w:rPr>
          <w:rFonts w:ascii="Palatino Linotype" w:eastAsia="Palatino Linotype" w:hAnsi="Palatino Linotype" w:cs="Palatino Linotype"/>
          <w:sz w:val="22"/>
          <w:szCs w:val="22"/>
        </w:rPr>
      </w:pPr>
    </w:p>
    <w:p w:rsidR="002B5A16" w:rsidRPr="005C1EB8" w:rsidRDefault="00C2748B">
      <w:pPr>
        <w:spacing w:line="360" w:lineRule="auto"/>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b/>
          <w:sz w:val="22"/>
          <w:szCs w:val="22"/>
        </w:rPr>
        <w:t xml:space="preserve">CUARTO. </w:t>
      </w:r>
      <w:r w:rsidRPr="005C1EB8">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5C1EB8">
        <w:rPr>
          <w:rFonts w:ascii="Palatino Linotype" w:eastAsia="Palatino Linotype" w:hAnsi="Palatino Linotype" w:cs="Palatino Linotype"/>
          <w:b/>
          <w:sz w:val="22"/>
          <w:szCs w:val="22"/>
        </w:rPr>
        <w:t>SUJETO OBLIGADO</w:t>
      </w:r>
      <w:r w:rsidRPr="005C1EB8">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2B5A16" w:rsidRPr="005C1EB8" w:rsidRDefault="002B5A16">
      <w:pPr>
        <w:spacing w:line="360" w:lineRule="auto"/>
        <w:jc w:val="both"/>
        <w:rPr>
          <w:rFonts w:ascii="Palatino Linotype" w:eastAsia="Palatino Linotype" w:hAnsi="Palatino Linotype" w:cs="Palatino Linotype"/>
          <w:sz w:val="22"/>
          <w:szCs w:val="22"/>
        </w:rPr>
      </w:pPr>
    </w:p>
    <w:p w:rsidR="002B5A16" w:rsidRPr="005C1EB8" w:rsidRDefault="00C2748B">
      <w:pPr>
        <w:tabs>
          <w:tab w:val="left" w:pos="8080"/>
        </w:tabs>
        <w:spacing w:line="360" w:lineRule="auto"/>
        <w:ind w:right="49"/>
        <w:jc w:val="both"/>
        <w:rPr>
          <w:rFonts w:ascii="Palatino Linotype" w:eastAsia="Palatino Linotype" w:hAnsi="Palatino Linotype" w:cs="Palatino Linotype"/>
          <w:sz w:val="22"/>
          <w:szCs w:val="22"/>
        </w:rPr>
      </w:pPr>
      <w:bookmarkStart w:id="13" w:name="_heading=h.1y810tw" w:colFirst="0" w:colLast="0"/>
      <w:bookmarkEnd w:id="13"/>
      <w:r w:rsidRPr="005C1EB8">
        <w:rPr>
          <w:rFonts w:ascii="Palatino Linotype" w:eastAsia="Palatino Linotype" w:hAnsi="Palatino Linotype" w:cs="Palatino Linotype"/>
          <w:b/>
          <w:sz w:val="22"/>
          <w:szCs w:val="22"/>
        </w:rPr>
        <w:t xml:space="preserve">QUINTO. </w:t>
      </w:r>
      <w:r w:rsidRPr="005C1EB8">
        <w:rPr>
          <w:rFonts w:ascii="Palatino Linotype" w:eastAsia="Palatino Linotype" w:hAnsi="Palatino Linotype" w:cs="Palatino Linotype"/>
          <w:sz w:val="22"/>
          <w:szCs w:val="22"/>
        </w:rPr>
        <w:t xml:space="preserve">Notifíquese a </w:t>
      </w:r>
      <w:r w:rsidRPr="005C1EB8">
        <w:rPr>
          <w:rFonts w:ascii="Palatino Linotype" w:eastAsia="Palatino Linotype" w:hAnsi="Palatino Linotype" w:cs="Palatino Linotype"/>
          <w:b/>
          <w:sz w:val="22"/>
          <w:szCs w:val="22"/>
        </w:rPr>
        <w:t>EL RECURRENTE</w:t>
      </w:r>
      <w:r w:rsidRPr="005C1EB8">
        <w:rPr>
          <w:rFonts w:ascii="Palatino Linotype" w:eastAsia="Palatino Linotype" w:hAnsi="Palatino Linotype" w:cs="Palatino Linotype"/>
          <w:sz w:val="22"/>
          <w:szCs w:val="22"/>
        </w:rPr>
        <w:t xml:space="preserve"> la presente resolución, vía SAIMEX.</w:t>
      </w:r>
    </w:p>
    <w:p w:rsidR="002B5A16" w:rsidRPr="005C1EB8" w:rsidRDefault="002B5A16">
      <w:pPr>
        <w:tabs>
          <w:tab w:val="left" w:pos="8080"/>
        </w:tabs>
        <w:spacing w:line="360" w:lineRule="auto"/>
        <w:ind w:right="49"/>
        <w:jc w:val="both"/>
        <w:rPr>
          <w:rFonts w:ascii="Palatino Linotype" w:eastAsia="Palatino Linotype" w:hAnsi="Palatino Linotype" w:cs="Palatino Linotype"/>
          <w:sz w:val="22"/>
          <w:szCs w:val="22"/>
        </w:rPr>
      </w:pPr>
    </w:p>
    <w:p w:rsidR="002B5A16" w:rsidRPr="005C1EB8" w:rsidRDefault="00C2748B">
      <w:pPr>
        <w:shd w:val="clear" w:color="auto" w:fill="FFFFFF"/>
        <w:spacing w:line="360" w:lineRule="auto"/>
        <w:jc w:val="both"/>
        <w:rPr>
          <w:rFonts w:ascii="Palatino Linotype" w:eastAsia="Palatino Linotype" w:hAnsi="Palatino Linotype" w:cs="Palatino Linotype"/>
          <w:sz w:val="22"/>
          <w:szCs w:val="22"/>
        </w:rPr>
      </w:pPr>
      <w:r w:rsidRPr="005C1EB8">
        <w:rPr>
          <w:rFonts w:ascii="Palatino Linotype" w:eastAsia="Palatino Linotype" w:hAnsi="Palatino Linotype" w:cs="Palatino Linotype"/>
          <w:b/>
          <w:sz w:val="22"/>
          <w:szCs w:val="22"/>
        </w:rPr>
        <w:t>SEXTO.</w:t>
      </w:r>
      <w:r w:rsidRPr="005C1EB8">
        <w:rPr>
          <w:rFonts w:ascii="Palatino Linotype" w:eastAsia="Palatino Linotype" w:hAnsi="Palatino Linotype" w:cs="Palatino Linotype"/>
          <w:sz w:val="22"/>
          <w:szCs w:val="22"/>
        </w:rPr>
        <w:t xml:space="preserve"> Se hace del conocimiento de </w:t>
      </w:r>
      <w:r w:rsidRPr="005C1EB8">
        <w:rPr>
          <w:rFonts w:ascii="Palatino Linotype" w:eastAsia="Palatino Linotype" w:hAnsi="Palatino Linotype" w:cs="Palatino Linotype"/>
          <w:b/>
          <w:sz w:val="22"/>
          <w:szCs w:val="22"/>
        </w:rPr>
        <w:t>EL RECURRENTE</w:t>
      </w:r>
      <w:r w:rsidRPr="005C1EB8">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B5A16" w:rsidRPr="005C1EB8" w:rsidRDefault="002B5A16">
      <w:pPr>
        <w:shd w:val="clear" w:color="auto" w:fill="FFFFFF"/>
        <w:spacing w:line="360" w:lineRule="auto"/>
        <w:jc w:val="both"/>
        <w:rPr>
          <w:rFonts w:ascii="Palatino Linotype" w:eastAsia="Palatino Linotype" w:hAnsi="Palatino Linotype" w:cs="Palatino Linotype"/>
          <w:sz w:val="22"/>
          <w:szCs w:val="22"/>
        </w:rPr>
      </w:pPr>
    </w:p>
    <w:p w:rsidR="00E42A75" w:rsidRPr="003C7186" w:rsidRDefault="00E42A75" w:rsidP="00E42A75">
      <w:pPr>
        <w:spacing w:line="360" w:lineRule="auto"/>
        <w:ind w:left="-142" w:right="-234" w:firstLine="1"/>
        <w:jc w:val="both"/>
        <w:rPr>
          <w:rFonts w:ascii="Palatino Linotype" w:hAnsi="Palatino Linotype"/>
        </w:rPr>
      </w:pPr>
      <w:r w:rsidRPr="005C1EB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965174" w:rsidRPr="005C1EB8">
        <w:rPr>
          <w:rFonts w:ascii="Palatino Linotype" w:hAnsi="Palatino Linotype"/>
        </w:rPr>
        <w:t xml:space="preserve"> EMITIENDO VOTO PARTICULAR</w:t>
      </w:r>
      <w:r w:rsidRPr="005C1EB8">
        <w:rPr>
          <w:rFonts w:ascii="Palatino Linotype" w:hAnsi="Palatino Linotype"/>
        </w:rPr>
        <w:t>; EN LA TERCERA SESIÓN ORDINARIA CELEBRADA EL VEINTINUEVE (29) DE ENERO DE DOS MIL VEINTICINCO, ANTE EL SECRETARIO TÉCNICO DEL PLENO ALEXIS TAPIA RAMÍREZ.</w:t>
      </w:r>
      <w:bookmarkStart w:id="14" w:name="_GoBack"/>
      <w:bookmarkEnd w:id="14"/>
      <w:r w:rsidRPr="003C7186">
        <w:rPr>
          <w:rFonts w:ascii="Palatino Linotype" w:hAnsi="Palatino Linotype"/>
        </w:rPr>
        <w:t xml:space="preserve"> </w:t>
      </w:r>
    </w:p>
    <w:p w:rsidR="002B5A16" w:rsidRDefault="002B5A16">
      <w:pPr>
        <w:spacing w:line="360" w:lineRule="auto"/>
        <w:jc w:val="both"/>
        <w:rPr>
          <w:rFonts w:ascii="Palatino Linotype" w:eastAsia="Palatino Linotype" w:hAnsi="Palatino Linotype" w:cs="Palatino Linotype"/>
          <w:sz w:val="22"/>
          <w:szCs w:val="22"/>
        </w:rPr>
      </w:pPr>
    </w:p>
    <w:p w:rsidR="002B5A16" w:rsidRDefault="002B5A16">
      <w:pPr>
        <w:spacing w:line="360" w:lineRule="auto"/>
        <w:jc w:val="both"/>
        <w:rPr>
          <w:rFonts w:ascii="Palatino Linotype" w:eastAsia="Palatino Linotype" w:hAnsi="Palatino Linotype" w:cs="Palatino Linotype"/>
          <w:sz w:val="22"/>
          <w:szCs w:val="22"/>
        </w:rPr>
      </w:pPr>
    </w:p>
    <w:p w:rsidR="002B5A16" w:rsidRDefault="002B5A16">
      <w:pPr>
        <w:spacing w:line="360" w:lineRule="auto"/>
        <w:jc w:val="both"/>
        <w:rPr>
          <w:rFonts w:ascii="Palatino Linotype" w:eastAsia="Palatino Linotype" w:hAnsi="Palatino Linotype" w:cs="Palatino Linotype"/>
          <w:sz w:val="22"/>
          <w:szCs w:val="22"/>
        </w:rPr>
      </w:pPr>
    </w:p>
    <w:p w:rsidR="002B5A16" w:rsidRDefault="002B5A16">
      <w:pPr>
        <w:spacing w:line="360" w:lineRule="auto"/>
        <w:jc w:val="both"/>
        <w:rPr>
          <w:rFonts w:ascii="Palatino Linotype" w:eastAsia="Palatino Linotype" w:hAnsi="Palatino Linotype" w:cs="Palatino Linotype"/>
          <w:sz w:val="22"/>
          <w:szCs w:val="22"/>
        </w:rPr>
      </w:pPr>
    </w:p>
    <w:p w:rsidR="002B5A16" w:rsidRDefault="002B5A16">
      <w:pPr>
        <w:spacing w:line="360" w:lineRule="auto"/>
        <w:jc w:val="both"/>
        <w:rPr>
          <w:rFonts w:ascii="Palatino Linotype" w:eastAsia="Palatino Linotype" w:hAnsi="Palatino Linotype" w:cs="Palatino Linotype"/>
          <w:sz w:val="22"/>
          <w:szCs w:val="22"/>
        </w:rPr>
      </w:pPr>
    </w:p>
    <w:p w:rsidR="002B5A16" w:rsidRDefault="002B5A16">
      <w:pPr>
        <w:spacing w:line="360" w:lineRule="auto"/>
        <w:jc w:val="both"/>
        <w:rPr>
          <w:rFonts w:ascii="Palatino Linotype" w:eastAsia="Palatino Linotype" w:hAnsi="Palatino Linotype" w:cs="Palatino Linotype"/>
          <w:sz w:val="22"/>
          <w:szCs w:val="22"/>
        </w:rPr>
      </w:pPr>
    </w:p>
    <w:p w:rsidR="002B5A16" w:rsidRDefault="002B5A16">
      <w:pPr>
        <w:spacing w:line="360" w:lineRule="auto"/>
        <w:jc w:val="both"/>
        <w:rPr>
          <w:rFonts w:ascii="Palatino Linotype" w:eastAsia="Palatino Linotype" w:hAnsi="Palatino Linotype" w:cs="Palatino Linotype"/>
          <w:sz w:val="22"/>
          <w:szCs w:val="22"/>
        </w:rPr>
      </w:pPr>
    </w:p>
    <w:p w:rsidR="002B5A16" w:rsidRDefault="002B5A16">
      <w:pPr>
        <w:spacing w:line="360" w:lineRule="auto"/>
        <w:rPr>
          <w:rFonts w:ascii="Palatino Linotype" w:eastAsia="Palatino Linotype" w:hAnsi="Palatino Linotype" w:cs="Palatino Linotype"/>
          <w:sz w:val="22"/>
          <w:szCs w:val="22"/>
        </w:rPr>
      </w:pPr>
    </w:p>
    <w:p w:rsidR="002B5A16" w:rsidRDefault="002B5A16">
      <w:pPr>
        <w:spacing w:line="360" w:lineRule="auto"/>
        <w:rPr>
          <w:rFonts w:ascii="Palatino Linotype" w:eastAsia="Palatino Linotype" w:hAnsi="Palatino Linotype" w:cs="Palatino Linotype"/>
          <w:sz w:val="22"/>
          <w:szCs w:val="22"/>
        </w:rPr>
      </w:pPr>
    </w:p>
    <w:p w:rsidR="002B5A16" w:rsidRDefault="002B5A16">
      <w:pPr>
        <w:spacing w:line="360" w:lineRule="auto"/>
        <w:rPr>
          <w:rFonts w:ascii="Palatino Linotype" w:eastAsia="Palatino Linotype" w:hAnsi="Palatino Linotype" w:cs="Palatino Linotype"/>
          <w:sz w:val="22"/>
          <w:szCs w:val="22"/>
        </w:rPr>
      </w:pPr>
    </w:p>
    <w:p w:rsidR="002B5A16" w:rsidRDefault="002B5A16">
      <w:pPr>
        <w:spacing w:line="360" w:lineRule="auto"/>
        <w:rPr>
          <w:rFonts w:ascii="Palatino Linotype" w:eastAsia="Palatino Linotype" w:hAnsi="Palatino Linotype" w:cs="Palatino Linotype"/>
          <w:sz w:val="22"/>
          <w:szCs w:val="22"/>
        </w:rPr>
      </w:pPr>
    </w:p>
    <w:p w:rsidR="002B5A16" w:rsidRDefault="002B5A16">
      <w:pPr>
        <w:spacing w:line="360" w:lineRule="auto"/>
        <w:rPr>
          <w:rFonts w:ascii="Palatino Linotype" w:eastAsia="Palatino Linotype" w:hAnsi="Palatino Linotype" w:cs="Palatino Linotype"/>
          <w:sz w:val="22"/>
          <w:szCs w:val="22"/>
        </w:rPr>
      </w:pPr>
    </w:p>
    <w:p w:rsidR="002B5A16" w:rsidRDefault="002B5A16">
      <w:pPr>
        <w:spacing w:line="360" w:lineRule="auto"/>
        <w:rPr>
          <w:rFonts w:ascii="Palatino Linotype" w:eastAsia="Palatino Linotype" w:hAnsi="Palatino Linotype" w:cs="Palatino Linotype"/>
          <w:sz w:val="22"/>
          <w:szCs w:val="22"/>
        </w:rPr>
      </w:pPr>
    </w:p>
    <w:p w:rsidR="002B5A16" w:rsidRDefault="002B5A16">
      <w:pPr>
        <w:spacing w:line="360" w:lineRule="auto"/>
        <w:rPr>
          <w:rFonts w:ascii="Palatino Linotype" w:eastAsia="Palatino Linotype" w:hAnsi="Palatino Linotype" w:cs="Palatino Linotype"/>
          <w:sz w:val="22"/>
          <w:szCs w:val="22"/>
        </w:rPr>
      </w:pPr>
    </w:p>
    <w:p w:rsidR="002B5A16" w:rsidRDefault="00C2748B">
      <w:pPr>
        <w:tabs>
          <w:tab w:val="left" w:pos="337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b/>
      </w: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tabs>
          <w:tab w:val="left" w:pos="3374"/>
        </w:tabs>
        <w:spacing w:line="360" w:lineRule="auto"/>
        <w:rPr>
          <w:rFonts w:ascii="Palatino Linotype" w:eastAsia="Palatino Linotype" w:hAnsi="Palatino Linotype" w:cs="Palatino Linotype"/>
          <w:sz w:val="22"/>
          <w:szCs w:val="22"/>
        </w:rPr>
      </w:pPr>
    </w:p>
    <w:p w:rsidR="002B5A16" w:rsidRDefault="002B5A16">
      <w:pPr>
        <w:rPr>
          <w:sz w:val="22"/>
          <w:szCs w:val="22"/>
        </w:rPr>
      </w:pPr>
    </w:p>
    <w:p w:rsidR="002B5A16" w:rsidRDefault="002B5A16">
      <w:pPr>
        <w:rPr>
          <w:sz w:val="22"/>
          <w:szCs w:val="22"/>
        </w:rPr>
      </w:pPr>
    </w:p>
    <w:p w:rsidR="002B5A16" w:rsidRDefault="002B5A16">
      <w:pPr>
        <w:rPr>
          <w:sz w:val="22"/>
          <w:szCs w:val="22"/>
        </w:rPr>
      </w:pPr>
    </w:p>
    <w:p w:rsidR="002B5A16" w:rsidRDefault="002B5A16">
      <w:pPr>
        <w:rPr>
          <w:sz w:val="22"/>
          <w:szCs w:val="22"/>
        </w:rPr>
      </w:pPr>
    </w:p>
    <w:p w:rsidR="002B5A16" w:rsidRDefault="00C2748B">
      <w:pPr>
        <w:rPr>
          <w:sz w:val="22"/>
          <w:szCs w:val="22"/>
        </w:rPr>
      </w:pPr>
      <w:r>
        <w:rPr>
          <w:sz w:val="22"/>
          <w:szCs w:val="22"/>
        </w:rPr>
        <w:tab/>
      </w:r>
    </w:p>
    <w:p w:rsidR="002B5A16" w:rsidRDefault="002B5A16">
      <w:pPr>
        <w:rPr>
          <w:sz w:val="22"/>
          <w:szCs w:val="22"/>
        </w:rPr>
      </w:pPr>
    </w:p>
    <w:p w:rsidR="002B5A16" w:rsidRDefault="002B5A16"/>
    <w:p w:rsidR="002B5A16" w:rsidRDefault="002B5A16"/>
    <w:sectPr w:rsidR="002B5A16">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127" w:rsidRDefault="00370127">
      <w:r>
        <w:separator/>
      </w:r>
    </w:p>
  </w:endnote>
  <w:endnote w:type="continuationSeparator" w:id="0">
    <w:p w:rsidR="00370127" w:rsidRDefault="00370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D23" w:rsidRDefault="001A3D2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C1EB8">
      <w:rPr>
        <w:rFonts w:ascii="Palatino Linotype" w:eastAsia="Palatino Linotype" w:hAnsi="Palatino Linotype" w:cs="Palatino Linotype"/>
        <w:noProof/>
        <w:color w:val="000000"/>
        <w:sz w:val="20"/>
        <w:szCs w:val="20"/>
      </w:rPr>
      <w:t>30</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C1EB8">
      <w:rPr>
        <w:rFonts w:ascii="Palatino Linotype" w:eastAsia="Palatino Linotype" w:hAnsi="Palatino Linotype" w:cs="Palatino Linotype"/>
        <w:noProof/>
        <w:color w:val="000000"/>
        <w:sz w:val="20"/>
        <w:szCs w:val="20"/>
      </w:rPr>
      <w:t>40</w:t>
    </w:r>
    <w:r>
      <w:rPr>
        <w:rFonts w:ascii="Palatino Linotype" w:eastAsia="Palatino Linotype" w:hAnsi="Palatino Linotype" w:cs="Palatino Linotype"/>
        <w:color w:val="000000"/>
        <w:sz w:val="20"/>
        <w:szCs w:val="20"/>
      </w:rPr>
      <w:fldChar w:fldCharType="end"/>
    </w:r>
  </w:p>
  <w:p w:rsidR="001A3D23" w:rsidRDefault="001A3D2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D23" w:rsidRDefault="001A3D2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C1EB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C1EB8">
      <w:rPr>
        <w:rFonts w:ascii="Palatino Linotype" w:eastAsia="Palatino Linotype" w:hAnsi="Palatino Linotype" w:cs="Palatino Linotype"/>
        <w:noProof/>
        <w:color w:val="000000"/>
        <w:sz w:val="20"/>
        <w:szCs w:val="20"/>
      </w:rPr>
      <w:t>40</w:t>
    </w:r>
    <w:r>
      <w:rPr>
        <w:rFonts w:ascii="Palatino Linotype" w:eastAsia="Palatino Linotype" w:hAnsi="Palatino Linotype" w:cs="Palatino Linotype"/>
        <w:color w:val="000000"/>
        <w:sz w:val="20"/>
        <w:szCs w:val="20"/>
      </w:rPr>
      <w:fldChar w:fldCharType="end"/>
    </w:r>
  </w:p>
  <w:p w:rsidR="001A3D23" w:rsidRDefault="001A3D2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127" w:rsidRDefault="00370127">
      <w:r>
        <w:separator/>
      </w:r>
    </w:p>
  </w:footnote>
  <w:footnote w:type="continuationSeparator" w:id="0">
    <w:p w:rsidR="00370127" w:rsidRDefault="00370127">
      <w:r>
        <w:continuationSeparator/>
      </w:r>
    </w:p>
  </w:footnote>
  <w:footnote w:id="1">
    <w:p w:rsidR="001A3D23" w:rsidRDefault="001A3D2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1A3D23" w:rsidRDefault="001A3D2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1A3D23" w:rsidRDefault="001A3D2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1A3D23" w:rsidRDefault="001A3D2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D23" w:rsidRDefault="00370127">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D23" w:rsidRDefault="001A3D23">
    <w:pPr>
      <w:widowControl w:val="0"/>
      <w:pBdr>
        <w:top w:val="nil"/>
        <w:left w:val="nil"/>
        <w:bottom w:val="nil"/>
        <w:right w:val="nil"/>
        <w:between w:val="nil"/>
      </w:pBdr>
      <w:spacing w:line="276" w:lineRule="auto"/>
      <w:rPr>
        <w:color w:val="000000"/>
      </w:rPr>
    </w:pPr>
  </w:p>
  <w:tbl>
    <w:tblPr>
      <w:tblStyle w:val="a1"/>
      <w:tblW w:w="6519" w:type="dxa"/>
      <w:tblInd w:w="2694" w:type="dxa"/>
      <w:tblLayout w:type="fixed"/>
      <w:tblLook w:val="0400" w:firstRow="0" w:lastRow="0" w:firstColumn="0" w:lastColumn="0" w:noHBand="0" w:noVBand="1"/>
    </w:tblPr>
    <w:tblGrid>
      <w:gridCol w:w="2976"/>
      <w:gridCol w:w="3543"/>
    </w:tblGrid>
    <w:tr w:rsidR="001A3D23">
      <w:trPr>
        <w:trHeight w:val="227"/>
      </w:trPr>
      <w:tc>
        <w:tcPr>
          <w:tcW w:w="2976" w:type="dxa"/>
          <w:vAlign w:val="center"/>
        </w:tcPr>
        <w:p w:rsidR="001A3D23" w:rsidRDefault="001A3D2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rsidR="001A3D23" w:rsidRDefault="001A3D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04088/INFOEM/IP/RR/2024</w:t>
          </w:r>
        </w:p>
      </w:tc>
    </w:tr>
    <w:tr w:rsidR="001A3D23">
      <w:trPr>
        <w:trHeight w:val="242"/>
      </w:trPr>
      <w:tc>
        <w:tcPr>
          <w:tcW w:w="2976" w:type="dxa"/>
          <w:vAlign w:val="center"/>
        </w:tcPr>
        <w:p w:rsidR="001A3D23" w:rsidRDefault="001A3D2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rsidR="001A3D23" w:rsidRDefault="001A3D23">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Sistema Municipal Para el Desarrollo Integral de la Familia de Huixquilucan</w:t>
          </w:r>
        </w:p>
      </w:tc>
    </w:tr>
    <w:tr w:rsidR="001A3D23">
      <w:trPr>
        <w:trHeight w:val="342"/>
      </w:trPr>
      <w:tc>
        <w:tcPr>
          <w:tcW w:w="2976" w:type="dxa"/>
          <w:vAlign w:val="center"/>
        </w:tcPr>
        <w:p w:rsidR="001A3D23" w:rsidRDefault="001A3D2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rsidR="001A3D23" w:rsidRDefault="001A3D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rsidR="001A3D23" w:rsidRDefault="00370127">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D23" w:rsidRDefault="001A3D23">
    <w:pPr>
      <w:widowControl w:val="0"/>
      <w:pBdr>
        <w:top w:val="nil"/>
        <w:left w:val="nil"/>
        <w:bottom w:val="nil"/>
        <w:right w:val="nil"/>
        <w:between w:val="nil"/>
      </w:pBdr>
      <w:spacing w:line="276" w:lineRule="auto"/>
      <w:rPr>
        <w:color w:val="000000"/>
        <w:sz w:val="14"/>
        <w:szCs w:val="14"/>
      </w:rPr>
    </w:pPr>
  </w:p>
  <w:tbl>
    <w:tblPr>
      <w:tblStyle w:val="a2"/>
      <w:tblW w:w="6660" w:type="dxa"/>
      <w:tblInd w:w="2552" w:type="dxa"/>
      <w:tblLayout w:type="fixed"/>
      <w:tblLook w:val="0400" w:firstRow="0" w:lastRow="0" w:firstColumn="0" w:lastColumn="0" w:noHBand="0" w:noVBand="1"/>
    </w:tblPr>
    <w:tblGrid>
      <w:gridCol w:w="2977"/>
      <w:gridCol w:w="3683"/>
    </w:tblGrid>
    <w:tr w:rsidR="001A3D23">
      <w:trPr>
        <w:trHeight w:val="227"/>
      </w:trPr>
      <w:tc>
        <w:tcPr>
          <w:tcW w:w="2977" w:type="dxa"/>
          <w:vAlign w:val="center"/>
        </w:tcPr>
        <w:p w:rsidR="001A3D23" w:rsidRDefault="001A3D2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rsidR="001A3D23" w:rsidRDefault="001A3D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04088/INFOEM/IP/RR/2024</w:t>
          </w:r>
        </w:p>
      </w:tc>
    </w:tr>
    <w:tr w:rsidR="001A3D23">
      <w:trPr>
        <w:trHeight w:val="242"/>
      </w:trPr>
      <w:tc>
        <w:tcPr>
          <w:tcW w:w="2977" w:type="dxa"/>
          <w:vAlign w:val="center"/>
        </w:tcPr>
        <w:p w:rsidR="001A3D23" w:rsidRDefault="001A3D2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rsidR="001A3D23" w:rsidRDefault="00EC4AB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sz w:val="22"/>
              <w:szCs w:val="22"/>
              <w:highlight w:val="green"/>
            </w:rPr>
          </w:pPr>
          <w:r>
            <w:rPr>
              <w:rFonts w:ascii="Palatino Linotype" w:eastAsia="Palatino Linotype" w:hAnsi="Palatino Linotype" w:cs="Palatino Linotype"/>
              <w:b/>
              <w:sz w:val="22"/>
              <w:szCs w:val="22"/>
            </w:rPr>
            <w:t>XXXXXXXX</w:t>
          </w:r>
        </w:p>
      </w:tc>
    </w:tr>
    <w:tr w:rsidR="001A3D23">
      <w:trPr>
        <w:trHeight w:val="342"/>
      </w:trPr>
      <w:tc>
        <w:tcPr>
          <w:tcW w:w="2977" w:type="dxa"/>
          <w:vAlign w:val="center"/>
        </w:tcPr>
        <w:p w:rsidR="001A3D23" w:rsidRDefault="001A3D2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rsidR="001A3D23" w:rsidRDefault="001A3D23">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Sistema Municipal Para el Desarrollo Integral de la Familia de Huixquilucan</w:t>
          </w:r>
        </w:p>
      </w:tc>
    </w:tr>
    <w:tr w:rsidR="001A3D23">
      <w:trPr>
        <w:trHeight w:val="342"/>
      </w:trPr>
      <w:tc>
        <w:tcPr>
          <w:tcW w:w="2977" w:type="dxa"/>
          <w:vAlign w:val="center"/>
        </w:tcPr>
        <w:p w:rsidR="001A3D23" w:rsidRDefault="001A3D2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rsidR="001A3D23" w:rsidRDefault="001A3D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rsidR="001A3D23" w:rsidRDefault="00370127">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100D7"/>
    <w:multiLevelType w:val="multilevel"/>
    <w:tmpl w:val="BBD0D47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21F61ABE"/>
    <w:multiLevelType w:val="multilevel"/>
    <w:tmpl w:val="51465420"/>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2FB15050"/>
    <w:multiLevelType w:val="multilevel"/>
    <w:tmpl w:val="C9F2BE5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D379CE"/>
    <w:multiLevelType w:val="multilevel"/>
    <w:tmpl w:val="40D0CC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6AE7B2A"/>
    <w:multiLevelType w:val="multilevel"/>
    <w:tmpl w:val="BAA832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17172F"/>
    <w:multiLevelType w:val="multilevel"/>
    <w:tmpl w:val="3F16C1D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 w15:restartNumberingAfterBreak="0">
    <w:nsid w:val="7D4750DC"/>
    <w:multiLevelType w:val="multilevel"/>
    <w:tmpl w:val="97123D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
  </w:num>
  <w:num w:numId="3">
    <w:abstractNumId w:val="4"/>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A16"/>
    <w:rsid w:val="00111E20"/>
    <w:rsid w:val="001A3D23"/>
    <w:rsid w:val="002B5A16"/>
    <w:rsid w:val="002F7524"/>
    <w:rsid w:val="00323294"/>
    <w:rsid w:val="003322B9"/>
    <w:rsid w:val="003541F6"/>
    <w:rsid w:val="00370127"/>
    <w:rsid w:val="003D0B7F"/>
    <w:rsid w:val="003E58A5"/>
    <w:rsid w:val="004019A9"/>
    <w:rsid w:val="00462D2A"/>
    <w:rsid w:val="005C1EB8"/>
    <w:rsid w:val="00780D9A"/>
    <w:rsid w:val="00803F51"/>
    <w:rsid w:val="008F401C"/>
    <w:rsid w:val="00965174"/>
    <w:rsid w:val="00987A1B"/>
    <w:rsid w:val="00A57DF0"/>
    <w:rsid w:val="00AB6ADC"/>
    <w:rsid w:val="00C2748B"/>
    <w:rsid w:val="00D120E4"/>
    <w:rsid w:val="00D6576B"/>
    <w:rsid w:val="00D7065F"/>
    <w:rsid w:val="00E42A75"/>
    <w:rsid w:val="00E54959"/>
    <w:rsid w:val="00EC4A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2624AC2-87C0-427C-BD38-C7C1F8081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4B3"/>
    <w:rPr>
      <w:rFonts w:eastAsiaTheme="minorEastAsia"/>
      <w:lang w:eastAsia="es-ES"/>
    </w:rPr>
  </w:style>
  <w:style w:type="paragraph" w:styleId="Ttulo1">
    <w:name w:val="heading 1"/>
    <w:basedOn w:val="Normal"/>
    <w:next w:val="Normal"/>
    <w:link w:val="Ttulo1Car"/>
    <w:uiPriority w:val="9"/>
    <w:qFormat/>
    <w:rsid w:val="008D44B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8D44B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8D44B3"/>
    <w:rPr>
      <w:rFonts w:asciiTheme="majorHAnsi" w:eastAsiaTheme="majorEastAsia" w:hAnsiTheme="majorHAnsi" w:cstheme="majorBidi"/>
      <w:color w:val="2E74B5" w:themeColor="accent1" w:themeShade="BF"/>
      <w:sz w:val="40"/>
      <w:szCs w:val="40"/>
      <w:lang w:val="es-ES_tradnl" w:eastAsia="es-ES"/>
    </w:rPr>
  </w:style>
  <w:style w:type="character" w:customStyle="1" w:styleId="Ttulo2Car">
    <w:name w:val="Título 2 Car"/>
    <w:basedOn w:val="Fuentedeprrafopredeter"/>
    <w:link w:val="Ttulo2"/>
    <w:uiPriority w:val="9"/>
    <w:rsid w:val="008D44B3"/>
    <w:rPr>
      <w:rFonts w:asciiTheme="majorHAnsi" w:eastAsiaTheme="majorEastAsia" w:hAnsiTheme="majorHAnsi" w:cstheme="majorBidi"/>
      <w:color w:val="2E74B5" w:themeColor="accent1" w:themeShade="BF"/>
      <w:sz w:val="32"/>
      <w:szCs w:val="32"/>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D44B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44B3"/>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873DC0"/>
    <w:pPr>
      <w:tabs>
        <w:tab w:val="center" w:pos="4419"/>
        <w:tab w:val="right" w:pos="8838"/>
      </w:tabs>
    </w:pPr>
  </w:style>
  <w:style w:type="character" w:customStyle="1" w:styleId="PiedepginaCar">
    <w:name w:val="Pie de página Car"/>
    <w:basedOn w:val="Fuentedeprrafopredeter"/>
    <w:link w:val="Piedepgina"/>
    <w:uiPriority w:val="99"/>
    <w:rsid w:val="00873DC0"/>
    <w:rPr>
      <w:rFonts w:ascii="Calibri" w:eastAsiaTheme="minorEastAsia" w:hAnsi="Calibri" w:cs="Calibri"/>
      <w:sz w:val="24"/>
      <w:szCs w:val="24"/>
      <w:lang w:val="es-ES_tradnl" w:eastAsia="es-ES"/>
    </w:rPr>
  </w:style>
  <w:style w:type="table" w:styleId="Tablaconcuadrcula">
    <w:name w:val="Table Grid"/>
    <w:basedOn w:val="Tablanormal"/>
    <w:uiPriority w:val="39"/>
    <w:rsid w:val="00EF1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228337">
      <w:bodyDiv w:val="1"/>
      <w:marLeft w:val="0"/>
      <w:marRight w:val="0"/>
      <w:marTop w:val="0"/>
      <w:marBottom w:val="0"/>
      <w:divBdr>
        <w:top w:val="none" w:sz="0" w:space="0" w:color="auto"/>
        <w:left w:val="none" w:sz="0" w:space="0" w:color="auto"/>
        <w:bottom w:val="none" w:sz="0" w:space="0" w:color="auto"/>
        <w:right w:val="none" w:sz="0" w:space="0" w:color="auto"/>
      </w:divBdr>
    </w:div>
    <w:div w:id="1639801061">
      <w:bodyDiv w:val="1"/>
      <w:marLeft w:val="0"/>
      <w:marRight w:val="0"/>
      <w:marTop w:val="0"/>
      <w:marBottom w:val="0"/>
      <w:divBdr>
        <w:top w:val="none" w:sz="0" w:space="0" w:color="auto"/>
        <w:left w:val="none" w:sz="0" w:space="0" w:color="auto"/>
        <w:bottom w:val="none" w:sz="0" w:space="0" w:color="auto"/>
        <w:right w:val="none" w:sz="0" w:space="0" w:color="auto"/>
      </w:divBdr>
    </w:div>
    <w:div w:id="2094546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sultas.curp.gob.mx/CurpSP/html/informacionecurpP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kSBd1RRHlhSjfnFAI1vJKFxIvA==">CgMxLjAyCGguZ2pkZ3hzMgloLjMwajB6bGwyCWguMWZvYjl0ZTIJaC4zem55c2g3MgloLjJldDkycDAyCGgudHlqY3d0MgloLjNkeTZ2a20yCWguMXQzaDVzZjIJaC40ZDM0b2c4MgloLjJzOGV5bzEyCWguMTdkcDh2dTIJaC4zcmRjcmpuMghoLnozMzd5YTIJaC4xeTgxMHR3OAByITE2OWxmY3I5VkpBSHFOZVhqZFJfVmpWMXFldHNkTFd5Rw==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40</Pages>
  <Words>8680</Words>
  <Characters>47741</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INFOEM403</cp:lastModifiedBy>
  <cp:revision>10</cp:revision>
  <dcterms:created xsi:type="dcterms:W3CDTF">2025-01-27T18:55:00Z</dcterms:created>
  <dcterms:modified xsi:type="dcterms:W3CDTF">2025-02-11T01:14:00Z</dcterms:modified>
</cp:coreProperties>
</file>