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01FFEA1F" w:rsidR="00942616" w:rsidRPr="00EC3EA3" w:rsidRDefault="00942616" w:rsidP="00066B5D">
      <w:pPr>
        <w:tabs>
          <w:tab w:val="left" w:pos="3465"/>
        </w:tabs>
        <w:spacing w:line="360" w:lineRule="auto"/>
        <w:jc w:val="both"/>
        <w:rPr>
          <w:rFonts w:ascii="Palatino Linotype" w:hAnsi="Palatino Linotype"/>
        </w:rPr>
      </w:pPr>
      <w:r w:rsidRPr="00EC3EA3">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1955E1" w:rsidRPr="00EC3EA3">
        <w:rPr>
          <w:rFonts w:ascii="Palatino Linotype" w:hAnsi="Palatino Linotype"/>
        </w:rPr>
        <w:t>quince</w:t>
      </w:r>
      <w:r w:rsidR="005F7705" w:rsidRPr="00EC3EA3">
        <w:rPr>
          <w:rFonts w:ascii="Palatino Linotype" w:hAnsi="Palatino Linotype"/>
        </w:rPr>
        <w:t xml:space="preserve"> de </w:t>
      </w:r>
      <w:r w:rsidR="00C30E79" w:rsidRPr="00EC3EA3">
        <w:rPr>
          <w:rFonts w:ascii="Palatino Linotype" w:hAnsi="Palatino Linotype"/>
        </w:rPr>
        <w:t>enero</w:t>
      </w:r>
      <w:r w:rsidR="00844CA2" w:rsidRPr="00EC3EA3">
        <w:rPr>
          <w:rFonts w:ascii="Palatino Linotype" w:hAnsi="Palatino Linotype"/>
        </w:rPr>
        <w:t xml:space="preserve"> </w:t>
      </w:r>
      <w:r w:rsidRPr="00EC3EA3">
        <w:rPr>
          <w:rFonts w:ascii="Palatino Linotype" w:hAnsi="Palatino Linotype"/>
        </w:rPr>
        <w:t xml:space="preserve">de dos mil </w:t>
      </w:r>
      <w:r w:rsidR="00C30E79" w:rsidRPr="00EC3EA3">
        <w:rPr>
          <w:rFonts w:ascii="Palatino Linotype" w:hAnsi="Palatino Linotype"/>
        </w:rPr>
        <w:t>veinticinco</w:t>
      </w:r>
      <w:r w:rsidRPr="00EC3EA3">
        <w:rPr>
          <w:rFonts w:ascii="Palatino Linotype" w:hAnsi="Palatino Linotype"/>
        </w:rPr>
        <w:t>.</w:t>
      </w:r>
    </w:p>
    <w:p w14:paraId="7A47408F" w14:textId="77777777" w:rsidR="00942616" w:rsidRPr="00EC3EA3" w:rsidRDefault="00942616" w:rsidP="00066B5D">
      <w:pPr>
        <w:tabs>
          <w:tab w:val="left" w:pos="3465"/>
        </w:tabs>
        <w:spacing w:line="360" w:lineRule="auto"/>
        <w:jc w:val="both"/>
        <w:rPr>
          <w:rFonts w:ascii="Palatino Linotype" w:hAnsi="Palatino Linotype"/>
        </w:rPr>
      </w:pPr>
    </w:p>
    <w:p w14:paraId="1A849A4C" w14:textId="20482A38" w:rsidR="00942616" w:rsidRPr="00EC3EA3" w:rsidRDefault="001125D8" w:rsidP="00066B5D">
      <w:pPr>
        <w:spacing w:line="360" w:lineRule="auto"/>
        <w:jc w:val="both"/>
        <w:rPr>
          <w:rFonts w:ascii="Palatino Linotype" w:hAnsi="Palatino Linotype"/>
        </w:rPr>
      </w:pPr>
      <w:r w:rsidRPr="00EC3EA3">
        <w:rPr>
          <w:rFonts w:ascii="Palatino Linotype" w:hAnsi="Palatino Linotype"/>
          <w:b/>
        </w:rPr>
        <w:t xml:space="preserve">VISTAS </w:t>
      </w:r>
      <w:r w:rsidRPr="00EC3EA3">
        <w:rPr>
          <w:rFonts w:ascii="Palatino Linotype" w:hAnsi="Palatino Linotype"/>
        </w:rPr>
        <w:t xml:space="preserve">las constancias para resolver </w:t>
      </w:r>
      <w:r w:rsidR="00591A1D" w:rsidRPr="00EC3EA3">
        <w:rPr>
          <w:rFonts w:ascii="Palatino Linotype" w:eastAsia="Palatino Linotype" w:hAnsi="Palatino Linotype" w:cs="Palatino Linotype"/>
          <w:color w:val="000000"/>
        </w:rPr>
        <w:t>el Recurso</w:t>
      </w:r>
      <w:r w:rsidR="008D47B5" w:rsidRPr="00EC3EA3">
        <w:rPr>
          <w:rFonts w:ascii="Palatino Linotype" w:eastAsia="Palatino Linotype" w:hAnsi="Palatino Linotype" w:cs="Palatino Linotype"/>
          <w:color w:val="000000"/>
        </w:rPr>
        <w:t xml:space="preserve"> de Revisión </w:t>
      </w:r>
      <w:r w:rsidR="00984180" w:rsidRPr="00EC3EA3">
        <w:rPr>
          <w:rFonts w:ascii="Palatino Linotype" w:eastAsia="Palatino Linotype" w:hAnsi="Palatino Linotype" w:cs="Palatino Linotype"/>
          <w:b/>
          <w:color w:val="000000"/>
        </w:rPr>
        <w:t>03583</w:t>
      </w:r>
      <w:r w:rsidR="00F1286A" w:rsidRPr="00EC3EA3">
        <w:rPr>
          <w:rFonts w:ascii="Palatino Linotype" w:eastAsia="Palatino Linotype" w:hAnsi="Palatino Linotype" w:cs="Palatino Linotype"/>
          <w:b/>
          <w:color w:val="000000"/>
        </w:rPr>
        <w:t>/INFOEM/IP/RR/2024</w:t>
      </w:r>
      <w:r w:rsidR="00591A1D" w:rsidRPr="00EC3EA3">
        <w:rPr>
          <w:rFonts w:ascii="Palatino Linotype" w:eastAsia="Palatino Linotype" w:hAnsi="Palatino Linotype" w:cs="Palatino Linotype"/>
          <w:color w:val="000000"/>
        </w:rPr>
        <w:t>, promovido</w:t>
      </w:r>
      <w:r w:rsidR="008D47B5" w:rsidRPr="00EC3EA3">
        <w:rPr>
          <w:rFonts w:ascii="Palatino Linotype" w:eastAsia="Palatino Linotype" w:hAnsi="Palatino Linotype" w:cs="Palatino Linotype"/>
          <w:color w:val="000000"/>
        </w:rPr>
        <w:t xml:space="preserve"> por </w:t>
      </w:r>
      <w:r w:rsidR="00EC3EA3" w:rsidRPr="00EC3EA3">
        <w:rPr>
          <w:rFonts w:ascii="Palatino Linotype" w:eastAsia="Palatino Linotype" w:hAnsi="Palatino Linotype" w:cs="Palatino Linotype"/>
          <w:b/>
          <w:bCs/>
          <w:color w:val="000000"/>
          <w:szCs w:val="22"/>
        </w:rPr>
        <w:t>XXXXXXXXXX</w:t>
      </w:r>
      <w:r w:rsidR="00F1286A" w:rsidRPr="00EC3EA3">
        <w:rPr>
          <w:rFonts w:ascii="Palatino Linotype" w:eastAsia="Palatino Linotype" w:hAnsi="Palatino Linotype" w:cs="Palatino Linotype"/>
          <w:color w:val="000000"/>
          <w:szCs w:val="22"/>
        </w:rPr>
        <w:t xml:space="preserve">, </w:t>
      </w:r>
      <w:r w:rsidR="00D05A0E" w:rsidRPr="00EC3EA3">
        <w:rPr>
          <w:rFonts w:ascii="Palatino Linotype" w:hAnsi="Palatino Linotype"/>
        </w:rPr>
        <w:t xml:space="preserve">en lo sucesivo </w:t>
      </w:r>
      <w:r w:rsidR="00D05A0E" w:rsidRPr="00EC3EA3">
        <w:rPr>
          <w:rFonts w:ascii="Palatino Linotype" w:hAnsi="Palatino Linotype"/>
          <w:b/>
        </w:rPr>
        <w:t>el R</w:t>
      </w:r>
      <w:r w:rsidRPr="00EC3EA3">
        <w:rPr>
          <w:rFonts w:ascii="Palatino Linotype" w:hAnsi="Palatino Linotype"/>
          <w:b/>
        </w:rPr>
        <w:t>ecurrente</w:t>
      </w:r>
      <w:r w:rsidR="00A731FE" w:rsidRPr="00EC3EA3">
        <w:rPr>
          <w:rFonts w:ascii="Palatino Linotype" w:hAnsi="Palatino Linotype"/>
        </w:rPr>
        <w:t xml:space="preserve">, en contra de la respuesta otorgada a la solicitud de información </w:t>
      </w:r>
      <w:r w:rsidR="00984180" w:rsidRPr="00EC3EA3">
        <w:rPr>
          <w:rFonts w:ascii="Palatino Linotype" w:hAnsi="Palatino Linotype" w:cs="Arial"/>
          <w:b/>
          <w:bCs/>
          <w:lang w:eastAsia="es-MX"/>
        </w:rPr>
        <w:t>00098/SEMUJS/IP/2024</w:t>
      </w:r>
      <w:r w:rsidRPr="00EC3EA3">
        <w:rPr>
          <w:rFonts w:ascii="Palatino Linotype" w:hAnsi="Palatino Linotype"/>
        </w:rPr>
        <w:t xml:space="preserve">, </w:t>
      </w:r>
      <w:r w:rsidR="00A731FE" w:rsidRPr="00EC3EA3">
        <w:rPr>
          <w:rFonts w:ascii="Palatino Linotype" w:hAnsi="Palatino Linotype"/>
        </w:rPr>
        <w:t>por parte</w:t>
      </w:r>
      <w:r w:rsidRPr="00EC3EA3">
        <w:rPr>
          <w:rFonts w:ascii="Palatino Linotype" w:hAnsi="Palatino Linotype"/>
        </w:rPr>
        <w:t xml:space="preserve"> de la </w:t>
      </w:r>
      <w:r w:rsidR="00984180" w:rsidRPr="00EC3EA3">
        <w:rPr>
          <w:rFonts w:ascii="Palatino Linotype" w:hAnsi="Palatino Linotype"/>
          <w:b/>
          <w:bCs/>
        </w:rPr>
        <w:t>Secretaría de las Mujeres</w:t>
      </w:r>
      <w:r w:rsidR="008D47B5" w:rsidRPr="00EC3EA3">
        <w:rPr>
          <w:rFonts w:ascii="Palatino Linotype" w:hAnsi="Palatino Linotype"/>
          <w:b/>
          <w:bCs/>
        </w:rPr>
        <w:t>,</w:t>
      </w:r>
      <w:r w:rsidR="008D47B5" w:rsidRPr="00EC3EA3">
        <w:rPr>
          <w:rFonts w:ascii="Palatino Linotype" w:hAnsi="Palatino Linotype"/>
          <w:b/>
        </w:rPr>
        <w:t xml:space="preserve"> </w:t>
      </w:r>
      <w:r w:rsidRPr="00EC3EA3">
        <w:rPr>
          <w:rFonts w:ascii="Palatino Linotype" w:hAnsi="Palatino Linotype"/>
        </w:rPr>
        <w:t xml:space="preserve">en adelante el </w:t>
      </w:r>
      <w:r w:rsidRPr="00EC3EA3">
        <w:rPr>
          <w:rFonts w:ascii="Palatino Linotype" w:hAnsi="Palatino Linotype"/>
          <w:b/>
        </w:rPr>
        <w:t>Sujeto Obligado</w:t>
      </w:r>
      <w:r w:rsidR="008D47B5" w:rsidRPr="00EC3EA3">
        <w:rPr>
          <w:rFonts w:ascii="Palatino Linotype" w:hAnsi="Palatino Linotype"/>
        </w:rPr>
        <w:t>; s</w:t>
      </w:r>
      <w:r w:rsidRPr="00EC3EA3">
        <w:rPr>
          <w:rFonts w:ascii="Palatino Linotype" w:hAnsi="Palatino Linotype"/>
        </w:rPr>
        <w:t>e emite la presente resolución</w:t>
      </w:r>
      <w:r w:rsidR="0074431C" w:rsidRPr="00EC3EA3">
        <w:rPr>
          <w:rFonts w:ascii="Palatino Linotype" w:hAnsi="Palatino Linotype"/>
        </w:rPr>
        <w:t xml:space="preserve"> con base en los siguientes</w:t>
      </w:r>
      <w:r w:rsidRPr="00EC3EA3">
        <w:rPr>
          <w:rFonts w:ascii="Palatino Linotype" w:hAnsi="Palatino Linotype"/>
        </w:rPr>
        <w:t>:</w:t>
      </w:r>
    </w:p>
    <w:p w14:paraId="37F581CF" w14:textId="77777777" w:rsidR="00F1286A" w:rsidRPr="00EC3EA3" w:rsidRDefault="00F1286A" w:rsidP="00066B5D">
      <w:pPr>
        <w:spacing w:line="360" w:lineRule="auto"/>
        <w:jc w:val="both"/>
        <w:rPr>
          <w:rFonts w:ascii="Palatino Linotype" w:hAnsi="Palatino Linotype"/>
        </w:rPr>
      </w:pPr>
    </w:p>
    <w:p w14:paraId="27CF3736" w14:textId="77777777" w:rsidR="00942616" w:rsidRPr="00EC3EA3" w:rsidRDefault="00942616" w:rsidP="00066B5D">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EC3EA3">
        <w:rPr>
          <w:rFonts w:ascii="Palatino Linotype" w:hAnsi="Palatino Linotype"/>
          <w:b/>
          <w:color w:val="000000" w:themeColor="text1"/>
          <w:sz w:val="24"/>
          <w:szCs w:val="24"/>
        </w:rPr>
        <w:t>ANTECEDENTES</w:t>
      </w:r>
      <w:bookmarkEnd w:id="0"/>
      <w:bookmarkEnd w:id="1"/>
      <w:bookmarkEnd w:id="2"/>
    </w:p>
    <w:p w14:paraId="5385E88F" w14:textId="77777777" w:rsidR="00942616" w:rsidRPr="00EC3EA3" w:rsidRDefault="00942616" w:rsidP="00066B5D">
      <w:pPr>
        <w:spacing w:line="360" w:lineRule="auto"/>
        <w:rPr>
          <w:rFonts w:ascii="Palatino Linotype" w:hAnsi="Palatino Linotype"/>
        </w:rPr>
      </w:pPr>
    </w:p>
    <w:p w14:paraId="0173BD2D" w14:textId="1B8B335E" w:rsidR="001125D8" w:rsidRPr="00EC3EA3" w:rsidRDefault="000B03F3" w:rsidP="00BF69A7">
      <w:pPr>
        <w:pStyle w:val="Prrafodelista"/>
        <w:numPr>
          <w:ilvl w:val="0"/>
          <w:numId w:val="5"/>
        </w:numPr>
        <w:spacing w:line="360" w:lineRule="auto"/>
        <w:jc w:val="both"/>
        <w:rPr>
          <w:rFonts w:ascii="Palatino Linotype" w:eastAsia="Calibri" w:hAnsi="Palatino Linotype" w:cs="Arial"/>
          <w:b/>
          <w:u w:val="single"/>
          <w:lang w:val="es-ES"/>
        </w:rPr>
      </w:pPr>
      <w:r w:rsidRPr="00EC3EA3">
        <w:rPr>
          <w:rFonts w:ascii="Palatino Linotype" w:eastAsia="Calibri" w:hAnsi="Palatino Linotype" w:cs="Arial"/>
          <w:b/>
          <w:u w:val="single"/>
          <w:lang w:val="es-ES"/>
        </w:rPr>
        <w:t>Solicitud de acceso a la información pública.</w:t>
      </w:r>
    </w:p>
    <w:p w14:paraId="53379CE6" w14:textId="749E523B" w:rsidR="00942616" w:rsidRPr="00EC3EA3" w:rsidRDefault="00942616" w:rsidP="00066B5D">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EC3EA3">
        <w:rPr>
          <w:rFonts w:ascii="Palatino Linotype" w:eastAsia="Calibri" w:hAnsi="Palatino Linotype" w:cs="Arial"/>
          <w:lang w:val="es-ES"/>
        </w:rPr>
        <w:t xml:space="preserve">El </w:t>
      </w:r>
      <w:r w:rsidR="00984180" w:rsidRPr="00EC3EA3">
        <w:rPr>
          <w:rFonts w:ascii="Palatino Linotype" w:eastAsia="Calibri" w:hAnsi="Palatino Linotype" w:cs="Arial"/>
          <w:b/>
          <w:lang w:val="es-ES"/>
        </w:rPr>
        <w:t>veinticuatro de mayo</w:t>
      </w:r>
      <w:r w:rsidR="00DC3CF4" w:rsidRPr="00EC3EA3">
        <w:rPr>
          <w:rFonts w:ascii="Palatino Linotype" w:eastAsia="Calibri" w:hAnsi="Palatino Linotype" w:cs="Arial"/>
          <w:b/>
          <w:lang w:val="es-ES"/>
        </w:rPr>
        <w:t xml:space="preserve"> de dos mil veinticuatro</w:t>
      </w:r>
      <w:r w:rsidRPr="00EC3EA3">
        <w:rPr>
          <w:rFonts w:ascii="Palatino Linotype" w:hAnsi="Palatino Linotype"/>
        </w:rPr>
        <w:t>,</w:t>
      </w:r>
      <w:r w:rsidRPr="00EC3EA3">
        <w:rPr>
          <w:rFonts w:ascii="Palatino Linotype" w:hAnsi="Palatino Linotype"/>
          <w:b/>
        </w:rPr>
        <w:t xml:space="preserve"> </w:t>
      </w:r>
      <w:r w:rsidRPr="00EC3EA3">
        <w:rPr>
          <w:rFonts w:ascii="Palatino Linotype" w:eastAsia="Calibri" w:hAnsi="Palatino Linotype" w:cs="Arial"/>
          <w:lang w:val="es-ES"/>
        </w:rPr>
        <w:t xml:space="preserve">se presentó ante el </w:t>
      </w:r>
      <w:r w:rsidR="001125D8" w:rsidRPr="00EC3EA3">
        <w:rPr>
          <w:rFonts w:ascii="Palatino Linotype" w:eastAsia="Calibri" w:hAnsi="Palatino Linotype" w:cs="Arial"/>
          <w:lang w:val="es-ES"/>
        </w:rPr>
        <w:t>Sujeto Obligado</w:t>
      </w:r>
      <w:r w:rsidR="001125D8" w:rsidRPr="00EC3EA3">
        <w:rPr>
          <w:rFonts w:ascii="Palatino Linotype" w:eastAsia="Calibri" w:hAnsi="Palatino Linotype" w:cs="Arial"/>
        </w:rPr>
        <w:t xml:space="preserve"> </w:t>
      </w:r>
      <w:r w:rsidRPr="00EC3EA3">
        <w:rPr>
          <w:rFonts w:ascii="Palatino Linotype" w:eastAsia="Calibri" w:hAnsi="Palatino Linotype" w:cs="Arial"/>
        </w:rPr>
        <w:t>vía</w:t>
      </w:r>
      <w:r w:rsidR="001125D8" w:rsidRPr="00EC3EA3">
        <w:rPr>
          <w:rFonts w:ascii="Palatino Linotype" w:eastAsia="Calibri" w:hAnsi="Palatino Linotype" w:cs="Arial"/>
        </w:rPr>
        <w:t xml:space="preserve"> Sistema </w:t>
      </w:r>
      <w:r w:rsidR="001125D8" w:rsidRPr="00EC3EA3">
        <w:rPr>
          <w:rFonts w:ascii="Palatino Linotype" w:eastAsia="Times New Roman" w:hAnsi="Palatino Linotype" w:cs="Arial"/>
          <w:color w:val="000000" w:themeColor="text1"/>
          <w:lang w:val="es-ES"/>
        </w:rPr>
        <w:t>de</w:t>
      </w:r>
      <w:r w:rsidR="001125D8" w:rsidRPr="00EC3EA3">
        <w:rPr>
          <w:rFonts w:ascii="Palatino Linotype" w:eastAsia="Calibri" w:hAnsi="Palatino Linotype" w:cs="Arial"/>
        </w:rPr>
        <w:t xml:space="preserve"> Acceso a la Información Mexiquense</w:t>
      </w:r>
      <w:r w:rsidR="0074431C" w:rsidRPr="00EC3EA3">
        <w:rPr>
          <w:rFonts w:ascii="Palatino Linotype" w:eastAsia="Calibri" w:hAnsi="Palatino Linotype" w:cs="Arial"/>
        </w:rPr>
        <w:t xml:space="preserve">, en adelante </w:t>
      </w:r>
      <w:r w:rsidRPr="00EC3EA3">
        <w:rPr>
          <w:rFonts w:ascii="Palatino Linotype" w:eastAsia="Calibri" w:hAnsi="Palatino Linotype" w:cs="Arial"/>
          <w:lang w:val="es-ES"/>
        </w:rPr>
        <w:t xml:space="preserve">SAIMEX, la </w:t>
      </w:r>
      <w:r w:rsidR="001125D8" w:rsidRPr="00EC3EA3">
        <w:rPr>
          <w:rFonts w:ascii="Palatino Linotype" w:eastAsia="Calibri" w:hAnsi="Palatino Linotype" w:cs="Arial"/>
          <w:lang w:val="es-ES"/>
        </w:rPr>
        <w:t>siguiente</w:t>
      </w:r>
      <w:r w:rsidR="00DC3CF4" w:rsidRPr="00EC3EA3">
        <w:rPr>
          <w:rFonts w:ascii="Palatino Linotype" w:eastAsia="Calibri" w:hAnsi="Palatino Linotype" w:cs="Arial"/>
          <w:lang w:val="es-ES"/>
        </w:rPr>
        <w:t>s</w:t>
      </w:r>
      <w:r w:rsidR="001125D8" w:rsidRPr="00EC3EA3">
        <w:rPr>
          <w:rFonts w:ascii="Palatino Linotype" w:eastAsia="Calibri" w:hAnsi="Palatino Linotype" w:cs="Arial"/>
          <w:lang w:val="es-ES"/>
        </w:rPr>
        <w:t xml:space="preserve"> </w:t>
      </w:r>
      <w:r w:rsidRPr="00EC3EA3">
        <w:rPr>
          <w:rFonts w:ascii="Palatino Linotype" w:eastAsia="Calibri" w:hAnsi="Palatino Linotype" w:cs="Arial"/>
          <w:lang w:val="es-ES"/>
        </w:rPr>
        <w:t>solicitud de información pública:</w:t>
      </w:r>
    </w:p>
    <w:p w14:paraId="178B136D" w14:textId="77777777" w:rsidR="00942616" w:rsidRPr="00EC3EA3" w:rsidRDefault="00942616" w:rsidP="00066B5D">
      <w:pPr>
        <w:pStyle w:val="Prrafodelista"/>
        <w:spacing w:line="360" w:lineRule="auto"/>
        <w:ind w:left="0"/>
        <w:jc w:val="both"/>
        <w:rPr>
          <w:rFonts w:ascii="Palatino Linotype" w:eastAsia="Calibri" w:hAnsi="Palatino Linotype" w:cs="Arial"/>
          <w:lang w:val="es-ES"/>
        </w:rPr>
      </w:pPr>
    </w:p>
    <w:p w14:paraId="601A18C0" w14:textId="7FBA3A3E" w:rsidR="00DC3CF4" w:rsidRPr="00EC3EA3" w:rsidRDefault="00591A1D" w:rsidP="00DC3CF4">
      <w:pPr>
        <w:pStyle w:val="Prrafodelista"/>
        <w:ind w:left="1134" w:right="900"/>
        <w:jc w:val="both"/>
        <w:rPr>
          <w:rFonts w:ascii="Palatino Linotype" w:hAnsi="Palatino Linotype" w:cs="Arial"/>
          <w:bCs/>
          <w:i/>
          <w:sz w:val="22"/>
          <w:lang w:eastAsia="es-MX"/>
        </w:rPr>
      </w:pPr>
      <w:r w:rsidRPr="00EC3EA3">
        <w:rPr>
          <w:rFonts w:ascii="Palatino Linotype" w:hAnsi="Palatino Linotype" w:cs="Arial"/>
          <w:bCs/>
          <w:i/>
          <w:sz w:val="22"/>
          <w:lang w:eastAsia="es-MX"/>
        </w:rPr>
        <w:t xml:space="preserve"> </w:t>
      </w:r>
      <w:r w:rsidR="00DC3CF4" w:rsidRPr="00EC3EA3">
        <w:rPr>
          <w:rFonts w:ascii="Palatino Linotype" w:hAnsi="Palatino Linotype" w:cs="Arial"/>
          <w:bCs/>
          <w:i/>
          <w:sz w:val="22"/>
          <w:lang w:eastAsia="es-MX"/>
        </w:rPr>
        <w:t>“</w:t>
      </w:r>
      <w:r w:rsidR="00984180" w:rsidRPr="00EC3EA3">
        <w:rPr>
          <w:rFonts w:ascii="Palatino Linotype" w:hAnsi="Palatino Linotype" w:cs="Arial"/>
          <w:bCs/>
          <w:i/>
          <w:sz w:val="22"/>
          <w:lang w:eastAsia="es-MX"/>
        </w:rPr>
        <w:t xml:space="preserve">con fundamento en el artículo 57 de la LEY DE TRANSPARENCIA Y ACCESO A LA INFORMACIÓN PÚBLICA DEL ESTADO DE MÉXICO Y MUNICIPIOS, solicito la certificación de competencia que debe tener el titular de la unidad de transparencia, </w:t>
      </w:r>
      <w:proofErr w:type="spellStart"/>
      <w:r w:rsidR="00984180" w:rsidRPr="00EC3EA3">
        <w:rPr>
          <w:rFonts w:ascii="Palatino Linotype" w:hAnsi="Palatino Linotype" w:cs="Arial"/>
          <w:bCs/>
          <w:i/>
          <w:sz w:val="22"/>
          <w:lang w:eastAsia="es-MX"/>
        </w:rPr>
        <w:t>asi</w:t>
      </w:r>
      <w:proofErr w:type="spellEnd"/>
      <w:r w:rsidR="00984180" w:rsidRPr="00EC3EA3">
        <w:rPr>
          <w:rFonts w:ascii="Palatino Linotype" w:hAnsi="Palatino Linotype" w:cs="Arial"/>
          <w:bCs/>
          <w:i/>
          <w:sz w:val="22"/>
          <w:lang w:eastAsia="es-MX"/>
        </w:rPr>
        <w:t xml:space="preserve"> como los documentos oficiales procesados en dicho sujeto obligado que acrediten su sueldo neto, grado de estudios y </w:t>
      </w:r>
      <w:proofErr w:type="spellStart"/>
      <w:r w:rsidR="00984180" w:rsidRPr="00EC3EA3">
        <w:rPr>
          <w:rFonts w:ascii="Palatino Linotype" w:hAnsi="Palatino Linotype" w:cs="Arial"/>
          <w:bCs/>
          <w:i/>
          <w:sz w:val="22"/>
          <w:lang w:eastAsia="es-MX"/>
        </w:rPr>
        <w:t>curriculum</w:t>
      </w:r>
      <w:proofErr w:type="spellEnd"/>
      <w:r w:rsidR="00984180" w:rsidRPr="00EC3EA3">
        <w:rPr>
          <w:rFonts w:ascii="Palatino Linotype" w:hAnsi="Palatino Linotype" w:cs="Arial"/>
          <w:bCs/>
          <w:i/>
          <w:sz w:val="22"/>
          <w:lang w:eastAsia="es-MX"/>
        </w:rPr>
        <w:t xml:space="preserve">” </w:t>
      </w:r>
      <w:r w:rsidR="00DC3CF4" w:rsidRPr="00EC3EA3">
        <w:rPr>
          <w:rFonts w:ascii="Palatino Linotype" w:hAnsi="Palatino Linotype" w:cs="Arial"/>
          <w:bCs/>
          <w:i/>
          <w:sz w:val="22"/>
          <w:lang w:eastAsia="es-MX"/>
        </w:rPr>
        <w:t>(Sic)</w:t>
      </w:r>
    </w:p>
    <w:p w14:paraId="1B41AE08" w14:textId="77777777" w:rsidR="00942616" w:rsidRPr="00EC3EA3" w:rsidRDefault="00942616" w:rsidP="00591A1D">
      <w:pPr>
        <w:spacing w:line="360" w:lineRule="auto"/>
        <w:ind w:right="34"/>
        <w:jc w:val="both"/>
        <w:rPr>
          <w:rFonts w:ascii="Palatino Linotype" w:hAnsi="Palatino Linotype"/>
        </w:rPr>
      </w:pPr>
    </w:p>
    <w:p w14:paraId="41BE3230" w14:textId="77777777" w:rsidR="00942616" w:rsidRPr="00EC3EA3" w:rsidRDefault="00942616" w:rsidP="00BF69A7">
      <w:pPr>
        <w:pStyle w:val="Prrafodelista"/>
        <w:numPr>
          <w:ilvl w:val="0"/>
          <w:numId w:val="8"/>
        </w:numPr>
        <w:tabs>
          <w:tab w:val="left" w:pos="0"/>
        </w:tabs>
        <w:spacing w:line="360" w:lineRule="auto"/>
        <w:ind w:left="709" w:right="51"/>
        <w:jc w:val="both"/>
        <w:rPr>
          <w:rFonts w:ascii="Palatino Linotype" w:hAnsi="Palatino Linotype"/>
        </w:rPr>
      </w:pPr>
      <w:r w:rsidRPr="00EC3EA3">
        <w:rPr>
          <w:rFonts w:ascii="Palatino Linotype" w:eastAsia="Times New Roman" w:hAnsi="Palatino Linotype" w:cs="Arial"/>
          <w:lang w:val="es-ES"/>
        </w:rPr>
        <w:t xml:space="preserve">Se eligió como </w:t>
      </w:r>
      <w:r w:rsidRPr="00EC3EA3">
        <w:rPr>
          <w:rFonts w:ascii="Palatino Linotype" w:hAnsi="Palatino Linotype"/>
        </w:rPr>
        <w:t>modalidad</w:t>
      </w:r>
      <w:r w:rsidRPr="00EC3EA3">
        <w:rPr>
          <w:rFonts w:ascii="Palatino Linotype" w:eastAsia="Times New Roman" w:hAnsi="Palatino Linotype" w:cs="Arial"/>
          <w:lang w:val="es-ES"/>
        </w:rPr>
        <w:t xml:space="preserve"> de entrega de la información</w:t>
      </w:r>
      <w:r w:rsidRPr="00EC3EA3">
        <w:rPr>
          <w:rFonts w:ascii="Palatino Linotype" w:hAnsi="Palatino Linotype"/>
        </w:rPr>
        <w:t xml:space="preserve">: A través del </w:t>
      </w:r>
      <w:r w:rsidRPr="00EC3EA3">
        <w:rPr>
          <w:rFonts w:ascii="Palatino Linotype" w:hAnsi="Palatino Linotype"/>
          <w:b/>
        </w:rPr>
        <w:t>SAIMEX.</w:t>
      </w:r>
    </w:p>
    <w:p w14:paraId="6327D061" w14:textId="77777777" w:rsidR="00927755" w:rsidRPr="00EC3EA3" w:rsidRDefault="00927755" w:rsidP="00927755">
      <w:pPr>
        <w:pStyle w:val="Prrafodelista"/>
        <w:tabs>
          <w:tab w:val="left" w:pos="0"/>
        </w:tabs>
        <w:spacing w:line="360" w:lineRule="auto"/>
        <w:ind w:left="709" w:right="51"/>
        <w:jc w:val="both"/>
        <w:rPr>
          <w:rFonts w:ascii="Palatino Linotype" w:hAnsi="Palatino Linotype"/>
        </w:rPr>
      </w:pPr>
    </w:p>
    <w:p w14:paraId="72E3469D" w14:textId="605C5E12" w:rsidR="001125D8" w:rsidRPr="00EC3EA3" w:rsidRDefault="000B03F3" w:rsidP="00066B5D">
      <w:pPr>
        <w:pStyle w:val="Prrafodelista"/>
        <w:numPr>
          <w:ilvl w:val="0"/>
          <w:numId w:val="2"/>
        </w:numPr>
        <w:tabs>
          <w:tab w:val="left" w:pos="0"/>
        </w:tabs>
        <w:spacing w:line="360" w:lineRule="auto"/>
        <w:ind w:left="709" w:right="51"/>
        <w:jc w:val="both"/>
        <w:rPr>
          <w:rFonts w:ascii="Palatino Linotype" w:hAnsi="Palatino Linotype"/>
          <w:b/>
          <w:u w:val="single"/>
        </w:rPr>
      </w:pPr>
      <w:r w:rsidRPr="00EC3EA3">
        <w:rPr>
          <w:rFonts w:ascii="Palatino Linotype" w:hAnsi="Palatino Linotype"/>
          <w:b/>
          <w:u w:val="single"/>
        </w:rPr>
        <w:lastRenderedPageBreak/>
        <w:t>Respuesta del Sujeto Obligado</w:t>
      </w:r>
      <w:r w:rsidR="003C236F" w:rsidRPr="00EC3EA3">
        <w:rPr>
          <w:rFonts w:ascii="Palatino Linotype" w:hAnsi="Palatino Linotype"/>
          <w:b/>
          <w:u w:val="single"/>
        </w:rPr>
        <w:t xml:space="preserve">. </w:t>
      </w:r>
    </w:p>
    <w:p w14:paraId="71FCCE90" w14:textId="6A5696AE" w:rsidR="007C50BE" w:rsidRPr="00EC3EA3" w:rsidRDefault="00942616" w:rsidP="00D9050B">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EC3EA3">
        <w:rPr>
          <w:rFonts w:ascii="Palatino Linotype" w:hAnsi="Palatino Linotype" w:cs="Arial"/>
          <w:color w:val="000000" w:themeColor="text1"/>
        </w:rPr>
        <w:t>El</w:t>
      </w:r>
      <w:r w:rsidR="00133699" w:rsidRPr="00EC3EA3">
        <w:rPr>
          <w:rFonts w:ascii="Palatino Linotype" w:hAnsi="Palatino Linotype" w:cs="Arial"/>
          <w:b/>
          <w:color w:val="000000" w:themeColor="text1"/>
        </w:rPr>
        <w:t xml:space="preserve"> </w:t>
      </w:r>
      <w:r w:rsidR="00984180" w:rsidRPr="00EC3EA3">
        <w:rPr>
          <w:rFonts w:ascii="Palatino Linotype" w:hAnsi="Palatino Linotype" w:cs="Arial"/>
          <w:b/>
          <w:color w:val="000000" w:themeColor="text1"/>
        </w:rPr>
        <w:t>diez de junio</w:t>
      </w:r>
      <w:r w:rsidR="00DC3CF4" w:rsidRPr="00EC3EA3">
        <w:rPr>
          <w:rFonts w:ascii="Palatino Linotype" w:hAnsi="Palatino Linotype" w:cs="Arial"/>
          <w:b/>
          <w:color w:val="000000" w:themeColor="text1"/>
        </w:rPr>
        <w:t xml:space="preserve"> de dos mil veinticuatro</w:t>
      </w:r>
      <w:r w:rsidRPr="00EC3EA3">
        <w:rPr>
          <w:rFonts w:ascii="Palatino Linotype" w:hAnsi="Palatino Linotype" w:cs="Arial"/>
          <w:color w:val="000000" w:themeColor="text1"/>
        </w:rPr>
        <w:t xml:space="preserve">, el </w:t>
      </w:r>
      <w:r w:rsidR="001125D8" w:rsidRPr="00EC3EA3">
        <w:rPr>
          <w:rFonts w:ascii="Palatino Linotype" w:hAnsi="Palatino Linotype" w:cs="Arial"/>
          <w:color w:val="000000" w:themeColor="text1"/>
        </w:rPr>
        <w:t>Sujeto Obligado</w:t>
      </w:r>
      <w:r w:rsidRPr="00EC3EA3">
        <w:rPr>
          <w:rFonts w:ascii="Palatino Linotype" w:hAnsi="Palatino Linotype" w:cs="Arial"/>
          <w:b/>
          <w:color w:val="000000" w:themeColor="text1"/>
        </w:rPr>
        <w:t>,</w:t>
      </w:r>
      <w:r w:rsidRPr="00EC3EA3">
        <w:rPr>
          <w:rFonts w:ascii="Palatino Linotype" w:hAnsi="Palatino Linotype" w:cs="Arial"/>
          <w:color w:val="000000" w:themeColor="text1"/>
        </w:rPr>
        <w:t xml:space="preserve"> dio respuesta a través </w:t>
      </w:r>
      <w:r w:rsidR="00984180" w:rsidRPr="00EC3EA3">
        <w:rPr>
          <w:rFonts w:ascii="Palatino Linotype" w:hAnsi="Palatino Linotype" w:cs="Arial"/>
          <w:color w:val="000000" w:themeColor="text1"/>
        </w:rPr>
        <w:t>de los</w:t>
      </w:r>
      <w:r w:rsidR="00E6589E" w:rsidRPr="00EC3EA3">
        <w:rPr>
          <w:rFonts w:ascii="Palatino Linotype" w:hAnsi="Palatino Linotype" w:cs="Arial"/>
          <w:color w:val="000000" w:themeColor="text1"/>
        </w:rPr>
        <w:t xml:space="preserve"> siguiente</w:t>
      </w:r>
      <w:r w:rsidR="00984180" w:rsidRPr="00EC3EA3">
        <w:rPr>
          <w:rFonts w:ascii="Palatino Linotype" w:hAnsi="Palatino Linotype" w:cs="Arial"/>
          <w:color w:val="000000" w:themeColor="text1"/>
        </w:rPr>
        <w:t>s</w:t>
      </w:r>
      <w:r w:rsidR="001125D8" w:rsidRPr="00EC3EA3">
        <w:rPr>
          <w:rFonts w:ascii="Palatino Linotype" w:hAnsi="Palatino Linotype" w:cs="Arial"/>
          <w:color w:val="000000" w:themeColor="text1"/>
        </w:rPr>
        <w:t xml:space="preserve"> archivo</w:t>
      </w:r>
      <w:r w:rsidR="00984180" w:rsidRPr="00EC3EA3">
        <w:rPr>
          <w:rFonts w:ascii="Palatino Linotype" w:hAnsi="Palatino Linotype" w:cs="Arial"/>
          <w:color w:val="000000" w:themeColor="text1"/>
        </w:rPr>
        <w:t>s</w:t>
      </w:r>
      <w:r w:rsidR="001125D8" w:rsidRPr="00EC3EA3">
        <w:rPr>
          <w:rFonts w:ascii="Palatino Linotype" w:hAnsi="Palatino Linotype" w:cs="Arial"/>
          <w:color w:val="000000" w:themeColor="text1"/>
        </w:rPr>
        <w:t xml:space="preserve"> electrónico</w:t>
      </w:r>
      <w:r w:rsidR="00D9050B" w:rsidRPr="00EC3EA3">
        <w:rPr>
          <w:rFonts w:ascii="Palatino Linotype" w:hAnsi="Palatino Linotype" w:cs="Arial"/>
          <w:b/>
          <w:i/>
          <w:color w:val="000000" w:themeColor="text1"/>
        </w:rPr>
        <w:t>:</w:t>
      </w:r>
    </w:p>
    <w:p w14:paraId="60C6FE52" w14:textId="77777777" w:rsidR="00573780" w:rsidRPr="00EC3EA3" w:rsidRDefault="00573780" w:rsidP="00573780">
      <w:pPr>
        <w:tabs>
          <w:tab w:val="left" w:pos="567"/>
        </w:tabs>
        <w:spacing w:line="360" w:lineRule="auto"/>
        <w:ind w:left="567" w:right="49"/>
        <w:jc w:val="both"/>
        <w:rPr>
          <w:rFonts w:ascii="Palatino Linotype" w:hAnsi="Palatino Linotype" w:cs="Arial"/>
          <w:b/>
          <w:i/>
          <w:color w:val="000000" w:themeColor="text1"/>
          <w:sz w:val="22"/>
          <w:szCs w:val="22"/>
        </w:rPr>
      </w:pPr>
      <w:r w:rsidRPr="00EC3EA3">
        <w:rPr>
          <w:rFonts w:ascii="Palatino Linotype" w:hAnsi="Palatino Linotype" w:cs="Arial"/>
          <w:b/>
          <w:i/>
          <w:color w:val="000000" w:themeColor="text1"/>
          <w:sz w:val="22"/>
          <w:szCs w:val="22"/>
        </w:rPr>
        <w:t>CUDARO DE CLASIFICACIÓN.pdf</w:t>
      </w:r>
    </w:p>
    <w:p w14:paraId="1F4786D5" w14:textId="711D28E3" w:rsidR="00573780" w:rsidRPr="00EC3EA3" w:rsidRDefault="00573780" w:rsidP="00573780">
      <w:pPr>
        <w:tabs>
          <w:tab w:val="left" w:pos="567"/>
        </w:tabs>
        <w:spacing w:line="360" w:lineRule="auto"/>
        <w:ind w:left="567"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Cuadro de clasificación de datos personales de</w:t>
      </w:r>
      <w:r w:rsidR="005C39B1" w:rsidRPr="00EC3EA3">
        <w:rPr>
          <w:rFonts w:ascii="Palatino Linotype" w:hAnsi="Palatino Linotype" w:cs="Arial"/>
          <w:color w:val="000000" w:themeColor="text1"/>
          <w:sz w:val="22"/>
          <w:szCs w:val="22"/>
        </w:rPr>
        <w:t>l</w:t>
      </w:r>
      <w:r w:rsidRPr="00EC3EA3">
        <w:rPr>
          <w:rFonts w:ascii="Palatino Linotype" w:hAnsi="Palatino Linotype" w:cs="Arial"/>
          <w:color w:val="000000" w:themeColor="text1"/>
          <w:sz w:val="22"/>
          <w:szCs w:val="22"/>
        </w:rPr>
        <w:t xml:space="preserve"> comprobante de percepciones y deducciones, y currículum vitae.</w:t>
      </w:r>
    </w:p>
    <w:p w14:paraId="06B68B19" w14:textId="77777777" w:rsidR="005C39B1" w:rsidRPr="00EC3EA3" w:rsidRDefault="005C39B1" w:rsidP="00573780">
      <w:pPr>
        <w:tabs>
          <w:tab w:val="left" w:pos="567"/>
        </w:tabs>
        <w:spacing w:line="360" w:lineRule="auto"/>
        <w:ind w:left="567" w:right="49"/>
        <w:jc w:val="both"/>
        <w:rPr>
          <w:rFonts w:ascii="Palatino Linotype" w:hAnsi="Palatino Linotype" w:cs="Arial"/>
          <w:color w:val="000000" w:themeColor="text1"/>
          <w:sz w:val="22"/>
          <w:szCs w:val="22"/>
        </w:rPr>
      </w:pPr>
    </w:p>
    <w:p w14:paraId="4D178BDF" w14:textId="77777777" w:rsidR="00573780" w:rsidRPr="00EC3EA3" w:rsidRDefault="00573780" w:rsidP="00573780">
      <w:pPr>
        <w:tabs>
          <w:tab w:val="left" w:pos="567"/>
        </w:tabs>
        <w:spacing w:line="360" w:lineRule="auto"/>
        <w:ind w:left="567" w:right="49"/>
        <w:jc w:val="both"/>
        <w:rPr>
          <w:rFonts w:ascii="Palatino Linotype" w:hAnsi="Palatino Linotype" w:cs="Arial"/>
          <w:b/>
          <w:i/>
          <w:color w:val="000000" w:themeColor="text1"/>
          <w:sz w:val="22"/>
          <w:szCs w:val="22"/>
        </w:rPr>
      </w:pPr>
      <w:r w:rsidRPr="00EC3EA3">
        <w:rPr>
          <w:rFonts w:ascii="Palatino Linotype" w:hAnsi="Palatino Linotype" w:cs="Arial"/>
          <w:b/>
          <w:i/>
          <w:color w:val="000000" w:themeColor="text1"/>
          <w:sz w:val="22"/>
          <w:szCs w:val="22"/>
        </w:rPr>
        <w:t>00098-UNIDAD DE TRANSPARENCIA SEMUJERES.pdf</w:t>
      </w:r>
    </w:p>
    <w:p w14:paraId="2402F0A9" w14:textId="31B00F29" w:rsidR="005C39B1" w:rsidRPr="00EC3EA3" w:rsidRDefault="005C39B1" w:rsidP="00524086">
      <w:pPr>
        <w:tabs>
          <w:tab w:val="left" w:pos="567"/>
        </w:tabs>
        <w:spacing w:line="360" w:lineRule="auto"/>
        <w:ind w:left="567"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Oficio SM/UT/0410/2024 de fecha 10 de junio de 2024, firmado por la Titular de la Unidad de Transparencia, mencionando que se llevó a cabo una búsqueda exhaustiva y razonable en los archivos de la Coordinación Administrativa de la Secretaría de las Mujeres, remitiendo los documentos siguientes:</w:t>
      </w:r>
    </w:p>
    <w:p w14:paraId="30AE5980" w14:textId="3E0A8A8E" w:rsidR="005C39B1" w:rsidRPr="00EC3EA3" w:rsidRDefault="005C39B1" w:rsidP="00524086">
      <w:pPr>
        <w:tabs>
          <w:tab w:val="left" w:pos="567"/>
        </w:tabs>
        <w:spacing w:line="360" w:lineRule="auto"/>
        <w:ind w:left="567"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 Oficio emitido por la Coordinación Administrativa con anexos.</w:t>
      </w:r>
    </w:p>
    <w:p w14:paraId="2B2E0405" w14:textId="3ECD8B90" w:rsidR="005C39B1" w:rsidRPr="00EC3EA3" w:rsidRDefault="005C39B1" w:rsidP="00524086">
      <w:pPr>
        <w:tabs>
          <w:tab w:val="left" w:pos="567"/>
        </w:tabs>
        <w:spacing w:line="360" w:lineRule="auto"/>
        <w:ind w:left="567"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 Resolución 02: CTSEMUJS/EXT/008/2024 mediante el cual el comité de transparencia confirmó la clasificación de información como confidencial de datos personales contenidos en el comprobante de percepciones y deducciones, y currículum vitae.</w:t>
      </w:r>
    </w:p>
    <w:p w14:paraId="0581ED28" w14:textId="03524609" w:rsidR="005C39B1" w:rsidRPr="00EC3EA3" w:rsidRDefault="005C39B1" w:rsidP="00524086">
      <w:pPr>
        <w:tabs>
          <w:tab w:val="left" w:pos="567"/>
        </w:tabs>
        <w:spacing w:line="360" w:lineRule="auto"/>
        <w:ind w:left="567"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 Resolución 03: CTSEMUJS/EXT/008/2024, mediante el cual se confirma la declaración de inexistencia de la Certificación en materia de acceso a la información, transparencia y protección de datos personales de la Titular de la Unidad de Transparencia</w:t>
      </w:r>
      <w:r w:rsidR="00524086" w:rsidRPr="00EC3EA3">
        <w:rPr>
          <w:rFonts w:ascii="Palatino Linotype" w:hAnsi="Palatino Linotype" w:cs="Arial"/>
          <w:color w:val="000000" w:themeColor="text1"/>
          <w:sz w:val="22"/>
          <w:szCs w:val="22"/>
        </w:rPr>
        <w:t>, ya que tal  no obra en los archivos del sujeto obligado.</w:t>
      </w:r>
    </w:p>
    <w:p w14:paraId="06557129" w14:textId="20A13AFC" w:rsidR="00524086" w:rsidRPr="00EC3EA3" w:rsidRDefault="00524086" w:rsidP="00524086">
      <w:pPr>
        <w:tabs>
          <w:tab w:val="left" w:pos="567"/>
        </w:tabs>
        <w:spacing w:line="360" w:lineRule="auto"/>
        <w:ind w:left="567"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 Acta se la octava sesión extraordinaria del Comité de Transparencia.</w:t>
      </w:r>
    </w:p>
    <w:p w14:paraId="35724F6A" w14:textId="4999271F" w:rsidR="005C39B1" w:rsidRPr="00EC3EA3" w:rsidRDefault="005C39B1" w:rsidP="00573780">
      <w:pPr>
        <w:tabs>
          <w:tab w:val="left" w:pos="567"/>
        </w:tabs>
        <w:spacing w:line="360" w:lineRule="auto"/>
        <w:ind w:left="567" w:right="49"/>
        <w:jc w:val="both"/>
        <w:rPr>
          <w:rFonts w:ascii="Palatino Linotype" w:hAnsi="Palatino Linotype" w:cs="Arial"/>
          <w:color w:val="000000" w:themeColor="text1"/>
          <w:sz w:val="22"/>
          <w:szCs w:val="22"/>
        </w:rPr>
      </w:pPr>
    </w:p>
    <w:p w14:paraId="1B5DBC10" w14:textId="77777777" w:rsidR="00573780" w:rsidRPr="00EC3EA3" w:rsidRDefault="00573780" w:rsidP="00573780">
      <w:pPr>
        <w:tabs>
          <w:tab w:val="left" w:pos="567"/>
        </w:tabs>
        <w:spacing w:line="360" w:lineRule="auto"/>
        <w:ind w:left="567" w:right="49"/>
        <w:jc w:val="both"/>
        <w:rPr>
          <w:rFonts w:ascii="Palatino Linotype" w:hAnsi="Palatino Linotype" w:cs="Arial"/>
          <w:b/>
          <w:i/>
          <w:color w:val="000000" w:themeColor="text1"/>
          <w:sz w:val="22"/>
          <w:szCs w:val="22"/>
        </w:rPr>
      </w:pPr>
      <w:r w:rsidRPr="00EC3EA3">
        <w:rPr>
          <w:rFonts w:ascii="Palatino Linotype" w:hAnsi="Palatino Linotype" w:cs="Arial"/>
          <w:b/>
          <w:i/>
          <w:color w:val="000000" w:themeColor="text1"/>
          <w:sz w:val="22"/>
          <w:szCs w:val="22"/>
        </w:rPr>
        <w:t>ANEXO 1 COMPROBANTE PERCEPCIONES Y DEDUCCIONES.pdf</w:t>
      </w:r>
    </w:p>
    <w:p w14:paraId="3083D9B2" w14:textId="225B4178" w:rsidR="00E374E1" w:rsidRPr="00EC3EA3" w:rsidRDefault="00E374E1" w:rsidP="00573780">
      <w:pPr>
        <w:tabs>
          <w:tab w:val="left" w:pos="567"/>
        </w:tabs>
        <w:spacing w:line="360" w:lineRule="auto"/>
        <w:ind w:left="567"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 xml:space="preserve">Comprobante de percepciones y deducciones correspondiente a la </w:t>
      </w:r>
      <w:r w:rsidR="005C718A" w:rsidRPr="00EC3EA3">
        <w:rPr>
          <w:rFonts w:ascii="Palatino Linotype" w:hAnsi="Palatino Linotype" w:cs="Arial"/>
          <w:color w:val="000000" w:themeColor="text1"/>
          <w:sz w:val="22"/>
          <w:szCs w:val="22"/>
        </w:rPr>
        <w:t>primera</w:t>
      </w:r>
      <w:r w:rsidRPr="00EC3EA3">
        <w:rPr>
          <w:rFonts w:ascii="Palatino Linotype" w:hAnsi="Palatino Linotype" w:cs="Arial"/>
          <w:color w:val="000000" w:themeColor="text1"/>
          <w:sz w:val="22"/>
          <w:szCs w:val="22"/>
        </w:rPr>
        <w:t xml:space="preserve"> quincena de mayo de 2024.</w:t>
      </w:r>
    </w:p>
    <w:p w14:paraId="5D68E7C4" w14:textId="77777777" w:rsidR="00E374E1" w:rsidRPr="00EC3EA3" w:rsidRDefault="00E374E1" w:rsidP="00573780">
      <w:pPr>
        <w:tabs>
          <w:tab w:val="left" w:pos="567"/>
        </w:tabs>
        <w:spacing w:line="360" w:lineRule="auto"/>
        <w:ind w:left="567" w:right="49"/>
        <w:jc w:val="both"/>
        <w:rPr>
          <w:rFonts w:ascii="Palatino Linotype" w:hAnsi="Palatino Linotype" w:cs="Arial"/>
          <w:color w:val="000000" w:themeColor="text1"/>
          <w:sz w:val="22"/>
          <w:szCs w:val="22"/>
        </w:rPr>
      </w:pPr>
    </w:p>
    <w:p w14:paraId="76046150" w14:textId="77777777" w:rsidR="00573780" w:rsidRPr="00EC3EA3" w:rsidRDefault="00573780" w:rsidP="00573780">
      <w:pPr>
        <w:tabs>
          <w:tab w:val="left" w:pos="567"/>
        </w:tabs>
        <w:spacing w:line="360" w:lineRule="auto"/>
        <w:ind w:left="567" w:right="49"/>
        <w:jc w:val="both"/>
        <w:rPr>
          <w:rFonts w:ascii="Palatino Linotype" w:hAnsi="Palatino Linotype" w:cs="Arial"/>
          <w:b/>
          <w:i/>
          <w:color w:val="000000" w:themeColor="text1"/>
          <w:sz w:val="22"/>
          <w:szCs w:val="22"/>
        </w:rPr>
      </w:pPr>
      <w:r w:rsidRPr="00EC3EA3">
        <w:rPr>
          <w:rFonts w:ascii="Palatino Linotype" w:hAnsi="Palatino Linotype" w:cs="Arial"/>
          <w:b/>
          <w:i/>
          <w:color w:val="000000" w:themeColor="text1"/>
          <w:sz w:val="22"/>
          <w:szCs w:val="22"/>
        </w:rPr>
        <w:lastRenderedPageBreak/>
        <w:t>RESOLUCIÓN 03OCTAVA SES EXTRARORD SOL 00098.pdf</w:t>
      </w:r>
    </w:p>
    <w:p w14:paraId="656C75FF" w14:textId="7839F673" w:rsidR="00E374E1" w:rsidRPr="00EC3EA3" w:rsidRDefault="00E374E1" w:rsidP="00573780">
      <w:pPr>
        <w:tabs>
          <w:tab w:val="left" w:pos="567"/>
        </w:tabs>
        <w:spacing w:line="360" w:lineRule="auto"/>
        <w:ind w:left="567"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Resolución 03: CTSEMUJS/EXT/008/2024 del Comité de Transparencia, en la que señala que una vez realizada una búsqueda exhaustiva en el área de recursos humanos de la Coordinación Administrativa, no obra en el expediente de la servidora pública la “Certificación en materia de acceso a la información, transparencia y protección de datos personales de la Titular de la Unidad de Transparencia”</w:t>
      </w:r>
      <w:r w:rsidR="00095C10" w:rsidRPr="00EC3EA3">
        <w:rPr>
          <w:rFonts w:ascii="Palatino Linotype" w:hAnsi="Palatino Linotype" w:cs="Arial"/>
          <w:color w:val="000000" w:themeColor="text1"/>
          <w:sz w:val="22"/>
          <w:szCs w:val="22"/>
        </w:rPr>
        <w:t xml:space="preserve">. A su vez, la Titular de la Unidad de Transparencia mencionó encontrarse a la espera de la publicación de la convocatoria emitida por el INFOEM, para obtener dicha Certificación. Por lo que se somete a consideración del Comité la propuesta de declaración de inexistencia de la información para dar contestación a la solicitud de información. </w:t>
      </w:r>
    </w:p>
    <w:p w14:paraId="62B0A2AB" w14:textId="77777777" w:rsidR="00095C10" w:rsidRPr="00EC3EA3" w:rsidRDefault="00095C10" w:rsidP="00573780">
      <w:pPr>
        <w:tabs>
          <w:tab w:val="left" w:pos="567"/>
        </w:tabs>
        <w:spacing w:line="360" w:lineRule="auto"/>
        <w:ind w:left="567" w:right="49"/>
        <w:jc w:val="both"/>
        <w:rPr>
          <w:rFonts w:ascii="Palatino Linotype" w:hAnsi="Palatino Linotype" w:cs="Arial"/>
          <w:color w:val="000000" w:themeColor="text1"/>
          <w:sz w:val="22"/>
          <w:szCs w:val="22"/>
        </w:rPr>
      </w:pPr>
    </w:p>
    <w:p w14:paraId="2D5D74EE" w14:textId="14F063B8" w:rsidR="00095C10" w:rsidRPr="00EC3EA3" w:rsidRDefault="00095C10" w:rsidP="00573780">
      <w:pPr>
        <w:tabs>
          <w:tab w:val="left" w:pos="567"/>
        </w:tabs>
        <w:spacing w:line="360" w:lineRule="auto"/>
        <w:ind w:left="567"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En ese orden de ideas, se menciona también que la Titular de la Unidad de Transparencia asumió el cargo el 05 de abril de 2024, la convocatoria para obtener la Certificación en la materia no ha sido publicada por el INFOEM</w:t>
      </w:r>
      <w:r w:rsidR="008B471B" w:rsidRPr="00EC3EA3">
        <w:rPr>
          <w:rFonts w:ascii="Palatino Linotype" w:hAnsi="Palatino Linotype" w:cs="Arial"/>
          <w:color w:val="000000" w:themeColor="text1"/>
          <w:sz w:val="22"/>
          <w:szCs w:val="22"/>
        </w:rPr>
        <w:t>. Por lo anterior, se confirma la declaración de inexistencia de la información relacionada con la Certificación mencionada, por no obrar en los archivos del Sujeto Obligado.</w:t>
      </w:r>
    </w:p>
    <w:p w14:paraId="715FBAFE" w14:textId="77777777" w:rsidR="00C846C0" w:rsidRPr="00EC3EA3" w:rsidRDefault="00C846C0" w:rsidP="00573780">
      <w:pPr>
        <w:tabs>
          <w:tab w:val="left" w:pos="567"/>
        </w:tabs>
        <w:spacing w:line="360" w:lineRule="auto"/>
        <w:ind w:left="567" w:right="49"/>
        <w:jc w:val="both"/>
        <w:rPr>
          <w:rFonts w:ascii="Palatino Linotype" w:hAnsi="Palatino Linotype" w:cs="Arial"/>
          <w:b/>
          <w:color w:val="000000" w:themeColor="text1"/>
          <w:sz w:val="22"/>
          <w:szCs w:val="22"/>
        </w:rPr>
      </w:pPr>
    </w:p>
    <w:p w14:paraId="21164069" w14:textId="69736786" w:rsidR="00573780" w:rsidRPr="00EC3EA3" w:rsidRDefault="00573780" w:rsidP="00573780">
      <w:pPr>
        <w:tabs>
          <w:tab w:val="left" w:pos="567"/>
        </w:tabs>
        <w:spacing w:line="360" w:lineRule="auto"/>
        <w:ind w:left="567" w:right="49"/>
        <w:jc w:val="both"/>
        <w:rPr>
          <w:rFonts w:ascii="Palatino Linotype" w:hAnsi="Palatino Linotype" w:cs="Arial"/>
          <w:b/>
          <w:color w:val="000000" w:themeColor="text1"/>
          <w:sz w:val="22"/>
          <w:szCs w:val="22"/>
        </w:rPr>
      </w:pPr>
      <w:r w:rsidRPr="00EC3EA3">
        <w:rPr>
          <w:rFonts w:ascii="Palatino Linotype" w:hAnsi="Palatino Linotype" w:cs="Arial"/>
          <w:b/>
          <w:i/>
          <w:color w:val="000000" w:themeColor="text1"/>
          <w:sz w:val="22"/>
          <w:szCs w:val="22"/>
        </w:rPr>
        <w:t>00098-RESPUESTA-SPH-COORD ADMVA.pdf</w:t>
      </w:r>
    </w:p>
    <w:p w14:paraId="0B577E89" w14:textId="019DCE5A" w:rsidR="00214AE3" w:rsidRPr="00EC3EA3" w:rsidRDefault="00214AE3" w:rsidP="00573780">
      <w:pPr>
        <w:tabs>
          <w:tab w:val="left" w:pos="567"/>
        </w:tabs>
        <w:spacing w:line="360" w:lineRule="auto"/>
        <w:ind w:left="567"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Oficio 22700004000000S/3507/2024 de fecha 03 de junio de 2024, firmado por la Coordinadora Administrativa y Servidora Pública Habilitada, a través del cual manifiesta lo siguiente:</w:t>
      </w:r>
    </w:p>
    <w:p w14:paraId="1E01FE62" w14:textId="17FE28BC" w:rsidR="00214AE3" w:rsidRPr="00EC3EA3" w:rsidRDefault="00214AE3" w:rsidP="00BF69A7">
      <w:pPr>
        <w:pStyle w:val="Prrafodelista"/>
        <w:numPr>
          <w:ilvl w:val="0"/>
          <w:numId w:val="8"/>
        </w:numPr>
        <w:tabs>
          <w:tab w:val="left" w:pos="567"/>
        </w:tabs>
        <w:spacing w:line="360" w:lineRule="auto"/>
        <w:ind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 xml:space="preserve">Respecto a la </w:t>
      </w:r>
      <w:r w:rsidRPr="00EC3EA3">
        <w:rPr>
          <w:rFonts w:ascii="Palatino Linotype" w:hAnsi="Palatino Linotype" w:cs="Arial"/>
          <w:b/>
          <w:color w:val="000000" w:themeColor="text1"/>
          <w:sz w:val="22"/>
          <w:szCs w:val="22"/>
        </w:rPr>
        <w:t>Certificación de competencia</w:t>
      </w:r>
      <w:r w:rsidRPr="00EC3EA3">
        <w:rPr>
          <w:rFonts w:ascii="Palatino Linotype" w:hAnsi="Palatino Linotype" w:cs="Arial"/>
          <w:color w:val="000000" w:themeColor="text1"/>
          <w:sz w:val="22"/>
          <w:szCs w:val="22"/>
        </w:rPr>
        <w:t xml:space="preserve"> que debe tener la Titular de la Unidad de Transparencia, después de una búsqueda exhaustiva y razonable dentro de los archivos de esa Coordinación Administrativa, no se localizó la documentación.</w:t>
      </w:r>
    </w:p>
    <w:p w14:paraId="0C6D7E41" w14:textId="1E9A92D7" w:rsidR="00214AE3" w:rsidRPr="00EC3EA3" w:rsidRDefault="00214AE3" w:rsidP="00BF69A7">
      <w:pPr>
        <w:pStyle w:val="Prrafodelista"/>
        <w:numPr>
          <w:ilvl w:val="0"/>
          <w:numId w:val="8"/>
        </w:numPr>
        <w:tabs>
          <w:tab w:val="left" w:pos="567"/>
        </w:tabs>
        <w:spacing w:line="360" w:lineRule="auto"/>
        <w:ind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lastRenderedPageBreak/>
        <w:t xml:space="preserve">En lo que respecta al documento que acredita el sueldo neto de la servidora pública, el </w:t>
      </w:r>
      <w:r w:rsidRPr="00EC3EA3">
        <w:rPr>
          <w:rFonts w:ascii="Palatino Linotype" w:hAnsi="Palatino Linotype" w:cs="Arial"/>
          <w:b/>
          <w:color w:val="000000" w:themeColor="text1"/>
          <w:sz w:val="22"/>
          <w:szCs w:val="22"/>
        </w:rPr>
        <w:t>comprobante de percepciones y deducciones</w:t>
      </w:r>
      <w:r w:rsidRPr="00EC3EA3">
        <w:rPr>
          <w:rFonts w:ascii="Palatino Linotype" w:hAnsi="Palatino Linotype" w:cs="Arial"/>
          <w:color w:val="000000" w:themeColor="text1"/>
          <w:sz w:val="22"/>
          <w:szCs w:val="22"/>
        </w:rPr>
        <w:t xml:space="preserve"> contiene datos personales.</w:t>
      </w:r>
    </w:p>
    <w:p w14:paraId="2AFFF821" w14:textId="313CBEA4" w:rsidR="00214AE3" w:rsidRPr="00EC3EA3" w:rsidRDefault="00214AE3" w:rsidP="00BF69A7">
      <w:pPr>
        <w:pStyle w:val="Prrafodelista"/>
        <w:numPr>
          <w:ilvl w:val="0"/>
          <w:numId w:val="8"/>
        </w:numPr>
        <w:tabs>
          <w:tab w:val="left" w:pos="567"/>
        </w:tabs>
        <w:spacing w:line="360" w:lineRule="auto"/>
        <w:ind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 xml:space="preserve">En cuanto al </w:t>
      </w:r>
      <w:r w:rsidRPr="00EC3EA3">
        <w:rPr>
          <w:rFonts w:ascii="Palatino Linotype" w:hAnsi="Palatino Linotype" w:cs="Arial"/>
          <w:b/>
          <w:color w:val="000000" w:themeColor="text1"/>
          <w:sz w:val="22"/>
          <w:szCs w:val="22"/>
        </w:rPr>
        <w:t>documento que acredite el grado máximo de estudios</w:t>
      </w:r>
      <w:r w:rsidRPr="00EC3EA3">
        <w:rPr>
          <w:rFonts w:ascii="Palatino Linotype" w:hAnsi="Palatino Linotype" w:cs="Arial"/>
          <w:color w:val="000000" w:themeColor="text1"/>
          <w:sz w:val="22"/>
          <w:szCs w:val="22"/>
        </w:rPr>
        <w:t>, se remite el documento denominado Titulo.</w:t>
      </w:r>
    </w:p>
    <w:p w14:paraId="205F3DB9" w14:textId="6477038C" w:rsidR="001E1D7E" w:rsidRPr="00EC3EA3" w:rsidRDefault="001E1D7E" w:rsidP="00BF69A7">
      <w:pPr>
        <w:pStyle w:val="Prrafodelista"/>
        <w:numPr>
          <w:ilvl w:val="0"/>
          <w:numId w:val="8"/>
        </w:numPr>
        <w:tabs>
          <w:tab w:val="left" w:pos="567"/>
        </w:tabs>
        <w:spacing w:line="360" w:lineRule="auto"/>
        <w:ind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 xml:space="preserve">Finalmente el </w:t>
      </w:r>
      <w:r w:rsidRPr="00EC3EA3">
        <w:rPr>
          <w:rFonts w:ascii="Palatino Linotype" w:hAnsi="Palatino Linotype" w:cs="Arial"/>
          <w:b/>
          <w:color w:val="000000" w:themeColor="text1"/>
          <w:sz w:val="22"/>
          <w:szCs w:val="22"/>
        </w:rPr>
        <w:t>currículum vitae</w:t>
      </w:r>
      <w:r w:rsidRPr="00EC3EA3">
        <w:rPr>
          <w:rFonts w:ascii="Palatino Linotype" w:hAnsi="Palatino Linotype" w:cs="Arial"/>
          <w:color w:val="000000" w:themeColor="text1"/>
          <w:sz w:val="22"/>
          <w:szCs w:val="22"/>
        </w:rPr>
        <w:t xml:space="preserve"> de la servidora pública también contiene datos personales.</w:t>
      </w:r>
    </w:p>
    <w:p w14:paraId="29684FB0" w14:textId="6164E1DB" w:rsidR="001E1D7E" w:rsidRPr="00EC3EA3" w:rsidRDefault="001E1D7E" w:rsidP="00784457">
      <w:pPr>
        <w:tabs>
          <w:tab w:val="left" w:pos="567"/>
        </w:tabs>
        <w:spacing w:line="360" w:lineRule="auto"/>
        <w:ind w:left="567"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De lo anterior, para los documentos denominados comprobante de percepciones y deducciones de la primera quincena de mayo 2024, y el currículum vitae, existe información susceptible de clasificarse como confidencial al tratarse de datos personales. Por lo que solicita se convoque al Comité de Transparencia para someter a su consideración la clasificación de información como confidencial y así emitir la versión pública de dichos documentos.</w:t>
      </w:r>
    </w:p>
    <w:p w14:paraId="76397E33" w14:textId="22B60711" w:rsidR="001E1D7E" w:rsidRPr="00EC3EA3" w:rsidRDefault="001E1D7E" w:rsidP="00784457">
      <w:pPr>
        <w:tabs>
          <w:tab w:val="left" w:pos="567"/>
        </w:tabs>
        <w:spacing w:line="360" w:lineRule="auto"/>
        <w:ind w:left="567"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En el mismo tenor solicita someter a consideración del Comité de Transparencia la declaratoria de inexistencia de la información consistente en la Certificación en materia de acceso a la información, transparencia y protección de datos personales de la Titular de la Unidad de Transparencia.</w:t>
      </w:r>
    </w:p>
    <w:p w14:paraId="3C39E148" w14:textId="77777777" w:rsidR="001E1D7E" w:rsidRPr="00EC3EA3" w:rsidRDefault="001E1D7E" w:rsidP="001E1D7E">
      <w:pPr>
        <w:tabs>
          <w:tab w:val="left" w:pos="567"/>
        </w:tabs>
        <w:spacing w:line="360" w:lineRule="auto"/>
        <w:ind w:right="49"/>
        <w:jc w:val="both"/>
        <w:rPr>
          <w:rFonts w:ascii="Palatino Linotype" w:hAnsi="Palatino Linotype" w:cs="Arial"/>
          <w:color w:val="000000" w:themeColor="text1"/>
          <w:sz w:val="22"/>
          <w:szCs w:val="22"/>
        </w:rPr>
      </w:pPr>
    </w:p>
    <w:p w14:paraId="6DB1C9D8" w14:textId="77777777" w:rsidR="00573780" w:rsidRPr="00EC3EA3" w:rsidRDefault="00573780" w:rsidP="00573780">
      <w:pPr>
        <w:tabs>
          <w:tab w:val="left" w:pos="567"/>
        </w:tabs>
        <w:spacing w:line="360" w:lineRule="auto"/>
        <w:ind w:left="567" w:right="49"/>
        <w:jc w:val="both"/>
        <w:rPr>
          <w:rFonts w:ascii="Palatino Linotype" w:hAnsi="Palatino Linotype" w:cs="Arial"/>
          <w:b/>
          <w:i/>
          <w:color w:val="000000" w:themeColor="text1"/>
          <w:sz w:val="22"/>
          <w:szCs w:val="22"/>
        </w:rPr>
      </w:pPr>
      <w:r w:rsidRPr="00EC3EA3">
        <w:rPr>
          <w:rFonts w:ascii="Palatino Linotype" w:hAnsi="Palatino Linotype" w:cs="Arial"/>
          <w:b/>
          <w:i/>
          <w:color w:val="000000" w:themeColor="text1"/>
          <w:sz w:val="22"/>
          <w:szCs w:val="22"/>
        </w:rPr>
        <w:t>ANEXO 2 TITULO TITULAR DE LA UNIDAD DE TRANSPARENCIA.pdf</w:t>
      </w:r>
    </w:p>
    <w:p w14:paraId="0BE4BD04" w14:textId="0C612CFE" w:rsidR="00784457" w:rsidRPr="00EC3EA3" w:rsidRDefault="00784457" w:rsidP="00573780">
      <w:pPr>
        <w:tabs>
          <w:tab w:val="left" w:pos="567"/>
        </w:tabs>
        <w:spacing w:line="360" w:lineRule="auto"/>
        <w:ind w:left="567"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Título profesional expedido por la Universidad Autónoma del Estado de México a favor de Erika Núñez Gutiérrez.</w:t>
      </w:r>
    </w:p>
    <w:p w14:paraId="0707CEE3" w14:textId="77777777" w:rsidR="00784457" w:rsidRPr="00EC3EA3" w:rsidRDefault="00784457" w:rsidP="00573780">
      <w:pPr>
        <w:tabs>
          <w:tab w:val="left" w:pos="567"/>
        </w:tabs>
        <w:spacing w:line="360" w:lineRule="auto"/>
        <w:ind w:left="567" w:right="49"/>
        <w:jc w:val="both"/>
        <w:rPr>
          <w:rFonts w:ascii="Palatino Linotype" w:hAnsi="Palatino Linotype" w:cs="Arial"/>
          <w:color w:val="000000" w:themeColor="text1"/>
          <w:sz w:val="22"/>
          <w:szCs w:val="22"/>
        </w:rPr>
      </w:pPr>
    </w:p>
    <w:p w14:paraId="58994B2B" w14:textId="77777777" w:rsidR="00573780" w:rsidRPr="00EC3EA3" w:rsidRDefault="00573780" w:rsidP="00573780">
      <w:pPr>
        <w:tabs>
          <w:tab w:val="left" w:pos="567"/>
        </w:tabs>
        <w:spacing w:line="360" w:lineRule="auto"/>
        <w:ind w:left="567" w:right="49"/>
        <w:jc w:val="both"/>
        <w:rPr>
          <w:rFonts w:ascii="Palatino Linotype" w:hAnsi="Palatino Linotype" w:cs="Arial"/>
          <w:b/>
          <w:i/>
          <w:color w:val="000000" w:themeColor="text1"/>
          <w:sz w:val="22"/>
          <w:szCs w:val="22"/>
        </w:rPr>
      </w:pPr>
      <w:r w:rsidRPr="00EC3EA3">
        <w:rPr>
          <w:rFonts w:ascii="Palatino Linotype" w:hAnsi="Palatino Linotype" w:cs="Arial"/>
          <w:b/>
          <w:i/>
          <w:color w:val="000000" w:themeColor="text1"/>
          <w:sz w:val="22"/>
          <w:szCs w:val="22"/>
        </w:rPr>
        <w:t>ACTA OCTAVA SES EXTRAORDINARIA SOL 00098.pdf</w:t>
      </w:r>
    </w:p>
    <w:p w14:paraId="2C047834" w14:textId="271B3283" w:rsidR="00D86CDA" w:rsidRPr="00EC3EA3" w:rsidRDefault="00D86CDA" w:rsidP="00573780">
      <w:pPr>
        <w:tabs>
          <w:tab w:val="left" w:pos="567"/>
        </w:tabs>
        <w:spacing w:line="360" w:lineRule="auto"/>
        <w:ind w:left="567"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 xml:space="preserve">Acta de la octava sesión extraordinaria del </w:t>
      </w:r>
      <w:r w:rsidR="00EE34CF" w:rsidRPr="00EC3EA3">
        <w:rPr>
          <w:rFonts w:ascii="Palatino Linotype" w:hAnsi="Palatino Linotype" w:cs="Arial"/>
          <w:color w:val="000000" w:themeColor="text1"/>
          <w:sz w:val="22"/>
          <w:szCs w:val="22"/>
        </w:rPr>
        <w:t xml:space="preserve">Comité </w:t>
      </w:r>
      <w:r w:rsidRPr="00EC3EA3">
        <w:rPr>
          <w:rFonts w:ascii="Palatino Linotype" w:hAnsi="Palatino Linotype" w:cs="Arial"/>
          <w:color w:val="000000" w:themeColor="text1"/>
          <w:sz w:val="22"/>
          <w:szCs w:val="22"/>
        </w:rPr>
        <w:t xml:space="preserve">de </w:t>
      </w:r>
      <w:r w:rsidR="00EE34CF" w:rsidRPr="00EC3EA3">
        <w:rPr>
          <w:rFonts w:ascii="Palatino Linotype" w:hAnsi="Palatino Linotype" w:cs="Arial"/>
          <w:color w:val="000000" w:themeColor="text1"/>
          <w:sz w:val="22"/>
          <w:szCs w:val="22"/>
        </w:rPr>
        <w:t xml:space="preserve">Transparencia </w:t>
      </w:r>
      <w:r w:rsidRPr="00EC3EA3">
        <w:rPr>
          <w:rFonts w:ascii="Palatino Linotype" w:hAnsi="Palatino Linotype" w:cs="Arial"/>
          <w:color w:val="000000" w:themeColor="text1"/>
          <w:sz w:val="22"/>
          <w:szCs w:val="22"/>
        </w:rPr>
        <w:t xml:space="preserve">en la que se aprueba la clasificación como confidencial de los datos personales contenidos en el </w:t>
      </w:r>
      <w:r w:rsidRPr="00EC3EA3">
        <w:rPr>
          <w:rFonts w:ascii="Palatino Linotype" w:hAnsi="Palatino Linotype" w:cs="Arial"/>
          <w:color w:val="000000" w:themeColor="text1"/>
          <w:sz w:val="22"/>
          <w:szCs w:val="22"/>
        </w:rPr>
        <w:lastRenderedPageBreak/>
        <w:t>comprobante de percepciones y deducciones de la primera quincena de mayo 2024 y el currículum vitae de la Titular de la Unidad de Transparencia.</w:t>
      </w:r>
    </w:p>
    <w:p w14:paraId="0F9E862D" w14:textId="77777777" w:rsidR="00D86CDA" w:rsidRPr="00EC3EA3" w:rsidRDefault="00D86CDA" w:rsidP="00D86CDA">
      <w:pPr>
        <w:tabs>
          <w:tab w:val="left" w:pos="567"/>
        </w:tabs>
        <w:spacing w:line="360" w:lineRule="auto"/>
        <w:ind w:left="567"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Se aprueba la declaración de inexistencia de la información relacionada con la Certificación en materia de acceso a la información, transparencia y protección de datos personales de la Titular de la Unidad de Transparencia.</w:t>
      </w:r>
    </w:p>
    <w:p w14:paraId="1E41AC23" w14:textId="0D3790C0" w:rsidR="00D86CDA" w:rsidRPr="00EC3EA3" w:rsidRDefault="00D86CDA" w:rsidP="00573780">
      <w:pPr>
        <w:tabs>
          <w:tab w:val="left" w:pos="567"/>
        </w:tabs>
        <w:spacing w:line="360" w:lineRule="auto"/>
        <w:ind w:left="567" w:right="49"/>
        <w:jc w:val="both"/>
        <w:rPr>
          <w:rFonts w:ascii="Palatino Linotype" w:hAnsi="Palatino Linotype" w:cs="Arial"/>
          <w:color w:val="000000" w:themeColor="text1"/>
          <w:sz w:val="22"/>
          <w:szCs w:val="22"/>
        </w:rPr>
      </w:pPr>
    </w:p>
    <w:p w14:paraId="0BE59973" w14:textId="77777777" w:rsidR="00573780" w:rsidRPr="00EC3EA3" w:rsidRDefault="00573780" w:rsidP="00573780">
      <w:pPr>
        <w:tabs>
          <w:tab w:val="left" w:pos="567"/>
        </w:tabs>
        <w:spacing w:line="360" w:lineRule="auto"/>
        <w:ind w:left="567" w:right="49"/>
        <w:jc w:val="both"/>
        <w:rPr>
          <w:rFonts w:ascii="Palatino Linotype" w:hAnsi="Palatino Linotype" w:cs="Arial"/>
          <w:b/>
          <w:i/>
          <w:color w:val="000000" w:themeColor="text1"/>
          <w:sz w:val="22"/>
          <w:szCs w:val="22"/>
        </w:rPr>
      </w:pPr>
      <w:r w:rsidRPr="00EC3EA3">
        <w:rPr>
          <w:rFonts w:ascii="Palatino Linotype" w:hAnsi="Palatino Linotype" w:cs="Arial"/>
          <w:b/>
          <w:i/>
          <w:color w:val="000000" w:themeColor="text1"/>
          <w:sz w:val="22"/>
          <w:szCs w:val="22"/>
        </w:rPr>
        <w:t>ANEXO 3 CURRICULUM.pdf</w:t>
      </w:r>
    </w:p>
    <w:p w14:paraId="7698399F" w14:textId="2CC23806" w:rsidR="00E853F0" w:rsidRPr="00EC3EA3" w:rsidRDefault="00E853F0" w:rsidP="00573780">
      <w:pPr>
        <w:tabs>
          <w:tab w:val="left" w:pos="567"/>
        </w:tabs>
        <w:spacing w:line="360" w:lineRule="auto"/>
        <w:ind w:left="567"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Currículum vitae en versión pública</w:t>
      </w:r>
    </w:p>
    <w:p w14:paraId="31EC1AA4" w14:textId="77777777" w:rsidR="00E853F0" w:rsidRPr="00EC3EA3" w:rsidRDefault="00E853F0" w:rsidP="00573780">
      <w:pPr>
        <w:tabs>
          <w:tab w:val="left" w:pos="567"/>
        </w:tabs>
        <w:spacing w:line="360" w:lineRule="auto"/>
        <w:ind w:left="567" w:right="49"/>
        <w:jc w:val="both"/>
        <w:rPr>
          <w:rFonts w:ascii="Palatino Linotype" w:hAnsi="Palatino Linotype" w:cs="Arial"/>
          <w:color w:val="000000" w:themeColor="text1"/>
          <w:sz w:val="22"/>
          <w:szCs w:val="22"/>
        </w:rPr>
      </w:pPr>
    </w:p>
    <w:p w14:paraId="1C7534D5" w14:textId="023C88AE" w:rsidR="00D9050B" w:rsidRPr="00EC3EA3" w:rsidRDefault="00573780" w:rsidP="00573780">
      <w:pPr>
        <w:pStyle w:val="Prrafodelista"/>
        <w:tabs>
          <w:tab w:val="left" w:pos="567"/>
        </w:tabs>
        <w:spacing w:line="360" w:lineRule="auto"/>
        <w:ind w:left="567" w:right="49"/>
        <w:jc w:val="both"/>
        <w:rPr>
          <w:rFonts w:ascii="Palatino Linotype" w:hAnsi="Palatino Linotype" w:cs="Arial"/>
          <w:b/>
          <w:i/>
          <w:color w:val="000000" w:themeColor="text1"/>
          <w:sz w:val="22"/>
          <w:szCs w:val="22"/>
        </w:rPr>
      </w:pPr>
      <w:r w:rsidRPr="00EC3EA3">
        <w:rPr>
          <w:rFonts w:ascii="Palatino Linotype" w:hAnsi="Palatino Linotype" w:cs="Arial"/>
          <w:b/>
          <w:i/>
          <w:color w:val="000000" w:themeColor="text1"/>
          <w:sz w:val="22"/>
          <w:szCs w:val="22"/>
        </w:rPr>
        <w:t>RESOLUCION 02 OCTAVA SESION EXTRA SOL 00098.pdf</w:t>
      </w:r>
    </w:p>
    <w:p w14:paraId="3672EA11" w14:textId="3A525479" w:rsidR="00591A1D" w:rsidRPr="00EC3EA3" w:rsidRDefault="000A680B" w:rsidP="00591A1D">
      <w:pPr>
        <w:pStyle w:val="Prrafodelista"/>
        <w:tabs>
          <w:tab w:val="left" w:pos="0"/>
        </w:tabs>
        <w:spacing w:line="360" w:lineRule="auto"/>
        <w:ind w:right="49"/>
        <w:jc w:val="both"/>
        <w:rPr>
          <w:rFonts w:ascii="Palatino Linotype" w:hAnsi="Palatino Linotype" w:cs="Arial"/>
          <w:color w:val="000000" w:themeColor="text1"/>
          <w:sz w:val="22"/>
          <w:szCs w:val="22"/>
        </w:rPr>
      </w:pPr>
      <w:r w:rsidRPr="00EC3EA3">
        <w:rPr>
          <w:rFonts w:ascii="Palatino Linotype" w:hAnsi="Palatino Linotype" w:cs="Arial"/>
          <w:color w:val="000000" w:themeColor="text1"/>
          <w:sz w:val="22"/>
          <w:szCs w:val="22"/>
        </w:rPr>
        <w:t>Resolución 02: CTSEMUJS/EXT/008/2024 del Comité de Transparencia en la que se confirma la clasificación de la información como confidencial, concerniente al comprobante de percepciones y deducciones de la primera quincena de mayo de 2024 y del currículum vitae de la Titular de la Unidad de Transparencia, en el que se testan los siguientes datos: Clave Única de Registro de Población (CURP), Registro Federal de Contribuyente (RFC), número de cuenta bancaria, clave ISSEMYM, deducciones personales no obligatorias por Ley, edad, número de pasaporte, teléfono celular y correo electrónico personal.</w:t>
      </w:r>
    </w:p>
    <w:p w14:paraId="037F668D" w14:textId="77777777" w:rsidR="000A680B" w:rsidRPr="00EC3EA3" w:rsidRDefault="000A680B" w:rsidP="000A680B">
      <w:pPr>
        <w:tabs>
          <w:tab w:val="left" w:pos="0"/>
        </w:tabs>
        <w:spacing w:line="360" w:lineRule="auto"/>
        <w:ind w:right="49"/>
        <w:jc w:val="both"/>
        <w:rPr>
          <w:rFonts w:ascii="Palatino Linotype" w:hAnsi="Palatino Linotype" w:cs="Arial"/>
          <w:color w:val="000000" w:themeColor="text1"/>
        </w:rPr>
      </w:pPr>
    </w:p>
    <w:p w14:paraId="5949AA68" w14:textId="77777777" w:rsidR="000B03F3" w:rsidRPr="00EC3EA3" w:rsidRDefault="000B03F3" w:rsidP="00BF69A7">
      <w:pPr>
        <w:pStyle w:val="Prrafodelista"/>
        <w:numPr>
          <w:ilvl w:val="0"/>
          <w:numId w:val="7"/>
        </w:numPr>
        <w:tabs>
          <w:tab w:val="left" w:pos="0"/>
        </w:tabs>
        <w:spacing w:line="360" w:lineRule="auto"/>
        <w:ind w:left="709" w:right="49"/>
        <w:jc w:val="both"/>
        <w:rPr>
          <w:rFonts w:ascii="Palatino Linotype" w:hAnsi="Palatino Linotype" w:cs="Arial"/>
          <w:i/>
          <w:color w:val="000000" w:themeColor="text1"/>
          <w:u w:val="single"/>
        </w:rPr>
      </w:pPr>
      <w:r w:rsidRPr="00EC3EA3">
        <w:rPr>
          <w:rFonts w:ascii="Palatino Linotype" w:hAnsi="Palatino Linotype"/>
          <w:b/>
          <w:u w:val="single"/>
        </w:rPr>
        <w:t>Recurso de Revisión (razones o motivos de inconformidad)</w:t>
      </w:r>
    </w:p>
    <w:p w14:paraId="30268E17" w14:textId="3BD869D1" w:rsidR="00942616" w:rsidRPr="00EC3EA3" w:rsidRDefault="00942616" w:rsidP="00066B5D">
      <w:pPr>
        <w:pStyle w:val="Prrafodelista"/>
        <w:numPr>
          <w:ilvl w:val="0"/>
          <w:numId w:val="1"/>
        </w:numPr>
        <w:tabs>
          <w:tab w:val="left" w:pos="0"/>
        </w:tabs>
        <w:spacing w:line="360" w:lineRule="auto"/>
        <w:ind w:right="49"/>
        <w:jc w:val="both"/>
        <w:rPr>
          <w:rFonts w:ascii="Palatino Linotype" w:hAnsi="Palatino Linotype" w:cs="Arial"/>
          <w:i/>
          <w:color w:val="000000" w:themeColor="text1"/>
        </w:rPr>
      </w:pPr>
      <w:r w:rsidRPr="00EC3EA3">
        <w:rPr>
          <w:rFonts w:ascii="Palatino Linotype" w:eastAsia="Times New Roman" w:hAnsi="Palatino Linotype" w:cs="Arial"/>
          <w:color w:val="000000" w:themeColor="text1"/>
          <w:lang w:val="es-ES"/>
        </w:rPr>
        <w:t>El</w:t>
      </w:r>
      <w:r w:rsidR="00722086" w:rsidRPr="00EC3EA3">
        <w:rPr>
          <w:rFonts w:ascii="Palatino Linotype" w:eastAsia="Times New Roman" w:hAnsi="Palatino Linotype" w:cs="Arial"/>
          <w:b/>
          <w:color w:val="000000" w:themeColor="text1"/>
          <w:lang w:val="es-ES"/>
        </w:rPr>
        <w:t xml:space="preserve"> </w:t>
      </w:r>
      <w:r w:rsidR="003F005E" w:rsidRPr="00EC3EA3">
        <w:rPr>
          <w:rFonts w:ascii="Palatino Linotype" w:eastAsia="Times New Roman" w:hAnsi="Palatino Linotype" w:cs="Arial"/>
          <w:b/>
          <w:color w:val="000000" w:themeColor="text1"/>
          <w:lang w:val="es-ES"/>
        </w:rPr>
        <w:t>doce de junio</w:t>
      </w:r>
      <w:r w:rsidR="008F77B5" w:rsidRPr="00EC3EA3">
        <w:rPr>
          <w:rFonts w:ascii="Palatino Linotype" w:eastAsia="Times New Roman" w:hAnsi="Palatino Linotype" w:cs="Arial"/>
          <w:b/>
          <w:color w:val="000000" w:themeColor="text1"/>
          <w:lang w:val="es-ES"/>
        </w:rPr>
        <w:t xml:space="preserve"> de dos mil veinticuatro</w:t>
      </w:r>
      <w:r w:rsidRPr="00EC3EA3">
        <w:rPr>
          <w:rFonts w:ascii="Palatino Linotype" w:eastAsia="Times New Roman" w:hAnsi="Palatino Linotype" w:cs="Arial"/>
          <w:color w:val="000000" w:themeColor="text1"/>
          <w:lang w:val="es-ES"/>
        </w:rPr>
        <w:t xml:space="preserve">, el particular interpuso el recurso de revisión en contra de la respuesta, </w:t>
      </w:r>
      <w:r w:rsidR="003C236F" w:rsidRPr="00EC3EA3">
        <w:rPr>
          <w:rFonts w:ascii="Palatino Linotype" w:eastAsia="Times New Roman" w:hAnsi="Palatino Linotype" w:cs="Arial"/>
          <w:color w:val="000000" w:themeColor="text1"/>
          <w:lang w:val="es-ES"/>
        </w:rPr>
        <w:t>realizando las siguientes manifestaciones</w:t>
      </w:r>
      <w:r w:rsidRPr="00EC3EA3">
        <w:rPr>
          <w:rFonts w:ascii="Palatino Linotype" w:eastAsia="Times New Roman" w:hAnsi="Palatino Linotype" w:cs="Arial"/>
          <w:color w:val="000000" w:themeColor="text1"/>
          <w:lang w:val="es-ES"/>
        </w:rPr>
        <w:t>:</w:t>
      </w:r>
    </w:p>
    <w:p w14:paraId="6D886F8F" w14:textId="77777777" w:rsidR="005E6002" w:rsidRPr="00EC3EA3" w:rsidRDefault="005E6002" w:rsidP="002D2B50">
      <w:pPr>
        <w:pStyle w:val="Prrafodelista"/>
        <w:tabs>
          <w:tab w:val="left" w:pos="0"/>
        </w:tabs>
        <w:ind w:left="0" w:right="51"/>
        <w:jc w:val="both"/>
        <w:rPr>
          <w:rFonts w:ascii="Palatino Linotype" w:hAnsi="Palatino Linotype" w:cs="Arial"/>
          <w:b/>
          <w:color w:val="000000" w:themeColor="text1"/>
        </w:rPr>
      </w:pPr>
    </w:p>
    <w:p w14:paraId="0FF685C6" w14:textId="251C9080" w:rsidR="00942616" w:rsidRPr="00EC3EA3" w:rsidRDefault="00942616" w:rsidP="00BF69A7">
      <w:pPr>
        <w:pStyle w:val="Prrafodelista"/>
        <w:numPr>
          <w:ilvl w:val="0"/>
          <w:numId w:val="6"/>
        </w:numPr>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EC3EA3">
        <w:rPr>
          <w:rStyle w:val="Ttulo2Car"/>
          <w:rFonts w:ascii="Palatino Linotype" w:hAnsi="Palatino Linotype"/>
          <w:b/>
          <w:color w:val="auto"/>
          <w:sz w:val="22"/>
          <w:szCs w:val="24"/>
        </w:rPr>
        <w:t>Acto impugnado</w:t>
      </w:r>
      <w:bookmarkEnd w:id="3"/>
      <w:r w:rsidRPr="00EC3EA3">
        <w:rPr>
          <w:rStyle w:val="Ttulo2Car"/>
          <w:rFonts w:ascii="Palatino Linotype" w:hAnsi="Palatino Linotype"/>
          <w:b/>
          <w:color w:val="000000" w:themeColor="text1"/>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EC3EA3">
        <w:rPr>
          <w:rStyle w:val="Ttulo2Car"/>
          <w:rFonts w:ascii="Palatino Linotype" w:hAnsi="Palatino Linotype"/>
          <w:i/>
          <w:color w:val="000000" w:themeColor="text1"/>
          <w:sz w:val="22"/>
          <w:szCs w:val="24"/>
        </w:rPr>
        <w:t>“</w:t>
      </w:r>
      <w:r w:rsidR="006B4DCB" w:rsidRPr="00EC3EA3">
        <w:rPr>
          <w:rStyle w:val="Ttulo2Car"/>
          <w:rFonts w:ascii="Palatino Linotype" w:hAnsi="Palatino Linotype"/>
          <w:i/>
          <w:color w:val="000000" w:themeColor="text1"/>
          <w:sz w:val="22"/>
          <w:szCs w:val="24"/>
        </w:rPr>
        <w:t>la respuesta</w:t>
      </w:r>
      <w:r w:rsidR="009304C1" w:rsidRPr="00EC3EA3">
        <w:rPr>
          <w:rStyle w:val="Ttulo2Car"/>
          <w:rFonts w:ascii="Palatino Linotype" w:hAnsi="Palatino Linotype"/>
          <w:i/>
          <w:color w:val="000000" w:themeColor="text1"/>
          <w:sz w:val="22"/>
          <w:szCs w:val="24"/>
        </w:rPr>
        <w:t>”</w:t>
      </w:r>
      <w:r w:rsidR="002D2B50" w:rsidRPr="00EC3EA3">
        <w:rPr>
          <w:rStyle w:val="Ttulo2Car"/>
          <w:rFonts w:ascii="Palatino Linotype" w:hAnsi="Palatino Linotype"/>
          <w:i/>
          <w:color w:val="000000" w:themeColor="text1"/>
          <w:sz w:val="22"/>
          <w:szCs w:val="24"/>
        </w:rPr>
        <w:t xml:space="preserve"> (Sic)</w:t>
      </w:r>
    </w:p>
    <w:p w14:paraId="7F76B7BF" w14:textId="03E2E620" w:rsidR="00942616" w:rsidRPr="00EC3EA3" w:rsidRDefault="004F003E" w:rsidP="00B04153">
      <w:pPr>
        <w:pStyle w:val="Prrafodelista"/>
        <w:tabs>
          <w:tab w:val="left" w:pos="7020"/>
        </w:tabs>
        <w:ind w:left="851"/>
        <w:jc w:val="both"/>
        <w:rPr>
          <w:rStyle w:val="Ttulo2Car"/>
          <w:rFonts w:ascii="Palatino Linotype" w:hAnsi="Palatino Linotype"/>
          <w:i/>
          <w:color w:val="000000" w:themeColor="text1"/>
          <w:sz w:val="22"/>
          <w:szCs w:val="24"/>
        </w:rPr>
      </w:pPr>
      <w:r w:rsidRPr="00EC3EA3">
        <w:rPr>
          <w:rStyle w:val="Ttulo2Car"/>
          <w:rFonts w:ascii="Palatino Linotype" w:hAnsi="Palatino Linotype"/>
          <w:i/>
          <w:color w:val="000000" w:themeColor="text1"/>
          <w:sz w:val="22"/>
          <w:szCs w:val="24"/>
        </w:rPr>
        <w:tab/>
      </w:r>
    </w:p>
    <w:p w14:paraId="08740AC8" w14:textId="0009519F" w:rsidR="00942616" w:rsidRPr="00EC3EA3" w:rsidRDefault="00942616" w:rsidP="00BF69A7">
      <w:pPr>
        <w:pStyle w:val="Prrafodelista"/>
        <w:numPr>
          <w:ilvl w:val="0"/>
          <w:numId w:val="6"/>
        </w:numPr>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EC3EA3">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EC3EA3">
        <w:rPr>
          <w:rFonts w:ascii="Palatino Linotype" w:hAnsi="Palatino Linotype"/>
          <w:b/>
          <w:color w:val="000000" w:themeColor="text1"/>
          <w:sz w:val="22"/>
        </w:rPr>
        <w:t xml:space="preserve"> </w:t>
      </w:r>
      <w:r w:rsidRPr="00EC3EA3">
        <w:rPr>
          <w:rFonts w:ascii="Palatino Linotype" w:hAnsi="Palatino Linotype"/>
          <w:i/>
          <w:color w:val="000000" w:themeColor="text1"/>
          <w:sz w:val="22"/>
        </w:rPr>
        <w:t>“</w:t>
      </w:r>
      <w:r w:rsidR="006B4DCB" w:rsidRPr="00EC3EA3">
        <w:rPr>
          <w:rFonts w:ascii="Palatino Linotype" w:hAnsi="Palatino Linotype"/>
          <w:i/>
          <w:color w:val="000000" w:themeColor="text1"/>
          <w:sz w:val="22"/>
        </w:rPr>
        <w:t>no entregan todo lo solicitado</w:t>
      </w:r>
      <w:r w:rsidRPr="00EC3EA3">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3C236F" w:rsidRPr="00EC3EA3">
        <w:rPr>
          <w:rFonts w:ascii="Palatino Linotype" w:hAnsi="Palatino Linotype"/>
          <w:i/>
          <w:color w:val="000000" w:themeColor="text1"/>
          <w:sz w:val="22"/>
        </w:rPr>
        <w:t xml:space="preserve"> </w:t>
      </w:r>
      <w:r w:rsidR="003C236F" w:rsidRPr="00EC3EA3">
        <w:rPr>
          <w:rFonts w:ascii="Palatino Linotype" w:hAnsi="Palatino Linotype"/>
          <w:color w:val="000000" w:themeColor="text1"/>
          <w:sz w:val="22"/>
        </w:rPr>
        <w:t>(Sic)</w:t>
      </w:r>
    </w:p>
    <w:p w14:paraId="35AD0BDE" w14:textId="77777777" w:rsidR="005A0055" w:rsidRPr="00EC3EA3" w:rsidRDefault="005A0055" w:rsidP="00E57AED">
      <w:pPr>
        <w:jc w:val="both"/>
        <w:rPr>
          <w:rFonts w:ascii="Palatino Linotype" w:hAnsi="Palatino Linotype"/>
          <w:i/>
          <w:color w:val="000000" w:themeColor="text1"/>
        </w:rPr>
      </w:pPr>
    </w:p>
    <w:p w14:paraId="214034DA" w14:textId="77777777" w:rsidR="0001530D" w:rsidRPr="00EC3EA3" w:rsidRDefault="0001530D" w:rsidP="0001530D">
      <w:pPr>
        <w:jc w:val="both"/>
        <w:rPr>
          <w:rFonts w:ascii="Palatino Linotype" w:hAnsi="Palatino Linotype"/>
          <w:b/>
          <w:color w:val="000000" w:themeColor="text1"/>
        </w:rPr>
      </w:pPr>
    </w:p>
    <w:p w14:paraId="3F211AAF" w14:textId="0E6E16A5" w:rsidR="000B03F3" w:rsidRPr="00EC3EA3" w:rsidRDefault="00DA1C71" w:rsidP="00BF69A7">
      <w:pPr>
        <w:pStyle w:val="Prrafodelista"/>
        <w:numPr>
          <w:ilvl w:val="0"/>
          <w:numId w:val="7"/>
        </w:numPr>
        <w:tabs>
          <w:tab w:val="left" w:pos="0"/>
        </w:tabs>
        <w:spacing w:line="360" w:lineRule="auto"/>
        <w:ind w:left="709" w:right="49"/>
        <w:jc w:val="both"/>
        <w:rPr>
          <w:rFonts w:ascii="Palatino Linotype" w:hAnsi="Palatino Linotype" w:cs="Arial"/>
          <w:i/>
          <w:color w:val="000000" w:themeColor="text1"/>
          <w:u w:val="single"/>
        </w:rPr>
      </w:pPr>
      <w:r w:rsidRPr="00EC3EA3">
        <w:rPr>
          <w:rFonts w:ascii="Palatino Linotype" w:hAnsi="Palatino Linotype"/>
          <w:b/>
          <w:u w:val="single"/>
        </w:rPr>
        <w:t xml:space="preserve">Admisión </w:t>
      </w:r>
      <w:r w:rsidR="00E57AED" w:rsidRPr="00EC3EA3">
        <w:rPr>
          <w:rFonts w:ascii="Palatino Linotype" w:hAnsi="Palatino Linotype"/>
          <w:b/>
          <w:u w:val="single"/>
        </w:rPr>
        <w:t>del</w:t>
      </w:r>
      <w:r w:rsidR="005A0055" w:rsidRPr="00EC3EA3">
        <w:rPr>
          <w:rFonts w:ascii="Palatino Linotype" w:hAnsi="Palatino Linotype"/>
          <w:b/>
          <w:u w:val="single"/>
        </w:rPr>
        <w:t xml:space="preserve"> Recurso de Revisión.</w:t>
      </w:r>
    </w:p>
    <w:p w14:paraId="2D203F21" w14:textId="08E3859B" w:rsidR="007257D0" w:rsidRPr="00EC3EA3" w:rsidRDefault="005C45CF" w:rsidP="007257D0">
      <w:pPr>
        <w:pStyle w:val="Prrafodelista"/>
        <w:numPr>
          <w:ilvl w:val="0"/>
          <w:numId w:val="1"/>
        </w:numPr>
        <w:tabs>
          <w:tab w:val="left" w:pos="0"/>
        </w:tabs>
        <w:spacing w:line="360" w:lineRule="auto"/>
        <w:ind w:right="49"/>
        <w:jc w:val="both"/>
        <w:rPr>
          <w:rFonts w:ascii="Palatino Linotype" w:eastAsia="Palatino Linotype" w:hAnsi="Palatino Linotype" w:cs="Palatino Linotype"/>
          <w:color w:val="000000"/>
        </w:rPr>
      </w:pPr>
      <w:r w:rsidRPr="00EC3EA3">
        <w:rPr>
          <w:rFonts w:ascii="Palatino Linotype" w:eastAsia="Palatino Linotype" w:hAnsi="Palatino Linotype" w:cs="Palatino Linotype"/>
          <w:color w:val="000000"/>
        </w:rPr>
        <w:t>La Comisionada Ponente</w:t>
      </w:r>
      <w:r w:rsidR="007257D0" w:rsidRPr="00EC3EA3">
        <w:rPr>
          <w:rFonts w:ascii="Palatino Linotype" w:eastAsia="Palatino Linotype" w:hAnsi="Palatino Linotype" w:cs="Palatino Linotype"/>
          <w:color w:val="000000"/>
        </w:rPr>
        <w:t xml:space="preserve"> con fundamento en lo dispuesto por el artículo 185, fracción II, de la ley de la materia, a través </w:t>
      </w:r>
      <w:r w:rsidRPr="00EC3EA3">
        <w:rPr>
          <w:rFonts w:ascii="Palatino Linotype" w:eastAsia="Palatino Linotype" w:hAnsi="Palatino Linotype" w:cs="Palatino Linotype"/>
          <w:color w:val="000000"/>
        </w:rPr>
        <w:t>del</w:t>
      </w:r>
      <w:r w:rsidR="007257D0" w:rsidRPr="00EC3EA3">
        <w:rPr>
          <w:rFonts w:ascii="Palatino Linotype" w:eastAsia="Palatino Linotype" w:hAnsi="Palatino Linotype" w:cs="Palatino Linotype"/>
          <w:color w:val="000000"/>
        </w:rPr>
        <w:t xml:space="preserve"> </w:t>
      </w:r>
      <w:r w:rsidRPr="00EC3EA3">
        <w:rPr>
          <w:rFonts w:ascii="Palatino Linotype" w:eastAsia="Palatino Linotype" w:hAnsi="Palatino Linotype" w:cs="Palatino Linotype"/>
          <w:b/>
          <w:color w:val="000000"/>
        </w:rPr>
        <w:t>acuerdo</w:t>
      </w:r>
      <w:r w:rsidR="007257D0" w:rsidRPr="00EC3EA3">
        <w:rPr>
          <w:rFonts w:ascii="Palatino Linotype" w:eastAsia="Palatino Linotype" w:hAnsi="Palatino Linotype" w:cs="Palatino Linotype"/>
          <w:b/>
          <w:color w:val="000000"/>
        </w:rPr>
        <w:t xml:space="preserve"> de admisión </w:t>
      </w:r>
      <w:r w:rsidRPr="00EC3EA3">
        <w:rPr>
          <w:rFonts w:ascii="Palatino Linotype" w:eastAsia="Palatino Linotype" w:hAnsi="Palatino Linotype" w:cs="Palatino Linotype"/>
          <w:color w:val="000000"/>
        </w:rPr>
        <w:t>de fecha</w:t>
      </w:r>
      <w:r w:rsidR="007257D0" w:rsidRPr="00EC3EA3">
        <w:rPr>
          <w:rFonts w:ascii="Palatino Linotype" w:eastAsia="Palatino Linotype" w:hAnsi="Palatino Linotype" w:cs="Palatino Linotype"/>
          <w:color w:val="000000"/>
        </w:rPr>
        <w:t xml:space="preserve"> </w:t>
      </w:r>
      <w:r w:rsidR="00A5604F" w:rsidRPr="00EC3EA3">
        <w:rPr>
          <w:rFonts w:ascii="Palatino Linotype" w:eastAsia="Palatino Linotype" w:hAnsi="Palatino Linotype" w:cs="Palatino Linotype"/>
          <w:b/>
          <w:color w:val="000000"/>
        </w:rPr>
        <w:t>trece de junio</w:t>
      </w:r>
      <w:r w:rsidR="007257D0" w:rsidRPr="00EC3EA3">
        <w:rPr>
          <w:rFonts w:ascii="Palatino Linotype" w:eastAsia="Palatino Linotype" w:hAnsi="Palatino Linotype" w:cs="Palatino Linotype"/>
          <w:b/>
          <w:color w:val="000000"/>
        </w:rPr>
        <w:t xml:space="preserve"> de dos mil veinticuatro, </w:t>
      </w:r>
      <w:r w:rsidRPr="00EC3EA3">
        <w:rPr>
          <w:rFonts w:ascii="Palatino Linotype" w:eastAsia="Palatino Linotype" w:hAnsi="Palatino Linotype" w:cs="Palatino Linotype"/>
          <w:color w:val="000000"/>
        </w:rPr>
        <w:t>puso</w:t>
      </w:r>
      <w:r w:rsidR="007257D0" w:rsidRPr="00EC3EA3">
        <w:rPr>
          <w:rFonts w:ascii="Palatino Linotype" w:eastAsia="Palatino Linotype" w:hAnsi="Palatino Linotype" w:cs="Palatino Linotype"/>
          <w:color w:val="000000"/>
        </w:rPr>
        <w:t xml:space="preserve"> a disposición de las partes el expediente electrónico vía SAIMEX a efecto de que en un plazo máximo de siete días manifestaran lo que a su derecho conviniera, ofrecieran pruebas y alegatos según corresponda al caso concreto, de esta forma para que el </w:t>
      </w:r>
      <w:r w:rsidR="007257D0" w:rsidRPr="00EC3EA3">
        <w:rPr>
          <w:rFonts w:ascii="Palatino Linotype" w:eastAsia="Palatino Linotype" w:hAnsi="Palatino Linotype" w:cs="Palatino Linotype"/>
          <w:b/>
          <w:color w:val="000000"/>
        </w:rPr>
        <w:t xml:space="preserve">SUJETO OBLIGADO </w:t>
      </w:r>
      <w:r w:rsidR="007257D0" w:rsidRPr="00EC3EA3">
        <w:rPr>
          <w:rFonts w:ascii="Palatino Linotype" w:eastAsia="Palatino Linotype" w:hAnsi="Palatino Linotype" w:cs="Palatino Linotype"/>
          <w:color w:val="000000"/>
        </w:rPr>
        <w:t>presentara el Informe Justificado procedente.</w:t>
      </w:r>
    </w:p>
    <w:p w14:paraId="73B899EF" w14:textId="77777777" w:rsidR="005A0055" w:rsidRPr="00EC3EA3" w:rsidRDefault="005A0055" w:rsidP="005A0055">
      <w:pPr>
        <w:pStyle w:val="Prrafodelista"/>
        <w:spacing w:line="360" w:lineRule="auto"/>
        <w:ind w:left="0"/>
        <w:jc w:val="both"/>
        <w:rPr>
          <w:rFonts w:ascii="Palatino Linotype" w:hAnsi="Palatino Linotype"/>
          <w:i/>
        </w:rPr>
      </w:pPr>
    </w:p>
    <w:p w14:paraId="33DDAC62" w14:textId="796155ED" w:rsidR="00D05A0E" w:rsidRPr="00EC3EA3" w:rsidRDefault="005A0055" w:rsidP="00BF69A7">
      <w:pPr>
        <w:pStyle w:val="Prrafodelista"/>
        <w:numPr>
          <w:ilvl w:val="0"/>
          <w:numId w:val="7"/>
        </w:numPr>
        <w:tabs>
          <w:tab w:val="left" w:pos="0"/>
        </w:tabs>
        <w:spacing w:line="360" w:lineRule="auto"/>
        <w:ind w:left="709" w:right="49"/>
        <w:jc w:val="both"/>
        <w:rPr>
          <w:rFonts w:ascii="Palatino Linotype" w:hAnsi="Palatino Linotype" w:cs="Arial"/>
          <w:i/>
          <w:color w:val="000000" w:themeColor="text1"/>
          <w:u w:val="single"/>
        </w:rPr>
      </w:pPr>
      <w:r w:rsidRPr="00EC3EA3">
        <w:rPr>
          <w:rFonts w:ascii="Palatino Linotype" w:hAnsi="Palatino Linotype"/>
          <w:b/>
          <w:u w:val="single"/>
        </w:rPr>
        <w:t>Manifestaciones, alegatos y respuesta complementaría.</w:t>
      </w:r>
    </w:p>
    <w:p w14:paraId="4571EE86" w14:textId="59E3793F" w:rsidR="003E76A0" w:rsidRPr="00EC3EA3" w:rsidRDefault="00D05A0E" w:rsidP="00066B5D">
      <w:pPr>
        <w:pStyle w:val="Prrafodelista"/>
        <w:numPr>
          <w:ilvl w:val="0"/>
          <w:numId w:val="1"/>
        </w:numPr>
        <w:spacing w:line="360" w:lineRule="auto"/>
        <w:ind w:left="0" w:firstLine="0"/>
        <w:jc w:val="both"/>
        <w:rPr>
          <w:rFonts w:ascii="Palatino Linotype" w:hAnsi="Palatino Linotype"/>
        </w:rPr>
      </w:pPr>
      <w:r w:rsidRPr="00EC3EA3">
        <w:rPr>
          <w:rFonts w:ascii="Palatino Linotype" w:hAnsi="Palatino Linotype"/>
          <w:color w:val="000000"/>
        </w:rPr>
        <w:t>El Recurrente</w:t>
      </w:r>
      <w:r w:rsidRPr="00EC3EA3">
        <w:rPr>
          <w:rFonts w:ascii="Palatino Linotype" w:hAnsi="Palatino Linotype"/>
          <w:b/>
          <w:color w:val="000000"/>
        </w:rPr>
        <w:t xml:space="preserve"> </w:t>
      </w:r>
      <w:r w:rsidRPr="00EC3EA3">
        <w:rPr>
          <w:rFonts w:ascii="Palatino Linotype" w:hAnsi="Palatino Linotype"/>
          <w:color w:val="000000"/>
        </w:rPr>
        <w:t xml:space="preserve">dejó de realizar manifestaciones que a su derecho conviniera y asistiera. </w:t>
      </w:r>
      <w:r w:rsidR="000B03F3" w:rsidRPr="00EC3EA3">
        <w:rPr>
          <w:rFonts w:ascii="Palatino Linotype" w:hAnsi="Palatino Linotype"/>
          <w:color w:val="000000"/>
        </w:rPr>
        <w:t>Por su parte</w:t>
      </w:r>
      <w:r w:rsidR="003E76A0" w:rsidRPr="00EC3EA3">
        <w:rPr>
          <w:rFonts w:ascii="Palatino Linotype" w:hAnsi="Palatino Linotype"/>
          <w:color w:val="000000"/>
        </w:rPr>
        <w:t xml:space="preserve">, el </w:t>
      </w:r>
      <w:r w:rsidR="000B03F3" w:rsidRPr="00EC3EA3">
        <w:rPr>
          <w:rFonts w:ascii="Palatino Linotype" w:hAnsi="Palatino Linotype"/>
          <w:color w:val="000000"/>
        </w:rPr>
        <w:t>Sujeto Obligado</w:t>
      </w:r>
      <w:r w:rsidR="00670DFC" w:rsidRPr="00EC3EA3">
        <w:rPr>
          <w:rFonts w:ascii="Palatino Linotype" w:hAnsi="Palatino Linotype"/>
          <w:color w:val="000000"/>
        </w:rPr>
        <w:t>,</w:t>
      </w:r>
      <w:r w:rsidR="000B03F3" w:rsidRPr="00EC3EA3">
        <w:rPr>
          <w:rFonts w:ascii="Palatino Linotype" w:hAnsi="Palatino Linotype"/>
          <w:b/>
          <w:color w:val="000000"/>
        </w:rPr>
        <w:t xml:space="preserve"> </w:t>
      </w:r>
      <w:r w:rsidR="00FC60A3" w:rsidRPr="00EC3EA3">
        <w:rPr>
          <w:rFonts w:ascii="Palatino Linotype" w:hAnsi="Palatino Linotype"/>
          <w:color w:val="000000"/>
        </w:rPr>
        <w:t>en fecha</w:t>
      </w:r>
      <w:r w:rsidR="00FC60A3" w:rsidRPr="00EC3EA3">
        <w:rPr>
          <w:rFonts w:ascii="Palatino Linotype" w:hAnsi="Palatino Linotype"/>
          <w:b/>
          <w:color w:val="000000"/>
        </w:rPr>
        <w:t xml:space="preserve"> diecinueve de junio de dos mil veinticuatro</w:t>
      </w:r>
      <w:r w:rsidR="00FC60A3" w:rsidRPr="00EC3EA3">
        <w:rPr>
          <w:rFonts w:ascii="Palatino Linotype" w:hAnsi="Palatino Linotype"/>
          <w:color w:val="000000"/>
        </w:rPr>
        <w:t xml:space="preserve"> rindió</w:t>
      </w:r>
      <w:r w:rsidR="003E76A0" w:rsidRPr="00EC3EA3">
        <w:rPr>
          <w:rFonts w:ascii="Palatino Linotype" w:hAnsi="Palatino Linotype"/>
          <w:color w:val="000000"/>
        </w:rPr>
        <w:t xml:space="preserve"> </w:t>
      </w:r>
      <w:r w:rsidR="003E76A0" w:rsidRPr="00EC3EA3">
        <w:rPr>
          <w:rFonts w:ascii="Palatino Linotype" w:eastAsia="Calibri" w:hAnsi="Palatino Linotype" w:cs="Arial"/>
          <w:lang w:val="es-ES"/>
        </w:rPr>
        <w:t>informe</w:t>
      </w:r>
      <w:r w:rsidR="003E76A0" w:rsidRPr="00EC3EA3">
        <w:rPr>
          <w:rFonts w:ascii="Palatino Linotype" w:hAnsi="Palatino Linotype"/>
          <w:color w:val="000000"/>
        </w:rPr>
        <w:t xml:space="preserve"> justificado, </w:t>
      </w:r>
      <w:r w:rsidR="00FD4130" w:rsidRPr="00EC3EA3">
        <w:rPr>
          <w:rFonts w:ascii="Palatino Linotype" w:hAnsi="Palatino Linotype"/>
          <w:color w:val="000000"/>
        </w:rPr>
        <w:t>a través del archivo siguiente</w:t>
      </w:r>
      <w:r w:rsidR="003E76A0" w:rsidRPr="00EC3EA3">
        <w:rPr>
          <w:rFonts w:ascii="Palatino Linotype" w:hAnsi="Palatino Linotype"/>
          <w:color w:val="000000"/>
        </w:rPr>
        <w:t xml:space="preserve">: </w:t>
      </w:r>
    </w:p>
    <w:p w14:paraId="7DE69850" w14:textId="77777777" w:rsidR="0040174A" w:rsidRPr="00EC3EA3" w:rsidRDefault="0040174A" w:rsidP="00950737">
      <w:pPr>
        <w:pStyle w:val="Prrafodelista"/>
        <w:spacing w:line="360" w:lineRule="auto"/>
        <w:ind w:left="851"/>
        <w:jc w:val="both"/>
        <w:rPr>
          <w:rFonts w:ascii="Palatino Linotype" w:hAnsi="Palatino Linotype"/>
        </w:rPr>
      </w:pPr>
    </w:p>
    <w:p w14:paraId="6BEDBAFE" w14:textId="37CAE601" w:rsidR="001F6E6C" w:rsidRPr="00EC3EA3" w:rsidRDefault="0040174A" w:rsidP="00950737">
      <w:pPr>
        <w:spacing w:line="360" w:lineRule="auto"/>
        <w:ind w:left="851"/>
        <w:jc w:val="both"/>
        <w:rPr>
          <w:rFonts w:ascii="Palatino Linotype" w:hAnsi="Palatino Linotype"/>
          <w:b/>
          <w:i/>
        </w:rPr>
      </w:pPr>
      <w:r w:rsidRPr="00EC3EA3">
        <w:rPr>
          <w:rFonts w:ascii="Palatino Linotype" w:hAnsi="Palatino Linotype"/>
          <w:b/>
          <w:i/>
        </w:rPr>
        <w:t>INFORME JUSTIFICADO SOL 0098 SEMUJERES.pdf</w:t>
      </w:r>
    </w:p>
    <w:p w14:paraId="126E411B" w14:textId="2AA0BB42" w:rsidR="0040174A" w:rsidRPr="00EC3EA3" w:rsidRDefault="004675A5" w:rsidP="00950737">
      <w:pPr>
        <w:spacing w:line="360" w:lineRule="auto"/>
        <w:ind w:left="851"/>
        <w:jc w:val="both"/>
        <w:rPr>
          <w:rFonts w:ascii="Palatino Linotype" w:hAnsi="Palatino Linotype"/>
        </w:rPr>
      </w:pPr>
      <w:r w:rsidRPr="00EC3EA3">
        <w:rPr>
          <w:rFonts w:ascii="Palatino Linotype" w:hAnsi="Palatino Linotype"/>
        </w:rPr>
        <w:t xml:space="preserve">Oficio SM/UT/0435/2024 de fecha 19 de junio de 2024, firmado por la Titular de la Unidad de Transparencia, en el que presenta informe justificado </w:t>
      </w:r>
      <w:r w:rsidR="00A22DFF" w:rsidRPr="00EC3EA3">
        <w:rPr>
          <w:rFonts w:ascii="Palatino Linotype" w:hAnsi="Palatino Linotype"/>
        </w:rPr>
        <w:t>ratificando</w:t>
      </w:r>
      <w:r w:rsidRPr="00EC3EA3">
        <w:rPr>
          <w:rFonts w:ascii="Palatino Linotype" w:hAnsi="Palatino Linotype"/>
        </w:rPr>
        <w:t xml:space="preserve"> la respuesta primigenia.</w:t>
      </w:r>
    </w:p>
    <w:p w14:paraId="5D4850E7" w14:textId="77777777" w:rsidR="001C1027" w:rsidRPr="00EC3EA3" w:rsidRDefault="001C1027" w:rsidP="00D6718A">
      <w:pPr>
        <w:jc w:val="both"/>
        <w:rPr>
          <w:rFonts w:ascii="Palatino Linotype" w:hAnsi="Palatino Linotype"/>
        </w:rPr>
      </w:pPr>
    </w:p>
    <w:p w14:paraId="6D6295E5" w14:textId="0C7B5C4B" w:rsidR="002E5E27" w:rsidRPr="00EC3EA3" w:rsidRDefault="00670DFC" w:rsidP="00BF69A7">
      <w:pPr>
        <w:pStyle w:val="Prrafodelista"/>
        <w:numPr>
          <w:ilvl w:val="0"/>
          <w:numId w:val="7"/>
        </w:numPr>
        <w:tabs>
          <w:tab w:val="left" w:pos="0"/>
        </w:tabs>
        <w:spacing w:line="360" w:lineRule="auto"/>
        <w:ind w:left="709" w:right="49"/>
        <w:jc w:val="both"/>
        <w:rPr>
          <w:rFonts w:ascii="Palatino Linotype" w:hAnsi="Palatino Linotype" w:cs="Arial"/>
          <w:i/>
          <w:color w:val="000000" w:themeColor="text1"/>
          <w:u w:val="single"/>
        </w:rPr>
      </w:pPr>
      <w:r w:rsidRPr="00EC3EA3">
        <w:rPr>
          <w:rFonts w:ascii="Palatino Linotype" w:hAnsi="Palatino Linotype"/>
          <w:b/>
          <w:u w:val="single"/>
        </w:rPr>
        <w:t>Ampliación para resolver y cierre de instrucción.</w:t>
      </w:r>
    </w:p>
    <w:p w14:paraId="071CF068" w14:textId="458F6563" w:rsidR="00942616" w:rsidRPr="00EC3EA3" w:rsidRDefault="00670DFC" w:rsidP="00066B5D">
      <w:pPr>
        <w:pStyle w:val="Prrafodelista"/>
        <w:numPr>
          <w:ilvl w:val="0"/>
          <w:numId w:val="1"/>
        </w:numPr>
        <w:spacing w:line="360" w:lineRule="auto"/>
        <w:ind w:left="0" w:firstLine="0"/>
        <w:jc w:val="both"/>
        <w:rPr>
          <w:rFonts w:ascii="Palatino Linotype" w:hAnsi="Palatino Linotype"/>
          <w:color w:val="000000" w:themeColor="text1"/>
        </w:rPr>
      </w:pPr>
      <w:r w:rsidRPr="00EC3EA3">
        <w:rPr>
          <w:rFonts w:ascii="Palatino Linotype" w:hAnsi="Palatino Linotype"/>
          <w:color w:val="000000" w:themeColor="text1"/>
        </w:rPr>
        <w:t xml:space="preserve">Este Órgano Garante no pasa por alto justificar, que la dilación en la resolución del presente asunto, encuentra justificación en el incremento de recursos </w:t>
      </w:r>
      <w:r w:rsidRPr="00EC3EA3">
        <w:rPr>
          <w:rFonts w:ascii="Palatino Linotype" w:hAnsi="Palatino Linotype"/>
          <w:color w:val="000000" w:themeColor="text1"/>
        </w:rPr>
        <w:lastRenderedPageBreak/>
        <w:t>de revisión a resolverse por este Instituto, circunstancia atípica que ha rebasado las capacidades técnicas y humanas para la emisión de las resoluciones</w:t>
      </w:r>
      <w:r w:rsidR="003D7FD3" w:rsidRPr="00EC3EA3">
        <w:rPr>
          <w:rFonts w:ascii="Palatino Linotype" w:hAnsi="Palatino Linotype"/>
          <w:color w:val="000000" w:themeColor="text1"/>
        </w:rPr>
        <w:t xml:space="preserve"> a dichos medios de impugnación, motivo por el que</w:t>
      </w:r>
      <w:r w:rsidR="0065442B" w:rsidRPr="00EC3EA3">
        <w:rPr>
          <w:rFonts w:ascii="Palatino Linotype" w:hAnsi="Palatino Linotype"/>
          <w:color w:val="000000" w:themeColor="text1"/>
        </w:rPr>
        <w:t xml:space="preserve"> el</w:t>
      </w:r>
      <w:r w:rsidR="0065442B" w:rsidRPr="00EC3EA3">
        <w:rPr>
          <w:rFonts w:ascii="Palatino Linotype" w:hAnsi="Palatino Linotype"/>
          <w:b/>
          <w:color w:val="000000" w:themeColor="text1"/>
        </w:rPr>
        <w:t xml:space="preserve"> </w:t>
      </w:r>
      <w:r w:rsidR="0052476C" w:rsidRPr="00EC3EA3">
        <w:rPr>
          <w:rFonts w:ascii="Palatino Linotype" w:hAnsi="Palatino Linotype"/>
          <w:b/>
          <w:color w:val="000000" w:themeColor="text1"/>
        </w:rPr>
        <w:t>doce de agosto</w:t>
      </w:r>
      <w:r w:rsidR="0065442B" w:rsidRPr="00EC3EA3">
        <w:rPr>
          <w:rFonts w:ascii="Palatino Linotype" w:hAnsi="Palatino Linotype"/>
          <w:b/>
          <w:color w:val="000000" w:themeColor="text1"/>
        </w:rPr>
        <w:t xml:space="preserve"> de dos mil veinticuatro</w:t>
      </w:r>
      <w:r w:rsidR="003D7FD3" w:rsidRPr="00EC3EA3">
        <w:rPr>
          <w:rFonts w:ascii="Palatino Linotype" w:hAnsi="Palatino Linotype"/>
          <w:color w:val="000000" w:themeColor="text1"/>
        </w:rPr>
        <w:t xml:space="preserve"> se </w:t>
      </w:r>
      <w:r w:rsidR="003D7FD3" w:rsidRPr="00EC3EA3">
        <w:rPr>
          <w:rFonts w:ascii="Palatino Linotype" w:hAnsi="Palatino Linotype"/>
        </w:rPr>
        <w:t>acordó</w:t>
      </w:r>
      <w:r w:rsidR="00942616" w:rsidRPr="00EC3EA3">
        <w:rPr>
          <w:rFonts w:ascii="Palatino Linotype" w:hAnsi="Palatino Linotype"/>
        </w:rPr>
        <w:t xml:space="preserve"> ampli</w:t>
      </w:r>
      <w:r w:rsidR="003D7FD3" w:rsidRPr="00EC3EA3">
        <w:rPr>
          <w:rFonts w:ascii="Palatino Linotype" w:hAnsi="Palatino Linotype"/>
        </w:rPr>
        <w:t>ar</w:t>
      </w:r>
      <w:r w:rsidR="00942616" w:rsidRPr="00EC3EA3">
        <w:rPr>
          <w:rFonts w:ascii="Palatino Linotype" w:hAnsi="Palatino Linotype"/>
        </w:rPr>
        <w:t xml:space="preserve"> el término para resolver</w:t>
      </w:r>
      <w:r w:rsidR="003D7FD3" w:rsidRPr="00EC3EA3">
        <w:rPr>
          <w:rFonts w:ascii="Palatino Linotype" w:hAnsi="Palatino Linotype"/>
        </w:rPr>
        <w:t xml:space="preserve"> el presente asunto.</w:t>
      </w:r>
    </w:p>
    <w:p w14:paraId="7E1E821E" w14:textId="77777777" w:rsidR="00021171" w:rsidRPr="00EC3EA3" w:rsidRDefault="00021171" w:rsidP="00021171">
      <w:pPr>
        <w:pStyle w:val="Prrafodelista"/>
        <w:spacing w:line="360" w:lineRule="auto"/>
        <w:ind w:left="0"/>
        <w:jc w:val="both"/>
        <w:rPr>
          <w:rFonts w:ascii="Palatino Linotype" w:hAnsi="Palatino Linotype"/>
          <w:color w:val="000000" w:themeColor="text1"/>
        </w:rPr>
      </w:pPr>
    </w:p>
    <w:p w14:paraId="0D6C755B" w14:textId="77777777" w:rsidR="00021171" w:rsidRPr="00EC3EA3" w:rsidRDefault="00021171" w:rsidP="00021171">
      <w:pPr>
        <w:pStyle w:val="Prrafodelista"/>
        <w:numPr>
          <w:ilvl w:val="0"/>
          <w:numId w:val="1"/>
        </w:numPr>
        <w:spacing w:line="360" w:lineRule="auto"/>
        <w:ind w:left="0" w:firstLine="0"/>
        <w:jc w:val="both"/>
        <w:rPr>
          <w:rFonts w:ascii="Palatino Linotype" w:hAnsi="Palatino Linotype"/>
        </w:rPr>
      </w:pPr>
      <w:r w:rsidRPr="00EC3EA3">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4DEE9D2" w14:textId="77777777" w:rsidR="00021171" w:rsidRPr="00EC3EA3" w:rsidRDefault="00021171" w:rsidP="00021171">
      <w:pPr>
        <w:pStyle w:val="Prrafodelista"/>
        <w:spacing w:line="360" w:lineRule="auto"/>
        <w:rPr>
          <w:rFonts w:ascii="Palatino Linotype" w:hAnsi="Palatino Linotype"/>
        </w:rPr>
      </w:pPr>
    </w:p>
    <w:p w14:paraId="46BCD4E3" w14:textId="77777777" w:rsidR="00021171" w:rsidRPr="00EC3EA3" w:rsidRDefault="00021171" w:rsidP="00021171">
      <w:pPr>
        <w:pStyle w:val="Prrafodelista"/>
        <w:numPr>
          <w:ilvl w:val="0"/>
          <w:numId w:val="1"/>
        </w:numPr>
        <w:spacing w:line="360" w:lineRule="auto"/>
        <w:ind w:left="0" w:firstLine="0"/>
        <w:jc w:val="both"/>
        <w:rPr>
          <w:rFonts w:ascii="Palatino Linotype" w:hAnsi="Palatino Linotype"/>
        </w:rPr>
      </w:pPr>
      <w:r w:rsidRPr="00EC3EA3">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0FD11C" w14:textId="77777777" w:rsidR="00021171" w:rsidRPr="00EC3EA3" w:rsidRDefault="00021171" w:rsidP="00021171">
      <w:pPr>
        <w:pStyle w:val="Prrafodelista"/>
        <w:rPr>
          <w:rFonts w:ascii="Palatino Linotype" w:hAnsi="Palatino Linotype"/>
        </w:rPr>
      </w:pPr>
    </w:p>
    <w:p w14:paraId="553FD9C3" w14:textId="77777777" w:rsidR="00021171" w:rsidRPr="00EC3EA3" w:rsidRDefault="00021171" w:rsidP="00021171">
      <w:pPr>
        <w:pStyle w:val="Prrafodelista"/>
        <w:numPr>
          <w:ilvl w:val="0"/>
          <w:numId w:val="1"/>
        </w:numPr>
        <w:spacing w:line="360" w:lineRule="auto"/>
        <w:ind w:left="0" w:firstLine="0"/>
        <w:jc w:val="both"/>
        <w:rPr>
          <w:rFonts w:ascii="Palatino Linotype" w:hAnsi="Palatino Linotype"/>
        </w:rPr>
      </w:pPr>
      <w:r w:rsidRPr="00EC3EA3">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D91EAC1" w14:textId="77777777" w:rsidR="00021171" w:rsidRPr="00EC3EA3" w:rsidRDefault="00021171" w:rsidP="00021171">
      <w:pPr>
        <w:pStyle w:val="Prrafodelista"/>
        <w:spacing w:line="360" w:lineRule="auto"/>
        <w:rPr>
          <w:rFonts w:ascii="Palatino Linotype" w:hAnsi="Palatino Linotype"/>
        </w:rPr>
      </w:pPr>
    </w:p>
    <w:p w14:paraId="31E7AA95" w14:textId="77777777" w:rsidR="00021171" w:rsidRPr="00EC3EA3" w:rsidRDefault="00021171" w:rsidP="00021171">
      <w:pPr>
        <w:pStyle w:val="Prrafodelista"/>
        <w:numPr>
          <w:ilvl w:val="0"/>
          <w:numId w:val="1"/>
        </w:numPr>
        <w:spacing w:line="360" w:lineRule="auto"/>
        <w:ind w:left="0" w:firstLine="0"/>
        <w:jc w:val="both"/>
        <w:rPr>
          <w:rFonts w:ascii="Palatino Linotype" w:hAnsi="Palatino Linotype"/>
        </w:rPr>
      </w:pPr>
      <w:r w:rsidRPr="00EC3EA3">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3AA98A50" w14:textId="77777777" w:rsidR="00021171" w:rsidRPr="00EC3EA3" w:rsidRDefault="00021171" w:rsidP="00021171">
      <w:pPr>
        <w:pStyle w:val="Prrafodelista"/>
        <w:numPr>
          <w:ilvl w:val="0"/>
          <w:numId w:val="3"/>
        </w:numPr>
        <w:jc w:val="both"/>
        <w:rPr>
          <w:rFonts w:ascii="Palatino Linotype" w:hAnsi="Palatino Linotype"/>
        </w:rPr>
      </w:pPr>
      <w:r w:rsidRPr="00EC3EA3">
        <w:rPr>
          <w:rFonts w:ascii="Palatino Linotype" w:hAnsi="Palatino Linotype"/>
        </w:rPr>
        <w:lastRenderedPageBreak/>
        <w:t xml:space="preserve">Complejidad del Asunto: La complejidad de la prueba, la pluralidad de sujetos procesales, el tiempo transcurrido, las características y contexto del recurso. </w:t>
      </w:r>
    </w:p>
    <w:p w14:paraId="152BF3E2" w14:textId="77777777" w:rsidR="00021171" w:rsidRPr="00EC3EA3" w:rsidRDefault="00021171" w:rsidP="00021171">
      <w:pPr>
        <w:pStyle w:val="Prrafodelista"/>
        <w:numPr>
          <w:ilvl w:val="0"/>
          <w:numId w:val="3"/>
        </w:numPr>
        <w:jc w:val="both"/>
        <w:rPr>
          <w:rFonts w:ascii="Palatino Linotype" w:hAnsi="Palatino Linotype"/>
        </w:rPr>
      </w:pPr>
      <w:r w:rsidRPr="00EC3EA3">
        <w:rPr>
          <w:rFonts w:ascii="Palatino Linotype" w:hAnsi="Palatino Linotype"/>
        </w:rPr>
        <w:t>Actividad Procesal del interesado. Acciones u omisiones del interesado.</w:t>
      </w:r>
    </w:p>
    <w:p w14:paraId="5237F041" w14:textId="77777777" w:rsidR="00021171" w:rsidRPr="00EC3EA3" w:rsidRDefault="00021171" w:rsidP="00021171">
      <w:pPr>
        <w:pStyle w:val="Prrafodelista"/>
        <w:numPr>
          <w:ilvl w:val="0"/>
          <w:numId w:val="3"/>
        </w:numPr>
        <w:jc w:val="both"/>
        <w:rPr>
          <w:rFonts w:ascii="Palatino Linotype" w:hAnsi="Palatino Linotype"/>
        </w:rPr>
      </w:pPr>
      <w:r w:rsidRPr="00EC3EA3">
        <w:rPr>
          <w:rFonts w:ascii="Palatino Linotype" w:hAnsi="Palatino Linotype"/>
        </w:rPr>
        <w:t>Conducta de la Autoridad: Las Acciones u omisiones realizadas en el procedimiento. Así como si la autoridad actuó con la debida diligencia.</w:t>
      </w:r>
    </w:p>
    <w:p w14:paraId="4708CE92" w14:textId="77777777" w:rsidR="00021171" w:rsidRPr="00EC3EA3" w:rsidRDefault="00021171" w:rsidP="00021171">
      <w:pPr>
        <w:ind w:left="851" w:hanging="284"/>
        <w:jc w:val="both"/>
        <w:rPr>
          <w:rFonts w:ascii="Palatino Linotype" w:hAnsi="Palatino Linotype"/>
        </w:rPr>
      </w:pPr>
      <w:r w:rsidRPr="00EC3EA3">
        <w:rPr>
          <w:rFonts w:ascii="Palatino Linotype" w:hAnsi="Palatino Linotype"/>
        </w:rPr>
        <w:t>d) La afectación generada en la situación jurídica de la persona involucrada en el proceso: Violación a sus derechos humanos.</w:t>
      </w:r>
    </w:p>
    <w:p w14:paraId="37E99287" w14:textId="77777777" w:rsidR="00021171" w:rsidRPr="00EC3EA3" w:rsidRDefault="00021171" w:rsidP="00021171">
      <w:pPr>
        <w:spacing w:line="360" w:lineRule="auto"/>
        <w:ind w:left="851" w:hanging="284"/>
        <w:jc w:val="both"/>
        <w:rPr>
          <w:rFonts w:ascii="Palatino Linotype" w:hAnsi="Palatino Linotype"/>
        </w:rPr>
      </w:pPr>
    </w:p>
    <w:p w14:paraId="16A71691" w14:textId="77777777" w:rsidR="00021171" w:rsidRPr="00EC3EA3" w:rsidRDefault="00021171" w:rsidP="00021171">
      <w:pPr>
        <w:pStyle w:val="Prrafodelista"/>
        <w:numPr>
          <w:ilvl w:val="0"/>
          <w:numId w:val="1"/>
        </w:numPr>
        <w:spacing w:line="360" w:lineRule="auto"/>
        <w:ind w:left="0" w:firstLine="0"/>
        <w:jc w:val="both"/>
        <w:rPr>
          <w:rFonts w:ascii="Palatino Linotype" w:hAnsi="Palatino Linotype"/>
        </w:rPr>
      </w:pPr>
      <w:r w:rsidRPr="00EC3EA3">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3198421" w14:textId="77777777" w:rsidR="00021171" w:rsidRPr="00EC3EA3" w:rsidRDefault="00021171" w:rsidP="00021171">
      <w:pPr>
        <w:pStyle w:val="Prrafodelista"/>
        <w:spacing w:line="360" w:lineRule="auto"/>
        <w:ind w:left="0"/>
        <w:jc w:val="both"/>
        <w:rPr>
          <w:rFonts w:ascii="Palatino Linotype" w:hAnsi="Palatino Linotype"/>
        </w:rPr>
      </w:pPr>
    </w:p>
    <w:p w14:paraId="7F8E33F7" w14:textId="3E490034" w:rsidR="00021171" w:rsidRPr="00EC3EA3" w:rsidRDefault="00021171" w:rsidP="00021171">
      <w:pPr>
        <w:pStyle w:val="Prrafodelista"/>
        <w:numPr>
          <w:ilvl w:val="0"/>
          <w:numId w:val="1"/>
        </w:numPr>
        <w:spacing w:line="360" w:lineRule="auto"/>
        <w:ind w:left="0" w:firstLine="0"/>
        <w:jc w:val="both"/>
        <w:rPr>
          <w:rFonts w:ascii="Palatino Linotype" w:hAnsi="Palatino Linotype"/>
          <w:b/>
        </w:rPr>
      </w:pPr>
      <w:r w:rsidRPr="00EC3EA3">
        <w:rPr>
          <w:rFonts w:ascii="Palatino Linotype" w:hAnsi="Palatino Linotype"/>
        </w:rPr>
        <w:t>Argumento que encuentra sustento en la jurisprudencia P</w:t>
      </w:r>
      <w:proofErr w:type="gramStart"/>
      <w:r w:rsidRPr="00EC3EA3">
        <w:rPr>
          <w:rFonts w:ascii="Palatino Linotype" w:hAnsi="Palatino Linotype"/>
        </w:rPr>
        <w:t>./</w:t>
      </w:r>
      <w:proofErr w:type="gramEnd"/>
      <w:r w:rsidRPr="00EC3EA3">
        <w:rPr>
          <w:rFonts w:ascii="Palatino Linotype" w:hAnsi="Palatino Linotype"/>
        </w:rPr>
        <w:t xml:space="preserve">J. 32/92 emitida por el Pleno de la Suprema Corte de Justicia de la Nación de rubro </w:t>
      </w:r>
      <w:r w:rsidRPr="00EC3EA3">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EC3EA3">
        <w:rPr>
          <w:rFonts w:ascii="Palatino Linotype" w:hAnsi="Palatino Linotype"/>
        </w:rPr>
        <w:t>, visible en la Gaceta del Seminario Judicial de la Federación con el registro digital 205635.</w:t>
      </w:r>
    </w:p>
    <w:p w14:paraId="730EA835" w14:textId="77777777" w:rsidR="00942616" w:rsidRPr="00EC3EA3" w:rsidRDefault="00942616" w:rsidP="00066B5D">
      <w:pPr>
        <w:pStyle w:val="Prrafodelista"/>
        <w:spacing w:line="360" w:lineRule="auto"/>
        <w:rPr>
          <w:rFonts w:ascii="Palatino Linotype" w:hAnsi="Palatino Linotype"/>
        </w:rPr>
      </w:pPr>
    </w:p>
    <w:p w14:paraId="0A60B96A" w14:textId="31EA64A9" w:rsidR="00942616" w:rsidRPr="00EC3EA3" w:rsidRDefault="00021171" w:rsidP="00066B5D">
      <w:pPr>
        <w:pStyle w:val="Prrafodelista"/>
        <w:numPr>
          <w:ilvl w:val="0"/>
          <w:numId w:val="1"/>
        </w:numPr>
        <w:spacing w:line="360" w:lineRule="auto"/>
        <w:ind w:left="0" w:firstLine="0"/>
        <w:jc w:val="both"/>
        <w:rPr>
          <w:rFonts w:ascii="Palatino Linotype" w:hAnsi="Palatino Linotype"/>
          <w:b/>
          <w:color w:val="000000" w:themeColor="text1"/>
        </w:rPr>
      </w:pPr>
      <w:r w:rsidRPr="00EC3EA3">
        <w:rPr>
          <w:rFonts w:ascii="Palatino Linotype" w:hAnsi="Palatino Linotype"/>
        </w:rPr>
        <w:t>Seguidamente, e</w:t>
      </w:r>
      <w:r w:rsidR="003D7FD3" w:rsidRPr="00EC3EA3">
        <w:rPr>
          <w:rFonts w:ascii="Palatino Linotype" w:hAnsi="Palatino Linotype"/>
        </w:rPr>
        <w:t>n</w:t>
      </w:r>
      <w:r w:rsidR="00942616" w:rsidRPr="00EC3EA3">
        <w:rPr>
          <w:rFonts w:ascii="Palatino Linotype" w:hAnsi="Palatino Linotype"/>
        </w:rPr>
        <w:t xml:space="preserve"> fecha </w:t>
      </w:r>
      <w:r w:rsidR="00C720E3" w:rsidRPr="00EC3EA3">
        <w:rPr>
          <w:rFonts w:ascii="Palatino Linotype" w:hAnsi="Palatino Linotype"/>
          <w:b/>
          <w:color w:val="000000" w:themeColor="text1"/>
        </w:rPr>
        <w:t>trece de enero</w:t>
      </w:r>
      <w:r w:rsidR="00923E55" w:rsidRPr="00EC3EA3">
        <w:rPr>
          <w:rFonts w:ascii="Palatino Linotype" w:hAnsi="Palatino Linotype"/>
          <w:b/>
        </w:rPr>
        <w:t xml:space="preserve"> </w:t>
      </w:r>
      <w:r w:rsidR="00367706" w:rsidRPr="00EC3EA3">
        <w:rPr>
          <w:rFonts w:ascii="Palatino Linotype" w:hAnsi="Palatino Linotype"/>
          <w:b/>
        </w:rPr>
        <w:t xml:space="preserve">de </w:t>
      </w:r>
      <w:r w:rsidR="00923E55" w:rsidRPr="00EC3EA3">
        <w:rPr>
          <w:rFonts w:ascii="Palatino Linotype" w:hAnsi="Palatino Linotype"/>
          <w:b/>
        </w:rPr>
        <w:t xml:space="preserve">dos mil </w:t>
      </w:r>
      <w:r w:rsidR="00C720E3" w:rsidRPr="00EC3EA3">
        <w:rPr>
          <w:rFonts w:ascii="Palatino Linotype" w:hAnsi="Palatino Linotype"/>
          <w:b/>
        </w:rPr>
        <w:t>veinticinco</w:t>
      </w:r>
      <w:r w:rsidR="003D7FD3" w:rsidRPr="00EC3EA3">
        <w:rPr>
          <w:rFonts w:ascii="Palatino Linotype" w:hAnsi="Palatino Linotype"/>
        </w:rPr>
        <w:t>,</w:t>
      </w:r>
      <w:r w:rsidR="00923E55" w:rsidRPr="00EC3EA3">
        <w:rPr>
          <w:rFonts w:ascii="Palatino Linotype" w:hAnsi="Palatino Linotype"/>
        </w:rPr>
        <w:t xml:space="preserve"> </w:t>
      </w:r>
      <w:bookmarkStart w:id="133" w:name="_Toc491791302"/>
      <w:bookmarkStart w:id="134" w:name="_Toc83128578"/>
      <w:r w:rsidR="003D7FD3" w:rsidRPr="00EC3EA3">
        <w:rPr>
          <w:rFonts w:ascii="Palatino Linotype" w:hAnsi="Palatino Linotype"/>
        </w:rPr>
        <w:t xml:space="preserve">la Comisionada Ponente dictó el </w:t>
      </w:r>
      <w:r w:rsidR="003D7FD3" w:rsidRPr="00EC3EA3">
        <w:rPr>
          <w:rFonts w:ascii="Palatino Linotype" w:hAnsi="Palatino Linotype"/>
          <w:b/>
        </w:rPr>
        <w:t xml:space="preserve">cierre del periodo de </w:t>
      </w:r>
      <w:r w:rsidR="003D7FD3" w:rsidRPr="00EC3EA3">
        <w:rPr>
          <w:rFonts w:ascii="Palatino Linotype" w:hAnsi="Palatino Linotype"/>
          <w:b/>
          <w:color w:val="000000" w:themeColor="text1"/>
        </w:rPr>
        <w:t>instrucción</w:t>
      </w:r>
      <w:r w:rsidR="003D7FD3" w:rsidRPr="00EC3EA3">
        <w:rPr>
          <w:rFonts w:ascii="Palatino Linotype" w:hAnsi="Palatino Linotype"/>
        </w:rPr>
        <w:t xml:space="preserve"> y, ordenó la resolución que conforme a Derecho proceda, de </w:t>
      </w:r>
      <w:r w:rsidR="00E9244F" w:rsidRPr="00EC3EA3">
        <w:rPr>
          <w:rFonts w:ascii="Palatino Linotype" w:hAnsi="Palatino Linotype"/>
        </w:rPr>
        <w:t>acuerdo a la</w:t>
      </w:r>
      <w:r w:rsidR="003D7FD3" w:rsidRPr="00EC3EA3">
        <w:rPr>
          <w:rFonts w:ascii="Palatino Linotype" w:hAnsi="Palatino Linotype"/>
        </w:rPr>
        <w:t>s siguientes:</w:t>
      </w:r>
    </w:p>
    <w:p w14:paraId="7A82D968" w14:textId="77777777" w:rsidR="001108CF" w:rsidRPr="00EC3EA3" w:rsidRDefault="001108CF" w:rsidP="001108CF">
      <w:pPr>
        <w:pStyle w:val="Prrafodelista"/>
        <w:rPr>
          <w:rFonts w:ascii="Palatino Linotype" w:hAnsi="Palatino Linotype"/>
          <w:b/>
          <w:color w:val="000000" w:themeColor="text1"/>
        </w:rPr>
      </w:pPr>
    </w:p>
    <w:p w14:paraId="3BB5D241" w14:textId="545DFCFA" w:rsidR="00942616" w:rsidRPr="00EC3EA3" w:rsidRDefault="00942616" w:rsidP="00066B5D">
      <w:pPr>
        <w:pStyle w:val="Prrafodelista"/>
        <w:spacing w:line="360" w:lineRule="auto"/>
        <w:ind w:left="0"/>
        <w:jc w:val="center"/>
        <w:rPr>
          <w:rFonts w:ascii="Palatino Linotype" w:hAnsi="Palatino Linotype"/>
          <w:b/>
          <w:color w:val="000000" w:themeColor="text1"/>
        </w:rPr>
      </w:pPr>
      <w:r w:rsidRPr="00EC3EA3">
        <w:rPr>
          <w:rFonts w:ascii="Palatino Linotype" w:hAnsi="Palatino Linotype"/>
          <w:b/>
          <w:color w:val="000000" w:themeColor="text1"/>
        </w:rPr>
        <w:t>C</w:t>
      </w:r>
      <w:r w:rsidR="003D7FD3" w:rsidRPr="00EC3EA3">
        <w:rPr>
          <w:rFonts w:ascii="Palatino Linotype" w:hAnsi="Palatino Linotype"/>
          <w:b/>
          <w:color w:val="000000" w:themeColor="text1"/>
        </w:rPr>
        <w:t xml:space="preserve"> </w:t>
      </w:r>
      <w:r w:rsidRPr="00EC3EA3">
        <w:rPr>
          <w:rFonts w:ascii="Palatino Linotype" w:hAnsi="Palatino Linotype"/>
          <w:b/>
          <w:color w:val="000000" w:themeColor="text1"/>
        </w:rPr>
        <w:t>O</w:t>
      </w:r>
      <w:r w:rsidR="003D7FD3" w:rsidRPr="00EC3EA3">
        <w:rPr>
          <w:rFonts w:ascii="Palatino Linotype" w:hAnsi="Palatino Linotype"/>
          <w:b/>
          <w:color w:val="000000" w:themeColor="text1"/>
        </w:rPr>
        <w:t xml:space="preserve"> </w:t>
      </w:r>
      <w:r w:rsidRPr="00EC3EA3">
        <w:rPr>
          <w:rFonts w:ascii="Palatino Linotype" w:hAnsi="Palatino Linotype"/>
          <w:b/>
          <w:color w:val="000000" w:themeColor="text1"/>
        </w:rPr>
        <w:t>N</w:t>
      </w:r>
      <w:r w:rsidR="003D7FD3" w:rsidRPr="00EC3EA3">
        <w:rPr>
          <w:rFonts w:ascii="Palatino Linotype" w:hAnsi="Palatino Linotype"/>
          <w:b/>
          <w:color w:val="000000" w:themeColor="text1"/>
        </w:rPr>
        <w:t xml:space="preserve"> </w:t>
      </w:r>
      <w:r w:rsidRPr="00EC3EA3">
        <w:rPr>
          <w:rFonts w:ascii="Palatino Linotype" w:hAnsi="Palatino Linotype"/>
          <w:b/>
          <w:color w:val="000000" w:themeColor="text1"/>
        </w:rPr>
        <w:t>S</w:t>
      </w:r>
      <w:r w:rsidR="003D7FD3" w:rsidRPr="00EC3EA3">
        <w:rPr>
          <w:rFonts w:ascii="Palatino Linotype" w:hAnsi="Palatino Linotype"/>
          <w:b/>
          <w:color w:val="000000" w:themeColor="text1"/>
        </w:rPr>
        <w:t xml:space="preserve"> </w:t>
      </w:r>
      <w:r w:rsidRPr="00EC3EA3">
        <w:rPr>
          <w:rFonts w:ascii="Palatino Linotype" w:hAnsi="Palatino Linotype"/>
          <w:b/>
          <w:color w:val="000000" w:themeColor="text1"/>
        </w:rPr>
        <w:t>I</w:t>
      </w:r>
      <w:r w:rsidR="003D7FD3" w:rsidRPr="00EC3EA3">
        <w:rPr>
          <w:rFonts w:ascii="Palatino Linotype" w:hAnsi="Palatino Linotype"/>
          <w:b/>
          <w:color w:val="000000" w:themeColor="text1"/>
        </w:rPr>
        <w:t xml:space="preserve"> </w:t>
      </w:r>
      <w:r w:rsidRPr="00EC3EA3">
        <w:rPr>
          <w:rFonts w:ascii="Palatino Linotype" w:hAnsi="Palatino Linotype"/>
          <w:b/>
          <w:color w:val="000000" w:themeColor="text1"/>
        </w:rPr>
        <w:t>D</w:t>
      </w:r>
      <w:r w:rsidR="003D7FD3" w:rsidRPr="00EC3EA3">
        <w:rPr>
          <w:rFonts w:ascii="Palatino Linotype" w:hAnsi="Palatino Linotype"/>
          <w:b/>
          <w:color w:val="000000" w:themeColor="text1"/>
        </w:rPr>
        <w:t xml:space="preserve"> </w:t>
      </w:r>
      <w:r w:rsidRPr="00EC3EA3">
        <w:rPr>
          <w:rFonts w:ascii="Palatino Linotype" w:hAnsi="Palatino Linotype"/>
          <w:b/>
          <w:color w:val="000000" w:themeColor="text1"/>
        </w:rPr>
        <w:t>E</w:t>
      </w:r>
      <w:r w:rsidR="003D7FD3" w:rsidRPr="00EC3EA3">
        <w:rPr>
          <w:rFonts w:ascii="Palatino Linotype" w:hAnsi="Palatino Linotype"/>
          <w:b/>
          <w:color w:val="000000" w:themeColor="text1"/>
        </w:rPr>
        <w:t xml:space="preserve"> </w:t>
      </w:r>
      <w:r w:rsidRPr="00EC3EA3">
        <w:rPr>
          <w:rFonts w:ascii="Palatino Linotype" w:hAnsi="Palatino Linotype"/>
          <w:b/>
          <w:color w:val="000000" w:themeColor="text1"/>
        </w:rPr>
        <w:t>R</w:t>
      </w:r>
      <w:r w:rsidR="003D7FD3" w:rsidRPr="00EC3EA3">
        <w:rPr>
          <w:rFonts w:ascii="Palatino Linotype" w:hAnsi="Palatino Linotype"/>
          <w:b/>
          <w:color w:val="000000" w:themeColor="text1"/>
        </w:rPr>
        <w:t xml:space="preserve"> </w:t>
      </w:r>
      <w:r w:rsidRPr="00EC3EA3">
        <w:rPr>
          <w:rFonts w:ascii="Palatino Linotype" w:hAnsi="Palatino Linotype"/>
          <w:b/>
          <w:color w:val="000000" w:themeColor="text1"/>
        </w:rPr>
        <w:t>A</w:t>
      </w:r>
      <w:bookmarkEnd w:id="133"/>
      <w:bookmarkEnd w:id="134"/>
      <w:r w:rsidR="003D7FD3" w:rsidRPr="00EC3EA3">
        <w:rPr>
          <w:rFonts w:ascii="Palatino Linotype" w:hAnsi="Palatino Linotype"/>
          <w:b/>
          <w:color w:val="000000" w:themeColor="text1"/>
        </w:rPr>
        <w:t xml:space="preserve"> C I O N E S</w:t>
      </w:r>
    </w:p>
    <w:p w14:paraId="494FCAAD" w14:textId="77777777" w:rsidR="00942616" w:rsidRPr="00EC3EA3" w:rsidRDefault="00942616" w:rsidP="00066B5D">
      <w:pPr>
        <w:pStyle w:val="Prrafodelista"/>
        <w:spacing w:line="360" w:lineRule="auto"/>
        <w:ind w:left="0"/>
        <w:jc w:val="center"/>
        <w:rPr>
          <w:rFonts w:ascii="Palatino Linotype" w:hAnsi="Palatino Linotype"/>
          <w:b/>
          <w:color w:val="000000" w:themeColor="text1"/>
        </w:rPr>
      </w:pPr>
    </w:p>
    <w:p w14:paraId="151F1821" w14:textId="76D68414" w:rsidR="00942616" w:rsidRPr="00EC3EA3" w:rsidRDefault="003D7FD3" w:rsidP="00066B5D">
      <w:pPr>
        <w:pStyle w:val="Ttulo2"/>
        <w:spacing w:before="0" w:line="360" w:lineRule="auto"/>
        <w:rPr>
          <w:rFonts w:ascii="Palatino Linotype" w:hAnsi="Palatino Linotype"/>
          <w:b/>
          <w:color w:val="auto"/>
          <w:sz w:val="24"/>
          <w:szCs w:val="24"/>
        </w:rPr>
      </w:pPr>
      <w:bookmarkStart w:id="135" w:name="_Toc491791303"/>
      <w:bookmarkStart w:id="136" w:name="_Toc83128579"/>
      <w:r w:rsidRPr="00EC3EA3">
        <w:rPr>
          <w:rFonts w:ascii="Palatino Linotype" w:hAnsi="Palatino Linotype"/>
          <w:b/>
          <w:color w:val="auto"/>
          <w:sz w:val="24"/>
          <w:szCs w:val="24"/>
        </w:rPr>
        <w:t>PRIMERA. C</w:t>
      </w:r>
      <w:r w:rsidR="00942616" w:rsidRPr="00EC3EA3">
        <w:rPr>
          <w:rFonts w:ascii="Palatino Linotype" w:hAnsi="Palatino Linotype"/>
          <w:b/>
          <w:color w:val="auto"/>
          <w:sz w:val="24"/>
          <w:szCs w:val="24"/>
        </w:rPr>
        <w:t>ompetencia</w:t>
      </w:r>
      <w:bookmarkEnd w:id="135"/>
      <w:bookmarkEnd w:id="136"/>
    </w:p>
    <w:p w14:paraId="0216B23E" w14:textId="77777777" w:rsidR="00952475" w:rsidRPr="00EC3EA3" w:rsidRDefault="00952475" w:rsidP="00066B5D">
      <w:pPr>
        <w:pStyle w:val="Prrafodelista"/>
        <w:numPr>
          <w:ilvl w:val="0"/>
          <w:numId w:val="1"/>
        </w:numPr>
        <w:spacing w:line="360" w:lineRule="auto"/>
        <w:ind w:left="0" w:firstLine="0"/>
        <w:jc w:val="both"/>
        <w:rPr>
          <w:rFonts w:ascii="Palatino Linotype" w:hAnsi="Palatino Linotype" w:cs="Tahoma"/>
        </w:rPr>
      </w:pPr>
      <w:r w:rsidRPr="00EC3EA3">
        <w:rPr>
          <w:rFonts w:ascii="Palatino Linotype" w:hAnsi="Palatino Linotype" w:cs="Tahoma"/>
        </w:rPr>
        <w:t xml:space="preserve">El Instituto de Transparencia, Acceso a la Información Pública y Protección de Datos Personales del </w:t>
      </w:r>
      <w:r w:rsidRPr="00EC3EA3">
        <w:rPr>
          <w:rFonts w:ascii="Palatino Linotype" w:hAnsi="Palatino Linotype"/>
        </w:rPr>
        <w:t>Estado</w:t>
      </w:r>
      <w:r w:rsidRPr="00EC3EA3">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7C14A3B" w14:textId="77777777" w:rsidR="00942616" w:rsidRPr="00EC3EA3" w:rsidRDefault="00942616" w:rsidP="00066B5D">
      <w:pPr>
        <w:pStyle w:val="Prrafodelista"/>
        <w:spacing w:line="360" w:lineRule="auto"/>
        <w:ind w:left="0"/>
        <w:jc w:val="both"/>
        <w:rPr>
          <w:rFonts w:ascii="Palatino Linotype" w:eastAsia="Calibri" w:hAnsi="Palatino Linotype" w:cs="Times New Roman"/>
          <w:b/>
          <w:lang w:val="es-ES"/>
        </w:rPr>
      </w:pPr>
    </w:p>
    <w:p w14:paraId="1D4969D7" w14:textId="7E24C419" w:rsidR="00942616" w:rsidRPr="00EC3EA3" w:rsidRDefault="00952475" w:rsidP="00066B5D">
      <w:pPr>
        <w:pStyle w:val="Ttulo2"/>
        <w:spacing w:before="0" w:line="360" w:lineRule="auto"/>
        <w:rPr>
          <w:rFonts w:ascii="Palatino Linotype" w:hAnsi="Palatino Linotype"/>
          <w:b/>
          <w:color w:val="auto"/>
          <w:sz w:val="24"/>
          <w:szCs w:val="24"/>
        </w:rPr>
      </w:pPr>
      <w:bookmarkStart w:id="137" w:name="_Toc491791304"/>
      <w:bookmarkStart w:id="138" w:name="_Toc83128580"/>
      <w:r w:rsidRPr="00EC3EA3">
        <w:rPr>
          <w:rFonts w:ascii="Palatino Linotype" w:hAnsi="Palatino Linotype"/>
          <w:b/>
          <w:color w:val="auto"/>
          <w:sz w:val="24"/>
          <w:szCs w:val="24"/>
        </w:rPr>
        <w:t>SEGUNDA</w:t>
      </w:r>
      <w:r w:rsidR="00942616" w:rsidRPr="00EC3EA3">
        <w:rPr>
          <w:rFonts w:ascii="Palatino Linotype" w:hAnsi="Palatino Linotype"/>
          <w:b/>
          <w:color w:val="auto"/>
          <w:sz w:val="24"/>
          <w:szCs w:val="24"/>
        </w:rPr>
        <w:t xml:space="preserve">. </w:t>
      </w:r>
      <w:r w:rsidRPr="00EC3EA3">
        <w:rPr>
          <w:rFonts w:ascii="Palatino Linotype" w:hAnsi="Palatino Linotype"/>
          <w:b/>
          <w:color w:val="auto"/>
          <w:sz w:val="24"/>
          <w:szCs w:val="24"/>
        </w:rPr>
        <w:t>P</w:t>
      </w:r>
      <w:r w:rsidR="00942616" w:rsidRPr="00EC3EA3">
        <w:rPr>
          <w:rFonts w:ascii="Palatino Linotype" w:hAnsi="Palatino Linotype"/>
          <w:b/>
          <w:color w:val="auto"/>
          <w:sz w:val="24"/>
          <w:szCs w:val="24"/>
        </w:rPr>
        <w:t>rocedencia.</w:t>
      </w:r>
      <w:bookmarkEnd w:id="137"/>
      <w:bookmarkEnd w:id="138"/>
    </w:p>
    <w:p w14:paraId="2F731F4D" w14:textId="77315C0C" w:rsidR="00942616" w:rsidRPr="00EC3EA3" w:rsidRDefault="00952475" w:rsidP="00066B5D">
      <w:pPr>
        <w:numPr>
          <w:ilvl w:val="0"/>
          <w:numId w:val="1"/>
        </w:numPr>
        <w:spacing w:line="360" w:lineRule="auto"/>
        <w:ind w:left="0" w:firstLine="0"/>
        <w:contextualSpacing/>
        <w:jc w:val="both"/>
        <w:rPr>
          <w:rFonts w:ascii="Palatino Linotype" w:hAnsi="Palatino Linotype"/>
        </w:rPr>
      </w:pPr>
      <w:r w:rsidRPr="00EC3EA3">
        <w:rPr>
          <w:rFonts w:ascii="Palatino Linotype" w:eastAsia="Calibri" w:hAnsi="Palatino Linotype" w:cs="Arial"/>
        </w:rPr>
        <w:t xml:space="preserve">Este Órgano Garante considera que el medio de impugnación reúne los requisitos de procedencia </w:t>
      </w:r>
      <w:r w:rsidRPr="00EC3EA3">
        <w:rPr>
          <w:rFonts w:ascii="Palatino Linotype" w:eastAsia="Calibri" w:hAnsi="Palatino Linotype" w:cs="Tahoma"/>
          <w:color w:val="000000"/>
          <w:lang w:eastAsia="es-MX"/>
        </w:rPr>
        <w:t>toda vez que: el recurso fue presentado dentro del plazo establecido en el artículo 178</w:t>
      </w:r>
      <w:r w:rsidR="002576CD" w:rsidRPr="00EC3EA3">
        <w:rPr>
          <w:rFonts w:ascii="Palatino Linotype" w:eastAsia="Calibri" w:hAnsi="Palatino Linotype" w:cs="Tahoma"/>
          <w:color w:val="000000"/>
          <w:lang w:eastAsia="es-MX"/>
        </w:rPr>
        <w:t>,</w:t>
      </w:r>
      <w:r w:rsidRPr="00EC3EA3">
        <w:rPr>
          <w:rFonts w:ascii="Palatino Linotype" w:eastAsia="Calibri" w:hAnsi="Palatino Linotype" w:cs="Tahoma"/>
          <w:color w:val="000000"/>
          <w:lang w:eastAsia="es-MX"/>
        </w:rPr>
        <w:t xml:space="preserve"> de la Ley de Transparencia y Acceso a la Información Pública del Estado de México y Municipios; asimismo </w:t>
      </w:r>
      <w:r w:rsidR="00E9244F" w:rsidRPr="00EC3EA3">
        <w:rPr>
          <w:rFonts w:ascii="Palatino Linotype" w:eastAsia="Calibri" w:hAnsi="Palatino Linotype" w:cs="Tahoma"/>
          <w:color w:val="000000"/>
          <w:lang w:eastAsia="es-MX"/>
        </w:rPr>
        <w:t xml:space="preserve">no se tiene </w:t>
      </w:r>
      <w:r w:rsidRPr="00EC3EA3">
        <w:rPr>
          <w:rFonts w:ascii="Palatino Linotype" w:eastAsia="Calibri" w:hAnsi="Palatino Linotype" w:cs="Tahoma"/>
          <w:color w:val="000000"/>
          <w:lang w:eastAsia="es-MX"/>
        </w:rPr>
        <w:t>conocimiento de que se encuentre en trámite algún medio de defensa presentado por el Recurrente ante otra instancia.</w:t>
      </w:r>
    </w:p>
    <w:p w14:paraId="7D133728" w14:textId="77777777" w:rsidR="00BC237C" w:rsidRPr="00EC3EA3" w:rsidRDefault="00BC237C" w:rsidP="00BC237C">
      <w:pPr>
        <w:spacing w:line="360" w:lineRule="auto"/>
        <w:contextualSpacing/>
        <w:jc w:val="both"/>
        <w:rPr>
          <w:rFonts w:ascii="Palatino Linotype" w:hAnsi="Palatino Linotype"/>
        </w:rPr>
      </w:pPr>
    </w:p>
    <w:p w14:paraId="70B1788E" w14:textId="4D3B3544" w:rsidR="00942616" w:rsidRPr="00EC3EA3" w:rsidRDefault="00952475" w:rsidP="00066B5D">
      <w:pPr>
        <w:numPr>
          <w:ilvl w:val="0"/>
          <w:numId w:val="1"/>
        </w:numPr>
        <w:spacing w:line="360" w:lineRule="auto"/>
        <w:ind w:left="0" w:firstLine="0"/>
        <w:contextualSpacing/>
        <w:jc w:val="both"/>
        <w:rPr>
          <w:rFonts w:ascii="Palatino Linotype" w:eastAsia="Calibri" w:hAnsi="Palatino Linotype" w:cs="Arial"/>
        </w:rPr>
      </w:pPr>
      <w:r w:rsidRPr="00EC3EA3">
        <w:rPr>
          <w:rFonts w:ascii="Palatino Linotype" w:eastAsia="Calibri" w:hAnsi="Palatino Linotype" w:cs="Arial"/>
        </w:rPr>
        <w:t>Por otro lado</w:t>
      </w:r>
      <w:r w:rsidR="00942616" w:rsidRPr="00EC3EA3">
        <w:rPr>
          <w:rFonts w:ascii="Palatino Linotype" w:eastAsia="Calibri" w:hAnsi="Palatino Linotype" w:cs="Arial"/>
        </w:rPr>
        <w:t>, el escrito contiene las formalidades previstas por el artículo 180</w:t>
      </w:r>
      <w:r w:rsidR="002576CD" w:rsidRPr="00EC3EA3">
        <w:rPr>
          <w:rFonts w:ascii="Palatino Linotype" w:eastAsia="Calibri" w:hAnsi="Palatino Linotype" w:cs="Arial"/>
        </w:rPr>
        <w:t>,</w:t>
      </w:r>
      <w:r w:rsidR="00942616" w:rsidRPr="00EC3EA3">
        <w:rPr>
          <w:rFonts w:ascii="Palatino Linotype" w:eastAsia="Calibri" w:hAnsi="Palatino Linotype" w:cs="Arial"/>
        </w:rPr>
        <w:t xml:space="preserve"> último párrafo</w:t>
      </w:r>
      <w:r w:rsidR="002576CD" w:rsidRPr="00EC3EA3">
        <w:rPr>
          <w:rFonts w:ascii="Palatino Linotype" w:eastAsia="Calibri" w:hAnsi="Palatino Linotype" w:cs="Arial"/>
        </w:rPr>
        <w:t>,</w:t>
      </w:r>
      <w:r w:rsidR="00942616" w:rsidRPr="00EC3EA3">
        <w:rPr>
          <w:rFonts w:ascii="Palatino Linotype" w:eastAsia="Calibri" w:hAnsi="Palatino Linotype" w:cs="Arial"/>
        </w:rPr>
        <w:t xml:space="preserve"> de la </w:t>
      </w:r>
      <w:r w:rsidR="00066953" w:rsidRPr="00EC3EA3">
        <w:rPr>
          <w:rFonts w:ascii="Palatino Linotype" w:eastAsia="Calibri" w:hAnsi="Palatino Linotype" w:cs="Arial"/>
        </w:rPr>
        <w:t xml:space="preserve">citada </w:t>
      </w:r>
      <w:r w:rsidR="00942616" w:rsidRPr="00EC3EA3">
        <w:rPr>
          <w:rFonts w:ascii="Palatino Linotype" w:eastAsia="Calibri" w:hAnsi="Palatino Linotype" w:cs="Arial"/>
        </w:rPr>
        <w:t>Ley de la materia, por lo que es procedente que este Instituto conozca y resuelva el presente recurso.</w:t>
      </w:r>
    </w:p>
    <w:p w14:paraId="636AC809" w14:textId="77777777" w:rsidR="00942616" w:rsidRPr="00EC3EA3" w:rsidRDefault="00942616" w:rsidP="00066B5D">
      <w:pPr>
        <w:pStyle w:val="Prrafodelista"/>
        <w:spacing w:line="360" w:lineRule="auto"/>
        <w:ind w:left="0"/>
        <w:rPr>
          <w:rFonts w:ascii="Palatino Linotype" w:eastAsia="Calibri" w:hAnsi="Palatino Linotype" w:cs="Arial"/>
        </w:rPr>
      </w:pPr>
    </w:p>
    <w:p w14:paraId="1288E334" w14:textId="0CED6418" w:rsidR="00942616" w:rsidRPr="00EC3EA3" w:rsidRDefault="00942616" w:rsidP="00066B5D">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EC3EA3">
        <w:rPr>
          <w:rFonts w:ascii="Palatino Linotype" w:hAnsi="Palatino Linotype"/>
          <w:b/>
          <w:color w:val="auto"/>
          <w:sz w:val="24"/>
          <w:szCs w:val="24"/>
        </w:rPr>
        <w:t>TERCER</w:t>
      </w:r>
      <w:r w:rsidR="00952475" w:rsidRPr="00EC3EA3">
        <w:rPr>
          <w:rFonts w:ascii="Palatino Linotype" w:hAnsi="Palatino Linotype"/>
          <w:b/>
          <w:color w:val="auto"/>
          <w:sz w:val="24"/>
          <w:szCs w:val="24"/>
        </w:rPr>
        <w:t>A</w:t>
      </w:r>
      <w:r w:rsidRPr="00EC3EA3">
        <w:rPr>
          <w:rFonts w:ascii="Palatino Linotype" w:hAnsi="Palatino Linotype"/>
          <w:b/>
          <w:color w:val="auto"/>
          <w:sz w:val="24"/>
          <w:szCs w:val="24"/>
        </w:rPr>
        <w:t xml:space="preserve">. </w:t>
      </w:r>
      <w:bookmarkStart w:id="141" w:name="_Toc34246179"/>
      <w:bookmarkStart w:id="142" w:name="_Toc50033991"/>
      <w:bookmarkStart w:id="143" w:name="_Toc51259588"/>
      <w:bookmarkStart w:id="144" w:name="_Toc83128581"/>
      <w:bookmarkStart w:id="145" w:name="_Toc501021589"/>
      <w:bookmarkEnd w:id="139"/>
      <w:bookmarkEnd w:id="140"/>
      <w:r w:rsidR="00952475" w:rsidRPr="00EC3EA3">
        <w:rPr>
          <w:rFonts w:ascii="Palatino Linotype" w:hAnsi="Palatino Linotype"/>
          <w:b/>
          <w:color w:val="000000" w:themeColor="text1"/>
          <w:sz w:val="24"/>
          <w:szCs w:val="24"/>
        </w:rPr>
        <w:t>Descripción de hechos y planteamiento de la controversia.</w:t>
      </w:r>
      <w:bookmarkEnd w:id="141"/>
      <w:bookmarkEnd w:id="142"/>
      <w:bookmarkEnd w:id="143"/>
      <w:bookmarkEnd w:id="144"/>
      <w:bookmarkEnd w:id="145"/>
    </w:p>
    <w:p w14:paraId="78A4EE0C" w14:textId="03F18131" w:rsidR="00942616" w:rsidRPr="00EC3EA3" w:rsidRDefault="00942616" w:rsidP="00066B5D">
      <w:pPr>
        <w:pStyle w:val="Prrafodelista"/>
        <w:numPr>
          <w:ilvl w:val="0"/>
          <w:numId w:val="1"/>
        </w:numPr>
        <w:spacing w:line="360" w:lineRule="auto"/>
        <w:ind w:left="0" w:firstLine="0"/>
        <w:jc w:val="both"/>
        <w:rPr>
          <w:rFonts w:ascii="Palatino Linotype" w:hAnsi="Palatino Linotype" w:cs="Arial"/>
        </w:rPr>
      </w:pPr>
      <w:r w:rsidRPr="00EC3EA3">
        <w:rPr>
          <w:rFonts w:ascii="Palatino Linotype" w:hAnsi="Palatino Linotype" w:cs="Arial"/>
        </w:rPr>
        <w:t xml:space="preserve">Se </w:t>
      </w:r>
      <w:r w:rsidRPr="00EC3EA3">
        <w:rPr>
          <w:rFonts w:ascii="Palatino Linotype" w:eastAsia="Calibri" w:hAnsi="Palatino Linotype" w:cs="Arial"/>
        </w:rPr>
        <w:t>solicitó</w:t>
      </w:r>
      <w:r w:rsidRPr="00EC3EA3">
        <w:rPr>
          <w:rFonts w:ascii="Palatino Linotype" w:hAnsi="Palatino Linotype" w:cs="Arial"/>
        </w:rPr>
        <w:t xml:space="preserve"> tener acceso, a la información que a continuación se </w:t>
      </w:r>
      <w:r w:rsidR="00E9244F" w:rsidRPr="00EC3EA3">
        <w:rPr>
          <w:rFonts w:ascii="Palatino Linotype" w:hAnsi="Palatino Linotype" w:cs="Arial"/>
        </w:rPr>
        <w:t>simplifica</w:t>
      </w:r>
      <w:r w:rsidRPr="00EC3EA3">
        <w:rPr>
          <w:rFonts w:ascii="Palatino Linotype" w:hAnsi="Palatino Linotype" w:cs="Arial"/>
        </w:rPr>
        <w:t>:</w:t>
      </w:r>
    </w:p>
    <w:p w14:paraId="278589AF" w14:textId="77777777" w:rsidR="0002519D" w:rsidRPr="00EC3EA3" w:rsidRDefault="0002519D" w:rsidP="0002519D">
      <w:pPr>
        <w:pStyle w:val="Prrafodelista"/>
        <w:spacing w:line="360" w:lineRule="auto"/>
        <w:ind w:left="0"/>
        <w:jc w:val="both"/>
        <w:rPr>
          <w:rFonts w:ascii="Palatino Linotype" w:hAnsi="Palatino Linotype" w:cs="Arial"/>
        </w:rPr>
      </w:pPr>
    </w:p>
    <w:p w14:paraId="48FFC010" w14:textId="2D21BC77" w:rsidR="0002519D" w:rsidRPr="00EC3EA3" w:rsidRDefault="006A4A7A" w:rsidP="0002519D">
      <w:pPr>
        <w:pStyle w:val="Prrafodelista"/>
        <w:spacing w:line="360" w:lineRule="auto"/>
        <w:ind w:left="1428"/>
        <w:jc w:val="both"/>
        <w:rPr>
          <w:rFonts w:ascii="Palatino Linotype" w:hAnsi="Palatino Linotype" w:cs="Arial"/>
          <w:sz w:val="22"/>
          <w:szCs w:val="22"/>
        </w:rPr>
      </w:pPr>
      <w:r w:rsidRPr="00EC3EA3">
        <w:rPr>
          <w:rFonts w:ascii="Palatino Linotype" w:hAnsi="Palatino Linotype" w:cs="Arial"/>
          <w:sz w:val="22"/>
          <w:szCs w:val="22"/>
        </w:rPr>
        <w:t>De la Titular de la Unidad de Transparencia, los documentos que acrediten</w:t>
      </w:r>
      <w:r w:rsidR="0002519D" w:rsidRPr="00EC3EA3">
        <w:rPr>
          <w:rFonts w:ascii="Palatino Linotype" w:hAnsi="Palatino Linotype" w:cs="Arial"/>
          <w:sz w:val="22"/>
          <w:szCs w:val="22"/>
        </w:rPr>
        <w:t>:</w:t>
      </w:r>
    </w:p>
    <w:p w14:paraId="33AB03AC" w14:textId="1E9FF167" w:rsidR="00A84106" w:rsidRPr="00EC3EA3" w:rsidRDefault="006A4A7A" w:rsidP="00BF69A7">
      <w:pPr>
        <w:pStyle w:val="Prrafodelista"/>
        <w:numPr>
          <w:ilvl w:val="0"/>
          <w:numId w:val="9"/>
        </w:numPr>
        <w:spacing w:line="360" w:lineRule="auto"/>
        <w:jc w:val="both"/>
        <w:rPr>
          <w:rFonts w:ascii="Palatino Linotype" w:hAnsi="Palatino Linotype" w:cs="Arial"/>
          <w:bCs/>
          <w:i/>
          <w:sz w:val="22"/>
          <w:lang w:eastAsia="es-MX"/>
        </w:rPr>
      </w:pPr>
      <w:r w:rsidRPr="00EC3EA3">
        <w:rPr>
          <w:rFonts w:ascii="Palatino Linotype" w:hAnsi="Palatino Linotype" w:cs="Arial"/>
          <w:bCs/>
          <w:i/>
          <w:sz w:val="22"/>
          <w:lang w:eastAsia="es-MX"/>
        </w:rPr>
        <w:t>Certificación de competencia</w:t>
      </w:r>
    </w:p>
    <w:p w14:paraId="7CA0AD25" w14:textId="01C7B30C" w:rsidR="00931CB9" w:rsidRPr="00EC3EA3" w:rsidRDefault="00931CB9" w:rsidP="00BF69A7">
      <w:pPr>
        <w:pStyle w:val="Prrafodelista"/>
        <w:numPr>
          <w:ilvl w:val="0"/>
          <w:numId w:val="9"/>
        </w:numPr>
        <w:spacing w:line="360" w:lineRule="auto"/>
        <w:jc w:val="both"/>
        <w:rPr>
          <w:rFonts w:ascii="Palatino Linotype" w:hAnsi="Palatino Linotype" w:cs="Arial"/>
          <w:bCs/>
          <w:i/>
          <w:sz w:val="22"/>
          <w:lang w:eastAsia="es-MX"/>
        </w:rPr>
      </w:pPr>
      <w:r w:rsidRPr="00EC3EA3">
        <w:rPr>
          <w:rFonts w:ascii="Palatino Linotype" w:hAnsi="Palatino Linotype" w:cs="Arial"/>
          <w:bCs/>
          <w:i/>
          <w:sz w:val="22"/>
          <w:lang w:eastAsia="es-MX"/>
        </w:rPr>
        <w:t>Sueldo neto</w:t>
      </w:r>
    </w:p>
    <w:p w14:paraId="5049999A" w14:textId="346C71A2" w:rsidR="00931CB9" w:rsidRPr="00EC3EA3" w:rsidRDefault="00931CB9" w:rsidP="00BF69A7">
      <w:pPr>
        <w:pStyle w:val="Prrafodelista"/>
        <w:numPr>
          <w:ilvl w:val="0"/>
          <w:numId w:val="9"/>
        </w:numPr>
        <w:spacing w:line="360" w:lineRule="auto"/>
        <w:jc w:val="both"/>
        <w:rPr>
          <w:rFonts w:ascii="Palatino Linotype" w:hAnsi="Palatino Linotype" w:cs="Arial"/>
          <w:bCs/>
          <w:i/>
          <w:sz w:val="22"/>
          <w:lang w:eastAsia="es-MX"/>
        </w:rPr>
      </w:pPr>
      <w:r w:rsidRPr="00EC3EA3">
        <w:rPr>
          <w:rFonts w:ascii="Palatino Linotype" w:hAnsi="Palatino Linotype" w:cs="Arial"/>
          <w:bCs/>
          <w:i/>
          <w:sz w:val="22"/>
          <w:lang w:eastAsia="es-MX"/>
        </w:rPr>
        <w:t>Grado de estudios</w:t>
      </w:r>
    </w:p>
    <w:p w14:paraId="78FCC27A" w14:textId="046FC6E6" w:rsidR="006A4A7A" w:rsidRPr="00EC3EA3" w:rsidRDefault="00931CB9" w:rsidP="00BF69A7">
      <w:pPr>
        <w:pStyle w:val="Prrafodelista"/>
        <w:numPr>
          <w:ilvl w:val="0"/>
          <w:numId w:val="9"/>
        </w:numPr>
        <w:spacing w:line="360" w:lineRule="auto"/>
        <w:jc w:val="both"/>
        <w:rPr>
          <w:rFonts w:ascii="Palatino Linotype" w:hAnsi="Palatino Linotype" w:cs="Arial"/>
          <w:b/>
          <w:i/>
        </w:rPr>
      </w:pPr>
      <w:r w:rsidRPr="00EC3EA3">
        <w:rPr>
          <w:rFonts w:ascii="Palatino Linotype" w:hAnsi="Palatino Linotype" w:cs="Arial"/>
          <w:bCs/>
          <w:i/>
          <w:sz w:val="22"/>
          <w:lang w:eastAsia="es-MX"/>
        </w:rPr>
        <w:t>Currículum vitae</w:t>
      </w:r>
    </w:p>
    <w:p w14:paraId="34C88845" w14:textId="77777777" w:rsidR="00625702" w:rsidRPr="00EC3EA3" w:rsidRDefault="00625702" w:rsidP="00625702">
      <w:pPr>
        <w:pStyle w:val="Prrafodelista"/>
        <w:spacing w:line="360" w:lineRule="auto"/>
        <w:ind w:left="2148"/>
        <w:jc w:val="both"/>
        <w:rPr>
          <w:rFonts w:ascii="Palatino Linotype" w:hAnsi="Palatino Linotype" w:cs="Arial"/>
          <w:b/>
          <w:i/>
        </w:rPr>
      </w:pPr>
    </w:p>
    <w:p w14:paraId="59F937B2" w14:textId="6F3C872C" w:rsidR="001A1023" w:rsidRPr="00EC3EA3" w:rsidRDefault="00942616" w:rsidP="00066B5D">
      <w:pPr>
        <w:numPr>
          <w:ilvl w:val="0"/>
          <w:numId w:val="1"/>
        </w:numPr>
        <w:spacing w:line="360" w:lineRule="auto"/>
        <w:ind w:left="0" w:firstLine="0"/>
        <w:contextualSpacing/>
        <w:jc w:val="both"/>
        <w:rPr>
          <w:rFonts w:ascii="Palatino Linotype" w:hAnsi="Palatino Linotype" w:cs="Arial"/>
          <w:i/>
          <w:color w:val="000000" w:themeColor="text1"/>
        </w:rPr>
      </w:pPr>
      <w:r w:rsidRPr="00EC3EA3">
        <w:rPr>
          <w:rFonts w:ascii="Palatino Linotype" w:hAnsi="Palatino Linotype" w:cs="Arial"/>
        </w:rPr>
        <w:t xml:space="preserve">En </w:t>
      </w:r>
      <w:r w:rsidRPr="00EC3EA3">
        <w:rPr>
          <w:rFonts w:ascii="Palatino Linotype" w:eastAsia="Calibri" w:hAnsi="Palatino Linotype" w:cs="Arial"/>
        </w:rPr>
        <w:t>respuesta</w:t>
      </w:r>
      <w:r w:rsidRPr="00EC3EA3">
        <w:rPr>
          <w:rFonts w:ascii="Palatino Linotype" w:hAnsi="Palatino Linotype" w:cs="Arial"/>
        </w:rPr>
        <w:t xml:space="preserve">, el </w:t>
      </w:r>
      <w:r w:rsidR="00066953" w:rsidRPr="00EC3EA3">
        <w:rPr>
          <w:rFonts w:ascii="Palatino Linotype" w:hAnsi="Palatino Linotype" w:cs="Arial"/>
        </w:rPr>
        <w:t>Sujeto Obligado</w:t>
      </w:r>
      <w:r w:rsidR="00066953" w:rsidRPr="00EC3EA3">
        <w:rPr>
          <w:rFonts w:ascii="Palatino Linotype" w:hAnsi="Palatino Linotype" w:cs="Arial"/>
          <w:b/>
        </w:rPr>
        <w:t xml:space="preserve"> </w:t>
      </w:r>
      <w:r w:rsidRPr="00EC3EA3">
        <w:rPr>
          <w:rFonts w:ascii="Palatino Linotype" w:hAnsi="Palatino Linotype" w:cs="Arial"/>
        </w:rPr>
        <w:t>remitió</w:t>
      </w:r>
      <w:r w:rsidR="00EE5D31" w:rsidRPr="00EC3EA3">
        <w:rPr>
          <w:rFonts w:ascii="Palatino Linotype" w:hAnsi="Palatino Linotype" w:cs="Arial"/>
        </w:rPr>
        <w:t xml:space="preserve"> </w:t>
      </w:r>
      <w:r w:rsidR="00A73883" w:rsidRPr="00EC3EA3">
        <w:rPr>
          <w:rFonts w:ascii="Palatino Linotype" w:hAnsi="Palatino Linotype" w:cs="Arial"/>
        </w:rPr>
        <w:t>los archivos</w:t>
      </w:r>
      <w:r w:rsidR="00A5352D" w:rsidRPr="00EC3EA3">
        <w:rPr>
          <w:rFonts w:ascii="Palatino Linotype" w:hAnsi="Palatino Linotype" w:cs="Arial"/>
        </w:rPr>
        <w:t xml:space="preserve"> ya descrito</w:t>
      </w:r>
      <w:r w:rsidR="00A202AC" w:rsidRPr="00EC3EA3">
        <w:rPr>
          <w:rFonts w:ascii="Palatino Linotype" w:hAnsi="Palatino Linotype" w:cs="Arial"/>
        </w:rPr>
        <w:t>s</w:t>
      </w:r>
      <w:r w:rsidR="00A5352D" w:rsidRPr="00EC3EA3">
        <w:rPr>
          <w:rFonts w:ascii="Palatino Linotype" w:hAnsi="Palatino Linotype" w:cs="Arial"/>
        </w:rPr>
        <w:t xml:space="preserve"> en el anterior Párrafo 2. Inconforme con la respuesta, se interpuso recurso de revisión argumentando sustancialmente </w:t>
      </w:r>
      <w:r w:rsidR="009E340C" w:rsidRPr="00EC3EA3">
        <w:rPr>
          <w:rFonts w:ascii="Palatino Linotype" w:hAnsi="Palatino Linotype" w:cs="Arial"/>
        </w:rPr>
        <w:t xml:space="preserve">que </w:t>
      </w:r>
      <w:r w:rsidR="00183D6C" w:rsidRPr="00EC3EA3">
        <w:rPr>
          <w:rFonts w:ascii="Palatino Linotype" w:hAnsi="Palatino Linotype" w:cs="Arial"/>
        </w:rPr>
        <w:t>la información entregada es incompleta</w:t>
      </w:r>
      <w:r w:rsidR="0015261A" w:rsidRPr="00EC3EA3">
        <w:rPr>
          <w:rFonts w:ascii="Palatino Linotype" w:hAnsi="Palatino Linotype" w:cs="Arial"/>
        </w:rPr>
        <w:t>.</w:t>
      </w:r>
    </w:p>
    <w:p w14:paraId="4697688D" w14:textId="77777777" w:rsidR="00066B5D" w:rsidRPr="00EC3EA3" w:rsidRDefault="00066B5D" w:rsidP="00066B5D">
      <w:pPr>
        <w:spacing w:line="360" w:lineRule="auto"/>
        <w:contextualSpacing/>
        <w:jc w:val="both"/>
        <w:rPr>
          <w:rFonts w:ascii="Palatino Linotype" w:hAnsi="Palatino Linotype" w:cs="Arial"/>
          <w:i/>
          <w:color w:val="000000" w:themeColor="text1"/>
        </w:rPr>
      </w:pPr>
    </w:p>
    <w:p w14:paraId="5AA4EABD" w14:textId="1DF8FAA0" w:rsidR="00942616" w:rsidRPr="00EC3EA3" w:rsidRDefault="00942616" w:rsidP="00066B5D">
      <w:pPr>
        <w:numPr>
          <w:ilvl w:val="0"/>
          <w:numId w:val="1"/>
        </w:numPr>
        <w:spacing w:line="360" w:lineRule="auto"/>
        <w:ind w:left="0" w:firstLine="0"/>
        <w:contextualSpacing/>
        <w:jc w:val="both"/>
        <w:rPr>
          <w:rFonts w:ascii="Palatino Linotype" w:eastAsia="MS Mincho" w:hAnsi="Palatino Linotype" w:cs="Arial"/>
        </w:rPr>
      </w:pPr>
      <w:r w:rsidRPr="00EC3EA3">
        <w:rPr>
          <w:rFonts w:ascii="Palatino Linotype" w:eastAsia="MS Mincho" w:hAnsi="Palatino Linotype" w:cs="Arial"/>
        </w:rPr>
        <w:t xml:space="preserve">En </w:t>
      </w:r>
      <w:r w:rsidRPr="00EC3EA3">
        <w:rPr>
          <w:rFonts w:ascii="Palatino Linotype" w:hAnsi="Palatino Linotype" w:cs="Arial"/>
          <w:lang w:eastAsia="es-MX"/>
        </w:rPr>
        <w:t>dichas</w:t>
      </w:r>
      <w:r w:rsidRPr="00EC3EA3">
        <w:rPr>
          <w:rFonts w:ascii="Palatino Linotype" w:eastAsia="Times New Roman" w:hAnsi="Palatino Linotype" w:cs="Arial"/>
        </w:rPr>
        <w:t xml:space="preserve"> condiciones, la </w:t>
      </w:r>
      <w:r w:rsidR="00A5352D" w:rsidRPr="00EC3EA3">
        <w:rPr>
          <w:rFonts w:ascii="Palatino Linotype" w:eastAsia="Times New Roman" w:hAnsi="Palatino Linotype" w:cs="Arial"/>
        </w:rPr>
        <w:t>controversia</w:t>
      </w:r>
      <w:r w:rsidRPr="00EC3EA3">
        <w:rPr>
          <w:rFonts w:ascii="Palatino Linotype" w:eastAsia="Times New Roman" w:hAnsi="Palatino Linotype" w:cs="Arial"/>
        </w:rPr>
        <w:t xml:space="preserve"> a resolver en </w:t>
      </w:r>
      <w:r w:rsidR="00A5352D" w:rsidRPr="00EC3EA3">
        <w:rPr>
          <w:rFonts w:ascii="Palatino Linotype" w:eastAsia="Times New Roman" w:hAnsi="Palatino Linotype" w:cs="Arial"/>
        </w:rPr>
        <w:t>el presente</w:t>
      </w:r>
      <w:r w:rsidRPr="00EC3EA3">
        <w:rPr>
          <w:rFonts w:ascii="Palatino Linotype" w:eastAsia="Times New Roman" w:hAnsi="Palatino Linotype" w:cs="Arial"/>
        </w:rPr>
        <w:t xml:space="preserve"> </w:t>
      </w:r>
      <w:r w:rsidR="00A5352D" w:rsidRPr="00EC3EA3">
        <w:rPr>
          <w:rFonts w:ascii="Palatino Linotype" w:eastAsia="Times New Roman" w:hAnsi="Palatino Linotype" w:cs="Arial"/>
        </w:rPr>
        <w:t>proveído</w:t>
      </w:r>
      <w:r w:rsidR="00866A8C" w:rsidRPr="00EC3EA3">
        <w:rPr>
          <w:rFonts w:ascii="Palatino Linotype" w:eastAsia="Times New Roman" w:hAnsi="Palatino Linotype" w:cs="Arial"/>
        </w:rPr>
        <w:t>,</w:t>
      </w:r>
      <w:r w:rsidRPr="00EC3EA3">
        <w:rPr>
          <w:rFonts w:ascii="Palatino Linotype" w:eastAsia="Times New Roman" w:hAnsi="Palatino Linotype" w:cs="Arial"/>
        </w:rPr>
        <w:t xml:space="preserve"> </w:t>
      </w:r>
      <w:r w:rsidR="00866A8C" w:rsidRPr="00EC3EA3">
        <w:rPr>
          <w:rFonts w:ascii="Palatino Linotype" w:eastAsia="Times New Roman" w:hAnsi="Palatino Linotype" w:cs="Arial"/>
        </w:rPr>
        <w:t>corresponde</w:t>
      </w:r>
      <w:r w:rsidRPr="00EC3EA3">
        <w:rPr>
          <w:rFonts w:ascii="Palatino Linotype" w:eastAsia="Times New Roman" w:hAnsi="Palatino Linotype" w:cs="Arial"/>
        </w:rPr>
        <w:t xml:space="preserve"> a determinar si </w:t>
      </w:r>
      <w:r w:rsidRPr="00EC3EA3">
        <w:rPr>
          <w:rFonts w:ascii="Palatino Linotype" w:eastAsia="MS Mincho" w:hAnsi="Palatino Linotype" w:cs="Arial"/>
        </w:rPr>
        <w:t xml:space="preserve">se actualiza la causal de procedencia prevista en el artículo 179, </w:t>
      </w:r>
      <w:r w:rsidR="001A1023" w:rsidRPr="00EC3EA3">
        <w:rPr>
          <w:rFonts w:ascii="Palatino Linotype" w:eastAsia="MS Mincho" w:hAnsi="Palatino Linotype" w:cs="Arial"/>
        </w:rPr>
        <w:t xml:space="preserve">fracción </w:t>
      </w:r>
      <w:r w:rsidR="006C5CEF" w:rsidRPr="00EC3EA3">
        <w:rPr>
          <w:rFonts w:ascii="Palatino Linotype" w:eastAsia="MS Mincho" w:hAnsi="Palatino Linotype" w:cs="Arial"/>
        </w:rPr>
        <w:t>V</w:t>
      </w:r>
      <w:r w:rsidR="003E27F6" w:rsidRPr="00EC3EA3">
        <w:rPr>
          <w:rFonts w:ascii="Palatino Linotype" w:eastAsia="MS Mincho" w:hAnsi="Palatino Linotype" w:cs="Arial"/>
        </w:rPr>
        <w:t>,</w:t>
      </w:r>
      <w:r w:rsidRPr="00EC3EA3">
        <w:rPr>
          <w:rFonts w:ascii="Palatino Linotype" w:eastAsia="MS Mincho" w:hAnsi="Palatino Linotype" w:cs="Arial"/>
          <w:b/>
        </w:rPr>
        <w:t xml:space="preserve"> </w:t>
      </w:r>
      <w:r w:rsidRPr="00EC3EA3">
        <w:rPr>
          <w:rFonts w:ascii="Palatino Linotype" w:eastAsia="MS Mincho" w:hAnsi="Palatino Linotype" w:cs="Arial"/>
        </w:rPr>
        <w:t>de la Ley de Transparencia y Acceso a la Información Pública del Estado de</w:t>
      </w:r>
      <w:r w:rsidRPr="00EC3EA3">
        <w:rPr>
          <w:rFonts w:ascii="Palatino Linotype" w:eastAsia="MS Mincho" w:hAnsi="Palatino Linotype" w:cs="Arial"/>
          <w:b/>
        </w:rPr>
        <w:t xml:space="preserve"> </w:t>
      </w:r>
      <w:r w:rsidRPr="00EC3EA3">
        <w:rPr>
          <w:rFonts w:ascii="Palatino Linotype" w:hAnsi="Palatino Linotype" w:cs="Arial"/>
        </w:rPr>
        <w:t>México</w:t>
      </w:r>
      <w:r w:rsidRPr="00EC3EA3">
        <w:rPr>
          <w:rFonts w:ascii="Palatino Linotype" w:eastAsia="MS Mincho" w:hAnsi="Palatino Linotype" w:cs="Arial"/>
          <w:b/>
        </w:rPr>
        <w:t xml:space="preserve"> </w:t>
      </w:r>
      <w:r w:rsidRPr="00EC3EA3">
        <w:rPr>
          <w:rFonts w:ascii="Palatino Linotype" w:eastAsia="MS Mincho" w:hAnsi="Palatino Linotype" w:cs="Arial"/>
        </w:rPr>
        <w:t>y</w:t>
      </w:r>
      <w:r w:rsidRPr="00EC3EA3">
        <w:rPr>
          <w:rFonts w:ascii="Palatino Linotype" w:eastAsia="MS Mincho" w:hAnsi="Palatino Linotype" w:cs="Arial"/>
          <w:b/>
        </w:rPr>
        <w:t xml:space="preserve"> </w:t>
      </w:r>
      <w:r w:rsidRPr="00EC3EA3">
        <w:rPr>
          <w:rFonts w:ascii="Palatino Linotype" w:hAnsi="Palatino Linotype" w:cs="Arial"/>
        </w:rPr>
        <w:t>Municipios</w:t>
      </w:r>
      <w:r w:rsidRPr="00EC3EA3">
        <w:rPr>
          <w:rFonts w:ascii="Palatino Linotype" w:eastAsia="MS Mincho" w:hAnsi="Palatino Linotype" w:cs="Arial"/>
        </w:rPr>
        <w:t xml:space="preserve">; </w:t>
      </w:r>
      <w:r w:rsidRPr="00EC3EA3">
        <w:rPr>
          <w:rFonts w:ascii="Palatino Linotype" w:eastAsia="Times New Roman" w:hAnsi="Palatino Linotype" w:cs="Arial"/>
          <w:color w:val="000000" w:themeColor="text1"/>
          <w:lang w:val="es-ES" w:eastAsia="es-MX"/>
        </w:rPr>
        <w:t xml:space="preserve">fracción que determina la hipótesis relativa </w:t>
      </w:r>
      <w:r w:rsidR="006C5CEF" w:rsidRPr="00EC3EA3">
        <w:rPr>
          <w:rFonts w:ascii="Palatino Linotype" w:eastAsia="Times New Roman" w:hAnsi="Palatino Linotype" w:cs="Arial"/>
          <w:color w:val="000000" w:themeColor="text1"/>
          <w:lang w:val="es-ES" w:eastAsia="es-MX"/>
        </w:rPr>
        <w:t>la entrega de información incompleta</w:t>
      </w:r>
      <w:r w:rsidRPr="00EC3EA3">
        <w:rPr>
          <w:rFonts w:ascii="Palatino Linotype" w:eastAsia="Times New Roman" w:hAnsi="Palatino Linotype" w:cs="Arial"/>
          <w:color w:val="000000" w:themeColor="text1"/>
          <w:lang w:val="es-ES" w:eastAsia="es-MX"/>
        </w:rPr>
        <w:t xml:space="preserve">; </w:t>
      </w:r>
      <w:r w:rsidRPr="00EC3EA3">
        <w:rPr>
          <w:rFonts w:ascii="Palatino Linotype" w:eastAsia="MS Mincho" w:hAnsi="Palatino Linotype" w:cs="Arial"/>
        </w:rPr>
        <w:t>contexto del cual se dolió</w:t>
      </w:r>
      <w:r w:rsidR="00A5352D" w:rsidRPr="00EC3EA3">
        <w:rPr>
          <w:rFonts w:ascii="Palatino Linotype" w:eastAsia="MS Mincho" w:hAnsi="Palatino Linotype" w:cs="Arial"/>
        </w:rPr>
        <w:t xml:space="preserve"> el Recurrente</w:t>
      </w:r>
      <w:r w:rsidRPr="00EC3EA3">
        <w:rPr>
          <w:rFonts w:ascii="Palatino Linotype" w:eastAsia="MS Mincho" w:hAnsi="Palatino Linotype" w:cs="Arial"/>
        </w:rPr>
        <w:t xml:space="preserve"> al momento de interponer su inconformidad.</w:t>
      </w:r>
      <w:r w:rsidRPr="00EC3EA3">
        <w:rPr>
          <w:rFonts w:ascii="Palatino Linotype" w:eastAsia="Times New Roman" w:hAnsi="Palatino Linotype" w:cs="Arial"/>
          <w:color w:val="000000" w:themeColor="text1"/>
          <w:lang w:val="es-ES" w:eastAsia="es-MX"/>
        </w:rPr>
        <w:t xml:space="preserve"> De modo tal </w:t>
      </w:r>
      <w:r w:rsidRPr="00EC3EA3">
        <w:rPr>
          <w:rFonts w:ascii="Palatino Linotype" w:hAnsi="Palatino Linotype" w:cs="Arial"/>
          <w:color w:val="000000" w:themeColor="text1"/>
        </w:rPr>
        <w:t xml:space="preserve">que el </w:t>
      </w:r>
      <w:r w:rsidRPr="00EC3EA3">
        <w:rPr>
          <w:rFonts w:ascii="Palatino Linotype" w:hAnsi="Palatino Linotype" w:cs="Arial"/>
          <w:color w:val="000000" w:themeColor="text1"/>
        </w:rPr>
        <w:lastRenderedPageBreak/>
        <w:t xml:space="preserve">presente recurso de revisión se abocara en determinar si el </w:t>
      </w:r>
      <w:r w:rsidR="00A5352D" w:rsidRPr="00EC3EA3">
        <w:rPr>
          <w:rFonts w:ascii="Palatino Linotype" w:hAnsi="Palatino Linotype" w:cs="Arial"/>
          <w:color w:val="000000" w:themeColor="text1"/>
        </w:rPr>
        <w:t xml:space="preserve">Sujeto Obligado </w:t>
      </w:r>
      <w:r w:rsidRPr="00EC3EA3">
        <w:rPr>
          <w:rFonts w:ascii="Palatino Linotype" w:hAnsi="Palatino Linotype" w:cs="Arial"/>
          <w:color w:val="000000" w:themeColor="text1"/>
        </w:rPr>
        <w:t xml:space="preserve">con su respuesta ciertamente </w:t>
      </w:r>
      <w:r w:rsidRPr="00EC3EA3">
        <w:rPr>
          <w:rFonts w:ascii="Palatino Linotype" w:eastAsia="Times New Roman" w:hAnsi="Palatino Linotype"/>
          <w:color w:val="000000" w:themeColor="text1"/>
        </w:rPr>
        <w:t>actualiza la causal de procedencia</w:t>
      </w:r>
      <w:r w:rsidRPr="00EC3EA3">
        <w:rPr>
          <w:rFonts w:ascii="Palatino Linotype" w:eastAsia="Times New Roman" w:hAnsi="Palatino Linotype"/>
          <w:b/>
          <w:color w:val="000000" w:themeColor="text1"/>
        </w:rPr>
        <w:t xml:space="preserve"> </w:t>
      </w:r>
      <w:r w:rsidR="0060029F" w:rsidRPr="00EC3EA3">
        <w:rPr>
          <w:rFonts w:ascii="Palatino Linotype" w:eastAsia="Times New Roman" w:hAnsi="Palatino Linotype" w:cs="Arial"/>
          <w:color w:val="000000" w:themeColor="text1"/>
          <w:lang w:eastAsia="es-MX"/>
        </w:rPr>
        <w:t>señalada.</w:t>
      </w:r>
    </w:p>
    <w:p w14:paraId="03CE46EE" w14:textId="77777777" w:rsidR="00942616" w:rsidRPr="00EC3EA3" w:rsidRDefault="00942616" w:rsidP="00066B5D">
      <w:pPr>
        <w:spacing w:line="360" w:lineRule="auto"/>
        <w:rPr>
          <w:rFonts w:ascii="Palatino Linotype" w:eastAsia="MS Mincho" w:hAnsi="Palatino Linotype" w:cs="Arial"/>
        </w:rPr>
      </w:pPr>
    </w:p>
    <w:p w14:paraId="1B83CC04" w14:textId="18FE58A6" w:rsidR="00942616" w:rsidRPr="00EC3EA3" w:rsidRDefault="00A5352D" w:rsidP="00066B5D">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EC3EA3">
        <w:rPr>
          <w:rFonts w:ascii="Palatino Linotype" w:hAnsi="Palatino Linotype"/>
          <w:b/>
          <w:color w:val="000000" w:themeColor="text1"/>
          <w:sz w:val="24"/>
          <w:szCs w:val="24"/>
        </w:rPr>
        <w:t>CUARTA</w:t>
      </w:r>
      <w:r w:rsidR="00942616" w:rsidRPr="00EC3EA3">
        <w:rPr>
          <w:rFonts w:ascii="Palatino Linotype" w:hAnsi="Palatino Linotype"/>
          <w:b/>
          <w:color w:val="000000" w:themeColor="text1"/>
          <w:sz w:val="24"/>
          <w:szCs w:val="24"/>
        </w:rPr>
        <w:t xml:space="preserve">. </w:t>
      </w:r>
      <w:bookmarkEnd w:id="146"/>
      <w:bookmarkEnd w:id="147"/>
      <w:bookmarkEnd w:id="148"/>
      <w:bookmarkEnd w:id="149"/>
      <w:bookmarkEnd w:id="150"/>
      <w:r w:rsidRPr="00EC3EA3">
        <w:rPr>
          <w:rFonts w:ascii="Palatino Linotype" w:hAnsi="Palatino Linotype"/>
          <w:b/>
          <w:color w:val="000000" w:themeColor="text1"/>
          <w:sz w:val="24"/>
          <w:szCs w:val="24"/>
        </w:rPr>
        <w:t>Estudio de la controversia.</w:t>
      </w:r>
    </w:p>
    <w:p w14:paraId="16A88284" w14:textId="5D6ACB68" w:rsidR="00E120A9" w:rsidRPr="00EC3EA3" w:rsidRDefault="00866A8C" w:rsidP="00066B5D">
      <w:pPr>
        <w:numPr>
          <w:ilvl w:val="0"/>
          <w:numId w:val="1"/>
        </w:numPr>
        <w:spacing w:line="360" w:lineRule="auto"/>
        <w:ind w:left="0" w:firstLine="0"/>
        <w:contextualSpacing/>
        <w:jc w:val="both"/>
        <w:rPr>
          <w:rFonts w:ascii="Palatino Linotype" w:hAnsi="Palatino Linotype" w:cs="Tahoma"/>
          <w:bCs/>
          <w:iCs/>
        </w:rPr>
      </w:pPr>
      <w:r w:rsidRPr="00EC3EA3">
        <w:rPr>
          <w:rFonts w:ascii="Palatino Linotype" w:eastAsia="MS Mincho" w:hAnsi="Palatino Linotype" w:cs="Arial"/>
        </w:rPr>
        <w:t>Determinado lo anterior; revisaremos la atención otorgada por el Sujeto Obligado a la solicitud</w:t>
      </w:r>
      <w:r w:rsidR="00570E37" w:rsidRPr="00EC3EA3">
        <w:rPr>
          <w:rFonts w:ascii="Palatino Linotype" w:eastAsia="MS Mincho" w:hAnsi="Palatino Linotype" w:cs="Arial"/>
        </w:rPr>
        <w:t xml:space="preserve"> que dio origen a este recurso, considerando </w:t>
      </w:r>
      <w:r w:rsidRPr="00EC3EA3">
        <w:rPr>
          <w:rFonts w:ascii="Palatino Linotype" w:eastAsia="MS Mincho" w:hAnsi="Palatino Linotype" w:cs="Arial"/>
        </w:rPr>
        <w:t xml:space="preserve">imprescindible establecer lo que la regulación determina, por ello, en primer lugar, vamos a revisar lo que mandata nuestra Ley de Transparencia local, en </w:t>
      </w:r>
      <w:r w:rsidR="00E120A9" w:rsidRPr="00EC3EA3">
        <w:rPr>
          <w:rFonts w:ascii="Palatino Linotype" w:eastAsia="MS Mincho" w:hAnsi="Palatino Linotype" w:cs="Arial"/>
        </w:rPr>
        <w:t xml:space="preserve">su artículo </w:t>
      </w:r>
      <w:r w:rsidR="00E120A9" w:rsidRPr="00EC3EA3">
        <w:rPr>
          <w:rFonts w:ascii="Palatino Linotype" w:hAnsi="Palatino Linotype" w:cs="Tahoma"/>
          <w:bCs/>
          <w:iCs/>
        </w:rPr>
        <w:t>12, el cual establece que quienes generen, recopilen, administren, manejen, procesen, archiven o conserven información pública serán responsables de la misma, del mismo modo, el artículo 18</w:t>
      </w:r>
      <w:r w:rsidR="004C6253" w:rsidRPr="00EC3EA3">
        <w:rPr>
          <w:rFonts w:ascii="Palatino Linotype" w:hAnsi="Palatino Linotype" w:cs="Tahoma"/>
          <w:bCs/>
          <w:iCs/>
        </w:rPr>
        <w:t>,</w:t>
      </w:r>
      <w:r w:rsidR="00E120A9" w:rsidRPr="00EC3EA3">
        <w:rPr>
          <w:rFonts w:ascii="Palatino Linotype" w:hAnsi="Palatino Linotype" w:cs="Tahoma"/>
          <w:bCs/>
          <w:iCs/>
        </w:rPr>
        <w:t xml:space="preserve"> establece que los Sujetos Obligados deberán documentar todo acto que derive del ejercicio de sus facultades, competencias o funciones desde su origen la eventual publicidad y reutilización de la información que generen.</w:t>
      </w:r>
    </w:p>
    <w:p w14:paraId="63CF0412" w14:textId="77777777" w:rsidR="00021171" w:rsidRPr="00EC3EA3" w:rsidRDefault="00021171" w:rsidP="00021171">
      <w:pPr>
        <w:spacing w:line="360" w:lineRule="auto"/>
        <w:contextualSpacing/>
        <w:jc w:val="both"/>
        <w:rPr>
          <w:rFonts w:ascii="Palatino Linotype" w:hAnsi="Palatino Linotype" w:cs="Tahoma"/>
          <w:bCs/>
          <w:iCs/>
        </w:rPr>
      </w:pPr>
    </w:p>
    <w:p w14:paraId="7A45B9AE" w14:textId="3E417342" w:rsidR="00E120A9" w:rsidRPr="00EC3EA3" w:rsidRDefault="00570E37" w:rsidP="00066B5D">
      <w:pPr>
        <w:numPr>
          <w:ilvl w:val="0"/>
          <w:numId w:val="1"/>
        </w:numPr>
        <w:spacing w:line="360" w:lineRule="auto"/>
        <w:ind w:left="0" w:firstLine="0"/>
        <w:contextualSpacing/>
        <w:jc w:val="both"/>
        <w:rPr>
          <w:rFonts w:ascii="Palatino Linotype" w:hAnsi="Palatino Linotype" w:cs="Tahoma"/>
          <w:bCs/>
          <w:iCs/>
        </w:rPr>
      </w:pPr>
      <w:r w:rsidRPr="00EC3EA3">
        <w:rPr>
          <w:rFonts w:ascii="Palatino Linotype" w:hAnsi="Palatino Linotype" w:cs="Tahoma"/>
          <w:bCs/>
          <w:iCs/>
        </w:rPr>
        <w:t>Asimismo</w:t>
      </w:r>
      <w:r w:rsidR="00E120A9" w:rsidRPr="00EC3EA3">
        <w:rPr>
          <w:rFonts w:ascii="Palatino Linotype" w:hAnsi="Palatino Linotype" w:cs="Tahoma"/>
          <w:bCs/>
          <w:iCs/>
        </w:rPr>
        <w:t>, es relevante mencionar que el artículo 19</w:t>
      </w:r>
      <w:r w:rsidR="00FA6B22" w:rsidRPr="00EC3EA3">
        <w:rPr>
          <w:rFonts w:ascii="Palatino Linotype" w:hAnsi="Palatino Linotype" w:cs="Tahoma"/>
          <w:bCs/>
          <w:iCs/>
        </w:rPr>
        <w:t>,</w:t>
      </w:r>
      <w:r w:rsidR="00E120A9" w:rsidRPr="00EC3EA3">
        <w:rPr>
          <w:rFonts w:ascii="Palatino Linotype" w:hAnsi="Palatino Linotype" w:cs="Tahoma"/>
          <w:bCs/>
          <w:iCs/>
        </w:rPr>
        <w:t xml:space="preserve">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825CC3" w14:textId="77777777" w:rsidR="00E120A9" w:rsidRPr="00EC3EA3" w:rsidRDefault="00E120A9" w:rsidP="00066B5D">
      <w:pPr>
        <w:pStyle w:val="Prrafodelista"/>
        <w:spacing w:line="360" w:lineRule="auto"/>
        <w:rPr>
          <w:rFonts w:ascii="Palatino Linotype" w:hAnsi="Palatino Linotype" w:cs="Tahoma"/>
          <w:bCs/>
          <w:iCs/>
        </w:rPr>
      </w:pPr>
    </w:p>
    <w:p w14:paraId="14E74658" w14:textId="5C392385" w:rsidR="00E120A9" w:rsidRPr="00EC3EA3" w:rsidRDefault="00570E37" w:rsidP="00066B5D">
      <w:pPr>
        <w:numPr>
          <w:ilvl w:val="0"/>
          <w:numId w:val="1"/>
        </w:numPr>
        <w:spacing w:line="360" w:lineRule="auto"/>
        <w:ind w:left="0" w:firstLine="0"/>
        <w:contextualSpacing/>
        <w:jc w:val="both"/>
        <w:rPr>
          <w:rFonts w:ascii="Palatino Linotype" w:hAnsi="Palatino Linotype" w:cs="Tahoma"/>
          <w:bCs/>
          <w:iCs/>
        </w:rPr>
      </w:pPr>
      <w:r w:rsidRPr="00EC3EA3">
        <w:rPr>
          <w:rFonts w:ascii="Palatino Linotype" w:hAnsi="Palatino Linotype" w:cs="Tahoma"/>
          <w:bCs/>
          <w:iCs/>
        </w:rPr>
        <w:t xml:space="preserve">Los artículos antes citados, refieren que el derecho de acceso a la información pública es un derecho humano que abarca el solicitar, investigar, difundir y buscar información que se encuentre en los archivos de los sujetos obligados, ya sea porque </w:t>
      </w:r>
      <w:r w:rsidRPr="00EC3EA3">
        <w:rPr>
          <w:rFonts w:ascii="Palatino Linotype" w:hAnsi="Palatino Linotype" w:cs="Tahoma"/>
          <w:bCs/>
          <w:iCs/>
        </w:rPr>
        <w:lastRenderedPageBreak/>
        <w:t>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0F89125C" w14:textId="77777777" w:rsidR="00570E37" w:rsidRPr="00EC3EA3" w:rsidRDefault="00570E37" w:rsidP="00066B5D">
      <w:pPr>
        <w:pStyle w:val="Prrafodelista"/>
        <w:spacing w:line="360" w:lineRule="auto"/>
        <w:rPr>
          <w:rFonts w:ascii="Palatino Linotype" w:hAnsi="Palatino Linotype" w:cs="Tahoma"/>
          <w:bCs/>
          <w:iCs/>
        </w:rPr>
      </w:pPr>
    </w:p>
    <w:p w14:paraId="6BA25419" w14:textId="0DF3F68B" w:rsidR="00DB4ED1" w:rsidRPr="00EC3EA3" w:rsidRDefault="000D662C" w:rsidP="00BF69A7">
      <w:pPr>
        <w:pStyle w:val="Prrafodelista"/>
        <w:numPr>
          <w:ilvl w:val="0"/>
          <w:numId w:val="4"/>
        </w:numPr>
        <w:spacing w:line="360" w:lineRule="auto"/>
        <w:rPr>
          <w:rFonts w:ascii="Palatino Linotype" w:hAnsi="Palatino Linotype" w:cs="Tahoma"/>
          <w:b/>
          <w:bCs/>
          <w:iCs/>
        </w:rPr>
      </w:pPr>
      <w:r w:rsidRPr="00EC3EA3">
        <w:rPr>
          <w:rFonts w:ascii="Palatino Linotype" w:hAnsi="Palatino Linotype" w:cs="Tahoma"/>
          <w:b/>
          <w:bCs/>
          <w:iCs/>
        </w:rPr>
        <w:t>De</w:t>
      </w:r>
      <w:r w:rsidR="00DB4ED1" w:rsidRPr="00EC3EA3">
        <w:rPr>
          <w:rFonts w:ascii="Palatino Linotype" w:hAnsi="Palatino Linotype" w:cs="Tahoma"/>
          <w:b/>
          <w:bCs/>
          <w:iCs/>
        </w:rPr>
        <w:t>l</w:t>
      </w:r>
      <w:r w:rsidRPr="00EC3EA3">
        <w:rPr>
          <w:rFonts w:ascii="Palatino Linotype" w:hAnsi="Palatino Linotype" w:cs="Tahoma"/>
          <w:b/>
          <w:bCs/>
          <w:iCs/>
        </w:rPr>
        <w:t xml:space="preserve"> </w:t>
      </w:r>
      <w:r w:rsidR="00DB4ED1" w:rsidRPr="00EC3EA3">
        <w:rPr>
          <w:rFonts w:ascii="Palatino Linotype" w:hAnsi="Palatino Linotype" w:cs="Tahoma"/>
          <w:b/>
          <w:bCs/>
          <w:iCs/>
        </w:rPr>
        <w:t>Sujeto Obligado</w:t>
      </w:r>
      <w:r w:rsidRPr="00EC3EA3">
        <w:rPr>
          <w:rFonts w:ascii="Palatino Linotype" w:hAnsi="Palatino Linotype" w:cs="Tahoma"/>
          <w:b/>
          <w:bCs/>
          <w:iCs/>
        </w:rPr>
        <w:t>.</w:t>
      </w:r>
    </w:p>
    <w:p w14:paraId="552502CA" w14:textId="77777777" w:rsidR="00A60A8C" w:rsidRPr="00EC3EA3" w:rsidRDefault="00A60A8C" w:rsidP="00A60A8C">
      <w:pPr>
        <w:spacing w:line="360" w:lineRule="auto"/>
        <w:contextualSpacing/>
        <w:jc w:val="both"/>
        <w:rPr>
          <w:rFonts w:ascii="Palatino Linotype" w:hAnsi="Palatino Linotype" w:cs="Tahoma"/>
          <w:bCs/>
          <w:iCs/>
        </w:rPr>
      </w:pPr>
    </w:p>
    <w:p w14:paraId="7337BA23" w14:textId="6C85EAAA" w:rsidR="000A73E5" w:rsidRPr="00EC3EA3" w:rsidRDefault="00C104FD" w:rsidP="00066B5D">
      <w:pPr>
        <w:numPr>
          <w:ilvl w:val="0"/>
          <w:numId w:val="1"/>
        </w:numPr>
        <w:spacing w:line="360" w:lineRule="auto"/>
        <w:ind w:left="0" w:firstLine="0"/>
        <w:contextualSpacing/>
        <w:jc w:val="both"/>
        <w:rPr>
          <w:rFonts w:ascii="Palatino Linotype" w:hAnsi="Palatino Linotype" w:cs="Tahoma"/>
          <w:bCs/>
          <w:iCs/>
        </w:rPr>
      </w:pPr>
      <w:r w:rsidRPr="00EC3EA3">
        <w:rPr>
          <w:rFonts w:ascii="Palatino Linotype" w:hAnsi="Palatino Linotype" w:cs="Tahoma"/>
          <w:bCs/>
          <w:iCs/>
        </w:rPr>
        <w:t>La Secretaría de las Mujeres, conforme al artículo 8 de su Reglamento Interior,  establece que para el estudio, planeación y atención de los asuntos de su competencia, la Secretaría contará con una persona titular, quien se auxiliará de las siguientes unidades administrativas:</w:t>
      </w:r>
      <w:r w:rsidR="002D0E22" w:rsidRPr="00EC3EA3">
        <w:rPr>
          <w:rFonts w:ascii="Palatino Linotype" w:hAnsi="Palatino Linotype" w:cs="Tahoma"/>
          <w:bCs/>
          <w:iCs/>
        </w:rPr>
        <w:t>:</w:t>
      </w:r>
    </w:p>
    <w:p w14:paraId="68F59664" w14:textId="77777777" w:rsidR="00C104FD" w:rsidRPr="00EC3EA3" w:rsidRDefault="00C104FD" w:rsidP="00C104FD">
      <w:pPr>
        <w:ind w:left="1134" w:right="900"/>
        <w:contextualSpacing/>
        <w:jc w:val="both"/>
        <w:rPr>
          <w:rFonts w:ascii="Palatino Linotype" w:hAnsi="Palatino Linotype" w:cs="Tahoma"/>
          <w:bCs/>
          <w:iCs/>
        </w:rPr>
      </w:pPr>
      <w:r w:rsidRPr="00EC3EA3">
        <w:rPr>
          <w:rFonts w:ascii="Palatino Linotype" w:hAnsi="Palatino Linotype" w:cs="Tahoma"/>
          <w:bCs/>
          <w:i/>
          <w:iCs/>
          <w:sz w:val="22"/>
          <w:szCs w:val="22"/>
        </w:rPr>
        <w:t xml:space="preserve">I. Dirección General de Igualdad Sustantiva; </w:t>
      </w:r>
    </w:p>
    <w:p w14:paraId="39090158" w14:textId="77777777" w:rsidR="00C104FD" w:rsidRPr="00EC3EA3" w:rsidRDefault="00C104FD" w:rsidP="00C104FD">
      <w:pPr>
        <w:ind w:left="1134" w:right="900"/>
        <w:contextualSpacing/>
        <w:jc w:val="both"/>
        <w:rPr>
          <w:rFonts w:ascii="Palatino Linotype" w:hAnsi="Palatino Linotype" w:cs="Tahoma"/>
          <w:bCs/>
          <w:i/>
          <w:iCs/>
          <w:sz w:val="22"/>
          <w:szCs w:val="22"/>
        </w:rPr>
      </w:pPr>
      <w:r w:rsidRPr="00EC3EA3">
        <w:rPr>
          <w:rFonts w:ascii="Palatino Linotype" w:hAnsi="Palatino Linotype" w:cs="Tahoma"/>
          <w:bCs/>
          <w:i/>
          <w:iCs/>
          <w:sz w:val="22"/>
          <w:szCs w:val="22"/>
        </w:rPr>
        <w:t xml:space="preserve">II. Dirección General de </w:t>
      </w:r>
      <w:proofErr w:type="spellStart"/>
      <w:r w:rsidRPr="00EC3EA3">
        <w:rPr>
          <w:rFonts w:ascii="Palatino Linotype" w:hAnsi="Palatino Linotype" w:cs="Tahoma"/>
          <w:bCs/>
          <w:i/>
          <w:iCs/>
          <w:sz w:val="22"/>
          <w:szCs w:val="22"/>
        </w:rPr>
        <w:t>Transversalización</w:t>
      </w:r>
      <w:proofErr w:type="spellEnd"/>
      <w:r w:rsidRPr="00EC3EA3">
        <w:rPr>
          <w:rFonts w:ascii="Palatino Linotype" w:hAnsi="Palatino Linotype" w:cs="Tahoma"/>
          <w:bCs/>
          <w:i/>
          <w:iCs/>
          <w:sz w:val="22"/>
          <w:szCs w:val="22"/>
        </w:rPr>
        <w:t xml:space="preserve"> de la Perspectiva de Género; </w:t>
      </w:r>
    </w:p>
    <w:p w14:paraId="7E0AE1C4" w14:textId="77777777" w:rsidR="00C104FD" w:rsidRPr="00EC3EA3" w:rsidRDefault="00C104FD" w:rsidP="00C104FD">
      <w:pPr>
        <w:ind w:left="1134" w:right="900"/>
        <w:contextualSpacing/>
        <w:jc w:val="both"/>
        <w:rPr>
          <w:rFonts w:ascii="Palatino Linotype" w:hAnsi="Palatino Linotype" w:cs="Tahoma"/>
          <w:bCs/>
          <w:i/>
          <w:iCs/>
          <w:sz w:val="22"/>
          <w:szCs w:val="22"/>
        </w:rPr>
      </w:pPr>
      <w:r w:rsidRPr="00EC3EA3">
        <w:rPr>
          <w:rFonts w:ascii="Palatino Linotype" w:hAnsi="Palatino Linotype" w:cs="Tahoma"/>
          <w:bCs/>
          <w:i/>
          <w:iCs/>
          <w:sz w:val="22"/>
          <w:szCs w:val="22"/>
        </w:rPr>
        <w:t xml:space="preserve">III. Dirección General de Prevención y Atención a la Violencia; </w:t>
      </w:r>
    </w:p>
    <w:p w14:paraId="1DDE7A96" w14:textId="77777777" w:rsidR="00C104FD" w:rsidRPr="00EC3EA3" w:rsidRDefault="00C104FD" w:rsidP="00C104FD">
      <w:pPr>
        <w:ind w:left="1134" w:right="900"/>
        <w:contextualSpacing/>
        <w:jc w:val="both"/>
        <w:rPr>
          <w:rFonts w:ascii="Palatino Linotype" w:hAnsi="Palatino Linotype" w:cs="Tahoma"/>
          <w:bCs/>
          <w:i/>
          <w:iCs/>
          <w:sz w:val="22"/>
          <w:szCs w:val="22"/>
        </w:rPr>
      </w:pPr>
      <w:r w:rsidRPr="00EC3EA3">
        <w:rPr>
          <w:rFonts w:ascii="Palatino Linotype" w:hAnsi="Palatino Linotype" w:cs="Tahoma"/>
          <w:bCs/>
          <w:i/>
          <w:iCs/>
          <w:sz w:val="22"/>
          <w:szCs w:val="22"/>
        </w:rPr>
        <w:t xml:space="preserve">IV. Coordinación Jurídica, de Igualdad de Género y Erradicación de la Violencia, y </w:t>
      </w:r>
    </w:p>
    <w:p w14:paraId="6CEAED4A" w14:textId="77777777" w:rsidR="00C104FD" w:rsidRPr="00EC3EA3" w:rsidRDefault="00C104FD" w:rsidP="00C104FD">
      <w:pPr>
        <w:ind w:left="1134" w:right="900"/>
        <w:contextualSpacing/>
        <w:jc w:val="both"/>
        <w:rPr>
          <w:rFonts w:ascii="Palatino Linotype" w:hAnsi="Palatino Linotype" w:cs="Tahoma"/>
          <w:bCs/>
          <w:i/>
          <w:iCs/>
          <w:sz w:val="22"/>
          <w:szCs w:val="22"/>
        </w:rPr>
      </w:pPr>
      <w:r w:rsidRPr="00EC3EA3">
        <w:rPr>
          <w:rFonts w:ascii="Palatino Linotype" w:hAnsi="Palatino Linotype" w:cs="Tahoma"/>
          <w:bCs/>
          <w:i/>
          <w:iCs/>
          <w:sz w:val="22"/>
          <w:szCs w:val="22"/>
        </w:rPr>
        <w:t xml:space="preserve">V. Coordinación Administrativa. </w:t>
      </w:r>
    </w:p>
    <w:p w14:paraId="49AB4729" w14:textId="77777777" w:rsidR="00C104FD" w:rsidRPr="00EC3EA3" w:rsidRDefault="00C104FD" w:rsidP="00C104FD">
      <w:pPr>
        <w:ind w:left="1134" w:right="900"/>
        <w:contextualSpacing/>
        <w:jc w:val="both"/>
        <w:rPr>
          <w:rFonts w:ascii="Palatino Linotype" w:hAnsi="Palatino Linotype" w:cs="Tahoma"/>
          <w:bCs/>
          <w:i/>
          <w:iCs/>
          <w:sz w:val="22"/>
          <w:szCs w:val="22"/>
        </w:rPr>
      </w:pPr>
    </w:p>
    <w:p w14:paraId="419E94F4" w14:textId="0B9E0ED2" w:rsidR="00C104FD" w:rsidRPr="00EC3EA3" w:rsidRDefault="00C104FD" w:rsidP="00C104FD">
      <w:pPr>
        <w:ind w:left="1134" w:right="900"/>
        <w:contextualSpacing/>
        <w:jc w:val="both"/>
        <w:rPr>
          <w:rFonts w:ascii="Palatino Linotype" w:hAnsi="Palatino Linotype" w:cs="Tahoma"/>
          <w:bCs/>
          <w:iCs/>
        </w:rPr>
      </w:pPr>
      <w:r w:rsidRPr="00EC3EA3">
        <w:rPr>
          <w:rFonts w:ascii="Palatino Linotype" w:hAnsi="Palatino Linotype" w:cs="Tahoma"/>
          <w:bCs/>
          <w:i/>
          <w:iCs/>
          <w:sz w:val="22"/>
          <w:szCs w:val="22"/>
        </w:rPr>
        <w:t>La Secretaría contará con un Órgano Interno de Control, así como con las demás unidades administrativas que le sean autorizadas, cuyas funciones y líneas de autoridad se establecerán en su Manual General de Organización; asimismo, se auxiliará de las personas servidoras públicas, órganos técnicos y administrativos necesarios para el cumplimiento de sus atribuciones, de acuerdo con la normativa aplicable, estructura orgánica y presupuesto autorizados.</w:t>
      </w:r>
    </w:p>
    <w:p w14:paraId="57866B7E" w14:textId="77777777" w:rsidR="00C104FD" w:rsidRPr="00EC3EA3" w:rsidRDefault="00C104FD" w:rsidP="00C104FD">
      <w:pPr>
        <w:spacing w:line="360" w:lineRule="auto"/>
        <w:contextualSpacing/>
        <w:jc w:val="both"/>
        <w:rPr>
          <w:rFonts w:ascii="Palatino Linotype" w:hAnsi="Palatino Linotype" w:cs="Tahoma"/>
          <w:bCs/>
          <w:iCs/>
        </w:rPr>
      </w:pPr>
    </w:p>
    <w:p w14:paraId="401414C8" w14:textId="0C1436E2" w:rsidR="007D30F7" w:rsidRPr="00EC3EA3" w:rsidRDefault="007D30F7" w:rsidP="00390AE3">
      <w:pPr>
        <w:numPr>
          <w:ilvl w:val="0"/>
          <w:numId w:val="1"/>
        </w:numPr>
        <w:spacing w:line="360" w:lineRule="auto"/>
        <w:ind w:left="0" w:firstLine="0"/>
        <w:contextualSpacing/>
        <w:jc w:val="both"/>
        <w:rPr>
          <w:rFonts w:ascii="Palatino Linotype" w:hAnsi="Palatino Linotype" w:cs="Tahoma"/>
          <w:bCs/>
          <w:iCs/>
        </w:rPr>
      </w:pPr>
      <w:r w:rsidRPr="00EC3EA3">
        <w:rPr>
          <w:rFonts w:ascii="Palatino Linotype" w:hAnsi="Palatino Linotype" w:cs="Tahoma"/>
          <w:bCs/>
          <w:iCs/>
        </w:rPr>
        <w:lastRenderedPageBreak/>
        <w:t xml:space="preserve">Dentro de las atribuciones de la Coordinación Administrativa está la de </w:t>
      </w:r>
      <w:r w:rsidR="00546476" w:rsidRPr="00EC3EA3">
        <w:rPr>
          <w:rFonts w:ascii="Palatino Linotype" w:hAnsi="Palatino Linotype" w:cs="Tahoma"/>
          <w:bCs/>
          <w:iCs/>
        </w:rPr>
        <w:t>p</w:t>
      </w:r>
      <w:r w:rsidRPr="00EC3EA3">
        <w:rPr>
          <w:rFonts w:ascii="Palatino Linotype" w:hAnsi="Palatino Linotype" w:cs="Tahoma"/>
          <w:bCs/>
          <w:iCs/>
        </w:rPr>
        <w:t>lanear, programar, organizar y controlar el suministro, aprovechamiento y aplicación de los recursos humanos, materiales, financieros y técnicos, así como los servicios generales de la Secretaría, en coordinación con las demás unidades administrativas; así como, mantener actualizados los registros administrativos sobre recursos humanos, conforme lo dispuesto en el artículo</w:t>
      </w:r>
      <w:r w:rsidR="00D73A87" w:rsidRPr="00EC3EA3">
        <w:rPr>
          <w:rFonts w:ascii="Palatino Linotype" w:hAnsi="Palatino Linotype" w:cs="Tahoma"/>
          <w:bCs/>
          <w:iCs/>
        </w:rPr>
        <w:t xml:space="preserve"> 13 de su Reglamento Interior</w:t>
      </w:r>
      <w:r w:rsidR="00546476" w:rsidRPr="00EC3EA3">
        <w:rPr>
          <w:rFonts w:ascii="Palatino Linotype" w:hAnsi="Palatino Linotype" w:cs="Tahoma"/>
          <w:bCs/>
          <w:iCs/>
        </w:rPr>
        <w:t xml:space="preserve"> y su Manual General de Organización.</w:t>
      </w:r>
    </w:p>
    <w:p w14:paraId="75121EAC" w14:textId="77777777" w:rsidR="0054474D" w:rsidRPr="00EC3EA3" w:rsidRDefault="0054474D" w:rsidP="0054474D">
      <w:pPr>
        <w:spacing w:line="360" w:lineRule="auto"/>
        <w:contextualSpacing/>
        <w:jc w:val="both"/>
        <w:rPr>
          <w:rFonts w:ascii="Palatino Linotype" w:hAnsi="Palatino Linotype" w:cs="Tahoma"/>
          <w:bCs/>
          <w:iCs/>
        </w:rPr>
      </w:pPr>
    </w:p>
    <w:p w14:paraId="532F9C5A" w14:textId="126725A3" w:rsidR="0054474D" w:rsidRPr="00EC3EA3" w:rsidRDefault="00546476" w:rsidP="0054474D">
      <w:pPr>
        <w:numPr>
          <w:ilvl w:val="0"/>
          <w:numId w:val="1"/>
        </w:numPr>
        <w:spacing w:line="360" w:lineRule="auto"/>
        <w:ind w:left="0" w:firstLine="0"/>
        <w:jc w:val="both"/>
        <w:rPr>
          <w:rFonts w:ascii="Palatino Linotype" w:eastAsia="Palatino Linotype" w:hAnsi="Palatino Linotype" w:cs="Palatino Linotype"/>
          <w:szCs w:val="22"/>
          <w:lang w:val="es-MX"/>
        </w:rPr>
      </w:pPr>
      <w:r w:rsidRPr="00EC3EA3">
        <w:rPr>
          <w:rFonts w:ascii="Palatino Linotype" w:eastAsia="Palatino Linotype" w:hAnsi="Palatino Linotype" w:cs="Palatino Linotype"/>
          <w:szCs w:val="22"/>
          <w:lang w:val="es-MX"/>
        </w:rPr>
        <w:t>En este sentido p</w:t>
      </w:r>
      <w:r w:rsidR="0054474D" w:rsidRPr="00EC3EA3">
        <w:rPr>
          <w:rFonts w:ascii="Palatino Linotype" w:eastAsia="Palatino Linotype" w:hAnsi="Palatino Linotype" w:cs="Palatino Linotype"/>
          <w:szCs w:val="22"/>
          <w:lang w:val="es-MX"/>
        </w:rPr>
        <w:t xml:space="preserve">odemos advertir que </w:t>
      </w:r>
      <w:r w:rsidR="0054474D" w:rsidRPr="00EC3EA3">
        <w:rPr>
          <w:rFonts w:ascii="Palatino Linotype" w:eastAsia="Palatino Linotype" w:hAnsi="Palatino Linotype" w:cs="Palatino Linotype"/>
          <w:b/>
          <w:szCs w:val="22"/>
          <w:lang w:val="es-MX"/>
        </w:rPr>
        <w:t xml:space="preserve">EL SUJETO OBLIGADO </w:t>
      </w:r>
      <w:r w:rsidR="0054474D" w:rsidRPr="00EC3EA3">
        <w:rPr>
          <w:rFonts w:ascii="Palatino Linotype" w:eastAsia="Palatino Linotype" w:hAnsi="Palatino Linotype" w:cs="Palatino Linotype"/>
          <w:szCs w:val="22"/>
          <w:lang w:val="es-MX"/>
        </w:rPr>
        <w:t>siguió el procedimiento inmerso en la norm</w:t>
      </w:r>
      <w:r w:rsidR="005D46EB" w:rsidRPr="00EC3EA3">
        <w:rPr>
          <w:rFonts w:ascii="Palatino Linotype" w:eastAsia="Palatino Linotype" w:hAnsi="Palatino Linotype" w:cs="Palatino Linotype"/>
          <w:szCs w:val="22"/>
          <w:lang w:val="es-MX"/>
        </w:rPr>
        <w:t>atividad aplicable, ya que turnó</w:t>
      </w:r>
      <w:r w:rsidR="0054474D" w:rsidRPr="00EC3EA3">
        <w:rPr>
          <w:rFonts w:ascii="Palatino Linotype" w:eastAsia="Palatino Linotype" w:hAnsi="Palatino Linotype" w:cs="Palatino Linotype"/>
          <w:szCs w:val="22"/>
          <w:lang w:val="es-MX"/>
        </w:rPr>
        <w:t xml:space="preserve"> el requerimiento de información a la unidad administrativa competente, vigilando </w:t>
      </w:r>
      <w:r w:rsidR="0054474D" w:rsidRPr="00EC3EA3">
        <w:rPr>
          <w:rFonts w:ascii="Palatino Linotype" w:eastAsia="Palatino Linotype" w:hAnsi="Palatino Linotype" w:cs="Palatino Linotype"/>
          <w:bCs/>
          <w:szCs w:val="22"/>
          <w:lang w:val="es-MX"/>
        </w:rPr>
        <w:t>lo</w:t>
      </w:r>
      <w:r w:rsidR="0054474D" w:rsidRPr="00EC3EA3">
        <w:rPr>
          <w:rFonts w:ascii="Palatino Linotype" w:eastAsia="Palatino Linotype" w:hAnsi="Palatino Linotype" w:cs="Palatino Linotype"/>
          <w:szCs w:val="22"/>
          <w:lang w:val="es-MX"/>
        </w:rPr>
        <w:t xml:space="preserve">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14:paraId="648E09E0" w14:textId="77777777" w:rsidR="0054474D" w:rsidRPr="00EC3EA3" w:rsidRDefault="0054474D" w:rsidP="0054474D">
      <w:pPr>
        <w:spacing w:line="360" w:lineRule="auto"/>
        <w:jc w:val="both"/>
        <w:rPr>
          <w:rFonts w:ascii="Palatino Linotype" w:eastAsia="Palatino Linotype" w:hAnsi="Palatino Linotype" w:cs="Palatino Linotype"/>
          <w:szCs w:val="22"/>
          <w:lang w:val="es-MX"/>
        </w:rPr>
      </w:pPr>
    </w:p>
    <w:p w14:paraId="381DC6C5" w14:textId="77777777" w:rsidR="0054474D" w:rsidRPr="00EC3EA3" w:rsidRDefault="0054474D" w:rsidP="0054474D">
      <w:pPr>
        <w:ind w:left="1134" w:right="902"/>
        <w:jc w:val="both"/>
        <w:rPr>
          <w:rFonts w:ascii="Palatino Linotype" w:eastAsia="Palatino Linotype" w:hAnsi="Palatino Linotype" w:cs="Palatino Linotype"/>
          <w:bCs/>
          <w:i/>
          <w:sz w:val="22"/>
          <w:szCs w:val="22"/>
          <w:lang w:val="es-MX"/>
        </w:rPr>
      </w:pPr>
      <w:r w:rsidRPr="00EC3EA3">
        <w:rPr>
          <w:rFonts w:ascii="Palatino Linotype" w:eastAsia="Palatino Linotype" w:hAnsi="Palatino Linotype" w:cs="Palatino Linotype"/>
          <w:b/>
          <w:i/>
          <w:sz w:val="22"/>
          <w:szCs w:val="22"/>
          <w:lang w:val="es-MX"/>
        </w:rPr>
        <w:t>XXXIX.</w:t>
      </w:r>
      <w:r w:rsidRPr="00EC3EA3">
        <w:rPr>
          <w:rFonts w:ascii="Palatino Linotype" w:eastAsia="Palatino Linotype" w:hAnsi="Palatino Linotype" w:cs="Palatino Linotype"/>
          <w:i/>
          <w:sz w:val="22"/>
          <w:szCs w:val="22"/>
          <w:lang w:val="es-MX"/>
        </w:rPr>
        <w:t xml:space="preserve"> </w:t>
      </w:r>
      <w:r w:rsidRPr="00EC3EA3">
        <w:rPr>
          <w:rFonts w:ascii="Palatino Linotype" w:eastAsia="Palatino Linotype" w:hAnsi="Palatino Linotype" w:cs="Palatino Linotype"/>
          <w:b/>
          <w:i/>
          <w:sz w:val="22"/>
          <w:szCs w:val="22"/>
          <w:lang w:val="es-MX"/>
        </w:rPr>
        <w:t>Servidor público habilitado</w:t>
      </w:r>
      <w:r w:rsidRPr="00EC3EA3">
        <w:rPr>
          <w:rFonts w:ascii="Palatino Linotype" w:eastAsia="Palatino Linotype" w:hAnsi="Palatino Linotype" w:cs="Palatino Linotype"/>
          <w:i/>
          <w:sz w:val="22"/>
          <w:szCs w:val="22"/>
          <w:lang w:val="es-MX"/>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95F38B9" w14:textId="77777777" w:rsidR="0054474D" w:rsidRPr="00EC3EA3" w:rsidRDefault="0054474D" w:rsidP="0054474D">
      <w:pPr>
        <w:spacing w:line="360" w:lineRule="auto"/>
        <w:jc w:val="both"/>
        <w:rPr>
          <w:rFonts w:ascii="Palatino Linotype" w:eastAsia="Palatino Linotype" w:hAnsi="Palatino Linotype" w:cs="Palatino Linotype"/>
          <w:bCs/>
          <w:szCs w:val="22"/>
          <w:lang w:val="es-MX"/>
        </w:rPr>
      </w:pPr>
    </w:p>
    <w:p w14:paraId="05100427" w14:textId="77777777" w:rsidR="0054474D" w:rsidRPr="00EC3EA3" w:rsidRDefault="0054474D" w:rsidP="0054474D">
      <w:pPr>
        <w:numPr>
          <w:ilvl w:val="0"/>
          <w:numId w:val="1"/>
        </w:numPr>
        <w:spacing w:line="360" w:lineRule="auto"/>
        <w:ind w:left="0" w:firstLine="0"/>
        <w:jc w:val="both"/>
        <w:rPr>
          <w:rFonts w:ascii="Palatino Linotype" w:eastAsia="Palatino Linotype" w:hAnsi="Palatino Linotype" w:cs="Palatino Linotype"/>
          <w:szCs w:val="22"/>
          <w:lang w:val="es-MX"/>
        </w:rPr>
      </w:pPr>
      <w:r w:rsidRPr="00EC3EA3">
        <w:rPr>
          <w:rFonts w:ascii="Palatino Linotype" w:eastAsia="Palatino Linotype" w:hAnsi="Palatino Linotype" w:cs="Palatino Linotype"/>
          <w:szCs w:val="22"/>
          <w:lang w:val="es-MX"/>
        </w:rPr>
        <w:t>Así las cosas, se advierte que efectivamente la Unidad de Transparencia cumplió con lo establecido en el artículo 162 de la Ley de Transparencia y Acceso a la Información Pública del Estado de México y Municipios, el cual menciona lo siguiente:</w:t>
      </w:r>
    </w:p>
    <w:p w14:paraId="527BF1B5" w14:textId="77777777" w:rsidR="0054474D" w:rsidRPr="00EC3EA3" w:rsidRDefault="0054474D" w:rsidP="0054474D">
      <w:pPr>
        <w:ind w:left="1134" w:right="902"/>
        <w:jc w:val="both"/>
        <w:rPr>
          <w:rFonts w:ascii="Palatino Linotype" w:eastAsia="Palatino Linotype" w:hAnsi="Palatino Linotype" w:cs="Palatino Linotype"/>
          <w:i/>
          <w:sz w:val="22"/>
          <w:szCs w:val="22"/>
          <w:lang w:val="es-MX"/>
        </w:rPr>
      </w:pPr>
      <w:r w:rsidRPr="00EC3EA3">
        <w:rPr>
          <w:rFonts w:ascii="Palatino Linotype" w:eastAsia="Palatino Linotype" w:hAnsi="Palatino Linotype" w:cs="Palatino Linotype"/>
          <w:i/>
          <w:sz w:val="22"/>
          <w:szCs w:val="22"/>
          <w:lang w:val="es-MX"/>
        </w:rPr>
        <w:lastRenderedPageBreak/>
        <w:t>“</w:t>
      </w:r>
      <w:r w:rsidRPr="00EC3EA3">
        <w:rPr>
          <w:rFonts w:ascii="Palatino Linotype" w:eastAsia="Palatino Linotype" w:hAnsi="Palatino Linotype" w:cs="Palatino Linotype"/>
          <w:b/>
          <w:i/>
          <w:sz w:val="22"/>
          <w:szCs w:val="22"/>
          <w:lang w:val="es-MX"/>
        </w:rPr>
        <w:t>Artículo 162.</w:t>
      </w:r>
      <w:r w:rsidRPr="00EC3EA3">
        <w:rPr>
          <w:rFonts w:ascii="Palatino Linotype" w:eastAsia="Palatino Linotype" w:hAnsi="Palatino Linotype" w:cs="Palatino Linotype"/>
          <w:i/>
          <w:sz w:val="22"/>
          <w:szCs w:val="22"/>
          <w:lang w:val="es-MX"/>
        </w:rPr>
        <w:t xml:space="preserve"> Las unidades de transparencia deberán garantizar que las solicitudes se turnen a </w:t>
      </w:r>
      <w:r w:rsidRPr="00EC3EA3">
        <w:rPr>
          <w:rFonts w:ascii="Palatino Linotype" w:eastAsia="Palatino Linotype" w:hAnsi="Palatino Linotype" w:cs="Palatino Linotype"/>
          <w:b/>
          <w:i/>
          <w:sz w:val="22"/>
          <w:szCs w:val="22"/>
          <w:lang w:val="es-MX"/>
        </w:rPr>
        <w:t>todas las Áreas competentes</w:t>
      </w:r>
      <w:r w:rsidRPr="00EC3EA3">
        <w:rPr>
          <w:rFonts w:ascii="Palatino Linotype" w:eastAsia="Palatino Linotype" w:hAnsi="Palatino Linotype" w:cs="Palatino Linotype"/>
          <w:i/>
          <w:sz w:val="22"/>
          <w:szCs w:val="22"/>
          <w:lang w:val="es-MX"/>
        </w:rPr>
        <w:t xml:space="preserve"> que cuenten con la información o deban tenerla de acuerdo a sus facultades, competencias y funciones, con el objeto de que realicen una búsqueda exhaustiva y razonable de la información solicitada.”</w:t>
      </w:r>
    </w:p>
    <w:p w14:paraId="77F486AA" w14:textId="77777777" w:rsidR="0054474D" w:rsidRPr="00EC3EA3" w:rsidRDefault="0054474D" w:rsidP="0054474D">
      <w:pPr>
        <w:spacing w:line="360" w:lineRule="auto"/>
        <w:jc w:val="both"/>
        <w:rPr>
          <w:rFonts w:ascii="Palatino Linotype" w:eastAsia="Palatino Linotype" w:hAnsi="Palatino Linotype" w:cs="Palatino Linotype"/>
          <w:szCs w:val="22"/>
          <w:lang w:val="es-MX"/>
        </w:rPr>
      </w:pPr>
    </w:p>
    <w:p w14:paraId="7988181E" w14:textId="7ADF26C2" w:rsidR="0054474D" w:rsidRPr="00EC3EA3" w:rsidRDefault="0054474D" w:rsidP="005257D4">
      <w:pPr>
        <w:numPr>
          <w:ilvl w:val="0"/>
          <w:numId w:val="1"/>
        </w:numPr>
        <w:spacing w:line="360" w:lineRule="auto"/>
        <w:ind w:left="0" w:firstLine="0"/>
        <w:contextualSpacing/>
        <w:jc w:val="both"/>
        <w:rPr>
          <w:rFonts w:ascii="Palatino Linotype" w:hAnsi="Palatino Linotype" w:cs="Tahoma"/>
          <w:bCs/>
          <w:iCs/>
        </w:rPr>
      </w:pPr>
      <w:r w:rsidRPr="00EC3EA3">
        <w:rPr>
          <w:rFonts w:ascii="Palatino Linotype" w:eastAsia="Palatino Linotype" w:hAnsi="Palatino Linotype" w:cs="Palatino Linotype"/>
          <w:szCs w:val="22"/>
          <w:lang w:val="es-MX"/>
        </w:rPr>
        <w:t>De lo anteriormente expuesto</w:t>
      </w:r>
      <w:r w:rsidRPr="00EC3EA3">
        <w:rPr>
          <w:rFonts w:ascii="Palatino Linotype" w:eastAsia="Palatino Linotype" w:hAnsi="Palatino Linotype" w:cs="Palatino Linotype"/>
          <w:szCs w:val="22"/>
        </w:rPr>
        <w:t>, se advierte que, el Sujeto Obligado cuenta con facultades, atribuciones y competencia para generar, administrar y poseer la información solicitada.</w:t>
      </w:r>
    </w:p>
    <w:p w14:paraId="6886F64E" w14:textId="77777777" w:rsidR="00BA4609" w:rsidRPr="00EC3EA3" w:rsidRDefault="00BA4609" w:rsidP="00BA4609">
      <w:pPr>
        <w:spacing w:line="360" w:lineRule="auto"/>
        <w:contextualSpacing/>
        <w:jc w:val="both"/>
        <w:rPr>
          <w:rFonts w:ascii="Palatino Linotype" w:hAnsi="Palatino Linotype" w:cs="Tahoma"/>
          <w:bCs/>
          <w:iCs/>
        </w:rPr>
      </w:pPr>
    </w:p>
    <w:p w14:paraId="62B34C3C" w14:textId="70C5E0A3" w:rsidR="00BA4609" w:rsidRPr="00EC3EA3" w:rsidRDefault="00EC6E99" w:rsidP="00BF69A7">
      <w:pPr>
        <w:pStyle w:val="Prrafodelista"/>
        <w:numPr>
          <w:ilvl w:val="0"/>
          <w:numId w:val="4"/>
        </w:numPr>
        <w:spacing w:line="360" w:lineRule="auto"/>
        <w:rPr>
          <w:rFonts w:ascii="Palatino Linotype" w:hAnsi="Palatino Linotype" w:cs="Tahoma"/>
          <w:b/>
          <w:bCs/>
          <w:iCs/>
        </w:rPr>
      </w:pPr>
      <w:r w:rsidRPr="00EC3EA3">
        <w:rPr>
          <w:rFonts w:ascii="Palatino Linotype" w:hAnsi="Palatino Linotype" w:cs="Tahoma"/>
          <w:b/>
          <w:bCs/>
          <w:iCs/>
        </w:rPr>
        <w:t>De las actuaciones</w:t>
      </w:r>
    </w:p>
    <w:p w14:paraId="09782F17" w14:textId="77777777" w:rsidR="00BA4609" w:rsidRPr="00EC3EA3" w:rsidRDefault="00BA4609" w:rsidP="00BA4609">
      <w:pPr>
        <w:spacing w:line="360" w:lineRule="auto"/>
        <w:contextualSpacing/>
        <w:jc w:val="both"/>
        <w:rPr>
          <w:rFonts w:ascii="Palatino Linotype" w:hAnsi="Palatino Linotype" w:cs="Tahoma"/>
          <w:bCs/>
          <w:iCs/>
        </w:rPr>
      </w:pPr>
    </w:p>
    <w:p w14:paraId="2C95385B" w14:textId="44AB4E15" w:rsidR="00DB4ED1" w:rsidRPr="00EC3EA3" w:rsidRDefault="00BA4609" w:rsidP="005C39B1">
      <w:pPr>
        <w:numPr>
          <w:ilvl w:val="0"/>
          <w:numId w:val="1"/>
        </w:numPr>
        <w:spacing w:line="360" w:lineRule="auto"/>
        <w:ind w:left="0" w:firstLine="0"/>
        <w:contextualSpacing/>
        <w:jc w:val="both"/>
        <w:rPr>
          <w:rFonts w:ascii="Palatino Linotype" w:hAnsi="Palatino Linotype" w:cs="Tahoma"/>
          <w:bCs/>
          <w:iCs/>
        </w:rPr>
      </w:pPr>
      <w:r w:rsidRPr="00EC3EA3">
        <w:rPr>
          <w:rFonts w:ascii="Palatino Linotype" w:eastAsia="Palatino Linotype" w:hAnsi="Palatino Linotype" w:cs="Palatino Linotype"/>
        </w:rPr>
        <w:t>De lo anterior, l</w:t>
      </w:r>
      <w:r w:rsidR="007B79B8" w:rsidRPr="00EC3EA3">
        <w:rPr>
          <w:rFonts w:ascii="Palatino Linotype" w:eastAsia="Palatino Linotype" w:hAnsi="Palatino Linotype" w:cs="Palatino Linotype"/>
        </w:rPr>
        <w:t xml:space="preserve">a respuesta fue emitida por la unidad administrativa competente, a través del Servidor Público Habilitado </w:t>
      </w:r>
      <w:r w:rsidR="00E650F6" w:rsidRPr="00EC3EA3">
        <w:rPr>
          <w:rFonts w:ascii="Palatino Linotype" w:eastAsia="Palatino Linotype" w:hAnsi="Palatino Linotype" w:cs="Palatino Linotype"/>
        </w:rPr>
        <w:t xml:space="preserve">de la </w:t>
      </w:r>
      <w:r w:rsidR="00411AE5" w:rsidRPr="00EC3EA3">
        <w:rPr>
          <w:rFonts w:ascii="Palatino Linotype" w:hAnsi="Palatino Linotype" w:cs="Arial"/>
          <w:color w:val="000000" w:themeColor="text1"/>
        </w:rPr>
        <w:t>Coordinación Administrativa.</w:t>
      </w:r>
    </w:p>
    <w:p w14:paraId="70CEDBD3" w14:textId="77777777" w:rsidR="00E650F6" w:rsidRPr="00EC3EA3" w:rsidRDefault="00E650F6" w:rsidP="00E650F6">
      <w:pPr>
        <w:spacing w:line="360" w:lineRule="auto"/>
        <w:contextualSpacing/>
        <w:jc w:val="both"/>
        <w:rPr>
          <w:rFonts w:ascii="Palatino Linotype" w:hAnsi="Palatino Linotype" w:cs="Tahoma"/>
          <w:bCs/>
          <w:iCs/>
        </w:rPr>
      </w:pPr>
    </w:p>
    <w:p w14:paraId="3DA4EB48" w14:textId="7A2CF1EA" w:rsidR="00570E37" w:rsidRPr="00EC3EA3" w:rsidRDefault="00A60A8C" w:rsidP="00066B5D">
      <w:pPr>
        <w:numPr>
          <w:ilvl w:val="0"/>
          <w:numId w:val="1"/>
        </w:numPr>
        <w:spacing w:line="360" w:lineRule="auto"/>
        <w:ind w:left="0" w:firstLine="0"/>
        <w:contextualSpacing/>
        <w:jc w:val="both"/>
        <w:rPr>
          <w:rFonts w:ascii="Palatino Linotype" w:hAnsi="Palatino Linotype" w:cs="Tahoma"/>
          <w:bCs/>
          <w:iCs/>
        </w:rPr>
      </w:pPr>
      <w:r w:rsidRPr="00EC3EA3">
        <w:rPr>
          <w:rFonts w:ascii="Palatino Linotype" w:hAnsi="Palatino Linotype" w:cs="Tahoma"/>
          <w:bCs/>
          <w:iCs/>
        </w:rPr>
        <w:t>Establecido esto</w:t>
      </w:r>
      <w:r w:rsidR="00570E37" w:rsidRPr="00EC3EA3">
        <w:rPr>
          <w:rFonts w:ascii="Palatino Linotype" w:hAnsi="Palatino Linotype" w:cs="Tahoma"/>
          <w:bCs/>
          <w:iCs/>
        </w:rPr>
        <w:t xml:space="preserve"> y atendiendo a que la controversia a resolver está estrictamente vinculada con </w:t>
      </w:r>
      <w:r w:rsidR="00AD1AEA" w:rsidRPr="00EC3EA3">
        <w:rPr>
          <w:rFonts w:ascii="Palatino Linotype" w:hAnsi="Palatino Linotype" w:cs="Tahoma"/>
          <w:bCs/>
          <w:iCs/>
        </w:rPr>
        <w:t>la entrega de información incompleta</w:t>
      </w:r>
      <w:r w:rsidR="00570E37" w:rsidRPr="00EC3EA3">
        <w:rPr>
          <w:rFonts w:ascii="Palatino Linotype" w:hAnsi="Palatino Linotype" w:cs="Tahoma"/>
          <w:bCs/>
          <w:iCs/>
        </w:rPr>
        <w:t xml:space="preserve">, </w:t>
      </w:r>
      <w:r w:rsidR="00900BB0" w:rsidRPr="00EC3EA3">
        <w:rPr>
          <w:rFonts w:ascii="Palatino Linotype" w:hAnsi="Palatino Linotype" w:cs="Tahoma"/>
          <w:bCs/>
          <w:iCs/>
        </w:rPr>
        <w:t xml:space="preserve">se analizará lo </w:t>
      </w:r>
      <w:r w:rsidR="00DA2780" w:rsidRPr="00EC3EA3">
        <w:rPr>
          <w:rFonts w:ascii="Palatino Linotype" w:hAnsi="Palatino Linotype" w:cs="Tahoma"/>
          <w:bCs/>
          <w:iCs/>
        </w:rPr>
        <w:t>requerido</w:t>
      </w:r>
      <w:r w:rsidR="00900BB0" w:rsidRPr="00EC3EA3">
        <w:rPr>
          <w:rFonts w:ascii="Palatino Linotype" w:hAnsi="Palatino Linotype" w:cs="Tahoma"/>
          <w:bCs/>
          <w:iCs/>
        </w:rPr>
        <w:t xml:space="preserve"> por el particular</w:t>
      </w:r>
      <w:r w:rsidR="00897A4C" w:rsidRPr="00EC3EA3">
        <w:rPr>
          <w:rFonts w:ascii="Palatino Linotype" w:hAnsi="Palatino Linotype" w:cs="Tahoma"/>
          <w:bCs/>
          <w:iCs/>
        </w:rPr>
        <w:t xml:space="preserve">, ya simplificado en el párrafo </w:t>
      </w:r>
      <w:r w:rsidR="00F13070" w:rsidRPr="00EC3EA3">
        <w:rPr>
          <w:rFonts w:ascii="Palatino Linotype" w:hAnsi="Palatino Linotype" w:cs="Tahoma"/>
          <w:bCs/>
          <w:iCs/>
        </w:rPr>
        <w:t>17</w:t>
      </w:r>
      <w:r w:rsidR="00897A4C" w:rsidRPr="00EC3EA3">
        <w:rPr>
          <w:rFonts w:ascii="Palatino Linotype" w:hAnsi="Palatino Linotype" w:cs="Tahoma"/>
          <w:bCs/>
          <w:iCs/>
        </w:rPr>
        <w:t>,</w:t>
      </w:r>
      <w:r w:rsidR="00900BB0" w:rsidRPr="00EC3EA3">
        <w:rPr>
          <w:rFonts w:ascii="Palatino Linotype" w:hAnsi="Palatino Linotype" w:cs="Tahoma"/>
          <w:bCs/>
          <w:iCs/>
        </w:rPr>
        <w:t xml:space="preserve"> y la respuesta proporcionada por el Sujeto Obligado.</w:t>
      </w:r>
    </w:p>
    <w:p w14:paraId="4333C693" w14:textId="77777777" w:rsidR="00EC6E99" w:rsidRPr="00EC3EA3" w:rsidRDefault="00EC6E99" w:rsidP="00EC6E99">
      <w:pPr>
        <w:spacing w:line="360" w:lineRule="auto"/>
        <w:contextualSpacing/>
        <w:jc w:val="both"/>
        <w:rPr>
          <w:rFonts w:ascii="Palatino Linotype" w:hAnsi="Palatino Linotype" w:cs="Tahoma"/>
          <w:bCs/>
          <w:iCs/>
        </w:rPr>
      </w:pPr>
    </w:p>
    <w:p w14:paraId="7247AFE5" w14:textId="39C0900B" w:rsidR="00EC6E99" w:rsidRPr="00EC3EA3" w:rsidRDefault="00EC6E99" w:rsidP="004E1E5B">
      <w:pPr>
        <w:numPr>
          <w:ilvl w:val="0"/>
          <w:numId w:val="1"/>
        </w:numPr>
        <w:spacing w:line="360" w:lineRule="auto"/>
        <w:ind w:left="0" w:firstLine="0"/>
        <w:contextualSpacing/>
        <w:jc w:val="both"/>
        <w:rPr>
          <w:rFonts w:ascii="Palatino Linotype" w:hAnsi="Palatino Linotype" w:cs="Tahoma"/>
          <w:bCs/>
          <w:iCs/>
        </w:rPr>
      </w:pPr>
      <w:r w:rsidRPr="00EC3EA3">
        <w:rPr>
          <w:rFonts w:ascii="Palatino Linotype" w:hAnsi="Palatino Linotype" w:cs="Tahoma"/>
          <w:bCs/>
          <w:iCs/>
        </w:rPr>
        <w:t>A continuación se representará en un cuadro los puntos de solicitud</w:t>
      </w:r>
      <w:r w:rsidR="00EF68B4" w:rsidRPr="00EC3EA3">
        <w:rPr>
          <w:rFonts w:ascii="Palatino Linotype" w:hAnsi="Palatino Linotype" w:cs="Tahoma"/>
          <w:bCs/>
          <w:iCs/>
        </w:rPr>
        <w:t xml:space="preserve"> y </w:t>
      </w:r>
      <w:r w:rsidRPr="00EC3EA3">
        <w:rPr>
          <w:rFonts w:ascii="Palatino Linotype" w:hAnsi="Palatino Linotype" w:cs="Tahoma"/>
          <w:bCs/>
          <w:iCs/>
        </w:rPr>
        <w:t xml:space="preserve">la respuesta </w:t>
      </w:r>
      <w:r w:rsidR="00EF68B4" w:rsidRPr="00EC3EA3">
        <w:rPr>
          <w:rFonts w:ascii="Palatino Linotype" w:hAnsi="Palatino Linotype" w:cs="Tahoma"/>
          <w:bCs/>
          <w:iCs/>
        </w:rPr>
        <w:t>otorgada:</w:t>
      </w:r>
    </w:p>
    <w:p w14:paraId="3D604762" w14:textId="77777777" w:rsidR="00EF68B4" w:rsidRPr="00EC3EA3" w:rsidRDefault="00EF68B4" w:rsidP="00EF68B4">
      <w:pPr>
        <w:spacing w:line="360" w:lineRule="auto"/>
        <w:contextualSpacing/>
        <w:jc w:val="both"/>
        <w:rPr>
          <w:rFonts w:ascii="Palatino Linotype" w:hAnsi="Palatino Linotype" w:cs="Tahoma"/>
          <w:bCs/>
          <w:i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42"/>
        <w:gridCol w:w="2943"/>
        <w:gridCol w:w="2943"/>
      </w:tblGrid>
      <w:tr w:rsidR="00EF68B4" w:rsidRPr="00EC3EA3" w14:paraId="1C1B213E" w14:textId="77777777" w:rsidTr="00E279A5">
        <w:tc>
          <w:tcPr>
            <w:tcW w:w="2942" w:type="dxa"/>
            <w:shd w:val="clear" w:color="auto" w:fill="D9D9D9" w:themeFill="background1" w:themeFillShade="D9"/>
          </w:tcPr>
          <w:p w14:paraId="7B80BC1D" w14:textId="61AD6165" w:rsidR="00EF68B4" w:rsidRPr="00EC3EA3" w:rsidRDefault="00E84FB9" w:rsidP="00E84FB9">
            <w:pPr>
              <w:jc w:val="center"/>
              <w:rPr>
                <w:rFonts w:ascii="Palatino Linotype" w:hAnsi="Palatino Linotype"/>
                <w:b/>
                <w:sz w:val="20"/>
                <w:szCs w:val="20"/>
              </w:rPr>
            </w:pPr>
            <w:r w:rsidRPr="00EC3EA3">
              <w:rPr>
                <w:rFonts w:ascii="Palatino Linotype" w:hAnsi="Palatino Linotype"/>
                <w:b/>
                <w:sz w:val="20"/>
                <w:szCs w:val="20"/>
              </w:rPr>
              <w:t>Solicitud</w:t>
            </w:r>
          </w:p>
        </w:tc>
        <w:tc>
          <w:tcPr>
            <w:tcW w:w="2943" w:type="dxa"/>
            <w:shd w:val="clear" w:color="auto" w:fill="D9D9D9" w:themeFill="background1" w:themeFillShade="D9"/>
          </w:tcPr>
          <w:p w14:paraId="14BD9BAD" w14:textId="243072F6" w:rsidR="00EF68B4" w:rsidRPr="00EC3EA3" w:rsidRDefault="00E84FB9" w:rsidP="00E84FB9">
            <w:pPr>
              <w:jc w:val="center"/>
              <w:rPr>
                <w:rFonts w:ascii="Palatino Linotype" w:hAnsi="Palatino Linotype"/>
                <w:b/>
                <w:sz w:val="20"/>
                <w:szCs w:val="20"/>
              </w:rPr>
            </w:pPr>
            <w:r w:rsidRPr="00EC3EA3">
              <w:rPr>
                <w:rFonts w:ascii="Palatino Linotype" w:hAnsi="Palatino Linotype"/>
                <w:b/>
                <w:sz w:val="20"/>
                <w:szCs w:val="20"/>
              </w:rPr>
              <w:t>Respuesta</w:t>
            </w:r>
          </w:p>
        </w:tc>
        <w:tc>
          <w:tcPr>
            <w:tcW w:w="2943" w:type="dxa"/>
            <w:shd w:val="clear" w:color="auto" w:fill="D9D9D9" w:themeFill="background1" w:themeFillShade="D9"/>
          </w:tcPr>
          <w:p w14:paraId="4909E821" w14:textId="5EFF7241" w:rsidR="00EF68B4" w:rsidRPr="00EC3EA3" w:rsidRDefault="00E84FB9" w:rsidP="00E84FB9">
            <w:pPr>
              <w:jc w:val="center"/>
              <w:rPr>
                <w:rFonts w:ascii="Palatino Linotype" w:hAnsi="Palatino Linotype"/>
                <w:b/>
                <w:sz w:val="20"/>
                <w:szCs w:val="20"/>
              </w:rPr>
            </w:pPr>
            <w:r w:rsidRPr="00EC3EA3">
              <w:rPr>
                <w:rFonts w:ascii="Palatino Linotype" w:hAnsi="Palatino Linotype"/>
                <w:b/>
                <w:sz w:val="20"/>
                <w:szCs w:val="20"/>
              </w:rPr>
              <w:t>¿Colma?</w:t>
            </w:r>
          </w:p>
        </w:tc>
      </w:tr>
      <w:tr w:rsidR="00E84FB9" w:rsidRPr="00EC3EA3" w14:paraId="676BF1DB" w14:textId="77777777" w:rsidTr="00E279A5">
        <w:tc>
          <w:tcPr>
            <w:tcW w:w="2942" w:type="dxa"/>
          </w:tcPr>
          <w:p w14:paraId="11FBD7C0" w14:textId="77777777" w:rsidR="00E84FB9" w:rsidRPr="00EC3EA3" w:rsidRDefault="00E84FB9" w:rsidP="00E279A5">
            <w:pPr>
              <w:jc w:val="both"/>
              <w:rPr>
                <w:rFonts w:ascii="Palatino Linotype" w:hAnsi="Palatino Linotype"/>
                <w:sz w:val="20"/>
                <w:szCs w:val="20"/>
              </w:rPr>
            </w:pPr>
            <w:r w:rsidRPr="00EC3EA3">
              <w:rPr>
                <w:rFonts w:ascii="Palatino Linotype" w:hAnsi="Palatino Linotype"/>
                <w:sz w:val="20"/>
                <w:szCs w:val="20"/>
              </w:rPr>
              <w:t>De la Titular de la Unidad de Transparencia, los documentos que acrediten:</w:t>
            </w:r>
          </w:p>
          <w:p w14:paraId="7E51CCFB" w14:textId="208257B8" w:rsidR="00E84FB9" w:rsidRPr="00EC3EA3" w:rsidRDefault="00E84FB9" w:rsidP="00E279A5">
            <w:pPr>
              <w:jc w:val="both"/>
              <w:rPr>
                <w:rFonts w:ascii="Palatino Linotype" w:hAnsi="Palatino Linotype"/>
                <w:sz w:val="20"/>
                <w:szCs w:val="20"/>
              </w:rPr>
            </w:pPr>
            <w:r w:rsidRPr="00EC3EA3">
              <w:rPr>
                <w:rFonts w:ascii="Palatino Linotype" w:hAnsi="Palatino Linotype"/>
                <w:sz w:val="20"/>
                <w:szCs w:val="20"/>
              </w:rPr>
              <w:lastRenderedPageBreak/>
              <w:t>Certificación de competencia</w:t>
            </w:r>
          </w:p>
        </w:tc>
        <w:tc>
          <w:tcPr>
            <w:tcW w:w="2943" w:type="dxa"/>
          </w:tcPr>
          <w:p w14:paraId="281D6E0D" w14:textId="77777777" w:rsidR="00E84FB9" w:rsidRPr="00EC3EA3" w:rsidRDefault="00E00DA6" w:rsidP="00E279A5">
            <w:pPr>
              <w:jc w:val="both"/>
              <w:rPr>
                <w:rFonts w:ascii="Palatino Linotype" w:hAnsi="Palatino Linotype" w:cs="Arial"/>
                <w:color w:val="000000" w:themeColor="text1"/>
                <w:sz w:val="20"/>
                <w:szCs w:val="20"/>
              </w:rPr>
            </w:pPr>
            <w:r w:rsidRPr="00EC3EA3">
              <w:rPr>
                <w:rFonts w:ascii="Palatino Linotype" w:hAnsi="Palatino Linotype"/>
                <w:sz w:val="20"/>
                <w:szCs w:val="20"/>
              </w:rPr>
              <w:lastRenderedPageBreak/>
              <w:t>Después de</w:t>
            </w:r>
            <w:r w:rsidRPr="00EC3EA3">
              <w:rPr>
                <w:rFonts w:ascii="Palatino Linotype" w:hAnsi="Palatino Linotype"/>
                <w:b/>
                <w:sz w:val="20"/>
                <w:szCs w:val="20"/>
              </w:rPr>
              <w:t xml:space="preserve"> </w:t>
            </w:r>
            <w:r w:rsidRPr="00EC3EA3">
              <w:rPr>
                <w:rFonts w:ascii="Palatino Linotype" w:hAnsi="Palatino Linotype" w:cs="Arial"/>
                <w:color w:val="000000" w:themeColor="text1"/>
                <w:sz w:val="20"/>
                <w:szCs w:val="20"/>
              </w:rPr>
              <w:t xml:space="preserve">una búsqueda exhaustiva y razonable en los archivos de la Coordinación </w:t>
            </w:r>
            <w:r w:rsidRPr="00EC3EA3">
              <w:rPr>
                <w:rFonts w:ascii="Palatino Linotype" w:hAnsi="Palatino Linotype" w:cs="Arial"/>
                <w:color w:val="000000" w:themeColor="text1"/>
                <w:sz w:val="20"/>
                <w:szCs w:val="20"/>
              </w:rPr>
              <w:lastRenderedPageBreak/>
              <w:t>Administrativa y el área de recursos humanos, no obra en el expediente de la servidora pública la “Certificación en materia de acceso a la información, transparencia y protección de datos personales.</w:t>
            </w:r>
          </w:p>
          <w:p w14:paraId="0C13BCA5" w14:textId="77777777" w:rsidR="00E00DA6" w:rsidRPr="00EC3EA3" w:rsidRDefault="00E00DA6" w:rsidP="00E84FB9">
            <w:pPr>
              <w:jc w:val="center"/>
              <w:rPr>
                <w:rFonts w:ascii="Palatino Linotype" w:hAnsi="Palatino Linotype" w:cs="Arial"/>
                <w:color w:val="000000" w:themeColor="text1"/>
                <w:sz w:val="20"/>
                <w:szCs w:val="20"/>
              </w:rPr>
            </w:pPr>
          </w:p>
          <w:p w14:paraId="2331C4C7" w14:textId="459E053D" w:rsidR="00E00DA6" w:rsidRPr="00EC3EA3" w:rsidRDefault="00E00DA6" w:rsidP="00E279A5">
            <w:pPr>
              <w:jc w:val="both"/>
              <w:rPr>
                <w:rFonts w:ascii="Palatino Linotype" w:hAnsi="Palatino Linotype"/>
                <w:b/>
                <w:sz w:val="20"/>
                <w:szCs w:val="20"/>
              </w:rPr>
            </w:pPr>
            <w:r w:rsidRPr="00EC3EA3">
              <w:rPr>
                <w:rFonts w:ascii="Palatino Linotype" w:hAnsi="Palatino Linotype" w:cs="Arial"/>
                <w:color w:val="000000" w:themeColor="text1"/>
                <w:sz w:val="20"/>
                <w:szCs w:val="20"/>
              </w:rPr>
              <w:t>Se realizó el acuerdo de inexistencia de la información.</w:t>
            </w:r>
          </w:p>
        </w:tc>
        <w:tc>
          <w:tcPr>
            <w:tcW w:w="2943" w:type="dxa"/>
          </w:tcPr>
          <w:p w14:paraId="4756C90E" w14:textId="4623900C" w:rsidR="00E84FB9" w:rsidRPr="00EC3EA3" w:rsidRDefault="00143E53" w:rsidP="00E84FB9">
            <w:pPr>
              <w:jc w:val="center"/>
              <w:rPr>
                <w:rFonts w:ascii="Palatino Linotype" w:hAnsi="Palatino Linotype"/>
                <w:b/>
                <w:sz w:val="20"/>
                <w:szCs w:val="20"/>
              </w:rPr>
            </w:pPr>
            <w:r w:rsidRPr="00EC3EA3">
              <w:rPr>
                <w:rFonts w:ascii="Palatino Linotype" w:hAnsi="Palatino Linotype"/>
                <w:b/>
                <w:sz w:val="20"/>
                <w:szCs w:val="20"/>
              </w:rPr>
              <w:lastRenderedPageBreak/>
              <w:t>si</w:t>
            </w:r>
          </w:p>
        </w:tc>
      </w:tr>
      <w:tr w:rsidR="00E84FB9" w:rsidRPr="00EC3EA3" w14:paraId="7501B9EC" w14:textId="77777777" w:rsidTr="00E279A5">
        <w:tc>
          <w:tcPr>
            <w:tcW w:w="2942" w:type="dxa"/>
          </w:tcPr>
          <w:p w14:paraId="4BC36987" w14:textId="436BE178" w:rsidR="00E84FB9" w:rsidRPr="00EC3EA3" w:rsidRDefault="00E84FB9" w:rsidP="00E279A5">
            <w:pPr>
              <w:jc w:val="both"/>
              <w:rPr>
                <w:rFonts w:ascii="Palatino Linotype" w:hAnsi="Palatino Linotype"/>
                <w:sz w:val="20"/>
                <w:szCs w:val="20"/>
              </w:rPr>
            </w:pPr>
            <w:r w:rsidRPr="00EC3EA3">
              <w:rPr>
                <w:rFonts w:ascii="Palatino Linotype" w:hAnsi="Palatino Linotype"/>
                <w:sz w:val="20"/>
                <w:szCs w:val="20"/>
              </w:rPr>
              <w:t>Sueldo neto</w:t>
            </w:r>
          </w:p>
        </w:tc>
        <w:tc>
          <w:tcPr>
            <w:tcW w:w="2943" w:type="dxa"/>
          </w:tcPr>
          <w:p w14:paraId="22B4329E" w14:textId="6097DB5C" w:rsidR="00E84FB9" w:rsidRPr="00EC3EA3" w:rsidRDefault="00E279A5" w:rsidP="00E279A5">
            <w:pPr>
              <w:jc w:val="both"/>
              <w:rPr>
                <w:rFonts w:ascii="Palatino Linotype" w:hAnsi="Palatino Linotype"/>
                <w:b/>
                <w:sz w:val="20"/>
                <w:szCs w:val="20"/>
              </w:rPr>
            </w:pPr>
            <w:r w:rsidRPr="00EC3EA3">
              <w:rPr>
                <w:rFonts w:ascii="Palatino Linotype" w:hAnsi="Palatino Linotype" w:cs="Arial"/>
                <w:color w:val="000000" w:themeColor="text1"/>
                <w:sz w:val="20"/>
                <w:szCs w:val="20"/>
              </w:rPr>
              <w:t xml:space="preserve">Comprobante </w:t>
            </w:r>
            <w:r w:rsidR="00BA5116" w:rsidRPr="00EC3EA3">
              <w:rPr>
                <w:rFonts w:ascii="Palatino Linotype" w:hAnsi="Palatino Linotype" w:cs="Arial"/>
                <w:color w:val="000000" w:themeColor="text1"/>
                <w:sz w:val="20"/>
                <w:szCs w:val="20"/>
              </w:rPr>
              <w:t>de percepciones y deducciones de la primera quincena de mayo 2024 en versión pública</w:t>
            </w:r>
          </w:p>
        </w:tc>
        <w:tc>
          <w:tcPr>
            <w:tcW w:w="2943" w:type="dxa"/>
          </w:tcPr>
          <w:p w14:paraId="76069151" w14:textId="0DBB80E7" w:rsidR="00E84FB9" w:rsidRPr="00EC3EA3" w:rsidRDefault="00BA5116" w:rsidP="00E84FB9">
            <w:pPr>
              <w:jc w:val="center"/>
              <w:rPr>
                <w:rFonts w:ascii="Palatino Linotype" w:hAnsi="Palatino Linotype"/>
                <w:b/>
                <w:sz w:val="20"/>
                <w:szCs w:val="20"/>
              </w:rPr>
            </w:pPr>
            <w:r w:rsidRPr="00EC3EA3">
              <w:rPr>
                <w:rFonts w:ascii="Palatino Linotype" w:hAnsi="Palatino Linotype"/>
                <w:b/>
                <w:sz w:val="20"/>
                <w:szCs w:val="20"/>
              </w:rPr>
              <w:t>si</w:t>
            </w:r>
          </w:p>
        </w:tc>
      </w:tr>
      <w:tr w:rsidR="00E84FB9" w:rsidRPr="00EC3EA3" w14:paraId="6C8D86C3" w14:textId="77777777" w:rsidTr="00E279A5">
        <w:tc>
          <w:tcPr>
            <w:tcW w:w="2942" w:type="dxa"/>
          </w:tcPr>
          <w:p w14:paraId="405992EE" w14:textId="1CB59834" w:rsidR="00E84FB9" w:rsidRPr="00EC3EA3" w:rsidRDefault="00E84FB9" w:rsidP="00E279A5">
            <w:pPr>
              <w:jc w:val="both"/>
              <w:rPr>
                <w:rFonts w:ascii="Palatino Linotype" w:hAnsi="Palatino Linotype"/>
                <w:sz w:val="20"/>
                <w:szCs w:val="20"/>
              </w:rPr>
            </w:pPr>
            <w:r w:rsidRPr="00EC3EA3">
              <w:rPr>
                <w:rFonts w:ascii="Palatino Linotype" w:hAnsi="Palatino Linotype"/>
                <w:sz w:val="20"/>
                <w:szCs w:val="20"/>
              </w:rPr>
              <w:t>Grado de estudios</w:t>
            </w:r>
          </w:p>
        </w:tc>
        <w:tc>
          <w:tcPr>
            <w:tcW w:w="2943" w:type="dxa"/>
          </w:tcPr>
          <w:p w14:paraId="47668469" w14:textId="166827B3" w:rsidR="00E84FB9" w:rsidRPr="00EC3EA3" w:rsidRDefault="00BA5116" w:rsidP="00E279A5">
            <w:pPr>
              <w:jc w:val="both"/>
              <w:rPr>
                <w:rFonts w:ascii="Palatino Linotype" w:hAnsi="Palatino Linotype"/>
                <w:b/>
                <w:sz w:val="20"/>
                <w:szCs w:val="20"/>
              </w:rPr>
            </w:pPr>
            <w:r w:rsidRPr="00EC3EA3">
              <w:rPr>
                <w:rFonts w:ascii="Palatino Linotype" w:hAnsi="Palatino Linotype" w:cs="Arial"/>
                <w:color w:val="000000" w:themeColor="text1"/>
                <w:sz w:val="20"/>
                <w:szCs w:val="20"/>
              </w:rPr>
              <w:t>Título profesional expedido por la Universidad Autónoma del Estado de México</w:t>
            </w:r>
          </w:p>
        </w:tc>
        <w:tc>
          <w:tcPr>
            <w:tcW w:w="2943" w:type="dxa"/>
          </w:tcPr>
          <w:p w14:paraId="42F282B7" w14:textId="6D4CCDF2" w:rsidR="00E84FB9" w:rsidRPr="00EC3EA3" w:rsidRDefault="00BA5116" w:rsidP="00E84FB9">
            <w:pPr>
              <w:jc w:val="center"/>
              <w:rPr>
                <w:rFonts w:ascii="Palatino Linotype" w:hAnsi="Palatino Linotype"/>
                <w:b/>
                <w:sz w:val="20"/>
                <w:szCs w:val="20"/>
              </w:rPr>
            </w:pPr>
            <w:r w:rsidRPr="00EC3EA3">
              <w:rPr>
                <w:rFonts w:ascii="Palatino Linotype" w:hAnsi="Palatino Linotype"/>
                <w:b/>
                <w:sz w:val="20"/>
                <w:szCs w:val="20"/>
              </w:rPr>
              <w:t>si</w:t>
            </w:r>
          </w:p>
        </w:tc>
      </w:tr>
      <w:tr w:rsidR="00E84FB9" w:rsidRPr="00EC3EA3" w14:paraId="49E49232" w14:textId="77777777" w:rsidTr="00E279A5">
        <w:tc>
          <w:tcPr>
            <w:tcW w:w="2942" w:type="dxa"/>
          </w:tcPr>
          <w:p w14:paraId="22BC80B5" w14:textId="76B1906E" w:rsidR="00E84FB9" w:rsidRPr="00EC3EA3" w:rsidRDefault="00E84FB9" w:rsidP="00E279A5">
            <w:pPr>
              <w:jc w:val="both"/>
              <w:rPr>
                <w:rFonts w:ascii="Palatino Linotype" w:hAnsi="Palatino Linotype"/>
                <w:sz w:val="20"/>
                <w:szCs w:val="20"/>
              </w:rPr>
            </w:pPr>
            <w:r w:rsidRPr="00EC3EA3">
              <w:rPr>
                <w:rFonts w:ascii="Palatino Linotype" w:hAnsi="Palatino Linotype"/>
                <w:sz w:val="20"/>
                <w:szCs w:val="20"/>
              </w:rPr>
              <w:t>Currículum vitae</w:t>
            </w:r>
          </w:p>
        </w:tc>
        <w:tc>
          <w:tcPr>
            <w:tcW w:w="2943" w:type="dxa"/>
          </w:tcPr>
          <w:p w14:paraId="34A26F54" w14:textId="4CE93835" w:rsidR="00E84FB9" w:rsidRPr="00EC3EA3" w:rsidRDefault="00BA5116" w:rsidP="00E279A5">
            <w:pPr>
              <w:jc w:val="both"/>
              <w:rPr>
                <w:rFonts w:ascii="Palatino Linotype" w:hAnsi="Palatino Linotype"/>
                <w:b/>
                <w:sz w:val="20"/>
                <w:szCs w:val="20"/>
              </w:rPr>
            </w:pPr>
            <w:r w:rsidRPr="00EC3EA3">
              <w:rPr>
                <w:rFonts w:ascii="Palatino Linotype" w:hAnsi="Palatino Linotype" w:cs="Arial"/>
                <w:color w:val="000000" w:themeColor="text1"/>
                <w:sz w:val="20"/>
                <w:szCs w:val="20"/>
              </w:rPr>
              <w:t>Currículum Vitae en versión pública</w:t>
            </w:r>
          </w:p>
        </w:tc>
        <w:tc>
          <w:tcPr>
            <w:tcW w:w="2943" w:type="dxa"/>
          </w:tcPr>
          <w:p w14:paraId="5695BF9B" w14:textId="3685A750" w:rsidR="00E84FB9" w:rsidRPr="00EC3EA3" w:rsidRDefault="00BA5116" w:rsidP="00E84FB9">
            <w:pPr>
              <w:jc w:val="center"/>
              <w:rPr>
                <w:rFonts w:ascii="Palatino Linotype" w:hAnsi="Palatino Linotype"/>
                <w:b/>
                <w:sz w:val="20"/>
                <w:szCs w:val="20"/>
              </w:rPr>
            </w:pPr>
            <w:r w:rsidRPr="00EC3EA3">
              <w:rPr>
                <w:rFonts w:ascii="Palatino Linotype" w:hAnsi="Palatino Linotype"/>
                <w:b/>
                <w:sz w:val="20"/>
                <w:szCs w:val="20"/>
              </w:rPr>
              <w:t>si</w:t>
            </w:r>
          </w:p>
        </w:tc>
      </w:tr>
    </w:tbl>
    <w:p w14:paraId="319F5DBC" w14:textId="77777777" w:rsidR="00EF68B4" w:rsidRPr="00EC3EA3" w:rsidRDefault="00EF68B4" w:rsidP="00EF68B4">
      <w:pPr>
        <w:spacing w:line="360" w:lineRule="auto"/>
        <w:contextualSpacing/>
        <w:jc w:val="both"/>
        <w:rPr>
          <w:rFonts w:ascii="Palatino Linotype" w:hAnsi="Palatino Linotype" w:cs="Tahoma"/>
          <w:bCs/>
          <w:iCs/>
        </w:rPr>
      </w:pPr>
    </w:p>
    <w:p w14:paraId="67CD781D" w14:textId="2DEE6560" w:rsidR="0086350E" w:rsidRPr="00EC3EA3" w:rsidRDefault="00190A15" w:rsidP="004E1E5B">
      <w:pPr>
        <w:numPr>
          <w:ilvl w:val="0"/>
          <w:numId w:val="1"/>
        </w:numPr>
        <w:spacing w:line="360" w:lineRule="auto"/>
        <w:ind w:left="0" w:firstLine="0"/>
        <w:contextualSpacing/>
        <w:jc w:val="both"/>
        <w:rPr>
          <w:rFonts w:ascii="Palatino Linotype" w:hAnsi="Palatino Linotype" w:cs="Tahoma"/>
          <w:bCs/>
          <w:iCs/>
        </w:rPr>
      </w:pPr>
      <w:r w:rsidRPr="00EC3EA3">
        <w:rPr>
          <w:rFonts w:ascii="Palatino Linotype" w:hAnsi="Palatino Linotype" w:cs="Tahoma"/>
          <w:bCs/>
          <w:iCs/>
        </w:rPr>
        <w:t>En sentido de lo antes expuesto, con la información entregada en respuesta por el Sujeto Obligado, se tiene por atendido el requerimiento de información hecho por el particular</w:t>
      </w:r>
      <w:r w:rsidR="004E1E5B" w:rsidRPr="00EC3EA3">
        <w:rPr>
          <w:rFonts w:ascii="Palatino Linotype" w:hAnsi="Palatino Linotype" w:cs="Tahoma"/>
          <w:bCs/>
          <w:iCs/>
        </w:rPr>
        <w:t xml:space="preserve">, sobre el sueldo neto, mismo que se colma con el </w:t>
      </w:r>
      <w:r w:rsidR="00ED67B0" w:rsidRPr="00EC3EA3">
        <w:rPr>
          <w:rFonts w:ascii="Palatino Linotype" w:hAnsi="Palatino Linotype" w:cs="Tahoma"/>
          <w:bCs/>
          <w:iCs/>
        </w:rPr>
        <w:t>comprobante</w:t>
      </w:r>
      <w:r w:rsidR="004E1E5B" w:rsidRPr="00EC3EA3">
        <w:rPr>
          <w:rFonts w:ascii="Palatino Linotype" w:hAnsi="Palatino Linotype" w:cs="Tahoma"/>
          <w:bCs/>
          <w:iCs/>
        </w:rPr>
        <w:t xml:space="preserve"> de percepciones y deducciones en donde se advierte el sueldo neto, el grado de estudios, mismo que se colma con el Título Profesional expedido</w:t>
      </w:r>
      <w:r w:rsidR="006B6C7B" w:rsidRPr="00EC3EA3">
        <w:rPr>
          <w:rFonts w:ascii="Palatino Linotype" w:hAnsi="Palatino Linotype" w:cs="Tahoma"/>
          <w:bCs/>
          <w:iCs/>
        </w:rPr>
        <w:t xml:space="preserve"> por la institución académica</w:t>
      </w:r>
      <w:r w:rsidR="004E1E5B" w:rsidRPr="00EC3EA3">
        <w:rPr>
          <w:rFonts w:ascii="Palatino Linotype" w:hAnsi="Palatino Linotype" w:cs="Tahoma"/>
          <w:bCs/>
          <w:iCs/>
        </w:rPr>
        <w:t xml:space="preserve"> y el currículum vitae, todos estos de la Titular de </w:t>
      </w:r>
      <w:r w:rsidR="00ED67B0" w:rsidRPr="00EC3EA3">
        <w:rPr>
          <w:rFonts w:ascii="Palatino Linotype" w:hAnsi="Palatino Linotype" w:cs="Tahoma"/>
          <w:bCs/>
          <w:iCs/>
        </w:rPr>
        <w:t xml:space="preserve">la Unidad de </w:t>
      </w:r>
      <w:r w:rsidR="006C3C90" w:rsidRPr="00EC3EA3">
        <w:rPr>
          <w:rFonts w:ascii="Palatino Linotype" w:hAnsi="Palatino Linotype" w:cs="Tahoma"/>
          <w:bCs/>
          <w:iCs/>
        </w:rPr>
        <w:t>Transparencia</w:t>
      </w:r>
      <w:r w:rsidR="00ED67B0" w:rsidRPr="00EC3EA3">
        <w:rPr>
          <w:rFonts w:ascii="Palatino Linotype" w:hAnsi="Palatino Linotype" w:cs="Tahoma"/>
          <w:bCs/>
          <w:iCs/>
        </w:rPr>
        <w:t>.</w:t>
      </w:r>
    </w:p>
    <w:p w14:paraId="52F585B2" w14:textId="77777777" w:rsidR="00900466" w:rsidRPr="00EC3EA3" w:rsidRDefault="00900466" w:rsidP="00900466">
      <w:pPr>
        <w:spacing w:line="360" w:lineRule="auto"/>
        <w:contextualSpacing/>
        <w:jc w:val="both"/>
        <w:rPr>
          <w:rFonts w:ascii="Palatino Linotype" w:hAnsi="Palatino Linotype" w:cs="Tahoma"/>
          <w:bCs/>
          <w:iCs/>
        </w:rPr>
      </w:pPr>
    </w:p>
    <w:p w14:paraId="2DB3E5B3" w14:textId="7C707BF0" w:rsidR="00900466" w:rsidRPr="00EC3EA3" w:rsidRDefault="00900466" w:rsidP="004E1E5B">
      <w:pPr>
        <w:numPr>
          <w:ilvl w:val="0"/>
          <w:numId w:val="1"/>
        </w:numPr>
        <w:spacing w:line="360" w:lineRule="auto"/>
        <w:ind w:left="0" w:firstLine="0"/>
        <w:contextualSpacing/>
        <w:jc w:val="both"/>
        <w:rPr>
          <w:rFonts w:ascii="Palatino Linotype" w:hAnsi="Palatino Linotype" w:cs="Tahoma"/>
          <w:bCs/>
          <w:iCs/>
        </w:rPr>
      </w:pPr>
      <w:r w:rsidRPr="00EC3EA3">
        <w:rPr>
          <w:rFonts w:ascii="Palatino Linotype" w:hAnsi="Palatino Linotype" w:cs="Tahoma"/>
          <w:bCs/>
          <w:iCs/>
        </w:rPr>
        <w:t xml:space="preserve">Es de señalar que el Sujeto Obligado en respuesta manifestó que </w:t>
      </w:r>
      <w:r w:rsidRPr="00EC3EA3">
        <w:rPr>
          <w:rFonts w:ascii="Palatino Linotype" w:hAnsi="Palatino Linotype" w:cs="Tahoma"/>
          <w:bCs/>
          <w:iCs/>
          <w:lang w:val="es-MX"/>
        </w:rPr>
        <w:t xml:space="preserve">para los documentos denominados comprobante de percepciones y deducciones de la primera quincena de mayo 2024, y el currículum vitae, existe información susceptible de clasificarse como confidencial al tratarse de datos personales. Por lo </w:t>
      </w:r>
      <w:r w:rsidRPr="00EC3EA3">
        <w:rPr>
          <w:rFonts w:ascii="Palatino Linotype" w:hAnsi="Palatino Linotype" w:cs="Tahoma"/>
          <w:bCs/>
          <w:iCs/>
          <w:lang w:val="es-MX"/>
        </w:rPr>
        <w:lastRenderedPageBreak/>
        <w:t>que solicitó se convoque al Comité de Transparencia para someter a su consideración la clasificación de información como confidencial y así emitir la versión pública de dichos documentos. Posteriormente en Acta de la octava sesión extraordinaria del Comité de Transparencia se aprueba la clasificación como confidencial de los datos personales contenidos en el comprobante de percepciones y deducciones de la primera quincena de mayo 2024 y el currículum vitae de la Titular de la Unidad de Transparencia.</w:t>
      </w:r>
    </w:p>
    <w:p w14:paraId="08E38ED7" w14:textId="77777777" w:rsidR="003B222C" w:rsidRPr="00EC3EA3" w:rsidRDefault="003B222C" w:rsidP="003B222C">
      <w:pPr>
        <w:spacing w:line="360" w:lineRule="auto"/>
        <w:contextualSpacing/>
        <w:jc w:val="both"/>
        <w:rPr>
          <w:rFonts w:ascii="Palatino Linotype" w:hAnsi="Palatino Linotype" w:cs="Tahoma"/>
          <w:bCs/>
          <w:iCs/>
        </w:rPr>
      </w:pPr>
    </w:p>
    <w:p w14:paraId="2CBFEE0E" w14:textId="19A1D0E3" w:rsidR="003B222C" w:rsidRPr="00EC3EA3" w:rsidRDefault="003B222C" w:rsidP="003B222C">
      <w:pPr>
        <w:numPr>
          <w:ilvl w:val="0"/>
          <w:numId w:val="1"/>
        </w:numPr>
        <w:spacing w:line="360" w:lineRule="auto"/>
        <w:ind w:left="0" w:firstLine="0"/>
        <w:contextualSpacing/>
        <w:jc w:val="both"/>
        <w:rPr>
          <w:rFonts w:ascii="Palatino Linotype" w:hAnsi="Palatino Linotype" w:cs="Tahoma"/>
          <w:bCs/>
          <w:iCs/>
        </w:rPr>
      </w:pPr>
      <w:r w:rsidRPr="00EC3EA3">
        <w:rPr>
          <w:rFonts w:ascii="Palatino Linotype" w:hAnsi="Palatino Linotype" w:cs="Tahoma"/>
          <w:bCs/>
          <w:iCs/>
        </w:rPr>
        <w:t>El Sujeto Obligado anexó el documento que contiene la Resolución 02: CTSEMUJS/EXT/008/2024 del Comité de Transparencia en la que se confirma la clasificación de la información como confidencial, concerniente al comprobante de percepciones y deducciones de la primera quincena de mayo de 2024 y del currículum vitae de la Titular de la Unidad de Transparencia, respecto de los siguientes datos: Clave Única de Registro de Población (CURP), Registro Federal de Contribuyente (RFC), número de cuenta bancaria, clave ISSEMYM, deducciones personales no obligatorias por Ley, edad, número de pasaporte, teléfono celular y correo electrónico personal. Considerados información confidencial debido a que se refiere a datos concernientes a una persona física identificada o identificable. Fundamentando y motivando de manera correcta dicha clasificación de información, anexando el cuadro de clasificación y la versión pública correspondiente con la censura de los datos señalados.</w:t>
      </w:r>
    </w:p>
    <w:p w14:paraId="5CE5EE8C" w14:textId="77777777" w:rsidR="004510FD" w:rsidRPr="00EC3EA3" w:rsidRDefault="004510FD" w:rsidP="004510FD">
      <w:pPr>
        <w:spacing w:line="360" w:lineRule="auto"/>
        <w:contextualSpacing/>
        <w:jc w:val="both"/>
        <w:rPr>
          <w:rFonts w:ascii="Palatino Linotype" w:hAnsi="Palatino Linotype" w:cs="Tahoma"/>
          <w:bCs/>
          <w:iCs/>
        </w:rPr>
      </w:pPr>
    </w:p>
    <w:p w14:paraId="6FD75786" w14:textId="2895642A" w:rsidR="003B222C" w:rsidRPr="00EC3EA3" w:rsidRDefault="004510FD" w:rsidP="003B222C">
      <w:pPr>
        <w:numPr>
          <w:ilvl w:val="0"/>
          <w:numId w:val="1"/>
        </w:numPr>
        <w:spacing w:line="360" w:lineRule="auto"/>
        <w:ind w:left="0" w:firstLine="0"/>
        <w:contextualSpacing/>
        <w:jc w:val="both"/>
        <w:rPr>
          <w:rFonts w:ascii="Palatino Linotype" w:hAnsi="Palatino Linotype" w:cs="Tahoma"/>
          <w:bCs/>
          <w:iCs/>
        </w:rPr>
      </w:pPr>
      <w:r w:rsidRPr="00EC3EA3">
        <w:rPr>
          <w:rFonts w:ascii="Palatino Linotype" w:hAnsi="Palatino Linotype" w:cs="Tahoma"/>
          <w:bCs/>
          <w:iCs/>
        </w:rPr>
        <w:t xml:space="preserve">En ese contexto, los documentos proporcionados en respuesta dan atención a la solicitud de información y se tiene por atendido el requerimiento de información, </w:t>
      </w:r>
      <w:r w:rsidRPr="00EC3EA3">
        <w:rPr>
          <w:rFonts w:ascii="Palatino Linotype" w:hAnsi="Palatino Linotype" w:cs="Tahoma"/>
          <w:bCs/>
          <w:iCs/>
        </w:rPr>
        <w:lastRenderedPageBreak/>
        <w:t>al ser entregados en una correcta versión pública, ya que se testaron de manera correcta los datos personales, conforme a lo siguiente: en el documento denominado comprobante de percepciones y deducciones se testaron los datos de Clave Única de Registro de Población (CURP), Registro Federal de Contribuyente (RFC), clave ISSEMYM, deducciones personales no obligatorias por Ley y número de cuenta bancaria. En el documento denominado currículum vitae, se restaron los datos relativos a la edad, Registro Federal de Contribuyente (RFC), número de pasaporte, número de teléfono celular y correo electrónico personal.</w:t>
      </w:r>
    </w:p>
    <w:p w14:paraId="38BFBF71" w14:textId="77777777" w:rsidR="004510FD" w:rsidRPr="00EC3EA3" w:rsidRDefault="004510FD" w:rsidP="004510FD">
      <w:pPr>
        <w:spacing w:line="360" w:lineRule="auto"/>
        <w:contextualSpacing/>
        <w:jc w:val="both"/>
        <w:rPr>
          <w:rFonts w:ascii="Palatino Linotype" w:hAnsi="Palatino Linotype" w:cs="Tahoma"/>
          <w:bCs/>
          <w:iCs/>
        </w:rPr>
      </w:pPr>
    </w:p>
    <w:p w14:paraId="06306385" w14:textId="74EE51E4" w:rsidR="004510FD" w:rsidRPr="00EC3EA3" w:rsidRDefault="004510FD" w:rsidP="003B222C">
      <w:pPr>
        <w:numPr>
          <w:ilvl w:val="0"/>
          <w:numId w:val="1"/>
        </w:numPr>
        <w:spacing w:line="360" w:lineRule="auto"/>
        <w:ind w:left="0" w:firstLine="0"/>
        <w:contextualSpacing/>
        <w:jc w:val="both"/>
        <w:rPr>
          <w:rFonts w:ascii="Palatino Linotype" w:hAnsi="Palatino Linotype" w:cs="Tahoma"/>
          <w:bCs/>
          <w:iCs/>
        </w:rPr>
      </w:pPr>
      <w:r w:rsidRPr="00EC3EA3">
        <w:rPr>
          <w:rFonts w:ascii="Palatino Linotype" w:hAnsi="Palatino Linotype" w:cs="Tahoma"/>
          <w:bCs/>
          <w:iCs/>
        </w:rPr>
        <w:t xml:space="preserve"> Así, en conclusión, se </w:t>
      </w:r>
      <w:r w:rsidR="00D9513C" w:rsidRPr="00EC3EA3">
        <w:rPr>
          <w:rFonts w:ascii="Palatino Linotype" w:hAnsi="Palatino Linotype" w:cs="Tahoma"/>
          <w:bCs/>
          <w:iCs/>
        </w:rPr>
        <w:t>determina</w:t>
      </w:r>
      <w:r w:rsidRPr="00EC3EA3">
        <w:rPr>
          <w:rFonts w:ascii="Palatino Linotype" w:hAnsi="Palatino Linotype" w:cs="Tahoma"/>
          <w:bCs/>
          <w:iCs/>
        </w:rPr>
        <w:t xml:space="preserve"> que la respuesta del Sujeto Obligado satisface el derecho de acceso a la información, ya que entregó información y/o documentales inherentes a lo requerido en una </w:t>
      </w:r>
      <w:r w:rsidR="00D9513C" w:rsidRPr="00EC3EA3">
        <w:rPr>
          <w:rFonts w:ascii="Palatino Linotype" w:hAnsi="Palatino Linotype" w:cs="Tahoma"/>
          <w:bCs/>
          <w:iCs/>
        </w:rPr>
        <w:t>adecuada</w:t>
      </w:r>
      <w:r w:rsidRPr="00EC3EA3">
        <w:rPr>
          <w:rFonts w:ascii="Palatino Linotype" w:hAnsi="Palatino Linotype" w:cs="Tahoma"/>
          <w:bCs/>
          <w:iCs/>
        </w:rPr>
        <w:t xml:space="preserve"> versión pública, en la que se </w:t>
      </w:r>
      <w:r w:rsidR="00D9513C" w:rsidRPr="00EC3EA3">
        <w:rPr>
          <w:rFonts w:ascii="Palatino Linotype" w:hAnsi="Palatino Linotype" w:cs="Tahoma"/>
          <w:bCs/>
          <w:iCs/>
        </w:rPr>
        <w:t>encuentran visibles los</w:t>
      </w:r>
      <w:r w:rsidRPr="00EC3EA3">
        <w:rPr>
          <w:rFonts w:ascii="Palatino Linotype" w:hAnsi="Palatino Linotype" w:cs="Tahoma"/>
          <w:bCs/>
          <w:iCs/>
        </w:rPr>
        <w:t xml:space="preserve"> datos susceptibles de ser </w:t>
      </w:r>
      <w:r w:rsidR="00D9513C" w:rsidRPr="00EC3EA3">
        <w:rPr>
          <w:rFonts w:ascii="Palatino Linotype" w:hAnsi="Palatino Linotype" w:cs="Tahoma"/>
          <w:bCs/>
          <w:iCs/>
        </w:rPr>
        <w:t xml:space="preserve">de </w:t>
      </w:r>
      <w:r w:rsidRPr="00EC3EA3">
        <w:rPr>
          <w:rFonts w:ascii="Palatino Linotype" w:hAnsi="Palatino Linotype" w:cs="Tahoma"/>
          <w:bCs/>
          <w:iCs/>
        </w:rPr>
        <w:t xml:space="preserve">acceso público, y </w:t>
      </w:r>
      <w:r w:rsidR="00D9513C" w:rsidRPr="00EC3EA3">
        <w:rPr>
          <w:rFonts w:ascii="Palatino Linotype" w:hAnsi="Palatino Linotype" w:cs="Tahoma"/>
          <w:bCs/>
          <w:iCs/>
        </w:rPr>
        <w:t>testaron</w:t>
      </w:r>
      <w:r w:rsidRPr="00EC3EA3">
        <w:rPr>
          <w:rFonts w:ascii="Palatino Linotype" w:hAnsi="Palatino Linotype" w:cs="Tahoma"/>
          <w:bCs/>
          <w:iCs/>
        </w:rPr>
        <w:t xml:space="preserve"> datos</w:t>
      </w:r>
      <w:r w:rsidR="004B0047" w:rsidRPr="00EC3EA3">
        <w:rPr>
          <w:rFonts w:ascii="Palatino Linotype" w:hAnsi="Palatino Linotype" w:cs="Tahoma"/>
          <w:bCs/>
          <w:iCs/>
        </w:rPr>
        <w:t xml:space="preserve"> </w:t>
      </w:r>
      <w:r w:rsidRPr="00EC3EA3">
        <w:rPr>
          <w:rFonts w:ascii="Palatino Linotype" w:hAnsi="Palatino Linotype" w:cs="Tahoma"/>
          <w:bCs/>
          <w:iCs/>
        </w:rPr>
        <w:t>personales que pueden hacer a una persona físi</w:t>
      </w:r>
      <w:r w:rsidR="00D9513C" w:rsidRPr="00EC3EA3">
        <w:rPr>
          <w:rFonts w:ascii="Palatino Linotype" w:hAnsi="Palatino Linotype" w:cs="Tahoma"/>
          <w:bCs/>
          <w:iCs/>
        </w:rPr>
        <w:t>ca identificada o identificable.</w:t>
      </w:r>
    </w:p>
    <w:p w14:paraId="101FC03A" w14:textId="77777777" w:rsidR="00AA1219" w:rsidRPr="00EC3EA3" w:rsidRDefault="00AA1219" w:rsidP="00AA1219">
      <w:pPr>
        <w:spacing w:line="360" w:lineRule="auto"/>
        <w:contextualSpacing/>
        <w:jc w:val="both"/>
        <w:rPr>
          <w:rFonts w:ascii="Palatino Linotype" w:hAnsi="Palatino Linotype" w:cs="Tahoma"/>
          <w:bCs/>
          <w:iCs/>
        </w:rPr>
      </w:pPr>
    </w:p>
    <w:p w14:paraId="0A6E06AA" w14:textId="4FCDF500" w:rsidR="00AA1219" w:rsidRPr="00EC3EA3" w:rsidRDefault="00AA1219" w:rsidP="004E1E5B">
      <w:pPr>
        <w:numPr>
          <w:ilvl w:val="0"/>
          <w:numId w:val="1"/>
        </w:numPr>
        <w:spacing w:line="360" w:lineRule="auto"/>
        <w:ind w:left="0" w:firstLine="0"/>
        <w:contextualSpacing/>
        <w:jc w:val="both"/>
        <w:rPr>
          <w:rFonts w:ascii="Palatino Linotype" w:hAnsi="Palatino Linotype" w:cs="Tahoma"/>
          <w:bCs/>
          <w:iCs/>
        </w:rPr>
      </w:pPr>
      <w:r w:rsidRPr="00EC3EA3">
        <w:rPr>
          <w:rFonts w:ascii="Palatino Linotype" w:hAnsi="Palatino Linotype" w:cs="Tahoma"/>
          <w:bCs/>
          <w:iCs/>
        </w:rPr>
        <w:t>En lo que respecta al punto de solicitud sobre el certificado de competencia es importante hacer las siguientes precisiones.</w:t>
      </w:r>
    </w:p>
    <w:p w14:paraId="77610A6B" w14:textId="77777777" w:rsidR="00AA1219" w:rsidRPr="00EC3EA3" w:rsidRDefault="00AA1219" w:rsidP="00AA1219">
      <w:pPr>
        <w:spacing w:line="360" w:lineRule="auto"/>
        <w:contextualSpacing/>
        <w:jc w:val="both"/>
        <w:rPr>
          <w:rFonts w:ascii="Palatino Linotype" w:hAnsi="Palatino Linotype" w:cs="Tahoma"/>
          <w:bCs/>
          <w:iCs/>
        </w:rPr>
      </w:pPr>
    </w:p>
    <w:p w14:paraId="5728CCD9" w14:textId="422A99F4" w:rsidR="00AA1219" w:rsidRPr="00EC3EA3" w:rsidRDefault="00AA1219" w:rsidP="004E1E5B">
      <w:pPr>
        <w:numPr>
          <w:ilvl w:val="0"/>
          <w:numId w:val="1"/>
        </w:numPr>
        <w:spacing w:line="360" w:lineRule="auto"/>
        <w:ind w:left="0" w:firstLine="0"/>
        <w:contextualSpacing/>
        <w:jc w:val="both"/>
        <w:rPr>
          <w:rFonts w:ascii="Palatino Linotype" w:hAnsi="Palatino Linotype" w:cs="Tahoma"/>
          <w:bCs/>
          <w:iCs/>
        </w:rPr>
      </w:pPr>
      <w:r w:rsidRPr="00EC3EA3">
        <w:rPr>
          <w:rFonts w:ascii="Palatino Linotype" w:eastAsia="Palatino Linotype" w:hAnsi="Palatino Linotype" w:cs="Palatino Linotype"/>
          <w:color w:val="000000"/>
        </w:rPr>
        <w:t xml:space="preserve">El derecho de acceso a la información pública consiste en el </w:t>
      </w:r>
      <w:r w:rsidRPr="00EC3EA3">
        <w:rPr>
          <w:rFonts w:ascii="Palatino Linotype" w:eastAsia="Palatino Linotype" w:hAnsi="Palatino Linotype" w:cs="Palatino Linotype"/>
          <w:b/>
          <w:color w:val="000000"/>
        </w:rPr>
        <w:t>acceso a documentos</w:t>
      </w:r>
      <w:r w:rsidRPr="00EC3EA3">
        <w:rPr>
          <w:rFonts w:ascii="Palatino Linotype" w:eastAsia="Palatino Linotype" w:hAnsi="Palatino Linotype" w:cs="Palatino Linotype"/>
          <w:color w:val="000000"/>
        </w:rPr>
        <w:t xml:space="preserve"> generados, poseídos o administrados por la autoridad, en ejercicio de sus funciones, con antelación a que fuera presentada la solicitud de acceso a la información pública.</w:t>
      </w:r>
    </w:p>
    <w:p w14:paraId="6DAD7420" w14:textId="77777777" w:rsidR="003D208B" w:rsidRPr="00EC3EA3" w:rsidRDefault="003D208B" w:rsidP="003D208B">
      <w:pPr>
        <w:spacing w:line="360" w:lineRule="auto"/>
        <w:contextualSpacing/>
        <w:jc w:val="both"/>
        <w:rPr>
          <w:rFonts w:ascii="Palatino Linotype" w:hAnsi="Palatino Linotype" w:cs="Tahoma"/>
          <w:bCs/>
          <w:iCs/>
        </w:rPr>
      </w:pPr>
    </w:p>
    <w:p w14:paraId="366C7844" w14:textId="0A11778C" w:rsidR="003D208B" w:rsidRPr="00EC3EA3" w:rsidRDefault="003D208B" w:rsidP="004E1E5B">
      <w:pPr>
        <w:numPr>
          <w:ilvl w:val="0"/>
          <w:numId w:val="1"/>
        </w:numPr>
        <w:spacing w:line="360" w:lineRule="auto"/>
        <w:ind w:left="0" w:firstLine="0"/>
        <w:contextualSpacing/>
        <w:jc w:val="both"/>
        <w:rPr>
          <w:rFonts w:ascii="Palatino Linotype" w:hAnsi="Palatino Linotype" w:cs="Tahoma"/>
          <w:bCs/>
          <w:iCs/>
        </w:rPr>
      </w:pPr>
      <w:r w:rsidRPr="00EC3EA3">
        <w:rPr>
          <w:rFonts w:ascii="Palatino Linotype" w:eastAsia="Palatino Linotype" w:hAnsi="Palatino Linotype" w:cs="Palatino Linotype"/>
          <w:color w:val="000000"/>
        </w:rPr>
        <w:lastRenderedPageBreak/>
        <w:t>El particular específico que el documento requerido es la certificación de competencia de la Titular de la Unidad de Transparencia, por lo que es necesario traer a contexto lo establecido la Ley de Transparencia y Acceso a la Información del Estado de México y Municipios que establece:</w:t>
      </w:r>
    </w:p>
    <w:p w14:paraId="6A10C859" w14:textId="77777777" w:rsidR="003D208B" w:rsidRPr="00EC3EA3" w:rsidRDefault="003D208B" w:rsidP="003D208B">
      <w:pPr>
        <w:spacing w:line="360" w:lineRule="auto"/>
        <w:contextualSpacing/>
        <w:jc w:val="both"/>
        <w:rPr>
          <w:rFonts w:ascii="Palatino Linotype" w:hAnsi="Palatino Linotype" w:cs="Tahoma"/>
          <w:bCs/>
          <w:iCs/>
        </w:rPr>
      </w:pPr>
    </w:p>
    <w:p w14:paraId="4456AC6D" w14:textId="77777777" w:rsidR="003D208B" w:rsidRPr="00EC3EA3" w:rsidRDefault="003D208B" w:rsidP="00405EFA">
      <w:pPr>
        <w:ind w:left="1134" w:right="822"/>
        <w:jc w:val="center"/>
        <w:rPr>
          <w:rFonts w:ascii="Palatino Linotype" w:eastAsia="Palatino Linotype" w:hAnsi="Palatino Linotype" w:cs="Palatino Linotype"/>
          <w:b/>
          <w:i/>
          <w:sz w:val="22"/>
          <w:szCs w:val="22"/>
        </w:rPr>
      </w:pPr>
      <w:r w:rsidRPr="00EC3EA3">
        <w:rPr>
          <w:rFonts w:ascii="Palatino Linotype" w:eastAsia="Palatino Linotype" w:hAnsi="Palatino Linotype" w:cs="Palatino Linotype"/>
          <w:b/>
          <w:i/>
          <w:sz w:val="22"/>
          <w:szCs w:val="22"/>
        </w:rPr>
        <w:t>Ley de Transparencia y Acceso a la Información Pública del Estado de México y Municipios.</w:t>
      </w:r>
    </w:p>
    <w:p w14:paraId="4C21B7B9" w14:textId="77777777" w:rsidR="003D208B" w:rsidRPr="00EC3EA3" w:rsidRDefault="003D208B" w:rsidP="00405EFA">
      <w:pPr>
        <w:ind w:left="1134" w:right="822"/>
        <w:jc w:val="both"/>
        <w:rPr>
          <w:rFonts w:ascii="Palatino Linotype" w:eastAsia="Palatino Linotype" w:hAnsi="Palatino Linotype" w:cs="Palatino Linotype"/>
          <w:b/>
          <w:i/>
          <w:sz w:val="22"/>
          <w:szCs w:val="22"/>
        </w:rPr>
      </w:pPr>
    </w:p>
    <w:p w14:paraId="44922426" w14:textId="77777777" w:rsidR="003D208B" w:rsidRPr="00EC3EA3" w:rsidRDefault="003D208B" w:rsidP="00405EFA">
      <w:pPr>
        <w:ind w:left="1134" w:right="822"/>
        <w:jc w:val="both"/>
        <w:rPr>
          <w:rFonts w:ascii="Palatino Linotype" w:eastAsia="Palatino Linotype" w:hAnsi="Palatino Linotype" w:cs="Palatino Linotype"/>
          <w:i/>
          <w:sz w:val="22"/>
          <w:szCs w:val="22"/>
        </w:rPr>
      </w:pPr>
      <w:r w:rsidRPr="00EC3EA3">
        <w:rPr>
          <w:rFonts w:ascii="Palatino Linotype" w:eastAsia="Palatino Linotype" w:hAnsi="Palatino Linotype" w:cs="Palatino Linotype"/>
          <w:i/>
          <w:sz w:val="22"/>
          <w:szCs w:val="22"/>
        </w:rPr>
        <w:t xml:space="preserve">Artículo 57. El </w:t>
      </w:r>
      <w:r w:rsidRPr="00EC3EA3">
        <w:rPr>
          <w:rFonts w:ascii="Palatino Linotype" w:eastAsia="Palatino Linotype" w:hAnsi="Palatino Linotype" w:cs="Palatino Linotype"/>
          <w:b/>
          <w:i/>
          <w:sz w:val="22"/>
          <w:szCs w:val="22"/>
        </w:rPr>
        <w:t xml:space="preserve">responsable de la Unidad de Transparencia </w:t>
      </w:r>
      <w:r w:rsidRPr="00EC3EA3">
        <w:rPr>
          <w:rFonts w:ascii="Palatino Linotype" w:eastAsia="Palatino Linotype" w:hAnsi="Palatino Linotype" w:cs="Palatino Linotype"/>
          <w:i/>
          <w:sz w:val="22"/>
          <w:szCs w:val="22"/>
        </w:rPr>
        <w:t xml:space="preserve">deberá  tener el perfil adecuado para el cumplimiento de las obligaciones que  se derivan de la presente Ley. Para ser nombrado titular de la Unidad  de Transparencia, </w:t>
      </w:r>
      <w:r w:rsidRPr="00EC3EA3">
        <w:rPr>
          <w:rFonts w:ascii="Palatino Linotype" w:eastAsia="Palatino Linotype" w:hAnsi="Palatino Linotype" w:cs="Palatino Linotype"/>
          <w:b/>
          <w:i/>
          <w:sz w:val="22"/>
          <w:szCs w:val="22"/>
        </w:rPr>
        <w:t>deberá cumplir, por lo menos, con los siguientes  requisitos</w:t>
      </w:r>
      <w:r w:rsidRPr="00EC3EA3">
        <w:rPr>
          <w:rFonts w:ascii="Palatino Linotype" w:eastAsia="Palatino Linotype" w:hAnsi="Palatino Linotype" w:cs="Palatino Linotype"/>
          <w:i/>
          <w:sz w:val="22"/>
          <w:szCs w:val="22"/>
        </w:rPr>
        <w:t xml:space="preserve">: </w:t>
      </w:r>
    </w:p>
    <w:p w14:paraId="20E2DF84" w14:textId="77777777" w:rsidR="003D208B" w:rsidRPr="00EC3EA3" w:rsidRDefault="003D208B" w:rsidP="00405EFA">
      <w:pPr>
        <w:ind w:left="1134" w:right="822"/>
        <w:jc w:val="both"/>
        <w:rPr>
          <w:rFonts w:ascii="Palatino Linotype" w:eastAsia="Palatino Linotype" w:hAnsi="Palatino Linotype" w:cs="Palatino Linotype"/>
          <w:i/>
          <w:sz w:val="22"/>
          <w:szCs w:val="22"/>
        </w:rPr>
      </w:pPr>
    </w:p>
    <w:p w14:paraId="3581ADE2" w14:textId="77777777" w:rsidR="003D208B" w:rsidRPr="00EC3EA3" w:rsidRDefault="003D208B" w:rsidP="00405EFA">
      <w:pPr>
        <w:ind w:left="1134" w:right="822"/>
        <w:jc w:val="both"/>
        <w:rPr>
          <w:rFonts w:ascii="Palatino Linotype" w:eastAsia="Palatino Linotype" w:hAnsi="Palatino Linotype" w:cs="Palatino Linotype"/>
          <w:i/>
          <w:sz w:val="22"/>
          <w:szCs w:val="22"/>
        </w:rPr>
      </w:pPr>
      <w:r w:rsidRPr="00EC3EA3">
        <w:rPr>
          <w:rFonts w:ascii="Palatino Linotype" w:eastAsia="Palatino Linotype" w:hAnsi="Palatino Linotype" w:cs="Palatino Linotype"/>
          <w:i/>
          <w:sz w:val="22"/>
          <w:szCs w:val="22"/>
        </w:rPr>
        <w:t xml:space="preserve">I. Contar con conocimiento o, </w:t>
      </w:r>
      <w:r w:rsidRPr="00EC3EA3">
        <w:rPr>
          <w:rFonts w:ascii="Palatino Linotype" w:eastAsia="Palatino Linotype" w:hAnsi="Palatino Linotype" w:cs="Palatino Linotype"/>
          <w:b/>
          <w:i/>
          <w:sz w:val="22"/>
          <w:szCs w:val="22"/>
        </w:rPr>
        <w:t>tratándose de las entidades  gubernamentales estatales</w:t>
      </w:r>
      <w:r w:rsidRPr="00EC3EA3">
        <w:rPr>
          <w:rFonts w:ascii="Palatino Linotype" w:eastAsia="Palatino Linotype" w:hAnsi="Palatino Linotype" w:cs="Palatino Linotype"/>
          <w:i/>
          <w:sz w:val="22"/>
          <w:szCs w:val="22"/>
        </w:rPr>
        <w:t xml:space="preserve"> y los municipios </w:t>
      </w:r>
      <w:r w:rsidRPr="00EC3EA3">
        <w:rPr>
          <w:rFonts w:ascii="Palatino Linotype" w:eastAsia="Palatino Linotype" w:hAnsi="Palatino Linotype" w:cs="Palatino Linotype"/>
          <w:b/>
          <w:i/>
          <w:sz w:val="22"/>
          <w:szCs w:val="22"/>
        </w:rPr>
        <w:t>certificación en materia  de acceso a la información, transparencia y protección de datos  personales, que para tal efecto emita el Instituto</w:t>
      </w:r>
      <w:r w:rsidRPr="00EC3EA3">
        <w:rPr>
          <w:rFonts w:ascii="Palatino Linotype" w:eastAsia="Palatino Linotype" w:hAnsi="Palatino Linotype" w:cs="Palatino Linotype"/>
          <w:i/>
          <w:sz w:val="22"/>
          <w:szCs w:val="22"/>
        </w:rPr>
        <w:t xml:space="preserve">; </w:t>
      </w:r>
    </w:p>
    <w:p w14:paraId="3AA594FC" w14:textId="77777777" w:rsidR="003D208B" w:rsidRPr="00EC3EA3" w:rsidRDefault="003D208B" w:rsidP="00405EFA">
      <w:pPr>
        <w:ind w:left="1134" w:right="822"/>
        <w:jc w:val="both"/>
        <w:rPr>
          <w:rFonts w:ascii="Palatino Linotype" w:eastAsia="Palatino Linotype" w:hAnsi="Palatino Linotype" w:cs="Palatino Linotype"/>
          <w:b/>
          <w:i/>
          <w:sz w:val="22"/>
          <w:szCs w:val="22"/>
        </w:rPr>
      </w:pPr>
    </w:p>
    <w:p w14:paraId="4AF8760A" w14:textId="77777777" w:rsidR="003D208B" w:rsidRPr="00EC3EA3" w:rsidRDefault="003D208B" w:rsidP="00405EFA">
      <w:pPr>
        <w:ind w:left="1134" w:right="822"/>
        <w:jc w:val="both"/>
        <w:rPr>
          <w:rFonts w:ascii="Palatino Linotype" w:eastAsia="Palatino Linotype" w:hAnsi="Palatino Linotype" w:cs="Palatino Linotype"/>
          <w:i/>
          <w:sz w:val="22"/>
          <w:szCs w:val="22"/>
        </w:rPr>
      </w:pPr>
      <w:r w:rsidRPr="00EC3EA3">
        <w:rPr>
          <w:rFonts w:ascii="Palatino Linotype" w:eastAsia="Palatino Linotype" w:hAnsi="Palatino Linotype" w:cs="Palatino Linotype"/>
          <w:i/>
          <w:sz w:val="22"/>
          <w:szCs w:val="22"/>
        </w:rPr>
        <w:t xml:space="preserve">II. Experiencia en materia de acceso a la información y protección de  datos personales; y </w:t>
      </w:r>
    </w:p>
    <w:p w14:paraId="7D514CB4" w14:textId="77777777" w:rsidR="003D208B" w:rsidRPr="00EC3EA3" w:rsidRDefault="003D208B" w:rsidP="00405EFA">
      <w:pPr>
        <w:ind w:left="1134" w:right="822"/>
        <w:jc w:val="both"/>
        <w:rPr>
          <w:rFonts w:ascii="Palatino Linotype" w:eastAsia="Palatino Linotype" w:hAnsi="Palatino Linotype" w:cs="Palatino Linotype"/>
          <w:i/>
          <w:sz w:val="22"/>
          <w:szCs w:val="22"/>
        </w:rPr>
      </w:pPr>
    </w:p>
    <w:p w14:paraId="511DA99E" w14:textId="38D54DA7" w:rsidR="003D208B" w:rsidRPr="00EC3EA3" w:rsidRDefault="003D208B" w:rsidP="00405EFA">
      <w:pPr>
        <w:ind w:left="1134" w:right="822"/>
        <w:contextualSpacing/>
        <w:jc w:val="both"/>
        <w:rPr>
          <w:rFonts w:ascii="Palatino Linotype" w:hAnsi="Palatino Linotype" w:cs="Tahoma"/>
          <w:bCs/>
          <w:iCs/>
        </w:rPr>
      </w:pPr>
      <w:r w:rsidRPr="00EC3EA3">
        <w:rPr>
          <w:rFonts w:ascii="Palatino Linotype" w:eastAsia="Palatino Linotype" w:hAnsi="Palatino Linotype" w:cs="Palatino Linotype"/>
          <w:i/>
          <w:sz w:val="22"/>
          <w:szCs w:val="22"/>
        </w:rPr>
        <w:t>III. Habilidades de organización y comunicación, así como visión y liderazgo.</w:t>
      </w:r>
    </w:p>
    <w:p w14:paraId="302A0A5B" w14:textId="77777777" w:rsidR="0086350E" w:rsidRPr="00EC3EA3" w:rsidRDefault="0086350E" w:rsidP="0086350E">
      <w:pPr>
        <w:rPr>
          <w:rFonts w:ascii="Palatino Linotype" w:hAnsi="Palatino Linotype" w:cs="Tahoma"/>
          <w:b/>
          <w:bCs/>
          <w:iCs/>
        </w:rPr>
      </w:pPr>
    </w:p>
    <w:p w14:paraId="515926AA" w14:textId="491CD120" w:rsidR="00ED0693" w:rsidRPr="00EC3EA3" w:rsidRDefault="00ED0693" w:rsidP="00877BDD">
      <w:pPr>
        <w:numPr>
          <w:ilvl w:val="0"/>
          <w:numId w:val="1"/>
        </w:numPr>
        <w:pBdr>
          <w:top w:val="nil"/>
          <w:left w:val="nil"/>
          <w:bottom w:val="nil"/>
          <w:right w:val="nil"/>
          <w:between w:val="nil"/>
        </w:pBdr>
        <w:tabs>
          <w:tab w:val="left" w:pos="709"/>
        </w:tabs>
        <w:spacing w:line="360" w:lineRule="auto"/>
        <w:ind w:left="0" w:firstLine="0"/>
        <w:jc w:val="both"/>
        <w:rPr>
          <w:rFonts w:ascii="Palatino Linotype" w:eastAsia="Palatino Linotype" w:hAnsi="Palatino Linotype" w:cs="Palatino Linotype"/>
          <w:color w:val="000000"/>
        </w:rPr>
      </w:pPr>
      <w:r w:rsidRPr="00EC3EA3">
        <w:rPr>
          <w:rFonts w:ascii="Palatino Linotype" w:eastAsia="Palatino Linotype" w:hAnsi="Palatino Linotype" w:cs="Palatino Linotype"/>
          <w:color w:val="000000"/>
        </w:rPr>
        <w:t xml:space="preserve">Ahora bien, en el presente caso, el Sujeto Obligado señaló </w:t>
      </w:r>
      <w:r w:rsidR="00BE2C1E" w:rsidRPr="00EC3EA3">
        <w:rPr>
          <w:rFonts w:ascii="Palatino Linotype" w:eastAsia="Palatino Linotype" w:hAnsi="Palatino Linotype" w:cs="Palatino Linotype"/>
          <w:color w:val="000000"/>
        </w:rPr>
        <w:t xml:space="preserve">desde la respuesta primigenia </w:t>
      </w:r>
      <w:r w:rsidRPr="00EC3EA3">
        <w:rPr>
          <w:rFonts w:ascii="Palatino Linotype" w:eastAsia="Palatino Linotype" w:hAnsi="Palatino Linotype" w:cs="Palatino Linotype"/>
          <w:color w:val="000000"/>
        </w:rPr>
        <w:t>que después de una búsqueda exhaustiva y razonable dentro de los archivos de la Coordinación Administrativa no se encontró documento relativo a la  Certificación en materia de acceso a la información, transparencia y protección de datos personales de la Titular de la Unidad de Transparencia</w:t>
      </w:r>
      <w:r w:rsidR="00BE2C1E" w:rsidRPr="00EC3EA3">
        <w:rPr>
          <w:rFonts w:ascii="Palatino Linotype" w:eastAsia="Palatino Linotype" w:hAnsi="Palatino Linotype" w:cs="Palatino Linotype"/>
          <w:color w:val="000000"/>
        </w:rPr>
        <w:t>, respuesta que fue ratificada en informe justificado.</w:t>
      </w:r>
    </w:p>
    <w:p w14:paraId="2F2E801A" w14:textId="77777777" w:rsidR="00BE2C1E" w:rsidRPr="00EC3EA3" w:rsidRDefault="00BE2C1E" w:rsidP="00BE2C1E">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color w:val="000000"/>
        </w:rPr>
      </w:pPr>
    </w:p>
    <w:p w14:paraId="007AD11C" w14:textId="77777777" w:rsidR="00BE2C1E" w:rsidRPr="00EC3EA3" w:rsidRDefault="00BE2C1E" w:rsidP="000E7A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u w:val="single"/>
        </w:rPr>
      </w:pPr>
      <w:r w:rsidRPr="00EC3EA3">
        <w:rPr>
          <w:rFonts w:ascii="Palatino Linotype" w:eastAsia="Palatino Linotype" w:hAnsi="Palatino Linotype" w:cs="Palatino Linotype"/>
        </w:rPr>
        <w:lastRenderedPageBreak/>
        <w:t xml:space="preserve">En consecuencia, nos encontramos ante un hecho negativo, por lo que no resulta aplicable el artículo 19, de la Ley de la materia, que nos constriñe a la emisión de un acuerdo de inexistencia, resultando aplicable la siguiente tesis: </w:t>
      </w:r>
    </w:p>
    <w:p w14:paraId="02B4C923" w14:textId="77777777" w:rsidR="00BE2C1E" w:rsidRPr="00EC3EA3" w:rsidRDefault="00BE2C1E" w:rsidP="00BE2C1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C94EC66" w14:textId="77777777" w:rsidR="00BE2C1E" w:rsidRPr="00EC3EA3" w:rsidRDefault="00BE2C1E" w:rsidP="00BE2C1E">
      <w:pPr>
        <w:pBdr>
          <w:top w:val="nil"/>
          <w:left w:val="nil"/>
          <w:bottom w:val="nil"/>
          <w:right w:val="nil"/>
          <w:between w:val="nil"/>
        </w:pBdr>
        <w:ind w:left="1134" w:right="1127"/>
        <w:jc w:val="both"/>
        <w:rPr>
          <w:rFonts w:ascii="Palatino Linotype" w:eastAsia="Palatino Linotype" w:hAnsi="Palatino Linotype" w:cs="Palatino Linotype"/>
          <w:i/>
          <w:color w:val="000000"/>
          <w:sz w:val="22"/>
          <w:szCs w:val="22"/>
        </w:rPr>
      </w:pPr>
      <w:r w:rsidRPr="00EC3EA3">
        <w:rPr>
          <w:rFonts w:ascii="Palatino Linotype" w:eastAsia="Palatino Linotype" w:hAnsi="Palatino Linotype" w:cs="Palatino Linotype"/>
          <w:i/>
          <w:color w:val="000000"/>
          <w:sz w:val="22"/>
          <w:szCs w:val="22"/>
        </w:rPr>
        <w:t>«</w:t>
      </w:r>
      <w:r w:rsidRPr="00EC3EA3">
        <w:rPr>
          <w:rFonts w:ascii="Palatino Linotype" w:eastAsia="Palatino Linotype" w:hAnsi="Palatino Linotype" w:cs="Palatino Linotype"/>
          <w:b/>
          <w:i/>
          <w:color w:val="000000"/>
          <w:sz w:val="22"/>
          <w:szCs w:val="22"/>
        </w:rPr>
        <w:t>HECHOS NEGATIVOS, NO SON SUSCEPTIBLES DE DEMOSTRACIÓN.</w:t>
      </w:r>
    </w:p>
    <w:p w14:paraId="283E0299" w14:textId="77777777" w:rsidR="00BE2C1E" w:rsidRPr="00EC3EA3" w:rsidRDefault="00BE2C1E" w:rsidP="00BE2C1E">
      <w:pPr>
        <w:pBdr>
          <w:top w:val="nil"/>
          <w:left w:val="nil"/>
          <w:bottom w:val="nil"/>
          <w:right w:val="nil"/>
          <w:between w:val="nil"/>
        </w:pBdr>
        <w:ind w:left="1134" w:right="1127"/>
        <w:jc w:val="both"/>
        <w:rPr>
          <w:rFonts w:ascii="Palatino Linotype" w:eastAsia="Palatino Linotype" w:hAnsi="Palatino Linotype" w:cs="Palatino Linotype"/>
          <w:i/>
          <w:color w:val="000000"/>
          <w:sz w:val="22"/>
          <w:szCs w:val="22"/>
        </w:rPr>
      </w:pPr>
      <w:r w:rsidRPr="00EC3EA3">
        <w:rPr>
          <w:rFonts w:ascii="Palatino Linotype" w:eastAsia="Palatino Linotype" w:hAnsi="Palatino Linotype" w:cs="Palatino Linotype"/>
          <w:i/>
          <w:color w:val="000000"/>
          <w:sz w:val="22"/>
          <w:szCs w:val="22"/>
        </w:rPr>
        <w:t>Tratándose de un hecho negativo, el Juez no tiene por qué invocar prueba alguna de la que se desprenda, ya que es bien sabido que esta clase de hechos no son susceptibles de demostración.</w:t>
      </w:r>
    </w:p>
    <w:p w14:paraId="6DF66459" w14:textId="77777777" w:rsidR="00BE2C1E" w:rsidRPr="00EC3EA3" w:rsidRDefault="00BE2C1E" w:rsidP="00BE2C1E">
      <w:pPr>
        <w:pBdr>
          <w:top w:val="nil"/>
          <w:left w:val="nil"/>
          <w:bottom w:val="nil"/>
          <w:right w:val="nil"/>
          <w:between w:val="nil"/>
        </w:pBdr>
        <w:ind w:left="1134" w:right="1127"/>
        <w:jc w:val="both"/>
        <w:rPr>
          <w:rFonts w:ascii="Palatino Linotype" w:eastAsia="Palatino Linotype" w:hAnsi="Palatino Linotype" w:cs="Palatino Linotype"/>
          <w:i/>
          <w:color w:val="000000"/>
          <w:sz w:val="22"/>
          <w:szCs w:val="22"/>
        </w:rPr>
      </w:pPr>
    </w:p>
    <w:p w14:paraId="20749016" w14:textId="77777777" w:rsidR="00BE2C1E" w:rsidRPr="00EC3EA3" w:rsidRDefault="00BE2C1E" w:rsidP="00BE2C1E">
      <w:pPr>
        <w:pBdr>
          <w:top w:val="nil"/>
          <w:left w:val="nil"/>
          <w:bottom w:val="nil"/>
          <w:right w:val="nil"/>
          <w:between w:val="nil"/>
        </w:pBdr>
        <w:ind w:left="1134" w:right="1127"/>
        <w:jc w:val="both"/>
        <w:rPr>
          <w:rFonts w:ascii="Palatino Linotype" w:eastAsia="Palatino Linotype" w:hAnsi="Palatino Linotype" w:cs="Palatino Linotype"/>
          <w:i/>
          <w:color w:val="000000"/>
          <w:sz w:val="22"/>
          <w:szCs w:val="22"/>
        </w:rPr>
      </w:pPr>
      <w:r w:rsidRPr="00EC3EA3">
        <w:rPr>
          <w:rFonts w:ascii="Palatino Linotype" w:eastAsia="Palatino Linotype" w:hAnsi="Palatino Linotype" w:cs="Palatino Linotype"/>
          <w:i/>
          <w:color w:val="000000"/>
          <w:sz w:val="22"/>
          <w:szCs w:val="22"/>
        </w:rPr>
        <w:t>Amparo en revisión 2022/61. José García Florín (Menor). 9 de octubre de 1961. Cinco votos. Ponente: José Rivera Pérez Campos</w:t>
      </w:r>
    </w:p>
    <w:p w14:paraId="32C8693F" w14:textId="77777777" w:rsidR="00BE2C1E" w:rsidRPr="00EC3EA3" w:rsidRDefault="00BE2C1E" w:rsidP="00BE2C1E">
      <w:pPr>
        <w:spacing w:line="360" w:lineRule="auto"/>
        <w:ind w:right="616"/>
        <w:jc w:val="both"/>
        <w:rPr>
          <w:rFonts w:ascii="Palatino Linotype" w:eastAsia="Palatino Linotype" w:hAnsi="Palatino Linotype" w:cs="Palatino Linotype"/>
        </w:rPr>
      </w:pPr>
    </w:p>
    <w:p w14:paraId="4D7A53C7" w14:textId="29102ECB" w:rsidR="00BE2C1E" w:rsidRPr="00EC3EA3" w:rsidRDefault="00BE2C1E" w:rsidP="000E7A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EC3EA3">
        <w:rPr>
          <w:rFonts w:ascii="Palatino Linotype" w:eastAsia="Palatino Linotype" w:hAnsi="Palatino Linotype" w:cs="Palatino Linotype"/>
        </w:rPr>
        <w:t xml:space="preserve">De lo que se desprende que es materialmente imposible realizar la entrega de alguna documental que no ha </w:t>
      </w:r>
      <w:r w:rsidR="000E7A35" w:rsidRPr="00EC3EA3">
        <w:rPr>
          <w:rFonts w:ascii="Palatino Linotype" w:eastAsia="Palatino Linotype" w:hAnsi="Palatino Linotype" w:cs="Palatino Linotype"/>
        </w:rPr>
        <w:t xml:space="preserve">generado, poseído o administrado </w:t>
      </w:r>
      <w:r w:rsidRPr="00EC3EA3">
        <w:rPr>
          <w:rFonts w:ascii="Palatino Linotype" w:eastAsia="Palatino Linotype" w:hAnsi="Palatino Linotype" w:cs="Palatino Linotype"/>
        </w:rPr>
        <w:t xml:space="preserve">el </w:t>
      </w:r>
      <w:r w:rsidRPr="00EC3EA3">
        <w:rPr>
          <w:rFonts w:ascii="Palatino Linotype" w:eastAsia="Palatino Linotype" w:hAnsi="Palatino Linotype" w:cs="Palatino Linotype"/>
          <w:b/>
        </w:rPr>
        <w:t>SUJETO OBLIGADO</w:t>
      </w:r>
      <w:r w:rsidRPr="00EC3EA3">
        <w:rPr>
          <w:rFonts w:ascii="Palatino Linotype" w:eastAsia="Palatino Linotype" w:hAnsi="Palatino Linotype" w:cs="Palatino Linotype"/>
        </w:rPr>
        <w:t>.</w:t>
      </w:r>
    </w:p>
    <w:p w14:paraId="00F7DE9B" w14:textId="77777777" w:rsidR="00BE2C1E" w:rsidRPr="00EC3EA3" w:rsidRDefault="00BE2C1E" w:rsidP="00BE2C1E">
      <w:pPr>
        <w:pBdr>
          <w:top w:val="nil"/>
          <w:left w:val="nil"/>
          <w:bottom w:val="nil"/>
          <w:right w:val="nil"/>
          <w:between w:val="nil"/>
        </w:pBdr>
        <w:spacing w:line="360" w:lineRule="auto"/>
        <w:jc w:val="both"/>
        <w:rPr>
          <w:rFonts w:ascii="Palatino Linotype" w:hAnsi="Palatino Linotype"/>
        </w:rPr>
      </w:pPr>
    </w:p>
    <w:p w14:paraId="66846746" w14:textId="09C22A8B" w:rsidR="00BE2C1E" w:rsidRPr="00EC3EA3" w:rsidRDefault="00BE2C1E" w:rsidP="00B03CCE">
      <w:pPr>
        <w:numPr>
          <w:ilvl w:val="0"/>
          <w:numId w:val="1"/>
        </w:numPr>
        <w:pBdr>
          <w:top w:val="nil"/>
          <w:left w:val="nil"/>
          <w:bottom w:val="nil"/>
          <w:right w:val="nil"/>
          <w:between w:val="nil"/>
        </w:pBdr>
        <w:spacing w:line="360" w:lineRule="auto"/>
        <w:ind w:left="0" w:firstLine="0"/>
        <w:jc w:val="both"/>
        <w:rPr>
          <w:rFonts w:ascii="Palatino Linotype" w:hAnsi="Palatino Linotype"/>
          <w:sz w:val="10"/>
        </w:rPr>
      </w:pPr>
      <w:r w:rsidRPr="00EC3EA3">
        <w:rPr>
          <w:rFonts w:ascii="Palatino Linotype" w:eastAsia="Palatino Linotype" w:hAnsi="Palatino Linotype" w:cs="Palatino Linotype"/>
        </w:rPr>
        <w:t xml:space="preserve">Expuesto </w:t>
      </w:r>
      <w:r w:rsidR="00B03CCE" w:rsidRPr="00EC3EA3">
        <w:rPr>
          <w:rFonts w:ascii="Palatino Linotype" w:eastAsia="Palatino Linotype" w:hAnsi="Palatino Linotype" w:cs="Palatino Linotype"/>
        </w:rPr>
        <w:t>esto</w:t>
      </w:r>
      <w:r w:rsidRPr="00EC3EA3">
        <w:rPr>
          <w:rFonts w:ascii="Palatino Linotype" w:eastAsia="Palatino Linotype" w:hAnsi="Palatino Linotype" w:cs="Palatino Linotype"/>
        </w:rPr>
        <w:t xml:space="preserve">, se presume que, al haber existido un pronunciamiento por parte del </w:t>
      </w:r>
      <w:r w:rsidRPr="00EC3EA3">
        <w:rPr>
          <w:rFonts w:ascii="Palatino Linotype" w:eastAsia="Palatino Linotype" w:hAnsi="Palatino Linotype" w:cs="Palatino Linotype"/>
          <w:b/>
        </w:rPr>
        <w:t>SUJETO OBLIGADO</w:t>
      </w:r>
      <w:r w:rsidRPr="00EC3EA3">
        <w:rPr>
          <w:rFonts w:ascii="Palatino Linotype" w:eastAsia="Palatino Linotype" w:hAnsi="Palatino Linotype" w:cs="Palatino Linotype"/>
        </w:rPr>
        <w:t>, aún más del Servidor Público Habilitado competente, a quien le fue requerida la información por el Titular de la Unidad de Transparencia, se dio atención a las manifestaciones vertidas en el recurso de revisión.</w:t>
      </w:r>
    </w:p>
    <w:p w14:paraId="674BEDAB" w14:textId="77777777" w:rsidR="00BE2C1E" w:rsidRPr="00EC3EA3" w:rsidRDefault="00BE2C1E" w:rsidP="00BE2C1E">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color w:val="000000"/>
        </w:rPr>
      </w:pPr>
    </w:p>
    <w:p w14:paraId="13E8D47C" w14:textId="3FFC8E75" w:rsidR="008F6212" w:rsidRPr="00EC3EA3" w:rsidRDefault="008F6212" w:rsidP="00ED0693">
      <w:pPr>
        <w:numPr>
          <w:ilvl w:val="0"/>
          <w:numId w:val="1"/>
        </w:numPr>
        <w:spacing w:line="360" w:lineRule="auto"/>
        <w:ind w:left="0" w:firstLine="0"/>
        <w:contextualSpacing/>
        <w:jc w:val="both"/>
        <w:rPr>
          <w:rFonts w:ascii="Palatino Linotype" w:eastAsia="Palatino Linotype" w:hAnsi="Palatino Linotype" w:cs="Palatino Linotype"/>
        </w:rPr>
      </w:pPr>
      <w:r w:rsidRPr="00EC3EA3">
        <w:rPr>
          <w:rFonts w:ascii="Palatino Linotype" w:eastAsia="Palatino Linotype" w:hAnsi="Palatino Linotype" w:cs="Palatino Linotype"/>
        </w:rPr>
        <w:t>Es importante señalar que en el con</w:t>
      </w:r>
      <w:r w:rsidR="00E946F0" w:rsidRPr="00EC3EA3">
        <w:rPr>
          <w:rFonts w:ascii="Palatino Linotype" w:eastAsia="Palatino Linotype" w:hAnsi="Palatino Linotype" w:cs="Palatino Linotype"/>
        </w:rPr>
        <w:t xml:space="preserve">siderando 4 de la resolución 03: CTSEMUJS/EXT/008/2024 del Comité de Transparencia, se precisa que </w:t>
      </w:r>
      <w:r w:rsidR="00E946F0" w:rsidRPr="00EC3EA3">
        <w:rPr>
          <w:rFonts w:ascii="Palatino Linotype" w:eastAsia="Palatino Linotype" w:hAnsi="Palatino Linotype" w:cs="Palatino Linotype"/>
          <w:i/>
        </w:rPr>
        <w:t xml:space="preserve">“la Titular de la Unidad de Transparencia se la Secretaría de las Mujeres asumió el cargo el 05 de abril de 2024, también lo es, que la convocatoria para obtener la “Certificación en materia de acceso </w:t>
      </w:r>
      <w:r w:rsidR="00E946F0" w:rsidRPr="00EC3EA3">
        <w:rPr>
          <w:rFonts w:ascii="Palatino Linotype" w:eastAsia="Palatino Linotype" w:hAnsi="Palatino Linotype" w:cs="Palatino Linotype"/>
          <w:i/>
        </w:rPr>
        <w:lastRenderedPageBreak/>
        <w:t xml:space="preserve">a la información, transparencia y protección de datos personales de la Titular de la Unidad de Transparencia” a la fecha, no se ha publicado por el Instituto de </w:t>
      </w:r>
      <w:r w:rsidR="004646D1" w:rsidRPr="00EC3EA3">
        <w:rPr>
          <w:rFonts w:ascii="Palatino Linotype" w:eastAsia="Palatino Linotype" w:hAnsi="Palatino Linotype" w:cs="Palatino Linotype"/>
          <w:i/>
        </w:rPr>
        <w:t>Transparencia</w:t>
      </w:r>
      <w:r w:rsidR="00E946F0" w:rsidRPr="00EC3EA3">
        <w:rPr>
          <w:rFonts w:ascii="Palatino Linotype" w:eastAsia="Palatino Linotype" w:hAnsi="Palatino Linotype" w:cs="Palatino Linotype"/>
          <w:i/>
        </w:rPr>
        <w:t xml:space="preserve">, Acceso a la Información Pública </w:t>
      </w:r>
      <w:r w:rsidR="004646D1" w:rsidRPr="00EC3EA3">
        <w:rPr>
          <w:rFonts w:ascii="Palatino Linotype" w:eastAsia="Palatino Linotype" w:hAnsi="Palatino Linotype" w:cs="Palatino Linotype"/>
          <w:i/>
        </w:rPr>
        <w:t>y Protección de Datos Personales del Estado de México y Municipios (INFOEM)”</w:t>
      </w:r>
    </w:p>
    <w:p w14:paraId="71C20F08" w14:textId="77777777" w:rsidR="00DC54CB" w:rsidRPr="00EC3EA3" w:rsidRDefault="00DC54CB" w:rsidP="00DC54CB">
      <w:pPr>
        <w:spacing w:line="360" w:lineRule="auto"/>
        <w:contextualSpacing/>
        <w:jc w:val="both"/>
        <w:rPr>
          <w:rFonts w:ascii="Palatino Linotype" w:eastAsia="Palatino Linotype" w:hAnsi="Palatino Linotype" w:cs="Palatino Linotype"/>
        </w:rPr>
      </w:pPr>
    </w:p>
    <w:p w14:paraId="3CC78DC2" w14:textId="416E0734" w:rsidR="00DC54CB" w:rsidRPr="00EC3EA3" w:rsidRDefault="00DC54CB" w:rsidP="00DC54CB">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b/>
          <w:szCs w:val="22"/>
        </w:rPr>
      </w:pPr>
      <w:r w:rsidRPr="00EC3EA3">
        <w:rPr>
          <w:rFonts w:ascii="Palatino Linotype" w:eastAsia="Palatino Linotype" w:hAnsi="Palatino Linotype" w:cs="Palatino Linotype"/>
          <w:szCs w:val="22"/>
        </w:rPr>
        <w:t>Como lo ha señalado el Sujeto Obligado, la fecha en que asumió el cargo la Titular de la Unidad de Transparencia es el 05 de abril de 2024, por lo que resulta necesario puntualizar con claridad que éste Órgano Protector del Derecho de Acceso a la Información no está facultado para pronunciarse sobre la veracidad de la información que los Sujetos Obligados ponen a disposición de los solicitantes; situación que se aleja de las atribuciones de este Instituto.</w:t>
      </w:r>
    </w:p>
    <w:p w14:paraId="6102D311" w14:textId="77777777" w:rsidR="004646D1" w:rsidRPr="00EC3EA3" w:rsidRDefault="004646D1" w:rsidP="004646D1">
      <w:pPr>
        <w:spacing w:line="360" w:lineRule="auto"/>
        <w:contextualSpacing/>
        <w:jc w:val="both"/>
        <w:rPr>
          <w:rFonts w:ascii="Palatino Linotype" w:eastAsia="Palatino Linotype" w:hAnsi="Palatino Linotype" w:cs="Palatino Linotype"/>
        </w:rPr>
      </w:pPr>
    </w:p>
    <w:p w14:paraId="1998502B" w14:textId="1B2B698B" w:rsidR="009C73AA" w:rsidRPr="00EC3EA3" w:rsidRDefault="00DC54CB" w:rsidP="009C73AA">
      <w:pPr>
        <w:numPr>
          <w:ilvl w:val="0"/>
          <w:numId w:val="1"/>
        </w:numPr>
        <w:spacing w:line="360" w:lineRule="auto"/>
        <w:ind w:left="0" w:firstLine="0"/>
        <w:contextualSpacing/>
        <w:jc w:val="both"/>
        <w:rPr>
          <w:rFonts w:ascii="Palatino Linotype" w:hAnsi="Palatino Linotype"/>
          <w:b/>
          <w:u w:val="single"/>
        </w:rPr>
      </w:pPr>
      <w:r w:rsidRPr="00EC3EA3">
        <w:rPr>
          <w:rFonts w:ascii="Palatino Linotype" w:eastAsia="Palatino Linotype" w:hAnsi="Palatino Linotype" w:cs="Palatino Linotype"/>
          <w:color w:val="000000"/>
        </w:rPr>
        <w:t>Ahora bien, r</w:t>
      </w:r>
      <w:r w:rsidR="00ED0693" w:rsidRPr="00EC3EA3">
        <w:rPr>
          <w:rFonts w:ascii="Palatino Linotype" w:eastAsia="Palatino Linotype" w:hAnsi="Palatino Linotype" w:cs="Palatino Linotype"/>
          <w:color w:val="000000"/>
        </w:rPr>
        <w:t xml:space="preserve">ecordemos que la solicitud se ingresó el </w:t>
      </w:r>
      <w:r w:rsidR="009C73AA" w:rsidRPr="00EC3EA3">
        <w:rPr>
          <w:rFonts w:ascii="Palatino Linotype" w:eastAsia="Palatino Linotype" w:hAnsi="Palatino Linotype" w:cs="Palatino Linotype"/>
          <w:color w:val="000000"/>
        </w:rPr>
        <w:t>veinticuatro de mayo de dos mil veinticuatro</w:t>
      </w:r>
      <w:r w:rsidR="00ED0693" w:rsidRPr="00EC3EA3">
        <w:rPr>
          <w:rFonts w:ascii="Palatino Linotype" w:eastAsia="Palatino Linotype" w:hAnsi="Palatino Linotype" w:cs="Palatino Linotype"/>
          <w:color w:val="000000"/>
        </w:rPr>
        <w:t xml:space="preserve">, </w:t>
      </w:r>
      <w:r w:rsidR="009C73AA" w:rsidRPr="00EC3EA3">
        <w:rPr>
          <w:rFonts w:ascii="Palatino Linotype" w:hAnsi="Palatino Linotype"/>
        </w:rPr>
        <w:t xml:space="preserve">por lo que </w:t>
      </w:r>
      <w:r w:rsidR="009C73AA" w:rsidRPr="00EC3EA3">
        <w:rPr>
          <w:rFonts w:ascii="Palatino Linotype" w:eastAsia="Palatino Linotype" w:hAnsi="Palatino Linotype" w:cs="Palatino Linotype"/>
        </w:rPr>
        <w:t>se deben considerar  las convocatorias que emita este Organismo Garante lo cual, será analizado al tenor de lo siguiente:</w:t>
      </w:r>
    </w:p>
    <w:p w14:paraId="03483BD8" w14:textId="77777777" w:rsidR="009C73AA" w:rsidRPr="00EC3EA3" w:rsidRDefault="009C73AA" w:rsidP="00CB343E">
      <w:pPr>
        <w:spacing w:line="360" w:lineRule="auto"/>
        <w:ind w:left="1134" w:right="900"/>
        <w:rPr>
          <w:rFonts w:ascii="Palatino Linotype" w:eastAsia="Palatino Linotype" w:hAnsi="Palatino Linotype" w:cs="Palatino Linotype"/>
        </w:rPr>
      </w:pPr>
      <w:r w:rsidRPr="00EC3EA3">
        <w:rPr>
          <w:rFonts w:ascii="Palatino Linotype" w:eastAsia="Palatino Linotype" w:hAnsi="Palatino Linotype" w:cs="Palatino Linotype"/>
        </w:rPr>
        <w:t>Las fechas en las que se emitió convocatorias en materia de acceso a la información, para el año 2024:</w:t>
      </w:r>
    </w:p>
    <w:p w14:paraId="5F7D2815" w14:textId="77777777" w:rsidR="009039B0" w:rsidRPr="00EC3EA3" w:rsidRDefault="009039B0" w:rsidP="00CB343E">
      <w:pPr>
        <w:spacing w:line="360" w:lineRule="auto"/>
        <w:ind w:left="1134" w:right="900"/>
        <w:rPr>
          <w:rFonts w:ascii="Palatino Linotype" w:eastAsia="Palatino Linotype" w:hAnsi="Palatino Linotype" w:cs="Palatino Linotype"/>
        </w:rPr>
      </w:pPr>
    </w:p>
    <w:p w14:paraId="6B7CCA31" w14:textId="050EFA4F" w:rsidR="009C73AA" w:rsidRPr="00EC3EA3" w:rsidRDefault="009C73AA" w:rsidP="00CB343E">
      <w:pPr>
        <w:spacing w:line="360" w:lineRule="auto"/>
        <w:ind w:left="1134" w:right="900"/>
        <w:jc w:val="both"/>
        <w:rPr>
          <w:rFonts w:ascii="Palatino Linotype" w:eastAsia="Palatino Linotype" w:hAnsi="Palatino Linotype" w:cs="Palatino Linotype"/>
          <w:i/>
        </w:rPr>
      </w:pPr>
      <w:r w:rsidRPr="00EC3EA3">
        <w:rPr>
          <w:rFonts w:ascii="Palatino Linotype" w:eastAsia="Palatino Linotype" w:hAnsi="Palatino Linotype" w:cs="Palatino Linotype"/>
          <w:i/>
        </w:rPr>
        <w:t>Primer Proceso de Evaluación para Obtener la Certificación en el Estándar de Competencia Laboral EC 1057 “Garantizar el Derecho de Acceso a la Información Pública” 2024.</w:t>
      </w:r>
    </w:p>
    <w:p w14:paraId="5F7795C7" w14:textId="77777777" w:rsidR="009039B0" w:rsidRPr="00EC3EA3" w:rsidRDefault="009039B0" w:rsidP="00CB343E">
      <w:pPr>
        <w:spacing w:line="360" w:lineRule="auto"/>
        <w:ind w:left="1134" w:right="900"/>
        <w:rPr>
          <w:rFonts w:ascii="Palatino Linotype" w:eastAsia="Palatino Linotype" w:hAnsi="Palatino Linotype" w:cs="Palatino Linotype"/>
          <w:i/>
        </w:rPr>
      </w:pPr>
    </w:p>
    <w:p w14:paraId="052C861E" w14:textId="15467960" w:rsidR="009C73AA" w:rsidRPr="00EC3EA3" w:rsidRDefault="00307B0F" w:rsidP="00BF69A7">
      <w:pPr>
        <w:pStyle w:val="Prrafodelista"/>
        <w:numPr>
          <w:ilvl w:val="0"/>
          <w:numId w:val="4"/>
        </w:numPr>
        <w:spacing w:line="360" w:lineRule="auto"/>
        <w:ind w:left="1134" w:right="900"/>
        <w:rPr>
          <w:rFonts w:ascii="Palatino Linotype" w:eastAsia="Palatino Linotype" w:hAnsi="Palatino Linotype" w:cs="Palatino Linotype"/>
        </w:rPr>
      </w:pPr>
      <w:r w:rsidRPr="00EC3EA3">
        <w:rPr>
          <w:rFonts w:ascii="Palatino Linotype" w:eastAsia="Palatino Linotype" w:hAnsi="Palatino Linotype" w:cs="Palatino Linotype"/>
        </w:rPr>
        <w:t>Publicación de</w:t>
      </w:r>
      <w:r w:rsidR="009C73AA" w:rsidRPr="00EC3EA3">
        <w:rPr>
          <w:rFonts w:ascii="Palatino Linotype" w:eastAsia="Palatino Linotype" w:hAnsi="Palatino Linotype" w:cs="Palatino Linotype"/>
        </w:rPr>
        <w:t xml:space="preserve"> convocatoria el 06 de febrero de 2024.</w:t>
      </w:r>
    </w:p>
    <w:p w14:paraId="2AA56877" w14:textId="7D7F2C65" w:rsidR="009C73AA" w:rsidRPr="00EC3EA3" w:rsidRDefault="009C73AA" w:rsidP="00BF69A7">
      <w:pPr>
        <w:pStyle w:val="Prrafodelista"/>
        <w:numPr>
          <w:ilvl w:val="0"/>
          <w:numId w:val="4"/>
        </w:numPr>
        <w:spacing w:line="360" w:lineRule="auto"/>
        <w:ind w:left="1134" w:right="900"/>
        <w:rPr>
          <w:rFonts w:ascii="Palatino Linotype" w:eastAsia="Palatino Linotype" w:hAnsi="Palatino Linotype" w:cs="Palatino Linotype"/>
        </w:rPr>
      </w:pPr>
      <w:r w:rsidRPr="00EC3EA3">
        <w:rPr>
          <w:rFonts w:ascii="Palatino Linotype" w:eastAsia="Palatino Linotype" w:hAnsi="Palatino Linotype" w:cs="Palatino Linotype"/>
        </w:rPr>
        <w:t>Registro de inscripción del 12 al 16 de febrero de 2024.</w:t>
      </w:r>
    </w:p>
    <w:p w14:paraId="1821ECAB" w14:textId="02736D13" w:rsidR="009C73AA" w:rsidRPr="00EC3EA3" w:rsidRDefault="009039B0" w:rsidP="009039B0">
      <w:pPr>
        <w:pBdr>
          <w:top w:val="nil"/>
          <w:left w:val="nil"/>
          <w:bottom w:val="nil"/>
          <w:right w:val="nil"/>
          <w:between w:val="nil"/>
        </w:pBdr>
        <w:tabs>
          <w:tab w:val="left" w:pos="709"/>
        </w:tabs>
        <w:spacing w:line="360" w:lineRule="auto"/>
        <w:ind w:left="644"/>
        <w:jc w:val="center"/>
        <w:rPr>
          <w:rFonts w:ascii="Palatino Linotype" w:eastAsia="Palatino Linotype" w:hAnsi="Palatino Linotype" w:cs="Palatino Linotype"/>
        </w:rPr>
      </w:pPr>
      <w:r w:rsidRPr="00EC3EA3">
        <w:rPr>
          <w:rFonts w:ascii="Palatino Linotype" w:eastAsia="Palatino Linotype" w:hAnsi="Palatino Linotype" w:cs="Palatino Linotype"/>
          <w:noProof/>
          <w:lang w:val="es-MX" w:eastAsia="es-MX"/>
        </w:rPr>
        <w:lastRenderedPageBreak/>
        <w:drawing>
          <wp:inline distT="0" distB="0" distL="0" distR="0" wp14:anchorId="212C1306" wp14:editId="2477C906">
            <wp:extent cx="3119096" cy="2598541"/>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3629" cy="2627310"/>
                    </a:xfrm>
                    <a:prstGeom prst="rect">
                      <a:avLst/>
                    </a:prstGeom>
                  </pic:spPr>
                </pic:pic>
              </a:graphicData>
            </a:graphic>
          </wp:inline>
        </w:drawing>
      </w:r>
    </w:p>
    <w:p w14:paraId="14F0210A" w14:textId="77777777" w:rsidR="00307B0F" w:rsidRPr="00EC3EA3" w:rsidRDefault="00307B0F" w:rsidP="00307B0F">
      <w:pPr>
        <w:spacing w:line="360" w:lineRule="auto"/>
        <w:ind w:left="992"/>
        <w:rPr>
          <w:rFonts w:ascii="Palatino Linotype" w:eastAsia="Palatino Linotype" w:hAnsi="Palatino Linotype" w:cs="Palatino Linotype"/>
          <w:i/>
        </w:rPr>
      </w:pPr>
    </w:p>
    <w:p w14:paraId="4BAB1F35" w14:textId="140432A4" w:rsidR="00307B0F" w:rsidRPr="00EC3EA3" w:rsidRDefault="00307B0F" w:rsidP="00CB343E">
      <w:pPr>
        <w:spacing w:line="360" w:lineRule="auto"/>
        <w:ind w:left="1134" w:right="900"/>
        <w:jc w:val="both"/>
        <w:rPr>
          <w:rFonts w:ascii="Palatino Linotype" w:eastAsia="Palatino Linotype" w:hAnsi="Palatino Linotype" w:cs="Palatino Linotype"/>
          <w:i/>
        </w:rPr>
      </w:pPr>
      <w:r w:rsidRPr="00EC3EA3">
        <w:rPr>
          <w:rFonts w:ascii="Palatino Linotype" w:eastAsia="Palatino Linotype" w:hAnsi="Palatino Linotype" w:cs="Palatino Linotype"/>
          <w:i/>
        </w:rPr>
        <w:t>Segundo Proceso de Evaluación para Obtener la Certificación en el Estándar de Competencia Laboral EC 1171 “Garantizar el Derecho a la Protección de Datos Personales” 2024.</w:t>
      </w:r>
    </w:p>
    <w:p w14:paraId="6E4DC872" w14:textId="77777777" w:rsidR="000B736D" w:rsidRPr="00EC3EA3" w:rsidRDefault="000B736D" w:rsidP="00CB343E">
      <w:pPr>
        <w:spacing w:line="360" w:lineRule="auto"/>
        <w:ind w:left="1134" w:right="900"/>
        <w:jc w:val="both"/>
        <w:rPr>
          <w:rFonts w:ascii="Palatino Linotype" w:eastAsia="Palatino Linotype" w:hAnsi="Palatino Linotype" w:cs="Palatino Linotype"/>
          <w:i/>
        </w:rPr>
      </w:pPr>
    </w:p>
    <w:p w14:paraId="2C34E92C" w14:textId="120729D4" w:rsidR="000B736D" w:rsidRPr="00EC3EA3" w:rsidRDefault="000B736D" w:rsidP="00BF69A7">
      <w:pPr>
        <w:pStyle w:val="Prrafodelista"/>
        <w:numPr>
          <w:ilvl w:val="0"/>
          <w:numId w:val="4"/>
        </w:numPr>
        <w:spacing w:line="360" w:lineRule="auto"/>
        <w:ind w:left="1134" w:right="900"/>
        <w:jc w:val="both"/>
        <w:rPr>
          <w:rFonts w:ascii="Palatino Linotype" w:eastAsia="Palatino Linotype" w:hAnsi="Palatino Linotype" w:cs="Palatino Linotype"/>
        </w:rPr>
      </w:pPr>
      <w:r w:rsidRPr="00EC3EA3">
        <w:rPr>
          <w:rFonts w:ascii="Palatino Linotype" w:eastAsia="Palatino Linotype" w:hAnsi="Palatino Linotype" w:cs="Palatino Linotype"/>
        </w:rPr>
        <w:t>Publicación de convocatoria el 23 de mayo de 2024.</w:t>
      </w:r>
    </w:p>
    <w:p w14:paraId="04E207B1" w14:textId="68BEA9C8" w:rsidR="000B736D" w:rsidRPr="00EC3EA3" w:rsidRDefault="000B736D" w:rsidP="00BF69A7">
      <w:pPr>
        <w:pStyle w:val="Prrafodelista"/>
        <w:numPr>
          <w:ilvl w:val="0"/>
          <w:numId w:val="4"/>
        </w:numPr>
        <w:spacing w:line="360" w:lineRule="auto"/>
        <w:ind w:left="1134" w:right="900"/>
        <w:jc w:val="both"/>
        <w:rPr>
          <w:rFonts w:ascii="Palatino Linotype" w:eastAsia="Palatino Linotype" w:hAnsi="Palatino Linotype" w:cs="Palatino Linotype"/>
        </w:rPr>
      </w:pPr>
      <w:r w:rsidRPr="00EC3EA3">
        <w:rPr>
          <w:rFonts w:ascii="Palatino Linotype" w:eastAsia="Palatino Linotype" w:hAnsi="Palatino Linotype" w:cs="Palatino Linotype"/>
        </w:rPr>
        <w:t xml:space="preserve">Registro de inscripción del </w:t>
      </w:r>
      <w:r w:rsidR="00BF19C9" w:rsidRPr="00EC3EA3">
        <w:rPr>
          <w:rFonts w:ascii="Palatino Linotype" w:eastAsia="Palatino Linotype" w:hAnsi="Palatino Linotype" w:cs="Palatino Linotype"/>
        </w:rPr>
        <w:t>27</w:t>
      </w:r>
      <w:r w:rsidRPr="00EC3EA3">
        <w:rPr>
          <w:rFonts w:ascii="Palatino Linotype" w:eastAsia="Palatino Linotype" w:hAnsi="Palatino Linotype" w:cs="Palatino Linotype"/>
        </w:rPr>
        <w:t xml:space="preserve"> al </w:t>
      </w:r>
      <w:r w:rsidR="00BF19C9" w:rsidRPr="00EC3EA3">
        <w:rPr>
          <w:rFonts w:ascii="Palatino Linotype" w:eastAsia="Palatino Linotype" w:hAnsi="Palatino Linotype" w:cs="Palatino Linotype"/>
        </w:rPr>
        <w:t>31</w:t>
      </w:r>
      <w:r w:rsidRPr="00EC3EA3">
        <w:rPr>
          <w:rFonts w:ascii="Palatino Linotype" w:eastAsia="Palatino Linotype" w:hAnsi="Palatino Linotype" w:cs="Palatino Linotype"/>
        </w:rPr>
        <w:t xml:space="preserve"> de </w:t>
      </w:r>
      <w:r w:rsidR="00BF19C9" w:rsidRPr="00EC3EA3">
        <w:rPr>
          <w:rFonts w:ascii="Palatino Linotype" w:eastAsia="Palatino Linotype" w:hAnsi="Palatino Linotype" w:cs="Palatino Linotype"/>
        </w:rPr>
        <w:t>mayo</w:t>
      </w:r>
      <w:r w:rsidRPr="00EC3EA3">
        <w:rPr>
          <w:rFonts w:ascii="Palatino Linotype" w:eastAsia="Palatino Linotype" w:hAnsi="Palatino Linotype" w:cs="Palatino Linotype"/>
        </w:rPr>
        <w:t xml:space="preserve"> de 2024.</w:t>
      </w:r>
    </w:p>
    <w:p w14:paraId="430B8688" w14:textId="5E53D5AA" w:rsidR="000B736D" w:rsidRPr="00EC3EA3" w:rsidRDefault="00BF19C9" w:rsidP="00BF19C9">
      <w:pPr>
        <w:spacing w:line="360" w:lineRule="auto"/>
        <w:ind w:left="992"/>
        <w:jc w:val="center"/>
        <w:rPr>
          <w:rFonts w:ascii="Palatino Linotype" w:eastAsia="Palatino Linotype" w:hAnsi="Palatino Linotype" w:cs="Palatino Linotype"/>
          <w:i/>
        </w:rPr>
      </w:pPr>
      <w:r w:rsidRPr="00EC3EA3">
        <w:rPr>
          <w:rFonts w:ascii="Palatino Linotype" w:eastAsia="Palatino Linotype" w:hAnsi="Palatino Linotype" w:cs="Palatino Linotype"/>
          <w:i/>
          <w:noProof/>
          <w:lang w:val="es-MX" w:eastAsia="es-MX"/>
        </w:rPr>
        <w:lastRenderedPageBreak/>
        <w:drawing>
          <wp:inline distT="0" distB="0" distL="0" distR="0" wp14:anchorId="5138CCCC" wp14:editId="53C13207">
            <wp:extent cx="3377888" cy="27889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95534" cy="2803486"/>
                    </a:xfrm>
                    <a:prstGeom prst="rect">
                      <a:avLst/>
                    </a:prstGeom>
                  </pic:spPr>
                </pic:pic>
              </a:graphicData>
            </a:graphic>
          </wp:inline>
        </w:drawing>
      </w:r>
    </w:p>
    <w:p w14:paraId="70D23FE0" w14:textId="77777777" w:rsidR="006B4B85" w:rsidRPr="00EC3EA3" w:rsidRDefault="006B4B85" w:rsidP="006B4B85">
      <w:pPr>
        <w:pBdr>
          <w:top w:val="nil"/>
          <w:left w:val="nil"/>
          <w:bottom w:val="nil"/>
          <w:right w:val="nil"/>
          <w:between w:val="nil"/>
        </w:pBdr>
        <w:tabs>
          <w:tab w:val="left" w:pos="709"/>
        </w:tabs>
        <w:spacing w:line="360" w:lineRule="auto"/>
        <w:ind w:left="502"/>
        <w:jc w:val="both"/>
        <w:rPr>
          <w:rFonts w:ascii="Palatino Linotype" w:eastAsia="Palatino Linotype" w:hAnsi="Palatino Linotype" w:cs="Palatino Linotype"/>
          <w:color w:val="000000"/>
        </w:rPr>
      </w:pPr>
    </w:p>
    <w:p w14:paraId="68811654" w14:textId="08378F29" w:rsidR="009C73AA" w:rsidRPr="00EC3EA3" w:rsidRDefault="009C73AA" w:rsidP="00C10673">
      <w:pPr>
        <w:numPr>
          <w:ilvl w:val="0"/>
          <w:numId w:val="1"/>
        </w:numPr>
        <w:pBdr>
          <w:top w:val="nil"/>
          <w:left w:val="nil"/>
          <w:bottom w:val="nil"/>
          <w:right w:val="nil"/>
          <w:between w:val="nil"/>
        </w:pBdr>
        <w:tabs>
          <w:tab w:val="left" w:pos="709"/>
        </w:tabs>
        <w:spacing w:line="360" w:lineRule="auto"/>
        <w:ind w:left="0" w:firstLine="0"/>
        <w:jc w:val="both"/>
        <w:rPr>
          <w:rFonts w:ascii="Palatino Linotype" w:eastAsia="Palatino Linotype" w:hAnsi="Palatino Linotype" w:cs="Palatino Linotype"/>
          <w:color w:val="000000"/>
        </w:rPr>
      </w:pPr>
      <w:r w:rsidRPr="00EC3EA3">
        <w:rPr>
          <w:rFonts w:ascii="Palatino Linotype" w:eastAsia="Palatino Linotype" w:hAnsi="Palatino Linotype" w:cs="Palatino Linotype"/>
        </w:rPr>
        <w:t xml:space="preserve">En ese sentido, se advierte que se </w:t>
      </w:r>
      <w:r w:rsidR="00C10673" w:rsidRPr="00EC3EA3">
        <w:rPr>
          <w:rFonts w:ascii="Palatino Linotype" w:eastAsia="Palatino Linotype" w:hAnsi="Palatino Linotype" w:cs="Palatino Linotype"/>
        </w:rPr>
        <w:t>emitió</w:t>
      </w:r>
      <w:r w:rsidRPr="00EC3EA3">
        <w:rPr>
          <w:rFonts w:ascii="Palatino Linotype" w:eastAsia="Palatino Linotype" w:hAnsi="Palatino Linotype" w:cs="Palatino Linotype"/>
        </w:rPr>
        <w:t xml:space="preserve"> una convocatoria para certificarse en materia de acceso a la información, transparencia y protección de datos personales </w:t>
      </w:r>
      <w:r w:rsidR="00C10673" w:rsidRPr="00EC3EA3">
        <w:rPr>
          <w:rFonts w:ascii="Palatino Linotype" w:eastAsia="Palatino Linotype" w:hAnsi="Palatino Linotype" w:cs="Palatino Linotype"/>
        </w:rPr>
        <w:t>previo</w:t>
      </w:r>
      <w:r w:rsidRPr="00EC3EA3">
        <w:rPr>
          <w:rFonts w:ascii="Palatino Linotype" w:eastAsia="Palatino Linotype" w:hAnsi="Palatino Linotype" w:cs="Palatino Linotype"/>
        </w:rPr>
        <w:t xml:space="preserve"> a la fecha de designación del cargo de la Titular de la Unidad de Transparencia y, </w:t>
      </w:r>
      <w:r w:rsidR="00C10673" w:rsidRPr="00EC3EA3">
        <w:rPr>
          <w:rFonts w:ascii="Palatino Linotype" w:eastAsia="Palatino Linotype" w:hAnsi="Palatino Linotype" w:cs="Palatino Linotype"/>
        </w:rPr>
        <w:t>otra</w:t>
      </w:r>
      <w:r w:rsidRPr="00EC3EA3">
        <w:rPr>
          <w:rFonts w:ascii="Palatino Linotype" w:eastAsia="Palatino Linotype" w:hAnsi="Palatino Linotype" w:cs="Palatino Linotype"/>
        </w:rPr>
        <w:t xml:space="preserve"> fecha </w:t>
      </w:r>
      <w:r w:rsidR="00C10673" w:rsidRPr="00EC3EA3">
        <w:rPr>
          <w:rFonts w:ascii="Palatino Linotype" w:eastAsia="Palatino Linotype" w:hAnsi="Palatino Linotype" w:cs="Palatino Linotype"/>
        </w:rPr>
        <w:t>con registro de inscripción posterior a la fecha de la solicitud de información.</w:t>
      </w:r>
    </w:p>
    <w:p w14:paraId="3B428AA4" w14:textId="77777777" w:rsidR="009C73AA" w:rsidRPr="00EC3EA3" w:rsidRDefault="009C73AA" w:rsidP="009C73AA">
      <w:pPr>
        <w:pBdr>
          <w:top w:val="nil"/>
          <w:left w:val="nil"/>
          <w:bottom w:val="nil"/>
          <w:right w:val="nil"/>
          <w:between w:val="nil"/>
        </w:pBdr>
        <w:spacing w:line="360" w:lineRule="auto"/>
        <w:jc w:val="center"/>
        <w:rPr>
          <w:rFonts w:ascii="Palatino Linotype" w:eastAsia="Palatino Linotype" w:hAnsi="Palatino Linotype" w:cs="Palatino Linotype"/>
        </w:rPr>
      </w:pPr>
    </w:p>
    <w:p w14:paraId="02CD89F4" w14:textId="5C8B2F7F" w:rsidR="009C73AA" w:rsidRPr="00EC3EA3" w:rsidRDefault="00AE6937" w:rsidP="00286A1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C3EA3">
        <w:rPr>
          <w:rFonts w:ascii="Palatino Linotype" w:eastAsia="Palatino Linotype" w:hAnsi="Palatino Linotype" w:cs="Palatino Linotype"/>
          <w:color w:val="000000"/>
        </w:rPr>
        <w:t>En ese contexto y como fue manifestado por el Sujeto Obligado</w:t>
      </w:r>
      <w:r w:rsidR="00D71658" w:rsidRPr="00EC3EA3">
        <w:rPr>
          <w:rFonts w:ascii="Palatino Linotype" w:eastAsia="Palatino Linotype" w:hAnsi="Palatino Linotype" w:cs="Palatino Linotype"/>
          <w:color w:val="000000"/>
        </w:rPr>
        <w:t>,</w:t>
      </w:r>
      <w:r w:rsidRPr="00EC3EA3">
        <w:rPr>
          <w:rFonts w:ascii="Palatino Linotype" w:eastAsia="Palatino Linotype" w:hAnsi="Palatino Linotype" w:cs="Palatino Linotype"/>
          <w:color w:val="000000"/>
        </w:rPr>
        <w:t xml:space="preserve"> </w:t>
      </w:r>
      <w:r w:rsidR="00D71658" w:rsidRPr="00EC3EA3">
        <w:rPr>
          <w:rFonts w:ascii="Palatino Linotype" w:eastAsia="Palatino Linotype" w:hAnsi="Palatino Linotype" w:cs="Palatino Linotype"/>
          <w:color w:val="000000"/>
        </w:rPr>
        <w:t>una vez realizada una búsqueda exhaustiva en el área de recursos humanos de la Coordinación Administrativa, no obra en el expediente de la servidora pública Titular de la Unidad de Transparencia la Certificación en la materia</w:t>
      </w:r>
      <w:r w:rsidR="009C73AA" w:rsidRPr="00EC3EA3">
        <w:rPr>
          <w:rFonts w:ascii="Palatino Linotype" w:eastAsia="Palatino Linotype" w:hAnsi="Palatino Linotype" w:cs="Palatino Linotype"/>
          <w:color w:val="000000"/>
        </w:rPr>
        <w:t xml:space="preserve">, </w:t>
      </w:r>
      <w:r w:rsidR="00CC5588" w:rsidRPr="00EC3EA3">
        <w:rPr>
          <w:rFonts w:ascii="Palatino Linotype" w:eastAsia="Palatino Linotype" w:hAnsi="Palatino Linotype" w:cs="Palatino Linotype"/>
        </w:rPr>
        <w:t>por lo que en la Octava Sesión Extraordinaria del Comité de Transparencia</w:t>
      </w:r>
      <w:r w:rsidR="00D71658" w:rsidRPr="00EC3EA3">
        <w:rPr>
          <w:rFonts w:ascii="Palatino Linotype" w:eastAsia="Palatino Linotype" w:hAnsi="Palatino Linotype" w:cs="Palatino Linotype"/>
        </w:rPr>
        <w:t>, Resolución 03: CTSEMUJS/EXT/008/2024,</w:t>
      </w:r>
      <w:r w:rsidR="00CC5588" w:rsidRPr="00EC3EA3">
        <w:rPr>
          <w:rFonts w:ascii="Palatino Linotype" w:eastAsia="Palatino Linotype" w:hAnsi="Palatino Linotype" w:cs="Palatino Linotype"/>
        </w:rPr>
        <w:t xml:space="preserve"> se aprobó la declaración de inexistencia de la información relacionada </w:t>
      </w:r>
      <w:r w:rsidR="00CC5588" w:rsidRPr="00EC3EA3">
        <w:rPr>
          <w:rFonts w:ascii="Palatino Linotype" w:eastAsia="Palatino Linotype" w:hAnsi="Palatino Linotype" w:cs="Palatino Linotype"/>
          <w:color w:val="222222"/>
        </w:rPr>
        <w:t xml:space="preserve">con la Certificación en materia de acceso a la información, transparencia y protección de datos personales de la Titular de la Unidad de Transparencia, </w:t>
      </w:r>
      <w:r w:rsidR="00CC5588" w:rsidRPr="00EC3EA3">
        <w:rPr>
          <w:rFonts w:ascii="Palatino Linotype" w:eastAsia="Palatino Linotype" w:hAnsi="Palatino Linotype" w:cs="Palatino Linotype"/>
          <w:color w:val="222222"/>
        </w:rPr>
        <w:lastRenderedPageBreak/>
        <w:t xml:space="preserve">conforme a lo dispuesto por </w:t>
      </w:r>
      <w:r w:rsidR="009C73AA" w:rsidRPr="00EC3EA3">
        <w:rPr>
          <w:rFonts w:ascii="Palatino Linotype" w:eastAsia="Palatino Linotype" w:hAnsi="Palatino Linotype" w:cs="Palatino Linotype"/>
          <w:color w:val="222222"/>
        </w:rPr>
        <w:t>la</w:t>
      </w:r>
      <w:r w:rsidR="009C73AA" w:rsidRPr="00EC3EA3">
        <w:rPr>
          <w:rFonts w:ascii="Palatino Linotype" w:eastAsia="Palatino Linotype" w:hAnsi="Palatino Linotype" w:cs="Palatino Linotype"/>
          <w:b/>
          <w:color w:val="222222"/>
        </w:rPr>
        <w:t xml:space="preserve"> Ley de Transparencia y Acceso a la Información Pública del Estado de México y Municipios</w:t>
      </w:r>
      <w:r w:rsidR="009C73AA" w:rsidRPr="00EC3EA3">
        <w:rPr>
          <w:rFonts w:ascii="Palatino Linotype" w:eastAsia="Palatino Linotype" w:hAnsi="Palatino Linotype" w:cs="Palatino Linotype"/>
          <w:color w:val="222222"/>
        </w:rPr>
        <w:t xml:space="preserve"> en su 169, fracción </w:t>
      </w:r>
      <w:r w:rsidR="00D71658" w:rsidRPr="00EC3EA3">
        <w:rPr>
          <w:rFonts w:ascii="Palatino Linotype" w:eastAsia="Palatino Linotype" w:hAnsi="Palatino Linotype" w:cs="Palatino Linotype"/>
          <w:color w:val="222222"/>
        </w:rPr>
        <w:t>II</w:t>
      </w:r>
      <w:r w:rsidR="009C73AA" w:rsidRPr="00EC3EA3">
        <w:rPr>
          <w:rFonts w:ascii="Palatino Linotype" w:eastAsia="Palatino Linotype" w:hAnsi="Palatino Linotype" w:cs="Palatino Linotype"/>
          <w:color w:val="222222"/>
        </w:rPr>
        <w:t>, señala:</w:t>
      </w:r>
    </w:p>
    <w:p w14:paraId="2231F6FC" w14:textId="77777777" w:rsidR="009C73AA" w:rsidRPr="00EC3EA3" w:rsidRDefault="009C73AA" w:rsidP="007F5E98">
      <w:pPr>
        <w:shd w:val="clear" w:color="auto" w:fill="FFFFFF"/>
        <w:ind w:left="851" w:right="822"/>
        <w:jc w:val="both"/>
        <w:rPr>
          <w:rFonts w:ascii="Palatino Linotype" w:eastAsia="Palatino Linotype" w:hAnsi="Palatino Linotype" w:cs="Palatino Linotype"/>
          <w:i/>
          <w:sz w:val="22"/>
          <w:szCs w:val="22"/>
        </w:rPr>
      </w:pPr>
      <w:r w:rsidRPr="00EC3EA3">
        <w:rPr>
          <w:rFonts w:ascii="Palatino Linotype" w:eastAsia="Palatino Linotype" w:hAnsi="Palatino Linotype" w:cs="Palatino Linotype"/>
          <w:color w:val="222222"/>
          <w:sz w:val="22"/>
          <w:szCs w:val="22"/>
        </w:rPr>
        <w:t> “</w:t>
      </w:r>
      <w:r w:rsidRPr="00EC3EA3">
        <w:rPr>
          <w:rFonts w:ascii="Palatino Linotype" w:eastAsia="Palatino Linotype" w:hAnsi="Palatino Linotype" w:cs="Palatino Linotype"/>
          <w:b/>
          <w:i/>
          <w:sz w:val="22"/>
          <w:szCs w:val="22"/>
        </w:rPr>
        <w:t xml:space="preserve">Artículo 169. </w:t>
      </w:r>
      <w:r w:rsidRPr="00EC3EA3">
        <w:rPr>
          <w:rFonts w:ascii="Palatino Linotype" w:eastAsia="Palatino Linotype" w:hAnsi="Palatino Linotype" w:cs="Palatino Linotype"/>
          <w:i/>
          <w:sz w:val="22"/>
          <w:szCs w:val="22"/>
        </w:rPr>
        <w:t>Cuando la información no se encuentre en los archivos del sujeto obligado, el Comité de Transparencia:</w:t>
      </w:r>
    </w:p>
    <w:p w14:paraId="71DCF4DE" w14:textId="77777777" w:rsidR="009C73AA" w:rsidRPr="00EC3EA3" w:rsidRDefault="009C73AA" w:rsidP="007F5E98">
      <w:pPr>
        <w:ind w:left="851" w:right="822"/>
        <w:jc w:val="both"/>
        <w:rPr>
          <w:rFonts w:ascii="Palatino Linotype" w:eastAsia="Palatino Linotype" w:hAnsi="Palatino Linotype" w:cs="Palatino Linotype"/>
          <w:i/>
          <w:sz w:val="22"/>
          <w:szCs w:val="22"/>
        </w:rPr>
      </w:pPr>
      <w:r w:rsidRPr="00EC3EA3">
        <w:rPr>
          <w:rFonts w:ascii="Palatino Linotype" w:eastAsia="Palatino Linotype" w:hAnsi="Palatino Linotype" w:cs="Palatino Linotype"/>
          <w:b/>
          <w:i/>
          <w:sz w:val="22"/>
          <w:szCs w:val="22"/>
        </w:rPr>
        <w:t xml:space="preserve">I. </w:t>
      </w:r>
      <w:r w:rsidRPr="00EC3EA3">
        <w:rPr>
          <w:rFonts w:ascii="Palatino Linotype" w:eastAsia="Palatino Linotype" w:hAnsi="Palatino Linotype" w:cs="Palatino Linotype"/>
          <w:i/>
          <w:sz w:val="22"/>
          <w:szCs w:val="22"/>
        </w:rPr>
        <w:t>Analizará el caso y tomará las medidas necesarias para localizar la información;</w:t>
      </w:r>
    </w:p>
    <w:p w14:paraId="44AAD8E4" w14:textId="77777777" w:rsidR="009C73AA" w:rsidRPr="00EC3EA3" w:rsidRDefault="009C73AA" w:rsidP="007F5E98">
      <w:pPr>
        <w:ind w:left="851" w:right="822"/>
        <w:jc w:val="both"/>
        <w:rPr>
          <w:rFonts w:ascii="Palatino Linotype" w:eastAsia="Palatino Linotype" w:hAnsi="Palatino Linotype" w:cs="Palatino Linotype"/>
          <w:b/>
          <w:i/>
          <w:sz w:val="22"/>
          <w:szCs w:val="22"/>
        </w:rPr>
      </w:pPr>
      <w:r w:rsidRPr="00EC3EA3">
        <w:rPr>
          <w:rFonts w:ascii="Palatino Linotype" w:eastAsia="Palatino Linotype" w:hAnsi="Palatino Linotype" w:cs="Palatino Linotype"/>
          <w:b/>
          <w:i/>
          <w:sz w:val="22"/>
          <w:szCs w:val="22"/>
        </w:rPr>
        <w:t>II. Expedirá una resolución que confirme la inexistencia del documento;</w:t>
      </w:r>
    </w:p>
    <w:p w14:paraId="694F8090" w14:textId="77777777" w:rsidR="009C73AA" w:rsidRPr="00EC3EA3" w:rsidRDefault="009C73AA" w:rsidP="007F5E98">
      <w:pPr>
        <w:ind w:left="851" w:right="822"/>
        <w:jc w:val="both"/>
        <w:rPr>
          <w:rFonts w:ascii="Palatino Linotype" w:eastAsia="Palatino Linotype" w:hAnsi="Palatino Linotype" w:cs="Palatino Linotype"/>
          <w:i/>
          <w:sz w:val="22"/>
          <w:szCs w:val="22"/>
        </w:rPr>
      </w:pPr>
      <w:r w:rsidRPr="00EC3EA3">
        <w:rPr>
          <w:rFonts w:ascii="Palatino Linotype" w:eastAsia="Palatino Linotype" w:hAnsi="Palatino Linotype" w:cs="Palatino Linotype"/>
          <w:b/>
          <w:i/>
          <w:sz w:val="22"/>
          <w:szCs w:val="22"/>
        </w:rPr>
        <w:t xml:space="preserve">III. </w:t>
      </w:r>
      <w:r w:rsidRPr="00EC3EA3">
        <w:rPr>
          <w:rFonts w:ascii="Palatino Linotype" w:eastAsia="Palatino Linotype" w:hAnsi="Palatino Linotype" w:cs="Palatino Linotype"/>
          <w:i/>
          <w:sz w:val="22"/>
          <w:szCs w:val="22"/>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2A03F712" w14:textId="77777777" w:rsidR="009C73AA" w:rsidRPr="00EC3EA3" w:rsidRDefault="009C73AA" w:rsidP="007F5E98">
      <w:pPr>
        <w:ind w:left="851" w:right="822"/>
        <w:jc w:val="both"/>
        <w:rPr>
          <w:rFonts w:ascii="Palatino Linotype" w:eastAsia="Palatino Linotype" w:hAnsi="Palatino Linotype" w:cs="Palatino Linotype"/>
          <w:i/>
          <w:sz w:val="22"/>
          <w:szCs w:val="22"/>
        </w:rPr>
      </w:pPr>
      <w:r w:rsidRPr="00EC3EA3">
        <w:rPr>
          <w:rFonts w:ascii="Palatino Linotype" w:eastAsia="Palatino Linotype" w:hAnsi="Palatino Linotype" w:cs="Palatino Linotype"/>
          <w:b/>
          <w:i/>
          <w:sz w:val="22"/>
          <w:szCs w:val="22"/>
        </w:rPr>
        <w:t xml:space="preserve">IV. </w:t>
      </w:r>
      <w:r w:rsidRPr="00EC3EA3">
        <w:rPr>
          <w:rFonts w:ascii="Palatino Linotype" w:eastAsia="Palatino Linotype" w:hAnsi="Palatino Linotype" w:cs="Palatino Linotype"/>
          <w:i/>
          <w:sz w:val="22"/>
          <w:szCs w:val="22"/>
        </w:rPr>
        <w:t>Notificará al órgano interno de control o equivalente del sujeto obligado quien, en su caso, deberá iniciar el procedimiento de responsabilidad administrativa que corresponda.</w:t>
      </w:r>
    </w:p>
    <w:p w14:paraId="752A3072" w14:textId="77777777" w:rsidR="009C73AA" w:rsidRPr="00EC3EA3" w:rsidRDefault="009C73AA" w:rsidP="007F5E98">
      <w:pPr>
        <w:ind w:left="851" w:right="822"/>
        <w:jc w:val="both"/>
        <w:rPr>
          <w:rFonts w:ascii="Palatino Linotype" w:eastAsia="Palatino Linotype" w:hAnsi="Palatino Linotype" w:cs="Palatino Linotype"/>
          <w:i/>
        </w:rPr>
      </w:pPr>
    </w:p>
    <w:p w14:paraId="6E918D7B" w14:textId="77777777" w:rsidR="009C73AA" w:rsidRPr="00EC3EA3" w:rsidRDefault="009C73AA" w:rsidP="007F5E98">
      <w:pPr>
        <w:ind w:left="851" w:right="822"/>
        <w:jc w:val="both"/>
        <w:rPr>
          <w:rFonts w:ascii="Palatino Linotype" w:eastAsia="Palatino Linotype" w:hAnsi="Palatino Linotype" w:cs="Palatino Linotype"/>
          <w:i/>
          <w:sz w:val="22"/>
          <w:szCs w:val="22"/>
        </w:rPr>
      </w:pPr>
      <w:r w:rsidRPr="00EC3EA3">
        <w:rPr>
          <w:rFonts w:ascii="Palatino Linotype" w:eastAsia="Palatino Linotype" w:hAnsi="Palatino Linotype" w:cs="Palatino Linotype"/>
          <w:i/>
          <w:sz w:val="22"/>
          <w:szCs w:val="22"/>
        </w:rPr>
        <w:t>La Unidad de Transparencia deberá notificarlo al solicitante por escrito, en un plazo que no exceda de quince días hábiles contados a partir del día siguiente a la presentación de la solicitud.</w:t>
      </w:r>
    </w:p>
    <w:p w14:paraId="60EDA27D" w14:textId="77777777" w:rsidR="009C73AA" w:rsidRPr="00EC3EA3" w:rsidRDefault="009C73AA" w:rsidP="007F5E98">
      <w:pPr>
        <w:ind w:left="851" w:right="822"/>
        <w:jc w:val="both"/>
        <w:rPr>
          <w:rFonts w:ascii="Palatino Linotype" w:eastAsia="Palatino Linotype" w:hAnsi="Palatino Linotype" w:cs="Palatino Linotype"/>
          <w:i/>
          <w:sz w:val="22"/>
          <w:szCs w:val="22"/>
        </w:rPr>
      </w:pPr>
    </w:p>
    <w:p w14:paraId="177F8A87" w14:textId="77777777" w:rsidR="009C73AA" w:rsidRPr="00EC3EA3" w:rsidRDefault="009C73AA" w:rsidP="007F5E98">
      <w:pPr>
        <w:ind w:left="851" w:right="822"/>
        <w:jc w:val="both"/>
        <w:rPr>
          <w:rFonts w:ascii="Palatino Linotype" w:eastAsia="Palatino Linotype" w:hAnsi="Palatino Linotype" w:cs="Palatino Linotype"/>
          <w:i/>
          <w:color w:val="222222"/>
          <w:sz w:val="22"/>
          <w:szCs w:val="22"/>
        </w:rPr>
      </w:pPr>
      <w:r w:rsidRPr="00EC3EA3">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 (Sic)</w:t>
      </w:r>
    </w:p>
    <w:p w14:paraId="6AE3B653" w14:textId="4AEEC824" w:rsidR="009C73AA" w:rsidRPr="00EC3EA3" w:rsidRDefault="00DC7B18" w:rsidP="00DC7B18">
      <w:pPr>
        <w:numPr>
          <w:ilvl w:val="0"/>
          <w:numId w:val="1"/>
        </w:numPr>
        <w:shd w:val="clear" w:color="auto" w:fill="FFFFFF"/>
        <w:spacing w:before="240" w:after="240" w:line="360" w:lineRule="auto"/>
        <w:ind w:left="0" w:right="51" w:firstLine="0"/>
        <w:jc w:val="both"/>
        <w:rPr>
          <w:rFonts w:ascii="Palatino Linotype" w:eastAsia="Palatino Linotype" w:hAnsi="Palatino Linotype" w:cs="Palatino Linotype"/>
          <w:color w:val="222222"/>
        </w:rPr>
      </w:pPr>
      <w:r w:rsidRPr="00EC3EA3">
        <w:rPr>
          <w:rFonts w:ascii="Palatino Linotype" w:eastAsia="Palatino Linotype" w:hAnsi="Palatino Linotype" w:cs="Palatino Linotype"/>
          <w:color w:val="222222"/>
        </w:rPr>
        <w:t xml:space="preserve">Para </w:t>
      </w:r>
      <w:r w:rsidR="009C73AA" w:rsidRPr="00EC3EA3">
        <w:rPr>
          <w:rFonts w:ascii="Palatino Linotype" w:eastAsia="Palatino Linotype" w:hAnsi="Palatino Linotype" w:cs="Palatino Linotype"/>
          <w:color w:val="222222"/>
        </w:rPr>
        <w:t>mayor entendimiento sobre el concepto de inexistencia en materia de acceso a la información pública, es necesario señalar que el Instituto Nacional de Transparencia, Acceso a la Información y Protección de Datos Personales emitió el criterio número 14-17, que es de la literalidad siguiente:</w:t>
      </w:r>
    </w:p>
    <w:p w14:paraId="3CD671A8" w14:textId="77777777" w:rsidR="009C73AA" w:rsidRPr="00EC3EA3" w:rsidRDefault="009C73AA" w:rsidP="00A05EF0">
      <w:pPr>
        <w:shd w:val="clear" w:color="auto" w:fill="FFFFFF"/>
        <w:ind w:left="1134" w:right="902"/>
        <w:jc w:val="center"/>
        <w:rPr>
          <w:rFonts w:ascii="Palatino Linotype" w:eastAsia="Palatino Linotype" w:hAnsi="Palatino Linotype" w:cs="Palatino Linotype"/>
          <w:b/>
          <w:i/>
          <w:color w:val="222222"/>
          <w:sz w:val="22"/>
          <w:szCs w:val="22"/>
        </w:rPr>
      </w:pPr>
      <w:r w:rsidRPr="00EC3EA3">
        <w:rPr>
          <w:rFonts w:ascii="Palatino Linotype" w:eastAsia="Palatino Linotype" w:hAnsi="Palatino Linotype" w:cs="Palatino Linotype"/>
          <w:b/>
          <w:i/>
          <w:color w:val="222222"/>
          <w:sz w:val="22"/>
          <w:szCs w:val="22"/>
        </w:rPr>
        <w:t>“Criterio 14/17</w:t>
      </w:r>
    </w:p>
    <w:p w14:paraId="09D31C44" w14:textId="77777777" w:rsidR="009C73AA" w:rsidRPr="00EC3EA3" w:rsidRDefault="009C73AA" w:rsidP="00A05EF0">
      <w:pPr>
        <w:shd w:val="clear" w:color="auto" w:fill="FFFFFF"/>
        <w:ind w:left="1134" w:right="902"/>
        <w:jc w:val="center"/>
        <w:rPr>
          <w:rFonts w:ascii="Palatino Linotype" w:eastAsia="Palatino Linotype" w:hAnsi="Palatino Linotype" w:cs="Palatino Linotype"/>
          <w:color w:val="222222"/>
          <w:sz w:val="22"/>
          <w:szCs w:val="22"/>
        </w:rPr>
      </w:pPr>
    </w:p>
    <w:p w14:paraId="02F01534" w14:textId="77777777" w:rsidR="009C73AA" w:rsidRPr="00EC3EA3" w:rsidRDefault="009C73AA" w:rsidP="00A05EF0">
      <w:pPr>
        <w:shd w:val="clear" w:color="auto" w:fill="FFFFFF"/>
        <w:ind w:left="1134" w:right="902"/>
        <w:jc w:val="both"/>
        <w:rPr>
          <w:rFonts w:ascii="Palatino Linotype" w:eastAsia="Palatino Linotype" w:hAnsi="Palatino Linotype" w:cs="Palatino Linotype"/>
          <w:color w:val="222222"/>
          <w:sz w:val="22"/>
          <w:szCs w:val="22"/>
        </w:rPr>
      </w:pPr>
      <w:r w:rsidRPr="00EC3EA3">
        <w:rPr>
          <w:rFonts w:ascii="Palatino Linotype" w:eastAsia="Palatino Linotype" w:hAnsi="Palatino Linotype" w:cs="Palatino Linotype"/>
          <w:i/>
          <w:color w:val="222222"/>
          <w:sz w:val="22"/>
          <w:szCs w:val="22"/>
        </w:rPr>
        <w:t>Inexistencia. La inexistencia es una cuestión de hecho que se atribuye a la información solicitada e implica que ésta </w:t>
      </w:r>
      <w:r w:rsidRPr="00EC3EA3">
        <w:rPr>
          <w:rFonts w:ascii="Palatino Linotype" w:eastAsia="Palatino Linotype" w:hAnsi="Palatino Linotype" w:cs="Palatino Linotype"/>
          <w:b/>
          <w:i/>
          <w:color w:val="222222"/>
          <w:sz w:val="22"/>
          <w:szCs w:val="22"/>
        </w:rPr>
        <w:t>no se encuentra en los archivos del sujeto obligado, no obstante que cuenta con facultades para poseerla</w:t>
      </w:r>
      <w:r w:rsidRPr="00EC3EA3">
        <w:rPr>
          <w:rFonts w:ascii="Palatino Linotype" w:eastAsia="Palatino Linotype" w:hAnsi="Palatino Linotype" w:cs="Palatino Linotype"/>
          <w:i/>
          <w:color w:val="222222"/>
          <w:sz w:val="22"/>
          <w:szCs w:val="22"/>
        </w:rPr>
        <w:t>.</w:t>
      </w:r>
    </w:p>
    <w:p w14:paraId="4F6A1DB8" w14:textId="77777777" w:rsidR="009C73AA" w:rsidRPr="00EC3EA3" w:rsidRDefault="009C73AA" w:rsidP="00A05EF0">
      <w:pPr>
        <w:shd w:val="clear" w:color="auto" w:fill="FFFFFF"/>
        <w:ind w:left="1134" w:right="902"/>
        <w:jc w:val="both"/>
        <w:rPr>
          <w:rFonts w:ascii="Palatino Linotype" w:eastAsia="Palatino Linotype" w:hAnsi="Palatino Linotype" w:cs="Palatino Linotype"/>
          <w:color w:val="222222"/>
          <w:sz w:val="22"/>
          <w:szCs w:val="22"/>
        </w:rPr>
      </w:pPr>
      <w:r w:rsidRPr="00EC3EA3">
        <w:rPr>
          <w:rFonts w:ascii="Palatino Linotype" w:eastAsia="Palatino Linotype" w:hAnsi="Palatino Linotype" w:cs="Palatino Linotype"/>
          <w:i/>
          <w:color w:val="222222"/>
          <w:sz w:val="22"/>
          <w:szCs w:val="22"/>
        </w:rPr>
        <w:t> </w:t>
      </w:r>
    </w:p>
    <w:p w14:paraId="3502EDAB" w14:textId="77777777" w:rsidR="009C73AA" w:rsidRPr="00EC3EA3" w:rsidRDefault="009C73AA" w:rsidP="00A05EF0">
      <w:pPr>
        <w:shd w:val="clear" w:color="auto" w:fill="FFFFFF"/>
        <w:ind w:left="1134" w:right="902"/>
        <w:jc w:val="both"/>
        <w:rPr>
          <w:rFonts w:ascii="Palatino Linotype" w:eastAsia="Palatino Linotype" w:hAnsi="Palatino Linotype" w:cs="Palatino Linotype"/>
          <w:color w:val="222222"/>
          <w:sz w:val="22"/>
          <w:szCs w:val="22"/>
        </w:rPr>
      </w:pPr>
      <w:r w:rsidRPr="00EC3EA3">
        <w:rPr>
          <w:rFonts w:ascii="Palatino Linotype" w:eastAsia="Palatino Linotype" w:hAnsi="Palatino Linotype" w:cs="Palatino Linotype"/>
          <w:i/>
          <w:color w:val="222222"/>
          <w:sz w:val="22"/>
          <w:szCs w:val="22"/>
        </w:rPr>
        <w:lastRenderedPageBreak/>
        <w:t>Resoluciones: </w:t>
      </w:r>
      <w:r w:rsidRPr="00EC3EA3">
        <w:rPr>
          <w:rFonts w:ascii="Palatino Linotype" w:eastAsia="Palatino Linotype" w:hAnsi="Palatino Linotype" w:cs="Palatino Linotype"/>
          <w:color w:val="222222"/>
          <w:sz w:val="22"/>
          <w:szCs w:val="22"/>
        </w:rPr>
        <w:t>·</w:t>
      </w:r>
      <w:r w:rsidRPr="00EC3EA3">
        <w:rPr>
          <w:rFonts w:ascii="Palatino Linotype" w:eastAsia="Palatino Linotype" w:hAnsi="Palatino Linotype" w:cs="Palatino Linotype"/>
          <w:i/>
          <w:color w:val="222222"/>
          <w:sz w:val="22"/>
          <w:szCs w:val="22"/>
        </w:rPr>
        <w:t> RRA 4669/16. Instituto Nacional Electoral. 18 de enero de 2017. Por unanimidad. Comisionado Ponente Joel Salas Suárez. </w:t>
      </w:r>
      <w:r w:rsidRPr="00EC3EA3">
        <w:rPr>
          <w:rFonts w:ascii="Palatino Linotype" w:eastAsia="Palatino Linotype" w:hAnsi="Palatino Linotype" w:cs="Palatino Linotype"/>
          <w:color w:val="222222"/>
          <w:sz w:val="22"/>
          <w:szCs w:val="22"/>
        </w:rPr>
        <w:t>·</w:t>
      </w:r>
      <w:r w:rsidRPr="00EC3EA3">
        <w:rPr>
          <w:rFonts w:ascii="Palatino Linotype" w:eastAsia="Palatino Linotype" w:hAnsi="Palatino Linotype" w:cs="Palatino Linotype"/>
          <w:i/>
          <w:color w:val="222222"/>
          <w:sz w:val="22"/>
          <w:szCs w:val="22"/>
        </w:rPr>
        <w:t> RRA 0183/17. Nueva Alianza. 01 de febrero de 2017. Por unanimidad. Comisionado Ponente Francisco Javier Acuña Llamas. </w:t>
      </w:r>
      <w:r w:rsidRPr="00EC3EA3">
        <w:rPr>
          <w:rFonts w:ascii="Palatino Linotype" w:eastAsia="Palatino Linotype" w:hAnsi="Palatino Linotype" w:cs="Palatino Linotype"/>
          <w:color w:val="222222"/>
          <w:sz w:val="22"/>
          <w:szCs w:val="22"/>
        </w:rPr>
        <w:t>·</w:t>
      </w:r>
      <w:r w:rsidRPr="00EC3EA3">
        <w:rPr>
          <w:rFonts w:ascii="Palatino Linotype" w:eastAsia="Palatino Linotype" w:hAnsi="Palatino Linotype" w:cs="Palatino Linotype"/>
          <w:i/>
          <w:color w:val="222222"/>
          <w:sz w:val="22"/>
          <w:szCs w:val="22"/>
        </w:rPr>
        <w:t xml:space="preserve"> RRA 4484/16. Instituto Nacional de Migración. 16 de febrero de 2017. Por mayoría de seis votos a favor y uno en contra de la Comisionada Areli Cano Guadiana. Comisionada Ponente María Patricia </w:t>
      </w:r>
      <w:proofErr w:type="spellStart"/>
      <w:r w:rsidRPr="00EC3EA3">
        <w:rPr>
          <w:rFonts w:ascii="Palatino Linotype" w:eastAsia="Palatino Linotype" w:hAnsi="Palatino Linotype" w:cs="Palatino Linotype"/>
          <w:i/>
          <w:color w:val="222222"/>
          <w:sz w:val="22"/>
          <w:szCs w:val="22"/>
        </w:rPr>
        <w:t>Kurczyn</w:t>
      </w:r>
      <w:proofErr w:type="spellEnd"/>
      <w:r w:rsidRPr="00EC3EA3">
        <w:rPr>
          <w:rFonts w:ascii="Palatino Linotype" w:eastAsia="Palatino Linotype" w:hAnsi="Palatino Linotype" w:cs="Palatino Linotype"/>
          <w:i/>
          <w:color w:val="222222"/>
          <w:sz w:val="22"/>
          <w:szCs w:val="22"/>
        </w:rPr>
        <w:t xml:space="preserve"> Villalobos.”</w:t>
      </w:r>
    </w:p>
    <w:p w14:paraId="4C649116" w14:textId="77777777" w:rsidR="009C73AA" w:rsidRPr="00EC3EA3" w:rsidRDefault="009C73AA" w:rsidP="009C73AA">
      <w:pPr>
        <w:shd w:val="clear" w:color="auto" w:fill="FFFFFF"/>
        <w:spacing w:line="360" w:lineRule="auto"/>
        <w:jc w:val="both"/>
        <w:rPr>
          <w:rFonts w:ascii="Palatino Linotype" w:eastAsia="Palatino Linotype" w:hAnsi="Palatino Linotype" w:cs="Palatino Linotype"/>
          <w:color w:val="222222"/>
        </w:rPr>
      </w:pPr>
      <w:r w:rsidRPr="00EC3EA3">
        <w:rPr>
          <w:rFonts w:ascii="Palatino Linotype" w:eastAsia="Palatino Linotype" w:hAnsi="Palatino Linotype" w:cs="Palatino Linotype"/>
          <w:color w:val="000000"/>
        </w:rPr>
        <w:t> </w:t>
      </w:r>
    </w:p>
    <w:p w14:paraId="491EDC46" w14:textId="77777777" w:rsidR="009C73AA" w:rsidRPr="00EC3EA3" w:rsidRDefault="009C73AA" w:rsidP="00DC7B18">
      <w:pPr>
        <w:numPr>
          <w:ilvl w:val="0"/>
          <w:numId w:val="1"/>
        </w:numPr>
        <w:shd w:val="clear" w:color="auto" w:fill="FFFFFF"/>
        <w:spacing w:after="160" w:line="360" w:lineRule="auto"/>
        <w:ind w:left="0" w:firstLine="0"/>
        <w:jc w:val="both"/>
        <w:rPr>
          <w:rFonts w:ascii="Palatino Linotype" w:eastAsia="Palatino Linotype" w:hAnsi="Palatino Linotype" w:cs="Palatino Linotype"/>
          <w:color w:val="222222"/>
        </w:rPr>
      </w:pPr>
      <w:r w:rsidRPr="00EC3EA3">
        <w:rPr>
          <w:rFonts w:ascii="Palatino Linotype" w:eastAsia="Palatino Linotype" w:hAnsi="Palatino Linotype" w:cs="Palatino Linotype"/>
          <w:color w:val="000000"/>
        </w:rPr>
        <w:t>Además como consecuencia de las disposiciones legales contenidas en la </w:t>
      </w:r>
      <w:r w:rsidRPr="00EC3EA3">
        <w:rPr>
          <w:rFonts w:ascii="Palatino Linotype" w:eastAsia="Palatino Linotype" w:hAnsi="Palatino Linotype" w:cs="Palatino Linotype"/>
          <w:b/>
          <w:color w:val="000000"/>
        </w:rPr>
        <w:t>Ley General de Transparencia y Acceso a la Información Pública</w:t>
      </w:r>
      <w:r w:rsidRPr="00EC3EA3">
        <w:rPr>
          <w:rFonts w:ascii="Palatino Linotype" w:eastAsia="Palatino Linotype" w:hAnsi="Palatino Linotype" w:cs="Palatino Linotype"/>
          <w:color w:val="000000"/>
        </w:rPr>
        <w:t>, es que existe el mandato expreso de que en caso de no existir la documentación que debió, por mandato de ley, generarse, administrarse o poseerse, es obligación de la autoridad emitir una declaratoria formal que debe reunir los requisitos señalados en la propia norma jurídica,</w:t>
      </w:r>
      <w:r w:rsidRPr="00EC3EA3">
        <w:rPr>
          <w:rFonts w:ascii="Palatino Linotype" w:eastAsia="Palatino Linotype" w:hAnsi="Palatino Linotype" w:cs="Palatino Linotype"/>
          <w:color w:val="000000"/>
          <w:vertAlign w:val="superscript"/>
        </w:rPr>
        <w:footnoteReference w:id="1"/>
      </w:r>
      <w:r w:rsidRPr="00EC3EA3">
        <w:rPr>
          <w:rFonts w:ascii="Palatino Linotype" w:eastAsia="Palatino Linotype" w:hAnsi="Palatino Linotype" w:cs="Palatino Linotype"/>
          <w:color w:val="000000"/>
        </w:rPr>
        <w:t>según puede apreciarse a continuación:</w:t>
      </w:r>
    </w:p>
    <w:p w14:paraId="3FF536C2" w14:textId="77777777" w:rsidR="009C73AA" w:rsidRPr="00EC3EA3" w:rsidRDefault="009C73AA" w:rsidP="00A05EF0">
      <w:pPr>
        <w:shd w:val="clear" w:color="auto" w:fill="FFFFFF"/>
        <w:ind w:left="1134" w:right="822"/>
        <w:jc w:val="both"/>
        <w:rPr>
          <w:rFonts w:ascii="Palatino Linotype" w:eastAsia="Palatino Linotype" w:hAnsi="Palatino Linotype" w:cs="Palatino Linotype"/>
          <w:color w:val="222222"/>
          <w:sz w:val="22"/>
          <w:szCs w:val="22"/>
        </w:rPr>
      </w:pPr>
      <w:r w:rsidRPr="00EC3EA3">
        <w:rPr>
          <w:rFonts w:ascii="Palatino Linotype" w:eastAsia="Palatino Linotype" w:hAnsi="Palatino Linotype" w:cs="Palatino Linotype"/>
          <w:b/>
          <w:i/>
          <w:color w:val="000000"/>
          <w:sz w:val="22"/>
          <w:szCs w:val="22"/>
        </w:rPr>
        <w:t>“Artículo 19.</w:t>
      </w:r>
      <w:r w:rsidRPr="00EC3EA3">
        <w:rPr>
          <w:rFonts w:ascii="Palatino Linotype" w:eastAsia="Palatino Linotype" w:hAnsi="Palatino Linotype" w:cs="Palatino Linotype"/>
          <w:i/>
          <w:color w:val="000000"/>
          <w:sz w:val="22"/>
          <w:szCs w:val="22"/>
        </w:rPr>
        <w:t> Se presume que la información debe existir si se refiere a las facultades, competencias y funciones que los ordenamientos jurídicos aplicables otorgan a los sujetos obligados.</w:t>
      </w:r>
    </w:p>
    <w:p w14:paraId="3D427556" w14:textId="77777777" w:rsidR="009C73AA" w:rsidRPr="00EC3EA3" w:rsidRDefault="009C73AA" w:rsidP="00A05EF0">
      <w:pPr>
        <w:shd w:val="clear" w:color="auto" w:fill="FFFFFF"/>
        <w:ind w:left="1134" w:right="822"/>
        <w:jc w:val="both"/>
        <w:rPr>
          <w:rFonts w:ascii="Palatino Linotype" w:eastAsia="Palatino Linotype" w:hAnsi="Palatino Linotype" w:cs="Palatino Linotype"/>
          <w:i/>
          <w:color w:val="000000"/>
          <w:sz w:val="22"/>
          <w:szCs w:val="22"/>
        </w:rPr>
      </w:pPr>
      <w:r w:rsidRPr="00EC3EA3">
        <w:rPr>
          <w:rFonts w:ascii="Palatino Linotype" w:eastAsia="Palatino Linotype" w:hAnsi="Palatino Linotype" w:cs="Palatino Linotype"/>
          <w:i/>
          <w:color w:val="000000"/>
          <w:sz w:val="22"/>
          <w:szCs w:val="22"/>
        </w:rPr>
        <w:t>En los casos en que ciertas facultades, competencias o funciones no se hayan ejercido, se debe motivar la respuesta en función de las causas que motiven la inexistencia.</w:t>
      </w:r>
    </w:p>
    <w:p w14:paraId="399C3B4F" w14:textId="77777777" w:rsidR="009C73AA" w:rsidRPr="00EC3EA3" w:rsidRDefault="009C73AA" w:rsidP="00A05EF0">
      <w:pPr>
        <w:shd w:val="clear" w:color="auto" w:fill="FFFFFF"/>
        <w:ind w:left="1134" w:right="822"/>
        <w:jc w:val="both"/>
        <w:rPr>
          <w:rFonts w:ascii="Palatino Linotype" w:eastAsia="Palatino Linotype" w:hAnsi="Palatino Linotype" w:cs="Palatino Linotype"/>
          <w:i/>
          <w:color w:val="000000"/>
          <w:sz w:val="22"/>
          <w:szCs w:val="22"/>
        </w:rPr>
      </w:pPr>
      <w:r w:rsidRPr="00EC3EA3">
        <w:rPr>
          <w:rFonts w:ascii="Palatino Linotype" w:eastAsia="Palatino Linotype" w:hAnsi="Palatino Linotype" w:cs="Palatino Linotype"/>
          <w:i/>
          <w:color w:val="000000"/>
          <w:sz w:val="22"/>
          <w:szCs w:val="22"/>
        </w:rPr>
        <w:t>(…)</w:t>
      </w:r>
    </w:p>
    <w:p w14:paraId="436E4C0D" w14:textId="77777777" w:rsidR="00A05EF0" w:rsidRPr="00EC3EA3" w:rsidRDefault="00A05EF0" w:rsidP="00A05EF0">
      <w:pPr>
        <w:shd w:val="clear" w:color="auto" w:fill="FFFFFF"/>
        <w:ind w:left="1134" w:right="822"/>
        <w:jc w:val="both"/>
        <w:rPr>
          <w:rFonts w:ascii="Palatino Linotype" w:eastAsia="Palatino Linotype" w:hAnsi="Palatino Linotype" w:cs="Palatino Linotype"/>
          <w:color w:val="222222"/>
          <w:sz w:val="22"/>
          <w:szCs w:val="22"/>
        </w:rPr>
      </w:pPr>
    </w:p>
    <w:p w14:paraId="399C2216" w14:textId="77777777" w:rsidR="009C73AA" w:rsidRPr="00EC3EA3" w:rsidRDefault="009C73AA" w:rsidP="00A05EF0">
      <w:pPr>
        <w:numPr>
          <w:ilvl w:val="0"/>
          <w:numId w:val="1"/>
        </w:numPr>
        <w:shd w:val="clear" w:color="auto" w:fill="FFFFFF"/>
        <w:spacing w:after="160" w:line="360" w:lineRule="auto"/>
        <w:ind w:left="0" w:firstLine="0"/>
        <w:jc w:val="both"/>
        <w:rPr>
          <w:rFonts w:ascii="Palatino Linotype" w:eastAsia="Palatino Linotype" w:hAnsi="Palatino Linotype" w:cs="Palatino Linotype"/>
          <w:color w:val="222222"/>
        </w:rPr>
      </w:pPr>
      <w:r w:rsidRPr="00EC3EA3">
        <w:rPr>
          <w:rFonts w:ascii="Palatino Linotype" w:eastAsia="Palatino Linotype" w:hAnsi="Palatino Linotype" w:cs="Palatino Linotype"/>
          <w:color w:val="000000"/>
        </w:rPr>
        <w:t xml:space="preserve">Y por cuanto hace a la normatividad local debe aplicarse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w:t>
      </w:r>
      <w:r w:rsidRPr="00EC3EA3">
        <w:rPr>
          <w:rFonts w:ascii="Palatino Linotype" w:eastAsia="Palatino Linotype" w:hAnsi="Palatino Linotype" w:cs="Palatino Linotype"/>
          <w:color w:val="000000"/>
        </w:rPr>
        <w:lastRenderedPageBreak/>
        <w:t>TRANSPARENCIA Y ACCESO A LA INFORMACIÓN PÚBLICA DEL ESTADO DE MÉXICO Y MUNICIPIOS, en su numeral CUARENTA Y CUATRO, así como, CUARENTA Y CINCO, y el criterio 0004-11 aprobado por el Pleno de este Órgano Garante, en la sesión ordinaria de fecha 25 de agosto del año 2011, que demuestran claramente el concepto de inexistencia, y en qué circunstancias debe emitirse la declaratoria respectiva:</w:t>
      </w:r>
    </w:p>
    <w:p w14:paraId="35D47E69" w14:textId="77777777" w:rsidR="009C73AA" w:rsidRPr="00EC3EA3" w:rsidRDefault="009C73AA" w:rsidP="009C73AA">
      <w:pPr>
        <w:shd w:val="clear" w:color="auto" w:fill="FFFFFF"/>
        <w:tabs>
          <w:tab w:val="left" w:pos="8222"/>
        </w:tabs>
        <w:spacing w:line="276" w:lineRule="auto"/>
        <w:ind w:left="851" w:right="822"/>
        <w:jc w:val="center"/>
        <w:rPr>
          <w:rFonts w:ascii="Palatino Linotype" w:eastAsia="Palatino Linotype" w:hAnsi="Palatino Linotype" w:cs="Palatino Linotype"/>
          <w:color w:val="222222"/>
          <w:sz w:val="22"/>
          <w:szCs w:val="22"/>
        </w:rPr>
      </w:pPr>
      <w:r w:rsidRPr="00EC3EA3">
        <w:rPr>
          <w:rFonts w:ascii="Palatino Linotype" w:eastAsia="Palatino Linotype" w:hAnsi="Palatino Linotype" w:cs="Palatino Linotype"/>
          <w:b/>
          <w:i/>
          <w:color w:val="000000"/>
          <w:sz w:val="22"/>
          <w:szCs w:val="22"/>
        </w:rPr>
        <w:t>“CRITERIO 0004-11</w:t>
      </w:r>
    </w:p>
    <w:p w14:paraId="34024282" w14:textId="77777777" w:rsidR="009C73AA" w:rsidRPr="00EC3EA3" w:rsidRDefault="009C73AA" w:rsidP="009C73AA">
      <w:pPr>
        <w:shd w:val="clear" w:color="auto" w:fill="FFFFFF"/>
        <w:tabs>
          <w:tab w:val="left" w:pos="8222"/>
        </w:tabs>
        <w:spacing w:line="276" w:lineRule="auto"/>
        <w:ind w:left="851" w:right="822"/>
        <w:jc w:val="both"/>
        <w:rPr>
          <w:rFonts w:ascii="Palatino Linotype" w:eastAsia="Palatino Linotype" w:hAnsi="Palatino Linotype" w:cs="Palatino Linotype"/>
          <w:color w:val="222222"/>
          <w:sz w:val="22"/>
          <w:szCs w:val="22"/>
        </w:rPr>
      </w:pPr>
      <w:r w:rsidRPr="00EC3EA3">
        <w:rPr>
          <w:rFonts w:ascii="Palatino Linotype" w:eastAsia="Palatino Linotype" w:hAnsi="Palatino Linotype" w:cs="Palatino Linotype"/>
          <w:b/>
          <w:i/>
          <w:color w:val="000000"/>
          <w:sz w:val="22"/>
          <w:szCs w:val="22"/>
        </w:rPr>
        <w:t>INEXISTENCIA. DECLARATORIA DE LA. ALCANCES Y PROCEDIMIENTOS</w:t>
      </w:r>
      <w:r w:rsidRPr="00EC3EA3">
        <w:rPr>
          <w:rFonts w:ascii="Palatino Linotype" w:eastAsia="Palatino Linotype" w:hAnsi="Palatino Linotype" w:cs="Palatino Linotype"/>
          <w:i/>
          <w:color w:val="000000"/>
          <w:sz w:val="22"/>
          <w:szCs w:val="22"/>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55BE5030" w14:textId="77777777" w:rsidR="009C73AA" w:rsidRPr="00EC3EA3" w:rsidRDefault="009C73AA" w:rsidP="009C73AA">
      <w:pPr>
        <w:shd w:val="clear" w:color="auto" w:fill="FFFFFF"/>
        <w:tabs>
          <w:tab w:val="left" w:pos="8222"/>
        </w:tabs>
        <w:spacing w:line="276" w:lineRule="auto"/>
        <w:ind w:left="851" w:right="822"/>
        <w:jc w:val="both"/>
        <w:rPr>
          <w:rFonts w:ascii="Palatino Linotype" w:eastAsia="Palatino Linotype" w:hAnsi="Palatino Linotype" w:cs="Palatino Linotype"/>
          <w:color w:val="222222"/>
          <w:sz w:val="22"/>
          <w:szCs w:val="22"/>
        </w:rPr>
      </w:pPr>
      <w:r w:rsidRPr="00EC3EA3">
        <w:rPr>
          <w:rFonts w:ascii="Palatino Linotype" w:eastAsia="Palatino Linotype" w:hAnsi="Palatino Linotype" w:cs="Palatino Linotype"/>
          <w:i/>
          <w:color w:val="000000"/>
          <w:sz w:val="22"/>
          <w:szCs w:val="22"/>
        </w:rPr>
        <w:t>Bajo el entendido de que dicha búsqueda exhaustiva permitirá dos determinaciones:</w:t>
      </w:r>
    </w:p>
    <w:p w14:paraId="01172EE9" w14:textId="77777777" w:rsidR="009C73AA" w:rsidRPr="00EC3EA3" w:rsidRDefault="009C73AA" w:rsidP="009C73AA">
      <w:pPr>
        <w:shd w:val="clear" w:color="auto" w:fill="FFFFFF"/>
        <w:tabs>
          <w:tab w:val="left" w:pos="8222"/>
        </w:tabs>
        <w:spacing w:line="276" w:lineRule="auto"/>
        <w:ind w:left="851" w:right="822"/>
        <w:jc w:val="both"/>
        <w:rPr>
          <w:rFonts w:ascii="Palatino Linotype" w:eastAsia="Palatino Linotype" w:hAnsi="Palatino Linotype" w:cs="Palatino Linotype"/>
          <w:color w:val="222222"/>
          <w:sz w:val="22"/>
          <w:szCs w:val="22"/>
        </w:rPr>
      </w:pPr>
      <w:r w:rsidRPr="00EC3EA3">
        <w:rPr>
          <w:rFonts w:ascii="Palatino Linotype" w:eastAsia="Palatino Linotype" w:hAnsi="Palatino Linotype" w:cs="Palatino Linotype"/>
          <w:i/>
          <w:color w:val="000000"/>
          <w:sz w:val="22"/>
          <w:szCs w:val="22"/>
        </w:rPr>
        <w:t>1ª) Que se localice la documentación que contenga la información solicitada y de ser así la información pueda entregarse al solicitante en la forma en que se encuentra disponible, o</w:t>
      </w:r>
    </w:p>
    <w:p w14:paraId="716F6294" w14:textId="77777777" w:rsidR="009C73AA" w:rsidRPr="00EC3EA3" w:rsidRDefault="009C73AA" w:rsidP="009C73AA">
      <w:pPr>
        <w:shd w:val="clear" w:color="auto" w:fill="FFFFFF"/>
        <w:tabs>
          <w:tab w:val="left" w:pos="8222"/>
        </w:tabs>
        <w:spacing w:line="276" w:lineRule="auto"/>
        <w:ind w:left="851" w:right="822"/>
        <w:jc w:val="both"/>
        <w:rPr>
          <w:rFonts w:ascii="Palatino Linotype" w:eastAsia="Palatino Linotype" w:hAnsi="Palatino Linotype" w:cs="Palatino Linotype"/>
          <w:color w:val="222222"/>
          <w:sz w:val="22"/>
          <w:szCs w:val="22"/>
        </w:rPr>
      </w:pPr>
      <w:r w:rsidRPr="00EC3EA3">
        <w:rPr>
          <w:rFonts w:ascii="Palatino Linotype" w:eastAsia="Palatino Linotype" w:hAnsi="Palatino Linotype" w:cs="Palatino Linotype"/>
          <w:i/>
          <w:color w:val="000000"/>
          <w:sz w:val="22"/>
          <w:szCs w:val="22"/>
        </w:rPr>
        <w:lastRenderedPageBreak/>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5925C1F9" w14:textId="77777777" w:rsidR="009C73AA" w:rsidRPr="00EC3EA3" w:rsidRDefault="009C73AA" w:rsidP="009C73AA">
      <w:pPr>
        <w:shd w:val="clear" w:color="auto" w:fill="FFFFFF"/>
        <w:tabs>
          <w:tab w:val="left" w:pos="8222"/>
        </w:tabs>
        <w:spacing w:line="276" w:lineRule="auto"/>
        <w:ind w:left="851" w:right="822"/>
        <w:jc w:val="both"/>
        <w:rPr>
          <w:rFonts w:ascii="Palatino Linotype" w:eastAsia="Palatino Linotype" w:hAnsi="Palatino Linotype" w:cs="Palatino Linotype"/>
          <w:i/>
          <w:color w:val="000000"/>
          <w:sz w:val="22"/>
          <w:szCs w:val="22"/>
        </w:rPr>
      </w:pPr>
      <w:r w:rsidRPr="00EC3EA3">
        <w:rPr>
          <w:rFonts w:ascii="Palatino Linotype" w:eastAsia="Palatino Linotype" w:hAnsi="Palatino Linotype" w:cs="Palatino Linotype"/>
          <w:i/>
          <w:color w:val="000000"/>
          <w:sz w:val="22"/>
          <w:szCs w:val="22"/>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 (Sic)</w:t>
      </w:r>
    </w:p>
    <w:p w14:paraId="13B36119" w14:textId="77777777" w:rsidR="00B24F06" w:rsidRPr="00EC3EA3" w:rsidRDefault="00B24F06" w:rsidP="00B24F06">
      <w:pPr>
        <w:shd w:val="clear" w:color="auto" w:fill="FFFFFF"/>
        <w:tabs>
          <w:tab w:val="left" w:pos="8222"/>
        </w:tabs>
        <w:spacing w:line="276" w:lineRule="auto"/>
        <w:ind w:right="822"/>
        <w:jc w:val="both"/>
        <w:rPr>
          <w:rFonts w:ascii="Palatino Linotype" w:eastAsia="Palatino Linotype" w:hAnsi="Palatino Linotype" w:cs="Palatino Linotype"/>
          <w:color w:val="222222"/>
          <w:sz w:val="22"/>
          <w:szCs w:val="22"/>
        </w:rPr>
      </w:pPr>
    </w:p>
    <w:p w14:paraId="7CC48F41" w14:textId="0BC4138E" w:rsidR="00663920" w:rsidRPr="00EC3EA3" w:rsidRDefault="009C73AA" w:rsidP="00B24F06">
      <w:pPr>
        <w:numPr>
          <w:ilvl w:val="0"/>
          <w:numId w:val="1"/>
        </w:numPr>
        <w:shd w:val="clear" w:color="auto" w:fill="FFFFFF"/>
        <w:spacing w:line="360" w:lineRule="auto"/>
        <w:ind w:left="0" w:firstLine="0"/>
        <w:jc w:val="both"/>
        <w:rPr>
          <w:rFonts w:ascii="Palatino Linotype" w:eastAsia="Palatino Linotype" w:hAnsi="Palatino Linotype" w:cs="Palatino Linotype"/>
          <w:color w:val="222222"/>
        </w:rPr>
      </w:pPr>
      <w:r w:rsidRPr="00EC3EA3">
        <w:rPr>
          <w:rFonts w:ascii="Palatino Linotype" w:eastAsia="Palatino Linotype" w:hAnsi="Palatino Linotype" w:cs="Palatino Linotype"/>
          <w:color w:val="000000"/>
        </w:rPr>
        <w:t>En consecuencia, </w:t>
      </w:r>
      <w:r w:rsidRPr="00EC3EA3">
        <w:rPr>
          <w:rFonts w:ascii="Palatino Linotype" w:eastAsia="Palatino Linotype" w:hAnsi="Palatino Linotype" w:cs="Palatino Linotype"/>
          <w:b/>
          <w:color w:val="000000"/>
        </w:rPr>
        <w:t>el SUJETO OBLIGADO </w:t>
      </w:r>
      <w:r w:rsidR="004E1954" w:rsidRPr="00EC3EA3">
        <w:rPr>
          <w:rFonts w:ascii="Palatino Linotype" w:eastAsia="Palatino Linotype" w:hAnsi="Palatino Linotype" w:cs="Palatino Linotype"/>
          <w:color w:val="000000"/>
        </w:rPr>
        <w:t>cumplió</w:t>
      </w:r>
      <w:r w:rsidRPr="00EC3EA3">
        <w:rPr>
          <w:rFonts w:ascii="Palatino Linotype" w:eastAsia="Palatino Linotype" w:hAnsi="Palatino Linotype" w:cs="Palatino Linotype"/>
          <w:color w:val="000000"/>
        </w:rPr>
        <w:t xml:space="preserve"> con las formalidades exigidas por el marco jurídico, </w:t>
      </w:r>
      <w:r w:rsidR="004E1954" w:rsidRPr="00EC3EA3">
        <w:rPr>
          <w:rFonts w:ascii="Palatino Linotype" w:eastAsia="Palatino Linotype" w:hAnsi="Palatino Linotype" w:cs="Palatino Linotype"/>
          <w:color w:val="000000"/>
        </w:rPr>
        <w:t>emitiendo el</w:t>
      </w:r>
      <w:r w:rsidRPr="00EC3EA3">
        <w:rPr>
          <w:rFonts w:ascii="Palatino Linotype" w:eastAsia="Palatino Linotype" w:hAnsi="Palatino Linotype" w:cs="Palatino Linotype"/>
          <w:color w:val="000000"/>
        </w:rPr>
        <w:t> Acuerdo del Comité de Transparencia</w:t>
      </w:r>
      <w:r w:rsidR="004E1954" w:rsidRPr="00EC3EA3">
        <w:rPr>
          <w:rFonts w:ascii="Palatino Linotype" w:eastAsia="Palatino Linotype" w:hAnsi="Palatino Linotype" w:cs="Palatino Linotype"/>
          <w:color w:val="000000"/>
        </w:rPr>
        <w:t xml:space="preserve"> correspondiente</w:t>
      </w:r>
      <w:r w:rsidR="00663920" w:rsidRPr="00EC3EA3">
        <w:rPr>
          <w:rFonts w:ascii="Palatino Linotype" w:eastAsia="Palatino Linotype" w:hAnsi="Palatino Linotype" w:cs="Palatino Linotype"/>
          <w:color w:val="000000"/>
        </w:rPr>
        <w:t>.</w:t>
      </w:r>
    </w:p>
    <w:p w14:paraId="5E19E7D7" w14:textId="77777777" w:rsidR="00D53AE3" w:rsidRPr="00EC3EA3" w:rsidRDefault="00D53AE3" w:rsidP="00D53AE3">
      <w:pPr>
        <w:shd w:val="clear" w:color="auto" w:fill="FFFFFF"/>
        <w:spacing w:line="360" w:lineRule="auto"/>
        <w:jc w:val="both"/>
        <w:rPr>
          <w:rFonts w:ascii="Palatino Linotype" w:eastAsia="Palatino Linotype" w:hAnsi="Palatino Linotype" w:cs="Palatino Linotype"/>
          <w:color w:val="222222"/>
        </w:rPr>
      </w:pPr>
    </w:p>
    <w:p w14:paraId="53B5A116" w14:textId="2953B9A4" w:rsidR="00D53AE3" w:rsidRPr="00EC3EA3" w:rsidRDefault="00D53AE3" w:rsidP="00B24F06">
      <w:pPr>
        <w:numPr>
          <w:ilvl w:val="0"/>
          <w:numId w:val="1"/>
        </w:numPr>
        <w:shd w:val="clear" w:color="auto" w:fill="FFFFFF"/>
        <w:spacing w:line="360" w:lineRule="auto"/>
        <w:ind w:left="0" w:firstLine="0"/>
        <w:jc w:val="both"/>
        <w:rPr>
          <w:rFonts w:ascii="Palatino Linotype" w:eastAsia="Palatino Linotype" w:hAnsi="Palatino Linotype" w:cs="Palatino Linotype"/>
          <w:color w:val="222222"/>
        </w:rPr>
      </w:pPr>
      <w:r w:rsidRPr="00EC3EA3">
        <w:rPr>
          <w:rFonts w:ascii="Palatino Linotype" w:eastAsia="Palatino Linotype" w:hAnsi="Palatino Linotype" w:cs="Palatino Linotype"/>
          <w:color w:val="000000"/>
        </w:rPr>
        <w:t>Ahora bien, es necesario precisar que conforme a lo establecido por la Ley Orgánica Municipal del Estado de México, dentro de los requisitos para ocupar ciertos cargos se encuentra la de contar con la certificación de competencia labora, misma que podrá acreditarse dentro de los seis meses siguientes a la fecha en que inicien sus funciones, y como ya se estableció en párrafos anteriores, la Ley de Transparencia Local, en el caso del Titular de Transparencia, deberá cumplir con el requisito de la Certificación en la Materia:</w:t>
      </w:r>
    </w:p>
    <w:p w14:paraId="3F299B80" w14:textId="77777777" w:rsidR="00272DF2" w:rsidRPr="00EC3EA3" w:rsidRDefault="00272DF2" w:rsidP="00272DF2">
      <w:pPr>
        <w:spacing w:line="276" w:lineRule="auto"/>
        <w:ind w:left="851" w:right="822"/>
        <w:jc w:val="center"/>
        <w:rPr>
          <w:rFonts w:ascii="Palatino Linotype" w:eastAsia="Palatino Linotype" w:hAnsi="Palatino Linotype" w:cs="Palatino Linotype"/>
          <w:b/>
          <w:i/>
          <w:sz w:val="22"/>
          <w:szCs w:val="22"/>
        </w:rPr>
      </w:pPr>
      <w:r w:rsidRPr="00EC3EA3">
        <w:rPr>
          <w:rFonts w:ascii="Palatino Linotype" w:eastAsia="Palatino Linotype" w:hAnsi="Palatino Linotype" w:cs="Palatino Linotype"/>
          <w:b/>
          <w:i/>
          <w:sz w:val="22"/>
          <w:szCs w:val="22"/>
        </w:rPr>
        <w:t>Ley Orgánica Municipal del Estado de México</w:t>
      </w:r>
    </w:p>
    <w:p w14:paraId="3A3F644D" w14:textId="77777777" w:rsidR="00272DF2" w:rsidRPr="00EC3EA3" w:rsidRDefault="00272DF2" w:rsidP="00272DF2">
      <w:pPr>
        <w:spacing w:line="276" w:lineRule="auto"/>
        <w:ind w:left="851" w:right="822"/>
        <w:jc w:val="both"/>
        <w:rPr>
          <w:rFonts w:ascii="Palatino Linotype" w:eastAsia="Palatino Linotype" w:hAnsi="Palatino Linotype" w:cs="Palatino Linotype"/>
          <w:i/>
          <w:sz w:val="22"/>
          <w:szCs w:val="22"/>
        </w:rPr>
      </w:pPr>
    </w:p>
    <w:p w14:paraId="2CF7BFE8" w14:textId="77777777" w:rsidR="00272DF2" w:rsidRPr="00EC3EA3" w:rsidRDefault="00272DF2" w:rsidP="00272DF2">
      <w:pPr>
        <w:spacing w:line="276" w:lineRule="auto"/>
        <w:ind w:left="851" w:right="822"/>
        <w:jc w:val="both"/>
        <w:rPr>
          <w:rFonts w:ascii="Palatino Linotype" w:eastAsia="Palatino Linotype" w:hAnsi="Palatino Linotype" w:cs="Palatino Linotype"/>
          <w:i/>
          <w:sz w:val="22"/>
          <w:szCs w:val="22"/>
        </w:rPr>
      </w:pPr>
      <w:r w:rsidRPr="00EC3EA3">
        <w:rPr>
          <w:rFonts w:ascii="Palatino Linotype" w:eastAsia="Palatino Linotype" w:hAnsi="Palatino Linotype" w:cs="Palatino Linotype"/>
          <w:i/>
          <w:sz w:val="22"/>
          <w:szCs w:val="22"/>
        </w:rPr>
        <w:t>Artículo 32. Para ocupar los cargos de Secretario; Tesorero; Director de Obras Públicas, de Desarrollo Económico, Director de Turismo, Coordinador General Municipal de Mejora Regulatoria, Ecología, Desarrollo Urbano, de Desarrollo Social, o equivalentes, titulares de las unidades administrativas, de Protección Civil y de los organismos auxiliares se deberán satisfacer los siguientes requisitos:</w:t>
      </w:r>
    </w:p>
    <w:p w14:paraId="3789EA45" w14:textId="77777777" w:rsidR="00272DF2" w:rsidRPr="00EC3EA3" w:rsidRDefault="00272DF2" w:rsidP="00272DF2">
      <w:pPr>
        <w:spacing w:line="276" w:lineRule="auto"/>
        <w:ind w:left="851" w:right="822"/>
        <w:jc w:val="both"/>
        <w:rPr>
          <w:rFonts w:ascii="Palatino Linotype" w:eastAsia="Palatino Linotype" w:hAnsi="Palatino Linotype" w:cs="Palatino Linotype"/>
          <w:i/>
          <w:sz w:val="22"/>
          <w:szCs w:val="22"/>
        </w:rPr>
      </w:pPr>
    </w:p>
    <w:p w14:paraId="34321A77" w14:textId="73749378" w:rsidR="00272DF2" w:rsidRPr="00EC3EA3" w:rsidRDefault="00272DF2" w:rsidP="00272DF2">
      <w:pPr>
        <w:spacing w:line="276" w:lineRule="auto"/>
        <w:ind w:left="851" w:right="822"/>
        <w:jc w:val="both"/>
        <w:rPr>
          <w:rFonts w:ascii="Palatino Linotype" w:eastAsia="Palatino Linotype" w:hAnsi="Palatino Linotype" w:cs="Palatino Linotype"/>
          <w:i/>
          <w:sz w:val="22"/>
          <w:szCs w:val="22"/>
        </w:rPr>
      </w:pPr>
      <w:r w:rsidRPr="00EC3EA3">
        <w:rPr>
          <w:rFonts w:ascii="Palatino Linotype" w:eastAsia="Palatino Linotype" w:hAnsi="Palatino Linotype" w:cs="Palatino Linotype"/>
          <w:i/>
          <w:sz w:val="22"/>
          <w:szCs w:val="22"/>
        </w:rPr>
        <w:lastRenderedPageBreak/>
        <w:t xml:space="preserve">… </w:t>
      </w:r>
    </w:p>
    <w:p w14:paraId="012E0C3E" w14:textId="77777777" w:rsidR="00272DF2" w:rsidRPr="00EC3EA3" w:rsidRDefault="00272DF2" w:rsidP="00272DF2">
      <w:pPr>
        <w:spacing w:line="276" w:lineRule="auto"/>
        <w:ind w:left="851" w:right="822"/>
        <w:jc w:val="both"/>
        <w:rPr>
          <w:rFonts w:ascii="Palatino Linotype" w:eastAsia="Palatino Linotype" w:hAnsi="Palatino Linotype" w:cs="Palatino Linotype"/>
          <w:i/>
          <w:sz w:val="22"/>
          <w:szCs w:val="22"/>
        </w:rPr>
      </w:pPr>
      <w:r w:rsidRPr="00EC3EA3">
        <w:rPr>
          <w:rFonts w:ascii="Palatino Linotype" w:eastAsia="Palatino Linotype" w:hAnsi="Palatino Linotype" w:cs="Palatino Linotype"/>
          <w:i/>
          <w:sz w:val="22"/>
          <w:szCs w:val="22"/>
        </w:rPr>
        <w:t xml:space="preserve">V. </w:t>
      </w:r>
      <w:r w:rsidRPr="00EC3EA3">
        <w:rPr>
          <w:rFonts w:ascii="Palatino Linotype" w:eastAsia="Palatino Linotype" w:hAnsi="Palatino Linotype" w:cs="Palatino Linotype"/>
          <w:b/>
          <w:i/>
          <w:sz w:val="22"/>
          <w:szCs w:val="22"/>
          <w:u w:val="single"/>
        </w:rPr>
        <w:t>En su caso, contar con certificación de competencia laboral</w:t>
      </w:r>
      <w:r w:rsidRPr="00EC3EA3">
        <w:rPr>
          <w:rFonts w:ascii="Palatino Linotype" w:eastAsia="Palatino Linotype" w:hAnsi="Palatino Linotype" w:cs="Palatino Linotype"/>
          <w:i/>
          <w:sz w:val="22"/>
          <w:szCs w:val="22"/>
        </w:rPr>
        <w:t xml:space="preserve"> en la materia del cargo que se desempeñará, expedida por institución con reconocimiento de validez oficial.</w:t>
      </w:r>
    </w:p>
    <w:p w14:paraId="5E986529" w14:textId="77777777" w:rsidR="00272DF2" w:rsidRPr="00EC3EA3" w:rsidRDefault="00272DF2" w:rsidP="00272DF2">
      <w:pPr>
        <w:spacing w:line="276" w:lineRule="auto"/>
        <w:ind w:left="851" w:right="822"/>
        <w:jc w:val="both"/>
        <w:rPr>
          <w:rFonts w:ascii="Palatino Linotype" w:eastAsia="Palatino Linotype" w:hAnsi="Palatino Linotype" w:cs="Palatino Linotype"/>
          <w:i/>
          <w:sz w:val="22"/>
          <w:szCs w:val="22"/>
        </w:rPr>
      </w:pPr>
    </w:p>
    <w:p w14:paraId="176DD068" w14:textId="77777777" w:rsidR="00272DF2" w:rsidRPr="00EC3EA3" w:rsidRDefault="00272DF2" w:rsidP="00272DF2">
      <w:pPr>
        <w:spacing w:line="276" w:lineRule="auto"/>
        <w:ind w:left="851" w:right="822"/>
        <w:jc w:val="both"/>
        <w:rPr>
          <w:rFonts w:ascii="Palatino Linotype" w:eastAsia="Palatino Linotype" w:hAnsi="Palatino Linotype" w:cs="Palatino Linotype"/>
          <w:i/>
          <w:sz w:val="22"/>
          <w:szCs w:val="22"/>
        </w:rPr>
      </w:pPr>
      <w:r w:rsidRPr="00EC3EA3">
        <w:rPr>
          <w:rFonts w:ascii="Palatino Linotype" w:eastAsia="Palatino Linotype" w:hAnsi="Palatino Linotype" w:cs="Palatino Linotype"/>
          <w:i/>
          <w:sz w:val="22"/>
          <w:szCs w:val="22"/>
        </w:rPr>
        <w:t xml:space="preserve">Este requisito podrá acreditarse </w:t>
      </w:r>
      <w:r w:rsidRPr="00EC3EA3">
        <w:rPr>
          <w:rFonts w:ascii="Palatino Linotype" w:eastAsia="Palatino Linotype" w:hAnsi="Palatino Linotype" w:cs="Palatino Linotype"/>
          <w:b/>
          <w:i/>
          <w:sz w:val="22"/>
          <w:szCs w:val="22"/>
        </w:rPr>
        <w:t>dentro de los seis meses siguientes</w:t>
      </w:r>
      <w:r w:rsidRPr="00EC3EA3">
        <w:rPr>
          <w:rFonts w:ascii="Palatino Linotype" w:eastAsia="Palatino Linotype" w:hAnsi="Palatino Linotype" w:cs="Palatino Linotype"/>
          <w:i/>
          <w:sz w:val="22"/>
          <w:szCs w:val="22"/>
        </w:rPr>
        <w:t xml:space="preserve"> a la fecha en que inicien sus funciones. Vencido el plazo a que se refiere el párrafo anterior, el Presidente Municipal informará al Cabildo sobre el cumplimiento de dicha certificación laboral para que, en su caso, el Ayuntamiento tome las medidas correspondientes respecto de aquellos servidores públicos que no hubiesen cumplido.</w:t>
      </w:r>
    </w:p>
    <w:p w14:paraId="6AE0E40B" w14:textId="77777777" w:rsidR="00272DF2" w:rsidRPr="00EC3EA3" w:rsidRDefault="00272DF2" w:rsidP="00272DF2">
      <w:pPr>
        <w:spacing w:line="276" w:lineRule="auto"/>
        <w:ind w:right="822"/>
        <w:jc w:val="both"/>
        <w:rPr>
          <w:rFonts w:ascii="Palatino Linotype" w:eastAsia="Palatino Linotype" w:hAnsi="Palatino Linotype" w:cs="Palatino Linotype"/>
          <w:i/>
          <w:sz w:val="22"/>
          <w:szCs w:val="22"/>
        </w:rPr>
      </w:pPr>
    </w:p>
    <w:p w14:paraId="50997806" w14:textId="77777777" w:rsidR="00272DF2" w:rsidRPr="00EC3EA3" w:rsidRDefault="00272DF2" w:rsidP="00272DF2">
      <w:pPr>
        <w:spacing w:line="276" w:lineRule="auto"/>
        <w:ind w:left="851" w:right="822"/>
        <w:jc w:val="center"/>
        <w:rPr>
          <w:rFonts w:ascii="Palatino Linotype" w:eastAsia="Palatino Linotype" w:hAnsi="Palatino Linotype" w:cs="Palatino Linotype"/>
          <w:b/>
          <w:i/>
          <w:sz w:val="22"/>
          <w:szCs w:val="22"/>
        </w:rPr>
      </w:pPr>
      <w:r w:rsidRPr="00EC3EA3">
        <w:rPr>
          <w:rFonts w:ascii="Palatino Linotype" w:eastAsia="Palatino Linotype" w:hAnsi="Palatino Linotype" w:cs="Palatino Linotype"/>
          <w:b/>
          <w:i/>
          <w:sz w:val="22"/>
          <w:szCs w:val="22"/>
        </w:rPr>
        <w:t>Ley de Transparencia y Acceso a la Información Pública del Estado de México y Municipios.</w:t>
      </w:r>
    </w:p>
    <w:p w14:paraId="2A9E6C1A" w14:textId="77777777" w:rsidR="00272DF2" w:rsidRPr="00EC3EA3" w:rsidRDefault="00272DF2" w:rsidP="00272DF2">
      <w:pPr>
        <w:spacing w:line="276" w:lineRule="auto"/>
        <w:ind w:left="851" w:right="822"/>
        <w:jc w:val="both"/>
        <w:rPr>
          <w:rFonts w:ascii="Palatino Linotype" w:eastAsia="Palatino Linotype" w:hAnsi="Palatino Linotype" w:cs="Palatino Linotype"/>
          <w:b/>
          <w:i/>
          <w:sz w:val="22"/>
          <w:szCs w:val="22"/>
        </w:rPr>
      </w:pPr>
    </w:p>
    <w:p w14:paraId="1AA5E6D5" w14:textId="77777777" w:rsidR="00272DF2" w:rsidRPr="00EC3EA3" w:rsidRDefault="00272DF2" w:rsidP="00272DF2">
      <w:pPr>
        <w:spacing w:line="276" w:lineRule="auto"/>
        <w:ind w:left="851" w:right="822"/>
        <w:jc w:val="both"/>
        <w:rPr>
          <w:rFonts w:ascii="Palatino Linotype" w:eastAsia="Palatino Linotype" w:hAnsi="Palatino Linotype" w:cs="Palatino Linotype"/>
          <w:i/>
          <w:sz w:val="22"/>
          <w:szCs w:val="22"/>
        </w:rPr>
      </w:pPr>
      <w:r w:rsidRPr="00EC3EA3">
        <w:rPr>
          <w:rFonts w:ascii="Palatino Linotype" w:eastAsia="Palatino Linotype" w:hAnsi="Palatino Linotype" w:cs="Palatino Linotype"/>
          <w:i/>
          <w:sz w:val="22"/>
          <w:szCs w:val="22"/>
        </w:rPr>
        <w:t xml:space="preserve">Artículo 57. El </w:t>
      </w:r>
      <w:r w:rsidRPr="00EC3EA3">
        <w:rPr>
          <w:rFonts w:ascii="Palatino Linotype" w:eastAsia="Palatino Linotype" w:hAnsi="Palatino Linotype" w:cs="Palatino Linotype"/>
          <w:b/>
          <w:i/>
          <w:sz w:val="22"/>
          <w:szCs w:val="22"/>
        </w:rPr>
        <w:t>responsable de la Unidad de Transparencia deberá</w:t>
      </w:r>
      <w:r w:rsidRPr="00EC3EA3">
        <w:rPr>
          <w:rFonts w:ascii="Palatino Linotype" w:eastAsia="Palatino Linotype" w:hAnsi="Palatino Linotype" w:cs="Palatino Linotype"/>
          <w:i/>
          <w:sz w:val="22"/>
          <w:szCs w:val="22"/>
        </w:rPr>
        <w:t xml:space="preserve">  tener el perfil adecuado para el cumplimiento de las obligaciones que  se derivan de la presente Ley. Para ser nombrado titular de la Unidad  de Transparencia, deberá cumplir, por lo menos, con los siguientes  requisitos: </w:t>
      </w:r>
    </w:p>
    <w:p w14:paraId="6995347F" w14:textId="77777777" w:rsidR="00272DF2" w:rsidRPr="00EC3EA3" w:rsidRDefault="00272DF2" w:rsidP="00272DF2">
      <w:pPr>
        <w:spacing w:line="276" w:lineRule="auto"/>
        <w:ind w:left="851" w:right="822"/>
        <w:jc w:val="both"/>
        <w:rPr>
          <w:rFonts w:ascii="Palatino Linotype" w:eastAsia="Palatino Linotype" w:hAnsi="Palatino Linotype" w:cs="Palatino Linotype"/>
          <w:b/>
          <w:i/>
          <w:sz w:val="22"/>
          <w:szCs w:val="22"/>
        </w:rPr>
      </w:pPr>
      <w:r w:rsidRPr="00EC3EA3">
        <w:rPr>
          <w:rFonts w:ascii="Palatino Linotype" w:eastAsia="Palatino Linotype" w:hAnsi="Palatino Linotype" w:cs="Palatino Linotype"/>
          <w:b/>
          <w:i/>
          <w:sz w:val="22"/>
          <w:szCs w:val="22"/>
        </w:rPr>
        <w:t xml:space="preserve">I. Contar con conocimiento o, tratándose de las entidades  gubernamentales estatales y los municipios certificación en materia  de acceso a la información, transparencia y protección de datos  personales, que para tal efecto emita el Instituto; </w:t>
      </w:r>
    </w:p>
    <w:p w14:paraId="0C85A4AD" w14:textId="4E27BC1E" w:rsidR="00272DF2" w:rsidRPr="00EC3EA3" w:rsidRDefault="00272DF2" w:rsidP="00272DF2">
      <w:pPr>
        <w:spacing w:line="276" w:lineRule="auto"/>
        <w:ind w:left="851" w:right="822"/>
        <w:jc w:val="both"/>
        <w:rPr>
          <w:rFonts w:ascii="Palatino Linotype" w:eastAsia="Palatino Linotype" w:hAnsi="Palatino Linotype" w:cs="Palatino Linotype"/>
          <w:i/>
          <w:sz w:val="22"/>
          <w:szCs w:val="22"/>
        </w:rPr>
      </w:pPr>
      <w:r w:rsidRPr="00EC3EA3">
        <w:rPr>
          <w:rFonts w:ascii="Palatino Linotype" w:eastAsia="Palatino Linotype" w:hAnsi="Palatino Linotype" w:cs="Palatino Linotype"/>
          <w:i/>
          <w:sz w:val="22"/>
          <w:szCs w:val="22"/>
        </w:rPr>
        <w:t>…</w:t>
      </w:r>
    </w:p>
    <w:p w14:paraId="7E0B288E" w14:textId="77777777" w:rsidR="00272DF2" w:rsidRPr="00EC3EA3" w:rsidRDefault="00272DF2" w:rsidP="00272DF2">
      <w:pPr>
        <w:spacing w:line="276" w:lineRule="auto"/>
        <w:ind w:left="851" w:right="822"/>
        <w:jc w:val="both"/>
        <w:rPr>
          <w:rFonts w:ascii="Palatino Linotype" w:eastAsia="Palatino Linotype" w:hAnsi="Palatino Linotype" w:cs="Palatino Linotype"/>
          <w:i/>
          <w:sz w:val="22"/>
          <w:szCs w:val="22"/>
        </w:rPr>
      </w:pPr>
    </w:p>
    <w:p w14:paraId="7D276C45" w14:textId="208BC4D0" w:rsidR="00C81EAA" w:rsidRPr="00EC3EA3" w:rsidRDefault="00272DF2" w:rsidP="006C785F">
      <w:pPr>
        <w:numPr>
          <w:ilvl w:val="0"/>
          <w:numId w:val="1"/>
        </w:numPr>
        <w:pBdr>
          <w:top w:val="nil"/>
          <w:left w:val="nil"/>
          <w:bottom w:val="nil"/>
          <w:right w:val="nil"/>
          <w:between w:val="nil"/>
        </w:pBdr>
        <w:tabs>
          <w:tab w:val="left" w:pos="709"/>
        </w:tabs>
        <w:spacing w:line="360" w:lineRule="auto"/>
        <w:ind w:left="0" w:firstLine="0"/>
        <w:jc w:val="both"/>
        <w:rPr>
          <w:rFonts w:ascii="Palatino Linotype" w:eastAsia="Palatino Linotype" w:hAnsi="Palatino Linotype" w:cs="Palatino Linotype"/>
          <w:color w:val="000000"/>
        </w:rPr>
      </w:pPr>
      <w:r w:rsidRPr="00EC3EA3">
        <w:rPr>
          <w:rFonts w:ascii="Palatino Linotype" w:eastAsia="Palatino Linotype" w:hAnsi="Palatino Linotype" w:cs="Palatino Linotype"/>
          <w:color w:val="222222"/>
        </w:rPr>
        <w:t xml:space="preserve">Derivado de lo anterior, </w:t>
      </w:r>
      <w:r w:rsidR="006C785F" w:rsidRPr="00EC3EA3">
        <w:rPr>
          <w:rFonts w:ascii="Palatino Linotype" w:eastAsia="Palatino Linotype" w:hAnsi="Palatino Linotype" w:cs="Palatino Linotype"/>
          <w:color w:val="222222"/>
        </w:rPr>
        <w:t>es de resaltar</w:t>
      </w:r>
      <w:r w:rsidR="001D30E4" w:rsidRPr="00EC3EA3">
        <w:rPr>
          <w:rFonts w:ascii="Palatino Linotype" w:eastAsia="Palatino Linotype" w:hAnsi="Palatino Linotype" w:cs="Palatino Linotype"/>
          <w:color w:val="222222"/>
        </w:rPr>
        <w:t xml:space="preserve"> que</w:t>
      </w:r>
      <w:r w:rsidRPr="00EC3EA3">
        <w:rPr>
          <w:rFonts w:ascii="Palatino Linotype" w:eastAsia="Palatino Linotype" w:hAnsi="Palatino Linotype" w:cs="Palatino Linotype"/>
          <w:color w:val="222222"/>
        </w:rPr>
        <w:t xml:space="preserve"> </w:t>
      </w:r>
      <w:r w:rsidR="001D30E4" w:rsidRPr="00EC3EA3">
        <w:rPr>
          <w:rFonts w:ascii="Palatino Linotype" w:eastAsia="Palatino Linotype" w:hAnsi="Palatino Linotype" w:cs="Palatino Linotype"/>
          <w:color w:val="222222"/>
        </w:rPr>
        <w:t>el plazo de seis meses</w:t>
      </w:r>
      <w:r w:rsidRPr="00EC3EA3">
        <w:rPr>
          <w:rFonts w:ascii="Palatino Linotype" w:eastAsia="Palatino Linotype" w:hAnsi="Palatino Linotype" w:cs="Palatino Linotype"/>
          <w:color w:val="222222"/>
        </w:rPr>
        <w:t xml:space="preserve"> para acreditar que la Certificación correspondiente no </w:t>
      </w:r>
      <w:r w:rsidR="001D30E4" w:rsidRPr="00EC3EA3">
        <w:rPr>
          <w:rFonts w:ascii="Palatino Linotype" w:eastAsia="Palatino Linotype" w:hAnsi="Palatino Linotype" w:cs="Palatino Linotype"/>
          <w:color w:val="222222"/>
        </w:rPr>
        <w:t xml:space="preserve">había fenecido, </w:t>
      </w:r>
      <w:r w:rsidR="00C81EAA" w:rsidRPr="00EC3EA3">
        <w:rPr>
          <w:rFonts w:ascii="Palatino Linotype" w:eastAsia="Palatino Linotype" w:hAnsi="Palatino Linotype" w:cs="Palatino Linotype"/>
          <w:color w:val="222222"/>
        </w:rPr>
        <w:t>toda vez</w:t>
      </w:r>
      <w:r w:rsidR="001D30E4" w:rsidRPr="00EC3EA3">
        <w:rPr>
          <w:rFonts w:ascii="Palatino Linotype" w:eastAsia="Palatino Linotype" w:hAnsi="Palatino Linotype" w:cs="Palatino Linotype"/>
          <w:color w:val="222222"/>
        </w:rPr>
        <w:t xml:space="preserve"> que el Sujeto Obligado refirió que la Titular de la Unidad de Transparencia asumió el cargo el 05 de abril de 2024 y la solicitud de información se realizó el 24 de mayo de 2024, </w:t>
      </w:r>
      <w:r w:rsidR="00221C4F" w:rsidRPr="00EC3EA3">
        <w:rPr>
          <w:rFonts w:ascii="Palatino Linotype" w:eastAsia="Palatino Linotype" w:hAnsi="Palatino Linotype" w:cs="Palatino Linotype"/>
          <w:color w:val="222222"/>
        </w:rPr>
        <w:t xml:space="preserve">por lo que </w:t>
      </w:r>
      <w:r w:rsidR="001D30E4" w:rsidRPr="00EC3EA3">
        <w:rPr>
          <w:rFonts w:ascii="Palatino Linotype" w:eastAsia="Palatino Linotype" w:hAnsi="Palatino Linotype" w:cs="Palatino Linotype"/>
          <w:color w:val="222222"/>
        </w:rPr>
        <w:t>únicamente había transcurrido un mes con catorce días</w:t>
      </w:r>
      <w:r w:rsidR="00C81EAA" w:rsidRPr="00EC3EA3">
        <w:rPr>
          <w:rFonts w:ascii="Palatino Linotype" w:eastAsia="Palatino Linotype" w:hAnsi="Palatino Linotype" w:cs="Palatino Linotype"/>
          <w:color w:val="222222"/>
        </w:rPr>
        <w:t xml:space="preserve">. Adicionalmente durante este periodo y como ya se estableció en el párrafo 41, </w:t>
      </w:r>
      <w:r w:rsidR="00C81EAA" w:rsidRPr="00EC3EA3">
        <w:rPr>
          <w:rFonts w:ascii="Palatino Linotype" w:eastAsia="Palatino Linotype" w:hAnsi="Palatino Linotype" w:cs="Palatino Linotype"/>
        </w:rPr>
        <w:t xml:space="preserve">las convocatorias para certificarse en materia de acceso a la información, transparencia y protección de </w:t>
      </w:r>
      <w:r w:rsidR="00C81EAA" w:rsidRPr="00EC3EA3">
        <w:rPr>
          <w:rFonts w:ascii="Palatino Linotype" w:eastAsia="Palatino Linotype" w:hAnsi="Palatino Linotype" w:cs="Palatino Linotype"/>
        </w:rPr>
        <w:lastRenderedPageBreak/>
        <w:t>datos personales, fueron previo a la fecha de designación del cargo de la Titular de la Unidad de Transparencia y, otra fecha con registro de inscripción posterior a la fecha de la solicitud de información.</w:t>
      </w:r>
    </w:p>
    <w:p w14:paraId="2CFBF174" w14:textId="77777777" w:rsidR="006C785F" w:rsidRPr="00EC3EA3" w:rsidRDefault="006C785F" w:rsidP="006C785F">
      <w:pPr>
        <w:pBdr>
          <w:top w:val="nil"/>
          <w:left w:val="nil"/>
          <w:bottom w:val="nil"/>
          <w:right w:val="nil"/>
          <w:between w:val="nil"/>
        </w:pBdr>
        <w:tabs>
          <w:tab w:val="left" w:pos="709"/>
        </w:tabs>
        <w:jc w:val="both"/>
        <w:rPr>
          <w:rFonts w:ascii="Palatino Linotype" w:eastAsia="Palatino Linotype" w:hAnsi="Palatino Linotype" w:cs="Palatino Linotype"/>
          <w:color w:val="000000"/>
        </w:rPr>
      </w:pPr>
    </w:p>
    <w:p w14:paraId="5BC3E703" w14:textId="52A3653D" w:rsidR="00774D9C" w:rsidRPr="00EC3EA3" w:rsidRDefault="00C51F39" w:rsidP="004E2598">
      <w:pPr>
        <w:numPr>
          <w:ilvl w:val="0"/>
          <w:numId w:val="1"/>
        </w:numPr>
        <w:pBdr>
          <w:top w:val="nil"/>
          <w:left w:val="nil"/>
          <w:bottom w:val="nil"/>
          <w:right w:val="nil"/>
          <w:between w:val="nil"/>
        </w:pBdr>
        <w:tabs>
          <w:tab w:val="left" w:pos="709"/>
        </w:tabs>
        <w:spacing w:line="360" w:lineRule="auto"/>
        <w:ind w:left="0" w:firstLine="0"/>
        <w:jc w:val="both"/>
        <w:rPr>
          <w:rFonts w:ascii="Palatino Linotype" w:eastAsia="Palatino Linotype" w:hAnsi="Palatino Linotype" w:cs="Palatino Linotype"/>
          <w:color w:val="000000"/>
        </w:rPr>
      </w:pPr>
      <w:r w:rsidRPr="00EC3EA3">
        <w:rPr>
          <w:rFonts w:ascii="Palatino Linotype" w:eastAsia="Arial Unicode MS" w:hAnsi="Palatino Linotype" w:cs="Arial"/>
        </w:rPr>
        <w:t xml:space="preserve">Es por lo anterior, </w:t>
      </w:r>
      <w:r w:rsidR="006C785F" w:rsidRPr="00EC3EA3">
        <w:rPr>
          <w:rFonts w:ascii="Palatino Linotype" w:eastAsia="Arial Unicode MS" w:hAnsi="Palatino Linotype" w:cs="Arial"/>
        </w:rPr>
        <w:t>que el Sujeto Obligado se</w:t>
      </w:r>
      <w:r w:rsidRPr="00EC3EA3">
        <w:rPr>
          <w:rFonts w:ascii="Palatino Linotype" w:eastAsia="Arial Unicode MS" w:hAnsi="Palatino Linotype" w:cs="Arial"/>
        </w:rPr>
        <w:t xml:space="preserve"> </w:t>
      </w:r>
      <w:r w:rsidR="006C785F" w:rsidRPr="00EC3EA3">
        <w:rPr>
          <w:rFonts w:ascii="Palatino Linotype" w:eastAsia="Arial Unicode MS" w:hAnsi="Palatino Linotype" w:cs="Arial"/>
        </w:rPr>
        <w:t>encuentra</w:t>
      </w:r>
      <w:r w:rsidRPr="00EC3EA3">
        <w:rPr>
          <w:rFonts w:ascii="Palatino Linotype" w:eastAsia="Arial Unicode MS" w:hAnsi="Palatino Linotype" w:cs="Arial"/>
        </w:rPr>
        <w:t xml:space="preserve"> materialmente </w:t>
      </w:r>
      <w:r w:rsidR="00BA502E" w:rsidRPr="00EC3EA3">
        <w:rPr>
          <w:rFonts w:ascii="Palatino Linotype" w:eastAsia="Arial Unicode MS" w:hAnsi="Palatino Linotype" w:cs="Arial"/>
        </w:rPr>
        <w:t>imposibilitado</w:t>
      </w:r>
      <w:r w:rsidRPr="00EC3EA3">
        <w:rPr>
          <w:rFonts w:ascii="Palatino Linotype" w:eastAsia="Arial Unicode MS" w:hAnsi="Palatino Linotype" w:cs="Arial"/>
        </w:rPr>
        <w:t xml:space="preserve"> para entregar </w:t>
      </w:r>
      <w:r w:rsidR="00221C4F" w:rsidRPr="00EC3EA3">
        <w:rPr>
          <w:rFonts w:ascii="Palatino Linotype" w:eastAsia="Arial Unicode MS" w:hAnsi="Palatino Linotype" w:cs="Arial"/>
        </w:rPr>
        <w:t xml:space="preserve">la </w:t>
      </w:r>
      <w:r w:rsidRPr="00EC3EA3">
        <w:rPr>
          <w:rFonts w:ascii="Palatino Linotype" w:eastAsia="Arial Unicode MS" w:hAnsi="Palatino Linotype" w:cs="Arial"/>
        </w:rPr>
        <w:t>“</w:t>
      </w:r>
      <w:r w:rsidR="00221C4F" w:rsidRPr="00EC3EA3">
        <w:rPr>
          <w:rFonts w:ascii="Palatino Linotype" w:eastAsia="Arial Unicode MS" w:hAnsi="Palatino Linotype" w:cs="Arial"/>
        </w:rPr>
        <w:t>Certificación en materia de acceso a la información, transparencia y protección de datos personales</w:t>
      </w:r>
      <w:r w:rsidR="0028050D" w:rsidRPr="00EC3EA3">
        <w:rPr>
          <w:rFonts w:ascii="Palatino Linotype" w:eastAsia="Arial Unicode MS" w:hAnsi="Palatino Linotype" w:cs="Arial"/>
        </w:rPr>
        <w:t>”, en tales circunstancias</w:t>
      </w:r>
      <w:r w:rsidRPr="00EC3EA3">
        <w:rPr>
          <w:rFonts w:ascii="Palatino Linotype" w:eastAsia="Arial Unicode MS" w:hAnsi="Palatino Linotype" w:cs="Arial"/>
        </w:rPr>
        <w:t xml:space="preserve"> </w:t>
      </w:r>
      <w:r w:rsidR="00774D9C" w:rsidRPr="00EC3EA3">
        <w:rPr>
          <w:rFonts w:ascii="Palatino Linotype" w:eastAsia="Arial Unicode MS" w:hAnsi="Palatino Linotype" w:cs="Arial"/>
        </w:rPr>
        <w:t>se</w:t>
      </w:r>
      <w:r w:rsidR="0028050D" w:rsidRPr="00EC3EA3">
        <w:rPr>
          <w:rFonts w:ascii="Palatino Linotype" w:eastAsia="Arial Unicode MS" w:hAnsi="Palatino Linotype" w:cs="Arial"/>
        </w:rPr>
        <w:t xml:space="preserve"> </w:t>
      </w:r>
      <w:r w:rsidR="00774D9C" w:rsidRPr="00EC3EA3">
        <w:rPr>
          <w:rFonts w:ascii="Palatino Linotype" w:eastAsia="Arial Unicode MS" w:hAnsi="Palatino Linotype" w:cs="Arial"/>
        </w:rPr>
        <w:t xml:space="preserve">desprende </w:t>
      </w:r>
      <w:r w:rsidRPr="00EC3EA3">
        <w:rPr>
          <w:rFonts w:ascii="Palatino Linotype" w:eastAsia="Arial Unicode MS" w:hAnsi="Palatino Linotype" w:cs="Arial"/>
        </w:rPr>
        <w:t xml:space="preserve">que la información solicitada es inexistente, pues </w:t>
      </w:r>
      <w:r w:rsidRPr="00EC3EA3">
        <w:rPr>
          <w:rFonts w:ascii="Palatino Linotype" w:eastAsia="Arial Unicode MS" w:hAnsi="Palatino Linotype" w:cs="Arial"/>
          <w:b/>
        </w:rPr>
        <w:t>EL SUJETO OBLIGADO</w:t>
      </w:r>
      <w:r w:rsidRPr="00EC3EA3">
        <w:rPr>
          <w:rFonts w:ascii="Palatino Linotype" w:eastAsia="Arial Unicode MS" w:hAnsi="Palatino Linotype" w:cs="Arial"/>
        </w:rPr>
        <w:t xml:space="preserve">, realizó una búsqueda de manera exhaustiva y razonable en sus archivos, al gestionar la solicitud de información en el área competente tal y como quedo fundado anteriormente en el presente considerando, </w:t>
      </w:r>
      <w:r w:rsidR="00774D9C" w:rsidRPr="00EC3EA3">
        <w:rPr>
          <w:rFonts w:ascii="Palatino Linotype" w:eastAsia="Arial Unicode MS" w:hAnsi="Palatino Linotype" w:cs="Arial"/>
        </w:rPr>
        <w:t>adicionalmente la Titular de la Unidad de Transparencia manifestó encontrarse en espera de la apertura de convocatoria que para tales efectos emita este Instituto, y las convocatorias emitidas en 2024, como ya fue señalado</w:t>
      </w:r>
      <w:r w:rsidR="00774D9C" w:rsidRPr="00EC3EA3">
        <w:rPr>
          <w:rFonts w:ascii="Palatino Linotype" w:eastAsia="Palatino Linotype" w:hAnsi="Palatino Linotype" w:cs="Palatino Linotype"/>
        </w:rPr>
        <w:t xml:space="preserve">, fueron previo a la fecha de designación del cargo de la Titular de la Unidad de Transparencia y, otra fecha con registro de inscripción posterior a la fecha de la solicitud de información, </w:t>
      </w:r>
      <w:r w:rsidRPr="00EC3EA3">
        <w:rPr>
          <w:rFonts w:ascii="Palatino Linotype" w:eastAsia="Arial Unicode MS" w:hAnsi="Palatino Linotype" w:cs="Arial"/>
        </w:rPr>
        <w:t xml:space="preserve">razones por las cuales </w:t>
      </w:r>
      <w:r w:rsidR="00774D9C" w:rsidRPr="00EC3EA3">
        <w:rPr>
          <w:rFonts w:ascii="Palatino Linotype" w:eastAsia="Arial Unicode MS" w:hAnsi="Palatino Linotype" w:cs="Arial"/>
        </w:rPr>
        <w:t>era materialmente imposible</w:t>
      </w:r>
      <w:r w:rsidRPr="00EC3EA3">
        <w:rPr>
          <w:rFonts w:ascii="Palatino Linotype" w:eastAsia="Arial Unicode MS" w:hAnsi="Palatino Linotype" w:cs="Arial"/>
        </w:rPr>
        <w:t xml:space="preserve"> </w:t>
      </w:r>
      <w:r w:rsidR="00774D9C" w:rsidRPr="00EC3EA3">
        <w:rPr>
          <w:rFonts w:ascii="Palatino Linotype" w:eastAsia="Arial Unicode MS" w:hAnsi="Palatino Linotype" w:cs="Arial"/>
        </w:rPr>
        <w:t>contar con lo peticionado.</w:t>
      </w:r>
    </w:p>
    <w:p w14:paraId="616FA6D5" w14:textId="77777777" w:rsidR="004E2598" w:rsidRPr="00EC3EA3" w:rsidRDefault="004E2598" w:rsidP="004E259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color w:val="000000"/>
        </w:rPr>
      </w:pPr>
    </w:p>
    <w:p w14:paraId="5098C83E" w14:textId="5D71CBF1" w:rsidR="00C51F39" w:rsidRPr="00EC3EA3" w:rsidRDefault="00C51F39" w:rsidP="004E2598">
      <w:pPr>
        <w:pStyle w:val="Prrafodelista"/>
        <w:numPr>
          <w:ilvl w:val="0"/>
          <w:numId w:val="1"/>
        </w:numPr>
        <w:spacing w:line="360" w:lineRule="auto"/>
        <w:ind w:left="0" w:firstLine="0"/>
        <w:jc w:val="both"/>
        <w:rPr>
          <w:rFonts w:ascii="Palatino Linotype" w:hAnsi="Palatino Linotype" w:cs="Arial"/>
        </w:rPr>
      </w:pPr>
      <w:r w:rsidRPr="00EC3EA3">
        <w:rPr>
          <w:rFonts w:ascii="Palatino Linotype" w:hAnsi="Palatino Linotype"/>
        </w:rPr>
        <w:t xml:space="preserve">Por lo que, al haber existido un pronunciamiento de parte del </w:t>
      </w:r>
      <w:r w:rsidRPr="00EC3EA3">
        <w:rPr>
          <w:rFonts w:ascii="Palatino Linotype" w:hAnsi="Palatino Linotype"/>
          <w:b/>
        </w:rPr>
        <w:t>SUJETO OBLIGADO</w:t>
      </w:r>
      <w:r w:rsidRPr="00EC3EA3">
        <w:rPr>
          <w:rFonts w:ascii="Palatino Linotype" w:hAnsi="Palatino Linotype"/>
        </w:rPr>
        <w:t xml:space="preserve"> se está ante la presencia de un hecho negativo, </w:t>
      </w:r>
      <w:r w:rsidRPr="00EC3EA3">
        <w:rPr>
          <w:rFonts w:ascii="Palatino Linotype" w:hAnsi="Palatino Linotype" w:cs="Arial"/>
        </w:rPr>
        <w:t xml:space="preserve">así, si se considera el hecho negativo, es obvio que éste no puede fácticamente obrar en los archivos del </w:t>
      </w:r>
      <w:r w:rsidRPr="00EC3EA3">
        <w:rPr>
          <w:rFonts w:ascii="Palatino Linotype" w:hAnsi="Palatino Linotype" w:cs="Arial"/>
          <w:b/>
        </w:rPr>
        <w:t>SUJETO OBLIGADO</w:t>
      </w:r>
      <w:r w:rsidRPr="00EC3EA3">
        <w:rPr>
          <w:rFonts w:ascii="Palatino Linotype" w:hAnsi="Palatino Linotype" w:cs="Arial"/>
        </w:rPr>
        <w:t xml:space="preserve">, ya que </w:t>
      </w:r>
      <w:r w:rsidR="009B79E4" w:rsidRPr="00EC3EA3">
        <w:rPr>
          <w:rFonts w:ascii="Palatino Linotype" w:hAnsi="Palatino Linotype" w:cs="Arial"/>
        </w:rPr>
        <w:t>es</w:t>
      </w:r>
      <w:r w:rsidRPr="00EC3EA3">
        <w:rPr>
          <w:rFonts w:ascii="Palatino Linotype" w:hAnsi="Palatino Linotype" w:cs="Arial"/>
        </w:rPr>
        <w:t xml:space="preserve"> lógica y materialmente imposible, en razón </w:t>
      </w:r>
      <w:r w:rsidR="009B79E4" w:rsidRPr="00EC3EA3">
        <w:rPr>
          <w:rFonts w:ascii="Palatino Linotype" w:hAnsi="Palatino Linotype" w:cs="Arial"/>
        </w:rPr>
        <w:t xml:space="preserve">de las temporalidades tanto del momento en que se asumió el cargo de Titular de la Unidad de Transparencia, como de las convocatorias de certificaciones en la materia </w:t>
      </w:r>
      <w:r w:rsidR="009B79E4" w:rsidRPr="00EC3EA3">
        <w:rPr>
          <w:rFonts w:ascii="Palatino Linotype" w:hAnsi="Palatino Linotype" w:cs="Arial"/>
        </w:rPr>
        <w:lastRenderedPageBreak/>
        <w:t>que emite el Instituto de Transparencia Local;</w:t>
      </w:r>
      <w:r w:rsidR="00C97E21" w:rsidRPr="00EC3EA3">
        <w:rPr>
          <w:rFonts w:ascii="Palatino Linotype" w:hAnsi="Palatino Linotype" w:cs="Arial"/>
        </w:rPr>
        <w:t xml:space="preserve"> no fue posible </w:t>
      </w:r>
      <w:r w:rsidRPr="00EC3EA3">
        <w:rPr>
          <w:rFonts w:ascii="Palatino Linotype" w:hAnsi="Palatino Linotype" w:cs="Arial"/>
        </w:rPr>
        <w:t>posee</w:t>
      </w:r>
      <w:r w:rsidR="00C97E21" w:rsidRPr="00EC3EA3">
        <w:rPr>
          <w:rFonts w:ascii="Palatino Linotype" w:hAnsi="Palatino Linotype" w:cs="Arial"/>
        </w:rPr>
        <w:t>r o</w:t>
      </w:r>
      <w:r w:rsidRPr="00EC3EA3">
        <w:rPr>
          <w:rFonts w:ascii="Palatino Linotype" w:hAnsi="Palatino Linotype" w:cs="Arial"/>
        </w:rPr>
        <w:t xml:space="preserve"> administra</w:t>
      </w:r>
      <w:r w:rsidR="00C97E21" w:rsidRPr="00EC3EA3">
        <w:rPr>
          <w:rFonts w:ascii="Palatino Linotype" w:hAnsi="Palatino Linotype" w:cs="Arial"/>
        </w:rPr>
        <w:t xml:space="preserve">r la información y en consecuencia </w:t>
      </w:r>
      <w:r w:rsidRPr="00EC3EA3">
        <w:rPr>
          <w:rFonts w:ascii="Palatino Linotype" w:hAnsi="Palatino Linotype" w:cs="Arial"/>
        </w:rPr>
        <w:t>no</w:t>
      </w:r>
      <w:r w:rsidR="00C97E21" w:rsidRPr="00EC3EA3">
        <w:rPr>
          <w:rFonts w:ascii="Palatino Linotype" w:hAnsi="Palatino Linotype" w:cs="Arial"/>
        </w:rPr>
        <w:t xml:space="preserve"> se</w:t>
      </w:r>
      <w:r w:rsidRPr="00EC3EA3">
        <w:rPr>
          <w:rFonts w:ascii="Palatino Linotype" w:hAnsi="Palatino Linotype" w:cs="Arial"/>
        </w:rPr>
        <w:t xml:space="preserve"> cuenta con la misma.</w:t>
      </w:r>
    </w:p>
    <w:p w14:paraId="17125EAA" w14:textId="77777777" w:rsidR="00946074" w:rsidRPr="00EC3EA3" w:rsidRDefault="00946074" w:rsidP="00946074">
      <w:pPr>
        <w:pStyle w:val="Prrafodelista"/>
        <w:spacing w:before="100" w:beforeAutospacing="1" w:after="100" w:afterAutospacing="1" w:line="360" w:lineRule="auto"/>
        <w:ind w:left="502"/>
        <w:jc w:val="both"/>
        <w:rPr>
          <w:rFonts w:ascii="Palatino Linotype" w:hAnsi="Palatino Linotype" w:cs="Arial"/>
        </w:rPr>
      </w:pPr>
    </w:p>
    <w:p w14:paraId="6B518B4D" w14:textId="48523930" w:rsidR="009C73AA" w:rsidRPr="00EC3EA3" w:rsidRDefault="00C51F39" w:rsidP="00946074">
      <w:pPr>
        <w:pStyle w:val="Prrafodelista"/>
        <w:numPr>
          <w:ilvl w:val="0"/>
          <w:numId w:val="1"/>
        </w:numPr>
        <w:spacing w:before="100" w:beforeAutospacing="1" w:after="100" w:afterAutospacing="1" w:line="360" w:lineRule="auto"/>
        <w:ind w:left="0" w:firstLine="0"/>
        <w:jc w:val="both"/>
        <w:rPr>
          <w:rFonts w:ascii="Palatino Linotype" w:hAnsi="Palatino Linotype"/>
          <w:b/>
          <w:u w:val="single"/>
        </w:rPr>
      </w:pPr>
      <w:r w:rsidRPr="00EC3EA3">
        <w:rPr>
          <w:rFonts w:ascii="Palatino Linotype" w:hAnsi="Palatino Linotype" w:cs="Arial"/>
        </w:rPr>
        <w:t xml:space="preserve">Por ello, de conformidad con lo establecido en el artículo 12 de la Ley de Transparencia y Acceso a la Información Pública del Estado de México y Municipios </w:t>
      </w:r>
      <w:r w:rsidRPr="00EC3EA3">
        <w:rPr>
          <w:rFonts w:ascii="Palatino Linotype" w:hAnsi="Palatino Linotype" w:cs="Arial"/>
          <w:b/>
        </w:rPr>
        <w:t>EL SUJETO OBLIGADO</w:t>
      </w:r>
      <w:r w:rsidRPr="00EC3EA3">
        <w:rPr>
          <w:rFonts w:ascii="Palatino Linotype" w:hAnsi="Palatino Linotype" w:cs="Arial"/>
        </w:rPr>
        <w:t xml:space="preserve"> sólo proporcionará la información que se les requiera y que obre en sus archivos, lo que a contrario sensu significa que </w:t>
      </w:r>
      <w:r w:rsidRPr="00EC3EA3">
        <w:rPr>
          <w:rFonts w:ascii="Palatino Linotype" w:hAnsi="Palatino Linotype" w:cs="Arial"/>
          <w:b/>
          <w:u w:val="single"/>
        </w:rPr>
        <w:t>no se está obligado a proporcionar lo que no obre en sus archivos</w:t>
      </w:r>
      <w:r w:rsidRPr="00EC3EA3">
        <w:rPr>
          <w:rFonts w:ascii="Palatino Linotype" w:hAnsi="Palatino Linotype" w:cs="Arial"/>
        </w:rPr>
        <w:t>; destacando entonces que el Pleno de este Órgano Garante, ha sostenido que ante la presencia de un hecho negativo, resultaría innecesaria una declaratoria de inexistencia, en términos de los artículos 19, 169 y 170 de la Ley de la</w:t>
      </w:r>
      <w:r w:rsidR="00946074" w:rsidRPr="00EC3EA3">
        <w:rPr>
          <w:rFonts w:ascii="Palatino Linotype" w:hAnsi="Palatino Linotype" w:cs="Arial"/>
        </w:rPr>
        <w:t xml:space="preserve"> materia.</w:t>
      </w:r>
    </w:p>
    <w:p w14:paraId="1568C1C7" w14:textId="77777777" w:rsidR="00946074" w:rsidRPr="00EC3EA3" w:rsidRDefault="00946074" w:rsidP="00946074">
      <w:pPr>
        <w:pStyle w:val="Prrafodelista"/>
        <w:spacing w:before="100" w:beforeAutospacing="1" w:after="100" w:afterAutospacing="1" w:line="360" w:lineRule="auto"/>
        <w:ind w:left="0"/>
        <w:jc w:val="both"/>
        <w:rPr>
          <w:rFonts w:ascii="Palatino Linotype" w:hAnsi="Palatino Linotype"/>
          <w:b/>
          <w:u w:val="single"/>
        </w:rPr>
      </w:pPr>
    </w:p>
    <w:p w14:paraId="6F6DADEA" w14:textId="4F50DD5C" w:rsidR="005B0B59" w:rsidRPr="00EC3EA3" w:rsidRDefault="000F29F0" w:rsidP="00BF69A7">
      <w:pPr>
        <w:pStyle w:val="Prrafodelista"/>
        <w:numPr>
          <w:ilvl w:val="0"/>
          <w:numId w:val="4"/>
        </w:numPr>
        <w:spacing w:line="360" w:lineRule="auto"/>
        <w:jc w:val="both"/>
        <w:rPr>
          <w:rFonts w:ascii="Palatino Linotype" w:hAnsi="Palatino Linotype"/>
          <w:b/>
          <w:u w:val="single"/>
        </w:rPr>
      </w:pPr>
      <w:r w:rsidRPr="00EC3EA3">
        <w:rPr>
          <w:rFonts w:ascii="Palatino Linotype" w:hAnsi="Palatino Linotype"/>
          <w:b/>
          <w:u w:val="single"/>
        </w:rPr>
        <w:t xml:space="preserve">Conclusión </w:t>
      </w:r>
    </w:p>
    <w:p w14:paraId="69E92A40" w14:textId="77777777" w:rsidR="00AB4A23" w:rsidRPr="00EC3EA3" w:rsidRDefault="00AB4A23" w:rsidP="00AB4A23">
      <w:pPr>
        <w:pStyle w:val="Prrafodelista"/>
        <w:spacing w:line="360" w:lineRule="auto"/>
        <w:ind w:left="778"/>
        <w:jc w:val="both"/>
        <w:rPr>
          <w:rFonts w:ascii="Palatino Linotype" w:hAnsi="Palatino Linotype"/>
          <w:b/>
          <w:u w:val="single"/>
        </w:rPr>
      </w:pPr>
    </w:p>
    <w:p w14:paraId="72BF1342" w14:textId="77777777" w:rsidR="005F12FE" w:rsidRPr="00EC3EA3" w:rsidRDefault="005F12FE" w:rsidP="004E2598">
      <w:pPr>
        <w:pStyle w:val="Prrafodelista"/>
        <w:numPr>
          <w:ilvl w:val="0"/>
          <w:numId w:val="1"/>
        </w:numPr>
        <w:spacing w:line="360" w:lineRule="auto"/>
        <w:ind w:left="0" w:firstLine="0"/>
        <w:jc w:val="both"/>
        <w:rPr>
          <w:color w:val="000000"/>
        </w:rPr>
      </w:pPr>
      <w:r w:rsidRPr="00EC3EA3">
        <w:rPr>
          <w:rFonts w:ascii="Palatino Linotype" w:eastAsia="Palatino Linotype" w:hAnsi="Palatino Linotype" w:cs="Palatino Linotype"/>
        </w:rPr>
        <w:t>En consecuencia, se consideran infundadas las razones o motivos de inconformidad que plantea el</w:t>
      </w:r>
      <w:r w:rsidRPr="00EC3EA3">
        <w:rPr>
          <w:rFonts w:ascii="Palatino Linotype" w:eastAsia="Palatino Linotype" w:hAnsi="Palatino Linotype" w:cs="Palatino Linotype"/>
          <w:b/>
        </w:rPr>
        <w:t xml:space="preserve"> RECURRENTE</w:t>
      </w:r>
      <w:r w:rsidRPr="00EC3EA3">
        <w:rPr>
          <w:rFonts w:ascii="Palatino Linotype" w:eastAsia="Palatino Linotype" w:hAnsi="Palatino Linotype" w:cs="Palatino Linotype"/>
        </w:rPr>
        <w:t xml:space="preserve">. </w:t>
      </w:r>
    </w:p>
    <w:p w14:paraId="2752B4A1" w14:textId="77777777" w:rsidR="005F12FE" w:rsidRPr="00EC3EA3" w:rsidRDefault="005F12FE" w:rsidP="004E2598">
      <w:pPr>
        <w:ind w:right="-787"/>
        <w:rPr>
          <w:rFonts w:ascii="Palatino Linotype" w:eastAsia="Palatino Linotype" w:hAnsi="Palatino Linotype" w:cs="Palatino Linotype"/>
          <w:color w:val="000000"/>
        </w:rPr>
      </w:pPr>
    </w:p>
    <w:p w14:paraId="2AE83C76" w14:textId="051696BE" w:rsidR="005F12FE" w:rsidRPr="00EC3EA3" w:rsidRDefault="005F12FE" w:rsidP="004E2598">
      <w:pPr>
        <w:pStyle w:val="Prrafodelista"/>
        <w:numPr>
          <w:ilvl w:val="0"/>
          <w:numId w:val="1"/>
        </w:numPr>
        <w:spacing w:line="360" w:lineRule="auto"/>
        <w:ind w:left="0" w:firstLine="0"/>
        <w:jc w:val="both"/>
        <w:rPr>
          <w:color w:val="000000"/>
        </w:rPr>
      </w:pPr>
      <w:r w:rsidRPr="00EC3EA3">
        <w:rPr>
          <w:rFonts w:ascii="Palatino Linotype" w:eastAsia="Palatino Linotype" w:hAnsi="Palatino Linotype" w:cs="Palatino Linotype"/>
        </w:rPr>
        <w:t xml:space="preserve">Así, conforme a lo analizado a lo largo del presente Considerando, con fundamento </w:t>
      </w:r>
      <w:r w:rsidRPr="00EC3EA3">
        <w:rPr>
          <w:rFonts w:ascii="Palatino Linotype" w:eastAsia="Palatino Linotype" w:hAnsi="Palatino Linotype" w:cs="Palatino Linotype"/>
          <w:color w:val="000000"/>
        </w:rPr>
        <w:t xml:space="preserve">en el artículo 186, fracción II, de la Ley de Transparencia y Acceso a la Información Pública del Estado de </w:t>
      </w:r>
      <w:r w:rsidRPr="00EC3EA3">
        <w:rPr>
          <w:rFonts w:ascii="Palatino Linotype" w:eastAsia="Palatino Linotype" w:hAnsi="Palatino Linotype" w:cs="Palatino Linotype"/>
        </w:rPr>
        <w:t>México</w:t>
      </w:r>
      <w:r w:rsidRPr="00EC3EA3">
        <w:rPr>
          <w:rFonts w:ascii="Palatino Linotype" w:eastAsia="Palatino Linotype" w:hAnsi="Palatino Linotype" w:cs="Palatino Linotype"/>
          <w:color w:val="000000"/>
        </w:rPr>
        <w:t xml:space="preserve"> y Municipios, este Instituto considera procedente </w:t>
      </w:r>
      <w:r w:rsidRPr="00EC3EA3">
        <w:rPr>
          <w:rFonts w:ascii="Palatino Linotype" w:eastAsia="Palatino Linotype" w:hAnsi="Palatino Linotype" w:cs="Palatino Linotype"/>
          <w:b/>
          <w:color w:val="000000"/>
        </w:rPr>
        <w:t>CONFIRMAR</w:t>
      </w:r>
      <w:r w:rsidRPr="00EC3EA3">
        <w:rPr>
          <w:rFonts w:ascii="Palatino Linotype" w:eastAsia="Palatino Linotype" w:hAnsi="Palatino Linotype" w:cs="Palatino Linotype"/>
          <w:color w:val="000000"/>
        </w:rPr>
        <w:t xml:space="preserve"> la respuesta otorgada por el Sujeto Obligado, a</w:t>
      </w:r>
      <w:r w:rsidRPr="00EC3EA3">
        <w:rPr>
          <w:rFonts w:ascii="Palatino Linotype" w:eastAsia="Palatino Linotype" w:hAnsi="Palatino Linotype" w:cs="Palatino Linotype"/>
        </w:rPr>
        <w:t xml:space="preserve"> la solicitud de acceso a la información</w:t>
      </w:r>
      <w:r w:rsidRPr="00EC3EA3">
        <w:rPr>
          <w:rFonts w:ascii="Palatino Linotype" w:eastAsia="Palatino Linotype" w:hAnsi="Palatino Linotype" w:cs="Palatino Linotype"/>
          <w:b/>
        </w:rPr>
        <w:t xml:space="preserve"> </w:t>
      </w:r>
      <w:r w:rsidR="00991AE3" w:rsidRPr="00EC3EA3">
        <w:rPr>
          <w:rFonts w:ascii="Palatino Linotype" w:eastAsia="Palatino Linotype" w:hAnsi="Palatino Linotype" w:cs="Palatino Linotype"/>
          <w:b/>
          <w:bCs/>
        </w:rPr>
        <w:t xml:space="preserve">00098/SEMUJS/IP/2024 </w:t>
      </w:r>
      <w:r w:rsidRPr="00EC3EA3">
        <w:rPr>
          <w:rFonts w:ascii="Palatino Linotype" w:eastAsia="Palatino Linotype" w:hAnsi="Palatino Linotype" w:cs="Palatino Linotype"/>
          <w:color w:val="000000"/>
        </w:rPr>
        <w:t>objeto del presente análisis.</w:t>
      </w:r>
    </w:p>
    <w:p w14:paraId="2A6448A5" w14:textId="77777777" w:rsidR="005F12FE" w:rsidRPr="00EC3EA3" w:rsidRDefault="005F12FE" w:rsidP="005F12FE">
      <w:pPr>
        <w:pBdr>
          <w:top w:val="nil"/>
          <w:left w:val="nil"/>
          <w:bottom w:val="nil"/>
          <w:right w:val="nil"/>
          <w:between w:val="nil"/>
        </w:pBdr>
        <w:ind w:right="-787"/>
        <w:rPr>
          <w:rFonts w:ascii="Palatino Linotype" w:eastAsia="Palatino Linotype" w:hAnsi="Palatino Linotype" w:cs="Palatino Linotype"/>
          <w:color w:val="000000"/>
        </w:rPr>
      </w:pPr>
    </w:p>
    <w:p w14:paraId="12E71798" w14:textId="056E39B1" w:rsidR="005F12FE" w:rsidRPr="00EC3EA3" w:rsidRDefault="005F12FE" w:rsidP="004E2598">
      <w:pPr>
        <w:pStyle w:val="Prrafodelista"/>
        <w:numPr>
          <w:ilvl w:val="0"/>
          <w:numId w:val="1"/>
        </w:numPr>
        <w:spacing w:before="100" w:beforeAutospacing="1" w:after="100" w:afterAutospacing="1" w:line="360" w:lineRule="auto"/>
        <w:ind w:left="0" w:firstLine="0"/>
        <w:jc w:val="both"/>
        <w:rPr>
          <w:rFonts w:ascii="Palatino Linotype" w:eastAsia="Palatino Linotype" w:hAnsi="Palatino Linotype" w:cs="Palatino Linotype"/>
        </w:rPr>
      </w:pPr>
      <w:r w:rsidRPr="00EC3EA3">
        <w:rPr>
          <w:rFonts w:ascii="Palatino Linotype" w:eastAsia="Palatino Linotype" w:hAnsi="Palatino Linotype" w:cs="Palatino Linotype"/>
        </w:rPr>
        <w:lastRenderedPageBreak/>
        <w:t>Con fundamento en lo prescrito en los artículos 5, párrafos trigésimo, trigésimo primero y trigésimo segundo de la Constitución Política del Estado Libre y Soberano de México; 2, fracción II; 29, 36 fracciones I y II; 176, 178, 179, 181 y 185 de la Ley de Transparencia y Acceso a la Información Pública del Estado de México y Municipios, este Pleno:</w:t>
      </w:r>
    </w:p>
    <w:p w14:paraId="4680DA7D" w14:textId="77777777" w:rsidR="005F12FE" w:rsidRPr="00EC3EA3" w:rsidRDefault="005F12FE" w:rsidP="005F12FE">
      <w:pPr>
        <w:spacing w:line="360" w:lineRule="auto"/>
        <w:ind w:right="276"/>
        <w:jc w:val="center"/>
        <w:rPr>
          <w:rFonts w:ascii="Palatino Linotype" w:eastAsia="Palatino Linotype" w:hAnsi="Palatino Linotype" w:cs="Palatino Linotype"/>
          <w:b/>
        </w:rPr>
      </w:pPr>
      <w:r w:rsidRPr="00EC3EA3">
        <w:rPr>
          <w:rFonts w:ascii="Palatino Linotype" w:eastAsia="Palatino Linotype" w:hAnsi="Palatino Linotype" w:cs="Palatino Linotype"/>
          <w:b/>
        </w:rPr>
        <w:t>R E S U E L V E</w:t>
      </w:r>
    </w:p>
    <w:p w14:paraId="584AD70F" w14:textId="77777777" w:rsidR="005F12FE" w:rsidRPr="00EC3EA3" w:rsidRDefault="005F12FE" w:rsidP="005F12FE">
      <w:pPr>
        <w:ind w:right="-787"/>
        <w:rPr>
          <w:rFonts w:ascii="Palatino Linotype" w:eastAsia="Palatino Linotype" w:hAnsi="Palatino Linotype" w:cs="Palatino Linotype"/>
          <w:b/>
        </w:rPr>
      </w:pPr>
    </w:p>
    <w:p w14:paraId="4A2938A2" w14:textId="33DE5770" w:rsidR="005F12FE" w:rsidRPr="00EC3EA3" w:rsidRDefault="005F12FE" w:rsidP="005F12FE">
      <w:pPr>
        <w:spacing w:line="360" w:lineRule="auto"/>
        <w:ind w:right="-787"/>
        <w:jc w:val="both"/>
        <w:rPr>
          <w:rFonts w:ascii="Palatino Linotype" w:eastAsia="Palatino Linotype" w:hAnsi="Palatino Linotype" w:cs="Palatino Linotype"/>
        </w:rPr>
      </w:pPr>
      <w:r w:rsidRPr="00EC3EA3">
        <w:rPr>
          <w:rFonts w:ascii="Palatino Linotype" w:eastAsia="Palatino Linotype" w:hAnsi="Palatino Linotype" w:cs="Palatino Linotype"/>
          <w:b/>
        </w:rPr>
        <w:t>PRIMERO</w:t>
      </w:r>
      <w:r w:rsidRPr="00EC3EA3">
        <w:rPr>
          <w:rFonts w:ascii="Palatino Linotype" w:eastAsia="Palatino Linotype" w:hAnsi="Palatino Linotype" w:cs="Palatino Linotype"/>
        </w:rPr>
        <w:t>. Resultan infundadas las</w:t>
      </w:r>
      <w:r w:rsidRPr="00EC3EA3">
        <w:rPr>
          <w:rFonts w:ascii="Palatino Linotype" w:eastAsia="Palatino Linotype" w:hAnsi="Palatino Linotype" w:cs="Palatino Linotype"/>
          <w:b/>
        </w:rPr>
        <w:t xml:space="preserve"> </w:t>
      </w:r>
      <w:r w:rsidRPr="00EC3EA3">
        <w:rPr>
          <w:rFonts w:ascii="Palatino Linotype" w:eastAsia="Palatino Linotype" w:hAnsi="Palatino Linotype" w:cs="Palatino Linotype"/>
        </w:rPr>
        <w:t xml:space="preserve">razones o motivos de inconformidad hechos valer en el Recurso de Revisión </w:t>
      </w:r>
      <w:r w:rsidR="00991AE3" w:rsidRPr="00EC3EA3">
        <w:rPr>
          <w:rFonts w:ascii="Palatino Linotype" w:eastAsia="Palatino Linotype" w:hAnsi="Palatino Linotype" w:cs="Palatino Linotype"/>
          <w:b/>
          <w:color w:val="000000"/>
        </w:rPr>
        <w:t>03583/INFOEM/IP/RR/2024</w:t>
      </w:r>
      <w:r w:rsidRPr="00EC3EA3">
        <w:rPr>
          <w:rFonts w:ascii="Palatino Linotype" w:eastAsia="Palatino Linotype" w:hAnsi="Palatino Linotype" w:cs="Palatino Linotype"/>
          <w:color w:val="000000"/>
        </w:rPr>
        <w:t>,</w:t>
      </w:r>
      <w:r w:rsidRPr="00EC3EA3">
        <w:rPr>
          <w:rFonts w:ascii="Palatino Linotype" w:eastAsia="Palatino Linotype" w:hAnsi="Palatino Linotype" w:cs="Palatino Linotype"/>
          <w:b/>
          <w:color w:val="000000"/>
        </w:rPr>
        <w:t xml:space="preserve"> </w:t>
      </w:r>
      <w:r w:rsidRPr="00EC3EA3">
        <w:rPr>
          <w:rFonts w:ascii="Palatino Linotype" w:eastAsia="Palatino Linotype" w:hAnsi="Palatino Linotype" w:cs="Palatino Linotype"/>
        </w:rPr>
        <w:t xml:space="preserve">en términos del </w:t>
      </w:r>
      <w:r w:rsidRPr="00EC3EA3">
        <w:rPr>
          <w:rFonts w:ascii="Palatino Linotype" w:eastAsia="Palatino Linotype" w:hAnsi="Palatino Linotype" w:cs="Palatino Linotype"/>
          <w:b/>
        </w:rPr>
        <w:t>Considerando</w:t>
      </w:r>
      <w:r w:rsidRPr="00EC3EA3">
        <w:rPr>
          <w:rFonts w:ascii="Palatino Linotype" w:eastAsia="Palatino Linotype" w:hAnsi="Palatino Linotype" w:cs="Palatino Linotype"/>
        </w:rPr>
        <w:t xml:space="preserve"> </w:t>
      </w:r>
      <w:r w:rsidRPr="00EC3EA3">
        <w:rPr>
          <w:rFonts w:ascii="Palatino Linotype" w:eastAsia="Palatino Linotype" w:hAnsi="Palatino Linotype" w:cs="Palatino Linotype"/>
          <w:b/>
        </w:rPr>
        <w:t>CUARTO</w:t>
      </w:r>
      <w:r w:rsidRPr="00EC3EA3">
        <w:rPr>
          <w:rFonts w:ascii="Palatino Linotype" w:eastAsia="Palatino Linotype" w:hAnsi="Palatino Linotype" w:cs="Palatino Linotype"/>
        </w:rPr>
        <w:t xml:space="preserve"> de la presente Resolución.</w:t>
      </w:r>
    </w:p>
    <w:p w14:paraId="2A6E850E" w14:textId="77777777" w:rsidR="005F12FE" w:rsidRPr="00EC3EA3" w:rsidRDefault="005F12FE" w:rsidP="005F12FE">
      <w:pPr>
        <w:spacing w:line="360" w:lineRule="auto"/>
        <w:ind w:right="-787"/>
        <w:jc w:val="both"/>
        <w:rPr>
          <w:rFonts w:ascii="Palatino Linotype" w:eastAsia="Palatino Linotype" w:hAnsi="Palatino Linotype" w:cs="Palatino Linotype"/>
        </w:rPr>
      </w:pPr>
    </w:p>
    <w:p w14:paraId="6CF33AA2" w14:textId="64D8BC65" w:rsidR="005F12FE" w:rsidRPr="00EC3EA3" w:rsidRDefault="005F12FE" w:rsidP="005F12FE">
      <w:pPr>
        <w:spacing w:line="360" w:lineRule="auto"/>
        <w:ind w:right="-787"/>
        <w:jc w:val="both"/>
        <w:rPr>
          <w:rFonts w:ascii="Palatino Linotype" w:eastAsia="Palatino Linotype" w:hAnsi="Palatino Linotype" w:cs="Palatino Linotype"/>
          <w:b/>
        </w:rPr>
      </w:pPr>
      <w:bookmarkStart w:id="151" w:name="_heading=h.1ksv4uv" w:colFirst="0" w:colLast="0"/>
      <w:bookmarkEnd w:id="151"/>
      <w:r w:rsidRPr="00EC3EA3">
        <w:rPr>
          <w:rFonts w:ascii="Palatino Linotype" w:eastAsia="Palatino Linotype" w:hAnsi="Palatino Linotype" w:cs="Palatino Linotype"/>
          <w:b/>
        </w:rPr>
        <w:t>SEGUNDO</w:t>
      </w:r>
      <w:r w:rsidRPr="00EC3EA3">
        <w:rPr>
          <w:rFonts w:ascii="Palatino Linotype" w:eastAsia="Palatino Linotype" w:hAnsi="Palatino Linotype" w:cs="Palatino Linotype"/>
        </w:rPr>
        <w:t xml:space="preserve">. Se </w:t>
      </w:r>
      <w:r w:rsidRPr="00EC3EA3">
        <w:rPr>
          <w:rFonts w:ascii="Palatino Linotype" w:eastAsia="Palatino Linotype" w:hAnsi="Palatino Linotype" w:cs="Palatino Linotype"/>
          <w:b/>
        </w:rPr>
        <w:t xml:space="preserve">CONFIRMA </w:t>
      </w:r>
      <w:r w:rsidRPr="00EC3EA3">
        <w:rPr>
          <w:rFonts w:ascii="Palatino Linotype" w:eastAsia="Palatino Linotype" w:hAnsi="Palatino Linotype" w:cs="Palatino Linotype"/>
        </w:rPr>
        <w:t>la respuesta del Sujeto Obligado emitida a la solicitud de acceso a la información</w:t>
      </w:r>
      <w:r w:rsidRPr="00EC3EA3">
        <w:rPr>
          <w:rFonts w:ascii="Palatino Linotype" w:eastAsia="Palatino Linotype" w:hAnsi="Palatino Linotype" w:cs="Palatino Linotype"/>
          <w:b/>
        </w:rPr>
        <w:t xml:space="preserve"> </w:t>
      </w:r>
      <w:r w:rsidR="00991AE3" w:rsidRPr="00EC3EA3">
        <w:rPr>
          <w:rFonts w:ascii="Palatino Linotype" w:eastAsia="Palatino Linotype" w:hAnsi="Palatino Linotype" w:cs="Palatino Linotype"/>
          <w:b/>
          <w:bCs/>
        </w:rPr>
        <w:t>00098/SEMUJS/IP/2024</w:t>
      </w:r>
      <w:r w:rsidRPr="00EC3EA3">
        <w:rPr>
          <w:rFonts w:ascii="Palatino Linotype" w:eastAsia="Palatino Linotype" w:hAnsi="Palatino Linotype" w:cs="Palatino Linotype"/>
          <w:b/>
        </w:rPr>
        <w:t>.</w:t>
      </w:r>
    </w:p>
    <w:p w14:paraId="4A1D3CCE" w14:textId="77777777" w:rsidR="005F12FE" w:rsidRPr="00EC3EA3" w:rsidRDefault="005F12FE" w:rsidP="005F12FE">
      <w:pPr>
        <w:spacing w:line="360" w:lineRule="auto"/>
        <w:ind w:right="-787"/>
        <w:jc w:val="both"/>
        <w:rPr>
          <w:rFonts w:ascii="Palatino Linotype" w:eastAsia="Palatino Linotype" w:hAnsi="Palatino Linotype" w:cs="Palatino Linotype"/>
          <w:b/>
        </w:rPr>
      </w:pPr>
    </w:p>
    <w:p w14:paraId="5EB290A9" w14:textId="77777777" w:rsidR="005F12FE" w:rsidRPr="00EC3EA3" w:rsidRDefault="005F12FE" w:rsidP="005F12FE">
      <w:pPr>
        <w:shd w:val="clear" w:color="auto" w:fill="FFFFFF"/>
        <w:spacing w:line="360" w:lineRule="auto"/>
        <w:ind w:right="-787"/>
        <w:jc w:val="both"/>
        <w:rPr>
          <w:rFonts w:ascii="Palatino Linotype" w:eastAsia="Palatino Linotype" w:hAnsi="Palatino Linotype" w:cs="Palatino Linotype"/>
          <w:color w:val="000000"/>
        </w:rPr>
      </w:pPr>
      <w:r w:rsidRPr="00EC3EA3">
        <w:rPr>
          <w:rFonts w:ascii="Palatino Linotype" w:eastAsia="Palatino Linotype" w:hAnsi="Palatino Linotype" w:cs="Palatino Linotype"/>
          <w:b/>
        </w:rPr>
        <w:t xml:space="preserve">TERCERO. Notifíquese </w:t>
      </w:r>
      <w:r w:rsidRPr="00EC3EA3">
        <w:rPr>
          <w:rFonts w:ascii="Palatino Linotype" w:eastAsia="Palatino Linotype" w:hAnsi="Palatino Linotype" w:cs="Palatino Linotype"/>
        </w:rPr>
        <w:t xml:space="preserve">al Titular de la Unidad de Transparencia del </w:t>
      </w:r>
      <w:r w:rsidRPr="00EC3EA3">
        <w:rPr>
          <w:rFonts w:ascii="Palatino Linotype" w:eastAsia="Palatino Linotype" w:hAnsi="Palatino Linotype" w:cs="Palatino Linotype"/>
          <w:b/>
        </w:rPr>
        <w:t xml:space="preserve">SUJETO OBLIGADO </w:t>
      </w:r>
      <w:r w:rsidRPr="00EC3EA3">
        <w:rPr>
          <w:rFonts w:ascii="Palatino Linotype" w:eastAsia="Palatino Linotype" w:hAnsi="Palatino Linotype" w:cs="Palatino Linotype"/>
        </w:rPr>
        <w:t>vía SAIMEX, para su conocimiento</w:t>
      </w:r>
      <w:r w:rsidRPr="00EC3EA3">
        <w:rPr>
          <w:rFonts w:ascii="Palatino Linotype" w:eastAsia="Palatino Linotype" w:hAnsi="Palatino Linotype" w:cs="Palatino Linotype"/>
          <w:color w:val="000000"/>
        </w:rPr>
        <w:t>.</w:t>
      </w:r>
    </w:p>
    <w:p w14:paraId="03649DD5" w14:textId="77777777" w:rsidR="005F12FE" w:rsidRPr="00EC3EA3" w:rsidRDefault="005F12FE" w:rsidP="005F12FE">
      <w:pPr>
        <w:spacing w:line="360" w:lineRule="auto"/>
        <w:ind w:right="-787"/>
        <w:jc w:val="both"/>
        <w:rPr>
          <w:rFonts w:ascii="Palatino Linotype" w:eastAsia="Palatino Linotype" w:hAnsi="Palatino Linotype" w:cs="Palatino Linotype"/>
        </w:rPr>
      </w:pPr>
    </w:p>
    <w:p w14:paraId="4607A036" w14:textId="77777777" w:rsidR="005F12FE" w:rsidRPr="00EC3EA3" w:rsidRDefault="005F12FE" w:rsidP="005F12FE">
      <w:pPr>
        <w:tabs>
          <w:tab w:val="left" w:pos="8080"/>
        </w:tabs>
        <w:spacing w:line="360" w:lineRule="auto"/>
        <w:ind w:right="-787"/>
        <w:jc w:val="both"/>
        <w:rPr>
          <w:rFonts w:ascii="Palatino Linotype" w:eastAsia="Palatino Linotype" w:hAnsi="Palatino Linotype" w:cs="Palatino Linotype"/>
        </w:rPr>
      </w:pPr>
      <w:bookmarkStart w:id="152" w:name="_heading=h.3rdcrjn" w:colFirst="0" w:colLast="0"/>
      <w:bookmarkEnd w:id="152"/>
      <w:r w:rsidRPr="00EC3EA3">
        <w:rPr>
          <w:rFonts w:ascii="Palatino Linotype" w:eastAsia="Palatino Linotype" w:hAnsi="Palatino Linotype" w:cs="Palatino Linotype"/>
          <w:b/>
        </w:rPr>
        <w:t xml:space="preserve">CUARTO. </w:t>
      </w:r>
      <w:r w:rsidRPr="00EC3EA3">
        <w:rPr>
          <w:rFonts w:ascii="Palatino Linotype" w:eastAsia="Palatino Linotype" w:hAnsi="Palatino Linotype" w:cs="Palatino Linotype"/>
          <w:b/>
          <w:color w:val="222222"/>
        </w:rPr>
        <w:t xml:space="preserve">Notifíquese </w:t>
      </w:r>
      <w:r w:rsidRPr="00EC3EA3">
        <w:rPr>
          <w:rFonts w:ascii="Palatino Linotype" w:eastAsia="Palatino Linotype" w:hAnsi="Palatino Linotype" w:cs="Palatino Linotype"/>
          <w:color w:val="222222"/>
        </w:rPr>
        <w:t xml:space="preserve">a </w:t>
      </w:r>
      <w:r w:rsidRPr="00EC3EA3">
        <w:rPr>
          <w:rFonts w:ascii="Palatino Linotype" w:eastAsia="Palatino Linotype" w:hAnsi="Palatino Linotype" w:cs="Palatino Linotype"/>
          <w:b/>
          <w:color w:val="222222"/>
        </w:rPr>
        <w:t>EL RECURRENTE</w:t>
      </w:r>
      <w:r w:rsidRPr="00EC3EA3">
        <w:rPr>
          <w:rFonts w:ascii="Palatino Linotype" w:eastAsia="Palatino Linotype" w:hAnsi="Palatino Linotype" w:cs="Palatino Linotype"/>
          <w:color w:val="222222"/>
        </w:rPr>
        <w:t xml:space="preserve"> la presente resolución vía SAIMEX</w:t>
      </w:r>
      <w:r w:rsidRPr="00EC3EA3">
        <w:rPr>
          <w:rFonts w:ascii="Palatino Linotype" w:eastAsia="Palatino Linotype" w:hAnsi="Palatino Linotype" w:cs="Palatino Linotype"/>
        </w:rPr>
        <w:t>.</w:t>
      </w:r>
    </w:p>
    <w:p w14:paraId="2D9A1B6C" w14:textId="77777777" w:rsidR="005F12FE" w:rsidRPr="00EC3EA3" w:rsidRDefault="005F12FE" w:rsidP="005F12FE">
      <w:pPr>
        <w:tabs>
          <w:tab w:val="left" w:pos="8080"/>
        </w:tabs>
        <w:spacing w:line="360" w:lineRule="auto"/>
        <w:ind w:right="-787"/>
        <w:jc w:val="both"/>
        <w:rPr>
          <w:rFonts w:ascii="Palatino Linotype" w:eastAsia="Palatino Linotype" w:hAnsi="Palatino Linotype" w:cs="Palatino Linotype"/>
        </w:rPr>
      </w:pPr>
    </w:p>
    <w:p w14:paraId="0C1AD5FB" w14:textId="77777777" w:rsidR="005F12FE" w:rsidRPr="00EC3EA3" w:rsidRDefault="005F12FE" w:rsidP="005F12FE">
      <w:pPr>
        <w:shd w:val="clear" w:color="auto" w:fill="FFFFFF"/>
        <w:spacing w:line="360" w:lineRule="auto"/>
        <w:ind w:right="-787"/>
        <w:jc w:val="both"/>
        <w:rPr>
          <w:rFonts w:ascii="Palatino Linotype" w:eastAsia="Palatino Linotype" w:hAnsi="Palatino Linotype" w:cs="Palatino Linotype"/>
          <w:color w:val="000000"/>
        </w:rPr>
      </w:pPr>
      <w:r w:rsidRPr="00EC3EA3">
        <w:rPr>
          <w:rFonts w:ascii="Palatino Linotype" w:eastAsia="Palatino Linotype" w:hAnsi="Palatino Linotype" w:cs="Palatino Linotype"/>
          <w:b/>
        </w:rPr>
        <w:t xml:space="preserve">QUINTO. </w:t>
      </w:r>
      <w:r w:rsidRPr="00EC3EA3">
        <w:rPr>
          <w:rFonts w:ascii="Palatino Linotype" w:eastAsia="Palatino Linotype" w:hAnsi="Palatino Linotype" w:cs="Palatino Linotype"/>
          <w:color w:val="000000"/>
        </w:rPr>
        <w:t xml:space="preserve">Se hace del conocimiento de </w:t>
      </w:r>
      <w:r w:rsidRPr="00EC3EA3">
        <w:rPr>
          <w:rFonts w:ascii="Palatino Linotype" w:eastAsia="Palatino Linotype" w:hAnsi="Palatino Linotype" w:cs="Palatino Linotype"/>
          <w:b/>
          <w:color w:val="000000"/>
        </w:rPr>
        <w:t>EL RECURRENTE</w:t>
      </w:r>
      <w:r w:rsidRPr="00EC3EA3">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sidRPr="00EC3EA3">
        <w:rPr>
          <w:rFonts w:ascii="Palatino Linotype" w:eastAsia="Palatino Linotype" w:hAnsi="Palatino Linotype" w:cs="Palatino Linotype"/>
        </w:rPr>
        <w:t>impugnar vía</w:t>
      </w:r>
      <w:r w:rsidRPr="00EC3EA3">
        <w:rPr>
          <w:rFonts w:ascii="Palatino Linotype" w:eastAsia="Palatino Linotype" w:hAnsi="Palatino Linotype" w:cs="Palatino Linotype"/>
          <w:color w:val="000000"/>
        </w:rPr>
        <w:t xml:space="preserve"> juicio de amparo en los términos de las leyes aplicables.</w:t>
      </w:r>
    </w:p>
    <w:p w14:paraId="7C8FA631" w14:textId="77777777" w:rsidR="005F12FE" w:rsidRPr="00EC3EA3" w:rsidRDefault="005F12FE" w:rsidP="005F12FE">
      <w:pPr>
        <w:shd w:val="clear" w:color="auto" w:fill="FFFFFF"/>
        <w:spacing w:line="360" w:lineRule="auto"/>
        <w:ind w:right="-787"/>
        <w:jc w:val="both"/>
        <w:rPr>
          <w:rFonts w:ascii="Palatino Linotype" w:eastAsia="Palatino Linotype" w:hAnsi="Palatino Linotype" w:cs="Palatino Linotype"/>
          <w:color w:val="000000"/>
        </w:rPr>
      </w:pPr>
    </w:p>
    <w:p w14:paraId="2BFE2F91" w14:textId="77777777" w:rsidR="00AE7A00" w:rsidRPr="003C7186" w:rsidRDefault="00AE7A00" w:rsidP="00AE7A00">
      <w:pPr>
        <w:spacing w:line="360" w:lineRule="auto"/>
        <w:ind w:left="-142" w:right="-234" w:firstLine="1"/>
        <w:jc w:val="both"/>
        <w:rPr>
          <w:rFonts w:ascii="Palatino Linotype" w:hAnsi="Palatino Linotype"/>
        </w:rPr>
      </w:pPr>
      <w:r w:rsidRPr="00EC3EA3">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(15) DE ENERO DE DOS MIL VEINTICINCO, ANTE EL SECRETARIO TÉCNICO DEL PLENO ALEXIS TAPIA RAMÍREZ.</w:t>
      </w:r>
      <w:bookmarkStart w:id="153" w:name="_GoBack"/>
      <w:bookmarkEnd w:id="153"/>
      <w:r w:rsidRPr="003C7186">
        <w:rPr>
          <w:rFonts w:ascii="Palatino Linotype" w:hAnsi="Palatino Linotype"/>
        </w:rPr>
        <w:t xml:space="preserve"> </w:t>
      </w:r>
    </w:p>
    <w:p w14:paraId="027D389A" w14:textId="5D94AEAE" w:rsidR="00942616" w:rsidRPr="00D22BA7" w:rsidRDefault="00942616" w:rsidP="00AE7A00">
      <w:pPr>
        <w:spacing w:before="240" w:after="240" w:line="360" w:lineRule="auto"/>
        <w:jc w:val="both"/>
        <w:rPr>
          <w:rFonts w:ascii="Palatino Linotype" w:hAnsi="Palatino Linotype"/>
        </w:rPr>
      </w:pPr>
    </w:p>
    <w:sectPr w:rsidR="00942616" w:rsidRPr="00D22BA7" w:rsidSect="00537651">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AA161" w14:textId="77777777" w:rsidR="00CC1197" w:rsidRDefault="00CC1197" w:rsidP="00942616">
      <w:r>
        <w:separator/>
      </w:r>
    </w:p>
  </w:endnote>
  <w:endnote w:type="continuationSeparator" w:id="0">
    <w:p w14:paraId="762FD79F" w14:textId="77777777" w:rsidR="00CC1197" w:rsidRDefault="00CC1197"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3B222C" w:rsidRPr="002D6DD8" w:rsidRDefault="003B222C"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C3EA3">
              <w:rPr>
                <w:rFonts w:ascii="Palatino Linotype" w:hAnsi="Palatino Linotype"/>
                <w:bCs/>
                <w:noProof/>
                <w:sz w:val="20"/>
              </w:rPr>
              <w:t>13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C3EA3">
              <w:rPr>
                <w:rFonts w:ascii="Palatino Linotype" w:hAnsi="Palatino Linotype"/>
                <w:bCs/>
                <w:noProof/>
                <w:sz w:val="20"/>
              </w:rPr>
              <w:t>31</w:t>
            </w:r>
            <w:r>
              <w:rPr>
                <w:rFonts w:ascii="Palatino Linotype" w:hAnsi="Palatino Linotype"/>
                <w:bCs/>
                <w:noProof/>
                <w:sz w:val="20"/>
              </w:rPr>
              <w:fldChar w:fldCharType="end"/>
            </w:r>
          </w:p>
        </w:sdtContent>
      </w:sdt>
    </w:sdtContent>
  </w:sdt>
  <w:p w14:paraId="4B3C5062" w14:textId="77777777" w:rsidR="003B222C" w:rsidRDefault="003B22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3B222C" w:rsidRPr="000B69FA" w:rsidRDefault="003B222C"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C3EA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C3EA3">
      <w:rPr>
        <w:rFonts w:ascii="Palatino Linotype" w:hAnsi="Palatino Linotype"/>
        <w:bCs/>
        <w:noProof/>
        <w:sz w:val="20"/>
      </w:rPr>
      <w:t>31</w:t>
    </w:r>
    <w:r>
      <w:rPr>
        <w:rFonts w:ascii="Palatino Linotype" w:hAnsi="Palatino Linotype"/>
        <w:bCs/>
        <w:noProof/>
        <w:sz w:val="20"/>
      </w:rPr>
      <w:fldChar w:fldCharType="end"/>
    </w:r>
  </w:p>
  <w:p w14:paraId="5FDB238B" w14:textId="77777777" w:rsidR="003B222C" w:rsidRDefault="003B22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CFFE6" w14:textId="77777777" w:rsidR="00CC1197" w:rsidRDefault="00CC1197" w:rsidP="00942616">
      <w:r>
        <w:separator/>
      </w:r>
    </w:p>
  </w:footnote>
  <w:footnote w:type="continuationSeparator" w:id="0">
    <w:p w14:paraId="5D4282D7" w14:textId="77777777" w:rsidR="00CC1197" w:rsidRDefault="00CC1197" w:rsidP="00942616">
      <w:r>
        <w:continuationSeparator/>
      </w:r>
    </w:p>
  </w:footnote>
  <w:footnote w:id="1">
    <w:p w14:paraId="17696AD8" w14:textId="77777777" w:rsidR="003B222C" w:rsidRDefault="003B222C" w:rsidP="009C73A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222222"/>
          <w:sz w:val="20"/>
          <w:szCs w:val="20"/>
        </w:rPr>
        <w:t>Lo anterior es incluso un requerimiento del sistema interamericano de protección a los derechos humanos. </w:t>
      </w:r>
      <w:r>
        <w:rPr>
          <w:rFonts w:ascii="Calibri" w:eastAsia="Calibri" w:hAnsi="Calibri" w:cs="Calibri"/>
          <w:i/>
          <w:color w:val="222222"/>
          <w:sz w:val="20"/>
          <w:szCs w:val="20"/>
        </w:rPr>
        <w:t>Ibídem</w:t>
      </w:r>
      <w:r>
        <w:rPr>
          <w:rFonts w:ascii="Calibri" w:eastAsia="Calibri" w:hAnsi="Calibri" w:cs="Calibri"/>
          <w:color w:val="222222"/>
          <w:sz w:val="20"/>
          <w:szCs w:val="20"/>
        </w:rPr>
        <w:t>. Párr.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3B222C" w:rsidRDefault="00CC1197">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3B222C" w14:paraId="20F66C10" w14:textId="77777777" w:rsidTr="005C39B1">
      <w:trPr>
        <w:trHeight w:val="227"/>
      </w:trPr>
      <w:tc>
        <w:tcPr>
          <w:tcW w:w="2977" w:type="dxa"/>
          <w:hideMark/>
        </w:tcPr>
        <w:p w14:paraId="0D147A28" w14:textId="77777777" w:rsidR="003B222C" w:rsidRPr="00674A46" w:rsidRDefault="003B222C" w:rsidP="002941DB">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659F07AD" w14:textId="77777777" w:rsidR="003B222C" w:rsidRPr="00361600" w:rsidRDefault="003B222C" w:rsidP="002941DB">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03583</w:t>
          </w:r>
          <w:r w:rsidRPr="00591A1D">
            <w:rPr>
              <w:rFonts w:ascii="Palatino Linotype" w:hAnsi="Palatino Linotype" w:cs="Arial"/>
              <w:b/>
              <w:bCs/>
              <w:sz w:val="22"/>
              <w:szCs w:val="22"/>
              <w:lang w:eastAsia="es-MX"/>
            </w:rPr>
            <w:t>/INFOEM/IP/RR/2024</w:t>
          </w:r>
        </w:p>
      </w:tc>
    </w:tr>
    <w:tr w:rsidR="003B222C" w14:paraId="733838CD" w14:textId="77777777" w:rsidTr="005C39B1">
      <w:trPr>
        <w:trHeight w:val="342"/>
      </w:trPr>
      <w:tc>
        <w:tcPr>
          <w:tcW w:w="2977" w:type="dxa"/>
        </w:tcPr>
        <w:p w14:paraId="4F72F145" w14:textId="77777777" w:rsidR="003B222C" w:rsidRPr="00674A46" w:rsidRDefault="003B222C" w:rsidP="002941DB">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9ED403" w14:textId="77777777" w:rsidR="003B222C" w:rsidRPr="00361600" w:rsidRDefault="003B222C" w:rsidP="002941DB">
          <w:pPr>
            <w:pStyle w:val="Encabezado"/>
            <w:jc w:val="both"/>
            <w:rPr>
              <w:rFonts w:ascii="Palatino Linotype" w:hAnsi="Palatino Linotype"/>
              <w:b/>
              <w:sz w:val="22"/>
              <w:szCs w:val="22"/>
              <w:highlight w:val="green"/>
            </w:rPr>
          </w:pPr>
          <w:r w:rsidRPr="002941DB">
            <w:rPr>
              <w:rFonts w:ascii="Palatino Linotype" w:hAnsi="Palatino Linotype"/>
              <w:b/>
              <w:bCs/>
              <w:color w:val="000000"/>
              <w:sz w:val="22"/>
              <w:szCs w:val="22"/>
            </w:rPr>
            <w:t>Secretaría de las Mujeres</w:t>
          </w:r>
        </w:p>
      </w:tc>
    </w:tr>
    <w:tr w:rsidR="003B222C" w14:paraId="4BADDEF5" w14:textId="77777777" w:rsidTr="005C39B1">
      <w:trPr>
        <w:trHeight w:val="342"/>
      </w:trPr>
      <w:tc>
        <w:tcPr>
          <w:tcW w:w="2977" w:type="dxa"/>
        </w:tcPr>
        <w:p w14:paraId="4EE7F5C6" w14:textId="77777777" w:rsidR="003B222C" w:rsidRPr="00674A46" w:rsidRDefault="003B222C" w:rsidP="002941DB">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33CC9CF3" w14:textId="77777777" w:rsidR="003B222C" w:rsidRPr="00674A46" w:rsidRDefault="003B222C" w:rsidP="002941DB">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5582F32" w14:textId="77777777" w:rsidR="003B222C" w:rsidRPr="00AE046A" w:rsidRDefault="00CC1197"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3B222C" w14:paraId="109D31C7" w14:textId="77777777" w:rsidTr="00A67819">
      <w:trPr>
        <w:trHeight w:val="227"/>
      </w:trPr>
      <w:tc>
        <w:tcPr>
          <w:tcW w:w="2977" w:type="dxa"/>
          <w:hideMark/>
        </w:tcPr>
        <w:p w14:paraId="52EDE096" w14:textId="77777777" w:rsidR="003B222C" w:rsidRPr="00674A46" w:rsidRDefault="003B222C" w:rsidP="00A67819">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48C9262A" w:rsidR="003B222C" w:rsidRPr="00361600" w:rsidRDefault="003B222C" w:rsidP="00591A1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03583</w:t>
          </w:r>
          <w:r w:rsidRPr="00591A1D">
            <w:rPr>
              <w:rFonts w:ascii="Palatino Linotype" w:hAnsi="Palatino Linotype" w:cs="Arial"/>
              <w:b/>
              <w:bCs/>
              <w:sz w:val="22"/>
              <w:szCs w:val="22"/>
              <w:lang w:eastAsia="es-MX"/>
            </w:rPr>
            <w:t>/INFOEM/IP/RR/2024</w:t>
          </w:r>
        </w:p>
      </w:tc>
    </w:tr>
    <w:tr w:rsidR="003B222C" w14:paraId="0AB7C776" w14:textId="77777777" w:rsidTr="00A67819">
      <w:trPr>
        <w:trHeight w:val="242"/>
      </w:trPr>
      <w:tc>
        <w:tcPr>
          <w:tcW w:w="2977" w:type="dxa"/>
          <w:hideMark/>
        </w:tcPr>
        <w:p w14:paraId="798B5FF4" w14:textId="77777777" w:rsidR="003B222C" w:rsidRPr="00674A46" w:rsidRDefault="003B222C" w:rsidP="00A67819">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7E589CF7" w:rsidR="003B222C" w:rsidRPr="00361600" w:rsidRDefault="00EC3EA3" w:rsidP="00B5153D">
          <w:pPr>
            <w:pStyle w:val="Encabezado"/>
            <w:tabs>
              <w:tab w:val="left" w:pos="521"/>
            </w:tabs>
            <w:rPr>
              <w:rFonts w:ascii="Palatino Linotype" w:hAnsi="Palatino Linotype"/>
              <w:b/>
              <w:sz w:val="22"/>
              <w:szCs w:val="22"/>
              <w:highlight w:val="green"/>
            </w:rPr>
          </w:pPr>
          <w:r>
            <w:rPr>
              <w:rFonts w:ascii="Palatino Linotype" w:hAnsi="Palatino Linotype"/>
              <w:b/>
              <w:bCs/>
              <w:sz w:val="22"/>
              <w:szCs w:val="22"/>
            </w:rPr>
            <w:t>XXXXXXXXX</w:t>
          </w:r>
        </w:p>
      </w:tc>
    </w:tr>
    <w:tr w:rsidR="003B222C" w14:paraId="36334B37" w14:textId="77777777" w:rsidTr="00A67819">
      <w:trPr>
        <w:trHeight w:val="342"/>
      </w:trPr>
      <w:tc>
        <w:tcPr>
          <w:tcW w:w="2977" w:type="dxa"/>
        </w:tcPr>
        <w:p w14:paraId="476BA4F3" w14:textId="77777777" w:rsidR="003B222C" w:rsidRPr="00674A46" w:rsidRDefault="003B222C" w:rsidP="00A67819">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1A727E6B" w:rsidR="003B222C" w:rsidRPr="00361600" w:rsidRDefault="003B222C" w:rsidP="003441EF">
          <w:pPr>
            <w:pStyle w:val="Encabezado"/>
            <w:jc w:val="both"/>
            <w:rPr>
              <w:rFonts w:ascii="Palatino Linotype" w:hAnsi="Palatino Linotype"/>
              <w:b/>
              <w:sz w:val="22"/>
              <w:szCs w:val="22"/>
              <w:highlight w:val="green"/>
            </w:rPr>
          </w:pPr>
          <w:r w:rsidRPr="002941DB">
            <w:rPr>
              <w:rFonts w:ascii="Palatino Linotype" w:hAnsi="Palatino Linotype"/>
              <w:b/>
              <w:bCs/>
              <w:color w:val="000000"/>
              <w:sz w:val="22"/>
              <w:szCs w:val="22"/>
            </w:rPr>
            <w:t>Secretaría de las Mujeres</w:t>
          </w:r>
        </w:p>
      </w:tc>
    </w:tr>
    <w:tr w:rsidR="003B222C" w14:paraId="0C6AC9F5" w14:textId="77777777" w:rsidTr="00A67819">
      <w:trPr>
        <w:trHeight w:val="342"/>
      </w:trPr>
      <w:tc>
        <w:tcPr>
          <w:tcW w:w="2977" w:type="dxa"/>
        </w:tcPr>
        <w:p w14:paraId="68D9479B" w14:textId="77777777" w:rsidR="003B222C" w:rsidRPr="00674A46" w:rsidRDefault="003B222C" w:rsidP="00A67819">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3B222C" w:rsidRPr="00674A46" w:rsidRDefault="003B222C"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3B222C" w:rsidRPr="00C222C0" w:rsidRDefault="00CC1197">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4F33"/>
    <w:multiLevelType w:val="hybridMultilevel"/>
    <w:tmpl w:val="790E88DE"/>
    <w:lvl w:ilvl="0" w:tplc="2BDE35FE">
      <w:start w:val="1"/>
      <w:numFmt w:val="lowerLetter"/>
      <w:lvlText w:val="%1)"/>
      <w:lvlJc w:val="left"/>
      <w:pPr>
        <w:ind w:left="2148" w:hanging="360"/>
      </w:pPr>
      <w:rPr>
        <w:b w:val="0"/>
      </w:r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 w15:restartNumberingAfterBreak="0">
    <w:nsid w:val="1EB1312A"/>
    <w:multiLevelType w:val="hybridMultilevel"/>
    <w:tmpl w:val="8FE00A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 w15:restartNumberingAfterBreak="0">
    <w:nsid w:val="34317490"/>
    <w:multiLevelType w:val="hybridMultilevel"/>
    <w:tmpl w:val="8C3AF8E8"/>
    <w:lvl w:ilvl="0" w:tplc="96E8B0D4">
      <w:start w:val="1"/>
      <w:numFmt w:val="decimal"/>
      <w:lvlText w:val="%1."/>
      <w:lvlJc w:val="left"/>
      <w:pPr>
        <w:ind w:left="1211" w:hanging="360"/>
      </w:pPr>
      <w:rPr>
        <w:rFonts w:ascii="Palatino Linotype" w:hAnsi="Palatino Linotype" w:hint="default"/>
        <w:b/>
        <w:i w:val="0"/>
        <w:strike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ED313E"/>
    <w:multiLevelType w:val="hybridMultilevel"/>
    <w:tmpl w:val="5ECAD5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2F1B34"/>
    <w:multiLevelType w:val="hybridMultilevel"/>
    <w:tmpl w:val="41165224"/>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6" w15:restartNumberingAfterBreak="0">
    <w:nsid w:val="71EB0D53"/>
    <w:multiLevelType w:val="hybridMultilevel"/>
    <w:tmpl w:val="CA7469F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8"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
  </w:num>
  <w:num w:numId="2">
    <w:abstractNumId w:val="7"/>
  </w:num>
  <w:num w:numId="3">
    <w:abstractNumId w:val="8"/>
  </w:num>
  <w:num w:numId="4">
    <w:abstractNumId w:val="5"/>
  </w:num>
  <w:num w:numId="5">
    <w:abstractNumId w:val="4"/>
  </w:num>
  <w:num w:numId="6">
    <w:abstractNumId w:val="3"/>
  </w:num>
  <w:num w:numId="7">
    <w:abstractNumId w:val="6"/>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06CA3"/>
    <w:rsid w:val="00010A78"/>
    <w:rsid w:val="00011A6E"/>
    <w:rsid w:val="0001530D"/>
    <w:rsid w:val="00016C8F"/>
    <w:rsid w:val="00021171"/>
    <w:rsid w:val="0002519D"/>
    <w:rsid w:val="00035296"/>
    <w:rsid w:val="00052F1C"/>
    <w:rsid w:val="000624A9"/>
    <w:rsid w:val="00064325"/>
    <w:rsid w:val="00066953"/>
    <w:rsid w:val="00066B5D"/>
    <w:rsid w:val="00092259"/>
    <w:rsid w:val="00095C10"/>
    <w:rsid w:val="000A680B"/>
    <w:rsid w:val="000A73E5"/>
    <w:rsid w:val="000B03F3"/>
    <w:rsid w:val="000B40E2"/>
    <w:rsid w:val="000B68CA"/>
    <w:rsid w:val="000B736D"/>
    <w:rsid w:val="000D0EEC"/>
    <w:rsid w:val="000D2DAF"/>
    <w:rsid w:val="000D662C"/>
    <w:rsid w:val="000D6692"/>
    <w:rsid w:val="000E7A35"/>
    <w:rsid w:val="000F29F0"/>
    <w:rsid w:val="000F78C3"/>
    <w:rsid w:val="001108CF"/>
    <w:rsid w:val="001125D8"/>
    <w:rsid w:val="00113410"/>
    <w:rsid w:val="00117DAF"/>
    <w:rsid w:val="00133699"/>
    <w:rsid w:val="00143D96"/>
    <w:rsid w:val="00143E53"/>
    <w:rsid w:val="0015261A"/>
    <w:rsid w:val="001679EE"/>
    <w:rsid w:val="00171434"/>
    <w:rsid w:val="00177927"/>
    <w:rsid w:val="00180E07"/>
    <w:rsid w:val="0018393D"/>
    <w:rsid w:val="00183D6C"/>
    <w:rsid w:val="00184FA5"/>
    <w:rsid w:val="00185108"/>
    <w:rsid w:val="00190A15"/>
    <w:rsid w:val="001955E1"/>
    <w:rsid w:val="001969FD"/>
    <w:rsid w:val="001A00BF"/>
    <w:rsid w:val="001A1023"/>
    <w:rsid w:val="001A35A9"/>
    <w:rsid w:val="001A3CF8"/>
    <w:rsid w:val="001A59F2"/>
    <w:rsid w:val="001B24AC"/>
    <w:rsid w:val="001C1027"/>
    <w:rsid w:val="001C4F2C"/>
    <w:rsid w:val="001D16CF"/>
    <w:rsid w:val="001D30E4"/>
    <w:rsid w:val="001E1D7E"/>
    <w:rsid w:val="001E27D8"/>
    <w:rsid w:val="001E7732"/>
    <w:rsid w:val="001F082A"/>
    <w:rsid w:val="001F3DF0"/>
    <w:rsid w:val="001F49E5"/>
    <w:rsid w:val="001F6E6C"/>
    <w:rsid w:val="00214AE3"/>
    <w:rsid w:val="00217A91"/>
    <w:rsid w:val="00221C4F"/>
    <w:rsid w:val="00222293"/>
    <w:rsid w:val="0022467E"/>
    <w:rsid w:val="002539BD"/>
    <w:rsid w:val="002576CD"/>
    <w:rsid w:val="00262C1E"/>
    <w:rsid w:val="00264692"/>
    <w:rsid w:val="00270BB6"/>
    <w:rsid w:val="00272DF2"/>
    <w:rsid w:val="002754EE"/>
    <w:rsid w:val="002765D6"/>
    <w:rsid w:val="0028050D"/>
    <w:rsid w:val="0028139D"/>
    <w:rsid w:val="00282598"/>
    <w:rsid w:val="00282972"/>
    <w:rsid w:val="002847CD"/>
    <w:rsid w:val="00286A1C"/>
    <w:rsid w:val="00287C0B"/>
    <w:rsid w:val="00292ACC"/>
    <w:rsid w:val="002941DB"/>
    <w:rsid w:val="002943FC"/>
    <w:rsid w:val="00294819"/>
    <w:rsid w:val="002A1DCF"/>
    <w:rsid w:val="002A6023"/>
    <w:rsid w:val="002B540C"/>
    <w:rsid w:val="002D013E"/>
    <w:rsid w:val="002D0E22"/>
    <w:rsid w:val="002D2B50"/>
    <w:rsid w:val="002D31DB"/>
    <w:rsid w:val="002E1B83"/>
    <w:rsid w:val="002E36F7"/>
    <w:rsid w:val="002E5E27"/>
    <w:rsid w:val="00307B0F"/>
    <w:rsid w:val="00312578"/>
    <w:rsid w:val="0033706D"/>
    <w:rsid w:val="003437C0"/>
    <w:rsid w:val="003441EF"/>
    <w:rsid w:val="00354B8C"/>
    <w:rsid w:val="00361600"/>
    <w:rsid w:val="00367706"/>
    <w:rsid w:val="00367BA6"/>
    <w:rsid w:val="00387A22"/>
    <w:rsid w:val="0039065B"/>
    <w:rsid w:val="00390AE3"/>
    <w:rsid w:val="003A6A0F"/>
    <w:rsid w:val="003B222C"/>
    <w:rsid w:val="003B6FE5"/>
    <w:rsid w:val="003C236F"/>
    <w:rsid w:val="003C4F57"/>
    <w:rsid w:val="003D208B"/>
    <w:rsid w:val="003D26D9"/>
    <w:rsid w:val="003D7FD3"/>
    <w:rsid w:val="003E27F6"/>
    <w:rsid w:val="003E285F"/>
    <w:rsid w:val="003E36C7"/>
    <w:rsid w:val="003E76A0"/>
    <w:rsid w:val="003F005E"/>
    <w:rsid w:val="003F0E12"/>
    <w:rsid w:val="003F5BA6"/>
    <w:rsid w:val="0040174A"/>
    <w:rsid w:val="00405EFA"/>
    <w:rsid w:val="004076E4"/>
    <w:rsid w:val="00411AE5"/>
    <w:rsid w:val="004278C7"/>
    <w:rsid w:val="00432766"/>
    <w:rsid w:val="00433240"/>
    <w:rsid w:val="00437A3C"/>
    <w:rsid w:val="0044341A"/>
    <w:rsid w:val="004434D6"/>
    <w:rsid w:val="00444EA2"/>
    <w:rsid w:val="004510FD"/>
    <w:rsid w:val="00453B42"/>
    <w:rsid w:val="004646D1"/>
    <w:rsid w:val="004675A5"/>
    <w:rsid w:val="00470EDD"/>
    <w:rsid w:val="0047414D"/>
    <w:rsid w:val="004766E8"/>
    <w:rsid w:val="00487E5F"/>
    <w:rsid w:val="00493B9D"/>
    <w:rsid w:val="004968BD"/>
    <w:rsid w:val="004B0047"/>
    <w:rsid w:val="004B07FE"/>
    <w:rsid w:val="004B65C0"/>
    <w:rsid w:val="004C6253"/>
    <w:rsid w:val="004C67A5"/>
    <w:rsid w:val="004D1B9C"/>
    <w:rsid w:val="004D3CDC"/>
    <w:rsid w:val="004E1954"/>
    <w:rsid w:val="004E1E5B"/>
    <w:rsid w:val="004E2598"/>
    <w:rsid w:val="004F003E"/>
    <w:rsid w:val="00512932"/>
    <w:rsid w:val="00522188"/>
    <w:rsid w:val="00522F39"/>
    <w:rsid w:val="00524086"/>
    <w:rsid w:val="0052476C"/>
    <w:rsid w:val="005257D4"/>
    <w:rsid w:val="00527700"/>
    <w:rsid w:val="00535787"/>
    <w:rsid w:val="00537651"/>
    <w:rsid w:val="0054474D"/>
    <w:rsid w:val="00546476"/>
    <w:rsid w:val="00565F09"/>
    <w:rsid w:val="00570E37"/>
    <w:rsid w:val="00570FE3"/>
    <w:rsid w:val="00573780"/>
    <w:rsid w:val="005751E9"/>
    <w:rsid w:val="00582158"/>
    <w:rsid w:val="00585C34"/>
    <w:rsid w:val="0059138A"/>
    <w:rsid w:val="00591A1D"/>
    <w:rsid w:val="005A0055"/>
    <w:rsid w:val="005A03E8"/>
    <w:rsid w:val="005A3D2F"/>
    <w:rsid w:val="005A71D1"/>
    <w:rsid w:val="005B0B59"/>
    <w:rsid w:val="005B1FC5"/>
    <w:rsid w:val="005B6F71"/>
    <w:rsid w:val="005B7503"/>
    <w:rsid w:val="005C39B1"/>
    <w:rsid w:val="005C45CF"/>
    <w:rsid w:val="005C718A"/>
    <w:rsid w:val="005D46EB"/>
    <w:rsid w:val="005D63E1"/>
    <w:rsid w:val="005E6002"/>
    <w:rsid w:val="005F12FE"/>
    <w:rsid w:val="005F7705"/>
    <w:rsid w:val="0060029F"/>
    <w:rsid w:val="00602DF1"/>
    <w:rsid w:val="00611654"/>
    <w:rsid w:val="00611720"/>
    <w:rsid w:val="006126FA"/>
    <w:rsid w:val="00620054"/>
    <w:rsid w:val="00622C45"/>
    <w:rsid w:val="006245B7"/>
    <w:rsid w:val="00625702"/>
    <w:rsid w:val="00626E5B"/>
    <w:rsid w:val="00634D06"/>
    <w:rsid w:val="00636277"/>
    <w:rsid w:val="006373D0"/>
    <w:rsid w:val="00644735"/>
    <w:rsid w:val="00653DA5"/>
    <w:rsid w:val="0065442B"/>
    <w:rsid w:val="006603F1"/>
    <w:rsid w:val="00663920"/>
    <w:rsid w:val="00670DFC"/>
    <w:rsid w:val="0067244C"/>
    <w:rsid w:val="006745A3"/>
    <w:rsid w:val="006754E6"/>
    <w:rsid w:val="006839E0"/>
    <w:rsid w:val="00693E7C"/>
    <w:rsid w:val="006977CD"/>
    <w:rsid w:val="006A4A7A"/>
    <w:rsid w:val="006B1D75"/>
    <w:rsid w:val="006B3F04"/>
    <w:rsid w:val="006B4B85"/>
    <w:rsid w:val="006B4DCB"/>
    <w:rsid w:val="006B6C7B"/>
    <w:rsid w:val="006B70B1"/>
    <w:rsid w:val="006C3C90"/>
    <w:rsid w:val="006C5CEF"/>
    <w:rsid w:val="006C5DB2"/>
    <w:rsid w:val="006C6CD6"/>
    <w:rsid w:val="006C785F"/>
    <w:rsid w:val="006D300E"/>
    <w:rsid w:val="006D5102"/>
    <w:rsid w:val="006E2483"/>
    <w:rsid w:val="006E285D"/>
    <w:rsid w:val="006E6FFC"/>
    <w:rsid w:val="006E76C7"/>
    <w:rsid w:val="006F344F"/>
    <w:rsid w:val="006F5212"/>
    <w:rsid w:val="006F6E49"/>
    <w:rsid w:val="00715D90"/>
    <w:rsid w:val="00722086"/>
    <w:rsid w:val="007257D0"/>
    <w:rsid w:val="00727550"/>
    <w:rsid w:val="00732913"/>
    <w:rsid w:val="0074082A"/>
    <w:rsid w:val="007416B5"/>
    <w:rsid w:val="00743516"/>
    <w:rsid w:val="0074431C"/>
    <w:rsid w:val="00746AD6"/>
    <w:rsid w:val="00750429"/>
    <w:rsid w:val="007505E5"/>
    <w:rsid w:val="007563F2"/>
    <w:rsid w:val="00762B80"/>
    <w:rsid w:val="00762CBE"/>
    <w:rsid w:val="00770C69"/>
    <w:rsid w:val="00774D9C"/>
    <w:rsid w:val="007808F3"/>
    <w:rsid w:val="007832F4"/>
    <w:rsid w:val="00784457"/>
    <w:rsid w:val="00785754"/>
    <w:rsid w:val="00790E1F"/>
    <w:rsid w:val="007A253D"/>
    <w:rsid w:val="007B11C5"/>
    <w:rsid w:val="007B21AE"/>
    <w:rsid w:val="007B6DF7"/>
    <w:rsid w:val="007B79B8"/>
    <w:rsid w:val="007C0931"/>
    <w:rsid w:val="007C50BE"/>
    <w:rsid w:val="007C6FC5"/>
    <w:rsid w:val="007D0EA7"/>
    <w:rsid w:val="007D30F7"/>
    <w:rsid w:val="007E0F24"/>
    <w:rsid w:val="007F546A"/>
    <w:rsid w:val="007F546D"/>
    <w:rsid w:val="007F5E98"/>
    <w:rsid w:val="007F683A"/>
    <w:rsid w:val="00806454"/>
    <w:rsid w:val="00807FE9"/>
    <w:rsid w:val="00826177"/>
    <w:rsid w:val="00830DA6"/>
    <w:rsid w:val="00834796"/>
    <w:rsid w:val="008377B7"/>
    <w:rsid w:val="0084030D"/>
    <w:rsid w:val="00844CA2"/>
    <w:rsid w:val="008528AE"/>
    <w:rsid w:val="00852DB7"/>
    <w:rsid w:val="0086350E"/>
    <w:rsid w:val="00866711"/>
    <w:rsid w:val="00866A8C"/>
    <w:rsid w:val="00877BDD"/>
    <w:rsid w:val="00892536"/>
    <w:rsid w:val="00893F39"/>
    <w:rsid w:val="00897A4C"/>
    <w:rsid w:val="008A7701"/>
    <w:rsid w:val="008B471B"/>
    <w:rsid w:val="008B4DFF"/>
    <w:rsid w:val="008C27AB"/>
    <w:rsid w:val="008C3EE4"/>
    <w:rsid w:val="008C7D5B"/>
    <w:rsid w:val="008D0C9E"/>
    <w:rsid w:val="008D47B5"/>
    <w:rsid w:val="008D497C"/>
    <w:rsid w:val="008E52E6"/>
    <w:rsid w:val="008E5984"/>
    <w:rsid w:val="008E5CCE"/>
    <w:rsid w:val="008F0BCD"/>
    <w:rsid w:val="008F6212"/>
    <w:rsid w:val="008F77B5"/>
    <w:rsid w:val="00900466"/>
    <w:rsid w:val="00900BB0"/>
    <w:rsid w:val="009039B0"/>
    <w:rsid w:val="00920BB7"/>
    <w:rsid w:val="00923C80"/>
    <w:rsid w:val="00923E55"/>
    <w:rsid w:val="00927755"/>
    <w:rsid w:val="00927AE2"/>
    <w:rsid w:val="009304C1"/>
    <w:rsid w:val="00931CB9"/>
    <w:rsid w:val="009330EC"/>
    <w:rsid w:val="00935076"/>
    <w:rsid w:val="00937641"/>
    <w:rsid w:val="00942616"/>
    <w:rsid w:val="00942EE6"/>
    <w:rsid w:val="00943722"/>
    <w:rsid w:val="009448B7"/>
    <w:rsid w:val="00946074"/>
    <w:rsid w:val="00950737"/>
    <w:rsid w:val="00952475"/>
    <w:rsid w:val="0096716A"/>
    <w:rsid w:val="00981A4D"/>
    <w:rsid w:val="00984180"/>
    <w:rsid w:val="0098690D"/>
    <w:rsid w:val="00987AD0"/>
    <w:rsid w:val="00991AE3"/>
    <w:rsid w:val="00992111"/>
    <w:rsid w:val="009A05DD"/>
    <w:rsid w:val="009A38D8"/>
    <w:rsid w:val="009B2810"/>
    <w:rsid w:val="009B79E4"/>
    <w:rsid w:val="009C73AA"/>
    <w:rsid w:val="009D2E60"/>
    <w:rsid w:val="009D2EA8"/>
    <w:rsid w:val="009D694F"/>
    <w:rsid w:val="009E06E4"/>
    <w:rsid w:val="009E340C"/>
    <w:rsid w:val="009E4D74"/>
    <w:rsid w:val="009E4FEA"/>
    <w:rsid w:val="009E6CAC"/>
    <w:rsid w:val="009F7CC7"/>
    <w:rsid w:val="00A05EF0"/>
    <w:rsid w:val="00A123A8"/>
    <w:rsid w:val="00A13C20"/>
    <w:rsid w:val="00A160CB"/>
    <w:rsid w:val="00A202AC"/>
    <w:rsid w:val="00A22DFF"/>
    <w:rsid w:val="00A23C77"/>
    <w:rsid w:val="00A25B4E"/>
    <w:rsid w:val="00A47263"/>
    <w:rsid w:val="00A5352D"/>
    <w:rsid w:val="00A5604F"/>
    <w:rsid w:val="00A60369"/>
    <w:rsid w:val="00A60A8C"/>
    <w:rsid w:val="00A6168B"/>
    <w:rsid w:val="00A67819"/>
    <w:rsid w:val="00A727B4"/>
    <w:rsid w:val="00A731FE"/>
    <w:rsid w:val="00A73883"/>
    <w:rsid w:val="00A742BF"/>
    <w:rsid w:val="00A81594"/>
    <w:rsid w:val="00A81EAE"/>
    <w:rsid w:val="00A84106"/>
    <w:rsid w:val="00A92D04"/>
    <w:rsid w:val="00A96419"/>
    <w:rsid w:val="00AA1219"/>
    <w:rsid w:val="00AA409D"/>
    <w:rsid w:val="00AA7781"/>
    <w:rsid w:val="00AB4A23"/>
    <w:rsid w:val="00AC2734"/>
    <w:rsid w:val="00AD1AEA"/>
    <w:rsid w:val="00AD44A3"/>
    <w:rsid w:val="00AE6937"/>
    <w:rsid w:val="00AE7A00"/>
    <w:rsid w:val="00AF6678"/>
    <w:rsid w:val="00B03CCE"/>
    <w:rsid w:val="00B04153"/>
    <w:rsid w:val="00B045C9"/>
    <w:rsid w:val="00B04660"/>
    <w:rsid w:val="00B057E1"/>
    <w:rsid w:val="00B1000C"/>
    <w:rsid w:val="00B1508E"/>
    <w:rsid w:val="00B2050B"/>
    <w:rsid w:val="00B24F06"/>
    <w:rsid w:val="00B354B4"/>
    <w:rsid w:val="00B420E2"/>
    <w:rsid w:val="00B461E4"/>
    <w:rsid w:val="00B5153D"/>
    <w:rsid w:val="00B74CC6"/>
    <w:rsid w:val="00B822BC"/>
    <w:rsid w:val="00B9030F"/>
    <w:rsid w:val="00B96015"/>
    <w:rsid w:val="00BA4609"/>
    <w:rsid w:val="00BA502E"/>
    <w:rsid w:val="00BA5116"/>
    <w:rsid w:val="00BB16C7"/>
    <w:rsid w:val="00BB4A9D"/>
    <w:rsid w:val="00BC1A99"/>
    <w:rsid w:val="00BC237C"/>
    <w:rsid w:val="00BE2C1E"/>
    <w:rsid w:val="00BE33D8"/>
    <w:rsid w:val="00BE4984"/>
    <w:rsid w:val="00BE7209"/>
    <w:rsid w:val="00BF0DA0"/>
    <w:rsid w:val="00BF19C9"/>
    <w:rsid w:val="00BF69A7"/>
    <w:rsid w:val="00C004B4"/>
    <w:rsid w:val="00C104FD"/>
    <w:rsid w:val="00C10673"/>
    <w:rsid w:val="00C1577D"/>
    <w:rsid w:val="00C16196"/>
    <w:rsid w:val="00C24AB2"/>
    <w:rsid w:val="00C259CE"/>
    <w:rsid w:val="00C30E79"/>
    <w:rsid w:val="00C31918"/>
    <w:rsid w:val="00C32E52"/>
    <w:rsid w:val="00C4276E"/>
    <w:rsid w:val="00C43CC5"/>
    <w:rsid w:val="00C479BF"/>
    <w:rsid w:val="00C51F39"/>
    <w:rsid w:val="00C714FA"/>
    <w:rsid w:val="00C71865"/>
    <w:rsid w:val="00C720E3"/>
    <w:rsid w:val="00C7564F"/>
    <w:rsid w:val="00C81EAA"/>
    <w:rsid w:val="00C846C0"/>
    <w:rsid w:val="00C84893"/>
    <w:rsid w:val="00C92688"/>
    <w:rsid w:val="00C9758E"/>
    <w:rsid w:val="00C97D6F"/>
    <w:rsid w:val="00C97E21"/>
    <w:rsid w:val="00CA3460"/>
    <w:rsid w:val="00CA5789"/>
    <w:rsid w:val="00CB343E"/>
    <w:rsid w:val="00CB3AAC"/>
    <w:rsid w:val="00CC00E1"/>
    <w:rsid w:val="00CC1197"/>
    <w:rsid w:val="00CC1807"/>
    <w:rsid w:val="00CC5588"/>
    <w:rsid w:val="00CC56ED"/>
    <w:rsid w:val="00CC57A5"/>
    <w:rsid w:val="00CD40B6"/>
    <w:rsid w:val="00CE2BA0"/>
    <w:rsid w:val="00CE5B3D"/>
    <w:rsid w:val="00CE70F5"/>
    <w:rsid w:val="00CF6FE8"/>
    <w:rsid w:val="00D00D74"/>
    <w:rsid w:val="00D02172"/>
    <w:rsid w:val="00D05A0E"/>
    <w:rsid w:val="00D07590"/>
    <w:rsid w:val="00D1406F"/>
    <w:rsid w:val="00D20111"/>
    <w:rsid w:val="00D22BA7"/>
    <w:rsid w:val="00D23459"/>
    <w:rsid w:val="00D24420"/>
    <w:rsid w:val="00D247C1"/>
    <w:rsid w:val="00D35FF2"/>
    <w:rsid w:val="00D45631"/>
    <w:rsid w:val="00D53AE3"/>
    <w:rsid w:val="00D6718A"/>
    <w:rsid w:val="00D71658"/>
    <w:rsid w:val="00D725A5"/>
    <w:rsid w:val="00D7279B"/>
    <w:rsid w:val="00D73A87"/>
    <w:rsid w:val="00D75E8E"/>
    <w:rsid w:val="00D77A40"/>
    <w:rsid w:val="00D806CA"/>
    <w:rsid w:val="00D86523"/>
    <w:rsid w:val="00D86CDA"/>
    <w:rsid w:val="00D9050B"/>
    <w:rsid w:val="00D9513C"/>
    <w:rsid w:val="00D95981"/>
    <w:rsid w:val="00D97091"/>
    <w:rsid w:val="00DA0965"/>
    <w:rsid w:val="00DA1C71"/>
    <w:rsid w:val="00DA2780"/>
    <w:rsid w:val="00DA631F"/>
    <w:rsid w:val="00DB0F2B"/>
    <w:rsid w:val="00DB4ED1"/>
    <w:rsid w:val="00DC3CF4"/>
    <w:rsid w:val="00DC54CB"/>
    <w:rsid w:val="00DC5EC2"/>
    <w:rsid w:val="00DC7B18"/>
    <w:rsid w:val="00DD6140"/>
    <w:rsid w:val="00DD6C9D"/>
    <w:rsid w:val="00DF3518"/>
    <w:rsid w:val="00E00DA6"/>
    <w:rsid w:val="00E05D64"/>
    <w:rsid w:val="00E06F7D"/>
    <w:rsid w:val="00E120A9"/>
    <w:rsid w:val="00E279A5"/>
    <w:rsid w:val="00E34E1B"/>
    <w:rsid w:val="00E374E1"/>
    <w:rsid w:val="00E43DBB"/>
    <w:rsid w:val="00E53DB3"/>
    <w:rsid w:val="00E57AED"/>
    <w:rsid w:val="00E620F7"/>
    <w:rsid w:val="00E626A4"/>
    <w:rsid w:val="00E650F6"/>
    <w:rsid w:val="00E6589E"/>
    <w:rsid w:val="00E658B9"/>
    <w:rsid w:val="00E73D2A"/>
    <w:rsid w:val="00E81310"/>
    <w:rsid w:val="00E82518"/>
    <w:rsid w:val="00E84FB9"/>
    <w:rsid w:val="00E853F0"/>
    <w:rsid w:val="00E87210"/>
    <w:rsid w:val="00E91E53"/>
    <w:rsid w:val="00E9244F"/>
    <w:rsid w:val="00E92718"/>
    <w:rsid w:val="00E929D5"/>
    <w:rsid w:val="00E946F0"/>
    <w:rsid w:val="00E9519A"/>
    <w:rsid w:val="00E96B5C"/>
    <w:rsid w:val="00E9762F"/>
    <w:rsid w:val="00EA2AD2"/>
    <w:rsid w:val="00EA56AD"/>
    <w:rsid w:val="00EB377D"/>
    <w:rsid w:val="00EB4681"/>
    <w:rsid w:val="00EB5068"/>
    <w:rsid w:val="00EC2EE5"/>
    <w:rsid w:val="00EC3EA3"/>
    <w:rsid w:val="00EC69F7"/>
    <w:rsid w:val="00EC6E99"/>
    <w:rsid w:val="00ED0693"/>
    <w:rsid w:val="00ED67B0"/>
    <w:rsid w:val="00ED6E59"/>
    <w:rsid w:val="00EE2921"/>
    <w:rsid w:val="00EE34CF"/>
    <w:rsid w:val="00EE5D31"/>
    <w:rsid w:val="00EF37D1"/>
    <w:rsid w:val="00EF68B4"/>
    <w:rsid w:val="00F01855"/>
    <w:rsid w:val="00F058BB"/>
    <w:rsid w:val="00F07CBF"/>
    <w:rsid w:val="00F1286A"/>
    <w:rsid w:val="00F13070"/>
    <w:rsid w:val="00F22D02"/>
    <w:rsid w:val="00F321A7"/>
    <w:rsid w:val="00F3329F"/>
    <w:rsid w:val="00F368FC"/>
    <w:rsid w:val="00F37AFB"/>
    <w:rsid w:val="00F50589"/>
    <w:rsid w:val="00F55093"/>
    <w:rsid w:val="00F6177C"/>
    <w:rsid w:val="00F6179E"/>
    <w:rsid w:val="00F626F3"/>
    <w:rsid w:val="00F645E8"/>
    <w:rsid w:val="00F668A1"/>
    <w:rsid w:val="00F66E32"/>
    <w:rsid w:val="00F77698"/>
    <w:rsid w:val="00F82CBE"/>
    <w:rsid w:val="00F85628"/>
    <w:rsid w:val="00F92EF9"/>
    <w:rsid w:val="00F9617E"/>
    <w:rsid w:val="00FA6B22"/>
    <w:rsid w:val="00FB2B34"/>
    <w:rsid w:val="00FC60A3"/>
    <w:rsid w:val="00FC6498"/>
    <w:rsid w:val="00FC662C"/>
    <w:rsid w:val="00FD2058"/>
    <w:rsid w:val="00FD4130"/>
    <w:rsid w:val="00FD4435"/>
    <w:rsid w:val="00FD76AE"/>
    <w:rsid w:val="00FE655D"/>
    <w:rsid w:val="00FF1869"/>
    <w:rsid w:val="00FF4F0A"/>
    <w:rsid w:val="00FF52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05412">
      <w:bodyDiv w:val="1"/>
      <w:marLeft w:val="0"/>
      <w:marRight w:val="0"/>
      <w:marTop w:val="0"/>
      <w:marBottom w:val="0"/>
      <w:divBdr>
        <w:top w:val="none" w:sz="0" w:space="0" w:color="auto"/>
        <w:left w:val="none" w:sz="0" w:space="0" w:color="auto"/>
        <w:bottom w:val="none" w:sz="0" w:space="0" w:color="auto"/>
        <w:right w:val="none" w:sz="0" w:space="0" w:color="auto"/>
      </w:divBdr>
    </w:div>
    <w:div w:id="295641660">
      <w:bodyDiv w:val="1"/>
      <w:marLeft w:val="0"/>
      <w:marRight w:val="0"/>
      <w:marTop w:val="0"/>
      <w:marBottom w:val="0"/>
      <w:divBdr>
        <w:top w:val="none" w:sz="0" w:space="0" w:color="auto"/>
        <w:left w:val="none" w:sz="0" w:space="0" w:color="auto"/>
        <w:bottom w:val="none" w:sz="0" w:space="0" w:color="auto"/>
        <w:right w:val="none" w:sz="0" w:space="0" w:color="auto"/>
      </w:divBdr>
    </w:div>
    <w:div w:id="345326593">
      <w:bodyDiv w:val="1"/>
      <w:marLeft w:val="0"/>
      <w:marRight w:val="0"/>
      <w:marTop w:val="0"/>
      <w:marBottom w:val="0"/>
      <w:divBdr>
        <w:top w:val="none" w:sz="0" w:space="0" w:color="auto"/>
        <w:left w:val="none" w:sz="0" w:space="0" w:color="auto"/>
        <w:bottom w:val="none" w:sz="0" w:space="0" w:color="auto"/>
        <w:right w:val="none" w:sz="0" w:space="0" w:color="auto"/>
      </w:divBdr>
    </w:div>
    <w:div w:id="402069367">
      <w:bodyDiv w:val="1"/>
      <w:marLeft w:val="0"/>
      <w:marRight w:val="0"/>
      <w:marTop w:val="0"/>
      <w:marBottom w:val="0"/>
      <w:divBdr>
        <w:top w:val="none" w:sz="0" w:space="0" w:color="auto"/>
        <w:left w:val="none" w:sz="0" w:space="0" w:color="auto"/>
        <w:bottom w:val="none" w:sz="0" w:space="0" w:color="auto"/>
        <w:right w:val="none" w:sz="0" w:space="0" w:color="auto"/>
      </w:divBdr>
    </w:div>
    <w:div w:id="501434458">
      <w:bodyDiv w:val="1"/>
      <w:marLeft w:val="0"/>
      <w:marRight w:val="0"/>
      <w:marTop w:val="0"/>
      <w:marBottom w:val="0"/>
      <w:divBdr>
        <w:top w:val="none" w:sz="0" w:space="0" w:color="auto"/>
        <w:left w:val="none" w:sz="0" w:space="0" w:color="auto"/>
        <w:bottom w:val="none" w:sz="0" w:space="0" w:color="auto"/>
        <w:right w:val="none" w:sz="0" w:space="0" w:color="auto"/>
      </w:divBdr>
    </w:div>
    <w:div w:id="571038894">
      <w:bodyDiv w:val="1"/>
      <w:marLeft w:val="0"/>
      <w:marRight w:val="0"/>
      <w:marTop w:val="0"/>
      <w:marBottom w:val="0"/>
      <w:divBdr>
        <w:top w:val="none" w:sz="0" w:space="0" w:color="auto"/>
        <w:left w:val="none" w:sz="0" w:space="0" w:color="auto"/>
        <w:bottom w:val="none" w:sz="0" w:space="0" w:color="auto"/>
        <w:right w:val="none" w:sz="0" w:space="0" w:color="auto"/>
      </w:divBdr>
    </w:div>
    <w:div w:id="645206151">
      <w:bodyDiv w:val="1"/>
      <w:marLeft w:val="0"/>
      <w:marRight w:val="0"/>
      <w:marTop w:val="0"/>
      <w:marBottom w:val="0"/>
      <w:divBdr>
        <w:top w:val="none" w:sz="0" w:space="0" w:color="auto"/>
        <w:left w:val="none" w:sz="0" w:space="0" w:color="auto"/>
        <w:bottom w:val="none" w:sz="0" w:space="0" w:color="auto"/>
        <w:right w:val="none" w:sz="0" w:space="0" w:color="auto"/>
      </w:divBdr>
    </w:div>
    <w:div w:id="721101640">
      <w:bodyDiv w:val="1"/>
      <w:marLeft w:val="0"/>
      <w:marRight w:val="0"/>
      <w:marTop w:val="0"/>
      <w:marBottom w:val="0"/>
      <w:divBdr>
        <w:top w:val="none" w:sz="0" w:space="0" w:color="auto"/>
        <w:left w:val="none" w:sz="0" w:space="0" w:color="auto"/>
        <w:bottom w:val="none" w:sz="0" w:space="0" w:color="auto"/>
        <w:right w:val="none" w:sz="0" w:space="0" w:color="auto"/>
      </w:divBdr>
    </w:div>
    <w:div w:id="779687321">
      <w:bodyDiv w:val="1"/>
      <w:marLeft w:val="0"/>
      <w:marRight w:val="0"/>
      <w:marTop w:val="0"/>
      <w:marBottom w:val="0"/>
      <w:divBdr>
        <w:top w:val="none" w:sz="0" w:space="0" w:color="auto"/>
        <w:left w:val="none" w:sz="0" w:space="0" w:color="auto"/>
        <w:bottom w:val="none" w:sz="0" w:space="0" w:color="auto"/>
        <w:right w:val="none" w:sz="0" w:space="0" w:color="auto"/>
      </w:divBdr>
    </w:div>
    <w:div w:id="894706211">
      <w:bodyDiv w:val="1"/>
      <w:marLeft w:val="0"/>
      <w:marRight w:val="0"/>
      <w:marTop w:val="0"/>
      <w:marBottom w:val="0"/>
      <w:divBdr>
        <w:top w:val="none" w:sz="0" w:space="0" w:color="auto"/>
        <w:left w:val="none" w:sz="0" w:space="0" w:color="auto"/>
        <w:bottom w:val="none" w:sz="0" w:space="0" w:color="auto"/>
        <w:right w:val="none" w:sz="0" w:space="0" w:color="auto"/>
      </w:divBdr>
    </w:div>
    <w:div w:id="901211679">
      <w:bodyDiv w:val="1"/>
      <w:marLeft w:val="0"/>
      <w:marRight w:val="0"/>
      <w:marTop w:val="0"/>
      <w:marBottom w:val="0"/>
      <w:divBdr>
        <w:top w:val="none" w:sz="0" w:space="0" w:color="auto"/>
        <w:left w:val="none" w:sz="0" w:space="0" w:color="auto"/>
        <w:bottom w:val="none" w:sz="0" w:space="0" w:color="auto"/>
        <w:right w:val="none" w:sz="0" w:space="0" w:color="auto"/>
      </w:divBdr>
    </w:div>
    <w:div w:id="964891439">
      <w:bodyDiv w:val="1"/>
      <w:marLeft w:val="0"/>
      <w:marRight w:val="0"/>
      <w:marTop w:val="0"/>
      <w:marBottom w:val="0"/>
      <w:divBdr>
        <w:top w:val="none" w:sz="0" w:space="0" w:color="auto"/>
        <w:left w:val="none" w:sz="0" w:space="0" w:color="auto"/>
        <w:bottom w:val="none" w:sz="0" w:space="0" w:color="auto"/>
        <w:right w:val="none" w:sz="0" w:space="0" w:color="auto"/>
      </w:divBdr>
    </w:div>
    <w:div w:id="1021206776">
      <w:bodyDiv w:val="1"/>
      <w:marLeft w:val="0"/>
      <w:marRight w:val="0"/>
      <w:marTop w:val="0"/>
      <w:marBottom w:val="0"/>
      <w:divBdr>
        <w:top w:val="none" w:sz="0" w:space="0" w:color="auto"/>
        <w:left w:val="none" w:sz="0" w:space="0" w:color="auto"/>
        <w:bottom w:val="none" w:sz="0" w:space="0" w:color="auto"/>
        <w:right w:val="none" w:sz="0" w:space="0" w:color="auto"/>
      </w:divBdr>
    </w:div>
    <w:div w:id="1099905819">
      <w:bodyDiv w:val="1"/>
      <w:marLeft w:val="0"/>
      <w:marRight w:val="0"/>
      <w:marTop w:val="0"/>
      <w:marBottom w:val="0"/>
      <w:divBdr>
        <w:top w:val="none" w:sz="0" w:space="0" w:color="auto"/>
        <w:left w:val="none" w:sz="0" w:space="0" w:color="auto"/>
        <w:bottom w:val="none" w:sz="0" w:space="0" w:color="auto"/>
        <w:right w:val="none" w:sz="0" w:space="0" w:color="auto"/>
      </w:divBdr>
    </w:div>
    <w:div w:id="1145195921">
      <w:bodyDiv w:val="1"/>
      <w:marLeft w:val="0"/>
      <w:marRight w:val="0"/>
      <w:marTop w:val="0"/>
      <w:marBottom w:val="0"/>
      <w:divBdr>
        <w:top w:val="none" w:sz="0" w:space="0" w:color="auto"/>
        <w:left w:val="none" w:sz="0" w:space="0" w:color="auto"/>
        <w:bottom w:val="none" w:sz="0" w:space="0" w:color="auto"/>
        <w:right w:val="none" w:sz="0" w:space="0" w:color="auto"/>
      </w:divBdr>
    </w:div>
    <w:div w:id="1157647688">
      <w:bodyDiv w:val="1"/>
      <w:marLeft w:val="0"/>
      <w:marRight w:val="0"/>
      <w:marTop w:val="0"/>
      <w:marBottom w:val="0"/>
      <w:divBdr>
        <w:top w:val="none" w:sz="0" w:space="0" w:color="auto"/>
        <w:left w:val="none" w:sz="0" w:space="0" w:color="auto"/>
        <w:bottom w:val="none" w:sz="0" w:space="0" w:color="auto"/>
        <w:right w:val="none" w:sz="0" w:space="0" w:color="auto"/>
      </w:divBdr>
    </w:div>
    <w:div w:id="1200359270">
      <w:bodyDiv w:val="1"/>
      <w:marLeft w:val="0"/>
      <w:marRight w:val="0"/>
      <w:marTop w:val="0"/>
      <w:marBottom w:val="0"/>
      <w:divBdr>
        <w:top w:val="none" w:sz="0" w:space="0" w:color="auto"/>
        <w:left w:val="none" w:sz="0" w:space="0" w:color="auto"/>
        <w:bottom w:val="none" w:sz="0" w:space="0" w:color="auto"/>
        <w:right w:val="none" w:sz="0" w:space="0" w:color="auto"/>
      </w:divBdr>
    </w:div>
    <w:div w:id="1249802672">
      <w:bodyDiv w:val="1"/>
      <w:marLeft w:val="0"/>
      <w:marRight w:val="0"/>
      <w:marTop w:val="0"/>
      <w:marBottom w:val="0"/>
      <w:divBdr>
        <w:top w:val="none" w:sz="0" w:space="0" w:color="auto"/>
        <w:left w:val="none" w:sz="0" w:space="0" w:color="auto"/>
        <w:bottom w:val="none" w:sz="0" w:space="0" w:color="auto"/>
        <w:right w:val="none" w:sz="0" w:space="0" w:color="auto"/>
      </w:divBdr>
    </w:div>
    <w:div w:id="1366179090">
      <w:bodyDiv w:val="1"/>
      <w:marLeft w:val="0"/>
      <w:marRight w:val="0"/>
      <w:marTop w:val="0"/>
      <w:marBottom w:val="0"/>
      <w:divBdr>
        <w:top w:val="none" w:sz="0" w:space="0" w:color="auto"/>
        <w:left w:val="none" w:sz="0" w:space="0" w:color="auto"/>
        <w:bottom w:val="none" w:sz="0" w:space="0" w:color="auto"/>
        <w:right w:val="none" w:sz="0" w:space="0" w:color="auto"/>
      </w:divBdr>
    </w:div>
    <w:div w:id="1373727438">
      <w:bodyDiv w:val="1"/>
      <w:marLeft w:val="0"/>
      <w:marRight w:val="0"/>
      <w:marTop w:val="0"/>
      <w:marBottom w:val="0"/>
      <w:divBdr>
        <w:top w:val="none" w:sz="0" w:space="0" w:color="auto"/>
        <w:left w:val="none" w:sz="0" w:space="0" w:color="auto"/>
        <w:bottom w:val="none" w:sz="0" w:space="0" w:color="auto"/>
        <w:right w:val="none" w:sz="0" w:space="0" w:color="auto"/>
      </w:divBdr>
    </w:div>
    <w:div w:id="1446970590">
      <w:bodyDiv w:val="1"/>
      <w:marLeft w:val="0"/>
      <w:marRight w:val="0"/>
      <w:marTop w:val="0"/>
      <w:marBottom w:val="0"/>
      <w:divBdr>
        <w:top w:val="none" w:sz="0" w:space="0" w:color="auto"/>
        <w:left w:val="none" w:sz="0" w:space="0" w:color="auto"/>
        <w:bottom w:val="none" w:sz="0" w:space="0" w:color="auto"/>
        <w:right w:val="none" w:sz="0" w:space="0" w:color="auto"/>
      </w:divBdr>
    </w:div>
    <w:div w:id="1516311439">
      <w:bodyDiv w:val="1"/>
      <w:marLeft w:val="0"/>
      <w:marRight w:val="0"/>
      <w:marTop w:val="0"/>
      <w:marBottom w:val="0"/>
      <w:divBdr>
        <w:top w:val="none" w:sz="0" w:space="0" w:color="auto"/>
        <w:left w:val="none" w:sz="0" w:space="0" w:color="auto"/>
        <w:bottom w:val="none" w:sz="0" w:space="0" w:color="auto"/>
        <w:right w:val="none" w:sz="0" w:space="0" w:color="auto"/>
      </w:divBdr>
    </w:div>
    <w:div w:id="1649281977">
      <w:bodyDiv w:val="1"/>
      <w:marLeft w:val="0"/>
      <w:marRight w:val="0"/>
      <w:marTop w:val="0"/>
      <w:marBottom w:val="0"/>
      <w:divBdr>
        <w:top w:val="none" w:sz="0" w:space="0" w:color="auto"/>
        <w:left w:val="none" w:sz="0" w:space="0" w:color="auto"/>
        <w:bottom w:val="none" w:sz="0" w:space="0" w:color="auto"/>
        <w:right w:val="none" w:sz="0" w:space="0" w:color="auto"/>
      </w:divBdr>
    </w:div>
    <w:div w:id="1683556598">
      <w:bodyDiv w:val="1"/>
      <w:marLeft w:val="0"/>
      <w:marRight w:val="0"/>
      <w:marTop w:val="0"/>
      <w:marBottom w:val="0"/>
      <w:divBdr>
        <w:top w:val="none" w:sz="0" w:space="0" w:color="auto"/>
        <w:left w:val="none" w:sz="0" w:space="0" w:color="auto"/>
        <w:bottom w:val="none" w:sz="0" w:space="0" w:color="auto"/>
        <w:right w:val="none" w:sz="0" w:space="0" w:color="auto"/>
      </w:divBdr>
    </w:div>
    <w:div w:id="1727991098">
      <w:bodyDiv w:val="1"/>
      <w:marLeft w:val="0"/>
      <w:marRight w:val="0"/>
      <w:marTop w:val="0"/>
      <w:marBottom w:val="0"/>
      <w:divBdr>
        <w:top w:val="none" w:sz="0" w:space="0" w:color="auto"/>
        <w:left w:val="none" w:sz="0" w:space="0" w:color="auto"/>
        <w:bottom w:val="none" w:sz="0" w:space="0" w:color="auto"/>
        <w:right w:val="none" w:sz="0" w:space="0" w:color="auto"/>
      </w:divBdr>
    </w:div>
    <w:div w:id="1731073689">
      <w:bodyDiv w:val="1"/>
      <w:marLeft w:val="0"/>
      <w:marRight w:val="0"/>
      <w:marTop w:val="0"/>
      <w:marBottom w:val="0"/>
      <w:divBdr>
        <w:top w:val="none" w:sz="0" w:space="0" w:color="auto"/>
        <w:left w:val="none" w:sz="0" w:space="0" w:color="auto"/>
        <w:bottom w:val="none" w:sz="0" w:space="0" w:color="auto"/>
        <w:right w:val="none" w:sz="0" w:space="0" w:color="auto"/>
      </w:divBdr>
    </w:div>
    <w:div w:id="1791582011">
      <w:bodyDiv w:val="1"/>
      <w:marLeft w:val="0"/>
      <w:marRight w:val="0"/>
      <w:marTop w:val="0"/>
      <w:marBottom w:val="0"/>
      <w:divBdr>
        <w:top w:val="none" w:sz="0" w:space="0" w:color="auto"/>
        <w:left w:val="none" w:sz="0" w:space="0" w:color="auto"/>
        <w:bottom w:val="none" w:sz="0" w:space="0" w:color="auto"/>
        <w:right w:val="none" w:sz="0" w:space="0" w:color="auto"/>
      </w:divBdr>
    </w:div>
    <w:div w:id="1839300400">
      <w:bodyDiv w:val="1"/>
      <w:marLeft w:val="0"/>
      <w:marRight w:val="0"/>
      <w:marTop w:val="0"/>
      <w:marBottom w:val="0"/>
      <w:divBdr>
        <w:top w:val="none" w:sz="0" w:space="0" w:color="auto"/>
        <w:left w:val="none" w:sz="0" w:space="0" w:color="auto"/>
        <w:bottom w:val="none" w:sz="0" w:space="0" w:color="auto"/>
        <w:right w:val="none" w:sz="0" w:space="0" w:color="auto"/>
      </w:divBdr>
    </w:div>
    <w:div w:id="1919434379">
      <w:bodyDiv w:val="1"/>
      <w:marLeft w:val="0"/>
      <w:marRight w:val="0"/>
      <w:marTop w:val="0"/>
      <w:marBottom w:val="0"/>
      <w:divBdr>
        <w:top w:val="none" w:sz="0" w:space="0" w:color="auto"/>
        <w:left w:val="none" w:sz="0" w:space="0" w:color="auto"/>
        <w:bottom w:val="none" w:sz="0" w:space="0" w:color="auto"/>
        <w:right w:val="none" w:sz="0" w:space="0" w:color="auto"/>
      </w:divBdr>
    </w:div>
    <w:div w:id="1946301599">
      <w:bodyDiv w:val="1"/>
      <w:marLeft w:val="0"/>
      <w:marRight w:val="0"/>
      <w:marTop w:val="0"/>
      <w:marBottom w:val="0"/>
      <w:divBdr>
        <w:top w:val="none" w:sz="0" w:space="0" w:color="auto"/>
        <w:left w:val="none" w:sz="0" w:space="0" w:color="auto"/>
        <w:bottom w:val="none" w:sz="0" w:space="0" w:color="auto"/>
        <w:right w:val="none" w:sz="0" w:space="0" w:color="auto"/>
      </w:divBdr>
    </w:div>
    <w:div w:id="1999383229">
      <w:bodyDiv w:val="1"/>
      <w:marLeft w:val="0"/>
      <w:marRight w:val="0"/>
      <w:marTop w:val="0"/>
      <w:marBottom w:val="0"/>
      <w:divBdr>
        <w:top w:val="none" w:sz="0" w:space="0" w:color="auto"/>
        <w:left w:val="none" w:sz="0" w:space="0" w:color="auto"/>
        <w:bottom w:val="none" w:sz="0" w:space="0" w:color="auto"/>
        <w:right w:val="none" w:sz="0" w:space="0" w:color="auto"/>
      </w:divBdr>
    </w:div>
    <w:div w:id="21338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68A3-55AC-4062-B55A-642F6A04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31</Pages>
  <Words>6877</Words>
  <Characters>37827</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INFOEM403</cp:lastModifiedBy>
  <cp:revision>14</cp:revision>
  <dcterms:created xsi:type="dcterms:W3CDTF">2025-01-13T17:40:00Z</dcterms:created>
  <dcterms:modified xsi:type="dcterms:W3CDTF">2025-01-24T17:41:00Z</dcterms:modified>
</cp:coreProperties>
</file>