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s-ES"/>
        </w:rPr>
        <w:id w:val="-1191844157"/>
        <w:docPartObj>
          <w:docPartGallery w:val="Table of Contents"/>
          <w:docPartUnique/>
        </w:docPartObj>
      </w:sdtPr>
      <w:sdtEndPr>
        <w:rPr>
          <w:b/>
          <w:bCs/>
        </w:rPr>
      </w:sdtEndPr>
      <w:sdtContent>
        <w:p w14:paraId="28AA7C41" w14:textId="06FABEEB" w:rsidR="0039426A" w:rsidRPr="00AE7F56" w:rsidRDefault="0039426A">
          <w:pPr>
            <w:pStyle w:val="TtuloTDC"/>
            <w:rPr>
              <w:sz w:val="22"/>
              <w:szCs w:val="22"/>
            </w:rPr>
          </w:pPr>
          <w:r w:rsidRPr="00AE7F56">
            <w:rPr>
              <w:sz w:val="22"/>
              <w:szCs w:val="22"/>
              <w:lang w:val="es-ES"/>
            </w:rPr>
            <w:t>Tabla de contenido</w:t>
          </w:r>
        </w:p>
        <w:p w14:paraId="6B218BF9" w14:textId="77777777" w:rsidR="0039426A" w:rsidRPr="00AE7F56" w:rsidRDefault="0039426A">
          <w:pPr>
            <w:pStyle w:val="TDC1"/>
            <w:tabs>
              <w:tab w:val="right" w:leader="dot" w:pos="9034"/>
            </w:tabs>
            <w:rPr>
              <w:rFonts w:asciiTheme="minorHAnsi" w:eastAsiaTheme="minorEastAsia" w:hAnsiTheme="minorHAnsi" w:cstheme="minorBidi"/>
              <w:noProof/>
              <w:sz w:val="22"/>
              <w:szCs w:val="22"/>
            </w:rPr>
          </w:pPr>
          <w:r w:rsidRPr="00AE7F56">
            <w:rPr>
              <w:b/>
              <w:bCs/>
              <w:sz w:val="22"/>
              <w:szCs w:val="22"/>
              <w:lang w:val="es-ES"/>
            </w:rPr>
            <w:fldChar w:fldCharType="begin"/>
          </w:r>
          <w:r w:rsidRPr="00AE7F56">
            <w:rPr>
              <w:b/>
              <w:bCs/>
              <w:sz w:val="22"/>
              <w:szCs w:val="22"/>
              <w:lang w:val="es-ES"/>
            </w:rPr>
            <w:instrText xml:space="preserve"> TOC \o "1-3" \h \z \u </w:instrText>
          </w:r>
          <w:r w:rsidRPr="00AE7F56">
            <w:rPr>
              <w:b/>
              <w:bCs/>
              <w:sz w:val="22"/>
              <w:szCs w:val="22"/>
              <w:lang w:val="es-ES"/>
            </w:rPr>
            <w:fldChar w:fldCharType="separate"/>
          </w:r>
          <w:hyperlink w:anchor="_Toc210915849" w:history="1">
            <w:r w:rsidRPr="00AE7F56">
              <w:rPr>
                <w:rStyle w:val="Hipervnculo"/>
                <w:rFonts w:ascii="Palatino Linotype" w:eastAsia="Palatino Linotype" w:hAnsi="Palatino Linotype" w:cs="Palatino Linotype"/>
                <w:b/>
                <w:noProof/>
                <w:sz w:val="22"/>
                <w:szCs w:val="22"/>
              </w:rPr>
              <w:t>A N T E C E D E N T E S</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_Toc210915849 \h </w:instrText>
            </w:r>
            <w:r w:rsidRPr="00AE7F56">
              <w:rPr>
                <w:noProof/>
                <w:webHidden/>
                <w:sz w:val="22"/>
                <w:szCs w:val="22"/>
              </w:rPr>
            </w:r>
            <w:r w:rsidRPr="00AE7F56">
              <w:rPr>
                <w:noProof/>
                <w:webHidden/>
                <w:sz w:val="22"/>
                <w:szCs w:val="22"/>
              </w:rPr>
              <w:fldChar w:fldCharType="separate"/>
            </w:r>
            <w:r w:rsidR="008A10BF">
              <w:rPr>
                <w:noProof/>
                <w:webHidden/>
                <w:sz w:val="22"/>
                <w:szCs w:val="22"/>
              </w:rPr>
              <w:t>2</w:t>
            </w:r>
            <w:r w:rsidRPr="00AE7F56">
              <w:rPr>
                <w:noProof/>
                <w:webHidden/>
                <w:sz w:val="22"/>
                <w:szCs w:val="22"/>
              </w:rPr>
              <w:fldChar w:fldCharType="end"/>
            </w:r>
          </w:hyperlink>
        </w:p>
        <w:p w14:paraId="0103B07E"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0" w:history="1">
            <w:r w:rsidRPr="00AE7F56">
              <w:rPr>
                <w:rStyle w:val="Hipervnculo"/>
                <w:rFonts w:ascii="Palatino Linotype" w:eastAsia="Palatino Linotype" w:hAnsi="Palatino Linotype" w:cs="Palatino Linotype"/>
                <w:noProof/>
                <w:sz w:val="22"/>
                <w:szCs w:val="22"/>
              </w:rPr>
              <w:t>I. Presentación de las solicitudes de información</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_Toc210915850 \h </w:instrText>
            </w:r>
            <w:r w:rsidRPr="00AE7F56">
              <w:rPr>
                <w:noProof/>
                <w:webHidden/>
                <w:sz w:val="22"/>
                <w:szCs w:val="22"/>
              </w:rPr>
            </w:r>
            <w:r w:rsidRPr="00AE7F56">
              <w:rPr>
                <w:noProof/>
                <w:webHidden/>
                <w:sz w:val="22"/>
                <w:szCs w:val="22"/>
              </w:rPr>
              <w:fldChar w:fldCharType="separate"/>
            </w:r>
            <w:r w:rsidR="008A10BF">
              <w:rPr>
                <w:noProof/>
                <w:webHidden/>
                <w:sz w:val="22"/>
                <w:szCs w:val="22"/>
              </w:rPr>
              <w:t>2</w:t>
            </w:r>
            <w:r w:rsidRPr="00AE7F56">
              <w:rPr>
                <w:noProof/>
                <w:webHidden/>
                <w:sz w:val="22"/>
                <w:szCs w:val="22"/>
              </w:rPr>
              <w:fldChar w:fldCharType="end"/>
            </w:r>
          </w:hyperlink>
        </w:p>
        <w:p w14:paraId="05968DF2"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1" w:history="1">
            <w:r w:rsidRPr="00AE7F56">
              <w:rPr>
                <w:rStyle w:val="Hipervnculo"/>
                <w:rFonts w:ascii="Palatino Linotype" w:eastAsia="Palatino Linotype" w:hAnsi="Palatino Linotype" w:cs="Palatino Linotype"/>
                <w:noProof/>
                <w:sz w:val="22"/>
                <w:szCs w:val="22"/>
              </w:rPr>
              <w:t>II. Prórroga</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_Toc210915851 \h </w:instrText>
            </w:r>
            <w:r w:rsidRPr="00AE7F56">
              <w:rPr>
                <w:noProof/>
                <w:webHidden/>
                <w:sz w:val="22"/>
                <w:szCs w:val="22"/>
              </w:rPr>
            </w:r>
            <w:r w:rsidRPr="00AE7F56">
              <w:rPr>
                <w:noProof/>
                <w:webHidden/>
                <w:sz w:val="22"/>
                <w:szCs w:val="22"/>
              </w:rPr>
              <w:fldChar w:fldCharType="separate"/>
            </w:r>
            <w:r w:rsidR="008A10BF">
              <w:rPr>
                <w:noProof/>
                <w:webHidden/>
                <w:sz w:val="22"/>
                <w:szCs w:val="22"/>
              </w:rPr>
              <w:t>3</w:t>
            </w:r>
            <w:r w:rsidRPr="00AE7F56">
              <w:rPr>
                <w:noProof/>
                <w:webHidden/>
                <w:sz w:val="22"/>
                <w:szCs w:val="22"/>
              </w:rPr>
              <w:fldChar w:fldCharType="end"/>
            </w:r>
          </w:hyperlink>
        </w:p>
        <w:p w14:paraId="7BD02AEB"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2" w:history="1">
            <w:r w:rsidRPr="00AE7F56">
              <w:rPr>
                <w:rStyle w:val="Hipervnculo"/>
                <w:rFonts w:ascii="Palatino Linotype" w:eastAsia="Palatino Linotype" w:hAnsi="Palatino Linotype" w:cs="Palatino Linotype"/>
                <w:noProof/>
                <w:sz w:val="22"/>
                <w:szCs w:val="22"/>
              </w:rPr>
              <w:t>III. Respuestas del Sujeto Obligado</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_Toc210915852 \h </w:instrText>
            </w:r>
            <w:r w:rsidRPr="00AE7F56">
              <w:rPr>
                <w:noProof/>
                <w:webHidden/>
                <w:sz w:val="22"/>
                <w:szCs w:val="22"/>
              </w:rPr>
            </w:r>
            <w:r w:rsidRPr="00AE7F56">
              <w:rPr>
                <w:noProof/>
                <w:webHidden/>
                <w:sz w:val="22"/>
                <w:szCs w:val="22"/>
              </w:rPr>
              <w:fldChar w:fldCharType="separate"/>
            </w:r>
            <w:r w:rsidR="008A10BF">
              <w:rPr>
                <w:noProof/>
                <w:webHidden/>
                <w:sz w:val="22"/>
                <w:szCs w:val="22"/>
              </w:rPr>
              <w:t>4</w:t>
            </w:r>
            <w:r w:rsidRPr="00AE7F56">
              <w:rPr>
                <w:noProof/>
                <w:webHidden/>
                <w:sz w:val="22"/>
                <w:szCs w:val="22"/>
              </w:rPr>
              <w:fldChar w:fldCharType="end"/>
            </w:r>
          </w:hyperlink>
        </w:p>
        <w:p w14:paraId="7C0B72EF"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3" w:history="1">
            <w:r w:rsidRPr="00AE7F56">
              <w:rPr>
                <w:rStyle w:val="Hipervnculo"/>
                <w:rFonts w:ascii="Palatino Linotype" w:eastAsia="Palatino Linotype" w:hAnsi="Palatino Linotype" w:cs="Palatino Linotype"/>
                <w:noProof/>
                <w:sz w:val="22"/>
                <w:szCs w:val="22"/>
              </w:rPr>
              <w:t>IV. Interposición del Recurso de Revisión</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_Toc210915853 \h </w:instrText>
            </w:r>
            <w:r w:rsidRPr="00AE7F56">
              <w:rPr>
                <w:noProof/>
                <w:webHidden/>
                <w:sz w:val="22"/>
                <w:szCs w:val="22"/>
              </w:rPr>
            </w:r>
            <w:r w:rsidRPr="00AE7F56">
              <w:rPr>
                <w:noProof/>
                <w:webHidden/>
                <w:sz w:val="22"/>
                <w:szCs w:val="22"/>
              </w:rPr>
              <w:fldChar w:fldCharType="separate"/>
            </w:r>
            <w:r w:rsidR="008A10BF">
              <w:rPr>
                <w:noProof/>
                <w:webHidden/>
                <w:sz w:val="22"/>
                <w:szCs w:val="22"/>
              </w:rPr>
              <w:t>11</w:t>
            </w:r>
            <w:r w:rsidRPr="00AE7F56">
              <w:rPr>
                <w:noProof/>
                <w:webHidden/>
                <w:sz w:val="22"/>
                <w:szCs w:val="22"/>
              </w:rPr>
              <w:fldChar w:fldCharType="end"/>
            </w:r>
          </w:hyperlink>
        </w:p>
        <w:p w14:paraId="5E453BA0"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4" w:history="1">
            <w:r w:rsidRPr="00AE7F56">
              <w:rPr>
                <w:rStyle w:val="Hipervnculo"/>
                <w:rFonts w:ascii="Palatino Linotype" w:eastAsia="Palatino Linotype" w:hAnsi="Palatino Linotype" w:cs="Palatino Linotype"/>
                <w:noProof/>
                <w:sz w:val="22"/>
                <w:szCs w:val="22"/>
              </w:rPr>
              <w:t>V. Trámite del Recurso de Revisión ante el Instituto</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_Toc210915854 \h </w:instrText>
            </w:r>
            <w:r w:rsidRPr="00AE7F56">
              <w:rPr>
                <w:noProof/>
                <w:webHidden/>
                <w:sz w:val="22"/>
                <w:szCs w:val="22"/>
              </w:rPr>
            </w:r>
            <w:r w:rsidRPr="00AE7F56">
              <w:rPr>
                <w:noProof/>
                <w:webHidden/>
                <w:sz w:val="22"/>
                <w:szCs w:val="22"/>
              </w:rPr>
              <w:fldChar w:fldCharType="separate"/>
            </w:r>
            <w:r w:rsidR="008A10BF">
              <w:rPr>
                <w:noProof/>
                <w:webHidden/>
                <w:sz w:val="22"/>
                <w:szCs w:val="22"/>
              </w:rPr>
              <w:t>11</w:t>
            </w:r>
            <w:r w:rsidRPr="00AE7F56">
              <w:rPr>
                <w:noProof/>
                <w:webHidden/>
                <w:sz w:val="22"/>
                <w:szCs w:val="22"/>
              </w:rPr>
              <w:fldChar w:fldCharType="end"/>
            </w:r>
          </w:hyperlink>
        </w:p>
        <w:p w14:paraId="210D4C42" w14:textId="77777777" w:rsidR="0039426A" w:rsidRPr="00AE7F56" w:rsidRDefault="0039426A">
          <w:pPr>
            <w:pStyle w:val="TDC1"/>
            <w:tabs>
              <w:tab w:val="right" w:leader="dot" w:pos="9034"/>
            </w:tabs>
            <w:rPr>
              <w:rFonts w:asciiTheme="minorHAnsi" w:eastAsiaTheme="minorEastAsia" w:hAnsiTheme="minorHAnsi" w:cstheme="minorBidi"/>
              <w:noProof/>
              <w:sz w:val="22"/>
              <w:szCs w:val="22"/>
            </w:rPr>
          </w:pPr>
          <w:hyperlink w:anchor="_Toc210915855" w:history="1">
            <w:r w:rsidRPr="00AE7F56">
              <w:rPr>
                <w:rStyle w:val="Hipervnculo"/>
                <w:rFonts w:ascii="Palatino Linotype" w:eastAsia="Palatino Linotype" w:hAnsi="Palatino Linotype" w:cs="Palatino Linotype"/>
                <w:b/>
                <w:noProof/>
                <w:sz w:val="22"/>
                <w:szCs w:val="22"/>
              </w:rPr>
              <w:t>C O N S I D E R A N D O S</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_Toc210915855 \h </w:instrText>
            </w:r>
            <w:r w:rsidRPr="00AE7F56">
              <w:rPr>
                <w:noProof/>
                <w:webHidden/>
                <w:sz w:val="22"/>
                <w:szCs w:val="22"/>
              </w:rPr>
            </w:r>
            <w:r w:rsidRPr="00AE7F56">
              <w:rPr>
                <w:noProof/>
                <w:webHidden/>
                <w:sz w:val="22"/>
                <w:szCs w:val="22"/>
              </w:rPr>
              <w:fldChar w:fldCharType="separate"/>
            </w:r>
            <w:r w:rsidR="008A10BF">
              <w:rPr>
                <w:noProof/>
                <w:webHidden/>
                <w:sz w:val="22"/>
                <w:szCs w:val="22"/>
              </w:rPr>
              <w:t>14</w:t>
            </w:r>
            <w:r w:rsidRPr="00AE7F56">
              <w:rPr>
                <w:noProof/>
                <w:webHidden/>
                <w:sz w:val="22"/>
                <w:szCs w:val="22"/>
              </w:rPr>
              <w:fldChar w:fldCharType="end"/>
            </w:r>
          </w:hyperlink>
        </w:p>
        <w:p w14:paraId="16333F5E"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6" w:history="1">
            <w:r w:rsidRPr="00AE7F56">
              <w:rPr>
                <w:rStyle w:val="Hipervnculo"/>
                <w:rFonts w:ascii="Palatino Linotype" w:eastAsia="Palatino Linotype" w:hAnsi="Palatino Linotype" w:cs="Palatino Linotype"/>
                <w:noProof/>
                <w:sz w:val="22"/>
                <w:szCs w:val="22"/>
              </w:rPr>
              <w:t>PRIMERO. Competencia</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_Toc210915856 \h </w:instrText>
            </w:r>
            <w:r w:rsidRPr="00AE7F56">
              <w:rPr>
                <w:noProof/>
                <w:webHidden/>
                <w:sz w:val="22"/>
                <w:szCs w:val="22"/>
              </w:rPr>
            </w:r>
            <w:r w:rsidRPr="00AE7F56">
              <w:rPr>
                <w:noProof/>
                <w:webHidden/>
                <w:sz w:val="22"/>
                <w:szCs w:val="22"/>
              </w:rPr>
              <w:fldChar w:fldCharType="separate"/>
            </w:r>
            <w:r w:rsidR="008A10BF">
              <w:rPr>
                <w:noProof/>
                <w:webHidden/>
                <w:sz w:val="22"/>
                <w:szCs w:val="22"/>
              </w:rPr>
              <w:t>14</w:t>
            </w:r>
            <w:r w:rsidRPr="00AE7F56">
              <w:rPr>
                <w:noProof/>
                <w:webHidden/>
                <w:sz w:val="22"/>
                <w:szCs w:val="22"/>
              </w:rPr>
              <w:fldChar w:fldCharType="end"/>
            </w:r>
          </w:hyperlink>
        </w:p>
        <w:p w14:paraId="4712C640"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7" w:history="1">
            <w:r w:rsidRPr="00AE7F56">
              <w:rPr>
                <w:rStyle w:val="Hipervnculo"/>
                <w:rFonts w:ascii="Palatino Linotype" w:eastAsia="Palatino Linotype" w:hAnsi="Palatino Linotype" w:cs="Palatino Linotype"/>
                <w:noProof/>
                <w:sz w:val="22"/>
                <w:szCs w:val="22"/>
              </w:rPr>
              <w:t>SEGUNDO. Causales de improcedencia y sobreseimiento</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_Toc210915857 \h </w:instrText>
            </w:r>
            <w:r w:rsidRPr="00AE7F56">
              <w:rPr>
                <w:noProof/>
                <w:webHidden/>
                <w:sz w:val="22"/>
                <w:szCs w:val="22"/>
              </w:rPr>
            </w:r>
            <w:r w:rsidRPr="00AE7F56">
              <w:rPr>
                <w:noProof/>
                <w:webHidden/>
                <w:sz w:val="22"/>
                <w:szCs w:val="22"/>
              </w:rPr>
              <w:fldChar w:fldCharType="separate"/>
            </w:r>
            <w:r w:rsidR="008A10BF">
              <w:rPr>
                <w:noProof/>
                <w:webHidden/>
                <w:sz w:val="22"/>
                <w:szCs w:val="22"/>
              </w:rPr>
              <w:t>15</w:t>
            </w:r>
            <w:r w:rsidRPr="00AE7F56">
              <w:rPr>
                <w:noProof/>
                <w:webHidden/>
                <w:sz w:val="22"/>
                <w:szCs w:val="22"/>
              </w:rPr>
              <w:fldChar w:fldCharType="end"/>
            </w:r>
          </w:hyperlink>
        </w:p>
        <w:p w14:paraId="364C5B91"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8" w:history="1">
            <w:r w:rsidRPr="00AE7F56">
              <w:rPr>
                <w:rStyle w:val="Hipervnculo"/>
                <w:rFonts w:ascii="Palatino Linotype" w:eastAsia="Palatino Linotype" w:hAnsi="Palatino Linotype" w:cs="Palatino Linotype"/>
                <w:noProof/>
                <w:sz w:val="22"/>
                <w:szCs w:val="22"/>
              </w:rPr>
              <w:t>TERCERO. Determinación de la Controversia</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_Toc210915858 \h </w:instrText>
            </w:r>
            <w:r w:rsidRPr="00AE7F56">
              <w:rPr>
                <w:noProof/>
                <w:webHidden/>
                <w:sz w:val="22"/>
                <w:szCs w:val="22"/>
              </w:rPr>
            </w:r>
            <w:r w:rsidRPr="00AE7F56">
              <w:rPr>
                <w:noProof/>
                <w:webHidden/>
                <w:sz w:val="22"/>
                <w:szCs w:val="22"/>
              </w:rPr>
              <w:fldChar w:fldCharType="separate"/>
            </w:r>
            <w:r w:rsidR="008A10BF">
              <w:rPr>
                <w:noProof/>
                <w:webHidden/>
                <w:sz w:val="22"/>
                <w:szCs w:val="22"/>
              </w:rPr>
              <w:t>16</w:t>
            </w:r>
            <w:r w:rsidRPr="00AE7F56">
              <w:rPr>
                <w:noProof/>
                <w:webHidden/>
                <w:sz w:val="22"/>
                <w:szCs w:val="22"/>
              </w:rPr>
              <w:fldChar w:fldCharType="end"/>
            </w:r>
          </w:hyperlink>
        </w:p>
        <w:p w14:paraId="2A61AD1B"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59" w:history="1">
            <w:r w:rsidRPr="00AE7F56">
              <w:rPr>
                <w:rStyle w:val="Hipervnculo"/>
                <w:rFonts w:ascii="Palatino Linotype" w:eastAsia="Palatino Linotype" w:hAnsi="Palatino Linotype" w:cs="Palatino Linotype"/>
                <w:noProof/>
                <w:sz w:val="22"/>
                <w:szCs w:val="22"/>
              </w:rPr>
              <w:t>CUARTO. Marco normativo aplicable en materia de transparencia y acceso a la información pública</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_Toc210915859 \h </w:instrText>
            </w:r>
            <w:r w:rsidRPr="00AE7F56">
              <w:rPr>
                <w:noProof/>
                <w:webHidden/>
                <w:sz w:val="22"/>
                <w:szCs w:val="22"/>
              </w:rPr>
            </w:r>
            <w:r w:rsidRPr="00AE7F56">
              <w:rPr>
                <w:noProof/>
                <w:webHidden/>
                <w:sz w:val="22"/>
                <w:szCs w:val="22"/>
              </w:rPr>
              <w:fldChar w:fldCharType="separate"/>
            </w:r>
            <w:r w:rsidR="008A10BF">
              <w:rPr>
                <w:noProof/>
                <w:webHidden/>
                <w:sz w:val="22"/>
                <w:szCs w:val="22"/>
              </w:rPr>
              <w:t>18</w:t>
            </w:r>
            <w:r w:rsidRPr="00AE7F56">
              <w:rPr>
                <w:noProof/>
                <w:webHidden/>
                <w:sz w:val="22"/>
                <w:szCs w:val="22"/>
              </w:rPr>
              <w:fldChar w:fldCharType="end"/>
            </w:r>
          </w:hyperlink>
        </w:p>
        <w:p w14:paraId="003AC013"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60" w:history="1">
            <w:r w:rsidRPr="00AE7F56">
              <w:rPr>
                <w:rStyle w:val="Hipervnculo"/>
                <w:rFonts w:ascii="Palatino Linotype" w:eastAsia="Palatino Linotype" w:hAnsi="Palatino Linotype" w:cs="Palatino Linotype"/>
                <w:noProof/>
                <w:sz w:val="22"/>
                <w:szCs w:val="22"/>
              </w:rPr>
              <w:t>QUINTO. Estudio de Fondo</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_Toc210915860 \h </w:instrText>
            </w:r>
            <w:r w:rsidRPr="00AE7F56">
              <w:rPr>
                <w:noProof/>
                <w:webHidden/>
                <w:sz w:val="22"/>
                <w:szCs w:val="22"/>
              </w:rPr>
            </w:r>
            <w:r w:rsidRPr="00AE7F56">
              <w:rPr>
                <w:noProof/>
                <w:webHidden/>
                <w:sz w:val="22"/>
                <w:szCs w:val="22"/>
              </w:rPr>
              <w:fldChar w:fldCharType="separate"/>
            </w:r>
            <w:r w:rsidR="008A10BF">
              <w:rPr>
                <w:noProof/>
                <w:webHidden/>
                <w:sz w:val="22"/>
                <w:szCs w:val="22"/>
              </w:rPr>
              <w:t>19</w:t>
            </w:r>
            <w:r w:rsidRPr="00AE7F56">
              <w:rPr>
                <w:noProof/>
                <w:webHidden/>
                <w:sz w:val="22"/>
                <w:szCs w:val="22"/>
              </w:rPr>
              <w:fldChar w:fldCharType="end"/>
            </w:r>
          </w:hyperlink>
        </w:p>
        <w:p w14:paraId="68E75584"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61" w:history="1">
            <w:r w:rsidRPr="00AE7F56">
              <w:rPr>
                <w:rStyle w:val="Hipervnculo"/>
                <w:rFonts w:ascii="Palatino Linotype" w:eastAsia="Palatino Linotype" w:hAnsi="Palatino Linotype" w:cs="Palatino Linotype"/>
                <w:noProof/>
                <w:sz w:val="22"/>
                <w:szCs w:val="22"/>
              </w:rPr>
              <w:t>SEXTO. Decisión</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_Toc210915861 \h </w:instrText>
            </w:r>
            <w:r w:rsidRPr="00AE7F56">
              <w:rPr>
                <w:noProof/>
                <w:webHidden/>
                <w:sz w:val="22"/>
                <w:szCs w:val="22"/>
              </w:rPr>
            </w:r>
            <w:r w:rsidRPr="00AE7F56">
              <w:rPr>
                <w:noProof/>
                <w:webHidden/>
                <w:sz w:val="22"/>
                <w:szCs w:val="22"/>
              </w:rPr>
              <w:fldChar w:fldCharType="separate"/>
            </w:r>
            <w:r w:rsidR="008A10BF">
              <w:rPr>
                <w:noProof/>
                <w:webHidden/>
                <w:sz w:val="22"/>
                <w:szCs w:val="22"/>
              </w:rPr>
              <w:t>58</w:t>
            </w:r>
            <w:r w:rsidRPr="00AE7F56">
              <w:rPr>
                <w:noProof/>
                <w:webHidden/>
                <w:sz w:val="22"/>
                <w:szCs w:val="22"/>
              </w:rPr>
              <w:fldChar w:fldCharType="end"/>
            </w:r>
          </w:hyperlink>
        </w:p>
        <w:p w14:paraId="0DC8A723" w14:textId="77777777" w:rsidR="0039426A" w:rsidRPr="00AE7F56" w:rsidRDefault="0039426A">
          <w:pPr>
            <w:pStyle w:val="TDC2"/>
            <w:tabs>
              <w:tab w:val="right" w:leader="dot" w:pos="9034"/>
            </w:tabs>
            <w:rPr>
              <w:rFonts w:asciiTheme="minorHAnsi" w:eastAsiaTheme="minorEastAsia" w:hAnsiTheme="minorHAnsi" w:cstheme="minorBidi"/>
              <w:noProof/>
              <w:sz w:val="22"/>
              <w:szCs w:val="22"/>
            </w:rPr>
          </w:pPr>
          <w:hyperlink w:anchor="_Toc210915862" w:history="1">
            <w:r w:rsidRPr="00AE7F56">
              <w:rPr>
                <w:rStyle w:val="Hipervnculo"/>
                <w:rFonts w:ascii="Palatino Linotype" w:eastAsia="Palatino Linotype" w:hAnsi="Palatino Linotype" w:cs="Palatino Linotype"/>
                <w:noProof/>
                <w:sz w:val="22"/>
                <w:szCs w:val="22"/>
              </w:rPr>
              <w:t>SEXTO. Vista la Dirección General de Protección de Datos Personales</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_Toc210915862 \h </w:instrText>
            </w:r>
            <w:r w:rsidRPr="00AE7F56">
              <w:rPr>
                <w:noProof/>
                <w:webHidden/>
                <w:sz w:val="22"/>
                <w:szCs w:val="22"/>
              </w:rPr>
            </w:r>
            <w:r w:rsidRPr="00AE7F56">
              <w:rPr>
                <w:noProof/>
                <w:webHidden/>
                <w:sz w:val="22"/>
                <w:szCs w:val="22"/>
              </w:rPr>
              <w:fldChar w:fldCharType="separate"/>
            </w:r>
            <w:r w:rsidR="008A10BF">
              <w:rPr>
                <w:noProof/>
                <w:webHidden/>
                <w:sz w:val="22"/>
                <w:szCs w:val="22"/>
              </w:rPr>
              <w:t>58</w:t>
            </w:r>
            <w:r w:rsidRPr="00AE7F56">
              <w:rPr>
                <w:noProof/>
                <w:webHidden/>
                <w:sz w:val="22"/>
                <w:szCs w:val="22"/>
              </w:rPr>
              <w:fldChar w:fldCharType="end"/>
            </w:r>
          </w:hyperlink>
        </w:p>
        <w:p w14:paraId="65C0A714" w14:textId="77777777" w:rsidR="0039426A" w:rsidRPr="00AE7F56" w:rsidRDefault="0039426A">
          <w:pPr>
            <w:pStyle w:val="TDC1"/>
            <w:tabs>
              <w:tab w:val="right" w:leader="dot" w:pos="9034"/>
            </w:tabs>
            <w:rPr>
              <w:rFonts w:asciiTheme="minorHAnsi" w:eastAsiaTheme="minorEastAsia" w:hAnsiTheme="minorHAnsi" w:cstheme="minorBidi"/>
              <w:noProof/>
              <w:sz w:val="22"/>
              <w:szCs w:val="22"/>
            </w:rPr>
          </w:pPr>
          <w:hyperlink w:anchor="_Toc210915863" w:history="1">
            <w:r w:rsidRPr="00AE7F56">
              <w:rPr>
                <w:rStyle w:val="Hipervnculo"/>
                <w:rFonts w:ascii="Palatino Linotype" w:eastAsia="Palatino Linotype" w:hAnsi="Palatino Linotype" w:cs="Palatino Linotype"/>
                <w:b/>
                <w:noProof/>
                <w:sz w:val="22"/>
                <w:szCs w:val="22"/>
              </w:rPr>
              <w:t>R E S U E L V E</w:t>
            </w:r>
            <w:r w:rsidRPr="00AE7F56">
              <w:rPr>
                <w:noProof/>
                <w:webHidden/>
                <w:sz w:val="22"/>
                <w:szCs w:val="22"/>
              </w:rPr>
              <w:tab/>
            </w:r>
            <w:r w:rsidRPr="00AE7F56">
              <w:rPr>
                <w:noProof/>
                <w:webHidden/>
                <w:sz w:val="22"/>
                <w:szCs w:val="22"/>
              </w:rPr>
              <w:fldChar w:fldCharType="begin"/>
            </w:r>
            <w:r w:rsidRPr="00AE7F56">
              <w:rPr>
                <w:noProof/>
                <w:webHidden/>
                <w:sz w:val="22"/>
                <w:szCs w:val="22"/>
              </w:rPr>
              <w:instrText xml:space="preserve"> PAGEREF _Toc210915863 \h </w:instrText>
            </w:r>
            <w:r w:rsidRPr="00AE7F56">
              <w:rPr>
                <w:noProof/>
                <w:webHidden/>
                <w:sz w:val="22"/>
                <w:szCs w:val="22"/>
              </w:rPr>
            </w:r>
            <w:r w:rsidRPr="00AE7F56">
              <w:rPr>
                <w:noProof/>
                <w:webHidden/>
                <w:sz w:val="22"/>
                <w:szCs w:val="22"/>
              </w:rPr>
              <w:fldChar w:fldCharType="separate"/>
            </w:r>
            <w:r w:rsidR="008A10BF">
              <w:rPr>
                <w:noProof/>
                <w:webHidden/>
                <w:sz w:val="22"/>
                <w:szCs w:val="22"/>
              </w:rPr>
              <w:t>60</w:t>
            </w:r>
            <w:r w:rsidRPr="00AE7F56">
              <w:rPr>
                <w:noProof/>
                <w:webHidden/>
                <w:sz w:val="22"/>
                <w:szCs w:val="22"/>
              </w:rPr>
              <w:fldChar w:fldCharType="end"/>
            </w:r>
          </w:hyperlink>
        </w:p>
        <w:p w14:paraId="2F6DA481" w14:textId="2AD6A167" w:rsidR="0039426A" w:rsidRPr="00CD504D" w:rsidRDefault="0039426A">
          <w:r w:rsidRPr="00AE7F56">
            <w:rPr>
              <w:b/>
              <w:bCs/>
              <w:sz w:val="22"/>
              <w:szCs w:val="22"/>
              <w:lang w:val="es-ES"/>
            </w:rPr>
            <w:fldChar w:fldCharType="end"/>
          </w:r>
        </w:p>
      </w:sdtContent>
    </w:sdt>
    <w:p w14:paraId="661AA731"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78CF7C4"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609E26F"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4409A10"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br w:type="page"/>
      </w:r>
      <w:r w:rsidRPr="00CD504D">
        <w:rPr>
          <w:rFonts w:ascii="Palatino Linotype" w:eastAsia="Palatino Linotype" w:hAnsi="Palatino Linotype" w:cs="Palatino Linotype"/>
          <w:color w:val="000000"/>
          <w:sz w:val="22"/>
          <w:szCs w:val="22"/>
        </w:rPr>
        <w:lastRenderedPageBreak/>
        <w:t>Resolución del Pleno del Instituto de Transparencia, Acceso a la Información Pública y Protección de Datos Personales del Estado de México y Municipios, con domicilio en Metepec, Estado de México, de fecha ocho de octubre de dos mil veinticinco.</w:t>
      </w:r>
      <w:r w:rsidRPr="00CD504D">
        <w:rPr>
          <w:rFonts w:ascii="Palatino Linotype" w:eastAsia="Palatino Linotype" w:hAnsi="Palatino Linotype" w:cs="Palatino Linotype"/>
          <w:sz w:val="22"/>
          <w:szCs w:val="22"/>
        </w:rPr>
        <w:t xml:space="preserve"> </w:t>
      </w:r>
    </w:p>
    <w:p w14:paraId="5D631434"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3D0AF82A" w14:textId="3CD58253"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b/>
          <w:color w:val="000000"/>
          <w:sz w:val="22"/>
          <w:szCs w:val="22"/>
        </w:rPr>
        <w:t xml:space="preserve">VISTO </w:t>
      </w:r>
      <w:r w:rsidRPr="00CD504D">
        <w:rPr>
          <w:rFonts w:ascii="Palatino Linotype" w:eastAsia="Palatino Linotype" w:hAnsi="Palatino Linotype" w:cs="Palatino Linotype"/>
          <w:color w:val="000000"/>
          <w:sz w:val="22"/>
          <w:szCs w:val="22"/>
        </w:rPr>
        <w:t xml:space="preserve">el expediente conformado con motivo de los Recursos de Revisión </w:t>
      </w:r>
      <w:r w:rsidRPr="00BD4C02">
        <w:rPr>
          <w:rFonts w:ascii="Palatino Linotype" w:eastAsia="Palatino Linotype" w:hAnsi="Palatino Linotype" w:cs="Palatino Linotype"/>
          <w:b/>
          <w:bCs/>
          <w:color w:val="000000"/>
          <w:sz w:val="22"/>
          <w:szCs w:val="22"/>
        </w:rPr>
        <w:t xml:space="preserve">07066/INFOEM/IP/RR/2025 y </w:t>
      </w:r>
      <w:r w:rsidRPr="00BD4C02">
        <w:rPr>
          <w:rFonts w:ascii="Palatino Linotype" w:eastAsia="Palatino Linotype" w:hAnsi="Palatino Linotype" w:cs="Palatino Linotype"/>
          <w:b/>
          <w:bCs/>
          <w:sz w:val="22"/>
          <w:szCs w:val="22"/>
        </w:rPr>
        <w:t>07070/INFOEM/IP/RR/20</w:t>
      </w:r>
      <w:r w:rsidRPr="00CD504D">
        <w:rPr>
          <w:rFonts w:ascii="Palatino Linotype" w:eastAsia="Palatino Linotype" w:hAnsi="Palatino Linotype" w:cs="Palatino Linotype"/>
          <w:bCs/>
          <w:sz w:val="22"/>
          <w:szCs w:val="22"/>
        </w:rPr>
        <w:t xml:space="preserve">25 </w:t>
      </w:r>
      <w:r w:rsidRPr="00CD504D">
        <w:rPr>
          <w:rFonts w:ascii="Palatino Linotype" w:eastAsia="Palatino Linotype" w:hAnsi="Palatino Linotype" w:cs="Palatino Linotype"/>
          <w:bCs/>
          <w:color w:val="000000"/>
          <w:sz w:val="22"/>
          <w:szCs w:val="22"/>
        </w:rPr>
        <w:t xml:space="preserve">interpuestos por </w:t>
      </w:r>
      <w:r w:rsidR="00A96EF5" w:rsidRPr="00A96EF5">
        <w:rPr>
          <w:rFonts w:ascii="Palatino Linotype" w:eastAsia="Palatino Linotype" w:hAnsi="Palatino Linotype" w:cs="Palatino Linotype"/>
          <w:b/>
          <w:bCs/>
          <w:sz w:val="22"/>
          <w:szCs w:val="22"/>
          <w:highlight w:val="black"/>
        </w:rPr>
        <w:t>XXXXXXXX</w:t>
      </w:r>
      <w:r w:rsidRPr="00CD504D">
        <w:rPr>
          <w:rFonts w:ascii="Palatino Linotype" w:eastAsia="Palatino Linotype" w:hAnsi="Palatino Linotype" w:cs="Palatino Linotype"/>
          <w:bCs/>
          <w:color w:val="000000"/>
          <w:sz w:val="22"/>
          <w:szCs w:val="22"/>
        </w:rPr>
        <w:t xml:space="preserve">, en lo subsecuente la persona </w:t>
      </w:r>
      <w:r w:rsidRPr="00CD504D">
        <w:rPr>
          <w:rFonts w:ascii="Palatino Linotype" w:eastAsia="Palatino Linotype" w:hAnsi="Palatino Linotype" w:cs="Palatino Linotype"/>
          <w:bCs/>
          <w:color w:val="0D0D0D"/>
          <w:sz w:val="22"/>
          <w:szCs w:val="22"/>
        </w:rPr>
        <w:t>Recurrente o Particular</w:t>
      </w:r>
      <w:r w:rsidRPr="00CD504D">
        <w:rPr>
          <w:rFonts w:ascii="Palatino Linotype" w:eastAsia="Palatino Linotype" w:hAnsi="Palatino Linotype" w:cs="Palatino Linotype"/>
          <w:bCs/>
          <w:color w:val="000000"/>
          <w:sz w:val="22"/>
          <w:szCs w:val="22"/>
        </w:rPr>
        <w:t xml:space="preserve">, en contra de las respuestas del Sujeto Obligado, </w:t>
      </w:r>
      <w:r w:rsidRPr="00BD4C02">
        <w:rPr>
          <w:rFonts w:ascii="Palatino Linotype" w:eastAsia="Palatino Linotype" w:hAnsi="Palatino Linotype" w:cs="Palatino Linotype"/>
          <w:b/>
          <w:bCs/>
          <w:sz w:val="22"/>
          <w:szCs w:val="22"/>
        </w:rPr>
        <w:t>Ayuntamiento de Toluca</w:t>
      </w:r>
      <w:r w:rsidRPr="00CD504D">
        <w:rPr>
          <w:rFonts w:ascii="Palatino Linotype" w:eastAsia="Palatino Linotype" w:hAnsi="Palatino Linotype" w:cs="Palatino Linotype"/>
          <w:bCs/>
          <w:color w:val="000000"/>
          <w:sz w:val="22"/>
          <w:szCs w:val="22"/>
        </w:rPr>
        <w:t>, a las solicitudes de acceso a la información pública 02738/TOLUCA/IP/2025 y 02849/TOLUCA/IP/2025</w:t>
      </w:r>
      <w:r w:rsidRPr="00CD504D">
        <w:rPr>
          <w:rFonts w:ascii="Palatino Linotype" w:eastAsia="Palatino Linotype" w:hAnsi="Palatino Linotype" w:cs="Palatino Linotype"/>
          <w:b/>
          <w:color w:val="000000"/>
          <w:sz w:val="22"/>
          <w:szCs w:val="22"/>
        </w:rPr>
        <w:t xml:space="preserve">, </w:t>
      </w:r>
      <w:r w:rsidRPr="00CD504D">
        <w:rPr>
          <w:rFonts w:ascii="Palatino Linotype" w:eastAsia="Palatino Linotype" w:hAnsi="Palatino Linotype" w:cs="Palatino Linotype"/>
          <w:color w:val="000000"/>
          <w:sz w:val="22"/>
          <w:szCs w:val="22"/>
        </w:rPr>
        <w:t xml:space="preserve">se emite la presente resolución, con base en los antecedentes y considerandos que a continuación se exponen: </w:t>
      </w:r>
    </w:p>
    <w:p w14:paraId="68DF44F6" w14:textId="77777777" w:rsidR="003D736A" w:rsidRPr="00CD504D" w:rsidRDefault="003D736A">
      <w:pPr>
        <w:tabs>
          <w:tab w:val="left" w:pos="2835"/>
        </w:tabs>
        <w:spacing w:line="360" w:lineRule="auto"/>
        <w:jc w:val="both"/>
        <w:rPr>
          <w:rFonts w:ascii="Palatino Linotype" w:eastAsia="Palatino Linotype" w:hAnsi="Palatino Linotype" w:cs="Palatino Linotype"/>
          <w:sz w:val="22"/>
          <w:szCs w:val="22"/>
        </w:rPr>
      </w:pPr>
    </w:p>
    <w:p w14:paraId="58658C2C" w14:textId="77777777" w:rsidR="003D736A" w:rsidRPr="00CD504D" w:rsidRDefault="000A1428">
      <w:pPr>
        <w:pStyle w:val="Ttulo1"/>
        <w:spacing w:before="0" w:line="360" w:lineRule="auto"/>
        <w:jc w:val="center"/>
        <w:rPr>
          <w:rFonts w:ascii="Palatino Linotype" w:eastAsia="Palatino Linotype" w:hAnsi="Palatino Linotype" w:cs="Palatino Linotype"/>
          <w:b/>
          <w:color w:val="000000"/>
          <w:sz w:val="22"/>
          <w:szCs w:val="22"/>
        </w:rPr>
      </w:pPr>
      <w:bookmarkStart w:id="0" w:name="_Toc210915849"/>
      <w:r w:rsidRPr="00CD504D">
        <w:rPr>
          <w:rFonts w:ascii="Palatino Linotype" w:eastAsia="Palatino Linotype" w:hAnsi="Palatino Linotype" w:cs="Palatino Linotype"/>
          <w:b/>
          <w:color w:val="000000"/>
          <w:sz w:val="22"/>
          <w:szCs w:val="22"/>
        </w:rPr>
        <w:t>A N T E C E D E N T E S</w:t>
      </w:r>
      <w:bookmarkEnd w:id="0"/>
    </w:p>
    <w:p w14:paraId="4ABF6906"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C2CDA61"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1" w:name="_Toc210915850"/>
      <w:r w:rsidRPr="00CD504D">
        <w:rPr>
          <w:rFonts w:ascii="Palatino Linotype" w:eastAsia="Palatino Linotype" w:hAnsi="Palatino Linotype" w:cs="Palatino Linotype"/>
          <w:sz w:val="22"/>
          <w:szCs w:val="22"/>
        </w:rPr>
        <w:t>I. Presentación de las solicitudes de información</w:t>
      </w:r>
      <w:bookmarkEnd w:id="1"/>
    </w:p>
    <w:p w14:paraId="4FC294DA" w14:textId="77777777" w:rsidR="003D736A" w:rsidRPr="00CD504D" w:rsidRDefault="003D736A">
      <w:pPr>
        <w:tabs>
          <w:tab w:val="left" w:pos="567"/>
        </w:tabs>
        <w:spacing w:line="360" w:lineRule="auto"/>
        <w:jc w:val="both"/>
        <w:rPr>
          <w:rFonts w:ascii="Palatino Linotype" w:eastAsia="Palatino Linotype" w:hAnsi="Palatino Linotype" w:cs="Palatino Linotype"/>
          <w:sz w:val="22"/>
          <w:szCs w:val="22"/>
        </w:rPr>
      </w:pPr>
    </w:p>
    <w:p w14:paraId="76D55253"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fecha doce y dieciséis de mayo de dos mil veinticinco, la persona Solicitante presentó solicitudes de acceso a la información pública, a través del Sistema de Acceso a la Información Mexiquense, en lo sucesivo el SAIMEX, ante el Ayuntamiento de Toluca, mediante las que requirió lo siguiente: </w:t>
      </w:r>
    </w:p>
    <w:p w14:paraId="70C41FE7"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F08D462" w14:textId="77777777" w:rsidR="003D736A" w:rsidRPr="00CD504D" w:rsidRDefault="000A1428">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b/>
          <w:color w:val="000000"/>
        </w:rPr>
      </w:pPr>
      <w:r w:rsidRPr="00CD504D">
        <w:rPr>
          <w:rFonts w:ascii="Palatino Linotype" w:eastAsia="Palatino Linotype" w:hAnsi="Palatino Linotype" w:cs="Palatino Linotype"/>
          <w:b/>
          <w:color w:val="000000"/>
        </w:rPr>
        <w:t>Número de Folio de la Solicitud: 02738/TOLUCA/IP/2025</w:t>
      </w:r>
    </w:p>
    <w:p w14:paraId="00C88A00" w14:textId="77777777" w:rsidR="003D736A" w:rsidRPr="00CD504D" w:rsidRDefault="000A1428">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b/>
        </w:rPr>
      </w:pPr>
      <w:r w:rsidRPr="00CD504D">
        <w:rPr>
          <w:rFonts w:ascii="Palatino Linotype" w:eastAsia="Palatino Linotype" w:hAnsi="Palatino Linotype" w:cs="Palatino Linotype"/>
          <w:b/>
        </w:rPr>
        <w:t>DESCRIPCIÓN CLARA Y PRECISA DE LA INFORMACIÓN SOLICITADA:</w:t>
      </w:r>
    </w:p>
    <w:p w14:paraId="2862BFAC" w14:textId="77777777" w:rsidR="003D736A" w:rsidRPr="00CD504D" w:rsidRDefault="000A1428">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i/>
          <w:color w:val="000000"/>
        </w:rPr>
        <w:t xml:space="preserve">“Se solicita el expediente completo de los participantes para defensores de derechos humanos de todos los ganadores y los participantes, con su curricular, carta de </w:t>
      </w:r>
      <w:proofErr w:type="spellStart"/>
      <w:r w:rsidRPr="00CD504D">
        <w:rPr>
          <w:rFonts w:ascii="Palatino Linotype" w:eastAsia="Palatino Linotype" w:hAnsi="Palatino Linotype" w:cs="Palatino Linotype"/>
          <w:i/>
          <w:color w:val="000000"/>
        </w:rPr>
        <w:t>postulacion</w:t>
      </w:r>
      <w:proofErr w:type="spellEnd"/>
      <w:r w:rsidRPr="00CD504D">
        <w:rPr>
          <w:rFonts w:ascii="Palatino Linotype" w:eastAsia="Palatino Linotype" w:hAnsi="Palatino Linotype" w:cs="Palatino Linotype"/>
          <w:i/>
          <w:color w:val="000000"/>
        </w:rPr>
        <w:t xml:space="preserve">, programa de trabajo, y los requisitos d </w:t>
      </w:r>
      <w:proofErr w:type="spellStart"/>
      <w:r w:rsidRPr="00CD504D">
        <w:rPr>
          <w:rFonts w:ascii="Palatino Linotype" w:eastAsia="Palatino Linotype" w:hAnsi="Palatino Linotype" w:cs="Palatino Linotype"/>
          <w:i/>
          <w:color w:val="000000"/>
        </w:rPr>
        <w:t>ela</w:t>
      </w:r>
      <w:proofErr w:type="spellEnd"/>
      <w:r w:rsidRPr="00CD504D">
        <w:rPr>
          <w:rFonts w:ascii="Palatino Linotype" w:eastAsia="Palatino Linotype" w:hAnsi="Palatino Linotype" w:cs="Palatino Linotype"/>
          <w:i/>
          <w:color w:val="000000"/>
        </w:rPr>
        <w:t xml:space="preserve"> convocatoria del año 2016 a la fecha”</w:t>
      </w:r>
      <w:r w:rsidRPr="00CD504D">
        <w:rPr>
          <w:rFonts w:ascii="Palatino Linotype" w:eastAsia="Palatino Linotype" w:hAnsi="Palatino Linotype" w:cs="Palatino Linotype"/>
          <w:b/>
          <w:i/>
          <w:color w:val="000000"/>
        </w:rPr>
        <w:t xml:space="preserve"> </w:t>
      </w:r>
    </w:p>
    <w:p w14:paraId="6F6000A0" w14:textId="77777777" w:rsidR="003D736A" w:rsidRPr="00CD504D" w:rsidRDefault="003D736A">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color w:val="000000"/>
        </w:rPr>
      </w:pPr>
    </w:p>
    <w:p w14:paraId="5104E8FB" w14:textId="77777777" w:rsidR="003D736A" w:rsidRPr="00CD504D" w:rsidRDefault="000A1428">
      <w:pPr>
        <w:tabs>
          <w:tab w:val="left" w:pos="567"/>
        </w:tabs>
        <w:spacing w:line="360" w:lineRule="auto"/>
        <w:ind w:left="567" w:right="539"/>
        <w:jc w:val="both"/>
        <w:rPr>
          <w:rFonts w:ascii="Palatino Linotype" w:eastAsia="Palatino Linotype" w:hAnsi="Palatino Linotype" w:cs="Palatino Linotype"/>
          <w:b/>
          <w:color w:val="000000"/>
        </w:rPr>
      </w:pPr>
      <w:r w:rsidRPr="00CD504D">
        <w:rPr>
          <w:rFonts w:ascii="Palatino Linotype" w:eastAsia="Palatino Linotype" w:hAnsi="Palatino Linotype" w:cs="Palatino Linotype"/>
          <w:b/>
          <w:color w:val="000000"/>
        </w:rPr>
        <w:lastRenderedPageBreak/>
        <w:t>Número de Folio de la Solicitud: 02849/TOLUCA/IP/2025</w:t>
      </w:r>
    </w:p>
    <w:p w14:paraId="446AC82A" w14:textId="77777777" w:rsidR="003D736A" w:rsidRPr="00CD504D" w:rsidRDefault="000A1428">
      <w:pPr>
        <w:tabs>
          <w:tab w:val="left" w:pos="567"/>
        </w:tabs>
        <w:spacing w:line="360" w:lineRule="auto"/>
        <w:ind w:left="567" w:right="539"/>
        <w:jc w:val="both"/>
        <w:rPr>
          <w:rFonts w:ascii="Palatino Linotype" w:eastAsia="Palatino Linotype" w:hAnsi="Palatino Linotype" w:cs="Palatino Linotype"/>
          <w:b/>
        </w:rPr>
      </w:pPr>
      <w:r w:rsidRPr="00CD504D">
        <w:rPr>
          <w:rFonts w:ascii="Palatino Linotype" w:eastAsia="Palatino Linotype" w:hAnsi="Palatino Linotype" w:cs="Palatino Linotype"/>
          <w:b/>
        </w:rPr>
        <w:t>DESCRIPCIÓN CLARA Y PRECISA DE LA INFORMACIÓN SOLICITADA:</w:t>
      </w:r>
    </w:p>
    <w:p w14:paraId="4F8DCB13" w14:textId="77777777" w:rsidR="003D736A" w:rsidRPr="00CD504D" w:rsidRDefault="000A1428">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i/>
          <w:color w:val="000000"/>
        </w:rPr>
        <w:t xml:space="preserve">“Los expedientes completos con </w:t>
      </w:r>
      <w:proofErr w:type="spellStart"/>
      <w:r w:rsidRPr="00CD504D">
        <w:rPr>
          <w:rFonts w:ascii="Palatino Linotype" w:eastAsia="Palatino Linotype" w:hAnsi="Palatino Linotype" w:cs="Palatino Linotype"/>
          <w:i/>
          <w:color w:val="000000"/>
        </w:rPr>
        <w:t>cv</w:t>
      </w:r>
      <w:proofErr w:type="spellEnd"/>
      <w:r w:rsidRPr="00CD504D">
        <w:rPr>
          <w:rFonts w:ascii="Palatino Linotype" w:eastAsia="Palatino Linotype" w:hAnsi="Palatino Linotype" w:cs="Palatino Linotype"/>
          <w:i/>
          <w:color w:val="000000"/>
        </w:rPr>
        <w:t xml:space="preserve"> carta de </w:t>
      </w:r>
      <w:proofErr w:type="spellStart"/>
      <w:r w:rsidRPr="00CD504D">
        <w:rPr>
          <w:rFonts w:ascii="Palatino Linotype" w:eastAsia="Palatino Linotype" w:hAnsi="Palatino Linotype" w:cs="Palatino Linotype"/>
          <w:i/>
          <w:color w:val="000000"/>
        </w:rPr>
        <w:t>postulacion</w:t>
      </w:r>
      <w:proofErr w:type="spellEnd"/>
      <w:r w:rsidRPr="00CD504D">
        <w:rPr>
          <w:rFonts w:ascii="Palatino Linotype" w:eastAsia="Palatino Linotype" w:hAnsi="Palatino Linotype" w:cs="Palatino Linotype"/>
          <w:i/>
          <w:color w:val="000000"/>
        </w:rPr>
        <w:t xml:space="preserve"> de todas las personas que concursaron en las convocatorias para defensor municipal no solo de los ganadores solicito de todos los que se postularon desde 2018 a la fecha.” (Sic.) </w:t>
      </w:r>
    </w:p>
    <w:p w14:paraId="0DB46D40" w14:textId="77777777" w:rsidR="003D736A" w:rsidRPr="00CD504D" w:rsidRDefault="003D736A">
      <w:pPr>
        <w:spacing w:line="360" w:lineRule="auto"/>
        <w:jc w:val="both"/>
        <w:rPr>
          <w:rFonts w:ascii="Palatino Linotype" w:eastAsia="Palatino Linotype" w:hAnsi="Palatino Linotype" w:cs="Palatino Linotype"/>
          <w:b/>
          <w:color w:val="000000"/>
          <w:sz w:val="22"/>
          <w:szCs w:val="22"/>
        </w:rPr>
      </w:pPr>
    </w:p>
    <w:p w14:paraId="5DCFDF74"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todas solicitudes de información, la persona Solicitante, señaló como modalidad de entrega </w:t>
      </w:r>
      <w:r w:rsidRPr="00CD504D">
        <w:rPr>
          <w:rFonts w:ascii="Palatino Linotype" w:eastAsia="Palatino Linotype" w:hAnsi="Palatino Linotype" w:cs="Palatino Linotype"/>
          <w:i/>
          <w:color w:val="000000"/>
          <w:sz w:val="22"/>
          <w:szCs w:val="22"/>
        </w:rPr>
        <w:t>“A través del SAIMEX”</w:t>
      </w:r>
    </w:p>
    <w:p w14:paraId="0ABC4F9E"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75471824"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2" w:name="_Toc210915851"/>
      <w:r w:rsidRPr="00CD504D">
        <w:rPr>
          <w:rFonts w:ascii="Palatino Linotype" w:eastAsia="Palatino Linotype" w:hAnsi="Palatino Linotype" w:cs="Palatino Linotype"/>
          <w:sz w:val="22"/>
          <w:szCs w:val="22"/>
        </w:rPr>
        <w:t>II. Prórroga</w:t>
      </w:r>
      <w:bookmarkEnd w:id="2"/>
    </w:p>
    <w:p w14:paraId="437622AD" w14:textId="77777777" w:rsidR="003D736A" w:rsidRPr="00CD504D" w:rsidRDefault="003D736A">
      <w:pPr>
        <w:spacing w:line="360" w:lineRule="auto"/>
        <w:rPr>
          <w:rFonts w:ascii="Palatino Linotype" w:eastAsia="Palatino Linotype" w:hAnsi="Palatino Linotype" w:cs="Palatino Linotype"/>
          <w:sz w:val="22"/>
          <w:szCs w:val="22"/>
        </w:rPr>
      </w:pPr>
    </w:p>
    <w:p w14:paraId="261D1B9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el Recurso de Revisión 07066/INFOEM/IP/RR/2025, en fecha dos de junio de dos mil veinticinco, a través del SAIMEX y mediante el Responsable de la Unidad de Transparencia, informó que se prorrogó el plazo para ampliar el plazo para dar respuesta, autorizada por el Comité de Transparencia de Morelos, Estado de México, mediante el acuerdo CT/SE/652/2025, en la Sexcentésima </w:t>
      </w:r>
      <w:proofErr w:type="spellStart"/>
      <w:r w:rsidRPr="00CD504D">
        <w:rPr>
          <w:rFonts w:ascii="Palatino Linotype" w:eastAsia="Palatino Linotype" w:hAnsi="Palatino Linotype" w:cs="Palatino Linotype"/>
          <w:sz w:val="22"/>
          <w:szCs w:val="22"/>
        </w:rPr>
        <w:t>Quinquagésima</w:t>
      </w:r>
      <w:proofErr w:type="spellEnd"/>
      <w:r w:rsidRPr="00CD504D">
        <w:rPr>
          <w:rFonts w:ascii="Palatino Linotype" w:eastAsia="Palatino Linotype" w:hAnsi="Palatino Linotype" w:cs="Palatino Linotype"/>
          <w:sz w:val="22"/>
          <w:szCs w:val="22"/>
        </w:rPr>
        <w:t xml:space="preserve"> Segunda Sesión Extraordinaria 2025 del Comité de Transparencia del Municipio de Toluca, Administración 2025- 2027, de fecha 28/05/2025.</w:t>
      </w:r>
    </w:p>
    <w:p w14:paraId="45B85A67"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C71067F" w14:textId="77777777" w:rsidR="003D736A" w:rsidRPr="00CD504D" w:rsidRDefault="000A1428">
      <w:p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sz w:val="22"/>
          <w:szCs w:val="22"/>
        </w:rPr>
        <w:t xml:space="preserve">Aunado a lo anterior adjuntó el acta de la Sexcentésima </w:t>
      </w:r>
      <w:proofErr w:type="spellStart"/>
      <w:r w:rsidRPr="00CD504D">
        <w:rPr>
          <w:rFonts w:ascii="Palatino Linotype" w:eastAsia="Palatino Linotype" w:hAnsi="Palatino Linotype" w:cs="Palatino Linotype"/>
          <w:sz w:val="22"/>
          <w:szCs w:val="22"/>
        </w:rPr>
        <w:t>Quinquagésima</w:t>
      </w:r>
      <w:proofErr w:type="spellEnd"/>
      <w:r w:rsidRPr="00CD504D">
        <w:rPr>
          <w:rFonts w:ascii="Palatino Linotype" w:eastAsia="Palatino Linotype" w:hAnsi="Palatino Linotype" w:cs="Palatino Linotype"/>
          <w:sz w:val="22"/>
          <w:szCs w:val="22"/>
        </w:rPr>
        <w:t xml:space="preserve"> Segunda Sesión Extraordinaria 2025 del Comité de Transparencia del Municipio de Toluca, sin embargo de su revisión se advierte que no se contempla la solicitud de información que nos ocupa, por tanto, </w:t>
      </w:r>
      <w:r w:rsidRPr="00CD504D">
        <w:rPr>
          <w:rFonts w:ascii="Palatino Linotype" w:eastAsia="Palatino Linotype" w:hAnsi="Palatino Linotype" w:cs="Palatino Linotype"/>
          <w:b/>
          <w:color w:val="000000"/>
          <w:sz w:val="22"/>
          <w:szCs w:val="22"/>
          <w:u w:val="single"/>
        </w:rPr>
        <w:t>se insta</w:t>
      </w:r>
      <w:r w:rsidRPr="00CD504D">
        <w:rPr>
          <w:rFonts w:ascii="Palatino Linotype" w:eastAsia="Palatino Linotype" w:hAnsi="Palatino Linotype" w:cs="Palatino Linotype"/>
          <w:sz w:val="22"/>
          <w:szCs w:val="22"/>
        </w:rPr>
        <w:t xml:space="preserve"> </w:t>
      </w:r>
      <w:r w:rsidRPr="00CD504D">
        <w:rPr>
          <w:rFonts w:ascii="Palatino Linotype" w:eastAsia="Palatino Linotype" w:hAnsi="Palatino Linotype" w:cs="Palatino Linotype"/>
          <w:b/>
          <w:color w:val="000000"/>
          <w:sz w:val="22"/>
          <w:szCs w:val="22"/>
          <w:u w:val="single"/>
        </w:rPr>
        <w:t>para que en futuras ocasiones remita el acta en el que el Comité de Transparencia aprueba la prórroga para dar respuesta en términos de lo dispuesto en el artículo 163 de la Ley de Transparencia y Acceso a la Información Pública del Estado de México y Municipios</w:t>
      </w:r>
      <w:r w:rsidRPr="00CD504D">
        <w:rPr>
          <w:rFonts w:ascii="Palatino Linotype" w:eastAsia="Palatino Linotype" w:hAnsi="Palatino Linotype" w:cs="Palatino Linotype"/>
          <w:b/>
          <w:color w:val="000000"/>
          <w:sz w:val="22"/>
          <w:szCs w:val="22"/>
        </w:rPr>
        <w:t>.</w:t>
      </w:r>
    </w:p>
    <w:p w14:paraId="24160282" w14:textId="77777777" w:rsidR="0039426A" w:rsidRPr="00CD504D" w:rsidRDefault="0039426A">
      <w:pPr>
        <w:spacing w:line="360" w:lineRule="auto"/>
        <w:jc w:val="both"/>
        <w:rPr>
          <w:rFonts w:ascii="Palatino Linotype" w:eastAsia="Palatino Linotype" w:hAnsi="Palatino Linotype" w:cs="Palatino Linotype"/>
          <w:sz w:val="22"/>
          <w:szCs w:val="22"/>
        </w:rPr>
      </w:pPr>
    </w:p>
    <w:p w14:paraId="2189994C" w14:textId="77777777" w:rsidR="003D736A" w:rsidRPr="00CD504D" w:rsidRDefault="000A1428">
      <w:pPr>
        <w:pStyle w:val="Ttulo2"/>
        <w:spacing w:before="0" w:after="0" w:line="360" w:lineRule="auto"/>
        <w:rPr>
          <w:rFonts w:ascii="Palatino Linotype" w:eastAsia="Palatino Linotype" w:hAnsi="Palatino Linotype" w:cs="Palatino Linotype"/>
          <w:b w:val="0"/>
          <w:color w:val="000000"/>
          <w:sz w:val="22"/>
          <w:szCs w:val="22"/>
        </w:rPr>
      </w:pPr>
      <w:bookmarkStart w:id="3" w:name="_Toc210915852"/>
      <w:r w:rsidRPr="00CD504D">
        <w:rPr>
          <w:rFonts w:ascii="Palatino Linotype" w:eastAsia="Palatino Linotype" w:hAnsi="Palatino Linotype" w:cs="Palatino Linotype"/>
          <w:color w:val="000000"/>
          <w:sz w:val="22"/>
          <w:szCs w:val="22"/>
        </w:rPr>
        <w:lastRenderedPageBreak/>
        <w:t>III. Respuestas del Sujeto Obligado</w:t>
      </w:r>
      <w:bookmarkEnd w:id="3"/>
    </w:p>
    <w:p w14:paraId="36CAB24E" w14:textId="77777777" w:rsidR="003D736A" w:rsidRPr="00CD504D" w:rsidRDefault="003D736A">
      <w:pPr>
        <w:tabs>
          <w:tab w:val="left" w:pos="567"/>
        </w:tabs>
        <w:spacing w:line="360" w:lineRule="auto"/>
        <w:jc w:val="both"/>
        <w:rPr>
          <w:rFonts w:ascii="Palatino Linotype" w:eastAsia="Palatino Linotype" w:hAnsi="Palatino Linotype" w:cs="Palatino Linotype"/>
          <w:sz w:val="22"/>
          <w:szCs w:val="22"/>
        </w:rPr>
      </w:pPr>
    </w:p>
    <w:p w14:paraId="19272EEF" w14:textId="77777777" w:rsidR="003D736A" w:rsidRPr="00CD504D" w:rsidRDefault="000A1428">
      <w:pPr>
        <w:tabs>
          <w:tab w:val="left" w:pos="567"/>
        </w:tabs>
        <w:spacing w:line="360" w:lineRule="auto"/>
        <w:jc w:val="both"/>
        <w:rPr>
          <w:rFonts w:ascii="Palatino Linotype" w:eastAsia="Palatino Linotype" w:hAnsi="Palatino Linotype" w:cs="Palatino Linotype"/>
          <w:color w:val="000000"/>
          <w:sz w:val="22"/>
          <w:szCs w:val="22"/>
        </w:rPr>
      </w:pPr>
      <w:bookmarkStart w:id="4" w:name="_heading=h.2s8eyo1" w:colFirst="0" w:colLast="0"/>
      <w:bookmarkEnd w:id="4"/>
      <w:r w:rsidRPr="00CD504D">
        <w:rPr>
          <w:rFonts w:ascii="Palatino Linotype" w:eastAsia="Palatino Linotype" w:hAnsi="Palatino Linotype" w:cs="Palatino Linotype"/>
          <w:sz w:val="22"/>
          <w:szCs w:val="22"/>
        </w:rPr>
        <w:t>En fecha seis y once de junio de dos mil veinticinco, el Sujeto Obligado notificó las respuestas a las solicitudes de acceso a la información, a través del SAIMEX, en los siguientes términos:</w:t>
      </w:r>
    </w:p>
    <w:p w14:paraId="0F403D13" w14:textId="77777777" w:rsidR="003D736A" w:rsidRPr="00CD504D" w:rsidRDefault="003D736A">
      <w:pPr>
        <w:tabs>
          <w:tab w:val="left" w:pos="567"/>
        </w:tabs>
        <w:spacing w:line="360" w:lineRule="auto"/>
        <w:jc w:val="both"/>
        <w:rPr>
          <w:rFonts w:ascii="Palatino Linotype" w:eastAsia="Palatino Linotype" w:hAnsi="Palatino Linotype" w:cs="Palatino Linotype"/>
          <w:color w:val="000000"/>
          <w:sz w:val="22"/>
          <w:szCs w:val="22"/>
        </w:rPr>
      </w:pPr>
    </w:p>
    <w:p w14:paraId="2E73C8DC" w14:textId="77777777" w:rsidR="003D736A" w:rsidRPr="00CD504D" w:rsidRDefault="000A1428">
      <w:pPr>
        <w:shd w:val="clear" w:color="auto" w:fill="FFFFFF"/>
        <w:tabs>
          <w:tab w:val="left" w:pos="567"/>
        </w:tabs>
        <w:spacing w:line="360" w:lineRule="auto"/>
        <w:ind w:right="539"/>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Número de Folio de la Solicitud: 02738/TOLUCA/IP/2025</w:t>
      </w:r>
    </w:p>
    <w:p w14:paraId="2AED7A49" w14:textId="77777777" w:rsidR="003D736A" w:rsidRPr="00CD504D" w:rsidRDefault="000A1428">
      <w:pPr>
        <w:tabs>
          <w:tab w:val="left" w:pos="567"/>
        </w:tabs>
        <w:spacing w:line="360" w:lineRule="auto"/>
        <w:ind w:right="539"/>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El Sujeto Obligado remitió los siguientes documentos:</w:t>
      </w:r>
    </w:p>
    <w:p w14:paraId="73791E9B" w14:textId="77777777" w:rsidR="003D736A" w:rsidRPr="00CD504D" w:rsidRDefault="003D736A">
      <w:pPr>
        <w:tabs>
          <w:tab w:val="left" w:pos="567"/>
        </w:tabs>
        <w:spacing w:line="360" w:lineRule="auto"/>
        <w:jc w:val="both"/>
        <w:rPr>
          <w:rFonts w:ascii="Palatino Linotype" w:eastAsia="Palatino Linotype" w:hAnsi="Palatino Linotype" w:cs="Palatino Linotype"/>
          <w:b/>
          <w:i/>
          <w:color w:val="000000"/>
          <w:sz w:val="22"/>
          <w:szCs w:val="22"/>
        </w:rPr>
      </w:pPr>
    </w:p>
    <w:p w14:paraId="08980338"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 xml:space="preserve">Respuesta solicitud 02738-TOLUCA-IP-2025.pdf; </w:t>
      </w:r>
      <w:r w:rsidRPr="00CD504D">
        <w:rPr>
          <w:rFonts w:ascii="Palatino Linotype" w:eastAsia="Palatino Linotype" w:hAnsi="Palatino Linotype" w:cs="Palatino Linotype"/>
          <w:color w:val="000000"/>
          <w:sz w:val="22"/>
          <w:szCs w:val="22"/>
        </w:rPr>
        <w:t>del que se desprende</w:t>
      </w:r>
      <w:r w:rsidRPr="00CD504D">
        <w:rPr>
          <w:rFonts w:ascii="Palatino Linotype" w:eastAsia="Palatino Linotype" w:hAnsi="Palatino Linotype" w:cs="Palatino Linotype"/>
          <w:b/>
          <w:color w:val="000000"/>
          <w:sz w:val="22"/>
          <w:szCs w:val="22"/>
        </w:rPr>
        <w:t xml:space="preserve"> </w:t>
      </w:r>
      <w:r w:rsidRPr="00CD504D">
        <w:rPr>
          <w:rFonts w:ascii="Palatino Linotype" w:eastAsia="Palatino Linotype" w:hAnsi="Palatino Linotype" w:cs="Palatino Linotype"/>
          <w:color w:val="000000"/>
          <w:sz w:val="22"/>
          <w:szCs w:val="22"/>
        </w:rPr>
        <w:t>un oficio suscrito por la Defensora Municipal, en el que informó lo siguiente:</w:t>
      </w:r>
    </w:p>
    <w:p w14:paraId="4AC025D4" w14:textId="77777777" w:rsidR="003D736A" w:rsidRPr="00CD504D" w:rsidRDefault="003D736A">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i/>
          <w:color w:val="000000"/>
          <w:sz w:val="22"/>
          <w:szCs w:val="22"/>
        </w:rPr>
      </w:pPr>
    </w:p>
    <w:p w14:paraId="48780F7B" w14:textId="77777777" w:rsidR="003D736A" w:rsidRPr="00CD504D" w:rsidRDefault="000A1428">
      <w:pPr>
        <w:tabs>
          <w:tab w:val="left" w:pos="567"/>
        </w:tabs>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w:t>
      </w:r>
    </w:p>
    <w:p w14:paraId="40F6B6E1" w14:textId="77777777" w:rsidR="003D736A" w:rsidRPr="00CD504D" w:rsidRDefault="000A1428">
      <w:pPr>
        <w:tabs>
          <w:tab w:val="left" w:pos="567"/>
        </w:tabs>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Al respecto, me permito informarle que la dependencia de la Administración Pública Municipal Centralizada que posee dicha información es la Secretaría del Ayuntamiento, ello de conformidad con el artículo 147 E de la Ley Orgánica Municipal del Estado de México; consecuentemente, nos encontramos material y jurídicamente imposibilitados a brindar dicha información.</w:t>
      </w:r>
    </w:p>
    <w:p w14:paraId="53D29D5E" w14:textId="77777777" w:rsidR="003D736A" w:rsidRPr="00CD504D" w:rsidRDefault="000A1428">
      <w:pPr>
        <w:tabs>
          <w:tab w:val="left" w:pos="567"/>
        </w:tabs>
        <w:spacing w:line="360" w:lineRule="auto"/>
        <w:jc w:val="both"/>
        <w:rPr>
          <w:rFonts w:ascii="Palatino Linotype" w:eastAsia="Palatino Linotype" w:hAnsi="Palatino Linotype" w:cs="Palatino Linotype"/>
          <w:i/>
          <w:color w:val="000000"/>
          <w:sz w:val="22"/>
          <w:szCs w:val="22"/>
        </w:rPr>
      </w:pPr>
      <w:r w:rsidRPr="00CD504D">
        <w:rPr>
          <w:rFonts w:ascii="Palatino Linotype" w:eastAsia="Palatino Linotype" w:hAnsi="Palatino Linotype" w:cs="Palatino Linotype"/>
          <w:i/>
        </w:rPr>
        <w:t>…”</w:t>
      </w:r>
    </w:p>
    <w:p w14:paraId="51EC11DD" w14:textId="77777777" w:rsidR="003D736A" w:rsidRPr="00CD504D" w:rsidRDefault="003D736A">
      <w:pPr>
        <w:tabs>
          <w:tab w:val="left" w:pos="567"/>
        </w:tabs>
        <w:spacing w:line="360" w:lineRule="auto"/>
        <w:jc w:val="both"/>
        <w:rPr>
          <w:rFonts w:ascii="Palatino Linotype" w:eastAsia="Palatino Linotype" w:hAnsi="Palatino Linotype" w:cs="Palatino Linotype"/>
          <w:b/>
          <w:i/>
          <w:color w:val="000000"/>
          <w:sz w:val="22"/>
          <w:szCs w:val="22"/>
        </w:rPr>
      </w:pPr>
    </w:p>
    <w:p w14:paraId="687628A5"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 xml:space="preserve">SA anexo SAIMEX 2738-2018.pdf; </w:t>
      </w:r>
      <w:r w:rsidRPr="00CD504D">
        <w:rPr>
          <w:rFonts w:ascii="Palatino Linotype" w:eastAsia="Palatino Linotype" w:hAnsi="Palatino Linotype" w:cs="Palatino Linotype"/>
          <w:b/>
          <w:color w:val="000000"/>
          <w:sz w:val="22"/>
          <w:szCs w:val="22"/>
        </w:rPr>
        <w:t xml:space="preserve"> </w:t>
      </w:r>
      <w:r w:rsidRPr="00CD504D">
        <w:rPr>
          <w:rFonts w:ascii="Palatino Linotype" w:eastAsia="Palatino Linotype" w:hAnsi="Palatino Linotype" w:cs="Palatino Linotype"/>
          <w:color w:val="000000"/>
          <w:sz w:val="22"/>
          <w:szCs w:val="22"/>
        </w:rPr>
        <w:t>del que se advierten 14 fojas de documentos relacionados con María José Bernal Ballesteros, a saber:</w:t>
      </w:r>
    </w:p>
    <w:p w14:paraId="18022839"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Solicitud formal para participar en el proceso de selección, en el que se testó la firma, de diciembre de 2017</w:t>
      </w:r>
    </w:p>
    <w:p w14:paraId="25CDC3DD"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Exposición de motivos o manifestación de deseo de participar en el proceso de designación de la defensoría, en el que se testó la firma, de diciembre de 2017</w:t>
      </w:r>
    </w:p>
    <w:p w14:paraId="61DFAEC1"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lastRenderedPageBreak/>
        <w:t>Hola en blanco con la inscripción de acta de nacimiento y que se señala como clasificada como confidencial en su totalidad por el Comité de Transparencia.</w:t>
      </w:r>
    </w:p>
    <w:p w14:paraId="5D40082A"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Credencial de elector y que se señala como clasificada como confidencial en su totalidad por el Comité de Transparencia.</w:t>
      </w:r>
    </w:p>
    <w:p w14:paraId="7C861C3B"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constancia domiciliaria o de vecindad y que se señala como clasificada como confidencial en su totalidad por Comité de Transparencia.</w:t>
      </w:r>
    </w:p>
    <w:p w14:paraId="3FF5EFA1"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informe de no antecedentes penales y que se señala como clasificada como confidencial en su totalidad por el Comité de Transparencia.</w:t>
      </w:r>
    </w:p>
    <w:p w14:paraId="58F6D86A"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Documento suscrito por la persona en la que manifestó no haber sido objeto de recomendación, inhabilitación o desnutrición emitida por los organismos públicos de derechos humanos, en el que testó la firma, de diciembre de 2017.</w:t>
      </w:r>
    </w:p>
    <w:p w14:paraId="10D94E0D"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proofErr w:type="spellStart"/>
      <w:r w:rsidRPr="00CD504D">
        <w:rPr>
          <w:rFonts w:ascii="Palatino Linotype" w:eastAsia="Palatino Linotype" w:hAnsi="Palatino Linotype" w:cs="Palatino Linotype"/>
          <w:i/>
          <w:color w:val="000000"/>
          <w:sz w:val="22"/>
          <w:szCs w:val="22"/>
        </w:rPr>
        <w:t>Curriculum</w:t>
      </w:r>
      <w:proofErr w:type="spellEnd"/>
      <w:r w:rsidRPr="00CD504D">
        <w:rPr>
          <w:rFonts w:ascii="Palatino Linotype" w:eastAsia="Palatino Linotype" w:hAnsi="Palatino Linotype" w:cs="Palatino Linotype"/>
          <w:i/>
          <w:color w:val="000000"/>
          <w:sz w:val="22"/>
          <w:szCs w:val="22"/>
        </w:rPr>
        <w:t xml:space="preserve"> vitae </w:t>
      </w:r>
      <w:r w:rsidRPr="00CD504D">
        <w:rPr>
          <w:rFonts w:ascii="Palatino Linotype" w:eastAsia="Palatino Linotype" w:hAnsi="Palatino Linotype" w:cs="Palatino Linotype"/>
          <w:color w:val="000000"/>
          <w:sz w:val="22"/>
          <w:szCs w:val="22"/>
        </w:rPr>
        <w:t xml:space="preserve">en el que testó datos personales confidenciales como correo electrónico, teléfono, RFC, CURP, nombre de particulares ajenos al servicio público y testó información adicional como el nombre de instituciones educativas y señaló que la información eliminada se aprobó  por el Comité de Transparencia del Sujeto Obligado. </w:t>
      </w:r>
    </w:p>
    <w:p w14:paraId="7B93FFA4" w14:textId="77777777" w:rsidR="003D736A" w:rsidRPr="00CD504D" w:rsidRDefault="003D736A">
      <w:pPr>
        <w:pBdr>
          <w:top w:val="nil"/>
          <w:left w:val="nil"/>
          <w:bottom w:val="nil"/>
          <w:right w:val="nil"/>
          <w:between w:val="nil"/>
        </w:pBdr>
        <w:tabs>
          <w:tab w:val="left" w:pos="567"/>
        </w:tabs>
        <w:spacing w:line="360" w:lineRule="auto"/>
        <w:ind w:left="1440"/>
        <w:jc w:val="both"/>
        <w:rPr>
          <w:rFonts w:ascii="Palatino Linotype" w:eastAsia="Palatino Linotype" w:hAnsi="Palatino Linotype" w:cs="Palatino Linotype"/>
          <w:b/>
          <w:i/>
          <w:color w:val="000000"/>
          <w:sz w:val="22"/>
          <w:szCs w:val="22"/>
        </w:rPr>
      </w:pPr>
    </w:p>
    <w:p w14:paraId="77C33C3F"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 xml:space="preserve">SA anexo SAIMEX 2738-2021.pdf; </w:t>
      </w:r>
      <w:r w:rsidRPr="00CD504D">
        <w:rPr>
          <w:rFonts w:ascii="Palatino Linotype" w:eastAsia="Palatino Linotype" w:hAnsi="Palatino Linotype" w:cs="Palatino Linotype"/>
          <w:b/>
          <w:color w:val="000000"/>
          <w:sz w:val="22"/>
          <w:szCs w:val="22"/>
        </w:rPr>
        <w:t xml:space="preserve"> </w:t>
      </w:r>
      <w:r w:rsidRPr="00CD504D">
        <w:rPr>
          <w:rFonts w:ascii="Palatino Linotype" w:eastAsia="Palatino Linotype" w:hAnsi="Palatino Linotype" w:cs="Palatino Linotype"/>
          <w:color w:val="000000"/>
          <w:sz w:val="22"/>
          <w:szCs w:val="22"/>
        </w:rPr>
        <w:t>del que se advierten 30 fojas de documentos relacionados con María José Bernal Ballesteros, a saber:</w:t>
      </w:r>
    </w:p>
    <w:p w14:paraId="17EB3EE4"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Solicitud formal para participar en el proceso de selección, en el que se testó la firma de enero de 2021.</w:t>
      </w:r>
    </w:p>
    <w:p w14:paraId="36D86A00"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Exposición de motivos en el proceso de designación de la defensoría, en el que se testó la firma de 2021.</w:t>
      </w:r>
    </w:p>
    <w:p w14:paraId="27674C2E"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lastRenderedPageBreak/>
        <w:t>Hola en blanco con la inscripción de acta de nacimiento y que se señala como clasificada como confidencial en su totalidad por el Comité de Transparencia.</w:t>
      </w:r>
    </w:p>
    <w:p w14:paraId="40E253CF"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Credencial de elector y que se señala como clasificada como confidencial en su totalidad por el Comité de Transparencia.</w:t>
      </w:r>
    </w:p>
    <w:p w14:paraId="45B5F089"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constancia de vecindad y que se señala como clasificada como confidencial en su totalidad por el Comité de Transparencia.</w:t>
      </w:r>
    </w:p>
    <w:p w14:paraId="6FD9846B"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informe de no antecedentes penales y que se señala como clasificada como confidencial en su totalidad por el Comité de Transparencia.</w:t>
      </w:r>
    </w:p>
    <w:p w14:paraId="06B9F61C"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Documento suscrito por la persona en la que manifestó no haber sido objeto de recomendación, inhabilitación o desnutrición emitida por los organismos públicos de derechos humanos, de enero de 2021 en el que testó la firma. </w:t>
      </w:r>
    </w:p>
    <w:p w14:paraId="27233F9A"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proofErr w:type="spellStart"/>
      <w:r w:rsidRPr="00CD504D">
        <w:rPr>
          <w:rFonts w:ascii="Palatino Linotype" w:eastAsia="Palatino Linotype" w:hAnsi="Palatino Linotype" w:cs="Palatino Linotype"/>
          <w:i/>
          <w:color w:val="000000"/>
          <w:sz w:val="22"/>
          <w:szCs w:val="22"/>
        </w:rPr>
        <w:t>Curriculum</w:t>
      </w:r>
      <w:proofErr w:type="spellEnd"/>
      <w:r w:rsidRPr="00CD504D">
        <w:rPr>
          <w:rFonts w:ascii="Palatino Linotype" w:eastAsia="Palatino Linotype" w:hAnsi="Palatino Linotype" w:cs="Palatino Linotype"/>
          <w:i/>
          <w:color w:val="000000"/>
          <w:sz w:val="22"/>
          <w:szCs w:val="22"/>
        </w:rPr>
        <w:t xml:space="preserve"> vitae </w:t>
      </w:r>
      <w:r w:rsidRPr="00CD504D">
        <w:rPr>
          <w:rFonts w:ascii="Palatino Linotype" w:eastAsia="Palatino Linotype" w:hAnsi="Palatino Linotype" w:cs="Palatino Linotype"/>
          <w:color w:val="000000"/>
          <w:sz w:val="22"/>
          <w:szCs w:val="22"/>
        </w:rPr>
        <w:t xml:space="preserve">en el que testó datos personales confidenciales como correo electrónico, teléfono, nombre de particulares ajenos al servicio público y </w:t>
      </w:r>
      <w:r w:rsidRPr="00CD504D">
        <w:rPr>
          <w:rFonts w:ascii="Palatino Linotype" w:eastAsia="Palatino Linotype" w:hAnsi="Palatino Linotype" w:cs="Palatino Linotype"/>
          <w:b/>
          <w:color w:val="000000"/>
          <w:sz w:val="22"/>
          <w:szCs w:val="22"/>
        </w:rPr>
        <w:t>testó información adicional como el nombre de instituciones educativas, fotografía.</w:t>
      </w:r>
    </w:p>
    <w:p w14:paraId="0E4BCFF7"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Documentos que acreditan grado de estudio en el que se </w:t>
      </w:r>
      <w:r w:rsidRPr="00CD504D">
        <w:rPr>
          <w:rFonts w:ascii="Palatino Linotype" w:eastAsia="Palatino Linotype" w:hAnsi="Palatino Linotype" w:cs="Palatino Linotype"/>
          <w:b/>
          <w:color w:val="000000"/>
          <w:sz w:val="22"/>
          <w:szCs w:val="22"/>
        </w:rPr>
        <w:t>testó información adicional como lo son las firmas institucionales, la fotografía</w:t>
      </w:r>
      <w:r w:rsidRPr="00CD504D">
        <w:rPr>
          <w:rFonts w:ascii="Palatino Linotype" w:eastAsia="Palatino Linotype" w:hAnsi="Palatino Linotype" w:cs="Palatino Linotype"/>
          <w:color w:val="000000"/>
          <w:sz w:val="22"/>
          <w:szCs w:val="22"/>
        </w:rPr>
        <w:t xml:space="preserve"> y se testaron datos personales confidenciales como fecha de nacimiento, firma de la persona interesada</w:t>
      </w:r>
    </w:p>
    <w:p w14:paraId="0D75E21E" w14:textId="77777777" w:rsidR="003D736A" w:rsidRPr="00CD504D" w:rsidRDefault="000A1428">
      <w:pPr>
        <w:pBdr>
          <w:top w:val="nil"/>
          <w:left w:val="nil"/>
          <w:bottom w:val="nil"/>
          <w:right w:val="nil"/>
          <w:between w:val="nil"/>
        </w:pBdr>
        <w:tabs>
          <w:tab w:val="left" w:pos="567"/>
        </w:tabs>
        <w:spacing w:line="360" w:lineRule="auto"/>
        <w:ind w:left="1440"/>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Se señaló que la información eliminada se aprobó conforme al acuerdo del Comité de Transparencia del Sujeto Obligado. </w:t>
      </w:r>
    </w:p>
    <w:p w14:paraId="3628E54C"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SA anexo SAIMEX 2738-2016.pdf;</w:t>
      </w:r>
      <w:r w:rsidRPr="00CD504D">
        <w:rPr>
          <w:rFonts w:ascii="Palatino Linotype" w:eastAsia="Palatino Linotype" w:hAnsi="Palatino Linotype" w:cs="Palatino Linotype"/>
          <w:color w:val="000000"/>
          <w:sz w:val="22"/>
          <w:szCs w:val="22"/>
        </w:rPr>
        <w:t xml:space="preserve"> del que se advierten 9 fojas de documentos relacionados con María Elena López Barrera, a saber:</w:t>
      </w:r>
    </w:p>
    <w:p w14:paraId="59F160CF"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lastRenderedPageBreak/>
        <w:t>Solicitud formal para participar en el proceso de selección, en el que se testó la firma de febrero de 2016</w:t>
      </w:r>
    </w:p>
    <w:p w14:paraId="1C1BDAFD"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Exposición de motivos en el proceso de designación de la defensoría, en el que se testó la firma, de febrero de 2016.</w:t>
      </w:r>
    </w:p>
    <w:p w14:paraId="73ACE410"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Hola en blanco con la inscripción de acta de nacimiento y que se señala como clasificada como confidencial en su totalidad por el Comité de Transparencia. </w:t>
      </w:r>
    </w:p>
    <w:p w14:paraId="4AB636F1"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Credencial y que se señala como clasificada como confidencial en su totalidad por el Comité de Transparencia.</w:t>
      </w:r>
    </w:p>
    <w:p w14:paraId="4B66A26D"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constancia de vecindad y que se señala como clasificada como confidencial en su totalidad por el Comité de Transparencia.</w:t>
      </w:r>
    </w:p>
    <w:p w14:paraId="3B72187F"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con la inscripción de  certificado de no antecedentes penales y que se señala como clasificada como confidencial en su totalidad por el Comité de Transparencia.</w:t>
      </w:r>
    </w:p>
    <w:p w14:paraId="2322A55E"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Documento suscrito por la persona en la que manifestó no haber sido objeto de recomendación, inhabilitación o desnutrición emitida por los organismos públicos de derechos humanos, de febrero de 2016, en el que testó la firma. </w:t>
      </w:r>
    </w:p>
    <w:p w14:paraId="032EC9D7"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proofErr w:type="spellStart"/>
      <w:r w:rsidRPr="00CD504D">
        <w:rPr>
          <w:rFonts w:ascii="Palatino Linotype" w:eastAsia="Palatino Linotype" w:hAnsi="Palatino Linotype" w:cs="Palatino Linotype"/>
          <w:i/>
          <w:color w:val="000000"/>
          <w:sz w:val="22"/>
          <w:szCs w:val="22"/>
        </w:rPr>
        <w:t>Curriculum</w:t>
      </w:r>
      <w:proofErr w:type="spellEnd"/>
      <w:r w:rsidRPr="00CD504D">
        <w:rPr>
          <w:rFonts w:ascii="Palatino Linotype" w:eastAsia="Palatino Linotype" w:hAnsi="Palatino Linotype" w:cs="Palatino Linotype"/>
          <w:i/>
          <w:color w:val="000000"/>
          <w:sz w:val="22"/>
          <w:szCs w:val="22"/>
        </w:rPr>
        <w:t xml:space="preserve"> vitae </w:t>
      </w:r>
      <w:r w:rsidRPr="00CD504D">
        <w:rPr>
          <w:rFonts w:ascii="Palatino Linotype" w:eastAsia="Palatino Linotype" w:hAnsi="Palatino Linotype" w:cs="Palatino Linotype"/>
          <w:color w:val="000000"/>
          <w:sz w:val="22"/>
          <w:szCs w:val="22"/>
        </w:rPr>
        <w:t>en el que testó datos personales confidenciales como número de celular, de teléfono, correo electrónico y testó información adicional como el nombre de instituciones educativas.</w:t>
      </w:r>
    </w:p>
    <w:p w14:paraId="3501E38B" w14:textId="77777777" w:rsidR="003D736A" w:rsidRPr="00CD504D" w:rsidRDefault="000A1428">
      <w:pPr>
        <w:pBdr>
          <w:top w:val="nil"/>
          <w:left w:val="nil"/>
          <w:bottom w:val="nil"/>
          <w:right w:val="nil"/>
          <w:between w:val="nil"/>
        </w:pBdr>
        <w:tabs>
          <w:tab w:val="left" w:pos="567"/>
        </w:tabs>
        <w:spacing w:line="360" w:lineRule="auto"/>
        <w:ind w:left="1440"/>
        <w:jc w:val="both"/>
        <w:rPr>
          <w:rFonts w:ascii="Palatino Linotype" w:eastAsia="Palatino Linotype" w:hAnsi="Palatino Linotype" w:cs="Palatino Linotype"/>
          <w:i/>
          <w:color w:val="000000"/>
          <w:sz w:val="22"/>
          <w:szCs w:val="22"/>
        </w:rPr>
      </w:pPr>
      <w:r w:rsidRPr="00CD504D">
        <w:rPr>
          <w:rFonts w:ascii="Palatino Linotype" w:eastAsia="Palatino Linotype" w:hAnsi="Palatino Linotype" w:cs="Palatino Linotype"/>
          <w:color w:val="000000"/>
          <w:sz w:val="22"/>
          <w:szCs w:val="22"/>
        </w:rPr>
        <w:t xml:space="preserve">Documentos que </w:t>
      </w:r>
      <w:r w:rsidRPr="00CD504D">
        <w:rPr>
          <w:rFonts w:ascii="Palatino Linotype" w:eastAsia="Palatino Linotype" w:hAnsi="Palatino Linotype" w:cs="Palatino Linotype"/>
          <w:sz w:val="22"/>
          <w:szCs w:val="22"/>
        </w:rPr>
        <w:t>acrediten</w:t>
      </w:r>
      <w:r w:rsidRPr="00CD504D">
        <w:rPr>
          <w:rFonts w:ascii="Palatino Linotype" w:eastAsia="Palatino Linotype" w:hAnsi="Palatino Linotype" w:cs="Palatino Linotype"/>
          <w:color w:val="000000"/>
          <w:sz w:val="22"/>
          <w:szCs w:val="22"/>
        </w:rPr>
        <w:t xml:space="preserve"> grado de estudio en el que se testó información adicional como lo son las firmas institucionales, la fotografía y se testaron datos personales confidenciales como fecha de nacimiento, firma de la persona interesada.</w:t>
      </w:r>
    </w:p>
    <w:p w14:paraId="24832C4F" w14:textId="77777777" w:rsidR="003D736A" w:rsidRPr="00CD504D" w:rsidRDefault="000A1428">
      <w:pPr>
        <w:pBdr>
          <w:top w:val="nil"/>
          <w:left w:val="nil"/>
          <w:bottom w:val="nil"/>
          <w:right w:val="nil"/>
          <w:between w:val="nil"/>
        </w:pBdr>
        <w:tabs>
          <w:tab w:val="left" w:pos="567"/>
        </w:tabs>
        <w:spacing w:line="360" w:lineRule="auto"/>
        <w:ind w:left="1440"/>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lastRenderedPageBreak/>
        <w:t xml:space="preserve">Se señaló que la información eliminada se aprobó conforme al acuerdo del Comité de Transparencia del Sujeto Obligado. </w:t>
      </w:r>
    </w:p>
    <w:p w14:paraId="574790E3" w14:textId="77777777" w:rsidR="003D736A" w:rsidRPr="00CD504D" w:rsidRDefault="003D736A">
      <w:pPr>
        <w:tabs>
          <w:tab w:val="left" w:pos="567"/>
        </w:tabs>
        <w:spacing w:line="360" w:lineRule="auto"/>
        <w:jc w:val="both"/>
        <w:rPr>
          <w:rFonts w:ascii="Palatino Linotype" w:eastAsia="Palatino Linotype" w:hAnsi="Palatino Linotype" w:cs="Palatino Linotype"/>
          <w:b/>
          <w:i/>
          <w:color w:val="000000"/>
          <w:sz w:val="22"/>
          <w:szCs w:val="22"/>
        </w:rPr>
      </w:pPr>
    </w:p>
    <w:p w14:paraId="6F8E4B86"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SA anexo SAIMEX 2738-2024.pdf</w:t>
      </w:r>
      <w:r w:rsidRPr="00CD504D">
        <w:rPr>
          <w:rFonts w:ascii="Palatino Linotype" w:eastAsia="Palatino Linotype" w:hAnsi="Palatino Linotype" w:cs="Palatino Linotype"/>
          <w:color w:val="000000"/>
          <w:sz w:val="22"/>
          <w:szCs w:val="22"/>
        </w:rPr>
        <w:t xml:space="preserve"> del que se advierten 42 fojas de documentos relacionados con </w:t>
      </w:r>
      <w:proofErr w:type="spellStart"/>
      <w:r w:rsidRPr="00CD504D">
        <w:rPr>
          <w:rFonts w:ascii="Palatino Linotype" w:eastAsia="Palatino Linotype" w:hAnsi="Palatino Linotype" w:cs="Palatino Linotype"/>
          <w:color w:val="000000"/>
          <w:sz w:val="22"/>
          <w:szCs w:val="22"/>
        </w:rPr>
        <w:t>Zulairam</w:t>
      </w:r>
      <w:proofErr w:type="spellEnd"/>
      <w:r w:rsidRPr="00CD504D">
        <w:rPr>
          <w:rFonts w:ascii="Palatino Linotype" w:eastAsia="Palatino Linotype" w:hAnsi="Palatino Linotype" w:cs="Palatino Linotype"/>
          <w:color w:val="000000"/>
          <w:sz w:val="22"/>
          <w:szCs w:val="22"/>
        </w:rPr>
        <w:t xml:space="preserve"> Janet Arreola </w:t>
      </w:r>
      <w:proofErr w:type="spellStart"/>
      <w:r w:rsidRPr="00CD504D">
        <w:rPr>
          <w:rFonts w:ascii="Palatino Linotype" w:eastAsia="Palatino Linotype" w:hAnsi="Palatino Linotype" w:cs="Palatino Linotype"/>
          <w:color w:val="000000"/>
          <w:sz w:val="22"/>
          <w:szCs w:val="22"/>
        </w:rPr>
        <w:t>Arreola</w:t>
      </w:r>
      <w:proofErr w:type="spellEnd"/>
      <w:r w:rsidRPr="00CD504D">
        <w:rPr>
          <w:rFonts w:ascii="Palatino Linotype" w:eastAsia="Palatino Linotype" w:hAnsi="Palatino Linotype" w:cs="Palatino Linotype"/>
          <w:color w:val="000000"/>
          <w:sz w:val="22"/>
          <w:szCs w:val="22"/>
        </w:rPr>
        <w:t>, a saber:</w:t>
      </w:r>
    </w:p>
    <w:p w14:paraId="40F44592"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Solicitud formal para participar en el proceso de selección, en el que se dejó visible la firma de enero de 2024</w:t>
      </w:r>
      <w:r w:rsidRPr="00CD504D">
        <w:rPr>
          <w:rFonts w:ascii="Palatino Linotype" w:eastAsia="Palatino Linotype" w:hAnsi="Palatino Linotype" w:cs="Palatino Linotype"/>
          <w:b/>
          <w:color w:val="000000"/>
          <w:sz w:val="22"/>
          <w:szCs w:val="22"/>
        </w:rPr>
        <w:t>, en el que dejó visible domicilio particular en la página 3.</w:t>
      </w:r>
      <w:r w:rsidRPr="00CD504D">
        <w:rPr>
          <w:rFonts w:ascii="Palatino Linotype" w:eastAsia="Palatino Linotype" w:hAnsi="Palatino Linotype" w:cs="Palatino Linotype"/>
          <w:color w:val="000000"/>
          <w:sz w:val="22"/>
          <w:szCs w:val="22"/>
        </w:rPr>
        <w:t xml:space="preserve"> </w:t>
      </w:r>
    </w:p>
    <w:p w14:paraId="761DCF79"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Exposición de motivos en el proceso de designación de la defensoría, en el que se dejó visible la firma, de enero de 2024.</w:t>
      </w:r>
    </w:p>
    <w:p w14:paraId="70AD4233"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Hola en blanco posterior a una página que dice acta de nacimiento y que se señala como clasificada como confidencial en su totalidad por el Comité de Transparencia. </w:t>
      </w:r>
    </w:p>
    <w:p w14:paraId="41D19849"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posterior a una página que dice Credencial de elector y que se señala como clasificada como confidencial en su totalidad por el Comité de Transparencia.</w:t>
      </w:r>
    </w:p>
    <w:p w14:paraId="20CC08CE"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posterior a una página que dice de constancia de residencia efectiva y que se señala como clasificada como confidencial en su totalidad por el Comité de Transparencia.</w:t>
      </w:r>
    </w:p>
    <w:p w14:paraId="4E7A89F9"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Hola en blanco posterior a una página que dice certificado de no antecedentes penales y que se señala como clasificada como confidencial en su totalidad por el Comité de Transparencia.</w:t>
      </w:r>
    </w:p>
    <w:p w14:paraId="4E0BE5B4"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Documento suscrito por la persona en la que manifestó no haber sido objeto de recomendación, inhabilitación o desnutrición emitida por los organismos públicos de derechos humanos, de enero de 2024. </w:t>
      </w:r>
    </w:p>
    <w:p w14:paraId="397818D6"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lastRenderedPageBreak/>
        <w:t xml:space="preserve">Hoja en blanco posterior a una página que dice Constancia de inhabilitación, no </w:t>
      </w:r>
      <w:r w:rsidRPr="00CD504D">
        <w:rPr>
          <w:rFonts w:ascii="Palatino Linotype" w:eastAsia="Palatino Linotype" w:hAnsi="Palatino Linotype" w:cs="Palatino Linotype"/>
          <w:sz w:val="22"/>
          <w:szCs w:val="22"/>
        </w:rPr>
        <w:t>inhabilitación</w:t>
      </w:r>
      <w:r w:rsidRPr="00CD504D">
        <w:rPr>
          <w:rFonts w:ascii="Palatino Linotype" w:eastAsia="Palatino Linotype" w:hAnsi="Palatino Linotype" w:cs="Palatino Linotype"/>
          <w:color w:val="000000"/>
          <w:sz w:val="22"/>
          <w:szCs w:val="22"/>
        </w:rPr>
        <w:t>, de sanción, de no existencia de sanción y que se señala como clasificada como confidencial en su totalidad por el Comité de Transparencia.</w:t>
      </w:r>
    </w:p>
    <w:p w14:paraId="4F5D998A"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Certificado en materia de derechos humanos.</w:t>
      </w:r>
    </w:p>
    <w:p w14:paraId="54D82E21" w14:textId="77777777" w:rsidR="003D736A" w:rsidRPr="00CD504D" w:rsidRDefault="000A1428">
      <w:pPr>
        <w:numPr>
          <w:ilvl w:val="1"/>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proofErr w:type="spellStart"/>
      <w:r w:rsidRPr="00CD504D">
        <w:rPr>
          <w:rFonts w:ascii="Palatino Linotype" w:eastAsia="Palatino Linotype" w:hAnsi="Palatino Linotype" w:cs="Palatino Linotype"/>
          <w:i/>
          <w:color w:val="000000"/>
          <w:sz w:val="22"/>
          <w:szCs w:val="22"/>
        </w:rPr>
        <w:t>Curriculum</w:t>
      </w:r>
      <w:proofErr w:type="spellEnd"/>
      <w:r w:rsidRPr="00CD504D">
        <w:rPr>
          <w:rFonts w:ascii="Palatino Linotype" w:eastAsia="Palatino Linotype" w:hAnsi="Palatino Linotype" w:cs="Palatino Linotype"/>
          <w:i/>
          <w:color w:val="000000"/>
          <w:sz w:val="22"/>
          <w:szCs w:val="22"/>
        </w:rPr>
        <w:t xml:space="preserve"> vitae </w:t>
      </w:r>
      <w:r w:rsidRPr="00CD504D">
        <w:rPr>
          <w:rFonts w:ascii="Palatino Linotype" w:eastAsia="Palatino Linotype" w:hAnsi="Palatino Linotype" w:cs="Palatino Linotype"/>
          <w:color w:val="000000"/>
          <w:sz w:val="22"/>
          <w:szCs w:val="22"/>
        </w:rPr>
        <w:t xml:space="preserve">en el que testó datos personales confidenciales como número de teléfono, correo electrónico, RFC, </w:t>
      </w:r>
      <w:r w:rsidRPr="00CD504D">
        <w:rPr>
          <w:rFonts w:ascii="Palatino Linotype" w:eastAsia="Palatino Linotype" w:hAnsi="Palatino Linotype" w:cs="Palatino Linotype"/>
          <w:sz w:val="22"/>
          <w:szCs w:val="22"/>
        </w:rPr>
        <w:t>CURP</w:t>
      </w:r>
      <w:r w:rsidRPr="00CD504D">
        <w:rPr>
          <w:rFonts w:ascii="Palatino Linotype" w:eastAsia="Palatino Linotype" w:hAnsi="Palatino Linotype" w:cs="Palatino Linotype"/>
          <w:color w:val="000000"/>
          <w:sz w:val="22"/>
          <w:szCs w:val="22"/>
        </w:rPr>
        <w:t xml:space="preserve">, y </w:t>
      </w:r>
      <w:r w:rsidRPr="00CD504D">
        <w:rPr>
          <w:rFonts w:ascii="Palatino Linotype" w:eastAsia="Palatino Linotype" w:hAnsi="Palatino Linotype" w:cs="Palatino Linotype"/>
          <w:b/>
          <w:color w:val="000000"/>
          <w:sz w:val="22"/>
          <w:szCs w:val="22"/>
        </w:rPr>
        <w:t>dejó visibles calificaciones en la página 24.</w:t>
      </w:r>
    </w:p>
    <w:p w14:paraId="046E9084" w14:textId="77777777" w:rsidR="003D736A" w:rsidRPr="00CD504D" w:rsidRDefault="000A1428">
      <w:pPr>
        <w:pBdr>
          <w:top w:val="nil"/>
          <w:left w:val="nil"/>
          <w:bottom w:val="nil"/>
          <w:right w:val="nil"/>
          <w:between w:val="nil"/>
        </w:pBdr>
        <w:tabs>
          <w:tab w:val="left" w:pos="567"/>
        </w:tabs>
        <w:spacing w:line="360" w:lineRule="auto"/>
        <w:ind w:left="1440"/>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color w:val="000000"/>
          <w:sz w:val="22"/>
          <w:szCs w:val="22"/>
        </w:rPr>
        <w:t xml:space="preserve">Se señaló que la información eliminada se aprobó conforme al acuerdo del Comité de Transparencia del Sujeto Obligado. </w:t>
      </w:r>
    </w:p>
    <w:p w14:paraId="20AADA58" w14:textId="77777777" w:rsidR="003D736A" w:rsidRPr="00CD504D" w:rsidRDefault="003D736A">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i/>
          <w:color w:val="000000"/>
          <w:sz w:val="22"/>
          <w:szCs w:val="22"/>
        </w:rPr>
      </w:pPr>
    </w:p>
    <w:p w14:paraId="558712E5" w14:textId="77777777" w:rsidR="003D736A" w:rsidRPr="00CD504D" w:rsidRDefault="000A1428">
      <w:pPr>
        <w:numPr>
          <w:ilvl w:val="0"/>
          <w:numId w:val="1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 xml:space="preserve">R. 02738. 2025.pdf; </w:t>
      </w:r>
      <w:r w:rsidRPr="00CD504D">
        <w:rPr>
          <w:rFonts w:ascii="Palatino Linotype" w:eastAsia="Palatino Linotype" w:hAnsi="Palatino Linotype" w:cs="Palatino Linotype"/>
          <w:i/>
          <w:color w:val="000000"/>
          <w:sz w:val="22"/>
          <w:szCs w:val="22"/>
        </w:rPr>
        <w:t xml:space="preserve"> </w:t>
      </w:r>
      <w:r w:rsidRPr="00CD504D">
        <w:rPr>
          <w:rFonts w:ascii="Palatino Linotype" w:eastAsia="Palatino Linotype" w:hAnsi="Palatino Linotype" w:cs="Palatino Linotype"/>
          <w:color w:val="000000"/>
          <w:sz w:val="22"/>
          <w:szCs w:val="22"/>
        </w:rPr>
        <w:t>oficio suscrito por el Titular de la Unidad de Transparencia, en el que informó:</w:t>
      </w:r>
    </w:p>
    <w:p w14:paraId="39ECCC7C" w14:textId="77777777" w:rsidR="003D736A" w:rsidRPr="00CD504D" w:rsidRDefault="003D736A">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i/>
          <w:color w:val="000000"/>
          <w:sz w:val="22"/>
          <w:szCs w:val="22"/>
        </w:rPr>
      </w:pPr>
    </w:p>
    <w:p w14:paraId="4C6D7D19" w14:textId="77777777" w:rsidR="003D736A" w:rsidRPr="00CD504D" w:rsidRDefault="000A1428">
      <w:pPr>
        <w:tabs>
          <w:tab w:val="left" w:pos="567"/>
        </w:tabs>
        <w:spacing w:line="360" w:lineRule="auto"/>
        <w:ind w:left="360"/>
        <w:jc w:val="both"/>
        <w:rPr>
          <w:rFonts w:ascii="Palatino Linotype" w:eastAsia="Palatino Linotype" w:hAnsi="Palatino Linotype" w:cs="Palatino Linotype"/>
          <w:i/>
        </w:rPr>
      </w:pPr>
      <w:r w:rsidRPr="00CD504D">
        <w:rPr>
          <w:rFonts w:ascii="Palatino Linotype" w:eastAsia="Palatino Linotype" w:hAnsi="Palatino Linotype" w:cs="Palatino Linotype"/>
          <w:i/>
        </w:rPr>
        <w:t>“…</w:t>
      </w:r>
    </w:p>
    <w:p w14:paraId="1F650FEF" w14:textId="77777777" w:rsidR="003D736A" w:rsidRPr="00CD504D" w:rsidRDefault="000A1428">
      <w:pPr>
        <w:tabs>
          <w:tab w:val="left" w:pos="567"/>
        </w:tabs>
        <w:spacing w:line="360" w:lineRule="auto"/>
        <w:ind w:left="360"/>
        <w:jc w:val="both"/>
        <w:rPr>
          <w:rFonts w:ascii="Palatino Linotype" w:eastAsia="Palatino Linotype" w:hAnsi="Palatino Linotype" w:cs="Palatino Linotype"/>
          <w:i/>
        </w:rPr>
      </w:pPr>
      <w:r w:rsidRPr="00CD504D">
        <w:rPr>
          <w:rFonts w:ascii="Palatino Linotype" w:eastAsia="Palatino Linotype" w:hAnsi="Palatino Linotype" w:cs="Palatino Linotype"/>
          <w:i/>
        </w:rPr>
        <w:t>…hago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misma que da por atendida la pretensión del C. Solicitante. el Así mismo la Dirección General de Administración y Servidora Pública Habilitada, informó que la Dirección de Recursos Humanos, después de haber realizado una búsqueda exhaustiva y razonable en los archivos que obran en Departamento de Administración de Personal, informa que no se encontró registro alguno de la información solicitada.</w:t>
      </w:r>
    </w:p>
    <w:p w14:paraId="0321143A" w14:textId="77777777" w:rsidR="003D736A" w:rsidRPr="00CD504D" w:rsidRDefault="000A1428">
      <w:pPr>
        <w:tabs>
          <w:tab w:val="left" w:pos="567"/>
        </w:tabs>
        <w:spacing w:line="360" w:lineRule="auto"/>
        <w:ind w:left="360"/>
        <w:jc w:val="both"/>
        <w:rPr>
          <w:rFonts w:ascii="Palatino Linotype" w:eastAsia="Palatino Linotype" w:hAnsi="Palatino Linotype" w:cs="Palatino Linotype"/>
          <w:b/>
          <w:i/>
          <w:color w:val="000000"/>
        </w:rPr>
      </w:pPr>
      <w:r w:rsidRPr="00CD504D">
        <w:rPr>
          <w:rFonts w:ascii="Palatino Linotype" w:eastAsia="Palatino Linotype" w:hAnsi="Palatino Linotype" w:cs="Palatino Linotype"/>
          <w:i/>
        </w:rPr>
        <w:t>…”</w:t>
      </w:r>
    </w:p>
    <w:p w14:paraId="2711A4BA" w14:textId="77777777" w:rsidR="003D736A" w:rsidRPr="00CD504D" w:rsidRDefault="003D736A">
      <w:pPr>
        <w:tabs>
          <w:tab w:val="left" w:pos="567"/>
        </w:tabs>
        <w:spacing w:line="360" w:lineRule="auto"/>
        <w:jc w:val="both"/>
        <w:rPr>
          <w:rFonts w:ascii="Palatino Linotype" w:eastAsia="Palatino Linotype" w:hAnsi="Palatino Linotype" w:cs="Palatino Linotype"/>
          <w:color w:val="000000"/>
          <w:sz w:val="22"/>
          <w:szCs w:val="22"/>
        </w:rPr>
      </w:pPr>
    </w:p>
    <w:p w14:paraId="6AE93B20" w14:textId="77777777" w:rsidR="003D736A" w:rsidRPr="00CD504D" w:rsidRDefault="000A1428">
      <w:pPr>
        <w:shd w:val="clear" w:color="auto" w:fill="FFFFFF"/>
        <w:tabs>
          <w:tab w:val="left" w:pos="567"/>
        </w:tabs>
        <w:spacing w:line="360" w:lineRule="auto"/>
        <w:ind w:right="539"/>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Número de Folio de la Solicitud: 02849/TOLUCA/IP/2025</w:t>
      </w:r>
    </w:p>
    <w:p w14:paraId="108E3D61" w14:textId="77777777" w:rsidR="003D736A" w:rsidRPr="00CD504D" w:rsidRDefault="003D736A">
      <w:pPr>
        <w:tabs>
          <w:tab w:val="left" w:pos="567"/>
        </w:tabs>
        <w:spacing w:line="360" w:lineRule="auto"/>
        <w:ind w:right="539"/>
        <w:jc w:val="both"/>
        <w:rPr>
          <w:rFonts w:ascii="Palatino Linotype" w:eastAsia="Palatino Linotype" w:hAnsi="Palatino Linotype" w:cs="Palatino Linotype"/>
          <w:color w:val="000000"/>
          <w:sz w:val="22"/>
          <w:szCs w:val="22"/>
        </w:rPr>
      </w:pPr>
    </w:p>
    <w:p w14:paraId="3BD5645E" w14:textId="77777777" w:rsidR="003D736A" w:rsidRPr="00CD504D" w:rsidRDefault="000A1428">
      <w:pPr>
        <w:tabs>
          <w:tab w:val="left" w:pos="567"/>
        </w:tabs>
        <w:spacing w:line="360" w:lineRule="auto"/>
        <w:ind w:right="539"/>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El Sujeto Obligado remitió los siguientes documentos:</w:t>
      </w:r>
    </w:p>
    <w:p w14:paraId="0478317C" w14:textId="77777777" w:rsidR="003D736A" w:rsidRPr="00CD504D" w:rsidRDefault="000A1428">
      <w:pPr>
        <w:numPr>
          <w:ilvl w:val="0"/>
          <w:numId w:val="14"/>
        </w:numPr>
        <w:pBdr>
          <w:top w:val="nil"/>
          <w:left w:val="nil"/>
          <w:bottom w:val="nil"/>
          <w:right w:val="nil"/>
          <w:between w:val="nil"/>
        </w:pBdr>
        <w:tabs>
          <w:tab w:val="left" w:pos="567"/>
        </w:tabs>
        <w:spacing w:line="360" w:lineRule="auto"/>
        <w:ind w:right="539"/>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i/>
          <w:color w:val="000000"/>
          <w:sz w:val="22"/>
          <w:szCs w:val="22"/>
        </w:rPr>
        <w:t xml:space="preserve">Respuesta solicitud 02849-TOLUCA-IP-2025.pdf; </w:t>
      </w:r>
      <w:r w:rsidRPr="00CD504D">
        <w:rPr>
          <w:rFonts w:ascii="Palatino Linotype" w:eastAsia="Palatino Linotype" w:hAnsi="Palatino Linotype" w:cs="Palatino Linotype"/>
          <w:color w:val="000000"/>
          <w:sz w:val="22"/>
          <w:szCs w:val="22"/>
        </w:rPr>
        <w:t>del que se advierte un oficio suscrito por la Defensora Municipal, en el que informó:</w:t>
      </w:r>
    </w:p>
    <w:p w14:paraId="120F1287" w14:textId="77777777" w:rsidR="003D736A" w:rsidRPr="00CD504D" w:rsidRDefault="003D736A">
      <w:pPr>
        <w:tabs>
          <w:tab w:val="left" w:pos="567"/>
        </w:tabs>
        <w:spacing w:line="360" w:lineRule="auto"/>
        <w:ind w:right="539"/>
        <w:jc w:val="both"/>
        <w:rPr>
          <w:rFonts w:ascii="Palatino Linotype" w:eastAsia="Palatino Linotype" w:hAnsi="Palatino Linotype" w:cs="Palatino Linotype"/>
          <w:color w:val="000000"/>
          <w:sz w:val="22"/>
          <w:szCs w:val="22"/>
        </w:rPr>
      </w:pPr>
    </w:p>
    <w:p w14:paraId="67468C86" w14:textId="77777777" w:rsidR="003D736A" w:rsidRPr="00CD504D" w:rsidRDefault="000A1428">
      <w:pPr>
        <w:tabs>
          <w:tab w:val="left" w:pos="567"/>
        </w:tabs>
        <w:spacing w:line="360" w:lineRule="auto"/>
        <w:ind w:right="539"/>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i/>
          <w:color w:val="000000"/>
        </w:rPr>
        <w:t>“Al respecto, me permito informarle que la dependencia de la Administración Pública Municipal Centralizada que posee dicha información es la Secretaría del Ayuntamiento, ello de conformidad con el artículo 147 E de la Ley Orgánica Municipal del Estado de México; consecuentemente, nos encontramos material y jurídicamente imposibilitados a brindar dicha información.”</w:t>
      </w:r>
    </w:p>
    <w:p w14:paraId="1889D576" w14:textId="77777777" w:rsidR="003D736A" w:rsidRPr="00CD504D" w:rsidRDefault="003D736A">
      <w:pPr>
        <w:tabs>
          <w:tab w:val="left" w:pos="567"/>
        </w:tabs>
        <w:spacing w:line="360" w:lineRule="auto"/>
        <w:ind w:right="539"/>
        <w:jc w:val="both"/>
        <w:rPr>
          <w:rFonts w:ascii="Palatino Linotype" w:eastAsia="Palatino Linotype" w:hAnsi="Palatino Linotype" w:cs="Palatino Linotype"/>
          <w:i/>
          <w:color w:val="000000"/>
          <w:sz w:val="22"/>
          <w:szCs w:val="22"/>
        </w:rPr>
      </w:pPr>
    </w:p>
    <w:p w14:paraId="7ACECF1A" w14:textId="77777777" w:rsidR="003D736A" w:rsidRPr="00CD504D" w:rsidRDefault="000A1428">
      <w:pPr>
        <w:numPr>
          <w:ilvl w:val="0"/>
          <w:numId w:val="14"/>
        </w:numPr>
        <w:pBdr>
          <w:top w:val="nil"/>
          <w:left w:val="nil"/>
          <w:bottom w:val="nil"/>
          <w:right w:val="nil"/>
          <w:between w:val="nil"/>
        </w:pBdr>
        <w:tabs>
          <w:tab w:val="left" w:pos="567"/>
        </w:tabs>
        <w:spacing w:line="360" w:lineRule="auto"/>
        <w:ind w:right="539"/>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i/>
          <w:color w:val="000000"/>
          <w:sz w:val="22"/>
          <w:szCs w:val="22"/>
        </w:rPr>
        <w:t xml:space="preserve">SA anexo SAIMEX 2849-3.pdf; </w:t>
      </w:r>
      <w:r w:rsidRPr="00CD504D">
        <w:rPr>
          <w:rFonts w:ascii="Palatino Linotype" w:eastAsia="Palatino Linotype" w:hAnsi="Palatino Linotype" w:cs="Palatino Linotype"/>
          <w:color w:val="000000"/>
          <w:sz w:val="22"/>
          <w:szCs w:val="22"/>
        </w:rPr>
        <w:t xml:space="preserve">documentos relacionados con </w:t>
      </w:r>
      <w:proofErr w:type="spellStart"/>
      <w:r w:rsidRPr="00CD504D">
        <w:rPr>
          <w:rFonts w:ascii="Palatino Linotype" w:eastAsia="Palatino Linotype" w:hAnsi="Palatino Linotype" w:cs="Palatino Linotype"/>
          <w:color w:val="000000"/>
          <w:sz w:val="22"/>
          <w:szCs w:val="22"/>
        </w:rPr>
        <w:t>Zulairam</w:t>
      </w:r>
      <w:proofErr w:type="spellEnd"/>
      <w:r w:rsidRPr="00CD504D">
        <w:rPr>
          <w:rFonts w:ascii="Palatino Linotype" w:eastAsia="Palatino Linotype" w:hAnsi="Palatino Linotype" w:cs="Palatino Linotype"/>
          <w:color w:val="000000"/>
          <w:sz w:val="22"/>
          <w:szCs w:val="22"/>
        </w:rPr>
        <w:t xml:space="preserve"> Janet Arreola </w:t>
      </w:r>
      <w:proofErr w:type="spellStart"/>
      <w:r w:rsidRPr="00CD504D">
        <w:rPr>
          <w:rFonts w:ascii="Palatino Linotype" w:eastAsia="Palatino Linotype" w:hAnsi="Palatino Linotype" w:cs="Palatino Linotype"/>
          <w:color w:val="000000"/>
          <w:sz w:val="22"/>
          <w:szCs w:val="22"/>
        </w:rPr>
        <w:t>Arreola</w:t>
      </w:r>
      <w:proofErr w:type="spellEnd"/>
      <w:r w:rsidRPr="00CD504D">
        <w:rPr>
          <w:rFonts w:ascii="Palatino Linotype" w:eastAsia="Palatino Linotype" w:hAnsi="Palatino Linotype" w:cs="Palatino Linotype"/>
          <w:color w:val="000000"/>
          <w:sz w:val="22"/>
          <w:szCs w:val="22"/>
        </w:rPr>
        <w:t xml:space="preserve">, en los mismos términos que el archivo </w:t>
      </w:r>
      <w:r w:rsidRPr="00CD504D">
        <w:rPr>
          <w:rFonts w:ascii="Palatino Linotype" w:eastAsia="Palatino Linotype" w:hAnsi="Palatino Linotype" w:cs="Palatino Linotype"/>
          <w:b/>
          <w:i/>
          <w:color w:val="000000"/>
          <w:sz w:val="22"/>
          <w:szCs w:val="22"/>
        </w:rPr>
        <w:t xml:space="preserve">SA anexo SAIMEX 2738-2024.pdf. </w:t>
      </w:r>
      <w:r w:rsidRPr="00CD504D">
        <w:rPr>
          <w:rFonts w:ascii="Palatino Linotype" w:eastAsia="Palatino Linotype" w:hAnsi="Palatino Linotype" w:cs="Palatino Linotype"/>
          <w:color w:val="000000"/>
          <w:sz w:val="22"/>
          <w:szCs w:val="22"/>
        </w:rPr>
        <w:t>descrito en líneas anteriores.</w:t>
      </w:r>
      <w:r w:rsidRPr="00CD504D">
        <w:rPr>
          <w:rFonts w:ascii="Palatino Linotype" w:eastAsia="Palatino Linotype" w:hAnsi="Palatino Linotype" w:cs="Palatino Linotype"/>
          <w:b/>
          <w:color w:val="000000"/>
          <w:sz w:val="22"/>
          <w:szCs w:val="22"/>
        </w:rPr>
        <w:t xml:space="preserve"> </w:t>
      </w:r>
    </w:p>
    <w:p w14:paraId="6AEC2456" w14:textId="77777777" w:rsidR="003D736A" w:rsidRPr="00CD504D" w:rsidRDefault="000A1428">
      <w:pPr>
        <w:numPr>
          <w:ilvl w:val="0"/>
          <w:numId w:val="14"/>
        </w:numPr>
        <w:pBdr>
          <w:top w:val="nil"/>
          <w:left w:val="nil"/>
          <w:bottom w:val="nil"/>
          <w:right w:val="nil"/>
          <w:between w:val="nil"/>
        </w:pBdr>
        <w:tabs>
          <w:tab w:val="left" w:pos="567"/>
        </w:tabs>
        <w:spacing w:line="360" w:lineRule="auto"/>
        <w:ind w:right="539"/>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i/>
          <w:color w:val="000000"/>
          <w:sz w:val="22"/>
          <w:szCs w:val="22"/>
        </w:rPr>
        <w:t xml:space="preserve">SA anexo SAIMEX 2849-1.pdf;  </w:t>
      </w:r>
      <w:r w:rsidRPr="00CD504D">
        <w:rPr>
          <w:rFonts w:ascii="Palatino Linotype" w:eastAsia="Palatino Linotype" w:hAnsi="Palatino Linotype" w:cs="Palatino Linotype"/>
          <w:color w:val="000000"/>
          <w:sz w:val="22"/>
          <w:szCs w:val="22"/>
        </w:rPr>
        <w:t xml:space="preserve">documentos relacionados con </w:t>
      </w:r>
      <w:proofErr w:type="spellStart"/>
      <w:r w:rsidRPr="00CD504D">
        <w:rPr>
          <w:rFonts w:ascii="Palatino Linotype" w:eastAsia="Palatino Linotype" w:hAnsi="Palatino Linotype" w:cs="Palatino Linotype"/>
          <w:color w:val="000000"/>
          <w:sz w:val="22"/>
          <w:szCs w:val="22"/>
        </w:rPr>
        <w:t>Maria</w:t>
      </w:r>
      <w:proofErr w:type="spellEnd"/>
      <w:r w:rsidRPr="00CD504D">
        <w:rPr>
          <w:rFonts w:ascii="Palatino Linotype" w:eastAsia="Palatino Linotype" w:hAnsi="Palatino Linotype" w:cs="Palatino Linotype"/>
          <w:color w:val="000000"/>
          <w:sz w:val="22"/>
          <w:szCs w:val="22"/>
        </w:rPr>
        <w:t xml:space="preserve"> José Bernal Ballesteros, en los mismos términos que el archivo </w:t>
      </w:r>
      <w:r w:rsidRPr="00CD504D">
        <w:rPr>
          <w:rFonts w:ascii="Palatino Linotype" w:eastAsia="Palatino Linotype" w:hAnsi="Palatino Linotype" w:cs="Palatino Linotype"/>
          <w:b/>
          <w:i/>
          <w:color w:val="000000"/>
          <w:sz w:val="22"/>
          <w:szCs w:val="22"/>
        </w:rPr>
        <w:t xml:space="preserve">SA anexo SAIMEX 2738-2018.pdf, </w:t>
      </w:r>
      <w:r w:rsidRPr="00CD504D">
        <w:rPr>
          <w:rFonts w:ascii="Palatino Linotype" w:eastAsia="Palatino Linotype" w:hAnsi="Palatino Linotype" w:cs="Palatino Linotype"/>
          <w:color w:val="000000"/>
          <w:sz w:val="22"/>
          <w:szCs w:val="22"/>
        </w:rPr>
        <w:t>descrito en líneas anteriores.</w:t>
      </w:r>
      <w:r w:rsidRPr="00CD504D">
        <w:rPr>
          <w:rFonts w:ascii="Palatino Linotype" w:eastAsia="Palatino Linotype" w:hAnsi="Palatino Linotype" w:cs="Palatino Linotype"/>
          <w:b/>
          <w:color w:val="000000"/>
          <w:sz w:val="22"/>
          <w:szCs w:val="22"/>
        </w:rPr>
        <w:t xml:space="preserve"> </w:t>
      </w:r>
    </w:p>
    <w:p w14:paraId="003AD5E1" w14:textId="77777777" w:rsidR="003D736A" w:rsidRPr="00CD504D" w:rsidRDefault="000A1428">
      <w:pPr>
        <w:numPr>
          <w:ilvl w:val="0"/>
          <w:numId w:val="14"/>
        </w:numPr>
        <w:pBdr>
          <w:top w:val="nil"/>
          <w:left w:val="nil"/>
          <w:bottom w:val="nil"/>
          <w:right w:val="nil"/>
          <w:between w:val="nil"/>
        </w:pBdr>
        <w:tabs>
          <w:tab w:val="left" w:pos="567"/>
        </w:tabs>
        <w:spacing w:line="360" w:lineRule="auto"/>
        <w:ind w:right="539"/>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SA anexo SAIMEX 2849-2.pdf</w:t>
      </w:r>
      <w:r w:rsidRPr="00CD504D">
        <w:rPr>
          <w:rFonts w:ascii="Palatino Linotype" w:eastAsia="Palatino Linotype" w:hAnsi="Palatino Linotype" w:cs="Palatino Linotype"/>
          <w:color w:val="000000"/>
          <w:sz w:val="22"/>
          <w:szCs w:val="22"/>
        </w:rPr>
        <w:t xml:space="preserve"> documentos relacionados con María José Bernal Ballesteros, en los mismos términos que el archivo </w:t>
      </w:r>
      <w:r w:rsidRPr="00CD504D">
        <w:rPr>
          <w:rFonts w:ascii="Palatino Linotype" w:eastAsia="Palatino Linotype" w:hAnsi="Palatino Linotype" w:cs="Palatino Linotype"/>
          <w:b/>
          <w:i/>
          <w:color w:val="000000"/>
          <w:sz w:val="22"/>
          <w:szCs w:val="22"/>
        </w:rPr>
        <w:t xml:space="preserve">SA anexo SAIMEX 2738-2021.pdf </w:t>
      </w:r>
      <w:r w:rsidRPr="00CD504D">
        <w:rPr>
          <w:rFonts w:ascii="Palatino Linotype" w:eastAsia="Palatino Linotype" w:hAnsi="Palatino Linotype" w:cs="Palatino Linotype"/>
          <w:color w:val="000000"/>
          <w:sz w:val="22"/>
          <w:szCs w:val="22"/>
        </w:rPr>
        <w:t>descrito en líneas anteriores.</w:t>
      </w:r>
    </w:p>
    <w:p w14:paraId="6C2BDC19" w14:textId="77777777" w:rsidR="003D736A" w:rsidRPr="00CD504D" w:rsidRDefault="000A1428">
      <w:pPr>
        <w:numPr>
          <w:ilvl w:val="0"/>
          <w:numId w:val="14"/>
        </w:numPr>
        <w:pBdr>
          <w:top w:val="nil"/>
          <w:left w:val="nil"/>
          <w:bottom w:val="nil"/>
          <w:right w:val="nil"/>
          <w:between w:val="nil"/>
        </w:pBdr>
        <w:tabs>
          <w:tab w:val="left" w:pos="567"/>
        </w:tabs>
        <w:spacing w:line="360" w:lineRule="auto"/>
        <w:ind w:right="539"/>
        <w:jc w:val="both"/>
        <w:rPr>
          <w:rFonts w:ascii="Palatino Linotype" w:eastAsia="Palatino Linotype" w:hAnsi="Palatino Linotype" w:cs="Palatino Linotype"/>
          <w:b/>
          <w:i/>
          <w:color w:val="000000"/>
          <w:sz w:val="22"/>
          <w:szCs w:val="22"/>
        </w:rPr>
      </w:pPr>
      <w:r w:rsidRPr="00CD504D">
        <w:rPr>
          <w:rFonts w:ascii="Palatino Linotype" w:eastAsia="Palatino Linotype" w:hAnsi="Palatino Linotype" w:cs="Palatino Linotype"/>
          <w:b/>
          <w:i/>
          <w:color w:val="000000"/>
          <w:sz w:val="22"/>
          <w:szCs w:val="22"/>
        </w:rPr>
        <w:t xml:space="preserve">r. 02849. 2025.pdf; </w:t>
      </w:r>
      <w:r w:rsidRPr="00CD504D">
        <w:rPr>
          <w:rFonts w:ascii="Palatino Linotype" w:eastAsia="Palatino Linotype" w:hAnsi="Palatino Linotype" w:cs="Palatino Linotype"/>
          <w:color w:val="000000"/>
          <w:sz w:val="22"/>
          <w:szCs w:val="22"/>
        </w:rPr>
        <w:t>oficio suscrito por el Titular de la Unidad de Transparencia, en el que informó, lo siguiente:</w:t>
      </w:r>
    </w:p>
    <w:p w14:paraId="69A7903C" w14:textId="77777777" w:rsidR="003D736A" w:rsidRPr="00CD504D" w:rsidRDefault="000A1428">
      <w:pPr>
        <w:tabs>
          <w:tab w:val="left" w:pos="567"/>
        </w:tabs>
        <w:spacing w:line="360" w:lineRule="auto"/>
        <w:ind w:right="539"/>
        <w:jc w:val="both"/>
        <w:rPr>
          <w:rFonts w:ascii="Palatino Linotype" w:eastAsia="Palatino Linotype" w:hAnsi="Palatino Linotype" w:cs="Palatino Linotype"/>
          <w:i/>
        </w:rPr>
      </w:pPr>
      <w:r w:rsidRPr="00CD504D">
        <w:rPr>
          <w:rFonts w:ascii="Palatino Linotype" w:eastAsia="Palatino Linotype" w:hAnsi="Palatino Linotype" w:cs="Palatino Linotype"/>
          <w:i/>
        </w:rPr>
        <w:t>“…</w:t>
      </w:r>
    </w:p>
    <w:p w14:paraId="5C553E43" w14:textId="77777777" w:rsidR="003D736A" w:rsidRPr="00CD504D" w:rsidRDefault="000A1428">
      <w:pPr>
        <w:tabs>
          <w:tab w:val="left" w:pos="567"/>
        </w:tabs>
        <w:spacing w:line="360" w:lineRule="auto"/>
        <w:ind w:right="539"/>
        <w:jc w:val="both"/>
        <w:rPr>
          <w:rFonts w:ascii="Palatino Linotype" w:eastAsia="Palatino Linotype" w:hAnsi="Palatino Linotype" w:cs="Palatino Linotype"/>
          <w:b/>
          <w:i/>
          <w:color w:val="000000"/>
        </w:rPr>
      </w:pPr>
      <w:r w:rsidRPr="00CD504D">
        <w:rPr>
          <w:rFonts w:ascii="Palatino Linotype" w:eastAsia="Palatino Linotype" w:hAnsi="Palatino Linotype" w:cs="Palatino Linotype"/>
          <w:i/>
        </w:rPr>
        <w:t>…hago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misma que da por atendida la pretensión del C. Solicitante.”</w:t>
      </w:r>
    </w:p>
    <w:p w14:paraId="4D4282D4" w14:textId="77777777" w:rsidR="003D736A" w:rsidRPr="00CD504D" w:rsidRDefault="003D736A">
      <w:pPr>
        <w:tabs>
          <w:tab w:val="left" w:pos="567"/>
        </w:tabs>
        <w:spacing w:line="360" w:lineRule="auto"/>
        <w:ind w:right="539"/>
        <w:jc w:val="both"/>
        <w:rPr>
          <w:rFonts w:ascii="Palatino Linotype" w:eastAsia="Palatino Linotype" w:hAnsi="Palatino Linotype" w:cs="Palatino Linotype"/>
          <w:b/>
          <w:i/>
          <w:color w:val="000000"/>
          <w:sz w:val="22"/>
          <w:szCs w:val="22"/>
        </w:rPr>
      </w:pPr>
    </w:p>
    <w:p w14:paraId="0BA1EDD7" w14:textId="77777777" w:rsidR="003D736A" w:rsidRPr="00CD504D" w:rsidRDefault="000A1428">
      <w:pPr>
        <w:pStyle w:val="Ttulo2"/>
        <w:spacing w:before="0" w:after="0" w:line="360" w:lineRule="auto"/>
        <w:rPr>
          <w:rFonts w:ascii="Palatino Linotype" w:eastAsia="Palatino Linotype" w:hAnsi="Palatino Linotype" w:cs="Palatino Linotype"/>
          <w:b w:val="0"/>
          <w:color w:val="000000"/>
          <w:sz w:val="22"/>
          <w:szCs w:val="22"/>
        </w:rPr>
      </w:pPr>
      <w:bookmarkStart w:id="5" w:name="_Toc210915853"/>
      <w:r w:rsidRPr="00CD504D">
        <w:rPr>
          <w:rFonts w:ascii="Palatino Linotype" w:eastAsia="Palatino Linotype" w:hAnsi="Palatino Linotype" w:cs="Palatino Linotype"/>
          <w:color w:val="000000"/>
          <w:sz w:val="22"/>
          <w:szCs w:val="22"/>
        </w:rPr>
        <w:t>IV. Interposición del Recurso de Revisión</w:t>
      </w:r>
      <w:bookmarkEnd w:id="5"/>
    </w:p>
    <w:p w14:paraId="5E2DF705" w14:textId="77777777" w:rsidR="003D736A" w:rsidRPr="00CD504D" w:rsidRDefault="003D736A">
      <w:pPr>
        <w:spacing w:line="360" w:lineRule="auto"/>
        <w:jc w:val="both"/>
        <w:rPr>
          <w:rFonts w:ascii="Palatino Linotype" w:eastAsia="Palatino Linotype" w:hAnsi="Palatino Linotype" w:cs="Palatino Linotype"/>
          <w:b/>
          <w:color w:val="000000"/>
          <w:sz w:val="22"/>
          <w:szCs w:val="22"/>
        </w:rPr>
      </w:pPr>
    </w:p>
    <w:p w14:paraId="246A5136"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fecha doce de junio de dos mil veinticinco, se recibieron en este Instituto, a través del SAIMEX, los Recursos de Revisión interpuestos por la persona Recurrente, ante el Sujeto Obligado, en todos los casos, se argumentó la inconformidad en los mismos términos, a saber:</w:t>
      </w:r>
    </w:p>
    <w:p w14:paraId="1DBA48A8" w14:textId="77777777" w:rsidR="003D736A" w:rsidRPr="00CD504D" w:rsidRDefault="003D736A">
      <w:pPr>
        <w:spacing w:line="360" w:lineRule="auto"/>
        <w:jc w:val="both"/>
        <w:rPr>
          <w:rFonts w:ascii="Palatino Linotype" w:eastAsia="Palatino Linotype" w:hAnsi="Palatino Linotype" w:cs="Palatino Linotype"/>
          <w:sz w:val="22"/>
          <w:szCs w:val="22"/>
        </w:rPr>
      </w:pPr>
    </w:p>
    <w:tbl>
      <w:tblPr>
        <w:tblStyle w:val="a2"/>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976"/>
        <w:gridCol w:w="3369"/>
      </w:tblGrid>
      <w:tr w:rsidR="003D736A" w:rsidRPr="00CD504D" w14:paraId="5C8B458C" w14:textId="77777777">
        <w:tc>
          <w:tcPr>
            <w:tcW w:w="2689" w:type="dxa"/>
            <w:shd w:val="clear" w:color="auto" w:fill="CCCCFF"/>
            <w:vAlign w:val="center"/>
          </w:tcPr>
          <w:p w14:paraId="0E8205D0" w14:textId="77777777" w:rsidR="003D736A" w:rsidRPr="00CD504D" w:rsidRDefault="000A1428">
            <w:pPr>
              <w:spacing w:line="360" w:lineRule="auto"/>
              <w:jc w:val="center"/>
              <w:rPr>
                <w:rFonts w:ascii="Palatino Linotype" w:eastAsia="Palatino Linotype" w:hAnsi="Palatino Linotype" w:cs="Palatino Linotype"/>
                <w:b/>
              </w:rPr>
            </w:pPr>
            <w:r w:rsidRPr="00CD504D">
              <w:rPr>
                <w:rFonts w:ascii="Palatino Linotype" w:eastAsia="Palatino Linotype" w:hAnsi="Palatino Linotype" w:cs="Palatino Linotype"/>
                <w:b/>
              </w:rPr>
              <w:t>RECURSO DE REVISIÓN</w:t>
            </w:r>
          </w:p>
          <w:p w14:paraId="2D25B98E" w14:textId="77777777" w:rsidR="003D736A" w:rsidRPr="00CD504D" w:rsidRDefault="000A1428">
            <w:pPr>
              <w:spacing w:line="360" w:lineRule="auto"/>
              <w:jc w:val="center"/>
              <w:rPr>
                <w:rFonts w:ascii="Palatino Linotype" w:eastAsia="Palatino Linotype" w:hAnsi="Palatino Linotype" w:cs="Palatino Linotype"/>
                <w:b/>
              </w:rPr>
            </w:pPr>
            <w:r w:rsidRPr="00CD504D">
              <w:rPr>
                <w:rFonts w:ascii="Palatino Linotype" w:eastAsia="Palatino Linotype" w:hAnsi="Palatino Linotype" w:cs="Palatino Linotype"/>
                <w:b/>
              </w:rPr>
              <w:t>SOLICITUD</w:t>
            </w:r>
          </w:p>
        </w:tc>
        <w:tc>
          <w:tcPr>
            <w:tcW w:w="2976" w:type="dxa"/>
            <w:shd w:val="clear" w:color="auto" w:fill="CCCCFF"/>
            <w:vAlign w:val="center"/>
          </w:tcPr>
          <w:p w14:paraId="1B4C50E2" w14:textId="77777777" w:rsidR="003D736A" w:rsidRPr="00CD504D" w:rsidRDefault="000A1428">
            <w:pPr>
              <w:pBdr>
                <w:top w:val="nil"/>
                <w:left w:val="nil"/>
                <w:bottom w:val="nil"/>
                <w:right w:val="nil"/>
                <w:between w:val="nil"/>
              </w:pBdr>
              <w:tabs>
                <w:tab w:val="left" w:pos="567"/>
              </w:tabs>
              <w:spacing w:line="360" w:lineRule="auto"/>
              <w:ind w:right="-177"/>
              <w:jc w:val="center"/>
              <w:rPr>
                <w:rFonts w:ascii="Palatino Linotype" w:eastAsia="Palatino Linotype" w:hAnsi="Palatino Linotype" w:cs="Palatino Linotype"/>
                <w:b/>
              </w:rPr>
            </w:pPr>
            <w:r w:rsidRPr="00CD504D">
              <w:rPr>
                <w:rFonts w:ascii="Palatino Linotype" w:eastAsia="Palatino Linotype" w:hAnsi="Palatino Linotype" w:cs="Palatino Linotype"/>
                <w:b/>
              </w:rPr>
              <w:t>ACTO IMPUGNADO</w:t>
            </w:r>
          </w:p>
        </w:tc>
        <w:tc>
          <w:tcPr>
            <w:tcW w:w="3369" w:type="dxa"/>
            <w:shd w:val="clear" w:color="auto" w:fill="CCCCFF"/>
            <w:vAlign w:val="center"/>
          </w:tcPr>
          <w:p w14:paraId="59C7AED7" w14:textId="77777777" w:rsidR="003D736A" w:rsidRPr="00CD504D" w:rsidRDefault="000A1428">
            <w:pPr>
              <w:spacing w:line="360" w:lineRule="auto"/>
              <w:jc w:val="center"/>
              <w:rPr>
                <w:rFonts w:ascii="Palatino Linotype" w:eastAsia="Palatino Linotype" w:hAnsi="Palatino Linotype" w:cs="Palatino Linotype"/>
                <w:b/>
              </w:rPr>
            </w:pPr>
            <w:r w:rsidRPr="00CD504D">
              <w:rPr>
                <w:rFonts w:ascii="Palatino Linotype" w:eastAsia="Palatino Linotype" w:hAnsi="Palatino Linotype" w:cs="Palatino Linotype"/>
                <w:b/>
              </w:rPr>
              <w:t>RAZONES O MOTIVOS DE LA INCONFORMIDAD</w:t>
            </w:r>
          </w:p>
        </w:tc>
      </w:tr>
      <w:tr w:rsidR="003D736A" w:rsidRPr="00CD504D" w14:paraId="3603A9F0" w14:textId="77777777">
        <w:tc>
          <w:tcPr>
            <w:tcW w:w="2689" w:type="dxa"/>
          </w:tcPr>
          <w:p w14:paraId="65F7E4B9"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07066/INFOEM/IP/RR/2025</w:t>
            </w:r>
          </w:p>
          <w:p w14:paraId="720E7761" w14:textId="77777777" w:rsidR="003D736A" w:rsidRPr="00CD504D" w:rsidRDefault="003D736A">
            <w:pPr>
              <w:spacing w:line="360" w:lineRule="auto"/>
              <w:jc w:val="both"/>
              <w:rPr>
                <w:rFonts w:ascii="Palatino Linotype" w:eastAsia="Palatino Linotype" w:hAnsi="Palatino Linotype" w:cs="Palatino Linotype"/>
                <w:b/>
              </w:rPr>
            </w:pPr>
          </w:p>
          <w:p w14:paraId="3006ACD7"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02738/TOLUCA/IP/2025</w:t>
            </w:r>
          </w:p>
        </w:tc>
        <w:tc>
          <w:tcPr>
            <w:tcW w:w="2976" w:type="dxa"/>
          </w:tcPr>
          <w:p w14:paraId="0B217D77" w14:textId="77777777" w:rsidR="003D736A" w:rsidRPr="00CD504D" w:rsidRDefault="000A1428">
            <w:pPr>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“Una respuesta con una prórroga fuera de tiempo y la información incompleta”</w:t>
            </w:r>
          </w:p>
        </w:tc>
        <w:tc>
          <w:tcPr>
            <w:tcW w:w="3369" w:type="dxa"/>
          </w:tcPr>
          <w:p w14:paraId="1ED6EB0A" w14:textId="77777777" w:rsidR="003D736A" w:rsidRPr="00CD504D" w:rsidRDefault="000A1428">
            <w:pPr>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 xml:space="preserve">“No </w:t>
            </w:r>
            <w:proofErr w:type="spellStart"/>
            <w:r w:rsidRPr="00CD504D">
              <w:rPr>
                <w:rFonts w:ascii="Palatino Linotype" w:eastAsia="Palatino Linotype" w:hAnsi="Palatino Linotype" w:cs="Palatino Linotype"/>
                <w:i/>
              </w:rPr>
              <w:t>atendiende</w:t>
            </w:r>
            <w:proofErr w:type="spellEnd"/>
            <w:r w:rsidRPr="00CD504D">
              <w:rPr>
                <w:rFonts w:ascii="Palatino Linotype" w:eastAsia="Palatino Linotype" w:hAnsi="Palatino Linotype" w:cs="Palatino Linotype"/>
                <w:i/>
              </w:rPr>
              <w:t xml:space="preserve"> la solicitud completa falta información” (Sic.)</w:t>
            </w:r>
          </w:p>
        </w:tc>
      </w:tr>
      <w:tr w:rsidR="003D736A" w:rsidRPr="00CD504D" w14:paraId="7535BE18" w14:textId="77777777">
        <w:tc>
          <w:tcPr>
            <w:tcW w:w="2689" w:type="dxa"/>
          </w:tcPr>
          <w:p w14:paraId="459B24B8"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07070/INFOEM/IP/RR/2025</w:t>
            </w:r>
          </w:p>
          <w:p w14:paraId="6BDC7A16" w14:textId="77777777" w:rsidR="003D736A" w:rsidRPr="00CD504D" w:rsidRDefault="003D736A">
            <w:pPr>
              <w:spacing w:line="360" w:lineRule="auto"/>
              <w:jc w:val="both"/>
              <w:rPr>
                <w:rFonts w:ascii="Palatino Linotype" w:eastAsia="Palatino Linotype" w:hAnsi="Palatino Linotype" w:cs="Palatino Linotype"/>
                <w:b/>
              </w:rPr>
            </w:pPr>
          </w:p>
          <w:p w14:paraId="044496A1"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02849/TOLUCA/IP/2025</w:t>
            </w:r>
          </w:p>
        </w:tc>
        <w:tc>
          <w:tcPr>
            <w:tcW w:w="2976" w:type="dxa"/>
          </w:tcPr>
          <w:p w14:paraId="565362E6" w14:textId="77777777" w:rsidR="003D736A" w:rsidRPr="00CD504D" w:rsidRDefault="000A1428">
            <w:pPr>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 xml:space="preserve">“La entrega de la información incompleta y mal </w:t>
            </w:r>
            <w:proofErr w:type="spellStart"/>
            <w:r w:rsidRPr="00CD504D">
              <w:rPr>
                <w:rFonts w:ascii="Palatino Linotype" w:eastAsia="Palatino Linotype" w:hAnsi="Palatino Linotype" w:cs="Palatino Linotype"/>
                <w:i/>
              </w:rPr>
              <w:t>textado</w:t>
            </w:r>
            <w:proofErr w:type="spellEnd"/>
            <w:r w:rsidRPr="00CD504D">
              <w:rPr>
                <w:rFonts w:ascii="Palatino Linotype" w:eastAsia="Palatino Linotype" w:hAnsi="Palatino Linotype" w:cs="Palatino Linotype"/>
                <w:i/>
              </w:rPr>
              <w:t xml:space="preserve"> ocultan información que deberá ser en versión pública” (Sic.)</w:t>
            </w:r>
          </w:p>
        </w:tc>
        <w:tc>
          <w:tcPr>
            <w:tcW w:w="3369" w:type="dxa"/>
          </w:tcPr>
          <w:p w14:paraId="5805E52C" w14:textId="77777777" w:rsidR="003D736A" w:rsidRPr="00CD504D" w:rsidRDefault="000A1428">
            <w:pPr>
              <w:spacing w:line="360" w:lineRule="auto"/>
              <w:jc w:val="both"/>
              <w:rPr>
                <w:rFonts w:ascii="Palatino Linotype" w:eastAsia="Palatino Linotype" w:hAnsi="Palatino Linotype" w:cs="Palatino Linotype"/>
                <w:i/>
              </w:rPr>
            </w:pPr>
            <w:r w:rsidRPr="00CD504D">
              <w:rPr>
                <w:rFonts w:ascii="Palatino Linotype" w:eastAsia="Palatino Linotype" w:hAnsi="Palatino Linotype" w:cs="Palatino Linotype"/>
                <w:i/>
              </w:rPr>
              <w:t xml:space="preserve">“La entrega de la información incompleta y entregan información </w:t>
            </w:r>
            <w:proofErr w:type="spellStart"/>
            <w:r w:rsidRPr="00CD504D">
              <w:rPr>
                <w:rFonts w:ascii="Palatino Linotype" w:eastAsia="Palatino Linotype" w:hAnsi="Palatino Linotype" w:cs="Palatino Linotype"/>
                <w:i/>
              </w:rPr>
              <w:t>textado</w:t>
            </w:r>
            <w:proofErr w:type="spellEnd"/>
            <w:r w:rsidRPr="00CD504D">
              <w:rPr>
                <w:rFonts w:ascii="Palatino Linotype" w:eastAsia="Palatino Linotype" w:hAnsi="Palatino Linotype" w:cs="Palatino Linotype"/>
                <w:i/>
              </w:rPr>
              <w:t xml:space="preserve"> en su totalidad y deben ser versión pública se solicita se entregue conforme a la Ley” (Sic.)</w:t>
            </w:r>
          </w:p>
        </w:tc>
      </w:tr>
    </w:tbl>
    <w:p w14:paraId="29CA9B40" w14:textId="77777777" w:rsidR="003D736A" w:rsidRPr="00CD504D" w:rsidRDefault="003D736A">
      <w:pPr>
        <w:pStyle w:val="Ttulo2"/>
        <w:spacing w:before="0" w:after="0" w:line="360" w:lineRule="auto"/>
        <w:rPr>
          <w:rFonts w:ascii="Palatino Linotype" w:eastAsia="Palatino Linotype" w:hAnsi="Palatino Linotype" w:cs="Palatino Linotype"/>
          <w:color w:val="000000"/>
          <w:sz w:val="22"/>
          <w:szCs w:val="22"/>
        </w:rPr>
      </w:pPr>
    </w:p>
    <w:p w14:paraId="5CB2BBBE" w14:textId="77777777" w:rsidR="003D736A" w:rsidRPr="00CD504D" w:rsidRDefault="000A1428">
      <w:pPr>
        <w:pStyle w:val="Ttulo2"/>
        <w:spacing w:before="0" w:after="0" w:line="360" w:lineRule="auto"/>
        <w:rPr>
          <w:rFonts w:ascii="Palatino Linotype" w:eastAsia="Palatino Linotype" w:hAnsi="Palatino Linotype" w:cs="Palatino Linotype"/>
          <w:b w:val="0"/>
          <w:color w:val="000000"/>
          <w:sz w:val="22"/>
          <w:szCs w:val="22"/>
        </w:rPr>
      </w:pPr>
      <w:bookmarkStart w:id="6" w:name="_Toc210915854"/>
      <w:r w:rsidRPr="00CD504D">
        <w:rPr>
          <w:rFonts w:ascii="Palatino Linotype" w:eastAsia="Palatino Linotype" w:hAnsi="Palatino Linotype" w:cs="Palatino Linotype"/>
          <w:color w:val="000000"/>
          <w:sz w:val="22"/>
          <w:szCs w:val="22"/>
        </w:rPr>
        <w:t>V. Trámite del Recurso de Revisión ante el Instituto</w:t>
      </w:r>
      <w:bookmarkEnd w:id="6"/>
    </w:p>
    <w:p w14:paraId="4FD94B87"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E335C46"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t xml:space="preserve">a) Turno de los Medios de Impugnación. </w:t>
      </w:r>
      <w:r w:rsidRPr="00CD504D">
        <w:rPr>
          <w:rFonts w:ascii="Palatino Linotype" w:eastAsia="Palatino Linotype" w:hAnsi="Palatino Linotype" w:cs="Palatino Linotype"/>
          <w:color w:val="000000"/>
          <w:sz w:val="22"/>
          <w:szCs w:val="22"/>
        </w:rPr>
        <w:t xml:space="preserve">El doce de junio de dos mil veinticinco, el SAIMEX, asignó los número de expedientes </w:t>
      </w:r>
      <w:r w:rsidRPr="00CD504D">
        <w:rPr>
          <w:rFonts w:ascii="Palatino Linotype" w:eastAsia="Palatino Linotype" w:hAnsi="Palatino Linotype" w:cs="Palatino Linotype"/>
          <w:b/>
          <w:sz w:val="22"/>
          <w:szCs w:val="22"/>
        </w:rPr>
        <w:t>07066/INFOEM/IP/RR/2025 y 07070/INFOEM/IP/RR/2025</w:t>
      </w:r>
      <w:r w:rsidRPr="00CD504D">
        <w:rPr>
          <w:rFonts w:ascii="Palatino Linotype" w:eastAsia="Palatino Linotype" w:hAnsi="Palatino Linotype" w:cs="Palatino Linotype"/>
          <w:b/>
          <w:color w:val="000000"/>
          <w:sz w:val="22"/>
          <w:szCs w:val="22"/>
        </w:rPr>
        <w:t xml:space="preserve">, </w:t>
      </w:r>
      <w:r w:rsidRPr="00CD504D">
        <w:rPr>
          <w:rFonts w:ascii="Palatino Linotype" w:eastAsia="Palatino Linotype" w:hAnsi="Palatino Linotype" w:cs="Palatino Linotype"/>
          <w:color w:val="000000"/>
          <w:sz w:val="22"/>
          <w:szCs w:val="22"/>
        </w:rPr>
        <w:t xml:space="preserve">a los medios de impugnación que nos ocupan, con base en el sistema aprobado por el Pleno de este Órgano Garante y lo turnó a las Comisionado Presidente José Martínez Vilchis y al Comisionado Ponente Luis Gustavo Parra Noriega, para los efectos del artículo 185, fracción </w:t>
      </w:r>
      <w:r w:rsidRPr="00CD504D">
        <w:rPr>
          <w:rFonts w:ascii="Palatino Linotype" w:eastAsia="Palatino Linotype" w:hAnsi="Palatino Linotype" w:cs="Palatino Linotype"/>
          <w:color w:val="000000"/>
          <w:sz w:val="22"/>
          <w:szCs w:val="22"/>
        </w:rPr>
        <w:lastRenderedPageBreak/>
        <w:t>I, de la Ley de Transparencia y Acceso a la Información Pública del Estado de México y Municipios.</w:t>
      </w:r>
    </w:p>
    <w:p w14:paraId="7367C849"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F7B9712"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t xml:space="preserve">b) Admisión de los Recursos de Revisión. </w:t>
      </w:r>
      <w:r w:rsidRPr="00CD504D">
        <w:rPr>
          <w:rFonts w:ascii="Palatino Linotype" w:eastAsia="Palatino Linotype" w:hAnsi="Palatino Linotype" w:cs="Palatino Linotype"/>
          <w:color w:val="000000"/>
          <w:sz w:val="22"/>
          <w:szCs w:val="22"/>
        </w:rPr>
        <w:t xml:space="preserve">En fechas diecisiete y dieciocho de junio de dos mil veinticinco, se notificó vía SAIMEX los acuerdos mediante los cuales se acordó la admisión de los Recursos de Revisión interpuestos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CD504D">
        <w:rPr>
          <w:rFonts w:ascii="Palatino Linotype" w:eastAsia="Palatino Linotype" w:hAnsi="Palatino Linotype" w:cs="Palatino Linotype"/>
          <w:sz w:val="22"/>
          <w:szCs w:val="22"/>
        </w:rPr>
        <w:t>manifestara</w:t>
      </w:r>
      <w:r w:rsidRPr="00CD504D">
        <w:rPr>
          <w:rFonts w:ascii="Palatino Linotype" w:eastAsia="Palatino Linotype" w:hAnsi="Palatino Linotype" w:cs="Palatino Linotype"/>
          <w:color w:val="000000"/>
          <w:sz w:val="22"/>
          <w:szCs w:val="22"/>
        </w:rPr>
        <w:t xml:space="preserve"> lo que a su derecho conviniera y </w:t>
      </w:r>
      <w:r w:rsidRPr="00CD504D">
        <w:rPr>
          <w:rFonts w:ascii="Palatino Linotype" w:eastAsia="Palatino Linotype" w:hAnsi="Palatino Linotype" w:cs="Palatino Linotype"/>
          <w:sz w:val="22"/>
          <w:szCs w:val="22"/>
        </w:rPr>
        <w:t>formularán</w:t>
      </w:r>
      <w:r w:rsidRPr="00CD504D">
        <w:rPr>
          <w:rFonts w:ascii="Palatino Linotype" w:eastAsia="Palatino Linotype" w:hAnsi="Palatino Linotype" w:cs="Palatino Linotype"/>
          <w:color w:val="000000"/>
          <w:sz w:val="22"/>
          <w:szCs w:val="22"/>
        </w:rPr>
        <w:t xml:space="preserve"> alegatos.</w:t>
      </w:r>
    </w:p>
    <w:p w14:paraId="735F85CC"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329CD17B" w14:textId="77777777" w:rsidR="003D736A" w:rsidRPr="00CD504D" w:rsidRDefault="000A1428">
      <w:pPr>
        <w:spacing w:line="360" w:lineRule="auto"/>
        <w:jc w:val="both"/>
        <w:rPr>
          <w:rFonts w:ascii="Palatino Linotype" w:eastAsia="Palatino Linotype" w:hAnsi="Palatino Linotype" w:cs="Palatino Linotype"/>
          <w:b/>
          <w:color w:val="000000"/>
          <w:sz w:val="22"/>
          <w:szCs w:val="22"/>
        </w:rPr>
      </w:pPr>
      <w:bookmarkStart w:id="7" w:name="_heading=h.gjdgxs" w:colFirst="0" w:colLast="0"/>
      <w:bookmarkEnd w:id="7"/>
      <w:r w:rsidRPr="00CD504D">
        <w:rPr>
          <w:rFonts w:ascii="Palatino Linotype" w:eastAsia="Palatino Linotype" w:hAnsi="Palatino Linotype" w:cs="Palatino Linotype"/>
          <w:b/>
          <w:sz w:val="22"/>
          <w:szCs w:val="22"/>
        </w:rPr>
        <w:t>c) Acumulación de los asuntos.</w:t>
      </w:r>
      <w:r w:rsidRPr="00CD504D">
        <w:rPr>
          <w:rFonts w:ascii="Palatino Linotype" w:eastAsia="Palatino Linotype" w:hAnsi="Palatino Linotype" w:cs="Palatino Linotype"/>
          <w:sz w:val="22"/>
          <w:szCs w:val="22"/>
        </w:rPr>
        <w:t xml:space="preserve"> El treinta de septiembre de dos mil veinticinco, se notificó vía SAIMEX el acuerdo mediante el cual se informó, que en fecha tres de julio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CD504D">
        <w:rPr>
          <w:rFonts w:ascii="Palatino Linotype" w:eastAsia="Palatino Linotype" w:hAnsi="Palatino Linotype" w:cs="Palatino Linotype"/>
          <w:b/>
          <w:color w:val="000000"/>
          <w:sz w:val="22"/>
          <w:szCs w:val="22"/>
        </w:rPr>
        <w:t xml:space="preserve"> 07070/INFOEM/IP/RR/2025 </w:t>
      </w:r>
      <w:r w:rsidRPr="00CD504D">
        <w:rPr>
          <w:rFonts w:ascii="Palatino Linotype" w:eastAsia="Palatino Linotype" w:hAnsi="Palatino Linotype" w:cs="Palatino Linotype"/>
          <w:color w:val="000000"/>
          <w:sz w:val="22"/>
          <w:szCs w:val="22"/>
        </w:rPr>
        <w:t>al diverso</w:t>
      </w:r>
      <w:r w:rsidRPr="00CD504D">
        <w:rPr>
          <w:rFonts w:ascii="Palatino Linotype" w:eastAsia="Palatino Linotype" w:hAnsi="Palatino Linotype" w:cs="Palatino Linotype"/>
          <w:b/>
          <w:color w:val="000000"/>
          <w:sz w:val="22"/>
          <w:szCs w:val="22"/>
        </w:rPr>
        <w:t xml:space="preserve"> 07066/INFOEM/IP/RR/2025, </w:t>
      </w:r>
      <w:r w:rsidRPr="00CD504D">
        <w:rPr>
          <w:rFonts w:ascii="Palatino Linotype" w:eastAsia="Palatino Linotype" w:hAnsi="Palatino Linotype" w:cs="Palatino Linotype"/>
          <w:color w:val="000000"/>
          <w:sz w:val="22"/>
          <w:szCs w:val="22"/>
        </w:rPr>
        <w:t xml:space="preserve">por ser este último el más antiguo, sustanciado bajo el índice de esta Ponencia, al advertir conexidad entre estos, ya que fueron promovidos por la misma persona, en los que señaló como Sujeto Obligado al </w:t>
      </w:r>
      <w:r w:rsidRPr="00CD504D">
        <w:rPr>
          <w:rFonts w:ascii="Palatino Linotype" w:eastAsia="Palatino Linotype" w:hAnsi="Palatino Linotype" w:cs="Palatino Linotype"/>
          <w:sz w:val="22"/>
          <w:szCs w:val="22"/>
        </w:rPr>
        <w:t>Ayuntamiento de Toluca</w:t>
      </w:r>
      <w:r w:rsidRPr="00CD504D">
        <w:rPr>
          <w:rFonts w:ascii="Palatino Linotype" w:eastAsia="Palatino Linotype" w:hAnsi="Palatino Linotype" w:cs="Palatino Linotype"/>
          <w:color w:val="000000"/>
          <w:sz w:val="22"/>
          <w:szCs w:val="22"/>
        </w:rPr>
        <w:t>.</w:t>
      </w:r>
    </w:p>
    <w:p w14:paraId="451D2497"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A118495"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lastRenderedPageBreak/>
        <w:t xml:space="preserve">c) Informe Justificado. </w:t>
      </w:r>
      <w:r w:rsidRPr="00CD504D">
        <w:rPr>
          <w:rFonts w:ascii="Palatino Linotype" w:eastAsia="Palatino Linotype" w:hAnsi="Palatino Linotype" w:cs="Palatino Linotype"/>
          <w:color w:val="000000"/>
          <w:sz w:val="22"/>
          <w:szCs w:val="22"/>
        </w:rPr>
        <w:t>En fechas veintiséis de junio de dos mil veinticinco, se recibió en este Instituto, a través del Sistema de Acceso a la Información Mexiquense (SAIMEX), los Informes Justificados, por parte del Sujeto Obligado, en todos los casos se mandó el mismo archivo, en los siguientes términos:</w:t>
      </w:r>
    </w:p>
    <w:p w14:paraId="5D1805CB" w14:textId="77777777" w:rsidR="003D736A" w:rsidRPr="00CD504D" w:rsidRDefault="003D736A">
      <w:pPr>
        <w:spacing w:line="360" w:lineRule="auto"/>
        <w:ind w:right="539"/>
        <w:jc w:val="both"/>
        <w:rPr>
          <w:rFonts w:ascii="Palatino Linotype" w:eastAsia="Palatino Linotype" w:hAnsi="Palatino Linotype" w:cs="Palatino Linotype"/>
          <w:color w:val="000000"/>
          <w:sz w:val="22"/>
          <w:szCs w:val="22"/>
        </w:rPr>
      </w:pPr>
    </w:p>
    <w:tbl>
      <w:tblPr>
        <w:tblStyle w:val="a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3D736A" w:rsidRPr="00CD504D" w14:paraId="15795F5F" w14:textId="77777777">
        <w:tc>
          <w:tcPr>
            <w:tcW w:w="2689" w:type="dxa"/>
            <w:shd w:val="clear" w:color="auto" w:fill="CCCCFF"/>
            <w:vAlign w:val="center"/>
          </w:tcPr>
          <w:p w14:paraId="7DA32964" w14:textId="77777777" w:rsidR="003D736A" w:rsidRPr="00CD504D" w:rsidRDefault="000A1428">
            <w:pPr>
              <w:spacing w:line="360" w:lineRule="auto"/>
              <w:jc w:val="center"/>
              <w:rPr>
                <w:rFonts w:ascii="Palatino Linotype" w:eastAsia="Palatino Linotype" w:hAnsi="Palatino Linotype" w:cs="Palatino Linotype"/>
                <w:b/>
              </w:rPr>
            </w:pPr>
            <w:r w:rsidRPr="00CD504D">
              <w:rPr>
                <w:rFonts w:ascii="Palatino Linotype" w:eastAsia="Palatino Linotype" w:hAnsi="Palatino Linotype" w:cs="Palatino Linotype"/>
                <w:b/>
              </w:rPr>
              <w:t>RECURSO DE REVISIÓN</w:t>
            </w:r>
          </w:p>
          <w:p w14:paraId="7777C9B3" w14:textId="77777777" w:rsidR="003D736A" w:rsidRPr="00CD504D" w:rsidRDefault="000A1428">
            <w:pPr>
              <w:spacing w:line="360" w:lineRule="auto"/>
              <w:jc w:val="center"/>
              <w:rPr>
                <w:rFonts w:ascii="Palatino Linotype" w:eastAsia="Palatino Linotype" w:hAnsi="Palatino Linotype" w:cs="Palatino Linotype"/>
                <w:b/>
              </w:rPr>
            </w:pPr>
            <w:r w:rsidRPr="00CD504D">
              <w:rPr>
                <w:rFonts w:ascii="Palatino Linotype" w:eastAsia="Palatino Linotype" w:hAnsi="Palatino Linotype" w:cs="Palatino Linotype"/>
                <w:b/>
              </w:rPr>
              <w:t>SOLICITUD</w:t>
            </w:r>
          </w:p>
        </w:tc>
        <w:tc>
          <w:tcPr>
            <w:tcW w:w="6237" w:type="dxa"/>
            <w:shd w:val="clear" w:color="auto" w:fill="CCCCFF"/>
            <w:vAlign w:val="center"/>
          </w:tcPr>
          <w:p w14:paraId="4981D947" w14:textId="77777777" w:rsidR="003D736A" w:rsidRPr="00CD504D" w:rsidRDefault="000A1428">
            <w:pPr>
              <w:pBdr>
                <w:top w:val="nil"/>
                <w:left w:val="nil"/>
                <w:bottom w:val="nil"/>
                <w:right w:val="nil"/>
                <w:between w:val="nil"/>
              </w:pBdr>
              <w:tabs>
                <w:tab w:val="left" w:pos="567"/>
              </w:tabs>
              <w:spacing w:line="360" w:lineRule="auto"/>
              <w:ind w:right="-177"/>
              <w:jc w:val="center"/>
              <w:rPr>
                <w:rFonts w:ascii="Palatino Linotype" w:eastAsia="Palatino Linotype" w:hAnsi="Palatino Linotype" w:cs="Palatino Linotype"/>
                <w:b/>
              </w:rPr>
            </w:pPr>
            <w:r w:rsidRPr="00CD504D">
              <w:rPr>
                <w:rFonts w:ascii="Palatino Linotype" w:eastAsia="Palatino Linotype" w:hAnsi="Palatino Linotype" w:cs="Palatino Linotype"/>
                <w:b/>
              </w:rPr>
              <w:t xml:space="preserve">INFORME JUSTIFICADO </w:t>
            </w:r>
          </w:p>
        </w:tc>
      </w:tr>
      <w:tr w:rsidR="003D736A" w:rsidRPr="00CD504D" w14:paraId="16EC66C1" w14:textId="77777777">
        <w:tc>
          <w:tcPr>
            <w:tcW w:w="2689" w:type="dxa"/>
          </w:tcPr>
          <w:p w14:paraId="6C4C8C89"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07066/INFOEM/IP/RR/2025</w:t>
            </w:r>
          </w:p>
          <w:p w14:paraId="4FB8597B" w14:textId="77777777" w:rsidR="003D736A" w:rsidRPr="00CD504D" w:rsidRDefault="003D736A">
            <w:pPr>
              <w:spacing w:line="360" w:lineRule="auto"/>
              <w:jc w:val="both"/>
              <w:rPr>
                <w:rFonts w:ascii="Palatino Linotype" w:eastAsia="Palatino Linotype" w:hAnsi="Palatino Linotype" w:cs="Palatino Linotype"/>
                <w:b/>
              </w:rPr>
            </w:pPr>
          </w:p>
          <w:p w14:paraId="6E4DAB4F"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02738/TOLUCA/IP/2025</w:t>
            </w:r>
          </w:p>
        </w:tc>
        <w:tc>
          <w:tcPr>
            <w:tcW w:w="6237" w:type="dxa"/>
          </w:tcPr>
          <w:p w14:paraId="34B1D78E"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b/>
                <w:i/>
              </w:rPr>
              <w:t xml:space="preserve">- Ratificación 07066.pdf; </w:t>
            </w:r>
            <w:r w:rsidRPr="00CD504D">
              <w:rPr>
                <w:rFonts w:ascii="Palatino Linotype" w:eastAsia="Palatino Linotype" w:hAnsi="Palatino Linotype" w:cs="Palatino Linotype"/>
              </w:rPr>
              <w:t xml:space="preserve">Oficio suscrito por el Titular de la Unidad de Transparencia en el que ratificó la respuesta inicial. </w:t>
            </w:r>
          </w:p>
          <w:p w14:paraId="25A744F8"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b/>
                <w:i/>
              </w:rPr>
              <w:t xml:space="preserve">- ANEXOS 07066-2025_.pdf; </w:t>
            </w:r>
            <w:r w:rsidRPr="00CD504D">
              <w:rPr>
                <w:rFonts w:ascii="Palatino Linotype" w:eastAsia="Palatino Linotype" w:hAnsi="Palatino Linotype" w:cs="Palatino Linotype"/>
              </w:rPr>
              <w:t xml:space="preserve"> del que se desprenden los siguientes:</w:t>
            </w:r>
          </w:p>
          <w:p w14:paraId="1D0DA487"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rPr>
              <w:t>* Oficio suscrito por la Defensora Municipal en el que ratificó la respuesta inicial.</w:t>
            </w:r>
          </w:p>
          <w:p w14:paraId="1B7948D9" w14:textId="6EC7546A"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rPr>
              <w:t>* Oficio suscrito por la Defensora Municipal en el que ratificó la respuesta inicial a una solicitud diversa a la que nos ocupa.</w:t>
            </w:r>
          </w:p>
        </w:tc>
      </w:tr>
      <w:tr w:rsidR="003D736A" w:rsidRPr="00CD504D" w14:paraId="32D08C46" w14:textId="77777777">
        <w:tc>
          <w:tcPr>
            <w:tcW w:w="2689" w:type="dxa"/>
          </w:tcPr>
          <w:p w14:paraId="062EBD41"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07070/INFOEM/IP/RR/2025</w:t>
            </w:r>
          </w:p>
          <w:p w14:paraId="4A1F107F" w14:textId="77777777" w:rsidR="003D736A" w:rsidRPr="00CD504D" w:rsidRDefault="003D736A">
            <w:pPr>
              <w:spacing w:line="360" w:lineRule="auto"/>
              <w:jc w:val="both"/>
              <w:rPr>
                <w:rFonts w:ascii="Palatino Linotype" w:eastAsia="Palatino Linotype" w:hAnsi="Palatino Linotype" w:cs="Palatino Linotype"/>
                <w:b/>
              </w:rPr>
            </w:pPr>
          </w:p>
          <w:p w14:paraId="24C8C695" w14:textId="77777777" w:rsidR="003D736A" w:rsidRPr="00CD504D" w:rsidRDefault="000A1428">
            <w:pPr>
              <w:spacing w:line="360" w:lineRule="auto"/>
              <w:jc w:val="both"/>
              <w:rPr>
                <w:rFonts w:ascii="Palatino Linotype" w:eastAsia="Palatino Linotype" w:hAnsi="Palatino Linotype" w:cs="Palatino Linotype"/>
                <w:b/>
              </w:rPr>
            </w:pPr>
            <w:r w:rsidRPr="00CD504D">
              <w:rPr>
                <w:rFonts w:ascii="Palatino Linotype" w:eastAsia="Palatino Linotype" w:hAnsi="Palatino Linotype" w:cs="Palatino Linotype"/>
                <w:b/>
              </w:rPr>
              <w:t>02849/TOLUCA/IP/2025</w:t>
            </w:r>
          </w:p>
        </w:tc>
        <w:tc>
          <w:tcPr>
            <w:tcW w:w="6237" w:type="dxa"/>
          </w:tcPr>
          <w:p w14:paraId="457711ED"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b/>
                <w:i/>
              </w:rPr>
              <w:t xml:space="preserve">- Ratificación 7070.pdf; </w:t>
            </w:r>
            <w:r w:rsidRPr="00CD504D">
              <w:rPr>
                <w:rFonts w:ascii="Palatino Linotype" w:eastAsia="Palatino Linotype" w:hAnsi="Palatino Linotype" w:cs="Palatino Linotype"/>
              </w:rPr>
              <w:t xml:space="preserve">Oficio suscrito por el Titular de la Unidad de Transparencia en el que ratificó la respuesta inicial. </w:t>
            </w:r>
          </w:p>
          <w:p w14:paraId="03F79C19"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b/>
                <w:i/>
              </w:rPr>
              <w:t xml:space="preserve">- RR 7070.pdf; </w:t>
            </w:r>
            <w:r w:rsidRPr="00CD504D">
              <w:rPr>
                <w:rFonts w:ascii="Palatino Linotype" w:eastAsia="Palatino Linotype" w:hAnsi="Palatino Linotype" w:cs="Palatino Linotype"/>
              </w:rPr>
              <w:t xml:space="preserve"> del que se desprenden los siguientes:</w:t>
            </w:r>
          </w:p>
          <w:p w14:paraId="4D2C2D3E" w14:textId="77777777" w:rsidR="003D736A" w:rsidRPr="00CD504D" w:rsidRDefault="000A1428">
            <w:pPr>
              <w:spacing w:line="360" w:lineRule="auto"/>
              <w:jc w:val="both"/>
              <w:rPr>
                <w:rFonts w:ascii="Palatino Linotype" w:eastAsia="Palatino Linotype" w:hAnsi="Palatino Linotype" w:cs="Palatino Linotype"/>
              </w:rPr>
            </w:pPr>
            <w:r w:rsidRPr="00CD504D">
              <w:rPr>
                <w:rFonts w:ascii="Palatino Linotype" w:eastAsia="Palatino Linotype" w:hAnsi="Palatino Linotype" w:cs="Palatino Linotype"/>
              </w:rPr>
              <w:t>* Oficio suscrito por la Defensora Municipal en el que ratificó la respuesta inicial.</w:t>
            </w:r>
          </w:p>
        </w:tc>
      </w:tr>
    </w:tbl>
    <w:p w14:paraId="05A230BA" w14:textId="77777777" w:rsidR="003D736A" w:rsidRPr="00CD504D" w:rsidRDefault="003D736A">
      <w:pPr>
        <w:spacing w:line="360" w:lineRule="auto"/>
        <w:ind w:right="539"/>
        <w:jc w:val="both"/>
        <w:rPr>
          <w:rFonts w:ascii="Palatino Linotype" w:eastAsia="Palatino Linotype" w:hAnsi="Palatino Linotype" w:cs="Palatino Linotype"/>
          <w:i/>
          <w:color w:val="000000"/>
          <w:sz w:val="22"/>
          <w:szCs w:val="22"/>
        </w:rPr>
      </w:pPr>
    </w:p>
    <w:p w14:paraId="3A33F423" w14:textId="77777777" w:rsidR="003D736A" w:rsidRPr="00CD504D" w:rsidRDefault="000A1428">
      <w:p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 xml:space="preserve">d) Vista de Informe Justificado. </w:t>
      </w:r>
      <w:r w:rsidRPr="00CD504D">
        <w:rPr>
          <w:rFonts w:ascii="Palatino Linotype" w:eastAsia="Palatino Linotype" w:hAnsi="Palatino Linotype" w:cs="Palatino Linotype"/>
          <w:color w:val="000000"/>
          <w:sz w:val="22"/>
          <w:szCs w:val="22"/>
        </w:rPr>
        <w:t>El treinta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7629AEC4" w14:textId="77777777" w:rsidR="003D736A" w:rsidRPr="00CD504D" w:rsidRDefault="003D736A">
      <w:pPr>
        <w:spacing w:line="360" w:lineRule="auto"/>
        <w:jc w:val="both"/>
        <w:rPr>
          <w:rFonts w:ascii="Palatino Linotype" w:eastAsia="Palatino Linotype" w:hAnsi="Palatino Linotype" w:cs="Palatino Linotype"/>
          <w:b/>
          <w:color w:val="000000"/>
          <w:sz w:val="22"/>
          <w:szCs w:val="22"/>
        </w:rPr>
      </w:pPr>
    </w:p>
    <w:p w14:paraId="38227D0E"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lastRenderedPageBreak/>
        <w:t xml:space="preserve">e) Manifestaciones de la parte Recurrente. </w:t>
      </w:r>
      <w:r w:rsidRPr="00CD504D">
        <w:rPr>
          <w:rFonts w:ascii="Palatino Linotype" w:eastAsia="Palatino Linotype" w:hAnsi="Palatino Linotype" w:cs="Palatino Linotype"/>
          <w:color w:val="000000"/>
          <w:sz w:val="22"/>
          <w:szCs w:val="22"/>
        </w:rPr>
        <w:t>De las constancias que integran el expediente se advierte que la parte Recurrente no añadió manifestaciones.</w:t>
      </w:r>
    </w:p>
    <w:p w14:paraId="1E24527D" w14:textId="77777777" w:rsidR="003D736A" w:rsidRPr="00CD504D" w:rsidRDefault="003D736A">
      <w:pPr>
        <w:spacing w:line="360" w:lineRule="auto"/>
        <w:jc w:val="both"/>
        <w:rPr>
          <w:rFonts w:ascii="Palatino Linotype" w:eastAsia="Palatino Linotype" w:hAnsi="Palatino Linotype" w:cs="Palatino Linotype"/>
          <w:b/>
          <w:color w:val="000000"/>
          <w:sz w:val="22"/>
          <w:szCs w:val="22"/>
        </w:rPr>
      </w:pPr>
    </w:p>
    <w:p w14:paraId="727D3510" w14:textId="52D51761" w:rsidR="003D736A" w:rsidRPr="00CD504D" w:rsidRDefault="0039426A">
      <w:p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f</w:t>
      </w:r>
      <w:r w:rsidR="000A1428" w:rsidRPr="00CD504D">
        <w:rPr>
          <w:rFonts w:ascii="Palatino Linotype" w:eastAsia="Palatino Linotype" w:hAnsi="Palatino Linotype" w:cs="Palatino Linotype"/>
          <w:b/>
          <w:color w:val="000000"/>
          <w:sz w:val="22"/>
          <w:szCs w:val="22"/>
        </w:rPr>
        <w:t>)</w:t>
      </w:r>
      <w:r w:rsidR="000A1428" w:rsidRPr="00CD504D">
        <w:rPr>
          <w:rFonts w:ascii="Palatino Linotype" w:eastAsia="Palatino Linotype" w:hAnsi="Palatino Linotype" w:cs="Palatino Linotype"/>
          <w:color w:val="000000"/>
          <w:sz w:val="22"/>
          <w:szCs w:val="22"/>
        </w:rPr>
        <w:t xml:space="preserve"> </w:t>
      </w:r>
      <w:r w:rsidR="000A1428" w:rsidRPr="00CD504D">
        <w:rPr>
          <w:rFonts w:ascii="Palatino Linotype" w:eastAsia="Palatino Linotype" w:hAnsi="Palatino Linotype" w:cs="Palatino Linotype"/>
          <w:b/>
          <w:color w:val="000000"/>
          <w:sz w:val="22"/>
          <w:szCs w:val="22"/>
        </w:rPr>
        <w:t>Ampliación de plazo para resolver</w:t>
      </w:r>
      <w:r w:rsidR="000A1428" w:rsidRPr="00CD504D">
        <w:rPr>
          <w:rFonts w:ascii="Palatino Linotype" w:eastAsia="Palatino Linotype" w:hAnsi="Palatino Linotype" w:cs="Palatino Linotype"/>
          <w:color w:val="000000"/>
          <w:sz w:val="22"/>
          <w:szCs w:val="22"/>
        </w:rPr>
        <w:t>. El veintitrés de septiembre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en la misma fecha, mediante el SAIMEX.</w:t>
      </w:r>
    </w:p>
    <w:p w14:paraId="486994B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57BB5C2" w14:textId="07FC2295" w:rsidR="003D736A" w:rsidRPr="00CD504D" w:rsidRDefault="0039426A">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b/>
          <w:sz w:val="22"/>
          <w:szCs w:val="22"/>
        </w:rPr>
        <w:t>g</w:t>
      </w:r>
      <w:r w:rsidR="000A1428" w:rsidRPr="00CD504D">
        <w:rPr>
          <w:rFonts w:ascii="Palatino Linotype" w:eastAsia="Palatino Linotype" w:hAnsi="Palatino Linotype" w:cs="Palatino Linotype"/>
          <w:b/>
          <w:sz w:val="22"/>
          <w:szCs w:val="22"/>
        </w:rPr>
        <w:t xml:space="preserve">) Cierre de instrucción. </w:t>
      </w:r>
      <w:r w:rsidR="000A1428" w:rsidRPr="00CD504D">
        <w:rPr>
          <w:rFonts w:ascii="Palatino Linotype" w:eastAsia="Palatino Linotype" w:hAnsi="Palatino Linotype" w:cs="Palatino Linotype"/>
          <w:sz w:val="22"/>
          <w:szCs w:val="22"/>
        </w:rPr>
        <w:t xml:space="preserve">El seis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SAIMEX. </w:t>
      </w:r>
    </w:p>
    <w:p w14:paraId="45F89590"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6C8E9717"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35474F22"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BB395E9" w14:textId="77777777" w:rsidR="003D736A" w:rsidRPr="00CD504D" w:rsidRDefault="000A1428">
      <w:pPr>
        <w:pStyle w:val="Ttulo1"/>
        <w:spacing w:before="0" w:line="360" w:lineRule="auto"/>
        <w:jc w:val="center"/>
        <w:rPr>
          <w:rFonts w:ascii="Palatino Linotype" w:eastAsia="Palatino Linotype" w:hAnsi="Palatino Linotype" w:cs="Palatino Linotype"/>
          <w:b/>
          <w:color w:val="000000"/>
          <w:sz w:val="22"/>
          <w:szCs w:val="22"/>
        </w:rPr>
      </w:pPr>
      <w:bookmarkStart w:id="8" w:name="_Toc210915855"/>
      <w:r w:rsidRPr="00CD504D">
        <w:rPr>
          <w:rFonts w:ascii="Palatino Linotype" w:eastAsia="Palatino Linotype" w:hAnsi="Palatino Linotype" w:cs="Palatino Linotype"/>
          <w:b/>
          <w:color w:val="000000"/>
          <w:sz w:val="22"/>
          <w:szCs w:val="22"/>
        </w:rPr>
        <w:t>C O N S I D E R A N D O S</w:t>
      </w:r>
      <w:bookmarkEnd w:id="8"/>
    </w:p>
    <w:p w14:paraId="038AB4DC" w14:textId="77777777" w:rsidR="003D736A" w:rsidRPr="00CD504D" w:rsidRDefault="003D736A">
      <w:pPr>
        <w:spacing w:line="360" w:lineRule="auto"/>
        <w:rPr>
          <w:rFonts w:ascii="Palatino Linotype" w:eastAsia="Palatino Linotype" w:hAnsi="Palatino Linotype" w:cs="Palatino Linotype"/>
          <w:b/>
          <w:sz w:val="22"/>
          <w:szCs w:val="22"/>
        </w:rPr>
      </w:pPr>
    </w:p>
    <w:p w14:paraId="7B490BA6"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9" w:name="_Toc210915856"/>
      <w:r w:rsidRPr="00CD504D">
        <w:rPr>
          <w:rFonts w:ascii="Palatino Linotype" w:eastAsia="Palatino Linotype" w:hAnsi="Palatino Linotype" w:cs="Palatino Linotype"/>
          <w:color w:val="000000"/>
          <w:sz w:val="22"/>
          <w:szCs w:val="22"/>
        </w:rPr>
        <w:t xml:space="preserve">PRIMERO. </w:t>
      </w:r>
      <w:r w:rsidRPr="00CD504D">
        <w:rPr>
          <w:rFonts w:ascii="Palatino Linotype" w:eastAsia="Palatino Linotype" w:hAnsi="Palatino Linotype" w:cs="Palatino Linotype"/>
          <w:sz w:val="22"/>
          <w:szCs w:val="22"/>
        </w:rPr>
        <w:t>Competencia</w:t>
      </w:r>
      <w:bookmarkEnd w:id="9"/>
    </w:p>
    <w:p w14:paraId="3C50D432"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03E9436E" w14:textId="35692442"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w:t>
      </w:r>
      <w:r w:rsidR="00895803" w:rsidRPr="00CD504D">
        <w:rPr>
          <w:rFonts w:ascii="Palatino Linotype" w:eastAsia="Palatino Linotype" w:hAnsi="Palatino Linotype" w:cs="Palatino Linotype"/>
          <w:color w:val="000000"/>
          <w:sz w:val="22"/>
          <w:szCs w:val="22"/>
        </w:rPr>
        <w:t xml:space="preserve">, </w:t>
      </w:r>
      <w:r w:rsidRPr="00CD504D">
        <w:rPr>
          <w:rFonts w:ascii="Palatino Linotype" w:eastAsia="Palatino Linotype" w:hAnsi="Palatino Linotype" w:cs="Palatino Linotype"/>
          <w:color w:val="000000"/>
          <w:sz w:val="22"/>
          <w:szCs w:val="22"/>
        </w:rPr>
        <w:t>36, fracciones I y II; 176, 178, 179, 181 párrafo tercero, 185, 188 y 189 de la Ley Transparencia y Acceso a la Información Pública del Estado de México y Municipios</w:t>
      </w:r>
      <w:r w:rsidR="00895803" w:rsidRPr="00CD504D">
        <w:rPr>
          <w:rFonts w:ascii="Palatino Linotype" w:eastAsia="Palatino Linotype" w:hAnsi="Palatino Linotype" w:cs="Palatino Linotype"/>
          <w:color w:val="000000"/>
          <w:sz w:val="22"/>
          <w:szCs w:val="22"/>
        </w:rPr>
        <w:t>;</w:t>
      </w:r>
      <w:r w:rsidRPr="00CD504D">
        <w:rPr>
          <w:rFonts w:ascii="Palatino Linotype" w:eastAsia="Palatino Linotype" w:hAnsi="Palatino Linotype" w:cs="Palatino Linotype"/>
          <w:color w:val="000000"/>
          <w:sz w:val="22"/>
          <w:szCs w:val="22"/>
        </w:rPr>
        <w:t xml:space="preserve"> 7°, 9°, fracciones I y XXIII y 11 del Reglamento Interior del Instituto de Transparencia, Acceso a la Información Pública y Protección de Datos Personales del Estado de México y Municipios.</w:t>
      </w:r>
    </w:p>
    <w:p w14:paraId="26CC8E75"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081DA86" w14:textId="77777777" w:rsidR="003D736A" w:rsidRPr="00CD504D" w:rsidRDefault="000A1428">
      <w:pPr>
        <w:pStyle w:val="Ttulo2"/>
        <w:spacing w:before="0" w:after="0" w:line="360" w:lineRule="auto"/>
        <w:rPr>
          <w:rFonts w:ascii="Palatino Linotype" w:eastAsia="Palatino Linotype" w:hAnsi="Palatino Linotype" w:cs="Palatino Linotype"/>
          <w:color w:val="000000"/>
          <w:sz w:val="22"/>
          <w:szCs w:val="22"/>
        </w:rPr>
      </w:pPr>
      <w:bookmarkStart w:id="10" w:name="_Toc210915857"/>
      <w:r w:rsidRPr="00CD504D">
        <w:rPr>
          <w:rFonts w:ascii="Palatino Linotype" w:eastAsia="Palatino Linotype" w:hAnsi="Palatino Linotype" w:cs="Palatino Linotype"/>
          <w:color w:val="000000"/>
          <w:sz w:val="22"/>
          <w:szCs w:val="22"/>
        </w:rPr>
        <w:t>SEGUNDO. Causales de improcedencia y sobreseimiento</w:t>
      </w:r>
      <w:bookmarkEnd w:id="10"/>
    </w:p>
    <w:p w14:paraId="60A90D1C"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068E17C"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AC0A1E" w14:textId="77777777" w:rsidR="00895803" w:rsidRPr="00CD504D" w:rsidRDefault="00895803">
      <w:pPr>
        <w:spacing w:line="360" w:lineRule="auto"/>
        <w:jc w:val="both"/>
        <w:rPr>
          <w:rFonts w:ascii="Palatino Linotype" w:eastAsia="Palatino Linotype" w:hAnsi="Palatino Linotype" w:cs="Palatino Linotype"/>
          <w:color w:val="000000"/>
          <w:sz w:val="22"/>
          <w:szCs w:val="22"/>
        </w:rPr>
      </w:pPr>
    </w:p>
    <w:p w14:paraId="0E4CA1AF"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CD504D">
        <w:rPr>
          <w:rFonts w:ascii="Palatino Linotype" w:eastAsia="Palatino Linotype" w:hAnsi="Palatino Linotype" w:cs="Palatino Linotype"/>
          <w:color w:val="000000"/>
          <w:sz w:val="22"/>
          <w:szCs w:val="22"/>
        </w:rPr>
        <w:lastRenderedPageBreak/>
        <w:t>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DC10B5E"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b/>
          <w:sz w:val="22"/>
          <w:szCs w:val="22"/>
        </w:rPr>
        <w:t>Causales de sobreseimiento</w:t>
      </w:r>
    </w:p>
    <w:p w14:paraId="61DDDD3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77CF03C"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Por lo que hace a las causales de sobreseimiento, del análisis realizado por este Instituto, se advierte que</w:t>
      </w:r>
      <w:r w:rsidRPr="00CD504D">
        <w:rPr>
          <w:rFonts w:ascii="Palatino Linotype" w:eastAsia="Palatino Linotype" w:hAnsi="Palatino Linotype" w:cs="Palatino Linotype"/>
          <w:b/>
          <w:sz w:val="22"/>
          <w:szCs w:val="22"/>
        </w:rPr>
        <w:t xml:space="preserve"> no se actualiza ninguna de las previstas por el artículo 192 de la Ley de Transparencia y Acceso a la Información Pública del Estado de México y Municipios; </w:t>
      </w:r>
      <w:r w:rsidRPr="00CD504D">
        <w:rPr>
          <w:rFonts w:ascii="Palatino Linotype" w:eastAsia="Palatino Linotype" w:hAnsi="Palatino Linotype" w:cs="Palatino Linotype"/>
          <w:sz w:val="22"/>
          <w:szCs w:val="22"/>
        </w:rPr>
        <w:t xml:space="preserve">lo anterior, en virtud de que no existe constancia en el expediente en que se actúa, de que la persona Recurrente se hubiera desistido del recurso, hubiera fallecido, que sobreviene alguna causal de improcedencia, que el Sujeto Obligado hubiese modificado o revocado el acto impugnado, o bien que el recurso de revisión hubiera quedado sin materia. Por tales motivos, se considera procedente entrar al fondo del presente asunto. </w:t>
      </w:r>
    </w:p>
    <w:p w14:paraId="2F18F26F"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B194E7C"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11" w:name="_Toc210915858"/>
      <w:r w:rsidRPr="00CD504D">
        <w:rPr>
          <w:rFonts w:ascii="Palatino Linotype" w:eastAsia="Palatino Linotype" w:hAnsi="Palatino Linotype" w:cs="Palatino Linotype"/>
          <w:sz w:val="22"/>
          <w:szCs w:val="22"/>
        </w:rPr>
        <w:t>TERCERO. Determinación de la Controversia</w:t>
      </w:r>
      <w:bookmarkEnd w:id="11"/>
    </w:p>
    <w:p w14:paraId="44E4D3CC"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63E1C462" w14:textId="2EB753ED" w:rsidR="003D736A" w:rsidRPr="00CD504D" w:rsidRDefault="000A1428" w:rsidP="00895803">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sz w:val="22"/>
          <w:szCs w:val="22"/>
        </w:rPr>
        <w:t xml:space="preserve">La persona Solicitante requirió a través de </w:t>
      </w:r>
      <w:r w:rsidR="00895803" w:rsidRPr="00CD504D">
        <w:rPr>
          <w:rFonts w:ascii="Palatino Linotype" w:eastAsia="Palatino Linotype" w:hAnsi="Palatino Linotype" w:cs="Palatino Linotype"/>
          <w:sz w:val="22"/>
          <w:szCs w:val="22"/>
        </w:rPr>
        <w:t>dos</w:t>
      </w:r>
      <w:r w:rsidRPr="00CD504D">
        <w:rPr>
          <w:rFonts w:ascii="Palatino Linotype" w:eastAsia="Palatino Linotype" w:hAnsi="Palatino Linotype" w:cs="Palatino Linotype"/>
          <w:sz w:val="22"/>
          <w:szCs w:val="22"/>
        </w:rPr>
        <w:t xml:space="preserve"> solicitudes de información, </w:t>
      </w:r>
      <w:r w:rsidR="00895803" w:rsidRPr="00CD504D">
        <w:rPr>
          <w:rFonts w:ascii="Palatino Linotype" w:eastAsia="Palatino Linotype" w:hAnsi="Palatino Linotype" w:cs="Palatino Linotype"/>
          <w:sz w:val="22"/>
          <w:szCs w:val="22"/>
        </w:rPr>
        <w:t>los ex</w:t>
      </w:r>
      <w:r w:rsidRPr="00CD504D">
        <w:rPr>
          <w:rFonts w:ascii="Palatino Linotype" w:eastAsia="Palatino Linotype" w:hAnsi="Palatino Linotype" w:cs="Palatino Linotype"/>
          <w:color w:val="000000"/>
          <w:sz w:val="22"/>
          <w:szCs w:val="22"/>
        </w:rPr>
        <w:t>pediente</w:t>
      </w:r>
      <w:r w:rsidR="00895803" w:rsidRPr="00CD504D">
        <w:rPr>
          <w:rFonts w:ascii="Palatino Linotype" w:eastAsia="Palatino Linotype" w:hAnsi="Palatino Linotype" w:cs="Palatino Linotype"/>
          <w:color w:val="000000"/>
          <w:sz w:val="22"/>
          <w:szCs w:val="22"/>
        </w:rPr>
        <w:t>s</w:t>
      </w:r>
      <w:r w:rsidRPr="00CD504D">
        <w:rPr>
          <w:rFonts w:ascii="Palatino Linotype" w:eastAsia="Palatino Linotype" w:hAnsi="Palatino Linotype" w:cs="Palatino Linotype"/>
          <w:color w:val="000000"/>
          <w:sz w:val="22"/>
          <w:szCs w:val="22"/>
        </w:rPr>
        <w:t xml:space="preserve"> completo</w:t>
      </w:r>
      <w:r w:rsidR="00895803" w:rsidRPr="00CD504D">
        <w:rPr>
          <w:rFonts w:ascii="Palatino Linotype" w:eastAsia="Palatino Linotype" w:hAnsi="Palatino Linotype" w:cs="Palatino Linotype"/>
          <w:color w:val="000000"/>
          <w:sz w:val="22"/>
          <w:szCs w:val="22"/>
        </w:rPr>
        <w:t>s</w:t>
      </w:r>
      <w:r w:rsidRPr="00CD504D">
        <w:rPr>
          <w:rFonts w:ascii="Palatino Linotype" w:eastAsia="Palatino Linotype" w:hAnsi="Palatino Linotype" w:cs="Palatino Linotype"/>
          <w:color w:val="000000"/>
          <w:sz w:val="22"/>
          <w:szCs w:val="22"/>
        </w:rPr>
        <w:t xml:space="preserve"> de todos los participantes y ganadores de las convocatorias para titular de la Defensoría Municipal de los Derechos Humanos de Toluca, de 2016 al 16 de mayo de 2025, en el que incluya:</w:t>
      </w:r>
    </w:p>
    <w:p w14:paraId="18864DE0" w14:textId="77777777" w:rsidR="00895803" w:rsidRPr="00CD504D" w:rsidRDefault="00895803" w:rsidP="00895803">
      <w:pPr>
        <w:tabs>
          <w:tab w:val="left" w:pos="4962"/>
        </w:tabs>
        <w:spacing w:line="360" w:lineRule="auto"/>
        <w:jc w:val="both"/>
        <w:rPr>
          <w:rFonts w:ascii="Palatino Linotype" w:eastAsia="Palatino Linotype" w:hAnsi="Palatino Linotype" w:cs="Palatino Linotype"/>
          <w:color w:val="000000"/>
          <w:sz w:val="22"/>
          <w:szCs w:val="22"/>
        </w:rPr>
      </w:pPr>
    </w:p>
    <w:p w14:paraId="6737CB73" w14:textId="77777777" w:rsidR="003D736A" w:rsidRPr="00CD504D" w:rsidRDefault="000A1428">
      <w:pPr>
        <w:numPr>
          <w:ilvl w:val="1"/>
          <w:numId w:val="10"/>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Información Curricular</w:t>
      </w:r>
    </w:p>
    <w:p w14:paraId="6284F189" w14:textId="77777777" w:rsidR="003D736A" w:rsidRPr="00CD504D" w:rsidRDefault="000A1428">
      <w:pPr>
        <w:numPr>
          <w:ilvl w:val="1"/>
          <w:numId w:val="10"/>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Carta de postulación</w:t>
      </w:r>
    </w:p>
    <w:p w14:paraId="21331127" w14:textId="77777777" w:rsidR="003D736A" w:rsidRPr="00CD504D" w:rsidRDefault="000A1428">
      <w:pPr>
        <w:numPr>
          <w:ilvl w:val="1"/>
          <w:numId w:val="10"/>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Programa de trabajo</w:t>
      </w:r>
    </w:p>
    <w:p w14:paraId="3F25CCBA" w14:textId="77777777" w:rsidR="003D736A" w:rsidRPr="00CD504D" w:rsidRDefault="000A1428">
      <w:pPr>
        <w:numPr>
          <w:ilvl w:val="1"/>
          <w:numId w:val="10"/>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 xml:space="preserve">Requisitos de la convocatoria </w:t>
      </w:r>
    </w:p>
    <w:p w14:paraId="282BC0F5" w14:textId="77777777" w:rsidR="003D736A" w:rsidRPr="00CD504D" w:rsidRDefault="003D736A">
      <w:pPr>
        <w:pBdr>
          <w:top w:val="nil"/>
          <w:left w:val="nil"/>
          <w:bottom w:val="nil"/>
          <w:right w:val="nil"/>
          <w:between w:val="nil"/>
        </w:pBdr>
        <w:tabs>
          <w:tab w:val="left" w:pos="4962"/>
        </w:tabs>
        <w:spacing w:line="360" w:lineRule="auto"/>
        <w:ind w:left="1440"/>
        <w:jc w:val="both"/>
        <w:rPr>
          <w:rFonts w:ascii="Palatino Linotype" w:eastAsia="Palatino Linotype" w:hAnsi="Palatino Linotype" w:cs="Palatino Linotype"/>
          <w:color w:val="000000"/>
          <w:sz w:val="22"/>
          <w:szCs w:val="22"/>
        </w:rPr>
      </w:pPr>
    </w:p>
    <w:p w14:paraId="31963220" w14:textId="736658BF"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respuestas, el Sujeto Obligado, remitió documentos de tres personas, de los años 2016, 2017, 2021 y 2024</w:t>
      </w:r>
      <w:r w:rsidR="00895803" w:rsidRPr="00CD504D">
        <w:rPr>
          <w:rFonts w:ascii="Palatino Linotype" w:eastAsia="Palatino Linotype" w:hAnsi="Palatino Linotype" w:cs="Palatino Linotype"/>
          <w:sz w:val="22"/>
          <w:szCs w:val="22"/>
        </w:rPr>
        <w:t>,</w:t>
      </w:r>
      <w:r w:rsidRPr="00CD504D">
        <w:rPr>
          <w:rFonts w:ascii="Palatino Linotype" w:eastAsia="Palatino Linotype" w:hAnsi="Palatino Linotype" w:cs="Palatino Linotype"/>
          <w:sz w:val="22"/>
          <w:szCs w:val="22"/>
        </w:rPr>
        <w:t xml:space="preserve"> tales como información curricular, exposiciones de motivos, solicitudes formales para participar, manifestación de no haber sido objeto de inhabilitación, en los que se testaron datos personales y documentos en los que se indicó que se clasificó por completo acta de nacimiento, credencial de elector, constancia domiciliaria, certificado o informe de antecedentes no penales.</w:t>
      </w:r>
    </w:p>
    <w:p w14:paraId="6A0DB529"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2AEBE74C" w14:textId="77777777"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Derivado de las respuestas, la parte Recurrente se inconformó medularmente por la entrega de información incompleta y por la clasificación. Durante la sustanciación del Recurso de Revisión, el Sujeto Obligado rindió informe justificado en el que ratificó la respuesta inicial y la parte Recurrente no añadió manifestaciones. </w:t>
      </w:r>
    </w:p>
    <w:p w14:paraId="37151CAF"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3FFA49C1" w14:textId="77777777"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Así pues, de las constancias que integran el expediente, se advierte que </w:t>
      </w:r>
      <w:r w:rsidRPr="00CD504D">
        <w:rPr>
          <w:rFonts w:ascii="Palatino Linotype" w:eastAsia="Palatino Linotype" w:hAnsi="Palatino Linotype" w:cs="Palatino Linotype"/>
          <w:color w:val="000000"/>
          <w:sz w:val="22"/>
          <w:szCs w:val="22"/>
        </w:rPr>
        <w:t xml:space="preserve">en el asunto que nos ocupa se actualiza la causal de procedencia señalada en el </w:t>
      </w:r>
      <w:r w:rsidRPr="00CD504D">
        <w:rPr>
          <w:rFonts w:ascii="Palatino Linotype" w:eastAsia="Palatino Linotype" w:hAnsi="Palatino Linotype" w:cs="Palatino Linotype"/>
          <w:sz w:val="22"/>
          <w:szCs w:val="22"/>
        </w:rPr>
        <w:t xml:space="preserve">artículo 179, fracción V, de la Ley de la materia; es decir la entrega de información incompleta. </w:t>
      </w:r>
    </w:p>
    <w:p w14:paraId="7FEC4554" w14:textId="77777777" w:rsidR="003D736A" w:rsidRPr="00CD504D" w:rsidRDefault="003D736A">
      <w:pPr>
        <w:tabs>
          <w:tab w:val="left" w:pos="4962"/>
        </w:tabs>
        <w:spacing w:line="360" w:lineRule="auto"/>
        <w:jc w:val="both"/>
        <w:rPr>
          <w:rFonts w:ascii="Palatino Linotype" w:eastAsia="Palatino Linotype" w:hAnsi="Palatino Linotype" w:cs="Palatino Linotype"/>
          <w:b/>
          <w:sz w:val="22"/>
          <w:szCs w:val="22"/>
        </w:rPr>
      </w:pPr>
    </w:p>
    <w:p w14:paraId="262CAE04" w14:textId="77777777"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B1C84BB"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301CB308" w14:textId="77777777" w:rsidR="003D736A" w:rsidRPr="00CD504D" w:rsidRDefault="000A1428">
      <w:pPr>
        <w:pStyle w:val="Ttulo2"/>
        <w:spacing w:before="0" w:after="0" w:line="360" w:lineRule="auto"/>
        <w:jc w:val="both"/>
        <w:rPr>
          <w:rFonts w:ascii="Palatino Linotype" w:eastAsia="Palatino Linotype" w:hAnsi="Palatino Linotype" w:cs="Palatino Linotype"/>
          <w:b w:val="0"/>
          <w:sz w:val="22"/>
          <w:szCs w:val="22"/>
        </w:rPr>
      </w:pPr>
      <w:bookmarkStart w:id="12" w:name="_Toc210915859"/>
      <w:r w:rsidRPr="00CD504D">
        <w:rPr>
          <w:rFonts w:ascii="Palatino Linotype" w:eastAsia="Palatino Linotype" w:hAnsi="Palatino Linotype" w:cs="Palatino Linotype"/>
          <w:sz w:val="22"/>
          <w:szCs w:val="22"/>
        </w:rPr>
        <w:lastRenderedPageBreak/>
        <w:t>CUARTO. Marco normativo aplicable en materia de transparencia y acceso a la información pública</w:t>
      </w:r>
      <w:bookmarkEnd w:id="12"/>
    </w:p>
    <w:p w14:paraId="580CFD1E"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5573F1E"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F1D25D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C423919"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3953532"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E26931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28E5774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61CBE6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17C02079"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0AA9341"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AE00186"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EA75483"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sidRPr="00CD504D">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6461EF8B"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1C2F8C0D"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13" w:name="_Toc210915860"/>
      <w:r w:rsidRPr="00CD504D">
        <w:rPr>
          <w:rFonts w:ascii="Palatino Linotype" w:eastAsia="Palatino Linotype" w:hAnsi="Palatino Linotype" w:cs="Palatino Linotype"/>
          <w:sz w:val="22"/>
          <w:szCs w:val="22"/>
        </w:rPr>
        <w:t>QUINTO. Estudio de Fondo</w:t>
      </w:r>
      <w:bookmarkEnd w:id="13"/>
    </w:p>
    <w:p w14:paraId="671C9F6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01CBDC3"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Una vez expuesto lo anterior, es preciso proceder a la contextualización de la solicitud de información, que se relaciona con los expedientes y convocatorias para ser designado como Defensores de Derechos Humanos a nivel municipal.</w:t>
      </w:r>
    </w:p>
    <w:p w14:paraId="79A8BF46"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9BECDA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respecto el artículo 31, fracciones IX Bis y XLII de la Ley Orgánica Municipal del Estado de México, prevé que es atribución del Ayuntamiento la de crear en el ámbito de sus respectivas competencias una Defensoría Municipal de Derechos Humanos, la cual gozará de autonomía en sus decisiones y en el ejercicio de presupuesto; y convocar al  procedimiento de designación de los Defensores Municipales de Derechos Humanos.</w:t>
      </w:r>
    </w:p>
    <w:p w14:paraId="07E5393F"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FD1DFBA"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Aunado a ello la Ley Orgánica Municipal del Estado de México, también precisa en su artículo 147A, que en cada municipio, el ayuntamiento respectivo, mediante acuerdo de cabildo, expedirá con la oportunidad debida una convocatoria abierta a toda la población para designar al Defensor Municipal de Derechos Humanos, </w:t>
      </w:r>
      <w:r w:rsidRPr="00CD504D">
        <w:rPr>
          <w:rFonts w:ascii="Palatino Linotype" w:eastAsia="Palatino Linotype" w:hAnsi="Palatino Linotype" w:cs="Palatino Linotype"/>
          <w:b/>
          <w:sz w:val="22"/>
          <w:szCs w:val="22"/>
        </w:rPr>
        <w:t xml:space="preserve">que deberá durar en su cargo tres años, </w:t>
      </w:r>
      <w:r w:rsidRPr="00CD504D">
        <w:rPr>
          <w:rFonts w:ascii="Palatino Linotype" w:eastAsia="Palatino Linotype" w:hAnsi="Palatino Linotype" w:cs="Palatino Linotype"/>
          <w:sz w:val="22"/>
          <w:szCs w:val="22"/>
        </w:rPr>
        <w:t xml:space="preserve">contando a partir de la fecha de su designación, pudiendo ser reelecto por el ayuntamiento por una sola vez y por igual periodo, de acuerdo a los lineamientos descritos en dicho artículo; el cual, precisa que en caso de no ocurrir a la convocatoria más de tres aspirantes, se debe emitir una segunda convocatoria. </w:t>
      </w:r>
    </w:p>
    <w:p w14:paraId="3180EB77"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39D608A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Por su parte, el artículo 147 D de la misma Ley Orgánica Municipal Local, establece que la convocatoria debe reunir cuando menos, los siguientes requisitos:</w:t>
      </w:r>
    </w:p>
    <w:p w14:paraId="6317A385"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CE91AE2"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 Nombre del ayuntamiento convocante y fundamento legal; </w:t>
      </w:r>
    </w:p>
    <w:p w14:paraId="35B9035A"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II. Requisitos que esta Ley exige para ser aspirante a Defensor Municipal de Derechos Humanos; </w:t>
      </w:r>
    </w:p>
    <w:p w14:paraId="15C276D4"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III. Documentos soporte de los requisitos exigidos a los aspirantes; </w:t>
      </w:r>
    </w:p>
    <w:p w14:paraId="60556267"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IV. Plazo para su presentación; </w:t>
      </w:r>
    </w:p>
    <w:p w14:paraId="46ACFCE2"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V. Lugar de recepción de los mismos; </w:t>
      </w:r>
    </w:p>
    <w:p w14:paraId="756E406B"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VI. Descripción del procedimiento de selección; y </w:t>
      </w:r>
    </w:p>
    <w:p w14:paraId="21AA2C4E"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VII. Publicación de resultados.</w:t>
      </w:r>
    </w:p>
    <w:p w14:paraId="18726150" w14:textId="77777777" w:rsidR="003D736A" w:rsidRPr="00CD504D" w:rsidRDefault="003D736A">
      <w:pPr>
        <w:spacing w:line="360" w:lineRule="auto"/>
        <w:ind w:left="567"/>
        <w:jc w:val="both"/>
        <w:rPr>
          <w:rFonts w:ascii="Palatino Linotype" w:eastAsia="Palatino Linotype" w:hAnsi="Palatino Linotype" w:cs="Palatino Linotype"/>
          <w:sz w:val="22"/>
          <w:szCs w:val="22"/>
        </w:rPr>
      </w:pPr>
    </w:p>
    <w:p w14:paraId="770BFDA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el artículo 147 E de la misma Ley prevé que la Secretaría del ayuntamiento recibirá las solicitudes y documentación de los aspirantes, acusándolo de recibido y con el folio respectivo y lo hará del conocimiento del ayuntamiento en la sesión de cabildo ordinaria siguiente, a fin de acordar su remisión a la Comisión Municipal de Derechos Humanos, para la declaratoria de terna, en no más de cinco días hábiles, acompañando copia certificada del punto de acuerdo respectivo</w:t>
      </w:r>
    </w:p>
    <w:p w14:paraId="220E9D00"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5A9DECB"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Sumado a ello, el artículo 147G señala que la Comisión Municipal de Derechos Humanos remitirá al cabildo la declaratoria de terna correspondiente, para que la comunique a los aspirantes propuestos, para que, en la siguiente sesión ordinaria, expongan su propuesta de plan de trabajo y será el cabildo quien designe al Defensor Municipal de Derechos Humanos</w:t>
      </w:r>
    </w:p>
    <w:p w14:paraId="00D4EAC4"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33F0C97"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Aunado a ello, se prevé en el artículo 147 I, que la persona Defensora Municipal de Derechos Humanos, debe reunir los siguientes requisitos:</w:t>
      </w:r>
    </w:p>
    <w:p w14:paraId="24D2B6D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2BD9ECC"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 Ser mexicano en pleno goce y ejercicio de sus derechos políticos y civiles; </w:t>
      </w:r>
    </w:p>
    <w:p w14:paraId="7F81E23E"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II. Tener residencia efectiva en el municipio no menor a tres años; </w:t>
      </w:r>
    </w:p>
    <w:p w14:paraId="34D15CDC"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III. Contar preferentemente con título de licenciado en derecho o disciplinas afines, así como experiencia o estudios en derechos humanos; </w:t>
      </w:r>
    </w:p>
    <w:p w14:paraId="5EE432D2"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IV. Tener más de 23 años al momento de su designación; </w:t>
      </w:r>
    </w:p>
    <w:p w14:paraId="737E8664"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V. Gozar de buena fama pública y no haber sido condenado por sentencia ejecutoriada por delito intencional. </w:t>
      </w:r>
    </w:p>
    <w:p w14:paraId="57F69DF1"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VI. No haber sido sancionado en el desempeño de empleo, cargo o comisión en los servicios públicos federal, estatal o municipal, con motivo de alguna recomendación emitida por organismos públicos de derechos humanos; y </w:t>
      </w:r>
    </w:p>
    <w:p w14:paraId="2B160AE2"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VII. No haber sido objeto de sanción de inhabilitación o destitución administrativas para el desempeño de empleo, cargo o comisión en el servicio público, mediante resolución que haya causado estado. </w:t>
      </w:r>
    </w:p>
    <w:p w14:paraId="07AC3BE6" w14:textId="77777777" w:rsidR="003D736A" w:rsidRPr="00CD504D" w:rsidRDefault="000A1428">
      <w:pPr>
        <w:spacing w:line="360" w:lineRule="auto"/>
        <w:ind w:left="567"/>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VIII. Certificación en materia de derechos humanos, que para tal efecto emita la Comisión de Derechos Humanos del Estado de México.</w:t>
      </w:r>
    </w:p>
    <w:p w14:paraId="75829814"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E1139F1"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Así pues, se aprecia que el Sujeto Obligado puede conocer de la información solicitada, dado que el procedimiento para llevar a cabo la asignación de la persona titular de la Defensoría Municipal de Derechos Humanos se lleva a cabo por parte del Ayuntamiento, a través del Secretario del Ayuntamiento y la designación de Cabildo. </w:t>
      </w:r>
    </w:p>
    <w:p w14:paraId="65E8A3FF"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8E8587C"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Por su parte, los Bandos Municipales del Sujeto Obligado de 2016 a la fecha prevén la existencia de Defensoría Municipal de los Derechos Humanos, conforme a lo siguiente:</w:t>
      </w:r>
    </w:p>
    <w:p w14:paraId="79298DDC" w14:textId="77777777" w:rsidR="00895803" w:rsidRPr="00CD504D" w:rsidRDefault="00895803">
      <w:pPr>
        <w:spacing w:line="360" w:lineRule="auto"/>
        <w:jc w:val="both"/>
        <w:rPr>
          <w:rFonts w:ascii="Palatino Linotype" w:eastAsia="Palatino Linotype" w:hAnsi="Palatino Linotype" w:cs="Palatino Linotype"/>
          <w:sz w:val="22"/>
          <w:szCs w:val="22"/>
        </w:rPr>
      </w:pPr>
    </w:p>
    <w:p w14:paraId="749767A2"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2016, artículo 23, fracción II, numeral 1; prevé como órgano autónomo a la Defensoría Municipal de los Derechos Humanos de Toluca</w:t>
      </w:r>
    </w:p>
    <w:p w14:paraId="6F6FA2D7"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2017, artículo 23, fracción IV, numeral 1; prevé como órgano autónomo a la Defensoría Municipal de los Derechos Humanos de Toluca</w:t>
      </w:r>
    </w:p>
    <w:p w14:paraId="28C70F03"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2018, artículo 23, fracción IV, numeral 1; prevé como órgano autónomo a la Defensoría Municipal de los Derechos Humanos de Toluca</w:t>
      </w:r>
    </w:p>
    <w:p w14:paraId="7797B822"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2019, artículo 23, fracción II, numeral 1; prevé como órgano autónomo a la Defensoría Municipal de los Derechos Humanos de Toluca</w:t>
      </w:r>
    </w:p>
    <w:p w14:paraId="127FEC96"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2020, artículo 23, fracción IV, numeral 1; prevé como órgano autónomo a la Defensoría Municipal de los Derechos Humanos de Toluca</w:t>
      </w:r>
    </w:p>
    <w:p w14:paraId="50A3F01D"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2021, artículo 23, fracción IV, numeral 1; prevé como órgano autónomo a la Defensoría Municipal de los Derechos Humanos de Toluca</w:t>
      </w:r>
    </w:p>
    <w:p w14:paraId="3C3F5629"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2022, artículo 23, fracción II, numeral 1; prevé como órgano autónomo a la Defensoría Municipal de los Derechos Humanos de Toluca</w:t>
      </w:r>
    </w:p>
    <w:p w14:paraId="64D943A0"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2023, artículo 23, fracción IV, numeral 1; prevé como órgano autónomo a la Defensoría Municipal de los Derechos Humanos de Toluca</w:t>
      </w:r>
    </w:p>
    <w:p w14:paraId="7E043E11"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2024, artículo 23, fracción IV, numeral 1; prevé como órgano autónomo a la Defensoría Municipal de los Derechos Humanos de Toluca</w:t>
      </w:r>
    </w:p>
    <w:p w14:paraId="03CE166E" w14:textId="77777777" w:rsidR="003D736A" w:rsidRPr="00CD504D" w:rsidRDefault="000A1428">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Bando Municipal 2025, artículo 90, fracción III, numeral 1; prevé como órgano autónomo a la Defensoría Municipal de los Derechos Humanos de Toluca</w:t>
      </w:r>
    </w:p>
    <w:p w14:paraId="143F1E0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46ECE0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 xml:space="preserve">Derivado de lo antes expuesto, se advierte que en la temporalidad en la que se requiere la información, el Sujeto Obligado contó en su estructura orgánica con una Defensoría Municipal de Derechos Humanos, y que el proceso de designación corre a cargo del propio Ayuntamiento, por tanto, puede conocer de la información solicitada. Además, cabe precisar que la documentación de quienes participan y quienes fueron designados se presenta ante la Secretaría del Ayuntamiento, por tanto, dicha área conoce de la información requerida. </w:t>
      </w:r>
    </w:p>
    <w:p w14:paraId="39E1B456"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2D0150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Aunado a ello, del Código Reglamentario del en su artículo 3.33 se señala que la Dirección de Recursos Humanos perteneciente a la Dirección General de Administración debe llevar a cabo los procedimientos relacionados con las disposiciones en materia de trabajo, por tanto, puede conocer de los documentos que entrega el personal para ser dado de alta. </w:t>
      </w:r>
    </w:p>
    <w:p w14:paraId="23C32920"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10D6EF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color w:val="000000"/>
          <w:sz w:val="22"/>
          <w:szCs w:val="22"/>
        </w:rPr>
        <w:t xml:space="preserve">Así, se procede analizar la información proporcionada por el Sujeto Obligado, para lo cual, cabe señalar que de las constancias que integran el expediente digital se advierte que se realizó la búsqueda de la información en la </w:t>
      </w:r>
      <w:r w:rsidRPr="00CD504D">
        <w:rPr>
          <w:rFonts w:ascii="Palatino Linotype" w:eastAsia="Palatino Linotype" w:hAnsi="Palatino Linotype" w:cs="Palatino Linotype"/>
          <w:b/>
          <w:color w:val="000000"/>
          <w:sz w:val="22"/>
          <w:szCs w:val="22"/>
        </w:rPr>
        <w:t>Secretaría del Ayuntamiento y en la Defensoría Municipal de Derechos Humanos de Toluca;</w:t>
      </w:r>
      <w:r w:rsidRPr="00CD504D">
        <w:rPr>
          <w:rFonts w:ascii="Palatino Linotype" w:eastAsia="Palatino Linotype" w:hAnsi="Palatino Linotype" w:cs="Palatino Linotype"/>
          <w:color w:val="000000"/>
          <w:sz w:val="22"/>
          <w:szCs w:val="22"/>
        </w:rPr>
        <w:t xml:space="preserve"> por lo que, </w:t>
      </w:r>
      <w:r w:rsidRPr="00CD504D">
        <w:rPr>
          <w:rFonts w:ascii="Palatino Linotype" w:eastAsia="Palatino Linotype" w:hAnsi="Palatino Linotype" w:cs="Palatino Linotype"/>
          <w:sz w:val="22"/>
          <w:szCs w:val="22"/>
        </w:rPr>
        <w:t xml:space="preserve">es oportuno hacer referencia al </w:t>
      </w:r>
      <w:r w:rsidRPr="00CD504D">
        <w:rPr>
          <w:rFonts w:ascii="Palatino Linotype" w:eastAsia="Palatino Linotype" w:hAnsi="Palatino Linotype" w:cs="Palatino Linotype"/>
          <w:b/>
          <w:sz w:val="22"/>
          <w:szCs w:val="22"/>
        </w:rPr>
        <w:t>procedimiento de búsqueda que deben de seguir los Sujetos Obligados para localizar la información</w:t>
      </w:r>
      <w:r w:rsidRPr="00CD504D">
        <w:rPr>
          <w:rFonts w:ascii="Palatino Linotype" w:eastAsia="Palatino Linotype" w:hAnsi="Palatino Linotype" w:cs="Palatino Linotype"/>
          <w:sz w:val="22"/>
          <w:szCs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B66D85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387516F" w14:textId="77777777" w:rsidR="003D736A" w:rsidRPr="00CD504D" w:rsidRDefault="000A1428">
      <w:pPr>
        <w:spacing w:line="360" w:lineRule="auto"/>
        <w:ind w:right="-93"/>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 xml:space="preserve">Así pues, es preciso indicar que, de conformidad con lo descrito en líneas anteriores, </w:t>
      </w:r>
      <w:r w:rsidRPr="00CD504D">
        <w:rPr>
          <w:rFonts w:ascii="Palatino Linotype" w:eastAsia="Palatino Linotype" w:hAnsi="Palatino Linotype" w:cs="Palatino Linotype"/>
          <w:color w:val="000000"/>
          <w:sz w:val="22"/>
          <w:szCs w:val="22"/>
        </w:rPr>
        <w:t xml:space="preserve">se advierte que </w:t>
      </w:r>
      <w:r w:rsidRPr="00CD504D">
        <w:rPr>
          <w:rFonts w:ascii="Palatino Linotype" w:eastAsia="Palatino Linotype" w:hAnsi="Palatino Linotype" w:cs="Palatino Linotype"/>
          <w:b/>
          <w:color w:val="000000"/>
          <w:sz w:val="22"/>
          <w:szCs w:val="22"/>
        </w:rPr>
        <w:t>el Sujeto Obligado cumplió parcialmente con el procedimiento de búsqueda referido</w:t>
      </w:r>
      <w:r w:rsidRPr="00CD504D">
        <w:rPr>
          <w:rFonts w:ascii="Palatino Linotype" w:eastAsia="Palatino Linotype" w:hAnsi="Palatino Linotype" w:cs="Palatino Linotype"/>
          <w:color w:val="000000"/>
          <w:sz w:val="22"/>
          <w:szCs w:val="22"/>
        </w:rPr>
        <w:t>, pues turnó la solicitud de información a algunas de las áreas competentes de conocer lo solicitado, dado que faltó pronunciamiento por parte de la Dirección General de Administración.</w:t>
      </w:r>
    </w:p>
    <w:p w14:paraId="394BED83"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7B9C52F" w14:textId="5ABDED94" w:rsidR="003D736A" w:rsidRPr="00CD504D" w:rsidRDefault="00895803" w:rsidP="00895803">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sz w:val="22"/>
          <w:szCs w:val="22"/>
        </w:rPr>
        <w:t xml:space="preserve">Conforme a lo anterior, caber recordar que la parte Recurrente requirió </w:t>
      </w:r>
      <w:proofErr w:type="gramStart"/>
      <w:r w:rsidRPr="00CD504D">
        <w:rPr>
          <w:rFonts w:ascii="Palatino Linotype" w:eastAsia="Palatino Linotype" w:hAnsi="Palatino Linotype" w:cs="Palatino Linotype"/>
          <w:sz w:val="22"/>
          <w:szCs w:val="22"/>
        </w:rPr>
        <w:t>los e</w:t>
      </w:r>
      <w:r w:rsidRPr="00CD504D">
        <w:rPr>
          <w:rFonts w:ascii="Palatino Linotype" w:eastAsia="Palatino Linotype" w:hAnsi="Palatino Linotype" w:cs="Palatino Linotype"/>
          <w:color w:val="000000"/>
          <w:sz w:val="22"/>
          <w:szCs w:val="22"/>
        </w:rPr>
        <w:t>xpediente completo</w:t>
      </w:r>
      <w:proofErr w:type="gramEnd"/>
      <w:r w:rsidRPr="00CD504D">
        <w:rPr>
          <w:rFonts w:ascii="Palatino Linotype" w:eastAsia="Palatino Linotype" w:hAnsi="Palatino Linotype" w:cs="Palatino Linotype"/>
          <w:color w:val="000000"/>
          <w:sz w:val="22"/>
          <w:szCs w:val="22"/>
        </w:rPr>
        <w:t xml:space="preserve"> de todos los participantes y ganadores de las convocatorias para titular de la Defensoría Municipal de los Derechos Humanos de Toluca, de 2016 al 16 de mayo de 2025, en el que incluya:</w:t>
      </w:r>
    </w:p>
    <w:p w14:paraId="2D29574C" w14:textId="77777777" w:rsidR="00895803" w:rsidRPr="00CD504D" w:rsidRDefault="00895803" w:rsidP="00895803">
      <w:pPr>
        <w:spacing w:line="360" w:lineRule="auto"/>
        <w:jc w:val="both"/>
        <w:rPr>
          <w:rFonts w:ascii="Palatino Linotype" w:eastAsia="Palatino Linotype" w:hAnsi="Palatino Linotype" w:cs="Palatino Linotype"/>
          <w:b/>
          <w:color w:val="000000"/>
          <w:sz w:val="22"/>
          <w:szCs w:val="22"/>
        </w:rPr>
      </w:pPr>
    </w:p>
    <w:p w14:paraId="1CCE5B64" w14:textId="77777777" w:rsidR="003D736A" w:rsidRPr="00CD504D" w:rsidRDefault="000A1428">
      <w:pPr>
        <w:numPr>
          <w:ilvl w:val="1"/>
          <w:numId w:val="1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Cs/>
          <w:color w:val="000000"/>
          <w:sz w:val="22"/>
          <w:szCs w:val="22"/>
        </w:rPr>
      </w:pPr>
      <w:r w:rsidRPr="00CD504D">
        <w:rPr>
          <w:rFonts w:ascii="Palatino Linotype" w:eastAsia="Palatino Linotype" w:hAnsi="Palatino Linotype" w:cs="Palatino Linotype"/>
          <w:bCs/>
          <w:color w:val="000000"/>
          <w:sz w:val="22"/>
          <w:szCs w:val="22"/>
        </w:rPr>
        <w:t>Información Curricular</w:t>
      </w:r>
    </w:p>
    <w:p w14:paraId="3394D176" w14:textId="77777777" w:rsidR="003D736A" w:rsidRPr="00CD504D" w:rsidRDefault="000A1428">
      <w:pPr>
        <w:numPr>
          <w:ilvl w:val="1"/>
          <w:numId w:val="1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Cs/>
          <w:color w:val="000000"/>
          <w:sz w:val="22"/>
          <w:szCs w:val="22"/>
        </w:rPr>
      </w:pPr>
      <w:r w:rsidRPr="00CD504D">
        <w:rPr>
          <w:rFonts w:ascii="Palatino Linotype" w:eastAsia="Palatino Linotype" w:hAnsi="Palatino Linotype" w:cs="Palatino Linotype"/>
          <w:bCs/>
          <w:color w:val="000000"/>
          <w:sz w:val="22"/>
          <w:szCs w:val="22"/>
        </w:rPr>
        <w:t>Carta de postulación</w:t>
      </w:r>
    </w:p>
    <w:p w14:paraId="6F34764E" w14:textId="77777777" w:rsidR="003D736A" w:rsidRPr="00CD504D" w:rsidRDefault="000A1428">
      <w:pPr>
        <w:numPr>
          <w:ilvl w:val="1"/>
          <w:numId w:val="1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Cs/>
          <w:color w:val="000000"/>
          <w:sz w:val="22"/>
          <w:szCs w:val="22"/>
        </w:rPr>
      </w:pPr>
      <w:r w:rsidRPr="00CD504D">
        <w:rPr>
          <w:rFonts w:ascii="Palatino Linotype" w:eastAsia="Palatino Linotype" w:hAnsi="Palatino Linotype" w:cs="Palatino Linotype"/>
          <w:bCs/>
          <w:color w:val="000000"/>
          <w:sz w:val="22"/>
          <w:szCs w:val="22"/>
        </w:rPr>
        <w:t>Programa de trabajo</w:t>
      </w:r>
    </w:p>
    <w:p w14:paraId="4AAB7164" w14:textId="77777777" w:rsidR="003D736A" w:rsidRPr="00CD504D" w:rsidRDefault="000A1428">
      <w:pPr>
        <w:numPr>
          <w:ilvl w:val="1"/>
          <w:numId w:val="1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Cs/>
          <w:color w:val="000000"/>
          <w:sz w:val="22"/>
          <w:szCs w:val="22"/>
        </w:rPr>
      </w:pPr>
      <w:r w:rsidRPr="00CD504D">
        <w:rPr>
          <w:rFonts w:ascii="Palatino Linotype" w:eastAsia="Palatino Linotype" w:hAnsi="Palatino Linotype" w:cs="Palatino Linotype"/>
          <w:bCs/>
          <w:color w:val="000000"/>
          <w:sz w:val="22"/>
          <w:szCs w:val="22"/>
        </w:rPr>
        <w:t xml:space="preserve">Requisitos de la convocatoria </w:t>
      </w:r>
    </w:p>
    <w:p w14:paraId="2E29E81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8BA71C3"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respecto, cabe precisar que, en una búsqueda por parte de este Organismo Garante, se localizaron únicamente dos convocatorias para designar a la persona titular de la Defensoría Municipal de Derechos Humanos, en los siguientes términos:</w:t>
      </w:r>
    </w:p>
    <w:p w14:paraId="43AAF56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095F0D3"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CONVOCATORIA PARA LA DESIGNACIÓN DEL DEFENSOR MUNICIPAL DE DERECHOS HUMANOS DE TOLUCA 2021-2023 </w:t>
      </w:r>
      <w:hyperlink r:id="rId9">
        <w:r w:rsidRPr="00CD504D">
          <w:rPr>
            <w:rFonts w:ascii="Palatino Linotype" w:eastAsia="Palatino Linotype" w:hAnsi="Palatino Linotype" w:cs="Palatino Linotype"/>
            <w:color w:val="0563C1"/>
            <w:sz w:val="22"/>
            <w:szCs w:val="22"/>
            <w:u w:val="single"/>
          </w:rPr>
          <w:t>https://www2.toluca.gob.mx/wp-content/uploads/2021/01/tol-pdf-dmdh-convo-defmuni21.pdf</w:t>
        </w:r>
      </w:hyperlink>
      <w:r w:rsidRPr="00CD504D">
        <w:rPr>
          <w:rFonts w:ascii="Palatino Linotype" w:eastAsia="Palatino Linotype" w:hAnsi="Palatino Linotype" w:cs="Palatino Linotype"/>
          <w:color w:val="000000"/>
          <w:sz w:val="22"/>
          <w:szCs w:val="22"/>
        </w:rPr>
        <w:t xml:space="preserve"> </w:t>
      </w:r>
    </w:p>
    <w:p w14:paraId="63449828"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CONVOCATORIA PARA LA DESIGNACIÓN DEL DEFENSOR(A) MUNICIPAL DE DERECHOS HUMANOS DE TOLUCA 2024- 2026 </w:t>
      </w:r>
      <w:hyperlink r:id="rId10">
        <w:r w:rsidRPr="00CD504D">
          <w:rPr>
            <w:rFonts w:ascii="Palatino Linotype" w:eastAsia="Palatino Linotype" w:hAnsi="Palatino Linotype" w:cs="Palatino Linotype"/>
            <w:color w:val="0563C1"/>
            <w:sz w:val="22"/>
            <w:szCs w:val="22"/>
            <w:u w:val="single"/>
          </w:rPr>
          <w:t>https://www2.toluca.gob.mx/wp-</w:t>
        </w:r>
        <w:r w:rsidRPr="00CD504D">
          <w:rPr>
            <w:rFonts w:ascii="Palatino Linotype" w:eastAsia="Palatino Linotype" w:hAnsi="Palatino Linotype" w:cs="Palatino Linotype"/>
            <w:color w:val="0563C1"/>
            <w:sz w:val="22"/>
            <w:szCs w:val="22"/>
            <w:u w:val="single"/>
          </w:rPr>
          <w:lastRenderedPageBreak/>
          <w:t>content/uploads/2024/01/tol-pdf-Convocatoria-Defensor_Derechos-Humanos-2024.pdf</w:t>
        </w:r>
      </w:hyperlink>
      <w:r w:rsidRPr="00CD504D">
        <w:rPr>
          <w:rFonts w:ascii="Palatino Linotype" w:eastAsia="Palatino Linotype" w:hAnsi="Palatino Linotype" w:cs="Palatino Linotype"/>
          <w:color w:val="000000"/>
          <w:sz w:val="22"/>
          <w:szCs w:val="22"/>
        </w:rPr>
        <w:t xml:space="preserve"> </w:t>
      </w:r>
    </w:p>
    <w:p w14:paraId="598E17A3"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3B2DB1A4"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Aunado a ello, de la búsqueda realizada por este Organismo Garante se localizó el nombre de las personas defensoras de derechos humanos en el Ayuntamiento de Toluca conforme a lo siguiente:</w:t>
      </w:r>
    </w:p>
    <w:p w14:paraId="6304A9D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4F52920"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2016- Mtra. María Elena López Barrera Defensora Municipal de Derechos Humanos de Toluca, en el Directorio de la Administración pública descrito en el primer informe de gobierno de la administración 2016-2018. </w:t>
      </w:r>
      <w:hyperlink r:id="rId11">
        <w:r w:rsidRPr="00CD504D">
          <w:rPr>
            <w:rFonts w:ascii="Palatino Linotype" w:eastAsia="Palatino Linotype" w:hAnsi="Palatino Linotype" w:cs="Palatino Linotype"/>
            <w:color w:val="0563C1"/>
            <w:sz w:val="22"/>
            <w:szCs w:val="22"/>
            <w:u w:val="single"/>
          </w:rPr>
          <w:t>https://www2.toluca.gob.mx/wp-content/uploads/2021/06/Tol-pdf-upl-acta-1erInforme-gobierno-2016-2018.pdf</w:t>
        </w:r>
      </w:hyperlink>
      <w:r w:rsidRPr="00CD504D">
        <w:rPr>
          <w:rFonts w:ascii="Palatino Linotype" w:eastAsia="Palatino Linotype" w:hAnsi="Palatino Linotype" w:cs="Palatino Linotype"/>
          <w:color w:val="000000"/>
          <w:sz w:val="22"/>
          <w:szCs w:val="22"/>
        </w:rPr>
        <w:t xml:space="preserve"> </w:t>
      </w:r>
    </w:p>
    <w:p w14:paraId="0C37800D"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2018- Dra. María José Bernal Ballesteros Defensora Municipal de Derechos Humanos de Toluca en el Directorio de la Administración pública descrito en el tercer informe de gobierno de la administración 2016-2018.</w:t>
      </w:r>
    </w:p>
    <w:p w14:paraId="48383AE1"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2023- Titular María José Bernal Ballesteros. Sitio IPOMEX del Sujeto Obligado, específicamente en los registros de Directorio, del ejercicio 2023</w:t>
      </w:r>
    </w:p>
    <w:p w14:paraId="3037A082"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2025: Dra. </w:t>
      </w:r>
      <w:proofErr w:type="spellStart"/>
      <w:r w:rsidRPr="00CD504D">
        <w:rPr>
          <w:rFonts w:ascii="Palatino Linotype" w:eastAsia="Palatino Linotype" w:hAnsi="Palatino Linotype" w:cs="Palatino Linotype"/>
          <w:color w:val="000000"/>
          <w:sz w:val="22"/>
          <w:szCs w:val="22"/>
        </w:rPr>
        <w:t>Zulairam</w:t>
      </w:r>
      <w:proofErr w:type="spellEnd"/>
      <w:r w:rsidRPr="00CD504D">
        <w:rPr>
          <w:rFonts w:ascii="Palatino Linotype" w:eastAsia="Palatino Linotype" w:hAnsi="Palatino Linotype" w:cs="Palatino Linotype"/>
          <w:color w:val="000000"/>
          <w:sz w:val="22"/>
          <w:szCs w:val="22"/>
        </w:rPr>
        <w:t xml:space="preserve"> Janet Arreola </w:t>
      </w:r>
      <w:proofErr w:type="spellStart"/>
      <w:r w:rsidRPr="00CD504D">
        <w:rPr>
          <w:rFonts w:ascii="Palatino Linotype" w:eastAsia="Palatino Linotype" w:hAnsi="Palatino Linotype" w:cs="Palatino Linotype"/>
          <w:color w:val="000000"/>
          <w:sz w:val="22"/>
          <w:szCs w:val="22"/>
        </w:rPr>
        <w:t>Arreola</w:t>
      </w:r>
      <w:proofErr w:type="spellEnd"/>
      <w:r w:rsidRPr="00CD504D">
        <w:rPr>
          <w:rFonts w:ascii="Palatino Linotype" w:eastAsia="Palatino Linotype" w:hAnsi="Palatino Linotype" w:cs="Palatino Linotype"/>
          <w:color w:val="000000"/>
          <w:sz w:val="22"/>
          <w:szCs w:val="22"/>
        </w:rPr>
        <w:t>, Sitio IPOMEX del Sujeto Obligado, específicamente en los registros de Directorio, del ejercicio 2025</w:t>
      </w:r>
    </w:p>
    <w:p w14:paraId="61155BB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B6D4A9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atención a lo anterior, se robustece que las personas de las que se entregó información en respuesta tienen o tuvieron en algún momento el cargo de titulares de la Defensoría de Derechos Humanos del Sujeto Obligado, en consecuencia, se aprecia que se trata de información que atiende únicamente a quienes ganaron las convocatorias.</w:t>
      </w:r>
    </w:p>
    <w:p w14:paraId="7AD2352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D4EE86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En este sentido, es procedente analizar la entrega de la información en dos rubros, por un lado, quienes fueron elegidos en las convocatorias y quienes participaron, pero no ganaron.</w:t>
      </w:r>
    </w:p>
    <w:p w14:paraId="07365DDC"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BBB7B71" w14:textId="77777777" w:rsidR="003D736A" w:rsidRPr="00CD504D" w:rsidRDefault="000A1428">
      <w:pPr>
        <w:numPr>
          <w:ilvl w:val="2"/>
          <w:numId w:val="16"/>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RESPECTO A QUIENES FUERON ELEGIDOS EN LAS CONVOCATORIAS.</w:t>
      </w:r>
    </w:p>
    <w:p w14:paraId="727B7291" w14:textId="77777777" w:rsidR="003D736A" w:rsidRPr="00CD504D" w:rsidRDefault="003D736A">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u w:val="single"/>
        </w:rPr>
      </w:pPr>
    </w:p>
    <w:p w14:paraId="04E720B0"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Cabe destacar que </w:t>
      </w:r>
      <w:r w:rsidRPr="00CD504D">
        <w:rPr>
          <w:rFonts w:ascii="Palatino Linotype" w:eastAsia="Palatino Linotype" w:hAnsi="Palatino Linotype" w:cs="Palatino Linotype"/>
          <w:b/>
          <w:color w:val="000000"/>
          <w:sz w:val="22"/>
          <w:szCs w:val="22"/>
        </w:rPr>
        <w:t>el nombre de las personas seleccionadas como ganadoras en las convocatorias, tiene el carácter de público</w:t>
      </w:r>
      <w:r w:rsidRPr="00CD504D">
        <w:rPr>
          <w:rFonts w:ascii="Palatino Linotype" w:eastAsia="Palatino Linotype" w:hAnsi="Palatino Linotype" w:cs="Palatino Linotype"/>
          <w:color w:val="000000"/>
          <w:sz w:val="22"/>
          <w:szCs w:val="22"/>
        </w:rPr>
        <w:t xml:space="preserve">, dado que </w:t>
      </w:r>
      <w:r w:rsidRPr="00CD504D">
        <w:rPr>
          <w:rFonts w:ascii="Palatino Linotype" w:eastAsia="Palatino Linotype" w:hAnsi="Palatino Linotype" w:cs="Palatino Linotype"/>
          <w:sz w:val="22"/>
          <w:szCs w:val="22"/>
        </w:rPr>
        <w:t>implica</w:t>
      </w:r>
      <w:r w:rsidRPr="00CD504D">
        <w:rPr>
          <w:rFonts w:ascii="Palatino Linotype" w:eastAsia="Palatino Linotype" w:hAnsi="Palatino Linotype" w:cs="Palatino Linotype"/>
          <w:color w:val="000000"/>
          <w:sz w:val="22"/>
          <w:szCs w:val="22"/>
        </w:rPr>
        <w:t xml:space="preserve"> el </w:t>
      </w:r>
      <w:r w:rsidRPr="00CD504D">
        <w:rPr>
          <w:rFonts w:ascii="Palatino Linotype" w:eastAsia="Palatino Linotype" w:hAnsi="Palatino Linotype" w:cs="Palatino Linotype"/>
          <w:sz w:val="22"/>
          <w:szCs w:val="22"/>
        </w:rPr>
        <w:t>acceso</w:t>
      </w:r>
      <w:r w:rsidRPr="00CD504D">
        <w:rPr>
          <w:rFonts w:ascii="Palatino Linotype" w:eastAsia="Palatino Linotype" w:hAnsi="Palatino Linotype" w:cs="Palatino Linotype"/>
          <w:color w:val="000000"/>
          <w:sz w:val="22"/>
          <w:szCs w:val="22"/>
        </w:rPr>
        <w:t xml:space="preserve"> a cargos públicos, lo que genera que sus nombres y alguna de su información, </w:t>
      </w:r>
      <w:r w:rsidRPr="00CD504D">
        <w:rPr>
          <w:rFonts w:ascii="Palatino Linotype" w:eastAsia="Palatino Linotype" w:hAnsi="Palatino Linotype" w:cs="Palatino Linotype"/>
          <w:sz w:val="22"/>
          <w:szCs w:val="22"/>
        </w:rPr>
        <w:t>tenga</w:t>
      </w:r>
      <w:r w:rsidRPr="00CD504D">
        <w:rPr>
          <w:rFonts w:ascii="Palatino Linotype" w:eastAsia="Palatino Linotype" w:hAnsi="Palatino Linotype" w:cs="Palatino Linotype"/>
          <w:color w:val="000000"/>
          <w:sz w:val="22"/>
          <w:szCs w:val="22"/>
        </w:rPr>
        <w:t xml:space="preserve"> el carácter de información pública.</w:t>
      </w:r>
    </w:p>
    <w:p w14:paraId="31DDA4B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F05548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Al respecto, cabe mencionar que, en respuesta, el Sujeto Obligado remitió información correspondiente a 3 personas, las cuales tuvieron el cargo de titulares de la Defensoría Municipal de los Derechos Humanos de Toluca, tal y como quedó acreditado anteriormente, por tanto, es posible concluir que se tratan de las personas que ganaron o fueron elegidas en las convocatorias correspondientes. </w:t>
      </w:r>
    </w:p>
    <w:p w14:paraId="2A889A88"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59D24E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Así pues, es procedente analizar los documentos entregados en respuesta, a fin de determinar si corresponden con la totalidad de lo solicitado, por lo que se procede a insertar un cuadro de comparación de columnas, en los siguientes términos:</w:t>
      </w:r>
    </w:p>
    <w:p w14:paraId="089E89EB" w14:textId="77777777" w:rsidR="003D736A" w:rsidRPr="00CD504D" w:rsidRDefault="003D736A">
      <w:pPr>
        <w:spacing w:line="360" w:lineRule="auto"/>
        <w:jc w:val="both"/>
        <w:rPr>
          <w:rFonts w:ascii="Palatino Linotype" w:eastAsia="Palatino Linotype" w:hAnsi="Palatino Linotype" w:cs="Palatino Linotype"/>
          <w:sz w:val="22"/>
          <w:szCs w:val="22"/>
        </w:rPr>
      </w:pPr>
    </w:p>
    <w:tbl>
      <w:tblPr>
        <w:tblStyle w:val="a4"/>
        <w:tblW w:w="86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21"/>
        <w:gridCol w:w="1701"/>
        <w:gridCol w:w="1701"/>
        <w:gridCol w:w="1589"/>
      </w:tblGrid>
      <w:tr w:rsidR="003D736A" w:rsidRPr="00CD504D" w14:paraId="0276183E" w14:textId="77777777">
        <w:trPr>
          <w:jc w:val="center"/>
        </w:trPr>
        <w:tc>
          <w:tcPr>
            <w:tcW w:w="1560" w:type="dxa"/>
            <w:shd w:val="clear" w:color="auto" w:fill="CCCCFF"/>
          </w:tcPr>
          <w:p w14:paraId="451DAC7A" w14:textId="77777777" w:rsidR="003D736A" w:rsidRPr="00CD504D" w:rsidRDefault="003D736A">
            <w:pPr>
              <w:jc w:val="both"/>
              <w:rPr>
                <w:rFonts w:ascii="Palatino Linotype" w:eastAsia="Palatino Linotype" w:hAnsi="Palatino Linotype" w:cs="Palatino Linotype"/>
                <w:b/>
              </w:rPr>
            </w:pPr>
          </w:p>
        </w:tc>
        <w:tc>
          <w:tcPr>
            <w:tcW w:w="2121" w:type="dxa"/>
            <w:shd w:val="clear" w:color="auto" w:fill="CCCCFF"/>
          </w:tcPr>
          <w:p w14:paraId="1E6E8F53" w14:textId="77777777" w:rsidR="003D736A" w:rsidRPr="00CD504D" w:rsidRDefault="000A1428">
            <w:pPr>
              <w:jc w:val="both"/>
              <w:rPr>
                <w:rFonts w:ascii="Palatino Linotype" w:eastAsia="Palatino Linotype" w:hAnsi="Palatino Linotype" w:cs="Palatino Linotype"/>
                <w:b/>
                <w:color w:val="000000"/>
              </w:rPr>
            </w:pPr>
            <w:r w:rsidRPr="00CD504D">
              <w:rPr>
                <w:rFonts w:ascii="Palatino Linotype" w:eastAsia="Palatino Linotype" w:hAnsi="Palatino Linotype" w:cs="Palatino Linotype"/>
                <w:b/>
                <w:color w:val="000000"/>
              </w:rPr>
              <w:t>María Elena López Barrera</w:t>
            </w:r>
          </w:p>
          <w:p w14:paraId="127D362D"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color w:val="000000"/>
              </w:rPr>
              <w:t>(2016)</w:t>
            </w:r>
          </w:p>
        </w:tc>
        <w:tc>
          <w:tcPr>
            <w:tcW w:w="1701" w:type="dxa"/>
            <w:shd w:val="clear" w:color="auto" w:fill="CCCCFF"/>
          </w:tcPr>
          <w:p w14:paraId="689419B6" w14:textId="77777777" w:rsidR="003D736A" w:rsidRPr="00CD504D" w:rsidRDefault="000A1428">
            <w:pPr>
              <w:jc w:val="both"/>
              <w:rPr>
                <w:rFonts w:ascii="Palatino Linotype" w:eastAsia="Palatino Linotype" w:hAnsi="Palatino Linotype" w:cs="Palatino Linotype"/>
                <w:b/>
                <w:color w:val="000000"/>
              </w:rPr>
            </w:pPr>
            <w:r w:rsidRPr="00CD504D">
              <w:rPr>
                <w:rFonts w:ascii="Palatino Linotype" w:eastAsia="Palatino Linotype" w:hAnsi="Palatino Linotype" w:cs="Palatino Linotype"/>
                <w:b/>
                <w:color w:val="000000"/>
              </w:rPr>
              <w:t>María José Bernal Ballesteros</w:t>
            </w:r>
          </w:p>
          <w:p w14:paraId="14AB5242"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color w:val="000000"/>
              </w:rPr>
              <w:t>(2017-2018)</w:t>
            </w:r>
          </w:p>
        </w:tc>
        <w:tc>
          <w:tcPr>
            <w:tcW w:w="1701" w:type="dxa"/>
            <w:shd w:val="clear" w:color="auto" w:fill="CCCCFF"/>
          </w:tcPr>
          <w:p w14:paraId="0B7F5A1D" w14:textId="77777777" w:rsidR="003D736A" w:rsidRPr="00CD504D" w:rsidRDefault="000A1428">
            <w:pPr>
              <w:jc w:val="both"/>
              <w:rPr>
                <w:rFonts w:ascii="Palatino Linotype" w:eastAsia="Palatino Linotype" w:hAnsi="Palatino Linotype" w:cs="Palatino Linotype"/>
                <w:b/>
                <w:color w:val="000000"/>
              </w:rPr>
            </w:pPr>
            <w:r w:rsidRPr="00CD504D">
              <w:rPr>
                <w:rFonts w:ascii="Palatino Linotype" w:eastAsia="Palatino Linotype" w:hAnsi="Palatino Linotype" w:cs="Palatino Linotype"/>
                <w:b/>
                <w:color w:val="000000"/>
              </w:rPr>
              <w:t>María José Bernal Ballesteros</w:t>
            </w:r>
          </w:p>
          <w:p w14:paraId="2FB0BD7D"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color w:val="000000"/>
              </w:rPr>
              <w:t>(2021-2023)</w:t>
            </w:r>
          </w:p>
        </w:tc>
        <w:tc>
          <w:tcPr>
            <w:tcW w:w="1589" w:type="dxa"/>
            <w:shd w:val="clear" w:color="auto" w:fill="CCCCFF"/>
          </w:tcPr>
          <w:p w14:paraId="2A622BAB" w14:textId="77777777" w:rsidR="003D736A" w:rsidRPr="00CD504D" w:rsidRDefault="000A1428">
            <w:pPr>
              <w:jc w:val="both"/>
              <w:rPr>
                <w:rFonts w:ascii="Palatino Linotype" w:eastAsia="Palatino Linotype" w:hAnsi="Palatino Linotype" w:cs="Palatino Linotype"/>
                <w:b/>
                <w:color w:val="000000"/>
              </w:rPr>
            </w:pPr>
            <w:proofErr w:type="spellStart"/>
            <w:r w:rsidRPr="00CD504D">
              <w:rPr>
                <w:rFonts w:ascii="Palatino Linotype" w:eastAsia="Palatino Linotype" w:hAnsi="Palatino Linotype" w:cs="Palatino Linotype"/>
                <w:b/>
                <w:color w:val="000000"/>
              </w:rPr>
              <w:t>Zulairam</w:t>
            </w:r>
            <w:proofErr w:type="spellEnd"/>
            <w:r w:rsidRPr="00CD504D">
              <w:rPr>
                <w:rFonts w:ascii="Palatino Linotype" w:eastAsia="Palatino Linotype" w:hAnsi="Palatino Linotype" w:cs="Palatino Linotype"/>
                <w:b/>
                <w:color w:val="000000"/>
              </w:rPr>
              <w:t xml:space="preserve"> Janet Arreola </w:t>
            </w:r>
            <w:proofErr w:type="spellStart"/>
            <w:r w:rsidRPr="00CD504D">
              <w:rPr>
                <w:rFonts w:ascii="Palatino Linotype" w:eastAsia="Palatino Linotype" w:hAnsi="Palatino Linotype" w:cs="Palatino Linotype"/>
                <w:b/>
                <w:color w:val="000000"/>
              </w:rPr>
              <w:t>Arreola</w:t>
            </w:r>
            <w:proofErr w:type="spellEnd"/>
          </w:p>
          <w:p w14:paraId="13320EFF"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color w:val="000000"/>
              </w:rPr>
              <w:t>(2024-2025)</w:t>
            </w:r>
          </w:p>
        </w:tc>
      </w:tr>
      <w:tr w:rsidR="003D736A" w:rsidRPr="00CD504D" w14:paraId="3A8579DF" w14:textId="77777777">
        <w:trPr>
          <w:jc w:val="center"/>
        </w:trPr>
        <w:tc>
          <w:tcPr>
            <w:tcW w:w="1560" w:type="dxa"/>
          </w:tcPr>
          <w:p w14:paraId="078CC091"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t>i. Expediente completo</w:t>
            </w:r>
          </w:p>
          <w:p w14:paraId="3DC43D71" w14:textId="77777777" w:rsidR="003D736A" w:rsidRPr="00CD504D" w:rsidRDefault="003D736A">
            <w:pPr>
              <w:jc w:val="both"/>
              <w:rPr>
                <w:rFonts w:ascii="Palatino Linotype" w:eastAsia="Palatino Linotype" w:hAnsi="Palatino Linotype" w:cs="Palatino Linotype"/>
                <w:b/>
              </w:rPr>
            </w:pPr>
          </w:p>
        </w:tc>
        <w:tc>
          <w:tcPr>
            <w:tcW w:w="2121" w:type="dxa"/>
          </w:tcPr>
          <w:p w14:paraId="2C75DC74"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t xml:space="preserve">Entregó documentos que se presentan para participar en los que </w:t>
            </w:r>
            <w:r w:rsidRPr="00CD504D">
              <w:rPr>
                <w:rFonts w:ascii="Palatino Linotype" w:eastAsia="Palatino Linotype" w:hAnsi="Palatino Linotype" w:cs="Palatino Linotype"/>
              </w:rPr>
              <w:lastRenderedPageBreak/>
              <w:t xml:space="preserve">testó firma, </w:t>
            </w:r>
            <w:r w:rsidRPr="00CD504D">
              <w:rPr>
                <w:rFonts w:ascii="Palatino Linotype" w:eastAsia="Palatino Linotype" w:hAnsi="Palatino Linotype" w:cs="Palatino Linotype"/>
                <w:b/>
              </w:rPr>
              <w:t>se deben entregar íntegros.</w:t>
            </w:r>
          </w:p>
          <w:p w14:paraId="4097127A" w14:textId="77777777" w:rsidR="003D736A" w:rsidRPr="00CD504D" w:rsidRDefault="003D736A">
            <w:pPr>
              <w:jc w:val="both"/>
              <w:rPr>
                <w:rFonts w:ascii="Palatino Linotype" w:eastAsia="Palatino Linotype" w:hAnsi="Palatino Linotype" w:cs="Palatino Linotype"/>
                <w:b/>
              </w:rPr>
            </w:pPr>
          </w:p>
          <w:p w14:paraId="7EAC9EF8"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t>De los documentos que acreditan grado de estudio debió dejar visible las firmas institucionales y la fotografía,</w:t>
            </w:r>
            <w:r w:rsidRPr="00CD504D">
              <w:rPr>
                <w:rFonts w:ascii="Palatino Linotype" w:eastAsia="Palatino Linotype" w:hAnsi="Palatino Linotype" w:cs="Palatino Linotype"/>
                <w:b/>
              </w:rPr>
              <w:t xml:space="preserve"> se debe entregar en versión pública correcta con acuerdo del Comité </w:t>
            </w:r>
          </w:p>
          <w:p w14:paraId="3F5B8954" w14:textId="77777777" w:rsidR="003D736A" w:rsidRPr="00CD504D" w:rsidRDefault="003D736A">
            <w:pPr>
              <w:jc w:val="both"/>
              <w:rPr>
                <w:rFonts w:ascii="Palatino Linotype" w:eastAsia="Palatino Linotype" w:hAnsi="Palatino Linotype" w:cs="Palatino Linotype"/>
                <w:b/>
              </w:rPr>
            </w:pPr>
          </w:p>
          <w:p w14:paraId="35B0314F"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t>El informe o certificado de no antecedentes penales, la constancia domiciliaria, documentos que tengan la fecha de nacimiento</w:t>
            </w:r>
            <w:r w:rsidRPr="00CD504D">
              <w:rPr>
                <w:rFonts w:ascii="Palatino Linotype" w:eastAsia="Palatino Linotype" w:hAnsi="Palatino Linotype" w:cs="Palatino Linotype"/>
                <w:b/>
              </w:rPr>
              <w:t xml:space="preserve"> se debe entregar en versión pública con acuerdo del Comité de Transparencia. </w:t>
            </w:r>
          </w:p>
          <w:p w14:paraId="43607CB7" w14:textId="77777777" w:rsidR="003D736A" w:rsidRPr="00CD504D" w:rsidRDefault="003D736A">
            <w:pPr>
              <w:jc w:val="both"/>
              <w:rPr>
                <w:rFonts w:ascii="Palatino Linotype" w:eastAsia="Palatino Linotype" w:hAnsi="Palatino Linotype" w:cs="Palatino Linotype"/>
                <w:b/>
              </w:rPr>
            </w:pPr>
          </w:p>
          <w:p w14:paraId="679D4A3A"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 xml:space="preserve">Faltó entrega de documento que acredite certificación. </w:t>
            </w:r>
            <w:r w:rsidRPr="00CD504D">
              <w:rPr>
                <w:rFonts w:ascii="Palatino Linotype" w:eastAsia="Palatino Linotype" w:hAnsi="Palatino Linotype" w:cs="Palatino Linotype"/>
              </w:rPr>
              <w:t xml:space="preserve"> </w:t>
            </w:r>
          </w:p>
        </w:tc>
        <w:tc>
          <w:tcPr>
            <w:tcW w:w="1701" w:type="dxa"/>
          </w:tcPr>
          <w:p w14:paraId="1835736E"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lastRenderedPageBreak/>
              <w:t xml:space="preserve">Entregó documentos que se presentan para participar </w:t>
            </w:r>
            <w:r w:rsidRPr="00CD504D">
              <w:rPr>
                <w:rFonts w:ascii="Palatino Linotype" w:eastAsia="Palatino Linotype" w:hAnsi="Palatino Linotype" w:cs="Palatino Linotype"/>
              </w:rPr>
              <w:lastRenderedPageBreak/>
              <w:t xml:space="preserve">en los que testó firma, </w:t>
            </w:r>
            <w:r w:rsidRPr="00CD504D">
              <w:rPr>
                <w:rFonts w:ascii="Palatino Linotype" w:eastAsia="Palatino Linotype" w:hAnsi="Palatino Linotype" w:cs="Palatino Linotype"/>
                <w:b/>
              </w:rPr>
              <w:t>se deben entregar íntegros.</w:t>
            </w:r>
          </w:p>
          <w:p w14:paraId="559A0D10" w14:textId="77777777" w:rsidR="003D736A" w:rsidRPr="00CD504D" w:rsidRDefault="003D736A">
            <w:pPr>
              <w:jc w:val="both"/>
              <w:rPr>
                <w:rFonts w:ascii="Palatino Linotype" w:eastAsia="Palatino Linotype" w:hAnsi="Palatino Linotype" w:cs="Palatino Linotype"/>
                <w:b/>
              </w:rPr>
            </w:pPr>
          </w:p>
          <w:p w14:paraId="11F4114E"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t>El informe o certificado de no antecedentes penales, la constancia domiciliaria, documentos que tengan la fecha de nacimiento</w:t>
            </w:r>
            <w:r w:rsidRPr="00CD504D">
              <w:rPr>
                <w:rFonts w:ascii="Palatino Linotype" w:eastAsia="Palatino Linotype" w:hAnsi="Palatino Linotype" w:cs="Palatino Linotype"/>
                <w:b/>
              </w:rPr>
              <w:t xml:space="preserve"> se debe entregar en versión pública con acuerdo del Comité de Transparencia.</w:t>
            </w:r>
          </w:p>
          <w:p w14:paraId="5B48A5CA" w14:textId="77777777" w:rsidR="003D736A" w:rsidRPr="00CD504D" w:rsidRDefault="003D736A">
            <w:pPr>
              <w:jc w:val="both"/>
              <w:rPr>
                <w:rFonts w:ascii="Palatino Linotype" w:eastAsia="Palatino Linotype" w:hAnsi="Palatino Linotype" w:cs="Palatino Linotype"/>
                <w:b/>
              </w:rPr>
            </w:pPr>
          </w:p>
          <w:p w14:paraId="0D0D2907"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 xml:space="preserve">Faltó entrega de documento que acredite el título y certificación. </w:t>
            </w:r>
            <w:r w:rsidRPr="00CD504D">
              <w:rPr>
                <w:rFonts w:ascii="Palatino Linotype" w:eastAsia="Palatino Linotype" w:hAnsi="Palatino Linotype" w:cs="Palatino Linotype"/>
              </w:rPr>
              <w:t xml:space="preserve"> </w:t>
            </w:r>
            <w:r w:rsidRPr="00CD504D">
              <w:rPr>
                <w:rFonts w:ascii="Palatino Linotype" w:eastAsia="Palatino Linotype" w:hAnsi="Palatino Linotype" w:cs="Palatino Linotype"/>
                <w:b/>
              </w:rPr>
              <w:t xml:space="preserve"> </w:t>
            </w:r>
            <w:r w:rsidRPr="00CD504D">
              <w:rPr>
                <w:rFonts w:ascii="Palatino Linotype" w:eastAsia="Palatino Linotype" w:hAnsi="Palatino Linotype" w:cs="Palatino Linotype"/>
              </w:rPr>
              <w:t xml:space="preserve"> </w:t>
            </w:r>
          </w:p>
        </w:tc>
        <w:tc>
          <w:tcPr>
            <w:tcW w:w="1701" w:type="dxa"/>
          </w:tcPr>
          <w:p w14:paraId="4CEBA192"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lastRenderedPageBreak/>
              <w:t xml:space="preserve">Entregó documentos que se presentan para participar </w:t>
            </w:r>
            <w:r w:rsidRPr="00CD504D">
              <w:rPr>
                <w:rFonts w:ascii="Palatino Linotype" w:eastAsia="Palatino Linotype" w:hAnsi="Palatino Linotype" w:cs="Palatino Linotype"/>
              </w:rPr>
              <w:lastRenderedPageBreak/>
              <w:t xml:space="preserve">en los que testó firma, </w:t>
            </w:r>
            <w:r w:rsidRPr="00CD504D">
              <w:rPr>
                <w:rFonts w:ascii="Palatino Linotype" w:eastAsia="Palatino Linotype" w:hAnsi="Palatino Linotype" w:cs="Palatino Linotype"/>
                <w:b/>
              </w:rPr>
              <w:t>se deben entregar íntegros.</w:t>
            </w:r>
          </w:p>
          <w:p w14:paraId="06A24871" w14:textId="77777777" w:rsidR="003D736A" w:rsidRPr="00CD504D" w:rsidRDefault="003D736A">
            <w:pPr>
              <w:jc w:val="both"/>
              <w:rPr>
                <w:rFonts w:ascii="Palatino Linotype" w:eastAsia="Palatino Linotype" w:hAnsi="Palatino Linotype" w:cs="Palatino Linotype"/>
                <w:b/>
              </w:rPr>
            </w:pPr>
          </w:p>
          <w:p w14:paraId="1AC1C7D5"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t>El informe o certificado de no antecedentes penales, la constancia de vecindad, documentos que tengan la fecha de nacimiento</w:t>
            </w:r>
            <w:r w:rsidRPr="00CD504D">
              <w:rPr>
                <w:rFonts w:ascii="Palatino Linotype" w:eastAsia="Palatino Linotype" w:hAnsi="Palatino Linotype" w:cs="Palatino Linotype"/>
                <w:b/>
              </w:rPr>
              <w:t xml:space="preserve"> se debe entregar en versión pública. con acuerdo del Comité de Transparencia.</w:t>
            </w:r>
          </w:p>
          <w:p w14:paraId="171BF360" w14:textId="77777777" w:rsidR="003D736A" w:rsidRPr="00CD504D" w:rsidRDefault="003D736A">
            <w:pPr>
              <w:jc w:val="both"/>
              <w:rPr>
                <w:rFonts w:ascii="Palatino Linotype" w:eastAsia="Palatino Linotype" w:hAnsi="Palatino Linotype" w:cs="Palatino Linotype"/>
                <w:b/>
              </w:rPr>
            </w:pPr>
          </w:p>
          <w:p w14:paraId="265457CF"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 xml:space="preserve">Faltó entrega de documento que acredite el título y certificación. </w:t>
            </w:r>
            <w:r w:rsidRPr="00CD504D">
              <w:rPr>
                <w:rFonts w:ascii="Palatino Linotype" w:eastAsia="Palatino Linotype" w:hAnsi="Palatino Linotype" w:cs="Palatino Linotype"/>
              </w:rPr>
              <w:t xml:space="preserve"> </w:t>
            </w:r>
            <w:r w:rsidRPr="00CD504D">
              <w:rPr>
                <w:rFonts w:ascii="Palatino Linotype" w:eastAsia="Palatino Linotype" w:hAnsi="Palatino Linotype" w:cs="Palatino Linotype"/>
                <w:b/>
              </w:rPr>
              <w:t xml:space="preserve"> </w:t>
            </w:r>
            <w:r w:rsidRPr="00CD504D">
              <w:rPr>
                <w:rFonts w:ascii="Palatino Linotype" w:eastAsia="Palatino Linotype" w:hAnsi="Palatino Linotype" w:cs="Palatino Linotype"/>
              </w:rPr>
              <w:t xml:space="preserve"> </w:t>
            </w:r>
            <w:r w:rsidRPr="00CD504D">
              <w:rPr>
                <w:rFonts w:ascii="Palatino Linotype" w:eastAsia="Palatino Linotype" w:hAnsi="Palatino Linotype" w:cs="Palatino Linotype"/>
                <w:b/>
              </w:rPr>
              <w:t xml:space="preserve"> </w:t>
            </w:r>
            <w:r w:rsidRPr="00CD504D">
              <w:rPr>
                <w:rFonts w:ascii="Palatino Linotype" w:eastAsia="Palatino Linotype" w:hAnsi="Palatino Linotype" w:cs="Palatino Linotype"/>
              </w:rPr>
              <w:t xml:space="preserve"> </w:t>
            </w:r>
          </w:p>
        </w:tc>
        <w:tc>
          <w:tcPr>
            <w:tcW w:w="1589" w:type="dxa"/>
          </w:tcPr>
          <w:p w14:paraId="0CB960F1"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rPr>
              <w:lastRenderedPageBreak/>
              <w:t xml:space="preserve">El certificado de no antecedentes penales, la </w:t>
            </w:r>
            <w:r w:rsidRPr="00CD504D">
              <w:rPr>
                <w:rFonts w:ascii="Palatino Linotype" w:eastAsia="Palatino Linotype" w:hAnsi="Palatino Linotype" w:cs="Palatino Linotype"/>
              </w:rPr>
              <w:lastRenderedPageBreak/>
              <w:t>constancia de vecindad,</w:t>
            </w:r>
            <w:r w:rsidRPr="00CD504D">
              <w:rPr>
                <w:rFonts w:ascii="Palatino Linotype" w:eastAsia="Palatino Linotype" w:hAnsi="Palatino Linotype" w:cs="Palatino Linotype"/>
                <w:b/>
              </w:rPr>
              <w:t xml:space="preserve"> </w:t>
            </w:r>
            <w:r w:rsidRPr="00CD504D">
              <w:rPr>
                <w:rFonts w:ascii="Palatino Linotype" w:eastAsia="Palatino Linotype" w:hAnsi="Palatino Linotype" w:cs="Palatino Linotype"/>
              </w:rPr>
              <w:t>documentos que tengan la fecha de nacimiento y constancia de inhabilitación</w:t>
            </w:r>
            <w:r w:rsidRPr="00CD504D">
              <w:rPr>
                <w:rFonts w:ascii="Palatino Linotype" w:eastAsia="Palatino Linotype" w:hAnsi="Palatino Linotype" w:cs="Palatino Linotype"/>
                <w:b/>
              </w:rPr>
              <w:t xml:space="preserve"> </w:t>
            </w:r>
            <w:r w:rsidRPr="00CD504D">
              <w:rPr>
                <w:rFonts w:ascii="Palatino Linotype" w:eastAsia="Palatino Linotype" w:hAnsi="Palatino Linotype" w:cs="Palatino Linotype"/>
              </w:rPr>
              <w:t>o no habilitación</w:t>
            </w:r>
            <w:r w:rsidRPr="00CD504D">
              <w:rPr>
                <w:rFonts w:ascii="Palatino Linotype" w:eastAsia="Palatino Linotype" w:hAnsi="Palatino Linotype" w:cs="Palatino Linotype"/>
                <w:b/>
              </w:rPr>
              <w:t xml:space="preserve"> se debe entregar en versión pública. con acuerdo del Comité de Transparencia. </w:t>
            </w:r>
          </w:p>
          <w:p w14:paraId="3EC8AEA1" w14:textId="77777777" w:rsidR="003D736A" w:rsidRPr="00CD504D" w:rsidRDefault="003D736A">
            <w:pPr>
              <w:jc w:val="both"/>
              <w:rPr>
                <w:rFonts w:ascii="Palatino Linotype" w:eastAsia="Palatino Linotype" w:hAnsi="Palatino Linotype" w:cs="Palatino Linotype"/>
                <w:b/>
              </w:rPr>
            </w:pPr>
          </w:p>
          <w:p w14:paraId="33E02F5B"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t xml:space="preserve">Faltó entrega de documento que acredite el título </w:t>
            </w:r>
          </w:p>
        </w:tc>
      </w:tr>
      <w:tr w:rsidR="003D736A" w:rsidRPr="00CD504D" w14:paraId="385C2B94" w14:textId="77777777">
        <w:trPr>
          <w:jc w:val="center"/>
        </w:trPr>
        <w:tc>
          <w:tcPr>
            <w:tcW w:w="1560" w:type="dxa"/>
          </w:tcPr>
          <w:p w14:paraId="2DA12240"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lastRenderedPageBreak/>
              <w:t>ii. Información curricular</w:t>
            </w:r>
          </w:p>
          <w:p w14:paraId="19ABBA9C" w14:textId="77777777" w:rsidR="003D736A" w:rsidRPr="00CD504D" w:rsidRDefault="003D736A">
            <w:pPr>
              <w:jc w:val="both"/>
              <w:rPr>
                <w:rFonts w:ascii="Palatino Linotype" w:eastAsia="Palatino Linotype" w:hAnsi="Palatino Linotype" w:cs="Palatino Linotype"/>
                <w:b/>
              </w:rPr>
            </w:pPr>
          </w:p>
        </w:tc>
        <w:tc>
          <w:tcPr>
            <w:tcW w:w="2121" w:type="dxa"/>
          </w:tcPr>
          <w:p w14:paraId="6C229F7A" w14:textId="77777777" w:rsidR="003D736A" w:rsidRPr="00CD504D" w:rsidRDefault="000A1428">
            <w:pPr>
              <w:jc w:val="both"/>
              <w:rPr>
                <w:rFonts w:ascii="Palatino Linotype" w:eastAsia="Palatino Linotype" w:hAnsi="Palatino Linotype" w:cs="Palatino Linotype"/>
              </w:rPr>
            </w:pPr>
            <w:proofErr w:type="spellStart"/>
            <w:r w:rsidRPr="00CD504D">
              <w:rPr>
                <w:rFonts w:ascii="Palatino Linotype" w:eastAsia="Palatino Linotype" w:hAnsi="Palatino Linotype" w:cs="Palatino Linotype"/>
                <w:i/>
              </w:rPr>
              <w:t>Curriculum</w:t>
            </w:r>
            <w:proofErr w:type="spellEnd"/>
            <w:r w:rsidRPr="00CD504D">
              <w:rPr>
                <w:rFonts w:ascii="Palatino Linotype" w:eastAsia="Palatino Linotype" w:hAnsi="Palatino Linotype" w:cs="Palatino Linotype"/>
                <w:i/>
              </w:rPr>
              <w:t xml:space="preserve"> vitae </w:t>
            </w:r>
            <w:r w:rsidRPr="00CD504D">
              <w:rPr>
                <w:rFonts w:ascii="Palatino Linotype" w:eastAsia="Palatino Linotype" w:hAnsi="Palatino Linotype" w:cs="Palatino Linotype"/>
              </w:rPr>
              <w:t>se testó información pública como el nombre de instituciones, s</w:t>
            </w:r>
            <w:r w:rsidRPr="00CD504D">
              <w:rPr>
                <w:rFonts w:ascii="Palatino Linotype" w:eastAsia="Palatino Linotype" w:hAnsi="Palatino Linotype" w:cs="Palatino Linotype"/>
                <w:b/>
              </w:rPr>
              <w:t xml:space="preserve">e debe entregar nuevamente en versión pública correcta junto con el </w:t>
            </w:r>
            <w:r w:rsidRPr="00CD504D">
              <w:rPr>
                <w:rFonts w:ascii="Palatino Linotype" w:eastAsia="Palatino Linotype" w:hAnsi="Palatino Linotype" w:cs="Palatino Linotype"/>
                <w:b/>
              </w:rPr>
              <w:lastRenderedPageBreak/>
              <w:t xml:space="preserve">acuerdo del Comité de Transparencia.  </w:t>
            </w:r>
            <w:r w:rsidRPr="00CD504D">
              <w:rPr>
                <w:rFonts w:ascii="Palatino Linotype" w:eastAsia="Palatino Linotype" w:hAnsi="Palatino Linotype" w:cs="Palatino Linotype"/>
                <w:b/>
                <w:i/>
              </w:rPr>
              <w:t xml:space="preserve"> </w:t>
            </w:r>
          </w:p>
        </w:tc>
        <w:tc>
          <w:tcPr>
            <w:tcW w:w="1701" w:type="dxa"/>
          </w:tcPr>
          <w:p w14:paraId="074CFCFE" w14:textId="77777777" w:rsidR="003D736A" w:rsidRPr="00CD504D" w:rsidRDefault="000A1428">
            <w:pPr>
              <w:jc w:val="both"/>
              <w:rPr>
                <w:rFonts w:ascii="Palatino Linotype" w:eastAsia="Palatino Linotype" w:hAnsi="Palatino Linotype" w:cs="Palatino Linotype"/>
                <w:i/>
              </w:rPr>
            </w:pPr>
            <w:proofErr w:type="spellStart"/>
            <w:r w:rsidRPr="00CD504D">
              <w:rPr>
                <w:rFonts w:ascii="Palatino Linotype" w:eastAsia="Palatino Linotype" w:hAnsi="Palatino Linotype" w:cs="Palatino Linotype"/>
                <w:i/>
              </w:rPr>
              <w:lastRenderedPageBreak/>
              <w:t>Curriculum</w:t>
            </w:r>
            <w:proofErr w:type="spellEnd"/>
            <w:r w:rsidRPr="00CD504D">
              <w:rPr>
                <w:rFonts w:ascii="Palatino Linotype" w:eastAsia="Palatino Linotype" w:hAnsi="Palatino Linotype" w:cs="Palatino Linotype"/>
                <w:i/>
              </w:rPr>
              <w:t xml:space="preserve"> vitae </w:t>
            </w:r>
            <w:r w:rsidRPr="00CD504D">
              <w:rPr>
                <w:rFonts w:ascii="Palatino Linotype" w:eastAsia="Palatino Linotype" w:hAnsi="Palatino Linotype" w:cs="Palatino Linotype"/>
              </w:rPr>
              <w:t xml:space="preserve">se testó información pública como el nombre de instituciones se </w:t>
            </w:r>
            <w:r w:rsidRPr="00CD504D">
              <w:rPr>
                <w:rFonts w:ascii="Palatino Linotype" w:eastAsia="Palatino Linotype" w:hAnsi="Palatino Linotype" w:cs="Palatino Linotype"/>
                <w:b/>
              </w:rPr>
              <w:t xml:space="preserve">debe entregar nuevamente en versión pública correcta junto </w:t>
            </w:r>
            <w:r w:rsidRPr="00CD504D">
              <w:rPr>
                <w:rFonts w:ascii="Palatino Linotype" w:eastAsia="Palatino Linotype" w:hAnsi="Palatino Linotype" w:cs="Palatino Linotype"/>
                <w:b/>
              </w:rPr>
              <w:lastRenderedPageBreak/>
              <w:t xml:space="preserve">con el acuerdo del Comité de Transparencia.  </w:t>
            </w:r>
            <w:r w:rsidRPr="00CD504D">
              <w:rPr>
                <w:rFonts w:ascii="Palatino Linotype" w:eastAsia="Palatino Linotype" w:hAnsi="Palatino Linotype" w:cs="Palatino Linotype"/>
                <w:b/>
                <w:i/>
              </w:rPr>
              <w:t xml:space="preserve"> </w:t>
            </w:r>
          </w:p>
        </w:tc>
        <w:tc>
          <w:tcPr>
            <w:tcW w:w="1701" w:type="dxa"/>
          </w:tcPr>
          <w:p w14:paraId="2F923E84" w14:textId="77777777" w:rsidR="003D736A" w:rsidRPr="00CD504D" w:rsidRDefault="000A1428">
            <w:pPr>
              <w:jc w:val="both"/>
              <w:rPr>
                <w:rFonts w:ascii="Palatino Linotype" w:eastAsia="Palatino Linotype" w:hAnsi="Palatino Linotype" w:cs="Palatino Linotype"/>
              </w:rPr>
            </w:pPr>
            <w:proofErr w:type="spellStart"/>
            <w:r w:rsidRPr="00CD504D">
              <w:rPr>
                <w:rFonts w:ascii="Palatino Linotype" w:eastAsia="Palatino Linotype" w:hAnsi="Palatino Linotype" w:cs="Palatino Linotype"/>
                <w:i/>
              </w:rPr>
              <w:lastRenderedPageBreak/>
              <w:t>Curriculum</w:t>
            </w:r>
            <w:proofErr w:type="spellEnd"/>
            <w:r w:rsidRPr="00CD504D">
              <w:rPr>
                <w:rFonts w:ascii="Palatino Linotype" w:eastAsia="Palatino Linotype" w:hAnsi="Palatino Linotype" w:cs="Palatino Linotype"/>
                <w:i/>
              </w:rPr>
              <w:t xml:space="preserve"> vitae </w:t>
            </w:r>
            <w:r w:rsidRPr="00CD504D">
              <w:rPr>
                <w:rFonts w:ascii="Palatino Linotype" w:eastAsia="Palatino Linotype" w:hAnsi="Palatino Linotype" w:cs="Palatino Linotype"/>
              </w:rPr>
              <w:t>se testó información pública como el nombre de instituciones y fotografía se</w:t>
            </w:r>
            <w:r w:rsidRPr="00CD504D">
              <w:rPr>
                <w:rFonts w:ascii="Palatino Linotype" w:eastAsia="Palatino Linotype" w:hAnsi="Palatino Linotype" w:cs="Palatino Linotype"/>
                <w:b/>
              </w:rPr>
              <w:t xml:space="preserve"> debe entregar nuevamente en versión pública </w:t>
            </w:r>
            <w:r w:rsidRPr="00CD504D">
              <w:rPr>
                <w:rFonts w:ascii="Palatino Linotype" w:eastAsia="Palatino Linotype" w:hAnsi="Palatino Linotype" w:cs="Palatino Linotype"/>
                <w:b/>
              </w:rPr>
              <w:lastRenderedPageBreak/>
              <w:t xml:space="preserve">correcta junto con el acuerdo del Comité de Transparencia.  </w:t>
            </w:r>
            <w:r w:rsidRPr="00CD504D">
              <w:rPr>
                <w:rFonts w:ascii="Palatino Linotype" w:eastAsia="Palatino Linotype" w:hAnsi="Palatino Linotype" w:cs="Palatino Linotype"/>
                <w:b/>
                <w:i/>
              </w:rPr>
              <w:t xml:space="preserve"> </w:t>
            </w:r>
          </w:p>
        </w:tc>
        <w:tc>
          <w:tcPr>
            <w:tcW w:w="1589" w:type="dxa"/>
          </w:tcPr>
          <w:p w14:paraId="1875282B" w14:textId="77777777" w:rsidR="003D736A" w:rsidRPr="00CD504D" w:rsidRDefault="000A1428">
            <w:pPr>
              <w:jc w:val="both"/>
              <w:rPr>
                <w:rFonts w:ascii="Palatino Linotype" w:eastAsia="Palatino Linotype" w:hAnsi="Palatino Linotype" w:cs="Palatino Linotype"/>
                <w:b/>
              </w:rPr>
            </w:pPr>
            <w:proofErr w:type="spellStart"/>
            <w:r w:rsidRPr="00CD504D">
              <w:rPr>
                <w:rFonts w:ascii="Palatino Linotype" w:eastAsia="Palatino Linotype" w:hAnsi="Palatino Linotype" w:cs="Palatino Linotype"/>
                <w:i/>
                <w:color w:val="000000"/>
              </w:rPr>
              <w:lastRenderedPageBreak/>
              <w:t>Curriculum</w:t>
            </w:r>
            <w:proofErr w:type="spellEnd"/>
            <w:r w:rsidRPr="00CD504D">
              <w:rPr>
                <w:rFonts w:ascii="Palatino Linotype" w:eastAsia="Palatino Linotype" w:hAnsi="Palatino Linotype" w:cs="Palatino Linotype"/>
                <w:i/>
                <w:color w:val="000000"/>
              </w:rPr>
              <w:t xml:space="preserve"> vitae</w:t>
            </w:r>
            <w:r w:rsidRPr="00CD504D">
              <w:rPr>
                <w:rFonts w:ascii="Palatino Linotype" w:eastAsia="Palatino Linotype" w:hAnsi="Palatino Linotype" w:cs="Palatino Linotype"/>
              </w:rPr>
              <w:t xml:space="preserve"> dejó visibles calificaciones </w:t>
            </w:r>
            <w:r w:rsidRPr="00CD504D">
              <w:rPr>
                <w:rFonts w:ascii="Palatino Linotype" w:eastAsia="Palatino Linotype" w:hAnsi="Palatino Linotype" w:cs="Palatino Linotype"/>
                <w:b/>
              </w:rPr>
              <w:t xml:space="preserve">se dará vista a la DGDP. </w:t>
            </w:r>
          </w:p>
          <w:p w14:paraId="6192C7C5" w14:textId="77777777" w:rsidR="003D736A" w:rsidRPr="00CD504D" w:rsidRDefault="003D736A">
            <w:pPr>
              <w:jc w:val="both"/>
              <w:rPr>
                <w:rFonts w:ascii="Palatino Linotype" w:eastAsia="Palatino Linotype" w:hAnsi="Palatino Linotype" w:cs="Palatino Linotype"/>
                <w:b/>
              </w:rPr>
            </w:pPr>
          </w:p>
          <w:p w14:paraId="5706BBB6" w14:textId="77777777" w:rsidR="003D736A" w:rsidRPr="00CD504D" w:rsidRDefault="003D736A">
            <w:pPr>
              <w:jc w:val="both"/>
              <w:rPr>
                <w:rFonts w:ascii="Palatino Linotype" w:eastAsia="Palatino Linotype" w:hAnsi="Palatino Linotype" w:cs="Palatino Linotype"/>
              </w:rPr>
            </w:pPr>
          </w:p>
        </w:tc>
      </w:tr>
      <w:tr w:rsidR="003D736A" w:rsidRPr="00CD504D" w14:paraId="691D97E0" w14:textId="77777777">
        <w:trPr>
          <w:jc w:val="center"/>
        </w:trPr>
        <w:tc>
          <w:tcPr>
            <w:tcW w:w="1560" w:type="dxa"/>
          </w:tcPr>
          <w:p w14:paraId="4300AD46"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t>iii. Carta de postulación</w:t>
            </w:r>
          </w:p>
          <w:p w14:paraId="0C042E79" w14:textId="77777777" w:rsidR="003D736A" w:rsidRPr="00CD504D" w:rsidRDefault="003D736A">
            <w:pPr>
              <w:jc w:val="both"/>
              <w:rPr>
                <w:rFonts w:ascii="Palatino Linotype" w:eastAsia="Palatino Linotype" w:hAnsi="Palatino Linotype" w:cs="Palatino Linotype"/>
                <w:b/>
              </w:rPr>
            </w:pPr>
          </w:p>
        </w:tc>
        <w:tc>
          <w:tcPr>
            <w:tcW w:w="2121" w:type="dxa"/>
          </w:tcPr>
          <w:p w14:paraId="17779BD8"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Solicitud formal para participar, testó firma.</w:t>
            </w:r>
          </w:p>
          <w:p w14:paraId="62A276AC"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Se deben entregar íntegro.</w:t>
            </w:r>
          </w:p>
          <w:p w14:paraId="0DAF9016" w14:textId="77777777" w:rsidR="003D736A" w:rsidRPr="00CD504D" w:rsidRDefault="003D736A">
            <w:pPr>
              <w:jc w:val="both"/>
              <w:rPr>
                <w:rFonts w:ascii="Palatino Linotype" w:eastAsia="Palatino Linotype" w:hAnsi="Palatino Linotype" w:cs="Palatino Linotype"/>
              </w:rPr>
            </w:pPr>
          </w:p>
        </w:tc>
        <w:tc>
          <w:tcPr>
            <w:tcW w:w="1701" w:type="dxa"/>
          </w:tcPr>
          <w:p w14:paraId="2337492D"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Solicitud formal para participar, testó firma.</w:t>
            </w:r>
          </w:p>
          <w:p w14:paraId="1AFF0B22"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Se deben entregar íntegro.</w:t>
            </w:r>
          </w:p>
          <w:p w14:paraId="455ACB47" w14:textId="77777777" w:rsidR="003D736A" w:rsidRPr="00CD504D" w:rsidRDefault="003D736A">
            <w:pPr>
              <w:jc w:val="both"/>
              <w:rPr>
                <w:rFonts w:ascii="Palatino Linotype" w:eastAsia="Palatino Linotype" w:hAnsi="Palatino Linotype" w:cs="Palatino Linotype"/>
              </w:rPr>
            </w:pPr>
          </w:p>
        </w:tc>
        <w:tc>
          <w:tcPr>
            <w:tcW w:w="1701" w:type="dxa"/>
          </w:tcPr>
          <w:p w14:paraId="473537E9"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Solicitud formal para participar, testó firma.</w:t>
            </w:r>
          </w:p>
          <w:p w14:paraId="5FAECCAB"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b/>
              </w:rPr>
              <w:t>Se deben entregar íntegro.</w:t>
            </w:r>
          </w:p>
          <w:p w14:paraId="4FEEB2F5" w14:textId="77777777" w:rsidR="003D736A" w:rsidRPr="00CD504D" w:rsidRDefault="003D736A">
            <w:pPr>
              <w:jc w:val="both"/>
              <w:rPr>
                <w:rFonts w:ascii="Palatino Linotype" w:eastAsia="Palatino Linotype" w:hAnsi="Palatino Linotype" w:cs="Palatino Linotype"/>
              </w:rPr>
            </w:pPr>
          </w:p>
        </w:tc>
        <w:tc>
          <w:tcPr>
            <w:tcW w:w="1589" w:type="dxa"/>
          </w:tcPr>
          <w:p w14:paraId="13543DFE"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 xml:space="preserve">Solicitud formal dejó visible todo el domicilio </w:t>
            </w:r>
            <w:r w:rsidRPr="00CD504D">
              <w:rPr>
                <w:rFonts w:ascii="Palatino Linotype" w:eastAsia="Palatino Linotype" w:hAnsi="Palatino Linotype" w:cs="Palatino Linotype"/>
                <w:b/>
              </w:rPr>
              <w:t>se dará vista a la DGDP.</w:t>
            </w:r>
          </w:p>
          <w:p w14:paraId="21DAFCB6" w14:textId="77777777" w:rsidR="003D736A" w:rsidRPr="00CD504D" w:rsidRDefault="003D736A">
            <w:pPr>
              <w:jc w:val="both"/>
              <w:rPr>
                <w:rFonts w:ascii="Palatino Linotype" w:eastAsia="Palatino Linotype" w:hAnsi="Palatino Linotype" w:cs="Palatino Linotype"/>
              </w:rPr>
            </w:pPr>
          </w:p>
        </w:tc>
      </w:tr>
      <w:tr w:rsidR="003D736A" w:rsidRPr="00CD504D" w14:paraId="4486DC1D" w14:textId="77777777">
        <w:trPr>
          <w:jc w:val="center"/>
        </w:trPr>
        <w:tc>
          <w:tcPr>
            <w:tcW w:w="1560" w:type="dxa"/>
          </w:tcPr>
          <w:p w14:paraId="2F584A56"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t>iv. Programa de trabajo</w:t>
            </w:r>
          </w:p>
          <w:p w14:paraId="6928968A" w14:textId="77777777" w:rsidR="003D736A" w:rsidRPr="00CD504D" w:rsidRDefault="003D736A">
            <w:pPr>
              <w:jc w:val="both"/>
              <w:rPr>
                <w:rFonts w:ascii="Palatino Linotype" w:eastAsia="Palatino Linotype" w:hAnsi="Palatino Linotype" w:cs="Palatino Linotype"/>
                <w:b/>
              </w:rPr>
            </w:pPr>
          </w:p>
        </w:tc>
        <w:tc>
          <w:tcPr>
            <w:tcW w:w="2121" w:type="dxa"/>
          </w:tcPr>
          <w:p w14:paraId="5524090B"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c>
          <w:tcPr>
            <w:tcW w:w="1701" w:type="dxa"/>
          </w:tcPr>
          <w:p w14:paraId="627BCDD3"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 xml:space="preserve">No se pronunció </w:t>
            </w:r>
          </w:p>
        </w:tc>
        <w:tc>
          <w:tcPr>
            <w:tcW w:w="1701" w:type="dxa"/>
          </w:tcPr>
          <w:p w14:paraId="429407E5"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c>
          <w:tcPr>
            <w:tcW w:w="1589" w:type="dxa"/>
          </w:tcPr>
          <w:p w14:paraId="43FFB9C7"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r>
      <w:tr w:rsidR="003D736A" w:rsidRPr="00CD504D" w14:paraId="3A6CC41C" w14:textId="77777777">
        <w:trPr>
          <w:jc w:val="center"/>
        </w:trPr>
        <w:tc>
          <w:tcPr>
            <w:tcW w:w="1560" w:type="dxa"/>
          </w:tcPr>
          <w:p w14:paraId="04B70FB1" w14:textId="77777777" w:rsidR="003D736A" w:rsidRPr="00CD504D" w:rsidRDefault="000A1428">
            <w:pPr>
              <w:jc w:val="both"/>
              <w:rPr>
                <w:rFonts w:ascii="Palatino Linotype" w:eastAsia="Palatino Linotype" w:hAnsi="Palatino Linotype" w:cs="Palatino Linotype"/>
                <w:b/>
              </w:rPr>
            </w:pPr>
            <w:r w:rsidRPr="00CD504D">
              <w:rPr>
                <w:rFonts w:ascii="Palatino Linotype" w:eastAsia="Palatino Linotype" w:hAnsi="Palatino Linotype" w:cs="Palatino Linotype"/>
                <w:b/>
              </w:rPr>
              <w:t>v. Requisitos de la convocatoria</w:t>
            </w:r>
          </w:p>
        </w:tc>
        <w:tc>
          <w:tcPr>
            <w:tcW w:w="2121" w:type="dxa"/>
          </w:tcPr>
          <w:p w14:paraId="7DE1B3E4"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c>
          <w:tcPr>
            <w:tcW w:w="1701" w:type="dxa"/>
          </w:tcPr>
          <w:p w14:paraId="56BF33AE"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 xml:space="preserve">No se pronunció. </w:t>
            </w:r>
          </w:p>
        </w:tc>
        <w:tc>
          <w:tcPr>
            <w:tcW w:w="1701" w:type="dxa"/>
          </w:tcPr>
          <w:p w14:paraId="002E6BD0"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c>
          <w:tcPr>
            <w:tcW w:w="1589" w:type="dxa"/>
          </w:tcPr>
          <w:p w14:paraId="0FEAB6A0" w14:textId="77777777" w:rsidR="003D736A" w:rsidRPr="00CD504D" w:rsidRDefault="000A1428">
            <w:pPr>
              <w:jc w:val="both"/>
              <w:rPr>
                <w:rFonts w:ascii="Palatino Linotype" w:eastAsia="Palatino Linotype" w:hAnsi="Palatino Linotype" w:cs="Palatino Linotype"/>
              </w:rPr>
            </w:pPr>
            <w:r w:rsidRPr="00CD504D">
              <w:rPr>
                <w:rFonts w:ascii="Palatino Linotype" w:eastAsia="Palatino Linotype" w:hAnsi="Palatino Linotype" w:cs="Palatino Linotype"/>
              </w:rPr>
              <w:t>No se pronunció</w:t>
            </w:r>
          </w:p>
        </w:tc>
      </w:tr>
    </w:tbl>
    <w:p w14:paraId="79AC3FEA"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601CECF1"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sz w:val="22"/>
          <w:szCs w:val="22"/>
        </w:rPr>
        <w:t xml:space="preserve">Ahora bien, tanto de los documentos entregados en respuesta y de la información localizada por este Organismo Garante, se advierte que entregó información sobre tres Defensoras, una de ellas con dos periodos a cargo de la Defensoría Municipal de los Derechos Humanos de Toluca, y que atienden a las personas ganadoras o electas en las temporalidades de </w:t>
      </w:r>
      <w:r w:rsidRPr="00CD504D">
        <w:rPr>
          <w:rFonts w:ascii="Palatino Linotype" w:eastAsia="Palatino Linotype" w:hAnsi="Palatino Linotype" w:cs="Palatino Linotype"/>
          <w:b/>
          <w:sz w:val="22"/>
          <w:szCs w:val="22"/>
        </w:rPr>
        <w:t xml:space="preserve">2016, 2017, 2018, 2021, 2023, 2024 y 2025; </w:t>
      </w:r>
      <w:r w:rsidRPr="00CD504D">
        <w:rPr>
          <w:rFonts w:ascii="Palatino Linotype" w:eastAsia="Palatino Linotype" w:hAnsi="Palatino Linotype" w:cs="Palatino Linotype"/>
          <w:sz w:val="22"/>
          <w:szCs w:val="22"/>
        </w:rPr>
        <w:t xml:space="preserve"> sin embargo, no se localizó ni se pronunció sobre las temporalidades faltantes, es decir, del año </w:t>
      </w:r>
      <w:r w:rsidRPr="00CD504D">
        <w:rPr>
          <w:rFonts w:ascii="Palatino Linotype" w:eastAsia="Palatino Linotype" w:hAnsi="Palatino Linotype" w:cs="Palatino Linotype"/>
          <w:b/>
          <w:sz w:val="22"/>
          <w:szCs w:val="22"/>
        </w:rPr>
        <w:t>2019, 2020 y 2022.</w:t>
      </w:r>
    </w:p>
    <w:p w14:paraId="50BAB9D5"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267809E1"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Al respecto, debemos tener en consideración que el artículo 147 J de la Ley Orgánica Municipal del Estado de México, prevé las causas por las que la persona titular de la Defensoría Municipal de Derechos Humanos dejará de ejercer su cargo, entre la que se encuentran, el término del periodo para el que fue electo, la renuncia, la incapacidad permanente, desempeñe actividades incompatibles con el cargo, entre otras, y durante la separación del cargo, se debe emitir una nueva convocatoria para elegir una nueva persona titular, por tanto, es menester que el Sujeto Obligado se pronuncie por la totalidad de la temporalidad, dado que existe la </w:t>
      </w:r>
      <w:r w:rsidRPr="00CD504D">
        <w:rPr>
          <w:rFonts w:ascii="Palatino Linotype" w:eastAsia="Palatino Linotype" w:hAnsi="Palatino Linotype" w:cs="Palatino Linotype"/>
          <w:sz w:val="22"/>
          <w:szCs w:val="22"/>
        </w:rPr>
        <w:lastRenderedPageBreak/>
        <w:t>posibilidad de que en el periodo no informado y del cual no se tiene certeza sobre la persona titular de la Defensoría Municipal de Derechos Humanos, pudo elegirse a alguna otra persona.</w:t>
      </w:r>
    </w:p>
    <w:p w14:paraId="661FCCFC"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D07CDFD"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sz w:val="22"/>
          <w:szCs w:val="22"/>
        </w:rPr>
        <w:t xml:space="preserve">Así pues, es preciso que el Sujeto Obligado entregue la información de los años faltantes, es decir del </w:t>
      </w:r>
      <w:r w:rsidRPr="00CD504D">
        <w:rPr>
          <w:rFonts w:ascii="Palatino Linotype" w:eastAsia="Palatino Linotype" w:hAnsi="Palatino Linotype" w:cs="Palatino Linotype"/>
          <w:b/>
          <w:sz w:val="22"/>
          <w:szCs w:val="22"/>
        </w:rPr>
        <w:t>2019, 2020 y 2022. Para el caso de que, durante dicha temporalidad no se cuente con alguna otra persona ganadora de convocatorias, bastará con que lo haga del conocimiento del Particular de manera precisa y clara.</w:t>
      </w:r>
    </w:p>
    <w:p w14:paraId="5F765912"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5A43F29C"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b/>
          <w:sz w:val="22"/>
          <w:szCs w:val="22"/>
        </w:rPr>
        <w:t>A</w:t>
      </w:r>
      <w:r w:rsidRPr="00CD504D">
        <w:rPr>
          <w:rFonts w:ascii="Palatino Linotype" w:eastAsia="Palatino Linotype" w:hAnsi="Palatino Linotype" w:cs="Palatino Linotype"/>
          <w:sz w:val="22"/>
          <w:szCs w:val="22"/>
        </w:rPr>
        <w:t>hora bien, respecto a lo entregado en respuesta, procedemos a analizar cada uno de los elementos requeridos:</w:t>
      </w:r>
    </w:p>
    <w:p w14:paraId="7BBF3A29"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22741E2" w14:textId="77777777" w:rsidR="003D736A" w:rsidRPr="00CD504D" w:rsidRDefault="000A142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Del expediente completo.</w:t>
      </w:r>
    </w:p>
    <w:p w14:paraId="67177934" w14:textId="77777777" w:rsidR="003D736A" w:rsidRPr="00CD504D" w:rsidRDefault="000A1428">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 xml:space="preserve"> </w:t>
      </w:r>
    </w:p>
    <w:p w14:paraId="0A91B4B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respecto, se debe tener en consideración que en los documentos remitidos por el Sujeto Obligado se advierte que clasificó datos personales confidenciales, sin embargo, no remitió</w:t>
      </w:r>
      <w:r w:rsidRPr="00CD504D">
        <w:rPr>
          <w:rFonts w:ascii="Palatino Linotype" w:eastAsia="Palatino Linotype" w:hAnsi="Palatino Linotype" w:cs="Palatino Linotype"/>
          <w:color w:val="000000"/>
          <w:sz w:val="22"/>
          <w:szCs w:val="22"/>
        </w:rPr>
        <w:t xml:space="preserve"> </w:t>
      </w:r>
      <w:r w:rsidRPr="00CD504D">
        <w:rPr>
          <w:rFonts w:ascii="Palatino Linotype" w:eastAsia="Palatino Linotype" w:hAnsi="Palatino Linotype" w:cs="Palatino Linotype"/>
          <w:sz w:val="22"/>
          <w:szCs w:val="22"/>
        </w:rPr>
        <w:t xml:space="preserve">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12CE3E0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D2F3857"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Aunado a ello, se aprecia que remitió documentos como </w:t>
      </w:r>
      <w:r w:rsidRPr="00CD504D">
        <w:rPr>
          <w:rFonts w:ascii="Palatino Linotype" w:eastAsia="Palatino Linotype" w:hAnsi="Palatino Linotype" w:cs="Palatino Linotype"/>
          <w:b/>
          <w:sz w:val="22"/>
          <w:szCs w:val="22"/>
        </w:rPr>
        <w:t>la solicitud formal para participar, la exposición de motivos y la manifestación de no haber sido sujetas a inhabilitaciones o sanciones de algunas defensoras en las que testó la firma</w:t>
      </w:r>
      <w:r w:rsidRPr="00CD504D">
        <w:rPr>
          <w:rFonts w:ascii="Palatino Linotype" w:eastAsia="Palatino Linotype" w:hAnsi="Palatino Linotype" w:cs="Palatino Linotype"/>
          <w:sz w:val="22"/>
          <w:szCs w:val="22"/>
        </w:rPr>
        <w:t>, sin embargo, es información pública; conforme a lo siguiente:</w:t>
      </w:r>
    </w:p>
    <w:p w14:paraId="67911D3F"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51BEA34" w14:textId="77777777" w:rsidR="003D736A" w:rsidRPr="00CD504D" w:rsidRDefault="000A1428">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lastRenderedPageBreak/>
        <w:t xml:space="preserve">Firma en documentos para participar en la convocatoria. </w:t>
      </w:r>
    </w:p>
    <w:p w14:paraId="5AF4B171" w14:textId="77777777" w:rsidR="003D736A" w:rsidRPr="00CD504D" w:rsidRDefault="003D736A">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7848331C"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respecto, la firma es considerada un dato personal, al tratarse de información gráfica a través de la cual su titular exterioriza su voluntad en actos públicos y privados; sin embargo, en el presente caso, se trata de aquellas que se plasmaron en actos correspondientes al ejercicio de facultades y atribuciones, por lo que resulta necesario traer a colación el Criterio 10/10, emitido por el entonces Instituto Federal de Acceso a la Información y Protección de Datos, mismo que a la letra señala:</w:t>
      </w:r>
    </w:p>
    <w:p w14:paraId="04DDAB1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6F8623F" w14:textId="77777777" w:rsidR="003D736A" w:rsidRPr="00CD504D" w:rsidRDefault="000A1428">
      <w:pPr>
        <w:spacing w:line="360" w:lineRule="auto"/>
        <w:ind w:left="567" w:right="539"/>
        <w:jc w:val="both"/>
        <w:rPr>
          <w:rFonts w:ascii="Palatino Linotype" w:eastAsia="Palatino Linotype" w:hAnsi="Palatino Linotype" w:cs="Palatino Linotype"/>
          <w:i/>
        </w:rPr>
      </w:pPr>
      <w:r w:rsidRPr="00CD504D">
        <w:rPr>
          <w:rFonts w:ascii="Palatino Linotype" w:eastAsia="Palatino Linotype" w:hAnsi="Palatino Linotype" w:cs="Palatino Linotype"/>
          <w:b/>
          <w:i/>
        </w:rPr>
        <w:t>“La firma de los servidores públicos es información de carácter público cuando ésta es utilizada en el ejercicio de las facultades conferidas para el desempeño del servicio público.</w:t>
      </w:r>
      <w:r w:rsidRPr="00CD504D">
        <w:rPr>
          <w:rFonts w:ascii="Palatino Linotype" w:eastAsia="Palatino Linotype" w:hAnsi="Palatino Linotype" w:cs="Palatino Linotype"/>
          <w:i/>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41DDF822"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B8503BE"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Conforme a lo anterior, se advierte que la firma si bien es un dato personal confidencial, en tanto que identifica o hace identificable a su titular, cuando un servidor público emite un acto como autoridad, en ejercicio de las funciones que tiene conferidas, la firma mediante la cual valida dicho acto es pública; </w:t>
      </w:r>
      <w:r w:rsidRPr="00CD504D">
        <w:rPr>
          <w:rFonts w:ascii="Palatino Linotype" w:eastAsia="Palatino Linotype" w:hAnsi="Palatino Linotype" w:cs="Palatino Linotype"/>
          <w:b/>
          <w:sz w:val="22"/>
          <w:szCs w:val="22"/>
        </w:rPr>
        <w:t>lo mismo sucede cuando firma documentos que integran la solicitud formal para participar por el cargo y que por tanto, no se relacionan con la vida privada de la persona servidora pública,</w:t>
      </w:r>
      <w:r w:rsidRPr="00CD504D">
        <w:rPr>
          <w:rFonts w:ascii="Palatino Linotype" w:eastAsia="Palatino Linotype" w:hAnsi="Palatino Linotype" w:cs="Palatino Linotype"/>
          <w:sz w:val="22"/>
          <w:szCs w:val="22"/>
        </w:rPr>
        <w:t xml:space="preserve"> por lo que, en el caso concreto, no actualizan la causal de clasificación establecida en el artículo 143, fracción I de la Ley de Transparencia y </w:t>
      </w:r>
      <w:r w:rsidRPr="00CD504D">
        <w:rPr>
          <w:rFonts w:ascii="Palatino Linotype" w:eastAsia="Palatino Linotype" w:hAnsi="Palatino Linotype" w:cs="Palatino Linotype"/>
          <w:sz w:val="22"/>
          <w:szCs w:val="22"/>
        </w:rPr>
        <w:lastRenderedPageBreak/>
        <w:t xml:space="preserve">Acceso a la Información Pública del Estado de México y Municipios; en consecuencia se </w:t>
      </w:r>
      <w:r w:rsidRPr="00CD504D">
        <w:rPr>
          <w:rFonts w:ascii="Palatino Linotype" w:eastAsia="Palatino Linotype" w:hAnsi="Palatino Linotype" w:cs="Palatino Linotype"/>
          <w:b/>
          <w:sz w:val="22"/>
          <w:szCs w:val="22"/>
        </w:rPr>
        <w:t>deberán entregar nuevamente en el que se deje visible la firma de las personas servidoras públicas.</w:t>
      </w:r>
    </w:p>
    <w:p w14:paraId="38ED9698"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0DB727C1"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Además, dentro de la información remitida </w:t>
      </w:r>
      <w:r w:rsidRPr="00CD504D">
        <w:rPr>
          <w:rFonts w:ascii="Palatino Linotype" w:eastAsia="Palatino Linotype" w:hAnsi="Palatino Linotype" w:cs="Palatino Linotype"/>
          <w:b/>
          <w:sz w:val="22"/>
          <w:szCs w:val="22"/>
        </w:rPr>
        <w:t>testó la fotografía de las personas servidoras públicas y el nombre y forma de instituciones públicas que emitieron el grado de estudio o en las que estudió</w:t>
      </w:r>
      <w:r w:rsidRPr="00CD504D">
        <w:rPr>
          <w:rFonts w:ascii="Palatino Linotype" w:eastAsia="Palatino Linotype" w:hAnsi="Palatino Linotype" w:cs="Palatino Linotype"/>
          <w:sz w:val="22"/>
          <w:szCs w:val="22"/>
        </w:rPr>
        <w:t>, lo cual corresponde a información pública conforme a lo siguiente:</w:t>
      </w:r>
    </w:p>
    <w:p w14:paraId="467CC51F" w14:textId="77777777" w:rsidR="003D736A" w:rsidRPr="00CD504D" w:rsidRDefault="003D736A">
      <w:pPr>
        <w:spacing w:line="360" w:lineRule="auto"/>
        <w:jc w:val="both"/>
        <w:rPr>
          <w:rFonts w:ascii="Palatino Linotype" w:eastAsia="Palatino Linotype" w:hAnsi="Palatino Linotype" w:cs="Palatino Linotype"/>
          <w:b/>
          <w:sz w:val="22"/>
          <w:szCs w:val="22"/>
        </w:rPr>
      </w:pPr>
      <w:bookmarkStart w:id="14" w:name="_heading=h.xsos6vv41100" w:colFirst="0" w:colLast="0"/>
      <w:bookmarkEnd w:id="14"/>
    </w:p>
    <w:p w14:paraId="3BA2FDF8" w14:textId="77777777" w:rsidR="003D736A" w:rsidRPr="00CD504D" w:rsidRDefault="000A1428">
      <w:pPr>
        <w:numPr>
          <w:ilvl w:val="0"/>
          <w:numId w:val="19"/>
        </w:num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Fotografía</w:t>
      </w:r>
    </w:p>
    <w:p w14:paraId="76F5E669"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529549BF"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43B0B1D"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28263280"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C6C1F9B"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3B05659C"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917E584"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04CCDC9D"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En este sentido, resultan aplicables por analogía, los Criterios de Interpretación, con clave de control SO/015/2017 y SO/001/2013, emitidos por el entonces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238167A"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7CC31CEF"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439FC20"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1F8A48D8"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7194B8E"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40744C32"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489BEA30"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20740CFB" w14:textId="77777777" w:rsidR="003D736A" w:rsidRPr="00CD504D" w:rsidRDefault="000A1428">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 xml:space="preserve">Nombre y firma de Instituciones educativas que emiten documentos que </w:t>
      </w:r>
      <w:r w:rsidRPr="00CD504D">
        <w:rPr>
          <w:rFonts w:ascii="Palatino Linotype" w:eastAsia="Palatino Linotype" w:hAnsi="Palatino Linotype" w:cs="Palatino Linotype"/>
          <w:b/>
          <w:sz w:val="22"/>
          <w:szCs w:val="22"/>
        </w:rPr>
        <w:t>acrediten</w:t>
      </w:r>
      <w:r w:rsidRPr="00CD504D">
        <w:rPr>
          <w:rFonts w:ascii="Palatino Linotype" w:eastAsia="Palatino Linotype" w:hAnsi="Palatino Linotype" w:cs="Palatino Linotype"/>
          <w:b/>
          <w:color w:val="000000"/>
          <w:sz w:val="22"/>
          <w:szCs w:val="22"/>
        </w:rPr>
        <w:t xml:space="preserve"> el grado de estudio. </w:t>
      </w:r>
    </w:p>
    <w:p w14:paraId="1F22AEFC" w14:textId="77777777" w:rsidR="003D736A" w:rsidRPr="00CD504D" w:rsidRDefault="003D736A">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109FBD0F"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Tanto el nombre y firma de instituciones que emiten el documento que acredita el grado de estudios es información que abona y robustece la validez del documento, dado que respaldan que la persona formó parte de la institución y acreditó o culminó satisfactoriamente el curso y en consecuencia se emiten los documentos de grado de estudio, lo cual no entorpece o violenta la privacidad de la persona, por el contrario, favorece a incrementar la validez del documento, en consecuencia, debe ser información pública.  </w:t>
      </w:r>
    </w:p>
    <w:p w14:paraId="5B24B52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A47593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Por otra parte, se clasificó en su totalidad documentos como el acta de nacimiento, la credencial de elector, la constancia de vecindad, el informe de no antecedentes penales y la </w:t>
      </w:r>
      <w:r w:rsidRPr="00CD504D">
        <w:rPr>
          <w:rFonts w:ascii="Palatino Linotype" w:eastAsia="Palatino Linotype" w:hAnsi="Palatino Linotype" w:cs="Palatino Linotype"/>
          <w:sz w:val="22"/>
          <w:szCs w:val="22"/>
        </w:rPr>
        <w:lastRenderedPageBreak/>
        <w:t>constancia de no inhabilitación, sobre los cuales, no entregó el acuerdo del Comité de Transparencia que confirmó la clasificación total de los documentos y en la que se exponen las razones o motivos por los que se clasificó la información.</w:t>
      </w:r>
    </w:p>
    <w:p w14:paraId="0E35581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F820390"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sz w:val="22"/>
          <w:szCs w:val="22"/>
        </w:rPr>
        <w:t xml:space="preserve">En consecuencia, el Sujeto Obligado </w:t>
      </w:r>
      <w:r w:rsidRPr="00CD504D">
        <w:rPr>
          <w:rFonts w:ascii="Palatino Linotype" w:eastAsia="Palatino Linotype" w:hAnsi="Palatino Linotype" w:cs="Palatino Linotype"/>
          <w:b/>
          <w:sz w:val="22"/>
          <w:szCs w:val="22"/>
        </w:rPr>
        <w:t xml:space="preserve">deberá entregar nuevamente la documentación en versión pública correcta en la que deje visible el nombre de instituciones académicas y sus firmas, así como la fotografía de las personas servidoras públicas. </w:t>
      </w:r>
    </w:p>
    <w:p w14:paraId="29CF798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7766EE3"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Además, este Organismo Garante advierte que en atención que dentro de los requisitos dispuestos en el Artículo 147 I. de la Ley Orgánica Municipal del Estado de México, se encuentran que la persona sea mexicana, tenga residencia en el municipio, tenga más de 23 años al momento de la designación, no haber sido sancionado o inhabilitada, tener pleno goce y ejercicio de derechos políticos y civiles, así como no haber sido condenado por sentencia ejecutoriada por delito intencional, por tanto, se aprecia que, en los documentos antes referidos se debe dejar visible la información que permita advertir dicha situación; es decir, se debe entregar nuevamente la documentación y </w:t>
      </w:r>
      <w:r w:rsidRPr="00CD504D">
        <w:rPr>
          <w:rFonts w:ascii="Palatino Linotype" w:eastAsia="Palatino Linotype" w:hAnsi="Palatino Linotype" w:cs="Palatino Linotype"/>
          <w:b/>
          <w:sz w:val="22"/>
          <w:szCs w:val="22"/>
        </w:rPr>
        <w:t>dejar visible la fecha de nacimiento</w:t>
      </w:r>
      <w:r w:rsidRPr="00CD504D">
        <w:rPr>
          <w:rFonts w:ascii="Palatino Linotype" w:eastAsia="Palatino Linotype" w:hAnsi="Palatino Linotype" w:cs="Palatino Linotype"/>
          <w:sz w:val="22"/>
          <w:szCs w:val="22"/>
        </w:rPr>
        <w:t xml:space="preserve">, que permita advertir que las personas contaban con más de 23 años; así como </w:t>
      </w:r>
      <w:r w:rsidRPr="00CD504D">
        <w:rPr>
          <w:rFonts w:ascii="Palatino Linotype" w:eastAsia="Palatino Linotype" w:hAnsi="Palatino Linotype" w:cs="Palatino Linotype"/>
          <w:b/>
          <w:sz w:val="22"/>
          <w:szCs w:val="22"/>
        </w:rPr>
        <w:t>el municipio</w:t>
      </w:r>
      <w:r w:rsidRPr="00CD504D">
        <w:rPr>
          <w:rFonts w:ascii="Palatino Linotype" w:eastAsia="Palatino Linotype" w:hAnsi="Palatino Linotype" w:cs="Palatino Linotype"/>
          <w:sz w:val="22"/>
          <w:szCs w:val="22"/>
        </w:rPr>
        <w:t xml:space="preserve"> </w:t>
      </w:r>
      <w:r w:rsidRPr="00CD504D">
        <w:rPr>
          <w:rFonts w:ascii="Palatino Linotype" w:eastAsia="Palatino Linotype" w:hAnsi="Palatino Linotype" w:cs="Palatino Linotype"/>
          <w:b/>
          <w:sz w:val="22"/>
          <w:szCs w:val="22"/>
        </w:rPr>
        <w:t>en el que residen</w:t>
      </w:r>
      <w:r w:rsidRPr="00CD504D">
        <w:rPr>
          <w:rFonts w:ascii="Palatino Linotype" w:eastAsia="Palatino Linotype" w:hAnsi="Palatino Linotype" w:cs="Palatino Linotype"/>
          <w:sz w:val="22"/>
          <w:szCs w:val="22"/>
        </w:rPr>
        <w:t xml:space="preserve">, para acreditar que tenían residencia efectiva en el municipio; </w:t>
      </w:r>
      <w:r w:rsidRPr="00CD504D">
        <w:rPr>
          <w:rFonts w:ascii="Palatino Linotype" w:eastAsia="Palatino Linotype" w:hAnsi="Palatino Linotype" w:cs="Palatino Linotype"/>
          <w:b/>
          <w:sz w:val="22"/>
          <w:szCs w:val="22"/>
        </w:rPr>
        <w:t>la nacionalidad</w:t>
      </w:r>
      <w:r w:rsidRPr="00CD504D">
        <w:rPr>
          <w:rFonts w:ascii="Palatino Linotype" w:eastAsia="Palatino Linotype" w:hAnsi="Palatino Linotype" w:cs="Palatino Linotype"/>
          <w:sz w:val="22"/>
          <w:szCs w:val="22"/>
        </w:rPr>
        <w:t xml:space="preserve"> para acreditar que tengan la nacionalidad mexicana; y que no fueron sancionadas o inhabilitadas para demostrar su viabilidad; adicionalmente el </w:t>
      </w:r>
      <w:r w:rsidRPr="00CD504D">
        <w:rPr>
          <w:rFonts w:ascii="Palatino Linotype" w:eastAsia="Palatino Linotype" w:hAnsi="Palatino Linotype" w:cs="Palatino Linotype"/>
          <w:b/>
          <w:sz w:val="22"/>
          <w:szCs w:val="22"/>
        </w:rPr>
        <w:t>informe o certificado de no antecedentes</w:t>
      </w:r>
      <w:r w:rsidRPr="00CD504D">
        <w:rPr>
          <w:rFonts w:ascii="Palatino Linotype" w:eastAsia="Palatino Linotype" w:hAnsi="Palatino Linotype" w:cs="Palatino Linotype"/>
          <w:sz w:val="22"/>
          <w:szCs w:val="22"/>
        </w:rPr>
        <w:t xml:space="preserve"> penales da cuenta del pleno goce y ejercicio de sus derechos políticos y electorales además de no haber sido condenadas por sentencia ejecutoriada.</w:t>
      </w:r>
    </w:p>
    <w:p w14:paraId="3588C67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B31BDEF"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atención a lo anterior, se advierte que la fecha de nacimiento, el municipio de residencia, la nacionalidad, las constancias que den cuenta de no haber sido inhabilitadas o que no </w:t>
      </w:r>
      <w:r w:rsidRPr="00CD504D">
        <w:rPr>
          <w:rFonts w:ascii="Palatino Linotype" w:eastAsia="Palatino Linotype" w:hAnsi="Palatino Linotype" w:cs="Palatino Linotype"/>
          <w:sz w:val="22"/>
          <w:szCs w:val="22"/>
        </w:rPr>
        <w:lastRenderedPageBreak/>
        <w:t xml:space="preserve">cuentan con antecedentes penales, permiten acreditar que las personas cumplen con los requisitos exigidos para el cargo, y por tanto, su entrega y transparencia abona a conocer el debido procedimiento para su elección y si bien, se pueden tratar de datos personales confidenciales, es superado por el interés público de conocer, dado que se trata de información que da cuenta del procedimiento para  su elección y favorece el debido escrutinio sobre el mismo, en consecuencia resulta procedente su entrega y adquieren calidad de información pública.  </w:t>
      </w:r>
    </w:p>
    <w:p w14:paraId="1E504E59"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9DA5B9E"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Así pues, es preciso que el Sujeto Obligado e</w:t>
      </w:r>
      <w:r w:rsidRPr="00CD504D">
        <w:rPr>
          <w:rFonts w:ascii="Palatino Linotype" w:eastAsia="Palatino Linotype" w:hAnsi="Palatino Linotype" w:cs="Palatino Linotype"/>
          <w:b/>
          <w:sz w:val="22"/>
          <w:szCs w:val="22"/>
        </w:rPr>
        <w:t>ntregue nuevamente la documentación entregada en respuesta en versión pública correcta</w:t>
      </w:r>
      <w:r w:rsidRPr="00CD504D">
        <w:rPr>
          <w:rFonts w:ascii="Palatino Linotype" w:eastAsia="Palatino Linotype" w:hAnsi="Palatino Linotype" w:cs="Palatino Linotype"/>
          <w:sz w:val="22"/>
          <w:szCs w:val="22"/>
        </w:rPr>
        <w:t>, en el que deje visible la información que permita advertir que las personas cumplieron con los requisitos que exige el artículo 147 I de la Ley Orgánica Municipal del Estado de México, así como las convocatorias correspondientes.</w:t>
      </w:r>
    </w:p>
    <w:p w14:paraId="18F9611E"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320F6F86"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Lo anterior sin menoscabo de que proteger los datos personales confidenciales, por tanto, deberá entregar la información en versión pública y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1536474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E59B307"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Aunado a lo anterior, cabe señalar que de los requisitos dispuestos en el artículo 147 I de la Ley Orgánica Municipal se prevé que se acredite contar preferentemente </w:t>
      </w:r>
      <w:r w:rsidRPr="00CD504D">
        <w:rPr>
          <w:rFonts w:ascii="Palatino Linotype" w:eastAsia="Palatino Linotype" w:hAnsi="Palatino Linotype" w:cs="Palatino Linotype"/>
          <w:b/>
          <w:sz w:val="22"/>
          <w:szCs w:val="22"/>
        </w:rPr>
        <w:t>con título de licenciado en derecho o disciplinas afines y contar con la certificación en materia de derechos humanos</w:t>
      </w:r>
      <w:r w:rsidRPr="00CD504D">
        <w:rPr>
          <w:rFonts w:ascii="Palatino Linotype" w:eastAsia="Palatino Linotype" w:hAnsi="Palatino Linotype" w:cs="Palatino Linotype"/>
          <w:sz w:val="22"/>
          <w:szCs w:val="22"/>
        </w:rPr>
        <w:t xml:space="preserve"> </w:t>
      </w:r>
      <w:r w:rsidRPr="00CD504D">
        <w:rPr>
          <w:rFonts w:ascii="Palatino Linotype" w:eastAsia="Palatino Linotype" w:hAnsi="Palatino Linotype" w:cs="Palatino Linotype"/>
          <w:b/>
          <w:sz w:val="22"/>
          <w:szCs w:val="22"/>
        </w:rPr>
        <w:t>que para tales efectos emita la Comisión de Derechos Humanos</w:t>
      </w:r>
      <w:r w:rsidRPr="00CD504D">
        <w:rPr>
          <w:rFonts w:ascii="Palatino Linotype" w:eastAsia="Palatino Linotype" w:hAnsi="Palatino Linotype" w:cs="Palatino Linotype"/>
          <w:sz w:val="22"/>
          <w:szCs w:val="22"/>
        </w:rPr>
        <w:t xml:space="preserve">, cabe precisar que de los documentos entregados en respuesta, no proporcionó la documentación </w:t>
      </w:r>
      <w:r w:rsidRPr="00CD504D">
        <w:rPr>
          <w:rFonts w:ascii="Palatino Linotype" w:eastAsia="Palatino Linotype" w:hAnsi="Palatino Linotype" w:cs="Palatino Linotype"/>
          <w:sz w:val="22"/>
          <w:szCs w:val="22"/>
        </w:rPr>
        <w:lastRenderedPageBreak/>
        <w:t xml:space="preserve">de título ni certificación de María José Bernal Ballesteros; en el caso de  María Elena López Barrera no entregó documento que acredite la certificación y de </w:t>
      </w:r>
      <w:proofErr w:type="spellStart"/>
      <w:r w:rsidRPr="00CD504D">
        <w:rPr>
          <w:rFonts w:ascii="Palatino Linotype" w:eastAsia="Palatino Linotype" w:hAnsi="Palatino Linotype" w:cs="Palatino Linotype"/>
          <w:sz w:val="22"/>
          <w:szCs w:val="22"/>
        </w:rPr>
        <w:t>Zulairam</w:t>
      </w:r>
      <w:proofErr w:type="spellEnd"/>
      <w:r w:rsidRPr="00CD504D">
        <w:rPr>
          <w:rFonts w:ascii="Palatino Linotype" w:eastAsia="Palatino Linotype" w:hAnsi="Palatino Linotype" w:cs="Palatino Linotype"/>
          <w:sz w:val="22"/>
          <w:szCs w:val="22"/>
        </w:rPr>
        <w:t xml:space="preserve"> Janet Arreola </w:t>
      </w:r>
      <w:proofErr w:type="spellStart"/>
      <w:r w:rsidRPr="00CD504D">
        <w:rPr>
          <w:rFonts w:ascii="Palatino Linotype" w:eastAsia="Palatino Linotype" w:hAnsi="Palatino Linotype" w:cs="Palatino Linotype"/>
          <w:sz w:val="22"/>
          <w:szCs w:val="22"/>
        </w:rPr>
        <w:t>Arreola</w:t>
      </w:r>
      <w:proofErr w:type="spellEnd"/>
      <w:r w:rsidRPr="00CD504D">
        <w:rPr>
          <w:rFonts w:ascii="Palatino Linotype" w:eastAsia="Palatino Linotype" w:hAnsi="Palatino Linotype" w:cs="Palatino Linotype"/>
          <w:sz w:val="22"/>
          <w:szCs w:val="22"/>
        </w:rPr>
        <w:t xml:space="preserve"> no entregó el título profesional; en consecuencia, se aprecia que la entrega de la información fue incompleta, en consecuencia, el Sujeto Obligado </w:t>
      </w:r>
      <w:r w:rsidRPr="00CD504D">
        <w:rPr>
          <w:rFonts w:ascii="Palatino Linotype" w:eastAsia="Palatino Linotype" w:hAnsi="Palatino Linotype" w:cs="Palatino Linotype"/>
          <w:b/>
          <w:sz w:val="22"/>
          <w:szCs w:val="22"/>
        </w:rPr>
        <w:t>deberá entregar la información faltante</w:t>
      </w:r>
      <w:r w:rsidRPr="00CD504D">
        <w:rPr>
          <w:rFonts w:ascii="Palatino Linotype" w:eastAsia="Palatino Linotype" w:hAnsi="Palatino Linotype" w:cs="Palatino Linotype"/>
          <w:sz w:val="22"/>
          <w:szCs w:val="22"/>
        </w:rPr>
        <w:t xml:space="preserve"> en versión pública y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323608E2"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DFF8ACF" w14:textId="77777777" w:rsidR="003D736A" w:rsidRPr="00CD504D" w:rsidRDefault="000A142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 xml:space="preserve">De la información curricular. </w:t>
      </w:r>
    </w:p>
    <w:p w14:paraId="2F7D16B2"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6CDC68ED"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sz w:val="22"/>
          <w:szCs w:val="22"/>
        </w:rPr>
        <w:t xml:space="preserve">En cuanto a la información curricular, cabe precisar que el Sujeto Obligado entregó </w:t>
      </w:r>
      <w:proofErr w:type="spellStart"/>
      <w:r w:rsidRPr="00CD504D">
        <w:rPr>
          <w:rFonts w:ascii="Palatino Linotype" w:eastAsia="Palatino Linotype" w:hAnsi="Palatino Linotype" w:cs="Palatino Linotype"/>
          <w:i/>
          <w:sz w:val="22"/>
          <w:szCs w:val="22"/>
        </w:rPr>
        <w:t>Curriculum</w:t>
      </w:r>
      <w:proofErr w:type="spellEnd"/>
      <w:r w:rsidRPr="00CD504D">
        <w:rPr>
          <w:rFonts w:ascii="Palatino Linotype" w:eastAsia="Palatino Linotype" w:hAnsi="Palatino Linotype" w:cs="Palatino Linotype"/>
          <w:i/>
          <w:sz w:val="22"/>
          <w:szCs w:val="22"/>
        </w:rPr>
        <w:t xml:space="preserve"> Vitae </w:t>
      </w:r>
      <w:r w:rsidRPr="00CD504D">
        <w:rPr>
          <w:rFonts w:ascii="Palatino Linotype" w:eastAsia="Palatino Linotype" w:hAnsi="Palatino Linotype" w:cs="Palatino Linotype"/>
          <w:sz w:val="22"/>
          <w:szCs w:val="22"/>
        </w:rPr>
        <w:t xml:space="preserve">de las personas defensoras; sin embargo, se aprecia que en la mayoría de los documentos </w:t>
      </w:r>
      <w:r w:rsidRPr="00CD504D">
        <w:rPr>
          <w:rFonts w:ascii="Palatino Linotype" w:eastAsia="Palatino Linotype" w:hAnsi="Palatino Linotype" w:cs="Palatino Linotype"/>
          <w:b/>
          <w:sz w:val="22"/>
          <w:szCs w:val="22"/>
        </w:rPr>
        <w:t>testó el nombre de instituciones públicas en las que las personas estudiaron</w:t>
      </w:r>
      <w:r w:rsidRPr="00CD504D">
        <w:rPr>
          <w:rFonts w:ascii="Palatino Linotype" w:eastAsia="Palatino Linotype" w:hAnsi="Palatino Linotype" w:cs="Palatino Linotype"/>
          <w:sz w:val="22"/>
          <w:szCs w:val="22"/>
        </w:rPr>
        <w:t xml:space="preserve">, al respecto, se precisa que se trata de información pública, dado que se trata de instituciones que avalan o respaldan que la persona estudió en dicha institución y no afectan la esfera de vida privada de las personas, por tanto, debe ser considerada información pública. Además, se testó fotografía la cual es pública de conformidad con los argumentos previamente citados.  En consecuencia, </w:t>
      </w:r>
      <w:r w:rsidRPr="00CD504D">
        <w:rPr>
          <w:rFonts w:ascii="Palatino Linotype" w:eastAsia="Palatino Linotype" w:hAnsi="Palatino Linotype" w:cs="Palatino Linotype"/>
          <w:b/>
          <w:sz w:val="22"/>
          <w:szCs w:val="22"/>
        </w:rPr>
        <w:t xml:space="preserve">el Sujeto Obligado deberá entregar los </w:t>
      </w:r>
      <w:proofErr w:type="spellStart"/>
      <w:r w:rsidRPr="00CD504D">
        <w:rPr>
          <w:rFonts w:ascii="Palatino Linotype" w:eastAsia="Palatino Linotype" w:hAnsi="Palatino Linotype" w:cs="Palatino Linotype"/>
          <w:b/>
          <w:i/>
          <w:sz w:val="22"/>
          <w:szCs w:val="22"/>
        </w:rPr>
        <w:t>Curriculum</w:t>
      </w:r>
      <w:proofErr w:type="spellEnd"/>
      <w:r w:rsidRPr="00CD504D">
        <w:rPr>
          <w:rFonts w:ascii="Palatino Linotype" w:eastAsia="Palatino Linotype" w:hAnsi="Palatino Linotype" w:cs="Palatino Linotype"/>
          <w:b/>
          <w:i/>
          <w:sz w:val="22"/>
          <w:szCs w:val="22"/>
        </w:rPr>
        <w:t xml:space="preserve"> Vitae </w:t>
      </w:r>
      <w:r w:rsidRPr="00CD504D">
        <w:rPr>
          <w:rFonts w:ascii="Palatino Linotype" w:eastAsia="Palatino Linotype" w:hAnsi="Palatino Linotype" w:cs="Palatino Linotype"/>
          <w:b/>
          <w:sz w:val="22"/>
          <w:szCs w:val="22"/>
        </w:rPr>
        <w:t>de María Elena López Barrera y los dos de María José Bernal Ballesteros, en versión pública correcta, en la que deje visible el nombre de las instituciones educativas en las que estudiaron.</w:t>
      </w:r>
      <w:r w:rsidRPr="00CD504D">
        <w:rPr>
          <w:rFonts w:ascii="Palatino Linotype" w:eastAsia="Palatino Linotype" w:hAnsi="Palatino Linotype" w:cs="Palatino Linotype"/>
          <w:sz w:val="22"/>
          <w:szCs w:val="22"/>
        </w:rPr>
        <w:t xml:space="preserve"> </w:t>
      </w:r>
    </w:p>
    <w:p w14:paraId="5EB24A20"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78D29B64"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Ahora bien, respecto a </w:t>
      </w:r>
      <w:proofErr w:type="spellStart"/>
      <w:r w:rsidRPr="00CD504D">
        <w:rPr>
          <w:rFonts w:ascii="Palatino Linotype" w:eastAsia="Palatino Linotype" w:hAnsi="Palatino Linotype" w:cs="Palatino Linotype"/>
          <w:color w:val="000000"/>
          <w:sz w:val="22"/>
          <w:szCs w:val="22"/>
        </w:rPr>
        <w:t>Zulairam</w:t>
      </w:r>
      <w:proofErr w:type="spellEnd"/>
      <w:r w:rsidRPr="00CD504D">
        <w:rPr>
          <w:rFonts w:ascii="Palatino Linotype" w:eastAsia="Palatino Linotype" w:hAnsi="Palatino Linotype" w:cs="Palatino Linotype"/>
          <w:color w:val="000000"/>
          <w:sz w:val="22"/>
          <w:szCs w:val="22"/>
        </w:rPr>
        <w:t xml:space="preserve"> Janet Arreola </w:t>
      </w:r>
      <w:proofErr w:type="spellStart"/>
      <w:r w:rsidRPr="00CD504D">
        <w:rPr>
          <w:rFonts w:ascii="Palatino Linotype" w:eastAsia="Palatino Linotype" w:hAnsi="Palatino Linotype" w:cs="Palatino Linotype"/>
          <w:color w:val="000000"/>
          <w:sz w:val="22"/>
          <w:szCs w:val="22"/>
        </w:rPr>
        <w:t>Arreola</w:t>
      </w:r>
      <w:proofErr w:type="spellEnd"/>
      <w:r w:rsidRPr="00CD504D">
        <w:rPr>
          <w:rFonts w:ascii="Palatino Linotype" w:eastAsia="Palatino Linotype" w:hAnsi="Palatino Linotype" w:cs="Palatino Linotype"/>
          <w:color w:val="000000"/>
          <w:sz w:val="22"/>
          <w:szCs w:val="22"/>
        </w:rPr>
        <w:t xml:space="preserve">, entregó su </w:t>
      </w:r>
      <w:r w:rsidRPr="00CD504D">
        <w:rPr>
          <w:rFonts w:ascii="Palatino Linotype" w:eastAsia="Palatino Linotype" w:hAnsi="Palatino Linotype" w:cs="Palatino Linotype"/>
          <w:i/>
          <w:sz w:val="22"/>
          <w:szCs w:val="22"/>
        </w:rPr>
        <w:t xml:space="preserve">Currículum Vitae, </w:t>
      </w:r>
      <w:r w:rsidRPr="00CD504D">
        <w:rPr>
          <w:rFonts w:ascii="Palatino Linotype" w:eastAsia="Palatino Linotype" w:hAnsi="Palatino Linotype" w:cs="Palatino Linotype"/>
          <w:sz w:val="22"/>
          <w:szCs w:val="22"/>
        </w:rPr>
        <w:t>sin embargo, dejó visibles las calificaciones, las cuales corresponden a un dato personal confidencial, conforme a lo siguiente:</w:t>
      </w:r>
    </w:p>
    <w:p w14:paraId="42A04F80"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B16CB3A" w14:textId="77777777" w:rsidR="003D736A" w:rsidRPr="00CD504D" w:rsidRDefault="000A1428">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 xml:space="preserve">Calificaciones y promedio </w:t>
      </w:r>
    </w:p>
    <w:p w14:paraId="785C26B3" w14:textId="77777777" w:rsidR="00895803" w:rsidRPr="00CD504D" w:rsidRDefault="00895803" w:rsidP="0089580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547F2EDC"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 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2E359001"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7E24749"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14:paraId="1ED59BF4"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3CCB0B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Finalmente, el promedio es la suma de las calificaciones y créditos, respectivamente que obtuvo una persona, durante un determinado curso, carrera, entre otros, por lo que, refleja el </w:t>
      </w:r>
      <w:r w:rsidRPr="00CD504D">
        <w:rPr>
          <w:rFonts w:ascii="Palatino Linotype" w:eastAsia="Palatino Linotype" w:hAnsi="Palatino Linotype" w:cs="Palatino Linotype"/>
          <w:sz w:val="22"/>
          <w:szCs w:val="22"/>
        </w:rPr>
        <w:lastRenderedPageBreak/>
        <w:t>grado de conocimientos adquiridos durante el desarrollo escolar, lo cual, corresponde a una cuestión privada del servidor público.</w:t>
      </w:r>
    </w:p>
    <w:p w14:paraId="5EA4247C"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A18983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ese contexto, toda vez que las calificaciones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C954B47"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0675CAF2" w14:textId="77777777" w:rsidR="003D736A" w:rsidRPr="00CD504D" w:rsidRDefault="000A1428">
      <w:pPr>
        <w:spacing w:line="360" w:lineRule="auto"/>
        <w:ind w:left="567" w:right="539"/>
        <w:jc w:val="both"/>
        <w:rPr>
          <w:rFonts w:ascii="Palatino Linotype" w:eastAsia="Palatino Linotype" w:hAnsi="Palatino Linotype" w:cs="Palatino Linotype"/>
          <w:i/>
        </w:rPr>
      </w:pPr>
      <w:r w:rsidRPr="00CD504D">
        <w:rPr>
          <w:rFonts w:ascii="Palatino Linotype" w:eastAsia="Palatino Linotype" w:hAnsi="Palatino Linotype" w:cs="Palatino Linotype"/>
          <w:i/>
        </w:rPr>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w:t>
      </w:r>
      <w:r w:rsidRPr="00CD504D">
        <w:rPr>
          <w:rFonts w:ascii="Palatino Linotype" w:eastAsia="Palatino Linotype" w:hAnsi="Palatino Linotype" w:cs="Palatino Linotype"/>
          <w:i/>
        </w:rPr>
        <w:lastRenderedPageBreak/>
        <w:t xml:space="preserve">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 </w:t>
      </w:r>
    </w:p>
    <w:p w14:paraId="6FF76BD2"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01F04331"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De conformidad con lo señalado, se colige que las actividades que realicen los particulares, dentro del ámbito privado, o dentro de la esfera particular, es información que debe </w:t>
      </w:r>
      <w:r w:rsidRPr="00CD504D">
        <w:rPr>
          <w:rFonts w:ascii="Palatino Linotype" w:eastAsia="Palatino Linotype" w:hAnsi="Palatino Linotype" w:cs="Palatino Linotype"/>
          <w:sz w:val="22"/>
          <w:szCs w:val="22"/>
        </w:rPr>
        <w:lastRenderedPageBreak/>
        <w:t>protegerse. Conforme a lo anterior y lo expuesto, se advierte que el desempeño escolar de una persona, es información de vida privada; por lo cual, se considera que las calificaciones y promedio, son confidenciales, en términos del artículo 143, fracción I, de la Ley de Transparencia y Acceso a la Información Pública del Estado de México y Municipios.</w:t>
      </w:r>
    </w:p>
    <w:p w14:paraId="794E517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C992C70" w14:textId="77777777" w:rsidR="003D736A" w:rsidRPr="00CD504D" w:rsidRDefault="000A1428">
      <w:pPr>
        <w:spacing w:line="360" w:lineRule="auto"/>
        <w:jc w:val="both"/>
        <w:rPr>
          <w:rFonts w:ascii="Palatino Linotype" w:eastAsia="Palatino Linotype" w:hAnsi="Palatino Linotype" w:cs="Palatino Linotype"/>
          <w:sz w:val="22"/>
          <w:szCs w:val="22"/>
        </w:rPr>
      </w:pPr>
      <w:bookmarkStart w:id="15" w:name="_heading=h.8z1fd7iy04vl" w:colFirst="0" w:colLast="0"/>
      <w:bookmarkEnd w:id="15"/>
      <w:r w:rsidRPr="00CD504D">
        <w:rPr>
          <w:rFonts w:ascii="Palatino Linotype" w:eastAsia="Palatino Linotype" w:hAnsi="Palatino Linotype" w:cs="Palatino Linotype"/>
          <w:sz w:val="22"/>
          <w:szCs w:val="22"/>
        </w:rPr>
        <w:t xml:space="preserve">En consecuencia, será procedente dar vista a </w:t>
      </w:r>
      <w:r w:rsidRPr="00CD504D">
        <w:rPr>
          <w:rFonts w:ascii="Palatino Linotype" w:eastAsia="Palatino Linotype" w:hAnsi="Palatino Linotype" w:cs="Palatino Linotype"/>
          <w:b/>
          <w:sz w:val="22"/>
          <w:szCs w:val="22"/>
        </w:rPr>
        <w:t>la Dirección General de Protección de Datos Personales de este Instituto</w:t>
      </w:r>
      <w:r w:rsidRPr="00CD504D">
        <w:rPr>
          <w:rFonts w:ascii="Palatino Linotype" w:eastAsia="Palatino Linotype" w:hAnsi="Palatino Linotype" w:cs="Palatino Linotype"/>
          <w:sz w:val="22"/>
          <w:szCs w:val="22"/>
        </w:rPr>
        <w:t xml:space="preserve">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B4A910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6AB09FE"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sz w:val="22"/>
          <w:szCs w:val="22"/>
        </w:rPr>
        <w:t xml:space="preserve">Aunado a lo anterior, en todos los </w:t>
      </w:r>
      <w:r w:rsidRPr="00CD504D">
        <w:rPr>
          <w:rFonts w:ascii="Palatino Linotype" w:eastAsia="Palatino Linotype" w:hAnsi="Palatino Linotype" w:cs="Palatino Linotype"/>
          <w:i/>
          <w:sz w:val="22"/>
          <w:szCs w:val="22"/>
        </w:rPr>
        <w:t xml:space="preserve">Currículum Vitae </w:t>
      </w:r>
      <w:r w:rsidRPr="00CD504D">
        <w:rPr>
          <w:rFonts w:ascii="Palatino Linotype" w:eastAsia="Palatino Linotype" w:hAnsi="Palatino Linotype" w:cs="Palatino Linotype"/>
          <w:sz w:val="22"/>
          <w:szCs w:val="22"/>
        </w:rPr>
        <w:t xml:space="preserve">se testaron datos personales confidenciales tales como </w:t>
      </w:r>
      <w:r w:rsidRPr="00CD504D">
        <w:rPr>
          <w:rFonts w:ascii="Palatino Linotype" w:eastAsia="Palatino Linotype" w:hAnsi="Palatino Linotype" w:cs="Palatino Linotype"/>
          <w:color w:val="000000"/>
          <w:sz w:val="22"/>
          <w:szCs w:val="22"/>
        </w:rPr>
        <w:t>CURP, RFC, nombre de particulares ajenos al servicio público, correo electrónico, teléfono, los cuales corresponden a información confidencial conforme a las siguientes consideraciones:</w:t>
      </w:r>
    </w:p>
    <w:p w14:paraId="4AAB3B8D"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61867BE" w14:textId="77777777" w:rsidR="003D736A" w:rsidRPr="00CD504D" w:rsidRDefault="000A1428">
      <w:pPr>
        <w:numPr>
          <w:ilvl w:val="0"/>
          <w:numId w:val="3"/>
        </w:num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Clave Única de Registro de Población (CURP).</w:t>
      </w:r>
    </w:p>
    <w:p w14:paraId="11509D7F"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CB6D0D3"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C7617A0"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9754153"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257CBB7"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D2F1F05"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ese orden de ideas, la Secretaría de Gobernación en las direcciones </w:t>
      </w:r>
      <w:hyperlink r:id="rId12">
        <w:r w:rsidRPr="00CD504D">
          <w:rPr>
            <w:rFonts w:ascii="Palatino Linotype" w:eastAsia="Palatino Linotype" w:hAnsi="Palatino Linotype" w:cs="Palatino Linotype"/>
            <w:color w:val="0563C1"/>
            <w:sz w:val="22"/>
            <w:szCs w:val="22"/>
            <w:u w:val="single"/>
          </w:rPr>
          <w:t>https://consultas.curp.gob.mx/CurpSP/html/informacionecurpPS.html</w:t>
        </w:r>
      </w:hyperlink>
      <w:r w:rsidRPr="00CD504D">
        <w:rPr>
          <w:rFonts w:ascii="Palatino Linotype" w:eastAsia="Palatino Linotype" w:hAnsi="Palatino Linotype" w:cs="Palatino Linotype"/>
          <w:color w:val="000000"/>
          <w:sz w:val="22"/>
          <w:szCs w:val="22"/>
        </w:rPr>
        <w:t xml:space="preserve"> y </w:t>
      </w:r>
      <w:hyperlink r:id="rId13">
        <w:r w:rsidRPr="00CD504D">
          <w:rPr>
            <w:rFonts w:ascii="Palatino Linotype" w:eastAsia="Palatino Linotype" w:hAnsi="Palatino Linotype" w:cs="Palatino Linotype"/>
            <w:color w:val="0563C1"/>
            <w:sz w:val="22"/>
            <w:szCs w:val="22"/>
            <w:u w:val="single"/>
          </w:rPr>
          <w:t>https://www.gob.mx/segob/renapo/acciones-y-programas/clave-unica-de-registro-de-poblacion-curp-142226</w:t>
        </w:r>
      </w:hyperlink>
      <w:r w:rsidRPr="00CD504D">
        <w:rPr>
          <w:rFonts w:ascii="Palatino Linotype" w:eastAsia="Palatino Linotype" w:hAnsi="Palatino Linotype" w:cs="Palatino Linotype"/>
          <w:color w:val="000000"/>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D504D">
        <w:rPr>
          <w:rFonts w:ascii="Palatino Linotype" w:eastAsia="Palatino Linotype" w:hAnsi="Palatino Linotype" w:cs="Palatino Linotype"/>
          <w:b/>
          <w:color w:val="000000"/>
          <w:sz w:val="22"/>
          <w:szCs w:val="22"/>
        </w:rPr>
        <w:t>se generan a partir de los datos contenidos en el documento probatorio de la identidad</w:t>
      </w:r>
      <w:r w:rsidRPr="00CD504D">
        <w:rPr>
          <w:rFonts w:ascii="Palatino Linotype" w:eastAsia="Palatino Linotype" w:hAnsi="Palatino Linotype" w:cs="Palatino Linotype"/>
          <w:color w:val="000000"/>
          <w:sz w:val="22"/>
          <w:szCs w:val="22"/>
        </w:rPr>
        <w:t xml:space="preserve"> </w:t>
      </w:r>
      <w:r w:rsidRPr="00CD504D">
        <w:rPr>
          <w:rFonts w:ascii="Palatino Linotype" w:eastAsia="Palatino Linotype" w:hAnsi="Palatino Linotype" w:cs="Palatino Linotype"/>
          <w:b/>
          <w:color w:val="000000"/>
          <w:sz w:val="22"/>
          <w:szCs w:val="22"/>
        </w:rPr>
        <w:t xml:space="preserve">del interesado </w:t>
      </w:r>
      <w:r w:rsidRPr="00CD504D">
        <w:rPr>
          <w:rFonts w:ascii="Palatino Linotype" w:eastAsia="Palatino Linotype" w:hAnsi="Palatino Linotype" w:cs="Palatino Linotype"/>
          <w:color w:val="000000"/>
          <w:sz w:val="22"/>
          <w:szCs w:val="22"/>
        </w:rPr>
        <w:t>(acta de nacimiento, carta de naturalización o documento migratorio) de la siguiente forma:</w:t>
      </w:r>
    </w:p>
    <w:p w14:paraId="03C5E01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93324C1" w14:textId="77777777" w:rsidR="003D736A" w:rsidRPr="00CD504D" w:rsidRDefault="000A1428">
      <w:pPr>
        <w:numPr>
          <w:ilvl w:val="0"/>
          <w:numId w:val="4"/>
        </w:num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El primero y segundo apellidos, así como al nombre de pila;</w:t>
      </w:r>
    </w:p>
    <w:p w14:paraId="1A15DBC1" w14:textId="77777777" w:rsidR="003D736A" w:rsidRPr="00CD504D" w:rsidRDefault="000A1428">
      <w:pPr>
        <w:numPr>
          <w:ilvl w:val="0"/>
          <w:numId w:val="4"/>
        </w:num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La fecha de nacimiento;</w:t>
      </w:r>
    </w:p>
    <w:p w14:paraId="539C3435" w14:textId="77777777" w:rsidR="003D736A" w:rsidRPr="00CD504D" w:rsidRDefault="000A1428">
      <w:pPr>
        <w:numPr>
          <w:ilvl w:val="0"/>
          <w:numId w:val="4"/>
        </w:num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El sexo, y</w:t>
      </w:r>
    </w:p>
    <w:p w14:paraId="2A8BBED4" w14:textId="77777777" w:rsidR="003D736A" w:rsidRPr="00CD504D" w:rsidRDefault="000A1428">
      <w:pPr>
        <w:numPr>
          <w:ilvl w:val="0"/>
          <w:numId w:val="4"/>
        </w:num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La entidad federativa de nacimiento.</w:t>
      </w:r>
    </w:p>
    <w:p w14:paraId="4E24A23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E709BC1"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Los dos últimos elementos de la Clave Única de Registro de Población evitan la duplicidad de la Clave y garantizan su correcta integración.</w:t>
      </w:r>
    </w:p>
    <w:p w14:paraId="711431A6"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EC194C8"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37590A6"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03B21E5"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Situación que se robustece, con el Criterio 18/17, emitido por el Instituto Nacional de Transparencia, Acceso a la Información y Protección de Datos Personales, que establece lo siguiente:</w:t>
      </w:r>
    </w:p>
    <w:p w14:paraId="5790361E" w14:textId="77777777" w:rsidR="003D736A" w:rsidRPr="00CD504D" w:rsidRDefault="003D736A">
      <w:pPr>
        <w:spacing w:line="360" w:lineRule="auto"/>
        <w:ind w:left="567" w:right="567"/>
        <w:jc w:val="both"/>
        <w:rPr>
          <w:rFonts w:ascii="Palatino Linotype" w:eastAsia="Palatino Linotype" w:hAnsi="Palatino Linotype" w:cs="Palatino Linotype"/>
          <w:color w:val="000000"/>
          <w:sz w:val="22"/>
          <w:szCs w:val="22"/>
        </w:rPr>
      </w:pPr>
    </w:p>
    <w:p w14:paraId="5278F444" w14:textId="77777777" w:rsidR="003D736A" w:rsidRPr="00CD504D" w:rsidRDefault="000A1428">
      <w:pPr>
        <w:spacing w:line="360" w:lineRule="auto"/>
        <w:ind w:left="567" w:right="567"/>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b/>
          <w:i/>
          <w:color w:val="000000"/>
        </w:rPr>
        <w:t xml:space="preserve">“Clave Única de Registro de Población (CURP). </w:t>
      </w:r>
      <w:r w:rsidRPr="00CD504D">
        <w:rPr>
          <w:rFonts w:ascii="Palatino Linotype" w:eastAsia="Palatino Linotype" w:hAnsi="Palatino Linotype" w:cs="Palatino Linotype"/>
          <w:i/>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53FA69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75E729E0"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403E5E9A"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33C006E6" w14:textId="77777777" w:rsidR="003D736A" w:rsidRPr="00CD504D" w:rsidRDefault="000A1428">
      <w:pPr>
        <w:numPr>
          <w:ilvl w:val="0"/>
          <w:numId w:val="3"/>
        </w:num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Registro Federal de Contribuyentes (RFC).</w:t>
      </w:r>
    </w:p>
    <w:p w14:paraId="68D56DEF"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EE7557F"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Al respecto, cabe precisar que las personas físicas que deban presentar declaraciones periódicas o que están obligadas a expedir comprobantes fiscales, tienen que solicitar su </w:t>
      </w:r>
      <w:r w:rsidRPr="00CD504D">
        <w:rPr>
          <w:rFonts w:ascii="Palatino Linotype" w:eastAsia="Palatino Linotype" w:hAnsi="Palatino Linotype" w:cs="Palatino Linotype"/>
          <w:color w:val="000000"/>
          <w:sz w:val="22"/>
          <w:szCs w:val="22"/>
        </w:rP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BC7C3A6"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9A9A153"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CD504D">
        <w:rPr>
          <w:rFonts w:ascii="Palatino Linotype" w:eastAsia="Palatino Linotype" w:hAnsi="Palatino Linotype" w:cs="Palatino Linotype"/>
          <w:color w:val="000000"/>
          <w:sz w:val="22"/>
          <w:szCs w:val="22"/>
        </w:rPr>
        <w:t>homoclave</w:t>
      </w:r>
      <w:proofErr w:type="spellEnd"/>
      <w:r w:rsidRPr="00CD504D">
        <w:rPr>
          <w:rFonts w:ascii="Palatino Linotype" w:eastAsia="Palatino Linotype" w:hAnsi="Palatino Linotype" w:cs="Palatino Linotype"/>
          <w:color w:val="000000"/>
          <w:sz w:val="22"/>
          <w:szCs w:val="22"/>
        </w:rPr>
        <w:t xml:space="preserve"> que establece el sistema automático del Servicio de Administración Tributaria.</w:t>
      </w:r>
    </w:p>
    <w:p w14:paraId="2B9EEE41"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B270C2F"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40B0F02"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74BB8CF"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Así, el Registro Federal de Contribuyentes, es un dato personal, ya que hace a las personas físicas </w:t>
      </w:r>
      <w:r w:rsidRPr="00CD504D">
        <w:rPr>
          <w:rFonts w:ascii="Palatino Linotype" w:eastAsia="Palatino Linotype" w:hAnsi="Palatino Linotype" w:cs="Palatino Linotype"/>
          <w:sz w:val="22"/>
          <w:szCs w:val="22"/>
        </w:rPr>
        <w:t>identificadas</w:t>
      </w:r>
      <w:r w:rsidRPr="00CD504D">
        <w:rPr>
          <w:rFonts w:ascii="Palatino Linotype" w:eastAsia="Palatino Linotype" w:hAnsi="Palatino Linotype" w:cs="Palatino Linotype"/>
          <w:color w:val="000000"/>
          <w:sz w:val="22"/>
          <w:szCs w:val="22"/>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CD504D">
        <w:rPr>
          <w:rFonts w:ascii="Palatino Linotype" w:eastAsia="Palatino Linotype" w:hAnsi="Palatino Linotype" w:cs="Palatino Linotype"/>
          <w:sz w:val="22"/>
          <w:szCs w:val="22"/>
        </w:rPr>
        <w:t>involucradas</w:t>
      </w:r>
      <w:r w:rsidRPr="00CD504D">
        <w:rPr>
          <w:rFonts w:ascii="Palatino Linotype" w:eastAsia="Palatino Linotype" w:hAnsi="Palatino Linotype" w:cs="Palatino Linotype"/>
          <w:color w:val="000000"/>
          <w:sz w:val="22"/>
          <w:szCs w:val="22"/>
        </w:rPr>
        <w:t xml:space="preserve">, en el pago de estos, en el presente caso, del pago del Impuesto Sobre el Producto del Trabajo. </w:t>
      </w:r>
    </w:p>
    <w:p w14:paraId="5EFDCB6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4971A921"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Lo anterior, resulta congruente con el Criterio 19/17 emitido por el Instituto Nacional de Transparencia, Acceso a la Información y Protección de Datos Personales, en el cual se señala lo siguiente:</w:t>
      </w:r>
    </w:p>
    <w:p w14:paraId="287227FD"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3E74D5F3" w14:textId="77777777" w:rsidR="003D736A" w:rsidRPr="00CD504D" w:rsidRDefault="000A1428">
      <w:pPr>
        <w:spacing w:line="360" w:lineRule="auto"/>
        <w:ind w:left="567" w:right="567"/>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b/>
          <w:i/>
          <w:color w:val="000000"/>
        </w:rPr>
        <w:t>“Registro Federal de Contribuyentes (RFC) de personas físicas.</w:t>
      </w:r>
      <w:r w:rsidRPr="00CD504D">
        <w:rPr>
          <w:rFonts w:ascii="Palatino Linotype" w:eastAsia="Palatino Linotype" w:hAnsi="Palatino Linotype" w:cs="Palatino Linotype"/>
          <w:i/>
          <w:color w:val="000000"/>
        </w:rPr>
        <w:t xml:space="preserve"> El RFC es una clave de carácter fiscal, única e irrepetible, que permite identificar al titular, su edad y fecha de nacimiento, por lo que es un dato personal de carácter confidencial.”</w:t>
      </w:r>
    </w:p>
    <w:p w14:paraId="2340983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01CD7D2"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D90323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4FE40250" w14:textId="77777777" w:rsidR="003D736A" w:rsidRPr="00CD504D" w:rsidRDefault="000A1428">
      <w:pPr>
        <w:numPr>
          <w:ilvl w:val="0"/>
          <w:numId w:val="20"/>
        </w:num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rPr>
        <w:t>Nombres de personas que no son servidores públicos</w:t>
      </w:r>
    </w:p>
    <w:p w14:paraId="7939891B"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F4DCD0B" w14:textId="77777777" w:rsidR="003D736A" w:rsidRPr="00CD504D" w:rsidRDefault="000A1428">
      <w:p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color w:val="000000"/>
          <w:sz w:val="22"/>
          <w:szCs w:val="22"/>
        </w:rPr>
        <w:t xml:space="preserve">Al respecto, se considera que el nombre se integra con el sustantivo propio y el primer apellido de los padres, en el orden que, de común acuerdo determinen; asimismo es la manifestación principal del derecho subjetivo a la personalidad y atributo de </w:t>
      </w:r>
      <w:r w:rsidRPr="00CD504D">
        <w:rPr>
          <w:rFonts w:ascii="Palatino Linotype" w:eastAsia="Palatino Linotype" w:hAnsi="Palatino Linotype" w:cs="Palatino Linotype"/>
          <w:sz w:val="22"/>
          <w:szCs w:val="22"/>
        </w:rPr>
        <w:t>ésta</w:t>
      </w:r>
      <w:r w:rsidRPr="00CD504D">
        <w:rPr>
          <w:rFonts w:ascii="Palatino Linotype" w:eastAsia="Palatino Linotype" w:hAnsi="Palatino Linotype" w:cs="Palatino Linotype"/>
          <w:color w:val="000000"/>
          <w:sz w:val="22"/>
          <w:szCs w:val="22"/>
        </w:rPr>
        <w:t xml:space="preserve"> en términos del artículo 2.3 del Código Civil del Estado de México, de tal suerte, el nombre </w:t>
      </w:r>
      <w:r w:rsidRPr="00CD504D">
        <w:rPr>
          <w:rFonts w:ascii="Palatino Linotype" w:eastAsia="Palatino Linotype" w:hAnsi="Palatino Linotype" w:cs="Palatino Linotype"/>
          <w:i/>
          <w:color w:val="000000"/>
          <w:sz w:val="22"/>
          <w:szCs w:val="22"/>
        </w:rPr>
        <w:t>per se</w:t>
      </w:r>
      <w:r w:rsidRPr="00CD504D">
        <w:rPr>
          <w:rFonts w:ascii="Palatino Linotype" w:eastAsia="Palatino Linotype" w:hAnsi="Palatino Linotype" w:cs="Palatino Linotype"/>
          <w:color w:val="000000"/>
          <w:sz w:val="22"/>
          <w:szCs w:val="22"/>
        </w:rPr>
        <w:t xml:space="preserve"> es un elemento que hace a una persona física identificada o identificable, por lo que, </w:t>
      </w:r>
      <w:r w:rsidRPr="00CD504D">
        <w:rPr>
          <w:rFonts w:ascii="Palatino Linotype" w:eastAsia="Palatino Linotype" w:hAnsi="Palatino Linotype" w:cs="Palatino Linotype"/>
          <w:b/>
          <w:color w:val="000000"/>
          <w:sz w:val="22"/>
          <w:szCs w:val="22"/>
        </w:rPr>
        <w:t>se considera un dato personal.</w:t>
      </w:r>
    </w:p>
    <w:p w14:paraId="56BFD89D"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8E5F307"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48A90DE9"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8879098" w14:textId="77777777" w:rsidR="003D736A" w:rsidRPr="00CD504D" w:rsidRDefault="000A1428">
      <w:pPr>
        <w:spacing w:line="360" w:lineRule="auto"/>
        <w:ind w:left="567" w:right="539"/>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b/>
          <w:i/>
          <w:color w:val="000000"/>
        </w:rPr>
        <w:t>“Nombre del titular de una licencia que no involucre el aprovechamiento de bienes, servicios y/o recursos públicos, constituye un dato personal susceptible de clasificar como confidencial.</w:t>
      </w:r>
      <w:r w:rsidRPr="00CD504D">
        <w:rPr>
          <w:rFonts w:ascii="Palatino Linotype" w:eastAsia="Palatino Linotype" w:hAnsi="Palatino Linotype" w:cs="Palatino Linotype"/>
          <w:i/>
          <w:color w:val="00000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23C2CEBE"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382195B"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Con base en lo anterior, procede su eliminación de las versiones públicas, pues actualiza el supuesto previsto en el artículo 143 fracción I de la Ley de Transparencia y Acceso a la Información Pública del Estado de México y Municipios.</w:t>
      </w:r>
    </w:p>
    <w:p w14:paraId="311372B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2252C06" w14:textId="77777777" w:rsidR="003D736A" w:rsidRPr="00CD504D" w:rsidRDefault="000A1428">
      <w:pPr>
        <w:numPr>
          <w:ilvl w:val="0"/>
          <w:numId w:val="1"/>
        </w:num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b/>
          <w:sz w:val="22"/>
          <w:szCs w:val="22"/>
        </w:rPr>
        <w:t>Correo electrónico particular.</w:t>
      </w:r>
    </w:p>
    <w:p w14:paraId="7716D5F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21A70BE"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0B63FBF9"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5C635DC"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700CE773"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3A181F43" w14:textId="77777777" w:rsidR="003D736A" w:rsidRPr="00CD504D" w:rsidRDefault="000A1428">
      <w:pPr>
        <w:numPr>
          <w:ilvl w:val="0"/>
          <w:numId w:val="2"/>
        </w:num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b/>
          <w:sz w:val="22"/>
          <w:szCs w:val="22"/>
        </w:rPr>
        <w:t>Número de teléfono o celular particular.</w:t>
      </w:r>
    </w:p>
    <w:p w14:paraId="4A742A2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582DC35"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6846D19E"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FE4779B"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En tales consideraciones, dicho dato personal es susceptible de ser clasificado como confidencial, con fundamento en el artículo 143, fracción I de la Ley de Transparencia y Acceso a la Información Pública.</w:t>
      </w:r>
    </w:p>
    <w:p w14:paraId="7ACD7402"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36E876E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 pesar de que el Sujeto Obligado remitió en versión pública, en la que testó datos personales confidenciales, lo cierto es que no remitió el acuerdo por el que el Comité de Transparencia confirmó la versión pública, en consecuencia será necesario que remita </w:t>
      </w:r>
      <w:r w:rsidRPr="00CD504D">
        <w:rPr>
          <w:rFonts w:ascii="Palatino Linotype" w:eastAsia="Palatino Linotype" w:hAnsi="Palatino Linotype" w:cs="Palatino Linotype"/>
          <w:b/>
          <w:sz w:val="22"/>
          <w:szCs w:val="22"/>
        </w:rPr>
        <w:t>la documentación en versión pública correcta y la acompañe del Acuerdo de Clasificación</w:t>
      </w:r>
      <w:r w:rsidRPr="00CD504D">
        <w:rPr>
          <w:rFonts w:ascii="Palatino Linotype" w:eastAsia="Palatino Linotype" w:hAnsi="Palatino Linotype" w:cs="Palatino Linotype"/>
          <w:sz w:val="22"/>
          <w:szCs w:val="22"/>
        </w:rPr>
        <w:t xml:space="preserve">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0F2721DD"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6B4AE4DD" w14:textId="77777777" w:rsidR="003D736A" w:rsidRPr="00CD504D" w:rsidRDefault="000A142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u w:val="single"/>
        </w:rPr>
        <w:t>Carta de postulación</w:t>
      </w:r>
    </w:p>
    <w:p w14:paraId="333ADA5D"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73D7E0CC" w14:textId="77777777" w:rsidR="003D736A" w:rsidRPr="00CD504D" w:rsidRDefault="000A1428">
      <w:p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sz w:val="22"/>
          <w:szCs w:val="22"/>
        </w:rPr>
        <w:t>Ahora bien, respecto a la carta de postulación, esta puede entenderse como la solicitud formal para participar en el proceso de elección; al respecto, el Sujeto Obligado remitió las solicitudes formales; sin embargo, testó la firma de las personas, lo cual, corresponde a información pública, en los términos antes expuestos, por tanto</w:t>
      </w:r>
      <w:r w:rsidRPr="00CD504D">
        <w:rPr>
          <w:rFonts w:ascii="Palatino Linotype" w:eastAsia="Palatino Linotype" w:hAnsi="Palatino Linotype" w:cs="Palatino Linotype"/>
          <w:b/>
          <w:sz w:val="22"/>
          <w:szCs w:val="22"/>
        </w:rPr>
        <w:t xml:space="preserve">, procede su entrega en versión íntegra, en la que se deje visible la firma de las personas. </w:t>
      </w:r>
    </w:p>
    <w:p w14:paraId="3BD7E919"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651628A4"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Cabe precisar que en una de las cartas de postulación se dejó visible todo el domicilio de una servidora pública, lo cual corresponde a un dato personal confidencial, conforme a lo siguiente:</w:t>
      </w:r>
    </w:p>
    <w:p w14:paraId="1E21FD23"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18F8EE3A" w14:textId="77777777" w:rsidR="003D736A" w:rsidRPr="00CD504D" w:rsidRDefault="000A1428">
      <w:pPr>
        <w:numPr>
          <w:ilvl w:val="0"/>
          <w:numId w:val="5"/>
        </w:numPr>
        <w:spacing w:line="360" w:lineRule="auto"/>
        <w:jc w:val="both"/>
        <w:rPr>
          <w:rFonts w:ascii="Palatino Linotype" w:eastAsia="Palatino Linotype" w:hAnsi="Palatino Linotype" w:cs="Palatino Linotype"/>
          <w:b/>
          <w:sz w:val="22"/>
          <w:szCs w:val="22"/>
        </w:rPr>
      </w:pPr>
      <w:r w:rsidRPr="00CD504D">
        <w:rPr>
          <w:rFonts w:ascii="Palatino Linotype" w:eastAsia="Palatino Linotype" w:hAnsi="Palatino Linotype" w:cs="Palatino Linotype"/>
          <w:b/>
          <w:sz w:val="22"/>
          <w:szCs w:val="22"/>
        </w:rPr>
        <w:t>Domicilio de particulares</w:t>
      </w:r>
    </w:p>
    <w:p w14:paraId="20D7D7A0"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1377E394"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w:t>
      </w:r>
      <w:r w:rsidRPr="00CD504D">
        <w:rPr>
          <w:rFonts w:ascii="Palatino Linotype" w:eastAsia="Palatino Linotype" w:hAnsi="Palatino Linotype" w:cs="Palatino Linotype"/>
          <w:b/>
          <w:sz w:val="22"/>
          <w:szCs w:val="22"/>
        </w:rPr>
        <w:t>trata de un dato personal confidencial,</w:t>
      </w:r>
      <w:r w:rsidRPr="00CD504D">
        <w:rPr>
          <w:rFonts w:ascii="Palatino Linotype" w:eastAsia="Palatino Linotype" w:hAnsi="Palatino Linotype" w:cs="Palatino Linotype"/>
          <w:sz w:val="22"/>
          <w:szCs w:val="22"/>
        </w:rPr>
        <w:t xml:space="preserve"> en términos del artículo 143, fracción I de la Ley de Transparencia y Acceso a la Información Pública del Estado de México y Municipios. </w:t>
      </w:r>
    </w:p>
    <w:p w14:paraId="79625F0F"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4DE5A86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Al respecto, tal y como se señaló en líneas anteriores, resulta público únicamente el municipio de residencia, dado que da cuenta de que la persona cumplió con el requisito dispuesto en el artículo 147 I fracción II de la Ley Orgánica Municipal del Estado de México que establece que debe tener residencia efectiva en el municipio, sin embargo, en el caso concreto, el Sujeto Obligado dejó visible todo el domicilio, lo cual vulnera los datos personales confidenciales de la servidora pública. En consecuencia, será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7E7B3FAD"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946C722" w14:textId="77777777" w:rsidR="003D736A" w:rsidRPr="00CD504D" w:rsidRDefault="000A142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Programa de trabajo</w:t>
      </w:r>
    </w:p>
    <w:p w14:paraId="0B5243CA" w14:textId="77777777" w:rsidR="003D736A" w:rsidRPr="00CD504D" w:rsidRDefault="000A142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sidRPr="00CD504D">
        <w:rPr>
          <w:rFonts w:ascii="Palatino Linotype" w:eastAsia="Palatino Linotype" w:hAnsi="Palatino Linotype" w:cs="Palatino Linotype"/>
          <w:b/>
          <w:color w:val="000000"/>
          <w:sz w:val="22"/>
          <w:szCs w:val="22"/>
          <w:u w:val="single"/>
        </w:rPr>
        <w:t>Requisitos de la convocatoria</w:t>
      </w:r>
    </w:p>
    <w:p w14:paraId="6DFF4717"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75572BB9"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 xml:space="preserve">Respecto al programa de trabajó, se debe tener en consideración que el artículo 147 G, de la Ley Orgánica Municipal del Estado de México prevé que, en el proceso de elección de Defensor Municipal de Derechos Humanos, la Comisión Municipal de Derechos Humanos remitirá al cabildo la declaratoria de terna correspondiente, para que la comunique a los aspirantes propuestos, para que en la siguiente sesión ordinaria, expongan su propuesta de plan de trabajo y que será el Cabildo quién determine o designe a la persona Defensora, en este sentido se advierte la fuente obligacional para contar con un plan de trabajo, la cual se expone en Cabildo y que en su caso puede constar en las actas de cabildo correspondiente o bien, que se entregaron como parte de la documentación. </w:t>
      </w:r>
    </w:p>
    <w:p w14:paraId="2C35477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1303E31F"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Respecto a los requisitos de la convocatoria, se advierte que el artículo 147 D, fracciones II y III de la misma Ley Orgánica Municipal, establece que dentro de la convocatoria que emita el Ayuntamiento, se deben establecer los requisitos que exige la Ley para </w:t>
      </w:r>
      <w:proofErr w:type="spellStart"/>
      <w:r w:rsidRPr="00CD504D">
        <w:rPr>
          <w:rFonts w:ascii="Palatino Linotype" w:eastAsia="Palatino Linotype" w:hAnsi="Palatino Linotype" w:cs="Palatino Linotype"/>
          <w:sz w:val="22"/>
          <w:szCs w:val="22"/>
        </w:rPr>
        <w:t>se</w:t>
      </w:r>
      <w:proofErr w:type="spellEnd"/>
      <w:r w:rsidRPr="00CD504D">
        <w:rPr>
          <w:rFonts w:ascii="Palatino Linotype" w:eastAsia="Palatino Linotype" w:hAnsi="Palatino Linotype" w:cs="Palatino Linotype"/>
          <w:sz w:val="22"/>
          <w:szCs w:val="22"/>
        </w:rPr>
        <w:t xml:space="preserve"> aspirante a Defensor y los documentos soporte de los requisitos exigidos, por tanto, el Sujeto Obligado debe conocer de lo solicitado. </w:t>
      </w:r>
    </w:p>
    <w:p w14:paraId="172CE0E6"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FBC99B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Así pues, del plan de trabajo y los requisitos exigidos por la convocatoria, se advierte que en ambos requerimientos, no se entregó la información, por tanto, se aprecia que el Sujeto Obligado no fue exhaustivo en la respuesta, por lo que al no existir pronunciamiento respecto de este sirve por analogía, el Criterio orientador 2/17, emitido por el entonces Instituto Nacional de Transparencia, Acceso a la Información y Protección de Datos Personales, señala lo siguiente:</w:t>
      </w:r>
    </w:p>
    <w:p w14:paraId="7161EA3A" w14:textId="77777777" w:rsidR="003D736A" w:rsidRPr="00CD504D" w:rsidRDefault="003D736A">
      <w:pPr>
        <w:spacing w:line="360" w:lineRule="auto"/>
        <w:ind w:right="-93"/>
        <w:jc w:val="both"/>
        <w:rPr>
          <w:rFonts w:ascii="Palatino Linotype" w:eastAsia="Palatino Linotype" w:hAnsi="Palatino Linotype" w:cs="Palatino Linotype"/>
          <w:sz w:val="22"/>
          <w:szCs w:val="22"/>
        </w:rPr>
      </w:pPr>
    </w:p>
    <w:p w14:paraId="5463B0B9" w14:textId="77777777" w:rsidR="003D736A" w:rsidRPr="00CD504D" w:rsidRDefault="000A1428">
      <w:pPr>
        <w:spacing w:line="360" w:lineRule="auto"/>
        <w:ind w:left="567" w:right="567"/>
        <w:jc w:val="both"/>
        <w:rPr>
          <w:rFonts w:ascii="Palatino Linotype" w:eastAsia="Palatino Linotype" w:hAnsi="Palatino Linotype" w:cs="Palatino Linotype"/>
          <w:i/>
        </w:rPr>
      </w:pPr>
      <w:r w:rsidRPr="00CD504D">
        <w:rPr>
          <w:rFonts w:ascii="Palatino Linotype" w:eastAsia="Palatino Linotype" w:hAnsi="Palatino Linotype" w:cs="Palatino Linotype"/>
          <w:b/>
          <w:i/>
        </w:rPr>
        <w:t xml:space="preserve">“Congruencia y exhaustividad. Sus alcances para garantizar el derecho de acceso a la información. </w:t>
      </w:r>
      <w:r w:rsidRPr="00CD504D">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w:t>
      </w:r>
      <w:r w:rsidRPr="00CD504D">
        <w:rPr>
          <w:rFonts w:ascii="Palatino Linotype" w:eastAsia="Palatino Linotype" w:hAnsi="Palatino Linotype" w:cs="Palatino Linotype"/>
          <w:i/>
        </w:rPr>
        <w:lastRenderedPageBreak/>
        <w:t xml:space="preserve">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CD504D">
        <w:rPr>
          <w:rFonts w:ascii="Palatino Linotype" w:eastAsia="Palatino Linotype" w:hAnsi="Palatino Linotype" w:cs="Palatino Linotype"/>
          <w:b/>
          <w:i/>
        </w:rPr>
        <w:t>la exhaustividad significa que dicha respuesta se refiera expresamente a cada uno de los puntos solicitados</w:t>
      </w:r>
      <w:r w:rsidRPr="00CD504D">
        <w:rPr>
          <w:rFonts w:ascii="Palatino Linotype" w:eastAsia="Palatino Linotype" w:hAnsi="Palatino Linotype" w:cs="Palatino Linotype"/>
          <w:i/>
        </w:rPr>
        <w:t xml:space="preserve">. Por lo anterior, los sujetos obligados cumplirán con los principios de congruencia y exhaustividad, cuando las respuestas que emitan guarden una relación lógica con lo solicitado y </w:t>
      </w:r>
      <w:r w:rsidRPr="00CD504D">
        <w:rPr>
          <w:rFonts w:ascii="Palatino Linotype" w:eastAsia="Palatino Linotype" w:hAnsi="Palatino Linotype" w:cs="Palatino Linotype"/>
          <w:b/>
          <w:i/>
        </w:rPr>
        <w:t>atiendan de manera puntual y expresa, cada uno de los contenidos de información.”</w:t>
      </w:r>
    </w:p>
    <w:p w14:paraId="0F7F9A94"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2D59CC6D"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Del citado criterio, se desprende que todo acto administrativo debe apegarse al </w:t>
      </w:r>
      <w:r w:rsidRPr="00CD504D">
        <w:rPr>
          <w:rFonts w:ascii="Palatino Linotype" w:eastAsia="Palatino Linotype" w:hAnsi="Palatino Linotype" w:cs="Palatino Linotype"/>
          <w:b/>
          <w:sz w:val="22"/>
          <w:szCs w:val="22"/>
        </w:rPr>
        <w:t>principio de congruencia y exhaustividad</w:t>
      </w:r>
      <w:r w:rsidRPr="00CD504D">
        <w:rPr>
          <w:rFonts w:ascii="Palatino Linotype" w:eastAsia="Palatino Linotype" w:hAnsi="Palatino Linotype" w:cs="Palatino Linotype"/>
          <w:sz w:val="22"/>
          <w:szCs w:val="22"/>
        </w:rPr>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69042EF6" w14:textId="77777777" w:rsidR="003D736A" w:rsidRPr="00CD504D" w:rsidRDefault="003D736A">
      <w:pPr>
        <w:spacing w:line="360" w:lineRule="auto"/>
        <w:rPr>
          <w:rFonts w:ascii="Palatino Linotype" w:eastAsia="Palatino Linotype" w:hAnsi="Palatino Linotype" w:cs="Palatino Linotype"/>
          <w:sz w:val="22"/>
          <w:szCs w:val="22"/>
        </w:rPr>
      </w:pPr>
    </w:p>
    <w:p w14:paraId="608A8A8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consecuencia, el Sujeto Obligado deberá entregar la información faltante, en su caso en versión pública. Para las versiones públicas,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3DF0495C"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463B27BD" w14:textId="77777777" w:rsidR="003D736A" w:rsidRPr="00CD504D" w:rsidRDefault="000A1428">
      <w:pPr>
        <w:numPr>
          <w:ilvl w:val="2"/>
          <w:numId w:val="16"/>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color w:val="000000"/>
          <w:sz w:val="22"/>
          <w:szCs w:val="22"/>
          <w:u w:val="single"/>
        </w:rPr>
        <w:t>DE LOS PARTICIPANTES EN LAS CONVOCATORIAS</w:t>
      </w:r>
      <w:r w:rsidRPr="00CD504D">
        <w:rPr>
          <w:rFonts w:ascii="Palatino Linotype" w:eastAsia="Palatino Linotype" w:hAnsi="Palatino Linotype" w:cs="Palatino Linotype"/>
          <w:b/>
          <w:color w:val="000000"/>
          <w:sz w:val="22"/>
          <w:szCs w:val="22"/>
        </w:rPr>
        <w:t xml:space="preserve">. </w:t>
      </w:r>
    </w:p>
    <w:p w14:paraId="667044EA"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C10BB3E"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 xml:space="preserve">Ahora bien, es procedente analizar la naturaleza de la información solicitada, puesto que, si bien dentro de las personas que participan en las convocatorias se seleccionan algunas para tener algún cargo o para recibir o hacer uso de recursos públicos, lo cierto es que también existen participantes que no fueron seleccionados, por tanto, se debe analizar su naturaleza. </w:t>
      </w:r>
    </w:p>
    <w:p w14:paraId="28EC2B7E"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074D3EE5" w14:textId="77777777" w:rsidR="003D736A" w:rsidRPr="00CD504D" w:rsidRDefault="000A1428">
      <w:pPr>
        <w:widowControl w:val="0"/>
        <w:tabs>
          <w:tab w:val="center" w:pos="452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Lo anterior resulta así, </w:t>
      </w:r>
      <w:r w:rsidRPr="00CD504D">
        <w:rPr>
          <w:rFonts w:ascii="Palatino Linotype" w:eastAsia="Palatino Linotype" w:hAnsi="Palatino Linotype" w:cs="Palatino Linotype"/>
          <w:b/>
          <w:color w:val="000000"/>
          <w:sz w:val="22"/>
          <w:szCs w:val="22"/>
        </w:rPr>
        <w:t>de las personas que no son seleccionadas o ganadoras, entendidas como postulantes</w:t>
      </w:r>
      <w:r w:rsidRPr="00CD504D">
        <w:rPr>
          <w:rFonts w:ascii="Palatino Linotype" w:eastAsia="Palatino Linotype" w:hAnsi="Palatino Linotype" w:cs="Palatino Linotype"/>
          <w:color w:val="000000"/>
          <w:sz w:val="22"/>
          <w:szCs w:val="22"/>
        </w:rPr>
        <w:t>, participaron en un procedimiento de naturaleza pública, lo cierto es que al no ser seleccionados y, por lo tanto, no obtener un cargo o adquirir recursos o hacer uso de los mismos, su información resultaría de naturaleza privada, pues corresponde a su decisión personal y voluntaria de participar en un proceso específico.</w:t>
      </w:r>
    </w:p>
    <w:p w14:paraId="39727A8F" w14:textId="77777777" w:rsidR="003D736A" w:rsidRPr="00CD504D" w:rsidRDefault="003D736A">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77D48F98"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ese contexto, resulta necesario precisar que la Suprema Corte de Justicia de la Nación ha reconocido como derechos fundamentales de las personas, </w:t>
      </w:r>
      <w:r w:rsidRPr="00CD504D">
        <w:rPr>
          <w:rFonts w:ascii="Palatino Linotype" w:eastAsia="Palatino Linotype" w:hAnsi="Palatino Linotype" w:cs="Palatino Linotype"/>
          <w:b/>
          <w:color w:val="000000"/>
          <w:sz w:val="22"/>
          <w:szCs w:val="22"/>
        </w:rPr>
        <w:t>el derecho a la intimidad y a la propia imagen</w:t>
      </w:r>
      <w:r w:rsidRPr="00CD504D">
        <w:rPr>
          <w:rFonts w:ascii="Palatino Linotype" w:eastAsia="Palatino Linotype" w:hAnsi="Palatino Linotype" w:cs="Palatino Linotype"/>
          <w:color w:val="000000"/>
          <w:sz w:val="22"/>
          <w:szCs w:val="22"/>
        </w:rPr>
        <w:t>, en el siguiente criterio:</w:t>
      </w:r>
    </w:p>
    <w:p w14:paraId="3095BDA5"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7B992D58" w14:textId="77777777" w:rsidR="003D736A" w:rsidRPr="00CD504D" w:rsidRDefault="000A1428">
      <w:pPr>
        <w:spacing w:line="360" w:lineRule="auto"/>
        <w:ind w:left="567" w:right="567"/>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i/>
          <w:color w:val="000000"/>
        </w:rPr>
        <w:t xml:space="preserve">“DERECHOS A LA INTIMIDAD, PROPIA IMAGEN, IDENTIDAD PERSONAL Y SEXUAL. CONSTITUYEN DERECHOS DE DEFENSA Y GARANTÍA ESENCIAL PARA LA CONDICIÓN HUMANA.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w:t>
      </w:r>
      <w:r w:rsidRPr="00CD504D">
        <w:rPr>
          <w:rFonts w:ascii="Palatino Linotype" w:eastAsia="Palatino Linotype" w:hAnsi="Palatino Linotype" w:cs="Palatino Linotype"/>
          <w:i/>
          <w:color w:val="000000"/>
        </w:rPr>
        <w:lastRenderedPageBreak/>
        <w:t>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3E6D70F8" w14:textId="77777777" w:rsidR="003D736A" w:rsidRPr="00CD504D" w:rsidRDefault="000A1428">
      <w:pPr>
        <w:spacing w:line="360" w:lineRule="auto"/>
        <w:ind w:right="-93"/>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 </w:t>
      </w:r>
    </w:p>
    <w:p w14:paraId="0793B86F"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ese sentido, es derecho de todo individuo a no ser conocido por otros en ciertos aspectos de su vida y, por ende, el poder de decisión sobre la publicidad o información de datos relativos a su persona </w:t>
      </w:r>
      <w:r w:rsidRPr="00CD504D">
        <w:rPr>
          <w:rFonts w:ascii="Palatino Linotype" w:eastAsia="Palatino Linotype" w:hAnsi="Palatino Linotype" w:cs="Palatino Linotype"/>
          <w:b/>
          <w:color w:val="000000"/>
          <w:sz w:val="22"/>
          <w:szCs w:val="22"/>
        </w:rPr>
        <w:t xml:space="preserve">(derecho a la intimidad). </w:t>
      </w:r>
      <w:r w:rsidRPr="00CD504D">
        <w:rPr>
          <w:rFonts w:ascii="Palatino Linotype" w:eastAsia="Palatino Linotype" w:hAnsi="Palatino Linotype" w:cs="Palatino Linotype"/>
          <w:color w:val="000000"/>
          <w:sz w:val="22"/>
          <w:szCs w:val="22"/>
        </w:rPr>
        <w:t xml:space="preserve">Asimismo, el </w:t>
      </w:r>
      <w:r w:rsidRPr="00CD504D">
        <w:rPr>
          <w:rFonts w:ascii="Palatino Linotype" w:eastAsia="Palatino Linotype" w:hAnsi="Palatino Linotype" w:cs="Palatino Linotype"/>
          <w:b/>
          <w:color w:val="000000"/>
          <w:sz w:val="22"/>
          <w:szCs w:val="22"/>
        </w:rPr>
        <w:t>derecho a la propia imagen</w:t>
      </w:r>
      <w:r w:rsidRPr="00CD504D">
        <w:rPr>
          <w:rFonts w:ascii="Palatino Linotype" w:eastAsia="Palatino Linotype" w:hAnsi="Palatino Linotype" w:cs="Palatino Linotype"/>
          <w:color w:val="000000"/>
          <w:sz w:val="22"/>
          <w:szCs w:val="22"/>
        </w:rPr>
        <w:t xml:space="preserve"> es el derecho de decidir, de forma libre, sobre la manera en que elige mostrarse frente a los demás.</w:t>
      </w:r>
    </w:p>
    <w:p w14:paraId="491721BC"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77617F8"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En ese sentido, el artículo 12 de la Declaración Universal de los Derechos Humanos</w:t>
      </w:r>
      <w:r w:rsidRPr="00CD504D">
        <w:rPr>
          <w:rFonts w:ascii="Palatino Linotype" w:eastAsia="Palatino Linotype" w:hAnsi="Palatino Linotype" w:cs="Palatino Linotype"/>
          <w:i/>
          <w:color w:val="000000"/>
          <w:sz w:val="22"/>
          <w:szCs w:val="22"/>
        </w:rPr>
        <w:t xml:space="preserve"> </w:t>
      </w:r>
      <w:r w:rsidRPr="00CD504D">
        <w:rPr>
          <w:rFonts w:ascii="Palatino Linotype" w:eastAsia="Palatino Linotype" w:hAnsi="Palatino Linotype" w:cs="Palatino Linotype"/>
          <w:color w:val="000000"/>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28824370"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861D7F6"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4CA6BBA7"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3379D3DB"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3C13865"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069D719B" w14:textId="77777777" w:rsidR="003D736A" w:rsidRPr="00CD504D" w:rsidRDefault="000A1428">
      <w:pPr>
        <w:spacing w:line="360" w:lineRule="auto"/>
        <w:ind w:right="-93"/>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color w:val="000000"/>
          <w:sz w:val="22"/>
          <w:szCs w:val="22"/>
        </w:rPr>
        <w:t xml:space="preserve">En ese contexto, se considera que dar a conocer </w:t>
      </w:r>
      <w:r w:rsidRPr="00CD504D">
        <w:rPr>
          <w:rFonts w:ascii="Palatino Linotype" w:eastAsia="Palatino Linotype" w:hAnsi="Palatino Linotype" w:cs="Palatino Linotype"/>
          <w:b/>
          <w:color w:val="000000"/>
          <w:sz w:val="22"/>
          <w:szCs w:val="22"/>
        </w:rPr>
        <w:t>la información de los participantes que no fueron elegidos, constituye información confidencial</w:t>
      </w:r>
      <w:r w:rsidRPr="00CD504D">
        <w:rPr>
          <w:rFonts w:ascii="Palatino Linotype" w:eastAsia="Palatino Linotype" w:hAnsi="Palatino Linotype" w:cs="Palatino Linotype"/>
          <w:color w:val="000000"/>
          <w:sz w:val="22"/>
          <w:szCs w:val="22"/>
        </w:rPr>
        <w:t xml:space="preserve"> que afecta su esfera privada, puesto que podrían generar una percepción negativa de </w:t>
      </w:r>
      <w:r w:rsidRPr="00CD504D">
        <w:rPr>
          <w:rFonts w:ascii="Palatino Linotype" w:eastAsia="Palatino Linotype" w:hAnsi="Palatino Linotype" w:cs="Palatino Linotype"/>
          <w:sz w:val="22"/>
          <w:szCs w:val="22"/>
        </w:rPr>
        <w:t>éstas</w:t>
      </w:r>
      <w:r w:rsidRPr="00CD504D">
        <w:rPr>
          <w:rFonts w:ascii="Palatino Linotype" w:eastAsia="Palatino Linotype" w:hAnsi="Palatino Linotype" w:cs="Palatino Linotype"/>
          <w:color w:val="000000"/>
          <w:sz w:val="22"/>
          <w:szCs w:val="22"/>
        </w:rPr>
        <w:t xml:space="preserve">, al dar a conocer las pautas y circunstancias por las cuales no ganaron, como pudiera ser la falta de cumplimiento de requisitos, falta de experiencia, conocimientos, entre otros. Por lo que, que </w:t>
      </w:r>
      <w:r w:rsidRPr="00CD504D">
        <w:rPr>
          <w:rFonts w:ascii="Palatino Linotype" w:eastAsia="Palatino Linotype" w:hAnsi="Palatino Linotype" w:cs="Palatino Linotype"/>
          <w:b/>
          <w:color w:val="000000"/>
          <w:sz w:val="22"/>
          <w:szCs w:val="22"/>
        </w:rPr>
        <w:t>afectaría su esfera privada.</w:t>
      </w:r>
    </w:p>
    <w:p w14:paraId="611C04E6"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0AF4D13C" w14:textId="77777777" w:rsidR="003D736A" w:rsidRPr="00CD504D" w:rsidRDefault="000A1428">
      <w:pPr>
        <w:spacing w:line="360" w:lineRule="auto"/>
        <w:ind w:right="-93"/>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Además, daría cuenta de la decisión personal de participar en el proceso de selección;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6D0BB0ED"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748F74E6" w14:textId="77777777" w:rsidR="003D736A" w:rsidRPr="00CD504D" w:rsidRDefault="000A1428">
      <w:pPr>
        <w:spacing w:line="360" w:lineRule="auto"/>
        <w:ind w:left="567" w:right="567"/>
        <w:jc w:val="both"/>
        <w:rPr>
          <w:rFonts w:ascii="Palatino Linotype" w:eastAsia="Palatino Linotype" w:hAnsi="Palatino Linotype" w:cs="Palatino Linotype"/>
          <w:i/>
          <w:color w:val="000000"/>
        </w:rPr>
      </w:pPr>
      <w:r w:rsidRPr="00CD504D">
        <w:rPr>
          <w:rFonts w:ascii="Palatino Linotype" w:eastAsia="Palatino Linotype" w:hAnsi="Palatino Linotype" w:cs="Palatino Linotype"/>
          <w:i/>
          <w:color w:val="000000"/>
        </w:rPr>
        <w:lastRenderedPageBreak/>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w:t>
      </w:r>
      <w:r w:rsidRPr="00CD504D">
        <w:rPr>
          <w:rFonts w:ascii="Palatino Linotype" w:eastAsia="Palatino Linotype" w:hAnsi="Palatino Linotype" w:cs="Palatino Linotype"/>
          <w:i/>
          <w:color w:val="000000"/>
        </w:rPr>
        <w:lastRenderedPageBreak/>
        <w:t>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E847EAF"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7BFCE566" w14:textId="77777777" w:rsidR="003D736A" w:rsidRPr="00CD504D" w:rsidRDefault="000A1428">
      <w:pPr>
        <w:spacing w:line="360" w:lineRule="auto"/>
        <w:ind w:right="-93"/>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De conformidad con lo señalado, se colige que las actividades que realicen los particulares, dentro del ámbito privado, o dentro de la esfera particular, es información que debe protegerse. En el presente caso, proporcionar la información de los participantes que no fueron seleccionador, iría en contra del derecho a la vida privada; es decir, un acto de voluntad de dichas personas para participar.</w:t>
      </w:r>
    </w:p>
    <w:p w14:paraId="2FF9747D" w14:textId="77777777" w:rsidR="003D736A" w:rsidRPr="00CD504D" w:rsidRDefault="003D736A">
      <w:pPr>
        <w:spacing w:line="360" w:lineRule="auto"/>
        <w:ind w:right="-93"/>
        <w:jc w:val="both"/>
        <w:rPr>
          <w:rFonts w:ascii="Palatino Linotype" w:eastAsia="Palatino Linotype" w:hAnsi="Palatino Linotype" w:cs="Palatino Linotype"/>
          <w:color w:val="000000"/>
          <w:sz w:val="22"/>
          <w:szCs w:val="22"/>
        </w:rPr>
      </w:pPr>
    </w:p>
    <w:p w14:paraId="0FF6B19C" w14:textId="77777777" w:rsidR="003D736A" w:rsidRPr="00CD504D" w:rsidRDefault="000A1428">
      <w:pPr>
        <w:spacing w:line="360" w:lineRule="auto"/>
        <w:ind w:right="-93"/>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En consecuencia, se estima que resulta procedente </w:t>
      </w:r>
      <w:r w:rsidRPr="00CD504D">
        <w:rPr>
          <w:rFonts w:ascii="Palatino Linotype" w:eastAsia="Palatino Linotype" w:hAnsi="Palatino Linotype" w:cs="Palatino Linotype"/>
          <w:b/>
          <w:color w:val="000000"/>
          <w:sz w:val="22"/>
          <w:szCs w:val="22"/>
        </w:rPr>
        <w:t>la clasificación de los documentos entregados por las personas participantes que no fueron seleccionadas; es decir, de las personas postulantes</w:t>
      </w:r>
      <w:r w:rsidRPr="00CD504D">
        <w:rPr>
          <w:rFonts w:ascii="Palatino Linotype" w:eastAsia="Palatino Linotype" w:hAnsi="Palatino Linotype" w:cs="Palatino Linotype"/>
          <w:color w:val="000000"/>
          <w:sz w:val="22"/>
          <w:szCs w:val="22"/>
        </w:rPr>
        <w:t>, para formar parte del proceso de selección, en términos del artículo 143, fracción I de la Ley de Transparencia y Acceso a la Información Pública del Estado de México y Municipios.</w:t>
      </w:r>
    </w:p>
    <w:p w14:paraId="06086B1E" w14:textId="77777777" w:rsidR="003D736A" w:rsidRPr="00CD504D" w:rsidRDefault="003D736A">
      <w:pPr>
        <w:widowControl w:val="0"/>
        <w:tabs>
          <w:tab w:val="center" w:pos="4522"/>
        </w:tabs>
        <w:spacing w:line="360" w:lineRule="auto"/>
        <w:jc w:val="both"/>
        <w:rPr>
          <w:rFonts w:ascii="Palatino Linotype" w:eastAsia="Palatino Linotype" w:hAnsi="Palatino Linotype" w:cs="Palatino Linotype"/>
          <w:color w:val="000000"/>
          <w:sz w:val="22"/>
          <w:szCs w:val="22"/>
        </w:rPr>
      </w:pPr>
    </w:p>
    <w:p w14:paraId="3A378F76" w14:textId="6BFAD8D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lastRenderedPageBreak/>
        <w:t xml:space="preserve">Al respecto, cabe precisar que tanto en respuesta como en informe justificado el Sujeto Obligado </w:t>
      </w:r>
      <w:r w:rsidRPr="00CD504D">
        <w:rPr>
          <w:rFonts w:ascii="Palatino Linotype" w:eastAsia="Palatino Linotype" w:hAnsi="Palatino Linotype" w:cs="Palatino Linotype"/>
          <w:b/>
          <w:sz w:val="22"/>
          <w:szCs w:val="22"/>
        </w:rPr>
        <w:t>no se pronunció sobre las personas participantes</w:t>
      </w:r>
      <w:r w:rsidRPr="00CD504D">
        <w:rPr>
          <w:rFonts w:ascii="Palatino Linotype" w:eastAsia="Palatino Linotype" w:hAnsi="Palatino Linotype" w:cs="Palatino Linotype"/>
          <w:sz w:val="22"/>
          <w:szCs w:val="22"/>
        </w:rPr>
        <w:t xml:space="preserve">, por lo que se advierte que fue omiso y por consiguiente no atendió el principio de exhaustividad y congruencia en los términos antes expuestos, en consecuencia, el Sujeto Obligado deberá remitir el Acuerdo de clasificación emitido por el Comité de Transparencia en donde se clasifiquen en su totalidad como información confidencial, de acuerdo con los artículos 49, fracciones II y VIII, 132, fracción II, 143 y 149 de la Ley de Transparencia y Acceso a la Información Pública del Estado de México y Municipios, los expedientes de los participantes </w:t>
      </w:r>
      <w:r w:rsidR="00031741" w:rsidRPr="00CD504D">
        <w:rPr>
          <w:rFonts w:ascii="Palatino Linotype" w:eastAsia="Palatino Linotype" w:hAnsi="Palatino Linotype" w:cs="Palatino Linotype"/>
          <w:sz w:val="22"/>
          <w:szCs w:val="22"/>
        </w:rPr>
        <w:t xml:space="preserve">que no </w:t>
      </w:r>
      <w:proofErr w:type="spellStart"/>
      <w:r w:rsidR="00031741" w:rsidRPr="00CD504D">
        <w:rPr>
          <w:rFonts w:ascii="Palatino Linotype" w:eastAsia="Palatino Linotype" w:hAnsi="Palatino Linotype" w:cs="Palatino Linotype"/>
          <w:sz w:val="22"/>
          <w:szCs w:val="22"/>
        </w:rPr>
        <w:t>ganaro</w:t>
      </w:r>
      <w:proofErr w:type="spellEnd"/>
      <w:r w:rsidR="00031741" w:rsidRPr="00CD504D">
        <w:rPr>
          <w:rFonts w:ascii="Palatino Linotype" w:eastAsia="Palatino Linotype" w:hAnsi="Palatino Linotype" w:cs="Palatino Linotype"/>
          <w:sz w:val="22"/>
          <w:szCs w:val="22"/>
        </w:rPr>
        <w:t xml:space="preserve"> u obtuvieron el puesto.</w:t>
      </w:r>
    </w:p>
    <w:p w14:paraId="0087733E"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675CCF0A" w14:textId="77777777"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En atención a todo lo antes expuesto, se aprecia que argumento de la parte Recurrente que resulta </w:t>
      </w:r>
      <w:r w:rsidRPr="00CD504D">
        <w:rPr>
          <w:rFonts w:ascii="Palatino Linotype" w:eastAsia="Palatino Linotype" w:hAnsi="Palatino Linotype" w:cs="Palatino Linotype"/>
          <w:b/>
          <w:sz w:val="22"/>
          <w:szCs w:val="22"/>
        </w:rPr>
        <w:t>FUNDADO</w:t>
      </w:r>
      <w:r w:rsidRPr="00CD504D">
        <w:rPr>
          <w:rFonts w:ascii="Palatino Linotype" w:eastAsia="Palatino Linotype" w:hAnsi="Palatino Linotype" w:cs="Palatino Linotype"/>
          <w:sz w:val="22"/>
          <w:szCs w:val="22"/>
        </w:rPr>
        <w:t xml:space="preserve"> en virtud de que el Sujeto Obligado no entregó la información completa, por tanto, es procedente ordenar la entrega de la información faltante, en los términos previamente expuestos.  </w:t>
      </w:r>
    </w:p>
    <w:p w14:paraId="6E7F9157"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2EF7B2B0"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Para el caso de que, la información cuente con datos personales confidenciales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6F8EDBFB"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569A286A"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Cabe precisar que de la información que se ordena se aprecia que puede contar con datos personales confidenciales, entre ellos, RFC, CURP, nombre de particulares ajenos al servicio público, domicilios, correos electrónicos y teléfonos particulares, los cuales deben atender al análisis previamente citado, además, se deberá considerar los siguientes:</w:t>
      </w:r>
    </w:p>
    <w:p w14:paraId="730D4A7D" w14:textId="77777777" w:rsidR="003D736A" w:rsidRPr="00CD504D" w:rsidRDefault="003D736A">
      <w:pPr>
        <w:tabs>
          <w:tab w:val="left" w:pos="4962"/>
        </w:tabs>
        <w:spacing w:line="360" w:lineRule="auto"/>
        <w:jc w:val="both"/>
        <w:rPr>
          <w:rFonts w:ascii="Palatino Linotype" w:eastAsia="Palatino Linotype" w:hAnsi="Palatino Linotype" w:cs="Palatino Linotype"/>
          <w:color w:val="000000"/>
          <w:sz w:val="22"/>
          <w:szCs w:val="22"/>
        </w:rPr>
      </w:pPr>
    </w:p>
    <w:p w14:paraId="5FEF9166" w14:textId="77777777" w:rsidR="003D736A" w:rsidRPr="00CD504D" w:rsidRDefault="000A142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t>Firma de servidores públicos en documentos comprobatorios de estudios</w:t>
      </w:r>
    </w:p>
    <w:p w14:paraId="04A9D6CB" w14:textId="77777777" w:rsidR="003D736A" w:rsidRPr="00CD504D" w:rsidRDefault="003D736A">
      <w:pPr>
        <w:spacing w:line="360" w:lineRule="auto"/>
        <w:ind w:left="720"/>
        <w:jc w:val="both"/>
        <w:rPr>
          <w:rFonts w:ascii="Palatino Linotype" w:eastAsia="Palatino Linotype" w:hAnsi="Palatino Linotype" w:cs="Palatino Linotype"/>
          <w:color w:val="000000"/>
          <w:sz w:val="22"/>
          <w:szCs w:val="22"/>
        </w:rPr>
      </w:pPr>
    </w:p>
    <w:p w14:paraId="02A1C9F8"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3CDE69E"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w:t>
      </w:r>
    </w:p>
    <w:p w14:paraId="5D1505BA"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0A89A89C"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w:t>
      </w:r>
    </w:p>
    <w:p w14:paraId="5E161BB2" w14:textId="77777777" w:rsidR="003D736A" w:rsidRPr="00CD504D" w:rsidRDefault="000A1428">
      <w:pPr>
        <w:shd w:val="clear" w:color="auto" w:fill="FFFFFF"/>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La publicidad de dichos datos, se robustece, con el Criterio de Interpretación, de la Segunda Época, con clave de control SO/002/2019, emitido por el entonces Instituto Nacional de Transparencia, Acceso a la Información y Protección de Datos Personales, que establece lo siguiente:</w:t>
      </w:r>
    </w:p>
    <w:p w14:paraId="11317041" w14:textId="77777777" w:rsidR="003D736A" w:rsidRPr="00CD504D" w:rsidRDefault="000A1428">
      <w:pPr>
        <w:shd w:val="clear" w:color="auto" w:fill="FFFFFF"/>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w:t>
      </w:r>
    </w:p>
    <w:p w14:paraId="30AC395E" w14:textId="77777777" w:rsidR="003D736A" w:rsidRPr="00CD504D" w:rsidRDefault="000A1428">
      <w:pPr>
        <w:spacing w:line="360" w:lineRule="auto"/>
        <w:ind w:left="567" w:right="567"/>
        <w:jc w:val="both"/>
        <w:rPr>
          <w:rFonts w:ascii="Palatino Linotype" w:eastAsia="Palatino Linotype" w:hAnsi="Palatino Linotype" w:cs="Palatino Linotype"/>
          <w:color w:val="000000"/>
        </w:rPr>
      </w:pPr>
      <w:r w:rsidRPr="00CD504D">
        <w:rPr>
          <w:rFonts w:ascii="Palatino Linotype" w:eastAsia="Palatino Linotype" w:hAnsi="Palatino Linotype" w:cs="Palatino Linotype"/>
          <w:b/>
          <w:i/>
          <w:color w:val="000000"/>
        </w:rPr>
        <w:t>“Firma y rúbrica de servidores públicos.</w:t>
      </w:r>
      <w:r w:rsidRPr="00CD504D">
        <w:rPr>
          <w:rFonts w:ascii="Palatino Linotype" w:eastAsia="Palatino Linotype" w:hAnsi="Palatino Linotype" w:cs="Palatino Linotype"/>
          <w:i/>
          <w:color w:val="000000"/>
        </w:rPr>
        <w:t> Si bien la firma y la rúbrica son datos personales confidenciales, cuando un servidor público emite un acto como autoridad, en ejercicio de las funciones que tiene conferidas, la firma o rúbrica mediante la cual se valida dicho acto es pública.”</w:t>
      </w:r>
    </w:p>
    <w:p w14:paraId="5A219720"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w:t>
      </w:r>
    </w:p>
    <w:p w14:paraId="55AF8782" w14:textId="77777777" w:rsidR="003D736A" w:rsidRPr="00CD504D" w:rsidRDefault="000A1428">
      <w:pP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49EE5ABF"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81C2707"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4B1228FC" w14:textId="77777777" w:rsidR="003D736A" w:rsidRPr="00CD504D" w:rsidRDefault="003D736A">
      <w:pPr>
        <w:pStyle w:val="Ttulo2"/>
        <w:spacing w:before="0" w:after="0" w:line="360" w:lineRule="auto"/>
        <w:rPr>
          <w:rFonts w:ascii="Palatino Linotype" w:eastAsia="Palatino Linotype" w:hAnsi="Palatino Linotype" w:cs="Palatino Linotype"/>
          <w:sz w:val="22"/>
          <w:szCs w:val="22"/>
        </w:rPr>
      </w:pPr>
    </w:p>
    <w:p w14:paraId="12BB258A" w14:textId="77777777"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16" w:name="_Toc210915861"/>
      <w:r w:rsidRPr="00CD504D">
        <w:rPr>
          <w:rFonts w:ascii="Palatino Linotype" w:eastAsia="Palatino Linotype" w:hAnsi="Palatino Linotype" w:cs="Palatino Linotype"/>
          <w:sz w:val="22"/>
          <w:szCs w:val="22"/>
        </w:rPr>
        <w:t>SEXTO. Decisión</w:t>
      </w:r>
      <w:bookmarkEnd w:id="16"/>
    </w:p>
    <w:p w14:paraId="309BD861"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5C8D262"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Con fundamento en el artículo 186, fracción III, de la Ley de Transparencia y Acceso a la Información Pública del Estado de México y Municipios, este Instituto considera procedente</w:t>
      </w:r>
      <w:r w:rsidRPr="00CD504D">
        <w:rPr>
          <w:rFonts w:ascii="Palatino Linotype" w:eastAsia="Palatino Linotype" w:hAnsi="Palatino Linotype" w:cs="Palatino Linotype"/>
          <w:b/>
          <w:sz w:val="22"/>
          <w:szCs w:val="22"/>
        </w:rPr>
        <w:t xml:space="preserve"> MODIFICAR </w:t>
      </w:r>
      <w:r w:rsidRPr="00CD504D">
        <w:rPr>
          <w:rFonts w:ascii="Palatino Linotype" w:eastAsia="Palatino Linotype" w:hAnsi="Palatino Linotype" w:cs="Palatino Linotype"/>
          <w:sz w:val="22"/>
          <w:szCs w:val="22"/>
        </w:rPr>
        <w:t>las respuestas otorgadas por el Sujeto Obligado</w:t>
      </w:r>
      <w:r w:rsidRPr="00CD504D">
        <w:rPr>
          <w:rFonts w:ascii="Palatino Linotype" w:eastAsia="Palatino Linotype" w:hAnsi="Palatino Linotype" w:cs="Palatino Linotype"/>
          <w:b/>
          <w:sz w:val="22"/>
          <w:szCs w:val="22"/>
        </w:rPr>
        <w:t xml:space="preserve"> </w:t>
      </w:r>
      <w:r w:rsidRPr="00CD504D">
        <w:rPr>
          <w:rFonts w:ascii="Palatino Linotype" w:eastAsia="Palatino Linotype" w:hAnsi="Palatino Linotype" w:cs="Palatino Linotype"/>
          <w:sz w:val="22"/>
          <w:szCs w:val="22"/>
        </w:rPr>
        <w:t xml:space="preserve">a las solicitudes de información </w:t>
      </w:r>
      <w:r w:rsidRPr="00CD504D">
        <w:rPr>
          <w:rFonts w:ascii="Palatino Linotype" w:eastAsia="Palatino Linotype" w:hAnsi="Palatino Linotype" w:cs="Palatino Linotype"/>
          <w:bCs/>
          <w:color w:val="000000"/>
          <w:sz w:val="22"/>
          <w:szCs w:val="22"/>
        </w:rPr>
        <w:t>02738/TOLUCA/IP/2025 y 02849/TOLUCA/IP/2025</w:t>
      </w:r>
      <w:r w:rsidRPr="00CD504D">
        <w:rPr>
          <w:rFonts w:ascii="Palatino Linotype" w:eastAsia="Palatino Linotype" w:hAnsi="Palatino Linotype" w:cs="Palatino Linotype"/>
          <w:b/>
          <w:sz w:val="22"/>
          <w:szCs w:val="22"/>
        </w:rPr>
        <w:t xml:space="preserve">, </w:t>
      </w:r>
      <w:r w:rsidRPr="00CD504D">
        <w:rPr>
          <w:rFonts w:ascii="Palatino Linotype" w:eastAsia="Palatino Linotype" w:hAnsi="Palatino Linotype" w:cs="Palatino Linotype"/>
          <w:sz w:val="22"/>
          <w:szCs w:val="22"/>
        </w:rPr>
        <w:t xml:space="preserve">por resultar </w:t>
      </w:r>
      <w:r w:rsidRPr="00CD504D">
        <w:rPr>
          <w:rFonts w:ascii="Palatino Linotype" w:eastAsia="Palatino Linotype" w:hAnsi="Palatino Linotype" w:cs="Palatino Linotype"/>
          <w:b/>
          <w:sz w:val="22"/>
          <w:szCs w:val="22"/>
        </w:rPr>
        <w:t>FUNDADAS</w:t>
      </w:r>
      <w:r w:rsidRPr="00CD504D">
        <w:rPr>
          <w:rFonts w:ascii="Palatino Linotype" w:eastAsia="Palatino Linotype" w:hAnsi="Palatino Linotype" w:cs="Palatino Linotype"/>
          <w:sz w:val="22"/>
          <w:szCs w:val="22"/>
        </w:rPr>
        <w:t xml:space="preserve"> las razones o motivos de inconformidad hechos valer por la persona Recurrente, en los Recursos de Revisión</w:t>
      </w:r>
      <w:r w:rsidRPr="00CD504D">
        <w:rPr>
          <w:rFonts w:ascii="Palatino Linotype" w:eastAsia="Palatino Linotype" w:hAnsi="Palatino Linotype" w:cs="Palatino Linotype"/>
          <w:b/>
          <w:color w:val="0D0D0D"/>
          <w:sz w:val="22"/>
          <w:szCs w:val="22"/>
        </w:rPr>
        <w:t xml:space="preserve"> </w:t>
      </w:r>
      <w:r w:rsidRPr="00CD504D">
        <w:rPr>
          <w:rFonts w:ascii="Palatino Linotype" w:eastAsia="Palatino Linotype" w:hAnsi="Palatino Linotype" w:cs="Palatino Linotype"/>
          <w:bCs/>
          <w:color w:val="000000"/>
          <w:sz w:val="22"/>
          <w:szCs w:val="22"/>
        </w:rPr>
        <w:t xml:space="preserve">07066/INFOEM/IP/RR/2025 y </w:t>
      </w:r>
      <w:r w:rsidRPr="00CD504D">
        <w:rPr>
          <w:rFonts w:ascii="Palatino Linotype" w:eastAsia="Palatino Linotype" w:hAnsi="Palatino Linotype" w:cs="Palatino Linotype"/>
          <w:bCs/>
          <w:sz w:val="22"/>
          <w:szCs w:val="22"/>
        </w:rPr>
        <w:t>07070/INFOEM/IP/RR/2025</w:t>
      </w:r>
      <w:r w:rsidRPr="00CD504D">
        <w:rPr>
          <w:rFonts w:ascii="Palatino Linotype" w:eastAsia="Palatino Linotype" w:hAnsi="Palatino Linotype" w:cs="Palatino Linotype"/>
          <w:b/>
          <w:color w:val="0D0D0D"/>
          <w:sz w:val="22"/>
          <w:szCs w:val="22"/>
        </w:rPr>
        <w:t xml:space="preserve">, </w:t>
      </w:r>
      <w:r w:rsidRPr="00CD504D">
        <w:rPr>
          <w:rFonts w:ascii="Palatino Linotype" w:eastAsia="Palatino Linotype" w:hAnsi="Palatino Linotype" w:cs="Palatino Linotype"/>
          <w:sz w:val="22"/>
          <w:szCs w:val="22"/>
        </w:rPr>
        <w:t xml:space="preserve">en consecuencia procede </w:t>
      </w:r>
      <w:r w:rsidRPr="00CD504D">
        <w:rPr>
          <w:rFonts w:ascii="Palatino Linotype" w:eastAsia="Palatino Linotype" w:hAnsi="Palatino Linotype" w:cs="Palatino Linotype"/>
          <w:b/>
          <w:sz w:val="22"/>
          <w:szCs w:val="22"/>
        </w:rPr>
        <w:t>ORDENAR</w:t>
      </w:r>
      <w:r w:rsidRPr="00CD504D">
        <w:rPr>
          <w:rFonts w:ascii="Palatino Linotype" w:eastAsia="Palatino Linotype" w:hAnsi="Palatino Linotype" w:cs="Palatino Linotype"/>
          <w:sz w:val="22"/>
          <w:szCs w:val="22"/>
        </w:rPr>
        <w:t>, la entrega de la documentación entregada en respuesta en versión pública correcta, y de aquella que faltó.</w:t>
      </w:r>
    </w:p>
    <w:p w14:paraId="643BEEF0"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6A4A5842" w14:textId="2BA11A5D" w:rsidR="003D736A" w:rsidRPr="00CD504D" w:rsidRDefault="000A1428">
      <w:pPr>
        <w:pStyle w:val="Ttulo2"/>
        <w:spacing w:before="0" w:after="0" w:line="360" w:lineRule="auto"/>
        <w:rPr>
          <w:rFonts w:ascii="Palatino Linotype" w:eastAsia="Palatino Linotype" w:hAnsi="Palatino Linotype" w:cs="Palatino Linotype"/>
          <w:b w:val="0"/>
          <w:sz w:val="22"/>
          <w:szCs w:val="22"/>
        </w:rPr>
      </w:pPr>
      <w:bookmarkStart w:id="17" w:name="_Toc210915862"/>
      <w:r w:rsidRPr="00CD504D">
        <w:rPr>
          <w:rFonts w:ascii="Palatino Linotype" w:eastAsia="Palatino Linotype" w:hAnsi="Palatino Linotype" w:cs="Palatino Linotype"/>
          <w:sz w:val="22"/>
          <w:szCs w:val="22"/>
        </w:rPr>
        <w:t>S</w:t>
      </w:r>
      <w:r w:rsidR="0039426A" w:rsidRPr="00CD504D">
        <w:rPr>
          <w:rFonts w:ascii="Palatino Linotype" w:eastAsia="Palatino Linotype" w:hAnsi="Palatino Linotype" w:cs="Palatino Linotype"/>
          <w:sz w:val="22"/>
          <w:szCs w:val="22"/>
        </w:rPr>
        <w:t>ÉPTIMO</w:t>
      </w:r>
      <w:r w:rsidRPr="00CD504D">
        <w:rPr>
          <w:rFonts w:ascii="Palatino Linotype" w:eastAsia="Palatino Linotype" w:hAnsi="Palatino Linotype" w:cs="Palatino Linotype"/>
          <w:sz w:val="22"/>
          <w:szCs w:val="22"/>
        </w:rPr>
        <w:t>. Vista la Dirección General de Protección de Datos Personales</w:t>
      </w:r>
      <w:bookmarkEnd w:id="17"/>
    </w:p>
    <w:p w14:paraId="4128CB78" w14:textId="77777777" w:rsidR="003D736A" w:rsidRPr="00CD504D" w:rsidRDefault="003D736A">
      <w:pPr>
        <w:spacing w:line="360" w:lineRule="auto"/>
        <w:jc w:val="both"/>
        <w:rPr>
          <w:rFonts w:ascii="Palatino Linotype" w:eastAsia="Palatino Linotype" w:hAnsi="Palatino Linotype" w:cs="Palatino Linotype"/>
          <w:b/>
          <w:sz w:val="22"/>
          <w:szCs w:val="22"/>
        </w:rPr>
      </w:pPr>
    </w:p>
    <w:p w14:paraId="55129F39"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Ahora bien, toda vez que el Sujeto Obligado debió clasificar las calificaciones y el domicilio completo de una servidora pública; que se advierten </w:t>
      </w:r>
      <w:r w:rsidRPr="00CD504D">
        <w:rPr>
          <w:rFonts w:ascii="Palatino Linotype" w:eastAsia="Palatino Linotype" w:hAnsi="Palatino Linotype" w:cs="Palatino Linotype"/>
          <w:sz w:val="22"/>
          <w:szCs w:val="22"/>
          <w:u w:val="single"/>
        </w:rPr>
        <w:t>en los archivos denominados SA anexo SAIMEX 2849-3.pdf y SA anexo SAIMEX 2738-2024.pdf. entregados en las respuestas</w:t>
      </w:r>
      <w:r w:rsidRPr="00CD504D">
        <w:rPr>
          <w:rFonts w:ascii="Palatino Linotype" w:eastAsia="Palatino Linotype" w:hAnsi="Palatino Linotype" w:cs="Palatino Linotype"/>
          <w:sz w:val="22"/>
          <w:szCs w:val="22"/>
        </w:rPr>
        <w:t xml:space="preserve">, circunstancia que vulnera lo previsto en el artículo 143, fracción I, de la Ley de Transparencia y Acceso a la Información Pública del Estado de México y Municipios. Por lo tanto, el Ente </w:t>
      </w:r>
      <w:r w:rsidRPr="00CD504D">
        <w:rPr>
          <w:rFonts w:ascii="Palatino Linotype" w:eastAsia="Palatino Linotype" w:hAnsi="Palatino Linotype" w:cs="Palatino Linotype"/>
          <w:sz w:val="22"/>
          <w:szCs w:val="22"/>
        </w:rPr>
        <w:lastRenderedPageBreak/>
        <w:t>Recurrido, inobservó la Ley de Transparencia y Acceso a la Información Pública del Estado de México y Municipios y la Ley de Protección de Datos Personales en Posesión de Sujetos Obligados del Estado de México y Municipios.</w:t>
      </w:r>
    </w:p>
    <w:p w14:paraId="46732560"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A6D9B48"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69EAF6F7"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76114B74" w14:textId="77777777" w:rsidR="003D736A" w:rsidRPr="00CD504D" w:rsidRDefault="000A1428">
      <w:pPr>
        <w:spacing w:line="360" w:lineRule="auto"/>
        <w:jc w:val="both"/>
        <w:rPr>
          <w:rFonts w:ascii="Palatino Linotype" w:eastAsia="Palatino Linotype" w:hAnsi="Palatino Linotype" w:cs="Palatino Linotype"/>
          <w:b/>
          <w:sz w:val="22"/>
          <w:szCs w:val="22"/>
          <w:u w:val="single"/>
        </w:rPr>
      </w:pPr>
      <w:r w:rsidRPr="00CD504D">
        <w:rPr>
          <w:rFonts w:ascii="Palatino Linotype" w:eastAsia="Palatino Linotype" w:hAnsi="Palatino Linotype" w:cs="Palatino Linotype"/>
          <w:b/>
          <w:sz w:val="22"/>
          <w:szCs w:val="22"/>
          <w:u w:val="single"/>
        </w:rPr>
        <w:t>Términos de la Resolución para la persona Recurrente</w:t>
      </w:r>
    </w:p>
    <w:p w14:paraId="1088864C" w14:textId="77777777" w:rsidR="003D736A" w:rsidRPr="00CD504D" w:rsidRDefault="003D736A">
      <w:pPr>
        <w:spacing w:line="360" w:lineRule="auto"/>
        <w:jc w:val="both"/>
        <w:rPr>
          <w:rFonts w:ascii="Palatino Linotype" w:eastAsia="Palatino Linotype" w:hAnsi="Palatino Linotype" w:cs="Palatino Linotype"/>
          <w:sz w:val="22"/>
          <w:szCs w:val="22"/>
          <w:u w:val="single"/>
        </w:rPr>
      </w:pPr>
    </w:p>
    <w:p w14:paraId="6094CD53" w14:textId="77777777" w:rsidR="003D736A" w:rsidRPr="00CD504D" w:rsidRDefault="000A1428">
      <w:pPr>
        <w:spacing w:line="360" w:lineRule="auto"/>
        <w:jc w:val="both"/>
        <w:rPr>
          <w:rFonts w:ascii="Palatino Linotype" w:eastAsia="Palatino Linotype" w:hAnsi="Palatino Linotype" w:cs="Palatino Linotype"/>
          <w:sz w:val="22"/>
          <w:szCs w:val="22"/>
          <w:u w:val="single"/>
        </w:rPr>
      </w:pPr>
      <w:r w:rsidRPr="00CD504D">
        <w:rPr>
          <w:rFonts w:ascii="Palatino Linotype" w:eastAsia="Palatino Linotype" w:hAnsi="Palatino Linotype" w:cs="Palatino Linotype"/>
          <w:sz w:val="22"/>
          <w:szCs w:val="22"/>
          <w:u w:val="single"/>
        </w:rPr>
        <w:t xml:space="preserve">Se hace del conocimiento de la persona Recurrente que este Organismo Garante determinó concederle la razón, puesto que el Sujeto Obligado entregó la información incompleta y en la entregada, testó información de más, por tanto, se procede a ordenar la entrega de lo faltante y la versión pública correcta de la información entregada en respuesta. </w:t>
      </w:r>
    </w:p>
    <w:p w14:paraId="4795E070" w14:textId="77777777" w:rsidR="003D736A" w:rsidRPr="00CD504D" w:rsidRDefault="003D736A">
      <w:pPr>
        <w:spacing w:line="360" w:lineRule="auto"/>
        <w:jc w:val="both"/>
        <w:rPr>
          <w:rFonts w:ascii="Palatino Linotype" w:eastAsia="Palatino Linotype" w:hAnsi="Palatino Linotype" w:cs="Palatino Linotype"/>
          <w:sz w:val="22"/>
          <w:szCs w:val="22"/>
          <w:u w:val="single"/>
        </w:rPr>
      </w:pPr>
    </w:p>
    <w:p w14:paraId="5BD0091E" w14:textId="77777777" w:rsidR="003D736A" w:rsidRPr="00CD504D" w:rsidRDefault="000A1428">
      <w:pPr>
        <w:spacing w:line="360" w:lineRule="auto"/>
        <w:jc w:val="both"/>
        <w:rPr>
          <w:rFonts w:ascii="Palatino Linotype" w:eastAsia="Palatino Linotype" w:hAnsi="Palatino Linotype" w:cs="Palatino Linotype"/>
          <w:sz w:val="22"/>
          <w:szCs w:val="22"/>
          <w:u w:val="single"/>
        </w:rPr>
      </w:pPr>
      <w:r w:rsidRPr="00CD504D">
        <w:rPr>
          <w:rFonts w:ascii="Palatino Linotype" w:eastAsia="Palatino Linotype" w:hAnsi="Palatino Linotype" w:cs="Palatino Linotype"/>
          <w:sz w:val="22"/>
          <w:szCs w:val="22"/>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56FABB55" w14:textId="77777777" w:rsidR="003D736A" w:rsidRPr="00CD504D" w:rsidRDefault="003D736A">
      <w:pPr>
        <w:spacing w:line="360" w:lineRule="auto"/>
        <w:jc w:val="both"/>
        <w:rPr>
          <w:rFonts w:ascii="Palatino Linotype" w:eastAsia="Palatino Linotype" w:hAnsi="Palatino Linotype" w:cs="Palatino Linotype"/>
          <w:sz w:val="22"/>
          <w:szCs w:val="22"/>
          <w:u w:val="single"/>
        </w:rPr>
      </w:pPr>
    </w:p>
    <w:p w14:paraId="6BF19A3F" w14:textId="77777777" w:rsidR="003D736A" w:rsidRPr="00CD504D" w:rsidRDefault="000A1428">
      <w:pPr>
        <w:spacing w:line="360" w:lineRule="auto"/>
        <w:jc w:val="both"/>
        <w:rPr>
          <w:rFonts w:ascii="Palatino Linotype" w:eastAsia="Palatino Linotype" w:hAnsi="Palatino Linotype" w:cs="Palatino Linotype"/>
          <w:sz w:val="22"/>
          <w:szCs w:val="22"/>
          <w:u w:val="single"/>
        </w:rPr>
      </w:pPr>
      <w:r w:rsidRPr="00CD504D">
        <w:rPr>
          <w:rFonts w:ascii="Palatino Linotype" w:eastAsia="Palatino Linotype" w:hAnsi="Palatino Linotype" w:cs="Palatino Linotype"/>
          <w:sz w:val="22"/>
          <w:szCs w:val="22"/>
          <w:u w:val="single"/>
        </w:rPr>
        <w:lastRenderedPageBreak/>
        <w:t>La labor del INFOEM, es apoyar a la población para acceder a la información pública y garantizar la protección de sus datos personales.</w:t>
      </w:r>
    </w:p>
    <w:p w14:paraId="2EB75215" w14:textId="77777777" w:rsidR="003D736A" w:rsidRPr="00CD504D" w:rsidRDefault="003D736A">
      <w:pPr>
        <w:spacing w:line="360" w:lineRule="auto"/>
        <w:jc w:val="both"/>
        <w:rPr>
          <w:rFonts w:ascii="Palatino Linotype" w:eastAsia="Palatino Linotype" w:hAnsi="Palatino Linotype" w:cs="Palatino Linotype"/>
          <w:sz w:val="22"/>
          <w:szCs w:val="22"/>
        </w:rPr>
      </w:pPr>
    </w:p>
    <w:p w14:paraId="49D4B862"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Por lo expuesto y fundado, este Pleno:</w:t>
      </w:r>
    </w:p>
    <w:p w14:paraId="00B26FC2" w14:textId="77777777" w:rsidR="003D736A" w:rsidRPr="00CD504D" w:rsidRDefault="000A1428">
      <w:pPr>
        <w:pStyle w:val="Ttulo1"/>
        <w:spacing w:before="0" w:line="360" w:lineRule="auto"/>
        <w:jc w:val="center"/>
        <w:rPr>
          <w:rFonts w:ascii="Palatino Linotype" w:eastAsia="Palatino Linotype" w:hAnsi="Palatino Linotype" w:cs="Palatino Linotype"/>
          <w:b/>
          <w:color w:val="000000"/>
          <w:sz w:val="22"/>
          <w:szCs w:val="22"/>
        </w:rPr>
      </w:pPr>
      <w:bookmarkStart w:id="18" w:name="_Toc210915863"/>
      <w:r w:rsidRPr="00CD504D">
        <w:rPr>
          <w:rFonts w:ascii="Palatino Linotype" w:eastAsia="Palatino Linotype" w:hAnsi="Palatino Linotype" w:cs="Palatino Linotype"/>
          <w:b/>
          <w:color w:val="000000"/>
          <w:sz w:val="22"/>
          <w:szCs w:val="22"/>
        </w:rPr>
        <w:t>R E S U E L V E</w:t>
      </w:r>
      <w:bookmarkEnd w:id="18"/>
    </w:p>
    <w:p w14:paraId="58760505" w14:textId="77777777" w:rsidR="003D736A" w:rsidRPr="00CD504D" w:rsidRDefault="003D736A">
      <w:pPr>
        <w:spacing w:line="360" w:lineRule="auto"/>
        <w:jc w:val="center"/>
        <w:rPr>
          <w:rFonts w:ascii="Palatino Linotype" w:eastAsia="Palatino Linotype" w:hAnsi="Palatino Linotype" w:cs="Palatino Linotype"/>
          <w:b/>
          <w:sz w:val="22"/>
          <w:szCs w:val="22"/>
        </w:rPr>
      </w:pPr>
    </w:p>
    <w:p w14:paraId="42AB7CB7" w14:textId="77777777" w:rsidR="003D736A" w:rsidRPr="00CD504D" w:rsidRDefault="000A1428">
      <w:pPr>
        <w:tabs>
          <w:tab w:val="left" w:pos="4962"/>
        </w:tabs>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b/>
          <w:sz w:val="22"/>
          <w:szCs w:val="22"/>
        </w:rPr>
        <w:t>PRIMERO.</w:t>
      </w:r>
      <w:r w:rsidRPr="00CD504D">
        <w:rPr>
          <w:rFonts w:ascii="Palatino Linotype" w:eastAsia="Palatino Linotype" w:hAnsi="Palatino Linotype" w:cs="Palatino Linotype"/>
          <w:sz w:val="22"/>
          <w:szCs w:val="22"/>
        </w:rPr>
        <w:t xml:space="preserve"> Se </w:t>
      </w:r>
      <w:r w:rsidRPr="00CD504D">
        <w:rPr>
          <w:rFonts w:ascii="Palatino Linotype" w:eastAsia="Palatino Linotype" w:hAnsi="Palatino Linotype" w:cs="Palatino Linotype"/>
          <w:b/>
          <w:sz w:val="22"/>
          <w:szCs w:val="22"/>
        </w:rPr>
        <w:t xml:space="preserve">MODIFICAN </w:t>
      </w:r>
      <w:r w:rsidRPr="00CD504D">
        <w:rPr>
          <w:rFonts w:ascii="Palatino Linotype" w:eastAsia="Palatino Linotype" w:hAnsi="Palatino Linotype" w:cs="Palatino Linotype"/>
          <w:sz w:val="22"/>
          <w:szCs w:val="22"/>
        </w:rPr>
        <w:t>las respuestas entregadas por el Sujeto Obligado a las solicitudes de acceso a la información con número de folio </w:t>
      </w:r>
      <w:r w:rsidRPr="00CD504D">
        <w:rPr>
          <w:rFonts w:ascii="Palatino Linotype" w:eastAsia="Palatino Linotype" w:hAnsi="Palatino Linotype" w:cs="Palatino Linotype"/>
          <w:b/>
          <w:color w:val="000000"/>
          <w:sz w:val="22"/>
          <w:szCs w:val="22"/>
        </w:rPr>
        <w:t>02738/TOLUCA/IP/2025 y 02849/TOLUCA/IP/2025</w:t>
      </w:r>
      <w:r w:rsidRPr="00CD504D">
        <w:rPr>
          <w:rFonts w:ascii="Palatino Linotype" w:eastAsia="Palatino Linotype" w:hAnsi="Palatino Linotype" w:cs="Palatino Linotype"/>
          <w:sz w:val="22"/>
          <w:szCs w:val="22"/>
        </w:rPr>
        <w:t xml:space="preserve">, por resultar </w:t>
      </w:r>
      <w:r w:rsidRPr="00CD504D">
        <w:rPr>
          <w:rFonts w:ascii="Palatino Linotype" w:eastAsia="Palatino Linotype" w:hAnsi="Palatino Linotype" w:cs="Palatino Linotype"/>
          <w:b/>
          <w:sz w:val="22"/>
          <w:szCs w:val="22"/>
        </w:rPr>
        <w:t>FUNDADAS</w:t>
      </w:r>
      <w:r w:rsidRPr="00CD504D">
        <w:rPr>
          <w:rFonts w:ascii="Palatino Linotype" w:eastAsia="Palatino Linotype" w:hAnsi="Palatino Linotype" w:cs="Palatino Linotype"/>
          <w:sz w:val="22"/>
          <w:szCs w:val="22"/>
        </w:rPr>
        <w:t xml:space="preserve"> las razones o motivos de inconformidad hechas valer por la persona Recurrente, en términos de los Considerandos QUINTO y SEXTO de esta Resolución.</w:t>
      </w:r>
    </w:p>
    <w:p w14:paraId="47DC4D00"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6982CEA4" w14:textId="68487779"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t xml:space="preserve">SEGUNDO. </w:t>
      </w:r>
      <w:r w:rsidRPr="00CD504D">
        <w:rPr>
          <w:rFonts w:ascii="Palatino Linotype" w:eastAsia="Palatino Linotype" w:hAnsi="Palatino Linotype" w:cs="Palatino Linotype"/>
          <w:color w:val="000000"/>
          <w:sz w:val="22"/>
          <w:szCs w:val="22"/>
        </w:rPr>
        <w:t xml:space="preserve">Se </w:t>
      </w:r>
      <w:r w:rsidRPr="00CD504D">
        <w:rPr>
          <w:rFonts w:ascii="Palatino Linotype" w:eastAsia="Palatino Linotype" w:hAnsi="Palatino Linotype" w:cs="Palatino Linotype"/>
          <w:b/>
          <w:color w:val="000000"/>
          <w:sz w:val="22"/>
          <w:szCs w:val="22"/>
        </w:rPr>
        <w:t>ORDENA</w:t>
      </w:r>
      <w:r w:rsidRPr="00CD504D">
        <w:rPr>
          <w:rFonts w:ascii="Palatino Linotype" w:eastAsia="Palatino Linotype" w:hAnsi="Palatino Linotype" w:cs="Palatino Linotype"/>
          <w:color w:val="000000"/>
          <w:sz w:val="22"/>
          <w:szCs w:val="22"/>
        </w:rPr>
        <w:t xml:space="preserve"> al Sujeto Obligado, a efecto de entregue, previa búsqueda exhaustiva y razonable</w:t>
      </w:r>
      <w:r w:rsidR="00895803" w:rsidRPr="00CD504D">
        <w:rPr>
          <w:rFonts w:ascii="Palatino Linotype" w:eastAsia="Palatino Linotype" w:hAnsi="Palatino Linotype" w:cs="Palatino Linotype"/>
          <w:color w:val="000000"/>
          <w:sz w:val="22"/>
          <w:szCs w:val="22"/>
        </w:rPr>
        <w:t xml:space="preserve"> en las unidades administrativas competentes</w:t>
      </w:r>
      <w:r w:rsidRPr="00CD504D">
        <w:rPr>
          <w:rFonts w:ascii="Palatino Linotype" w:eastAsia="Palatino Linotype" w:hAnsi="Palatino Linotype" w:cs="Palatino Linotype"/>
          <w:color w:val="000000"/>
          <w:sz w:val="22"/>
          <w:szCs w:val="22"/>
        </w:rPr>
        <w:t>, a través del SAIMEX, en su caso en versión pública, los documentos que den cuenta de lo siguiente:</w:t>
      </w:r>
    </w:p>
    <w:p w14:paraId="5A3E5B05" w14:textId="77777777" w:rsidR="003D736A" w:rsidRPr="00CD504D" w:rsidRDefault="003D736A">
      <w:pPr>
        <w:tabs>
          <w:tab w:val="left" w:pos="4962"/>
        </w:tabs>
        <w:spacing w:line="360" w:lineRule="auto"/>
        <w:jc w:val="both"/>
        <w:rPr>
          <w:rFonts w:ascii="Palatino Linotype" w:eastAsia="Palatino Linotype" w:hAnsi="Palatino Linotype" w:cs="Palatino Linotype"/>
          <w:sz w:val="22"/>
          <w:szCs w:val="22"/>
        </w:rPr>
      </w:pPr>
    </w:p>
    <w:p w14:paraId="6063CD84" w14:textId="3D192B11" w:rsidR="00895803" w:rsidRPr="00CD504D" w:rsidRDefault="00895803" w:rsidP="00895803">
      <w:pPr>
        <w:numPr>
          <w:ilvl w:val="0"/>
          <w:numId w:val="7"/>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Versión íntegra de los documentos entregados en respuesta, en los que se </w:t>
      </w:r>
      <w:r w:rsidRPr="00CD504D">
        <w:rPr>
          <w:rFonts w:ascii="Palatino Linotype" w:eastAsia="Palatino Linotype" w:hAnsi="Palatino Linotype" w:cs="Palatino Linotype"/>
          <w:sz w:val="22"/>
          <w:szCs w:val="22"/>
        </w:rPr>
        <w:t>testó</w:t>
      </w:r>
      <w:r w:rsidRPr="00CD504D">
        <w:rPr>
          <w:rFonts w:ascii="Palatino Linotype" w:eastAsia="Palatino Linotype" w:hAnsi="Palatino Linotype" w:cs="Palatino Linotype"/>
          <w:color w:val="000000"/>
          <w:sz w:val="22"/>
          <w:szCs w:val="22"/>
        </w:rPr>
        <w:t xml:space="preserve"> la firma de las Defensoras Municipales de Derechos Humanos, conforme a</w:t>
      </w:r>
      <w:r w:rsidR="00031741" w:rsidRPr="00CD504D">
        <w:rPr>
          <w:rFonts w:ascii="Palatino Linotype" w:eastAsia="Palatino Linotype" w:hAnsi="Palatino Linotype" w:cs="Palatino Linotype"/>
          <w:color w:val="000000"/>
          <w:sz w:val="22"/>
          <w:szCs w:val="22"/>
        </w:rPr>
        <w:t xml:space="preserve"> </w:t>
      </w:r>
      <w:r w:rsidRPr="00CD504D">
        <w:rPr>
          <w:rFonts w:ascii="Palatino Linotype" w:eastAsia="Palatino Linotype" w:hAnsi="Palatino Linotype" w:cs="Palatino Linotype"/>
          <w:color w:val="000000"/>
          <w:sz w:val="22"/>
          <w:szCs w:val="22"/>
        </w:rPr>
        <w:t>l</w:t>
      </w:r>
      <w:r w:rsidR="00031741" w:rsidRPr="00CD504D">
        <w:rPr>
          <w:rFonts w:ascii="Palatino Linotype" w:eastAsia="Palatino Linotype" w:hAnsi="Palatino Linotype" w:cs="Palatino Linotype"/>
          <w:color w:val="000000"/>
          <w:sz w:val="22"/>
          <w:szCs w:val="22"/>
        </w:rPr>
        <w:t>o establecido en el</w:t>
      </w:r>
      <w:r w:rsidRPr="00CD504D">
        <w:rPr>
          <w:rFonts w:ascii="Palatino Linotype" w:eastAsia="Palatino Linotype" w:hAnsi="Palatino Linotype" w:cs="Palatino Linotype"/>
          <w:color w:val="000000"/>
          <w:sz w:val="22"/>
          <w:szCs w:val="22"/>
        </w:rPr>
        <w:t xml:space="preserve"> considerando QUINTO.</w:t>
      </w:r>
    </w:p>
    <w:p w14:paraId="2536A8CF" w14:textId="631FF1B5" w:rsidR="003D736A" w:rsidRPr="00CD504D" w:rsidRDefault="00895803">
      <w:pPr>
        <w:numPr>
          <w:ilvl w:val="0"/>
          <w:numId w:val="7"/>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Versión publica de los documentales remitidos en respuesta (di</w:t>
      </w:r>
      <w:r w:rsidR="00031741" w:rsidRPr="00CD504D">
        <w:rPr>
          <w:rFonts w:ascii="Palatino Linotype" w:eastAsia="Palatino Linotype" w:hAnsi="Palatino Linotype" w:cs="Palatino Linotype"/>
          <w:color w:val="000000"/>
          <w:sz w:val="22"/>
          <w:szCs w:val="22"/>
        </w:rPr>
        <w:t>stintos a los</w:t>
      </w:r>
      <w:r w:rsidRPr="00CD504D">
        <w:rPr>
          <w:rFonts w:ascii="Palatino Linotype" w:eastAsia="Palatino Linotype" w:hAnsi="Palatino Linotype" w:cs="Palatino Linotype"/>
          <w:color w:val="000000"/>
          <w:sz w:val="22"/>
          <w:szCs w:val="22"/>
        </w:rPr>
        <w:t xml:space="preserve"> señalad</w:t>
      </w:r>
      <w:r w:rsidR="00031741" w:rsidRPr="00CD504D">
        <w:rPr>
          <w:rFonts w:ascii="Palatino Linotype" w:eastAsia="Palatino Linotype" w:hAnsi="Palatino Linotype" w:cs="Palatino Linotype"/>
          <w:color w:val="000000"/>
          <w:sz w:val="22"/>
          <w:szCs w:val="22"/>
        </w:rPr>
        <w:t>o</w:t>
      </w:r>
      <w:r w:rsidRPr="00CD504D">
        <w:rPr>
          <w:rFonts w:ascii="Palatino Linotype" w:eastAsia="Palatino Linotype" w:hAnsi="Palatino Linotype" w:cs="Palatino Linotype"/>
          <w:color w:val="000000"/>
          <w:sz w:val="22"/>
          <w:szCs w:val="22"/>
        </w:rPr>
        <w:t xml:space="preserve">s </w:t>
      </w:r>
      <w:r w:rsidR="00031741" w:rsidRPr="00CD504D">
        <w:rPr>
          <w:rFonts w:ascii="Palatino Linotype" w:eastAsia="Palatino Linotype" w:hAnsi="Palatino Linotype" w:cs="Palatino Linotype"/>
          <w:color w:val="000000"/>
          <w:sz w:val="22"/>
          <w:szCs w:val="22"/>
        </w:rPr>
        <w:t>en el numeral 1</w:t>
      </w:r>
      <w:r w:rsidRPr="00CD504D">
        <w:rPr>
          <w:rFonts w:ascii="Palatino Linotype" w:eastAsia="Palatino Linotype" w:hAnsi="Palatino Linotype" w:cs="Palatino Linotype"/>
          <w:color w:val="000000"/>
          <w:sz w:val="22"/>
          <w:szCs w:val="22"/>
        </w:rPr>
        <w:t>), conforme a lo establecido en el considerando QUINTO.</w:t>
      </w:r>
    </w:p>
    <w:p w14:paraId="6227D48F" w14:textId="64F8758A" w:rsidR="003D736A" w:rsidRPr="00CD504D" w:rsidRDefault="00031741">
      <w:pPr>
        <w:numPr>
          <w:ilvl w:val="0"/>
          <w:numId w:val="7"/>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Versión pública de los documentos faltantes de las Defensoras indicadas en respuesta, conforme al considerando QUINTO. </w:t>
      </w:r>
    </w:p>
    <w:p w14:paraId="2D12674A" w14:textId="29B57514" w:rsidR="003D736A" w:rsidRPr="00CD504D" w:rsidRDefault="00031741">
      <w:pPr>
        <w:numPr>
          <w:ilvl w:val="0"/>
          <w:numId w:val="7"/>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lastRenderedPageBreak/>
        <w:t>Versión pública de los expedientes completos de las personas ganadoras de las convocatorias para titular de la Defensoría Municipal de los Derechos Humanos de Toluca, de los años 2019, 2020 y 2022, en el que incluya:</w:t>
      </w:r>
    </w:p>
    <w:p w14:paraId="36114698" w14:textId="77777777" w:rsidR="003D736A" w:rsidRPr="00CD504D" w:rsidRDefault="003D736A">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4FCDFE59" w14:textId="77777777" w:rsidR="003D736A" w:rsidRPr="00CD504D" w:rsidRDefault="000A1428">
      <w:pPr>
        <w:numPr>
          <w:ilvl w:val="1"/>
          <w:numId w:val="1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Información Curricular</w:t>
      </w:r>
    </w:p>
    <w:p w14:paraId="2CA380F6" w14:textId="77777777" w:rsidR="003D736A" w:rsidRPr="00CD504D" w:rsidRDefault="000A1428">
      <w:pPr>
        <w:numPr>
          <w:ilvl w:val="1"/>
          <w:numId w:val="1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Carta de postulación</w:t>
      </w:r>
    </w:p>
    <w:p w14:paraId="17973509" w14:textId="77777777" w:rsidR="003D736A" w:rsidRPr="00CD504D" w:rsidRDefault="000A1428">
      <w:pPr>
        <w:numPr>
          <w:ilvl w:val="1"/>
          <w:numId w:val="1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Programa de trabajo</w:t>
      </w:r>
    </w:p>
    <w:p w14:paraId="1EDA61AE" w14:textId="77777777" w:rsidR="003D736A" w:rsidRPr="00CD504D" w:rsidRDefault="000A1428">
      <w:pPr>
        <w:numPr>
          <w:ilvl w:val="1"/>
          <w:numId w:val="1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 xml:space="preserve">Requisitos de la convocatoria </w:t>
      </w:r>
    </w:p>
    <w:p w14:paraId="3AE207A9" w14:textId="77777777" w:rsidR="003D736A" w:rsidRPr="00CD504D" w:rsidRDefault="003D736A">
      <w:pPr>
        <w:pBdr>
          <w:top w:val="nil"/>
          <w:left w:val="nil"/>
          <w:bottom w:val="nil"/>
          <w:right w:val="nil"/>
          <w:between w:val="nil"/>
        </w:pBdr>
        <w:tabs>
          <w:tab w:val="left" w:pos="4962"/>
        </w:tabs>
        <w:spacing w:line="360" w:lineRule="auto"/>
        <w:ind w:left="1440"/>
        <w:jc w:val="both"/>
        <w:rPr>
          <w:rFonts w:ascii="Palatino Linotype" w:eastAsia="Palatino Linotype" w:hAnsi="Palatino Linotype" w:cs="Palatino Linotype"/>
          <w:color w:val="000000"/>
          <w:sz w:val="22"/>
          <w:szCs w:val="22"/>
        </w:rPr>
      </w:pPr>
    </w:p>
    <w:p w14:paraId="070F663E" w14:textId="2FAD138D" w:rsidR="00031741" w:rsidRPr="00CD504D" w:rsidRDefault="000A1428" w:rsidP="0003174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Acuerdo emitido por el Comité de Transparencia</w:t>
      </w:r>
      <w:r w:rsidR="00031741" w:rsidRPr="00CD504D">
        <w:rPr>
          <w:rFonts w:ascii="Palatino Linotype" w:eastAsia="Palatino Linotype" w:hAnsi="Palatino Linotype" w:cs="Palatino Linotype"/>
          <w:color w:val="000000"/>
          <w:sz w:val="22"/>
          <w:szCs w:val="22"/>
        </w:rPr>
        <w:t>, por medio del cual se confirme la clasificación, en términos de los artículos 49, fracciones II y VIII, 132, fracción II, 143 y 149 de la Ley de Transparencia y Acceso a la Información Pública del Estado de México y Municipios, de lo siguiente:</w:t>
      </w:r>
    </w:p>
    <w:p w14:paraId="63F358BA" w14:textId="77777777" w:rsidR="00031741" w:rsidRPr="00CD504D" w:rsidRDefault="00031741" w:rsidP="0003174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D0F9072" w14:textId="4E784DC1" w:rsidR="00031741" w:rsidRPr="00CD504D" w:rsidRDefault="00031741" w:rsidP="00031741">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Cs w:val="22"/>
        </w:rPr>
      </w:pPr>
      <w:r w:rsidRPr="00CD504D">
        <w:rPr>
          <w:rFonts w:ascii="Palatino Linotype" w:eastAsia="Palatino Linotype" w:hAnsi="Palatino Linotype" w:cs="Palatino Linotype"/>
          <w:color w:val="000000"/>
          <w:szCs w:val="22"/>
        </w:rPr>
        <w:t>Los expedientes de las personas que participaron para ser titular de la Defensoría Municipal de los Derechos Humanos de Toluca, del 1 de enero de 2016 al 16 de mayo de 2025 y que no ganaron.</w:t>
      </w:r>
    </w:p>
    <w:p w14:paraId="5C41315A" w14:textId="77777777" w:rsidR="00031741" w:rsidRPr="00CD504D" w:rsidRDefault="00031741" w:rsidP="00031741">
      <w:pPr>
        <w:pStyle w:val="Prrafodelista"/>
        <w:pBdr>
          <w:top w:val="nil"/>
          <w:left w:val="nil"/>
          <w:bottom w:val="nil"/>
          <w:right w:val="nil"/>
          <w:between w:val="nil"/>
        </w:pBdr>
        <w:spacing w:line="360" w:lineRule="auto"/>
        <w:ind w:left="1440"/>
        <w:jc w:val="both"/>
        <w:rPr>
          <w:rFonts w:ascii="Palatino Linotype" w:eastAsia="Palatino Linotype" w:hAnsi="Palatino Linotype" w:cs="Palatino Linotype"/>
          <w:color w:val="000000"/>
          <w:szCs w:val="22"/>
        </w:rPr>
      </w:pPr>
    </w:p>
    <w:p w14:paraId="4E6B9A8F" w14:textId="06D4E7F4" w:rsidR="00031741" w:rsidRPr="00CD504D" w:rsidRDefault="00031741" w:rsidP="00031741">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color w:val="000000"/>
          <w:szCs w:val="22"/>
        </w:rPr>
      </w:pPr>
      <w:r w:rsidRPr="00CD504D">
        <w:rPr>
          <w:rFonts w:ascii="Palatino Linotype" w:eastAsia="Palatino Linotype" w:hAnsi="Palatino Linotype" w:cs="Palatino Linotype"/>
          <w:color w:val="000000"/>
          <w:szCs w:val="22"/>
        </w:rPr>
        <w:t>Los datos o información testada en las versiones públicas que den cuenta de los numerales 2, 3 y 4.</w:t>
      </w:r>
    </w:p>
    <w:p w14:paraId="596F857A" w14:textId="77777777" w:rsidR="00031741" w:rsidRPr="00CD504D" w:rsidRDefault="00031741" w:rsidP="0003174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60F1A6D2"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Del punto 4, respecto a la temporalidad 2019, 2020 y 2022, para el caso de que, durante dicha temporalidad no se cuente con alguna otra persona ganadora de convocatorias, bastará con que lo haga del conocimiento del Particular de manera precisa y clara.</w:t>
      </w:r>
    </w:p>
    <w:p w14:paraId="3199BF13"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2C9787FD" w14:textId="77777777" w:rsidR="003D736A" w:rsidRPr="00CD504D" w:rsidRDefault="000A1428">
      <w:pPr>
        <w:spacing w:line="360" w:lineRule="auto"/>
        <w:jc w:val="both"/>
        <w:rPr>
          <w:rFonts w:ascii="Palatino Linotype" w:eastAsia="Palatino Linotype" w:hAnsi="Palatino Linotype" w:cs="Palatino Linotype"/>
          <w:b/>
          <w:color w:val="000000"/>
          <w:sz w:val="22"/>
          <w:szCs w:val="22"/>
        </w:rPr>
      </w:pPr>
      <w:r w:rsidRPr="00CD504D">
        <w:rPr>
          <w:rFonts w:ascii="Palatino Linotype" w:eastAsia="Palatino Linotype" w:hAnsi="Palatino Linotype" w:cs="Palatino Linotype"/>
          <w:b/>
          <w:smallCaps/>
          <w:color w:val="000000"/>
          <w:sz w:val="22"/>
          <w:szCs w:val="22"/>
        </w:rPr>
        <w:lastRenderedPageBreak/>
        <w:t>TERCERO</w:t>
      </w:r>
      <w:r w:rsidRPr="00CD504D">
        <w:rPr>
          <w:rFonts w:ascii="Palatino Linotype" w:eastAsia="Palatino Linotype" w:hAnsi="Palatino Linotype" w:cs="Palatino Linotype"/>
          <w:b/>
          <w:color w:val="000000"/>
          <w:sz w:val="22"/>
          <w:szCs w:val="22"/>
        </w:rPr>
        <w:t xml:space="preserve">. NOTIFÍQUESE POR SAIMEX </w:t>
      </w:r>
      <w:r w:rsidRPr="00CD504D">
        <w:rPr>
          <w:rFonts w:ascii="Palatino Linotype" w:eastAsia="Palatino Linotype" w:hAnsi="Palatino Linotype" w:cs="Palatino Linotype"/>
          <w:color w:val="000000"/>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48C409"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1E955FEB" w14:textId="77777777"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color w:val="000000"/>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8D7B42"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45BE785B" w14:textId="77777777" w:rsidR="003D736A" w:rsidRPr="00CD504D" w:rsidRDefault="000A1428">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b/>
          <w:color w:val="000000"/>
          <w:sz w:val="22"/>
          <w:szCs w:val="22"/>
        </w:rPr>
        <w:t xml:space="preserve">CUARTO. </w:t>
      </w:r>
      <w:r w:rsidRPr="00CD504D">
        <w:rPr>
          <w:rFonts w:ascii="Palatino Linotype" w:eastAsia="Palatino Linotype" w:hAnsi="Palatino Linotype" w:cs="Palatino Linotype"/>
          <w:b/>
          <w:sz w:val="22"/>
          <w:szCs w:val="22"/>
        </w:rPr>
        <w:t xml:space="preserve">NOTIFÍQUESE POR SAIMEX </w:t>
      </w:r>
      <w:r w:rsidRPr="00CD504D">
        <w:rPr>
          <w:rFonts w:ascii="Palatino Linotype" w:eastAsia="Palatino Linotype" w:hAnsi="Palatino Linotype" w:cs="Palatino Linotype"/>
          <w:sz w:val="22"/>
          <w:szCs w:val="22"/>
        </w:rPr>
        <w:t xml:space="preserve">a </w:t>
      </w:r>
      <w:r w:rsidRPr="00CD504D">
        <w:rPr>
          <w:rFonts w:ascii="Palatino Linotype" w:eastAsia="Palatino Linotype" w:hAnsi="Palatino Linotype" w:cs="Palatino Linotype"/>
          <w:color w:val="000000"/>
          <w:sz w:val="22"/>
          <w:szCs w:val="22"/>
        </w:rPr>
        <w:t xml:space="preserve">la persona </w:t>
      </w:r>
      <w:r w:rsidRPr="00CD504D">
        <w:rPr>
          <w:rFonts w:ascii="Palatino Linotype" w:eastAsia="Palatino Linotype" w:hAnsi="Palatino Linotype" w:cs="Palatino Linotype"/>
          <w:sz w:val="22"/>
          <w:szCs w:val="22"/>
        </w:rPr>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71C0BAF"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49F8FD22" w14:textId="232DB908" w:rsidR="003D736A" w:rsidRPr="00CD504D" w:rsidRDefault="000A1428">
      <w:pPr>
        <w:spacing w:line="360" w:lineRule="auto"/>
        <w:jc w:val="both"/>
        <w:rPr>
          <w:rFonts w:ascii="Palatino Linotype" w:eastAsia="Palatino Linotype" w:hAnsi="Palatino Linotype" w:cs="Palatino Linotype"/>
          <w:color w:val="000000"/>
          <w:sz w:val="22"/>
          <w:szCs w:val="22"/>
        </w:rPr>
      </w:pPr>
      <w:r w:rsidRPr="00CD504D">
        <w:rPr>
          <w:rFonts w:ascii="Palatino Linotype" w:eastAsia="Palatino Linotype" w:hAnsi="Palatino Linotype" w:cs="Palatino Linotype"/>
          <w:b/>
          <w:color w:val="000000"/>
          <w:sz w:val="22"/>
          <w:szCs w:val="22"/>
        </w:rPr>
        <w:t>QUINTO</w:t>
      </w:r>
      <w:r w:rsidRPr="00CD504D">
        <w:rPr>
          <w:rFonts w:ascii="Palatino Linotype" w:eastAsia="Palatino Linotype" w:hAnsi="Palatino Linotype" w:cs="Palatino Linotype"/>
          <w:color w:val="000000"/>
          <w:sz w:val="22"/>
          <w:szCs w:val="22"/>
        </w:rPr>
        <w:t>.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w:t>
      </w:r>
      <w:r w:rsidR="0039426A" w:rsidRPr="00CD504D">
        <w:rPr>
          <w:rFonts w:ascii="Palatino Linotype" w:eastAsia="Palatino Linotype" w:hAnsi="Palatino Linotype" w:cs="Palatino Linotype"/>
          <w:color w:val="000000"/>
          <w:sz w:val="22"/>
          <w:szCs w:val="22"/>
        </w:rPr>
        <w:t>ÉPTIMO</w:t>
      </w:r>
      <w:r w:rsidRPr="00CD504D">
        <w:rPr>
          <w:rFonts w:ascii="Palatino Linotype" w:eastAsia="Palatino Linotype" w:hAnsi="Palatino Linotype" w:cs="Palatino Linotype"/>
          <w:color w:val="000000"/>
          <w:sz w:val="22"/>
          <w:szCs w:val="22"/>
        </w:rPr>
        <w:t xml:space="preserve"> de la presente Resolución.</w:t>
      </w:r>
    </w:p>
    <w:p w14:paraId="7013E2E8" w14:textId="77777777" w:rsidR="003D736A" w:rsidRPr="00CD504D" w:rsidRDefault="003D736A">
      <w:pPr>
        <w:spacing w:line="360" w:lineRule="auto"/>
        <w:jc w:val="both"/>
        <w:rPr>
          <w:rFonts w:ascii="Palatino Linotype" w:eastAsia="Palatino Linotype" w:hAnsi="Palatino Linotype" w:cs="Palatino Linotype"/>
          <w:color w:val="000000"/>
          <w:sz w:val="22"/>
          <w:szCs w:val="22"/>
        </w:rPr>
      </w:pPr>
    </w:p>
    <w:p w14:paraId="5B226E29" w14:textId="7EC89464" w:rsidR="003D736A" w:rsidRDefault="0039426A">
      <w:pPr>
        <w:spacing w:line="360" w:lineRule="auto"/>
        <w:jc w:val="both"/>
        <w:rPr>
          <w:rFonts w:ascii="Palatino Linotype" w:eastAsia="Palatino Linotype" w:hAnsi="Palatino Linotype" w:cs="Palatino Linotype"/>
          <w:sz w:val="22"/>
          <w:szCs w:val="22"/>
        </w:rPr>
      </w:pPr>
      <w:r w:rsidRPr="00CD504D">
        <w:rPr>
          <w:rFonts w:ascii="Palatino Linotype" w:eastAsia="Palatino Linotype" w:hAnsi="Palatino Linotype" w:cs="Palatino Linotype"/>
          <w:sz w:val="22"/>
          <w:szCs w:val="22"/>
        </w:rPr>
        <w:t xml:space="preserve">ASÍ LO RESUELVE, POR </w:t>
      </w:r>
      <w:r w:rsidRPr="00CD504D">
        <w:rPr>
          <w:rFonts w:ascii="Palatino Linotype" w:eastAsia="Palatino Linotype" w:hAnsi="Palatino Linotype" w:cs="Palatino Linotype"/>
          <w:b/>
          <w:sz w:val="22"/>
          <w:szCs w:val="22"/>
        </w:rPr>
        <w:t xml:space="preserve">UNANIMIDAD </w:t>
      </w:r>
      <w:r w:rsidRPr="00CD504D">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CON VOTO PARTICULAR Y GUADALUPE RAMÍREZ PEÑA (AUSENCIA JUSTIFICADA), EN LA TRIGÉSIMA SEXTA SESIÓN ORDINARIA, CELEBRADA EL OCHO DE OCTUBRE DE DOS MIL VEINTICINCO, ANTE LA COORDINADORA DE PROYECTOS CATALINA CAMARILLO ROSAS</w:t>
      </w:r>
      <w:r w:rsidR="00BD4C02">
        <w:rPr>
          <w:rFonts w:ascii="Palatino Linotype" w:eastAsia="Palatino Linotype" w:hAnsi="Palatino Linotype" w:cs="Palatino Linotype"/>
          <w:sz w:val="22"/>
          <w:szCs w:val="22"/>
        </w:rPr>
        <w:t>,</w:t>
      </w:r>
      <w:r w:rsidRPr="00CD504D">
        <w:rPr>
          <w:rFonts w:ascii="Palatino Linotype" w:eastAsia="Palatino Linotype" w:hAnsi="Palatino Linotype" w:cs="Palatino Linotype"/>
          <w:sz w:val="22"/>
          <w:szCs w:val="22"/>
        </w:rPr>
        <w:t xml:space="preserve"> EN SUPLENCIA DEL SECRETARIO TÉCNICO DEL PLENO ALEXIS TAPIA RAMÍREZ.</w:t>
      </w:r>
    </w:p>
    <w:p w14:paraId="52E8F050" w14:textId="77777777" w:rsidR="003D736A" w:rsidRDefault="003D736A">
      <w:pPr>
        <w:spacing w:line="360" w:lineRule="auto"/>
        <w:jc w:val="both"/>
        <w:rPr>
          <w:rFonts w:ascii="Palatino Linotype" w:eastAsia="Palatino Linotype" w:hAnsi="Palatino Linotype" w:cs="Palatino Linotype"/>
          <w:sz w:val="22"/>
          <w:szCs w:val="22"/>
        </w:rPr>
      </w:pPr>
    </w:p>
    <w:p w14:paraId="4D580999" w14:textId="77777777" w:rsidR="003D736A" w:rsidRDefault="003D736A">
      <w:pPr>
        <w:spacing w:line="360" w:lineRule="auto"/>
        <w:jc w:val="both"/>
        <w:rPr>
          <w:rFonts w:ascii="Palatino Linotype" w:eastAsia="Palatino Linotype" w:hAnsi="Palatino Linotype" w:cs="Palatino Linotype"/>
          <w:sz w:val="22"/>
          <w:szCs w:val="22"/>
        </w:rPr>
      </w:pPr>
    </w:p>
    <w:p w14:paraId="457518EF" w14:textId="77777777" w:rsidR="003D736A" w:rsidRDefault="003D736A">
      <w:pPr>
        <w:spacing w:line="360" w:lineRule="auto"/>
        <w:jc w:val="both"/>
        <w:rPr>
          <w:rFonts w:ascii="Palatino Linotype" w:eastAsia="Palatino Linotype" w:hAnsi="Palatino Linotype" w:cs="Palatino Linotype"/>
          <w:sz w:val="22"/>
          <w:szCs w:val="22"/>
        </w:rPr>
      </w:pPr>
    </w:p>
    <w:p w14:paraId="384A674F" w14:textId="77777777" w:rsidR="003D736A" w:rsidRDefault="003D736A">
      <w:pPr>
        <w:spacing w:line="360" w:lineRule="auto"/>
        <w:jc w:val="both"/>
        <w:rPr>
          <w:rFonts w:ascii="Palatino Linotype" w:eastAsia="Palatino Linotype" w:hAnsi="Palatino Linotype" w:cs="Palatino Linotype"/>
          <w:sz w:val="22"/>
          <w:szCs w:val="22"/>
        </w:rPr>
      </w:pPr>
    </w:p>
    <w:p w14:paraId="196A1D6A" w14:textId="77777777" w:rsidR="003D736A" w:rsidRDefault="003D736A">
      <w:pPr>
        <w:spacing w:line="360" w:lineRule="auto"/>
        <w:jc w:val="both"/>
        <w:rPr>
          <w:rFonts w:ascii="Palatino Linotype" w:eastAsia="Palatino Linotype" w:hAnsi="Palatino Linotype" w:cs="Palatino Linotype"/>
          <w:sz w:val="22"/>
          <w:szCs w:val="22"/>
        </w:rPr>
      </w:pPr>
    </w:p>
    <w:p w14:paraId="16F72B93" w14:textId="77777777" w:rsidR="003D736A" w:rsidRDefault="003D736A">
      <w:pPr>
        <w:spacing w:line="360" w:lineRule="auto"/>
        <w:jc w:val="both"/>
        <w:rPr>
          <w:rFonts w:ascii="Palatino Linotype" w:eastAsia="Palatino Linotype" w:hAnsi="Palatino Linotype" w:cs="Palatino Linotype"/>
          <w:sz w:val="22"/>
          <w:szCs w:val="22"/>
        </w:rPr>
      </w:pPr>
    </w:p>
    <w:p w14:paraId="234F657E" w14:textId="77777777" w:rsidR="003D736A" w:rsidRDefault="003D736A">
      <w:pPr>
        <w:spacing w:line="360" w:lineRule="auto"/>
        <w:jc w:val="both"/>
        <w:rPr>
          <w:rFonts w:ascii="Palatino Linotype" w:eastAsia="Palatino Linotype" w:hAnsi="Palatino Linotype" w:cs="Palatino Linotype"/>
          <w:sz w:val="22"/>
          <w:szCs w:val="22"/>
        </w:rPr>
      </w:pPr>
    </w:p>
    <w:p w14:paraId="37F56A5E" w14:textId="77777777" w:rsidR="003D736A" w:rsidRDefault="003D736A">
      <w:pPr>
        <w:spacing w:line="360" w:lineRule="auto"/>
        <w:jc w:val="both"/>
        <w:rPr>
          <w:rFonts w:ascii="Palatino Linotype" w:eastAsia="Palatino Linotype" w:hAnsi="Palatino Linotype" w:cs="Palatino Linotype"/>
          <w:sz w:val="22"/>
          <w:szCs w:val="22"/>
        </w:rPr>
      </w:pPr>
    </w:p>
    <w:p w14:paraId="5CFE5896" w14:textId="77777777" w:rsidR="003D736A" w:rsidRDefault="003D736A">
      <w:pPr>
        <w:spacing w:line="360" w:lineRule="auto"/>
        <w:jc w:val="both"/>
        <w:rPr>
          <w:rFonts w:ascii="Palatino Linotype" w:eastAsia="Palatino Linotype" w:hAnsi="Palatino Linotype" w:cs="Palatino Linotype"/>
          <w:sz w:val="22"/>
          <w:szCs w:val="22"/>
        </w:rPr>
      </w:pPr>
    </w:p>
    <w:p w14:paraId="2499546D" w14:textId="77777777" w:rsidR="003D736A" w:rsidRDefault="003D736A">
      <w:pPr>
        <w:spacing w:line="360" w:lineRule="auto"/>
        <w:jc w:val="both"/>
        <w:rPr>
          <w:rFonts w:ascii="Palatino Linotype" w:eastAsia="Palatino Linotype" w:hAnsi="Palatino Linotype" w:cs="Palatino Linotype"/>
          <w:sz w:val="22"/>
          <w:szCs w:val="22"/>
        </w:rPr>
      </w:pPr>
    </w:p>
    <w:p w14:paraId="29489C96" w14:textId="77777777" w:rsidR="003D736A" w:rsidRDefault="003D736A">
      <w:pPr>
        <w:spacing w:line="360" w:lineRule="auto"/>
        <w:jc w:val="both"/>
        <w:rPr>
          <w:rFonts w:ascii="Palatino Linotype" w:eastAsia="Palatino Linotype" w:hAnsi="Palatino Linotype" w:cs="Palatino Linotype"/>
          <w:sz w:val="22"/>
          <w:szCs w:val="22"/>
        </w:rPr>
      </w:pPr>
    </w:p>
    <w:p w14:paraId="61ABE8CD" w14:textId="77777777" w:rsidR="003D736A" w:rsidRDefault="003D736A">
      <w:pPr>
        <w:spacing w:line="360" w:lineRule="auto"/>
        <w:jc w:val="both"/>
        <w:rPr>
          <w:rFonts w:ascii="Palatino Linotype" w:eastAsia="Palatino Linotype" w:hAnsi="Palatino Linotype" w:cs="Palatino Linotype"/>
          <w:sz w:val="22"/>
          <w:szCs w:val="22"/>
        </w:rPr>
      </w:pPr>
    </w:p>
    <w:p w14:paraId="1B0EF729" w14:textId="77777777" w:rsidR="003D736A" w:rsidRDefault="003D736A">
      <w:pPr>
        <w:spacing w:line="360" w:lineRule="auto"/>
        <w:jc w:val="both"/>
        <w:rPr>
          <w:rFonts w:ascii="Palatino Linotype" w:eastAsia="Palatino Linotype" w:hAnsi="Palatino Linotype" w:cs="Palatino Linotype"/>
          <w:sz w:val="22"/>
          <w:szCs w:val="22"/>
        </w:rPr>
      </w:pPr>
    </w:p>
    <w:p w14:paraId="282CAEF2" w14:textId="77777777" w:rsidR="003D736A" w:rsidRDefault="003D736A">
      <w:pPr>
        <w:spacing w:line="360" w:lineRule="auto"/>
        <w:jc w:val="both"/>
        <w:rPr>
          <w:rFonts w:ascii="Palatino Linotype" w:eastAsia="Palatino Linotype" w:hAnsi="Palatino Linotype" w:cs="Palatino Linotype"/>
          <w:sz w:val="22"/>
          <w:szCs w:val="22"/>
        </w:rPr>
      </w:pPr>
    </w:p>
    <w:p w14:paraId="55404597" w14:textId="77777777" w:rsidR="003D736A" w:rsidRDefault="003D736A">
      <w:pPr>
        <w:spacing w:line="360" w:lineRule="auto"/>
        <w:jc w:val="both"/>
        <w:rPr>
          <w:rFonts w:ascii="Palatino Linotype" w:eastAsia="Palatino Linotype" w:hAnsi="Palatino Linotype" w:cs="Palatino Linotype"/>
          <w:sz w:val="22"/>
          <w:szCs w:val="22"/>
        </w:rPr>
      </w:pPr>
    </w:p>
    <w:p w14:paraId="1DBA9D3B" w14:textId="77777777" w:rsidR="003D736A" w:rsidRDefault="003D736A">
      <w:pPr>
        <w:spacing w:line="360" w:lineRule="auto"/>
        <w:jc w:val="both"/>
        <w:rPr>
          <w:rFonts w:ascii="Palatino Linotype" w:eastAsia="Palatino Linotype" w:hAnsi="Palatino Linotype" w:cs="Palatino Linotype"/>
          <w:sz w:val="22"/>
          <w:szCs w:val="22"/>
        </w:rPr>
      </w:pPr>
    </w:p>
    <w:p w14:paraId="1B2E9F14" w14:textId="77777777" w:rsidR="003D736A" w:rsidRDefault="003D736A">
      <w:pPr>
        <w:spacing w:line="360" w:lineRule="auto"/>
        <w:jc w:val="both"/>
        <w:rPr>
          <w:rFonts w:ascii="Palatino Linotype" w:eastAsia="Palatino Linotype" w:hAnsi="Palatino Linotype" w:cs="Palatino Linotype"/>
          <w:sz w:val="22"/>
          <w:szCs w:val="22"/>
        </w:rPr>
      </w:pPr>
    </w:p>
    <w:p w14:paraId="6699700B" w14:textId="77777777" w:rsidR="003D736A" w:rsidRDefault="003D736A">
      <w:pPr>
        <w:spacing w:line="360" w:lineRule="auto"/>
        <w:jc w:val="both"/>
        <w:rPr>
          <w:rFonts w:ascii="Palatino Linotype" w:eastAsia="Palatino Linotype" w:hAnsi="Palatino Linotype" w:cs="Palatino Linotype"/>
          <w:sz w:val="22"/>
          <w:szCs w:val="22"/>
        </w:rPr>
      </w:pPr>
    </w:p>
    <w:p w14:paraId="276C5587" w14:textId="77777777" w:rsidR="003D736A" w:rsidRDefault="003D736A">
      <w:pPr>
        <w:spacing w:line="360" w:lineRule="auto"/>
        <w:jc w:val="both"/>
        <w:rPr>
          <w:rFonts w:ascii="Palatino Linotype" w:eastAsia="Palatino Linotype" w:hAnsi="Palatino Linotype" w:cs="Palatino Linotype"/>
          <w:sz w:val="22"/>
          <w:szCs w:val="22"/>
        </w:rPr>
      </w:pPr>
    </w:p>
    <w:p w14:paraId="0219D55E" w14:textId="77777777" w:rsidR="003D736A" w:rsidRDefault="003D736A">
      <w:pPr>
        <w:spacing w:line="360" w:lineRule="auto"/>
        <w:jc w:val="both"/>
        <w:rPr>
          <w:rFonts w:ascii="Palatino Linotype" w:eastAsia="Palatino Linotype" w:hAnsi="Palatino Linotype" w:cs="Palatino Linotype"/>
          <w:sz w:val="22"/>
          <w:szCs w:val="22"/>
        </w:rPr>
      </w:pPr>
    </w:p>
    <w:p w14:paraId="341B28E7" w14:textId="77777777" w:rsidR="003D736A" w:rsidRDefault="003D736A">
      <w:pPr>
        <w:spacing w:line="360" w:lineRule="auto"/>
        <w:jc w:val="both"/>
        <w:rPr>
          <w:rFonts w:ascii="Palatino Linotype" w:eastAsia="Palatino Linotype" w:hAnsi="Palatino Linotype" w:cs="Palatino Linotype"/>
          <w:sz w:val="22"/>
          <w:szCs w:val="22"/>
        </w:rPr>
      </w:pPr>
    </w:p>
    <w:p w14:paraId="10FCF0C7" w14:textId="77777777" w:rsidR="003D736A" w:rsidRDefault="003D736A">
      <w:pPr>
        <w:spacing w:line="360" w:lineRule="auto"/>
        <w:jc w:val="both"/>
        <w:rPr>
          <w:rFonts w:ascii="Palatino Linotype" w:eastAsia="Palatino Linotype" w:hAnsi="Palatino Linotype" w:cs="Palatino Linotype"/>
          <w:sz w:val="22"/>
          <w:szCs w:val="22"/>
        </w:rPr>
      </w:pPr>
    </w:p>
    <w:p w14:paraId="52ADB804" w14:textId="77777777" w:rsidR="003D736A" w:rsidRDefault="003D736A">
      <w:pPr>
        <w:spacing w:line="360" w:lineRule="auto"/>
        <w:jc w:val="both"/>
        <w:rPr>
          <w:rFonts w:ascii="Palatino Linotype" w:eastAsia="Palatino Linotype" w:hAnsi="Palatino Linotype" w:cs="Palatino Linotype"/>
          <w:sz w:val="22"/>
          <w:szCs w:val="22"/>
        </w:rPr>
      </w:pPr>
    </w:p>
    <w:p w14:paraId="6D79545B" w14:textId="77777777" w:rsidR="003D736A" w:rsidRDefault="003D736A">
      <w:pPr>
        <w:spacing w:line="360" w:lineRule="auto"/>
        <w:jc w:val="both"/>
        <w:rPr>
          <w:rFonts w:ascii="Palatino Linotype" w:eastAsia="Palatino Linotype" w:hAnsi="Palatino Linotype" w:cs="Palatino Linotype"/>
          <w:sz w:val="22"/>
          <w:szCs w:val="22"/>
        </w:rPr>
      </w:pPr>
    </w:p>
    <w:p w14:paraId="62A61E45" w14:textId="77777777" w:rsidR="003D736A" w:rsidRDefault="003D736A">
      <w:pPr>
        <w:spacing w:line="360" w:lineRule="auto"/>
        <w:jc w:val="both"/>
        <w:rPr>
          <w:rFonts w:ascii="Palatino Linotype" w:eastAsia="Palatino Linotype" w:hAnsi="Palatino Linotype" w:cs="Palatino Linotype"/>
          <w:sz w:val="22"/>
          <w:szCs w:val="22"/>
        </w:rPr>
      </w:pPr>
    </w:p>
    <w:sectPr w:rsidR="003D736A">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F635B" w14:textId="77777777" w:rsidR="00FC62F8" w:rsidRDefault="00FC62F8">
      <w:r>
        <w:separator/>
      </w:r>
    </w:p>
  </w:endnote>
  <w:endnote w:type="continuationSeparator" w:id="0">
    <w:p w14:paraId="007F7B3A" w14:textId="77777777" w:rsidR="00FC62F8" w:rsidRDefault="00FC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swiss"/>
    <w:pitch w:val="variable"/>
    <w:sig w:usb0="00000003" w:usb1="0200E0A0" w:usb2="00000000" w:usb3="00000000" w:csb0="00000001" w:csb1="00000000"/>
    <w:embedRegular r:id="rId1" w:fontKey="{2C5D888A-5D26-4469-88BA-327E0F5FD7A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4370255-2792-4536-921C-A9E64E1F1617}"/>
    <w:embedBold r:id="rId3" w:fontKey="{09E51BC2-D35A-476B-8453-448685D96618}"/>
    <w:embedItalic r:id="rId4" w:fontKey="{8703F480-F472-4DAF-B878-C0E48A9A62E6}"/>
    <w:embedBoldItalic r:id="rId5" w:fontKey="{BD591A60-4796-4180-A3F1-269DBEF17A4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23B63D1E-5E6F-4B04-B987-A8000BA2E4DF}"/>
  </w:font>
  <w:font w:name="Calibri Light">
    <w:panose1 w:val="020F0302020204030204"/>
    <w:charset w:val="00"/>
    <w:family w:val="swiss"/>
    <w:pitch w:val="variable"/>
    <w:sig w:usb0="E4002EFF" w:usb1="C000247B" w:usb2="00000009" w:usb3="00000000" w:csb0="000001FF" w:csb1="00000000"/>
    <w:embedRegular r:id="rId7" w:fontKey="{BA031705-E287-486A-8790-42581321EBC9}"/>
  </w:font>
  <w:font w:name="Century Gothic">
    <w:panose1 w:val="020B0502020202020204"/>
    <w:charset w:val="00"/>
    <w:family w:val="swiss"/>
    <w:pitch w:val="variable"/>
    <w:sig w:usb0="00000287" w:usb1="00000000" w:usb2="00000000" w:usb3="00000000" w:csb0="0000009F" w:csb1="00000000"/>
    <w:embedRegular r:id="rId8" w:fontKey="{07B0D154-CAA3-4BA8-B028-7691EF2F2C16}"/>
  </w:font>
  <w:font w:name="Segoe UI">
    <w:panose1 w:val="020B0502040204020203"/>
    <w:charset w:val="00"/>
    <w:family w:val="swiss"/>
    <w:pitch w:val="variable"/>
    <w:sig w:usb0="E4002EFF" w:usb1="C000E47F" w:usb2="00000009" w:usb3="00000000" w:csb0="000001FF" w:csb1="00000000"/>
    <w:embedRegular r:id="rId9" w:fontKey="{67F40E00-D920-4E0B-BA06-703146AD197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0" w:fontKey="{36E92828-9727-4094-8F75-89613E40B811}"/>
    <w:embedItalic r:id="rId11" w:fontKey="{322EAFFD-4ADF-4A64-9136-F659659F6776}"/>
  </w:font>
  <w:font w:name="Garamond">
    <w:panose1 w:val="02020404030301010803"/>
    <w:charset w:val="00"/>
    <w:family w:val="roman"/>
    <w:pitch w:val="variable"/>
    <w:sig w:usb0="00000287" w:usb1="00000000" w:usb2="00000000" w:usb3="00000000" w:csb0="0000009F" w:csb1="00000000"/>
    <w:embedRegular r:id="rId12" w:fontKey="{8FC16F89-ECE0-4516-9BDB-C416461BA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6C555" w14:textId="77777777" w:rsidR="003D736A" w:rsidRDefault="003D736A">
    <w:pPr>
      <w:pBdr>
        <w:top w:val="nil"/>
        <w:left w:val="nil"/>
        <w:bottom w:val="nil"/>
        <w:right w:val="nil"/>
        <w:between w:val="nil"/>
      </w:pBdr>
      <w:tabs>
        <w:tab w:val="center" w:pos="4419"/>
        <w:tab w:val="right" w:pos="8838"/>
      </w:tabs>
      <w:jc w:val="right"/>
      <w:rPr>
        <w:color w:val="000000"/>
        <w:sz w:val="26"/>
        <w:szCs w:val="26"/>
      </w:rPr>
    </w:pPr>
  </w:p>
  <w:p w14:paraId="478D1E34" w14:textId="43D6A74B" w:rsidR="003D736A" w:rsidRDefault="000A142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A10BF">
      <w:rPr>
        <w:b/>
        <w:noProof/>
        <w:color w:val="000000"/>
        <w:sz w:val="24"/>
        <w:szCs w:val="24"/>
      </w:rPr>
      <w:t>63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A10BF">
      <w:rPr>
        <w:b/>
        <w:noProof/>
        <w:color w:val="000000"/>
        <w:sz w:val="24"/>
        <w:szCs w:val="24"/>
      </w:rPr>
      <w:t>64</w:t>
    </w:r>
    <w:r>
      <w:rPr>
        <w:b/>
        <w:color w:val="000000"/>
        <w:sz w:val="24"/>
        <w:szCs w:val="24"/>
      </w:rPr>
      <w:fldChar w:fldCharType="end"/>
    </w:r>
  </w:p>
  <w:p w14:paraId="0BCC8B68" w14:textId="77777777" w:rsidR="003D736A" w:rsidRDefault="003D736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5478" w14:textId="77777777" w:rsidR="003D736A" w:rsidRDefault="003D736A">
    <w:pPr>
      <w:pBdr>
        <w:top w:val="nil"/>
        <w:left w:val="nil"/>
        <w:bottom w:val="nil"/>
        <w:right w:val="nil"/>
        <w:between w:val="nil"/>
      </w:pBdr>
      <w:tabs>
        <w:tab w:val="center" w:pos="4419"/>
        <w:tab w:val="right" w:pos="8838"/>
      </w:tabs>
      <w:jc w:val="right"/>
      <w:rPr>
        <w:color w:val="000000"/>
      </w:rPr>
    </w:pPr>
  </w:p>
  <w:p w14:paraId="17B626DC" w14:textId="77777777" w:rsidR="003D736A" w:rsidRDefault="000A142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A10B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A10BF">
      <w:rPr>
        <w:b/>
        <w:noProof/>
        <w:color w:val="000000"/>
        <w:sz w:val="24"/>
        <w:szCs w:val="24"/>
      </w:rPr>
      <w:t>64</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1B6E7" w14:textId="77777777" w:rsidR="00FC62F8" w:rsidRDefault="00FC62F8">
      <w:r>
        <w:separator/>
      </w:r>
    </w:p>
  </w:footnote>
  <w:footnote w:type="continuationSeparator" w:id="0">
    <w:p w14:paraId="6B4DA5AE" w14:textId="77777777" w:rsidR="00FC62F8" w:rsidRDefault="00FC6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120F" w14:textId="77777777" w:rsidR="003D736A" w:rsidRDefault="000F2AD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r>
      <w:rPr>
        <w:rFonts w:ascii="Garamond" w:eastAsia="Garamond" w:hAnsi="Garamond" w:cs="Garamond"/>
        <w:color w:val="000000"/>
        <w:sz w:val="16"/>
        <w:szCs w:val="16"/>
      </w:rPr>
      <w:pict w14:anchorId="28D98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76.05pt;margin-top:-141.4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tbl>
    <w:tblPr>
      <w:tblStyle w:val="a5"/>
      <w:tblW w:w="9782" w:type="dxa"/>
      <w:tblInd w:w="0" w:type="dxa"/>
      <w:tblLayout w:type="fixed"/>
      <w:tblLook w:val="0400" w:firstRow="0" w:lastRow="0" w:firstColumn="0" w:lastColumn="0" w:noHBand="0" w:noVBand="1"/>
    </w:tblPr>
    <w:tblGrid>
      <w:gridCol w:w="2127"/>
      <w:gridCol w:w="7655"/>
    </w:tblGrid>
    <w:tr w:rsidR="003D736A" w14:paraId="4B9F4CB1" w14:textId="77777777">
      <w:trPr>
        <w:trHeight w:val="1412"/>
      </w:trPr>
      <w:tc>
        <w:tcPr>
          <w:tcW w:w="2127" w:type="dxa"/>
        </w:tcPr>
        <w:p w14:paraId="51E183F8" w14:textId="77777777" w:rsidR="003D736A" w:rsidRDefault="003D736A">
          <w:pPr>
            <w:tabs>
              <w:tab w:val="right" w:pos="4273"/>
            </w:tabs>
            <w:rPr>
              <w:rFonts w:ascii="Garamond" w:eastAsia="Garamond" w:hAnsi="Garamond" w:cs="Garamond"/>
              <w:sz w:val="16"/>
              <w:szCs w:val="16"/>
            </w:rPr>
          </w:pPr>
        </w:p>
      </w:tc>
      <w:tc>
        <w:tcPr>
          <w:tcW w:w="7655" w:type="dxa"/>
        </w:tcPr>
        <w:p w14:paraId="5390959D" w14:textId="77777777" w:rsidR="003D736A" w:rsidRDefault="003D736A">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6"/>
            <w:tblW w:w="6946" w:type="dxa"/>
            <w:tblInd w:w="41" w:type="dxa"/>
            <w:tblLayout w:type="fixed"/>
            <w:tblLook w:val="0400" w:firstRow="0" w:lastRow="0" w:firstColumn="0" w:lastColumn="0" w:noHBand="0" w:noVBand="1"/>
          </w:tblPr>
          <w:tblGrid>
            <w:gridCol w:w="2552"/>
            <w:gridCol w:w="4394"/>
          </w:tblGrid>
          <w:tr w:rsidR="003D736A" w14:paraId="2C4EB862" w14:textId="77777777" w:rsidTr="00895803">
            <w:trPr>
              <w:trHeight w:val="216"/>
            </w:trPr>
            <w:tc>
              <w:tcPr>
                <w:tcW w:w="2552" w:type="dxa"/>
              </w:tcPr>
              <w:p w14:paraId="6CC894AE" w14:textId="77777777" w:rsidR="003D736A" w:rsidRDefault="000A1428">
                <w:pPr>
                  <w:tabs>
                    <w:tab w:val="right" w:pos="8838"/>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tcPr>
              <w:p w14:paraId="65FCBF96" w14:textId="77777777" w:rsidR="003D736A" w:rsidRPr="00895803" w:rsidRDefault="000A1428">
                <w:pPr>
                  <w:tabs>
                    <w:tab w:val="right" w:pos="8838"/>
                  </w:tabs>
                  <w:ind w:left="-108" w:right="132"/>
                  <w:jc w:val="both"/>
                  <w:rPr>
                    <w:rFonts w:ascii="Palatino Linotype" w:eastAsia="Palatino Linotype" w:hAnsi="Palatino Linotype" w:cs="Palatino Linotype"/>
                    <w:bCs/>
                    <w:sz w:val="22"/>
                    <w:szCs w:val="22"/>
                  </w:rPr>
                </w:pPr>
                <w:r w:rsidRPr="00895803">
                  <w:rPr>
                    <w:rFonts w:ascii="Palatino Linotype" w:eastAsia="Palatino Linotype" w:hAnsi="Palatino Linotype" w:cs="Palatino Linotype"/>
                    <w:bCs/>
                    <w:sz w:val="22"/>
                    <w:szCs w:val="22"/>
                  </w:rPr>
                  <w:t>07066/INFOEM/IP/RR/2025 y acumulado</w:t>
                </w:r>
              </w:p>
            </w:tc>
          </w:tr>
          <w:tr w:rsidR="003D736A" w14:paraId="782C9B19" w14:textId="77777777" w:rsidTr="00895803">
            <w:trPr>
              <w:trHeight w:val="216"/>
            </w:trPr>
            <w:tc>
              <w:tcPr>
                <w:tcW w:w="2552" w:type="dxa"/>
              </w:tcPr>
              <w:p w14:paraId="630447BD" w14:textId="77777777" w:rsidR="003D736A" w:rsidRDefault="000A1428">
                <w:pPr>
                  <w:tabs>
                    <w:tab w:val="right" w:pos="8838"/>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tcPr>
              <w:p w14:paraId="36410A15" w14:textId="77777777" w:rsidR="003D736A" w:rsidRDefault="000A1428">
                <w:pPr>
                  <w:tabs>
                    <w:tab w:val="right" w:pos="8838"/>
                  </w:tabs>
                  <w:ind w:left="-108" w:right="14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3D736A" w14:paraId="1629AA42" w14:textId="77777777" w:rsidTr="00895803">
            <w:trPr>
              <w:trHeight w:val="206"/>
            </w:trPr>
            <w:tc>
              <w:tcPr>
                <w:tcW w:w="2552" w:type="dxa"/>
              </w:tcPr>
              <w:p w14:paraId="6246F542" w14:textId="77777777" w:rsidR="003D736A" w:rsidRDefault="000A1428">
                <w:pPr>
                  <w:tabs>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94" w:type="dxa"/>
              </w:tcPr>
              <w:p w14:paraId="573BC376" w14:textId="77777777" w:rsidR="003D736A" w:rsidRDefault="000A1428">
                <w:pPr>
                  <w:tabs>
                    <w:tab w:val="right" w:pos="8838"/>
                  </w:tabs>
                  <w:ind w:lef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2AC66195" w14:textId="77777777" w:rsidR="003D736A" w:rsidRDefault="003D736A">
                <w:pPr>
                  <w:tabs>
                    <w:tab w:val="right" w:pos="8838"/>
                  </w:tabs>
                  <w:ind w:left="-108"/>
                  <w:jc w:val="both"/>
                  <w:rPr>
                    <w:rFonts w:ascii="Palatino Linotype" w:eastAsia="Palatino Linotype" w:hAnsi="Palatino Linotype" w:cs="Palatino Linotype"/>
                    <w:sz w:val="22"/>
                    <w:szCs w:val="22"/>
                  </w:rPr>
                </w:pPr>
              </w:p>
              <w:p w14:paraId="179A5132" w14:textId="77777777" w:rsidR="003D736A" w:rsidRDefault="003D736A">
                <w:pPr>
                  <w:tabs>
                    <w:tab w:val="right" w:pos="8838"/>
                  </w:tabs>
                  <w:ind w:left="-108"/>
                  <w:jc w:val="both"/>
                  <w:rPr>
                    <w:rFonts w:ascii="Palatino Linotype" w:eastAsia="Palatino Linotype" w:hAnsi="Palatino Linotype" w:cs="Palatino Linotype"/>
                    <w:b/>
                    <w:sz w:val="14"/>
                    <w:szCs w:val="14"/>
                  </w:rPr>
                </w:pPr>
              </w:p>
            </w:tc>
          </w:tr>
        </w:tbl>
        <w:p w14:paraId="57755734" w14:textId="77777777" w:rsidR="003D736A" w:rsidRDefault="003D736A">
          <w:pPr>
            <w:tabs>
              <w:tab w:val="right" w:pos="8838"/>
            </w:tabs>
            <w:ind w:left="-28"/>
            <w:jc w:val="both"/>
            <w:rPr>
              <w:rFonts w:ascii="Arial" w:eastAsia="Arial" w:hAnsi="Arial" w:cs="Arial"/>
              <w:b/>
              <w:sz w:val="22"/>
              <w:szCs w:val="22"/>
            </w:rPr>
          </w:pPr>
        </w:p>
      </w:tc>
    </w:tr>
  </w:tbl>
  <w:p w14:paraId="394E043C" w14:textId="77777777" w:rsidR="003D736A" w:rsidRDefault="003D736A">
    <w:pPr>
      <w:pBdr>
        <w:top w:val="nil"/>
        <w:left w:val="nil"/>
        <w:bottom w:val="nil"/>
        <w:right w:val="nil"/>
        <w:between w:val="nil"/>
      </w:pBdr>
      <w:tabs>
        <w:tab w:val="center" w:pos="4419"/>
        <w:tab w:val="right" w:pos="8838"/>
      </w:tabs>
      <w:rPr>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41B7" w14:textId="77777777" w:rsidR="003D736A" w:rsidRDefault="000F2ADE">
    <w:r>
      <w:rPr>
        <w:rFonts w:ascii="Palatino Linotype" w:eastAsia="Palatino Linotype" w:hAnsi="Palatino Linotype" w:cs="Palatino Linotype"/>
        <w:b/>
        <w:sz w:val="22"/>
        <w:szCs w:val="22"/>
      </w:rPr>
      <w:pict w14:anchorId="1D919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79.1pt;margin-top:-148.05pt;width:663.5pt;height:12in;z-index:-251659264;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7"/>
      <w:tblpPr w:leftFromText="141" w:rightFromText="141" w:vertAnchor="page" w:horzAnchor="margin" w:tblpY="556"/>
      <w:tblW w:w="9412" w:type="dxa"/>
      <w:tblInd w:w="0" w:type="dxa"/>
      <w:tblLayout w:type="fixed"/>
      <w:tblLook w:val="0400" w:firstRow="0" w:lastRow="0" w:firstColumn="0" w:lastColumn="0" w:noHBand="0" w:noVBand="1"/>
    </w:tblPr>
    <w:tblGrid>
      <w:gridCol w:w="2418"/>
      <w:gridCol w:w="2693"/>
      <w:gridCol w:w="4301"/>
    </w:tblGrid>
    <w:tr w:rsidR="00895803" w14:paraId="36543D7C" w14:textId="77777777" w:rsidTr="00895803">
      <w:trPr>
        <w:trHeight w:val="518"/>
      </w:trPr>
      <w:tc>
        <w:tcPr>
          <w:tcW w:w="2418" w:type="dxa"/>
        </w:tcPr>
        <w:p w14:paraId="175DDB15" w14:textId="77777777" w:rsidR="003D736A" w:rsidRDefault="003D736A">
          <w:pPr>
            <w:tabs>
              <w:tab w:val="right" w:pos="2168"/>
            </w:tabs>
            <w:ind w:right="-105"/>
            <w:rPr>
              <w:rFonts w:ascii="Palatino Linotype" w:eastAsia="Palatino Linotype" w:hAnsi="Palatino Linotype" w:cs="Palatino Linotype"/>
              <w:b/>
              <w:sz w:val="22"/>
              <w:szCs w:val="22"/>
            </w:rPr>
          </w:pPr>
        </w:p>
      </w:tc>
      <w:tc>
        <w:tcPr>
          <w:tcW w:w="2693" w:type="dxa"/>
        </w:tcPr>
        <w:p w14:paraId="06AA60B1" w14:textId="77777777" w:rsidR="003D736A" w:rsidRDefault="003D736A">
          <w:pPr>
            <w:tabs>
              <w:tab w:val="left" w:pos="1735"/>
              <w:tab w:val="right" w:pos="8838"/>
            </w:tabs>
            <w:rPr>
              <w:rFonts w:ascii="Palatino Linotype" w:eastAsia="Palatino Linotype" w:hAnsi="Palatino Linotype" w:cs="Palatino Linotype"/>
              <w:b/>
              <w:sz w:val="22"/>
              <w:szCs w:val="22"/>
            </w:rPr>
          </w:pPr>
        </w:p>
        <w:p w14:paraId="514C1248" w14:textId="77777777" w:rsidR="003D736A" w:rsidRDefault="003D736A">
          <w:pPr>
            <w:tabs>
              <w:tab w:val="left" w:pos="1735"/>
              <w:tab w:val="right" w:pos="8838"/>
            </w:tabs>
            <w:rPr>
              <w:rFonts w:ascii="Palatino Linotype" w:eastAsia="Palatino Linotype" w:hAnsi="Palatino Linotype" w:cs="Palatino Linotype"/>
              <w:b/>
              <w:sz w:val="22"/>
              <w:szCs w:val="22"/>
            </w:rPr>
          </w:pPr>
        </w:p>
        <w:p w14:paraId="6E6645E5" w14:textId="77777777" w:rsidR="003D736A" w:rsidRDefault="000A1428">
          <w:pPr>
            <w:tabs>
              <w:tab w:val="left" w:pos="1735"/>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01" w:type="dxa"/>
        </w:tcPr>
        <w:p w14:paraId="6494580D" w14:textId="77777777" w:rsidR="003D736A" w:rsidRDefault="003D736A">
          <w:pPr>
            <w:tabs>
              <w:tab w:val="left" w:pos="2299"/>
              <w:tab w:val="right" w:pos="8838"/>
            </w:tabs>
            <w:ind w:left="-102" w:right="163"/>
            <w:jc w:val="both"/>
            <w:rPr>
              <w:rFonts w:ascii="Palatino Linotype" w:eastAsia="Palatino Linotype" w:hAnsi="Palatino Linotype" w:cs="Palatino Linotype"/>
              <w:b/>
              <w:sz w:val="22"/>
              <w:szCs w:val="22"/>
            </w:rPr>
          </w:pPr>
        </w:p>
        <w:p w14:paraId="2A02E049" w14:textId="77777777" w:rsidR="003D736A" w:rsidRDefault="003D736A">
          <w:pPr>
            <w:tabs>
              <w:tab w:val="left" w:pos="2299"/>
              <w:tab w:val="left" w:pos="3150"/>
              <w:tab w:val="right" w:pos="8838"/>
            </w:tabs>
            <w:ind w:left="-102" w:right="163"/>
            <w:jc w:val="both"/>
            <w:rPr>
              <w:rFonts w:ascii="Palatino Linotype" w:eastAsia="Palatino Linotype" w:hAnsi="Palatino Linotype" w:cs="Palatino Linotype"/>
              <w:sz w:val="22"/>
              <w:szCs w:val="22"/>
            </w:rPr>
          </w:pPr>
        </w:p>
        <w:p w14:paraId="4B632A22" w14:textId="5C1B1BB2" w:rsidR="003D736A" w:rsidRPr="00895803" w:rsidRDefault="000A1428" w:rsidP="00895803">
          <w:pPr>
            <w:tabs>
              <w:tab w:val="left" w:pos="2299"/>
              <w:tab w:val="left" w:pos="3150"/>
              <w:tab w:val="right" w:pos="8838"/>
            </w:tabs>
            <w:ind w:left="-102"/>
            <w:jc w:val="both"/>
            <w:rPr>
              <w:rFonts w:ascii="Palatino Linotype" w:eastAsia="Palatino Linotype" w:hAnsi="Palatino Linotype" w:cs="Palatino Linotype"/>
              <w:bCs/>
              <w:sz w:val="22"/>
              <w:szCs w:val="22"/>
            </w:rPr>
          </w:pPr>
          <w:r w:rsidRPr="00895803">
            <w:rPr>
              <w:rFonts w:ascii="Palatino Linotype" w:eastAsia="Palatino Linotype" w:hAnsi="Palatino Linotype" w:cs="Palatino Linotype"/>
              <w:bCs/>
              <w:sz w:val="22"/>
              <w:szCs w:val="22"/>
            </w:rPr>
            <w:t xml:space="preserve">07066/INFOEM/IP/RR/2025 y </w:t>
          </w:r>
          <w:r w:rsidR="00895803" w:rsidRPr="00895803">
            <w:rPr>
              <w:rFonts w:ascii="Palatino Linotype" w:eastAsia="Palatino Linotype" w:hAnsi="Palatino Linotype" w:cs="Palatino Linotype"/>
              <w:bCs/>
              <w:sz w:val="22"/>
              <w:szCs w:val="22"/>
            </w:rPr>
            <w:t>a</w:t>
          </w:r>
          <w:r w:rsidRPr="00895803">
            <w:rPr>
              <w:rFonts w:ascii="Palatino Linotype" w:eastAsia="Palatino Linotype" w:hAnsi="Palatino Linotype" w:cs="Palatino Linotype"/>
              <w:bCs/>
              <w:sz w:val="22"/>
              <w:szCs w:val="22"/>
            </w:rPr>
            <w:t>cumulado</w:t>
          </w:r>
        </w:p>
      </w:tc>
    </w:tr>
    <w:tr w:rsidR="00895803" w14:paraId="489AF375" w14:textId="77777777" w:rsidTr="00895803">
      <w:trPr>
        <w:trHeight w:val="131"/>
      </w:trPr>
      <w:tc>
        <w:tcPr>
          <w:tcW w:w="2418" w:type="dxa"/>
        </w:tcPr>
        <w:p w14:paraId="58C77D6F" w14:textId="77777777" w:rsidR="003D736A" w:rsidRDefault="003D736A">
          <w:pPr>
            <w:tabs>
              <w:tab w:val="right" w:pos="8838"/>
            </w:tabs>
            <w:ind w:right="-105"/>
            <w:rPr>
              <w:rFonts w:ascii="Palatino Linotype" w:eastAsia="Palatino Linotype" w:hAnsi="Palatino Linotype" w:cs="Palatino Linotype"/>
              <w:b/>
              <w:sz w:val="22"/>
              <w:szCs w:val="22"/>
            </w:rPr>
          </w:pPr>
        </w:p>
      </w:tc>
      <w:tc>
        <w:tcPr>
          <w:tcW w:w="2693" w:type="dxa"/>
        </w:tcPr>
        <w:p w14:paraId="7823FEC9" w14:textId="77777777" w:rsidR="003D736A" w:rsidRDefault="000A1428">
          <w:pPr>
            <w:tabs>
              <w:tab w:val="right" w:pos="8838"/>
            </w:tabs>
            <w:ind w:right="171"/>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4301" w:type="dxa"/>
        </w:tcPr>
        <w:p w14:paraId="17F261B4" w14:textId="4730E821" w:rsidR="003D736A" w:rsidRDefault="00A96EF5">
          <w:pPr>
            <w:tabs>
              <w:tab w:val="left" w:pos="2299"/>
              <w:tab w:val="right" w:pos="8838"/>
            </w:tabs>
            <w:ind w:left="-102" w:right="163"/>
            <w:jc w:val="both"/>
            <w:rPr>
              <w:rFonts w:ascii="Palatino Linotype" w:eastAsia="Palatino Linotype" w:hAnsi="Palatino Linotype" w:cs="Palatino Linotype"/>
              <w:sz w:val="22"/>
              <w:szCs w:val="22"/>
            </w:rPr>
          </w:pPr>
          <w:r w:rsidRPr="00A96EF5">
            <w:rPr>
              <w:rFonts w:ascii="Palatino Linotype" w:eastAsia="Palatino Linotype" w:hAnsi="Palatino Linotype" w:cs="Palatino Linotype"/>
              <w:b/>
              <w:bCs/>
              <w:sz w:val="22"/>
              <w:szCs w:val="22"/>
              <w:highlight w:val="black"/>
            </w:rPr>
            <w:t>XXXXXXXXXXXX</w:t>
          </w:r>
        </w:p>
      </w:tc>
    </w:tr>
    <w:tr w:rsidR="00895803" w14:paraId="06141E0C" w14:textId="77777777" w:rsidTr="00895803">
      <w:trPr>
        <w:trHeight w:val="260"/>
      </w:trPr>
      <w:tc>
        <w:tcPr>
          <w:tcW w:w="2418" w:type="dxa"/>
        </w:tcPr>
        <w:p w14:paraId="7B7AAAC3" w14:textId="77777777" w:rsidR="003D736A" w:rsidRDefault="003D736A">
          <w:pPr>
            <w:tabs>
              <w:tab w:val="right" w:pos="8838"/>
            </w:tabs>
            <w:ind w:right="26"/>
            <w:rPr>
              <w:rFonts w:ascii="Palatino Linotype" w:eastAsia="Palatino Linotype" w:hAnsi="Palatino Linotype" w:cs="Palatino Linotype"/>
              <w:b/>
              <w:sz w:val="22"/>
              <w:szCs w:val="22"/>
            </w:rPr>
          </w:pPr>
        </w:p>
      </w:tc>
      <w:tc>
        <w:tcPr>
          <w:tcW w:w="2693" w:type="dxa"/>
        </w:tcPr>
        <w:p w14:paraId="2BF6042F" w14:textId="77777777" w:rsidR="003D736A" w:rsidRDefault="000A1428">
          <w:pPr>
            <w:tabs>
              <w:tab w:val="right" w:pos="8838"/>
            </w:tabs>
            <w:ind w:right="171"/>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01" w:type="dxa"/>
        </w:tcPr>
        <w:p w14:paraId="180B56F8" w14:textId="77777777" w:rsidR="003D736A" w:rsidRDefault="000A1428">
          <w:pPr>
            <w:tabs>
              <w:tab w:val="left" w:pos="2299"/>
              <w:tab w:val="right" w:pos="8838"/>
            </w:tabs>
            <w:ind w:left="-102" w:right="16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895803" w14:paraId="66A35314" w14:textId="77777777" w:rsidTr="00895803">
      <w:trPr>
        <w:trHeight w:val="260"/>
      </w:trPr>
      <w:tc>
        <w:tcPr>
          <w:tcW w:w="2418" w:type="dxa"/>
        </w:tcPr>
        <w:p w14:paraId="4CD15D71" w14:textId="77777777" w:rsidR="003D736A" w:rsidRDefault="003D736A">
          <w:pPr>
            <w:tabs>
              <w:tab w:val="right" w:pos="8838"/>
            </w:tabs>
            <w:ind w:right="-105"/>
            <w:rPr>
              <w:rFonts w:ascii="Palatino Linotype" w:eastAsia="Palatino Linotype" w:hAnsi="Palatino Linotype" w:cs="Palatino Linotype"/>
              <w:b/>
              <w:sz w:val="22"/>
              <w:szCs w:val="22"/>
            </w:rPr>
          </w:pPr>
        </w:p>
      </w:tc>
      <w:tc>
        <w:tcPr>
          <w:tcW w:w="2693" w:type="dxa"/>
        </w:tcPr>
        <w:p w14:paraId="16FAA2E7" w14:textId="77777777" w:rsidR="003D736A" w:rsidRDefault="000A1428">
          <w:pPr>
            <w:tabs>
              <w:tab w:val="right" w:pos="8838"/>
            </w:tabs>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01" w:type="dxa"/>
        </w:tcPr>
        <w:p w14:paraId="28482C25" w14:textId="77777777" w:rsidR="003D736A" w:rsidRDefault="000A1428">
          <w:pPr>
            <w:tabs>
              <w:tab w:val="left" w:pos="2299"/>
              <w:tab w:val="right" w:pos="8838"/>
            </w:tabs>
            <w:ind w:left="-102" w:right="16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73D25211" w14:textId="77777777" w:rsidR="003D736A" w:rsidRDefault="003D736A">
          <w:pPr>
            <w:tabs>
              <w:tab w:val="left" w:pos="2299"/>
              <w:tab w:val="right" w:pos="8838"/>
            </w:tabs>
            <w:ind w:left="-102" w:right="163"/>
            <w:rPr>
              <w:rFonts w:ascii="Palatino Linotype" w:eastAsia="Palatino Linotype" w:hAnsi="Palatino Linotype" w:cs="Palatino Linotype"/>
              <w:sz w:val="22"/>
              <w:szCs w:val="22"/>
            </w:rPr>
          </w:pPr>
        </w:p>
      </w:tc>
    </w:tr>
  </w:tbl>
  <w:p w14:paraId="22B71EAD" w14:textId="77777777" w:rsidR="003D736A" w:rsidRDefault="003D73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6764"/>
    <w:multiLevelType w:val="multilevel"/>
    <w:tmpl w:val="6CCC2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7953D8"/>
    <w:multiLevelType w:val="multilevel"/>
    <w:tmpl w:val="9DB81F0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A154A"/>
    <w:multiLevelType w:val="multilevel"/>
    <w:tmpl w:val="BE08B9E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03BD7"/>
    <w:multiLevelType w:val="multilevel"/>
    <w:tmpl w:val="CE202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603287"/>
    <w:multiLevelType w:val="multilevel"/>
    <w:tmpl w:val="65A0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E35B86"/>
    <w:multiLevelType w:val="multilevel"/>
    <w:tmpl w:val="F88CAFC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0C5642"/>
    <w:multiLevelType w:val="multilevel"/>
    <w:tmpl w:val="CA084D2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124E07"/>
    <w:multiLevelType w:val="multilevel"/>
    <w:tmpl w:val="5A0AC656"/>
    <w:lvl w:ilvl="0">
      <w:start w:val="3"/>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9377AD"/>
    <w:multiLevelType w:val="hybridMultilevel"/>
    <w:tmpl w:val="0FF0E5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91C221F"/>
    <w:multiLevelType w:val="multilevel"/>
    <w:tmpl w:val="65109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210134"/>
    <w:multiLevelType w:val="multilevel"/>
    <w:tmpl w:val="C2085250"/>
    <w:lvl w:ilvl="0">
      <w:start w:val="1"/>
      <w:numFmt w:val="bullet"/>
      <w:pStyle w:val="Listaconvietas2"/>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FA4629"/>
    <w:multiLevelType w:val="multilevel"/>
    <w:tmpl w:val="CCC2ED12"/>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4D3CAD"/>
    <w:multiLevelType w:val="multilevel"/>
    <w:tmpl w:val="E7C88FC2"/>
    <w:lvl w:ilvl="0">
      <w:start w:val="3"/>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6859B8"/>
    <w:multiLevelType w:val="multilevel"/>
    <w:tmpl w:val="4B40438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6A3324"/>
    <w:multiLevelType w:val="multilevel"/>
    <w:tmpl w:val="419C4A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8B7BC5"/>
    <w:multiLevelType w:val="multilevel"/>
    <w:tmpl w:val="016257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D770FC"/>
    <w:multiLevelType w:val="multilevel"/>
    <w:tmpl w:val="83001C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593861"/>
    <w:multiLevelType w:val="multilevel"/>
    <w:tmpl w:val="311691F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E949D8"/>
    <w:multiLevelType w:val="multilevel"/>
    <w:tmpl w:val="36C6CA7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4E2480"/>
    <w:multiLevelType w:val="multilevel"/>
    <w:tmpl w:val="DDA479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477E1C"/>
    <w:multiLevelType w:val="multilevel"/>
    <w:tmpl w:val="BB3C7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3191081">
    <w:abstractNumId w:val="10"/>
  </w:num>
  <w:num w:numId="2" w16cid:durableId="1383556170">
    <w:abstractNumId w:val="13"/>
  </w:num>
  <w:num w:numId="3" w16cid:durableId="1087573851">
    <w:abstractNumId w:val="19"/>
  </w:num>
  <w:num w:numId="4" w16cid:durableId="1221987175">
    <w:abstractNumId w:val="20"/>
  </w:num>
  <w:num w:numId="5" w16cid:durableId="1030715600">
    <w:abstractNumId w:val="1"/>
  </w:num>
  <w:num w:numId="6" w16cid:durableId="1939948332">
    <w:abstractNumId w:val="4"/>
  </w:num>
  <w:num w:numId="7" w16cid:durableId="72436629">
    <w:abstractNumId w:val="15"/>
  </w:num>
  <w:num w:numId="8" w16cid:durableId="646518071">
    <w:abstractNumId w:val="0"/>
  </w:num>
  <w:num w:numId="9" w16cid:durableId="953171912">
    <w:abstractNumId w:val="3"/>
  </w:num>
  <w:num w:numId="10" w16cid:durableId="1386371951">
    <w:abstractNumId w:val="2"/>
  </w:num>
  <w:num w:numId="11" w16cid:durableId="794569090">
    <w:abstractNumId w:val="18"/>
  </w:num>
  <w:num w:numId="12" w16cid:durableId="891162726">
    <w:abstractNumId w:val="16"/>
  </w:num>
  <w:num w:numId="13" w16cid:durableId="2060199266">
    <w:abstractNumId w:val="14"/>
  </w:num>
  <w:num w:numId="14" w16cid:durableId="1708872770">
    <w:abstractNumId w:val="7"/>
  </w:num>
  <w:num w:numId="15" w16cid:durableId="2035885271">
    <w:abstractNumId w:val="12"/>
  </w:num>
  <w:num w:numId="16" w16cid:durableId="777066062">
    <w:abstractNumId w:val="9"/>
  </w:num>
  <w:num w:numId="17" w16cid:durableId="622155343">
    <w:abstractNumId w:val="17"/>
  </w:num>
  <w:num w:numId="18" w16cid:durableId="942955911">
    <w:abstractNumId w:val="6"/>
  </w:num>
  <w:num w:numId="19" w16cid:durableId="372199177">
    <w:abstractNumId w:val="5"/>
  </w:num>
  <w:num w:numId="20" w16cid:durableId="1796094255">
    <w:abstractNumId w:val="11"/>
  </w:num>
  <w:num w:numId="21" w16cid:durableId="15430581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36A"/>
    <w:rsid w:val="00031741"/>
    <w:rsid w:val="000A1428"/>
    <w:rsid w:val="000F2ADE"/>
    <w:rsid w:val="001909E5"/>
    <w:rsid w:val="001C1537"/>
    <w:rsid w:val="0039426A"/>
    <w:rsid w:val="003D736A"/>
    <w:rsid w:val="00895803"/>
    <w:rsid w:val="008A10BF"/>
    <w:rsid w:val="008B01C2"/>
    <w:rsid w:val="00981BB0"/>
    <w:rsid w:val="00A96EF5"/>
    <w:rsid w:val="00AE7F56"/>
    <w:rsid w:val="00BD4C02"/>
    <w:rsid w:val="00CD504D"/>
    <w:rsid w:val="00FC62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D3C1B2"/>
  <w15:docId w15:val="{AE33492B-9F27-A04B-8F47-A473DA96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qFormat/>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044C31"/>
    <w:rPr>
      <w:color w:val="605E5C"/>
      <w:shd w:val="clear" w:color="auto" w:fill="E1DFDD"/>
    </w:rPr>
  </w:style>
  <w:style w:type="table" w:customStyle="1" w:styleId="Tablaconcuadrcula1">
    <w:name w:val="Tabla con cuadrícula1"/>
    <w:basedOn w:val="Tablanormal"/>
    <w:next w:val="Tablaconcuadrcula"/>
    <w:uiPriority w:val="39"/>
    <w:rsid w:val="00C6425F"/>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223E5"/>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41C2"/>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22A09"/>
    <w:rPr>
      <w:color w:val="605E5C"/>
      <w:shd w:val="clear" w:color="auto" w:fill="E1DFDD"/>
    </w:rPr>
  </w:style>
  <w:style w:type="character" w:customStyle="1" w:styleId="Mencinsinresolver3">
    <w:name w:val="Mención sin resolver3"/>
    <w:basedOn w:val="Fuentedeprrafopredeter"/>
    <w:uiPriority w:val="99"/>
    <w:semiHidden/>
    <w:unhideWhenUsed/>
    <w:rsid w:val="00333643"/>
    <w:rPr>
      <w:color w:val="605E5C"/>
      <w:shd w:val="clear" w:color="auto" w:fill="E1DFDD"/>
    </w:rPr>
  </w:style>
  <w:style w:type="table" w:customStyle="1" w:styleId="31">
    <w:name w:val="31"/>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30">
    <w:name w:val="30"/>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5">
    <w:name w:val="25"/>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0"/>
    <w:rPr>
      <w:rFonts w:ascii="Calibri" w:eastAsia="Calibri" w:hAnsi="Calibri" w:cs="Calibri"/>
    </w:rPr>
    <w:tblPr>
      <w:tblStyleRowBandSize w:val="1"/>
      <w:tblStyleColBandSize w:val="1"/>
      <w:tblCellMar>
        <w:left w:w="108" w:type="dxa"/>
        <w:right w:w="108" w:type="dxa"/>
      </w:tblCellMar>
    </w:tblPr>
  </w:style>
  <w:style w:type="paragraph" w:styleId="TtuloTDC">
    <w:name w:val="TOC Heading"/>
    <w:next w:val="Normal"/>
    <w:uiPriority w:val="39"/>
    <w:unhideWhenUsed/>
    <w:qFormat/>
    <w:rsid w:val="00490B81"/>
    <w:pPr>
      <w:spacing w:line="259" w:lineRule="auto"/>
    </w:pPr>
  </w:style>
  <w:style w:type="paragraph" w:styleId="TDC1">
    <w:name w:val="toc 1"/>
    <w:basedOn w:val="Normal"/>
    <w:next w:val="Normal"/>
    <w:autoRedefine/>
    <w:uiPriority w:val="39"/>
    <w:unhideWhenUsed/>
    <w:rsid w:val="008622A3"/>
    <w:pPr>
      <w:spacing w:after="100"/>
    </w:pPr>
  </w:style>
  <w:style w:type="paragraph" w:styleId="TDC2">
    <w:name w:val="toc 2"/>
    <w:basedOn w:val="Normal"/>
    <w:next w:val="Normal"/>
    <w:autoRedefine/>
    <w:uiPriority w:val="39"/>
    <w:unhideWhenUsed/>
    <w:rsid w:val="008622A3"/>
    <w:pPr>
      <w:spacing w:after="100"/>
      <w:ind w:left="200"/>
    </w:pPr>
  </w:style>
  <w:style w:type="table" w:customStyle="1" w:styleId="21">
    <w:name w:val="2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20">
    <w:name w:val="2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2"/>
    <w:rPr>
      <w:rFonts w:ascii="Calibri" w:eastAsia="Calibri" w:hAnsi="Calibri" w:cs="Calibri"/>
    </w:r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C06161"/>
    <w:rPr>
      <w:color w:val="605E5C"/>
      <w:shd w:val="clear" w:color="auto" w:fill="E1DFDD"/>
    </w:rPr>
  </w:style>
  <w:style w:type="table" w:customStyle="1" w:styleId="17">
    <w:name w:val="17"/>
    <w:basedOn w:val="TableNormal3"/>
    <w:tblPr>
      <w:tblStyleRowBandSize w:val="1"/>
      <w:tblStyleColBandSize w:val="1"/>
      <w:tblCellMar>
        <w:left w:w="115" w:type="dxa"/>
        <w:right w:w="115" w:type="dxa"/>
      </w:tblCellMar>
    </w:tblPr>
  </w:style>
  <w:style w:type="table" w:customStyle="1" w:styleId="16">
    <w:name w:val="16"/>
    <w:basedOn w:val="TableNormal3"/>
    <w:tblPr>
      <w:tblStyleRowBandSize w:val="1"/>
      <w:tblStyleColBandSize w:val="1"/>
      <w:tblCellMar>
        <w:left w:w="115" w:type="dxa"/>
        <w:right w:w="115" w:type="dxa"/>
      </w:tblCellMar>
    </w:tblPr>
  </w:style>
  <w:style w:type="table" w:customStyle="1" w:styleId="15">
    <w:name w:val="15"/>
    <w:basedOn w:val="TableNormal3"/>
    <w:tblPr>
      <w:tblStyleRowBandSize w:val="1"/>
      <w:tblStyleColBandSize w:val="1"/>
      <w:tblCellMar>
        <w:left w:w="115" w:type="dxa"/>
        <w:right w:w="115" w:type="dxa"/>
      </w:tblCellMar>
    </w:tblPr>
  </w:style>
  <w:style w:type="table" w:customStyle="1" w:styleId="14">
    <w:name w:val="14"/>
    <w:basedOn w:val="TableNormal3"/>
    <w:tblPr>
      <w:tblStyleRowBandSize w:val="1"/>
      <w:tblStyleColBandSize w:val="1"/>
      <w:tblCellMar>
        <w:left w:w="115" w:type="dxa"/>
        <w:right w:w="115" w:type="dxa"/>
      </w:tblCellMar>
    </w:tblPr>
  </w:style>
  <w:style w:type="table" w:customStyle="1" w:styleId="13">
    <w:name w:val="13"/>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1">
    <w:name w:val="11"/>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0">
    <w:name w:val="10"/>
    <w:basedOn w:val="TableNormal4"/>
    <w:tblPr>
      <w:tblStyleRowBandSize w:val="1"/>
      <w:tblStyleColBandSize w:val="1"/>
      <w:tblCellMar>
        <w:left w:w="115" w:type="dxa"/>
        <w:right w:w="115" w:type="dxa"/>
      </w:tblCellMar>
    </w:tblPr>
  </w:style>
  <w:style w:type="table" w:customStyle="1" w:styleId="9">
    <w:name w:val="9"/>
    <w:basedOn w:val="TableNormal4"/>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5">
    <w:name w:val="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4"/>
    <w:rPr>
      <w:rFonts w:ascii="Calibri" w:eastAsia="Calibri" w:hAnsi="Calibri" w:cs="Calibri"/>
    </w:r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4D369D"/>
    <w:rPr>
      <w:color w:val="605E5C"/>
      <w:shd w:val="clear" w:color="auto" w:fill="E1DFDD"/>
    </w:rPr>
  </w:style>
  <w:style w:type="table" w:customStyle="1" w:styleId="3">
    <w:name w:val="3"/>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1">
    <w:name w:val="1"/>
    <w:basedOn w:val="TableNormal5"/>
    <w:rPr>
      <w:rFonts w:ascii="Calibri" w:eastAsia="Calibri" w:hAnsi="Calibri" w:cs="Calibri"/>
    </w:r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E26737"/>
    <w:rPr>
      <w:color w:val="605E5C"/>
      <w:shd w:val="clear" w:color="auto" w:fill="E1DFDD"/>
    </w:rPr>
  </w:style>
  <w:style w:type="table" w:customStyle="1" w:styleId="a">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r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1C36E8"/>
    <w:rPr>
      <w:color w:val="605E5C"/>
      <w:shd w:val="clear" w:color="auto" w:fill="E1DFDD"/>
    </w:rPr>
  </w:style>
  <w:style w:type="character" w:customStyle="1" w:styleId="Mencinsinresolver8">
    <w:name w:val="Mención sin resolver8"/>
    <w:basedOn w:val="Fuentedeprrafopredeter"/>
    <w:uiPriority w:val="99"/>
    <w:semiHidden/>
    <w:unhideWhenUsed/>
    <w:rsid w:val="00B54E0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toluca.gob.mx/wp-content/uploads/2021/06/Tol-pdf-upl-acta-1erInforme-gobierno-2016-2018.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2.toluca.gob.mx/wp-content/uploads/2024/01/tol-pdf-Convocatoria-Defensor_Derechos-Humanos-2024.pdf"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2.toluca.gob.mx/wp-content/uploads/2021/01/tol-pdf-dmdh-convo-defmuni21.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P3wTCxRWxUl3znG5Bd/7J7RdQ==">CgMxLjAyDmgueXQyeHptbmpubW42Mg5oLjVsOGQzMzhjdjIxYzIOaC5iNml3MnNxcHo0MXQyDmguODZnaDc5dTRjM2RhMgloLjJzOGV5bzEyDmguNmIzbWp4d3k4c3FvMg5oLnhna3JwcmVsaWhtNTIIaC5namRneHMyDmgud3Q5djhwOHU3OGZ2Mg5oLmR0YnlmcHZwaWgzcTIOaC45dnZrcnZjcnI2MXIyDWguam01eHhpeGU5aHMyDmgucjFzbHZqc3RycDVyMg5oLncwZmZyOHJydWRmcjIOaC54c29zNnZ2NDExMDAyDmguOHoxZmQ3aXkwNHZsMg5oLnE4M3A0ODdzMDBlZDIOaC5kanl3Y21idmQxNmMyDmguNGxsa2NxdHF5MTBsOAByITFNWWpjdEFRaXVySFZFSWpEaW5WcFFCUWtkNmM4OEVu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C41B0B-630E-4335-ABC9-0762DE14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16246</Words>
  <Characters>89356</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5</cp:revision>
  <cp:lastPrinted>2025-10-09T23:48:00Z</cp:lastPrinted>
  <dcterms:created xsi:type="dcterms:W3CDTF">2025-10-09T23:48:00Z</dcterms:created>
  <dcterms:modified xsi:type="dcterms:W3CDTF">2025-10-31T22:00:00Z</dcterms:modified>
</cp:coreProperties>
</file>