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3411D" w14:textId="689631F8" w:rsidR="00AD46C7" w:rsidRPr="00D65AFB" w:rsidRDefault="00F2336C" w:rsidP="008C2BDE">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073DA6" w:rsidRPr="00D65AFB">
        <w:rPr>
          <w:rFonts w:ascii="Palatino Linotype" w:eastAsia="Palatino Linotype" w:hAnsi="Palatino Linotype" w:cs="Palatino Linotype"/>
          <w:sz w:val="22"/>
          <w:szCs w:val="22"/>
        </w:rPr>
        <w:t>veintiocho</w:t>
      </w:r>
      <w:r w:rsidRPr="00D65AFB">
        <w:rPr>
          <w:rFonts w:ascii="Palatino Linotype" w:eastAsia="Palatino Linotype" w:hAnsi="Palatino Linotype" w:cs="Palatino Linotype"/>
          <w:sz w:val="22"/>
          <w:szCs w:val="22"/>
        </w:rPr>
        <w:t xml:space="preserve"> de </w:t>
      </w:r>
      <w:r w:rsidR="004011C1" w:rsidRPr="00D65AFB">
        <w:rPr>
          <w:rFonts w:ascii="Palatino Linotype" w:eastAsia="Palatino Linotype" w:hAnsi="Palatino Linotype" w:cs="Palatino Linotype"/>
          <w:sz w:val="22"/>
          <w:szCs w:val="22"/>
        </w:rPr>
        <w:t xml:space="preserve">mayo </w:t>
      </w:r>
      <w:r w:rsidR="00C11B6D" w:rsidRPr="00D65AFB">
        <w:rPr>
          <w:rFonts w:ascii="Palatino Linotype" w:eastAsia="Palatino Linotype" w:hAnsi="Palatino Linotype" w:cs="Palatino Linotype"/>
          <w:sz w:val="22"/>
          <w:szCs w:val="22"/>
        </w:rPr>
        <w:t>de dos mil veinticinco.</w:t>
      </w:r>
      <w:r w:rsidR="000B0ACF" w:rsidRPr="00D65AFB">
        <w:rPr>
          <w:rFonts w:ascii="Palatino Linotype" w:eastAsia="Palatino Linotype" w:hAnsi="Palatino Linotype" w:cs="Palatino Linotype"/>
          <w:sz w:val="22"/>
          <w:szCs w:val="22"/>
        </w:rPr>
        <w:t xml:space="preserve"> </w:t>
      </w:r>
    </w:p>
    <w:p w14:paraId="7235FDFA" w14:textId="6A984C6F" w:rsidR="00AD46C7" w:rsidRPr="00D65AFB" w:rsidRDefault="00F2336C" w:rsidP="008C2BDE">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VISTO</w:t>
      </w:r>
      <w:r w:rsidRPr="00D65AFB">
        <w:rPr>
          <w:rFonts w:ascii="Palatino Linotype" w:eastAsia="Palatino Linotype" w:hAnsi="Palatino Linotype" w:cs="Palatino Linotype"/>
          <w:sz w:val="22"/>
          <w:szCs w:val="22"/>
        </w:rPr>
        <w:t xml:space="preserve"> el expediente formado con motivo del recurso de revisión </w:t>
      </w:r>
      <w:r w:rsidR="00EA1D38" w:rsidRPr="00D65AFB">
        <w:rPr>
          <w:rFonts w:ascii="Palatino Linotype" w:eastAsia="Palatino Linotype" w:hAnsi="Palatino Linotype" w:cs="Palatino Linotype"/>
          <w:b/>
          <w:sz w:val="22"/>
          <w:szCs w:val="22"/>
        </w:rPr>
        <w:t>02999/INFOEM/IP/RR/2025</w:t>
      </w:r>
      <w:r w:rsidRPr="00D65AFB">
        <w:rPr>
          <w:rFonts w:ascii="Palatino Linotype" w:eastAsia="Palatino Linotype" w:hAnsi="Palatino Linotype" w:cs="Palatino Linotype"/>
          <w:sz w:val="22"/>
          <w:szCs w:val="22"/>
        </w:rPr>
        <w:t>, por</w:t>
      </w:r>
      <w:r w:rsidRPr="00D65AFB">
        <w:rPr>
          <w:rFonts w:ascii="Palatino Linotype" w:eastAsia="Palatino Linotype" w:hAnsi="Palatino Linotype" w:cs="Palatino Linotype"/>
          <w:b/>
          <w:sz w:val="22"/>
          <w:szCs w:val="22"/>
        </w:rPr>
        <w:t xml:space="preserve"> </w:t>
      </w:r>
      <w:r w:rsidRPr="00D65AFB">
        <w:rPr>
          <w:rFonts w:ascii="Palatino Linotype" w:eastAsia="Palatino Linotype" w:hAnsi="Palatino Linotype" w:cs="Palatino Linotype"/>
          <w:sz w:val="22"/>
          <w:szCs w:val="22"/>
        </w:rPr>
        <w:t>interpuesto por</w:t>
      </w:r>
      <w:r w:rsidRPr="00D65AFB">
        <w:rPr>
          <w:rFonts w:ascii="Palatino Linotype" w:eastAsia="Palatino Linotype" w:hAnsi="Palatino Linotype" w:cs="Palatino Linotype"/>
          <w:b/>
          <w:sz w:val="22"/>
          <w:szCs w:val="22"/>
        </w:rPr>
        <w:t xml:space="preserve"> </w:t>
      </w:r>
      <w:r w:rsidR="00BD6709">
        <w:rPr>
          <w:rFonts w:ascii="Palatino Linotype" w:eastAsia="Palatino Linotype" w:hAnsi="Palatino Linotype" w:cs="Palatino Linotype"/>
          <w:b/>
          <w:sz w:val="22"/>
          <w:szCs w:val="22"/>
        </w:rPr>
        <w:t>XXXXX</w:t>
      </w:r>
      <w:r w:rsidRPr="00D65AFB">
        <w:rPr>
          <w:rFonts w:ascii="Palatino Linotype" w:eastAsia="Palatino Linotype" w:hAnsi="Palatino Linotype" w:cs="Palatino Linotype"/>
          <w:b/>
          <w:sz w:val="22"/>
          <w:szCs w:val="22"/>
        </w:rPr>
        <w:t>,</w:t>
      </w:r>
      <w:r w:rsidRPr="00D65AFB">
        <w:rPr>
          <w:rFonts w:ascii="Palatino Linotype" w:eastAsia="Palatino Linotype" w:hAnsi="Palatino Linotype" w:cs="Palatino Linotype"/>
          <w:sz w:val="22"/>
          <w:szCs w:val="22"/>
        </w:rPr>
        <w:t xml:space="preserve"> en lo sucesivo la parte </w:t>
      </w:r>
      <w:r w:rsidRPr="00D65AFB">
        <w:rPr>
          <w:rFonts w:ascii="Palatino Linotype" w:eastAsia="Palatino Linotype" w:hAnsi="Palatino Linotype" w:cs="Palatino Linotype"/>
          <w:b/>
          <w:sz w:val="22"/>
          <w:szCs w:val="22"/>
        </w:rPr>
        <w:t>RECURRENTE,</w:t>
      </w:r>
      <w:r w:rsidRPr="00D65AFB">
        <w:rPr>
          <w:rFonts w:ascii="Palatino Linotype" w:eastAsia="Palatino Linotype" w:hAnsi="Palatino Linotype" w:cs="Palatino Linotype"/>
          <w:sz w:val="22"/>
          <w:szCs w:val="22"/>
        </w:rPr>
        <w:t xml:space="preserve"> en contra de la respuesta a su solicitud por parte del </w:t>
      </w:r>
      <w:r w:rsidR="00073DA6" w:rsidRPr="00D65AFB">
        <w:rPr>
          <w:rFonts w:ascii="Palatino Linotype" w:eastAsia="Palatino Linotype" w:hAnsi="Palatino Linotype" w:cs="Palatino Linotype"/>
          <w:b/>
          <w:sz w:val="22"/>
          <w:szCs w:val="22"/>
        </w:rPr>
        <w:t xml:space="preserve">Ayuntamiento de </w:t>
      </w:r>
      <w:r w:rsidR="005F353D" w:rsidRPr="00D65AFB">
        <w:rPr>
          <w:rFonts w:ascii="Palatino Linotype" w:eastAsia="Palatino Linotype" w:hAnsi="Palatino Linotype" w:cs="Palatino Linotype"/>
          <w:b/>
          <w:sz w:val="22"/>
          <w:szCs w:val="22"/>
        </w:rPr>
        <w:t>Ecatepec de Morelos</w:t>
      </w:r>
      <w:r w:rsidRPr="00D65AFB">
        <w:rPr>
          <w:rFonts w:ascii="Palatino Linotype" w:eastAsia="Palatino Linotype" w:hAnsi="Palatino Linotype" w:cs="Palatino Linotype"/>
          <w:b/>
          <w:sz w:val="22"/>
          <w:szCs w:val="22"/>
        </w:rPr>
        <w:t xml:space="preserve">, </w:t>
      </w:r>
      <w:r w:rsidRPr="00D65AFB">
        <w:rPr>
          <w:rFonts w:ascii="Palatino Linotype" w:eastAsia="Palatino Linotype" w:hAnsi="Palatino Linotype" w:cs="Palatino Linotype"/>
          <w:sz w:val="22"/>
          <w:szCs w:val="22"/>
        </w:rPr>
        <w:t xml:space="preserve">en lo sucesivo el </w:t>
      </w:r>
      <w:r w:rsidRPr="00D65AFB">
        <w:rPr>
          <w:rFonts w:ascii="Palatino Linotype" w:eastAsia="Palatino Linotype" w:hAnsi="Palatino Linotype" w:cs="Palatino Linotype"/>
          <w:b/>
          <w:sz w:val="22"/>
          <w:szCs w:val="22"/>
        </w:rPr>
        <w:t xml:space="preserve">SUJETO OBLIGADO, </w:t>
      </w:r>
      <w:r w:rsidRPr="00D65AFB">
        <w:rPr>
          <w:rFonts w:ascii="Palatino Linotype" w:eastAsia="Palatino Linotype" w:hAnsi="Palatino Linotype" w:cs="Palatino Linotype"/>
          <w:sz w:val="22"/>
          <w:szCs w:val="22"/>
        </w:rPr>
        <w:t xml:space="preserve">se procede a dictar la presente resolución con base en los siguientes: </w:t>
      </w:r>
    </w:p>
    <w:p w14:paraId="1C5D572F" w14:textId="77777777" w:rsidR="00AD46C7" w:rsidRPr="00D65AFB" w:rsidRDefault="00F2336C" w:rsidP="008C2BDE">
      <w:pPr>
        <w:spacing w:before="240" w:after="240" w:line="360" w:lineRule="auto"/>
        <w:jc w:val="center"/>
        <w:rPr>
          <w:rFonts w:ascii="Palatino Linotype" w:eastAsia="Palatino Linotype" w:hAnsi="Palatino Linotype" w:cs="Palatino Linotype"/>
          <w:b/>
          <w:sz w:val="22"/>
          <w:szCs w:val="22"/>
        </w:rPr>
      </w:pPr>
      <w:r w:rsidRPr="00D65AFB">
        <w:rPr>
          <w:rFonts w:ascii="Palatino Linotype" w:eastAsia="Palatino Linotype" w:hAnsi="Palatino Linotype" w:cs="Palatino Linotype"/>
          <w:b/>
          <w:sz w:val="22"/>
          <w:szCs w:val="22"/>
        </w:rPr>
        <w:t>I. A N T E C E D E N T E S</w:t>
      </w:r>
    </w:p>
    <w:p w14:paraId="43E66730" w14:textId="66EDFC34" w:rsidR="00AD46C7" w:rsidRPr="00D65AFB" w:rsidRDefault="00F2336C" w:rsidP="008C2BDE">
      <w:pPr>
        <w:spacing w:before="240" w:after="240" w:line="360" w:lineRule="auto"/>
        <w:jc w:val="both"/>
        <w:rPr>
          <w:rFonts w:ascii="Palatino Linotype" w:eastAsia="Palatino Linotype" w:hAnsi="Palatino Linotype" w:cs="Palatino Linotype"/>
          <w:b/>
          <w:sz w:val="22"/>
          <w:szCs w:val="22"/>
        </w:rPr>
      </w:pPr>
      <w:r w:rsidRPr="00D65AFB">
        <w:rPr>
          <w:rFonts w:ascii="Palatino Linotype" w:eastAsia="Palatino Linotype" w:hAnsi="Palatino Linotype" w:cs="Palatino Linotype"/>
          <w:b/>
          <w:sz w:val="22"/>
          <w:szCs w:val="22"/>
        </w:rPr>
        <w:t>1. Solicitud de acceso a la información.</w:t>
      </w:r>
      <w:r w:rsidRPr="00D65AFB">
        <w:rPr>
          <w:rFonts w:ascii="Palatino Linotype" w:eastAsia="Palatino Linotype" w:hAnsi="Palatino Linotype" w:cs="Palatino Linotype"/>
          <w:sz w:val="22"/>
          <w:szCs w:val="22"/>
        </w:rPr>
        <w:t xml:space="preserve"> Con fecha </w:t>
      </w:r>
      <w:r w:rsidR="005F353D" w:rsidRPr="00D65AFB">
        <w:rPr>
          <w:rFonts w:ascii="Palatino Linotype" w:eastAsia="Palatino Linotype" w:hAnsi="Palatino Linotype" w:cs="Palatino Linotype"/>
          <w:b/>
          <w:sz w:val="22"/>
          <w:szCs w:val="22"/>
        </w:rPr>
        <w:t>diecinueve</w:t>
      </w:r>
      <w:r w:rsidRPr="00D65AFB">
        <w:rPr>
          <w:rFonts w:ascii="Palatino Linotype" w:eastAsia="Palatino Linotype" w:hAnsi="Palatino Linotype" w:cs="Palatino Linotype"/>
          <w:b/>
          <w:sz w:val="22"/>
          <w:szCs w:val="22"/>
        </w:rPr>
        <w:t xml:space="preserve"> de </w:t>
      </w:r>
      <w:r w:rsidR="007B4370" w:rsidRPr="00D65AFB">
        <w:rPr>
          <w:rFonts w:ascii="Palatino Linotype" w:eastAsia="Palatino Linotype" w:hAnsi="Palatino Linotype" w:cs="Palatino Linotype"/>
          <w:b/>
          <w:sz w:val="22"/>
          <w:szCs w:val="22"/>
        </w:rPr>
        <w:t>febrero</w:t>
      </w:r>
      <w:r w:rsidRPr="00D65AFB">
        <w:rPr>
          <w:rFonts w:ascii="Palatino Linotype" w:eastAsia="Palatino Linotype" w:hAnsi="Palatino Linotype" w:cs="Palatino Linotype"/>
          <w:b/>
          <w:sz w:val="22"/>
          <w:szCs w:val="22"/>
        </w:rPr>
        <w:t xml:space="preserve"> de dos mil veinti</w:t>
      </w:r>
      <w:r w:rsidR="00C11B6D" w:rsidRPr="00D65AFB">
        <w:rPr>
          <w:rFonts w:ascii="Palatino Linotype" w:eastAsia="Palatino Linotype" w:hAnsi="Palatino Linotype" w:cs="Palatino Linotype"/>
          <w:b/>
          <w:sz w:val="22"/>
          <w:szCs w:val="22"/>
        </w:rPr>
        <w:t>c</w:t>
      </w:r>
      <w:r w:rsidR="00E13470" w:rsidRPr="00D65AFB">
        <w:rPr>
          <w:rFonts w:ascii="Palatino Linotype" w:eastAsia="Palatino Linotype" w:hAnsi="Palatino Linotype" w:cs="Palatino Linotype"/>
          <w:b/>
          <w:sz w:val="22"/>
          <w:szCs w:val="22"/>
        </w:rPr>
        <w:t>inco</w:t>
      </w:r>
      <w:r w:rsidRPr="00D65AFB">
        <w:rPr>
          <w:rFonts w:ascii="Palatino Linotype" w:eastAsia="Palatino Linotype" w:hAnsi="Palatino Linotype" w:cs="Palatino Linotype"/>
          <w:sz w:val="22"/>
          <w:szCs w:val="22"/>
        </w:rPr>
        <w:t xml:space="preserve">, el Recurrente formuló una solicitud través del Sistema de Acceso a la Información Mexiquense, en lo subsecuente el </w:t>
      </w:r>
      <w:r w:rsidRPr="00D65AFB">
        <w:rPr>
          <w:rFonts w:ascii="Palatino Linotype" w:eastAsia="Palatino Linotype" w:hAnsi="Palatino Linotype" w:cs="Palatino Linotype"/>
          <w:b/>
          <w:sz w:val="22"/>
          <w:szCs w:val="22"/>
        </w:rPr>
        <w:t>SAIMEX,</w:t>
      </w:r>
      <w:r w:rsidRPr="00D65AFB">
        <w:rPr>
          <w:rFonts w:ascii="Palatino Linotype" w:eastAsia="Palatino Linotype" w:hAnsi="Palatino Linotype" w:cs="Palatino Linotype"/>
          <w:sz w:val="22"/>
          <w:szCs w:val="22"/>
        </w:rPr>
        <w:t xml:space="preserve"> ante el </w:t>
      </w:r>
      <w:r w:rsidRPr="00D65AFB">
        <w:rPr>
          <w:rFonts w:ascii="Palatino Linotype" w:eastAsia="Palatino Linotype" w:hAnsi="Palatino Linotype" w:cs="Palatino Linotype"/>
          <w:b/>
          <w:sz w:val="22"/>
          <w:szCs w:val="22"/>
        </w:rPr>
        <w:t>SUJETO OBLIGADO</w:t>
      </w:r>
      <w:r w:rsidRPr="00D65AFB">
        <w:rPr>
          <w:rFonts w:ascii="Palatino Linotype" w:eastAsia="Palatino Linotype" w:hAnsi="Palatino Linotype" w:cs="Palatino Linotype"/>
          <w:sz w:val="22"/>
          <w:szCs w:val="22"/>
        </w:rPr>
        <w:t>, la solicitud de acceso a la información pública, a la que se le asignó el número</w:t>
      </w:r>
      <w:r w:rsidRPr="00D65AFB">
        <w:rPr>
          <w:rFonts w:ascii="Palatino Linotype" w:eastAsia="Palatino Linotype" w:hAnsi="Palatino Linotype" w:cs="Palatino Linotype"/>
          <w:b/>
          <w:sz w:val="22"/>
          <w:szCs w:val="22"/>
        </w:rPr>
        <w:t xml:space="preserve"> </w:t>
      </w:r>
      <w:r w:rsidR="005F353D" w:rsidRPr="00D65AFB">
        <w:rPr>
          <w:rFonts w:ascii="Palatino Linotype" w:eastAsia="Palatino Linotype" w:hAnsi="Palatino Linotype" w:cs="Palatino Linotype"/>
          <w:b/>
          <w:sz w:val="22"/>
          <w:szCs w:val="22"/>
        </w:rPr>
        <w:t>00183/ECATEPEC/IP/2025</w:t>
      </w:r>
      <w:r w:rsidR="00C11B6D" w:rsidRPr="00D65AFB">
        <w:rPr>
          <w:rFonts w:ascii="Palatino Linotype" w:eastAsia="Palatino Linotype" w:hAnsi="Palatino Linotype" w:cs="Palatino Linotype"/>
          <w:b/>
          <w:sz w:val="22"/>
          <w:szCs w:val="22"/>
        </w:rPr>
        <w:t xml:space="preserve">, </w:t>
      </w:r>
      <w:r w:rsidRPr="00D65AFB">
        <w:rPr>
          <w:rFonts w:ascii="Palatino Linotype" w:eastAsia="Palatino Linotype" w:hAnsi="Palatino Linotype" w:cs="Palatino Linotype"/>
          <w:sz w:val="22"/>
          <w:szCs w:val="22"/>
        </w:rPr>
        <w:t>mediante la cual requirió la información siguiente:</w:t>
      </w:r>
    </w:p>
    <w:p w14:paraId="7911705B" w14:textId="4F907B9C" w:rsidR="00AD46C7" w:rsidRPr="00D65AFB" w:rsidRDefault="00F2336C" w:rsidP="008C2BDE">
      <w:pPr>
        <w:spacing w:before="240" w:line="360" w:lineRule="auto"/>
        <w:ind w:left="567" w:right="616"/>
        <w:jc w:val="both"/>
        <w:rPr>
          <w:rFonts w:ascii="Palatino Linotype" w:eastAsia="Palatino Linotype" w:hAnsi="Palatino Linotype" w:cs="Palatino Linotype"/>
          <w:i/>
          <w:sz w:val="22"/>
          <w:szCs w:val="22"/>
        </w:rPr>
      </w:pPr>
      <w:bookmarkStart w:id="0" w:name="_heading=h.gjdgxs" w:colFirst="0" w:colLast="0"/>
      <w:bookmarkEnd w:id="0"/>
      <w:r w:rsidRPr="00D65AFB">
        <w:rPr>
          <w:rFonts w:ascii="Palatino Linotype" w:eastAsia="Palatino Linotype" w:hAnsi="Palatino Linotype" w:cs="Palatino Linotype"/>
          <w:i/>
          <w:sz w:val="22"/>
          <w:szCs w:val="22"/>
        </w:rPr>
        <w:t>“</w:t>
      </w:r>
      <w:r w:rsidR="005F353D" w:rsidRPr="00D65AFB">
        <w:rPr>
          <w:rFonts w:ascii="Palatino Linotype" w:hAnsi="Palatino Linotype"/>
          <w:i/>
          <w:sz w:val="22"/>
          <w:szCs w:val="22"/>
        </w:rPr>
        <w:t xml:space="preserve">Requiero el </w:t>
      </w:r>
      <w:proofErr w:type="spellStart"/>
      <w:r w:rsidR="005F353D" w:rsidRPr="00D65AFB">
        <w:rPr>
          <w:rFonts w:ascii="Palatino Linotype" w:hAnsi="Palatino Linotype"/>
          <w:i/>
          <w:sz w:val="22"/>
          <w:szCs w:val="22"/>
        </w:rPr>
        <w:t>acraa</w:t>
      </w:r>
      <w:proofErr w:type="spellEnd"/>
      <w:r w:rsidR="005F353D" w:rsidRPr="00D65AFB">
        <w:rPr>
          <w:rFonts w:ascii="Palatino Linotype" w:hAnsi="Palatino Linotype"/>
          <w:i/>
          <w:sz w:val="22"/>
          <w:szCs w:val="22"/>
        </w:rPr>
        <w:t xml:space="preserve"> de cabildo donde se aprobaron la deuda que solicito la presidenta a un día de haber tomado protesta como presidenta, y en que se </w:t>
      </w:r>
      <w:proofErr w:type="spellStart"/>
      <w:r w:rsidR="005F353D" w:rsidRPr="00D65AFB">
        <w:rPr>
          <w:rFonts w:ascii="Palatino Linotype" w:hAnsi="Palatino Linotype"/>
          <w:i/>
          <w:sz w:val="22"/>
          <w:szCs w:val="22"/>
        </w:rPr>
        <w:t>hs</w:t>
      </w:r>
      <w:proofErr w:type="spellEnd"/>
      <w:r w:rsidR="005F353D" w:rsidRPr="00D65AFB">
        <w:rPr>
          <w:rFonts w:ascii="Palatino Linotype" w:hAnsi="Palatino Linotype"/>
          <w:i/>
          <w:sz w:val="22"/>
          <w:szCs w:val="22"/>
        </w:rPr>
        <w:t xml:space="preserve"> utilizado ese presupuesto, está información debe de </w:t>
      </w:r>
      <w:proofErr w:type="spellStart"/>
      <w:r w:rsidR="005F353D" w:rsidRPr="00D65AFB">
        <w:rPr>
          <w:rFonts w:ascii="Palatino Linotype" w:hAnsi="Palatino Linotype"/>
          <w:i/>
          <w:sz w:val="22"/>
          <w:szCs w:val="22"/>
        </w:rPr>
        <w:t>venirr</w:t>
      </w:r>
      <w:proofErr w:type="spellEnd"/>
      <w:r w:rsidR="005F353D" w:rsidRPr="00D65AFB">
        <w:rPr>
          <w:rFonts w:ascii="Palatino Linotype" w:hAnsi="Palatino Linotype"/>
          <w:i/>
          <w:sz w:val="22"/>
          <w:szCs w:val="22"/>
        </w:rPr>
        <w:t xml:space="preserve"> aprobada por </w:t>
      </w:r>
      <w:proofErr w:type="spellStart"/>
      <w:r w:rsidR="005F353D" w:rsidRPr="00D65AFB">
        <w:rPr>
          <w:rFonts w:ascii="Palatino Linotype" w:hAnsi="Palatino Linotype"/>
          <w:i/>
          <w:sz w:val="22"/>
          <w:szCs w:val="22"/>
        </w:rPr>
        <w:t>tesoreria</w:t>
      </w:r>
      <w:proofErr w:type="spellEnd"/>
      <w:r w:rsidR="005F353D" w:rsidRPr="00D65AFB">
        <w:rPr>
          <w:rFonts w:ascii="Palatino Linotype" w:hAnsi="Palatino Linotype"/>
          <w:i/>
          <w:sz w:val="22"/>
          <w:szCs w:val="22"/>
        </w:rPr>
        <w:t xml:space="preserve"> también quiero el acta de cabildo donde aprueban nuevamente los parquímetro, y requiero el contrato de los parquímetros,</w:t>
      </w:r>
      <w:r w:rsidRPr="00D65AFB">
        <w:rPr>
          <w:rFonts w:ascii="Palatino Linotype" w:eastAsia="Palatino Linotype" w:hAnsi="Palatino Linotype" w:cs="Palatino Linotype"/>
          <w:i/>
          <w:sz w:val="22"/>
          <w:szCs w:val="22"/>
        </w:rPr>
        <w:t>” (Sic)</w:t>
      </w:r>
    </w:p>
    <w:p w14:paraId="2D103DAF" w14:textId="77777777" w:rsidR="00AD46C7" w:rsidRPr="00D65AFB" w:rsidRDefault="00AD46C7" w:rsidP="00FC631D">
      <w:pPr>
        <w:spacing w:line="360" w:lineRule="auto"/>
        <w:ind w:right="902"/>
        <w:jc w:val="both"/>
        <w:rPr>
          <w:rFonts w:ascii="Palatino Linotype" w:eastAsia="Palatino Linotype" w:hAnsi="Palatino Linotype" w:cs="Palatino Linotype"/>
          <w:i/>
          <w:sz w:val="22"/>
          <w:szCs w:val="22"/>
        </w:rPr>
      </w:pPr>
    </w:p>
    <w:p w14:paraId="631B2855" w14:textId="77777777" w:rsidR="00AD46C7" w:rsidRPr="00D65AFB" w:rsidRDefault="00F2336C" w:rsidP="008C2BDE">
      <w:pPr>
        <w:spacing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Modalidad de Entrega:</w:t>
      </w:r>
      <w:r w:rsidRPr="00D65AFB">
        <w:rPr>
          <w:rFonts w:ascii="Palatino Linotype" w:eastAsia="Palatino Linotype" w:hAnsi="Palatino Linotype" w:cs="Palatino Linotype"/>
          <w:sz w:val="22"/>
          <w:szCs w:val="22"/>
        </w:rPr>
        <w:t xml:space="preserve"> A través de SAIMEX.</w:t>
      </w:r>
    </w:p>
    <w:p w14:paraId="23E722D7" w14:textId="77777777" w:rsidR="00AD46C7" w:rsidRPr="00D65AFB" w:rsidRDefault="00AD46C7" w:rsidP="008C2BDE">
      <w:pPr>
        <w:spacing w:line="360" w:lineRule="auto"/>
        <w:jc w:val="both"/>
        <w:rPr>
          <w:rFonts w:ascii="Palatino Linotype" w:eastAsia="Palatino Linotype" w:hAnsi="Palatino Linotype" w:cs="Palatino Linotype"/>
          <w:sz w:val="22"/>
          <w:szCs w:val="22"/>
        </w:rPr>
      </w:pPr>
    </w:p>
    <w:p w14:paraId="75306366" w14:textId="0FAE6731" w:rsidR="00AD46C7" w:rsidRPr="00D65AFB" w:rsidRDefault="00E13470" w:rsidP="008C2BDE">
      <w:pPr>
        <w:spacing w:after="240" w:line="360" w:lineRule="auto"/>
        <w:jc w:val="both"/>
        <w:rPr>
          <w:rFonts w:ascii="Palatino Linotype" w:eastAsia="Palatino Linotype" w:hAnsi="Palatino Linotype" w:cs="Palatino Linotype"/>
          <w:b/>
          <w:sz w:val="22"/>
          <w:szCs w:val="22"/>
        </w:rPr>
      </w:pPr>
      <w:r w:rsidRPr="00D65AFB">
        <w:rPr>
          <w:rFonts w:ascii="Palatino Linotype" w:eastAsia="Palatino Linotype" w:hAnsi="Palatino Linotype" w:cs="Palatino Linotype"/>
          <w:b/>
          <w:sz w:val="22"/>
          <w:szCs w:val="22"/>
        </w:rPr>
        <w:lastRenderedPageBreak/>
        <w:t>2</w:t>
      </w:r>
      <w:r w:rsidR="00056FAD" w:rsidRPr="00D65AFB">
        <w:rPr>
          <w:rFonts w:ascii="Palatino Linotype" w:eastAsia="Palatino Linotype" w:hAnsi="Palatino Linotype" w:cs="Palatino Linotype"/>
          <w:b/>
          <w:sz w:val="22"/>
          <w:szCs w:val="22"/>
        </w:rPr>
        <w:t xml:space="preserve">. </w:t>
      </w:r>
      <w:r w:rsidR="00F2336C" w:rsidRPr="00D65AFB">
        <w:rPr>
          <w:rFonts w:ascii="Palatino Linotype" w:eastAsia="Palatino Linotype" w:hAnsi="Palatino Linotype" w:cs="Palatino Linotype"/>
          <w:b/>
          <w:sz w:val="22"/>
          <w:szCs w:val="22"/>
        </w:rPr>
        <w:t xml:space="preserve">Respuesta. </w:t>
      </w:r>
      <w:r w:rsidR="00F2336C" w:rsidRPr="00D65AFB">
        <w:rPr>
          <w:rFonts w:ascii="Palatino Linotype" w:eastAsia="Palatino Linotype" w:hAnsi="Palatino Linotype" w:cs="Palatino Linotype"/>
          <w:sz w:val="22"/>
          <w:szCs w:val="22"/>
        </w:rPr>
        <w:t xml:space="preserve">Con fecha </w:t>
      </w:r>
      <w:r w:rsidR="005F353D" w:rsidRPr="00D65AFB">
        <w:rPr>
          <w:rFonts w:ascii="Palatino Linotype" w:eastAsia="Palatino Linotype" w:hAnsi="Palatino Linotype" w:cs="Palatino Linotype"/>
          <w:b/>
          <w:sz w:val="22"/>
          <w:szCs w:val="22"/>
        </w:rPr>
        <w:t>trece</w:t>
      </w:r>
      <w:r w:rsidR="005F353D" w:rsidRPr="00D65AFB">
        <w:rPr>
          <w:rFonts w:ascii="Palatino Linotype" w:eastAsia="Palatino Linotype" w:hAnsi="Palatino Linotype" w:cs="Palatino Linotype"/>
          <w:sz w:val="22"/>
          <w:szCs w:val="22"/>
        </w:rPr>
        <w:t xml:space="preserve"> </w:t>
      </w:r>
      <w:r w:rsidR="00F2336C" w:rsidRPr="00D65AFB">
        <w:rPr>
          <w:rFonts w:ascii="Palatino Linotype" w:eastAsia="Palatino Linotype" w:hAnsi="Palatino Linotype" w:cs="Palatino Linotype"/>
          <w:b/>
          <w:sz w:val="22"/>
          <w:szCs w:val="22"/>
        </w:rPr>
        <w:t xml:space="preserve">de </w:t>
      </w:r>
      <w:r w:rsidR="00AD2704" w:rsidRPr="00D65AFB">
        <w:rPr>
          <w:rFonts w:ascii="Palatino Linotype" w:eastAsia="Palatino Linotype" w:hAnsi="Palatino Linotype" w:cs="Palatino Linotype"/>
          <w:b/>
          <w:sz w:val="22"/>
          <w:szCs w:val="22"/>
        </w:rPr>
        <w:t>marzo</w:t>
      </w:r>
      <w:r w:rsidR="00F2336C" w:rsidRPr="00D65AFB">
        <w:rPr>
          <w:rFonts w:ascii="Palatino Linotype" w:eastAsia="Palatino Linotype" w:hAnsi="Palatino Linotype" w:cs="Palatino Linotype"/>
          <w:b/>
          <w:sz w:val="22"/>
          <w:szCs w:val="22"/>
        </w:rPr>
        <w:t xml:space="preserve"> de dos mil veinticinco</w:t>
      </w:r>
      <w:r w:rsidR="00F2336C" w:rsidRPr="00D65AFB">
        <w:rPr>
          <w:rFonts w:ascii="Palatino Linotype" w:eastAsia="Palatino Linotype" w:hAnsi="Palatino Linotype" w:cs="Palatino Linotype"/>
          <w:sz w:val="22"/>
          <w:szCs w:val="22"/>
        </w:rPr>
        <w:t xml:space="preserve">, el </w:t>
      </w:r>
      <w:r w:rsidR="00F2336C" w:rsidRPr="00D65AFB">
        <w:rPr>
          <w:rFonts w:ascii="Palatino Linotype" w:eastAsia="Palatino Linotype" w:hAnsi="Palatino Linotype" w:cs="Palatino Linotype"/>
          <w:b/>
          <w:sz w:val="22"/>
          <w:szCs w:val="22"/>
        </w:rPr>
        <w:t xml:space="preserve">SUJETO OBLIGADO </w:t>
      </w:r>
      <w:r w:rsidR="00F2336C" w:rsidRPr="00D65AFB">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35EF571D" w14:textId="77777777" w:rsidR="005F353D" w:rsidRPr="00D65AFB" w:rsidRDefault="00F2336C" w:rsidP="005F353D">
      <w:pPr>
        <w:spacing w:before="240" w:after="240" w:line="360" w:lineRule="auto"/>
        <w:ind w:left="851" w:right="902"/>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i/>
          <w:sz w:val="22"/>
          <w:szCs w:val="22"/>
        </w:rPr>
        <w:t>“</w:t>
      </w:r>
      <w:r w:rsidR="005F353D" w:rsidRPr="00D65AF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9EDC954" w14:textId="77777777" w:rsidR="005F353D" w:rsidRPr="00D65AFB" w:rsidRDefault="005F353D" w:rsidP="005F353D">
      <w:pPr>
        <w:spacing w:before="240" w:after="240" w:line="360" w:lineRule="auto"/>
        <w:ind w:left="851" w:right="902"/>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i/>
          <w:sz w:val="22"/>
          <w:szCs w:val="22"/>
        </w:rPr>
        <w:t>En respuesta a la solicitud recibida con numeral 00183/ECATEPEC/IP/2025/TSP/0001, con fundamento en el artículo 53, fracciones II, V y VI de la Ley de Transparencia y Acceso a la Información Pública del Estado de México y Municipios, y el Artículo 91 Fracción X de la Ley Orgánica Municipal del Estado de México, se anexa el acuerdo 028/2025 en el cual se autoriza al Municipio para que por conducto de funcionarios legalmente facultados gestionen o contraten con cualquier institución de crédito el monto correspondiente al decreto número 3.</w:t>
      </w:r>
    </w:p>
    <w:p w14:paraId="72517487" w14:textId="77777777" w:rsidR="005F353D" w:rsidRPr="00D65AFB" w:rsidRDefault="005F353D" w:rsidP="005F353D">
      <w:pPr>
        <w:spacing w:before="240" w:after="240" w:line="360" w:lineRule="auto"/>
        <w:ind w:left="851" w:right="902"/>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i/>
          <w:sz w:val="22"/>
          <w:szCs w:val="22"/>
        </w:rPr>
        <w:t>ATENTAMENTE</w:t>
      </w:r>
    </w:p>
    <w:p w14:paraId="4CEEB036" w14:textId="39F05727" w:rsidR="00AD46C7" w:rsidRPr="00D65AFB" w:rsidRDefault="005F353D" w:rsidP="005F353D">
      <w:pPr>
        <w:spacing w:before="240" w:after="240" w:line="360" w:lineRule="auto"/>
        <w:ind w:left="851" w:right="902"/>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i/>
          <w:sz w:val="22"/>
          <w:szCs w:val="22"/>
        </w:rPr>
        <w:t>Luis Ángel Hernández Soto</w:t>
      </w:r>
      <w:r w:rsidR="00F2336C" w:rsidRPr="00D65AFB">
        <w:rPr>
          <w:rFonts w:ascii="Palatino Linotype" w:eastAsia="Palatino Linotype" w:hAnsi="Palatino Linotype" w:cs="Palatino Linotype"/>
          <w:i/>
          <w:sz w:val="22"/>
          <w:szCs w:val="22"/>
        </w:rPr>
        <w:t>” (Sic)</w:t>
      </w:r>
    </w:p>
    <w:p w14:paraId="7BEAE533" w14:textId="13987093" w:rsidR="00AD46C7" w:rsidRPr="00D65AFB" w:rsidRDefault="00F2336C" w:rsidP="008C2BDE">
      <w:pPr>
        <w:pBdr>
          <w:top w:val="nil"/>
          <w:left w:val="nil"/>
          <w:bottom w:val="nil"/>
          <w:right w:val="nil"/>
          <w:between w:val="nil"/>
        </w:pBdr>
        <w:spacing w:before="240" w:line="360" w:lineRule="auto"/>
        <w:ind w:right="49"/>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sz w:val="22"/>
          <w:szCs w:val="22"/>
        </w:rPr>
        <w:t>E</w:t>
      </w:r>
      <w:r w:rsidR="00E13470" w:rsidRPr="00D65AFB">
        <w:rPr>
          <w:rFonts w:ascii="Palatino Linotype" w:eastAsia="Palatino Linotype" w:hAnsi="Palatino Linotype" w:cs="Palatino Linotype"/>
          <w:sz w:val="22"/>
          <w:szCs w:val="22"/>
        </w:rPr>
        <w:t xml:space="preserve">l Sujeto Obligado adjuntó el documento electrónico </w:t>
      </w:r>
      <w:r w:rsidRPr="00D65AFB">
        <w:rPr>
          <w:rFonts w:ascii="Palatino Linotype" w:eastAsia="Palatino Linotype" w:hAnsi="Palatino Linotype" w:cs="Palatino Linotype"/>
          <w:sz w:val="22"/>
          <w:szCs w:val="22"/>
        </w:rPr>
        <w:t>siguiente:</w:t>
      </w:r>
    </w:p>
    <w:p w14:paraId="38EC8048" w14:textId="77777777" w:rsidR="00056FAD" w:rsidRPr="00D65AFB" w:rsidRDefault="00056FAD" w:rsidP="008C2BDE">
      <w:pPr>
        <w:pStyle w:val="Prrafodelista"/>
        <w:pBdr>
          <w:top w:val="nil"/>
          <w:left w:val="nil"/>
          <w:bottom w:val="nil"/>
          <w:right w:val="nil"/>
          <w:between w:val="nil"/>
        </w:pBdr>
        <w:spacing w:line="360" w:lineRule="auto"/>
        <w:ind w:right="49"/>
        <w:jc w:val="both"/>
        <w:rPr>
          <w:rFonts w:ascii="Palatino Linotype" w:eastAsia="Palatino Linotype" w:hAnsi="Palatino Linotype" w:cs="Palatino Linotype"/>
          <w:b/>
          <w:bCs/>
          <w:sz w:val="22"/>
          <w:szCs w:val="22"/>
        </w:rPr>
      </w:pPr>
    </w:p>
    <w:p w14:paraId="69D4A727" w14:textId="04928086" w:rsidR="005F353D" w:rsidRPr="00D65AFB" w:rsidRDefault="005F353D" w:rsidP="00E50C49">
      <w:pPr>
        <w:pStyle w:val="Prrafodelista"/>
        <w:numPr>
          <w:ilvl w:val="0"/>
          <w:numId w:val="3"/>
        </w:numPr>
        <w:pBdr>
          <w:top w:val="nil"/>
          <w:left w:val="nil"/>
          <w:bottom w:val="nil"/>
          <w:right w:val="nil"/>
          <w:between w:val="nil"/>
        </w:pBdr>
        <w:spacing w:line="360" w:lineRule="auto"/>
        <w:ind w:left="426" w:right="49"/>
        <w:jc w:val="both"/>
        <w:rPr>
          <w:rFonts w:ascii="Palatino Linotype" w:eastAsia="Palatino Linotype" w:hAnsi="Palatino Linotype" w:cs="Palatino Linotype"/>
          <w:b/>
          <w:bCs/>
          <w:i/>
          <w:sz w:val="22"/>
          <w:szCs w:val="22"/>
        </w:rPr>
      </w:pPr>
      <w:r w:rsidRPr="00D65AFB">
        <w:rPr>
          <w:rFonts w:ascii="Palatino Linotype" w:eastAsia="Palatino Linotype" w:hAnsi="Palatino Linotype" w:cs="Palatino Linotype"/>
          <w:b/>
          <w:bCs/>
          <w:sz w:val="22"/>
          <w:szCs w:val="22"/>
        </w:rPr>
        <w:t>Acuerdo 28 (2).</w:t>
      </w:r>
      <w:proofErr w:type="spellStart"/>
      <w:r w:rsidRPr="00D65AFB">
        <w:rPr>
          <w:rFonts w:ascii="Palatino Linotype" w:eastAsia="Palatino Linotype" w:hAnsi="Palatino Linotype" w:cs="Palatino Linotype"/>
          <w:b/>
          <w:bCs/>
          <w:sz w:val="22"/>
          <w:szCs w:val="22"/>
        </w:rPr>
        <w:t>pdf</w:t>
      </w:r>
      <w:proofErr w:type="spellEnd"/>
      <w:r w:rsidR="009649AE" w:rsidRPr="00D65AFB">
        <w:rPr>
          <w:rFonts w:ascii="Palatino Linotype" w:eastAsia="Palatino Linotype" w:hAnsi="Palatino Linotype" w:cs="Palatino Linotype"/>
          <w:b/>
          <w:bCs/>
          <w:sz w:val="22"/>
          <w:szCs w:val="22"/>
        </w:rPr>
        <w:t>:</w:t>
      </w:r>
      <w:r w:rsidR="009649AE" w:rsidRPr="00D65AFB">
        <w:rPr>
          <w:rFonts w:ascii="Palatino Linotype" w:eastAsia="Palatino Linotype" w:hAnsi="Palatino Linotype" w:cs="Palatino Linotype"/>
          <w:b/>
          <w:bCs/>
          <w:i/>
          <w:sz w:val="22"/>
          <w:szCs w:val="22"/>
        </w:rPr>
        <w:t xml:space="preserve"> </w:t>
      </w:r>
      <w:r w:rsidRPr="00D65AFB">
        <w:rPr>
          <w:rFonts w:ascii="Palatino Linotype" w:eastAsia="Palatino Linotype" w:hAnsi="Palatino Linotype" w:cs="Palatino Linotype"/>
          <w:bCs/>
          <w:sz w:val="22"/>
          <w:szCs w:val="22"/>
        </w:rPr>
        <w:t>Contiene el acuerdo número 028/2025 del primer día del mes de enero de dos mil veinticinco, mediante el cual</w:t>
      </w:r>
      <w:r w:rsidRPr="00D65AFB">
        <w:rPr>
          <w:rFonts w:ascii="Palatino Linotype" w:eastAsia="Palatino Linotype" w:hAnsi="Palatino Linotype" w:cs="Palatino Linotype"/>
          <w:b/>
          <w:bCs/>
          <w:sz w:val="22"/>
          <w:szCs w:val="22"/>
        </w:rPr>
        <w:t xml:space="preserve"> </w:t>
      </w:r>
      <w:r w:rsidR="00D7764E" w:rsidRPr="00D65AFB">
        <w:rPr>
          <w:rFonts w:ascii="Palatino Linotype" w:eastAsia="Palatino Linotype" w:hAnsi="Palatino Linotype" w:cs="Palatino Linotype"/>
          <w:bCs/>
          <w:sz w:val="22"/>
          <w:szCs w:val="22"/>
        </w:rPr>
        <w:t xml:space="preserve">el Ayuntamiento autoriza al Municipio para gestione y contrate con cualquier institución de crédito integrante del Sistema Financiero Mexicano que ofrezca las mejores condiciones de marcado, uno o varios financiamientos </w:t>
      </w:r>
      <w:r w:rsidR="00D7764E" w:rsidRPr="00D65AFB">
        <w:rPr>
          <w:rFonts w:ascii="Palatino Linotype" w:eastAsia="Palatino Linotype" w:hAnsi="Palatino Linotype" w:cs="Palatino Linotype"/>
          <w:bCs/>
          <w:sz w:val="22"/>
          <w:szCs w:val="22"/>
        </w:rPr>
        <w:lastRenderedPageBreak/>
        <w:t>hasta por el monto correspondiente a Ecatepec de Morelos descrito en el Decreto número 33, publi</w:t>
      </w:r>
      <w:r w:rsidR="007828E0" w:rsidRPr="00D65AFB">
        <w:rPr>
          <w:rFonts w:ascii="Palatino Linotype" w:eastAsia="Palatino Linotype" w:hAnsi="Palatino Linotype" w:cs="Palatino Linotype"/>
          <w:bCs/>
          <w:sz w:val="22"/>
          <w:szCs w:val="22"/>
        </w:rPr>
        <w:t>cado el 20 de diciembre de 2024.</w:t>
      </w:r>
    </w:p>
    <w:p w14:paraId="262F2BF0" w14:textId="77777777" w:rsidR="007828E0" w:rsidRPr="00D65AFB" w:rsidRDefault="007828E0" w:rsidP="007828E0">
      <w:pPr>
        <w:pStyle w:val="Prrafodelista"/>
        <w:pBdr>
          <w:top w:val="nil"/>
          <w:left w:val="nil"/>
          <w:bottom w:val="nil"/>
          <w:right w:val="nil"/>
          <w:between w:val="nil"/>
        </w:pBdr>
        <w:spacing w:line="360" w:lineRule="auto"/>
        <w:ind w:left="426" w:right="49"/>
        <w:jc w:val="both"/>
        <w:rPr>
          <w:rFonts w:ascii="Palatino Linotype" w:eastAsia="Palatino Linotype" w:hAnsi="Palatino Linotype" w:cs="Palatino Linotype"/>
          <w:b/>
          <w:bCs/>
          <w:sz w:val="22"/>
          <w:szCs w:val="22"/>
        </w:rPr>
      </w:pPr>
    </w:p>
    <w:p w14:paraId="78596289" w14:textId="4368F18B" w:rsidR="00AD46C7" w:rsidRPr="00D65AFB" w:rsidRDefault="00E13470" w:rsidP="008C2BD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3</w:t>
      </w:r>
      <w:r w:rsidR="00F2336C" w:rsidRPr="00D65AFB">
        <w:rPr>
          <w:rFonts w:ascii="Palatino Linotype" w:eastAsia="Palatino Linotype" w:hAnsi="Palatino Linotype" w:cs="Palatino Linotype"/>
          <w:b/>
          <w:sz w:val="22"/>
          <w:szCs w:val="22"/>
        </w:rPr>
        <w:t xml:space="preserve">. Interposición del recurso de revisión. </w:t>
      </w:r>
      <w:r w:rsidR="00F2336C" w:rsidRPr="00D65AFB">
        <w:rPr>
          <w:rFonts w:ascii="Palatino Linotype" w:eastAsia="Palatino Linotype" w:hAnsi="Palatino Linotype" w:cs="Palatino Linotype"/>
          <w:sz w:val="22"/>
          <w:szCs w:val="22"/>
        </w:rPr>
        <w:t xml:space="preserve">Inconforme con los términos de la respuesta emitida por parte del </w:t>
      </w:r>
      <w:r w:rsidR="00F2336C" w:rsidRPr="00D65AFB">
        <w:rPr>
          <w:rFonts w:ascii="Palatino Linotype" w:eastAsia="Palatino Linotype" w:hAnsi="Palatino Linotype" w:cs="Palatino Linotype"/>
          <w:b/>
          <w:sz w:val="22"/>
          <w:szCs w:val="22"/>
        </w:rPr>
        <w:t>SUJETO OBLIGADO</w:t>
      </w:r>
      <w:r w:rsidR="00F2336C" w:rsidRPr="00D65AFB">
        <w:rPr>
          <w:rFonts w:ascii="Palatino Linotype" w:eastAsia="Palatino Linotype" w:hAnsi="Palatino Linotype" w:cs="Palatino Linotype"/>
          <w:sz w:val="22"/>
          <w:szCs w:val="22"/>
        </w:rPr>
        <w:t xml:space="preserve">, el </w:t>
      </w:r>
      <w:r w:rsidR="00B17836" w:rsidRPr="00D65AFB">
        <w:rPr>
          <w:rFonts w:ascii="Palatino Linotype" w:eastAsia="Palatino Linotype" w:hAnsi="Palatino Linotype" w:cs="Palatino Linotype"/>
          <w:b/>
          <w:sz w:val="22"/>
          <w:szCs w:val="22"/>
        </w:rPr>
        <w:t>catorce d</w:t>
      </w:r>
      <w:r w:rsidR="003631BA" w:rsidRPr="00D65AFB">
        <w:rPr>
          <w:rFonts w:ascii="Palatino Linotype" w:eastAsia="Palatino Linotype" w:hAnsi="Palatino Linotype" w:cs="Palatino Linotype"/>
          <w:b/>
          <w:sz w:val="22"/>
          <w:szCs w:val="22"/>
        </w:rPr>
        <w:t>e marzo</w:t>
      </w:r>
      <w:r w:rsidR="00F2336C" w:rsidRPr="00D65AFB">
        <w:rPr>
          <w:rFonts w:ascii="Palatino Linotype" w:eastAsia="Palatino Linotype" w:hAnsi="Palatino Linotype" w:cs="Palatino Linotype"/>
          <w:b/>
          <w:sz w:val="22"/>
          <w:szCs w:val="22"/>
        </w:rPr>
        <w:t xml:space="preserve"> del año dos mil veinticinco,</w:t>
      </w:r>
      <w:r w:rsidR="00F2336C" w:rsidRPr="00D65AFB">
        <w:rPr>
          <w:rFonts w:ascii="Palatino Linotype" w:eastAsia="Palatino Linotype" w:hAnsi="Palatino Linotype" w:cs="Palatino Linotype"/>
          <w:sz w:val="22"/>
          <w:szCs w:val="22"/>
        </w:rPr>
        <w:t xml:space="preserve"> la parte </w:t>
      </w:r>
      <w:r w:rsidR="00F2336C" w:rsidRPr="00D65AFB">
        <w:rPr>
          <w:rFonts w:ascii="Palatino Linotype" w:eastAsia="Palatino Linotype" w:hAnsi="Palatino Linotype" w:cs="Palatino Linotype"/>
          <w:b/>
          <w:sz w:val="22"/>
          <w:szCs w:val="22"/>
        </w:rPr>
        <w:t>RECURRENTE</w:t>
      </w:r>
      <w:r w:rsidR="00F2336C" w:rsidRPr="00D65AFB">
        <w:rPr>
          <w:rFonts w:ascii="Palatino Linotype" w:eastAsia="Palatino Linotype" w:hAnsi="Palatino Linotype" w:cs="Palatino Linotype"/>
          <w:sz w:val="22"/>
          <w:szCs w:val="22"/>
        </w:rPr>
        <w:t xml:space="preserve"> interpuso el recurso de revisión a través de </w:t>
      </w:r>
      <w:r w:rsidR="00294F95" w:rsidRPr="00D65AFB">
        <w:rPr>
          <w:rFonts w:ascii="Palatino Linotype" w:eastAsia="Palatino Linotype" w:hAnsi="Palatino Linotype" w:cs="Palatino Linotype"/>
          <w:b/>
          <w:sz w:val="22"/>
          <w:szCs w:val="22"/>
        </w:rPr>
        <w:t>SAIMEX</w:t>
      </w:r>
      <w:r w:rsidR="00C823BE" w:rsidRPr="00D65AFB">
        <w:rPr>
          <w:rFonts w:ascii="Palatino Linotype" w:eastAsia="Palatino Linotype" w:hAnsi="Palatino Linotype" w:cs="Palatino Linotype"/>
          <w:b/>
          <w:sz w:val="22"/>
          <w:szCs w:val="22"/>
        </w:rPr>
        <w:t xml:space="preserve">, </w:t>
      </w:r>
      <w:r w:rsidR="00F2336C" w:rsidRPr="00D65AFB">
        <w:rPr>
          <w:rFonts w:ascii="Palatino Linotype" w:eastAsia="Palatino Linotype" w:hAnsi="Palatino Linotype" w:cs="Palatino Linotype"/>
          <w:sz w:val="22"/>
          <w:szCs w:val="22"/>
        </w:rPr>
        <w:t>en donde se manifestó de la siguiente manera:</w:t>
      </w:r>
    </w:p>
    <w:p w14:paraId="18261589" w14:textId="77777777" w:rsidR="00AD46C7" w:rsidRPr="00D65AFB" w:rsidRDefault="00F2336C" w:rsidP="008C2BDE">
      <w:pPr>
        <w:numPr>
          <w:ilvl w:val="0"/>
          <w:numId w:val="2"/>
        </w:numPr>
        <w:pBdr>
          <w:top w:val="nil"/>
          <w:left w:val="nil"/>
          <w:bottom w:val="nil"/>
          <w:right w:val="nil"/>
          <w:between w:val="nil"/>
        </w:pBdr>
        <w:tabs>
          <w:tab w:val="left" w:pos="2745"/>
        </w:tabs>
        <w:spacing w:before="240" w:line="360" w:lineRule="auto"/>
        <w:jc w:val="both"/>
        <w:rPr>
          <w:rFonts w:ascii="Palatino Linotype" w:eastAsia="Palatino Linotype" w:hAnsi="Palatino Linotype" w:cs="Palatino Linotype"/>
          <w:b/>
          <w:sz w:val="22"/>
          <w:szCs w:val="22"/>
        </w:rPr>
      </w:pPr>
      <w:r w:rsidRPr="00D65AFB">
        <w:rPr>
          <w:rFonts w:ascii="Palatino Linotype" w:eastAsia="Palatino Linotype" w:hAnsi="Palatino Linotype" w:cs="Palatino Linotype"/>
          <w:b/>
          <w:sz w:val="22"/>
          <w:szCs w:val="22"/>
        </w:rPr>
        <w:t xml:space="preserve">Acto impugnado: </w:t>
      </w:r>
    </w:p>
    <w:p w14:paraId="0814F4AD" w14:textId="328F3373" w:rsidR="00AD46C7" w:rsidRPr="00D65AFB" w:rsidRDefault="00F2336C" w:rsidP="008C2BDE">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i/>
          <w:sz w:val="22"/>
          <w:szCs w:val="22"/>
        </w:rPr>
        <w:t>“</w:t>
      </w:r>
      <w:r w:rsidR="00B17836" w:rsidRPr="00D65AFB">
        <w:rPr>
          <w:rFonts w:ascii="Palatino Linotype" w:eastAsia="Palatino Linotype" w:hAnsi="Palatino Linotype" w:cs="Palatino Linotype"/>
          <w:i/>
          <w:sz w:val="22"/>
          <w:szCs w:val="22"/>
        </w:rPr>
        <w:t>Solicite el actas de cabildo y no los acuerdo de ayuntamiento además que tiene contraseña para que no se pueda visualizar</w:t>
      </w:r>
      <w:r w:rsidRPr="00D65AFB">
        <w:rPr>
          <w:rFonts w:ascii="Palatino Linotype" w:eastAsia="Palatino Linotype" w:hAnsi="Palatino Linotype" w:cs="Palatino Linotype"/>
          <w:i/>
          <w:sz w:val="22"/>
          <w:szCs w:val="22"/>
        </w:rPr>
        <w:t>” (Sic)</w:t>
      </w:r>
    </w:p>
    <w:p w14:paraId="26FB4466" w14:textId="77777777" w:rsidR="00AD46C7" w:rsidRPr="00D65AFB" w:rsidRDefault="00AD46C7" w:rsidP="008C2BDE">
      <w:pPr>
        <w:spacing w:line="360" w:lineRule="auto"/>
        <w:ind w:left="851" w:right="902"/>
        <w:jc w:val="both"/>
        <w:rPr>
          <w:rFonts w:ascii="Palatino Linotype" w:eastAsia="Palatino Linotype" w:hAnsi="Palatino Linotype" w:cs="Palatino Linotype"/>
          <w:i/>
          <w:sz w:val="22"/>
          <w:szCs w:val="22"/>
        </w:rPr>
      </w:pPr>
    </w:p>
    <w:p w14:paraId="107BD5B3" w14:textId="77777777" w:rsidR="00AD46C7" w:rsidRPr="00D65AFB" w:rsidRDefault="00F2336C" w:rsidP="008C2BDE">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Y Razones o motivos de inconformidad</w:t>
      </w:r>
      <w:r w:rsidRPr="00D65AFB">
        <w:rPr>
          <w:rFonts w:ascii="Palatino Linotype" w:eastAsia="Palatino Linotype" w:hAnsi="Palatino Linotype" w:cs="Palatino Linotype"/>
          <w:sz w:val="22"/>
          <w:szCs w:val="22"/>
        </w:rPr>
        <w:t>:</w:t>
      </w:r>
    </w:p>
    <w:p w14:paraId="79C1E2EE" w14:textId="5428FC2E" w:rsidR="00AD46C7" w:rsidRPr="00D65AFB" w:rsidRDefault="00F2336C" w:rsidP="008C2BDE">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bookmarkStart w:id="1" w:name="_heading=h.30j0zll" w:colFirst="0" w:colLast="0"/>
      <w:bookmarkEnd w:id="1"/>
      <w:r w:rsidRPr="00D65AFB">
        <w:rPr>
          <w:rFonts w:ascii="Palatino Linotype" w:eastAsia="Palatino Linotype" w:hAnsi="Palatino Linotype" w:cs="Palatino Linotype"/>
          <w:i/>
          <w:sz w:val="22"/>
          <w:szCs w:val="22"/>
        </w:rPr>
        <w:t>“</w:t>
      </w:r>
      <w:r w:rsidR="00B17836" w:rsidRPr="00D65AFB">
        <w:rPr>
          <w:rFonts w:ascii="Palatino Linotype" w:eastAsia="Palatino Linotype" w:hAnsi="Palatino Linotype" w:cs="Palatino Linotype"/>
          <w:i/>
          <w:sz w:val="22"/>
          <w:szCs w:val="22"/>
        </w:rPr>
        <w:t>Necesito el cata de cabildo y los</w:t>
      </w:r>
      <w:r w:rsidRPr="00D65AFB">
        <w:rPr>
          <w:rFonts w:ascii="Palatino Linotype" w:eastAsia="Palatino Linotype" w:hAnsi="Palatino Linotype" w:cs="Palatino Linotype"/>
          <w:i/>
          <w:sz w:val="22"/>
          <w:szCs w:val="22"/>
        </w:rPr>
        <w:t>” (Sic)</w:t>
      </w:r>
    </w:p>
    <w:p w14:paraId="7979D9D1" w14:textId="77777777" w:rsidR="00E50C49" w:rsidRPr="00D65AFB" w:rsidRDefault="00E50C49" w:rsidP="008C2BDE">
      <w:pPr>
        <w:pBdr>
          <w:top w:val="nil"/>
          <w:left w:val="nil"/>
          <w:bottom w:val="nil"/>
          <w:right w:val="nil"/>
          <w:between w:val="nil"/>
        </w:pBdr>
        <w:spacing w:line="360" w:lineRule="auto"/>
        <w:ind w:left="720" w:right="902"/>
        <w:jc w:val="both"/>
        <w:rPr>
          <w:rFonts w:ascii="Palatino Linotype" w:eastAsia="Palatino Linotype" w:hAnsi="Palatino Linotype" w:cs="Palatino Linotype"/>
          <w:i/>
          <w:sz w:val="22"/>
          <w:szCs w:val="22"/>
        </w:rPr>
      </w:pPr>
    </w:p>
    <w:p w14:paraId="0E7552E8" w14:textId="163E18AC" w:rsidR="00AD46C7" w:rsidRPr="00D65AFB" w:rsidRDefault="00E13470" w:rsidP="008C2BDE">
      <w:pPr>
        <w:spacing w:line="360" w:lineRule="auto"/>
        <w:ind w:right="51"/>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4</w:t>
      </w:r>
      <w:r w:rsidR="00F2336C" w:rsidRPr="00D65AFB">
        <w:rPr>
          <w:rFonts w:ascii="Palatino Linotype" w:eastAsia="Palatino Linotype" w:hAnsi="Palatino Linotype" w:cs="Palatino Linotype"/>
          <w:b/>
          <w:sz w:val="22"/>
          <w:szCs w:val="22"/>
        </w:rPr>
        <w:t xml:space="preserve">. Turno. </w:t>
      </w:r>
      <w:r w:rsidR="00F2336C" w:rsidRPr="00D65AFB">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F2336C" w:rsidRPr="00D65AFB">
        <w:rPr>
          <w:rFonts w:ascii="Palatino Linotype" w:eastAsia="Palatino Linotype" w:hAnsi="Palatino Linotype" w:cs="Palatino Linotype"/>
          <w:b/>
          <w:sz w:val="22"/>
          <w:szCs w:val="22"/>
        </w:rPr>
        <w:t xml:space="preserve">Guadalupe Ramírez Peña, </w:t>
      </w:r>
      <w:r w:rsidR="00F2336C" w:rsidRPr="00D65AFB">
        <w:rPr>
          <w:rFonts w:ascii="Palatino Linotype" w:eastAsia="Palatino Linotype" w:hAnsi="Palatino Linotype" w:cs="Palatino Linotype"/>
          <w:sz w:val="22"/>
          <w:szCs w:val="22"/>
        </w:rPr>
        <w:t>a efecto de que analizara sobre su admisión o su desechamiento.</w:t>
      </w:r>
    </w:p>
    <w:p w14:paraId="45FA4C9F" w14:textId="77777777" w:rsidR="00AD46C7" w:rsidRPr="00D65AFB" w:rsidRDefault="00AD46C7" w:rsidP="008C2BDE">
      <w:pPr>
        <w:spacing w:line="360" w:lineRule="auto"/>
        <w:ind w:right="51"/>
        <w:jc w:val="both"/>
        <w:rPr>
          <w:rFonts w:ascii="Palatino Linotype" w:eastAsia="Palatino Linotype" w:hAnsi="Palatino Linotype" w:cs="Palatino Linotype"/>
          <w:sz w:val="22"/>
          <w:szCs w:val="22"/>
        </w:rPr>
      </w:pPr>
    </w:p>
    <w:p w14:paraId="2E5A4E66" w14:textId="4246973A" w:rsidR="00AD46C7" w:rsidRPr="00D65AFB" w:rsidRDefault="00E13470" w:rsidP="008C2BDE">
      <w:pPr>
        <w:spacing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5</w:t>
      </w:r>
      <w:r w:rsidR="00F2336C" w:rsidRPr="00D65AFB">
        <w:rPr>
          <w:rFonts w:ascii="Palatino Linotype" w:eastAsia="Palatino Linotype" w:hAnsi="Palatino Linotype" w:cs="Palatino Linotype"/>
          <w:b/>
          <w:sz w:val="22"/>
          <w:szCs w:val="22"/>
        </w:rPr>
        <w:t>. Admisión del Recurso de revisión.</w:t>
      </w:r>
      <w:r w:rsidR="00F2336C" w:rsidRPr="00D65AFB">
        <w:rPr>
          <w:rFonts w:ascii="Palatino Linotype" w:eastAsia="Palatino Linotype" w:hAnsi="Palatino Linotype" w:cs="Palatino Linotype"/>
          <w:sz w:val="22"/>
          <w:szCs w:val="22"/>
        </w:rPr>
        <w:t xml:space="preserve"> Con fecha</w:t>
      </w:r>
      <w:r w:rsidR="00F2336C" w:rsidRPr="00D65AFB">
        <w:rPr>
          <w:rFonts w:ascii="Palatino Linotype" w:eastAsia="Palatino Linotype" w:hAnsi="Palatino Linotype" w:cs="Palatino Linotype"/>
          <w:b/>
          <w:sz w:val="22"/>
          <w:szCs w:val="22"/>
        </w:rPr>
        <w:t xml:space="preserve"> </w:t>
      </w:r>
      <w:r w:rsidR="00B17836" w:rsidRPr="00D65AFB">
        <w:rPr>
          <w:rFonts w:ascii="Palatino Linotype" w:eastAsia="Palatino Linotype" w:hAnsi="Palatino Linotype" w:cs="Palatino Linotype"/>
          <w:b/>
          <w:sz w:val="22"/>
          <w:szCs w:val="22"/>
        </w:rPr>
        <w:t>veintiuno</w:t>
      </w:r>
      <w:r w:rsidR="00F2336C" w:rsidRPr="00D65AFB">
        <w:rPr>
          <w:rFonts w:ascii="Palatino Linotype" w:eastAsia="Palatino Linotype" w:hAnsi="Palatino Linotype" w:cs="Palatino Linotype"/>
          <w:b/>
          <w:sz w:val="22"/>
          <w:szCs w:val="22"/>
        </w:rPr>
        <w:t xml:space="preserve"> de </w:t>
      </w:r>
      <w:r w:rsidR="00DE2BDE" w:rsidRPr="00D65AFB">
        <w:rPr>
          <w:rFonts w:ascii="Palatino Linotype" w:eastAsia="Palatino Linotype" w:hAnsi="Palatino Linotype" w:cs="Palatino Linotype"/>
          <w:b/>
          <w:sz w:val="22"/>
          <w:szCs w:val="22"/>
        </w:rPr>
        <w:t>marzo</w:t>
      </w:r>
      <w:r w:rsidR="00F2336C" w:rsidRPr="00D65AFB">
        <w:rPr>
          <w:rFonts w:ascii="Palatino Linotype" w:eastAsia="Palatino Linotype" w:hAnsi="Palatino Linotype" w:cs="Palatino Linotype"/>
          <w:b/>
          <w:sz w:val="22"/>
          <w:szCs w:val="22"/>
        </w:rPr>
        <w:t xml:space="preserve"> de dos mil veinticinco, </w:t>
      </w:r>
      <w:r w:rsidR="00F2336C" w:rsidRPr="00D65AFB">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w:t>
      </w:r>
      <w:r w:rsidR="00F2336C" w:rsidRPr="00D65AFB">
        <w:rPr>
          <w:rFonts w:ascii="Palatino Linotype" w:eastAsia="Palatino Linotype" w:hAnsi="Palatino Linotype" w:cs="Palatino Linotype"/>
          <w:sz w:val="22"/>
          <w:szCs w:val="22"/>
        </w:rPr>
        <w:lastRenderedPageBreak/>
        <w:t xml:space="preserve">manifestaran lo que a su derecho resultara conveniente, ofrecieran pruebas, formularan alegatos y el </w:t>
      </w:r>
      <w:r w:rsidR="00F2336C" w:rsidRPr="00D65AFB">
        <w:rPr>
          <w:rFonts w:ascii="Palatino Linotype" w:eastAsia="Palatino Linotype" w:hAnsi="Palatino Linotype" w:cs="Palatino Linotype"/>
          <w:b/>
          <w:sz w:val="22"/>
          <w:szCs w:val="22"/>
        </w:rPr>
        <w:t xml:space="preserve">SUJETO OBLIGADO </w:t>
      </w:r>
      <w:r w:rsidR="00F2336C" w:rsidRPr="00D65AFB">
        <w:rPr>
          <w:rFonts w:ascii="Palatino Linotype" w:eastAsia="Palatino Linotype" w:hAnsi="Palatino Linotype" w:cs="Palatino Linotype"/>
          <w:sz w:val="22"/>
          <w:szCs w:val="22"/>
        </w:rPr>
        <w:t>presentara su informe justificado.</w:t>
      </w:r>
    </w:p>
    <w:p w14:paraId="6E3783EC" w14:textId="38BA9D82" w:rsidR="00E50C49" w:rsidRPr="00D65AFB" w:rsidRDefault="00E13470" w:rsidP="008C2BD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bookmarkStart w:id="2" w:name="_heading=h.2s8eyo1" w:colFirst="0" w:colLast="0"/>
      <w:bookmarkEnd w:id="2"/>
      <w:r w:rsidRPr="00D65AFB">
        <w:rPr>
          <w:rFonts w:ascii="Palatino Linotype" w:eastAsia="Palatino Linotype" w:hAnsi="Palatino Linotype" w:cs="Palatino Linotype"/>
          <w:b/>
          <w:sz w:val="22"/>
          <w:szCs w:val="22"/>
        </w:rPr>
        <w:t>6</w:t>
      </w:r>
      <w:r w:rsidR="00F2336C" w:rsidRPr="00D65AFB">
        <w:rPr>
          <w:rFonts w:ascii="Palatino Linotype" w:eastAsia="Palatino Linotype" w:hAnsi="Palatino Linotype" w:cs="Palatino Linotype"/>
          <w:b/>
          <w:sz w:val="22"/>
          <w:szCs w:val="22"/>
        </w:rPr>
        <w:t>. Manifestaciones</w:t>
      </w:r>
      <w:r w:rsidR="00F2336C" w:rsidRPr="00D65AFB">
        <w:rPr>
          <w:rFonts w:ascii="Palatino Linotype" w:eastAsia="Palatino Linotype" w:hAnsi="Palatino Linotype" w:cs="Palatino Linotype"/>
          <w:sz w:val="22"/>
          <w:szCs w:val="22"/>
        </w:rPr>
        <w:t xml:space="preserve">. De las constancias que obran en el expediente electrónico del SAIMEX, </w:t>
      </w:r>
      <w:r w:rsidR="000846BD" w:rsidRPr="00D65AFB">
        <w:rPr>
          <w:rFonts w:ascii="Palatino Linotype" w:eastAsia="Palatino Linotype" w:hAnsi="Palatino Linotype" w:cs="Palatino Linotype"/>
          <w:sz w:val="22"/>
          <w:szCs w:val="22"/>
        </w:rPr>
        <w:t>se advierte que el Sujeto Obligado</w:t>
      </w:r>
      <w:r w:rsidR="00083EFF" w:rsidRPr="00D65AFB">
        <w:rPr>
          <w:rFonts w:ascii="Palatino Linotype" w:eastAsia="Palatino Linotype" w:hAnsi="Palatino Linotype" w:cs="Palatino Linotype"/>
          <w:sz w:val="22"/>
          <w:szCs w:val="22"/>
        </w:rPr>
        <w:t xml:space="preserve"> </w:t>
      </w:r>
      <w:r w:rsidR="00E50C49" w:rsidRPr="00D65AFB">
        <w:rPr>
          <w:rFonts w:ascii="Palatino Linotype" w:eastAsia="Palatino Linotype" w:hAnsi="Palatino Linotype" w:cs="Palatino Linotype"/>
          <w:sz w:val="22"/>
          <w:szCs w:val="22"/>
        </w:rPr>
        <w:t xml:space="preserve">rindió su informe justificado el </w:t>
      </w:r>
      <w:r w:rsidR="00E50C49" w:rsidRPr="00D65AFB">
        <w:rPr>
          <w:rFonts w:ascii="Palatino Linotype" w:eastAsia="Palatino Linotype" w:hAnsi="Palatino Linotype" w:cs="Palatino Linotype"/>
          <w:b/>
          <w:sz w:val="22"/>
          <w:szCs w:val="22"/>
        </w:rPr>
        <w:t>veinti</w:t>
      </w:r>
      <w:r w:rsidR="00B17836" w:rsidRPr="00D65AFB">
        <w:rPr>
          <w:rFonts w:ascii="Palatino Linotype" w:eastAsia="Palatino Linotype" w:hAnsi="Palatino Linotype" w:cs="Palatino Linotype"/>
          <w:b/>
          <w:sz w:val="22"/>
          <w:szCs w:val="22"/>
        </w:rPr>
        <w:t>trés</w:t>
      </w:r>
      <w:r w:rsidR="00E50C49" w:rsidRPr="00D65AFB">
        <w:rPr>
          <w:rFonts w:ascii="Palatino Linotype" w:eastAsia="Palatino Linotype" w:hAnsi="Palatino Linotype" w:cs="Palatino Linotype"/>
          <w:b/>
          <w:sz w:val="22"/>
          <w:szCs w:val="22"/>
        </w:rPr>
        <w:t xml:space="preserve"> de </w:t>
      </w:r>
      <w:r w:rsidR="00B17836" w:rsidRPr="00D65AFB">
        <w:rPr>
          <w:rFonts w:ascii="Palatino Linotype" w:eastAsia="Palatino Linotype" w:hAnsi="Palatino Linotype" w:cs="Palatino Linotype"/>
          <w:b/>
          <w:sz w:val="22"/>
          <w:szCs w:val="22"/>
        </w:rPr>
        <w:t>abril</w:t>
      </w:r>
      <w:r w:rsidR="00E50C49" w:rsidRPr="00D65AFB">
        <w:rPr>
          <w:rFonts w:ascii="Palatino Linotype" w:eastAsia="Palatino Linotype" w:hAnsi="Palatino Linotype" w:cs="Palatino Linotype"/>
          <w:b/>
          <w:sz w:val="22"/>
          <w:szCs w:val="22"/>
        </w:rPr>
        <w:t xml:space="preserve"> de dos mil veinticinco</w:t>
      </w:r>
      <w:r w:rsidR="00BB2A2C" w:rsidRPr="00D65AFB">
        <w:rPr>
          <w:rFonts w:ascii="Palatino Linotype" w:eastAsia="Palatino Linotype" w:hAnsi="Palatino Linotype" w:cs="Palatino Linotype"/>
          <w:sz w:val="22"/>
          <w:szCs w:val="22"/>
        </w:rPr>
        <w:t>, cuyo contenido se puso a</w:t>
      </w:r>
      <w:r w:rsidR="00B17836" w:rsidRPr="00D65AFB">
        <w:rPr>
          <w:rFonts w:ascii="Palatino Linotype" w:eastAsia="Palatino Linotype" w:hAnsi="Palatino Linotype" w:cs="Palatino Linotype"/>
          <w:sz w:val="22"/>
          <w:szCs w:val="22"/>
        </w:rPr>
        <w:t xml:space="preserve"> disposición del Recurrente el </w:t>
      </w:r>
      <w:r w:rsidR="00B17836" w:rsidRPr="00D65AFB">
        <w:rPr>
          <w:rFonts w:ascii="Palatino Linotype" w:eastAsia="Palatino Linotype" w:hAnsi="Palatino Linotype" w:cs="Palatino Linotype"/>
          <w:b/>
          <w:sz w:val="22"/>
          <w:szCs w:val="22"/>
        </w:rPr>
        <w:t>veintiuno</w:t>
      </w:r>
      <w:r w:rsidR="00BB2A2C" w:rsidRPr="00D65AFB">
        <w:rPr>
          <w:rFonts w:ascii="Palatino Linotype" w:eastAsia="Palatino Linotype" w:hAnsi="Palatino Linotype" w:cs="Palatino Linotype"/>
          <w:b/>
          <w:sz w:val="22"/>
          <w:szCs w:val="22"/>
        </w:rPr>
        <w:t xml:space="preserve"> de mayo de dos mil veinticinco</w:t>
      </w:r>
      <w:r w:rsidR="00BB2A2C" w:rsidRPr="00D65AFB">
        <w:rPr>
          <w:rFonts w:ascii="Palatino Linotype" w:eastAsia="Palatino Linotype" w:hAnsi="Palatino Linotype" w:cs="Palatino Linotype"/>
          <w:sz w:val="22"/>
          <w:szCs w:val="22"/>
        </w:rPr>
        <w:t>; sin embargo, se describe su contenido medular, siendo el siguiente;</w:t>
      </w:r>
    </w:p>
    <w:p w14:paraId="3D7E7FE9" w14:textId="6FDE8BE5" w:rsidR="00B17836" w:rsidRPr="00D65AFB" w:rsidRDefault="00B17836" w:rsidP="00BB2A2C">
      <w:pPr>
        <w:pStyle w:val="Prrafodelista"/>
        <w:widowControl w:val="0"/>
        <w:numPr>
          <w:ilvl w:val="0"/>
          <w:numId w:val="19"/>
        </w:numPr>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1.- SESIÓN SOLEMNE DE INSTALACIÓN DE FECHA 01 ENERO 2025 (3).</w:t>
      </w:r>
      <w:proofErr w:type="spellStart"/>
      <w:r w:rsidRPr="00D65AFB">
        <w:rPr>
          <w:rFonts w:ascii="Palatino Linotype" w:eastAsia="Palatino Linotype" w:hAnsi="Palatino Linotype" w:cs="Palatino Linotype"/>
          <w:b/>
          <w:sz w:val="22"/>
          <w:szCs w:val="22"/>
        </w:rPr>
        <w:t>pdf</w:t>
      </w:r>
      <w:proofErr w:type="spellEnd"/>
      <w:r w:rsidRPr="00D65AFB">
        <w:rPr>
          <w:rFonts w:ascii="Palatino Linotype" w:eastAsia="Palatino Linotype" w:hAnsi="Palatino Linotype" w:cs="Palatino Linotype"/>
          <w:b/>
          <w:sz w:val="22"/>
          <w:szCs w:val="22"/>
        </w:rPr>
        <w:t xml:space="preserve">: </w:t>
      </w:r>
      <w:r w:rsidRPr="00D65AFB">
        <w:rPr>
          <w:rFonts w:ascii="Palatino Linotype" w:eastAsia="Palatino Linotype" w:hAnsi="Palatino Linotype" w:cs="Palatino Linotype"/>
          <w:sz w:val="22"/>
          <w:szCs w:val="22"/>
        </w:rPr>
        <w:t>Documento que se integra de cuatrocientas treinta y tres páginas que contienen la sesión solemne de instalación del Ayuntamiento, de fecha uno de enero de dos mil veinticinco.</w:t>
      </w:r>
    </w:p>
    <w:p w14:paraId="7CF750A0" w14:textId="2C28BC98" w:rsidR="00B17836" w:rsidRPr="00D65AFB" w:rsidRDefault="00B17836" w:rsidP="00BB2A2C">
      <w:pPr>
        <w:pStyle w:val="Prrafodelista"/>
        <w:widowControl w:val="0"/>
        <w:numPr>
          <w:ilvl w:val="0"/>
          <w:numId w:val="19"/>
        </w:numPr>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b/>
          <w:sz w:val="22"/>
          <w:szCs w:val="22"/>
        </w:rPr>
      </w:pPr>
      <w:r w:rsidRPr="00D65AFB">
        <w:rPr>
          <w:rFonts w:ascii="Palatino Linotype" w:eastAsia="Palatino Linotype" w:hAnsi="Palatino Linotype" w:cs="Palatino Linotype"/>
          <w:b/>
          <w:sz w:val="22"/>
          <w:szCs w:val="22"/>
        </w:rPr>
        <w:t xml:space="preserve">Sol.00183.pdf: </w:t>
      </w:r>
      <w:r w:rsidRPr="00D65AFB">
        <w:rPr>
          <w:rFonts w:ascii="Palatino Linotype" w:eastAsia="Palatino Linotype" w:hAnsi="Palatino Linotype" w:cs="Palatino Linotype"/>
          <w:sz w:val="22"/>
          <w:szCs w:val="22"/>
        </w:rPr>
        <w:t>Oficio SHA/ECA/01469/2025 suscrito por el Secretario del Ayuntamiento mediante el cual</w:t>
      </w:r>
      <w:r w:rsidRPr="00D65AFB">
        <w:rPr>
          <w:rFonts w:ascii="Palatino Linotype" w:eastAsia="Palatino Linotype" w:hAnsi="Palatino Linotype" w:cs="Palatino Linotype"/>
          <w:b/>
          <w:sz w:val="22"/>
          <w:szCs w:val="22"/>
        </w:rPr>
        <w:t xml:space="preserve"> </w:t>
      </w:r>
      <w:r w:rsidR="00D20E60" w:rsidRPr="00D65AFB">
        <w:rPr>
          <w:rFonts w:ascii="Palatino Linotype" w:eastAsia="Palatino Linotype" w:hAnsi="Palatino Linotype" w:cs="Palatino Linotype"/>
          <w:b/>
          <w:sz w:val="22"/>
          <w:szCs w:val="22"/>
        </w:rPr>
        <w:t xml:space="preserve"> </w:t>
      </w:r>
      <w:r w:rsidR="00D20E60" w:rsidRPr="00D65AFB">
        <w:rPr>
          <w:rFonts w:ascii="Palatino Linotype" w:eastAsia="Palatino Linotype" w:hAnsi="Palatino Linotype" w:cs="Palatino Linotype"/>
          <w:sz w:val="22"/>
          <w:szCs w:val="22"/>
        </w:rPr>
        <w:t xml:space="preserve">refiere que se adjuntó el acuerdo número 31 relatico a la deuda que solicitó la Presidenta Municipal </w:t>
      </w:r>
      <w:r w:rsidR="00FC1024" w:rsidRPr="00D65AFB">
        <w:rPr>
          <w:rFonts w:ascii="Palatino Linotype" w:eastAsia="Palatino Linotype" w:hAnsi="Palatino Linotype" w:cs="Palatino Linotype"/>
          <w:sz w:val="22"/>
          <w:szCs w:val="22"/>
        </w:rPr>
        <w:t>a un día de haber tomado el cargo como presidenta; no obstante</w:t>
      </w:r>
      <w:r w:rsidR="00FC1024" w:rsidRPr="00D65AFB">
        <w:rPr>
          <w:rFonts w:ascii="Palatino Linotype" w:eastAsia="Palatino Linotype" w:hAnsi="Palatino Linotype" w:cs="Palatino Linotype"/>
          <w:b/>
          <w:sz w:val="22"/>
          <w:szCs w:val="22"/>
        </w:rPr>
        <w:t xml:space="preserve"> </w:t>
      </w:r>
      <w:r w:rsidR="00FC1024" w:rsidRPr="00D65AFB">
        <w:rPr>
          <w:rFonts w:ascii="Palatino Linotype" w:eastAsia="Palatino Linotype" w:hAnsi="Palatino Linotype" w:cs="Palatino Linotype"/>
          <w:sz w:val="22"/>
          <w:szCs w:val="22"/>
        </w:rPr>
        <w:t>atendiendo su petición se anexa archivo digital en formato PDF el Acta de Cabildo de la Sesión solemne de Instalación de Fecha 01 de enero de 2025.</w:t>
      </w:r>
    </w:p>
    <w:p w14:paraId="5FD59F74" w14:textId="1F60F4F7" w:rsidR="0059228E" w:rsidRPr="00D65AFB" w:rsidRDefault="005D3045" w:rsidP="008C2BDE">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7</w:t>
      </w:r>
      <w:r w:rsidR="00F2336C" w:rsidRPr="00D65AFB">
        <w:rPr>
          <w:rFonts w:ascii="Palatino Linotype" w:eastAsia="Palatino Linotype" w:hAnsi="Palatino Linotype" w:cs="Palatino Linotype"/>
          <w:b/>
          <w:sz w:val="22"/>
          <w:szCs w:val="22"/>
        </w:rPr>
        <w:t xml:space="preserve">. </w:t>
      </w:r>
      <w:r w:rsidR="0059228E" w:rsidRPr="00D65AFB">
        <w:rPr>
          <w:rFonts w:ascii="Palatino Linotype" w:eastAsia="Palatino Linotype" w:hAnsi="Palatino Linotype" w:cs="Palatino Linotype"/>
          <w:b/>
          <w:sz w:val="22"/>
          <w:szCs w:val="22"/>
        </w:rPr>
        <w:t xml:space="preserve">Ampliación de plazo. </w:t>
      </w:r>
      <w:r w:rsidR="0059228E" w:rsidRPr="00D65AFB">
        <w:rPr>
          <w:rFonts w:ascii="Palatino Linotype" w:eastAsia="Palatino Linotype" w:hAnsi="Palatino Linotype" w:cs="Palatino Linotype"/>
          <w:sz w:val="22"/>
          <w:szCs w:val="22"/>
        </w:rPr>
        <w:t xml:space="preserve">El </w:t>
      </w:r>
      <w:r w:rsidR="00FF5386" w:rsidRPr="00D65AFB">
        <w:rPr>
          <w:rFonts w:ascii="Palatino Linotype" w:eastAsia="Palatino Linotype" w:hAnsi="Palatino Linotype" w:cs="Palatino Linotype"/>
          <w:b/>
          <w:sz w:val="22"/>
          <w:szCs w:val="22"/>
        </w:rPr>
        <w:t>veintidós</w:t>
      </w:r>
      <w:r w:rsidR="0059228E" w:rsidRPr="00D65AFB">
        <w:rPr>
          <w:rFonts w:ascii="Palatino Linotype" w:eastAsia="Palatino Linotype" w:hAnsi="Palatino Linotype" w:cs="Palatino Linotype"/>
          <w:sz w:val="22"/>
          <w:szCs w:val="22"/>
        </w:rPr>
        <w:t xml:space="preserve"> </w:t>
      </w:r>
      <w:r w:rsidR="0059228E" w:rsidRPr="00D65AFB">
        <w:rPr>
          <w:rFonts w:ascii="Palatino Linotype" w:eastAsia="Palatino Linotype" w:hAnsi="Palatino Linotype" w:cs="Palatino Linotype"/>
          <w:b/>
          <w:sz w:val="22"/>
          <w:szCs w:val="22"/>
        </w:rPr>
        <w:t>de mayo de dos mil veinticinco</w:t>
      </w:r>
      <w:r w:rsidR="0059228E" w:rsidRPr="00D65AFB">
        <w:rPr>
          <w:rFonts w:ascii="Palatino Linotype" w:eastAsia="Palatino Linotype" w:hAnsi="Palatino Linotype" w:cs="Palatino Linotype"/>
          <w:sz w:val="22"/>
          <w:szCs w:val="22"/>
        </w:rPr>
        <w:t>, se notificó el acuerdo mediante el cual se amplió el plazo para emitir resolución por un periodo de quince días hábiles.</w:t>
      </w:r>
    </w:p>
    <w:p w14:paraId="57A3B22D" w14:textId="7B2344A8" w:rsidR="00AD46C7" w:rsidRPr="00D65AFB" w:rsidRDefault="0059228E" w:rsidP="008C2BDE">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 xml:space="preserve">8. </w:t>
      </w:r>
      <w:r w:rsidR="00F2336C" w:rsidRPr="00D65AFB">
        <w:rPr>
          <w:rFonts w:ascii="Palatino Linotype" w:eastAsia="Palatino Linotype" w:hAnsi="Palatino Linotype" w:cs="Palatino Linotype"/>
          <w:b/>
          <w:sz w:val="22"/>
          <w:szCs w:val="22"/>
        </w:rPr>
        <w:t xml:space="preserve">Cierre de instrucción. </w:t>
      </w:r>
      <w:r w:rsidR="00F2336C" w:rsidRPr="00D65AFB">
        <w:rPr>
          <w:rFonts w:ascii="Palatino Linotype" w:eastAsia="Palatino Linotype" w:hAnsi="Palatino Linotype" w:cs="Palatino Linotype"/>
          <w:sz w:val="22"/>
          <w:szCs w:val="22"/>
        </w:rPr>
        <w:t>Una vez transcurrido el periodo otorgado a las partes para realizar sus manifestaciones y no habiendo documentos que integrar al expediente, con fecha de</w:t>
      </w:r>
      <w:r w:rsidR="00F2336C" w:rsidRPr="00D65AFB">
        <w:rPr>
          <w:rFonts w:ascii="Palatino Linotype" w:eastAsia="Palatino Linotype" w:hAnsi="Palatino Linotype" w:cs="Palatino Linotype"/>
          <w:b/>
          <w:sz w:val="22"/>
          <w:szCs w:val="22"/>
        </w:rPr>
        <w:t xml:space="preserve"> </w:t>
      </w:r>
      <w:r w:rsidRPr="00D65AFB">
        <w:rPr>
          <w:rFonts w:ascii="Palatino Linotype" w:eastAsia="Palatino Linotype" w:hAnsi="Palatino Linotype" w:cs="Palatino Linotype"/>
          <w:b/>
          <w:sz w:val="22"/>
          <w:szCs w:val="22"/>
        </w:rPr>
        <w:t>veint</w:t>
      </w:r>
      <w:r w:rsidR="00574AC7" w:rsidRPr="00D65AFB">
        <w:rPr>
          <w:rFonts w:ascii="Palatino Linotype" w:eastAsia="Palatino Linotype" w:hAnsi="Palatino Linotype" w:cs="Palatino Linotype"/>
          <w:b/>
          <w:sz w:val="22"/>
          <w:szCs w:val="22"/>
        </w:rPr>
        <w:t>i</w:t>
      </w:r>
      <w:r w:rsidR="00FC1024" w:rsidRPr="00D65AFB">
        <w:rPr>
          <w:rFonts w:ascii="Palatino Linotype" w:eastAsia="Palatino Linotype" w:hAnsi="Palatino Linotype" w:cs="Palatino Linotype"/>
          <w:b/>
          <w:sz w:val="22"/>
          <w:szCs w:val="22"/>
        </w:rPr>
        <w:t>siete</w:t>
      </w:r>
      <w:r w:rsidR="00117278" w:rsidRPr="00D65AFB">
        <w:rPr>
          <w:rFonts w:ascii="Palatino Linotype" w:eastAsia="Palatino Linotype" w:hAnsi="Palatino Linotype" w:cs="Palatino Linotype"/>
          <w:b/>
          <w:sz w:val="22"/>
          <w:szCs w:val="22"/>
        </w:rPr>
        <w:t xml:space="preserve"> de mayo</w:t>
      </w:r>
      <w:r w:rsidR="00F2336C" w:rsidRPr="00D65AFB">
        <w:rPr>
          <w:rFonts w:ascii="Palatino Linotype" w:eastAsia="Palatino Linotype" w:hAnsi="Palatino Linotype" w:cs="Palatino Linotype"/>
          <w:b/>
          <w:sz w:val="22"/>
          <w:szCs w:val="22"/>
        </w:rPr>
        <w:t xml:space="preserve"> de dos mil veinticinco, </w:t>
      </w:r>
      <w:r w:rsidR="00F2336C" w:rsidRPr="00D65AFB">
        <w:rPr>
          <w:rFonts w:ascii="Palatino Linotype" w:eastAsia="Palatino Linotype" w:hAnsi="Palatino Linotype" w:cs="Palatino Linotype"/>
          <w:sz w:val="22"/>
          <w:szCs w:val="22"/>
        </w:rPr>
        <w:t>la Comisionada Ponente determinó el cierre de instrucción en términos de la fracción VI del artículo 185 de la Ley de Transparencia y Acceso a la Información Pública del Estado de México y Municipios.</w:t>
      </w:r>
      <w:r w:rsidR="008C404F" w:rsidRPr="00D65AFB">
        <w:rPr>
          <w:rFonts w:ascii="Palatino Linotype" w:eastAsia="Palatino Linotype" w:hAnsi="Palatino Linotype" w:cs="Palatino Linotype"/>
          <w:sz w:val="22"/>
          <w:szCs w:val="22"/>
        </w:rPr>
        <w:t xml:space="preserve"> </w:t>
      </w:r>
    </w:p>
    <w:p w14:paraId="353AA0CA" w14:textId="3623F1DD" w:rsidR="00E92E29" w:rsidRPr="00D65AFB" w:rsidRDefault="00F2336C" w:rsidP="008C2BDE">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50880A8F" w14:textId="77777777" w:rsidR="00AD46C7" w:rsidRPr="00D65AFB" w:rsidRDefault="00F2336C" w:rsidP="008C2BDE">
      <w:pPr>
        <w:widowControl w:val="0"/>
        <w:spacing w:line="360" w:lineRule="auto"/>
        <w:jc w:val="center"/>
        <w:rPr>
          <w:rFonts w:ascii="Palatino Linotype" w:eastAsia="Palatino Linotype" w:hAnsi="Palatino Linotype" w:cs="Palatino Linotype"/>
          <w:b/>
          <w:sz w:val="22"/>
          <w:szCs w:val="22"/>
        </w:rPr>
      </w:pPr>
      <w:r w:rsidRPr="00D65AFB">
        <w:rPr>
          <w:rFonts w:ascii="Palatino Linotype" w:eastAsia="Palatino Linotype" w:hAnsi="Palatino Linotype" w:cs="Palatino Linotype"/>
          <w:b/>
          <w:sz w:val="22"/>
          <w:szCs w:val="22"/>
        </w:rPr>
        <w:t>II. C O N S I D E R A N D O S</w:t>
      </w:r>
    </w:p>
    <w:p w14:paraId="0E09EFF0" w14:textId="729C0D89" w:rsidR="00AD46C7" w:rsidRPr="00D65AFB" w:rsidRDefault="00F2336C" w:rsidP="008C2BDE">
      <w:pPr>
        <w:spacing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Primero. Competencia.</w:t>
      </w:r>
      <w:r w:rsidRPr="00D65AFB">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sidR="00AC3F12" w:rsidRPr="00D65AFB">
        <w:rPr>
          <w:rFonts w:ascii="Palatino Linotype" w:eastAsia="Palatino Linotype" w:hAnsi="Palatino Linotype" w:cs="Palatino Linotype"/>
          <w:sz w:val="22"/>
          <w:szCs w:val="22"/>
        </w:rPr>
        <w:t>séptimo</w:t>
      </w:r>
      <w:r w:rsidRPr="00D65AFB">
        <w:rPr>
          <w:rFonts w:ascii="Palatino Linotype" w:eastAsia="Palatino Linotype" w:hAnsi="Palatino Linotype" w:cs="Palatino Linotype"/>
          <w:sz w:val="22"/>
          <w:szCs w:val="22"/>
        </w:rPr>
        <w:t xml:space="preserve">, trigésimo </w:t>
      </w:r>
      <w:r w:rsidR="00AC3F12" w:rsidRPr="00D65AFB">
        <w:rPr>
          <w:rFonts w:ascii="Palatino Linotype" w:eastAsia="Palatino Linotype" w:hAnsi="Palatino Linotype" w:cs="Palatino Linotype"/>
          <w:sz w:val="22"/>
          <w:szCs w:val="22"/>
        </w:rPr>
        <w:t>octavo y trigésimo noveno</w:t>
      </w:r>
      <w:r w:rsidRPr="00D65AFB">
        <w:rPr>
          <w:rFonts w:ascii="Palatino Linotype" w:eastAsia="Palatino Linotype" w:hAnsi="Palatino Linotype" w:cs="Palatino Linotype"/>
          <w:sz w:val="22"/>
          <w:szCs w:val="22"/>
        </w:rPr>
        <w:t xml:space="preserve">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E467174" w14:textId="192F444B" w:rsidR="00AD46C7" w:rsidRPr="00D65AFB" w:rsidRDefault="00F2336C" w:rsidP="008C2BDE">
      <w:pPr>
        <w:spacing w:before="240" w:after="240" w:line="360" w:lineRule="auto"/>
        <w:jc w:val="both"/>
        <w:rPr>
          <w:rFonts w:ascii="Palatino Linotype" w:eastAsia="Palatino Linotype" w:hAnsi="Palatino Linotype" w:cs="Palatino Linotype"/>
          <w:sz w:val="22"/>
          <w:szCs w:val="22"/>
        </w:rPr>
      </w:pPr>
      <w:bookmarkStart w:id="3" w:name="_heading=h.tyjcwt" w:colFirst="0" w:colLast="0"/>
      <w:bookmarkEnd w:id="3"/>
      <w:r w:rsidRPr="00D65AFB">
        <w:rPr>
          <w:rFonts w:ascii="Palatino Linotype" w:eastAsia="Palatino Linotype" w:hAnsi="Palatino Linotype" w:cs="Palatino Linotype"/>
          <w:b/>
          <w:sz w:val="22"/>
          <w:szCs w:val="22"/>
        </w:rPr>
        <w:t xml:space="preserve">Segundo. Oportunidad y Procedibilidad del Recurso de Revisión. </w:t>
      </w:r>
      <w:r w:rsidRPr="00D65AFB">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F7B2982" w14:textId="77777777" w:rsidR="00AD46C7" w:rsidRPr="00D65AFB" w:rsidRDefault="00F2336C" w:rsidP="008C2BDE">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12F44D2D" w14:textId="77777777" w:rsidR="00AD46C7" w:rsidRPr="00D65AFB" w:rsidRDefault="00F2336C" w:rsidP="0059228E">
      <w:pPr>
        <w:ind w:left="851" w:right="900"/>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b/>
          <w:i/>
          <w:sz w:val="22"/>
          <w:szCs w:val="22"/>
        </w:rPr>
        <w:t xml:space="preserve">“Artículo 178. </w:t>
      </w:r>
      <w:r w:rsidRPr="00D65AF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1416EDF" w14:textId="37F7020D" w:rsidR="00AD46C7" w:rsidRPr="00D65AFB" w:rsidRDefault="00F2336C" w:rsidP="008C2BDE">
      <w:pPr>
        <w:spacing w:before="240" w:after="240" w:line="360" w:lineRule="auto"/>
        <w:ind w:right="49"/>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65AFB">
        <w:rPr>
          <w:rFonts w:ascii="Palatino Linotype" w:eastAsia="Palatino Linotype" w:hAnsi="Palatino Linotype" w:cs="Palatino Linotype"/>
          <w:b/>
          <w:sz w:val="22"/>
          <w:szCs w:val="22"/>
        </w:rPr>
        <w:t>SUJETO OBLIGADO</w:t>
      </w:r>
      <w:r w:rsidRPr="00D65AFB">
        <w:rPr>
          <w:rFonts w:ascii="Palatino Linotype" w:eastAsia="Palatino Linotype" w:hAnsi="Palatino Linotype" w:cs="Palatino Linotype"/>
          <w:sz w:val="22"/>
          <w:szCs w:val="22"/>
        </w:rPr>
        <w:t xml:space="preserve"> remitió la respuesta a la solicitud de información el </w:t>
      </w:r>
      <w:r w:rsidR="00FC1024" w:rsidRPr="00D65AFB">
        <w:rPr>
          <w:rFonts w:ascii="Palatino Linotype" w:eastAsia="Palatino Linotype" w:hAnsi="Palatino Linotype" w:cs="Palatino Linotype"/>
          <w:b/>
          <w:sz w:val="22"/>
          <w:szCs w:val="22"/>
        </w:rPr>
        <w:t>trece</w:t>
      </w:r>
      <w:r w:rsidR="000846BD" w:rsidRPr="00D65AFB">
        <w:rPr>
          <w:rFonts w:ascii="Palatino Linotype" w:eastAsia="Palatino Linotype" w:hAnsi="Palatino Linotype" w:cs="Palatino Linotype"/>
          <w:sz w:val="22"/>
          <w:szCs w:val="22"/>
        </w:rPr>
        <w:t xml:space="preserve"> </w:t>
      </w:r>
      <w:r w:rsidRPr="00D65AFB">
        <w:rPr>
          <w:rFonts w:ascii="Palatino Linotype" w:eastAsia="Palatino Linotype" w:hAnsi="Palatino Linotype" w:cs="Palatino Linotype"/>
          <w:b/>
          <w:sz w:val="22"/>
          <w:szCs w:val="22"/>
        </w:rPr>
        <w:t xml:space="preserve">de </w:t>
      </w:r>
      <w:r w:rsidR="00247671" w:rsidRPr="00D65AFB">
        <w:rPr>
          <w:rFonts w:ascii="Palatino Linotype" w:eastAsia="Palatino Linotype" w:hAnsi="Palatino Linotype" w:cs="Palatino Linotype"/>
          <w:b/>
          <w:sz w:val="22"/>
          <w:szCs w:val="22"/>
        </w:rPr>
        <w:t>marzo</w:t>
      </w:r>
      <w:r w:rsidRPr="00D65AFB">
        <w:rPr>
          <w:rFonts w:ascii="Palatino Linotype" w:eastAsia="Palatino Linotype" w:hAnsi="Palatino Linotype" w:cs="Palatino Linotype"/>
          <w:b/>
          <w:sz w:val="22"/>
          <w:szCs w:val="22"/>
        </w:rPr>
        <w:t xml:space="preserve"> de dos mil veinticinco, </w:t>
      </w:r>
      <w:r w:rsidRPr="00D65AFB">
        <w:rPr>
          <w:rFonts w:ascii="Palatino Linotype" w:eastAsia="Palatino Linotype" w:hAnsi="Palatino Linotype" w:cs="Palatino Linotype"/>
          <w:sz w:val="22"/>
          <w:szCs w:val="22"/>
        </w:rPr>
        <w:t xml:space="preserve">mientras que el recurso de revisión interpuesto por la parte </w:t>
      </w:r>
      <w:r w:rsidRPr="00D65AFB">
        <w:rPr>
          <w:rFonts w:ascii="Palatino Linotype" w:eastAsia="Palatino Linotype" w:hAnsi="Palatino Linotype" w:cs="Palatino Linotype"/>
          <w:b/>
          <w:sz w:val="22"/>
          <w:szCs w:val="22"/>
        </w:rPr>
        <w:t>RECURRENTE</w:t>
      </w:r>
      <w:r w:rsidRPr="00D65AFB">
        <w:rPr>
          <w:rFonts w:ascii="Palatino Linotype" w:eastAsia="Palatino Linotype" w:hAnsi="Palatino Linotype" w:cs="Palatino Linotype"/>
          <w:sz w:val="22"/>
          <w:szCs w:val="22"/>
        </w:rPr>
        <w:t xml:space="preserve">, se tuvo por presentado el día </w:t>
      </w:r>
      <w:r w:rsidR="0008737C" w:rsidRPr="00D65AFB">
        <w:rPr>
          <w:rFonts w:ascii="Palatino Linotype" w:eastAsia="Palatino Linotype" w:hAnsi="Palatino Linotype" w:cs="Palatino Linotype"/>
          <w:b/>
          <w:sz w:val="22"/>
          <w:szCs w:val="22"/>
        </w:rPr>
        <w:t>catorce</w:t>
      </w:r>
      <w:r w:rsidRPr="00D65AFB">
        <w:rPr>
          <w:rFonts w:ascii="Palatino Linotype" w:eastAsia="Palatino Linotype" w:hAnsi="Palatino Linotype" w:cs="Palatino Linotype"/>
          <w:b/>
          <w:sz w:val="22"/>
          <w:szCs w:val="22"/>
        </w:rPr>
        <w:t xml:space="preserve"> de </w:t>
      </w:r>
      <w:r w:rsidR="000846BD" w:rsidRPr="00D65AFB">
        <w:rPr>
          <w:rFonts w:ascii="Palatino Linotype" w:eastAsia="Palatino Linotype" w:hAnsi="Palatino Linotype" w:cs="Palatino Linotype"/>
          <w:b/>
          <w:sz w:val="22"/>
          <w:szCs w:val="22"/>
        </w:rPr>
        <w:t>marzo</w:t>
      </w:r>
      <w:r w:rsidRPr="00D65AFB">
        <w:rPr>
          <w:rFonts w:ascii="Palatino Linotype" w:eastAsia="Palatino Linotype" w:hAnsi="Palatino Linotype" w:cs="Palatino Linotype"/>
          <w:b/>
          <w:sz w:val="22"/>
          <w:szCs w:val="22"/>
        </w:rPr>
        <w:t xml:space="preserve"> del año dos mil veinticinco</w:t>
      </w:r>
      <w:r w:rsidRPr="00D65AFB">
        <w:rPr>
          <w:rFonts w:ascii="Palatino Linotype" w:eastAsia="Palatino Linotype" w:hAnsi="Palatino Linotype" w:cs="Palatino Linotype"/>
          <w:sz w:val="22"/>
          <w:szCs w:val="22"/>
        </w:rPr>
        <w:t xml:space="preserve">; esto es, al </w:t>
      </w:r>
      <w:r w:rsidR="0059228E" w:rsidRPr="00D65AFB">
        <w:rPr>
          <w:rFonts w:ascii="Palatino Linotype" w:eastAsia="Palatino Linotype" w:hAnsi="Palatino Linotype" w:cs="Palatino Linotype"/>
          <w:sz w:val="22"/>
          <w:szCs w:val="22"/>
        </w:rPr>
        <w:t>cuarto</w:t>
      </w:r>
      <w:r w:rsidR="00247671" w:rsidRPr="00D65AFB">
        <w:rPr>
          <w:rFonts w:ascii="Palatino Linotype" w:eastAsia="Palatino Linotype" w:hAnsi="Palatino Linotype" w:cs="Palatino Linotype"/>
          <w:sz w:val="22"/>
          <w:szCs w:val="22"/>
        </w:rPr>
        <w:t xml:space="preserve"> </w:t>
      </w:r>
      <w:r w:rsidR="00F67C05" w:rsidRPr="00D65AFB">
        <w:rPr>
          <w:rFonts w:ascii="Palatino Linotype" w:eastAsia="Palatino Linotype" w:hAnsi="Palatino Linotype" w:cs="Palatino Linotype"/>
          <w:sz w:val="22"/>
          <w:szCs w:val="22"/>
        </w:rPr>
        <w:t>día</w:t>
      </w:r>
      <w:r w:rsidRPr="00D65AFB">
        <w:rPr>
          <w:rFonts w:ascii="Palatino Linotype" w:eastAsia="Palatino Linotype" w:hAnsi="Palatino Linotype" w:cs="Palatino Linotype"/>
          <w:sz w:val="22"/>
          <w:szCs w:val="22"/>
        </w:rPr>
        <w:t xml:space="preserve"> hábil siguiente al que se tuvo conocimiento de la respuesta.</w:t>
      </w:r>
    </w:p>
    <w:p w14:paraId="25C14413" w14:textId="5D173FE1" w:rsidR="00BD7380" w:rsidRPr="00D65AFB" w:rsidRDefault="00BD7380" w:rsidP="008C2BDE">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Por cuanto hace a la procedibilidad del recurso de revisión, es de suma importancia señalar que la parte </w:t>
      </w:r>
      <w:r w:rsidRPr="00D65AFB">
        <w:rPr>
          <w:rFonts w:ascii="Palatino Linotype" w:eastAsia="Palatino Linotype" w:hAnsi="Palatino Linotype" w:cs="Palatino Linotype"/>
          <w:b/>
          <w:sz w:val="22"/>
          <w:szCs w:val="22"/>
        </w:rPr>
        <w:t>RECURRENTE</w:t>
      </w:r>
      <w:r w:rsidRPr="00D65AFB">
        <w:rPr>
          <w:rFonts w:ascii="Palatino Linotype" w:eastAsia="Palatino Linotype" w:hAnsi="Palatino Linotype" w:cs="Palatino Linotype"/>
          <w:sz w:val="22"/>
          <w:szCs w:val="22"/>
        </w:rPr>
        <w:t>, no proporcionó su nombre</w:t>
      </w:r>
      <w:r w:rsidR="00B81C05" w:rsidRPr="00D65AFB">
        <w:rPr>
          <w:rFonts w:ascii="Palatino Linotype" w:eastAsia="Palatino Linotype" w:hAnsi="Palatino Linotype" w:cs="Palatino Linotype"/>
          <w:sz w:val="22"/>
          <w:szCs w:val="22"/>
        </w:rPr>
        <w:t xml:space="preserve"> completo</w:t>
      </w:r>
      <w:r w:rsidRPr="00D65AFB">
        <w:rPr>
          <w:rFonts w:ascii="Palatino Linotype" w:eastAsia="Palatino Linotype" w:hAnsi="Palatino Linotype" w:cs="Palatino Linotype"/>
          <w:b/>
          <w:sz w:val="22"/>
          <w:szCs w:val="22"/>
        </w:rPr>
        <w:t>,</w:t>
      </w:r>
      <w:r w:rsidRPr="00D65AFB">
        <w:rPr>
          <w:rFonts w:ascii="Palatino Linotype" w:eastAsia="Palatino Linotype" w:hAnsi="Palatino Linotype" w:cs="Palatino Linotype"/>
          <w:sz w:val="22"/>
          <w:szCs w:val="22"/>
        </w:rPr>
        <w:t xml:space="preserve"> como se advierte en el detalle de seguimiento del SAIMEX, no obstante el no proporcionar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25D65D9" w14:textId="77777777" w:rsidR="00BD7380" w:rsidRPr="00D65AFB" w:rsidRDefault="00BD7380" w:rsidP="0059228E">
      <w:pPr>
        <w:spacing w:before="240" w:after="240"/>
        <w:ind w:left="851" w:right="902"/>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i/>
          <w:sz w:val="22"/>
          <w:szCs w:val="22"/>
        </w:rPr>
        <w:t>"</w:t>
      </w:r>
      <w:r w:rsidRPr="00D65AFB">
        <w:rPr>
          <w:rFonts w:ascii="Palatino Linotype" w:eastAsia="Palatino Linotype" w:hAnsi="Palatino Linotype" w:cs="Palatino Linotype"/>
          <w:b/>
          <w:i/>
          <w:sz w:val="22"/>
          <w:szCs w:val="22"/>
        </w:rPr>
        <w:t xml:space="preserve">Las solicitudes </w:t>
      </w:r>
      <w:r w:rsidRPr="00D65AFB">
        <w:rPr>
          <w:rFonts w:ascii="Palatino Linotype" w:eastAsia="Palatino Linotype" w:hAnsi="Palatino Linotype" w:cs="Palatino Linotype"/>
          <w:i/>
          <w:sz w:val="22"/>
          <w:szCs w:val="22"/>
        </w:rPr>
        <w:t xml:space="preserve">anónimas, con </w:t>
      </w:r>
      <w:r w:rsidRPr="00D65AFB">
        <w:rPr>
          <w:rFonts w:ascii="Palatino Linotype" w:eastAsia="Palatino Linotype" w:hAnsi="Palatino Linotype" w:cs="Palatino Linotype"/>
          <w:b/>
          <w:i/>
          <w:sz w:val="22"/>
          <w:szCs w:val="22"/>
        </w:rPr>
        <w:t>nombre incompleto o seudónimo</w:t>
      </w:r>
      <w:r w:rsidRPr="00D65AFB">
        <w:rPr>
          <w:rFonts w:ascii="Palatino Linotype" w:eastAsia="Palatino Linotype" w:hAnsi="Palatino Linotype" w:cs="Palatino Linotype"/>
          <w:i/>
          <w:sz w:val="22"/>
          <w:szCs w:val="22"/>
        </w:rPr>
        <w:t xml:space="preserve"> </w:t>
      </w:r>
      <w:r w:rsidRPr="00D65AFB">
        <w:rPr>
          <w:rFonts w:ascii="Palatino Linotype" w:eastAsia="Palatino Linotype" w:hAnsi="Palatino Linotype" w:cs="Palatino Linotype"/>
          <w:b/>
          <w:i/>
          <w:sz w:val="22"/>
          <w:szCs w:val="22"/>
        </w:rPr>
        <w:t>serán procedentes para su trámite por parte del sujeto obligado ante quien se presente</w:t>
      </w:r>
      <w:r w:rsidRPr="00D65AFB">
        <w:rPr>
          <w:rFonts w:ascii="Palatino Linotype" w:eastAsia="Palatino Linotype" w:hAnsi="Palatino Linotype" w:cs="Palatino Linotype"/>
          <w:i/>
          <w:sz w:val="22"/>
          <w:szCs w:val="22"/>
        </w:rPr>
        <w:t>. No podrá requerirse información adicional con motivo del nombre proporcionado por el solicitante."(Sic)</w:t>
      </w:r>
    </w:p>
    <w:p w14:paraId="5418DA3F" w14:textId="77777777" w:rsidR="00BD7380" w:rsidRPr="00D65AFB" w:rsidRDefault="00BD7380" w:rsidP="008C2BDE">
      <w:pPr>
        <w:spacing w:before="240" w:after="240" w:line="360" w:lineRule="auto"/>
        <w:ind w:right="49"/>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A84D7E3" w14:textId="2BB0E7CB" w:rsidR="00AD46C7" w:rsidRPr="00D65AFB" w:rsidRDefault="00F2336C" w:rsidP="008C2BDE">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lastRenderedPageBreak/>
        <w:t>Asimismo, resulta procedente la interposición del recurso de revisión al rubro anotado, toda vez que se actualiza las hipótesis prevista</w:t>
      </w:r>
      <w:r w:rsidR="001726E5" w:rsidRPr="00D65AFB">
        <w:rPr>
          <w:rFonts w:ascii="Palatino Linotype" w:eastAsia="Palatino Linotype" w:hAnsi="Palatino Linotype" w:cs="Palatino Linotype"/>
          <w:sz w:val="22"/>
          <w:szCs w:val="22"/>
        </w:rPr>
        <w:t xml:space="preserve">s en el artículo 179, fracción </w:t>
      </w:r>
      <w:r w:rsidR="0059228E" w:rsidRPr="00D65AFB">
        <w:rPr>
          <w:rFonts w:ascii="Palatino Linotype" w:eastAsia="Palatino Linotype" w:hAnsi="Palatino Linotype" w:cs="Palatino Linotype"/>
          <w:sz w:val="22"/>
          <w:szCs w:val="22"/>
        </w:rPr>
        <w:t>VI</w:t>
      </w:r>
      <w:r w:rsidR="00394118" w:rsidRPr="00D65AFB">
        <w:rPr>
          <w:rFonts w:ascii="Palatino Linotype" w:eastAsia="Palatino Linotype" w:hAnsi="Palatino Linotype" w:cs="Palatino Linotype"/>
          <w:sz w:val="22"/>
          <w:szCs w:val="22"/>
        </w:rPr>
        <w:t xml:space="preserve">, </w:t>
      </w:r>
      <w:r w:rsidRPr="00D65AFB">
        <w:rPr>
          <w:rFonts w:ascii="Palatino Linotype" w:eastAsia="Palatino Linotype" w:hAnsi="Palatino Linotype" w:cs="Palatino Linotype"/>
          <w:sz w:val="22"/>
          <w:szCs w:val="22"/>
        </w:rPr>
        <w:t>de la ley de la materia, que a la letra dice:</w:t>
      </w:r>
    </w:p>
    <w:p w14:paraId="455AEB4B" w14:textId="77777777" w:rsidR="00AD46C7" w:rsidRPr="00D65AFB" w:rsidRDefault="00F2336C" w:rsidP="0059228E">
      <w:pPr>
        <w:ind w:left="851" w:right="1041"/>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i/>
          <w:sz w:val="22"/>
          <w:szCs w:val="22"/>
        </w:rPr>
        <w:t>“</w:t>
      </w:r>
      <w:r w:rsidRPr="00D65AFB">
        <w:rPr>
          <w:rFonts w:ascii="Palatino Linotype" w:eastAsia="Palatino Linotype" w:hAnsi="Palatino Linotype" w:cs="Palatino Linotype"/>
          <w:b/>
          <w:i/>
          <w:sz w:val="22"/>
          <w:szCs w:val="22"/>
        </w:rPr>
        <w:t xml:space="preserve">Artículo 179. </w:t>
      </w:r>
      <w:r w:rsidRPr="00D65AF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E47E0E9" w14:textId="3AF1C795" w:rsidR="00394118" w:rsidRPr="00D65AFB" w:rsidRDefault="00394118" w:rsidP="0059228E">
      <w:pPr>
        <w:ind w:left="851" w:right="1041"/>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i/>
          <w:sz w:val="22"/>
          <w:szCs w:val="22"/>
        </w:rPr>
        <w:t>…</w:t>
      </w:r>
    </w:p>
    <w:p w14:paraId="5AE1A45D" w14:textId="29C0732C" w:rsidR="00B63685" w:rsidRPr="00D65AFB" w:rsidRDefault="0059228E" w:rsidP="0059228E">
      <w:pPr>
        <w:ind w:left="851" w:right="1041"/>
        <w:jc w:val="both"/>
        <w:rPr>
          <w:rFonts w:ascii="Palatino Linotype" w:eastAsia="Palatino Linotype" w:hAnsi="Palatino Linotype" w:cs="Palatino Linotype"/>
          <w:i/>
          <w:sz w:val="22"/>
          <w:szCs w:val="22"/>
        </w:rPr>
      </w:pPr>
      <w:r w:rsidRPr="00D65AFB">
        <w:rPr>
          <w:rFonts w:ascii="Palatino Linotype" w:hAnsi="Palatino Linotype"/>
          <w:i/>
          <w:sz w:val="22"/>
          <w:szCs w:val="22"/>
        </w:rPr>
        <w:t>VI. La entrega de información que no corresponda con lo solicitado</w:t>
      </w:r>
      <w:r w:rsidRPr="00D65AFB">
        <w:rPr>
          <w:rFonts w:ascii="Palatino Linotype" w:hAnsi="Palatino Linotype"/>
          <w:sz w:val="22"/>
          <w:szCs w:val="22"/>
        </w:rPr>
        <w:t>;</w:t>
      </w:r>
      <w:r w:rsidRPr="00D65AFB">
        <w:rPr>
          <w:rFonts w:ascii="Palatino Linotype" w:hAnsi="Palatino Linotype"/>
          <w:i/>
          <w:sz w:val="22"/>
          <w:szCs w:val="22"/>
        </w:rPr>
        <w:t xml:space="preserve"> </w:t>
      </w:r>
      <w:r w:rsidR="00B63685" w:rsidRPr="00D65AFB">
        <w:rPr>
          <w:rFonts w:ascii="Palatino Linotype" w:eastAsia="Palatino Linotype" w:hAnsi="Palatino Linotype" w:cs="Palatino Linotype"/>
          <w:i/>
          <w:sz w:val="22"/>
          <w:szCs w:val="22"/>
        </w:rPr>
        <w:t xml:space="preserve"> </w:t>
      </w:r>
    </w:p>
    <w:p w14:paraId="7E447434" w14:textId="670B00C7" w:rsidR="00AD46C7" w:rsidRPr="00D65AFB" w:rsidRDefault="00F2336C" w:rsidP="0059228E">
      <w:pPr>
        <w:ind w:left="851" w:right="1041"/>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i/>
          <w:sz w:val="22"/>
          <w:szCs w:val="22"/>
        </w:rPr>
        <w:t>…” (Sic)</w:t>
      </w:r>
    </w:p>
    <w:p w14:paraId="501C68F5" w14:textId="77777777" w:rsidR="00902AA2" w:rsidRPr="00D65AFB" w:rsidRDefault="00902AA2" w:rsidP="0059228E">
      <w:pPr>
        <w:ind w:left="851" w:right="1041"/>
        <w:jc w:val="both"/>
        <w:rPr>
          <w:rFonts w:ascii="Palatino Linotype" w:eastAsia="Palatino Linotype" w:hAnsi="Palatino Linotype" w:cs="Palatino Linotype"/>
          <w:i/>
          <w:sz w:val="22"/>
          <w:szCs w:val="22"/>
        </w:rPr>
      </w:pPr>
    </w:p>
    <w:p w14:paraId="2DF07B7B" w14:textId="77777777" w:rsidR="00902AA2" w:rsidRPr="00D65AFB" w:rsidRDefault="00902AA2" w:rsidP="00902AA2">
      <w:pPr>
        <w:spacing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TERCERO. ANÁLISIS DE LAS CAUSALES DE SOBRESEIMIENTO</w:t>
      </w:r>
      <w:r w:rsidRPr="00D65AFB">
        <w:rPr>
          <w:rFonts w:ascii="Palatino Linotype" w:eastAsia="Palatino Linotype" w:hAnsi="Palatino Linotype" w:cs="Palatino Linotype"/>
          <w:sz w:val="22"/>
          <w:szCs w:val="22"/>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DBDDBF2" w14:textId="77777777" w:rsidR="00902AA2" w:rsidRPr="00D65AFB" w:rsidRDefault="00902AA2" w:rsidP="00902AA2">
      <w:pPr>
        <w:spacing w:line="360" w:lineRule="auto"/>
        <w:jc w:val="both"/>
        <w:rPr>
          <w:rFonts w:ascii="Palatino Linotype" w:eastAsia="Palatino Linotype" w:hAnsi="Palatino Linotype" w:cs="Palatino Linotype"/>
          <w:sz w:val="22"/>
          <w:szCs w:val="22"/>
        </w:rPr>
      </w:pPr>
    </w:p>
    <w:p w14:paraId="77ABD0F1" w14:textId="77777777" w:rsidR="00902AA2" w:rsidRPr="00D65AFB" w:rsidRDefault="00902AA2" w:rsidP="00902AA2">
      <w:pPr>
        <w:spacing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157B9B79" w14:textId="77777777" w:rsidR="00902AA2" w:rsidRPr="00D65AFB" w:rsidRDefault="00902AA2" w:rsidP="00902AA2">
      <w:pPr>
        <w:spacing w:line="360" w:lineRule="auto"/>
        <w:jc w:val="both"/>
        <w:rPr>
          <w:rFonts w:ascii="Palatino Linotype" w:eastAsia="Palatino Linotype" w:hAnsi="Palatino Linotype" w:cs="Palatino Linotype"/>
          <w:sz w:val="22"/>
          <w:szCs w:val="22"/>
        </w:rPr>
      </w:pPr>
    </w:p>
    <w:p w14:paraId="4208366A" w14:textId="77777777" w:rsidR="00902AA2" w:rsidRPr="00D65AFB" w:rsidRDefault="00902AA2" w:rsidP="00902AA2">
      <w:pPr>
        <w:spacing w:line="360" w:lineRule="auto"/>
        <w:ind w:right="51"/>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lastRenderedPageBreak/>
        <w:t>De manera preliminar en el caso concreto conviene analizar si se actualiza alguna de las causales de sobreseimiento de los recursos de revisión.</w:t>
      </w:r>
    </w:p>
    <w:p w14:paraId="7158A812" w14:textId="77777777" w:rsidR="00AD46C7" w:rsidRPr="00D65AFB" w:rsidRDefault="00AD46C7" w:rsidP="008C2BDE">
      <w:pPr>
        <w:spacing w:line="360" w:lineRule="auto"/>
        <w:jc w:val="both"/>
        <w:rPr>
          <w:rFonts w:ascii="Palatino Linotype" w:eastAsia="Palatino Linotype" w:hAnsi="Palatino Linotype" w:cs="Palatino Linotype"/>
          <w:sz w:val="22"/>
          <w:szCs w:val="22"/>
        </w:rPr>
      </w:pPr>
    </w:p>
    <w:p w14:paraId="40062385" w14:textId="17EBA965" w:rsidR="0059228E" w:rsidRPr="00D65AFB" w:rsidRDefault="00F2336C" w:rsidP="008C2BDE">
      <w:pPr>
        <w:spacing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Ahora bien, del análisis de la solicitud de información motivo del recurso de revisión que ahora se resuelve, </w:t>
      </w:r>
      <w:r w:rsidR="0059228E" w:rsidRPr="00D65AFB">
        <w:rPr>
          <w:rFonts w:ascii="Palatino Linotype" w:eastAsia="Palatino Linotype" w:hAnsi="Palatino Linotype" w:cs="Palatino Linotype"/>
          <w:sz w:val="22"/>
          <w:szCs w:val="22"/>
        </w:rPr>
        <w:t xml:space="preserve">es necesario referir </w:t>
      </w:r>
      <w:r w:rsidR="0013358D" w:rsidRPr="00D65AFB">
        <w:rPr>
          <w:rFonts w:ascii="Palatino Linotype" w:eastAsia="Palatino Linotype" w:hAnsi="Palatino Linotype" w:cs="Palatino Linotype"/>
          <w:sz w:val="22"/>
          <w:szCs w:val="22"/>
        </w:rPr>
        <w:t>que el Recurrente solicitó la siguiente información</w:t>
      </w:r>
      <w:r w:rsidR="00CC581C" w:rsidRPr="00D65AFB">
        <w:rPr>
          <w:rFonts w:ascii="Palatino Linotype" w:eastAsia="Palatino Linotype" w:hAnsi="Palatino Linotype" w:cs="Palatino Linotype"/>
          <w:sz w:val="22"/>
          <w:szCs w:val="22"/>
        </w:rPr>
        <w:t>:</w:t>
      </w:r>
    </w:p>
    <w:p w14:paraId="32D498E4" w14:textId="6DF6D6FA" w:rsidR="0008737C" w:rsidRPr="00D65AFB" w:rsidRDefault="0008737C" w:rsidP="0008737C">
      <w:pPr>
        <w:pStyle w:val="Prrafodelista"/>
        <w:numPr>
          <w:ilvl w:val="0"/>
          <w:numId w:val="19"/>
        </w:numPr>
        <w:spacing w:after="240" w:line="360" w:lineRule="auto"/>
        <w:jc w:val="both"/>
        <w:rPr>
          <w:rFonts w:ascii="Palatino Linotype" w:eastAsia="Palatino Linotype" w:hAnsi="Palatino Linotype" w:cs="Palatino Linotype"/>
          <w:b/>
          <w:sz w:val="22"/>
          <w:szCs w:val="22"/>
        </w:rPr>
      </w:pPr>
      <w:r w:rsidRPr="00D65AFB">
        <w:rPr>
          <w:rFonts w:ascii="Palatino Linotype" w:eastAsia="Palatino Linotype" w:hAnsi="Palatino Linotype" w:cs="Palatino Linotype"/>
          <w:b/>
          <w:sz w:val="22"/>
          <w:szCs w:val="22"/>
        </w:rPr>
        <w:t>Acta de cabildo donde se aprobó la deuda que solicitó la Presidenta a un día de haber tomado protesta como presidenta</w:t>
      </w:r>
      <w:r w:rsidR="00C63326" w:rsidRPr="00D65AFB">
        <w:rPr>
          <w:rFonts w:ascii="Palatino Linotype" w:eastAsia="Palatino Linotype" w:hAnsi="Palatino Linotype" w:cs="Palatino Linotype"/>
          <w:b/>
          <w:sz w:val="22"/>
          <w:szCs w:val="22"/>
        </w:rPr>
        <w:t>;</w:t>
      </w:r>
    </w:p>
    <w:p w14:paraId="36D8B851" w14:textId="77777777" w:rsidR="0008737C" w:rsidRPr="00D65AFB" w:rsidRDefault="0008737C" w:rsidP="0008737C">
      <w:pPr>
        <w:pStyle w:val="Prrafodelista"/>
        <w:numPr>
          <w:ilvl w:val="0"/>
          <w:numId w:val="19"/>
        </w:numPr>
        <w:spacing w:after="240" w:line="360" w:lineRule="auto"/>
        <w:jc w:val="both"/>
        <w:rPr>
          <w:rFonts w:ascii="Palatino Linotype" w:eastAsia="Palatino Linotype" w:hAnsi="Palatino Linotype" w:cs="Palatino Linotype"/>
          <w:b/>
          <w:sz w:val="22"/>
          <w:szCs w:val="22"/>
        </w:rPr>
      </w:pPr>
      <w:r w:rsidRPr="00D65AFB">
        <w:rPr>
          <w:rFonts w:ascii="Palatino Linotype" w:eastAsia="Palatino Linotype" w:hAnsi="Palatino Linotype" w:cs="Palatino Linotype"/>
          <w:b/>
          <w:sz w:val="22"/>
          <w:szCs w:val="22"/>
        </w:rPr>
        <w:t>En que se ha utilizado el presupuesto;</w:t>
      </w:r>
    </w:p>
    <w:p w14:paraId="3ECD13C6" w14:textId="14D04272" w:rsidR="0008737C" w:rsidRPr="00D65AFB" w:rsidRDefault="0008737C" w:rsidP="0008737C">
      <w:pPr>
        <w:pStyle w:val="Prrafodelista"/>
        <w:numPr>
          <w:ilvl w:val="0"/>
          <w:numId w:val="19"/>
        </w:numPr>
        <w:spacing w:after="240" w:line="360" w:lineRule="auto"/>
        <w:jc w:val="both"/>
        <w:rPr>
          <w:rFonts w:ascii="Palatino Linotype" w:eastAsia="Palatino Linotype" w:hAnsi="Palatino Linotype" w:cs="Palatino Linotype"/>
          <w:b/>
          <w:sz w:val="22"/>
          <w:szCs w:val="22"/>
        </w:rPr>
      </w:pPr>
      <w:r w:rsidRPr="00D65AFB">
        <w:rPr>
          <w:rFonts w:ascii="Palatino Linotype" w:eastAsia="Palatino Linotype" w:hAnsi="Palatino Linotype" w:cs="Palatino Linotype"/>
          <w:b/>
          <w:sz w:val="22"/>
          <w:szCs w:val="22"/>
        </w:rPr>
        <w:t>Acta de cabildo donde aprueban nuevamente los parquímetro;</w:t>
      </w:r>
      <w:r w:rsidR="00C63326" w:rsidRPr="00D65AFB">
        <w:rPr>
          <w:rFonts w:ascii="Palatino Linotype" w:eastAsia="Palatino Linotype" w:hAnsi="Palatino Linotype" w:cs="Palatino Linotype"/>
          <w:b/>
          <w:sz w:val="22"/>
          <w:szCs w:val="22"/>
        </w:rPr>
        <w:t xml:space="preserve"> y,</w:t>
      </w:r>
    </w:p>
    <w:p w14:paraId="1A169121" w14:textId="07E11479" w:rsidR="0008737C" w:rsidRPr="00D65AFB" w:rsidRDefault="0008737C" w:rsidP="0008737C">
      <w:pPr>
        <w:pStyle w:val="Prrafodelista"/>
        <w:numPr>
          <w:ilvl w:val="0"/>
          <w:numId w:val="19"/>
        </w:numPr>
        <w:spacing w:after="240" w:line="360" w:lineRule="auto"/>
        <w:jc w:val="both"/>
        <w:rPr>
          <w:rFonts w:ascii="Palatino Linotype" w:eastAsia="Palatino Linotype" w:hAnsi="Palatino Linotype" w:cs="Palatino Linotype"/>
          <w:b/>
          <w:sz w:val="22"/>
          <w:szCs w:val="22"/>
        </w:rPr>
      </w:pPr>
      <w:r w:rsidRPr="00D65AFB">
        <w:rPr>
          <w:rFonts w:ascii="Palatino Linotype" w:eastAsia="Palatino Linotype" w:hAnsi="Palatino Linotype" w:cs="Palatino Linotype"/>
          <w:b/>
          <w:sz w:val="22"/>
          <w:szCs w:val="22"/>
        </w:rPr>
        <w:t>C</w:t>
      </w:r>
      <w:r w:rsidR="00C63326" w:rsidRPr="00D65AFB">
        <w:rPr>
          <w:rFonts w:ascii="Palatino Linotype" w:eastAsia="Palatino Linotype" w:hAnsi="Palatino Linotype" w:cs="Palatino Linotype"/>
          <w:b/>
          <w:sz w:val="22"/>
          <w:szCs w:val="22"/>
        </w:rPr>
        <w:t>ontrato de los parquímetros.</w:t>
      </w:r>
    </w:p>
    <w:p w14:paraId="7334943D" w14:textId="70D20350" w:rsidR="000B078D" w:rsidRPr="00D65AFB" w:rsidRDefault="0008737C" w:rsidP="000B078D">
      <w:pPr>
        <w:spacing w:after="240" w:line="360" w:lineRule="auto"/>
        <w:jc w:val="both"/>
        <w:rPr>
          <w:rFonts w:ascii="Palatino Linotype" w:eastAsia="Palatino Linotype" w:hAnsi="Palatino Linotype" w:cs="Palatino Linotype"/>
          <w:bCs/>
          <w:sz w:val="22"/>
          <w:szCs w:val="22"/>
        </w:rPr>
      </w:pPr>
      <w:r w:rsidRPr="00D65AFB">
        <w:rPr>
          <w:rFonts w:ascii="Palatino Linotype" w:eastAsia="Palatino Linotype" w:hAnsi="Palatino Linotype" w:cs="Palatino Linotype"/>
          <w:sz w:val="22"/>
          <w:szCs w:val="22"/>
        </w:rPr>
        <w:t xml:space="preserve">El Sujeto Obligado </w:t>
      </w:r>
      <w:r w:rsidR="00A456EA" w:rsidRPr="00D65AFB">
        <w:rPr>
          <w:rFonts w:ascii="Palatino Linotype" w:eastAsia="Palatino Linotype" w:hAnsi="Palatino Linotype" w:cs="Palatino Linotype"/>
          <w:sz w:val="22"/>
          <w:szCs w:val="22"/>
        </w:rPr>
        <w:t xml:space="preserve">entregó el acuerdo número 028 mediante el cual se autoriza a la Tesorería Municipal para que </w:t>
      </w:r>
      <w:r w:rsidR="000B078D" w:rsidRPr="00D65AFB">
        <w:rPr>
          <w:rFonts w:ascii="Palatino Linotype" w:eastAsia="Palatino Linotype" w:hAnsi="Palatino Linotype" w:cs="Palatino Linotype"/>
          <w:bCs/>
          <w:sz w:val="22"/>
          <w:szCs w:val="22"/>
        </w:rPr>
        <w:t>gestione y contrate con cualquier institución de crédito integrante del Sistema Financiero Mexicano que ofrezca las mejores condiciones de marcado, uno o varios financiamientos hasta por el monto correspondiente a Ecatepec de Morelos descrito en el Decreto número 33, publicado el 20 de diciembre de 2024.</w:t>
      </w:r>
    </w:p>
    <w:p w14:paraId="557BA93F" w14:textId="36B0C21B" w:rsidR="00D549AA" w:rsidRPr="00D65AFB" w:rsidRDefault="00D549AA" w:rsidP="000B078D">
      <w:pPr>
        <w:spacing w:after="240" w:line="360" w:lineRule="auto"/>
        <w:jc w:val="both"/>
        <w:rPr>
          <w:rFonts w:ascii="Palatino Linotype" w:eastAsia="Palatino Linotype" w:hAnsi="Palatino Linotype" w:cs="Palatino Linotype"/>
          <w:b/>
          <w:bCs/>
          <w:i/>
          <w:sz w:val="22"/>
          <w:szCs w:val="22"/>
        </w:rPr>
      </w:pPr>
      <w:r w:rsidRPr="00D65AFB">
        <w:rPr>
          <w:rFonts w:ascii="Palatino Linotype" w:eastAsia="Palatino Linotype" w:hAnsi="Palatino Linotype" w:cs="Palatino Linotype"/>
          <w:bCs/>
          <w:sz w:val="22"/>
          <w:szCs w:val="22"/>
        </w:rPr>
        <w:t>El Recurrente se inconformó manifestando que requiere el acta de cabildo</w:t>
      </w:r>
      <w:r w:rsidR="009164AD" w:rsidRPr="00D65AFB">
        <w:rPr>
          <w:rFonts w:ascii="Palatino Linotype" w:eastAsia="Palatino Linotype" w:hAnsi="Palatino Linotype" w:cs="Palatino Linotype"/>
          <w:bCs/>
          <w:sz w:val="22"/>
          <w:szCs w:val="22"/>
        </w:rPr>
        <w:t xml:space="preserve"> y no sólo el acuerdo.</w:t>
      </w:r>
    </w:p>
    <w:p w14:paraId="491F08DB" w14:textId="17A6A38F" w:rsidR="009164AD" w:rsidRPr="00D65AFB" w:rsidRDefault="009164AD" w:rsidP="009164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Del agravio del particular, se aprecia que se inconforma porque no le entregaron el acta de cabildo donde consta el acuerdo proporcionado en respuesta; es decir, no mostró agravio respecto al resto de la información requerida</w:t>
      </w:r>
      <w:r w:rsidRPr="00D65AFB">
        <w:rPr>
          <w:rFonts w:ascii="Palatino Linotype" w:hAnsi="Palatino Linotype"/>
          <w:sz w:val="22"/>
          <w:szCs w:val="22"/>
        </w:rPr>
        <w:t>.</w:t>
      </w:r>
      <w:r w:rsidRPr="00D65AFB">
        <w:rPr>
          <w:rFonts w:ascii="Palatino Linotype" w:eastAsia="Palatino Linotype" w:hAnsi="Palatino Linotype" w:cs="Palatino Linotype"/>
          <w:sz w:val="22"/>
          <w:szCs w:val="22"/>
        </w:rPr>
        <w:t xml:space="preserve"> En consecuencia, la información de la que no mostró inconformidad debe declarase consentida, pues se entiende que la parte Recurrente ésta conforme con la información proporcionada al no contravenir la misma. Sirve de Apoyo a lo anterior, por analogía la Tesis Jurisprudencial Número 3ª./J.7/91, Publicada en el Semanario Judicial de la Federación y su Gaceta bajo el número de registro 174,177, que establece lo siguiente:</w:t>
      </w:r>
    </w:p>
    <w:p w14:paraId="46A38636" w14:textId="77777777" w:rsidR="009164AD" w:rsidRPr="00D65AFB" w:rsidRDefault="009164AD" w:rsidP="009164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A60987E" w14:textId="77777777" w:rsidR="009164AD" w:rsidRPr="00D65AFB" w:rsidRDefault="009164AD" w:rsidP="009164AD">
      <w:pPr>
        <w:ind w:left="851" w:right="900"/>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b/>
          <w:i/>
          <w:sz w:val="22"/>
          <w:szCs w:val="22"/>
        </w:rPr>
        <w:lastRenderedPageBreak/>
        <w:t xml:space="preserve">“REVISIÓN EN AMPARO. LOS RESOLUTIVOS NO COMBATIDOS DEBEN DECLARARSE FIRMES. </w:t>
      </w:r>
      <w:r w:rsidRPr="00D65AFB">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6C6C934" w14:textId="77777777" w:rsidR="009164AD" w:rsidRPr="00D65AFB" w:rsidRDefault="009164AD" w:rsidP="009164AD">
      <w:pPr>
        <w:ind w:left="851" w:right="900"/>
        <w:jc w:val="both"/>
        <w:rPr>
          <w:rFonts w:ascii="Palatino Linotype" w:eastAsia="Palatino Linotype" w:hAnsi="Palatino Linotype" w:cs="Palatino Linotype"/>
          <w:i/>
          <w:sz w:val="22"/>
          <w:szCs w:val="22"/>
        </w:rPr>
      </w:pPr>
    </w:p>
    <w:p w14:paraId="0321A8E9" w14:textId="77777777" w:rsidR="009164AD" w:rsidRPr="00D65AFB" w:rsidRDefault="009164AD" w:rsidP="009164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3D599E07" w14:textId="77777777" w:rsidR="009164AD" w:rsidRPr="00D65AFB" w:rsidRDefault="009164AD" w:rsidP="009164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21052E7" w14:textId="77777777" w:rsidR="009164AD" w:rsidRPr="00D65AFB" w:rsidRDefault="009164AD" w:rsidP="009164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Sirve de sustento a lo anterior por analogía la tesis jurisprudencial número VI.3o.C. J/60, publicada en el Semanario Judicial de la Federación y su Gaceta bajo el número de registro 176,608 que a la letra dice:</w:t>
      </w:r>
    </w:p>
    <w:p w14:paraId="37494907" w14:textId="77777777" w:rsidR="009164AD" w:rsidRPr="00D65AFB" w:rsidRDefault="009164AD" w:rsidP="009164AD">
      <w:pPr>
        <w:pBdr>
          <w:top w:val="nil"/>
          <w:left w:val="nil"/>
          <w:bottom w:val="nil"/>
          <w:right w:val="nil"/>
          <w:between w:val="nil"/>
        </w:pBdr>
        <w:spacing w:line="360" w:lineRule="auto"/>
        <w:ind w:left="708"/>
        <w:rPr>
          <w:rFonts w:ascii="Palatino Linotype" w:eastAsia="Palatino Linotype" w:hAnsi="Palatino Linotype" w:cs="Palatino Linotype"/>
          <w:sz w:val="22"/>
          <w:szCs w:val="22"/>
        </w:rPr>
      </w:pPr>
    </w:p>
    <w:p w14:paraId="1183549B" w14:textId="77777777" w:rsidR="009164AD" w:rsidRPr="00D65AFB" w:rsidRDefault="009164AD" w:rsidP="009164AD">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b/>
          <w:i/>
          <w:smallCaps/>
          <w:sz w:val="22"/>
          <w:szCs w:val="22"/>
        </w:rPr>
        <w:t xml:space="preserve">“ACTOS CONSENTIDOS. SON LOS QUE NO SE IMPUGNAN MEDIANTE EL RECURSO IDÓNEO. </w:t>
      </w:r>
      <w:r w:rsidRPr="00D65AFB">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6518796" w14:textId="77777777" w:rsidR="009164AD" w:rsidRPr="00D65AFB" w:rsidRDefault="009164AD" w:rsidP="009164A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8B04B48" w14:textId="36D497AA" w:rsidR="00DC3DE5" w:rsidRPr="00D65AFB" w:rsidRDefault="009164AD" w:rsidP="009164AD">
      <w:pPr>
        <w:spacing w:line="360" w:lineRule="auto"/>
        <w:jc w:val="both"/>
        <w:rPr>
          <w:rFonts w:ascii="Palatino Linotype" w:eastAsia="Palatino Linotype" w:hAnsi="Palatino Linotype" w:cs="Palatino Linotype"/>
          <w:b/>
          <w:sz w:val="22"/>
          <w:szCs w:val="22"/>
        </w:rPr>
      </w:pPr>
      <w:r w:rsidRPr="00D65AFB">
        <w:rPr>
          <w:rFonts w:ascii="Palatino Linotype" w:eastAsia="Palatino Linotype" w:hAnsi="Palatino Linotype" w:cs="Palatino Linotype"/>
          <w:sz w:val="22"/>
          <w:szCs w:val="22"/>
        </w:rPr>
        <w:t xml:space="preserve">Por lo expuesto, el presente asunto se limitará a analizar lo relativo al </w:t>
      </w:r>
      <w:r w:rsidR="00DC3DE5" w:rsidRPr="00D65AFB">
        <w:rPr>
          <w:rFonts w:ascii="Palatino Linotype" w:eastAsia="Palatino Linotype" w:hAnsi="Palatino Linotype" w:cs="Palatino Linotype"/>
          <w:sz w:val="22"/>
          <w:szCs w:val="22"/>
        </w:rPr>
        <w:t xml:space="preserve">acta de cabildo donde se aprobó </w:t>
      </w:r>
      <w:r w:rsidR="00C63326" w:rsidRPr="00D65AFB">
        <w:rPr>
          <w:rFonts w:ascii="Palatino Linotype" w:eastAsia="Palatino Linotype" w:hAnsi="Palatino Linotype" w:cs="Palatino Linotype"/>
          <w:b/>
          <w:sz w:val="22"/>
          <w:szCs w:val="22"/>
        </w:rPr>
        <w:t>la deuda que solicitó la Presidenta a un día de haber tomado protesta como presidenta.</w:t>
      </w:r>
    </w:p>
    <w:p w14:paraId="7AB8B88F" w14:textId="77777777" w:rsidR="007E3F2F" w:rsidRPr="00D65AFB" w:rsidRDefault="007E3F2F" w:rsidP="009164AD">
      <w:pPr>
        <w:spacing w:line="360" w:lineRule="auto"/>
        <w:jc w:val="both"/>
        <w:rPr>
          <w:rFonts w:ascii="Palatino Linotype" w:eastAsia="Palatino Linotype" w:hAnsi="Palatino Linotype" w:cs="Palatino Linotype"/>
          <w:b/>
          <w:sz w:val="22"/>
          <w:szCs w:val="22"/>
        </w:rPr>
      </w:pPr>
    </w:p>
    <w:p w14:paraId="54092C17" w14:textId="2AEC79CD" w:rsidR="007E3F2F" w:rsidRPr="00D65AFB" w:rsidRDefault="007E3F2F" w:rsidP="009164AD">
      <w:pPr>
        <w:spacing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lastRenderedPageBreak/>
        <w:t>Entonces, derivado de la naturaleza de la información</w:t>
      </w:r>
      <w:r w:rsidR="00B2673F" w:rsidRPr="00D65AFB">
        <w:rPr>
          <w:rFonts w:ascii="Palatino Linotype" w:eastAsia="Palatino Linotype" w:hAnsi="Palatino Linotype" w:cs="Palatino Linotype"/>
          <w:sz w:val="22"/>
          <w:szCs w:val="22"/>
        </w:rPr>
        <w:t xml:space="preserve"> relativa a las actas de cabildo, </w:t>
      </w:r>
      <w:r w:rsidRPr="00D65AFB">
        <w:rPr>
          <w:rFonts w:ascii="Palatino Linotype" w:eastAsia="Palatino Linotype" w:hAnsi="Palatino Linotype" w:cs="Palatino Linotype"/>
          <w:sz w:val="22"/>
          <w:szCs w:val="22"/>
        </w:rPr>
        <w:t>es necesario traer a contexto la Ley Orgánica Municipal del Estado de México, cuyo contenido es el siguiente:</w:t>
      </w:r>
    </w:p>
    <w:p w14:paraId="01D3E528" w14:textId="77777777" w:rsidR="007E3F2F" w:rsidRPr="00D65AFB" w:rsidRDefault="007E3F2F" w:rsidP="009164AD">
      <w:pPr>
        <w:spacing w:line="360" w:lineRule="auto"/>
        <w:jc w:val="both"/>
        <w:rPr>
          <w:rFonts w:ascii="Palatino Linotype" w:eastAsia="Palatino Linotype" w:hAnsi="Palatino Linotype" w:cs="Palatino Linotype"/>
          <w:b/>
          <w:sz w:val="22"/>
          <w:szCs w:val="22"/>
        </w:rPr>
      </w:pPr>
    </w:p>
    <w:p w14:paraId="76B87ACA" w14:textId="77777777" w:rsidR="007E3F2F" w:rsidRPr="00D65AFB" w:rsidRDefault="007E3F2F" w:rsidP="007E3F2F">
      <w:pPr>
        <w:spacing w:line="276" w:lineRule="auto"/>
        <w:ind w:left="851" w:right="616"/>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i/>
          <w:sz w:val="22"/>
          <w:szCs w:val="22"/>
        </w:rPr>
        <w:t>“LEY ORGÁNICA MUNICIPAL DEL ESTADO DE MÉXICO</w:t>
      </w:r>
      <w:r w:rsidRPr="00D65AFB">
        <w:rPr>
          <w:rFonts w:ascii="Palatino Linotype" w:eastAsia="Palatino Linotype" w:hAnsi="Palatino Linotype" w:cs="Palatino Linotype"/>
          <w:i/>
          <w:sz w:val="22"/>
          <w:szCs w:val="22"/>
        </w:rPr>
        <w:t>.</w:t>
      </w:r>
    </w:p>
    <w:p w14:paraId="1E4B92CB" w14:textId="77777777" w:rsidR="007E3F2F" w:rsidRPr="00D65AFB" w:rsidRDefault="007E3F2F" w:rsidP="007E3F2F">
      <w:pPr>
        <w:spacing w:line="276" w:lineRule="auto"/>
        <w:ind w:left="851" w:right="616"/>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i/>
          <w:sz w:val="22"/>
          <w:szCs w:val="22"/>
        </w:rPr>
        <w:t>Artículo 91.-</w:t>
      </w:r>
      <w:r w:rsidRPr="00D65AFB">
        <w:rPr>
          <w:rFonts w:ascii="Palatino Linotype" w:eastAsia="Palatino Linotype" w:hAnsi="Palatino Linotype" w:cs="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w:t>
      </w:r>
      <w:r w:rsidRPr="00D65AFB">
        <w:rPr>
          <w:rFonts w:ascii="Palatino Linotype" w:eastAsia="Palatino Linotype" w:hAnsi="Palatino Linotype" w:cs="Palatino Linotype"/>
          <w:b/>
          <w:i/>
          <w:sz w:val="22"/>
          <w:szCs w:val="22"/>
        </w:rPr>
        <w:t>sus atribuciones son las siguientes</w:t>
      </w:r>
      <w:r w:rsidRPr="00D65AFB">
        <w:rPr>
          <w:rFonts w:ascii="Palatino Linotype" w:eastAsia="Palatino Linotype" w:hAnsi="Palatino Linotype" w:cs="Palatino Linotype"/>
          <w:i/>
          <w:sz w:val="22"/>
          <w:szCs w:val="22"/>
        </w:rPr>
        <w:t xml:space="preserve">: </w:t>
      </w:r>
    </w:p>
    <w:p w14:paraId="544B2F84" w14:textId="77777777" w:rsidR="007E3F2F" w:rsidRPr="00D65AFB" w:rsidRDefault="007E3F2F" w:rsidP="007E3F2F">
      <w:pPr>
        <w:spacing w:line="276" w:lineRule="auto"/>
        <w:ind w:left="851" w:right="616"/>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i/>
          <w:sz w:val="22"/>
          <w:szCs w:val="22"/>
        </w:rPr>
        <w:t xml:space="preserve">I. Asistir a las sesiones del ayuntamiento y </w:t>
      </w:r>
      <w:r w:rsidRPr="00D65AFB">
        <w:rPr>
          <w:rFonts w:ascii="Palatino Linotype" w:eastAsia="Palatino Linotype" w:hAnsi="Palatino Linotype" w:cs="Palatino Linotype"/>
          <w:b/>
          <w:i/>
          <w:sz w:val="22"/>
          <w:szCs w:val="22"/>
        </w:rPr>
        <w:t>levantar las actas</w:t>
      </w:r>
      <w:r w:rsidRPr="00D65AFB">
        <w:rPr>
          <w:rFonts w:ascii="Palatino Linotype" w:eastAsia="Palatino Linotype" w:hAnsi="Palatino Linotype" w:cs="Palatino Linotype"/>
          <w:i/>
          <w:sz w:val="22"/>
          <w:szCs w:val="22"/>
        </w:rPr>
        <w:t xml:space="preserve"> correspondientes;</w:t>
      </w:r>
    </w:p>
    <w:p w14:paraId="636AB683" w14:textId="77777777" w:rsidR="007E3F2F" w:rsidRPr="00D65AFB" w:rsidRDefault="007E3F2F" w:rsidP="007E3F2F">
      <w:pPr>
        <w:spacing w:line="276" w:lineRule="auto"/>
        <w:ind w:left="851" w:right="616"/>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i/>
          <w:sz w:val="22"/>
          <w:szCs w:val="22"/>
        </w:rPr>
        <w:t>(…)</w:t>
      </w:r>
    </w:p>
    <w:p w14:paraId="0FE8BE72" w14:textId="77777777" w:rsidR="007E3F2F" w:rsidRPr="00D65AFB" w:rsidRDefault="007E3F2F" w:rsidP="007E3F2F">
      <w:pPr>
        <w:spacing w:line="276" w:lineRule="auto"/>
        <w:ind w:left="851" w:right="616"/>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i/>
          <w:sz w:val="22"/>
          <w:szCs w:val="22"/>
          <w:u w:val="single"/>
        </w:rPr>
        <w:t>IV. Llevar y conservar los libros de actas de cabildo</w:t>
      </w:r>
      <w:r w:rsidRPr="00D65AFB">
        <w:rPr>
          <w:rFonts w:ascii="Palatino Linotype" w:eastAsia="Palatino Linotype" w:hAnsi="Palatino Linotype" w:cs="Palatino Linotype"/>
          <w:b/>
          <w:i/>
          <w:sz w:val="22"/>
          <w:szCs w:val="22"/>
        </w:rPr>
        <w:t>, obteniendo las firmas de los asistentes a las sesiones</w:t>
      </w:r>
      <w:r w:rsidRPr="00D65AFB">
        <w:rPr>
          <w:rFonts w:ascii="Palatino Linotype" w:eastAsia="Palatino Linotype" w:hAnsi="Palatino Linotype" w:cs="Palatino Linotype"/>
          <w:i/>
          <w:sz w:val="22"/>
          <w:szCs w:val="22"/>
        </w:rPr>
        <w:t>;</w:t>
      </w:r>
    </w:p>
    <w:p w14:paraId="6EDEE2BE" w14:textId="77777777" w:rsidR="007E3F2F" w:rsidRPr="00D65AFB" w:rsidRDefault="007E3F2F" w:rsidP="007E3F2F">
      <w:pPr>
        <w:spacing w:line="360" w:lineRule="auto"/>
        <w:ind w:right="49"/>
        <w:jc w:val="both"/>
        <w:rPr>
          <w:rFonts w:ascii="Palatino Linotype" w:eastAsia="Palatino Linotype" w:hAnsi="Palatino Linotype" w:cs="Palatino Linotype"/>
          <w:sz w:val="22"/>
          <w:szCs w:val="22"/>
        </w:rPr>
      </w:pPr>
    </w:p>
    <w:p w14:paraId="77AD903A" w14:textId="77777777" w:rsidR="007E3F2F" w:rsidRPr="00D65AFB" w:rsidRDefault="007E3F2F" w:rsidP="007E3F2F">
      <w:pPr>
        <w:spacing w:line="360" w:lineRule="auto"/>
        <w:ind w:right="49"/>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Conforme a ello, se señala que la Secretaría del Ayuntamiento asiste a las sesiones del Ayuntamiento y levanta las actas correspondientes, llevando y conservando los libros de actas de cabildo obteniendo las firmas de los asistentes a las sesiones.</w:t>
      </w:r>
    </w:p>
    <w:p w14:paraId="26070787" w14:textId="77777777" w:rsidR="007E3F2F" w:rsidRPr="00D65AFB" w:rsidRDefault="007E3F2F" w:rsidP="009164AD">
      <w:pPr>
        <w:spacing w:line="360" w:lineRule="auto"/>
        <w:jc w:val="both"/>
        <w:rPr>
          <w:rFonts w:ascii="Palatino Linotype" w:eastAsia="Palatino Linotype" w:hAnsi="Palatino Linotype" w:cs="Palatino Linotype"/>
          <w:b/>
          <w:sz w:val="22"/>
          <w:szCs w:val="22"/>
        </w:rPr>
      </w:pPr>
    </w:p>
    <w:p w14:paraId="7B3E3D68" w14:textId="0CB3941E" w:rsidR="00B2673F" w:rsidRPr="00D65AFB" w:rsidRDefault="00B2673F" w:rsidP="00B2673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Entonces, al haber turnado la solicitud a la Secretaría del Ayuntamiento, se advierte que el Sujeto Obligado turnó la solicitud al área competente, cumpliendo con lo que disponen los artículos 151, 160, 162, 163, 164, 165 y 166, de la Ley de Transparencia y Acceso a la Información Pública del Estado de México y Municipios:</w:t>
      </w:r>
    </w:p>
    <w:p w14:paraId="1DC6B971" w14:textId="77777777" w:rsidR="00B2673F" w:rsidRPr="00D65AFB" w:rsidRDefault="00B2673F" w:rsidP="00B2673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BC4E4DD" w14:textId="77777777" w:rsidR="00B2673F" w:rsidRPr="00D65AFB" w:rsidRDefault="00B2673F" w:rsidP="00B2673F">
      <w:pPr>
        <w:spacing w:line="360" w:lineRule="auto"/>
        <w:ind w:left="284" w:right="191"/>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7B8CD0B1" w14:textId="77777777" w:rsidR="00B2673F" w:rsidRPr="00D65AFB" w:rsidRDefault="00B2673F" w:rsidP="00B2673F">
      <w:pPr>
        <w:spacing w:line="360" w:lineRule="auto"/>
        <w:ind w:left="284" w:right="191"/>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lastRenderedPageBreak/>
        <w:t xml:space="preserve">• La respuesta a los requerimientos informativos, deberá notificarse al interesado en el menor tiempo posible, que no podrá exceder de quince días hábiles, contados a partir del día siguiente a la presentación de esta.  </w:t>
      </w:r>
    </w:p>
    <w:p w14:paraId="642F1168" w14:textId="77777777" w:rsidR="00B2673F" w:rsidRPr="00D65AFB" w:rsidRDefault="00B2673F" w:rsidP="00B2673F">
      <w:pPr>
        <w:spacing w:line="360" w:lineRule="auto"/>
        <w:ind w:left="284" w:right="191"/>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7CBBAD67" w14:textId="77777777" w:rsidR="00B2673F" w:rsidRPr="00D65AFB" w:rsidRDefault="00B2673F" w:rsidP="00B2673F">
      <w:pPr>
        <w:spacing w:line="360" w:lineRule="auto"/>
        <w:ind w:left="284" w:right="191"/>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6F83477" w14:textId="77777777" w:rsidR="00B2673F" w:rsidRPr="00D65AFB" w:rsidRDefault="00B2673F" w:rsidP="00B2673F">
      <w:pPr>
        <w:spacing w:line="360" w:lineRule="auto"/>
        <w:ind w:left="284" w:right="191"/>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3B01905F" w14:textId="77777777" w:rsidR="00B2673F" w:rsidRPr="00D65AFB" w:rsidRDefault="00B2673F" w:rsidP="00B2673F">
      <w:pPr>
        <w:spacing w:line="360" w:lineRule="auto"/>
        <w:ind w:left="284" w:right="191"/>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60C6FDE" w14:textId="77777777" w:rsidR="00B2673F" w:rsidRPr="00D65AFB" w:rsidRDefault="00B2673F" w:rsidP="00B2673F">
      <w:pPr>
        <w:spacing w:line="360" w:lineRule="auto"/>
        <w:ind w:left="284" w:right="191"/>
        <w:jc w:val="both"/>
        <w:rPr>
          <w:rFonts w:ascii="Palatino Linotype" w:eastAsia="Palatino Linotype" w:hAnsi="Palatino Linotype" w:cs="Palatino Linotype"/>
          <w:sz w:val="22"/>
          <w:szCs w:val="22"/>
        </w:rPr>
      </w:pPr>
    </w:p>
    <w:p w14:paraId="662C6BF1" w14:textId="08D59F84" w:rsidR="00B2673F" w:rsidRPr="00D65AFB" w:rsidRDefault="00B2673F" w:rsidP="00B2673F">
      <w:pPr>
        <w:pBdr>
          <w:top w:val="nil"/>
          <w:left w:val="nil"/>
          <w:bottom w:val="nil"/>
          <w:right w:val="nil"/>
          <w:between w:val="nil"/>
        </w:pBdr>
        <w:spacing w:line="360" w:lineRule="auto"/>
        <w:ind w:right="-150"/>
        <w:jc w:val="both"/>
        <w:rPr>
          <w:rFonts w:ascii="Palatino Linotype" w:hAnsi="Palatino Linotype"/>
          <w:sz w:val="22"/>
          <w:szCs w:val="22"/>
        </w:rPr>
      </w:pPr>
      <w:r w:rsidRPr="00D65AFB">
        <w:rPr>
          <w:rFonts w:ascii="Palatino Linotype" w:eastAsia="Palatino Linotype" w:hAnsi="Palatino Linotype" w:cs="Palatino Linotype"/>
          <w:sz w:val="22"/>
          <w:szCs w:val="22"/>
        </w:rPr>
        <w:t>En este orden de ideas, se reitera que la Unidad de Transparencia siguió el procedimiento que establece el artículo 162 de la Ley de Transparencia Local, ya que turnó la solicitud de información a la Secretaría del Ayuntamiento, por el área competente para generar la documentación requerida por el particular, relativa a las actas de cabildo, de acuerdo con la Ley Orgánica Municipal del Estado de México.</w:t>
      </w:r>
    </w:p>
    <w:p w14:paraId="1B8D33DF" w14:textId="77777777" w:rsidR="007E3F2F" w:rsidRPr="00D65AFB" w:rsidRDefault="007E3F2F" w:rsidP="009164AD">
      <w:pPr>
        <w:spacing w:line="360" w:lineRule="auto"/>
        <w:jc w:val="both"/>
        <w:rPr>
          <w:rFonts w:ascii="Palatino Linotype" w:eastAsia="Palatino Linotype" w:hAnsi="Palatino Linotype" w:cs="Palatino Linotype"/>
          <w:b/>
          <w:sz w:val="22"/>
          <w:szCs w:val="22"/>
        </w:rPr>
      </w:pPr>
    </w:p>
    <w:p w14:paraId="0DBD88AC" w14:textId="3A17D6A3" w:rsidR="00DB35CC" w:rsidRPr="00D65AFB" w:rsidRDefault="00B2673F" w:rsidP="00DB35CC">
      <w:pPr>
        <w:spacing w:after="240" w:line="360" w:lineRule="auto"/>
        <w:jc w:val="both"/>
        <w:rPr>
          <w:rFonts w:ascii="Palatino Linotype" w:eastAsia="Palatino Linotype" w:hAnsi="Palatino Linotype" w:cs="Palatino Linotype"/>
          <w:bCs/>
          <w:sz w:val="22"/>
          <w:szCs w:val="22"/>
        </w:rPr>
      </w:pPr>
      <w:r w:rsidRPr="00D65AFB">
        <w:rPr>
          <w:rFonts w:ascii="Palatino Linotype" w:eastAsia="Palatino Linotype" w:hAnsi="Palatino Linotype" w:cs="Palatino Linotype"/>
          <w:sz w:val="22"/>
          <w:szCs w:val="22"/>
        </w:rPr>
        <w:lastRenderedPageBreak/>
        <w:t xml:space="preserve">Dicho lo anterior, cabe señalar que en respuesta a la solicitud, el Sujeto Obligado </w:t>
      </w:r>
      <w:r w:rsidR="003B4DB0" w:rsidRPr="00D65AFB">
        <w:rPr>
          <w:rFonts w:ascii="Palatino Linotype" w:eastAsia="Palatino Linotype" w:hAnsi="Palatino Linotype" w:cs="Palatino Linotype"/>
          <w:sz w:val="22"/>
          <w:szCs w:val="22"/>
        </w:rPr>
        <w:t xml:space="preserve">entregó el acuerdo número 28 del acta de cabildo de la Primera Sesión Solemne de Cabildo, donde se autoriza </w:t>
      </w:r>
      <w:r w:rsidR="00DB35CC" w:rsidRPr="00D65AFB">
        <w:rPr>
          <w:rFonts w:ascii="Palatino Linotype" w:eastAsia="Palatino Linotype" w:hAnsi="Palatino Linotype" w:cs="Palatino Linotype"/>
          <w:sz w:val="22"/>
          <w:szCs w:val="22"/>
        </w:rPr>
        <w:t xml:space="preserve">a la Tesorería Municipal para que </w:t>
      </w:r>
      <w:r w:rsidR="00DB35CC" w:rsidRPr="00D65AFB">
        <w:rPr>
          <w:rFonts w:ascii="Palatino Linotype" w:eastAsia="Palatino Linotype" w:hAnsi="Palatino Linotype" w:cs="Palatino Linotype"/>
          <w:bCs/>
          <w:sz w:val="22"/>
          <w:szCs w:val="22"/>
        </w:rPr>
        <w:t>gestione y contrate con cualquier institución de crédito integrante del Sistema Financiero Mexicano que ofrezca las mejores condiciones de marcado, uno o varios financiamientos.</w:t>
      </w:r>
    </w:p>
    <w:p w14:paraId="5C8BA1C7" w14:textId="31BF0C22" w:rsidR="00DB35CC" w:rsidRPr="00D65AFB" w:rsidRDefault="00DB35CC" w:rsidP="00DB35CC">
      <w:pPr>
        <w:spacing w:after="240" w:line="360" w:lineRule="auto"/>
        <w:jc w:val="both"/>
        <w:rPr>
          <w:rFonts w:ascii="Palatino Linotype" w:eastAsia="Palatino Linotype" w:hAnsi="Palatino Linotype" w:cs="Palatino Linotype"/>
          <w:bCs/>
          <w:sz w:val="22"/>
          <w:szCs w:val="22"/>
        </w:rPr>
      </w:pPr>
      <w:r w:rsidRPr="00D65AFB">
        <w:rPr>
          <w:rFonts w:ascii="Palatino Linotype" w:eastAsia="Palatino Linotype" w:hAnsi="Palatino Linotype" w:cs="Palatino Linotype"/>
          <w:bCs/>
          <w:sz w:val="22"/>
          <w:szCs w:val="22"/>
        </w:rPr>
        <w:t>Por su parte, el Recurrente se inconformó porque no se le proporcionó el acta de cabildo.</w:t>
      </w:r>
    </w:p>
    <w:p w14:paraId="64BF3CC7" w14:textId="2919A2B5" w:rsidR="00DB35CC" w:rsidRPr="00D65AFB" w:rsidRDefault="00DB35CC" w:rsidP="00DB35CC">
      <w:pPr>
        <w:spacing w:after="240" w:line="360" w:lineRule="auto"/>
        <w:jc w:val="both"/>
        <w:rPr>
          <w:rFonts w:ascii="Palatino Linotype" w:eastAsia="Palatino Linotype" w:hAnsi="Palatino Linotype" w:cs="Palatino Linotype"/>
          <w:bCs/>
          <w:sz w:val="22"/>
          <w:szCs w:val="22"/>
        </w:rPr>
      </w:pPr>
      <w:r w:rsidRPr="00D65AFB">
        <w:rPr>
          <w:rFonts w:ascii="Palatino Linotype" w:eastAsia="Palatino Linotype" w:hAnsi="Palatino Linotype" w:cs="Palatino Linotype"/>
          <w:bCs/>
          <w:sz w:val="22"/>
          <w:szCs w:val="22"/>
        </w:rPr>
        <w:t>El Sujeto Obligado</w:t>
      </w:r>
      <w:r w:rsidR="007D3493" w:rsidRPr="00D65AFB">
        <w:rPr>
          <w:rFonts w:ascii="Palatino Linotype" w:eastAsia="Palatino Linotype" w:hAnsi="Palatino Linotype" w:cs="Palatino Linotype"/>
          <w:bCs/>
          <w:sz w:val="22"/>
          <w:szCs w:val="22"/>
        </w:rPr>
        <w:t xml:space="preserve">, a través del informe justificado, remitió el acta de Cabildo de la Sesión Solemne de Instalación de </w:t>
      </w:r>
      <w:r w:rsidR="00B81892" w:rsidRPr="00D65AFB">
        <w:rPr>
          <w:rFonts w:ascii="Palatino Linotype" w:eastAsia="Palatino Linotype" w:hAnsi="Palatino Linotype" w:cs="Palatino Linotype"/>
          <w:bCs/>
          <w:sz w:val="22"/>
          <w:szCs w:val="22"/>
        </w:rPr>
        <w:t>f</w:t>
      </w:r>
      <w:r w:rsidR="007D3493" w:rsidRPr="00D65AFB">
        <w:rPr>
          <w:rFonts w:ascii="Palatino Linotype" w:eastAsia="Palatino Linotype" w:hAnsi="Palatino Linotype" w:cs="Palatino Linotype"/>
          <w:bCs/>
          <w:sz w:val="22"/>
          <w:szCs w:val="22"/>
        </w:rPr>
        <w:t>echa uno de enero de dos mil veinticinco</w:t>
      </w:r>
      <w:r w:rsidR="00B81892" w:rsidRPr="00D65AFB">
        <w:rPr>
          <w:rFonts w:ascii="Palatino Linotype" w:eastAsia="Palatino Linotype" w:hAnsi="Palatino Linotype" w:cs="Palatino Linotype"/>
          <w:bCs/>
          <w:sz w:val="22"/>
          <w:szCs w:val="22"/>
        </w:rPr>
        <w:t>, como se muestra a continuación:</w:t>
      </w:r>
    </w:p>
    <w:p w14:paraId="24183FC2" w14:textId="50A8560F" w:rsidR="00B81892" w:rsidRPr="00D65AFB" w:rsidRDefault="00B81892" w:rsidP="00DB35CC">
      <w:pPr>
        <w:spacing w:after="240" w:line="360" w:lineRule="auto"/>
        <w:jc w:val="both"/>
        <w:rPr>
          <w:rFonts w:ascii="Palatino Linotype" w:eastAsia="Palatino Linotype" w:hAnsi="Palatino Linotype" w:cs="Palatino Linotype"/>
          <w:bCs/>
          <w:sz w:val="22"/>
          <w:szCs w:val="22"/>
        </w:rPr>
      </w:pPr>
      <w:r w:rsidRPr="00D65AFB">
        <w:rPr>
          <w:rFonts w:ascii="Palatino Linotype" w:eastAsia="Palatino Linotype" w:hAnsi="Palatino Linotype" w:cs="Palatino Linotype"/>
          <w:bCs/>
          <w:noProof/>
          <w:sz w:val="22"/>
          <w:szCs w:val="22"/>
          <w:lang w:val="es-MX"/>
        </w:rPr>
        <w:drawing>
          <wp:inline distT="0" distB="0" distL="0" distR="0" wp14:anchorId="64FA5E08" wp14:editId="1CA2EF32">
            <wp:extent cx="5760720" cy="38119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11905"/>
                    </a:xfrm>
                    <a:prstGeom prst="rect">
                      <a:avLst/>
                    </a:prstGeom>
                  </pic:spPr>
                </pic:pic>
              </a:graphicData>
            </a:graphic>
          </wp:inline>
        </w:drawing>
      </w:r>
    </w:p>
    <w:p w14:paraId="17E2CBB3" w14:textId="77777777" w:rsidR="00B81892" w:rsidRPr="00D65AFB" w:rsidRDefault="00B81892" w:rsidP="007D3493">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En dicha acta de sesión, en el punto 31 del orcen del día se localiza lo siguiente:</w:t>
      </w:r>
    </w:p>
    <w:p w14:paraId="7E7AFE92" w14:textId="5BB1E568" w:rsidR="00B81892" w:rsidRPr="00D65AFB" w:rsidRDefault="00B81892" w:rsidP="007D3493">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noProof/>
          <w:sz w:val="22"/>
          <w:szCs w:val="22"/>
          <w:lang w:val="es-MX"/>
        </w:rPr>
        <w:lastRenderedPageBreak/>
        <w:drawing>
          <wp:inline distT="0" distB="0" distL="0" distR="0" wp14:anchorId="52BAAEB5" wp14:editId="6ACF92E0">
            <wp:extent cx="5760720" cy="346456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464560"/>
                    </a:xfrm>
                    <a:prstGeom prst="rect">
                      <a:avLst/>
                    </a:prstGeom>
                  </pic:spPr>
                </pic:pic>
              </a:graphicData>
            </a:graphic>
          </wp:inline>
        </w:drawing>
      </w:r>
    </w:p>
    <w:p w14:paraId="3B9531E5" w14:textId="72AD53F6" w:rsidR="007D3493" w:rsidRPr="00D65AFB" w:rsidRDefault="007D3493" w:rsidP="007D3493">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Es así que el agravio del particular se tiene por atendido con la información que proporcionó el Sujeto Obligado a través del informe justificado.</w:t>
      </w:r>
    </w:p>
    <w:p w14:paraId="65A7F09C" w14:textId="77777777" w:rsidR="007D3493" w:rsidRPr="00D65AFB" w:rsidRDefault="007D3493" w:rsidP="007D3493">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Corolario a lo anterior, se estima que el presente caso actualiza el supuesto previsto en el artículo 192, fracción III de la Ley de Transparencia y Acceso a la Información Pública del Estado de México y Municipios vigente, a saber:</w:t>
      </w:r>
    </w:p>
    <w:p w14:paraId="76C68961" w14:textId="77777777" w:rsidR="007D3493" w:rsidRPr="00D65AFB" w:rsidRDefault="007D3493" w:rsidP="007D3493">
      <w:pPr>
        <w:spacing w:before="240" w:after="240"/>
        <w:ind w:left="851" w:right="900"/>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i/>
          <w:sz w:val="22"/>
          <w:szCs w:val="22"/>
        </w:rPr>
        <w:t>“</w:t>
      </w:r>
      <w:r w:rsidRPr="00D65AFB">
        <w:rPr>
          <w:rFonts w:ascii="Palatino Linotype" w:eastAsia="Palatino Linotype" w:hAnsi="Palatino Linotype" w:cs="Palatino Linotype"/>
          <w:b/>
          <w:i/>
          <w:sz w:val="22"/>
          <w:szCs w:val="22"/>
        </w:rPr>
        <w:t>Artículo 192</w:t>
      </w:r>
      <w:r w:rsidRPr="00D65AFB">
        <w:rPr>
          <w:rFonts w:ascii="Palatino Linotype" w:eastAsia="Palatino Linotype" w:hAnsi="Palatino Linotype" w:cs="Palatino Linotype"/>
          <w:i/>
          <w:sz w:val="22"/>
          <w:szCs w:val="22"/>
        </w:rPr>
        <w:t xml:space="preserve">. </w:t>
      </w:r>
      <w:r w:rsidRPr="00D65AFB">
        <w:rPr>
          <w:rFonts w:ascii="Palatino Linotype" w:eastAsia="Palatino Linotype" w:hAnsi="Palatino Linotype" w:cs="Palatino Linotype"/>
          <w:b/>
          <w:i/>
          <w:sz w:val="22"/>
          <w:szCs w:val="22"/>
        </w:rPr>
        <w:t>El recurso será sobreseído</w:t>
      </w:r>
      <w:r w:rsidRPr="00D65AFB">
        <w:rPr>
          <w:rFonts w:ascii="Palatino Linotype" w:eastAsia="Palatino Linotype" w:hAnsi="Palatino Linotype" w:cs="Palatino Linotype"/>
          <w:i/>
          <w:sz w:val="22"/>
          <w:szCs w:val="22"/>
        </w:rPr>
        <w:t xml:space="preserve">, </w:t>
      </w:r>
      <w:r w:rsidRPr="00D65AFB">
        <w:rPr>
          <w:rFonts w:ascii="Palatino Linotype" w:eastAsia="Palatino Linotype" w:hAnsi="Palatino Linotype" w:cs="Palatino Linotype"/>
          <w:b/>
          <w:i/>
          <w:sz w:val="22"/>
          <w:szCs w:val="22"/>
        </w:rPr>
        <w:t>en todo o en parte,</w:t>
      </w:r>
      <w:r w:rsidRPr="00D65AFB">
        <w:rPr>
          <w:rFonts w:ascii="Palatino Linotype" w:eastAsia="Palatino Linotype" w:hAnsi="Palatino Linotype" w:cs="Palatino Linotype"/>
          <w:i/>
          <w:sz w:val="22"/>
          <w:szCs w:val="22"/>
        </w:rPr>
        <w:t xml:space="preserve"> </w:t>
      </w:r>
      <w:r w:rsidRPr="00D65AFB">
        <w:rPr>
          <w:rFonts w:ascii="Palatino Linotype" w:eastAsia="Palatino Linotype" w:hAnsi="Palatino Linotype" w:cs="Palatino Linotype"/>
          <w:b/>
          <w:i/>
          <w:sz w:val="22"/>
          <w:szCs w:val="22"/>
        </w:rPr>
        <w:t>cuando una vez admitido, se actualicen alguno de los siguientes supuestos</w:t>
      </w:r>
      <w:r w:rsidRPr="00D65AFB">
        <w:rPr>
          <w:rFonts w:ascii="Palatino Linotype" w:eastAsia="Palatino Linotype" w:hAnsi="Palatino Linotype" w:cs="Palatino Linotype"/>
          <w:i/>
          <w:sz w:val="22"/>
          <w:szCs w:val="22"/>
        </w:rPr>
        <w:t xml:space="preserve">: </w:t>
      </w:r>
    </w:p>
    <w:p w14:paraId="39913FFB" w14:textId="77777777" w:rsidR="007D3493" w:rsidRPr="00D65AFB" w:rsidRDefault="007D3493" w:rsidP="007D3493">
      <w:pPr>
        <w:spacing w:before="240" w:after="240"/>
        <w:ind w:left="1134" w:right="900"/>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i/>
          <w:sz w:val="22"/>
          <w:szCs w:val="22"/>
        </w:rPr>
        <w:t>(…)</w:t>
      </w:r>
    </w:p>
    <w:p w14:paraId="14504FD6" w14:textId="77777777" w:rsidR="007D3493" w:rsidRPr="00D65AFB" w:rsidRDefault="007D3493" w:rsidP="007D3493">
      <w:pPr>
        <w:spacing w:before="240" w:after="240"/>
        <w:ind w:left="1134" w:right="900"/>
        <w:jc w:val="both"/>
        <w:rPr>
          <w:rFonts w:ascii="Palatino Linotype" w:eastAsia="Palatino Linotype" w:hAnsi="Palatino Linotype" w:cs="Palatino Linotype"/>
          <w:i/>
          <w:sz w:val="22"/>
          <w:szCs w:val="22"/>
        </w:rPr>
      </w:pPr>
      <w:r w:rsidRPr="00D65AFB">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D65AFB">
        <w:rPr>
          <w:rFonts w:ascii="Palatino Linotype" w:eastAsia="Palatino Linotype" w:hAnsi="Palatino Linotype" w:cs="Palatino Linotype"/>
          <w:i/>
          <w:sz w:val="22"/>
          <w:szCs w:val="22"/>
        </w:rPr>
        <w:t>”</w:t>
      </w:r>
    </w:p>
    <w:p w14:paraId="68137B70" w14:textId="77777777" w:rsidR="007D3493" w:rsidRPr="00D65AFB" w:rsidRDefault="007D3493" w:rsidP="007D3493">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4E736874" w14:textId="77777777" w:rsidR="007D3493" w:rsidRPr="00D65AFB" w:rsidRDefault="007D3493" w:rsidP="007D3493">
      <w:pPr>
        <w:spacing w:before="240" w:after="240" w:line="360" w:lineRule="auto"/>
        <w:ind w:left="284"/>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lastRenderedPageBreak/>
        <w:t xml:space="preserve">a) Cuando el sujeto obligado modifique el acto impugnado. </w:t>
      </w:r>
    </w:p>
    <w:p w14:paraId="3C7B1224" w14:textId="77777777" w:rsidR="007D3493" w:rsidRPr="00D65AFB" w:rsidRDefault="007D3493" w:rsidP="007D3493">
      <w:pPr>
        <w:spacing w:before="240" w:after="240" w:line="360" w:lineRule="auto"/>
        <w:ind w:left="284"/>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b) Cuando el sujeto obligado revoque el acto impugnado; </w:t>
      </w:r>
    </w:p>
    <w:p w14:paraId="5873CD69" w14:textId="77777777" w:rsidR="007D3493" w:rsidRPr="00D65AFB" w:rsidRDefault="007D3493" w:rsidP="007D3493">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Quedando en ambos casos el acto combatido sin materia o sin efectos.</w:t>
      </w:r>
    </w:p>
    <w:p w14:paraId="6D9C2948" w14:textId="77777777" w:rsidR="007D3493" w:rsidRPr="00D65AFB" w:rsidRDefault="007D3493" w:rsidP="007D3493">
      <w:pPr>
        <w:spacing w:before="240" w:after="240" w:line="360" w:lineRule="auto"/>
        <w:jc w:val="both"/>
        <w:rPr>
          <w:rFonts w:ascii="Palatino Linotype" w:eastAsia="Palatino Linotype" w:hAnsi="Palatino Linotype" w:cs="Palatino Linotype"/>
          <w:b/>
          <w:sz w:val="22"/>
          <w:szCs w:val="22"/>
        </w:rPr>
      </w:pPr>
      <w:r w:rsidRPr="00D65AFB">
        <w:rPr>
          <w:rFonts w:ascii="Palatino Linotype" w:eastAsia="Palatino Linotype" w:hAnsi="Palatino Linotype" w:cs="Palatino Linotype"/>
          <w:sz w:val="22"/>
          <w:szCs w:val="22"/>
        </w:rPr>
        <w:t>Como se observa de lo anterior, un acto impugnado es modificado en aquellos casos en los que el Sujeto Obligado después de haber otorgado una respuesta, o haber omitido hacerlo (acto de no hacer), emite una o una diversa de manera posterior y en esta subsana las deficiencias que hubiera tenido, quedando satisfecho el derecho subjetivo accionado por la parte Recurrente</w:t>
      </w:r>
      <w:r w:rsidRPr="00D65AFB">
        <w:rPr>
          <w:rFonts w:ascii="Palatino Linotype" w:eastAsia="Palatino Linotype" w:hAnsi="Palatino Linotype" w:cs="Palatino Linotype"/>
          <w:b/>
          <w:sz w:val="22"/>
          <w:szCs w:val="22"/>
        </w:rPr>
        <w:t>.</w:t>
      </w:r>
    </w:p>
    <w:p w14:paraId="1AE89DD4" w14:textId="77777777" w:rsidR="007D3493" w:rsidRPr="00D65AFB" w:rsidRDefault="007D3493" w:rsidP="007D3493">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68FB8C6E" w14:textId="77777777" w:rsidR="007D3493" w:rsidRPr="00D65AFB" w:rsidRDefault="007D3493" w:rsidP="007D3493">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En este orden de ideas, un acto impugnado queda sin efectos, cuando aun existiendo jurídicamente (esto es, que no se ha modificado, ni revocado) ya no genera ninguna consecuencia legal.</w:t>
      </w:r>
    </w:p>
    <w:p w14:paraId="15473D91" w14:textId="77777777" w:rsidR="007D3493" w:rsidRPr="00D65AFB" w:rsidRDefault="007D3493" w:rsidP="007D3493">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En tanto que, un acto impugnado queda sin materia, cuando ha sido satisfecha la pretensión de la parte Recurrente de manera que el Sujeto Obligado entrega una respuesta, aunque sea posterior a los términos previstos en la ley y mediante ésta concede la información solicitada.</w:t>
      </w:r>
    </w:p>
    <w:p w14:paraId="6911A2D7" w14:textId="77777777" w:rsidR="007D3493" w:rsidRPr="00D65AFB" w:rsidRDefault="007D3493" w:rsidP="007D3493">
      <w:pPr>
        <w:spacing w:line="360" w:lineRule="auto"/>
        <w:ind w:right="49"/>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 De tal manera, es evidente que con ello queda sin materia el presente recurso de revisión, ya que la inconformidad sobre la falta de respuesta se subsanó con la información entregada en informe justificado dentro del apartado de manifestaciones del SAIMEX. </w:t>
      </w:r>
    </w:p>
    <w:p w14:paraId="64A0F0AA" w14:textId="77777777" w:rsidR="007D3493" w:rsidRPr="00D65AFB" w:rsidRDefault="007D3493" w:rsidP="007D3493">
      <w:pPr>
        <w:spacing w:before="240" w:after="240"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sz w:val="22"/>
          <w:szCs w:val="22"/>
        </w:rPr>
        <w:t xml:space="preserve">Es así que se concluye que la información remitida por el </w:t>
      </w:r>
      <w:r w:rsidRPr="00D65AFB">
        <w:rPr>
          <w:rFonts w:ascii="Palatino Linotype" w:eastAsia="Palatino Linotype" w:hAnsi="Palatino Linotype" w:cs="Palatino Linotype"/>
          <w:b/>
          <w:sz w:val="22"/>
          <w:szCs w:val="22"/>
        </w:rPr>
        <w:t xml:space="preserve">Sujeto Obligado </w:t>
      </w:r>
      <w:r w:rsidRPr="00D65AFB">
        <w:rPr>
          <w:rFonts w:ascii="Palatino Linotype" w:eastAsia="Palatino Linotype" w:hAnsi="Palatino Linotype" w:cs="Palatino Linotype"/>
          <w:sz w:val="22"/>
          <w:szCs w:val="22"/>
        </w:rPr>
        <w:t xml:space="preserve">en la etapa de manifestaciones satisface el requerimiento de información combatido, con lo cual quedó sin </w:t>
      </w:r>
      <w:r w:rsidRPr="00D65AFB">
        <w:rPr>
          <w:rFonts w:ascii="Palatino Linotype" w:eastAsia="Palatino Linotype" w:hAnsi="Palatino Linotype" w:cs="Palatino Linotype"/>
          <w:sz w:val="22"/>
          <w:szCs w:val="22"/>
        </w:rPr>
        <w:lastRenderedPageBreak/>
        <w:t xml:space="preserve">materia el presente recurso de revisión, actualizando entonces la causal prevista en la fracción III del artículo 192 de la Ley de la Materia vigente en la Entidad, antes transcrita. </w:t>
      </w:r>
    </w:p>
    <w:p w14:paraId="0D3D8C71" w14:textId="77777777" w:rsidR="007D3493" w:rsidRPr="00D65AFB" w:rsidRDefault="007D3493" w:rsidP="007D3493">
      <w:pPr>
        <w:spacing w:before="240" w:after="240" w:line="360" w:lineRule="auto"/>
        <w:jc w:val="both"/>
        <w:rPr>
          <w:rFonts w:ascii="Palatino Linotype" w:eastAsia="Palatino Linotype" w:hAnsi="Palatino Linotype" w:cs="Palatino Linotype"/>
          <w:b/>
          <w:sz w:val="22"/>
          <w:szCs w:val="22"/>
        </w:rPr>
      </w:pPr>
      <w:r w:rsidRPr="00D65AFB">
        <w:rPr>
          <w:rFonts w:ascii="Palatino Linotype" w:eastAsia="Palatino Linotype" w:hAnsi="Palatino Linotype" w:cs="Palatino Linotype"/>
          <w:sz w:val="22"/>
          <w:szCs w:val="22"/>
        </w:rPr>
        <w:t xml:space="preserve">Siendo el </w:t>
      </w:r>
      <w:r w:rsidRPr="00D65AFB">
        <w:rPr>
          <w:rFonts w:ascii="Palatino Linotype" w:eastAsia="Palatino Linotype" w:hAnsi="Palatino Linotype" w:cs="Palatino Linotype"/>
          <w:i/>
          <w:sz w:val="22"/>
          <w:szCs w:val="22"/>
        </w:rPr>
        <w:t>sobreseimiento</w:t>
      </w:r>
      <w:r w:rsidRPr="00D65AFB">
        <w:rPr>
          <w:rFonts w:ascii="Palatino Linotype" w:eastAsia="Palatino Linotype" w:hAnsi="Palatino Linotype" w:cs="Palatino Linotype"/>
          <w:sz w:val="22"/>
          <w:szCs w:val="22"/>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D65AFB">
        <w:rPr>
          <w:rFonts w:ascii="Palatino Linotype" w:eastAsia="Palatino Linotype" w:hAnsi="Palatino Linotype" w:cs="Palatino Linotype"/>
          <w:b/>
          <w:sz w:val="22"/>
          <w:szCs w:val="22"/>
        </w:rPr>
        <w:t>SOBRESEIMIENTO, NO PERMITE ENTRAR AL ESTUDIO DE LAS CUESTIONES DE FONDO</w:t>
      </w:r>
      <w:r w:rsidRPr="00D65AFB">
        <w:rPr>
          <w:rFonts w:ascii="Palatino Linotype" w:eastAsia="Palatino Linotype" w:hAnsi="Palatino Linotype" w:cs="Palatino Linotype"/>
          <w:b/>
          <w:sz w:val="22"/>
          <w:szCs w:val="22"/>
          <w:vertAlign w:val="superscript"/>
        </w:rPr>
        <w:footnoteReference w:id="1"/>
      </w:r>
      <w:r w:rsidRPr="00D65AFB">
        <w:rPr>
          <w:rFonts w:ascii="Palatino Linotype" w:eastAsia="Palatino Linotype" w:hAnsi="Palatino Linotype" w:cs="Palatino Linotype"/>
          <w:b/>
          <w:sz w:val="22"/>
          <w:szCs w:val="22"/>
        </w:rPr>
        <w:t>.</w:t>
      </w:r>
    </w:p>
    <w:p w14:paraId="0D4186FF" w14:textId="77777777" w:rsidR="007D3493" w:rsidRPr="00D65AFB" w:rsidRDefault="007D3493" w:rsidP="007D3493">
      <w:pPr>
        <w:spacing w:after="240" w:line="360" w:lineRule="auto"/>
        <w:ind w:right="49"/>
        <w:jc w:val="both"/>
        <w:rPr>
          <w:rFonts w:ascii="Palatino Linotype" w:eastAsia="Palatino Linotype" w:hAnsi="Palatino Linotype" w:cs="Palatino Linotype"/>
          <w:sz w:val="20"/>
          <w:szCs w:val="22"/>
        </w:rPr>
      </w:pPr>
      <w:r w:rsidRPr="00D65AFB">
        <w:rPr>
          <w:rFonts w:ascii="Palatino Linotype" w:hAnsi="Palatino Linotype"/>
          <w:sz w:val="22"/>
        </w:rPr>
        <w:t>Así, con fundamento en lo prescrito en los artículos 5 párrafos trigésimo séptimo, trigésimo octavo y trigésimo noveno de la Constitución Política del Estado Libre y Soberano de México; 2, fracción II; 29, 36 fracciones I y II; 176, 178, 181, 185 y 186 fracción I de la Ley de Transparencia y Acceso a la Información Pública del Estado de México y Municipios, este Pleno:</w:t>
      </w:r>
    </w:p>
    <w:p w14:paraId="25E4A41A" w14:textId="77777777" w:rsidR="007D3493" w:rsidRPr="00D65AFB" w:rsidRDefault="007D3493" w:rsidP="007D3493">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D65AFB">
        <w:rPr>
          <w:rFonts w:ascii="Palatino Linotype" w:eastAsia="Palatino Linotype" w:hAnsi="Palatino Linotype" w:cs="Palatino Linotype"/>
          <w:b/>
          <w:sz w:val="22"/>
          <w:szCs w:val="22"/>
        </w:rPr>
        <w:t>III. R E S U E L V E</w:t>
      </w:r>
    </w:p>
    <w:p w14:paraId="4F784D84" w14:textId="74170F43" w:rsidR="007D3493" w:rsidRPr="00D65AFB" w:rsidRDefault="007D3493" w:rsidP="007D3493">
      <w:pPr>
        <w:spacing w:line="360" w:lineRule="auto"/>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 xml:space="preserve">PRIMERO. </w:t>
      </w:r>
      <w:r w:rsidRPr="00D65AFB">
        <w:rPr>
          <w:rFonts w:ascii="Palatino Linotype" w:eastAsia="Palatino Linotype" w:hAnsi="Palatino Linotype" w:cs="Palatino Linotype"/>
          <w:sz w:val="22"/>
          <w:szCs w:val="22"/>
        </w:rPr>
        <w:t xml:space="preserve">Se </w:t>
      </w:r>
      <w:r w:rsidRPr="00D65AFB">
        <w:rPr>
          <w:rFonts w:ascii="Palatino Linotype" w:eastAsia="Palatino Linotype" w:hAnsi="Palatino Linotype" w:cs="Palatino Linotype"/>
          <w:b/>
          <w:sz w:val="22"/>
          <w:szCs w:val="22"/>
        </w:rPr>
        <w:t xml:space="preserve">SOBRESEE </w:t>
      </w:r>
      <w:r w:rsidRPr="00D65AFB">
        <w:rPr>
          <w:rFonts w:ascii="Palatino Linotype" w:eastAsia="Palatino Linotype" w:hAnsi="Palatino Linotype" w:cs="Palatino Linotype"/>
          <w:sz w:val="22"/>
          <w:szCs w:val="22"/>
        </w:rPr>
        <w:t>el recurso de revisión número</w:t>
      </w:r>
      <w:r w:rsidRPr="00D65AFB">
        <w:rPr>
          <w:rFonts w:ascii="Palatino Linotype" w:eastAsia="Palatino Linotype" w:hAnsi="Palatino Linotype" w:cs="Palatino Linotype"/>
          <w:b/>
          <w:sz w:val="22"/>
          <w:szCs w:val="22"/>
        </w:rPr>
        <w:t xml:space="preserve"> 02999/INFOEM/IP/RR/2025</w:t>
      </w:r>
      <w:r w:rsidRPr="00D65AFB">
        <w:rPr>
          <w:rFonts w:ascii="Palatino Linotype" w:eastAsia="Palatino Linotype" w:hAnsi="Palatino Linotype" w:cs="Palatino Linotype"/>
          <w:sz w:val="22"/>
          <w:szCs w:val="22"/>
        </w:rPr>
        <w:t xml:space="preserve">, porque al colmar la pretensión de </w:t>
      </w:r>
      <w:r w:rsidRPr="00D65AFB">
        <w:rPr>
          <w:rFonts w:ascii="Palatino Linotype" w:eastAsia="Palatino Linotype" w:hAnsi="Palatino Linotype" w:cs="Palatino Linotype"/>
          <w:b/>
          <w:sz w:val="22"/>
          <w:szCs w:val="22"/>
        </w:rPr>
        <w:t>LA PARTE RECURRENTE</w:t>
      </w:r>
      <w:r w:rsidRPr="00D65AFB">
        <w:rPr>
          <w:rFonts w:ascii="Palatino Linotype" w:eastAsia="Palatino Linotype" w:hAnsi="Palatino Linotype" w:cs="Palatino Linotype"/>
          <w:sz w:val="22"/>
          <w:szCs w:val="22"/>
        </w:rPr>
        <w:t xml:space="preserve"> mediante informe justificado, el medio de impugnación quedó sin materia, de conformidad con lo previsto en el artículo 192 fracción III de la Ley de Transparencia y Acceso a la Información Pública del Estado de México y Municipios, en términos del </w:t>
      </w:r>
      <w:r w:rsidRPr="00D65AFB">
        <w:rPr>
          <w:rFonts w:ascii="Palatino Linotype" w:eastAsia="Palatino Linotype" w:hAnsi="Palatino Linotype" w:cs="Palatino Linotype"/>
          <w:b/>
          <w:sz w:val="22"/>
          <w:szCs w:val="22"/>
        </w:rPr>
        <w:t>Considerando Tercero</w:t>
      </w:r>
      <w:r w:rsidRPr="00D65AFB">
        <w:rPr>
          <w:rFonts w:ascii="Palatino Linotype" w:eastAsia="Palatino Linotype" w:hAnsi="Palatino Linotype" w:cs="Palatino Linotype"/>
          <w:sz w:val="22"/>
          <w:szCs w:val="22"/>
        </w:rPr>
        <w:t xml:space="preserve"> de la presente resolución.</w:t>
      </w:r>
    </w:p>
    <w:p w14:paraId="55429326" w14:textId="77777777" w:rsidR="007D3493" w:rsidRPr="00D65AFB" w:rsidRDefault="007D3493" w:rsidP="007D3493">
      <w:pPr>
        <w:spacing w:line="360" w:lineRule="auto"/>
        <w:jc w:val="both"/>
        <w:rPr>
          <w:sz w:val="22"/>
          <w:szCs w:val="22"/>
        </w:rPr>
      </w:pPr>
    </w:p>
    <w:p w14:paraId="7613FC9B" w14:textId="77777777" w:rsidR="007D3493" w:rsidRPr="00D65AFB" w:rsidRDefault="007D3493" w:rsidP="007D3493">
      <w:pPr>
        <w:spacing w:line="360" w:lineRule="auto"/>
        <w:jc w:val="both"/>
        <w:rPr>
          <w:rFonts w:ascii="Palatino Linotype" w:eastAsia="Palatino Linotype" w:hAnsi="Palatino Linotype" w:cs="Palatino Linotype"/>
          <w:sz w:val="22"/>
          <w:szCs w:val="22"/>
        </w:rPr>
      </w:pPr>
      <w:bookmarkStart w:id="4" w:name="_heading=h.canwj9j6jrxm" w:colFirst="0" w:colLast="0"/>
      <w:bookmarkEnd w:id="4"/>
      <w:r w:rsidRPr="00D65AFB">
        <w:rPr>
          <w:rFonts w:ascii="Palatino Linotype" w:eastAsia="Palatino Linotype" w:hAnsi="Palatino Linotype" w:cs="Palatino Linotype"/>
          <w:b/>
          <w:sz w:val="22"/>
          <w:szCs w:val="22"/>
        </w:rPr>
        <w:lastRenderedPageBreak/>
        <w:t xml:space="preserve">SEGUNDO. Notifíquese </w:t>
      </w:r>
      <w:r w:rsidRPr="00D65AFB">
        <w:rPr>
          <w:rFonts w:ascii="Palatino Linotype" w:eastAsia="Palatino Linotype" w:hAnsi="Palatino Linotype" w:cs="Palatino Linotype"/>
          <w:sz w:val="22"/>
          <w:szCs w:val="22"/>
        </w:rPr>
        <w:t xml:space="preserve">a través del Sistema de Acceso a la Información Mexiquense </w:t>
      </w:r>
      <w:r w:rsidRPr="00D65AFB">
        <w:rPr>
          <w:rFonts w:ascii="Palatino Linotype" w:eastAsia="Palatino Linotype" w:hAnsi="Palatino Linotype" w:cs="Palatino Linotype"/>
          <w:b/>
          <w:sz w:val="22"/>
          <w:szCs w:val="22"/>
        </w:rPr>
        <w:t xml:space="preserve">(SAIMEX) </w:t>
      </w:r>
      <w:r w:rsidRPr="00D65AFB">
        <w:rPr>
          <w:rFonts w:ascii="Palatino Linotype" w:eastAsia="Palatino Linotype" w:hAnsi="Palatino Linotype" w:cs="Palatino Linotype"/>
          <w:sz w:val="22"/>
          <w:szCs w:val="22"/>
        </w:rPr>
        <w:t>la presente resolución a la Titular de la Unidad de Transparencia del</w:t>
      </w:r>
      <w:r w:rsidRPr="00D65AFB">
        <w:rPr>
          <w:rFonts w:ascii="Palatino Linotype" w:eastAsia="Palatino Linotype" w:hAnsi="Palatino Linotype" w:cs="Palatino Linotype"/>
          <w:b/>
          <w:sz w:val="22"/>
          <w:szCs w:val="22"/>
        </w:rPr>
        <w:t xml:space="preserve"> SUJETO OBLIGADO, p</w:t>
      </w:r>
      <w:r w:rsidRPr="00D65AFB">
        <w:rPr>
          <w:rFonts w:ascii="Palatino Linotype" w:eastAsia="Palatino Linotype" w:hAnsi="Palatino Linotype" w:cs="Palatino Linotype"/>
          <w:sz w:val="22"/>
          <w:szCs w:val="22"/>
        </w:rPr>
        <w:t>ara su conocimiento, lo anterior en términos del artículo 189 de la Ley de Transparencia y Acceso a la Información Pública del Estado de México y Municipios.</w:t>
      </w:r>
    </w:p>
    <w:p w14:paraId="77CEC469" w14:textId="77777777" w:rsidR="007D3493" w:rsidRPr="00D65AFB" w:rsidRDefault="007D3493" w:rsidP="007D3493">
      <w:pPr>
        <w:spacing w:line="360" w:lineRule="auto"/>
        <w:jc w:val="both"/>
        <w:rPr>
          <w:rFonts w:ascii="Palatino Linotype" w:eastAsia="Palatino Linotype" w:hAnsi="Palatino Linotype" w:cs="Palatino Linotype"/>
          <w:b/>
          <w:sz w:val="22"/>
          <w:szCs w:val="22"/>
        </w:rPr>
      </w:pPr>
    </w:p>
    <w:p w14:paraId="5251E4F5" w14:textId="77777777" w:rsidR="007D3493" w:rsidRPr="00D65AFB" w:rsidRDefault="007D3493" w:rsidP="007D3493">
      <w:pPr>
        <w:spacing w:line="360" w:lineRule="auto"/>
        <w:ind w:right="51"/>
        <w:jc w:val="both"/>
        <w:rPr>
          <w:rFonts w:ascii="Palatino Linotype" w:eastAsia="Palatino Linotype" w:hAnsi="Palatino Linotype" w:cs="Palatino Linotype"/>
          <w:sz w:val="22"/>
          <w:szCs w:val="22"/>
        </w:rPr>
      </w:pPr>
      <w:r w:rsidRPr="00D65AFB">
        <w:rPr>
          <w:rFonts w:ascii="Palatino Linotype" w:eastAsia="Palatino Linotype" w:hAnsi="Palatino Linotype" w:cs="Palatino Linotype"/>
          <w:b/>
          <w:sz w:val="22"/>
          <w:szCs w:val="22"/>
        </w:rPr>
        <w:t>TERCERO. NOTIFÍQUESE </w:t>
      </w:r>
      <w:r w:rsidRPr="00D65AFB">
        <w:rPr>
          <w:rFonts w:ascii="Palatino Linotype" w:eastAsia="Palatino Linotype" w:hAnsi="Palatino Linotype" w:cs="Palatino Linotype"/>
          <w:sz w:val="22"/>
          <w:szCs w:val="22"/>
        </w:rPr>
        <w:t>vía SAIMEX</w:t>
      </w:r>
      <w:r w:rsidRPr="00D65AFB">
        <w:rPr>
          <w:rFonts w:ascii="Palatino Linotype" w:eastAsia="Palatino Linotype" w:hAnsi="Palatino Linotype" w:cs="Palatino Linotype"/>
          <w:b/>
          <w:sz w:val="22"/>
          <w:szCs w:val="22"/>
        </w:rPr>
        <w:t xml:space="preserve"> a LA PARTE RECURRENTE</w:t>
      </w:r>
      <w:r w:rsidRPr="00D65AFB">
        <w:rPr>
          <w:rFonts w:ascii="Palatino Linotype" w:eastAsia="Palatino Linotype" w:hAnsi="Palatino Linotype" w:cs="Palatino Linotype"/>
          <w:sz w:val="22"/>
          <w:szCs w:val="22"/>
        </w:rPr>
        <w:t>, la presente resolución, además que de conformidad con lo establecido en el artículo 196 de la Ley de Transparencia y Acceso a la Información Pública del Estado de México y Municipios, podrá impugnar vía Juicio de Amparo en los términos de las leyes aplicables.</w:t>
      </w:r>
    </w:p>
    <w:p w14:paraId="4E573A75" w14:textId="55BB8AB4" w:rsidR="00264E98" w:rsidRPr="00E50881" w:rsidRDefault="00264E98" w:rsidP="00264E98">
      <w:pPr>
        <w:spacing w:before="240" w:after="240" w:line="360" w:lineRule="auto"/>
        <w:jc w:val="both"/>
        <w:rPr>
          <w:rFonts w:ascii="Palatino Linotype" w:eastAsia="Palatino Linotype" w:hAnsi="Palatino Linotype" w:cs="Palatino Linotype"/>
          <w:sz w:val="22"/>
          <w:szCs w:val="22"/>
        </w:rPr>
      </w:pPr>
      <w:bookmarkStart w:id="5" w:name="_heading=h.lnxbz9" w:colFirst="0" w:colLast="0"/>
      <w:bookmarkEnd w:id="5"/>
      <w:r w:rsidRPr="00D65AFB">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Y GUADALUPE RAMÍREZ PEÑA; EN LA DÉCIMA NOVENA</w:t>
      </w:r>
      <w:r w:rsidR="00E50881" w:rsidRPr="00D65AFB">
        <w:rPr>
          <w:rFonts w:ascii="Palatino Linotype" w:eastAsia="Palatino Linotype" w:hAnsi="Palatino Linotype" w:cs="Palatino Linotype"/>
          <w:sz w:val="22"/>
          <w:szCs w:val="22"/>
        </w:rPr>
        <w:t xml:space="preserve"> SESIÓN</w:t>
      </w:r>
      <w:r w:rsidRPr="00D65AFB">
        <w:rPr>
          <w:rFonts w:ascii="Palatino Linotype" w:eastAsia="Palatino Linotype" w:hAnsi="Palatino Linotype" w:cs="Palatino Linotype"/>
          <w:sz w:val="22"/>
          <w:szCs w:val="22"/>
        </w:rPr>
        <w:t xml:space="preserve"> ORDINARIA CELEBRADA EL VEINTIOCHO DE MAYO DEL DOS MIL VEINTICINCO, ANTE EL SECRETARIO TÉCNICO DEL PLENO ALEXIS TAPIA RAMÍREZ.</w:t>
      </w:r>
    </w:p>
    <w:p w14:paraId="7155D2AF" w14:textId="77777777" w:rsidR="00AD46C7" w:rsidRPr="00E50881" w:rsidRDefault="00AD46C7" w:rsidP="008C2BDE">
      <w:pPr>
        <w:spacing w:before="240" w:after="240" w:line="360" w:lineRule="auto"/>
        <w:jc w:val="both"/>
        <w:rPr>
          <w:rFonts w:ascii="Palatino Linotype" w:eastAsia="Palatino Linotype" w:hAnsi="Palatino Linotype" w:cs="Palatino Linotype"/>
          <w:sz w:val="22"/>
          <w:szCs w:val="22"/>
        </w:rPr>
      </w:pPr>
    </w:p>
    <w:p w14:paraId="04807F23" w14:textId="77777777" w:rsidR="00AD46C7" w:rsidRPr="00E50881" w:rsidRDefault="00AD46C7" w:rsidP="008C2BDE">
      <w:pPr>
        <w:spacing w:before="240" w:after="240" w:line="360" w:lineRule="auto"/>
        <w:jc w:val="both"/>
        <w:rPr>
          <w:rFonts w:ascii="Palatino Linotype" w:eastAsia="Palatino Linotype" w:hAnsi="Palatino Linotype" w:cs="Palatino Linotype"/>
          <w:sz w:val="22"/>
          <w:szCs w:val="22"/>
        </w:rPr>
      </w:pPr>
    </w:p>
    <w:p w14:paraId="509A030F" w14:textId="77777777" w:rsidR="00AD46C7" w:rsidRPr="00E50881" w:rsidRDefault="00AD46C7" w:rsidP="008C2BDE">
      <w:pPr>
        <w:spacing w:before="240" w:after="240" w:line="360" w:lineRule="auto"/>
        <w:jc w:val="both"/>
        <w:rPr>
          <w:rFonts w:ascii="Palatino Linotype" w:eastAsia="Palatino Linotype" w:hAnsi="Palatino Linotype" w:cs="Palatino Linotype"/>
          <w:sz w:val="22"/>
          <w:szCs w:val="22"/>
        </w:rPr>
      </w:pPr>
    </w:p>
    <w:p w14:paraId="3F7429C5" w14:textId="45E0CFB1" w:rsidR="00AD46C7" w:rsidRPr="00E50881" w:rsidRDefault="00AD46C7" w:rsidP="008C2BDE">
      <w:pPr>
        <w:spacing w:before="240" w:after="240" w:line="360" w:lineRule="auto"/>
        <w:jc w:val="both"/>
        <w:rPr>
          <w:rFonts w:ascii="Palatino Linotype" w:eastAsia="Palatino Linotype" w:hAnsi="Palatino Linotype" w:cs="Palatino Linotype"/>
          <w:sz w:val="22"/>
          <w:szCs w:val="22"/>
        </w:rPr>
      </w:pPr>
    </w:p>
    <w:p w14:paraId="5C8C8726" w14:textId="1629B272" w:rsidR="00E50881" w:rsidRPr="00E50881" w:rsidRDefault="00E50881" w:rsidP="008C2BDE">
      <w:pPr>
        <w:spacing w:before="240" w:after="240" w:line="360" w:lineRule="auto"/>
        <w:jc w:val="both"/>
        <w:rPr>
          <w:rFonts w:ascii="Palatino Linotype" w:eastAsia="Palatino Linotype" w:hAnsi="Palatino Linotype" w:cs="Palatino Linotype"/>
          <w:sz w:val="22"/>
          <w:szCs w:val="22"/>
        </w:rPr>
      </w:pPr>
    </w:p>
    <w:p w14:paraId="58AF79A2" w14:textId="5EDA1ADC" w:rsidR="00E50881" w:rsidRPr="00E50881" w:rsidRDefault="00E50881" w:rsidP="008C2BDE">
      <w:pPr>
        <w:spacing w:before="240" w:after="240" w:line="360" w:lineRule="auto"/>
        <w:jc w:val="both"/>
        <w:rPr>
          <w:rFonts w:ascii="Palatino Linotype" w:eastAsia="Palatino Linotype" w:hAnsi="Palatino Linotype" w:cs="Palatino Linotype"/>
          <w:sz w:val="22"/>
          <w:szCs w:val="22"/>
        </w:rPr>
      </w:pPr>
    </w:p>
    <w:p w14:paraId="7045500C" w14:textId="2E1CCC4E" w:rsidR="00E50881" w:rsidRPr="00E50881" w:rsidRDefault="00E50881" w:rsidP="008C2BDE">
      <w:pPr>
        <w:spacing w:before="240" w:after="240" w:line="360" w:lineRule="auto"/>
        <w:jc w:val="both"/>
        <w:rPr>
          <w:rFonts w:ascii="Palatino Linotype" w:eastAsia="Palatino Linotype" w:hAnsi="Palatino Linotype" w:cs="Palatino Linotype"/>
          <w:sz w:val="22"/>
          <w:szCs w:val="22"/>
        </w:rPr>
      </w:pPr>
    </w:p>
    <w:p w14:paraId="21D68E33" w14:textId="77777777" w:rsidR="00E50881" w:rsidRPr="00E50881" w:rsidRDefault="00E50881" w:rsidP="008C2BDE">
      <w:pPr>
        <w:spacing w:before="240" w:after="240" w:line="360" w:lineRule="auto"/>
        <w:jc w:val="both"/>
        <w:rPr>
          <w:rFonts w:ascii="Palatino Linotype" w:eastAsia="Palatino Linotype" w:hAnsi="Palatino Linotype" w:cs="Palatino Linotype"/>
          <w:sz w:val="22"/>
          <w:szCs w:val="22"/>
        </w:rPr>
      </w:pPr>
    </w:p>
    <w:sectPr w:rsidR="00E50881" w:rsidRPr="00E50881" w:rsidSect="005B39E1">
      <w:headerReference w:type="default" r:id="rId11"/>
      <w:footerReference w:type="default" r:id="rId12"/>
      <w:headerReference w:type="first" r:id="rId13"/>
      <w:footerReference w:type="first" r:id="rId14"/>
      <w:pgSz w:w="12240" w:h="15840"/>
      <w:pgMar w:top="1985" w:right="1467"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AD2A3" w14:textId="77777777" w:rsidR="0003632C" w:rsidRDefault="0003632C">
      <w:r>
        <w:separator/>
      </w:r>
    </w:p>
  </w:endnote>
  <w:endnote w:type="continuationSeparator" w:id="0">
    <w:p w14:paraId="42703FA3" w14:textId="77777777" w:rsidR="0003632C" w:rsidRDefault="00036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4B36" w14:textId="77777777" w:rsidR="00B81892" w:rsidRDefault="00B818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5AFB">
      <w:rPr>
        <w:rFonts w:ascii="Palatino Linotype" w:eastAsia="Palatino Linotype" w:hAnsi="Palatino Linotype" w:cs="Palatino Linotype"/>
        <w:b/>
        <w:noProof/>
        <w:color w:val="000000"/>
        <w:sz w:val="20"/>
        <w:szCs w:val="20"/>
      </w:rPr>
      <w:t>17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5AFB">
      <w:rPr>
        <w:rFonts w:ascii="Palatino Linotype" w:eastAsia="Palatino Linotype" w:hAnsi="Palatino Linotype" w:cs="Palatino Linotype"/>
        <w:b/>
        <w:noProof/>
        <w:color w:val="000000"/>
        <w:sz w:val="20"/>
        <w:szCs w:val="20"/>
      </w:rPr>
      <w:t>17</w:t>
    </w:r>
    <w:r>
      <w:rPr>
        <w:rFonts w:ascii="Palatino Linotype" w:eastAsia="Palatino Linotype" w:hAnsi="Palatino Linotype" w:cs="Palatino Linotype"/>
        <w:b/>
        <w:color w:val="000000"/>
        <w:sz w:val="20"/>
        <w:szCs w:val="20"/>
      </w:rPr>
      <w:fldChar w:fldCharType="end"/>
    </w:r>
  </w:p>
  <w:p w14:paraId="3AA10B98" w14:textId="77777777" w:rsidR="00B81892" w:rsidRDefault="00B8189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1FB7C" w14:textId="77777777" w:rsidR="00B81892" w:rsidRDefault="00B8189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65AF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65AFB">
      <w:rPr>
        <w:rFonts w:ascii="Palatino Linotype" w:eastAsia="Palatino Linotype" w:hAnsi="Palatino Linotype" w:cs="Palatino Linotype"/>
        <w:b/>
        <w:noProof/>
        <w:color w:val="000000"/>
        <w:sz w:val="20"/>
        <w:szCs w:val="20"/>
      </w:rPr>
      <w:t>17</w:t>
    </w:r>
    <w:r>
      <w:rPr>
        <w:rFonts w:ascii="Palatino Linotype" w:eastAsia="Palatino Linotype" w:hAnsi="Palatino Linotype" w:cs="Palatino Linotype"/>
        <w:b/>
        <w:color w:val="000000"/>
        <w:sz w:val="20"/>
        <w:szCs w:val="20"/>
      </w:rPr>
      <w:fldChar w:fldCharType="end"/>
    </w:r>
  </w:p>
  <w:p w14:paraId="1E2963E5" w14:textId="77777777" w:rsidR="00B81892" w:rsidRDefault="00B8189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DCCD7" w14:textId="77777777" w:rsidR="0003632C" w:rsidRDefault="0003632C">
      <w:r>
        <w:separator/>
      </w:r>
    </w:p>
  </w:footnote>
  <w:footnote w:type="continuationSeparator" w:id="0">
    <w:p w14:paraId="00B81ABB" w14:textId="77777777" w:rsidR="0003632C" w:rsidRDefault="0003632C">
      <w:r>
        <w:continuationSeparator/>
      </w:r>
    </w:p>
  </w:footnote>
  <w:footnote w:id="1">
    <w:p w14:paraId="2AC96BBD" w14:textId="77777777" w:rsidR="00B81892" w:rsidRDefault="00B81892" w:rsidP="007D3493">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0C36F83F" w14:textId="77777777" w:rsidR="00B81892" w:rsidRDefault="00B81892" w:rsidP="007D3493">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A0267" w14:textId="77777777" w:rsidR="00B81892" w:rsidRDefault="00B81892">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4127A464" wp14:editId="28DA5EDB">
          <wp:simplePos x="0" y="0"/>
          <wp:positionH relativeFrom="column">
            <wp:posOffset>-1080129</wp:posOffset>
          </wp:positionH>
          <wp:positionV relativeFrom="paragraph">
            <wp:posOffset>-488309</wp:posOffset>
          </wp:positionV>
          <wp:extent cx="7809865" cy="10165715"/>
          <wp:effectExtent l="0" t="0" r="0" b="0"/>
          <wp:wrapNone/>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1"/>
      <w:tblW w:w="5953" w:type="dxa"/>
      <w:tblInd w:w="3261" w:type="dxa"/>
      <w:tblLayout w:type="fixed"/>
      <w:tblLook w:val="0400" w:firstRow="0" w:lastRow="0" w:firstColumn="0" w:lastColumn="0" w:noHBand="0" w:noVBand="1"/>
    </w:tblPr>
    <w:tblGrid>
      <w:gridCol w:w="2489"/>
      <w:gridCol w:w="3464"/>
    </w:tblGrid>
    <w:tr w:rsidR="00B81892" w14:paraId="4C2940CF" w14:textId="77777777">
      <w:tc>
        <w:tcPr>
          <w:tcW w:w="2489" w:type="dxa"/>
          <w:shd w:val="clear" w:color="auto" w:fill="auto"/>
        </w:tcPr>
        <w:p w14:paraId="464AF0AD" w14:textId="77777777" w:rsidR="00B81892" w:rsidRDefault="00B818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3FFECB9" w14:textId="198B9C6C" w:rsidR="00B81892" w:rsidRDefault="00B8189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02999/INFOEM/IP/RR/2025</w:t>
          </w:r>
        </w:p>
      </w:tc>
    </w:tr>
    <w:tr w:rsidR="00B81892" w14:paraId="5CFDA04F" w14:textId="77777777">
      <w:trPr>
        <w:trHeight w:val="228"/>
      </w:trPr>
      <w:tc>
        <w:tcPr>
          <w:tcW w:w="2489" w:type="dxa"/>
          <w:shd w:val="clear" w:color="auto" w:fill="auto"/>
          <w:vAlign w:val="center"/>
        </w:tcPr>
        <w:p w14:paraId="65A8299A" w14:textId="77777777" w:rsidR="00B81892" w:rsidRDefault="00B818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F50E211" w14:textId="37184638" w:rsidR="00B81892" w:rsidRDefault="00B81892" w:rsidP="00073DA6">
          <w:pPr>
            <w:ind w:left="-45" w:right="176"/>
            <w:jc w:val="both"/>
            <w:rPr>
              <w:rFonts w:ascii="Palatino Linotype" w:eastAsia="Palatino Linotype" w:hAnsi="Palatino Linotype" w:cs="Palatino Linotype"/>
              <w:b/>
              <w:sz w:val="22"/>
              <w:szCs w:val="22"/>
            </w:rPr>
          </w:pPr>
          <w:r w:rsidRPr="000257C5">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Ecatepec de Morelos</w:t>
          </w:r>
        </w:p>
      </w:tc>
    </w:tr>
    <w:tr w:rsidR="00B81892" w14:paraId="73EAE311" w14:textId="77777777">
      <w:tc>
        <w:tcPr>
          <w:tcW w:w="2489" w:type="dxa"/>
          <w:shd w:val="clear" w:color="auto" w:fill="auto"/>
          <w:vAlign w:val="center"/>
        </w:tcPr>
        <w:p w14:paraId="08FBD364" w14:textId="77777777" w:rsidR="00B81892" w:rsidRDefault="00B8189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FE94AE4" w14:textId="77777777" w:rsidR="00B81892" w:rsidRDefault="00B8189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160601" w14:textId="77777777" w:rsidR="00B81892" w:rsidRDefault="00B8189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17787" w14:textId="77777777" w:rsidR="00B81892" w:rsidRDefault="00B8189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p>
  <w:tbl>
    <w:tblPr>
      <w:tblStyle w:val="10"/>
      <w:tblW w:w="5670" w:type="dxa"/>
      <w:tblInd w:w="3261" w:type="dxa"/>
      <w:tblLayout w:type="fixed"/>
      <w:tblLook w:val="0400" w:firstRow="0" w:lastRow="0" w:firstColumn="0" w:lastColumn="0" w:noHBand="0" w:noVBand="1"/>
    </w:tblPr>
    <w:tblGrid>
      <w:gridCol w:w="2551"/>
      <w:gridCol w:w="3119"/>
    </w:tblGrid>
    <w:tr w:rsidR="00B81892" w14:paraId="0429276E" w14:textId="77777777">
      <w:tc>
        <w:tcPr>
          <w:tcW w:w="2551" w:type="dxa"/>
          <w:shd w:val="clear" w:color="auto" w:fill="auto"/>
          <w:vAlign w:val="center"/>
        </w:tcPr>
        <w:p w14:paraId="7EF3721F" w14:textId="77777777" w:rsidR="00B81892" w:rsidRDefault="00B818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C6E07AC" w14:textId="0800CC8A" w:rsidR="00B81892" w:rsidRDefault="00B81892" w:rsidP="00EA1D3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02999/INFOEM/IP/RR/2025</w:t>
          </w:r>
        </w:p>
      </w:tc>
    </w:tr>
    <w:tr w:rsidR="00B81892" w14:paraId="02BCA1AE" w14:textId="77777777">
      <w:trPr>
        <w:trHeight w:val="130"/>
      </w:trPr>
      <w:tc>
        <w:tcPr>
          <w:tcW w:w="2551" w:type="dxa"/>
          <w:shd w:val="clear" w:color="auto" w:fill="auto"/>
          <w:vAlign w:val="center"/>
        </w:tcPr>
        <w:p w14:paraId="39DA678D" w14:textId="77777777" w:rsidR="00B81892" w:rsidRDefault="00B818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AC355BB" w14:textId="220B9378" w:rsidR="00B81892" w:rsidRDefault="00B81892">
          <w:pPr>
            <w:tabs>
              <w:tab w:val="left" w:pos="3153"/>
            </w:tabs>
            <w:ind w:left="-45"/>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5C75B8D2" wp14:editId="2B403226">
                <wp:simplePos x="0" y="0"/>
                <wp:positionH relativeFrom="column">
                  <wp:posOffset>-4425311</wp:posOffset>
                </wp:positionH>
                <wp:positionV relativeFrom="paragraph">
                  <wp:posOffset>-361945</wp:posOffset>
                </wp:positionV>
                <wp:extent cx="7809865" cy="10165715"/>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r w:rsidR="00BD6709">
            <w:rPr>
              <w:rFonts w:ascii="Palatino Linotype" w:eastAsia="Palatino Linotype" w:hAnsi="Palatino Linotype" w:cs="Palatino Linotype"/>
              <w:b/>
              <w:sz w:val="22"/>
              <w:szCs w:val="22"/>
            </w:rPr>
            <w:t>XXXXX</w:t>
          </w:r>
        </w:p>
      </w:tc>
    </w:tr>
    <w:tr w:rsidR="00B81892" w14:paraId="2CF3C253" w14:textId="77777777">
      <w:trPr>
        <w:trHeight w:val="228"/>
      </w:trPr>
      <w:tc>
        <w:tcPr>
          <w:tcW w:w="2551" w:type="dxa"/>
          <w:shd w:val="clear" w:color="auto" w:fill="auto"/>
          <w:vAlign w:val="center"/>
        </w:tcPr>
        <w:p w14:paraId="19935346" w14:textId="77777777" w:rsidR="00B81892" w:rsidRDefault="00B818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3EE6DB6" w14:textId="7D2A41DE" w:rsidR="00B81892" w:rsidRDefault="00B81892" w:rsidP="0078481B">
          <w:pPr>
            <w:ind w:left="-45" w:right="27"/>
            <w:jc w:val="both"/>
            <w:rPr>
              <w:rFonts w:ascii="Palatino Linotype" w:eastAsia="Palatino Linotype" w:hAnsi="Palatino Linotype" w:cs="Palatino Linotype"/>
              <w:b/>
              <w:sz w:val="22"/>
              <w:szCs w:val="22"/>
            </w:rPr>
          </w:pPr>
          <w:r w:rsidRPr="000257C5">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Ecatepec de Morelos</w:t>
          </w:r>
        </w:p>
      </w:tc>
    </w:tr>
    <w:tr w:rsidR="00B81892" w14:paraId="29A169BC" w14:textId="77777777">
      <w:tc>
        <w:tcPr>
          <w:tcW w:w="2551" w:type="dxa"/>
          <w:shd w:val="clear" w:color="auto" w:fill="auto"/>
          <w:vAlign w:val="center"/>
        </w:tcPr>
        <w:p w14:paraId="1E72B083" w14:textId="77777777" w:rsidR="00B81892" w:rsidRDefault="00B8189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0EA5A92" w14:textId="77777777" w:rsidR="00B81892" w:rsidRDefault="00B8189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0620AD8" w14:textId="77777777" w:rsidR="00B81892" w:rsidRDefault="00B8189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A04653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E3A94"/>
    <w:multiLevelType w:val="multilevel"/>
    <w:tmpl w:val="AF62DF3E"/>
    <w:lvl w:ilvl="0">
      <w:start w:val="1"/>
      <w:numFmt w:val="bullet"/>
      <w:pStyle w:val="Listaconvietas3"/>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C658BB"/>
    <w:multiLevelType w:val="multilevel"/>
    <w:tmpl w:val="8B9202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52463F"/>
    <w:multiLevelType w:val="hybridMultilevel"/>
    <w:tmpl w:val="65420EB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A7E26D5"/>
    <w:multiLevelType w:val="hybridMultilevel"/>
    <w:tmpl w:val="11901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1D278E"/>
    <w:multiLevelType w:val="multilevel"/>
    <w:tmpl w:val="42621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474101"/>
    <w:multiLevelType w:val="multilevel"/>
    <w:tmpl w:val="28906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230C07"/>
    <w:multiLevelType w:val="multilevel"/>
    <w:tmpl w:val="107E02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801FCC"/>
    <w:multiLevelType w:val="multilevel"/>
    <w:tmpl w:val="F3C45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9F72464"/>
    <w:multiLevelType w:val="hybridMultilevel"/>
    <w:tmpl w:val="2266F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551AFB"/>
    <w:multiLevelType w:val="multilevel"/>
    <w:tmpl w:val="919CA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727D72"/>
    <w:multiLevelType w:val="hybridMultilevel"/>
    <w:tmpl w:val="B29EE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201459F"/>
    <w:multiLevelType w:val="hybridMultilevel"/>
    <w:tmpl w:val="2A044968"/>
    <w:lvl w:ilvl="0" w:tplc="080A000D">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5" w15:restartNumberingAfterBreak="0">
    <w:nsid w:val="57855155"/>
    <w:multiLevelType w:val="hybridMultilevel"/>
    <w:tmpl w:val="E4A07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454222"/>
    <w:multiLevelType w:val="hybridMultilevel"/>
    <w:tmpl w:val="8A208E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203C7E"/>
    <w:multiLevelType w:val="hybridMultilevel"/>
    <w:tmpl w:val="DFF2C6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062CE7"/>
    <w:multiLevelType w:val="hybridMultilevel"/>
    <w:tmpl w:val="9402B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F183100"/>
    <w:multiLevelType w:val="hybridMultilevel"/>
    <w:tmpl w:val="AAD43C84"/>
    <w:lvl w:ilvl="0" w:tplc="6E40F5C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5C7AD0"/>
    <w:multiLevelType w:val="multilevel"/>
    <w:tmpl w:val="BEA2F5E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1"/>
  </w:num>
  <w:num w:numId="2">
    <w:abstractNumId w:val="10"/>
  </w:num>
  <w:num w:numId="3">
    <w:abstractNumId w:val="3"/>
  </w:num>
  <w:num w:numId="4">
    <w:abstractNumId w:val="2"/>
  </w:num>
  <w:num w:numId="5">
    <w:abstractNumId w:val="0"/>
  </w:num>
  <w:num w:numId="6">
    <w:abstractNumId w:val="20"/>
  </w:num>
  <w:num w:numId="7">
    <w:abstractNumId w:val="4"/>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2"/>
  </w:num>
  <w:num w:numId="11">
    <w:abstractNumId w:val="19"/>
  </w:num>
  <w:num w:numId="12">
    <w:abstractNumId w:val="5"/>
    <w:lvlOverride w:ilvl="0">
      <w:lvl w:ilvl="0">
        <w:numFmt w:val="lowerLetter"/>
        <w:lvlText w:val="%1."/>
        <w:lvlJc w:val="left"/>
      </w:lvl>
    </w:lvlOverride>
  </w:num>
  <w:num w:numId="13">
    <w:abstractNumId w:val="18"/>
  </w:num>
  <w:num w:numId="14">
    <w:abstractNumId w:val="14"/>
  </w:num>
  <w:num w:numId="15">
    <w:abstractNumId w:val="16"/>
  </w:num>
  <w:num w:numId="16">
    <w:abstractNumId w:val="17"/>
  </w:num>
  <w:num w:numId="17">
    <w:abstractNumId w:val="9"/>
  </w:num>
  <w:num w:numId="18">
    <w:abstractNumId w:val="11"/>
  </w:num>
  <w:num w:numId="19">
    <w:abstractNumId w:val="15"/>
  </w:num>
  <w:num w:numId="20">
    <w:abstractNumId w:val="8"/>
  </w:num>
  <w:num w:numId="21">
    <w:abstractNumId w:val="6"/>
  </w:num>
  <w:num w:numId="22">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6C7"/>
    <w:rsid w:val="000002FE"/>
    <w:rsid w:val="0000450A"/>
    <w:rsid w:val="00005866"/>
    <w:rsid w:val="0001135A"/>
    <w:rsid w:val="0002005E"/>
    <w:rsid w:val="000204C1"/>
    <w:rsid w:val="000212D4"/>
    <w:rsid w:val="00022161"/>
    <w:rsid w:val="00022427"/>
    <w:rsid w:val="00022853"/>
    <w:rsid w:val="000245A0"/>
    <w:rsid w:val="000246F7"/>
    <w:rsid w:val="00024CC0"/>
    <w:rsid w:val="000257C5"/>
    <w:rsid w:val="000321C2"/>
    <w:rsid w:val="0003632C"/>
    <w:rsid w:val="000555BC"/>
    <w:rsid w:val="00056FAD"/>
    <w:rsid w:val="00057A61"/>
    <w:rsid w:val="00060311"/>
    <w:rsid w:val="00072B0C"/>
    <w:rsid w:val="00073DA6"/>
    <w:rsid w:val="00073E62"/>
    <w:rsid w:val="0007664B"/>
    <w:rsid w:val="00082BF5"/>
    <w:rsid w:val="00083EFF"/>
    <w:rsid w:val="000846BD"/>
    <w:rsid w:val="00085324"/>
    <w:rsid w:val="00085CC1"/>
    <w:rsid w:val="00086975"/>
    <w:rsid w:val="0008737C"/>
    <w:rsid w:val="00090964"/>
    <w:rsid w:val="000956DB"/>
    <w:rsid w:val="000A0390"/>
    <w:rsid w:val="000A3143"/>
    <w:rsid w:val="000B02A5"/>
    <w:rsid w:val="000B078B"/>
    <w:rsid w:val="000B078D"/>
    <w:rsid w:val="000B0ACF"/>
    <w:rsid w:val="000B152E"/>
    <w:rsid w:val="000B73BC"/>
    <w:rsid w:val="000B7B61"/>
    <w:rsid w:val="000C0A4E"/>
    <w:rsid w:val="000C39D3"/>
    <w:rsid w:val="000C5861"/>
    <w:rsid w:val="000D4956"/>
    <w:rsid w:val="000D6A79"/>
    <w:rsid w:val="000F02F1"/>
    <w:rsid w:val="000F6ED3"/>
    <w:rsid w:val="000F7A6B"/>
    <w:rsid w:val="00102449"/>
    <w:rsid w:val="0011101A"/>
    <w:rsid w:val="0011638A"/>
    <w:rsid w:val="00116AF3"/>
    <w:rsid w:val="00117278"/>
    <w:rsid w:val="00120962"/>
    <w:rsid w:val="001214E7"/>
    <w:rsid w:val="00121CE0"/>
    <w:rsid w:val="00127039"/>
    <w:rsid w:val="00130C7D"/>
    <w:rsid w:val="0013358D"/>
    <w:rsid w:val="00134246"/>
    <w:rsid w:val="00134815"/>
    <w:rsid w:val="0013594E"/>
    <w:rsid w:val="001409D9"/>
    <w:rsid w:val="00143A16"/>
    <w:rsid w:val="0015711E"/>
    <w:rsid w:val="00162FE0"/>
    <w:rsid w:val="001646AB"/>
    <w:rsid w:val="00164FB5"/>
    <w:rsid w:val="00166BFE"/>
    <w:rsid w:val="001726E5"/>
    <w:rsid w:val="00172BB3"/>
    <w:rsid w:val="00184ED9"/>
    <w:rsid w:val="0019532B"/>
    <w:rsid w:val="00196B36"/>
    <w:rsid w:val="001A4653"/>
    <w:rsid w:val="001A6BB8"/>
    <w:rsid w:val="001B1CF8"/>
    <w:rsid w:val="001B514A"/>
    <w:rsid w:val="001B5BFA"/>
    <w:rsid w:val="001C1788"/>
    <w:rsid w:val="001C43E1"/>
    <w:rsid w:val="001C4E7D"/>
    <w:rsid w:val="001E06B7"/>
    <w:rsid w:val="001E0E46"/>
    <w:rsid w:val="001E2237"/>
    <w:rsid w:val="001F0474"/>
    <w:rsid w:val="001F1EEB"/>
    <w:rsid w:val="001F2334"/>
    <w:rsid w:val="001F2895"/>
    <w:rsid w:val="001F3E5D"/>
    <w:rsid w:val="00205710"/>
    <w:rsid w:val="00216171"/>
    <w:rsid w:val="002219E3"/>
    <w:rsid w:val="002228E6"/>
    <w:rsid w:val="002238CF"/>
    <w:rsid w:val="00226131"/>
    <w:rsid w:val="002277E6"/>
    <w:rsid w:val="00227AD1"/>
    <w:rsid w:val="00234DAD"/>
    <w:rsid w:val="002351A7"/>
    <w:rsid w:val="00241B92"/>
    <w:rsid w:val="00242E89"/>
    <w:rsid w:val="0024338C"/>
    <w:rsid w:val="00243D68"/>
    <w:rsid w:val="002461FD"/>
    <w:rsid w:val="00247671"/>
    <w:rsid w:val="00264E98"/>
    <w:rsid w:val="00270B61"/>
    <w:rsid w:val="00273782"/>
    <w:rsid w:val="00277B3C"/>
    <w:rsid w:val="002824F1"/>
    <w:rsid w:val="00284D8B"/>
    <w:rsid w:val="002860C1"/>
    <w:rsid w:val="002941BE"/>
    <w:rsid w:val="00294F95"/>
    <w:rsid w:val="0029706D"/>
    <w:rsid w:val="00297F32"/>
    <w:rsid w:val="002A344B"/>
    <w:rsid w:val="002A746A"/>
    <w:rsid w:val="002A7948"/>
    <w:rsid w:val="002B0FAC"/>
    <w:rsid w:val="002B6E70"/>
    <w:rsid w:val="002B7A43"/>
    <w:rsid w:val="002C3068"/>
    <w:rsid w:val="002C3BDB"/>
    <w:rsid w:val="002C3C7B"/>
    <w:rsid w:val="002C75DF"/>
    <w:rsid w:val="002C763F"/>
    <w:rsid w:val="002E0FCD"/>
    <w:rsid w:val="002E6C46"/>
    <w:rsid w:val="002F3173"/>
    <w:rsid w:val="002F45DB"/>
    <w:rsid w:val="002F67A5"/>
    <w:rsid w:val="00304B80"/>
    <w:rsid w:val="00304F5A"/>
    <w:rsid w:val="00305634"/>
    <w:rsid w:val="00311007"/>
    <w:rsid w:val="003224D8"/>
    <w:rsid w:val="00330F12"/>
    <w:rsid w:val="003420AF"/>
    <w:rsid w:val="00361227"/>
    <w:rsid w:val="003631BA"/>
    <w:rsid w:val="00364D9E"/>
    <w:rsid w:val="003669B5"/>
    <w:rsid w:val="00373A43"/>
    <w:rsid w:val="003759BB"/>
    <w:rsid w:val="00377F13"/>
    <w:rsid w:val="00380A44"/>
    <w:rsid w:val="003829FB"/>
    <w:rsid w:val="0039191A"/>
    <w:rsid w:val="003939A0"/>
    <w:rsid w:val="00394118"/>
    <w:rsid w:val="00394C31"/>
    <w:rsid w:val="003977D6"/>
    <w:rsid w:val="003A457F"/>
    <w:rsid w:val="003B0E96"/>
    <w:rsid w:val="003B11E3"/>
    <w:rsid w:val="003B4DB0"/>
    <w:rsid w:val="003B6792"/>
    <w:rsid w:val="003B7C05"/>
    <w:rsid w:val="003C0E7E"/>
    <w:rsid w:val="003C1431"/>
    <w:rsid w:val="003C3EC3"/>
    <w:rsid w:val="003D2984"/>
    <w:rsid w:val="003D3FC3"/>
    <w:rsid w:val="003D4131"/>
    <w:rsid w:val="003D421A"/>
    <w:rsid w:val="003E1FA3"/>
    <w:rsid w:val="003F28C6"/>
    <w:rsid w:val="00400CA8"/>
    <w:rsid w:val="004011C1"/>
    <w:rsid w:val="00403487"/>
    <w:rsid w:val="00406BA2"/>
    <w:rsid w:val="00410BA4"/>
    <w:rsid w:val="004268D8"/>
    <w:rsid w:val="00426E8C"/>
    <w:rsid w:val="0043539F"/>
    <w:rsid w:val="004361B6"/>
    <w:rsid w:val="00455AB2"/>
    <w:rsid w:val="00464056"/>
    <w:rsid w:val="00481B3D"/>
    <w:rsid w:val="00483B52"/>
    <w:rsid w:val="00484EF2"/>
    <w:rsid w:val="004913E7"/>
    <w:rsid w:val="00493B0C"/>
    <w:rsid w:val="00493FDA"/>
    <w:rsid w:val="004945E8"/>
    <w:rsid w:val="004A18B1"/>
    <w:rsid w:val="004B39E6"/>
    <w:rsid w:val="004B5571"/>
    <w:rsid w:val="004C43EC"/>
    <w:rsid w:val="004D782A"/>
    <w:rsid w:val="004E7BE0"/>
    <w:rsid w:val="004F1469"/>
    <w:rsid w:val="004F15F5"/>
    <w:rsid w:val="004F2EF6"/>
    <w:rsid w:val="004F3E3E"/>
    <w:rsid w:val="005033F0"/>
    <w:rsid w:val="005062E4"/>
    <w:rsid w:val="00523029"/>
    <w:rsid w:val="005309C3"/>
    <w:rsid w:val="0053690E"/>
    <w:rsid w:val="005372E3"/>
    <w:rsid w:val="00543660"/>
    <w:rsid w:val="00547F47"/>
    <w:rsid w:val="00560982"/>
    <w:rsid w:val="00567EFF"/>
    <w:rsid w:val="00574AC7"/>
    <w:rsid w:val="00575686"/>
    <w:rsid w:val="00581C3F"/>
    <w:rsid w:val="005835B4"/>
    <w:rsid w:val="00590C51"/>
    <w:rsid w:val="0059110B"/>
    <w:rsid w:val="0059228E"/>
    <w:rsid w:val="005973B1"/>
    <w:rsid w:val="005A24EF"/>
    <w:rsid w:val="005A27B8"/>
    <w:rsid w:val="005A2C95"/>
    <w:rsid w:val="005B1397"/>
    <w:rsid w:val="005B39E1"/>
    <w:rsid w:val="005C34C1"/>
    <w:rsid w:val="005C3554"/>
    <w:rsid w:val="005C4189"/>
    <w:rsid w:val="005C73F3"/>
    <w:rsid w:val="005D0AFE"/>
    <w:rsid w:val="005D3045"/>
    <w:rsid w:val="005D3251"/>
    <w:rsid w:val="005D5063"/>
    <w:rsid w:val="005D5B96"/>
    <w:rsid w:val="005E1AE9"/>
    <w:rsid w:val="005F139A"/>
    <w:rsid w:val="005F353D"/>
    <w:rsid w:val="005F7183"/>
    <w:rsid w:val="00600023"/>
    <w:rsid w:val="006026B1"/>
    <w:rsid w:val="00602E11"/>
    <w:rsid w:val="00602F3D"/>
    <w:rsid w:val="006060EB"/>
    <w:rsid w:val="00610559"/>
    <w:rsid w:val="00611648"/>
    <w:rsid w:val="00613F64"/>
    <w:rsid w:val="00623E59"/>
    <w:rsid w:val="00627CCD"/>
    <w:rsid w:val="00627F7E"/>
    <w:rsid w:val="00632222"/>
    <w:rsid w:val="00632FD8"/>
    <w:rsid w:val="00640F0D"/>
    <w:rsid w:val="00642A08"/>
    <w:rsid w:val="00646A78"/>
    <w:rsid w:val="006472A1"/>
    <w:rsid w:val="0064759C"/>
    <w:rsid w:val="0065203F"/>
    <w:rsid w:val="00656CCF"/>
    <w:rsid w:val="00662FF2"/>
    <w:rsid w:val="006636C0"/>
    <w:rsid w:val="00664C22"/>
    <w:rsid w:val="006662B4"/>
    <w:rsid w:val="00691A5F"/>
    <w:rsid w:val="006A1B3F"/>
    <w:rsid w:val="006A2EBA"/>
    <w:rsid w:val="006A352F"/>
    <w:rsid w:val="006A4A4A"/>
    <w:rsid w:val="006A6019"/>
    <w:rsid w:val="006B19A8"/>
    <w:rsid w:val="006B21AE"/>
    <w:rsid w:val="006B443C"/>
    <w:rsid w:val="006B4468"/>
    <w:rsid w:val="006C1400"/>
    <w:rsid w:val="006E17BA"/>
    <w:rsid w:val="006E64D6"/>
    <w:rsid w:val="00701D52"/>
    <w:rsid w:val="00705465"/>
    <w:rsid w:val="00713348"/>
    <w:rsid w:val="0071777F"/>
    <w:rsid w:val="007216A1"/>
    <w:rsid w:val="00722654"/>
    <w:rsid w:val="00726CD2"/>
    <w:rsid w:val="00734B24"/>
    <w:rsid w:val="00734F35"/>
    <w:rsid w:val="0074453C"/>
    <w:rsid w:val="00745A82"/>
    <w:rsid w:val="00750B6A"/>
    <w:rsid w:val="00755DAB"/>
    <w:rsid w:val="00760983"/>
    <w:rsid w:val="00764023"/>
    <w:rsid w:val="00767E1A"/>
    <w:rsid w:val="00772483"/>
    <w:rsid w:val="00773AF5"/>
    <w:rsid w:val="007828E0"/>
    <w:rsid w:val="0078481B"/>
    <w:rsid w:val="00786311"/>
    <w:rsid w:val="00790564"/>
    <w:rsid w:val="00792CD1"/>
    <w:rsid w:val="00794188"/>
    <w:rsid w:val="007941AD"/>
    <w:rsid w:val="007A7771"/>
    <w:rsid w:val="007B0AD5"/>
    <w:rsid w:val="007B4370"/>
    <w:rsid w:val="007C0169"/>
    <w:rsid w:val="007D3493"/>
    <w:rsid w:val="007E2C3E"/>
    <w:rsid w:val="007E3F2F"/>
    <w:rsid w:val="007E4872"/>
    <w:rsid w:val="007F0A9F"/>
    <w:rsid w:val="007F0FF4"/>
    <w:rsid w:val="007F4C0F"/>
    <w:rsid w:val="008008B6"/>
    <w:rsid w:val="00801BD5"/>
    <w:rsid w:val="008061CA"/>
    <w:rsid w:val="0080729A"/>
    <w:rsid w:val="008223D8"/>
    <w:rsid w:val="008229E9"/>
    <w:rsid w:val="00825C51"/>
    <w:rsid w:val="00825DE9"/>
    <w:rsid w:val="00832A9C"/>
    <w:rsid w:val="008417E0"/>
    <w:rsid w:val="008467E1"/>
    <w:rsid w:val="00847642"/>
    <w:rsid w:val="00851354"/>
    <w:rsid w:val="008624CA"/>
    <w:rsid w:val="008722F7"/>
    <w:rsid w:val="0087414F"/>
    <w:rsid w:val="008826BA"/>
    <w:rsid w:val="00886F6D"/>
    <w:rsid w:val="00891540"/>
    <w:rsid w:val="00894658"/>
    <w:rsid w:val="00894E1D"/>
    <w:rsid w:val="008961F4"/>
    <w:rsid w:val="008968CC"/>
    <w:rsid w:val="00896BEC"/>
    <w:rsid w:val="008A1FAA"/>
    <w:rsid w:val="008A2A62"/>
    <w:rsid w:val="008A56BC"/>
    <w:rsid w:val="008A7BA9"/>
    <w:rsid w:val="008B11E7"/>
    <w:rsid w:val="008B3002"/>
    <w:rsid w:val="008C084E"/>
    <w:rsid w:val="008C2BDE"/>
    <w:rsid w:val="008C404F"/>
    <w:rsid w:val="008C468C"/>
    <w:rsid w:val="008D3B8D"/>
    <w:rsid w:val="008D4A49"/>
    <w:rsid w:val="008D5437"/>
    <w:rsid w:val="008D7FC8"/>
    <w:rsid w:val="008E3A33"/>
    <w:rsid w:val="008F30C1"/>
    <w:rsid w:val="008F5391"/>
    <w:rsid w:val="00902AA2"/>
    <w:rsid w:val="0091236E"/>
    <w:rsid w:val="009164AD"/>
    <w:rsid w:val="00917962"/>
    <w:rsid w:val="00920422"/>
    <w:rsid w:val="00922D0E"/>
    <w:rsid w:val="00933E1D"/>
    <w:rsid w:val="00934B63"/>
    <w:rsid w:val="00934C6C"/>
    <w:rsid w:val="00936BE8"/>
    <w:rsid w:val="0094583B"/>
    <w:rsid w:val="0094685F"/>
    <w:rsid w:val="00947938"/>
    <w:rsid w:val="009479AE"/>
    <w:rsid w:val="00952345"/>
    <w:rsid w:val="00953886"/>
    <w:rsid w:val="00956206"/>
    <w:rsid w:val="00960B9B"/>
    <w:rsid w:val="00962589"/>
    <w:rsid w:val="009649AE"/>
    <w:rsid w:val="00970727"/>
    <w:rsid w:val="009717B7"/>
    <w:rsid w:val="0097489F"/>
    <w:rsid w:val="00977A00"/>
    <w:rsid w:val="009810F1"/>
    <w:rsid w:val="00990913"/>
    <w:rsid w:val="0099347F"/>
    <w:rsid w:val="009A51A6"/>
    <w:rsid w:val="009B2F5A"/>
    <w:rsid w:val="009B3E5F"/>
    <w:rsid w:val="009C7AB4"/>
    <w:rsid w:val="009C7C40"/>
    <w:rsid w:val="009E2F0B"/>
    <w:rsid w:val="009E4622"/>
    <w:rsid w:val="00A0245D"/>
    <w:rsid w:val="00A02ACC"/>
    <w:rsid w:val="00A0433D"/>
    <w:rsid w:val="00A04800"/>
    <w:rsid w:val="00A069C7"/>
    <w:rsid w:val="00A346A1"/>
    <w:rsid w:val="00A34CBD"/>
    <w:rsid w:val="00A40EFE"/>
    <w:rsid w:val="00A422DE"/>
    <w:rsid w:val="00A4341C"/>
    <w:rsid w:val="00A4508B"/>
    <w:rsid w:val="00A456EA"/>
    <w:rsid w:val="00A62687"/>
    <w:rsid w:val="00A66B94"/>
    <w:rsid w:val="00A70330"/>
    <w:rsid w:val="00A72524"/>
    <w:rsid w:val="00A85410"/>
    <w:rsid w:val="00A8687C"/>
    <w:rsid w:val="00A87698"/>
    <w:rsid w:val="00A92407"/>
    <w:rsid w:val="00A9278B"/>
    <w:rsid w:val="00A95AE4"/>
    <w:rsid w:val="00AA00C7"/>
    <w:rsid w:val="00AA71D0"/>
    <w:rsid w:val="00AB32F5"/>
    <w:rsid w:val="00AC3F12"/>
    <w:rsid w:val="00AC405F"/>
    <w:rsid w:val="00AC6470"/>
    <w:rsid w:val="00AD0486"/>
    <w:rsid w:val="00AD1974"/>
    <w:rsid w:val="00AD2704"/>
    <w:rsid w:val="00AD27DD"/>
    <w:rsid w:val="00AD46C7"/>
    <w:rsid w:val="00AD6F7C"/>
    <w:rsid w:val="00AE3974"/>
    <w:rsid w:val="00AE50F3"/>
    <w:rsid w:val="00AF0F6A"/>
    <w:rsid w:val="00AF5D16"/>
    <w:rsid w:val="00B05DC2"/>
    <w:rsid w:val="00B14CFF"/>
    <w:rsid w:val="00B177EB"/>
    <w:rsid w:val="00B17836"/>
    <w:rsid w:val="00B25BD2"/>
    <w:rsid w:val="00B2673F"/>
    <w:rsid w:val="00B32A31"/>
    <w:rsid w:val="00B40239"/>
    <w:rsid w:val="00B407A9"/>
    <w:rsid w:val="00B438E7"/>
    <w:rsid w:val="00B47018"/>
    <w:rsid w:val="00B474BD"/>
    <w:rsid w:val="00B56195"/>
    <w:rsid w:val="00B621D5"/>
    <w:rsid w:val="00B63685"/>
    <w:rsid w:val="00B6484F"/>
    <w:rsid w:val="00B65913"/>
    <w:rsid w:val="00B76C2D"/>
    <w:rsid w:val="00B80A5C"/>
    <w:rsid w:val="00B81892"/>
    <w:rsid w:val="00B81C05"/>
    <w:rsid w:val="00B94CAF"/>
    <w:rsid w:val="00B957D5"/>
    <w:rsid w:val="00B95D45"/>
    <w:rsid w:val="00BA68E2"/>
    <w:rsid w:val="00BA70EA"/>
    <w:rsid w:val="00BB2A2C"/>
    <w:rsid w:val="00BB49B3"/>
    <w:rsid w:val="00BB617D"/>
    <w:rsid w:val="00BC7478"/>
    <w:rsid w:val="00BD00CC"/>
    <w:rsid w:val="00BD6709"/>
    <w:rsid w:val="00BD707B"/>
    <w:rsid w:val="00BD7380"/>
    <w:rsid w:val="00BE16BB"/>
    <w:rsid w:val="00BE17F3"/>
    <w:rsid w:val="00BE19E0"/>
    <w:rsid w:val="00BE7E3E"/>
    <w:rsid w:val="00BF0F70"/>
    <w:rsid w:val="00C0072D"/>
    <w:rsid w:val="00C009C3"/>
    <w:rsid w:val="00C00C30"/>
    <w:rsid w:val="00C00E57"/>
    <w:rsid w:val="00C027E8"/>
    <w:rsid w:val="00C068B5"/>
    <w:rsid w:val="00C11037"/>
    <w:rsid w:val="00C11B6D"/>
    <w:rsid w:val="00C1358F"/>
    <w:rsid w:val="00C145F3"/>
    <w:rsid w:val="00C15A9C"/>
    <w:rsid w:val="00C21DD8"/>
    <w:rsid w:val="00C22534"/>
    <w:rsid w:val="00C2358E"/>
    <w:rsid w:val="00C24BA8"/>
    <w:rsid w:val="00C3241E"/>
    <w:rsid w:val="00C439BF"/>
    <w:rsid w:val="00C449AD"/>
    <w:rsid w:val="00C51A92"/>
    <w:rsid w:val="00C5227C"/>
    <w:rsid w:val="00C614E3"/>
    <w:rsid w:val="00C63326"/>
    <w:rsid w:val="00C677A5"/>
    <w:rsid w:val="00C67BC1"/>
    <w:rsid w:val="00C716A3"/>
    <w:rsid w:val="00C730CB"/>
    <w:rsid w:val="00C74A19"/>
    <w:rsid w:val="00C80579"/>
    <w:rsid w:val="00C823BE"/>
    <w:rsid w:val="00C845C8"/>
    <w:rsid w:val="00C87C07"/>
    <w:rsid w:val="00C90406"/>
    <w:rsid w:val="00C945AA"/>
    <w:rsid w:val="00C96229"/>
    <w:rsid w:val="00C96483"/>
    <w:rsid w:val="00CA5414"/>
    <w:rsid w:val="00CA6738"/>
    <w:rsid w:val="00CB06B2"/>
    <w:rsid w:val="00CB0F11"/>
    <w:rsid w:val="00CB6050"/>
    <w:rsid w:val="00CC581C"/>
    <w:rsid w:val="00CD0BC1"/>
    <w:rsid w:val="00CD35F1"/>
    <w:rsid w:val="00CD4C73"/>
    <w:rsid w:val="00CD7CBC"/>
    <w:rsid w:val="00CE0812"/>
    <w:rsid w:val="00CE69BE"/>
    <w:rsid w:val="00D05950"/>
    <w:rsid w:val="00D06AC3"/>
    <w:rsid w:val="00D12517"/>
    <w:rsid w:val="00D13E59"/>
    <w:rsid w:val="00D20E60"/>
    <w:rsid w:val="00D2236E"/>
    <w:rsid w:val="00D31824"/>
    <w:rsid w:val="00D3753B"/>
    <w:rsid w:val="00D42D94"/>
    <w:rsid w:val="00D438BC"/>
    <w:rsid w:val="00D447FC"/>
    <w:rsid w:val="00D455FE"/>
    <w:rsid w:val="00D52955"/>
    <w:rsid w:val="00D52ACA"/>
    <w:rsid w:val="00D53904"/>
    <w:rsid w:val="00D53EAD"/>
    <w:rsid w:val="00D549AA"/>
    <w:rsid w:val="00D60101"/>
    <w:rsid w:val="00D6553F"/>
    <w:rsid w:val="00D65AFB"/>
    <w:rsid w:val="00D7764E"/>
    <w:rsid w:val="00D855C5"/>
    <w:rsid w:val="00D934F0"/>
    <w:rsid w:val="00DB3499"/>
    <w:rsid w:val="00DB35CC"/>
    <w:rsid w:val="00DB6865"/>
    <w:rsid w:val="00DC3DE5"/>
    <w:rsid w:val="00DC450F"/>
    <w:rsid w:val="00DC648D"/>
    <w:rsid w:val="00DD1581"/>
    <w:rsid w:val="00DD51BC"/>
    <w:rsid w:val="00DD524F"/>
    <w:rsid w:val="00DE22E0"/>
    <w:rsid w:val="00DE2BDE"/>
    <w:rsid w:val="00DE37AD"/>
    <w:rsid w:val="00DE57BF"/>
    <w:rsid w:val="00E13470"/>
    <w:rsid w:val="00E13FD1"/>
    <w:rsid w:val="00E160F6"/>
    <w:rsid w:val="00E22C70"/>
    <w:rsid w:val="00E23A3C"/>
    <w:rsid w:val="00E2407A"/>
    <w:rsid w:val="00E26012"/>
    <w:rsid w:val="00E335ED"/>
    <w:rsid w:val="00E35174"/>
    <w:rsid w:val="00E3583B"/>
    <w:rsid w:val="00E359AC"/>
    <w:rsid w:val="00E406A0"/>
    <w:rsid w:val="00E42923"/>
    <w:rsid w:val="00E46532"/>
    <w:rsid w:val="00E50881"/>
    <w:rsid w:val="00E50C49"/>
    <w:rsid w:val="00E51DF8"/>
    <w:rsid w:val="00E53A65"/>
    <w:rsid w:val="00E54B58"/>
    <w:rsid w:val="00E627AC"/>
    <w:rsid w:val="00E7344E"/>
    <w:rsid w:val="00E741DF"/>
    <w:rsid w:val="00E7613B"/>
    <w:rsid w:val="00E92E29"/>
    <w:rsid w:val="00E96F78"/>
    <w:rsid w:val="00EA1D38"/>
    <w:rsid w:val="00EB0890"/>
    <w:rsid w:val="00EB1BDA"/>
    <w:rsid w:val="00EB33E3"/>
    <w:rsid w:val="00EB4A90"/>
    <w:rsid w:val="00EB52C6"/>
    <w:rsid w:val="00EB709C"/>
    <w:rsid w:val="00EB77B5"/>
    <w:rsid w:val="00EC03EB"/>
    <w:rsid w:val="00EC3F0E"/>
    <w:rsid w:val="00EC5386"/>
    <w:rsid w:val="00ED02C3"/>
    <w:rsid w:val="00ED1B15"/>
    <w:rsid w:val="00ED2779"/>
    <w:rsid w:val="00ED3193"/>
    <w:rsid w:val="00ED5C26"/>
    <w:rsid w:val="00ED732E"/>
    <w:rsid w:val="00EF2512"/>
    <w:rsid w:val="00EF4CE8"/>
    <w:rsid w:val="00EF7E65"/>
    <w:rsid w:val="00F05E14"/>
    <w:rsid w:val="00F154CC"/>
    <w:rsid w:val="00F205FD"/>
    <w:rsid w:val="00F2158A"/>
    <w:rsid w:val="00F2336C"/>
    <w:rsid w:val="00F243AD"/>
    <w:rsid w:val="00F25A6D"/>
    <w:rsid w:val="00F26315"/>
    <w:rsid w:val="00F278D1"/>
    <w:rsid w:val="00F27F61"/>
    <w:rsid w:val="00F30FCA"/>
    <w:rsid w:val="00F34B1C"/>
    <w:rsid w:val="00F35156"/>
    <w:rsid w:val="00F36598"/>
    <w:rsid w:val="00F461FF"/>
    <w:rsid w:val="00F476F0"/>
    <w:rsid w:val="00F47B4F"/>
    <w:rsid w:val="00F51CEC"/>
    <w:rsid w:val="00F54455"/>
    <w:rsid w:val="00F562DA"/>
    <w:rsid w:val="00F6204D"/>
    <w:rsid w:val="00F655BE"/>
    <w:rsid w:val="00F67C05"/>
    <w:rsid w:val="00F71F87"/>
    <w:rsid w:val="00F750C0"/>
    <w:rsid w:val="00F93017"/>
    <w:rsid w:val="00F95D83"/>
    <w:rsid w:val="00FA068F"/>
    <w:rsid w:val="00FA22B8"/>
    <w:rsid w:val="00FB37C3"/>
    <w:rsid w:val="00FB3CC0"/>
    <w:rsid w:val="00FC1024"/>
    <w:rsid w:val="00FC1D46"/>
    <w:rsid w:val="00FC2DF2"/>
    <w:rsid w:val="00FC4FA7"/>
    <w:rsid w:val="00FC53CC"/>
    <w:rsid w:val="00FC631D"/>
    <w:rsid w:val="00FC6471"/>
    <w:rsid w:val="00FC744D"/>
    <w:rsid w:val="00FD235C"/>
    <w:rsid w:val="00FD4598"/>
    <w:rsid w:val="00FD4824"/>
    <w:rsid w:val="00FE2C9B"/>
    <w:rsid w:val="00FE3074"/>
    <w:rsid w:val="00FE7CB0"/>
    <w:rsid w:val="00FF254E"/>
    <w:rsid w:val="00FF32E9"/>
    <w:rsid w:val="00FF38D6"/>
    <w:rsid w:val="00FF53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5D4015"/>
  <w15:docId w15:val="{EEA66C60-00DB-4B57-87F3-870E5A9AB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9">
    <w:name w:val="9"/>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table" w:customStyle="1" w:styleId="12">
    <w:name w:val="12"/>
    <w:basedOn w:val="TableNormal4"/>
    <w:tblPr>
      <w:tblStyleRowBandSize w:val="1"/>
      <w:tblStyleColBandSize w:val="1"/>
      <w:tblCellMar>
        <w:left w:w="108" w:type="dxa"/>
        <w:right w:w="108" w:type="dxa"/>
      </w:tblCellMar>
    </w:tblPr>
  </w:style>
  <w:style w:type="table" w:customStyle="1" w:styleId="11">
    <w:name w:val="11"/>
    <w:basedOn w:val="TableNormal4"/>
    <w:tblPr>
      <w:tblStyleRowBandSize w:val="1"/>
      <w:tblStyleColBandSize w:val="1"/>
      <w:tblCellMar>
        <w:left w:w="115" w:type="dxa"/>
        <w:right w:w="115" w:type="dxa"/>
      </w:tblCellMar>
    </w:tblPr>
  </w:style>
  <w:style w:type="table" w:customStyle="1" w:styleId="10">
    <w:name w:val="10"/>
    <w:basedOn w:val="TableNormal4"/>
    <w:tblPr>
      <w:tblStyleRowBandSize w:val="1"/>
      <w:tblStyleColBandSize w:val="1"/>
      <w:tblCellMar>
        <w:left w:w="115" w:type="dxa"/>
        <w:right w:w="115" w:type="dxa"/>
      </w:tblCellMar>
    </w:tblPr>
  </w:style>
  <w:style w:type="paragraph" w:customStyle="1" w:styleId="p1">
    <w:name w:val="p1"/>
    <w:basedOn w:val="Normal"/>
    <w:rsid w:val="007216A1"/>
    <w:rPr>
      <w:rFonts w:ascii="Helvetica" w:hAnsi="Helvetica"/>
      <w:color w:val="323231"/>
      <w:sz w:val="15"/>
      <w:szCs w:val="15"/>
      <w:lang w:eastAsia="es-ES_tradnl"/>
    </w:rPr>
  </w:style>
  <w:style w:type="paragraph" w:styleId="Listaconvietas">
    <w:name w:val="List Bullet"/>
    <w:basedOn w:val="Normal"/>
    <w:uiPriority w:val="99"/>
    <w:unhideWhenUsed/>
    <w:rsid w:val="006E17BA"/>
    <w:pPr>
      <w:numPr>
        <w:numId w:val="5"/>
      </w:numPr>
      <w:contextualSpacing/>
    </w:pPr>
  </w:style>
  <w:style w:type="table" w:customStyle="1" w:styleId="Tablaconcuadrcula2">
    <w:name w:val="Tabla con cuadrícula2"/>
    <w:basedOn w:val="Tablanormal"/>
    <w:next w:val="Tablaconcuadrcula"/>
    <w:uiPriority w:val="39"/>
    <w:rsid w:val="00493B0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6299">
      <w:bodyDiv w:val="1"/>
      <w:marLeft w:val="0"/>
      <w:marRight w:val="0"/>
      <w:marTop w:val="0"/>
      <w:marBottom w:val="0"/>
      <w:divBdr>
        <w:top w:val="none" w:sz="0" w:space="0" w:color="auto"/>
        <w:left w:val="none" w:sz="0" w:space="0" w:color="auto"/>
        <w:bottom w:val="none" w:sz="0" w:space="0" w:color="auto"/>
        <w:right w:val="none" w:sz="0" w:space="0" w:color="auto"/>
      </w:divBdr>
    </w:div>
    <w:div w:id="87773469">
      <w:bodyDiv w:val="1"/>
      <w:marLeft w:val="0"/>
      <w:marRight w:val="0"/>
      <w:marTop w:val="0"/>
      <w:marBottom w:val="0"/>
      <w:divBdr>
        <w:top w:val="none" w:sz="0" w:space="0" w:color="auto"/>
        <w:left w:val="none" w:sz="0" w:space="0" w:color="auto"/>
        <w:bottom w:val="none" w:sz="0" w:space="0" w:color="auto"/>
        <w:right w:val="none" w:sz="0" w:space="0" w:color="auto"/>
      </w:divBdr>
    </w:div>
    <w:div w:id="115300974">
      <w:bodyDiv w:val="1"/>
      <w:marLeft w:val="0"/>
      <w:marRight w:val="0"/>
      <w:marTop w:val="0"/>
      <w:marBottom w:val="0"/>
      <w:divBdr>
        <w:top w:val="none" w:sz="0" w:space="0" w:color="auto"/>
        <w:left w:val="none" w:sz="0" w:space="0" w:color="auto"/>
        <w:bottom w:val="none" w:sz="0" w:space="0" w:color="auto"/>
        <w:right w:val="none" w:sz="0" w:space="0" w:color="auto"/>
      </w:divBdr>
    </w:div>
    <w:div w:id="140578915">
      <w:bodyDiv w:val="1"/>
      <w:marLeft w:val="0"/>
      <w:marRight w:val="0"/>
      <w:marTop w:val="0"/>
      <w:marBottom w:val="0"/>
      <w:divBdr>
        <w:top w:val="none" w:sz="0" w:space="0" w:color="auto"/>
        <w:left w:val="none" w:sz="0" w:space="0" w:color="auto"/>
        <w:bottom w:val="none" w:sz="0" w:space="0" w:color="auto"/>
        <w:right w:val="none" w:sz="0" w:space="0" w:color="auto"/>
      </w:divBdr>
    </w:div>
    <w:div w:id="160783025">
      <w:bodyDiv w:val="1"/>
      <w:marLeft w:val="0"/>
      <w:marRight w:val="0"/>
      <w:marTop w:val="0"/>
      <w:marBottom w:val="0"/>
      <w:divBdr>
        <w:top w:val="none" w:sz="0" w:space="0" w:color="auto"/>
        <w:left w:val="none" w:sz="0" w:space="0" w:color="auto"/>
        <w:bottom w:val="none" w:sz="0" w:space="0" w:color="auto"/>
        <w:right w:val="none" w:sz="0" w:space="0" w:color="auto"/>
      </w:divBdr>
    </w:div>
    <w:div w:id="164325882">
      <w:bodyDiv w:val="1"/>
      <w:marLeft w:val="0"/>
      <w:marRight w:val="0"/>
      <w:marTop w:val="0"/>
      <w:marBottom w:val="0"/>
      <w:divBdr>
        <w:top w:val="none" w:sz="0" w:space="0" w:color="auto"/>
        <w:left w:val="none" w:sz="0" w:space="0" w:color="auto"/>
        <w:bottom w:val="none" w:sz="0" w:space="0" w:color="auto"/>
        <w:right w:val="none" w:sz="0" w:space="0" w:color="auto"/>
      </w:divBdr>
    </w:div>
    <w:div w:id="177818327">
      <w:bodyDiv w:val="1"/>
      <w:marLeft w:val="0"/>
      <w:marRight w:val="0"/>
      <w:marTop w:val="0"/>
      <w:marBottom w:val="0"/>
      <w:divBdr>
        <w:top w:val="none" w:sz="0" w:space="0" w:color="auto"/>
        <w:left w:val="none" w:sz="0" w:space="0" w:color="auto"/>
        <w:bottom w:val="none" w:sz="0" w:space="0" w:color="auto"/>
        <w:right w:val="none" w:sz="0" w:space="0" w:color="auto"/>
      </w:divBdr>
    </w:div>
    <w:div w:id="194781895">
      <w:bodyDiv w:val="1"/>
      <w:marLeft w:val="0"/>
      <w:marRight w:val="0"/>
      <w:marTop w:val="0"/>
      <w:marBottom w:val="0"/>
      <w:divBdr>
        <w:top w:val="none" w:sz="0" w:space="0" w:color="auto"/>
        <w:left w:val="none" w:sz="0" w:space="0" w:color="auto"/>
        <w:bottom w:val="none" w:sz="0" w:space="0" w:color="auto"/>
        <w:right w:val="none" w:sz="0" w:space="0" w:color="auto"/>
      </w:divBdr>
    </w:div>
    <w:div w:id="225148532">
      <w:bodyDiv w:val="1"/>
      <w:marLeft w:val="0"/>
      <w:marRight w:val="0"/>
      <w:marTop w:val="0"/>
      <w:marBottom w:val="0"/>
      <w:divBdr>
        <w:top w:val="none" w:sz="0" w:space="0" w:color="auto"/>
        <w:left w:val="none" w:sz="0" w:space="0" w:color="auto"/>
        <w:bottom w:val="none" w:sz="0" w:space="0" w:color="auto"/>
        <w:right w:val="none" w:sz="0" w:space="0" w:color="auto"/>
      </w:divBdr>
    </w:div>
    <w:div w:id="225265595">
      <w:bodyDiv w:val="1"/>
      <w:marLeft w:val="0"/>
      <w:marRight w:val="0"/>
      <w:marTop w:val="0"/>
      <w:marBottom w:val="0"/>
      <w:divBdr>
        <w:top w:val="none" w:sz="0" w:space="0" w:color="auto"/>
        <w:left w:val="none" w:sz="0" w:space="0" w:color="auto"/>
        <w:bottom w:val="none" w:sz="0" w:space="0" w:color="auto"/>
        <w:right w:val="none" w:sz="0" w:space="0" w:color="auto"/>
      </w:divBdr>
    </w:div>
    <w:div w:id="228423871">
      <w:bodyDiv w:val="1"/>
      <w:marLeft w:val="0"/>
      <w:marRight w:val="0"/>
      <w:marTop w:val="0"/>
      <w:marBottom w:val="0"/>
      <w:divBdr>
        <w:top w:val="none" w:sz="0" w:space="0" w:color="auto"/>
        <w:left w:val="none" w:sz="0" w:space="0" w:color="auto"/>
        <w:bottom w:val="none" w:sz="0" w:space="0" w:color="auto"/>
        <w:right w:val="none" w:sz="0" w:space="0" w:color="auto"/>
      </w:divBdr>
    </w:div>
    <w:div w:id="248465008">
      <w:bodyDiv w:val="1"/>
      <w:marLeft w:val="0"/>
      <w:marRight w:val="0"/>
      <w:marTop w:val="0"/>
      <w:marBottom w:val="0"/>
      <w:divBdr>
        <w:top w:val="none" w:sz="0" w:space="0" w:color="auto"/>
        <w:left w:val="none" w:sz="0" w:space="0" w:color="auto"/>
        <w:bottom w:val="none" w:sz="0" w:space="0" w:color="auto"/>
        <w:right w:val="none" w:sz="0" w:space="0" w:color="auto"/>
      </w:divBdr>
    </w:div>
    <w:div w:id="249849826">
      <w:bodyDiv w:val="1"/>
      <w:marLeft w:val="0"/>
      <w:marRight w:val="0"/>
      <w:marTop w:val="0"/>
      <w:marBottom w:val="0"/>
      <w:divBdr>
        <w:top w:val="none" w:sz="0" w:space="0" w:color="auto"/>
        <w:left w:val="none" w:sz="0" w:space="0" w:color="auto"/>
        <w:bottom w:val="none" w:sz="0" w:space="0" w:color="auto"/>
        <w:right w:val="none" w:sz="0" w:space="0" w:color="auto"/>
      </w:divBdr>
    </w:div>
    <w:div w:id="264845333">
      <w:bodyDiv w:val="1"/>
      <w:marLeft w:val="0"/>
      <w:marRight w:val="0"/>
      <w:marTop w:val="0"/>
      <w:marBottom w:val="0"/>
      <w:divBdr>
        <w:top w:val="none" w:sz="0" w:space="0" w:color="auto"/>
        <w:left w:val="none" w:sz="0" w:space="0" w:color="auto"/>
        <w:bottom w:val="none" w:sz="0" w:space="0" w:color="auto"/>
        <w:right w:val="none" w:sz="0" w:space="0" w:color="auto"/>
      </w:divBdr>
    </w:div>
    <w:div w:id="282002148">
      <w:bodyDiv w:val="1"/>
      <w:marLeft w:val="0"/>
      <w:marRight w:val="0"/>
      <w:marTop w:val="0"/>
      <w:marBottom w:val="0"/>
      <w:divBdr>
        <w:top w:val="none" w:sz="0" w:space="0" w:color="auto"/>
        <w:left w:val="none" w:sz="0" w:space="0" w:color="auto"/>
        <w:bottom w:val="none" w:sz="0" w:space="0" w:color="auto"/>
        <w:right w:val="none" w:sz="0" w:space="0" w:color="auto"/>
      </w:divBdr>
    </w:div>
    <w:div w:id="306672607">
      <w:bodyDiv w:val="1"/>
      <w:marLeft w:val="0"/>
      <w:marRight w:val="0"/>
      <w:marTop w:val="0"/>
      <w:marBottom w:val="0"/>
      <w:divBdr>
        <w:top w:val="none" w:sz="0" w:space="0" w:color="auto"/>
        <w:left w:val="none" w:sz="0" w:space="0" w:color="auto"/>
        <w:bottom w:val="none" w:sz="0" w:space="0" w:color="auto"/>
        <w:right w:val="none" w:sz="0" w:space="0" w:color="auto"/>
      </w:divBdr>
    </w:div>
    <w:div w:id="309746309">
      <w:bodyDiv w:val="1"/>
      <w:marLeft w:val="0"/>
      <w:marRight w:val="0"/>
      <w:marTop w:val="0"/>
      <w:marBottom w:val="0"/>
      <w:divBdr>
        <w:top w:val="none" w:sz="0" w:space="0" w:color="auto"/>
        <w:left w:val="none" w:sz="0" w:space="0" w:color="auto"/>
        <w:bottom w:val="none" w:sz="0" w:space="0" w:color="auto"/>
        <w:right w:val="none" w:sz="0" w:space="0" w:color="auto"/>
      </w:divBdr>
    </w:div>
    <w:div w:id="316350052">
      <w:bodyDiv w:val="1"/>
      <w:marLeft w:val="0"/>
      <w:marRight w:val="0"/>
      <w:marTop w:val="0"/>
      <w:marBottom w:val="0"/>
      <w:divBdr>
        <w:top w:val="none" w:sz="0" w:space="0" w:color="auto"/>
        <w:left w:val="none" w:sz="0" w:space="0" w:color="auto"/>
        <w:bottom w:val="none" w:sz="0" w:space="0" w:color="auto"/>
        <w:right w:val="none" w:sz="0" w:space="0" w:color="auto"/>
      </w:divBdr>
    </w:div>
    <w:div w:id="329480134">
      <w:bodyDiv w:val="1"/>
      <w:marLeft w:val="0"/>
      <w:marRight w:val="0"/>
      <w:marTop w:val="0"/>
      <w:marBottom w:val="0"/>
      <w:divBdr>
        <w:top w:val="none" w:sz="0" w:space="0" w:color="auto"/>
        <w:left w:val="none" w:sz="0" w:space="0" w:color="auto"/>
        <w:bottom w:val="none" w:sz="0" w:space="0" w:color="auto"/>
        <w:right w:val="none" w:sz="0" w:space="0" w:color="auto"/>
      </w:divBdr>
    </w:div>
    <w:div w:id="388462979">
      <w:bodyDiv w:val="1"/>
      <w:marLeft w:val="0"/>
      <w:marRight w:val="0"/>
      <w:marTop w:val="0"/>
      <w:marBottom w:val="0"/>
      <w:divBdr>
        <w:top w:val="none" w:sz="0" w:space="0" w:color="auto"/>
        <w:left w:val="none" w:sz="0" w:space="0" w:color="auto"/>
        <w:bottom w:val="none" w:sz="0" w:space="0" w:color="auto"/>
        <w:right w:val="none" w:sz="0" w:space="0" w:color="auto"/>
      </w:divBdr>
    </w:div>
    <w:div w:id="388529719">
      <w:bodyDiv w:val="1"/>
      <w:marLeft w:val="0"/>
      <w:marRight w:val="0"/>
      <w:marTop w:val="0"/>
      <w:marBottom w:val="0"/>
      <w:divBdr>
        <w:top w:val="none" w:sz="0" w:space="0" w:color="auto"/>
        <w:left w:val="none" w:sz="0" w:space="0" w:color="auto"/>
        <w:bottom w:val="none" w:sz="0" w:space="0" w:color="auto"/>
        <w:right w:val="none" w:sz="0" w:space="0" w:color="auto"/>
      </w:divBdr>
    </w:div>
    <w:div w:id="435250940">
      <w:bodyDiv w:val="1"/>
      <w:marLeft w:val="0"/>
      <w:marRight w:val="0"/>
      <w:marTop w:val="0"/>
      <w:marBottom w:val="0"/>
      <w:divBdr>
        <w:top w:val="none" w:sz="0" w:space="0" w:color="auto"/>
        <w:left w:val="none" w:sz="0" w:space="0" w:color="auto"/>
        <w:bottom w:val="none" w:sz="0" w:space="0" w:color="auto"/>
        <w:right w:val="none" w:sz="0" w:space="0" w:color="auto"/>
      </w:divBdr>
    </w:div>
    <w:div w:id="436750426">
      <w:bodyDiv w:val="1"/>
      <w:marLeft w:val="0"/>
      <w:marRight w:val="0"/>
      <w:marTop w:val="0"/>
      <w:marBottom w:val="0"/>
      <w:divBdr>
        <w:top w:val="none" w:sz="0" w:space="0" w:color="auto"/>
        <w:left w:val="none" w:sz="0" w:space="0" w:color="auto"/>
        <w:bottom w:val="none" w:sz="0" w:space="0" w:color="auto"/>
        <w:right w:val="none" w:sz="0" w:space="0" w:color="auto"/>
      </w:divBdr>
    </w:div>
    <w:div w:id="444008407">
      <w:bodyDiv w:val="1"/>
      <w:marLeft w:val="0"/>
      <w:marRight w:val="0"/>
      <w:marTop w:val="0"/>
      <w:marBottom w:val="0"/>
      <w:divBdr>
        <w:top w:val="none" w:sz="0" w:space="0" w:color="auto"/>
        <w:left w:val="none" w:sz="0" w:space="0" w:color="auto"/>
        <w:bottom w:val="none" w:sz="0" w:space="0" w:color="auto"/>
        <w:right w:val="none" w:sz="0" w:space="0" w:color="auto"/>
      </w:divBdr>
    </w:div>
    <w:div w:id="481387912">
      <w:bodyDiv w:val="1"/>
      <w:marLeft w:val="0"/>
      <w:marRight w:val="0"/>
      <w:marTop w:val="0"/>
      <w:marBottom w:val="0"/>
      <w:divBdr>
        <w:top w:val="none" w:sz="0" w:space="0" w:color="auto"/>
        <w:left w:val="none" w:sz="0" w:space="0" w:color="auto"/>
        <w:bottom w:val="none" w:sz="0" w:space="0" w:color="auto"/>
        <w:right w:val="none" w:sz="0" w:space="0" w:color="auto"/>
      </w:divBdr>
    </w:div>
    <w:div w:id="594900734">
      <w:bodyDiv w:val="1"/>
      <w:marLeft w:val="0"/>
      <w:marRight w:val="0"/>
      <w:marTop w:val="0"/>
      <w:marBottom w:val="0"/>
      <w:divBdr>
        <w:top w:val="none" w:sz="0" w:space="0" w:color="auto"/>
        <w:left w:val="none" w:sz="0" w:space="0" w:color="auto"/>
        <w:bottom w:val="none" w:sz="0" w:space="0" w:color="auto"/>
        <w:right w:val="none" w:sz="0" w:space="0" w:color="auto"/>
      </w:divBdr>
    </w:div>
    <w:div w:id="630013974">
      <w:bodyDiv w:val="1"/>
      <w:marLeft w:val="0"/>
      <w:marRight w:val="0"/>
      <w:marTop w:val="0"/>
      <w:marBottom w:val="0"/>
      <w:divBdr>
        <w:top w:val="none" w:sz="0" w:space="0" w:color="auto"/>
        <w:left w:val="none" w:sz="0" w:space="0" w:color="auto"/>
        <w:bottom w:val="none" w:sz="0" w:space="0" w:color="auto"/>
        <w:right w:val="none" w:sz="0" w:space="0" w:color="auto"/>
      </w:divBdr>
    </w:div>
    <w:div w:id="638848427">
      <w:bodyDiv w:val="1"/>
      <w:marLeft w:val="0"/>
      <w:marRight w:val="0"/>
      <w:marTop w:val="0"/>
      <w:marBottom w:val="0"/>
      <w:divBdr>
        <w:top w:val="none" w:sz="0" w:space="0" w:color="auto"/>
        <w:left w:val="none" w:sz="0" w:space="0" w:color="auto"/>
        <w:bottom w:val="none" w:sz="0" w:space="0" w:color="auto"/>
        <w:right w:val="none" w:sz="0" w:space="0" w:color="auto"/>
      </w:divBdr>
    </w:div>
    <w:div w:id="647049530">
      <w:bodyDiv w:val="1"/>
      <w:marLeft w:val="0"/>
      <w:marRight w:val="0"/>
      <w:marTop w:val="0"/>
      <w:marBottom w:val="0"/>
      <w:divBdr>
        <w:top w:val="none" w:sz="0" w:space="0" w:color="auto"/>
        <w:left w:val="none" w:sz="0" w:space="0" w:color="auto"/>
        <w:bottom w:val="none" w:sz="0" w:space="0" w:color="auto"/>
        <w:right w:val="none" w:sz="0" w:space="0" w:color="auto"/>
      </w:divBdr>
    </w:div>
    <w:div w:id="648753674">
      <w:bodyDiv w:val="1"/>
      <w:marLeft w:val="0"/>
      <w:marRight w:val="0"/>
      <w:marTop w:val="0"/>
      <w:marBottom w:val="0"/>
      <w:divBdr>
        <w:top w:val="none" w:sz="0" w:space="0" w:color="auto"/>
        <w:left w:val="none" w:sz="0" w:space="0" w:color="auto"/>
        <w:bottom w:val="none" w:sz="0" w:space="0" w:color="auto"/>
        <w:right w:val="none" w:sz="0" w:space="0" w:color="auto"/>
      </w:divBdr>
    </w:div>
    <w:div w:id="659114993">
      <w:bodyDiv w:val="1"/>
      <w:marLeft w:val="0"/>
      <w:marRight w:val="0"/>
      <w:marTop w:val="0"/>
      <w:marBottom w:val="0"/>
      <w:divBdr>
        <w:top w:val="none" w:sz="0" w:space="0" w:color="auto"/>
        <w:left w:val="none" w:sz="0" w:space="0" w:color="auto"/>
        <w:bottom w:val="none" w:sz="0" w:space="0" w:color="auto"/>
        <w:right w:val="none" w:sz="0" w:space="0" w:color="auto"/>
      </w:divBdr>
    </w:div>
    <w:div w:id="751124777">
      <w:bodyDiv w:val="1"/>
      <w:marLeft w:val="0"/>
      <w:marRight w:val="0"/>
      <w:marTop w:val="0"/>
      <w:marBottom w:val="0"/>
      <w:divBdr>
        <w:top w:val="none" w:sz="0" w:space="0" w:color="auto"/>
        <w:left w:val="none" w:sz="0" w:space="0" w:color="auto"/>
        <w:bottom w:val="none" w:sz="0" w:space="0" w:color="auto"/>
        <w:right w:val="none" w:sz="0" w:space="0" w:color="auto"/>
      </w:divBdr>
    </w:div>
    <w:div w:id="760570526">
      <w:bodyDiv w:val="1"/>
      <w:marLeft w:val="0"/>
      <w:marRight w:val="0"/>
      <w:marTop w:val="0"/>
      <w:marBottom w:val="0"/>
      <w:divBdr>
        <w:top w:val="none" w:sz="0" w:space="0" w:color="auto"/>
        <w:left w:val="none" w:sz="0" w:space="0" w:color="auto"/>
        <w:bottom w:val="none" w:sz="0" w:space="0" w:color="auto"/>
        <w:right w:val="none" w:sz="0" w:space="0" w:color="auto"/>
      </w:divBdr>
    </w:div>
    <w:div w:id="790050726">
      <w:bodyDiv w:val="1"/>
      <w:marLeft w:val="0"/>
      <w:marRight w:val="0"/>
      <w:marTop w:val="0"/>
      <w:marBottom w:val="0"/>
      <w:divBdr>
        <w:top w:val="none" w:sz="0" w:space="0" w:color="auto"/>
        <w:left w:val="none" w:sz="0" w:space="0" w:color="auto"/>
        <w:bottom w:val="none" w:sz="0" w:space="0" w:color="auto"/>
        <w:right w:val="none" w:sz="0" w:space="0" w:color="auto"/>
      </w:divBdr>
    </w:div>
    <w:div w:id="793014896">
      <w:bodyDiv w:val="1"/>
      <w:marLeft w:val="0"/>
      <w:marRight w:val="0"/>
      <w:marTop w:val="0"/>
      <w:marBottom w:val="0"/>
      <w:divBdr>
        <w:top w:val="none" w:sz="0" w:space="0" w:color="auto"/>
        <w:left w:val="none" w:sz="0" w:space="0" w:color="auto"/>
        <w:bottom w:val="none" w:sz="0" w:space="0" w:color="auto"/>
        <w:right w:val="none" w:sz="0" w:space="0" w:color="auto"/>
      </w:divBdr>
    </w:div>
    <w:div w:id="809204720">
      <w:bodyDiv w:val="1"/>
      <w:marLeft w:val="0"/>
      <w:marRight w:val="0"/>
      <w:marTop w:val="0"/>
      <w:marBottom w:val="0"/>
      <w:divBdr>
        <w:top w:val="none" w:sz="0" w:space="0" w:color="auto"/>
        <w:left w:val="none" w:sz="0" w:space="0" w:color="auto"/>
        <w:bottom w:val="none" w:sz="0" w:space="0" w:color="auto"/>
        <w:right w:val="none" w:sz="0" w:space="0" w:color="auto"/>
      </w:divBdr>
    </w:div>
    <w:div w:id="817961497">
      <w:bodyDiv w:val="1"/>
      <w:marLeft w:val="0"/>
      <w:marRight w:val="0"/>
      <w:marTop w:val="0"/>
      <w:marBottom w:val="0"/>
      <w:divBdr>
        <w:top w:val="none" w:sz="0" w:space="0" w:color="auto"/>
        <w:left w:val="none" w:sz="0" w:space="0" w:color="auto"/>
        <w:bottom w:val="none" w:sz="0" w:space="0" w:color="auto"/>
        <w:right w:val="none" w:sz="0" w:space="0" w:color="auto"/>
      </w:divBdr>
    </w:div>
    <w:div w:id="820584822">
      <w:bodyDiv w:val="1"/>
      <w:marLeft w:val="0"/>
      <w:marRight w:val="0"/>
      <w:marTop w:val="0"/>
      <w:marBottom w:val="0"/>
      <w:divBdr>
        <w:top w:val="none" w:sz="0" w:space="0" w:color="auto"/>
        <w:left w:val="none" w:sz="0" w:space="0" w:color="auto"/>
        <w:bottom w:val="none" w:sz="0" w:space="0" w:color="auto"/>
        <w:right w:val="none" w:sz="0" w:space="0" w:color="auto"/>
      </w:divBdr>
    </w:div>
    <w:div w:id="854929803">
      <w:bodyDiv w:val="1"/>
      <w:marLeft w:val="0"/>
      <w:marRight w:val="0"/>
      <w:marTop w:val="0"/>
      <w:marBottom w:val="0"/>
      <w:divBdr>
        <w:top w:val="none" w:sz="0" w:space="0" w:color="auto"/>
        <w:left w:val="none" w:sz="0" w:space="0" w:color="auto"/>
        <w:bottom w:val="none" w:sz="0" w:space="0" w:color="auto"/>
        <w:right w:val="none" w:sz="0" w:space="0" w:color="auto"/>
      </w:divBdr>
    </w:div>
    <w:div w:id="870846025">
      <w:bodyDiv w:val="1"/>
      <w:marLeft w:val="0"/>
      <w:marRight w:val="0"/>
      <w:marTop w:val="0"/>
      <w:marBottom w:val="0"/>
      <w:divBdr>
        <w:top w:val="none" w:sz="0" w:space="0" w:color="auto"/>
        <w:left w:val="none" w:sz="0" w:space="0" w:color="auto"/>
        <w:bottom w:val="none" w:sz="0" w:space="0" w:color="auto"/>
        <w:right w:val="none" w:sz="0" w:space="0" w:color="auto"/>
      </w:divBdr>
    </w:div>
    <w:div w:id="935208677">
      <w:bodyDiv w:val="1"/>
      <w:marLeft w:val="0"/>
      <w:marRight w:val="0"/>
      <w:marTop w:val="0"/>
      <w:marBottom w:val="0"/>
      <w:divBdr>
        <w:top w:val="none" w:sz="0" w:space="0" w:color="auto"/>
        <w:left w:val="none" w:sz="0" w:space="0" w:color="auto"/>
        <w:bottom w:val="none" w:sz="0" w:space="0" w:color="auto"/>
        <w:right w:val="none" w:sz="0" w:space="0" w:color="auto"/>
      </w:divBdr>
    </w:div>
    <w:div w:id="950553195">
      <w:bodyDiv w:val="1"/>
      <w:marLeft w:val="0"/>
      <w:marRight w:val="0"/>
      <w:marTop w:val="0"/>
      <w:marBottom w:val="0"/>
      <w:divBdr>
        <w:top w:val="none" w:sz="0" w:space="0" w:color="auto"/>
        <w:left w:val="none" w:sz="0" w:space="0" w:color="auto"/>
        <w:bottom w:val="none" w:sz="0" w:space="0" w:color="auto"/>
        <w:right w:val="none" w:sz="0" w:space="0" w:color="auto"/>
      </w:divBdr>
    </w:div>
    <w:div w:id="962614291">
      <w:bodyDiv w:val="1"/>
      <w:marLeft w:val="0"/>
      <w:marRight w:val="0"/>
      <w:marTop w:val="0"/>
      <w:marBottom w:val="0"/>
      <w:divBdr>
        <w:top w:val="none" w:sz="0" w:space="0" w:color="auto"/>
        <w:left w:val="none" w:sz="0" w:space="0" w:color="auto"/>
        <w:bottom w:val="none" w:sz="0" w:space="0" w:color="auto"/>
        <w:right w:val="none" w:sz="0" w:space="0" w:color="auto"/>
      </w:divBdr>
    </w:div>
    <w:div w:id="1035957885">
      <w:bodyDiv w:val="1"/>
      <w:marLeft w:val="0"/>
      <w:marRight w:val="0"/>
      <w:marTop w:val="0"/>
      <w:marBottom w:val="0"/>
      <w:divBdr>
        <w:top w:val="none" w:sz="0" w:space="0" w:color="auto"/>
        <w:left w:val="none" w:sz="0" w:space="0" w:color="auto"/>
        <w:bottom w:val="none" w:sz="0" w:space="0" w:color="auto"/>
        <w:right w:val="none" w:sz="0" w:space="0" w:color="auto"/>
      </w:divBdr>
    </w:div>
    <w:div w:id="1090664186">
      <w:bodyDiv w:val="1"/>
      <w:marLeft w:val="0"/>
      <w:marRight w:val="0"/>
      <w:marTop w:val="0"/>
      <w:marBottom w:val="0"/>
      <w:divBdr>
        <w:top w:val="none" w:sz="0" w:space="0" w:color="auto"/>
        <w:left w:val="none" w:sz="0" w:space="0" w:color="auto"/>
        <w:bottom w:val="none" w:sz="0" w:space="0" w:color="auto"/>
        <w:right w:val="none" w:sz="0" w:space="0" w:color="auto"/>
      </w:divBdr>
    </w:div>
    <w:div w:id="1107306847">
      <w:bodyDiv w:val="1"/>
      <w:marLeft w:val="0"/>
      <w:marRight w:val="0"/>
      <w:marTop w:val="0"/>
      <w:marBottom w:val="0"/>
      <w:divBdr>
        <w:top w:val="none" w:sz="0" w:space="0" w:color="auto"/>
        <w:left w:val="none" w:sz="0" w:space="0" w:color="auto"/>
        <w:bottom w:val="none" w:sz="0" w:space="0" w:color="auto"/>
        <w:right w:val="none" w:sz="0" w:space="0" w:color="auto"/>
      </w:divBdr>
    </w:div>
    <w:div w:id="1145859224">
      <w:bodyDiv w:val="1"/>
      <w:marLeft w:val="0"/>
      <w:marRight w:val="0"/>
      <w:marTop w:val="0"/>
      <w:marBottom w:val="0"/>
      <w:divBdr>
        <w:top w:val="none" w:sz="0" w:space="0" w:color="auto"/>
        <w:left w:val="none" w:sz="0" w:space="0" w:color="auto"/>
        <w:bottom w:val="none" w:sz="0" w:space="0" w:color="auto"/>
        <w:right w:val="none" w:sz="0" w:space="0" w:color="auto"/>
      </w:divBdr>
    </w:div>
    <w:div w:id="1197501207">
      <w:bodyDiv w:val="1"/>
      <w:marLeft w:val="0"/>
      <w:marRight w:val="0"/>
      <w:marTop w:val="0"/>
      <w:marBottom w:val="0"/>
      <w:divBdr>
        <w:top w:val="none" w:sz="0" w:space="0" w:color="auto"/>
        <w:left w:val="none" w:sz="0" w:space="0" w:color="auto"/>
        <w:bottom w:val="none" w:sz="0" w:space="0" w:color="auto"/>
        <w:right w:val="none" w:sz="0" w:space="0" w:color="auto"/>
      </w:divBdr>
    </w:div>
    <w:div w:id="1280988795">
      <w:bodyDiv w:val="1"/>
      <w:marLeft w:val="0"/>
      <w:marRight w:val="0"/>
      <w:marTop w:val="0"/>
      <w:marBottom w:val="0"/>
      <w:divBdr>
        <w:top w:val="none" w:sz="0" w:space="0" w:color="auto"/>
        <w:left w:val="none" w:sz="0" w:space="0" w:color="auto"/>
        <w:bottom w:val="none" w:sz="0" w:space="0" w:color="auto"/>
        <w:right w:val="none" w:sz="0" w:space="0" w:color="auto"/>
      </w:divBdr>
    </w:div>
    <w:div w:id="1294408566">
      <w:bodyDiv w:val="1"/>
      <w:marLeft w:val="0"/>
      <w:marRight w:val="0"/>
      <w:marTop w:val="0"/>
      <w:marBottom w:val="0"/>
      <w:divBdr>
        <w:top w:val="none" w:sz="0" w:space="0" w:color="auto"/>
        <w:left w:val="none" w:sz="0" w:space="0" w:color="auto"/>
        <w:bottom w:val="none" w:sz="0" w:space="0" w:color="auto"/>
        <w:right w:val="none" w:sz="0" w:space="0" w:color="auto"/>
      </w:divBdr>
    </w:div>
    <w:div w:id="1295409654">
      <w:bodyDiv w:val="1"/>
      <w:marLeft w:val="0"/>
      <w:marRight w:val="0"/>
      <w:marTop w:val="0"/>
      <w:marBottom w:val="0"/>
      <w:divBdr>
        <w:top w:val="none" w:sz="0" w:space="0" w:color="auto"/>
        <w:left w:val="none" w:sz="0" w:space="0" w:color="auto"/>
        <w:bottom w:val="none" w:sz="0" w:space="0" w:color="auto"/>
        <w:right w:val="none" w:sz="0" w:space="0" w:color="auto"/>
      </w:divBdr>
    </w:div>
    <w:div w:id="1318611341">
      <w:bodyDiv w:val="1"/>
      <w:marLeft w:val="0"/>
      <w:marRight w:val="0"/>
      <w:marTop w:val="0"/>
      <w:marBottom w:val="0"/>
      <w:divBdr>
        <w:top w:val="none" w:sz="0" w:space="0" w:color="auto"/>
        <w:left w:val="none" w:sz="0" w:space="0" w:color="auto"/>
        <w:bottom w:val="none" w:sz="0" w:space="0" w:color="auto"/>
        <w:right w:val="none" w:sz="0" w:space="0" w:color="auto"/>
      </w:divBdr>
    </w:div>
    <w:div w:id="1325889096">
      <w:bodyDiv w:val="1"/>
      <w:marLeft w:val="0"/>
      <w:marRight w:val="0"/>
      <w:marTop w:val="0"/>
      <w:marBottom w:val="0"/>
      <w:divBdr>
        <w:top w:val="none" w:sz="0" w:space="0" w:color="auto"/>
        <w:left w:val="none" w:sz="0" w:space="0" w:color="auto"/>
        <w:bottom w:val="none" w:sz="0" w:space="0" w:color="auto"/>
        <w:right w:val="none" w:sz="0" w:space="0" w:color="auto"/>
      </w:divBdr>
    </w:div>
    <w:div w:id="1359088263">
      <w:bodyDiv w:val="1"/>
      <w:marLeft w:val="0"/>
      <w:marRight w:val="0"/>
      <w:marTop w:val="0"/>
      <w:marBottom w:val="0"/>
      <w:divBdr>
        <w:top w:val="none" w:sz="0" w:space="0" w:color="auto"/>
        <w:left w:val="none" w:sz="0" w:space="0" w:color="auto"/>
        <w:bottom w:val="none" w:sz="0" w:space="0" w:color="auto"/>
        <w:right w:val="none" w:sz="0" w:space="0" w:color="auto"/>
      </w:divBdr>
      <w:divsChild>
        <w:div w:id="621228941">
          <w:marLeft w:val="0"/>
          <w:marRight w:val="0"/>
          <w:marTop w:val="0"/>
          <w:marBottom w:val="0"/>
          <w:divBdr>
            <w:top w:val="none" w:sz="0" w:space="0" w:color="auto"/>
            <w:left w:val="none" w:sz="0" w:space="0" w:color="auto"/>
            <w:bottom w:val="none" w:sz="0" w:space="0" w:color="auto"/>
            <w:right w:val="none" w:sz="0" w:space="0" w:color="auto"/>
          </w:divBdr>
          <w:divsChild>
            <w:div w:id="7574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45800">
      <w:bodyDiv w:val="1"/>
      <w:marLeft w:val="0"/>
      <w:marRight w:val="0"/>
      <w:marTop w:val="0"/>
      <w:marBottom w:val="0"/>
      <w:divBdr>
        <w:top w:val="none" w:sz="0" w:space="0" w:color="auto"/>
        <w:left w:val="none" w:sz="0" w:space="0" w:color="auto"/>
        <w:bottom w:val="none" w:sz="0" w:space="0" w:color="auto"/>
        <w:right w:val="none" w:sz="0" w:space="0" w:color="auto"/>
      </w:divBdr>
    </w:div>
    <w:div w:id="1425344633">
      <w:bodyDiv w:val="1"/>
      <w:marLeft w:val="0"/>
      <w:marRight w:val="0"/>
      <w:marTop w:val="0"/>
      <w:marBottom w:val="0"/>
      <w:divBdr>
        <w:top w:val="none" w:sz="0" w:space="0" w:color="auto"/>
        <w:left w:val="none" w:sz="0" w:space="0" w:color="auto"/>
        <w:bottom w:val="none" w:sz="0" w:space="0" w:color="auto"/>
        <w:right w:val="none" w:sz="0" w:space="0" w:color="auto"/>
      </w:divBdr>
    </w:div>
    <w:div w:id="1449860305">
      <w:bodyDiv w:val="1"/>
      <w:marLeft w:val="0"/>
      <w:marRight w:val="0"/>
      <w:marTop w:val="0"/>
      <w:marBottom w:val="0"/>
      <w:divBdr>
        <w:top w:val="none" w:sz="0" w:space="0" w:color="auto"/>
        <w:left w:val="none" w:sz="0" w:space="0" w:color="auto"/>
        <w:bottom w:val="none" w:sz="0" w:space="0" w:color="auto"/>
        <w:right w:val="none" w:sz="0" w:space="0" w:color="auto"/>
      </w:divBdr>
    </w:div>
    <w:div w:id="1482503950">
      <w:bodyDiv w:val="1"/>
      <w:marLeft w:val="0"/>
      <w:marRight w:val="0"/>
      <w:marTop w:val="0"/>
      <w:marBottom w:val="0"/>
      <w:divBdr>
        <w:top w:val="none" w:sz="0" w:space="0" w:color="auto"/>
        <w:left w:val="none" w:sz="0" w:space="0" w:color="auto"/>
        <w:bottom w:val="none" w:sz="0" w:space="0" w:color="auto"/>
        <w:right w:val="none" w:sz="0" w:space="0" w:color="auto"/>
      </w:divBdr>
    </w:div>
    <w:div w:id="1513376204">
      <w:bodyDiv w:val="1"/>
      <w:marLeft w:val="0"/>
      <w:marRight w:val="0"/>
      <w:marTop w:val="0"/>
      <w:marBottom w:val="0"/>
      <w:divBdr>
        <w:top w:val="none" w:sz="0" w:space="0" w:color="auto"/>
        <w:left w:val="none" w:sz="0" w:space="0" w:color="auto"/>
        <w:bottom w:val="none" w:sz="0" w:space="0" w:color="auto"/>
        <w:right w:val="none" w:sz="0" w:space="0" w:color="auto"/>
      </w:divBdr>
    </w:div>
    <w:div w:id="1535266982">
      <w:bodyDiv w:val="1"/>
      <w:marLeft w:val="0"/>
      <w:marRight w:val="0"/>
      <w:marTop w:val="0"/>
      <w:marBottom w:val="0"/>
      <w:divBdr>
        <w:top w:val="none" w:sz="0" w:space="0" w:color="auto"/>
        <w:left w:val="none" w:sz="0" w:space="0" w:color="auto"/>
        <w:bottom w:val="none" w:sz="0" w:space="0" w:color="auto"/>
        <w:right w:val="none" w:sz="0" w:space="0" w:color="auto"/>
      </w:divBdr>
    </w:div>
    <w:div w:id="1543784908">
      <w:bodyDiv w:val="1"/>
      <w:marLeft w:val="0"/>
      <w:marRight w:val="0"/>
      <w:marTop w:val="0"/>
      <w:marBottom w:val="0"/>
      <w:divBdr>
        <w:top w:val="none" w:sz="0" w:space="0" w:color="auto"/>
        <w:left w:val="none" w:sz="0" w:space="0" w:color="auto"/>
        <w:bottom w:val="none" w:sz="0" w:space="0" w:color="auto"/>
        <w:right w:val="none" w:sz="0" w:space="0" w:color="auto"/>
      </w:divBdr>
    </w:div>
    <w:div w:id="1566183377">
      <w:bodyDiv w:val="1"/>
      <w:marLeft w:val="0"/>
      <w:marRight w:val="0"/>
      <w:marTop w:val="0"/>
      <w:marBottom w:val="0"/>
      <w:divBdr>
        <w:top w:val="none" w:sz="0" w:space="0" w:color="auto"/>
        <w:left w:val="none" w:sz="0" w:space="0" w:color="auto"/>
        <w:bottom w:val="none" w:sz="0" w:space="0" w:color="auto"/>
        <w:right w:val="none" w:sz="0" w:space="0" w:color="auto"/>
      </w:divBdr>
    </w:div>
    <w:div w:id="1579318212">
      <w:bodyDiv w:val="1"/>
      <w:marLeft w:val="0"/>
      <w:marRight w:val="0"/>
      <w:marTop w:val="0"/>
      <w:marBottom w:val="0"/>
      <w:divBdr>
        <w:top w:val="none" w:sz="0" w:space="0" w:color="auto"/>
        <w:left w:val="none" w:sz="0" w:space="0" w:color="auto"/>
        <w:bottom w:val="none" w:sz="0" w:space="0" w:color="auto"/>
        <w:right w:val="none" w:sz="0" w:space="0" w:color="auto"/>
      </w:divBdr>
    </w:div>
    <w:div w:id="1607926065">
      <w:bodyDiv w:val="1"/>
      <w:marLeft w:val="0"/>
      <w:marRight w:val="0"/>
      <w:marTop w:val="0"/>
      <w:marBottom w:val="0"/>
      <w:divBdr>
        <w:top w:val="none" w:sz="0" w:space="0" w:color="auto"/>
        <w:left w:val="none" w:sz="0" w:space="0" w:color="auto"/>
        <w:bottom w:val="none" w:sz="0" w:space="0" w:color="auto"/>
        <w:right w:val="none" w:sz="0" w:space="0" w:color="auto"/>
      </w:divBdr>
    </w:div>
    <w:div w:id="1615794218">
      <w:bodyDiv w:val="1"/>
      <w:marLeft w:val="0"/>
      <w:marRight w:val="0"/>
      <w:marTop w:val="0"/>
      <w:marBottom w:val="0"/>
      <w:divBdr>
        <w:top w:val="none" w:sz="0" w:space="0" w:color="auto"/>
        <w:left w:val="none" w:sz="0" w:space="0" w:color="auto"/>
        <w:bottom w:val="none" w:sz="0" w:space="0" w:color="auto"/>
        <w:right w:val="none" w:sz="0" w:space="0" w:color="auto"/>
      </w:divBdr>
    </w:div>
    <w:div w:id="1629967702">
      <w:bodyDiv w:val="1"/>
      <w:marLeft w:val="0"/>
      <w:marRight w:val="0"/>
      <w:marTop w:val="0"/>
      <w:marBottom w:val="0"/>
      <w:divBdr>
        <w:top w:val="none" w:sz="0" w:space="0" w:color="auto"/>
        <w:left w:val="none" w:sz="0" w:space="0" w:color="auto"/>
        <w:bottom w:val="none" w:sz="0" w:space="0" w:color="auto"/>
        <w:right w:val="none" w:sz="0" w:space="0" w:color="auto"/>
      </w:divBdr>
    </w:div>
    <w:div w:id="1654407176">
      <w:bodyDiv w:val="1"/>
      <w:marLeft w:val="0"/>
      <w:marRight w:val="0"/>
      <w:marTop w:val="0"/>
      <w:marBottom w:val="0"/>
      <w:divBdr>
        <w:top w:val="none" w:sz="0" w:space="0" w:color="auto"/>
        <w:left w:val="none" w:sz="0" w:space="0" w:color="auto"/>
        <w:bottom w:val="none" w:sz="0" w:space="0" w:color="auto"/>
        <w:right w:val="none" w:sz="0" w:space="0" w:color="auto"/>
      </w:divBdr>
    </w:div>
    <w:div w:id="1711103030">
      <w:bodyDiv w:val="1"/>
      <w:marLeft w:val="0"/>
      <w:marRight w:val="0"/>
      <w:marTop w:val="0"/>
      <w:marBottom w:val="0"/>
      <w:divBdr>
        <w:top w:val="none" w:sz="0" w:space="0" w:color="auto"/>
        <w:left w:val="none" w:sz="0" w:space="0" w:color="auto"/>
        <w:bottom w:val="none" w:sz="0" w:space="0" w:color="auto"/>
        <w:right w:val="none" w:sz="0" w:space="0" w:color="auto"/>
      </w:divBdr>
    </w:div>
    <w:div w:id="1725789637">
      <w:bodyDiv w:val="1"/>
      <w:marLeft w:val="0"/>
      <w:marRight w:val="0"/>
      <w:marTop w:val="0"/>
      <w:marBottom w:val="0"/>
      <w:divBdr>
        <w:top w:val="none" w:sz="0" w:space="0" w:color="auto"/>
        <w:left w:val="none" w:sz="0" w:space="0" w:color="auto"/>
        <w:bottom w:val="none" w:sz="0" w:space="0" w:color="auto"/>
        <w:right w:val="none" w:sz="0" w:space="0" w:color="auto"/>
      </w:divBdr>
    </w:div>
    <w:div w:id="1734236217">
      <w:bodyDiv w:val="1"/>
      <w:marLeft w:val="0"/>
      <w:marRight w:val="0"/>
      <w:marTop w:val="0"/>
      <w:marBottom w:val="0"/>
      <w:divBdr>
        <w:top w:val="none" w:sz="0" w:space="0" w:color="auto"/>
        <w:left w:val="none" w:sz="0" w:space="0" w:color="auto"/>
        <w:bottom w:val="none" w:sz="0" w:space="0" w:color="auto"/>
        <w:right w:val="none" w:sz="0" w:space="0" w:color="auto"/>
      </w:divBdr>
    </w:div>
    <w:div w:id="1757939206">
      <w:bodyDiv w:val="1"/>
      <w:marLeft w:val="0"/>
      <w:marRight w:val="0"/>
      <w:marTop w:val="0"/>
      <w:marBottom w:val="0"/>
      <w:divBdr>
        <w:top w:val="none" w:sz="0" w:space="0" w:color="auto"/>
        <w:left w:val="none" w:sz="0" w:space="0" w:color="auto"/>
        <w:bottom w:val="none" w:sz="0" w:space="0" w:color="auto"/>
        <w:right w:val="none" w:sz="0" w:space="0" w:color="auto"/>
      </w:divBdr>
    </w:div>
    <w:div w:id="1771584410">
      <w:bodyDiv w:val="1"/>
      <w:marLeft w:val="0"/>
      <w:marRight w:val="0"/>
      <w:marTop w:val="0"/>
      <w:marBottom w:val="0"/>
      <w:divBdr>
        <w:top w:val="none" w:sz="0" w:space="0" w:color="auto"/>
        <w:left w:val="none" w:sz="0" w:space="0" w:color="auto"/>
        <w:bottom w:val="none" w:sz="0" w:space="0" w:color="auto"/>
        <w:right w:val="none" w:sz="0" w:space="0" w:color="auto"/>
      </w:divBdr>
    </w:div>
    <w:div w:id="1772774159">
      <w:bodyDiv w:val="1"/>
      <w:marLeft w:val="0"/>
      <w:marRight w:val="0"/>
      <w:marTop w:val="0"/>
      <w:marBottom w:val="0"/>
      <w:divBdr>
        <w:top w:val="none" w:sz="0" w:space="0" w:color="auto"/>
        <w:left w:val="none" w:sz="0" w:space="0" w:color="auto"/>
        <w:bottom w:val="none" w:sz="0" w:space="0" w:color="auto"/>
        <w:right w:val="none" w:sz="0" w:space="0" w:color="auto"/>
      </w:divBdr>
    </w:div>
    <w:div w:id="1788423457">
      <w:bodyDiv w:val="1"/>
      <w:marLeft w:val="0"/>
      <w:marRight w:val="0"/>
      <w:marTop w:val="0"/>
      <w:marBottom w:val="0"/>
      <w:divBdr>
        <w:top w:val="none" w:sz="0" w:space="0" w:color="auto"/>
        <w:left w:val="none" w:sz="0" w:space="0" w:color="auto"/>
        <w:bottom w:val="none" w:sz="0" w:space="0" w:color="auto"/>
        <w:right w:val="none" w:sz="0" w:space="0" w:color="auto"/>
      </w:divBdr>
    </w:div>
    <w:div w:id="1824203620">
      <w:bodyDiv w:val="1"/>
      <w:marLeft w:val="0"/>
      <w:marRight w:val="0"/>
      <w:marTop w:val="0"/>
      <w:marBottom w:val="0"/>
      <w:divBdr>
        <w:top w:val="none" w:sz="0" w:space="0" w:color="auto"/>
        <w:left w:val="none" w:sz="0" w:space="0" w:color="auto"/>
        <w:bottom w:val="none" w:sz="0" w:space="0" w:color="auto"/>
        <w:right w:val="none" w:sz="0" w:space="0" w:color="auto"/>
      </w:divBdr>
    </w:div>
    <w:div w:id="1825394488">
      <w:bodyDiv w:val="1"/>
      <w:marLeft w:val="0"/>
      <w:marRight w:val="0"/>
      <w:marTop w:val="0"/>
      <w:marBottom w:val="0"/>
      <w:divBdr>
        <w:top w:val="none" w:sz="0" w:space="0" w:color="auto"/>
        <w:left w:val="none" w:sz="0" w:space="0" w:color="auto"/>
        <w:bottom w:val="none" w:sz="0" w:space="0" w:color="auto"/>
        <w:right w:val="none" w:sz="0" w:space="0" w:color="auto"/>
      </w:divBdr>
    </w:div>
    <w:div w:id="1846050038">
      <w:bodyDiv w:val="1"/>
      <w:marLeft w:val="0"/>
      <w:marRight w:val="0"/>
      <w:marTop w:val="0"/>
      <w:marBottom w:val="0"/>
      <w:divBdr>
        <w:top w:val="none" w:sz="0" w:space="0" w:color="auto"/>
        <w:left w:val="none" w:sz="0" w:space="0" w:color="auto"/>
        <w:bottom w:val="none" w:sz="0" w:space="0" w:color="auto"/>
        <w:right w:val="none" w:sz="0" w:space="0" w:color="auto"/>
      </w:divBdr>
    </w:div>
    <w:div w:id="1865750709">
      <w:bodyDiv w:val="1"/>
      <w:marLeft w:val="0"/>
      <w:marRight w:val="0"/>
      <w:marTop w:val="0"/>
      <w:marBottom w:val="0"/>
      <w:divBdr>
        <w:top w:val="none" w:sz="0" w:space="0" w:color="auto"/>
        <w:left w:val="none" w:sz="0" w:space="0" w:color="auto"/>
        <w:bottom w:val="none" w:sz="0" w:space="0" w:color="auto"/>
        <w:right w:val="none" w:sz="0" w:space="0" w:color="auto"/>
      </w:divBdr>
    </w:div>
    <w:div w:id="1911041007">
      <w:bodyDiv w:val="1"/>
      <w:marLeft w:val="0"/>
      <w:marRight w:val="0"/>
      <w:marTop w:val="0"/>
      <w:marBottom w:val="0"/>
      <w:divBdr>
        <w:top w:val="none" w:sz="0" w:space="0" w:color="auto"/>
        <w:left w:val="none" w:sz="0" w:space="0" w:color="auto"/>
        <w:bottom w:val="none" w:sz="0" w:space="0" w:color="auto"/>
        <w:right w:val="none" w:sz="0" w:space="0" w:color="auto"/>
      </w:divBdr>
    </w:div>
    <w:div w:id="1924676497">
      <w:bodyDiv w:val="1"/>
      <w:marLeft w:val="0"/>
      <w:marRight w:val="0"/>
      <w:marTop w:val="0"/>
      <w:marBottom w:val="0"/>
      <w:divBdr>
        <w:top w:val="none" w:sz="0" w:space="0" w:color="auto"/>
        <w:left w:val="none" w:sz="0" w:space="0" w:color="auto"/>
        <w:bottom w:val="none" w:sz="0" w:space="0" w:color="auto"/>
        <w:right w:val="none" w:sz="0" w:space="0" w:color="auto"/>
      </w:divBdr>
    </w:div>
    <w:div w:id="1928033675">
      <w:bodyDiv w:val="1"/>
      <w:marLeft w:val="0"/>
      <w:marRight w:val="0"/>
      <w:marTop w:val="0"/>
      <w:marBottom w:val="0"/>
      <w:divBdr>
        <w:top w:val="none" w:sz="0" w:space="0" w:color="auto"/>
        <w:left w:val="none" w:sz="0" w:space="0" w:color="auto"/>
        <w:bottom w:val="none" w:sz="0" w:space="0" w:color="auto"/>
        <w:right w:val="none" w:sz="0" w:space="0" w:color="auto"/>
      </w:divBdr>
    </w:div>
    <w:div w:id="1942178378">
      <w:bodyDiv w:val="1"/>
      <w:marLeft w:val="0"/>
      <w:marRight w:val="0"/>
      <w:marTop w:val="0"/>
      <w:marBottom w:val="0"/>
      <w:divBdr>
        <w:top w:val="none" w:sz="0" w:space="0" w:color="auto"/>
        <w:left w:val="none" w:sz="0" w:space="0" w:color="auto"/>
        <w:bottom w:val="none" w:sz="0" w:space="0" w:color="auto"/>
        <w:right w:val="none" w:sz="0" w:space="0" w:color="auto"/>
      </w:divBdr>
    </w:div>
    <w:div w:id="1959989626">
      <w:bodyDiv w:val="1"/>
      <w:marLeft w:val="0"/>
      <w:marRight w:val="0"/>
      <w:marTop w:val="0"/>
      <w:marBottom w:val="0"/>
      <w:divBdr>
        <w:top w:val="none" w:sz="0" w:space="0" w:color="auto"/>
        <w:left w:val="none" w:sz="0" w:space="0" w:color="auto"/>
        <w:bottom w:val="none" w:sz="0" w:space="0" w:color="auto"/>
        <w:right w:val="none" w:sz="0" w:space="0" w:color="auto"/>
      </w:divBdr>
    </w:div>
    <w:div w:id="2013293051">
      <w:bodyDiv w:val="1"/>
      <w:marLeft w:val="0"/>
      <w:marRight w:val="0"/>
      <w:marTop w:val="0"/>
      <w:marBottom w:val="0"/>
      <w:divBdr>
        <w:top w:val="none" w:sz="0" w:space="0" w:color="auto"/>
        <w:left w:val="none" w:sz="0" w:space="0" w:color="auto"/>
        <w:bottom w:val="none" w:sz="0" w:space="0" w:color="auto"/>
        <w:right w:val="none" w:sz="0" w:space="0" w:color="auto"/>
      </w:divBdr>
    </w:div>
    <w:div w:id="2028870537">
      <w:bodyDiv w:val="1"/>
      <w:marLeft w:val="0"/>
      <w:marRight w:val="0"/>
      <w:marTop w:val="0"/>
      <w:marBottom w:val="0"/>
      <w:divBdr>
        <w:top w:val="none" w:sz="0" w:space="0" w:color="auto"/>
        <w:left w:val="none" w:sz="0" w:space="0" w:color="auto"/>
        <w:bottom w:val="none" w:sz="0" w:space="0" w:color="auto"/>
        <w:right w:val="none" w:sz="0" w:space="0" w:color="auto"/>
      </w:divBdr>
    </w:div>
    <w:div w:id="2081363574">
      <w:bodyDiv w:val="1"/>
      <w:marLeft w:val="0"/>
      <w:marRight w:val="0"/>
      <w:marTop w:val="0"/>
      <w:marBottom w:val="0"/>
      <w:divBdr>
        <w:top w:val="none" w:sz="0" w:space="0" w:color="auto"/>
        <w:left w:val="none" w:sz="0" w:space="0" w:color="auto"/>
        <w:bottom w:val="none" w:sz="0" w:space="0" w:color="auto"/>
        <w:right w:val="none" w:sz="0" w:space="0" w:color="auto"/>
      </w:divBdr>
    </w:div>
    <w:div w:id="2092192349">
      <w:bodyDiv w:val="1"/>
      <w:marLeft w:val="0"/>
      <w:marRight w:val="0"/>
      <w:marTop w:val="0"/>
      <w:marBottom w:val="0"/>
      <w:divBdr>
        <w:top w:val="none" w:sz="0" w:space="0" w:color="auto"/>
        <w:left w:val="none" w:sz="0" w:space="0" w:color="auto"/>
        <w:bottom w:val="none" w:sz="0" w:space="0" w:color="auto"/>
        <w:right w:val="none" w:sz="0" w:space="0" w:color="auto"/>
      </w:divBdr>
    </w:div>
    <w:div w:id="2138136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IEiRfevxmVt/QwdpMvknoA7fA==">CgMxLjAyCGguZ2pkZ3hzMgloLjMwajB6bGwyCWguMnM4ZXlvMTIIaC50eWpjd3QyCWguMWZvYjl0ZTgAciExNmoxbnNwcG41dXRMbGVCMVFvXzFMdjlQcWpHejRIa3Y=</go:docsCustomData>
</go:gDocsCustomXmlDataStorage>
</file>

<file path=customXml/itemProps1.xml><?xml version="1.0" encoding="utf-8"?>
<ds:datastoreItem xmlns:ds="http://schemas.openxmlformats.org/officeDocument/2006/customXml" ds:itemID="{2E94813A-C16E-4EB6-9E39-1835E6A0B6F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3893</Words>
  <Characters>21414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Villagómez Martínez</cp:lastModifiedBy>
  <cp:revision>2</cp:revision>
  <cp:lastPrinted>2025-05-30T19:05:00Z</cp:lastPrinted>
  <dcterms:created xsi:type="dcterms:W3CDTF">2025-06-11T18:29:00Z</dcterms:created>
  <dcterms:modified xsi:type="dcterms:W3CDTF">2025-06-11T18:29:00Z</dcterms:modified>
</cp:coreProperties>
</file>