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074" w:rsidRDefault="00677074">
      <w:pPr>
        <w:widowControl w:val="0"/>
        <w:pBdr>
          <w:top w:val="nil"/>
          <w:left w:val="nil"/>
          <w:bottom w:val="nil"/>
          <w:right w:val="nil"/>
          <w:between w:val="nil"/>
        </w:pBdr>
        <w:spacing w:line="276" w:lineRule="auto"/>
      </w:pPr>
    </w:p>
    <w:p w:rsidR="00677074" w:rsidRDefault="00283B17">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677074" w:rsidRDefault="00677074">
      <w:pPr>
        <w:spacing w:line="360" w:lineRule="auto"/>
        <w:ind w:right="-929"/>
        <w:jc w:val="both"/>
        <w:rPr>
          <w:rFonts w:ascii="Palatino Linotype" w:eastAsia="Palatino Linotype" w:hAnsi="Palatino Linotype" w:cs="Palatino Linotype"/>
          <w:b/>
        </w:rPr>
      </w:pPr>
    </w:p>
    <w:p w:rsidR="00677074" w:rsidRDefault="00283B17">
      <w:pPr>
        <w:spacing w:line="360" w:lineRule="auto"/>
        <w:ind w:right="-929"/>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w:t>
      </w:r>
      <w:r>
        <w:rPr>
          <w:rFonts w:ascii="Palatino Linotype" w:eastAsia="Palatino Linotype" w:hAnsi="Palatino Linotype" w:cs="Palatino Linotype"/>
          <w:b/>
        </w:rPr>
        <w:t xml:space="preserve">07623/INFOEM/IP/RR/2024, 07625/INFOEM/IP/RR/2024  y 07626/INFOEM/IP/RR/2024 </w:t>
      </w:r>
      <w:r>
        <w:rPr>
          <w:rFonts w:ascii="Palatino Linotype" w:eastAsia="Palatino Linotype" w:hAnsi="Palatino Linotype" w:cs="Palatino Linotype"/>
        </w:rPr>
        <w:t>acumulados, promovidos por  </w:t>
      </w:r>
      <w:r>
        <w:rPr>
          <w:rFonts w:ascii="Palatino Linotype" w:eastAsia="Palatino Linotype" w:hAnsi="Palatino Linotype" w:cs="Palatino Linotype"/>
          <w:b/>
        </w:rPr>
        <w:t>un usuario que no proporcionó nombre alguno</w:t>
      </w:r>
      <w:r>
        <w:rPr>
          <w:rFonts w:ascii="Palatino Linotype" w:eastAsia="Palatino Linotype" w:hAnsi="Palatino Linotype" w:cs="Palatino Linotype"/>
        </w:rPr>
        <w:t xml:space="preserve">, a través del Sistema de Acceso a la Información Mexiquense (SAIMEX),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las respuestas del </w:t>
      </w:r>
      <w:r>
        <w:rPr>
          <w:rFonts w:ascii="Palatino Linotype" w:eastAsia="Palatino Linotype" w:hAnsi="Palatino Linotype" w:cs="Palatino Linotype"/>
          <w:b/>
        </w:rPr>
        <w:t>Organismo de Agua y Saneamiento de Toluca</w:t>
      </w:r>
      <w:r>
        <w:rPr>
          <w:rFonts w:ascii="Palatino Linotype" w:eastAsia="Palatino Linotype" w:hAnsi="Palatino Linotype" w:cs="Palatino Linotype"/>
        </w:rPr>
        <w:t xml:space="preserve">, en adelante </w:t>
      </w:r>
      <w:r>
        <w:rPr>
          <w:rFonts w:ascii="Palatino Linotype" w:eastAsia="Palatino Linotype" w:hAnsi="Palatino Linotype" w:cs="Palatino Linotype"/>
          <w:b/>
        </w:rPr>
        <w:t>EL SUJETO OBLIGADO</w:t>
      </w:r>
      <w:r>
        <w:rPr>
          <w:rFonts w:ascii="Palatino Linotype" w:eastAsia="Palatino Linotype" w:hAnsi="Palatino Linotype" w:cs="Palatino Linotype"/>
        </w:rPr>
        <w:t>, se procede a dictar la presente resolución, con base en los siguientes:</w:t>
      </w:r>
    </w:p>
    <w:p w:rsidR="00677074" w:rsidRDefault="00677074">
      <w:pPr>
        <w:spacing w:line="360" w:lineRule="auto"/>
        <w:ind w:right="-929"/>
        <w:jc w:val="both"/>
        <w:rPr>
          <w:rFonts w:ascii="Palatino Linotype" w:eastAsia="Palatino Linotype" w:hAnsi="Palatino Linotype" w:cs="Palatino Linotype"/>
        </w:rPr>
      </w:pPr>
    </w:p>
    <w:p w:rsidR="00677074" w:rsidRDefault="00283B17">
      <w:pPr>
        <w:spacing w:line="360" w:lineRule="auto"/>
        <w:ind w:right="-929"/>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rsidR="00677074" w:rsidRDefault="00677074">
      <w:pPr>
        <w:spacing w:line="360" w:lineRule="auto"/>
        <w:ind w:right="-929"/>
        <w:rPr>
          <w:rFonts w:ascii="Palatino Linotype" w:eastAsia="Palatino Linotype" w:hAnsi="Palatino Linotype" w:cs="Palatino Linotype"/>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día </w:t>
      </w:r>
      <w:r>
        <w:rPr>
          <w:rFonts w:ascii="Palatino Linotype" w:eastAsia="Palatino Linotype" w:hAnsi="Palatino Linotype" w:cs="Palatino Linotype"/>
          <w:b/>
        </w:rPr>
        <w:t xml:space="preserve">veintiuno de octubre de dos mil veinticuatro, </w:t>
      </w:r>
      <w:r>
        <w:rPr>
          <w:rFonts w:ascii="Palatino Linotype" w:eastAsia="Palatino Linotype" w:hAnsi="Palatino Linotype" w:cs="Palatino Linotype"/>
        </w:rPr>
        <w:t xml:space="preserve">se presentó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w:t>
      </w:r>
      <w:r>
        <w:rPr>
          <w:rFonts w:ascii="Palatino Linotype" w:eastAsia="Palatino Linotype" w:hAnsi="Palatino Linotype" w:cs="Palatino Linotype"/>
          <w:b/>
        </w:rPr>
        <w:t>SAIMEX</w:t>
      </w:r>
      <w:r>
        <w:rPr>
          <w:rFonts w:ascii="Palatino Linotype" w:eastAsia="Palatino Linotype" w:hAnsi="Palatino Linotype" w:cs="Palatino Linotype"/>
        </w:rPr>
        <w:t>, las solicitudes de información pública registradas con los números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rPr>
        <w:t>00167/OASTOL/IP/2024, 00169/OASTOL/IP/2024 y  00168/OASTOL/IP/2024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en las que se solicitó la siguiente información:</w:t>
      </w:r>
    </w:p>
    <w:p w:rsidR="00677074" w:rsidRDefault="00677074">
      <w:pPr>
        <w:spacing w:line="360" w:lineRule="auto"/>
        <w:ind w:right="-929"/>
        <w:jc w:val="both"/>
        <w:rPr>
          <w:rFonts w:ascii="Palatino Linotype" w:eastAsia="Palatino Linotype" w:hAnsi="Palatino Linotype" w:cs="Palatino Linotype"/>
        </w:rPr>
      </w:pPr>
    </w:p>
    <w:p w:rsidR="00677074" w:rsidRDefault="00283B17">
      <w:pPr>
        <w:ind w:left="1134" w:right="-929"/>
        <w:jc w:val="both"/>
        <w:rPr>
          <w:rFonts w:ascii="Palatino Linotype" w:eastAsia="Palatino Linotype" w:hAnsi="Palatino Linotype" w:cs="Palatino Linotype"/>
          <w:i/>
        </w:rPr>
      </w:pPr>
      <w:r>
        <w:rPr>
          <w:rFonts w:ascii="Palatino Linotype" w:eastAsia="Palatino Linotype" w:hAnsi="Palatino Linotype" w:cs="Palatino Linotype"/>
          <w:b/>
          <w:i/>
        </w:rPr>
        <w:t>Solicitud 00167/OASTOL/IP/2024:</w:t>
      </w:r>
      <w:r>
        <w:rPr>
          <w:rFonts w:ascii="Palatino Linotype" w:eastAsia="Palatino Linotype" w:hAnsi="Palatino Linotype" w:cs="Palatino Linotype"/>
          <w:i/>
        </w:rPr>
        <w:t xml:space="preserve"> “Se solicita el nombre, cargo, sueldo área de adscripción y antigüedad del personal que fue sindicalizados en esta administración y los oficios donde se determina la sindicalizacion 2022...”</w:t>
      </w:r>
    </w:p>
    <w:p w:rsidR="00677074" w:rsidRDefault="00677074">
      <w:pPr>
        <w:ind w:left="1134" w:right="-929"/>
        <w:jc w:val="both"/>
        <w:rPr>
          <w:rFonts w:ascii="Palatino Linotype" w:eastAsia="Palatino Linotype" w:hAnsi="Palatino Linotype" w:cs="Palatino Linotype"/>
          <w:i/>
        </w:rPr>
      </w:pPr>
    </w:p>
    <w:p w:rsidR="00677074" w:rsidRDefault="00677074">
      <w:pPr>
        <w:ind w:left="1134" w:right="-929"/>
        <w:jc w:val="both"/>
        <w:rPr>
          <w:rFonts w:ascii="Palatino Linotype" w:eastAsia="Palatino Linotype" w:hAnsi="Palatino Linotype" w:cs="Palatino Linotype"/>
          <w:i/>
        </w:rPr>
      </w:pPr>
    </w:p>
    <w:p w:rsidR="00677074" w:rsidRDefault="00283B17">
      <w:pPr>
        <w:ind w:left="1134" w:right="-929"/>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Solicitud 00169/OASTOL/IP/2024 : </w:t>
      </w:r>
      <w:r>
        <w:rPr>
          <w:rFonts w:ascii="Palatino Linotype" w:eastAsia="Palatino Linotype" w:hAnsi="Palatino Linotype" w:cs="Palatino Linotype"/>
          <w:i/>
        </w:rPr>
        <w:t>“Se solicita el nombre, cargo, sueldo área de adscripción y antigüedad del personal que fue sindicalizados en esta administración y los oficios donde se determina la sindicalizacion 2024..”</w:t>
      </w:r>
    </w:p>
    <w:p w:rsidR="00677074" w:rsidRDefault="00677074">
      <w:pPr>
        <w:ind w:left="1134" w:right="-929"/>
        <w:jc w:val="both"/>
        <w:rPr>
          <w:rFonts w:ascii="Palatino Linotype" w:eastAsia="Palatino Linotype" w:hAnsi="Palatino Linotype" w:cs="Palatino Linotype"/>
          <w:i/>
        </w:rPr>
      </w:pPr>
    </w:p>
    <w:p w:rsidR="00677074" w:rsidRDefault="00283B17">
      <w:pPr>
        <w:ind w:left="1134" w:right="-929"/>
        <w:jc w:val="both"/>
        <w:rPr>
          <w:rFonts w:ascii="Palatino Linotype" w:eastAsia="Palatino Linotype" w:hAnsi="Palatino Linotype" w:cs="Palatino Linotype"/>
          <w:i/>
        </w:rPr>
      </w:pPr>
      <w:r>
        <w:rPr>
          <w:rFonts w:ascii="Palatino Linotype" w:eastAsia="Palatino Linotype" w:hAnsi="Palatino Linotype" w:cs="Palatino Linotype"/>
          <w:b/>
          <w:i/>
        </w:rPr>
        <w:t xml:space="preserve">Solicitud </w:t>
      </w:r>
      <w:r>
        <w:rPr>
          <w:rFonts w:ascii="Palatino Linotype" w:eastAsia="Palatino Linotype" w:hAnsi="Palatino Linotype" w:cs="Palatino Linotype"/>
          <w:b/>
        </w:rPr>
        <w:t>00168/OASTOL/IP/2024</w:t>
      </w:r>
      <w:r>
        <w:rPr>
          <w:rFonts w:ascii="Palatino Linotype" w:eastAsia="Palatino Linotype" w:hAnsi="Palatino Linotype" w:cs="Palatino Linotype"/>
          <w:b/>
          <w:i/>
        </w:rPr>
        <w:t xml:space="preserve">: </w:t>
      </w:r>
      <w:r>
        <w:rPr>
          <w:rFonts w:ascii="Palatino Linotype" w:eastAsia="Palatino Linotype" w:hAnsi="Palatino Linotype" w:cs="Palatino Linotype"/>
          <w:i/>
        </w:rPr>
        <w:t>“Se solicita el nombre, cargo, sueldo área de adscripción y antigüedad del personal que fue sindicalizados en esta administración y los oficios donde se determina la sindicalizacion 2023”</w:t>
      </w:r>
    </w:p>
    <w:p w:rsidR="00677074" w:rsidRDefault="00677074">
      <w:pPr>
        <w:ind w:left="1134" w:right="-929"/>
        <w:jc w:val="both"/>
        <w:rPr>
          <w:rFonts w:ascii="Palatino Linotype" w:eastAsia="Palatino Linotype" w:hAnsi="Palatino Linotype" w:cs="Palatino Linotype"/>
          <w:i/>
        </w:rPr>
      </w:pPr>
    </w:p>
    <w:p w:rsidR="00677074" w:rsidRDefault="00283B17">
      <w:pPr>
        <w:numPr>
          <w:ilvl w:val="0"/>
          <w:numId w:val="1"/>
        </w:numPr>
        <w:spacing w:line="360" w:lineRule="auto"/>
        <w:ind w:left="709" w:right="-929"/>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vía Sistema de Acceso a la Información.</w:t>
      </w:r>
    </w:p>
    <w:p w:rsidR="00677074" w:rsidRDefault="00677074">
      <w:pPr>
        <w:spacing w:line="360" w:lineRule="auto"/>
        <w:ind w:right="-929"/>
        <w:jc w:val="both"/>
        <w:rPr>
          <w:rFonts w:ascii="Palatino Linotype" w:eastAsia="Palatino Linotype" w:hAnsi="Palatino Linotype" w:cs="Palatino Linotype"/>
          <w:i/>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veintiocho de octubre de dos mil veinticuatro,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giro los requerimientos para que fueran atendidas las solicitudes de información  </w:t>
      </w:r>
      <w:r>
        <w:rPr>
          <w:rFonts w:ascii="Palatino Linotype" w:eastAsia="Palatino Linotype" w:hAnsi="Palatino Linotype" w:cs="Palatino Linotype"/>
          <w:b/>
        </w:rPr>
        <w:t xml:space="preserve">00167/OASTOL/IP/2024, 00169/OASTOL/IP/2024 y  00168/OASTOL/IP/2024. </w:t>
      </w:r>
    </w:p>
    <w:p w:rsidR="00677074" w:rsidRDefault="00677074">
      <w:pPr>
        <w:spacing w:line="360" w:lineRule="auto"/>
        <w:ind w:right="-929"/>
        <w:jc w:val="both"/>
        <w:rPr>
          <w:rFonts w:ascii="Palatino Linotype" w:eastAsia="Palatino Linotype" w:hAnsi="Palatino Linotype" w:cs="Palatino Linotype"/>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doce de noviembre de dos mil veinticuatro,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emitió el acuerdo de prórroga para que fuera atendida la solicitud de información </w:t>
      </w:r>
      <w:r>
        <w:rPr>
          <w:rFonts w:ascii="Palatino Linotype" w:eastAsia="Palatino Linotype" w:hAnsi="Palatino Linotype" w:cs="Palatino Linotype"/>
          <w:b/>
        </w:rPr>
        <w:t xml:space="preserve">00167/OASTOL/IP/2024, 00169/OASTOL/IP/2024 y  00168/OASTOL/IP/2024. </w:t>
      </w:r>
    </w:p>
    <w:p w:rsidR="00677074" w:rsidRDefault="00677074">
      <w:pPr>
        <w:spacing w:line="360" w:lineRule="auto"/>
        <w:ind w:right="-929"/>
        <w:jc w:val="both"/>
        <w:rPr>
          <w:rFonts w:ascii="Palatino Linotype" w:eastAsia="Palatino Linotype" w:hAnsi="Palatino Linotype" w:cs="Palatino Linotype"/>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Posteriormente, el </w:t>
      </w:r>
      <w:r>
        <w:rPr>
          <w:rFonts w:ascii="Palatino Linotype" w:eastAsia="Palatino Linotype" w:hAnsi="Palatino Linotype" w:cs="Palatino Linotype"/>
          <w:b/>
        </w:rPr>
        <w:t xml:space="preserve">veintidós de noviembre de dos mil veinticuatro,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dio respuesta a las solicitudes de información </w:t>
      </w:r>
      <w:r>
        <w:rPr>
          <w:rFonts w:ascii="Palatino Linotype" w:eastAsia="Palatino Linotype" w:hAnsi="Palatino Linotype" w:cs="Palatino Linotype"/>
          <w:b/>
        </w:rPr>
        <w:t xml:space="preserve"> mediante los siguientes documentos para cada recurso de revisión. </w:t>
      </w:r>
    </w:p>
    <w:p w:rsidR="00677074" w:rsidRDefault="00677074">
      <w:pPr>
        <w:pBdr>
          <w:top w:val="nil"/>
          <w:left w:val="nil"/>
          <w:bottom w:val="nil"/>
          <w:right w:val="nil"/>
          <w:between w:val="nil"/>
        </w:pBdr>
        <w:ind w:left="720" w:right="-929"/>
        <w:rPr>
          <w:rFonts w:ascii="Palatino Linotype" w:eastAsia="Palatino Linotype" w:hAnsi="Palatino Linotype" w:cs="Palatino Linotype"/>
          <w:color w:val="000000"/>
        </w:rPr>
      </w:pPr>
    </w:p>
    <w:tbl>
      <w:tblPr>
        <w:tblStyle w:val="a"/>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9"/>
        <w:gridCol w:w="5451"/>
      </w:tblGrid>
      <w:tr w:rsidR="00677074">
        <w:tc>
          <w:tcPr>
            <w:tcW w:w="4209" w:type="dxa"/>
          </w:tcPr>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Solicitud de información</w:t>
            </w:r>
          </w:p>
        </w:tc>
        <w:tc>
          <w:tcPr>
            <w:tcW w:w="5451" w:type="dxa"/>
          </w:tcPr>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Respuesta</w:t>
            </w:r>
          </w:p>
        </w:tc>
      </w:tr>
      <w:tr w:rsidR="00677074">
        <w:tc>
          <w:tcPr>
            <w:tcW w:w="4209" w:type="dxa"/>
          </w:tcPr>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00167/OASTOL/IP/2024</w:t>
            </w:r>
          </w:p>
        </w:tc>
        <w:tc>
          <w:tcPr>
            <w:tcW w:w="5451" w:type="dxa"/>
          </w:tcPr>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CST-773-2022.pdf: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Reposición de los 2021 y 2022, mediante un oficio del dos mil veintidós. </w:t>
            </w:r>
          </w:p>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SINDICALIZACIONES 2022.pdf: </w:t>
            </w:r>
            <w:r>
              <w:rPr>
                <w:rFonts w:ascii="Palatino Linotype" w:eastAsia="Palatino Linotype" w:hAnsi="Palatino Linotype" w:cs="Palatino Linotype"/>
                <w:i/>
                <w:sz w:val="22"/>
                <w:szCs w:val="22"/>
              </w:rPr>
              <w:t>tabla del personal sindicalizado del año 2022</w:t>
            </w:r>
          </w:p>
          <w:p w:rsidR="00677074" w:rsidRDefault="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CST-646-2022.pdf: </w:t>
            </w:r>
            <w:r>
              <w:rPr>
                <w:rFonts w:ascii="Palatino Linotype" w:eastAsia="Palatino Linotype" w:hAnsi="Palatino Linotype" w:cs="Palatino Linotype"/>
                <w:i/>
                <w:sz w:val="22"/>
                <w:szCs w:val="22"/>
              </w:rPr>
              <w:t>oficio del Sindicato Único de Trabajadores de los Poderes, Municipios, e Instituciones Descentralizadas del Estado de México, mediante el cual se observa que solicitan al Organismo del Agua otorgue la Sindicalización por Vacancia, mediante un oficio de mayo del dos mil veintidós.</w:t>
            </w:r>
          </w:p>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200C13001.1082.2024.pdf: </w:t>
            </w:r>
            <w:r>
              <w:rPr>
                <w:rFonts w:ascii="Palatino Linotype" w:eastAsia="Palatino Linotype" w:hAnsi="Palatino Linotype" w:cs="Palatino Linotype"/>
                <w:i/>
                <w:sz w:val="22"/>
                <w:szCs w:val="22"/>
              </w:rPr>
              <w:t xml:space="preserve">oficio de la Jefa de Departamento de Recursos Humanos, mediante el cual informa que remite los oficios del Sindicato Único de Trabajadores de los Poderes, Municipios, e Instituciones Descentralizadas del Estado de México y la lista de los servidores públicos que fueron sindicalizados. </w:t>
            </w:r>
          </w:p>
        </w:tc>
      </w:tr>
      <w:tr w:rsidR="00677074">
        <w:tc>
          <w:tcPr>
            <w:tcW w:w="4209" w:type="dxa"/>
          </w:tcPr>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Solicitud 00169/OASTOL/IP/2024</w:t>
            </w:r>
          </w:p>
        </w:tc>
        <w:tc>
          <w:tcPr>
            <w:tcW w:w="5451" w:type="dxa"/>
          </w:tcPr>
          <w:p w:rsidR="00677074" w:rsidRDefault="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CST-0133-2024.pdf: </w:t>
            </w:r>
            <w:r>
              <w:rPr>
                <w:rFonts w:ascii="Palatino Linotype" w:eastAsia="Palatino Linotype" w:hAnsi="Palatino Linotype" w:cs="Palatino Linotype"/>
                <w:i/>
                <w:sz w:val="22"/>
                <w:szCs w:val="22"/>
              </w:rPr>
              <w:t>oficio del Sindicato Único de Trabajadores de los Poderes, Municipios, e Instituciones Descentralizadas del Estado de México, mediante el cual se observa que solicitan al Organismo del Agua otorgue la Sindicalización por convenio del 2022 y 2023 de los servidores públicos.</w:t>
            </w:r>
          </w:p>
          <w:p w:rsidR="00677074" w:rsidRDefault="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CST-0147-2024.pdf: </w:t>
            </w:r>
            <w:r>
              <w:rPr>
                <w:rFonts w:ascii="Palatino Linotype" w:eastAsia="Palatino Linotype" w:hAnsi="Palatino Linotype" w:cs="Palatino Linotype"/>
                <w:i/>
                <w:sz w:val="22"/>
                <w:szCs w:val="22"/>
              </w:rPr>
              <w:t>oficio del Sindicato Único de Trabajadores de los Poderes, Municipios, e Instituciones Descentralizadas del Estado de México, mediante el cual se observa que solicitan al Organismo del Agua otorgue la Sindicalización por convenio del 2022 y 2023 de los servidores públicos.</w:t>
            </w:r>
          </w:p>
          <w:p w:rsidR="00677074" w:rsidRDefault="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CST-0079-2024.pdf: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convenio  2023 a una servidora pública. </w:t>
            </w:r>
          </w:p>
          <w:p w:rsidR="00677074" w:rsidRDefault="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CST-0054-2024.pdf: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de la plaza por defunción a un servidor público. </w:t>
            </w:r>
          </w:p>
          <w:p w:rsidR="00677074" w:rsidRDefault="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CST-0078-2024.pdf: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convenio  2023 a una servidora pública. </w:t>
            </w:r>
          </w:p>
          <w:p w:rsidR="00677074" w:rsidRDefault="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CST-0077-2024.pdf: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convenio  2023 a una servidora pública. </w:t>
            </w:r>
          </w:p>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SINDICALIZACIONES 2024.pdf: </w:t>
            </w:r>
            <w:r>
              <w:rPr>
                <w:rFonts w:ascii="Palatino Linotype" w:eastAsia="Palatino Linotype" w:hAnsi="Palatino Linotype" w:cs="Palatino Linotype"/>
                <w:i/>
                <w:sz w:val="22"/>
                <w:szCs w:val="22"/>
              </w:rPr>
              <w:t xml:space="preserve">tabla de sindicalizaciones que corresponde al año dos mil veinticuatro, sin embargo el título del contenido dice 2023, aunque al buscar los nombres de los servidores públicos si corresponden al 2024. </w:t>
            </w:r>
          </w:p>
          <w:p w:rsidR="00677074" w:rsidRDefault="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CST-0053-2024.pdf: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baja de jubilación de correspondientes a los años 2021 y 2022. </w:t>
            </w:r>
          </w:p>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200C13001.1084.2024.pdf: </w:t>
            </w:r>
            <w:r>
              <w:rPr>
                <w:rFonts w:ascii="Palatino Linotype" w:eastAsia="Palatino Linotype" w:hAnsi="Palatino Linotype" w:cs="Palatino Linotype"/>
                <w:i/>
                <w:sz w:val="22"/>
                <w:szCs w:val="22"/>
              </w:rPr>
              <w:t>oficio de la Jefa de Departamento de Recursos Humanos, mediante el cual informa que remite los oficios del Sindicato Único de Trabajadores de los Poderes, Municipios, e Instituciones Descentralizadas del Estado de México y la lista de los servidores públicos que fueron sindicalizados.</w:t>
            </w:r>
          </w:p>
        </w:tc>
      </w:tr>
      <w:tr w:rsidR="00677074">
        <w:tc>
          <w:tcPr>
            <w:tcW w:w="4209" w:type="dxa"/>
          </w:tcPr>
          <w:p w:rsidR="00677074" w:rsidRDefault="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Solicitud 00168/OASTOL/IP/2024</w:t>
            </w:r>
          </w:p>
        </w:tc>
        <w:tc>
          <w:tcPr>
            <w:tcW w:w="5451" w:type="dxa"/>
          </w:tcPr>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SINDICALIZACIONES 2023.pdf: </w:t>
            </w:r>
            <w:r>
              <w:rPr>
                <w:rFonts w:ascii="Palatino Linotype" w:eastAsia="Palatino Linotype" w:hAnsi="Palatino Linotype" w:cs="Palatino Linotype"/>
                <w:i/>
                <w:sz w:val="22"/>
                <w:szCs w:val="22"/>
              </w:rPr>
              <w:t xml:space="preserve">tabla de sindicalizados del año 2023. </w:t>
            </w:r>
          </w:p>
          <w:p w:rsidR="00677074" w:rsidRDefault="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CST-646-2022.pdf: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vacancia del año 2021. </w:t>
            </w:r>
          </w:p>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PROP SIND.pdf: </w:t>
            </w:r>
            <w:r>
              <w:rPr>
                <w:rFonts w:ascii="Palatino Linotype" w:eastAsia="Palatino Linotype" w:hAnsi="Palatino Linotype" w:cs="Palatino Linotype"/>
                <w:i/>
                <w:sz w:val="22"/>
                <w:szCs w:val="22"/>
              </w:rPr>
              <w:t>tabla de propuestas de nuevas sindicalizaciones.</w:t>
            </w:r>
          </w:p>
          <w:p w:rsidR="00677074" w:rsidRDefault="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200C13001.1083.2024.pdf: </w:t>
            </w:r>
            <w:r>
              <w:rPr>
                <w:rFonts w:ascii="Palatino Linotype" w:eastAsia="Palatino Linotype" w:hAnsi="Palatino Linotype" w:cs="Palatino Linotype"/>
                <w:i/>
                <w:sz w:val="22"/>
                <w:szCs w:val="22"/>
              </w:rPr>
              <w:t>oficio de la Jefa de Departamento de Recursos Humanos, mediante el cual informa que remite los oficios del Sindicato Único de Trabajadores de los Poderes, Municipios, e Instituciones Descentralizadas del Estado de México y la lista de los servidores públicos que fueron sindicalizados.</w:t>
            </w:r>
          </w:p>
        </w:tc>
      </w:tr>
    </w:tbl>
    <w:p w:rsidR="00677074" w:rsidRDefault="00283B17">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once de diciembre de dos mil veinticuatro</w:t>
      </w:r>
      <w:r>
        <w:rPr>
          <w:rFonts w:ascii="Palatino Linotype" w:eastAsia="Palatino Linotype" w:hAnsi="Palatino Linotype" w:cs="Palatino Linotype"/>
        </w:rPr>
        <w:t xml:space="preserve">, el solicitante interpuso recurso de revisión en las solicitudes de información </w:t>
      </w:r>
      <w:r>
        <w:rPr>
          <w:rFonts w:ascii="Palatino Linotype" w:eastAsia="Palatino Linotype" w:hAnsi="Palatino Linotype" w:cs="Palatino Linotype"/>
          <w:b/>
        </w:rPr>
        <w:t xml:space="preserve"> 00167/OASTOL/IP/2024, 00169/OASTOL/IP/2024 y  00168/OASTOL/IP/2024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en contra de las respuestas emitidas a las por el </w:t>
      </w:r>
      <w:r>
        <w:rPr>
          <w:rFonts w:ascii="Palatino Linotype" w:eastAsia="Palatino Linotype" w:hAnsi="Palatino Linotype" w:cs="Palatino Linotype"/>
          <w:b/>
        </w:rPr>
        <w:t>SUJETO OBLIGADO</w:t>
      </w:r>
      <w:r>
        <w:rPr>
          <w:rFonts w:ascii="Palatino Linotype" w:eastAsia="Palatino Linotype" w:hAnsi="Palatino Linotype" w:cs="Palatino Linotype"/>
        </w:rPr>
        <w:t>, señalando las siguientes razones o motivos de inconformidad:</w:t>
      </w:r>
    </w:p>
    <w:tbl>
      <w:tblPr>
        <w:tblStyle w:val="a0"/>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4860"/>
      </w:tblGrid>
      <w:tr w:rsidR="00677074">
        <w:tc>
          <w:tcPr>
            <w:tcW w:w="4860" w:type="dxa"/>
          </w:tcPr>
          <w:p w:rsidR="00677074" w:rsidRDefault="00283B17">
            <w:pPr>
              <w:ind w:right="-66"/>
              <w:rPr>
                <w:rFonts w:ascii="Palatino Linotype" w:eastAsia="Palatino Linotype" w:hAnsi="Palatino Linotype" w:cs="Palatino Linotype"/>
                <w:i/>
              </w:rPr>
            </w:pPr>
            <w:r>
              <w:rPr>
                <w:rFonts w:ascii="Palatino Linotype" w:eastAsia="Palatino Linotype" w:hAnsi="Palatino Linotype" w:cs="Palatino Linotype"/>
                <w:i/>
              </w:rPr>
              <w:t xml:space="preserve">Recurso de revisión </w:t>
            </w:r>
          </w:p>
        </w:tc>
        <w:tc>
          <w:tcPr>
            <w:tcW w:w="4860" w:type="dxa"/>
          </w:tcPr>
          <w:p w:rsidR="00677074" w:rsidRDefault="00283B17">
            <w:pPr>
              <w:ind w:right="-66"/>
              <w:rPr>
                <w:rFonts w:ascii="Palatino Linotype" w:eastAsia="Palatino Linotype" w:hAnsi="Palatino Linotype" w:cs="Palatino Linotype"/>
                <w:i/>
              </w:rPr>
            </w:pPr>
            <w:r>
              <w:rPr>
                <w:rFonts w:ascii="Palatino Linotype" w:eastAsia="Palatino Linotype" w:hAnsi="Palatino Linotype" w:cs="Palatino Linotype"/>
                <w:i/>
              </w:rPr>
              <w:t xml:space="preserve">Acto impugnado y Razones o Motivos de  Inconformidad. </w:t>
            </w:r>
          </w:p>
        </w:tc>
      </w:tr>
      <w:tr w:rsidR="00677074">
        <w:tc>
          <w:tcPr>
            <w:tcW w:w="4860" w:type="dxa"/>
          </w:tcPr>
          <w:p w:rsidR="00677074" w:rsidRDefault="00283B17">
            <w:pPr>
              <w:ind w:right="-66"/>
              <w:rPr>
                <w:rFonts w:ascii="Palatino Linotype" w:eastAsia="Palatino Linotype" w:hAnsi="Palatino Linotype" w:cs="Palatino Linotype"/>
                <w:i/>
              </w:rPr>
            </w:pPr>
            <w:r>
              <w:rPr>
                <w:rFonts w:ascii="Palatino Linotype" w:eastAsia="Palatino Linotype" w:hAnsi="Palatino Linotype" w:cs="Palatino Linotype"/>
                <w:b/>
                <w:i/>
              </w:rPr>
              <w:t>Recurso de Revisión 07623/INFOEM/IP/RR/2024</w:t>
            </w:r>
          </w:p>
        </w:tc>
        <w:tc>
          <w:tcPr>
            <w:tcW w:w="4860" w:type="dxa"/>
          </w:tcPr>
          <w:p w:rsidR="00677074" w:rsidRDefault="00283B17">
            <w:pPr>
              <w:ind w:right="-66"/>
              <w:rPr>
                <w:rFonts w:ascii="Palatino Linotype" w:eastAsia="Palatino Linotype" w:hAnsi="Palatino Linotype" w:cs="Palatino Linotype"/>
                <w:b/>
                <w:i/>
              </w:rPr>
            </w:pPr>
            <w:r>
              <w:rPr>
                <w:rFonts w:ascii="Palatino Linotype" w:eastAsia="Palatino Linotype" w:hAnsi="Palatino Linotype" w:cs="Palatino Linotype"/>
                <w:b/>
                <w:i/>
              </w:rPr>
              <w:t xml:space="preserve">Acto Impugnado: </w:t>
            </w:r>
            <w:r>
              <w:rPr>
                <w:rFonts w:ascii="Palatino Linotype" w:eastAsia="Palatino Linotype" w:hAnsi="Palatino Linotype" w:cs="Palatino Linotype"/>
                <w:i/>
              </w:rPr>
              <w:t>“no entrego lo que solicite”</w:t>
            </w:r>
          </w:p>
          <w:p w:rsidR="00677074" w:rsidRDefault="00283B17">
            <w:pPr>
              <w:ind w:right="-66"/>
              <w:rPr>
                <w:rFonts w:ascii="Palatino Linotype" w:eastAsia="Palatino Linotype" w:hAnsi="Palatino Linotype" w:cs="Palatino Linotype"/>
                <w:b/>
                <w:i/>
              </w:rPr>
            </w:pPr>
            <w:r>
              <w:rPr>
                <w:rFonts w:ascii="Palatino Linotype" w:eastAsia="Palatino Linotype" w:hAnsi="Palatino Linotype" w:cs="Palatino Linotype"/>
                <w:b/>
                <w:i/>
              </w:rPr>
              <w:t xml:space="preserve">Razones o Motivos de Inconformidad: </w:t>
            </w:r>
            <w:r>
              <w:rPr>
                <w:rFonts w:ascii="Palatino Linotype" w:eastAsia="Palatino Linotype" w:hAnsi="Palatino Linotype" w:cs="Palatino Linotype"/>
                <w:i/>
              </w:rPr>
              <w:t>“no entrego lo que solicite”</w:t>
            </w:r>
          </w:p>
        </w:tc>
      </w:tr>
      <w:tr w:rsidR="00677074">
        <w:tc>
          <w:tcPr>
            <w:tcW w:w="4860" w:type="dxa"/>
          </w:tcPr>
          <w:p w:rsidR="00677074" w:rsidRDefault="00283B17">
            <w:pPr>
              <w:ind w:right="-66"/>
              <w:rPr>
                <w:rFonts w:ascii="Palatino Linotype" w:eastAsia="Palatino Linotype" w:hAnsi="Palatino Linotype" w:cs="Palatino Linotype"/>
                <w:i/>
              </w:rPr>
            </w:pPr>
            <w:r>
              <w:rPr>
                <w:rFonts w:ascii="Palatino Linotype" w:eastAsia="Palatino Linotype" w:hAnsi="Palatino Linotype" w:cs="Palatino Linotype"/>
                <w:b/>
                <w:i/>
              </w:rPr>
              <w:t>Recurso de Revisión 07625/INFOEM/IP/RR/2024</w:t>
            </w:r>
          </w:p>
        </w:tc>
        <w:tc>
          <w:tcPr>
            <w:tcW w:w="4860" w:type="dxa"/>
          </w:tcPr>
          <w:p w:rsidR="00677074" w:rsidRDefault="00283B17">
            <w:pPr>
              <w:ind w:right="-66"/>
              <w:rPr>
                <w:rFonts w:ascii="Palatino Linotype" w:eastAsia="Palatino Linotype" w:hAnsi="Palatino Linotype" w:cs="Palatino Linotype"/>
                <w:b/>
                <w:i/>
              </w:rPr>
            </w:pPr>
            <w:r>
              <w:rPr>
                <w:rFonts w:ascii="Palatino Linotype" w:eastAsia="Palatino Linotype" w:hAnsi="Palatino Linotype" w:cs="Palatino Linotype"/>
                <w:b/>
                <w:i/>
              </w:rPr>
              <w:t xml:space="preserve">Acto Impugnado: </w:t>
            </w:r>
            <w:r>
              <w:rPr>
                <w:rFonts w:ascii="Palatino Linotype" w:eastAsia="Palatino Linotype" w:hAnsi="Palatino Linotype" w:cs="Palatino Linotype"/>
                <w:i/>
              </w:rPr>
              <w:t>“no entrego lo que solicite”</w:t>
            </w:r>
          </w:p>
          <w:p w:rsidR="00677074" w:rsidRDefault="00283B17">
            <w:pPr>
              <w:ind w:right="-66"/>
              <w:rPr>
                <w:rFonts w:ascii="Palatino Linotype" w:eastAsia="Palatino Linotype" w:hAnsi="Palatino Linotype" w:cs="Palatino Linotype"/>
                <w:i/>
              </w:rPr>
            </w:pPr>
            <w:r>
              <w:rPr>
                <w:rFonts w:ascii="Palatino Linotype" w:eastAsia="Palatino Linotype" w:hAnsi="Palatino Linotype" w:cs="Palatino Linotype"/>
                <w:b/>
                <w:i/>
              </w:rPr>
              <w:t xml:space="preserve">Razones o Motivos de Inconformidad: </w:t>
            </w:r>
            <w:r>
              <w:rPr>
                <w:rFonts w:ascii="Palatino Linotype" w:eastAsia="Palatino Linotype" w:hAnsi="Palatino Linotype" w:cs="Palatino Linotype"/>
                <w:i/>
              </w:rPr>
              <w:t>“no entrego lo que solicite”</w:t>
            </w:r>
          </w:p>
        </w:tc>
      </w:tr>
      <w:tr w:rsidR="00677074">
        <w:tc>
          <w:tcPr>
            <w:tcW w:w="4860" w:type="dxa"/>
          </w:tcPr>
          <w:p w:rsidR="00677074" w:rsidRDefault="00283B17">
            <w:pPr>
              <w:ind w:right="-66"/>
              <w:rPr>
                <w:rFonts w:ascii="Palatino Linotype" w:eastAsia="Palatino Linotype" w:hAnsi="Palatino Linotype" w:cs="Palatino Linotype"/>
                <w:i/>
              </w:rPr>
            </w:pPr>
            <w:r>
              <w:rPr>
                <w:rFonts w:ascii="Palatino Linotype" w:eastAsia="Palatino Linotype" w:hAnsi="Palatino Linotype" w:cs="Palatino Linotype"/>
                <w:b/>
                <w:i/>
              </w:rPr>
              <w:t>Recurso de Revisión 07626/INFOEM/IP/RR/2024</w:t>
            </w:r>
          </w:p>
        </w:tc>
        <w:tc>
          <w:tcPr>
            <w:tcW w:w="4860" w:type="dxa"/>
          </w:tcPr>
          <w:p w:rsidR="00677074" w:rsidRDefault="00283B17">
            <w:pPr>
              <w:ind w:right="-66"/>
              <w:rPr>
                <w:rFonts w:ascii="Palatino Linotype" w:eastAsia="Palatino Linotype" w:hAnsi="Palatino Linotype" w:cs="Palatino Linotype"/>
                <w:b/>
                <w:i/>
              </w:rPr>
            </w:pPr>
            <w:r>
              <w:rPr>
                <w:rFonts w:ascii="Palatino Linotype" w:eastAsia="Palatino Linotype" w:hAnsi="Palatino Linotype" w:cs="Palatino Linotype"/>
                <w:b/>
                <w:i/>
              </w:rPr>
              <w:t xml:space="preserve">Acto Impugnado: no es lo solicitado </w:t>
            </w:r>
            <w:r>
              <w:rPr>
                <w:rFonts w:ascii="Palatino Linotype" w:eastAsia="Palatino Linotype" w:hAnsi="Palatino Linotype" w:cs="Palatino Linotype"/>
                <w:i/>
              </w:rPr>
              <w:t>“no es lo solicitado”</w:t>
            </w:r>
          </w:p>
          <w:p w:rsidR="00677074" w:rsidRDefault="00283B17">
            <w:pPr>
              <w:ind w:right="-66"/>
              <w:rPr>
                <w:rFonts w:ascii="Palatino Linotype" w:eastAsia="Palatino Linotype" w:hAnsi="Palatino Linotype" w:cs="Palatino Linotype"/>
                <w:i/>
              </w:rPr>
            </w:pPr>
            <w:r>
              <w:rPr>
                <w:rFonts w:ascii="Palatino Linotype" w:eastAsia="Palatino Linotype" w:hAnsi="Palatino Linotype" w:cs="Palatino Linotype"/>
                <w:b/>
                <w:i/>
              </w:rPr>
              <w:t xml:space="preserve">Razones o Motivos de Inconformidad: </w:t>
            </w:r>
            <w:r>
              <w:rPr>
                <w:rFonts w:ascii="Palatino Linotype" w:eastAsia="Palatino Linotype" w:hAnsi="Palatino Linotype" w:cs="Palatino Linotype"/>
                <w:i/>
              </w:rPr>
              <w:t>“negativa de la información”</w:t>
            </w:r>
          </w:p>
        </w:tc>
      </w:tr>
    </w:tbl>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left="785" w:right="-929"/>
        <w:jc w:val="both"/>
        <w:rPr>
          <w:rFonts w:ascii="Palatino Linotype" w:eastAsia="Palatino Linotype" w:hAnsi="Palatino Linotype" w:cs="Palatino Linotype"/>
          <w:i/>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Consecutivamente</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con fundamento en lo dispuesto por el artículo 185 fracción I de la Ley de Transparencia y Acceso a la Información Pública del Estado de </w:t>
      </w:r>
      <w:r>
        <w:rPr>
          <w:rFonts w:ascii="Palatino Linotype" w:eastAsia="Palatino Linotype" w:hAnsi="Palatino Linotype" w:cs="Palatino Linotype"/>
          <w:color w:val="000000"/>
        </w:rPr>
        <w:t>México</w:t>
      </w:r>
      <w:r>
        <w:rPr>
          <w:rFonts w:ascii="Palatino Linotype" w:eastAsia="Palatino Linotype" w:hAnsi="Palatino Linotype" w:cs="Palatino Linotype"/>
        </w:rPr>
        <w:t xml:space="preserve"> y Municipios, los recursos de referencia, fueron turnados</w:t>
      </w:r>
      <w:r>
        <w:rPr>
          <w:rFonts w:ascii="Palatino Linotype" w:eastAsia="Palatino Linotype" w:hAnsi="Palatino Linotype" w:cs="Palatino Linotype"/>
          <w:b/>
        </w:rPr>
        <w:t xml:space="preserve"> </w:t>
      </w:r>
      <w:r>
        <w:rPr>
          <w:rFonts w:ascii="Palatino Linotype" w:eastAsia="Palatino Linotype" w:hAnsi="Palatino Linotype" w:cs="Palatino Linotype"/>
        </w:rPr>
        <w:t>a las Comisionadas</w:t>
      </w:r>
      <w:r>
        <w:rPr>
          <w:rFonts w:ascii="Palatino Linotype" w:eastAsia="Palatino Linotype" w:hAnsi="Palatino Linotype" w:cs="Palatino Linotype"/>
          <w:b/>
        </w:rPr>
        <w:t xml:space="preserve"> María del Rosario Mejía Ayala y Guadalupe Ramírez Peña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así como al Comisionado Luis Gustavo Parra Noriega </w:t>
      </w:r>
      <w:r>
        <w:rPr>
          <w:rFonts w:ascii="Palatino Linotype" w:eastAsia="Palatino Linotype" w:hAnsi="Palatino Linotype" w:cs="Palatino Linotype"/>
        </w:rPr>
        <w:t>respectivamente,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para su análisis. </w:t>
      </w:r>
    </w:p>
    <w:p w:rsidR="00677074" w:rsidRDefault="00677074">
      <w:pPr>
        <w:spacing w:line="360" w:lineRule="auto"/>
        <w:ind w:right="-929"/>
        <w:jc w:val="both"/>
        <w:rPr>
          <w:rFonts w:ascii="Palatino Linotype" w:eastAsia="Palatino Linotype" w:hAnsi="Palatino Linotype" w:cs="Palatino Linotype"/>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Comisionados Ponentes de origen con fundamento en lo dispuesto por el artículo 185 </w:t>
      </w:r>
      <w:r>
        <w:rPr>
          <w:rFonts w:ascii="Palatino Linotype" w:eastAsia="Palatino Linotype" w:hAnsi="Palatino Linotype" w:cs="Palatino Linotype"/>
        </w:rPr>
        <w:t>fracción</w:t>
      </w:r>
      <w:r>
        <w:rPr>
          <w:rFonts w:ascii="Palatino Linotype" w:eastAsia="Palatino Linotype" w:hAnsi="Palatino Linotype" w:cs="Palatino Linotype"/>
          <w:color w:val="000000"/>
        </w:rPr>
        <w:t xml:space="preserve"> II de la ley de la materia, a través de los </w:t>
      </w:r>
      <w:r>
        <w:rPr>
          <w:rFonts w:ascii="Palatino Linotype" w:eastAsia="Palatino Linotype" w:hAnsi="Palatino Linotype" w:cs="Palatino Linotype"/>
          <w:b/>
          <w:color w:val="000000"/>
        </w:rPr>
        <w:t xml:space="preserve">dieciséis y diecisiete de diciembre </w:t>
      </w:r>
      <w:r>
        <w:rPr>
          <w:rFonts w:ascii="Palatino Linotype" w:eastAsia="Palatino Linotype" w:hAnsi="Palatino Linotype" w:cs="Palatino Linotype"/>
          <w:b/>
        </w:rPr>
        <w:t>de dos mil veinticuatro</w:t>
      </w:r>
      <w:r>
        <w:rPr>
          <w:rFonts w:ascii="Palatino Linotype" w:eastAsia="Palatino Linotype" w:hAnsi="Palatino Linotype" w:cs="Palatino Linotype"/>
          <w:color w:val="000000"/>
        </w:rPr>
        <w:t xml:space="preserve"> y el </w:t>
      </w:r>
      <w:r>
        <w:rPr>
          <w:rFonts w:ascii="Palatino Linotype" w:eastAsia="Palatino Linotype" w:hAnsi="Palatino Linotype" w:cs="Palatino Linotype"/>
          <w:b/>
          <w:color w:val="000000"/>
        </w:rPr>
        <w:t xml:space="preserve">trece de enero de dos mil veinticinco, </w:t>
      </w:r>
      <w:r>
        <w:rPr>
          <w:rFonts w:ascii="Palatino Linotype" w:eastAsia="Palatino Linotype" w:hAnsi="Palatino Linotype" w:cs="Palatino Linotype"/>
          <w:color w:val="000000"/>
        </w:rPr>
        <w:t xml:space="preserve">pusieron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rsidR="00677074" w:rsidRDefault="00677074">
      <w:pPr>
        <w:spacing w:line="360" w:lineRule="auto"/>
        <w:ind w:right="-929"/>
        <w:jc w:val="both"/>
        <w:rPr>
          <w:rFonts w:ascii="Palatino Linotype" w:eastAsia="Palatino Linotype" w:hAnsi="Palatino Linotype" w:cs="Palatino Linotype"/>
          <w:color w:val="000000"/>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highlight w:val="yellow"/>
        </w:rPr>
      </w:pPr>
      <w:r>
        <w:rPr>
          <w:rFonts w:ascii="Palatino Linotype" w:eastAsia="Palatino Linotype" w:hAnsi="Palatino Linotype" w:cs="Palatino Linotype"/>
        </w:rPr>
        <w:t>Posteriormente el Pleno de este Órgano Autónomo, en la</w:t>
      </w:r>
      <w:r>
        <w:rPr>
          <w:rFonts w:ascii="Palatino Linotype" w:eastAsia="Palatino Linotype" w:hAnsi="Palatino Linotype" w:cs="Palatino Linotype"/>
          <w:b/>
        </w:rPr>
        <w:t xml:space="preserve"> Primera Sesión </w:t>
      </w:r>
      <w:r>
        <w:rPr>
          <w:rFonts w:ascii="Palatino Linotype" w:eastAsia="Palatino Linotype" w:hAnsi="Palatino Linotype" w:cs="Palatino Linotype"/>
        </w:rPr>
        <w:t>de fecha</w:t>
      </w:r>
      <w:r>
        <w:rPr>
          <w:rFonts w:ascii="Palatino Linotype" w:eastAsia="Palatino Linotype" w:hAnsi="Palatino Linotype" w:cs="Palatino Linotype"/>
          <w:b/>
        </w:rPr>
        <w:t xml:space="preserve"> quince de enero de dos mil veinticinco</w:t>
      </w:r>
      <w:r>
        <w:rPr>
          <w:rFonts w:ascii="Palatino Linotype" w:eastAsia="Palatino Linotype" w:hAnsi="Palatino Linotype" w:cs="Palatino Linotype"/>
        </w:rPr>
        <w:t xml:space="preserve">; se ordenó la acumulación de los recursos de revisión de mérito, a efecto de que la Ponencia de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formulará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rPr>
        <w:t>, que señala</w:t>
      </w:r>
      <w:r>
        <w:rPr>
          <w:rFonts w:ascii="Palatino Linotype" w:eastAsia="Palatino Linotype" w:hAnsi="Palatino Linotype" w:cs="Palatino Linotype"/>
          <w:highlight w:val="yellow"/>
        </w:rPr>
        <w:t>:</w:t>
      </w:r>
    </w:p>
    <w:p w:rsidR="00677074" w:rsidRDefault="00283B17" w:rsidP="00606858">
      <w:pPr>
        <w:tabs>
          <w:tab w:val="left" w:pos="0"/>
          <w:tab w:val="left" w:pos="1134"/>
          <w:tab w:val="left" w:pos="7938"/>
        </w:tabs>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“ONCE.</w:t>
      </w:r>
      <w:r>
        <w:rPr>
          <w:rFonts w:ascii="Palatino Linotype" w:eastAsia="Palatino Linotype" w:hAnsi="Palatino Linotype" w:cs="Palatino Linotype"/>
          <w:i/>
        </w:rPr>
        <w:t xml:space="preserve"> El Instituto, para mejor resolver y evitar la emisión de resoluciones contradictorias, podrá acordar la acumulación de los expedientes de recursos de revisión, de oficio o a petición de parte cuando:</w:t>
      </w:r>
    </w:p>
    <w:p w:rsidR="00677074" w:rsidRDefault="00283B17" w:rsidP="00606858">
      <w:pPr>
        <w:tabs>
          <w:tab w:val="left" w:pos="0"/>
          <w:tab w:val="left" w:pos="426"/>
          <w:tab w:val="left" w:pos="7938"/>
        </w:tabs>
        <w:ind w:left="567" w:right="900" w:firstLine="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r>
    </w:p>
    <w:p w:rsidR="00677074" w:rsidRDefault="00283B17" w:rsidP="00606858">
      <w:pPr>
        <w:tabs>
          <w:tab w:val="left" w:pos="0"/>
          <w:tab w:val="left" w:pos="426"/>
          <w:tab w:val="left" w:pos="7938"/>
        </w:tabs>
        <w:ind w:left="567" w:right="900" w:firstLine="567"/>
        <w:jc w:val="both"/>
        <w:rPr>
          <w:rFonts w:ascii="Palatino Linotype" w:eastAsia="Palatino Linotype" w:hAnsi="Palatino Linotype" w:cs="Palatino Linotype"/>
          <w:i/>
        </w:rPr>
      </w:pPr>
      <w:r>
        <w:rPr>
          <w:rFonts w:ascii="Palatino Linotype" w:eastAsia="Palatino Linotype" w:hAnsi="Palatino Linotype" w:cs="Palatino Linotype"/>
          <w:i/>
        </w:rPr>
        <w:t>b) Las partes o los actos impugnados sean iguales</w:t>
      </w:r>
    </w:p>
    <w:p w:rsidR="00677074" w:rsidRDefault="00283B17" w:rsidP="00606858">
      <w:pPr>
        <w:tabs>
          <w:tab w:val="left" w:pos="0"/>
          <w:tab w:val="left" w:pos="7938"/>
        </w:tabs>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c) Cuando se trate del mismo solicitante, el mismo SUJETO OBLIGADO, aunque se trate de solicitudes diversas;</w:t>
      </w:r>
    </w:p>
    <w:p w:rsidR="00677074" w:rsidRDefault="00283B17" w:rsidP="00606858">
      <w:pPr>
        <w:tabs>
          <w:tab w:val="left" w:pos="0"/>
          <w:tab w:val="left" w:pos="426"/>
          <w:tab w:val="left" w:pos="7938"/>
        </w:tabs>
        <w:ind w:left="567" w:right="900" w:firstLine="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677074" w:rsidRDefault="00283B17" w:rsidP="00606858">
      <w:pPr>
        <w:tabs>
          <w:tab w:val="left" w:pos="0"/>
          <w:tab w:val="left" w:pos="426"/>
        </w:tabs>
        <w:ind w:left="567" w:right="900" w:firstLine="567"/>
        <w:jc w:val="both"/>
        <w:rPr>
          <w:rFonts w:ascii="Palatino Linotype" w:eastAsia="Palatino Linotype" w:hAnsi="Palatino Linotype" w:cs="Palatino Linotype"/>
          <w:i/>
        </w:rPr>
      </w:pPr>
      <w:r>
        <w:rPr>
          <w:rFonts w:ascii="Palatino Linotype" w:eastAsia="Palatino Linotype" w:hAnsi="Palatino Linotype" w:cs="Palatino Linotype"/>
          <w:i/>
        </w:rPr>
        <w:t>(Énfasis añadido)</w:t>
      </w:r>
    </w:p>
    <w:p w:rsidR="00677074" w:rsidRDefault="00677074">
      <w:pPr>
        <w:tabs>
          <w:tab w:val="left" w:pos="0"/>
          <w:tab w:val="left" w:pos="426"/>
        </w:tabs>
        <w:ind w:left="567" w:right="-929" w:firstLine="567"/>
        <w:jc w:val="both"/>
        <w:rPr>
          <w:rFonts w:ascii="Palatino Linotype" w:eastAsia="Palatino Linotype" w:hAnsi="Palatino Linotype" w:cs="Palatino Linotype"/>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Es así que,</w:t>
      </w:r>
      <w:r>
        <w:rPr>
          <w:rFonts w:ascii="Palatino Linotype" w:eastAsia="Palatino Linotype" w:hAnsi="Palatino Linotype" w:cs="Palatino Linotype"/>
          <w:i/>
        </w:rPr>
        <w:t xml:space="preserve"> </w:t>
      </w:r>
      <w:r>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677074" w:rsidRDefault="00283B17" w:rsidP="00606858">
      <w:pPr>
        <w:ind w:left="1134" w:right="900"/>
        <w:jc w:val="both"/>
        <w:rPr>
          <w:rFonts w:ascii="Palatino Linotype" w:eastAsia="Palatino Linotype" w:hAnsi="Palatino Linotype" w:cs="Palatino Linotype"/>
          <w:b/>
          <w:i/>
        </w:rPr>
      </w:pPr>
      <w:r>
        <w:rPr>
          <w:rFonts w:ascii="Palatino Linotype" w:eastAsia="Palatino Linotype" w:hAnsi="Palatino Linotype" w:cs="Palatino Linotype"/>
          <w:b/>
          <w:i/>
        </w:rPr>
        <w:t>Código de Procedimientos Administrativos del Estado de México.</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677074" w:rsidRDefault="00283B17" w:rsidP="00606858">
      <w:pPr>
        <w:ind w:left="1134" w:right="900"/>
        <w:jc w:val="both"/>
        <w:rPr>
          <w:rFonts w:ascii="Palatino Linotype" w:eastAsia="Palatino Linotype" w:hAnsi="Palatino Linotype" w:cs="Palatino Linotype"/>
          <w:b/>
          <w:i/>
        </w:rPr>
      </w:pPr>
      <w:r>
        <w:rPr>
          <w:rFonts w:ascii="Palatino Linotype" w:eastAsia="Palatino Linotype" w:hAnsi="Palatino Linotype" w:cs="Palatino Linotype"/>
          <w:b/>
          <w:i/>
        </w:rPr>
        <w:t>Ley de Transparencia y Acceso a la Información Pública del Estado de México y Municipios</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195.</w:t>
      </w:r>
      <w:r>
        <w:rPr>
          <w:rFonts w:ascii="Palatino Linotype" w:eastAsia="Palatino Linotype" w:hAnsi="Palatino Linotype" w:cs="Palatino Linotype"/>
          <w:i/>
        </w:rPr>
        <w:t xml:space="preserve"> En la tramitación del recurso de revisión se aplicarán supletoriamente las disposiciones contenidas en el Código de Procedimientos Administrativos del Estado de México.”</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(Énfasis añadido)</w:t>
      </w:r>
    </w:p>
    <w:p w:rsidR="00677074" w:rsidRDefault="00677074">
      <w:pPr>
        <w:ind w:left="360" w:right="-929" w:firstLine="360"/>
        <w:rPr>
          <w:rFonts w:ascii="Palatino Linotype" w:eastAsia="Palatino Linotype" w:hAnsi="Palatino Linotype" w:cs="Palatino Linotype"/>
          <w:i/>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y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tal y como se observa en los expedientes electrónicos fueron omisos en manifestar lo que a su derecho conviniera y asistiera respectivamente. </w:t>
      </w:r>
    </w:p>
    <w:p w:rsidR="00677074" w:rsidRDefault="00677074">
      <w:pPr>
        <w:spacing w:line="360" w:lineRule="auto"/>
        <w:ind w:right="-929"/>
        <w:jc w:val="both"/>
        <w:rPr>
          <w:rFonts w:ascii="Palatino Linotype" w:eastAsia="Palatino Linotype" w:hAnsi="Palatino Linotype" w:cs="Palatino Linotype"/>
          <w:i/>
          <w:color w:val="000000"/>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b/>
          <w:color w:val="000000"/>
        </w:rPr>
      </w:pPr>
      <w:bookmarkStart w:id="1" w:name="_heading=h.3znysh7" w:colFirst="0" w:colLast="0"/>
      <w:bookmarkEnd w:id="1"/>
      <w:r>
        <w:rPr>
          <w:rFonts w:ascii="Palatino Linotype" w:eastAsia="Palatino Linotype" w:hAnsi="Palatino Linotype" w:cs="Palatino Linotype"/>
        </w:rPr>
        <w:t>Finalmente, la Comisionada Ponente mediante acuerdo de fecha</w:t>
      </w:r>
      <w:r>
        <w:rPr>
          <w:rFonts w:ascii="Palatino Linotype" w:eastAsia="Palatino Linotype" w:hAnsi="Palatino Linotype" w:cs="Palatino Linotype"/>
          <w:b/>
        </w:rPr>
        <w:t xml:space="preserve"> </w:t>
      </w:r>
      <w:r>
        <w:rPr>
          <w:rFonts w:ascii="Palatino Linotype" w:eastAsia="Palatino Linotype" w:hAnsi="Palatino Linotype" w:cs="Palatino Linotype"/>
          <w:b/>
          <w:highlight w:val="white"/>
        </w:rPr>
        <w:t>veintidós de enero de dos mil veinticinco</w:t>
      </w:r>
      <w:r>
        <w:rPr>
          <w:rFonts w:ascii="Palatino Linotype" w:eastAsia="Palatino Linotype" w:hAnsi="Palatino Linotype" w:cs="Palatino Linotype"/>
          <w:highlight w:val="white"/>
        </w:rPr>
        <w:t xml:space="preserve">, decretó el cierre de instrucción </w:t>
      </w:r>
      <w:r>
        <w:rPr>
          <w:rFonts w:ascii="Palatino Linotype" w:eastAsia="Palatino Linotype" w:hAnsi="Palatino Linotype" w:cs="Palatino Linotype"/>
        </w:rPr>
        <w:t>de los expedientes, por lo que no habiendo más que hacer constar, y ---------------------------------------------------------------------------</w:t>
      </w: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283B17">
      <w:pPr>
        <w:spacing w:line="360" w:lineRule="auto"/>
        <w:ind w:right="-9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rsidR="00677074" w:rsidRDefault="00283B17">
      <w:pPr>
        <w:keepNext/>
        <w:keepLines/>
        <w:spacing w:line="360" w:lineRule="auto"/>
        <w:ind w:right="-929"/>
        <w:rPr>
          <w:rFonts w:ascii="Palatino Linotype" w:eastAsia="Palatino Linotype" w:hAnsi="Palatino Linotype" w:cs="Palatino Linotype"/>
          <w:b/>
        </w:rPr>
      </w:pPr>
      <w:bookmarkStart w:id="2" w:name="_heading=h.2et92p0" w:colFirst="0" w:colLast="0"/>
      <w:bookmarkEnd w:id="2"/>
      <w:r>
        <w:rPr>
          <w:rFonts w:ascii="Palatino Linotype" w:eastAsia="Palatino Linotype" w:hAnsi="Palatino Linotype" w:cs="Palatino Linotype"/>
          <w:b/>
        </w:rPr>
        <w:t>PRIMERO. De la competencia</w:t>
      </w: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bookmarkStart w:id="3" w:name="_heading=h.tyjcwt" w:colFirst="0" w:colLast="0"/>
      <w:bookmarkEnd w:id="3"/>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677074" w:rsidRDefault="00677074">
      <w:pPr>
        <w:spacing w:line="360" w:lineRule="auto"/>
        <w:ind w:right="-929"/>
        <w:jc w:val="both"/>
        <w:rPr>
          <w:rFonts w:ascii="Palatino Linotype" w:eastAsia="Palatino Linotype" w:hAnsi="Palatino Linotype" w:cs="Palatino Linotype"/>
        </w:rPr>
      </w:pPr>
    </w:p>
    <w:p w:rsidR="00677074" w:rsidRDefault="00283B17">
      <w:pPr>
        <w:tabs>
          <w:tab w:val="left" w:pos="426"/>
        </w:tabs>
        <w:spacing w:line="360" w:lineRule="auto"/>
        <w:ind w:right="-92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SEGUNDO. De la oportunidad y procedencia.</w:t>
      </w: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bookmarkStart w:id="4" w:name="_heading=h.1t3h5sf" w:colFirst="0" w:colLast="0"/>
      <w:bookmarkEnd w:id="4"/>
      <w:r>
        <w:rPr>
          <w:rFonts w:ascii="Palatino Linotype" w:eastAsia="Palatino Linotype" w:hAnsi="Palatino Linotype" w:cs="Palatino Linotype"/>
        </w:rPr>
        <w:t xml:space="preserve">Los medios de impugnación fueron presentados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sus respuestas </w:t>
      </w:r>
      <w:r>
        <w:rPr>
          <w:rFonts w:ascii="Palatino Linotype" w:eastAsia="Palatino Linotype" w:hAnsi="Palatino Linotype" w:cs="Palatino Linotype"/>
          <w:b/>
        </w:rPr>
        <w:t>el veintidós de noviembre de dos mil veinticuatro</w:t>
      </w:r>
      <w:r>
        <w:rPr>
          <w:rFonts w:ascii="Palatino Linotype" w:eastAsia="Palatino Linotype" w:hAnsi="Palatino Linotype" w:cs="Palatino Linotype"/>
        </w:rPr>
        <w:t>, de tal forma que el plazo para interponer el recurso de revisión transcurrió d</w:t>
      </w:r>
      <w:r>
        <w:rPr>
          <w:rFonts w:ascii="Palatino Linotype" w:eastAsia="Palatino Linotype" w:hAnsi="Palatino Linotype" w:cs="Palatino Linotype"/>
          <w:b/>
        </w:rPr>
        <w:t xml:space="preserve">el veinticinco de noviembre al trece de </w:t>
      </w:r>
      <w:r>
        <w:rPr>
          <w:rFonts w:ascii="Palatino Linotype" w:eastAsia="Palatino Linotype" w:hAnsi="Palatino Linotype" w:cs="Palatino Linotype"/>
          <w:b/>
        </w:rPr>
        <w:lastRenderedPageBreak/>
        <w:t xml:space="preserve">diciembre de dos mil veinticuatro; </w:t>
      </w:r>
      <w:r>
        <w:rPr>
          <w:rFonts w:ascii="Palatino Linotype" w:eastAsia="Palatino Linotype" w:hAnsi="Palatino Linotype" w:cs="Palatino Linotype"/>
        </w:rPr>
        <w:t xml:space="preserve">en consecuencia, el ahora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presentó sus inconformidades el </w:t>
      </w:r>
      <w:r>
        <w:rPr>
          <w:rFonts w:ascii="Palatino Linotype" w:eastAsia="Palatino Linotype" w:hAnsi="Palatino Linotype" w:cs="Palatino Linotype"/>
          <w:b/>
        </w:rPr>
        <w:t>once de diciembre de dos mil veinticuatro</w:t>
      </w:r>
      <w:r>
        <w:rPr>
          <w:rFonts w:ascii="Palatino Linotype" w:eastAsia="Palatino Linotype" w:hAnsi="Palatino Linotype" w:cs="Palatino Linotype"/>
        </w:rPr>
        <w:t>; es decir dentro del lapso legalmente establecido para tal efecto.</w:t>
      </w:r>
    </w:p>
    <w:p w:rsidR="00677074" w:rsidRDefault="00677074">
      <w:pPr>
        <w:spacing w:line="360" w:lineRule="auto"/>
        <w:ind w:right="-929"/>
        <w:jc w:val="both"/>
        <w:rPr>
          <w:rFonts w:ascii="Palatino Linotype" w:eastAsia="Palatino Linotype" w:hAnsi="Palatino Linotype" w:cs="Palatino Linotype"/>
        </w:rPr>
      </w:pPr>
    </w:p>
    <w:p w:rsidR="00677074" w:rsidRDefault="00677074">
      <w:pPr>
        <w:ind w:right="-929"/>
        <w:jc w:val="both"/>
        <w:rPr>
          <w:rFonts w:ascii="Palatino Linotype" w:eastAsia="Palatino Linotype" w:hAnsi="Palatino Linotype" w:cs="Palatino Linotype"/>
          <w:i/>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677074" w:rsidRDefault="00677074">
      <w:pPr>
        <w:spacing w:line="360" w:lineRule="auto"/>
        <w:ind w:right="-929"/>
        <w:jc w:val="both"/>
        <w:rPr>
          <w:rFonts w:ascii="Palatino Linotype" w:eastAsia="Palatino Linotype" w:hAnsi="Palatino Linotype" w:cs="Palatino Linotype"/>
        </w:rPr>
      </w:pPr>
    </w:p>
    <w:p w:rsidR="00677074" w:rsidRDefault="00283B17">
      <w:pPr>
        <w:ind w:left="1134" w:right="-929"/>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Las solicitudes anónimas</w:t>
      </w:r>
      <w:r>
        <w:rPr>
          <w:rFonts w:ascii="Palatino Linotype" w:eastAsia="Palatino Linotype" w:hAnsi="Palatino Linotype" w:cs="Palatino Linotype"/>
          <w:i/>
        </w:rPr>
        <w:t xml:space="preserve">, con nombre incompleto o seudónimo </w:t>
      </w:r>
      <w:r>
        <w:rPr>
          <w:rFonts w:ascii="Palatino Linotype" w:eastAsia="Palatino Linotype" w:hAnsi="Palatino Linotype" w:cs="Palatino Linotype"/>
          <w:b/>
          <w:i/>
        </w:rPr>
        <w:t>serán procedentes para su trámite por parte del sujeto obligado ante quien se presente</w:t>
      </w:r>
      <w:r>
        <w:rPr>
          <w:rFonts w:ascii="Palatino Linotype" w:eastAsia="Palatino Linotype" w:hAnsi="Palatino Linotype" w:cs="Palatino Linotype"/>
          <w:i/>
        </w:rPr>
        <w:t>. No podrá requerirse información adicional con motivo del nombre proporcionado por el solicitante."</w:t>
      </w:r>
    </w:p>
    <w:p w:rsidR="00677074" w:rsidRDefault="00677074">
      <w:pPr>
        <w:spacing w:line="360" w:lineRule="auto"/>
        <w:ind w:right="-929"/>
        <w:jc w:val="both"/>
        <w:rPr>
          <w:rFonts w:ascii="Palatino Linotype" w:eastAsia="Palatino Linotype" w:hAnsi="Palatino Linotype" w:cs="Palatino Linotype"/>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6.-</w:t>
      </w:r>
      <w:r>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Para efectos de lo dispuesto en el presente artículo se observará lo siguiente:</w:t>
      </w:r>
    </w:p>
    <w:p w:rsidR="00677074" w:rsidRDefault="00677074" w:rsidP="00606858">
      <w:pPr>
        <w:ind w:left="1134" w:right="900"/>
        <w:jc w:val="both"/>
        <w:rPr>
          <w:rFonts w:ascii="Palatino Linotype" w:eastAsia="Palatino Linotype" w:hAnsi="Palatino Linotype" w:cs="Palatino Linotype"/>
          <w:i/>
        </w:rPr>
      </w:pP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 Para el ejercicio del derecho de acceso a la información, la Federación, los Estados y el Distrito Federal, en el ámbito de sus respectivas competencias, se regirán por los siguientes principios y bases:</w:t>
      </w:r>
    </w:p>
    <w:p w:rsidR="00677074" w:rsidRDefault="00677074" w:rsidP="00606858">
      <w:pPr>
        <w:ind w:left="1134" w:right="900"/>
        <w:jc w:val="both"/>
        <w:rPr>
          <w:rFonts w:ascii="Palatino Linotype" w:eastAsia="Palatino Linotype" w:hAnsi="Palatino Linotype" w:cs="Palatino Linotype"/>
          <w:i/>
        </w:rPr>
      </w:pP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rPr>
        <w:t>(Sic)</w:t>
      </w:r>
    </w:p>
    <w:p w:rsidR="00677074" w:rsidRDefault="00677074">
      <w:pPr>
        <w:spacing w:line="360" w:lineRule="auto"/>
        <w:ind w:left="567" w:right="-929"/>
        <w:jc w:val="both"/>
        <w:rPr>
          <w:rFonts w:ascii="Palatino Linotype" w:eastAsia="Palatino Linotype" w:hAnsi="Palatino Linotype" w:cs="Palatino Linotype"/>
          <w:i/>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w:t>
      </w:r>
      <w:r>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III. Toda persona, sin necesidad de acreditar interés alguno o justificar su utilización, tendrá acceso gratuito a la información pública, a sus datos personales o a la rectificación de éstos;</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rPr>
        <w:t>(Sic)</w:t>
      </w:r>
    </w:p>
    <w:p w:rsidR="00677074" w:rsidRDefault="00677074">
      <w:pPr>
        <w:spacing w:line="360" w:lineRule="auto"/>
        <w:ind w:left="426" w:right="-929"/>
        <w:jc w:val="both"/>
        <w:rPr>
          <w:rFonts w:ascii="Palatino Linotype" w:eastAsia="Palatino Linotype" w:hAnsi="Palatino Linotype" w:cs="Palatino Linotype"/>
          <w:i/>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Por otra parte, del contenido del artículo 1 de la Constitución Política de los Estados Unidos mexicanos, se destaca lo siguiente:</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w:t>
      </w:r>
      <w:r>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rsidR="00677074" w:rsidRDefault="00283B17" w:rsidP="00606858">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677074" w:rsidRDefault="00677074">
      <w:pPr>
        <w:ind w:left="1134" w:right="-929"/>
        <w:jc w:val="both"/>
        <w:rPr>
          <w:rFonts w:ascii="Palatino Linotype" w:eastAsia="Palatino Linotype" w:hAnsi="Palatino Linotype" w:cs="Palatino Linotype"/>
          <w:i/>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w:t>
      </w:r>
      <w:r>
        <w:rPr>
          <w:rFonts w:ascii="Palatino Linotype" w:eastAsia="Palatino Linotype" w:hAnsi="Palatino Linotype" w:cs="Palatino Linotype"/>
        </w:rPr>
        <w:lastRenderedPageBreak/>
        <w:t xml:space="preserve">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677074" w:rsidRDefault="00677074">
      <w:pPr>
        <w:spacing w:line="360" w:lineRule="auto"/>
        <w:ind w:right="-929"/>
        <w:jc w:val="both"/>
        <w:rPr>
          <w:rFonts w:ascii="Palatino Linotype" w:eastAsia="Palatino Linotype" w:hAnsi="Palatino Linotype" w:cs="Palatino Linotype"/>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677074" w:rsidRDefault="00677074">
      <w:pPr>
        <w:spacing w:line="360" w:lineRule="auto"/>
        <w:ind w:right="-929"/>
        <w:jc w:val="both"/>
        <w:rPr>
          <w:rFonts w:ascii="Palatino Linotype" w:eastAsia="Palatino Linotype" w:hAnsi="Palatino Linotype" w:cs="Palatino Linotype"/>
        </w:rPr>
      </w:pPr>
    </w:p>
    <w:p w:rsidR="00677074" w:rsidRDefault="00283B17">
      <w:pPr>
        <w:numPr>
          <w:ilvl w:val="0"/>
          <w:numId w:val="2"/>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16090" w:rsidRDefault="00216090" w:rsidP="00216090">
      <w:pPr>
        <w:pStyle w:val="Prrafodelista"/>
        <w:rPr>
          <w:rFonts w:ascii="Palatino Linotype" w:eastAsia="Palatino Linotype" w:hAnsi="Palatino Linotype" w:cs="Palatino Linotype"/>
        </w:rPr>
      </w:pPr>
    </w:p>
    <w:p w:rsidR="00216090" w:rsidRDefault="00216090" w:rsidP="00216090">
      <w:pPr>
        <w:pStyle w:val="Ttulo1"/>
        <w:spacing w:before="0" w:line="360" w:lineRule="auto"/>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TERCERO. Del planteamiento de la </w:t>
      </w:r>
      <w:r>
        <w:rPr>
          <w:rFonts w:ascii="Palatino Linotype" w:eastAsia="Palatino Linotype" w:hAnsi="Palatino Linotype" w:cs="Palatino Linotype"/>
          <w:b/>
          <w:i/>
          <w:color w:val="000000"/>
          <w:sz w:val="22"/>
          <w:szCs w:val="22"/>
        </w:rPr>
        <w:t>Litis</w:t>
      </w:r>
      <w:r>
        <w:rPr>
          <w:rFonts w:ascii="Palatino Linotype" w:eastAsia="Palatino Linotype" w:hAnsi="Palatino Linotype" w:cs="Palatino Linotype"/>
          <w:b/>
          <w:color w:val="000000"/>
          <w:sz w:val="22"/>
          <w:szCs w:val="22"/>
        </w:rPr>
        <w:t>.</w:t>
      </w:r>
    </w:p>
    <w:p w:rsidR="00216090" w:rsidRDefault="00216090" w:rsidP="00216090">
      <w:pPr>
        <w:spacing w:line="360" w:lineRule="auto"/>
        <w:rPr>
          <w:rFonts w:ascii="Palatino Linotype" w:eastAsia="Palatino Linotype" w:hAnsi="Palatino Linotype" w:cs="Palatino Linotype"/>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solicitó tener acceso, a la información que a continuación se desagrega:</w:t>
      </w:r>
    </w:p>
    <w:p w:rsidR="00216090" w:rsidRDefault="00216090" w:rsidP="00216090">
      <w:pPr>
        <w:pBdr>
          <w:top w:val="nil"/>
          <w:left w:val="nil"/>
          <w:bottom w:val="nil"/>
          <w:right w:val="nil"/>
          <w:between w:val="nil"/>
        </w:pBdr>
        <w:ind w:left="426"/>
        <w:jc w:val="both"/>
        <w:rPr>
          <w:rFonts w:ascii="Palatino Linotype" w:eastAsia="Palatino Linotype" w:hAnsi="Palatino Linotype" w:cs="Palatino Linotype"/>
          <w:b/>
          <w:color w:val="000000"/>
          <w:sz w:val="22"/>
          <w:szCs w:val="22"/>
        </w:rPr>
      </w:pPr>
    </w:p>
    <w:p w:rsidR="00216090" w:rsidRPr="00AB3217" w:rsidRDefault="00216090" w:rsidP="00216090">
      <w:pPr>
        <w:pStyle w:val="Prrafodelista"/>
        <w:numPr>
          <w:ilvl w:val="0"/>
          <w:numId w:val="6"/>
        </w:num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nombre, cargo, sueldo, </w:t>
      </w:r>
      <w:r w:rsidRPr="00216090">
        <w:rPr>
          <w:rFonts w:ascii="Palatino Linotype" w:eastAsia="Palatino Linotype" w:hAnsi="Palatino Linotype" w:cs="Palatino Linotype"/>
          <w:b/>
          <w:i/>
          <w:color w:val="000000"/>
          <w:sz w:val="22"/>
          <w:szCs w:val="22"/>
        </w:rPr>
        <w:t xml:space="preserve">área de adscripción y antigüedad del personal que fue sindicalizados en </w:t>
      </w:r>
      <w:r>
        <w:rPr>
          <w:rFonts w:ascii="Palatino Linotype" w:eastAsia="Palatino Linotype" w:hAnsi="Palatino Linotype" w:cs="Palatino Linotype"/>
          <w:b/>
          <w:i/>
          <w:color w:val="000000"/>
          <w:sz w:val="22"/>
          <w:szCs w:val="22"/>
        </w:rPr>
        <w:t>la administración 2022-2024, así como los oficios donde se determinó</w:t>
      </w:r>
      <w:r w:rsidRPr="00216090">
        <w:rPr>
          <w:rFonts w:ascii="Palatino Linotype" w:eastAsia="Palatino Linotype" w:hAnsi="Palatino Linotype" w:cs="Palatino Linotype"/>
          <w:b/>
          <w:i/>
          <w:color w:val="000000"/>
          <w:sz w:val="22"/>
          <w:szCs w:val="22"/>
        </w:rPr>
        <w:t xml:space="preserve"> la sindicalización</w:t>
      </w:r>
      <w:r>
        <w:rPr>
          <w:rFonts w:ascii="Palatino Linotype" w:eastAsia="Palatino Linotype" w:hAnsi="Palatino Linotype" w:cs="Palatino Linotype"/>
          <w:b/>
          <w:i/>
          <w:color w:val="000000"/>
          <w:sz w:val="22"/>
          <w:szCs w:val="22"/>
        </w:rPr>
        <w:t xml:space="preserve">. </w:t>
      </w:r>
    </w:p>
    <w:p w:rsidR="00216090" w:rsidRPr="00AB3217" w:rsidRDefault="00216090" w:rsidP="00216090">
      <w:pPr>
        <w:pStyle w:val="Prrafodelista"/>
        <w:pBdr>
          <w:top w:val="nil"/>
          <w:left w:val="nil"/>
          <w:bottom w:val="nil"/>
          <w:right w:val="nil"/>
          <w:between w:val="nil"/>
        </w:pBdr>
        <w:ind w:left="1571" w:right="900"/>
        <w:jc w:val="both"/>
        <w:rPr>
          <w:rFonts w:ascii="Palatino Linotype" w:eastAsia="Palatino Linotype" w:hAnsi="Palatino Linotype" w:cs="Palatino Linotype"/>
          <w:b/>
          <w:i/>
          <w:color w:val="000000"/>
          <w:sz w:val="22"/>
          <w:szCs w:val="22"/>
        </w:rPr>
      </w:pPr>
    </w:p>
    <w:p w:rsidR="00216090" w:rsidRDefault="00216090" w:rsidP="00216090">
      <w:pPr>
        <w:pBdr>
          <w:top w:val="nil"/>
          <w:left w:val="nil"/>
          <w:bottom w:val="nil"/>
          <w:right w:val="nil"/>
          <w:between w:val="nil"/>
        </w:pBdr>
        <w:ind w:left="851" w:right="900"/>
        <w:jc w:val="both"/>
        <w:rPr>
          <w:rFonts w:ascii="Palatino Linotype" w:eastAsia="Palatino Linotype" w:hAnsi="Palatino Linotype" w:cs="Palatino Linotype"/>
          <w:b/>
          <w:i/>
          <w:color w:val="000000"/>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respuesta,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entrego </w:t>
      </w:r>
      <w:r w:rsidRPr="00EB4007">
        <w:rPr>
          <w:rFonts w:ascii="Palatino Linotype" w:eastAsia="Palatino Linotype" w:hAnsi="Palatino Linotype" w:cs="Palatino Linotype"/>
          <w:sz w:val="22"/>
          <w:szCs w:val="22"/>
        </w:rPr>
        <w:t>la</w:t>
      </w:r>
      <w:r w:rsidR="00823F2F">
        <w:rPr>
          <w:rFonts w:ascii="Palatino Linotype" w:eastAsia="Palatino Linotype" w:hAnsi="Palatino Linotype" w:cs="Palatino Linotype"/>
          <w:sz w:val="22"/>
          <w:szCs w:val="22"/>
        </w:rPr>
        <w:t xml:space="preserve"> siguiente información por cada recurso de revisión. </w:t>
      </w:r>
    </w:p>
    <w:tbl>
      <w:tblPr>
        <w:tblStyle w:val="a"/>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9"/>
        <w:gridCol w:w="5451"/>
      </w:tblGrid>
      <w:tr w:rsidR="00823F2F" w:rsidTr="00283B17">
        <w:tc>
          <w:tcPr>
            <w:tcW w:w="4209" w:type="dxa"/>
          </w:tcPr>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Solicitud de información</w:t>
            </w:r>
          </w:p>
        </w:tc>
        <w:tc>
          <w:tcPr>
            <w:tcW w:w="5451" w:type="dxa"/>
          </w:tcPr>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Respuesta</w:t>
            </w:r>
          </w:p>
        </w:tc>
      </w:tr>
      <w:tr w:rsidR="00823F2F" w:rsidTr="00283B17">
        <w:tc>
          <w:tcPr>
            <w:tcW w:w="4209" w:type="dxa"/>
          </w:tcPr>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00167/OASTOL/IP/2024</w:t>
            </w:r>
          </w:p>
        </w:tc>
        <w:tc>
          <w:tcPr>
            <w:tcW w:w="5451" w:type="dxa"/>
          </w:tcPr>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CST-773-2022.pdf: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Reposición de los 2021 y 2022, mediante un oficio del dos mil veintidós. </w:t>
            </w:r>
          </w:p>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SINDICALIZACIONES 2022.pdf: </w:t>
            </w:r>
            <w:r>
              <w:rPr>
                <w:rFonts w:ascii="Palatino Linotype" w:eastAsia="Palatino Linotype" w:hAnsi="Palatino Linotype" w:cs="Palatino Linotype"/>
                <w:i/>
                <w:sz w:val="22"/>
                <w:szCs w:val="22"/>
              </w:rPr>
              <w:t>tabla del personal sindicalizado del año 2022</w:t>
            </w:r>
          </w:p>
          <w:p w:rsidR="00823F2F" w:rsidRDefault="00823F2F" w:rsidP="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CST-646-2022.pdf: </w:t>
            </w:r>
            <w:r>
              <w:rPr>
                <w:rFonts w:ascii="Palatino Linotype" w:eastAsia="Palatino Linotype" w:hAnsi="Palatino Linotype" w:cs="Palatino Linotype"/>
                <w:i/>
                <w:sz w:val="22"/>
                <w:szCs w:val="22"/>
              </w:rPr>
              <w:t>oficio del Sindicato Único de Trabajadores de los Poderes, Municipios, e Instituciones Descentralizadas del Estado de México, mediante el cual se observa que solicitan al Organismo del Agua otorgue la Sindicalización por Vacancia, mediante un oficio de mayo del dos mil veintidós.</w:t>
            </w:r>
          </w:p>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200C13001.1082.2024.pdf: </w:t>
            </w:r>
            <w:r>
              <w:rPr>
                <w:rFonts w:ascii="Palatino Linotype" w:eastAsia="Palatino Linotype" w:hAnsi="Palatino Linotype" w:cs="Palatino Linotype"/>
                <w:i/>
                <w:sz w:val="22"/>
                <w:szCs w:val="22"/>
              </w:rPr>
              <w:t xml:space="preserve">oficio de la Jefa de Departamento de Recursos Humanos, mediante el cual informa que remite los oficios del Sindicato Único de Trabajadores de los Poderes, Municipios, e Instituciones Descentralizadas del Estado de México y la lista de los servidores públicos que fueron sindicalizados. </w:t>
            </w:r>
          </w:p>
        </w:tc>
      </w:tr>
      <w:tr w:rsidR="00823F2F" w:rsidTr="00283B17">
        <w:tc>
          <w:tcPr>
            <w:tcW w:w="4209" w:type="dxa"/>
          </w:tcPr>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00169/OASTOL/IP/2024</w:t>
            </w:r>
          </w:p>
        </w:tc>
        <w:tc>
          <w:tcPr>
            <w:tcW w:w="5451" w:type="dxa"/>
          </w:tcPr>
          <w:p w:rsidR="00823F2F" w:rsidRDefault="00823F2F" w:rsidP="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CST-0133-2024.pdf: </w:t>
            </w:r>
            <w:r>
              <w:rPr>
                <w:rFonts w:ascii="Palatino Linotype" w:eastAsia="Palatino Linotype" w:hAnsi="Palatino Linotype" w:cs="Palatino Linotype"/>
                <w:i/>
                <w:sz w:val="22"/>
                <w:szCs w:val="22"/>
              </w:rPr>
              <w:t>oficio del Sindicato Único de Trabajadores de los Poderes, Municipios, e Instituciones Descentralizadas del Estado de México, mediante el cual se observa que solicitan al Organismo del Agua otorgue la Sindicalización por convenio del 2022 y 2023 de los servidores públicos.</w:t>
            </w:r>
          </w:p>
          <w:p w:rsidR="00823F2F" w:rsidRDefault="00823F2F" w:rsidP="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CST-0147-2024.pdf: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w:t>
            </w:r>
            <w:r>
              <w:rPr>
                <w:rFonts w:ascii="Palatino Linotype" w:eastAsia="Palatino Linotype" w:hAnsi="Palatino Linotype" w:cs="Palatino Linotype"/>
                <w:i/>
                <w:sz w:val="22"/>
                <w:szCs w:val="22"/>
              </w:rPr>
              <w:lastRenderedPageBreak/>
              <w:t>observa que solicitan al Organismo del Agua otorgue la Sindicalización por convenio del 2022 y 2023 de los servidores públicos.</w:t>
            </w:r>
          </w:p>
          <w:p w:rsidR="00823F2F" w:rsidRDefault="00823F2F" w:rsidP="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CST-0079-2024.pdf: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convenio  2023 a una servidora pública. </w:t>
            </w:r>
          </w:p>
          <w:p w:rsidR="00823F2F" w:rsidRDefault="00823F2F" w:rsidP="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CST-0054-2024.pdf: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de la plaza por defunción a un servidor público. </w:t>
            </w:r>
          </w:p>
          <w:p w:rsidR="00823F2F" w:rsidRDefault="00823F2F" w:rsidP="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CST-0078-2024.pdf: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convenio  2023 a una servidora pública. </w:t>
            </w:r>
          </w:p>
          <w:p w:rsidR="00823F2F" w:rsidRDefault="00823F2F" w:rsidP="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CST-0077-2024.pdf: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convenio  2023 a una servidora pública. </w:t>
            </w:r>
          </w:p>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SINDICALIZACIONES 2024.pdf: </w:t>
            </w:r>
            <w:r>
              <w:rPr>
                <w:rFonts w:ascii="Palatino Linotype" w:eastAsia="Palatino Linotype" w:hAnsi="Palatino Linotype" w:cs="Palatino Linotype"/>
                <w:i/>
                <w:sz w:val="22"/>
                <w:szCs w:val="22"/>
              </w:rPr>
              <w:t xml:space="preserve">tabla de sindicalizaciones que corresponde al año dos mil veinticuatro, sin embargo el título del contenido dice 2023, aunque al buscar los nombres de los servidores públicos si corresponden al 2024. </w:t>
            </w:r>
          </w:p>
          <w:p w:rsidR="00823F2F" w:rsidRDefault="00823F2F" w:rsidP="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CST-0053-2024.pdf: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baja de jubilación de correspondientes a los años 2021 y 2022. </w:t>
            </w:r>
          </w:p>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200C13001.1084.2024.pdf: </w:t>
            </w:r>
            <w:r>
              <w:rPr>
                <w:rFonts w:ascii="Palatino Linotype" w:eastAsia="Palatino Linotype" w:hAnsi="Palatino Linotype" w:cs="Palatino Linotype"/>
                <w:i/>
                <w:sz w:val="22"/>
                <w:szCs w:val="22"/>
              </w:rPr>
              <w:t>oficio de la Jefa de Departamento de Recursos Humanos, mediante el cual informa que remite los oficios del Sindicato Único de Trabajadores de los Poderes, Municipios, e Instituciones Descentralizadas del Estado de México y la lista de los servidores públicos que fueron sindicalizados.</w:t>
            </w:r>
          </w:p>
        </w:tc>
      </w:tr>
      <w:tr w:rsidR="00823F2F" w:rsidTr="00283B17">
        <w:tc>
          <w:tcPr>
            <w:tcW w:w="4209" w:type="dxa"/>
          </w:tcPr>
          <w:p w:rsidR="00823F2F" w:rsidRDefault="00823F2F" w:rsidP="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Solicitud 00168/OASTOL/IP/2024</w:t>
            </w:r>
          </w:p>
        </w:tc>
        <w:tc>
          <w:tcPr>
            <w:tcW w:w="5451" w:type="dxa"/>
          </w:tcPr>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SINDICALIZACIONES 2023.pdf: </w:t>
            </w:r>
            <w:r>
              <w:rPr>
                <w:rFonts w:ascii="Palatino Linotype" w:eastAsia="Palatino Linotype" w:hAnsi="Palatino Linotype" w:cs="Palatino Linotype"/>
                <w:i/>
                <w:sz w:val="22"/>
                <w:szCs w:val="22"/>
              </w:rPr>
              <w:t xml:space="preserve">tabla de sindicalizados del año 2023. </w:t>
            </w:r>
          </w:p>
          <w:p w:rsidR="00823F2F" w:rsidRDefault="00823F2F" w:rsidP="00283B17">
            <w:pPr>
              <w:ind w:right="8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CST-646-2022.pdf: </w:t>
            </w:r>
            <w:r>
              <w:rPr>
                <w:rFonts w:ascii="Palatino Linotype" w:eastAsia="Palatino Linotype" w:hAnsi="Palatino Linotype" w:cs="Palatino Linotype"/>
                <w:i/>
                <w:sz w:val="22"/>
                <w:szCs w:val="22"/>
              </w:rPr>
              <w:t xml:space="preserve">oficio del Sindicato Único de Trabajadores de los Poderes, Municipios, e Instituciones Descentralizadas del Estado de México, mediante el cual se observa que solicitan al Organismo del Agua otorgue la Sindicalización por vacancia del año 2021. </w:t>
            </w:r>
          </w:p>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PROP SIND.pdf: </w:t>
            </w:r>
            <w:r>
              <w:rPr>
                <w:rFonts w:ascii="Palatino Linotype" w:eastAsia="Palatino Linotype" w:hAnsi="Palatino Linotype" w:cs="Palatino Linotype"/>
                <w:i/>
                <w:sz w:val="22"/>
                <w:szCs w:val="22"/>
              </w:rPr>
              <w:t>tabla de propuestas de nuevas sindicalizaciones.</w:t>
            </w:r>
          </w:p>
          <w:p w:rsidR="00823F2F" w:rsidRDefault="00823F2F" w:rsidP="00283B17">
            <w:pPr>
              <w:ind w:right="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200C13001.1083.2024.pdf: </w:t>
            </w:r>
            <w:r>
              <w:rPr>
                <w:rFonts w:ascii="Palatino Linotype" w:eastAsia="Palatino Linotype" w:hAnsi="Palatino Linotype" w:cs="Palatino Linotype"/>
                <w:i/>
                <w:sz w:val="22"/>
                <w:szCs w:val="22"/>
              </w:rPr>
              <w:t>oficio de la Jefa de Departamento de Recursos Humanos, mediante el cual informa que remite los oficios del Sindicato Único de Trabajadores de los Poderes, Municipios, e Instituciones Descentralizadas del Estado de México y la lista de los servidores públicos que fueron sindicalizados.</w:t>
            </w:r>
          </w:p>
        </w:tc>
      </w:tr>
    </w:tbl>
    <w:p w:rsidR="00823F2F" w:rsidRPr="00EB4007" w:rsidRDefault="00823F2F" w:rsidP="00823F2F">
      <w:pPr>
        <w:spacing w:line="360" w:lineRule="auto"/>
        <w:ind w:right="-929"/>
        <w:jc w:val="both"/>
        <w:rPr>
          <w:rFonts w:ascii="Palatino Linotype" w:eastAsia="Palatino Linotype" w:hAnsi="Palatino Linotype" w:cs="Palatino Linotype"/>
          <w:sz w:val="22"/>
          <w:szCs w:val="22"/>
        </w:rPr>
      </w:pPr>
    </w:p>
    <w:p w:rsidR="00216090" w:rsidRDefault="00216090" w:rsidP="00216090">
      <w:pPr>
        <w:spacing w:line="360" w:lineRule="auto"/>
        <w:jc w:val="both"/>
        <w:rPr>
          <w:rFonts w:ascii="Palatino Linotype" w:eastAsia="Palatino Linotype" w:hAnsi="Palatino Linotype" w:cs="Palatino Linotype"/>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dichas condiciones,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xml:space="preserve"> a resolver en este recurso se circunscribe a determinar si se actualiza la causal de procedencia prevista en el artículo 179, </w:t>
      </w:r>
      <w:r>
        <w:rPr>
          <w:rFonts w:ascii="Palatino Linotype" w:eastAsia="Palatino Linotype" w:hAnsi="Palatino Linotype" w:cs="Palatino Linotype"/>
          <w:b/>
          <w:sz w:val="22"/>
          <w:szCs w:val="22"/>
        </w:rPr>
        <w:t>fracción V</w:t>
      </w:r>
      <w:r w:rsidR="00823F2F">
        <w:rPr>
          <w:rFonts w:ascii="Palatino Linotype" w:eastAsia="Palatino Linotype" w:hAnsi="Palatino Linotype" w:cs="Palatino Linotype"/>
          <w:b/>
          <w:sz w:val="22"/>
          <w:szCs w:val="22"/>
        </w:rPr>
        <w:t>I</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 la </w:t>
      </w:r>
      <w:r>
        <w:rPr>
          <w:rFonts w:ascii="Palatino Linotype" w:eastAsia="Palatino Linotype" w:hAnsi="Palatino Linotype" w:cs="Palatino Linotype"/>
          <w:b/>
          <w:sz w:val="22"/>
          <w:szCs w:val="22"/>
        </w:rPr>
        <w:t xml:space="preserve">Ley de Transparencia y Acceso a la Información Pública del Estado de </w:t>
      </w:r>
      <w:r>
        <w:rPr>
          <w:rFonts w:ascii="Palatino Linotype" w:eastAsia="Palatino Linotype" w:hAnsi="Palatino Linotype" w:cs="Palatino Linotype"/>
          <w:sz w:val="22"/>
          <w:szCs w:val="22"/>
        </w:rPr>
        <w:t>México</w:t>
      </w:r>
      <w:r>
        <w:rPr>
          <w:rFonts w:ascii="Palatino Linotype" w:eastAsia="Palatino Linotype" w:hAnsi="Palatino Linotype" w:cs="Palatino Linotype"/>
          <w:b/>
          <w:sz w:val="22"/>
          <w:szCs w:val="22"/>
        </w:rPr>
        <w:t xml:space="preserve"> y </w:t>
      </w:r>
      <w:r>
        <w:rPr>
          <w:rFonts w:ascii="Palatino Linotype" w:eastAsia="Palatino Linotype" w:hAnsi="Palatino Linotype" w:cs="Palatino Linotype"/>
          <w:sz w:val="22"/>
          <w:szCs w:val="22"/>
        </w:rPr>
        <w:t xml:space="preserve">Municipios; </w:t>
      </w:r>
      <w:r>
        <w:rPr>
          <w:rFonts w:ascii="Palatino Linotype" w:eastAsia="Palatino Linotype" w:hAnsi="Palatino Linotype" w:cs="Palatino Linotype"/>
          <w:color w:val="000000"/>
          <w:sz w:val="22"/>
          <w:szCs w:val="22"/>
        </w:rPr>
        <w:t xml:space="preserve">fracción que determina la hipótesis jurídica relativa la entrega de información </w:t>
      </w:r>
      <w:r w:rsidR="00823F2F">
        <w:rPr>
          <w:rFonts w:ascii="Palatino Linotype" w:eastAsia="Palatino Linotype" w:hAnsi="Palatino Linotype" w:cs="Palatino Linotype"/>
          <w:color w:val="000000"/>
          <w:sz w:val="22"/>
          <w:szCs w:val="22"/>
        </w:rPr>
        <w:t xml:space="preserve"> que no corresponde con lo solicitado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 xml:space="preserve">contexto del cual se dolió </w:t>
      </w:r>
      <w:r>
        <w:rPr>
          <w:rFonts w:ascii="Palatino Linotype" w:eastAsia="Palatino Linotype" w:hAnsi="Palatino Linotype" w:cs="Palatino Linotype"/>
          <w:b/>
          <w:sz w:val="22"/>
          <w:szCs w:val="22"/>
        </w:rPr>
        <w:t xml:space="preserve">EL RECURRENTE </w:t>
      </w:r>
      <w:r>
        <w:rPr>
          <w:rFonts w:ascii="Palatino Linotype" w:eastAsia="Palatino Linotype" w:hAnsi="Palatino Linotype" w:cs="Palatino Linotype"/>
          <w:sz w:val="22"/>
          <w:szCs w:val="22"/>
        </w:rPr>
        <w:t>al momento de interponer su inconformidad.</w:t>
      </w:r>
      <w:r>
        <w:rPr>
          <w:rFonts w:ascii="Palatino Linotype" w:eastAsia="Palatino Linotype" w:hAnsi="Palatino Linotype" w:cs="Palatino Linotype"/>
          <w:color w:val="000000"/>
          <w:sz w:val="22"/>
          <w:szCs w:val="22"/>
        </w:rPr>
        <w:t xml:space="preserve"> De modo tal que el presente recurso de revisión se abocara en determinar si el </w:t>
      </w:r>
      <w:r>
        <w:rPr>
          <w:rFonts w:ascii="Palatino Linotype" w:eastAsia="Palatino Linotype" w:hAnsi="Palatino Linotype" w:cs="Palatino Linotype"/>
          <w:b/>
          <w:color w:val="000000"/>
          <w:sz w:val="22"/>
          <w:szCs w:val="22"/>
        </w:rPr>
        <w:t>SUJETO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OBLIGADO</w:t>
      </w:r>
      <w:r>
        <w:rPr>
          <w:rFonts w:ascii="Palatino Linotype" w:eastAsia="Palatino Linotype" w:hAnsi="Palatino Linotype" w:cs="Palatino Linotype"/>
          <w:color w:val="000000"/>
          <w:sz w:val="22"/>
          <w:szCs w:val="22"/>
        </w:rPr>
        <w:t xml:space="preserve"> con su respuesta ciertamente actualiza la causal de procedencia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antes señalada. </w:t>
      </w:r>
    </w:p>
    <w:p w:rsidR="00216090" w:rsidRDefault="00216090" w:rsidP="00216090">
      <w:pPr>
        <w:spacing w:line="360" w:lineRule="auto"/>
        <w:rPr>
          <w:rFonts w:ascii="Palatino Linotype" w:eastAsia="Palatino Linotype" w:hAnsi="Palatino Linotype" w:cs="Palatino Linotype"/>
          <w:sz w:val="22"/>
          <w:szCs w:val="22"/>
        </w:rPr>
      </w:pPr>
    </w:p>
    <w:p w:rsidR="00216090" w:rsidRDefault="00216090" w:rsidP="00216090">
      <w:pPr>
        <w:pStyle w:val="Ttulo2"/>
        <w:spacing w:before="0" w:line="360" w:lineRule="auto"/>
        <w:rPr>
          <w:rFonts w:ascii="Palatino Linotype" w:eastAsia="Palatino Linotype" w:hAnsi="Palatino Linotype" w:cs="Palatino Linotype"/>
          <w:b/>
          <w:color w:val="000000"/>
          <w:sz w:val="22"/>
          <w:szCs w:val="22"/>
        </w:rPr>
      </w:pPr>
      <w:bookmarkStart w:id="5" w:name="_heading=h.4d34og8" w:colFirst="0" w:colLast="0"/>
      <w:bookmarkEnd w:id="5"/>
      <w:r>
        <w:rPr>
          <w:rFonts w:ascii="Palatino Linotype" w:eastAsia="Palatino Linotype" w:hAnsi="Palatino Linotype" w:cs="Palatino Linotype"/>
          <w:b/>
          <w:color w:val="000000"/>
          <w:sz w:val="22"/>
          <w:szCs w:val="22"/>
        </w:rPr>
        <w:t>CUARTO. Del estudio y resolución del asunto.</w:t>
      </w:r>
    </w:p>
    <w:p w:rsidR="00216090" w:rsidRDefault="00216090" w:rsidP="00216090">
      <w:pPr>
        <w:spacing w:line="360" w:lineRule="auto"/>
        <w:rPr>
          <w:rFonts w:ascii="Palatino Linotype" w:eastAsia="Palatino Linotype" w:hAnsi="Palatino Linotype" w:cs="Palatino Linotype"/>
          <w:sz w:val="22"/>
          <w:szCs w:val="22"/>
        </w:rPr>
      </w:pPr>
    </w:p>
    <w:p w:rsidR="00216090" w:rsidRDefault="00216090" w:rsidP="00216090">
      <w:pPr>
        <w:pStyle w:val="Ttulo1"/>
        <w:numPr>
          <w:ilvl w:val="0"/>
          <w:numId w:val="3"/>
        </w:numPr>
        <w:spacing w:before="0" w:after="240" w:line="360" w:lineRule="auto"/>
        <w:ind w:left="786" w:hanging="360"/>
        <w:rPr>
          <w:rFonts w:ascii="Palatino Linotype" w:eastAsia="Palatino Linotype" w:hAnsi="Palatino Linotype" w:cs="Palatino Linotype"/>
          <w:b/>
          <w:color w:val="000000"/>
          <w:sz w:val="22"/>
          <w:szCs w:val="22"/>
        </w:rPr>
      </w:pPr>
      <w:bookmarkStart w:id="6" w:name="_heading=h.2s8eyo1" w:colFirst="0" w:colLast="0"/>
      <w:bookmarkEnd w:id="6"/>
      <w:r>
        <w:rPr>
          <w:rFonts w:ascii="Palatino Linotype" w:eastAsia="Palatino Linotype" w:hAnsi="Palatino Linotype" w:cs="Palatino Linotype"/>
          <w:b/>
          <w:color w:val="000000"/>
          <w:sz w:val="22"/>
          <w:szCs w:val="22"/>
        </w:rPr>
        <w:lastRenderedPageBreak/>
        <w:t>Del derecho de acceso a la información.</w:t>
      </w: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216090" w:rsidRDefault="00216090" w:rsidP="00216090">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Definiendo el Derecho de Acceso a la Información Pública como: </w:t>
      </w:r>
      <w:r>
        <w:rPr>
          <w:rFonts w:ascii="Palatino Linotype" w:eastAsia="Palatino Linotype" w:hAnsi="Palatino Linotype" w:cs="Palatino Linotype"/>
          <w:i/>
          <w:color w:val="000000"/>
          <w:sz w:val="22"/>
          <w:szCs w:val="22"/>
        </w:rPr>
        <w:t>La igualdad de oportunidades para recibir, buscar e impartir información</w:t>
      </w:r>
      <w:r>
        <w:rPr>
          <w:rFonts w:ascii="Palatino Linotype" w:eastAsia="Palatino Linotype" w:hAnsi="Palatino Linotype" w:cs="Palatino Linotype"/>
          <w:i/>
          <w:sz w:val="22"/>
          <w:szCs w:val="22"/>
          <w:vertAlign w:val="superscript"/>
        </w:rPr>
        <w:footnoteReference w:id="2"/>
      </w:r>
      <w:r>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sz w:val="22"/>
          <w:szCs w:val="22"/>
          <w:vertAlign w:val="superscript"/>
        </w:rPr>
        <w:footnoteReference w:id="3"/>
      </w:r>
      <w:r>
        <w:rPr>
          <w:rFonts w:ascii="Palatino Linotype" w:eastAsia="Palatino Linotype" w:hAnsi="Palatino Linotype" w:cs="Palatino Linotype"/>
          <w:color w:val="000000"/>
          <w:sz w:val="22"/>
          <w:szCs w:val="22"/>
        </w:rPr>
        <w:t>que se constituye como una herramienta fundamental para ejercer</w:t>
      </w:r>
      <w:r>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sz w:val="22"/>
          <w:szCs w:val="22"/>
          <w:vertAlign w:val="superscript"/>
        </w:rPr>
        <w:footnoteReference w:id="4"/>
      </w:r>
      <w:r>
        <w:rPr>
          <w:rFonts w:ascii="Palatino Linotype" w:eastAsia="Palatino Linotype" w:hAnsi="Palatino Linotype" w:cs="Palatino Linotype"/>
          <w:color w:val="000000"/>
          <w:sz w:val="22"/>
          <w:szCs w:val="22"/>
        </w:rPr>
        <w:t>fomentando</w:t>
      </w:r>
      <w:r>
        <w:rPr>
          <w:rFonts w:ascii="Palatino Linotype" w:eastAsia="Palatino Linotype" w:hAnsi="Palatino Linotype" w:cs="Palatino Linotype"/>
          <w:i/>
          <w:color w:val="000000"/>
          <w:sz w:val="22"/>
          <w:szCs w:val="22"/>
        </w:rPr>
        <w:t xml:space="preserve"> la transparencia de las actividades estatales y </w:t>
      </w:r>
      <w:r>
        <w:rPr>
          <w:rFonts w:ascii="Palatino Linotype" w:eastAsia="Palatino Linotype" w:hAnsi="Palatino Linotype" w:cs="Palatino Linotype"/>
          <w:color w:val="000000"/>
          <w:sz w:val="22"/>
          <w:szCs w:val="22"/>
        </w:rPr>
        <w:t>promoviendo</w:t>
      </w:r>
      <w:r>
        <w:rPr>
          <w:rFonts w:ascii="Palatino Linotype" w:eastAsia="Palatino Linotype" w:hAnsi="Palatino Linotype" w:cs="Palatino Linotype"/>
          <w:i/>
          <w:color w:val="000000"/>
          <w:sz w:val="22"/>
          <w:szCs w:val="22"/>
        </w:rPr>
        <w:t xml:space="preserve"> la responsabilidad de los funcionarios sobre su gestión pública,</w:t>
      </w:r>
      <w:r>
        <w:rPr>
          <w:rFonts w:ascii="Palatino Linotype" w:eastAsia="Palatino Linotype" w:hAnsi="Palatino Linotype" w:cs="Palatino Linotype"/>
          <w:i/>
          <w:sz w:val="22"/>
          <w:szCs w:val="22"/>
          <w:vertAlign w:val="superscript"/>
        </w:rPr>
        <w:footnoteReference w:id="5"/>
      </w:r>
      <w:r>
        <w:rPr>
          <w:rFonts w:ascii="Palatino Linotype" w:eastAsia="Palatino Linotype" w:hAnsi="Palatino Linotype" w:cs="Palatino Linotype"/>
          <w:color w:val="000000"/>
          <w:sz w:val="22"/>
          <w:szCs w:val="22"/>
        </w:rPr>
        <w:t>que permite</w:t>
      </w:r>
      <w:r>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216090" w:rsidRDefault="00216090" w:rsidP="00216090">
      <w:pPr>
        <w:spacing w:line="360" w:lineRule="auto"/>
        <w:ind w:right="49"/>
        <w:jc w:val="both"/>
        <w:rPr>
          <w:rFonts w:ascii="Palatino Linotype" w:eastAsia="Palatino Linotype" w:hAnsi="Palatino Linotype" w:cs="Palatino Linotype"/>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rsidR="00216090" w:rsidRDefault="00216090" w:rsidP="00216090">
      <w:pPr>
        <w:ind w:right="49"/>
        <w:jc w:val="both"/>
        <w:rPr>
          <w:rFonts w:ascii="Palatino Linotype" w:eastAsia="Palatino Linotype" w:hAnsi="Palatino Linotype" w:cs="Palatino Linotype"/>
          <w:sz w:val="22"/>
          <w:szCs w:val="22"/>
        </w:rPr>
      </w:pPr>
    </w:p>
    <w:p w:rsidR="00216090" w:rsidRDefault="00216090" w:rsidP="00216090">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rsidR="00216090" w:rsidRDefault="00216090" w:rsidP="00216090">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rsidR="00216090" w:rsidRDefault="00216090" w:rsidP="00216090">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16090" w:rsidRDefault="00216090" w:rsidP="00216090">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rsidR="00216090" w:rsidRDefault="00216090" w:rsidP="00216090">
      <w:pPr>
        <w:ind w:right="567"/>
        <w:jc w:val="both"/>
        <w:rPr>
          <w:rFonts w:ascii="Palatino Linotype" w:eastAsia="Palatino Linotype" w:hAnsi="Palatino Linotype" w:cs="Palatino Linotype"/>
          <w:b/>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216090" w:rsidRDefault="00216090" w:rsidP="00216090">
      <w:pPr>
        <w:spacing w:line="360" w:lineRule="auto"/>
        <w:ind w:right="49"/>
        <w:jc w:val="both"/>
        <w:rPr>
          <w:rFonts w:ascii="Palatino Linotype" w:eastAsia="Palatino Linotype" w:hAnsi="Palatino Linotype" w:cs="Palatino Linotype"/>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216090" w:rsidRDefault="00216090" w:rsidP="00216090">
      <w:pPr>
        <w:spacing w:line="360" w:lineRule="auto"/>
        <w:ind w:right="49"/>
        <w:jc w:val="both"/>
        <w:rPr>
          <w:rFonts w:ascii="Palatino Linotype" w:eastAsia="Palatino Linotype" w:hAnsi="Palatino Linotype" w:cs="Palatino Linotype"/>
          <w:sz w:val="22"/>
          <w:szCs w:val="22"/>
        </w:rPr>
      </w:pPr>
    </w:p>
    <w:p w:rsidR="00216090" w:rsidRDefault="00216090" w:rsidP="00216090">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rsidR="00216090" w:rsidRDefault="00216090" w:rsidP="00216090">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rsidR="00216090" w:rsidRDefault="00216090" w:rsidP="002160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16090" w:rsidRDefault="00216090" w:rsidP="002160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216090" w:rsidRDefault="00216090" w:rsidP="00216090">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216090" w:rsidRDefault="00216090" w:rsidP="002160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w:t>
      </w:r>
      <w:r>
        <w:rPr>
          <w:rFonts w:ascii="Palatino Linotype" w:eastAsia="Palatino Linotype" w:hAnsi="Palatino Linotype" w:cs="Palatino Linotype"/>
          <w:i/>
          <w:sz w:val="22"/>
          <w:szCs w:val="22"/>
        </w:rPr>
        <w:lastRenderedPageBreak/>
        <w:t xml:space="preserve">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16090" w:rsidRDefault="00216090" w:rsidP="00216090">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rsidR="00216090" w:rsidRDefault="00216090" w:rsidP="00216090">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rsidR="00216090" w:rsidRDefault="00216090" w:rsidP="002160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rsidR="00216090" w:rsidRDefault="00216090" w:rsidP="002160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16090" w:rsidRDefault="00216090" w:rsidP="002160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rsidR="00216090" w:rsidRDefault="00216090" w:rsidP="002160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16090" w:rsidRDefault="00216090" w:rsidP="002160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rsidR="00216090" w:rsidRDefault="00216090" w:rsidP="002160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Los sujetos obligados </w:t>
      </w:r>
      <w:r>
        <w:rPr>
          <w:rFonts w:ascii="Palatino Linotype" w:eastAsia="Palatino Linotype" w:hAnsi="Palatino Linotype" w:cs="Palatino Linotype"/>
          <w:b/>
          <w:i/>
          <w:sz w:val="22"/>
          <w:szCs w:val="22"/>
        </w:rPr>
        <w:lastRenderedPageBreak/>
        <w:t>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16090" w:rsidRDefault="00216090" w:rsidP="00216090">
      <w:pPr>
        <w:tabs>
          <w:tab w:val="left" w:pos="567"/>
        </w:tabs>
        <w:spacing w:before="240" w:after="240"/>
        <w:ind w:right="567"/>
        <w:jc w:val="both"/>
        <w:rPr>
          <w:rFonts w:ascii="Palatino Linotype" w:eastAsia="Palatino Linotype" w:hAnsi="Palatino Linotype" w:cs="Palatino Linotype"/>
          <w:b/>
          <w:i/>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sz w:val="22"/>
          <w:szCs w:val="22"/>
        </w:rPr>
        <w:t>por los principios de simplicidad, rapidez gratuidad del procedimiento, auxilio y orientación a los particulares</w:t>
      </w:r>
      <w:r>
        <w:rPr>
          <w:rFonts w:ascii="Palatino Linotype" w:eastAsia="Palatino Linotype" w:hAnsi="Palatino Linotype" w:cs="Palatino Linotype"/>
          <w:sz w:val="22"/>
          <w:szCs w:val="22"/>
        </w:rPr>
        <w:t>, contemplando el derecho de las personas con discapacidad y hablantes de lengua indígena.</w:t>
      </w:r>
    </w:p>
    <w:p w:rsidR="00216090" w:rsidRDefault="00216090" w:rsidP="00216090">
      <w:pPr>
        <w:spacing w:line="360" w:lineRule="auto"/>
        <w:ind w:right="49"/>
        <w:jc w:val="both"/>
        <w:rPr>
          <w:rFonts w:ascii="Palatino Linotype" w:eastAsia="Palatino Linotype" w:hAnsi="Palatino Linotype" w:cs="Palatino Linotype"/>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Pr>
          <w:rFonts w:ascii="Palatino Linotype" w:eastAsia="Palatino Linotype" w:hAnsi="Palatino Linotype" w:cs="Palatino Linotype"/>
          <w:i/>
          <w:sz w:val="22"/>
          <w:szCs w:val="22"/>
        </w:rPr>
        <w:t>solicitudes de acceso a la información</w:t>
      </w:r>
      <w:r>
        <w:rPr>
          <w:rFonts w:ascii="Palatino Linotype" w:eastAsia="Palatino Linotype" w:hAnsi="Palatino Linotype" w:cs="Palatino Linotype"/>
          <w:sz w:val="22"/>
          <w:szCs w:val="22"/>
        </w:rPr>
        <w:t>.</w:t>
      </w:r>
    </w:p>
    <w:p w:rsidR="00216090" w:rsidRDefault="00216090" w:rsidP="00216090">
      <w:pPr>
        <w:spacing w:line="360" w:lineRule="auto"/>
        <w:ind w:right="49"/>
        <w:jc w:val="both"/>
        <w:rPr>
          <w:rFonts w:ascii="Palatino Linotype" w:eastAsia="Palatino Linotype" w:hAnsi="Palatino Linotype" w:cs="Palatino Linotype"/>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bookmarkStart w:id="7" w:name="_heading=h.17dp8vu" w:colFirst="0" w:colLast="0"/>
      <w:bookmarkEnd w:id="7"/>
      <w:r>
        <w:rPr>
          <w:rFonts w:ascii="Palatino Linotype" w:eastAsia="Palatino Linotype" w:hAnsi="Palatino Linotype" w:cs="Palatino Linotype"/>
          <w:sz w:val="22"/>
          <w:szCs w:val="22"/>
        </w:rPr>
        <w:t xml:space="preserve">Así entonces, se procede analizar, en primer lugar,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216090" w:rsidRDefault="00216090" w:rsidP="00216090">
      <w:pPr>
        <w:spacing w:line="360" w:lineRule="auto"/>
        <w:ind w:right="49"/>
        <w:jc w:val="both"/>
        <w:rPr>
          <w:rFonts w:ascii="Palatino Linotype" w:eastAsia="Palatino Linotype" w:hAnsi="Palatino Linotype" w:cs="Palatino Linotype"/>
          <w:sz w:val="22"/>
          <w:szCs w:val="22"/>
        </w:rPr>
      </w:pPr>
    </w:p>
    <w:p w:rsidR="00216090" w:rsidRDefault="00216090" w:rsidP="00216090">
      <w:pPr>
        <w:pStyle w:val="Ttulo1"/>
        <w:spacing w:before="0" w:after="240" w:line="360" w:lineRule="auto"/>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 De la información solicitada y la respuesta del SUJETO OBLIGADO</w:t>
      </w: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Acotada la </w:t>
      </w:r>
      <w:r>
        <w:rPr>
          <w:rFonts w:ascii="Palatino Linotype" w:eastAsia="Palatino Linotype" w:hAnsi="Palatino Linotype" w:cs="Palatino Linotype"/>
          <w:i/>
          <w:color w:val="000000"/>
          <w:sz w:val="22"/>
          <w:szCs w:val="22"/>
        </w:rPr>
        <w:t>Litis</w:t>
      </w:r>
      <w:r>
        <w:rPr>
          <w:rFonts w:ascii="Palatino Linotype" w:eastAsia="Palatino Linotype" w:hAnsi="Palatino Linotype" w:cs="Palatino Linotype"/>
          <w:color w:val="000000"/>
          <w:sz w:val="22"/>
          <w:szCs w:val="22"/>
        </w:rPr>
        <w:t xml:space="preserve"> del presente asunto, primeramente es menester precisar que del escrito de inconformidad, se observa que el particular se duele porque la </w:t>
      </w:r>
      <w:r w:rsidR="00283B17">
        <w:rPr>
          <w:rFonts w:ascii="Palatino Linotype" w:eastAsia="Palatino Linotype" w:hAnsi="Palatino Linotype" w:cs="Palatino Linotype"/>
          <w:color w:val="000000"/>
          <w:sz w:val="22"/>
          <w:szCs w:val="22"/>
        </w:rPr>
        <w:t>información entregada no tiene que ver con solicitado, situación por la cual se realizará el siguiente analisis</w:t>
      </w:r>
      <w:r>
        <w:rPr>
          <w:rFonts w:ascii="Palatino Linotype" w:eastAsia="Palatino Linotype" w:hAnsi="Palatino Linotype" w:cs="Palatino Linotype"/>
          <w:color w:val="000000"/>
          <w:sz w:val="22"/>
          <w:szCs w:val="22"/>
        </w:rPr>
        <w:t xml:space="preserve">. </w:t>
      </w:r>
    </w:p>
    <w:p w:rsidR="00216090" w:rsidRDefault="00216090" w:rsidP="00216090">
      <w:pPr>
        <w:spacing w:line="360" w:lineRule="auto"/>
        <w:jc w:val="both"/>
        <w:rPr>
          <w:rFonts w:ascii="Palatino Linotype" w:eastAsia="Palatino Linotype" w:hAnsi="Palatino Linotype" w:cs="Palatino Linotype"/>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se determina que la información que solicito el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consistió en lo siguiente, así como su procedencia para el análisis de cada punto solicitado. </w:t>
      </w:r>
    </w:p>
    <w:tbl>
      <w:tblPr>
        <w:tblStyle w:val="Tablaconcuadrcula"/>
        <w:tblW w:w="8206" w:type="dxa"/>
        <w:tblInd w:w="720" w:type="dxa"/>
        <w:tblLook w:val="04A0" w:firstRow="1" w:lastRow="0" w:firstColumn="1" w:lastColumn="0" w:noHBand="0" w:noVBand="1"/>
      </w:tblPr>
      <w:tblGrid>
        <w:gridCol w:w="2675"/>
        <w:gridCol w:w="1532"/>
        <w:gridCol w:w="1284"/>
        <w:gridCol w:w="2715"/>
      </w:tblGrid>
      <w:tr w:rsidR="00216090" w:rsidRPr="00EF1373" w:rsidTr="00283B17">
        <w:tc>
          <w:tcPr>
            <w:tcW w:w="2599" w:type="dxa"/>
          </w:tcPr>
          <w:p w:rsidR="00216090" w:rsidRPr="00EF1373" w:rsidRDefault="00216090" w:rsidP="00283B17">
            <w:pPr>
              <w:jc w:val="both"/>
              <w:rPr>
                <w:rFonts w:ascii="Palatino Linotype" w:eastAsia="Palatino Linotype" w:hAnsi="Palatino Linotype" w:cs="Palatino Linotype"/>
                <w:i/>
                <w:color w:val="000000"/>
                <w:sz w:val="22"/>
                <w:szCs w:val="22"/>
              </w:rPr>
            </w:pPr>
            <w:r w:rsidRPr="00EF1373">
              <w:rPr>
                <w:rFonts w:ascii="Palatino Linotype" w:eastAsia="Palatino Linotype" w:hAnsi="Palatino Linotype" w:cs="Palatino Linotype"/>
                <w:i/>
                <w:color w:val="000000"/>
                <w:sz w:val="22"/>
                <w:szCs w:val="22"/>
              </w:rPr>
              <w:lastRenderedPageBreak/>
              <w:t>Información Solicitada</w:t>
            </w:r>
          </w:p>
        </w:tc>
        <w:tc>
          <w:tcPr>
            <w:tcW w:w="1491" w:type="dxa"/>
          </w:tcPr>
          <w:p w:rsidR="00216090" w:rsidRPr="00EF1373" w:rsidRDefault="00216090" w:rsidP="00283B17">
            <w:pPr>
              <w:jc w:val="both"/>
              <w:rPr>
                <w:rFonts w:ascii="Palatino Linotype" w:eastAsia="Palatino Linotype" w:hAnsi="Palatino Linotype" w:cs="Palatino Linotype"/>
                <w:i/>
                <w:color w:val="000000"/>
                <w:sz w:val="22"/>
                <w:szCs w:val="22"/>
              </w:rPr>
            </w:pPr>
            <w:r w:rsidRPr="00EF1373">
              <w:rPr>
                <w:rFonts w:ascii="Palatino Linotype" w:eastAsia="Palatino Linotype" w:hAnsi="Palatino Linotype" w:cs="Palatino Linotype"/>
                <w:i/>
                <w:color w:val="000000"/>
                <w:sz w:val="22"/>
                <w:szCs w:val="22"/>
              </w:rPr>
              <w:t xml:space="preserve">Respuesta </w:t>
            </w:r>
          </w:p>
        </w:tc>
        <w:tc>
          <w:tcPr>
            <w:tcW w:w="1251" w:type="dxa"/>
          </w:tcPr>
          <w:p w:rsidR="00216090" w:rsidRPr="00EF1373" w:rsidRDefault="00216090" w:rsidP="00283B17">
            <w:pPr>
              <w:jc w:val="both"/>
              <w:rPr>
                <w:rFonts w:ascii="Palatino Linotype" w:eastAsia="Palatino Linotype" w:hAnsi="Palatino Linotype" w:cs="Palatino Linotype"/>
                <w:i/>
                <w:color w:val="000000"/>
                <w:sz w:val="22"/>
                <w:szCs w:val="22"/>
              </w:rPr>
            </w:pPr>
            <w:r w:rsidRPr="00EF1373">
              <w:rPr>
                <w:rFonts w:ascii="Palatino Linotype" w:eastAsia="Palatino Linotype" w:hAnsi="Palatino Linotype" w:cs="Palatino Linotype"/>
                <w:i/>
                <w:color w:val="000000"/>
                <w:sz w:val="22"/>
                <w:szCs w:val="22"/>
              </w:rPr>
              <w:t xml:space="preserve">Informe Justificado </w:t>
            </w:r>
          </w:p>
        </w:tc>
        <w:tc>
          <w:tcPr>
            <w:tcW w:w="2865" w:type="dxa"/>
          </w:tcPr>
          <w:p w:rsidR="00216090" w:rsidRPr="00EF1373" w:rsidRDefault="00216090" w:rsidP="00283B17">
            <w:pPr>
              <w:jc w:val="both"/>
              <w:rPr>
                <w:rFonts w:ascii="Palatino Linotype" w:eastAsia="Palatino Linotype" w:hAnsi="Palatino Linotype" w:cs="Palatino Linotype"/>
                <w:i/>
                <w:color w:val="000000"/>
                <w:sz w:val="22"/>
                <w:szCs w:val="22"/>
              </w:rPr>
            </w:pPr>
            <w:r w:rsidRPr="00EF1373">
              <w:rPr>
                <w:rFonts w:ascii="Palatino Linotype" w:eastAsia="Palatino Linotype" w:hAnsi="Palatino Linotype" w:cs="Palatino Linotype"/>
                <w:i/>
                <w:color w:val="000000"/>
                <w:sz w:val="22"/>
                <w:szCs w:val="22"/>
              </w:rPr>
              <w:t>Colma</w:t>
            </w:r>
          </w:p>
        </w:tc>
      </w:tr>
      <w:tr w:rsidR="00216090" w:rsidRPr="00EF1373" w:rsidTr="00283B17">
        <w:tc>
          <w:tcPr>
            <w:tcW w:w="2599" w:type="dxa"/>
          </w:tcPr>
          <w:p w:rsidR="00283B17" w:rsidRPr="00283B17" w:rsidRDefault="00283B17" w:rsidP="00283B17">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283B17">
              <w:rPr>
                <w:rFonts w:ascii="Palatino Linotype" w:eastAsia="Palatino Linotype" w:hAnsi="Palatino Linotype" w:cs="Palatino Linotype"/>
                <w:b/>
                <w:i/>
                <w:color w:val="000000"/>
                <w:sz w:val="22"/>
                <w:szCs w:val="22"/>
              </w:rPr>
              <w:t xml:space="preserve">Nombre, cargo, sueldo, área de adscripción y antigüedad del personal que fue sindicalizados en la administración 2022-2024, así como los oficios donde se determinó la sindicalización. </w:t>
            </w:r>
          </w:p>
          <w:p w:rsidR="00216090" w:rsidRPr="00EF1373" w:rsidRDefault="00216090" w:rsidP="00283B17">
            <w:pPr>
              <w:jc w:val="both"/>
              <w:rPr>
                <w:rFonts w:ascii="Palatino Linotype" w:eastAsia="Palatino Linotype" w:hAnsi="Palatino Linotype" w:cs="Palatino Linotype"/>
                <w:i/>
                <w:color w:val="000000"/>
                <w:sz w:val="22"/>
                <w:szCs w:val="22"/>
              </w:rPr>
            </w:pPr>
          </w:p>
        </w:tc>
        <w:tc>
          <w:tcPr>
            <w:tcW w:w="1491" w:type="dxa"/>
          </w:tcPr>
          <w:p w:rsidR="00283B17" w:rsidRDefault="00283B17" w:rsidP="00283B17">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respuesta 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remite tablas que contienen el nombre, cargo, sueldo, área de adscripción y la fecha de ingreso de los servidores públicos sindicalizados durante los años dos mil veintidós, dos mil veintitrés y dos mil veinticuatro. </w:t>
            </w:r>
          </w:p>
          <w:p w:rsidR="00216090" w:rsidRPr="00283B17" w:rsidRDefault="00283B17" w:rsidP="00283B17">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la misma respuesta se adjuntan los oficios donde se señala que se realice la sindicalización de los servidores públicos.  </w:t>
            </w:r>
          </w:p>
        </w:tc>
        <w:tc>
          <w:tcPr>
            <w:tcW w:w="1251" w:type="dxa"/>
          </w:tcPr>
          <w:p w:rsidR="00216090" w:rsidRPr="00EF1373" w:rsidRDefault="00283B17" w:rsidP="00283B17">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 se entrega información</w:t>
            </w:r>
          </w:p>
        </w:tc>
        <w:tc>
          <w:tcPr>
            <w:tcW w:w="2865" w:type="dxa"/>
          </w:tcPr>
          <w:p w:rsidR="00216090" w:rsidRDefault="00216090" w:rsidP="00283B17">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Colma parcialmente, toda vez que </w:t>
            </w:r>
            <w:r w:rsidR="00283B17">
              <w:rPr>
                <w:rFonts w:ascii="Palatino Linotype" w:eastAsia="Palatino Linotype" w:hAnsi="Palatino Linotype" w:cs="Palatino Linotype"/>
                <w:i/>
                <w:color w:val="000000"/>
                <w:sz w:val="22"/>
                <w:szCs w:val="22"/>
              </w:rPr>
              <w:t xml:space="preserve">respecto al sueldo, se da de manera general del cual se no sabe si es bruto y neto, situación por la cual el </w:t>
            </w:r>
            <w:r w:rsidR="00283B17">
              <w:rPr>
                <w:rFonts w:ascii="Palatino Linotype" w:eastAsia="Palatino Linotype" w:hAnsi="Palatino Linotype" w:cs="Palatino Linotype"/>
                <w:b/>
                <w:i/>
                <w:color w:val="000000"/>
                <w:sz w:val="22"/>
                <w:szCs w:val="22"/>
              </w:rPr>
              <w:t xml:space="preserve">SUJETO OBLIGADO </w:t>
            </w:r>
            <w:r w:rsidR="00283B17">
              <w:rPr>
                <w:rFonts w:ascii="Palatino Linotype" w:eastAsia="Palatino Linotype" w:hAnsi="Palatino Linotype" w:cs="Palatino Linotype"/>
                <w:i/>
                <w:color w:val="000000"/>
                <w:sz w:val="22"/>
                <w:szCs w:val="22"/>
              </w:rPr>
              <w:t xml:space="preserve">deberá de entregar en la información se ordene el sueldo bruto y neto de cada servidor públicos sindicalizado. </w:t>
            </w:r>
          </w:p>
          <w:p w:rsidR="00283B17" w:rsidRDefault="00283B17" w:rsidP="00283B17">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Así mismo se debe de referir que para el caso del recurso de revisión </w:t>
            </w:r>
          </w:p>
          <w:p w:rsidR="00283B17" w:rsidRDefault="00283B17" w:rsidP="00283B17">
            <w:pPr>
              <w:jc w:val="both"/>
              <w:rPr>
                <w:rFonts w:ascii="Palatino Linotype" w:eastAsia="Palatino Linotype" w:hAnsi="Palatino Linotype" w:cs="Palatino Linotype"/>
                <w:i/>
                <w:color w:val="000000"/>
                <w:sz w:val="22"/>
                <w:szCs w:val="22"/>
              </w:rPr>
            </w:pPr>
          </w:p>
          <w:p w:rsidR="00283B17" w:rsidRPr="00283B17" w:rsidRDefault="00283B17" w:rsidP="00CB5153">
            <w:pPr>
              <w:jc w:val="both"/>
              <w:rPr>
                <w:rFonts w:ascii="Palatino Linotype" w:eastAsia="Palatino Linotype" w:hAnsi="Palatino Linotype" w:cs="Palatino Linotype"/>
                <w:i/>
                <w:color w:val="000000"/>
                <w:sz w:val="22"/>
                <w:szCs w:val="22"/>
              </w:rPr>
            </w:pPr>
          </w:p>
        </w:tc>
      </w:tr>
    </w:tbl>
    <w:p w:rsidR="00216090" w:rsidRPr="005402E2" w:rsidRDefault="00216090" w:rsidP="00216090">
      <w:pPr>
        <w:spacing w:line="360" w:lineRule="auto"/>
        <w:jc w:val="both"/>
        <w:rPr>
          <w:rFonts w:ascii="Palatino Linotype" w:eastAsia="Palatino Linotype" w:hAnsi="Palatino Linotype" w:cs="Palatino Linotype"/>
          <w:b/>
          <w:i/>
          <w:color w:val="000000"/>
          <w:sz w:val="22"/>
          <w:szCs w:val="22"/>
        </w:rPr>
      </w:pPr>
    </w:p>
    <w:p w:rsidR="00283B17" w:rsidRDefault="00283B17"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línea, de conformidad con el artículo 23 del Bando Municipal de Toluca del 2024, se observa que el Ayuntamiento de Toluca, se integra por los siguientes Organismos Descentralizados. </w:t>
      </w:r>
    </w:p>
    <w:p w:rsidR="00283B17" w:rsidRDefault="00283B17" w:rsidP="00283B17">
      <w:pPr>
        <w:ind w:left="1134" w:right="900"/>
        <w:jc w:val="both"/>
        <w:rPr>
          <w:rFonts w:ascii="Palatino Linotype" w:eastAsia="Palatino Linotype" w:hAnsi="Palatino Linotype" w:cs="Palatino Linotype"/>
          <w:i/>
          <w:sz w:val="22"/>
          <w:szCs w:val="22"/>
        </w:rPr>
      </w:pPr>
      <w:r w:rsidRPr="00283B17">
        <w:rPr>
          <w:rFonts w:ascii="Palatino Linotype" w:eastAsia="Palatino Linotype" w:hAnsi="Palatino Linotype" w:cs="Palatino Linotype"/>
          <w:b/>
          <w:i/>
          <w:sz w:val="22"/>
          <w:szCs w:val="22"/>
        </w:rPr>
        <w:t>Artículo 23.</w:t>
      </w:r>
      <w:r w:rsidRPr="00283B17">
        <w:rPr>
          <w:rFonts w:ascii="Palatino Linotype" w:eastAsia="Palatino Linotype" w:hAnsi="Palatino Linotype" w:cs="Palatino Linotype"/>
          <w:i/>
          <w:sz w:val="22"/>
          <w:szCs w:val="22"/>
        </w:rPr>
        <w:t xml:space="preserve"> Para la consulta, estudio, planeación y despacho de los asuntos en los diversos ramos de la Administración Pública Municipal, la o el </w:t>
      </w:r>
      <w:r w:rsidRPr="00283B17">
        <w:rPr>
          <w:rFonts w:ascii="Palatino Linotype" w:eastAsia="Palatino Linotype" w:hAnsi="Palatino Linotype" w:cs="Palatino Linotype"/>
          <w:i/>
          <w:sz w:val="22"/>
          <w:szCs w:val="22"/>
        </w:rPr>
        <w:lastRenderedPageBreak/>
        <w:t xml:space="preserve">Presidente Municipal se auxiliará de la Secretaría del Ayuntamiento y de las siguientes: </w:t>
      </w:r>
    </w:p>
    <w:p w:rsidR="00283B17" w:rsidRPr="00283B17" w:rsidRDefault="00283B17" w:rsidP="00283B17">
      <w:pPr>
        <w:ind w:left="1134" w:right="900"/>
        <w:jc w:val="both"/>
        <w:rPr>
          <w:rFonts w:ascii="Palatino Linotype" w:eastAsia="Palatino Linotype" w:hAnsi="Palatino Linotype" w:cs="Palatino Linotype"/>
          <w:b/>
          <w:i/>
          <w:sz w:val="22"/>
          <w:szCs w:val="22"/>
        </w:rPr>
      </w:pPr>
      <w:r w:rsidRPr="00283B17">
        <w:rPr>
          <w:rFonts w:ascii="Palatino Linotype" w:eastAsia="Palatino Linotype" w:hAnsi="Palatino Linotype" w:cs="Palatino Linotype"/>
          <w:b/>
          <w:i/>
          <w:sz w:val="22"/>
          <w:szCs w:val="22"/>
        </w:rPr>
        <w:t xml:space="preserve">III. ORGANISMOS DESCENTRALIZADOS: </w:t>
      </w:r>
    </w:p>
    <w:p w:rsidR="00283B17" w:rsidRDefault="00283B17" w:rsidP="00283B17">
      <w:pPr>
        <w:ind w:left="1134" w:right="900"/>
        <w:jc w:val="both"/>
        <w:rPr>
          <w:rFonts w:ascii="Palatino Linotype" w:eastAsia="Palatino Linotype" w:hAnsi="Palatino Linotype" w:cs="Palatino Linotype"/>
          <w:i/>
          <w:sz w:val="22"/>
          <w:szCs w:val="22"/>
        </w:rPr>
      </w:pPr>
      <w:r w:rsidRPr="00283B17">
        <w:rPr>
          <w:rFonts w:ascii="Palatino Linotype" w:eastAsia="Palatino Linotype" w:hAnsi="Palatino Linotype" w:cs="Palatino Linotype"/>
          <w:i/>
          <w:sz w:val="22"/>
          <w:szCs w:val="22"/>
        </w:rPr>
        <w:t xml:space="preserve">1. Sistema Municipal para el Desarrollo Integral de la Familia de Toluca; </w:t>
      </w:r>
    </w:p>
    <w:p w:rsidR="00283B17" w:rsidRDefault="00283B17" w:rsidP="00283B17">
      <w:pPr>
        <w:ind w:left="1134" w:right="900"/>
        <w:jc w:val="both"/>
        <w:rPr>
          <w:rFonts w:ascii="Palatino Linotype" w:eastAsia="Palatino Linotype" w:hAnsi="Palatino Linotype" w:cs="Palatino Linotype"/>
          <w:i/>
          <w:sz w:val="22"/>
          <w:szCs w:val="22"/>
        </w:rPr>
      </w:pPr>
      <w:r w:rsidRPr="00283B17">
        <w:rPr>
          <w:rFonts w:ascii="Palatino Linotype" w:eastAsia="Palatino Linotype" w:hAnsi="Palatino Linotype" w:cs="Palatino Linotype"/>
          <w:i/>
          <w:sz w:val="22"/>
          <w:szCs w:val="22"/>
        </w:rPr>
        <w:t xml:space="preserve">2. Instituto Municipal de Cultura Física y Deporte de Toluca; </w:t>
      </w:r>
    </w:p>
    <w:p w:rsidR="00283B17" w:rsidRPr="00283B17" w:rsidRDefault="00283B17" w:rsidP="00283B17">
      <w:pPr>
        <w:ind w:left="1134" w:right="900"/>
        <w:jc w:val="both"/>
        <w:rPr>
          <w:rFonts w:ascii="Palatino Linotype" w:eastAsia="Palatino Linotype" w:hAnsi="Palatino Linotype" w:cs="Palatino Linotype"/>
          <w:i/>
          <w:sz w:val="22"/>
          <w:szCs w:val="22"/>
        </w:rPr>
      </w:pPr>
      <w:r w:rsidRPr="00283B17">
        <w:rPr>
          <w:rFonts w:ascii="Palatino Linotype" w:eastAsia="Palatino Linotype" w:hAnsi="Palatino Linotype" w:cs="Palatino Linotype"/>
          <w:i/>
          <w:sz w:val="22"/>
          <w:szCs w:val="22"/>
        </w:rPr>
        <w:t>3. Instituto Municipal de la Mujer de Toluca; y 4. Organismo Público Descentralizado por servicio de carácter Municipal denominado Agua y Saneamiento de Toluca.</w:t>
      </w:r>
    </w:p>
    <w:p w:rsidR="00283B17" w:rsidRPr="00283B17" w:rsidRDefault="00283B17" w:rsidP="00283B17">
      <w:pPr>
        <w:ind w:left="1134" w:right="900"/>
        <w:jc w:val="both"/>
        <w:rPr>
          <w:rFonts w:ascii="Palatino Linotype" w:eastAsia="Palatino Linotype" w:hAnsi="Palatino Linotype" w:cs="Palatino Linotype"/>
          <w:i/>
          <w:sz w:val="22"/>
          <w:szCs w:val="22"/>
        </w:rPr>
      </w:pPr>
    </w:p>
    <w:p w:rsidR="009442D5" w:rsidRPr="009442D5" w:rsidRDefault="00283B17" w:rsidP="009442D5">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 anterior, se observa que el Ayuntamiento de Toluca, se integra por el Organismo de Agua y Saneamiento de Toluca, quien de acuerdo con su Manual de Organización,</w:t>
      </w:r>
      <w:r w:rsidR="009442D5">
        <w:rPr>
          <w:rFonts w:ascii="Palatino Linotype" w:eastAsia="Palatino Linotype" w:hAnsi="Palatino Linotype" w:cs="Palatino Linotype"/>
          <w:sz w:val="22"/>
          <w:szCs w:val="22"/>
        </w:rPr>
        <w:t xml:space="preserve"> se integra por la Dirección de Administración y Finanzas quien tiene las siguientes funciones en relación con el Sindicato Único de Trabajadores del Estado de México y Municipios. </w:t>
      </w:r>
    </w:p>
    <w:p w:rsidR="009442D5" w:rsidRPr="009442D5" w:rsidRDefault="009442D5" w:rsidP="009442D5">
      <w:pPr>
        <w:ind w:left="1134" w:right="900"/>
        <w:jc w:val="both"/>
        <w:rPr>
          <w:rFonts w:ascii="Palatino Linotype" w:eastAsia="Palatino Linotype" w:hAnsi="Palatino Linotype" w:cs="Palatino Linotype"/>
          <w:b/>
          <w:i/>
          <w:sz w:val="22"/>
          <w:szCs w:val="22"/>
        </w:rPr>
      </w:pPr>
      <w:r w:rsidRPr="009442D5">
        <w:rPr>
          <w:rFonts w:ascii="Palatino Linotype" w:eastAsia="Palatino Linotype" w:hAnsi="Palatino Linotype" w:cs="Palatino Linotype"/>
          <w:b/>
          <w:i/>
          <w:sz w:val="22"/>
          <w:szCs w:val="22"/>
        </w:rPr>
        <w:t xml:space="preserve">De la Dirección de Administración y Finanzas </w:t>
      </w:r>
    </w:p>
    <w:p w:rsidR="009442D5" w:rsidRDefault="009442D5" w:rsidP="009442D5">
      <w:pPr>
        <w:ind w:left="1134" w:right="900"/>
        <w:jc w:val="both"/>
        <w:rPr>
          <w:i/>
        </w:rPr>
      </w:pPr>
      <w:r w:rsidRPr="009442D5">
        <w:rPr>
          <w:rFonts w:ascii="Palatino Linotype" w:eastAsia="Palatino Linotype" w:hAnsi="Palatino Linotype" w:cs="Palatino Linotype"/>
          <w:i/>
          <w:sz w:val="22"/>
          <w:szCs w:val="22"/>
        </w:rPr>
        <w:t>Objetivo: Dirigir y gestionar las acciones para la administración de los recursos humanos, materiales y financieros que requiera el Organismo para el desarrollo de los planes, programas y proyectos que le permitan cumplir con los objetivos institucionales, en el marco de la normatividad aplicable en la materia.</w:t>
      </w:r>
      <w:r w:rsidRPr="009442D5">
        <w:rPr>
          <w:i/>
        </w:rPr>
        <w:t xml:space="preserve"> </w:t>
      </w:r>
    </w:p>
    <w:p w:rsidR="009442D5" w:rsidRDefault="009442D5" w:rsidP="009442D5">
      <w:pPr>
        <w:ind w:left="1134" w:right="900"/>
        <w:jc w:val="both"/>
        <w:rPr>
          <w:i/>
        </w:rPr>
      </w:pPr>
      <w:r>
        <w:rPr>
          <w:i/>
        </w:rPr>
        <w:t>(1-17)</w:t>
      </w:r>
    </w:p>
    <w:p w:rsidR="009442D5" w:rsidRPr="009442D5" w:rsidRDefault="009442D5" w:rsidP="009442D5">
      <w:pPr>
        <w:ind w:left="1134" w:right="900"/>
        <w:jc w:val="both"/>
        <w:rPr>
          <w:rFonts w:ascii="Palatino Linotype" w:eastAsia="Palatino Linotype" w:hAnsi="Palatino Linotype" w:cs="Palatino Linotype"/>
          <w:b/>
          <w:i/>
          <w:sz w:val="22"/>
          <w:szCs w:val="22"/>
        </w:rPr>
      </w:pPr>
      <w:r w:rsidRPr="009442D5">
        <w:rPr>
          <w:rFonts w:ascii="Palatino Linotype" w:eastAsia="Palatino Linotype" w:hAnsi="Palatino Linotype" w:cs="Palatino Linotype"/>
          <w:b/>
          <w:i/>
          <w:sz w:val="22"/>
          <w:szCs w:val="22"/>
        </w:rPr>
        <w:t>18. Propiciar y fortalecer las relaciones con las agrupaciones sindicales del Organismo para acordar los asuntos de su interés;</w:t>
      </w:r>
    </w:p>
    <w:p w:rsidR="009442D5" w:rsidRDefault="009442D5" w:rsidP="009442D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(19-24)</w:t>
      </w:r>
    </w:p>
    <w:p w:rsidR="009442D5" w:rsidRPr="009442D5" w:rsidRDefault="009442D5" w:rsidP="009442D5">
      <w:pPr>
        <w:ind w:left="1134" w:right="900"/>
        <w:jc w:val="both"/>
        <w:rPr>
          <w:rFonts w:ascii="Palatino Linotype" w:eastAsia="Palatino Linotype" w:hAnsi="Palatino Linotype" w:cs="Palatino Linotype"/>
          <w:i/>
          <w:sz w:val="22"/>
          <w:szCs w:val="22"/>
        </w:rPr>
      </w:pPr>
    </w:p>
    <w:p w:rsidR="009442D5" w:rsidRPr="009442D5"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De lo anterior, se </w:t>
      </w:r>
      <w:r w:rsidR="009442D5">
        <w:rPr>
          <w:rFonts w:ascii="Palatino Linotype" w:eastAsia="Palatino Linotype" w:hAnsi="Palatino Linotype" w:cs="Palatino Linotype"/>
          <w:color w:val="000000"/>
          <w:sz w:val="22"/>
          <w:szCs w:val="22"/>
        </w:rPr>
        <w:t xml:space="preserve">observa que la Dirección de Administración y Finanzas, es el área encargada de fortalecer las relaciones con las agrupaciones sindicales. </w:t>
      </w:r>
    </w:p>
    <w:p w:rsidR="009442D5" w:rsidRPr="009442D5" w:rsidRDefault="009442D5" w:rsidP="009442D5">
      <w:pPr>
        <w:spacing w:line="360" w:lineRule="auto"/>
        <w:ind w:right="-929"/>
        <w:jc w:val="both"/>
        <w:rPr>
          <w:rFonts w:ascii="Palatino Linotype" w:eastAsia="Palatino Linotype" w:hAnsi="Palatino Linotype" w:cs="Palatino Linotype"/>
          <w:sz w:val="22"/>
          <w:szCs w:val="22"/>
        </w:rPr>
      </w:pPr>
    </w:p>
    <w:p w:rsidR="009442D5" w:rsidRDefault="009442D5" w:rsidP="009442D5">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Seguidamente, se debe de señalar que la Dirección de Administración y Finanzas, se integra por el Departamento de Recursos Humanos, quien dentro de sus funciones tiene la siguiente relación</w:t>
      </w:r>
      <w:r>
        <w:rPr>
          <w:rFonts w:ascii="Palatino Linotype" w:eastAsia="Palatino Linotype" w:hAnsi="Palatino Linotype" w:cs="Palatino Linotype"/>
          <w:sz w:val="22"/>
          <w:szCs w:val="22"/>
        </w:rPr>
        <w:t xml:space="preserve"> con el Sindicato Único de Trabajadores del Estado de México y Municipios. </w:t>
      </w:r>
    </w:p>
    <w:p w:rsidR="009442D5" w:rsidRDefault="009442D5" w:rsidP="009442D5">
      <w:pPr>
        <w:pStyle w:val="Prrafodelista"/>
        <w:rPr>
          <w:rFonts w:ascii="Palatino Linotype" w:eastAsia="Palatino Linotype" w:hAnsi="Palatino Linotype" w:cs="Palatino Linotype"/>
          <w:sz w:val="22"/>
          <w:szCs w:val="22"/>
        </w:rPr>
      </w:pPr>
    </w:p>
    <w:p w:rsidR="009442D5" w:rsidRPr="009442D5" w:rsidRDefault="009442D5" w:rsidP="009442D5">
      <w:pPr>
        <w:ind w:left="1134" w:right="900"/>
        <w:jc w:val="both"/>
        <w:rPr>
          <w:rFonts w:ascii="Palatino Linotype" w:eastAsia="Palatino Linotype" w:hAnsi="Palatino Linotype" w:cs="Palatino Linotype"/>
          <w:b/>
          <w:i/>
          <w:sz w:val="22"/>
          <w:szCs w:val="22"/>
        </w:rPr>
      </w:pPr>
      <w:r w:rsidRPr="009442D5">
        <w:rPr>
          <w:rFonts w:ascii="Palatino Linotype" w:eastAsia="Palatino Linotype" w:hAnsi="Palatino Linotype" w:cs="Palatino Linotype"/>
          <w:b/>
          <w:i/>
          <w:sz w:val="22"/>
          <w:szCs w:val="22"/>
        </w:rPr>
        <w:t xml:space="preserve">Departamento de Recursos Humanos </w:t>
      </w:r>
    </w:p>
    <w:p w:rsidR="009442D5" w:rsidRPr="009442D5" w:rsidRDefault="009442D5" w:rsidP="009442D5">
      <w:pPr>
        <w:ind w:left="1134" w:right="900"/>
        <w:jc w:val="both"/>
        <w:rPr>
          <w:rFonts w:ascii="Palatino Linotype" w:eastAsia="Palatino Linotype" w:hAnsi="Palatino Linotype" w:cs="Palatino Linotype"/>
          <w:b/>
          <w:i/>
          <w:sz w:val="22"/>
          <w:szCs w:val="22"/>
        </w:rPr>
      </w:pPr>
      <w:r w:rsidRPr="009442D5">
        <w:rPr>
          <w:rFonts w:ascii="Palatino Linotype" w:eastAsia="Palatino Linotype" w:hAnsi="Palatino Linotype" w:cs="Palatino Linotype"/>
          <w:b/>
          <w:i/>
          <w:sz w:val="22"/>
          <w:szCs w:val="22"/>
        </w:rPr>
        <w:t xml:space="preserve">Objetivo: </w:t>
      </w:r>
    </w:p>
    <w:p w:rsidR="009442D5" w:rsidRPr="009442D5" w:rsidRDefault="009442D5" w:rsidP="009442D5">
      <w:pPr>
        <w:ind w:left="1134" w:right="900"/>
        <w:jc w:val="both"/>
        <w:rPr>
          <w:b/>
          <w:i/>
        </w:rPr>
      </w:pPr>
      <w:r w:rsidRPr="009442D5">
        <w:rPr>
          <w:rFonts w:ascii="Palatino Linotype" w:eastAsia="Palatino Linotype" w:hAnsi="Palatino Linotype" w:cs="Palatino Linotype"/>
          <w:i/>
          <w:sz w:val="22"/>
          <w:szCs w:val="22"/>
        </w:rPr>
        <w:lastRenderedPageBreak/>
        <w:t>Normar, aplicar, coordinar y controlar los programas en materia de Recursos Humanos, los planes operativos, el sistema de administración y desarrollo de personal, la normatividad laboral y las relaciones de trabajo, que garanticen los derechos de los trabajadores y propicien el ejercicio honesto y eficiente de sus funciones, para contribuir a la consecución de los objetivos del Organismo.</w:t>
      </w:r>
      <w:r w:rsidRPr="009442D5">
        <w:rPr>
          <w:i/>
        </w:rPr>
        <w:t xml:space="preserve"> (1-11)</w:t>
      </w:r>
    </w:p>
    <w:p w:rsidR="009442D5" w:rsidRPr="009442D5" w:rsidRDefault="009442D5" w:rsidP="009442D5">
      <w:pPr>
        <w:ind w:left="1134" w:right="900"/>
        <w:jc w:val="both"/>
        <w:rPr>
          <w:rFonts w:ascii="Palatino Linotype" w:eastAsia="Palatino Linotype" w:hAnsi="Palatino Linotype" w:cs="Palatino Linotype"/>
          <w:b/>
          <w:i/>
          <w:sz w:val="22"/>
          <w:szCs w:val="22"/>
        </w:rPr>
      </w:pPr>
      <w:r w:rsidRPr="009442D5">
        <w:rPr>
          <w:rFonts w:ascii="Palatino Linotype" w:eastAsia="Palatino Linotype" w:hAnsi="Palatino Linotype" w:cs="Palatino Linotype"/>
          <w:b/>
          <w:i/>
          <w:sz w:val="22"/>
          <w:szCs w:val="22"/>
        </w:rPr>
        <w:t xml:space="preserve">12. Participar en las gestiones necesarias para lograr las mejores condiciones en la formulación del Convenio de Prestaciones de Ley y Colaterales para el año respectivo, celebrado entre el Organismo y el Sindicato; </w:t>
      </w:r>
    </w:p>
    <w:p w:rsidR="009442D5" w:rsidRPr="009442D5" w:rsidRDefault="009442D5" w:rsidP="009442D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(13-18)</w:t>
      </w:r>
    </w:p>
    <w:p w:rsidR="009442D5" w:rsidRDefault="009442D5" w:rsidP="009442D5">
      <w:pPr>
        <w:pStyle w:val="Prrafodelista"/>
        <w:rPr>
          <w:rFonts w:ascii="Palatino Linotype" w:eastAsia="Palatino Linotype" w:hAnsi="Palatino Linotype" w:cs="Palatino Linotype"/>
          <w:sz w:val="22"/>
          <w:szCs w:val="22"/>
        </w:rPr>
      </w:pPr>
    </w:p>
    <w:p w:rsidR="009442D5" w:rsidRPr="009442D5" w:rsidRDefault="009442D5" w:rsidP="009442D5">
      <w:pPr>
        <w:spacing w:line="360" w:lineRule="auto"/>
        <w:ind w:right="-929"/>
        <w:jc w:val="both"/>
        <w:rPr>
          <w:rFonts w:ascii="Palatino Linotype" w:eastAsia="Palatino Linotype" w:hAnsi="Palatino Linotype" w:cs="Palatino Linotype"/>
          <w:sz w:val="22"/>
          <w:szCs w:val="22"/>
        </w:rPr>
      </w:pPr>
    </w:p>
    <w:p w:rsidR="009442D5" w:rsidRDefault="009442D5"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señalado, se colige que el Departamento de Recursos Humanos dentro de sus funciones tiene las de realizar las gestiones necesarias para lograr las mejores condiciones para la formulación del Convenio de Prestaciones de Ley y Colaterales para el ejercicio fiscal respectivo. </w:t>
      </w:r>
    </w:p>
    <w:p w:rsidR="009442D5" w:rsidRPr="009442D5" w:rsidRDefault="009442D5" w:rsidP="009442D5">
      <w:pPr>
        <w:spacing w:line="360" w:lineRule="auto"/>
        <w:ind w:right="-929"/>
        <w:jc w:val="both"/>
        <w:rPr>
          <w:rFonts w:ascii="Palatino Linotype" w:eastAsia="Palatino Linotype" w:hAnsi="Palatino Linotype" w:cs="Palatino Linotype"/>
          <w:sz w:val="22"/>
          <w:szCs w:val="22"/>
        </w:rPr>
      </w:pPr>
    </w:p>
    <w:p w:rsidR="009442D5" w:rsidRPr="009442D5" w:rsidRDefault="009442D5"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En esa línea, la Dirección de Administración y Finanzas, también se integra por la Unidad de Administración de Personal, quien dentro de sus funciones tiene la siguiente en relación con el Sindicato Unido de Trabajadores del Estado de México y Municipios.</w:t>
      </w:r>
    </w:p>
    <w:p w:rsidR="009442D5" w:rsidRDefault="009442D5" w:rsidP="009442D5">
      <w:pPr>
        <w:pStyle w:val="Prrafodelista"/>
        <w:rPr>
          <w:rFonts w:ascii="Palatino Linotype" w:eastAsia="Palatino Linotype" w:hAnsi="Palatino Linotype" w:cs="Palatino Linotype"/>
          <w:sz w:val="22"/>
          <w:szCs w:val="22"/>
        </w:rPr>
      </w:pPr>
    </w:p>
    <w:p w:rsidR="009442D5" w:rsidRPr="001725AB" w:rsidRDefault="009442D5" w:rsidP="001725AB">
      <w:pPr>
        <w:ind w:left="1134" w:right="900"/>
        <w:jc w:val="both"/>
        <w:rPr>
          <w:rFonts w:ascii="Palatino Linotype" w:eastAsia="Palatino Linotype" w:hAnsi="Palatino Linotype" w:cs="Palatino Linotype"/>
          <w:i/>
          <w:sz w:val="22"/>
          <w:szCs w:val="22"/>
        </w:rPr>
      </w:pPr>
      <w:r w:rsidRPr="001725AB">
        <w:rPr>
          <w:rFonts w:ascii="Palatino Linotype" w:eastAsia="Palatino Linotype" w:hAnsi="Palatino Linotype" w:cs="Palatino Linotype"/>
          <w:i/>
          <w:sz w:val="22"/>
          <w:szCs w:val="22"/>
        </w:rPr>
        <w:t>Unidad de Administración de Personal</w:t>
      </w:r>
    </w:p>
    <w:p w:rsidR="001725AB" w:rsidRDefault="009442D5" w:rsidP="001725AB">
      <w:pPr>
        <w:ind w:left="1134" w:right="900"/>
        <w:jc w:val="both"/>
        <w:rPr>
          <w:i/>
        </w:rPr>
      </w:pPr>
      <w:r w:rsidRPr="001725AB">
        <w:rPr>
          <w:rFonts w:ascii="Palatino Linotype" w:eastAsia="Palatino Linotype" w:hAnsi="Palatino Linotype" w:cs="Palatino Linotype"/>
          <w:i/>
          <w:sz w:val="22"/>
          <w:szCs w:val="22"/>
        </w:rPr>
        <w:t xml:space="preserve"> Objetivo:</w:t>
      </w:r>
      <w:r w:rsidRPr="001725AB">
        <w:rPr>
          <w:i/>
        </w:rPr>
        <w:t xml:space="preserve"> </w:t>
      </w:r>
      <w:r w:rsidRPr="001725AB">
        <w:rPr>
          <w:rFonts w:ascii="Palatino Linotype" w:eastAsia="Palatino Linotype" w:hAnsi="Palatino Linotype" w:cs="Palatino Linotype"/>
          <w:i/>
          <w:sz w:val="22"/>
          <w:szCs w:val="22"/>
        </w:rPr>
        <w:t>Diseñar, instrumentar, operar, controlar y evaluar los programas, los planes y presupuestos en materia de Recursos Humanos, así como operar un sistema integral de administración de personal que permita aplicar con eficacia los movimientos e incidencias de personal, a efecto de coadyuvar en la administración transparente y efectiva de los recursos disponibles.</w:t>
      </w:r>
      <w:r w:rsidR="001725AB" w:rsidRPr="001725AB">
        <w:rPr>
          <w:i/>
        </w:rPr>
        <w:t xml:space="preserve"> </w:t>
      </w:r>
    </w:p>
    <w:p w:rsidR="001725AB" w:rsidRDefault="001725AB" w:rsidP="001725AB">
      <w:pPr>
        <w:ind w:left="1134" w:right="900"/>
        <w:jc w:val="both"/>
        <w:rPr>
          <w:i/>
        </w:rPr>
      </w:pPr>
      <w:r>
        <w:rPr>
          <w:i/>
        </w:rPr>
        <w:t>(1-5)</w:t>
      </w:r>
    </w:p>
    <w:p w:rsidR="001725AB" w:rsidRPr="001725AB" w:rsidRDefault="001725AB" w:rsidP="001725AB">
      <w:pPr>
        <w:ind w:left="1134" w:right="900"/>
        <w:jc w:val="both"/>
        <w:rPr>
          <w:rFonts w:ascii="Palatino Linotype" w:eastAsia="Palatino Linotype" w:hAnsi="Palatino Linotype" w:cs="Palatino Linotype"/>
          <w:b/>
          <w:i/>
          <w:sz w:val="22"/>
          <w:szCs w:val="22"/>
        </w:rPr>
      </w:pPr>
      <w:r w:rsidRPr="001725AB">
        <w:rPr>
          <w:rFonts w:ascii="Palatino Linotype" w:eastAsia="Palatino Linotype" w:hAnsi="Palatino Linotype" w:cs="Palatino Linotype"/>
          <w:b/>
          <w:i/>
          <w:sz w:val="22"/>
          <w:szCs w:val="22"/>
        </w:rPr>
        <w:t xml:space="preserve">6. Asegurar el cumplimiento del convenio de prestaciones celebrado entre el Organismo y el Sindicato; </w:t>
      </w:r>
    </w:p>
    <w:p w:rsidR="009442D5" w:rsidRPr="001725AB" w:rsidRDefault="001725AB" w:rsidP="001725AB">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(7-11)</w:t>
      </w:r>
    </w:p>
    <w:p w:rsidR="009442D5" w:rsidRPr="009442D5" w:rsidRDefault="009442D5" w:rsidP="009442D5">
      <w:pPr>
        <w:spacing w:line="360" w:lineRule="auto"/>
        <w:ind w:right="-929"/>
        <w:jc w:val="both"/>
        <w:rPr>
          <w:rFonts w:ascii="Palatino Linotype" w:eastAsia="Palatino Linotype" w:hAnsi="Palatino Linotype" w:cs="Palatino Linotype"/>
          <w:sz w:val="22"/>
          <w:szCs w:val="22"/>
        </w:rPr>
      </w:pPr>
    </w:p>
    <w:p w:rsidR="009442D5" w:rsidRDefault="009442D5" w:rsidP="009442D5">
      <w:pPr>
        <w:pStyle w:val="Prrafodelista"/>
        <w:rPr>
          <w:rFonts w:ascii="Palatino Linotype" w:eastAsia="Palatino Linotype" w:hAnsi="Palatino Linotype" w:cs="Palatino Linotype"/>
          <w:color w:val="000000"/>
          <w:sz w:val="22"/>
          <w:szCs w:val="22"/>
        </w:rPr>
      </w:pPr>
    </w:p>
    <w:p w:rsidR="001725AB" w:rsidRPr="001725AB" w:rsidRDefault="001725AB"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lo referido, se debe de señalar que la Unidad de Administración de Personal, dentro de sus funciones se encuentra el que es área encargada de dar cumplimiento al convenio de prestaciones que se celebre entre el Organismo de Agua y el Sindicato, situación por la cual se debe de señalar que la información solicitada si obra en los archivos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al ser propio quien debe de acatar lo acordado entre el </w:t>
      </w:r>
      <w:r>
        <w:rPr>
          <w:rFonts w:ascii="Palatino Linotype" w:eastAsia="Palatino Linotype" w:hAnsi="Palatino Linotype" w:cs="Palatino Linotype"/>
          <w:b/>
          <w:sz w:val="22"/>
          <w:szCs w:val="22"/>
        </w:rPr>
        <w:t xml:space="preserve">SUJETO OBLIGADO y el Sindicato Único de Trabajadores del Estado de México y Municipios. </w:t>
      </w:r>
    </w:p>
    <w:p w:rsidR="001725AB" w:rsidRPr="001725AB" w:rsidRDefault="001725AB" w:rsidP="001725AB">
      <w:pPr>
        <w:spacing w:line="360" w:lineRule="auto"/>
        <w:ind w:right="-929"/>
        <w:jc w:val="both"/>
        <w:rPr>
          <w:rFonts w:ascii="Palatino Linotype" w:eastAsia="Palatino Linotype" w:hAnsi="Palatino Linotype" w:cs="Palatino Linotype"/>
          <w:sz w:val="22"/>
          <w:szCs w:val="22"/>
        </w:rPr>
      </w:pPr>
    </w:p>
    <w:p w:rsidR="001725AB" w:rsidRPr="001725AB" w:rsidRDefault="001725AB"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En esa línea, una vez señalada la fuente obligacional, además de referir que el </w:t>
      </w:r>
      <w:r>
        <w:rPr>
          <w:rFonts w:ascii="Palatino Linotype" w:eastAsia="Palatino Linotype" w:hAnsi="Palatino Linotype" w:cs="Palatino Linotype"/>
          <w:b/>
          <w:color w:val="000000"/>
          <w:sz w:val="22"/>
          <w:szCs w:val="22"/>
        </w:rPr>
        <w:t>SUJETO OBLIGADO acepta contar con la información al haberla remitida en respuesta en una tabla en pdf que contiene los siguiente datos que se hace el siguiente analisis</w:t>
      </w:r>
    </w:p>
    <w:p w:rsidR="001725AB" w:rsidRDefault="001725AB" w:rsidP="001725AB">
      <w:pPr>
        <w:pStyle w:val="Prrafodelista"/>
        <w:rPr>
          <w:rFonts w:ascii="Palatino Linotype" w:eastAsia="Palatino Linotype" w:hAnsi="Palatino Linotype" w:cs="Palatino Linotype"/>
          <w:sz w:val="22"/>
          <w:szCs w:val="22"/>
        </w:rPr>
      </w:pPr>
    </w:p>
    <w:tbl>
      <w:tblPr>
        <w:tblStyle w:val="Tablaconcuadrcula"/>
        <w:tblW w:w="9826" w:type="dxa"/>
        <w:tblInd w:w="-714" w:type="dxa"/>
        <w:tblLayout w:type="fixed"/>
        <w:tblLook w:val="04A0" w:firstRow="1" w:lastRow="0" w:firstColumn="1" w:lastColumn="0" w:noHBand="0" w:noVBand="1"/>
      </w:tblPr>
      <w:tblGrid>
        <w:gridCol w:w="2534"/>
        <w:gridCol w:w="1294"/>
        <w:gridCol w:w="1476"/>
        <w:gridCol w:w="944"/>
        <w:gridCol w:w="1385"/>
        <w:gridCol w:w="1369"/>
        <w:gridCol w:w="824"/>
      </w:tblGrid>
      <w:tr w:rsidR="001725AB" w:rsidRPr="001725AB" w:rsidTr="001725AB">
        <w:tc>
          <w:tcPr>
            <w:tcW w:w="2534" w:type="dxa"/>
          </w:tcPr>
          <w:p w:rsidR="001725AB" w:rsidRP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Periodo</w:t>
            </w:r>
          </w:p>
        </w:tc>
        <w:tc>
          <w:tcPr>
            <w:tcW w:w="1294" w:type="dxa"/>
          </w:tcPr>
          <w:p w:rsidR="001725AB" w:rsidRP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Nombre</w:t>
            </w:r>
          </w:p>
        </w:tc>
        <w:tc>
          <w:tcPr>
            <w:tcW w:w="1476" w:type="dxa"/>
          </w:tcPr>
          <w:p w:rsidR="001725AB" w:rsidRP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Cargo</w:t>
            </w:r>
          </w:p>
        </w:tc>
        <w:tc>
          <w:tcPr>
            <w:tcW w:w="944" w:type="dxa"/>
          </w:tcPr>
          <w:p w:rsidR="001725AB" w:rsidRP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Sueldo</w:t>
            </w:r>
          </w:p>
        </w:tc>
        <w:tc>
          <w:tcPr>
            <w:tcW w:w="1385" w:type="dxa"/>
          </w:tcPr>
          <w:p w:rsidR="001725AB" w:rsidRP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 xml:space="preserve">Adscripción </w:t>
            </w:r>
          </w:p>
        </w:tc>
        <w:tc>
          <w:tcPr>
            <w:tcW w:w="1369" w:type="dxa"/>
          </w:tcPr>
          <w:p w:rsidR="001725AB" w:rsidRP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 xml:space="preserve">Antigüedad </w:t>
            </w:r>
          </w:p>
        </w:tc>
        <w:tc>
          <w:tcPr>
            <w:tcW w:w="824" w:type="dxa"/>
          </w:tcPr>
          <w:p w:rsidR="001725AB" w:rsidRP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 xml:space="preserve">Oficio </w:t>
            </w:r>
          </w:p>
        </w:tc>
      </w:tr>
      <w:tr w:rsidR="001725AB" w:rsidRPr="001725AB" w:rsidTr="001725AB">
        <w:tc>
          <w:tcPr>
            <w:tcW w:w="2534" w:type="dxa"/>
          </w:tcPr>
          <w:p w:rsid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2022</w:t>
            </w:r>
          </w:p>
          <w:p w:rsidR="001725AB" w:rsidRP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07623/INFOEM/IP/RR/2024</w:t>
            </w:r>
          </w:p>
        </w:tc>
        <w:tc>
          <w:tcPr>
            <w:tcW w:w="1294"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 xml:space="preserve">Si </w:t>
            </w:r>
          </w:p>
        </w:tc>
        <w:tc>
          <w:tcPr>
            <w:tcW w:w="1476" w:type="dxa"/>
          </w:tcPr>
          <w:p w:rsid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p w:rsidR="001725AB" w:rsidRPr="001725AB" w:rsidRDefault="001725AB" w:rsidP="001725AB">
            <w:pPr>
              <w:ind w:right="-929"/>
              <w:jc w:val="both"/>
              <w:rPr>
                <w:rFonts w:ascii="Palatino Linotype" w:eastAsia="Palatino Linotype" w:hAnsi="Palatino Linotype" w:cs="Palatino Linotype"/>
                <w:i/>
                <w:sz w:val="20"/>
                <w:szCs w:val="22"/>
              </w:rPr>
            </w:pPr>
          </w:p>
        </w:tc>
        <w:tc>
          <w:tcPr>
            <w:tcW w:w="944"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parcial</w:t>
            </w:r>
          </w:p>
        </w:tc>
        <w:tc>
          <w:tcPr>
            <w:tcW w:w="1385"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c>
          <w:tcPr>
            <w:tcW w:w="1369"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 xml:space="preserve">Si </w:t>
            </w:r>
          </w:p>
        </w:tc>
        <w:tc>
          <w:tcPr>
            <w:tcW w:w="824"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r>
      <w:tr w:rsidR="001725AB" w:rsidRPr="001725AB" w:rsidTr="001725AB">
        <w:tc>
          <w:tcPr>
            <w:tcW w:w="2534" w:type="dxa"/>
          </w:tcPr>
          <w:p w:rsid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2023</w:t>
            </w:r>
          </w:p>
          <w:p w:rsidR="001725AB" w:rsidRPr="001725AB" w:rsidRDefault="001725AB"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07625</w:t>
            </w:r>
            <w:r w:rsidRPr="001725AB">
              <w:rPr>
                <w:rFonts w:ascii="Palatino Linotype" w:eastAsia="Palatino Linotype" w:hAnsi="Palatino Linotype" w:cs="Palatino Linotype"/>
                <w:i/>
                <w:sz w:val="20"/>
                <w:szCs w:val="22"/>
              </w:rPr>
              <w:t>/INFOEM/IP/RR/2024</w:t>
            </w:r>
          </w:p>
        </w:tc>
        <w:tc>
          <w:tcPr>
            <w:tcW w:w="1294"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c>
          <w:tcPr>
            <w:tcW w:w="1476"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c>
          <w:tcPr>
            <w:tcW w:w="944"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parcial</w:t>
            </w:r>
          </w:p>
        </w:tc>
        <w:tc>
          <w:tcPr>
            <w:tcW w:w="1385"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c>
          <w:tcPr>
            <w:tcW w:w="1369"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c>
          <w:tcPr>
            <w:tcW w:w="824"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r>
      <w:tr w:rsidR="001725AB" w:rsidRPr="001725AB" w:rsidTr="001725AB">
        <w:tc>
          <w:tcPr>
            <w:tcW w:w="2534" w:type="dxa"/>
          </w:tcPr>
          <w:p w:rsidR="001725AB" w:rsidRDefault="001725AB" w:rsidP="001725AB">
            <w:pPr>
              <w:ind w:right="-929"/>
              <w:jc w:val="both"/>
              <w:rPr>
                <w:rFonts w:ascii="Palatino Linotype" w:eastAsia="Palatino Linotype" w:hAnsi="Palatino Linotype" w:cs="Palatino Linotype"/>
                <w:i/>
                <w:sz w:val="20"/>
                <w:szCs w:val="22"/>
              </w:rPr>
            </w:pPr>
            <w:r w:rsidRPr="001725AB">
              <w:rPr>
                <w:rFonts w:ascii="Palatino Linotype" w:eastAsia="Palatino Linotype" w:hAnsi="Palatino Linotype" w:cs="Palatino Linotype"/>
                <w:i/>
                <w:sz w:val="20"/>
                <w:szCs w:val="22"/>
              </w:rPr>
              <w:t>2024</w:t>
            </w:r>
          </w:p>
          <w:p w:rsidR="001725AB" w:rsidRPr="001725AB" w:rsidRDefault="001725AB"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07626</w:t>
            </w:r>
            <w:r w:rsidRPr="001725AB">
              <w:rPr>
                <w:rFonts w:ascii="Palatino Linotype" w:eastAsia="Palatino Linotype" w:hAnsi="Palatino Linotype" w:cs="Palatino Linotype"/>
                <w:i/>
                <w:sz w:val="20"/>
                <w:szCs w:val="22"/>
              </w:rPr>
              <w:t>/INFOEM/IP/RR/2024</w:t>
            </w:r>
          </w:p>
        </w:tc>
        <w:tc>
          <w:tcPr>
            <w:tcW w:w="1294"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c>
          <w:tcPr>
            <w:tcW w:w="1476"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c>
          <w:tcPr>
            <w:tcW w:w="944"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parcial</w:t>
            </w:r>
          </w:p>
        </w:tc>
        <w:tc>
          <w:tcPr>
            <w:tcW w:w="1385"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c>
          <w:tcPr>
            <w:tcW w:w="1369"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c>
          <w:tcPr>
            <w:tcW w:w="824" w:type="dxa"/>
          </w:tcPr>
          <w:p w:rsidR="001725AB" w:rsidRPr="001725AB" w:rsidRDefault="00067DD0" w:rsidP="001725AB">
            <w:pPr>
              <w:ind w:right="-929"/>
              <w:jc w:val="both"/>
              <w:rPr>
                <w:rFonts w:ascii="Palatino Linotype" w:eastAsia="Palatino Linotype" w:hAnsi="Palatino Linotype" w:cs="Palatino Linotype"/>
                <w:i/>
                <w:sz w:val="20"/>
                <w:szCs w:val="22"/>
              </w:rPr>
            </w:pPr>
            <w:r>
              <w:rPr>
                <w:rFonts w:ascii="Palatino Linotype" w:eastAsia="Palatino Linotype" w:hAnsi="Palatino Linotype" w:cs="Palatino Linotype"/>
                <w:i/>
                <w:sz w:val="20"/>
                <w:szCs w:val="22"/>
              </w:rPr>
              <w:t>si</w:t>
            </w:r>
          </w:p>
        </w:tc>
      </w:tr>
    </w:tbl>
    <w:p w:rsidR="001725AB" w:rsidRPr="001725AB" w:rsidRDefault="001725AB" w:rsidP="001725AB">
      <w:pPr>
        <w:spacing w:line="360" w:lineRule="auto"/>
        <w:ind w:right="-929"/>
        <w:jc w:val="both"/>
        <w:rPr>
          <w:rFonts w:ascii="Palatino Linotype" w:eastAsia="Palatino Linotype" w:hAnsi="Palatino Linotype" w:cs="Palatino Linotype"/>
          <w:sz w:val="22"/>
          <w:szCs w:val="22"/>
        </w:rPr>
      </w:pPr>
    </w:p>
    <w:p w:rsidR="001725AB" w:rsidRDefault="001725AB" w:rsidP="001725AB">
      <w:pPr>
        <w:pStyle w:val="Prrafodelista"/>
        <w:rPr>
          <w:rFonts w:ascii="Palatino Linotype" w:eastAsia="Palatino Linotype" w:hAnsi="Palatino Linotype" w:cs="Palatino Linotype"/>
          <w:color w:val="000000"/>
          <w:sz w:val="22"/>
          <w:szCs w:val="22"/>
        </w:rPr>
      </w:pPr>
    </w:p>
    <w:p w:rsidR="00067DD0" w:rsidRDefault="00067DD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tabla anterior, se debe de precisar que para todos los recursos de revisión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solo refirió un sueldo general,</w:t>
      </w:r>
      <w:r w:rsidR="005A40F9">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situación por la cual se debió de informar sobre el sueldo bruto y neto </w:t>
      </w:r>
      <w:r w:rsidR="005A40F9">
        <w:rPr>
          <w:rFonts w:ascii="Palatino Linotype" w:eastAsia="Palatino Linotype" w:hAnsi="Palatino Linotype" w:cs="Palatino Linotype"/>
          <w:sz w:val="22"/>
          <w:szCs w:val="22"/>
        </w:rPr>
        <w:t>de</w:t>
      </w:r>
      <w:r>
        <w:rPr>
          <w:rFonts w:ascii="Palatino Linotype" w:eastAsia="Palatino Linotype" w:hAnsi="Palatino Linotype" w:cs="Palatino Linotype"/>
          <w:sz w:val="22"/>
          <w:szCs w:val="22"/>
        </w:rPr>
        <w:t xml:space="preserve"> cada servidor público que fue sindicalizado</w:t>
      </w:r>
      <w:r w:rsidR="00EF6503">
        <w:rPr>
          <w:rFonts w:ascii="Palatino Linotype" w:eastAsia="Palatino Linotype" w:hAnsi="Palatino Linotype" w:cs="Palatino Linotype"/>
          <w:sz w:val="22"/>
          <w:szCs w:val="22"/>
        </w:rPr>
        <w:t>.</w:t>
      </w:r>
      <w:r w:rsidR="005A40F9">
        <w:rPr>
          <w:rFonts w:ascii="Palatino Linotype" w:eastAsia="Palatino Linotype" w:hAnsi="Palatino Linotype" w:cs="Palatino Linotype"/>
          <w:sz w:val="22"/>
          <w:szCs w:val="22"/>
        </w:rPr>
        <w:t xml:space="preserve"> </w:t>
      </w:r>
    </w:p>
    <w:p w:rsidR="005A40F9" w:rsidRPr="00067DD0" w:rsidRDefault="005A40F9" w:rsidP="005A40F9">
      <w:pPr>
        <w:spacing w:line="360" w:lineRule="auto"/>
        <w:ind w:right="-929"/>
        <w:jc w:val="both"/>
        <w:rPr>
          <w:rFonts w:ascii="Palatino Linotype" w:eastAsia="Palatino Linotype" w:hAnsi="Palatino Linotype" w:cs="Palatino Linotype"/>
          <w:sz w:val="22"/>
          <w:szCs w:val="22"/>
        </w:rPr>
      </w:pPr>
    </w:p>
    <w:p w:rsidR="00EF6503" w:rsidRDefault="00EF6503"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se debe de mencionar que de manera enunciativa más no limitativa la información del sueldo bruto y neto puede encontrarse en los recibos de nómina, situación por la cual se analiza lo siguiente. </w:t>
      </w:r>
    </w:p>
    <w:p w:rsidR="00EF6503" w:rsidRDefault="00EF6503" w:rsidP="00EF6503">
      <w:pPr>
        <w:pStyle w:val="Prrafodelista"/>
        <w:rPr>
          <w:rFonts w:ascii="Palatino Linotype" w:eastAsia="Palatino Linotype" w:hAnsi="Palatino Linotype" w:cs="Palatino Linotype"/>
          <w:sz w:val="22"/>
          <w:szCs w:val="22"/>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t xml:space="preserve">En ese sentido, se debe precisarse que si bien en nuestra legislación no existe como tal una definición de “nómina”; no obstante, el “Glosario de Términos Usuales de Finanzas Públicas” del </w:t>
      </w:r>
      <w:r w:rsidRPr="00EF6503">
        <w:rPr>
          <w:rFonts w:ascii="Palatino Linotype" w:eastAsia="Palatino Linotype" w:hAnsi="Palatino Linotype" w:cs="Palatino Linotype"/>
          <w:sz w:val="22"/>
          <w:lang w:eastAsia="es-MX"/>
        </w:rPr>
        <w:lastRenderedPageBreak/>
        <w:t>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rsidR="00EF6503" w:rsidRPr="00EF6503" w:rsidRDefault="00EF6503" w:rsidP="00EF6503">
      <w:pPr>
        <w:tabs>
          <w:tab w:val="left" w:pos="284"/>
        </w:tabs>
        <w:spacing w:line="360" w:lineRule="auto"/>
        <w:jc w:val="both"/>
        <w:rPr>
          <w:rFonts w:ascii="Palatino Linotype" w:eastAsia="Palatino Linotype" w:hAnsi="Palatino Linotype" w:cs="Palatino Linotype"/>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t xml:space="preserve">Como ya se apuntó, si bien es cierto nuestra legislación no establece la definición de “nómina”, este término es mencionado en diferentes ordenamientos legales, así el artículo 804 fracción II de la Ley Federal de Trabajo, señala lo siguiente: </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w:t>
      </w:r>
      <w:r w:rsidRPr="00EF6503">
        <w:rPr>
          <w:rFonts w:ascii="Palatino Linotype" w:eastAsia="Palatino Linotype" w:hAnsi="Palatino Linotype" w:cs="Palatino Linotype"/>
          <w:b/>
          <w:i/>
          <w:sz w:val="20"/>
          <w:szCs w:val="22"/>
          <w:lang w:eastAsia="es-MX"/>
        </w:rPr>
        <w:t>Artículo 804.-</w:t>
      </w:r>
      <w:r w:rsidRPr="00EF6503">
        <w:rPr>
          <w:rFonts w:ascii="Palatino Linotype" w:eastAsia="Palatino Linotype" w:hAnsi="Palatino Linotype" w:cs="Palatino Linotype"/>
          <w:i/>
          <w:sz w:val="20"/>
          <w:szCs w:val="22"/>
          <w:lang w:eastAsia="es-MX"/>
        </w:rPr>
        <w:t xml:space="preserve"> </w:t>
      </w:r>
      <w:r w:rsidRPr="00EF6503">
        <w:rPr>
          <w:rFonts w:ascii="Palatino Linotype" w:eastAsia="Palatino Linotype" w:hAnsi="Palatino Linotype" w:cs="Palatino Linotype"/>
          <w:b/>
          <w:i/>
          <w:sz w:val="20"/>
          <w:szCs w:val="22"/>
          <w:u w:val="single"/>
          <w:lang w:eastAsia="es-MX"/>
        </w:rPr>
        <w:t>El patrón tiene obligación de conservar y exhibir en juicio los documentos que a continuación se precisan</w:t>
      </w:r>
      <w:r w:rsidRPr="00EF6503">
        <w:rPr>
          <w:rFonts w:ascii="Palatino Linotype" w:eastAsia="Palatino Linotype" w:hAnsi="Palatino Linotype" w:cs="Palatino Linotype"/>
          <w:i/>
          <w:sz w:val="20"/>
          <w:szCs w:val="22"/>
          <w:lang w:eastAsia="es-MX"/>
        </w:rPr>
        <w:t xml:space="preserve">: </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b/>
          <w:i/>
          <w:sz w:val="20"/>
          <w:szCs w:val="22"/>
          <w:lang w:eastAsia="es-MX"/>
        </w:rPr>
        <w:t>II.</w:t>
      </w:r>
      <w:r w:rsidRPr="00EF6503">
        <w:rPr>
          <w:rFonts w:ascii="Palatino Linotype" w:eastAsia="Palatino Linotype" w:hAnsi="Palatino Linotype" w:cs="Palatino Linotype"/>
          <w:i/>
          <w:sz w:val="20"/>
          <w:szCs w:val="22"/>
          <w:lang w:eastAsia="es-MX"/>
        </w:rPr>
        <w:t xml:space="preserve"> Listas de raya o </w:t>
      </w:r>
      <w:r w:rsidRPr="00EF6503">
        <w:rPr>
          <w:rFonts w:ascii="Palatino Linotype" w:eastAsia="Palatino Linotype" w:hAnsi="Palatino Linotype" w:cs="Palatino Linotype"/>
          <w:b/>
          <w:i/>
          <w:sz w:val="20"/>
          <w:szCs w:val="22"/>
          <w:u w:val="single"/>
          <w:lang w:eastAsia="es-MX"/>
        </w:rPr>
        <w:t>nómina de personal</w:t>
      </w:r>
      <w:r w:rsidRPr="00EF6503">
        <w:rPr>
          <w:rFonts w:ascii="Palatino Linotype" w:eastAsia="Palatino Linotype" w:hAnsi="Palatino Linotype" w:cs="Palatino Linotype"/>
          <w:i/>
          <w:sz w:val="20"/>
          <w:szCs w:val="22"/>
          <w:lang w:eastAsia="es-MX"/>
        </w:rPr>
        <w:t xml:space="preserve">, cuando se lleven en el centro de trabajo; o recibos de pagos de salarios; </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b/>
          <w:i/>
          <w:sz w:val="20"/>
          <w:szCs w:val="22"/>
          <w:u w:val="single"/>
          <w:lang w:eastAsia="es-MX"/>
        </w:rPr>
        <w:t>Los documentos</w:t>
      </w:r>
      <w:r w:rsidRPr="00EF6503">
        <w:rPr>
          <w:rFonts w:ascii="Palatino Linotype" w:eastAsia="Palatino Linotype" w:hAnsi="Palatino Linotype" w:cs="Palatino Linotype"/>
          <w:i/>
          <w:sz w:val="20"/>
          <w:szCs w:val="22"/>
          <w:lang w:eastAsia="es-MX"/>
        </w:rPr>
        <w:t xml:space="preserve"> señalados en la fracción I </w:t>
      </w:r>
      <w:r w:rsidRPr="00EF6503">
        <w:rPr>
          <w:rFonts w:ascii="Palatino Linotype" w:eastAsia="Palatino Linotype" w:hAnsi="Palatino Linotype" w:cs="Palatino Linotype"/>
          <w:b/>
          <w:i/>
          <w:sz w:val="20"/>
          <w:szCs w:val="22"/>
          <w:u w:val="single"/>
          <w:lang w:eastAsia="es-MX"/>
        </w:rPr>
        <w:t>deberán conservarse</w:t>
      </w:r>
      <w:r w:rsidRPr="00EF6503">
        <w:rPr>
          <w:rFonts w:ascii="Palatino Linotype" w:eastAsia="Palatino Linotype" w:hAnsi="Palatino Linotype" w:cs="Palatino Linotype"/>
          <w:i/>
          <w:sz w:val="20"/>
          <w:szCs w:val="22"/>
          <w:lang w:eastAsia="es-MX"/>
        </w:rPr>
        <w:t xml:space="preserve"> mientras dure la relación laboral y hasta un año después; los </w:t>
      </w:r>
      <w:r w:rsidRPr="00EF6503">
        <w:rPr>
          <w:rFonts w:ascii="Palatino Linotype" w:eastAsia="Palatino Linotype" w:hAnsi="Palatino Linotype" w:cs="Palatino Linotype"/>
          <w:b/>
          <w:i/>
          <w:sz w:val="20"/>
          <w:szCs w:val="22"/>
          <w:u w:val="single"/>
          <w:lang w:eastAsia="es-MX"/>
        </w:rPr>
        <w:t>señalados en las fracciones II</w:t>
      </w:r>
      <w:r w:rsidRPr="00EF6503">
        <w:rPr>
          <w:rFonts w:ascii="Palatino Linotype" w:eastAsia="Palatino Linotype" w:hAnsi="Palatino Linotype" w:cs="Palatino Linotype"/>
          <w:i/>
          <w:sz w:val="20"/>
          <w:szCs w:val="22"/>
          <w:lang w:eastAsia="es-MX"/>
        </w:rPr>
        <w:t xml:space="preserve">, III y IV, </w:t>
      </w:r>
      <w:r w:rsidRPr="00EF6503">
        <w:rPr>
          <w:rFonts w:ascii="Palatino Linotype" w:eastAsia="Palatino Linotype" w:hAnsi="Palatino Linotype" w:cs="Palatino Linotype"/>
          <w:b/>
          <w:i/>
          <w:sz w:val="20"/>
          <w:szCs w:val="22"/>
          <w:u w:val="single"/>
          <w:lang w:eastAsia="es-MX"/>
        </w:rPr>
        <w:t>durante el último año y un año después de que se extinga la relación laboral</w:t>
      </w:r>
      <w:r w:rsidRPr="00EF6503">
        <w:rPr>
          <w:rFonts w:ascii="Palatino Linotype" w:eastAsia="Palatino Linotype" w:hAnsi="Palatino Linotype" w:cs="Palatino Linotype"/>
          <w:i/>
          <w:sz w:val="20"/>
          <w:szCs w:val="22"/>
          <w:lang w:eastAsia="es-MX"/>
        </w:rPr>
        <w:t>; y los mencionados en la fracción V, conforme lo señalen las Leyes que los rijan.</w:t>
      </w:r>
    </w:p>
    <w:p w:rsidR="00EF6503" w:rsidRPr="00EF6503" w:rsidRDefault="00EF6503" w:rsidP="00EF6503">
      <w:pPr>
        <w:spacing w:before="120" w:after="120"/>
        <w:ind w:left="1134" w:right="1106"/>
        <w:jc w:val="both"/>
        <w:rPr>
          <w:rFonts w:ascii="Palatino Linotype" w:eastAsia="Palatino Linotype" w:hAnsi="Palatino Linotype" w:cs="Palatino Linotype"/>
          <w:sz w:val="20"/>
          <w:szCs w:val="22"/>
          <w:lang w:eastAsia="es-MX"/>
        </w:rPr>
      </w:pPr>
      <w:r w:rsidRPr="00EF6503">
        <w:rPr>
          <w:rFonts w:ascii="Palatino Linotype" w:eastAsia="Palatino Linotype" w:hAnsi="Palatino Linotype" w:cs="Palatino Linotype"/>
          <w:sz w:val="20"/>
          <w:szCs w:val="22"/>
          <w:lang w:eastAsia="es-MX"/>
        </w:rPr>
        <w:t>(Énfasis añadido)</w:t>
      </w:r>
    </w:p>
    <w:p w:rsidR="00EF6503" w:rsidRPr="00EF6503" w:rsidRDefault="00EF6503" w:rsidP="00EF6503">
      <w:pPr>
        <w:spacing w:before="120" w:after="120"/>
        <w:ind w:left="709" w:right="709"/>
        <w:jc w:val="both"/>
        <w:rPr>
          <w:rFonts w:ascii="Palatino Linotype" w:eastAsia="Palatino Linotype" w:hAnsi="Palatino Linotype" w:cs="Palatino Linotype"/>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t>Atento a lo transcrito, es que resulta dable señalar que la nómina es el listado de los trabajadores de una institución para realizar los pagos periódicos de los trabajadores, que deberá incluir las percepciones brutas, deducciones y el neto a recibir.</w:t>
      </w:r>
    </w:p>
    <w:p w:rsidR="00EF6503" w:rsidRPr="00EF6503" w:rsidRDefault="00EF6503" w:rsidP="00EF6503">
      <w:pPr>
        <w:tabs>
          <w:tab w:val="left" w:pos="284"/>
        </w:tabs>
        <w:spacing w:line="360" w:lineRule="auto"/>
        <w:jc w:val="both"/>
        <w:rPr>
          <w:rFonts w:ascii="Palatino Linotype" w:eastAsia="Palatino Linotype" w:hAnsi="Palatino Linotype" w:cs="Palatino Linotype"/>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lastRenderedPageBreak/>
        <w:t>De igual forma, la Constitución Política del Estado Libre y Soberano de México dispone en lo relativo a las remuneraciones de los servidores públicos, lo siguiente:</w:t>
      </w:r>
    </w:p>
    <w:p w:rsidR="00EF6503" w:rsidRPr="00EF6503" w:rsidRDefault="00EF6503" w:rsidP="00EF6503">
      <w:pPr>
        <w:spacing w:before="120" w:after="120"/>
        <w:ind w:left="1134" w:right="1106"/>
        <w:jc w:val="both"/>
        <w:rPr>
          <w:rFonts w:ascii="Palatino Linotype" w:eastAsia="Palatino Linotype" w:hAnsi="Palatino Linotype" w:cs="Palatino Linotype"/>
          <w:b/>
          <w:i/>
          <w:sz w:val="20"/>
          <w:szCs w:val="22"/>
          <w:lang w:eastAsia="es-MX"/>
        </w:rPr>
      </w:pPr>
      <w:r w:rsidRPr="00EF6503">
        <w:rPr>
          <w:rFonts w:ascii="Palatino Linotype" w:eastAsia="Palatino Linotype" w:hAnsi="Palatino Linotype" w:cs="Palatino Linotype"/>
          <w:b/>
          <w:i/>
          <w:sz w:val="20"/>
          <w:szCs w:val="22"/>
          <w:lang w:eastAsia="es-MX"/>
        </w:rPr>
        <w:t xml:space="preserve">“Artículo 147.- </w:t>
      </w:r>
      <w:r w:rsidRPr="00EF6503">
        <w:rPr>
          <w:rFonts w:ascii="Palatino Linotype" w:eastAsia="Palatino Linotype" w:hAnsi="Palatino Linotype" w:cs="Palatino Linotype"/>
          <w:i/>
          <w:sz w:val="20"/>
          <w:szCs w:val="22"/>
          <w:lang w:eastAsia="es-MX"/>
        </w:rPr>
        <w:t xml:space="preserve">El Gobernador, los diputados, los magistrados de los Tribunales Superior de Justicia y de lo Contencioso Administrativo, los miembros del Consejo de la Judicatura, los trabajadores al servicio del Estado, los integrantes y servidores de los organismos autónomos, así como los miembros de los ayuntamientos y demás servidores públicos municipales </w:t>
      </w:r>
      <w:r w:rsidRPr="00EF6503">
        <w:rPr>
          <w:rFonts w:ascii="Palatino Linotype" w:eastAsia="Palatino Linotype" w:hAnsi="Palatino Linotype" w:cs="Palatino Linotype"/>
          <w:b/>
          <w:i/>
          <w:sz w:val="20"/>
          <w:szCs w:val="22"/>
          <w:lang w:eastAsia="es-MX"/>
        </w:rPr>
        <w:t>recibirán una retribución adecuada e irrenunciable por el desempeño de su empleo, cargo o comisión, que será determinada en el presupuesto de egresos que corresponda.”</w:t>
      </w:r>
    </w:p>
    <w:p w:rsidR="00EF6503" w:rsidRPr="00EF6503" w:rsidRDefault="00EF6503" w:rsidP="00EF6503">
      <w:pPr>
        <w:spacing w:before="120" w:after="120"/>
        <w:ind w:left="1134" w:right="900"/>
        <w:jc w:val="both"/>
        <w:rPr>
          <w:rFonts w:ascii="Palatino Linotype" w:eastAsia="Palatino Linotype" w:hAnsi="Palatino Linotype" w:cs="Palatino Linotype"/>
          <w:b/>
          <w:i/>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t>En este contexto, el Código Financiero del Estado de México y Municipios, establece que todos los servidores públicos tienen derecho a recibir una remuneración irrenunciable por el desempeño de su empleo, cargo o comisión, el cual será en función a las responsabilidades asumidas, esto es así, según lo previsto por el artículo 3 fracción XXXII, que es del tenor literal siguiente:</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w:t>
      </w:r>
      <w:r w:rsidRPr="00EF6503">
        <w:rPr>
          <w:rFonts w:ascii="Palatino Linotype" w:eastAsia="Palatino Linotype" w:hAnsi="Palatino Linotype" w:cs="Palatino Linotype"/>
          <w:b/>
          <w:i/>
          <w:sz w:val="20"/>
          <w:szCs w:val="22"/>
          <w:lang w:eastAsia="es-MX"/>
        </w:rPr>
        <w:t>Artículo 3.-</w:t>
      </w:r>
      <w:r w:rsidRPr="00EF6503">
        <w:rPr>
          <w:rFonts w:ascii="Palatino Linotype" w:eastAsia="Palatino Linotype" w:hAnsi="Palatino Linotype" w:cs="Palatino Linotype"/>
          <w:i/>
          <w:sz w:val="20"/>
          <w:szCs w:val="22"/>
          <w:lang w:eastAsia="es-MX"/>
        </w:rPr>
        <w:t xml:space="preserve"> Para efectos de este Código, Ley de Ingresos del Estado y del Presupuesto de Egresos se entenderá por:</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b/>
          <w:i/>
          <w:sz w:val="20"/>
          <w:szCs w:val="22"/>
          <w:lang w:eastAsia="es-MX"/>
        </w:rPr>
        <w:t xml:space="preserve">XXXII. Remuneración: </w:t>
      </w:r>
      <w:r w:rsidRPr="00EF6503">
        <w:rPr>
          <w:rFonts w:ascii="Palatino Linotype" w:eastAsia="Palatino Linotype" w:hAnsi="Palatino Linotype" w:cs="Palatino Linotype"/>
          <w:i/>
          <w:sz w:val="20"/>
          <w:szCs w:val="22"/>
          <w:lang w:eastAsia="es-MX"/>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rsidR="00EF6503" w:rsidRPr="00EF6503" w:rsidRDefault="00EF6503" w:rsidP="00EF6503">
      <w:pPr>
        <w:spacing w:before="120" w:after="120"/>
        <w:ind w:left="709" w:right="709"/>
        <w:jc w:val="both"/>
        <w:rPr>
          <w:rFonts w:ascii="Palatino Linotype" w:eastAsia="Palatino Linotype" w:hAnsi="Palatino Linotype" w:cs="Palatino Linotype"/>
          <w:i/>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t>Al respecto, la Ley de Transparencia y Acceso a la Información Pública del Estado de México y Municipios, dispone en su penúltimo párrafo del artículo 23, que los Sujetos Obligados deberán hacer pública toda aquella información relativa a los montos y personas a las que entreguen recursos, atento a ello es que surge la obligación de generar la información relacionada con las gratificaciones solicitadas.</w:t>
      </w:r>
    </w:p>
    <w:p w:rsidR="00EF6503" w:rsidRPr="00EF6503" w:rsidRDefault="00EF6503" w:rsidP="00EF6503">
      <w:pPr>
        <w:tabs>
          <w:tab w:val="left" w:pos="284"/>
        </w:tabs>
        <w:spacing w:line="360" w:lineRule="auto"/>
        <w:jc w:val="both"/>
        <w:rPr>
          <w:rFonts w:ascii="Palatino Linotype" w:eastAsia="Palatino Linotype" w:hAnsi="Palatino Linotype" w:cs="Palatino Linotype"/>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lastRenderedPageBreak/>
        <w:t>Ahora bien, tratándose de servidores públicos de los Municipios la Ley del Trabajo de los Servidores Públicos del Estado y Municipios, en su artículo 220-K fracciones II y IV y último párrafo, establecen lo siguiente:</w:t>
      </w:r>
    </w:p>
    <w:p w:rsidR="00EF6503" w:rsidRPr="00EF6503" w:rsidRDefault="00EF6503" w:rsidP="00EF6503">
      <w:pPr>
        <w:spacing w:before="160" w:after="16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w:t>
      </w:r>
      <w:r w:rsidRPr="00EF6503">
        <w:rPr>
          <w:rFonts w:ascii="Palatino Linotype" w:eastAsia="Palatino Linotype" w:hAnsi="Palatino Linotype" w:cs="Palatino Linotype"/>
          <w:b/>
          <w:i/>
          <w:sz w:val="20"/>
          <w:szCs w:val="22"/>
          <w:lang w:eastAsia="es-MX"/>
        </w:rPr>
        <w:t>ARTÍCULO 220 K.-</w:t>
      </w:r>
      <w:r w:rsidRPr="00EF6503">
        <w:rPr>
          <w:rFonts w:ascii="Palatino Linotype" w:eastAsia="Palatino Linotype" w:hAnsi="Palatino Linotype" w:cs="Palatino Linotype"/>
          <w:i/>
          <w:sz w:val="20"/>
          <w:szCs w:val="22"/>
          <w:lang w:eastAsia="es-MX"/>
        </w:rPr>
        <w:t xml:space="preserve"> La institución o dependencia pública tiene la obligación de conservar y exhibir en el proceso los documentos que a continuación se precisan:</w:t>
      </w:r>
    </w:p>
    <w:p w:rsidR="00EF6503" w:rsidRPr="00EF6503" w:rsidRDefault="00EF6503" w:rsidP="00EF6503">
      <w:pPr>
        <w:spacing w:before="160" w:after="16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w:t>
      </w:r>
    </w:p>
    <w:p w:rsidR="00EF6503" w:rsidRPr="00EF6503" w:rsidRDefault="00EF6503" w:rsidP="00EF6503">
      <w:pPr>
        <w:spacing w:before="160" w:after="16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b/>
          <w:i/>
          <w:sz w:val="20"/>
          <w:szCs w:val="22"/>
          <w:lang w:eastAsia="es-MX"/>
        </w:rPr>
        <w:t>IV.</w:t>
      </w:r>
      <w:r w:rsidRPr="00EF6503">
        <w:rPr>
          <w:rFonts w:ascii="Palatino Linotype" w:eastAsia="Palatino Linotype" w:hAnsi="Palatino Linotype" w:cs="Palatino Linotype"/>
          <w:i/>
          <w:sz w:val="20"/>
          <w:szCs w:val="22"/>
          <w:lang w:eastAsia="es-MX"/>
        </w:rPr>
        <w:t xml:space="preserve"> </w:t>
      </w:r>
      <w:r w:rsidRPr="00EF6503">
        <w:rPr>
          <w:rFonts w:ascii="Palatino Linotype" w:eastAsia="Palatino Linotype" w:hAnsi="Palatino Linotype" w:cs="Palatino Linotype"/>
          <w:b/>
          <w:i/>
          <w:sz w:val="20"/>
          <w:szCs w:val="22"/>
          <w:u w:val="single"/>
          <w:lang w:eastAsia="es-MX"/>
        </w:rPr>
        <w:t>Recibos o las constancias de depósito o del medio de información magnética o electrónica que sean utilizadas para el pago de</w:t>
      </w:r>
      <w:r w:rsidRPr="00EF6503">
        <w:rPr>
          <w:rFonts w:ascii="Palatino Linotype" w:eastAsia="Palatino Linotype" w:hAnsi="Palatino Linotype" w:cs="Palatino Linotype"/>
          <w:i/>
          <w:sz w:val="20"/>
          <w:szCs w:val="22"/>
          <w:lang w:eastAsia="es-MX"/>
        </w:rPr>
        <w:t xml:space="preserve"> salarios, prima vacacional,</w:t>
      </w:r>
      <w:r w:rsidRPr="00EF6503">
        <w:rPr>
          <w:rFonts w:ascii="Palatino Linotype" w:eastAsia="Palatino Linotype" w:hAnsi="Palatino Linotype" w:cs="Palatino Linotype"/>
          <w:b/>
          <w:i/>
          <w:sz w:val="20"/>
          <w:szCs w:val="22"/>
          <w:u w:val="single"/>
          <w:lang w:eastAsia="es-MX"/>
        </w:rPr>
        <w:t xml:space="preserve"> aguinaldo y demás prestaciones</w:t>
      </w:r>
      <w:r w:rsidRPr="00EF6503">
        <w:rPr>
          <w:rFonts w:ascii="Palatino Linotype" w:eastAsia="Palatino Linotype" w:hAnsi="Palatino Linotype" w:cs="Palatino Linotype"/>
          <w:i/>
          <w:sz w:val="20"/>
          <w:szCs w:val="22"/>
          <w:lang w:eastAsia="es-MX"/>
        </w:rPr>
        <w:t xml:space="preserve"> establecidas en la presente ley; y</w:t>
      </w:r>
    </w:p>
    <w:p w:rsidR="00EF6503" w:rsidRPr="00EF6503" w:rsidRDefault="00EF6503" w:rsidP="00EF6503">
      <w:pPr>
        <w:spacing w:before="160" w:after="16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 xml:space="preserve">Los documentos señalados en la fracción I de este artículo, deberán conservarse mientras dure la relación laboral y hasta un año después; los señalados por las fracciones </w:t>
      </w:r>
      <w:r w:rsidRPr="00EF6503">
        <w:rPr>
          <w:rFonts w:ascii="Palatino Linotype" w:eastAsia="Palatino Linotype" w:hAnsi="Palatino Linotype" w:cs="Palatino Linotype"/>
          <w:b/>
          <w:i/>
          <w:sz w:val="20"/>
          <w:szCs w:val="22"/>
          <w:u w:val="single"/>
          <w:lang w:eastAsia="es-MX"/>
        </w:rPr>
        <w:t>II, III, IV durante el último año y un año después de que se extinga la relación laboral</w:t>
      </w:r>
      <w:r w:rsidRPr="00EF6503">
        <w:rPr>
          <w:rFonts w:ascii="Palatino Linotype" w:eastAsia="Palatino Linotype" w:hAnsi="Palatino Linotype" w:cs="Palatino Linotype"/>
          <w:b/>
          <w:i/>
          <w:sz w:val="20"/>
          <w:szCs w:val="22"/>
          <w:lang w:eastAsia="es-MX"/>
        </w:rPr>
        <w:t>,</w:t>
      </w:r>
      <w:r w:rsidRPr="00EF6503">
        <w:rPr>
          <w:rFonts w:ascii="Palatino Linotype" w:eastAsia="Palatino Linotype" w:hAnsi="Palatino Linotype" w:cs="Palatino Linotype"/>
          <w:i/>
          <w:sz w:val="20"/>
          <w:szCs w:val="22"/>
          <w:lang w:eastAsia="es-MX"/>
        </w:rPr>
        <w:t xml:space="preserve"> y los mencionados en la fracción V, conforme lo señalen las leyes que los rijan.</w:t>
      </w:r>
    </w:p>
    <w:p w:rsidR="00EF6503" w:rsidRPr="00EF6503" w:rsidRDefault="00EF6503" w:rsidP="00EF6503">
      <w:pPr>
        <w:spacing w:before="160" w:after="16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rsidR="00EF6503" w:rsidRPr="00EF6503" w:rsidRDefault="00EF6503" w:rsidP="00EF6503">
      <w:pPr>
        <w:spacing w:before="160" w:after="16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El incumplimiento por lo dispuesto por este artículo, establecerá la presunción de ser ciertos los hechos que el actor exprese en su demanda, en relación con tales documentos, salvo prueba en contrario.”</w:t>
      </w:r>
    </w:p>
    <w:p w:rsidR="00EF6503" w:rsidRPr="00EF6503" w:rsidRDefault="00EF6503" w:rsidP="00EF6503">
      <w:pPr>
        <w:spacing w:before="160" w:after="160"/>
        <w:ind w:left="1134" w:right="1106"/>
        <w:jc w:val="both"/>
        <w:rPr>
          <w:rFonts w:ascii="Palatino Linotype" w:eastAsia="Palatino Linotype" w:hAnsi="Palatino Linotype" w:cs="Palatino Linotype"/>
          <w:sz w:val="20"/>
          <w:szCs w:val="22"/>
          <w:lang w:eastAsia="es-MX"/>
        </w:rPr>
      </w:pPr>
      <w:r w:rsidRPr="00EF6503">
        <w:rPr>
          <w:rFonts w:ascii="Palatino Linotype" w:eastAsia="Palatino Linotype" w:hAnsi="Palatino Linotype" w:cs="Palatino Linotype"/>
          <w:sz w:val="20"/>
          <w:szCs w:val="22"/>
          <w:lang w:eastAsia="es-MX"/>
        </w:rPr>
        <w:t>(Énfasis añadido)</w:t>
      </w:r>
    </w:p>
    <w:p w:rsidR="00EF6503" w:rsidRPr="00EF6503" w:rsidRDefault="00EF6503" w:rsidP="00EF6503">
      <w:pPr>
        <w:spacing w:before="160" w:after="160"/>
        <w:ind w:left="1134" w:right="1106"/>
        <w:jc w:val="both"/>
        <w:rPr>
          <w:rFonts w:ascii="Palatino Linotype" w:eastAsia="Palatino Linotype" w:hAnsi="Palatino Linotype" w:cs="Palatino Linotype"/>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t>De lo anterior, se advierte que toda institución pública o dependencia pública del Estado de México debe conservar los recibos o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rsidR="00EF6503" w:rsidRPr="00EF6503" w:rsidRDefault="00EF6503" w:rsidP="00EF6503">
      <w:pPr>
        <w:tabs>
          <w:tab w:val="left" w:pos="284"/>
        </w:tabs>
        <w:spacing w:line="360" w:lineRule="auto"/>
        <w:jc w:val="both"/>
        <w:rPr>
          <w:rFonts w:ascii="Palatino Linotype" w:eastAsia="Palatino Linotype" w:hAnsi="Palatino Linotype" w:cs="Palatino Linotype"/>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lastRenderedPageBreak/>
        <w:t>Ahora bien, el artículo 350 del Código Financiero del Estado de México dispone lo que se transcribe a continuación:</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w:t>
      </w:r>
      <w:r w:rsidRPr="00EF6503">
        <w:rPr>
          <w:rFonts w:ascii="Palatino Linotype" w:eastAsia="Palatino Linotype" w:hAnsi="Palatino Linotype" w:cs="Palatino Linotype"/>
          <w:b/>
          <w:i/>
          <w:sz w:val="20"/>
          <w:szCs w:val="22"/>
          <w:lang w:eastAsia="es-MX"/>
        </w:rPr>
        <w:t>Artículo 350.-</w:t>
      </w:r>
      <w:r w:rsidRPr="00EF6503">
        <w:rPr>
          <w:rFonts w:ascii="Palatino Linotype" w:eastAsia="Palatino Linotype" w:hAnsi="Palatino Linotype" w:cs="Palatino Linotype"/>
          <w:i/>
          <w:sz w:val="20"/>
          <w:szCs w:val="22"/>
          <w:lang w:eastAsia="es-MX"/>
        </w:rPr>
        <w:t xml:space="preserve"> Mensualmente </w:t>
      </w:r>
      <w:r w:rsidRPr="00EF6503">
        <w:rPr>
          <w:rFonts w:ascii="Palatino Linotype" w:eastAsia="Palatino Linotype" w:hAnsi="Palatino Linotype" w:cs="Palatino Linotype"/>
          <w:b/>
          <w:i/>
          <w:sz w:val="20"/>
          <w:szCs w:val="22"/>
          <w:u w:val="single"/>
          <w:lang w:eastAsia="es-MX"/>
        </w:rPr>
        <w:t>dentro de los primeros veinte días hábiles</w:t>
      </w:r>
      <w:r w:rsidRPr="00EF6503">
        <w:rPr>
          <w:rFonts w:ascii="Palatino Linotype" w:eastAsia="Palatino Linotype" w:hAnsi="Palatino Linotype" w:cs="Palatino Linotype"/>
          <w:i/>
          <w:sz w:val="20"/>
          <w:szCs w:val="22"/>
          <w:lang w:eastAsia="es-MX"/>
        </w:rPr>
        <w:t xml:space="preserve">, la Secretaría y </w:t>
      </w:r>
      <w:r w:rsidRPr="00EF6503">
        <w:rPr>
          <w:rFonts w:ascii="Palatino Linotype" w:eastAsia="Palatino Linotype" w:hAnsi="Palatino Linotype" w:cs="Palatino Linotype"/>
          <w:b/>
          <w:i/>
          <w:sz w:val="20"/>
          <w:szCs w:val="22"/>
          <w:u w:val="single"/>
          <w:lang w:eastAsia="es-MX"/>
        </w:rPr>
        <w:t>las Tesorerías, enviarán para su análisis y evaluación al Órgano Superior de Fiscalización del Estado de México, la siguiente información</w:t>
      </w:r>
      <w:r w:rsidRPr="00EF6503">
        <w:rPr>
          <w:rFonts w:ascii="Palatino Linotype" w:eastAsia="Palatino Linotype" w:hAnsi="Palatino Linotype" w:cs="Palatino Linotype"/>
          <w:i/>
          <w:sz w:val="20"/>
          <w:szCs w:val="22"/>
          <w:lang w:eastAsia="es-MX"/>
        </w:rPr>
        <w:t xml:space="preserve">: </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i/>
          <w:sz w:val="20"/>
          <w:szCs w:val="22"/>
          <w:lang w:eastAsia="es-MX"/>
        </w:rPr>
        <w:t>[…]</w:t>
      </w:r>
    </w:p>
    <w:p w:rsidR="00EF6503" w:rsidRPr="00EF6503" w:rsidRDefault="00EF6503" w:rsidP="00EF6503">
      <w:pPr>
        <w:spacing w:before="120" w:after="12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b/>
          <w:i/>
          <w:sz w:val="20"/>
          <w:szCs w:val="22"/>
          <w:lang w:eastAsia="es-MX"/>
        </w:rPr>
        <w:t xml:space="preserve">IV. </w:t>
      </w:r>
      <w:r w:rsidRPr="00EF6503">
        <w:rPr>
          <w:rFonts w:ascii="Palatino Linotype" w:eastAsia="Palatino Linotype" w:hAnsi="Palatino Linotype" w:cs="Palatino Linotype"/>
          <w:b/>
          <w:i/>
          <w:sz w:val="20"/>
          <w:szCs w:val="22"/>
          <w:u w:val="single"/>
          <w:lang w:eastAsia="es-MX"/>
        </w:rPr>
        <w:t>Información de nómina</w:t>
      </w:r>
      <w:r w:rsidRPr="00EF6503">
        <w:rPr>
          <w:rFonts w:ascii="Palatino Linotype" w:eastAsia="Palatino Linotype" w:hAnsi="Palatino Linotype" w:cs="Palatino Linotype"/>
          <w:i/>
          <w:sz w:val="20"/>
          <w:szCs w:val="22"/>
          <w:lang w:eastAsia="es-MX"/>
        </w:rPr>
        <w:t>.”</w:t>
      </w:r>
    </w:p>
    <w:p w:rsidR="00EF6503" w:rsidRPr="00EF6503" w:rsidRDefault="00EF6503" w:rsidP="00EF6503">
      <w:pPr>
        <w:spacing w:before="120" w:after="120"/>
        <w:ind w:left="1134" w:right="1106"/>
        <w:jc w:val="both"/>
        <w:rPr>
          <w:rFonts w:ascii="Palatino Linotype" w:eastAsia="Palatino Linotype" w:hAnsi="Palatino Linotype" w:cs="Palatino Linotype"/>
          <w:sz w:val="20"/>
          <w:szCs w:val="22"/>
          <w:lang w:eastAsia="es-MX"/>
        </w:rPr>
      </w:pPr>
      <w:r w:rsidRPr="00EF6503">
        <w:rPr>
          <w:rFonts w:ascii="Palatino Linotype" w:eastAsia="Palatino Linotype" w:hAnsi="Palatino Linotype" w:cs="Palatino Linotype"/>
          <w:sz w:val="20"/>
          <w:szCs w:val="22"/>
          <w:lang w:eastAsia="es-MX"/>
        </w:rPr>
        <w:t>(Énfasis añadido)</w:t>
      </w:r>
    </w:p>
    <w:p w:rsidR="00EF6503" w:rsidRPr="00EF6503" w:rsidRDefault="00EF6503" w:rsidP="00EF6503">
      <w:pPr>
        <w:spacing w:before="120" w:after="120"/>
        <w:ind w:right="1106"/>
        <w:jc w:val="both"/>
        <w:rPr>
          <w:rFonts w:ascii="Palatino Linotype" w:eastAsia="Palatino Linotype" w:hAnsi="Palatino Linotype" w:cs="Palatino Linotype"/>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t>De igual forma, las disposiciones administrativas que rigen a las Entidades Fiscalizables en el Estado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Dependencias y Entidades Públicas del Gobierno y Municipios, todos del Estado de México.</w:t>
      </w:r>
    </w:p>
    <w:p w:rsidR="00EF6503" w:rsidRPr="00EF6503" w:rsidRDefault="00EF6503" w:rsidP="00EF6503">
      <w:pPr>
        <w:tabs>
          <w:tab w:val="left" w:pos="284"/>
        </w:tabs>
        <w:spacing w:line="360" w:lineRule="auto"/>
        <w:jc w:val="both"/>
        <w:rPr>
          <w:rFonts w:ascii="Palatino Linotype" w:eastAsia="Palatino Linotype" w:hAnsi="Palatino Linotype" w:cs="Palatino Linotype"/>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t xml:space="preserve">Así, los Lineamientos en comento sirven para definir los criterios, formatos y documentación necesaria para presentar los informes mensuales. Entre los criterios que se manejan en tales Lineamientos está aquel que se refiere a la integración de información de nómina, tal y como se muestra en la siguiente captura: </w:t>
      </w:r>
    </w:p>
    <w:p w:rsidR="00EF6503" w:rsidRPr="00EF6503" w:rsidRDefault="00EF6503" w:rsidP="00EF6503">
      <w:pPr>
        <w:spacing w:line="360" w:lineRule="auto"/>
        <w:jc w:val="center"/>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noProof/>
          <w:sz w:val="22"/>
          <w:lang w:val="es-MX" w:eastAsia="es-MX"/>
        </w:rPr>
        <w:lastRenderedPageBreak/>
        <w:drawing>
          <wp:inline distT="0" distB="0" distL="0" distR="0" wp14:anchorId="07C02A8A" wp14:editId="722CB01E">
            <wp:extent cx="4305316" cy="2705771"/>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05316" cy="2705771"/>
                    </a:xfrm>
                    <a:prstGeom prst="rect">
                      <a:avLst/>
                    </a:prstGeom>
                    <a:ln/>
                  </pic:spPr>
                </pic:pic>
              </a:graphicData>
            </a:graphic>
          </wp:inline>
        </w:drawing>
      </w:r>
    </w:p>
    <w:p w:rsidR="00EF6503" w:rsidRPr="00EF6503" w:rsidRDefault="00EF6503" w:rsidP="00EF6503">
      <w:pPr>
        <w:ind w:left="720"/>
        <w:rPr>
          <w:rFonts w:ascii="Palatino Linotype" w:eastAsia="Palatino Linotype" w:hAnsi="Palatino Linotype" w:cs="Palatino Linotype"/>
          <w:color w:val="000000"/>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t xml:space="preserve">De la imagen insertada, se desprende que, se puede obtener la información requerida por </w:t>
      </w:r>
      <w:r w:rsidRPr="00EF6503">
        <w:rPr>
          <w:rFonts w:ascii="Palatino Linotype" w:eastAsia="Palatino Linotype" w:hAnsi="Palatino Linotype" w:cs="Palatino Linotype"/>
          <w:b/>
          <w:sz w:val="22"/>
          <w:lang w:eastAsia="es-MX"/>
        </w:rPr>
        <w:t>EL RECURRENTE</w:t>
      </w:r>
      <w:r w:rsidRPr="00EF6503">
        <w:rPr>
          <w:rFonts w:ascii="Palatino Linotype" w:eastAsia="Palatino Linotype" w:hAnsi="Palatino Linotype" w:cs="Palatino Linotype"/>
          <w:sz w:val="22"/>
          <w:lang w:eastAsia="es-MX"/>
        </w:rPr>
        <w:t xml:space="preserve">; puesto que resulta claro que existe la obligación por parte del </w:t>
      </w:r>
      <w:r w:rsidRPr="00EF6503">
        <w:rPr>
          <w:rFonts w:ascii="Palatino Linotype" w:eastAsia="Palatino Linotype" w:hAnsi="Palatino Linotype" w:cs="Palatino Linotype"/>
          <w:b/>
          <w:sz w:val="22"/>
          <w:lang w:eastAsia="es-MX"/>
        </w:rPr>
        <w:t>SUJETO OBLIGADO</w:t>
      </w:r>
      <w:r w:rsidRPr="00EF6503">
        <w:rPr>
          <w:rFonts w:ascii="Palatino Linotype" w:eastAsia="Palatino Linotype" w:hAnsi="Palatino Linotype" w:cs="Palatino Linotype"/>
          <w:sz w:val="22"/>
          <w:lang w:eastAsia="es-MX"/>
        </w:rPr>
        <w:t>, de realizar los info</w:t>
      </w:r>
      <w:r>
        <w:rPr>
          <w:rFonts w:ascii="Palatino Linotype" w:eastAsia="Palatino Linotype" w:hAnsi="Palatino Linotype" w:cs="Palatino Linotype"/>
          <w:sz w:val="22"/>
          <w:lang w:eastAsia="es-MX"/>
        </w:rPr>
        <w:t xml:space="preserve">rmes por parte de la Tesorería </w:t>
      </w:r>
      <w:r w:rsidRPr="00EF6503">
        <w:rPr>
          <w:rFonts w:ascii="Palatino Linotype" w:eastAsia="Palatino Linotype" w:hAnsi="Palatino Linotype" w:cs="Palatino Linotype"/>
          <w:sz w:val="22"/>
          <w:lang w:eastAsia="es-MX"/>
        </w:rPr>
        <w:t xml:space="preserve">para que remita los reportes mensuales al Órgano Superior de Fiscalización del Estado de México de conformidad con el artículo 32 de la Ley de Fiscalización Superior del Estado de México, en los cuales se incluyen los Comprobantes Fiscales Digitales por Internet por concepto de nómina, que comprende la información relativa al pago de las remuneraciones de cada uno de los servidores públicos correspondiente a un periodo determinado, incluyendo el aguinaldo y las gratificaciones; en consecuencia, la información solicitada por </w:t>
      </w:r>
      <w:r w:rsidRPr="00EF6503">
        <w:rPr>
          <w:rFonts w:ascii="Palatino Linotype" w:eastAsia="Palatino Linotype" w:hAnsi="Palatino Linotype" w:cs="Palatino Linotype"/>
          <w:b/>
          <w:sz w:val="22"/>
          <w:lang w:eastAsia="es-MX"/>
        </w:rPr>
        <w:t>EL RECURRENTE</w:t>
      </w:r>
      <w:r w:rsidRPr="00EF6503">
        <w:rPr>
          <w:rFonts w:ascii="Palatino Linotype" w:eastAsia="Palatino Linotype" w:hAnsi="Palatino Linotype" w:cs="Palatino Linotype"/>
          <w:sz w:val="22"/>
          <w:lang w:eastAsia="es-MX"/>
        </w:rPr>
        <w:t xml:space="preserve"> debe obrar en los archivos del </w:t>
      </w:r>
      <w:r w:rsidRPr="00EF6503">
        <w:rPr>
          <w:rFonts w:ascii="Palatino Linotype" w:eastAsia="Palatino Linotype" w:hAnsi="Palatino Linotype" w:cs="Palatino Linotype"/>
          <w:b/>
          <w:sz w:val="22"/>
          <w:lang w:eastAsia="es-MX"/>
        </w:rPr>
        <w:t xml:space="preserve">SUJETO OBLIGADO. </w:t>
      </w:r>
    </w:p>
    <w:p w:rsidR="00EF6503" w:rsidRPr="00EF6503" w:rsidRDefault="00EF6503" w:rsidP="00EF6503">
      <w:pPr>
        <w:spacing w:before="120" w:after="120"/>
        <w:ind w:right="709"/>
        <w:jc w:val="both"/>
        <w:rPr>
          <w:rFonts w:ascii="Palatino Linotype" w:eastAsia="Palatino Linotype" w:hAnsi="Palatino Linotype" w:cs="Palatino Linotype"/>
          <w:sz w:val="22"/>
          <w:lang w:eastAsia="es-MX"/>
        </w:rPr>
      </w:pPr>
    </w:p>
    <w:p w:rsidR="00EF6503" w:rsidRPr="00EF6503" w:rsidRDefault="00EF6503" w:rsidP="00EF6503">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EF6503">
        <w:rPr>
          <w:rFonts w:ascii="Palatino Linotype" w:eastAsia="Palatino Linotype" w:hAnsi="Palatino Linotype" w:cs="Palatino Linotype"/>
          <w:sz w:val="22"/>
          <w:lang w:eastAsia="es-MX"/>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rsidR="00EF6503" w:rsidRPr="00EF6503" w:rsidRDefault="00EF6503" w:rsidP="00EF6503">
      <w:pPr>
        <w:spacing w:before="160" w:after="200"/>
        <w:ind w:left="1134" w:right="1106"/>
        <w:jc w:val="both"/>
        <w:rPr>
          <w:rFonts w:ascii="Palatino Linotype" w:eastAsia="Palatino Linotype" w:hAnsi="Palatino Linotype" w:cs="Palatino Linotype"/>
          <w:b/>
          <w:i/>
          <w:sz w:val="20"/>
          <w:szCs w:val="22"/>
          <w:lang w:eastAsia="es-MX"/>
        </w:rPr>
      </w:pPr>
      <w:r w:rsidRPr="00EF6503">
        <w:rPr>
          <w:rFonts w:ascii="Palatino Linotype" w:eastAsia="Palatino Linotype" w:hAnsi="Palatino Linotype" w:cs="Palatino Linotype"/>
          <w:i/>
          <w:sz w:val="20"/>
          <w:szCs w:val="22"/>
          <w:lang w:eastAsia="es-MX"/>
        </w:rPr>
        <w:t>“</w:t>
      </w:r>
      <w:r w:rsidRPr="00EF6503">
        <w:rPr>
          <w:rFonts w:ascii="Palatino Linotype" w:eastAsia="Palatino Linotype" w:hAnsi="Palatino Linotype" w:cs="Palatino Linotype"/>
          <w:b/>
          <w:i/>
          <w:sz w:val="20"/>
          <w:szCs w:val="22"/>
          <w:lang w:eastAsia="es-MX"/>
        </w:rPr>
        <w:t>Criterio 01/2003.</w:t>
      </w:r>
    </w:p>
    <w:p w:rsidR="00EF6503" w:rsidRPr="00EF6503" w:rsidRDefault="00EF6503" w:rsidP="00EF6503">
      <w:pPr>
        <w:spacing w:before="160" w:after="20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b/>
          <w:i/>
          <w:sz w:val="20"/>
          <w:szCs w:val="22"/>
          <w:lang w:eastAsia="es-MX"/>
        </w:rPr>
        <w:lastRenderedPageBreak/>
        <w:t>INGRESOS DE LOS SERVIDORES PÚBLICOS. CONSTITUYEN INFORMACIÓN PÚBLICA AÚN Y CUANDO SU DIFUSIÓN PUEDE AFECTAR LA VIDA O LA SEGURIDAD DE AQUELLOS.</w:t>
      </w:r>
      <w:r w:rsidRPr="00EF6503">
        <w:rPr>
          <w:rFonts w:ascii="Palatino Linotype" w:eastAsia="Palatino Linotype" w:hAnsi="Palatino Linotype" w:cs="Palatino Linotype"/>
          <w:i/>
          <w:sz w:val="20"/>
          <w:szCs w:val="22"/>
          <w:lang w:eastAsia="es-MX"/>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EF6503">
        <w:rPr>
          <w:rFonts w:ascii="Palatino Linotype" w:eastAsia="Palatino Linotype" w:hAnsi="Palatino Linotype" w:cs="Palatino Linotype"/>
          <w:b/>
          <w:i/>
          <w:sz w:val="20"/>
          <w:szCs w:val="22"/>
          <w:lang w:eastAsia="es-MX"/>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r w:rsidRPr="00EF6503">
        <w:rPr>
          <w:rFonts w:ascii="Palatino Linotype" w:eastAsia="Palatino Linotype" w:hAnsi="Palatino Linotype" w:cs="Palatino Linotype"/>
          <w:i/>
          <w:sz w:val="20"/>
          <w:szCs w:val="22"/>
          <w:lang w:eastAsia="es-MX"/>
        </w:rPr>
        <w:t>…”</w:t>
      </w:r>
    </w:p>
    <w:p w:rsidR="00EF6503" w:rsidRPr="00EF6503" w:rsidRDefault="00EF6503" w:rsidP="00EF6503">
      <w:pPr>
        <w:spacing w:before="360" w:after="200"/>
        <w:ind w:left="1134" w:right="1106"/>
        <w:jc w:val="both"/>
        <w:rPr>
          <w:rFonts w:ascii="Palatino Linotype" w:eastAsia="Palatino Linotype" w:hAnsi="Palatino Linotype" w:cs="Palatino Linotype"/>
          <w:b/>
          <w:i/>
          <w:sz w:val="20"/>
          <w:szCs w:val="22"/>
          <w:lang w:eastAsia="es-MX"/>
        </w:rPr>
      </w:pPr>
      <w:r w:rsidRPr="00EF6503">
        <w:rPr>
          <w:rFonts w:ascii="Palatino Linotype" w:eastAsia="Palatino Linotype" w:hAnsi="Palatino Linotype" w:cs="Palatino Linotype"/>
          <w:i/>
          <w:sz w:val="20"/>
          <w:szCs w:val="22"/>
          <w:lang w:eastAsia="es-MX"/>
        </w:rPr>
        <w:t>“</w:t>
      </w:r>
      <w:r w:rsidRPr="00EF6503">
        <w:rPr>
          <w:rFonts w:ascii="Palatino Linotype" w:eastAsia="Palatino Linotype" w:hAnsi="Palatino Linotype" w:cs="Palatino Linotype"/>
          <w:b/>
          <w:i/>
          <w:sz w:val="20"/>
          <w:szCs w:val="22"/>
          <w:lang w:eastAsia="es-MX"/>
        </w:rPr>
        <w:t>Criterio 02/2003.</w:t>
      </w:r>
    </w:p>
    <w:p w:rsidR="00EF6503" w:rsidRPr="00EF6503" w:rsidRDefault="00EF6503" w:rsidP="00EF6503">
      <w:pPr>
        <w:spacing w:before="160" w:after="200"/>
        <w:ind w:left="1134" w:right="1106"/>
        <w:jc w:val="both"/>
        <w:rPr>
          <w:rFonts w:ascii="Palatino Linotype" w:eastAsia="Palatino Linotype" w:hAnsi="Palatino Linotype" w:cs="Palatino Linotype"/>
          <w:i/>
          <w:sz w:val="20"/>
          <w:szCs w:val="22"/>
          <w:lang w:eastAsia="es-MX"/>
        </w:rPr>
      </w:pPr>
      <w:r w:rsidRPr="00EF6503">
        <w:rPr>
          <w:rFonts w:ascii="Palatino Linotype" w:eastAsia="Palatino Linotype" w:hAnsi="Palatino Linotype" w:cs="Palatino Linotype"/>
          <w:b/>
          <w:i/>
          <w:sz w:val="20"/>
          <w:szCs w:val="22"/>
          <w:lang w:eastAsia="es-MX"/>
        </w:rPr>
        <w:t>INGRESOS DE LOS SERVIDORES PÚBLICOS, SON INFORMACIÓN PÚBLICA AÚN Y CUANDO CONSTITUYEN DATOS PERSONALES QUE SE REFIEREN AL PATRIMONIO DE AQUÉLLOS.</w:t>
      </w:r>
      <w:r w:rsidRPr="00EF6503">
        <w:rPr>
          <w:rFonts w:ascii="Palatino Linotype" w:eastAsia="Palatino Linotype" w:hAnsi="Palatino Linotype" w:cs="Palatino Linotype"/>
          <w:i/>
          <w:sz w:val="20"/>
          <w:szCs w:val="22"/>
          <w:lang w:eastAsia="es-MX"/>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EF6503">
        <w:rPr>
          <w:rFonts w:ascii="Palatino Linotype" w:eastAsia="Palatino Linotype" w:hAnsi="Palatino Linotype" w:cs="Palatino Linotype"/>
          <w:b/>
          <w:i/>
          <w:sz w:val="20"/>
          <w:szCs w:val="22"/>
          <w:lang w:eastAsia="es-MX"/>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EF6503">
        <w:rPr>
          <w:rFonts w:ascii="Palatino Linotype" w:eastAsia="Palatino Linotype" w:hAnsi="Palatino Linotype" w:cs="Palatino Linotype"/>
          <w:i/>
          <w:sz w:val="20"/>
          <w:szCs w:val="22"/>
          <w:lang w:eastAsia="es-MX"/>
        </w:rPr>
        <w:t xml:space="preserve"> el sistema de compensación …”</w:t>
      </w:r>
    </w:p>
    <w:p w:rsidR="00EF6503" w:rsidRPr="00EF6503" w:rsidRDefault="00EF6503" w:rsidP="00EF6503">
      <w:pPr>
        <w:spacing w:before="160" w:after="200"/>
        <w:ind w:left="1134" w:right="1106"/>
        <w:jc w:val="both"/>
        <w:rPr>
          <w:rFonts w:ascii="Palatino Linotype" w:eastAsia="Palatino Linotype" w:hAnsi="Palatino Linotype" w:cs="Palatino Linotype"/>
          <w:sz w:val="20"/>
          <w:szCs w:val="22"/>
          <w:lang w:eastAsia="es-MX"/>
        </w:rPr>
      </w:pPr>
      <w:r w:rsidRPr="00EF6503">
        <w:rPr>
          <w:rFonts w:ascii="Palatino Linotype" w:eastAsia="Palatino Linotype" w:hAnsi="Palatino Linotype" w:cs="Palatino Linotype"/>
          <w:sz w:val="20"/>
          <w:szCs w:val="22"/>
          <w:lang w:eastAsia="es-MX"/>
        </w:rPr>
        <w:t>(Énfasis añadido)</w:t>
      </w:r>
    </w:p>
    <w:p w:rsidR="00EF6503" w:rsidRPr="00EF6503" w:rsidRDefault="00EF6503" w:rsidP="00EF6503">
      <w:pPr>
        <w:spacing w:before="160" w:after="200"/>
        <w:ind w:left="709" w:right="709"/>
        <w:jc w:val="both"/>
        <w:rPr>
          <w:rFonts w:ascii="Palatino Linotype" w:eastAsia="Palatino Linotype" w:hAnsi="Palatino Linotype" w:cs="Palatino Linotype"/>
          <w:sz w:val="22"/>
          <w:lang w:eastAsia="es-MX"/>
        </w:rPr>
      </w:pPr>
    </w:p>
    <w:p w:rsidR="00EF6503" w:rsidRPr="008A1512" w:rsidRDefault="00EF6503" w:rsidP="00EF6503">
      <w:pPr>
        <w:numPr>
          <w:ilvl w:val="0"/>
          <w:numId w:val="2"/>
        </w:numPr>
        <w:spacing w:line="360" w:lineRule="auto"/>
        <w:ind w:left="0" w:right="-929" w:firstLine="0"/>
        <w:jc w:val="both"/>
        <w:rPr>
          <w:rFonts w:ascii="Palatino Linotype" w:eastAsia="Palatino Linotype" w:hAnsi="Palatino Linotype" w:cs="Palatino Linotype"/>
          <w:lang w:eastAsia="es-MX"/>
        </w:rPr>
      </w:pPr>
      <w:r w:rsidRPr="008A1512">
        <w:rPr>
          <w:rFonts w:ascii="Palatino Linotype" w:eastAsia="Palatino Linotype" w:hAnsi="Palatino Linotype" w:cs="Palatino Linotype"/>
          <w:sz w:val="22"/>
          <w:lang w:eastAsia="es-MX"/>
        </w:rPr>
        <w:t xml:space="preserve">Luego entonces, este Órgano Garante determina que para colmar el derecho de acceso a la información del hoy </w:t>
      </w:r>
      <w:r w:rsidRPr="008A1512">
        <w:rPr>
          <w:rFonts w:ascii="Palatino Linotype" w:eastAsia="Palatino Linotype" w:hAnsi="Palatino Linotype" w:cs="Palatino Linotype"/>
          <w:b/>
          <w:sz w:val="22"/>
          <w:lang w:eastAsia="es-MX"/>
        </w:rPr>
        <w:t>RECURRENTE, el SUJETO OBLIGADO</w:t>
      </w:r>
      <w:r w:rsidRPr="008A1512">
        <w:rPr>
          <w:rFonts w:ascii="Palatino Linotype" w:eastAsia="Palatino Linotype" w:hAnsi="Palatino Linotype" w:cs="Palatino Linotype"/>
          <w:sz w:val="22"/>
          <w:lang w:eastAsia="es-MX"/>
        </w:rPr>
        <w:t xml:space="preserve"> deberá entregar el documento donde </w:t>
      </w:r>
      <w:r w:rsidRPr="008A1512">
        <w:rPr>
          <w:rFonts w:ascii="Palatino Linotype" w:eastAsia="Palatino Linotype" w:hAnsi="Palatino Linotype" w:cs="Palatino Linotype"/>
          <w:sz w:val="22"/>
          <w:lang w:eastAsia="es-MX"/>
        </w:rPr>
        <w:lastRenderedPageBreak/>
        <w:t>de manera fundada y motivada se conste o se advierta lo respectivo al sueldo de los servidores públicos sindicalizados referidos en respuesta</w:t>
      </w:r>
      <w:r w:rsidR="008A1512">
        <w:rPr>
          <w:rFonts w:ascii="Palatino Linotype" w:eastAsia="Palatino Linotype" w:hAnsi="Palatino Linotype" w:cs="Palatino Linotype"/>
          <w:sz w:val="22"/>
          <w:lang w:eastAsia="es-MX"/>
        </w:rPr>
        <w:t xml:space="preserve">. </w:t>
      </w:r>
    </w:p>
    <w:p w:rsidR="00EF6503" w:rsidRDefault="00EF6503" w:rsidP="00EF6503">
      <w:pPr>
        <w:pStyle w:val="Prrafodelista"/>
        <w:rPr>
          <w:rFonts w:ascii="Palatino Linotype" w:eastAsia="Palatino Linotype" w:hAnsi="Palatino Linotype" w:cs="Palatino Linotype"/>
          <w:color w:val="000000"/>
          <w:sz w:val="22"/>
          <w:szCs w:val="22"/>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De lo anterior, se debe de puntualizar que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Por cuanto hace al </w:t>
      </w:r>
      <w:r w:rsidRPr="008A1512">
        <w:rPr>
          <w:rFonts w:ascii="Palatino Linotype" w:eastAsia="Palatino Linotype" w:hAnsi="Palatino Linotype" w:cs="Palatino Linotype"/>
          <w:b/>
          <w:sz w:val="22"/>
          <w:lang w:eastAsia="es-MX"/>
        </w:rPr>
        <w:t>Registro Federal de Contribuyentes (RFC),</w:t>
      </w:r>
      <w:r w:rsidRPr="008A1512">
        <w:rPr>
          <w:rFonts w:ascii="Palatino Linotype" w:eastAsia="Palatino Linotype" w:hAnsi="Palatino Linotype" w:cs="Palatino Linotype"/>
          <w:sz w:val="22"/>
          <w:lang w:eastAsia="es-MX"/>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Lo anterior es compartido por el entonces Instituto Federal de Acceso a la Información Pública y Protección de Datos Personales (IFAI) a través del Criterio 19/17, el cual es del tenor literal siguiente:</w:t>
      </w:r>
    </w:p>
    <w:p w:rsidR="008A1512" w:rsidRPr="008A1512" w:rsidRDefault="008A1512" w:rsidP="008A1512">
      <w:pPr>
        <w:ind w:left="1134" w:right="900"/>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b/>
          <w:i/>
          <w:sz w:val="20"/>
          <w:szCs w:val="22"/>
          <w:lang w:eastAsia="es-MX"/>
        </w:rPr>
        <w:lastRenderedPageBreak/>
        <w:t>“Registro Federal de Contribuyentes (RFC) de personas físicas</w:t>
      </w:r>
      <w:r w:rsidRPr="008A1512">
        <w:rPr>
          <w:rFonts w:ascii="Palatino Linotype" w:eastAsia="Palatino Linotype" w:hAnsi="Palatino Linotype" w:cs="Palatino Linotype"/>
          <w:i/>
          <w:sz w:val="20"/>
          <w:szCs w:val="22"/>
          <w:lang w:eastAsia="es-MX"/>
        </w:rPr>
        <w:t>. El RFC es una clave de carácter fiscal, única e irrepetible, que permite identificar al titular, su edad y fecha de nacimiento, por lo que es un dato personal de carácter confidencial.”</w:t>
      </w:r>
    </w:p>
    <w:p w:rsidR="008A1512" w:rsidRPr="008A1512" w:rsidRDefault="008A1512" w:rsidP="008A1512">
      <w:pPr>
        <w:ind w:left="567" w:right="900"/>
        <w:jc w:val="both"/>
        <w:rPr>
          <w:rFonts w:ascii="Palatino Linotype" w:eastAsia="Palatino Linotype" w:hAnsi="Palatino Linotype" w:cs="Palatino Linotype"/>
          <w:i/>
          <w:sz w:val="20"/>
          <w:szCs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Así, el </w:t>
      </w:r>
      <w:r w:rsidRPr="008A1512">
        <w:rPr>
          <w:rFonts w:ascii="Palatino Linotype" w:eastAsia="Palatino Linotype" w:hAnsi="Palatino Linotype" w:cs="Palatino Linotype"/>
          <w:b/>
          <w:sz w:val="22"/>
          <w:lang w:eastAsia="es-MX"/>
        </w:rPr>
        <w:t>Registro Federal de Contribuyentes, RFC</w:t>
      </w:r>
      <w:r w:rsidRPr="008A1512">
        <w:rPr>
          <w:rFonts w:ascii="Palatino Linotype" w:eastAsia="Palatino Linotype" w:hAnsi="Palatino Linotype" w:cs="Palatino Linotype"/>
          <w:sz w:val="22"/>
          <w:lang w:eastAsia="es-MX"/>
        </w:rPr>
        <w:t>,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De igual manera la </w:t>
      </w:r>
      <w:r w:rsidRPr="008A1512">
        <w:rPr>
          <w:rFonts w:ascii="Palatino Linotype" w:eastAsia="Palatino Linotype" w:hAnsi="Palatino Linotype" w:cs="Palatino Linotype"/>
          <w:b/>
          <w:sz w:val="22"/>
          <w:lang w:eastAsia="es-MX"/>
        </w:rPr>
        <w:t>Clave Única de Registro de Población (CURP),</w:t>
      </w:r>
      <w:r w:rsidRPr="008A1512">
        <w:rPr>
          <w:rFonts w:ascii="Palatino Linotype" w:eastAsia="Palatino Linotype" w:hAnsi="Palatino Linotype" w:cs="Palatino Linotype"/>
          <w:sz w:val="22"/>
          <w:lang w:eastAsia="es-MX"/>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Argumento que es compartido por el Instituto Nacional de Transparencia, Acceso a la Información y Protección de Datos Personales, INAI, conforme al criterio 18/17, el cual refiere: </w:t>
      </w:r>
    </w:p>
    <w:p w:rsidR="008A1512" w:rsidRPr="008A1512" w:rsidRDefault="008A1512" w:rsidP="008A1512">
      <w:pPr>
        <w:ind w:left="1134" w:right="900"/>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b/>
          <w:i/>
          <w:sz w:val="20"/>
          <w:szCs w:val="22"/>
          <w:lang w:eastAsia="es-MX"/>
        </w:rPr>
        <w:t xml:space="preserve">“Clave Única de Registro de Población (CURP). </w:t>
      </w:r>
      <w:r w:rsidRPr="008A1512">
        <w:rPr>
          <w:rFonts w:ascii="Palatino Linotype" w:eastAsia="Palatino Linotype" w:hAnsi="Palatino Linotype" w:cs="Palatino Linotype"/>
          <w:i/>
          <w:sz w:val="20"/>
          <w:szCs w:val="22"/>
          <w:lang w:eastAsia="es-MX"/>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8A1512" w:rsidRPr="008A1512" w:rsidRDefault="008A1512" w:rsidP="008A1512">
      <w:pPr>
        <w:ind w:left="851" w:right="333"/>
        <w:jc w:val="both"/>
        <w:rPr>
          <w:rFonts w:ascii="Palatino Linotype" w:eastAsia="Palatino Linotype" w:hAnsi="Palatino Linotype" w:cs="Palatino Linotype"/>
          <w:i/>
          <w:sz w:val="22"/>
          <w:lang w:eastAsia="es-MX"/>
        </w:rPr>
      </w:pPr>
    </w:p>
    <w:p w:rsidR="008A1512" w:rsidRPr="008A1512" w:rsidRDefault="008A1512" w:rsidP="008A1512">
      <w:pPr>
        <w:ind w:left="851" w:right="333"/>
        <w:jc w:val="both"/>
        <w:rPr>
          <w:rFonts w:ascii="Palatino Linotype" w:eastAsia="Palatino Linotype" w:hAnsi="Palatino Linotype" w:cs="Palatino Linotype"/>
          <w:i/>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Por cuanto hace a la </w:t>
      </w:r>
      <w:r w:rsidRPr="008A1512">
        <w:rPr>
          <w:rFonts w:ascii="Palatino Linotype" w:eastAsia="Palatino Linotype" w:hAnsi="Palatino Linotype" w:cs="Palatino Linotype"/>
          <w:b/>
          <w:sz w:val="22"/>
          <w:lang w:eastAsia="es-MX"/>
        </w:rPr>
        <w:t>Clave de cualquier tipo de seguridad social (ISSEMyM, u otros</w:t>
      </w:r>
      <w:r w:rsidRPr="008A1512">
        <w:rPr>
          <w:rFonts w:ascii="Palatino Linotype" w:eastAsia="Palatino Linotype" w:hAnsi="Palatino Linotype" w:cs="Palatino Linotype"/>
          <w:sz w:val="22"/>
          <w:lang w:eastAsia="es-MX"/>
        </w:rPr>
        <w:t xml:space="preserve">), está integrado por una secuencia de números con los que se identifica a los trabajadores que cubren las </w:t>
      </w:r>
      <w:r w:rsidRPr="008A1512">
        <w:rPr>
          <w:rFonts w:ascii="Palatino Linotype" w:eastAsia="Palatino Linotype" w:hAnsi="Palatino Linotype" w:cs="Palatino Linotype"/>
          <w:sz w:val="22"/>
          <w:lang w:eastAsia="es-MX"/>
        </w:rPr>
        <w:lastRenderedPageBreak/>
        <w:t>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w:t>
      </w:r>
      <w:r w:rsidRPr="008A1512">
        <w:rPr>
          <w:rFonts w:ascii="Palatino Linotype" w:eastAsia="Palatino Linotype" w:hAnsi="Palatino Linotype" w:cs="Palatino Linotype"/>
          <w:sz w:val="22"/>
          <w:lang w:eastAsia="es-MX"/>
        </w:rPr>
        <w:lastRenderedPageBreak/>
        <w:t>supuesto de confidencialidad del artículo 143, fracción I de la Ley de Transparencia y Acceso a la Información Pública del Estado de México y Municipios.</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Por su parte, el artículo 84 de la Ley del Trabajo de los Servidores Públicos del Estado y Municipios, señala:</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i/>
          <w:sz w:val="20"/>
          <w:szCs w:val="22"/>
          <w:lang w:eastAsia="es-MX"/>
        </w:rPr>
        <w:t>“</w:t>
      </w:r>
      <w:r w:rsidRPr="008A1512">
        <w:rPr>
          <w:rFonts w:ascii="Palatino Linotype" w:eastAsia="Palatino Linotype" w:hAnsi="Palatino Linotype" w:cs="Palatino Linotype"/>
          <w:b/>
          <w:i/>
          <w:sz w:val="20"/>
          <w:szCs w:val="22"/>
          <w:lang w:eastAsia="es-MX"/>
        </w:rPr>
        <w:t>ARTICULO 84. Sólo podrán hacerse retenciones, descuentos o deducciones al sueldo de los servidores públicos por concepto de:</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i/>
          <w:sz w:val="20"/>
          <w:szCs w:val="22"/>
          <w:lang w:eastAsia="es-MX"/>
        </w:rPr>
        <w:t>I. Gravámenes fiscales relacionados con el sueldo;</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b/>
          <w:i/>
          <w:sz w:val="20"/>
          <w:szCs w:val="22"/>
          <w:lang w:eastAsia="es-MX"/>
        </w:rPr>
        <w:t>II. Deudas contraídas con las instituciones públicas o dependencias</w:t>
      </w:r>
      <w:r w:rsidRPr="008A1512">
        <w:rPr>
          <w:rFonts w:ascii="Palatino Linotype" w:eastAsia="Palatino Linotype" w:hAnsi="Palatino Linotype" w:cs="Palatino Linotype"/>
          <w:i/>
          <w:sz w:val="20"/>
          <w:szCs w:val="22"/>
          <w:lang w:eastAsia="es-MX"/>
        </w:rPr>
        <w:t xml:space="preserve"> por concepto de anticipos de sueldo, pagos hechos con exceso, errores o pérdidas debidamente comprobados;</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b/>
          <w:i/>
          <w:sz w:val="20"/>
          <w:szCs w:val="22"/>
          <w:lang w:eastAsia="es-MX"/>
        </w:rPr>
        <w:t>III. Cuotas sindicales</w:t>
      </w:r>
      <w:r w:rsidRPr="008A1512">
        <w:rPr>
          <w:rFonts w:ascii="Palatino Linotype" w:eastAsia="Palatino Linotype" w:hAnsi="Palatino Linotype" w:cs="Palatino Linotype"/>
          <w:i/>
          <w:sz w:val="20"/>
          <w:szCs w:val="22"/>
          <w:lang w:eastAsia="es-MX"/>
        </w:rPr>
        <w:t>;</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i/>
          <w:sz w:val="20"/>
          <w:szCs w:val="22"/>
          <w:lang w:eastAsia="es-MX"/>
        </w:rPr>
        <w:t>IV. Cuotas de aportación a fondos para la constitución de cooperativas y de cajas de ahorro, siempre que el servidor público hubiese manifestado previamente, de manera expresa, su conformidad;</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i/>
          <w:sz w:val="20"/>
          <w:szCs w:val="22"/>
          <w:lang w:eastAsia="es-MX"/>
        </w:rPr>
        <w:t>V. Descuentos ordenados por el Instituto de Seguridad Social del Estado de México y Municipios, con motivo de cuotas y obligaciones contraídas con éste por los servidores públicos;</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b/>
          <w:i/>
          <w:sz w:val="20"/>
          <w:szCs w:val="22"/>
          <w:lang w:eastAsia="es-MX"/>
        </w:rPr>
        <w:t>VI. Obligaciones a cargo del servidor público con las que haya consentido</w:t>
      </w:r>
      <w:r w:rsidRPr="008A1512">
        <w:rPr>
          <w:rFonts w:ascii="Palatino Linotype" w:eastAsia="Palatino Linotype" w:hAnsi="Palatino Linotype" w:cs="Palatino Linotype"/>
          <w:i/>
          <w:sz w:val="20"/>
          <w:szCs w:val="22"/>
          <w:lang w:eastAsia="es-MX"/>
        </w:rPr>
        <w:t>, derivadas de la adquisición o del uso de habitaciones consideradas como de interés social;</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i/>
          <w:sz w:val="20"/>
          <w:szCs w:val="22"/>
          <w:lang w:eastAsia="es-MX"/>
        </w:rPr>
        <w:t>VII. Faltas de puntualidad o de asistencia injustificadas;</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b/>
          <w:i/>
          <w:sz w:val="20"/>
          <w:szCs w:val="22"/>
          <w:lang w:eastAsia="es-MX"/>
        </w:rPr>
        <w:t>VIII. Pensiones alimenticias ordenadas por la autoridad judicial;</w:t>
      </w:r>
      <w:r w:rsidRPr="008A1512">
        <w:rPr>
          <w:rFonts w:ascii="Palatino Linotype" w:eastAsia="Palatino Linotype" w:hAnsi="Palatino Linotype" w:cs="Palatino Linotype"/>
          <w:i/>
          <w:sz w:val="20"/>
          <w:szCs w:val="22"/>
          <w:lang w:eastAsia="es-MX"/>
        </w:rPr>
        <w:t xml:space="preserve"> o</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b/>
          <w:i/>
          <w:sz w:val="20"/>
          <w:szCs w:val="22"/>
          <w:lang w:eastAsia="es-MX"/>
        </w:rPr>
        <w:t>IX. Cualquier otro convenido con instituciones de servicios y aceptado por el servidor público.</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i/>
          <w:sz w:val="20"/>
          <w:szCs w:val="22"/>
          <w:lang w:eastAsia="es-MX"/>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w:t>
      </w:r>
      <w:r w:rsidRPr="008A1512">
        <w:rPr>
          <w:rFonts w:ascii="Palatino Linotype" w:eastAsia="Palatino Linotype" w:hAnsi="Palatino Linotype" w:cs="Palatino Linotype"/>
          <w:i/>
          <w:sz w:val="20"/>
          <w:szCs w:val="22"/>
          <w:lang w:eastAsia="es-MX"/>
        </w:rPr>
        <w:lastRenderedPageBreak/>
        <w:t>la fracción VIII de este artículo, en que se ajustará a lo determinado por la autoridad judicial.” </w:t>
      </w:r>
    </w:p>
    <w:p w:rsidR="008A1512" w:rsidRPr="008A1512" w:rsidRDefault="008A1512" w:rsidP="008A1512">
      <w:pPr>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sz w:val="20"/>
          <w:szCs w:val="22"/>
          <w:lang w:eastAsia="es-MX"/>
        </w:rPr>
        <w:t>(Énfasis añadido)</w:t>
      </w:r>
    </w:p>
    <w:p w:rsidR="008A1512" w:rsidRPr="008A1512" w:rsidRDefault="008A1512" w:rsidP="008A1512">
      <w:pPr>
        <w:spacing w:line="360" w:lineRule="auto"/>
        <w:ind w:left="851" w:right="-929"/>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Derivado de lo anterior, la ley establece claramente cuáles son esos descuentos o gravámenes que directamente se relacionan con las obligaciones adquiridas como servidores públicos y aquéllos que </w:t>
      </w:r>
      <w:r w:rsidRPr="008A1512">
        <w:rPr>
          <w:rFonts w:ascii="Palatino Linotype" w:eastAsia="Palatino Linotype" w:hAnsi="Palatino Linotype" w:cs="Palatino Linotype"/>
          <w:b/>
          <w:sz w:val="22"/>
          <w:u w:val="single"/>
          <w:lang w:eastAsia="es-MX"/>
        </w:rPr>
        <w:t>únicamente inciden en su vida privada</w:t>
      </w:r>
      <w:r w:rsidRPr="008A1512">
        <w:rPr>
          <w:rFonts w:ascii="Palatino Linotype" w:eastAsia="Palatino Linotype" w:hAnsi="Palatino Linotype" w:cs="Palatino Linotype"/>
          <w:sz w:val="22"/>
          <w:lang w:eastAsia="es-MX"/>
        </w:rPr>
        <w:t>. De este modo, descuentos por pensiones alimenticias o créditos adquiridos con instituciones privadas o públicas pero que fueron contraídas en forma individual, son información que debe clasificarse como confidencial.</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Sirven de sustento a lo anterior, las tesis jurisprudenciales P. LX/2000 y 2a. XLIII/2008 emitidas por el Peno y la Segunda Sala de la Suprema Corte de Justicia de la Nación, respectivamente, que son del tenor literal siguiente:</w:t>
      </w:r>
    </w:p>
    <w:p w:rsidR="008A1512" w:rsidRPr="008A1512" w:rsidRDefault="008A1512" w:rsidP="008A1512">
      <w:pPr>
        <w:ind w:left="1134" w:right="900"/>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b/>
          <w:i/>
          <w:sz w:val="20"/>
          <w:szCs w:val="22"/>
          <w:lang w:eastAsia="es-MX"/>
        </w:rPr>
        <w:t xml:space="preserve">“DERECHO A LA INFORMACIÓN. SU EJERCICIO SE ENCUENTRA LIMITADO TANTO POR LOS INTERESES NACIONALES Y DE LA SOCIEDAD, COMO POR LOS DERECHOS DE TERCEROS. </w:t>
      </w:r>
      <w:r w:rsidRPr="008A1512">
        <w:rPr>
          <w:rFonts w:ascii="Palatino Linotype" w:eastAsia="Palatino Linotype" w:hAnsi="Palatino Linotype" w:cs="Palatino Linotype"/>
          <w:i/>
          <w:sz w:val="20"/>
          <w:szCs w:val="22"/>
          <w:lang w:eastAsia="es-MX"/>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w:t>
      </w:r>
      <w:r w:rsidRPr="008A1512">
        <w:rPr>
          <w:rFonts w:ascii="Palatino Linotype" w:eastAsia="Palatino Linotype" w:hAnsi="Palatino Linotype" w:cs="Palatino Linotype"/>
          <w:i/>
          <w:sz w:val="20"/>
          <w:szCs w:val="22"/>
          <w:lang w:eastAsia="es-MX"/>
        </w:rPr>
        <w:lastRenderedPageBreak/>
        <w:t xml:space="preserve">cuanto a la seguridad nacional, se tienen normas que, por un lado, </w:t>
      </w:r>
      <w:r w:rsidRPr="008A1512">
        <w:rPr>
          <w:rFonts w:ascii="Palatino Linotype" w:eastAsia="Palatino Linotype" w:hAnsi="Palatino Linotype" w:cs="Palatino Linotype"/>
          <w:b/>
          <w:i/>
          <w:sz w:val="20"/>
          <w:szCs w:val="22"/>
          <w:lang w:eastAsia="es-MX"/>
        </w:rPr>
        <w:t>restringen el acceso a la información en esta materia, en razón de que su conocimiento público puede generar daños a los intereses nacionales y, por el otro, sancionan la inobservancia de esa reserva</w:t>
      </w:r>
      <w:r w:rsidRPr="008A1512">
        <w:rPr>
          <w:rFonts w:ascii="Palatino Linotype" w:eastAsia="Palatino Linotype" w:hAnsi="Palatino Linotype" w:cs="Palatino Linotype"/>
          <w:i/>
          <w:sz w:val="20"/>
          <w:szCs w:val="22"/>
          <w:lang w:eastAsia="es-MX"/>
        </w:rPr>
        <w:t xml:space="preserve">; por lo que hace al interés social, se cuenta con normas que tienden a proteger la averiguación de los delitos, la salud y la moral públicas, </w:t>
      </w:r>
      <w:r w:rsidRPr="008A1512">
        <w:rPr>
          <w:rFonts w:ascii="Palatino Linotype" w:eastAsia="Palatino Linotype" w:hAnsi="Palatino Linotype" w:cs="Palatino Linotype"/>
          <w:b/>
          <w:i/>
          <w:sz w:val="20"/>
          <w:szCs w:val="22"/>
          <w:lang w:eastAsia="es-MX"/>
        </w:rPr>
        <w:t>mientras que por lo que respecta a la protección de la persona existen normas que protegen el derecho a la vida o a la privacidad de los gobernados</w:t>
      </w:r>
      <w:r w:rsidRPr="008A1512">
        <w:rPr>
          <w:rFonts w:ascii="Palatino Linotype" w:eastAsia="Palatino Linotype" w:hAnsi="Palatino Linotype" w:cs="Palatino Linotype"/>
          <w:i/>
          <w:sz w:val="20"/>
          <w:szCs w:val="22"/>
          <w:lang w:eastAsia="es-MX"/>
        </w:rPr>
        <w:t>.”</w:t>
      </w:r>
    </w:p>
    <w:p w:rsidR="008A1512" w:rsidRPr="008A1512" w:rsidRDefault="008A1512" w:rsidP="008A1512">
      <w:pPr>
        <w:ind w:left="1134" w:right="900"/>
        <w:jc w:val="both"/>
        <w:rPr>
          <w:rFonts w:ascii="Palatino Linotype" w:eastAsia="Palatino Linotype" w:hAnsi="Palatino Linotype" w:cs="Palatino Linotype"/>
          <w:i/>
          <w:sz w:val="20"/>
          <w:szCs w:val="22"/>
          <w:lang w:eastAsia="es-MX"/>
        </w:rPr>
      </w:pPr>
    </w:p>
    <w:p w:rsidR="008A1512" w:rsidRPr="008A1512" w:rsidRDefault="008A1512" w:rsidP="008A1512">
      <w:pPr>
        <w:ind w:left="1134" w:right="900"/>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b/>
          <w:i/>
          <w:sz w:val="20"/>
          <w:szCs w:val="22"/>
          <w:lang w:eastAsia="es-MX"/>
        </w:rPr>
        <w:t xml:space="preserve">“TRANSPARENCIA Y ACCESO A LA INFORMACIÓN PÚBLICA GUBERNAMENTAL. EL ARTÍCULO 14, FRACCIÓN I, DE LA LEY FEDERAL RELATIVA, NO VIOLA LA GARANTÍA DE ACCESO A LA INFORMACIÓN. </w:t>
      </w:r>
      <w:r w:rsidRPr="008A1512">
        <w:rPr>
          <w:rFonts w:ascii="Palatino Linotype" w:eastAsia="Palatino Linotype" w:hAnsi="Palatino Linotype" w:cs="Palatino Linotype"/>
          <w:i/>
          <w:sz w:val="20"/>
          <w:szCs w:val="22"/>
          <w:lang w:eastAsia="es-MX"/>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8A1512">
        <w:rPr>
          <w:rFonts w:ascii="Palatino Linotype" w:eastAsia="Palatino Linotype" w:hAnsi="Palatino Linotype" w:cs="Palatino Linotype"/>
          <w:b/>
          <w:i/>
          <w:sz w:val="20"/>
          <w:szCs w:val="22"/>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8A1512">
        <w:rPr>
          <w:rFonts w:ascii="Palatino Linotype" w:eastAsia="Palatino Linotype" w:hAnsi="Palatino Linotype" w:cs="Palatino Linotype"/>
          <w:i/>
          <w:sz w:val="20"/>
          <w:szCs w:val="22"/>
          <w:lang w:eastAsia="es-MX"/>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rsidR="008A1512" w:rsidRPr="008A1512" w:rsidRDefault="008A1512" w:rsidP="008A1512">
      <w:pPr>
        <w:ind w:left="1134" w:right="-929"/>
        <w:jc w:val="both"/>
        <w:rPr>
          <w:rFonts w:ascii="Palatino Linotype" w:eastAsia="Palatino Linotype" w:hAnsi="Palatino Linotype" w:cs="Palatino Linotype"/>
          <w:i/>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También, el número de cuenta bancario, en el Criterio 10/17 emitido por el Pleno del Instituto Nacional de Transparencia, Acceso a la Información y Protección de Datos Personales  se establece lo siguiente:</w:t>
      </w:r>
    </w:p>
    <w:p w:rsidR="008A1512" w:rsidRPr="008A1512" w:rsidRDefault="008A1512" w:rsidP="008A1512">
      <w:pPr>
        <w:shd w:val="clear" w:color="auto" w:fill="FFFFFF"/>
        <w:ind w:left="1134" w:right="900"/>
        <w:jc w:val="both"/>
        <w:rPr>
          <w:rFonts w:ascii="Palatino Linotype" w:eastAsia="Palatino Linotype" w:hAnsi="Palatino Linotype" w:cs="Palatino Linotype"/>
          <w:sz w:val="20"/>
          <w:szCs w:val="22"/>
          <w:lang w:eastAsia="es-MX"/>
        </w:rPr>
      </w:pPr>
      <w:r w:rsidRPr="008A1512">
        <w:rPr>
          <w:rFonts w:ascii="Palatino Linotype" w:eastAsia="Palatino Linotype" w:hAnsi="Palatino Linotype" w:cs="Palatino Linotype"/>
          <w:sz w:val="20"/>
          <w:szCs w:val="22"/>
          <w:lang w:eastAsia="es-MX"/>
        </w:rPr>
        <w:t>“</w:t>
      </w:r>
      <w:r w:rsidRPr="008A1512">
        <w:rPr>
          <w:rFonts w:ascii="Palatino Linotype" w:eastAsia="Palatino Linotype" w:hAnsi="Palatino Linotype" w:cs="Palatino Linotype"/>
          <w:b/>
          <w:i/>
          <w:sz w:val="20"/>
          <w:szCs w:val="22"/>
          <w:lang w:eastAsia="es-MX"/>
        </w:rPr>
        <w:t>Cuentas bancarias y/o CLABE interbancaria de personas físicas y morales privadas.</w:t>
      </w:r>
      <w:r w:rsidRPr="008A1512">
        <w:rPr>
          <w:rFonts w:ascii="Palatino Linotype" w:eastAsia="Palatino Linotype" w:hAnsi="Palatino Linotype" w:cs="Palatino Linotype"/>
          <w:i/>
          <w:sz w:val="20"/>
          <w:szCs w:val="22"/>
          <w:lang w:eastAsia="es-MX"/>
        </w:rPr>
        <w:t xml:space="preserve"> El número de cuenta bancaria y/o CLABE interbancaria de particulares es </w:t>
      </w:r>
      <w:r w:rsidRPr="008A1512">
        <w:rPr>
          <w:rFonts w:ascii="Palatino Linotype" w:eastAsia="Palatino Linotype" w:hAnsi="Palatino Linotype" w:cs="Palatino Linotype"/>
          <w:i/>
          <w:sz w:val="20"/>
          <w:szCs w:val="22"/>
          <w:lang w:eastAsia="es-MX"/>
        </w:rPr>
        <w:lastRenderedPageBreak/>
        <w:t>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8A1512">
        <w:rPr>
          <w:rFonts w:ascii="Palatino Linotype" w:eastAsia="Palatino Linotype" w:hAnsi="Palatino Linotype" w:cs="Palatino Linotype"/>
          <w:sz w:val="20"/>
          <w:szCs w:val="22"/>
          <w:lang w:eastAsia="es-MX"/>
        </w:rPr>
        <w:t>.”</w:t>
      </w:r>
    </w:p>
    <w:p w:rsidR="008A1512" w:rsidRPr="008A1512" w:rsidRDefault="008A1512" w:rsidP="008A1512">
      <w:pPr>
        <w:ind w:left="1134" w:right="-929"/>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rsidR="008A1512" w:rsidRPr="008A1512" w:rsidRDefault="008A1512" w:rsidP="008A1512">
      <w:pPr>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El </w:t>
      </w:r>
      <w:r w:rsidRPr="008A1512">
        <w:rPr>
          <w:rFonts w:ascii="Palatino Linotype" w:eastAsia="Palatino Linotype" w:hAnsi="Palatino Linotype" w:cs="Palatino Linotype"/>
          <w:b/>
          <w:sz w:val="22"/>
          <w:lang w:eastAsia="es-MX"/>
        </w:rPr>
        <w:t>Código de barras bidimensional (QR</w:t>
      </w:r>
      <w:r w:rsidRPr="008A1512">
        <w:rPr>
          <w:rFonts w:ascii="Palatino Linotype" w:eastAsia="Palatino Linotype" w:hAnsi="Palatino Linotype" w:cs="Palatino Linotype"/>
          <w:sz w:val="22"/>
          <w:lang w:eastAsia="es-MX"/>
        </w:rPr>
        <w:t xml:space="preserve">), resulta necesario señalar que los comprobantes fiscales digitales por Internet, deben de incluir un código bidimensional conforme al formato QR Code (Quick Response Code), el cual contiene el Registro Federal de Contribuyentes del receptor, del emisor, o de ambos; lo anterior, conforme al Anexo 20 de la Segunda Resolución de modificación a la Resolución Miscelánea Fiscal para el 2017, localizada en la página electrónica  </w:t>
      </w:r>
      <w:hyperlink r:id="rId9">
        <w:r w:rsidRPr="008A1512">
          <w:rPr>
            <w:rFonts w:ascii="Palatino Linotype" w:eastAsia="Palatino Linotype" w:hAnsi="Palatino Linotype" w:cs="Palatino Linotype"/>
            <w:sz w:val="22"/>
            <w:lang w:eastAsia="es-MX"/>
          </w:rPr>
          <w:t>http://dof.gob.mx/nota_detalle.php?codigo=5492254&amp;fecha=28/07/2017</w:t>
        </w:r>
      </w:hyperlink>
      <w:r w:rsidRPr="008A1512">
        <w:rPr>
          <w:rFonts w:ascii="Palatino Linotype" w:eastAsia="Palatino Linotype" w:hAnsi="Palatino Linotype" w:cs="Palatino Linotype"/>
          <w:sz w:val="22"/>
          <w:lang w:eastAsia="es-MX"/>
        </w:rPr>
        <w:t>. Incluso con la captura de dicho código, a través de la aplicación móvil del Servicio de Administración Tributaria, permite el acceso al Registro Federal de Contribuyentes, como del Sujeto Obligado, como de la persona física o moral correspondiente.</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De tales circunstancias, se considera que se actualiza la causal de clasificación prevista en el artículo 143, fracción I de la Ley de la materia, toda vez que el Registro Federal de Contribuyentes </w:t>
      </w:r>
      <w:r w:rsidRPr="008A1512">
        <w:rPr>
          <w:rFonts w:ascii="Palatino Linotype" w:eastAsia="Palatino Linotype" w:hAnsi="Palatino Linotype" w:cs="Palatino Linotype"/>
          <w:sz w:val="22"/>
          <w:lang w:eastAsia="es-MX"/>
        </w:rPr>
        <w:lastRenderedPageBreak/>
        <w:t>corresponde a los servidores públicos, pues como se señaló en párrafos anteriores el mismo hace identificable o identificada al mismo.</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rsidR="008A1512" w:rsidRPr="008A1512" w:rsidRDefault="008A1512" w:rsidP="008A1512">
      <w:pPr>
        <w:shd w:val="clear" w:color="auto" w:fill="FFFFFF"/>
        <w:ind w:left="1134" w:right="900"/>
        <w:jc w:val="both"/>
        <w:rPr>
          <w:rFonts w:ascii="Palatino Linotype" w:eastAsia="Palatino Linotype" w:hAnsi="Palatino Linotype" w:cs="Palatino Linotype"/>
          <w:i/>
          <w:color w:val="222222"/>
          <w:sz w:val="20"/>
          <w:szCs w:val="22"/>
          <w:lang w:eastAsia="es-MX"/>
        </w:rPr>
      </w:pPr>
      <w:r w:rsidRPr="008A1512">
        <w:rPr>
          <w:rFonts w:ascii="Palatino Linotype" w:eastAsia="Palatino Linotype" w:hAnsi="Palatino Linotype" w:cs="Palatino Linotype"/>
          <w:b/>
          <w:i/>
          <w:color w:val="222222"/>
          <w:sz w:val="20"/>
          <w:szCs w:val="22"/>
          <w:lang w:eastAsia="es-MX"/>
        </w:rPr>
        <w:t>“El número de ficha de identificación única de los trabajadores es información de carácter confidencial.</w:t>
      </w:r>
      <w:r w:rsidRPr="008A1512">
        <w:rPr>
          <w:rFonts w:ascii="Palatino Linotype" w:eastAsia="Palatino Linotype" w:hAnsi="Palatino Linotype" w:cs="Palatino Linotype"/>
          <w:i/>
          <w:color w:val="222222"/>
          <w:sz w:val="20"/>
          <w:szCs w:val="22"/>
          <w:lang w:eastAsia="es-MX"/>
        </w:rPr>
        <w:t> </w:t>
      </w:r>
      <w:r w:rsidRPr="008A1512">
        <w:rPr>
          <w:rFonts w:ascii="Palatino Linotype" w:eastAsia="Palatino Linotype" w:hAnsi="Palatino Linotype" w:cs="Palatino Linotype"/>
          <w:i/>
          <w:color w:val="222222"/>
          <w:sz w:val="20"/>
          <w:szCs w:val="22"/>
          <w:u w:val="single"/>
          <w:lang w:eastAsia="es-MX"/>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8A1512">
        <w:rPr>
          <w:rFonts w:ascii="Palatino Linotype" w:eastAsia="Palatino Linotype" w:hAnsi="Palatino Linotype" w:cs="Palatino Linotype"/>
          <w:i/>
          <w:color w:val="222222"/>
          <w:sz w:val="20"/>
          <w:szCs w:val="22"/>
          <w:lang w:eastAsia="es-MX"/>
        </w:rPr>
        <w:t>, </w:t>
      </w:r>
      <w:r w:rsidRPr="008A1512">
        <w:rPr>
          <w:rFonts w:ascii="Palatino Linotype" w:eastAsia="Palatino Linotype" w:hAnsi="Palatino Linotype" w:cs="Palatino Linotype"/>
          <w:i/>
          <w:color w:val="222222"/>
          <w:sz w:val="20"/>
          <w:szCs w:val="22"/>
          <w:u w:val="single"/>
          <w:lang w:eastAsia="es-MX"/>
        </w:rPr>
        <w:t>dicha información es susceptible de clasificarse con el carácter de confidencial</w:t>
      </w:r>
      <w:r w:rsidRPr="008A1512">
        <w:rPr>
          <w:rFonts w:ascii="Palatino Linotype" w:eastAsia="Palatino Linotype" w:hAnsi="Palatino Linotype" w:cs="Palatino Linotype"/>
          <w:i/>
          <w:color w:val="222222"/>
          <w:sz w:val="20"/>
          <w:szCs w:val="22"/>
          <w:lang w:eastAsia="es-MX"/>
        </w:rPr>
        <w:t>, en términos de lo establecido en el artículo 18, fracción II de la Ley Federal de Transparencia y Acceso a la Información Pública Gubernamental, en virtud de que a través de la misma es posible conocer información personal de su titular.”</w:t>
      </w:r>
    </w:p>
    <w:p w:rsidR="008A1512" w:rsidRPr="008A1512" w:rsidRDefault="008A1512" w:rsidP="008A1512">
      <w:pPr>
        <w:shd w:val="clear" w:color="auto" w:fill="FFFFFF"/>
        <w:ind w:left="1134" w:right="1106"/>
        <w:jc w:val="both"/>
        <w:rPr>
          <w:rFonts w:ascii="Palatino Linotype" w:eastAsia="Palatino Linotype" w:hAnsi="Palatino Linotype" w:cs="Palatino Linotype"/>
          <w:i/>
          <w:color w:val="222222"/>
          <w:sz w:val="22"/>
          <w:lang w:eastAsia="es-MX"/>
        </w:rPr>
      </w:pPr>
    </w:p>
    <w:p w:rsid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De lo anterior, se debe de mencionar que el </w:t>
      </w:r>
      <w:r w:rsidRPr="008A1512">
        <w:rPr>
          <w:rFonts w:ascii="Palatino Linotype" w:eastAsia="Palatino Linotype" w:hAnsi="Palatino Linotype" w:cs="Palatino Linotype"/>
          <w:b/>
          <w:sz w:val="22"/>
          <w:lang w:eastAsia="es-MX"/>
        </w:rPr>
        <w:t xml:space="preserve">SUJETO OBLIGADO </w:t>
      </w:r>
      <w:r w:rsidRPr="008A1512">
        <w:rPr>
          <w:rFonts w:ascii="Palatino Linotype" w:eastAsia="Palatino Linotype" w:hAnsi="Palatino Linotype" w:cs="Palatino Linotype"/>
          <w:sz w:val="22"/>
          <w:lang w:eastAsia="es-MX"/>
        </w:rPr>
        <w:t>deberá de realizar un análisis respecto al número de empleado, ya que este solo deberá de ser clasificado como confidencial si tiene relación con datos personales de los servidores públicos.</w:t>
      </w:r>
    </w:p>
    <w:p w:rsidR="008A1512" w:rsidRPr="008A1512" w:rsidRDefault="008A1512" w:rsidP="008A1512">
      <w:pPr>
        <w:spacing w:line="360" w:lineRule="auto"/>
        <w:ind w:right="-929"/>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Ahora bien, también es necesario indicar que hay información dentro de los recibos de nómina que no contienen datos personales, mismos que deberá tener en cuenta el </w:t>
      </w:r>
      <w:r w:rsidRPr="008A1512">
        <w:rPr>
          <w:rFonts w:ascii="Palatino Linotype" w:eastAsia="Palatino Linotype" w:hAnsi="Palatino Linotype" w:cs="Palatino Linotype"/>
          <w:b/>
          <w:sz w:val="22"/>
          <w:lang w:eastAsia="es-MX"/>
        </w:rPr>
        <w:t xml:space="preserve">SUJETO OBLIGADO </w:t>
      </w:r>
      <w:r w:rsidRPr="008A1512">
        <w:rPr>
          <w:rFonts w:ascii="Palatino Linotype" w:eastAsia="Palatino Linotype" w:hAnsi="Palatino Linotype" w:cs="Palatino Linotype"/>
          <w:sz w:val="22"/>
          <w:lang w:eastAsia="es-MX"/>
        </w:rPr>
        <w:t>para el entrega</w:t>
      </w:r>
      <w:r>
        <w:rPr>
          <w:rFonts w:ascii="Palatino Linotype" w:eastAsia="Palatino Linotype" w:hAnsi="Palatino Linotype" w:cs="Palatino Linotype"/>
          <w:sz w:val="22"/>
          <w:lang w:eastAsia="es-MX"/>
        </w:rPr>
        <w:t>r</w:t>
      </w:r>
      <w:r w:rsidRPr="008A1512">
        <w:rPr>
          <w:rFonts w:ascii="Palatino Linotype" w:eastAsia="Palatino Linotype" w:hAnsi="Palatino Linotype" w:cs="Palatino Linotype"/>
          <w:sz w:val="22"/>
          <w:lang w:eastAsia="es-MX"/>
        </w:rPr>
        <w:t xml:space="preserve"> </w:t>
      </w:r>
      <w:r>
        <w:rPr>
          <w:rFonts w:ascii="Palatino Linotype" w:eastAsia="Palatino Linotype" w:hAnsi="Palatino Linotype" w:cs="Palatino Linotype"/>
          <w:sz w:val="22"/>
          <w:lang w:eastAsia="es-MX"/>
        </w:rPr>
        <w:t xml:space="preserve">el documento en el que conste o se advierta el sueldo bruto y neto de los servidores públicos referidos en respuesta. </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Por cuanto hace </w:t>
      </w:r>
      <w:r w:rsidRPr="008A1512">
        <w:rPr>
          <w:rFonts w:ascii="Palatino Linotype" w:eastAsia="Palatino Linotype" w:hAnsi="Palatino Linotype" w:cs="Palatino Linotype"/>
          <w:b/>
          <w:sz w:val="22"/>
          <w:lang w:eastAsia="es-MX"/>
        </w:rPr>
        <w:t>al Folio Fiscal</w:t>
      </w:r>
      <w:r w:rsidRPr="008A1512">
        <w:rPr>
          <w:rFonts w:ascii="Palatino Linotype" w:eastAsia="Palatino Linotype" w:hAnsi="Palatino Linotype" w:cs="Palatino Linotype"/>
          <w:sz w:val="22"/>
          <w:lang w:eastAsia="es-MX"/>
        </w:rPr>
        <w:t xml:space="preserve">, cabe precisar que conforme al ANEXO 20 de la Segunda Resolución de modificaciones a la Resolución Miscelánea Fiscal para dos mil diecisiete, el folio fiscal </w:t>
      </w:r>
      <w:r w:rsidRPr="008A1512">
        <w:rPr>
          <w:rFonts w:ascii="Palatino Linotype" w:eastAsia="Palatino Linotype" w:hAnsi="Palatino Linotype" w:cs="Palatino Linotype"/>
          <w:sz w:val="22"/>
          <w:lang w:eastAsia="es-MX"/>
        </w:rPr>
        <w:lastRenderedPageBreak/>
        <w:t>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spacing w:line="360" w:lineRule="auto"/>
        <w:ind w:right="-929"/>
        <w:jc w:val="center"/>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noProof/>
          <w:sz w:val="22"/>
          <w:lang w:val="es-MX" w:eastAsia="es-MX"/>
        </w:rPr>
        <w:drawing>
          <wp:inline distT="0" distB="0" distL="0" distR="0" wp14:anchorId="79777655" wp14:editId="770386B3">
            <wp:extent cx="4667250" cy="1181100"/>
            <wp:effectExtent l="0" t="0" r="0" b="0"/>
            <wp:docPr id="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b="32787"/>
                    <a:stretch>
                      <a:fillRect/>
                    </a:stretch>
                  </pic:blipFill>
                  <pic:spPr>
                    <a:xfrm>
                      <a:off x="0" y="0"/>
                      <a:ext cx="4667250" cy="1181100"/>
                    </a:xfrm>
                    <a:prstGeom prst="rect">
                      <a:avLst/>
                    </a:prstGeom>
                    <a:ln/>
                  </pic:spPr>
                </pic:pic>
              </a:graphicData>
            </a:graphic>
          </wp:inline>
        </w:drawing>
      </w:r>
    </w:p>
    <w:p w:rsidR="008A1512" w:rsidRPr="008A1512" w:rsidRDefault="008A1512" w:rsidP="008A1512">
      <w:pPr>
        <w:spacing w:line="360" w:lineRule="auto"/>
        <w:ind w:right="-929"/>
        <w:jc w:val="center"/>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de algún dato personal, por lo que, no se actualiza la clasificación, en términos del artículo 143, fracción I de la Ley de la materia.</w:t>
      </w:r>
    </w:p>
    <w:p w:rsidR="008A1512" w:rsidRPr="008A1512" w:rsidRDefault="008A1512" w:rsidP="008A1512">
      <w:pPr>
        <w:tabs>
          <w:tab w:val="left" w:pos="284"/>
        </w:tabs>
        <w:spacing w:line="360" w:lineRule="auto"/>
        <w:jc w:val="both"/>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En esa línea de estudio, 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8A1512" w:rsidRPr="008A1512" w:rsidRDefault="008A1512" w:rsidP="008A1512">
      <w:pPr>
        <w:ind w:left="1134" w:right="1106"/>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i/>
          <w:sz w:val="20"/>
          <w:szCs w:val="22"/>
          <w:lang w:eastAsia="es-MX"/>
        </w:rPr>
        <w:t>“Elementos utilizados en la generación de Sellos Digitales:</w:t>
      </w:r>
    </w:p>
    <w:p w:rsidR="008A1512" w:rsidRPr="008A1512" w:rsidRDefault="008A1512" w:rsidP="008A1512">
      <w:pPr>
        <w:ind w:left="1134" w:right="1106"/>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i/>
          <w:sz w:val="20"/>
          <w:szCs w:val="22"/>
          <w:lang w:eastAsia="es-MX"/>
        </w:rPr>
        <w:t>•</w:t>
      </w:r>
      <w:r w:rsidRPr="008A1512">
        <w:rPr>
          <w:rFonts w:ascii="Palatino Linotype" w:eastAsia="Palatino Linotype" w:hAnsi="Palatino Linotype" w:cs="Palatino Linotype"/>
          <w:i/>
          <w:sz w:val="20"/>
          <w:szCs w:val="22"/>
          <w:lang w:eastAsia="es-MX"/>
        </w:rPr>
        <w:tab/>
        <w:t>Cadena Original, el elemento a sellar, en este caso de un comprobante fiscal digital a través de Internet.</w:t>
      </w:r>
    </w:p>
    <w:p w:rsidR="008A1512" w:rsidRPr="008A1512" w:rsidRDefault="008A1512" w:rsidP="008A1512">
      <w:pPr>
        <w:ind w:left="1134" w:right="1106"/>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i/>
          <w:sz w:val="20"/>
          <w:szCs w:val="22"/>
          <w:lang w:eastAsia="es-MX"/>
        </w:rPr>
        <w:t>•</w:t>
      </w:r>
      <w:r w:rsidRPr="008A1512">
        <w:rPr>
          <w:rFonts w:ascii="Palatino Linotype" w:eastAsia="Palatino Linotype" w:hAnsi="Palatino Linotype" w:cs="Palatino Linotype"/>
          <w:i/>
          <w:sz w:val="20"/>
          <w:szCs w:val="22"/>
          <w:lang w:eastAsia="es-MX"/>
        </w:rPr>
        <w:tab/>
        <w:t>Certificado de Sello Digital y su correspondiente clave privada.</w:t>
      </w:r>
    </w:p>
    <w:p w:rsidR="008A1512" w:rsidRPr="008A1512" w:rsidRDefault="008A1512" w:rsidP="008A1512">
      <w:pPr>
        <w:ind w:left="1134" w:right="1106"/>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i/>
          <w:sz w:val="20"/>
          <w:szCs w:val="22"/>
          <w:lang w:eastAsia="es-MX"/>
        </w:rPr>
        <w:t>•</w:t>
      </w:r>
      <w:r w:rsidRPr="008A1512">
        <w:rPr>
          <w:rFonts w:ascii="Palatino Linotype" w:eastAsia="Palatino Linotype" w:hAnsi="Palatino Linotype" w:cs="Palatino Linotype"/>
          <w:i/>
          <w:sz w:val="20"/>
          <w:szCs w:val="22"/>
          <w:lang w:eastAsia="es-MX"/>
        </w:rPr>
        <w:tab/>
        <w:t>Algoritmos de criptografía de clave pública para firma electrónica avanzada.</w:t>
      </w:r>
    </w:p>
    <w:p w:rsidR="008A1512" w:rsidRPr="008A1512" w:rsidRDefault="008A1512" w:rsidP="008A1512">
      <w:pPr>
        <w:ind w:left="1134" w:right="1106"/>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i/>
          <w:sz w:val="20"/>
          <w:szCs w:val="22"/>
          <w:lang w:eastAsia="es-MX"/>
        </w:rPr>
        <w:t>•</w:t>
      </w:r>
      <w:r w:rsidRPr="008A1512">
        <w:rPr>
          <w:rFonts w:ascii="Palatino Linotype" w:eastAsia="Palatino Linotype" w:hAnsi="Palatino Linotype" w:cs="Palatino Linotype"/>
          <w:i/>
          <w:sz w:val="20"/>
          <w:szCs w:val="22"/>
          <w:lang w:eastAsia="es-MX"/>
        </w:rPr>
        <w:tab/>
        <w:t>Especificaciones de conversión de la firma electrónica avanzada a Base 64.</w:t>
      </w:r>
    </w:p>
    <w:p w:rsidR="008A1512" w:rsidRPr="008A1512" w:rsidRDefault="008A1512" w:rsidP="008A1512">
      <w:pPr>
        <w:ind w:left="1134" w:right="1106"/>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i/>
          <w:sz w:val="20"/>
          <w:szCs w:val="22"/>
          <w:lang w:eastAsia="es-MX"/>
        </w:rPr>
        <w:lastRenderedPageBreak/>
        <w:t>Para la generación de sellos digitales se utiliza criptografía de clave pública aplicada a una cadena original.</w:t>
      </w:r>
    </w:p>
    <w:p w:rsidR="008A1512" w:rsidRPr="008A1512" w:rsidRDefault="008A1512" w:rsidP="008A1512">
      <w:pPr>
        <w:ind w:left="1134" w:right="1106"/>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i/>
          <w:sz w:val="20"/>
          <w:szCs w:val="22"/>
          <w:lang w:eastAsia="es-MX"/>
        </w:rPr>
        <w:t>Criptografía de la Clave Pública</w:t>
      </w:r>
    </w:p>
    <w:p w:rsidR="008A1512" w:rsidRPr="008A1512" w:rsidRDefault="008A1512" w:rsidP="008A1512">
      <w:pPr>
        <w:ind w:left="1134" w:right="1106"/>
        <w:jc w:val="both"/>
        <w:rPr>
          <w:rFonts w:ascii="Palatino Linotype" w:eastAsia="Palatino Linotype" w:hAnsi="Palatino Linotype" w:cs="Palatino Linotype"/>
          <w:i/>
          <w:sz w:val="20"/>
          <w:szCs w:val="22"/>
          <w:lang w:eastAsia="es-MX"/>
        </w:rPr>
      </w:pPr>
      <w:r w:rsidRPr="008A1512">
        <w:rPr>
          <w:rFonts w:ascii="Palatino Linotype" w:eastAsia="Palatino Linotype" w:hAnsi="Palatino Linotype" w:cs="Palatino Linotype"/>
          <w:i/>
          <w:sz w:val="20"/>
          <w:szCs w:val="22"/>
          <w:lang w:eastAsia="es-MX"/>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rsidR="008A1512" w:rsidRPr="008A1512" w:rsidRDefault="008A1512" w:rsidP="008A1512">
      <w:pPr>
        <w:ind w:right="-929"/>
        <w:jc w:val="both"/>
        <w:rPr>
          <w:rFonts w:ascii="Palatino Linotype" w:eastAsia="Palatino Linotype" w:hAnsi="Palatino Linotype" w:cs="Palatino Linotype"/>
          <w:i/>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Es decir, por sí solos las cadenas originales y los sellos originales no contienen datos personales confidenciales, por lo que se considera que </w:t>
      </w:r>
      <w:r w:rsidRPr="008A1512">
        <w:rPr>
          <w:rFonts w:ascii="Palatino Linotype" w:eastAsia="Palatino Linotype" w:hAnsi="Palatino Linotype" w:cs="Palatino Linotype"/>
          <w:b/>
          <w:sz w:val="22"/>
          <w:lang w:eastAsia="es-MX"/>
        </w:rPr>
        <w:t>no actualizan el supuesto de confidencialidad previsto en el artículo 143, fracción I</w:t>
      </w:r>
      <w:r w:rsidRPr="008A1512">
        <w:rPr>
          <w:rFonts w:ascii="Palatino Linotype" w:eastAsia="Palatino Linotype" w:hAnsi="Palatino Linotype" w:cs="Palatino Linotype"/>
          <w:sz w:val="22"/>
          <w:lang w:eastAsia="es-MX"/>
        </w:rPr>
        <w:t>, de la Ley de Transparencia y Acceso a la Información Pública del Estado de México y Municipios y, por el contrario, son información que permite corroborar la legitimidad de la factura, de ser el caso, por lo que guardan el carácter de público.</w:t>
      </w:r>
    </w:p>
    <w:p w:rsidR="008A1512" w:rsidRPr="008A1512" w:rsidRDefault="008A1512" w:rsidP="008A1512">
      <w:pPr>
        <w:spacing w:line="360" w:lineRule="auto"/>
        <w:ind w:right="-929"/>
        <w:jc w:val="both"/>
        <w:rPr>
          <w:rFonts w:ascii="Palatino Linotype" w:eastAsia="Palatino Linotype" w:hAnsi="Palatino Linotype" w:cs="Palatino Linotype"/>
          <w:b/>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Por otra parte, por lo que hace al </w:t>
      </w:r>
      <w:r w:rsidRPr="008A1512">
        <w:rPr>
          <w:rFonts w:ascii="Palatino Linotype" w:eastAsia="Palatino Linotype" w:hAnsi="Palatino Linotype" w:cs="Palatino Linotype"/>
          <w:b/>
          <w:sz w:val="22"/>
          <w:lang w:eastAsia="es-MX"/>
        </w:rPr>
        <w:t>número de serie de los certificados de Sello Digitales del emisor y del Servicio de Administración Tributaria</w:t>
      </w:r>
      <w:r w:rsidRPr="008A1512">
        <w:rPr>
          <w:rFonts w:ascii="Palatino Linotype" w:eastAsia="Palatino Linotype" w:hAnsi="Palatino Linotype" w:cs="Palatino Linotype"/>
          <w:sz w:val="22"/>
          <w:lang w:eastAsia="es-MX"/>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1">
        <w:r w:rsidRPr="008A1512">
          <w:rPr>
            <w:rFonts w:ascii="Palatino Linotype" w:eastAsia="Palatino Linotype" w:hAnsi="Palatino Linotype" w:cs="Palatino Linotype"/>
            <w:sz w:val="22"/>
            <w:lang w:eastAsia="es-MX"/>
          </w:rPr>
          <w:t>https://portalanterior.ine.mx/archivos2/tutoriales/sistemas/ApoyoInstitucional/SIF/docs/candidatos/folioFiscalFactura.pdf</w:t>
        </w:r>
      </w:hyperlink>
      <w:r w:rsidRPr="008A1512">
        <w:rPr>
          <w:rFonts w:ascii="Palatino Linotype" w:eastAsia="Palatino Linotype" w:hAnsi="Palatino Linotype" w:cs="Palatino Linotype"/>
          <w:sz w:val="22"/>
          <w:lang w:eastAsia="es-MX"/>
        </w:rPr>
        <w:t>), en la cual se advierte que únicamente se encuentra conformado por números, se muestra a continuación:</w:t>
      </w:r>
    </w:p>
    <w:p w:rsidR="008A1512" w:rsidRPr="008A1512" w:rsidRDefault="008A1512" w:rsidP="008A1512">
      <w:pPr>
        <w:spacing w:line="360" w:lineRule="auto"/>
        <w:ind w:right="-929"/>
        <w:jc w:val="center"/>
        <w:rPr>
          <w:rFonts w:ascii="Palatino Linotype" w:eastAsia="Palatino Linotype" w:hAnsi="Palatino Linotype" w:cs="Palatino Linotype"/>
          <w:sz w:val="22"/>
          <w:lang w:eastAsia="es-MX"/>
        </w:rPr>
      </w:pPr>
      <w:r w:rsidRPr="008A1512">
        <w:rPr>
          <w:noProof/>
          <w:sz w:val="22"/>
          <w:lang w:val="es-MX" w:eastAsia="es-MX"/>
        </w:rPr>
        <mc:AlternateContent>
          <mc:Choice Requires="wps">
            <w:drawing>
              <wp:anchor distT="0" distB="0" distL="114300" distR="114300" simplePos="0" relativeHeight="251659264" behindDoc="0" locked="0" layoutInCell="1" hidden="0" allowOverlap="1" wp14:anchorId="5D53698D" wp14:editId="64052F0C">
                <wp:simplePos x="0" y="0"/>
                <wp:positionH relativeFrom="column">
                  <wp:posOffset>696062</wp:posOffset>
                </wp:positionH>
                <wp:positionV relativeFrom="paragraph">
                  <wp:posOffset>664540</wp:posOffset>
                </wp:positionV>
                <wp:extent cx="3600450" cy="336499"/>
                <wp:effectExtent l="19050" t="19050" r="19050" b="26035"/>
                <wp:wrapNone/>
                <wp:docPr id="66" name="Rectángulo 66"/>
                <wp:cNvGraphicFramePr/>
                <a:graphic xmlns:a="http://schemas.openxmlformats.org/drawingml/2006/main">
                  <a:graphicData uri="http://schemas.microsoft.com/office/word/2010/wordprocessingShape">
                    <wps:wsp>
                      <wps:cNvSpPr/>
                      <wps:spPr>
                        <a:xfrm>
                          <a:off x="0" y="0"/>
                          <a:ext cx="3600450" cy="336499"/>
                        </a:xfrm>
                        <a:prstGeom prst="rect">
                          <a:avLst/>
                        </a:prstGeom>
                        <a:noFill/>
                        <a:ln w="28575" cap="flat" cmpd="sng">
                          <a:solidFill>
                            <a:srgbClr val="000000"/>
                          </a:solidFill>
                          <a:prstDash val="solid"/>
                          <a:miter lim="800000"/>
                          <a:headEnd type="none" w="sm" len="sm"/>
                          <a:tailEnd type="none" w="sm" len="sm"/>
                        </a:ln>
                      </wps:spPr>
                      <wps:txbx>
                        <w:txbxContent>
                          <w:p w:rsidR="008A1512" w:rsidRDefault="008A1512" w:rsidP="008A151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5D53698D" id="Rectángulo 66" o:spid="_x0000_s1026" style="position:absolute;left:0;text-align:left;margin-left:54.8pt;margin-top:52.35pt;width:283.5pt;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" filled="f" strokeweight="2.25pt">
                <v:stroke startarrowwidth="narrow" startarrowlength="short" endarrowwidth="narrow" endarrowlength="short"/>
                <v:textbox inset="2.53958mm,2.53958mm,2.53958mm,2.53958mm">
                  <w:txbxContent>
                    <w:p w:rsidR="008A1512" w:rsidRDefault="008A1512" w:rsidP="008A1512">
                      <w:pPr>
                        <w:textDirection w:val="btLr"/>
                      </w:pPr>
                    </w:p>
                  </w:txbxContent>
                </v:textbox>
              </v:rect>
            </w:pict>
          </mc:Fallback>
        </mc:AlternateContent>
      </w:r>
      <w:r w:rsidRPr="008A1512">
        <w:rPr>
          <w:rFonts w:ascii="Palatino Linotype" w:eastAsia="Palatino Linotype" w:hAnsi="Palatino Linotype" w:cs="Palatino Linotype"/>
          <w:noProof/>
          <w:sz w:val="22"/>
          <w:lang w:val="es-MX" w:eastAsia="es-MX"/>
        </w:rPr>
        <w:drawing>
          <wp:inline distT="0" distB="0" distL="0" distR="0" wp14:anchorId="35EABD9F" wp14:editId="09794393">
            <wp:extent cx="5189855" cy="1009650"/>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189855" cy="1009650"/>
                    </a:xfrm>
                    <a:prstGeom prst="rect">
                      <a:avLst/>
                    </a:prstGeom>
                    <a:ln/>
                  </pic:spPr>
                </pic:pic>
              </a:graphicData>
            </a:graphic>
          </wp:inline>
        </w:drawing>
      </w:r>
    </w:p>
    <w:p w:rsidR="008A1512" w:rsidRPr="008A1512" w:rsidRDefault="008A1512" w:rsidP="008A1512">
      <w:pPr>
        <w:spacing w:line="360" w:lineRule="auto"/>
        <w:ind w:right="-929"/>
        <w:jc w:val="center"/>
        <w:rPr>
          <w:rFonts w:ascii="Palatino Linotype" w:eastAsia="Palatino Linotype" w:hAnsi="Palatino Linotype" w:cs="Palatino Linotype"/>
          <w:sz w:val="22"/>
          <w:lang w:eastAsia="es-MX"/>
        </w:rPr>
      </w:pPr>
    </w:p>
    <w:p w:rsidR="008A1512" w:rsidRP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Cómo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rsidR="008A1512" w:rsidRPr="008A1512" w:rsidRDefault="008A1512" w:rsidP="008A1512">
      <w:pPr>
        <w:spacing w:line="360" w:lineRule="auto"/>
        <w:ind w:right="49"/>
        <w:jc w:val="both"/>
        <w:rPr>
          <w:rFonts w:ascii="Palatino Linotype" w:eastAsia="Palatino Linotype" w:hAnsi="Palatino Linotype" w:cs="Palatino Linotype"/>
          <w:sz w:val="22"/>
          <w:lang w:eastAsia="es-MX"/>
        </w:rPr>
      </w:pPr>
    </w:p>
    <w:p w:rsidR="008A1512" w:rsidRDefault="008A1512"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sidRPr="008A1512">
        <w:rPr>
          <w:rFonts w:ascii="Palatino Linotype" w:eastAsia="Palatino Linotype" w:hAnsi="Palatino Linotype" w:cs="Palatino Linotype"/>
          <w:sz w:val="22"/>
          <w:lang w:eastAsia="es-MX"/>
        </w:rPr>
        <w:t xml:space="preserve">En ese sentido, el </w:t>
      </w:r>
      <w:r w:rsidRPr="008A1512">
        <w:rPr>
          <w:rFonts w:ascii="Palatino Linotype" w:eastAsia="Palatino Linotype" w:hAnsi="Palatino Linotype" w:cs="Palatino Linotype"/>
          <w:b/>
          <w:sz w:val="22"/>
          <w:lang w:eastAsia="es-MX"/>
        </w:rPr>
        <w:t>SUJETO OBLIGADO</w:t>
      </w:r>
      <w:r w:rsidRPr="008A1512">
        <w:rPr>
          <w:rFonts w:ascii="Palatino Linotype" w:eastAsia="Palatino Linotype" w:hAnsi="Palatino Linotype" w:cs="Palatino Linotype"/>
          <w:sz w:val="22"/>
          <w:lang w:eastAsia="es-MX"/>
        </w:rPr>
        <w:t xml:space="preserve"> deberá de emitir el Acuerdo del Comité de Transparencia, mediante el cual de manera fundada y motivada establezca las razones por las cuales se clasifican como confidenciales los datos expuestos con anterioridad. </w:t>
      </w:r>
    </w:p>
    <w:p w:rsidR="008665AE" w:rsidRDefault="008665AE" w:rsidP="008665AE">
      <w:pPr>
        <w:pStyle w:val="Prrafodelista"/>
        <w:rPr>
          <w:rFonts w:ascii="Palatino Linotype" w:eastAsia="Palatino Linotype" w:hAnsi="Palatino Linotype" w:cs="Palatino Linotype"/>
          <w:sz w:val="22"/>
          <w:lang w:eastAsia="es-MX"/>
        </w:rPr>
      </w:pPr>
    </w:p>
    <w:p w:rsidR="008665AE" w:rsidRDefault="008665AE"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Pr>
          <w:rFonts w:ascii="Palatino Linotype" w:eastAsia="Palatino Linotype" w:hAnsi="Palatino Linotype" w:cs="Palatino Linotype"/>
          <w:sz w:val="22"/>
          <w:lang w:eastAsia="es-MX"/>
        </w:rPr>
        <w:t xml:space="preserve">De todo lo anteriormente expuesto, se debe de referir que la información entregada por el </w:t>
      </w:r>
      <w:r>
        <w:rPr>
          <w:rFonts w:ascii="Palatino Linotype" w:eastAsia="Palatino Linotype" w:hAnsi="Palatino Linotype" w:cs="Palatino Linotype"/>
          <w:b/>
          <w:sz w:val="22"/>
          <w:lang w:eastAsia="es-MX"/>
        </w:rPr>
        <w:t xml:space="preserve">SUJETO OBLIGADO </w:t>
      </w:r>
      <w:r>
        <w:rPr>
          <w:rFonts w:ascii="Palatino Linotype" w:eastAsia="Palatino Linotype" w:hAnsi="Palatino Linotype" w:cs="Palatino Linotype"/>
          <w:sz w:val="22"/>
          <w:lang w:eastAsia="es-MX"/>
        </w:rPr>
        <w:t xml:space="preserve">si tiene relación con lo solicitado al remitir en respuesta la documentación de los oficios y el nombre, cargo, área de adscripción y antigüedad del personal sindicalizado por durante la administración 2022-2024. </w:t>
      </w:r>
    </w:p>
    <w:p w:rsidR="008665AE" w:rsidRDefault="008665AE" w:rsidP="008665AE">
      <w:pPr>
        <w:pStyle w:val="Prrafodelista"/>
        <w:rPr>
          <w:rFonts w:ascii="Palatino Linotype" w:eastAsia="Palatino Linotype" w:hAnsi="Palatino Linotype" w:cs="Palatino Linotype"/>
          <w:sz w:val="22"/>
          <w:lang w:eastAsia="es-MX"/>
        </w:rPr>
      </w:pPr>
    </w:p>
    <w:p w:rsidR="008665AE" w:rsidRPr="008A1512" w:rsidRDefault="008665AE" w:rsidP="008A1512">
      <w:pPr>
        <w:numPr>
          <w:ilvl w:val="0"/>
          <w:numId w:val="2"/>
        </w:numPr>
        <w:spacing w:line="360" w:lineRule="auto"/>
        <w:ind w:left="0" w:right="-929" w:firstLine="0"/>
        <w:jc w:val="both"/>
        <w:rPr>
          <w:rFonts w:ascii="Palatino Linotype" w:eastAsia="Palatino Linotype" w:hAnsi="Palatino Linotype" w:cs="Palatino Linotype"/>
          <w:sz w:val="22"/>
          <w:lang w:eastAsia="es-MX"/>
        </w:rPr>
      </w:pPr>
      <w:r>
        <w:rPr>
          <w:rFonts w:ascii="Palatino Linotype" w:eastAsia="Palatino Linotype" w:hAnsi="Palatino Linotype" w:cs="Palatino Linotype"/>
          <w:sz w:val="22"/>
          <w:lang w:eastAsia="es-MX"/>
        </w:rPr>
        <w:t xml:space="preserve">Seguidamente, se debe de mencionar que el único dato que no colmo el derecho de acceso a la información del </w:t>
      </w:r>
      <w:r>
        <w:rPr>
          <w:rFonts w:ascii="Palatino Linotype" w:eastAsia="Palatino Linotype" w:hAnsi="Palatino Linotype" w:cs="Palatino Linotype"/>
          <w:b/>
          <w:sz w:val="22"/>
          <w:lang w:eastAsia="es-MX"/>
        </w:rPr>
        <w:t xml:space="preserve">RECURRENTE </w:t>
      </w:r>
      <w:r w:rsidR="00056768">
        <w:rPr>
          <w:rFonts w:ascii="Palatino Linotype" w:eastAsia="Palatino Linotype" w:hAnsi="Palatino Linotype" w:cs="Palatino Linotype"/>
          <w:b/>
          <w:sz w:val="22"/>
          <w:lang w:eastAsia="es-MX"/>
        </w:rPr>
        <w:t xml:space="preserve">es el del sueldo, </w:t>
      </w:r>
      <w:r w:rsidR="00056768">
        <w:rPr>
          <w:rFonts w:ascii="Palatino Linotype" w:eastAsia="Palatino Linotype" w:hAnsi="Palatino Linotype" w:cs="Palatino Linotype"/>
          <w:sz w:val="22"/>
          <w:lang w:eastAsia="es-MX"/>
        </w:rPr>
        <w:t xml:space="preserve">toda vez que solo se refirió un sueldo general, motivo por el cual para colmar el derecho de acceso a la información el </w:t>
      </w:r>
      <w:r w:rsidR="00056768">
        <w:rPr>
          <w:rFonts w:ascii="Palatino Linotype" w:eastAsia="Palatino Linotype" w:hAnsi="Palatino Linotype" w:cs="Palatino Linotype"/>
          <w:b/>
          <w:sz w:val="22"/>
          <w:lang w:eastAsia="es-MX"/>
        </w:rPr>
        <w:t xml:space="preserve">SUJETO OBLIGADO </w:t>
      </w:r>
      <w:r w:rsidR="00056768">
        <w:rPr>
          <w:rFonts w:ascii="Palatino Linotype" w:eastAsia="Palatino Linotype" w:hAnsi="Palatino Linotype" w:cs="Palatino Linotype"/>
          <w:sz w:val="22"/>
          <w:lang w:eastAsia="es-MX"/>
        </w:rPr>
        <w:t xml:space="preserve">deberá de remitir el documento donde conste o se advierta el sueldo bruto y neto del personas sindicalizado referido en respuesta. </w:t>
      </w:r>
      <w:r>
        <w:rPr>
          <w:rFonts w:ascii="Palatino Linotype" w:eastAsia="Palatino Linotype" w:hAnsi="Palatino Linotype" w:cs="Palatino Linotype"/>
          <w:sz w:val="22"/>
          <w:lang w:eastAsia="es-MX"/>
        </w:rPr>
        <w:t xml:space="preserve"> </w:t>
      </w:r>
    </w:p>
    <w:p w:rsidR="008A1512" w:rsidRDefault="008A1512" w:rsidP="008A1512">
      <w:pPr>
        <w:pStyle w:val="Prrafodelista"/>
        <w:rPr>
          <w:rFonts w:ascii="Palatino Linotype" w:eastAsia="Palatino Linotype" w:hAnsi="Palatino Linotype" w:cs="Palatino Linotype"/>
          <w:color w:val="000000"/>
          <w:sz w:val="22"/>
          <w:szCs w:val="22"/>
        </w:rPr>
      </w:pPr>
    </w:p>
    <w:p w:rsidR="00216090" w:rsidRPr="00681B83" w:rsidRDefault="00216090" w:rsidP="00216090">
      <w:pPr>
        <w:spacing w:line="360" w:lineRule="auto"/>
        <w:jc w:val="both"/>
        <w:rPr>
          <w:rFonts w:ascii="Palatino Linotype" w:eastAsia="Palatino Linotype" w:hAnsi="Palatino Linotype" w:cs="Palatino Linotype"/>
          <w:sz w:val="22"/>
          <w:szCs w:val="22"/>
        </w:rPr>
      </w:pPr>
    </w:p>
    <w:p w:rsidR="00216090" w:rsidRDefault="00216090" w:rsidP="00216090">
      <w:pPr>
        <w:keepNext/>
        <w:keepLines/>
        <w:spacing w:after="160" w:line="360" w:lineRule="auto"/>
        <w:ind w:left="708" w:hanging="708"/>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QUINTO. De la versión pública.</w:t>
      </w:r>
    </w:p>
    <w:p w:rsidR="00216090" w:rsidRDefault="00216090" w:rsidP="00216090">
      <w:pPr>
        <w:keepNext/>
        <w:keepLines/>
        <w:numPr>
          <w:ilvl w:val="0"/>
          <w:numId w:val="5"/>
        </w:numPr>
        <w:tabs>
          <w:tab w:val="left" w:pos="284"/>
        </w:tabs>
        <w:spacing w:after="160" w:line="360" w:lineRule="auto"/>
        <w:ind w:left="0" w:firstLine="0"/>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Nociones generales. </w:t>
      </w: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Debe destacarse, que debido a la información solicitada por el </w:t>
      </w:r>
      <w:r>
        <w:rPr>
          <w:rFonts w:ascii="Palatino Linotype" w:eastAsia="Palatino Linotype" w:hAnsi="Palatino Linotype" w:cs="Palatino Linotype"/>
          <w:b/>
          <w:color w:val="000000"/>
          <w:sz w:val="22"/>
          <w:szCs w:val="22"/>
        </w:rPr>
        <w:t xml:space="preserve">RECURRENTE, pueden obrar </w:t>
      </w:r>
      <w:r>
        <w:rPr>
          <w:rFonts w:ascii="Palatino Linotype" w:eastAsia="Palatino Linotype" w:hAnsi="Palatino Linotype" w:cs="Palatino Linotype"/>
          <w:color w:val="000000"/>
          <w:sz w:val="22"/>
          <w:szCs w:val="22"/>
        </w:rPr>
        <w:t xml:space="preserve">datos personales susceptibles de protegerse, así como información susceptible de clasificarse como confidencial,  por lo que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216090" w:rsidRDefault="00216090" w:rsidP="00216090">
      <w:pPr>
        <w:tabs>
          <w:tab w:val="left" w:pos="0"/>
          <w:tab w:val="left" w:pos="284"/>
        </w:tabs>
        <w:spacing w:line="360" w:lineRule="auto"/>
        <w:ind w:right="49"/>
        <w:jc w:val="both"/>
        <w:rPr>
          <w:rFonts w:ascii="Palatino Linotype" w:eastAsia="Palatino Linotype" w:hAnsi="Palatino Linotype" w:cs="Palatino Linotype"/>
          <w:sz w:val="22"/>
          <w:szCs w:val="22"/>
          <w:highlight w:val="yellow"/>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 pasa desapercibido para este Órgano Garante que los sujetos obligados</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216090" w:rsidRDefault="00216090" w:rsidP="00216090">
      <w:pPr>
        <w:tabs>
          <w:tab w:val="left" w:pos="284"/>
        </w:tabs>
        <w:spacing w:after="160" w:line="360" w:lineRule="auto"/>
        <w:ind w:right="49"/>
        <w:jc w:val="both"/>
        <w:rPr>
          <w:rFonts w:ascii="Palatino Linotype" w:eastAsia="Palatino Linotype" w:hAnsi="Palatino Linotype" w:cs="Palatino Linotype"/>
          <w:color w:val="000000"/>
          <w:sz w:val="22"/>
          <w:szCs w:val="22"/>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216090" w:rsidTr="00283B17">
        <w:tc>
          <w:tcPr>
            <w:tcW w:w="2689" w:type="dxa"/>
          </w:tcPr>
          <w:p w:rsidR="00216090" w:rsidRDefault="00216090" w:rsidP="00283B17">
            <w:pPr>
              <w:tabs>
                <w:tab w:val="left" w:pos="284"/>
              </w:tabs>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Requisitos previos.</w:t>
            </w:r>
          </w:p>
        </w:tc>
        <w:tc>
          <w:tcPr>
            <w:tcW w:w="6520" w:type="dxa"/>
          </w:tcPr>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216090" w:rsidRDefault="00216090" w:rsidP="00283B17">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216090" w:rsidTr="00283B17">
        <w:tc>
          <w:tcPr>
            <w:tcW w:w="2689" w:type="dxa"/>
          </w:tcPr>
          <w:p w:rsidR="00216090" w:rsidRDefault="00216090" w:rsidP="00283B17">
            <w:pPr>
              <w:tabs>
                <w:tab w:val="left" w:pos="284"/>
              </w:tabs>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b) Supuestos de clasificación.</w:t>
            </w:r>
          </w:p>
        </w:tc>
        <w:tc>
          <w:tcPr>
            <w:tcW w:w="6520" w:type="dxa"/>
          </w:tcPr>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16090" w:rsidRDefault="00216090" w:rsidP="00283B17">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16090" w:rsidTr="00283B17">
        <w:tc>
          <w:tcPr>
            <w:tcW w:w="2689" w:type="dxa"/>
          </w:tcPr>
          <w:p w:rsidR="00216090" w:rsidRDefault="00216090" w:rsidP="00283B17">
            <w:pPr>
              <w:tabs>
                <w:tab w:val="left" w:pos="284"/>
              </w:tabs>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 Formalidades para emitir el acuerdo de clasificación.</w:t>
            </w:r>
          </w:p>
        </w:tc>
        <w:tc>
          <w:tcPr>
            <w:tcW w:w="6520" w:type="dxa"/>
          </w:tcPr>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necesario que </w:t>
            </w:r>
            <w:r>
              <w:rPr>
                <w:rFonts w:ascii="Palatino Linotype" w:eastAsia="Palatino Linotype" w:hAnsi="Palatino Linotype" w:cs="Palatino Linotype"/>
                <w:b/>
                <w:color w:val="000000"/>
                <w:sz w:val="22"/>
                <w:szCs w:val="22"/>
                <w:u w:val="single"/>
              </w:rPr>
              <w:t>el acto reúna con los requisitos elementales</w:t>
            </w:r>
            <w:r>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216090" w:rsidRDefault="00216090" w:rsidP="00283B17">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16090" w:rsidTr="00283B17">
        <w:tc>
          <w:tcPr>
            <w:tcW w:w="2689" w:type="dxa"/>
          </w:tcPr>
          <w:p w:rsidR="00216090" w:rsidRDefault="00216090" w:rsidP="00283B17">
            <w:pPr>
              <w:tabs>
                <w:tab w:val="left" w:pos="284"/>
              </w:tabs>
              <w:spacing w:line="360" w:lineRule="auto"/>
              <w:rPr>
                <w:rFonts w:ascii="Palatino Linotype" w:eastAsia="Palatino Linotype" w:hAnsi="Palatino Linotype" w:cs="Palatino Linotype"/>
                <w:sz w:val="22"/>
                <w:szCs w:val="22"/>
              </w:rPr>
            </w:pPr>
          </w:p>
          <w:p w:rsidR="00216090" w:rsidRDefault="00216090" w:rsidP="00283B17">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 Requisitos de fondo del acuerdo de clasificación. </w:t>
            </w:r>
          </w:p>
        </w:tc>
        <w:tc>
          <w:tcPr>
            <w:tcW w:w="6520" w:type="dxa"/>
          </w:tcPr>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2"/>
                <w:szCs w:val="22"/>
              </w:rPr>
              <w:t>Sujetos Obligados</w:t>
            </w:r>
            <w:r>
              <w:rPr>
                <w:rFonts w:ascii="Palatino Linotype" w:eastAsia="Palatino Linotype" w:hAnsi="Palatino Linotype" w:cs="Palatino Linotype"/>
                <w:color w:val="000000"/>
                <w:sz w:val="22"/>
                <w:szCs w:val="22"/>
              </w:rPr>
              <w:t xml:space="preserve">, por lo que deberán fundar y motivar debidamente la clasificación. </w:t>
            </w:r>
          </w:p>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lo anterior, se desprende que para una correcta </w:t>
            </w:r>
            <w:r>
              <w:rPr>
                <w:rFonts w:ascii="Palatino Linotype" w:eastAsia="Palatino Linotype" w:hAnsi="Palatino Linotype" w:cs="Palatino Linotype"/>
                <w:b/>
                <w:color w:val="000000"/>
                <w:sz w:val="22"/>
                <w:szCs w:val="22"/>
              </w:rPr>
              <w:t>clasificación total o parcial</w:t>
            </w:r>
            <w:r>
              <w:rPr>
                <w:rFonts w:ascii="Palatino Linotype" w:eastAsia="Palatino Linotype" w:hAnsi="Palatino Linotype" w:cs="Palatino Linotype"/>
                <w:color w:val="000000"/>
                <w:sz w:val="22"/>
                <w:szCs w:val="22"/>
              </w:rPr>
              <w:t xml:space="preserve">, esto es determinar los datos que se suprimen en las versiones públicas, es necesario fundar y motivar, de manera correcta, la clasificación; considerando que todo acto que la </w:t>
            </w:r>
            <w:r>
              <w:rPr>
                <w:rFonts w:ascii="Palatino Linotype" w:eastAsia="Palatino Linotype" w:hAnsi="Palatino Linotype" w:cs="Palatino Linotype"/>
                <w:color w:val="000000"/>
                <w:sz w:val="22"/>
                <w:szCs w:val="22"/>
              </w:rPr>
              <w:lastRenderedPageBreak/>
              <w:t>autoridad pronuncie en el ejercicio de sus atribuciones, debe expresar los fundamentos legales que le dieron origen y las razones por las que se deben aplicar al caso concreto.</w:t>
            </w:r>
          </w:p>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w:t>
            </w:r>
            <w:r>
              <w:rPr>
                <w:rFonts w:ascii="Palatino Linotype" w:eastAsia="Palatino Linotype" w:hAnsi="Palatino Linotype" w:cs="Palatino Linotype"/>
                <w:b/>
                <w:color w:val="000000"/>
                <w:sz w:val="22"/>
                <w:szCs w:val="22"/>
                <w:u w:val="single"/>
              </w:rPr>
              <w:t>para cada caso además de fundar y motivar</w:t>
            </w:r>
            <w:r>
              <w:rPr>
                <w:rFonts w:ascii="Palatino Linotype" w:eastAsia="Palatino Linotype" w:hAnsi="Palatino Linotype" w:cs="Palatino Linotype"/>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16090" w:rsidTr="00283B17">
        <w:tc>
          <w:tcPr>
            <w:tcW w:w="2689" w:type="dxa"/>
          </w:tcPr>
          <w:p w:rsidR="00216090" w:rsidRDefault="00216090" w:rsidP="00283B17">
            <w:pPr>
              <w:tabs>
                <w:tab w:val="left" w:pos="284"/>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 Condiciones especiales de la clasificación de la </w:t>
            </w:r>
            <w:r>
              <w:rPr>
                <w:rFonts w:ascii="Palatino Linotype" w:eastAsia="Palatino Linotype" w:hAnsi="Palatino Linotype" w:cs="Palatino Linotype"/>
                <w:sz w:val="22"/>
                <w:szCs w:val="22"/>
              </w:rPr>
              <w:lastRenderedPageBreak/>
              <w:t xml:space="preserve">información como confidencial. </w:t>
            </w:r>
          </w:p>
        </w:tc>
        <w:tc>
          <w:tcPr>
            <w:tcW w:w="6520" w:type="dxa"/>
          </w:tcPr>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Los artículos 148 y 120 de la Ley Estatal y de la Ley General, respectivamente, establecen que aun tratándose de datos personales, se podrán proporcionar, incluso sin solicitar el consentimiento de su titular. </w:t>
            </w:r>
          </w:p>
          <w:p w:rsidR="00216090" w:rsidRDefault="00216090" w:rsidP="00283B17">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16090" w:rsidRDefault="00216090" w:rsidP="00283B17">
            <w:pPr>
              <w:tabs>
                <w:tab w:val="left" w:pos="284"/>
              </w:tabs>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16090" w:rsidRDefault="00216090" w:rsidP="00216090">
      <w:pPr>
        <w:tabs>
          <w:tab w:val="left" w:pos="284"/>
        </w:tabs>
        <w:spacing w:line="360" w:lineRule="auto"/>
        <w:jc w:val="both"/>
        <w:rPr>
          <w:rFonts w:ascii="Palatino Linotype" w:eastAsia="Palatino Linotype" w:hAnsi="Palatino Linotype" w:cs="Palatino Linotype"/>
          <w:color w:val="000000"/>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 el servidor público incumple con estas formalidades y entrega la información sin proteger los datos personales incumple con lo que estipula las disposiciones legales establecidas. </w:t>
      </w:r>
    </w:p>
    <w:p w:rsidR="00216090" w:rsidRDefault="00216090" w:rsidP="00216090">
      <w:pPr>
        <w:spacing w:line="360" w:lineRule="auto"/>
        <w:jc w:val="both"/>
        <w:rPr>
          <w:rFonts w:ascii="Palatino Linotype" w:eastAsia="Palatino Linotype" w:hAnsi="Palatino Linotype" w:cs="Palatino Linotype"/>
          <w:sz w:val="22"/>
          <w:szCs w:val="22"/>
        </w:rPr>
      </w:pPr>
    </w:p>
    <w:p w:rsidR="00216090" w:rsidRDefault="00216090" w:rsidP="00606858">
      <w:pPr>
        <w:numPr>
          <w:ilvl w:val="0"/>
          <w:numId w:val="2"/>
        </w:numPr>
        <w:spacing w:line="360" w:lineRule="auto"/>
        <w:ind w:left="0" w:right="-92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Por lo anteriormente expuesto, este Órgano Garante considera fundadas las razones o motivos de inconformidad que plantea el</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xml:space="preserve">, determinando </w:t>
      </w:r>
      <w:r>
        <w:rPr>
          <w:rFonts w:ascii="Palatino Linotype" w:eastAsia="Palatino Linotype" w:hAnsi="Palatino Linotype" w:cs="Palatino Linotype"/>
          <w:b/>
          <w:sz w:val="22"/>
          <w:szCs w:val="22"/>
        </w:rPr>
        <w:t>MODIFICAR</w:t>
      </w:r>
      <w:r>
        <w:rPr>
          <w:rFonts w:ascii="Palatino Linotype" w:eastAsia="Palatino Linotype" w:hAnsi="Palatino Linotype" w:cs="Palatino Linotype"/>
          <w:sz w:val="22"/>
          <w:szCs w:val="22"/>
        </w:rPr>
        <w:t xml:space="preserve"> la respuesta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sz w:val="22"/>
          <w:szCs w:val="22"/>
        </w:rPr>
        <w:t xml:space="preserve">este </w:t>
      </w:r>
      <w:r>
        <w:rPr>
          <w:rFonts w:ascii="Palatino Linotype" w:eastAsia="Palatino Linotype" w:hAnsi="Palatino Linotype" w:cs="Palatino Linotype"/>
          <w:b/>
          <w:color w:val="000000"/>
          <w:sz w:val="22"/>
          <w:szCs w:val="22"/>
        </w:rPr>
        <w:t>ÓRGANO GARANTE</w:t>
      </w:r>
      <w:r>
        <w:rPr>
          <w:rFonts w:ascii="Palatino Linotype" w:eastAsia="Palatino Linotype" w:hAnsi="Palatino Linotype" w:cs="Palatino Linotype"/>
          <w:color w:val="000000"/>
          <w:sz w:val="22"/>
          <w:szCs w:val="22"/>
        </w:rPr>
        <w:t xml:space="preserve"> emite los siguientes.</w:t>
      </w:r>
    </w:p>
    <w:p w:rsidR="00216090" w:rsidRDefault="00216090" w:rsidP="0021609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highlight w:val="yellow"/>
        </w:rPr>
      </w:pPr>
    </w:p>
    <w:p w:rsidR="00216090" w:rsidRDefault="00216090" w:rsidP="00216090">
      <w:pPr>
        <w:pStyle w:val="Ttulo1"/>
        <w:spacing w:before="0"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 E S O L U T I V O S</w:t>
      </w:r>
    </w:p>
    <w:p w:rsidR="00216090" w:rsidRDefault="00216090" w:rsidP="00216090">
      <w:pPr>
        <w:spacing w:line="360" w:lineRule="auto"/>
        <w:rPr>
          <w:rFonts w:ascii="Palatino Linotype" w:eastAsia="Palatino Linotype" w:hAnsi="Palatino Linotype" w:cs="Palatino Linotype"/>
          <w:sz w:val="22"/>
          <w:szCs w:val="22"/>
        </w:rPr>
      </w:pPr>
    </w:p>
    <w:p w:rsidR="00216090" w:rsidRDefault="00216090" w:rsidP="0021609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Resultan</w:t>
      </w:r>
      <w:r w:rsidR="00056768">
        <w:rPr>
          <w:rFonts w:ascii="Palatino Linotype" w:eastAsia="Palatino Linotype" w:hAnsi="Palatino Linotype" w:cs="Palatino Linotype"/>
          <w:sz w:val="22"/>
          <w:szCs w:val="22"/>
        </w:rPr>
        <w:t xml:space="preserve"> parcialmente</w:t>
      </w:r>
      <w:r>
        <w:rPr>
          <w:rFonts w:ascii="Palatino Linotype" w:eastAsia="Palatino Linotype" w:hAnsi="Palatino Linotype" w:cs="Palatino Linotype"/>
          <w:sz w:val="22"/>
          <w:szCs w:val="22"/>
        </w:rPr>
        <w:t xml:space="preserve"> fundadas las razones o motivos de inconformidad hechos</w:t>
      </w:r>
      <w:r w:rsidR="00CB5153">
        <w:rPr>
          <w:rFonts w:ascii="Palatino Linotype" w:eastAsia="Palatino Linotype" w:hAnsi="Palatino Linotype" w:cs="Palatino Linotype"/>
          <w:sz w:val="22"/>
          <w:szCs w:val="22"/>
        </w:rPr>
        <w:t xml:space="preserve"> valer en los</w:t>
      </w:r>
      <w:r>
        <w:rPr>
          <w:rFonts w:ascii="Palatino Linotype" w:eastAsia="Palatino Linotype" w:hAnsi="Palatino Linotype" w:cs="Palatino Linotype"/>
          <w:sz w:val="22"/>
          <w:szCs w:val="22"/>
        </w:rPr>
        <w:t xml:space="preserve"> Recurso</w:t>
      </w:r>
      <w:r w:rsidR="00CB5153">
        <w:rPr>
          <w:rFonts w:ascii="Palatino Linotype" w:eastAsia="Palatino Linotype" w:hAnsi="Palatino Linotype" w:cs="Palatino Linotype"/>
          <w:sz w:val="22"/>
          <w:szCs w:val="22"/>
        </w:rPr>
        <w:t>s</w:t>
      </w:r>
      <w:r>
        <w:rPr>
          <w:rFonts w:ascii="Palatino Linotype" w:eastAsia="Palatino Linotype" w:hAnsi="Palatino Linotype" w:cs="Palatino Linotype"/>
          <w:sz w:val="22"/>
          <w:szCs w:val="22"/>
        </w:rPr>
        <w:t xml:space="preserve"> de Revisión </w:t>
      </w:r>
      <w:r w:rsidR="00056768">
        <w:rPr>
          <w:rFonts w:ascii="Palatino Linotype" w:eastAsia="Palatino Linotype" w:hAnsi="Palatino Linotype" w:cs="Palatino Linotype"/>
          <w:b/>
          <w:sz w:val="22"/>
          <w:szCs w:val="22"/>
        </w:rPr>
        <w:t>07623</w:t>
      </w:r>
      <w:r>
        <w:rPr>
          <w:rFonts w:ascii="Palatino Linotype" w:eastAsia="Palatino Linotype" w:hAnsi="Palatino Linotype" w:cs="Palatino Linotype"/>
          <w:b/>
          <w:sz w:val="22"/>
          <w:szCs w:val="22"/>
        </w:rPr>
        <w:t xml:space="preserve">/INFOEM/IP/RR/2024, </w:t>
      </w:r>
      <w:r w:rsidR="00CB5153" w:rsidRPr="00DD01EB">
        <w:rPr>
          <w:rFonts w:ascii="Palatino Linotype" w:eastAsia="Palatino Linotype" w:hAnsi="Palatino Linotype" w:cs="Palatino Linotype"/>
          <w:b/>
          <w:highlight w:val="yellow"/>
        </w:rPr>
        <w:lastRenderedPageBreak/>
        <w:t>07625/INFOEM/IP/RR/2024  y 07626/INFOEM/IP/RR/2024</w:t>
      </w:r>
      <w:r w:rsidR="00CB5153">
        <w:rPr>
          <w:rFonts w:ascii="Palatino Linotype" w:eastAsia="Palatino Linotype" w:hAnsi="Palatino Linotype" w:cs="Palatino Linotype"/>
          <w:b/>
        </w:rPr>
        <w:t xml:space="preserve"> </w:t>
      </w:r>
      <w:r>
        <w:rPr>
          <w:rFonts w:ascii="Palatino Linotype" w:eastAsia="Palatino Linotype" w:hAnsi="Palatino Linotype" w:cs="Palatino Linotype"/>
          <w:sz w:val="22"/>
          <w:szCs w:val="22"/>
        </w:rPr>
        <w:t xml:space="preserve">en términos de los  Considerandos </w:t>
      </w:r>
      <w:r>
        <w:rPr>
          <w:rFonts w:ascii="Palatino Linotype" w:eastAsia="Palatino Linotype" w:hAnsi="Palatino Linotype" w:cs="Palatino Linotype"/>
          <w:b/>
          <w:sz w:val="22"/>
          <w:szCs w:val="22"/>
        </w:rPr>
        <w:t xml:space="preserve">Cuarto y Quinto </w:t>
      </w:r>
      <w:r>
        <w:rPr>
          <w:rFonts w:ascii="Palatino Linotype" w:eastAsia="Palatino Linotype" w:hAnsi="Palatino Linotype" w:cs="Palatino Linotype"/>
          <w:sz w:val="22"/>
          <w:szCs w:val="22"/>
        </w:rPr>
        <w:t xml:space="preserve">de la presente resolución. </w:t>
      </w:r>
    </w:p>
    <w:p w:rsidR="00216090" w:rsidRDefault="00216090" w:rsidP="00216090">
      <w:pPr>
        <w:spacing w:line="360" w:lineRule="auto"/>
        <w:jc w:val="both"/>
        <w:rPr>
          <w:rFonts w:ascii="Palatino Linotype" w:eastAsia="Palatino Linotype" w:hAnsi="Palatino Linotype" w:cs="Palatino Linotype"/>
          <w:sz w:val="22"/>
          <w:szCs w:val="22"/>
        </w:rPr>
      </w:pPr>
    </w:p>
    <w:p w:rsidR="00216090" w:rsidRDefault="00216090" w:rsidP="00216090">
      <w:pPr>
        <w:spacing w:line="360" w:lineRule="auto"/>
        <w:jc w:val="both"/>
        <w:rPr>
          <w:rFonts w:ascii="Palatino Linotype" w:eastAsia="Palatino Linotype" w:hAnsi="Palatino Linotype" w:cs="Palatino Linotype"/>
          <w:b/>
          <w:color w:val="000000"/>
          <w:sz w:val="22"/>
          <w:szCs w:val="22"/>
        </w:rPr>
      </w:pPr>
      <w:bookmarkStart w:id="8" w:name="_heading=h.z337ya" w:colFirst="0" w:colLast="0"/>
      <w:bookmarkEnd w:id="8"/>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color w:val="000000"/>
          <w:sz w:val="22"/>
          <w:szCs w:val="22"/>
        </w:rPr>
        <w:t xml:space="preserve">Se </w:t>
      </w:r>
      <w:r w:rsidRPr="00B06E46">
        <w:rPr>
          <w:rFonts w:ascii="Palatino Linotype" w:eastAsia="Palatino Linotype" w:hAnsi="Palatino Linotype" w:cs="Palatino Linotype"/>
          <w:b/>
          <w:color w:val="000000"/>
          <w:sz w:val="22"/>
          <w:szCs w:val="22"/>
          <w:highlight w:val="yellow"/>
        </w:rPr>
        <w:t>MODIFICA</w:t>
      </w:r>
      <w:r w:rsidR="00655835" w:rsidRPr="00B06E46">
        <w:rPr>
          <w:rFonts w:ascii="Palatino Linotype" w:eastAsia="Palatino Linotype" w:hAnsi="Palatino Linotype" w:cs="Palatino Linotype"/>
          <w:b/>
          <w:color w:val="000000"/>
          <w:sz w:val="22"/>
          <w:szCs w:val="22"/>
          <w:highlight w:val="yellow"/>
        </w:rPr>
        <w:t>N</w:t>
      </w:r>
      <w:r>
        <w:rPr>
          <w:rFonts w:ascii="Palatino Linotype" w:eastAsia="Palatino Linotype" w:hAnsi="Palatino Linotype" w:cs="Palatino Linotype"/>
          <w:b/>
          <w:color w:val="000000"/>
          <w:sz w:val="22"/>
          <w:szCs w:val="22"/>
        </w:rPr>
        <w:t xml:space="preserve"> </w:t>
      </w:r>
      <w:r w:rsidR="00056768">
        <w:rPr>
          <w:rFonts w:ascii="Palatino Linotype" w:eastAsia="Palatino Linotype" w:hAnsi="Palatino Linotype" w:cs="Palatino Linotype"/>
          <w:color w:val="000000"/>
          <w:sz w:val="22"/>
          <w:szCs w:val="22"/>
        </w:rPr>
        <w:t>la</w:t>
      </w:r>
      <w:r w:rsidR="00655835">
        <w:rPr>
          <w:rFonts w:ascii="Palatino Linotype" w:eastAsia="Palatino Linotype" w:hAnsi="Palatino Linotype" w:cs="Palatino Linotype"/>
          <w:color w:val="000000"/>
          <w:sz w:val="22"/>
          <w:szCs w:val="22"/>
        </w:rPr>
        <w:t>s</w:t>
      </w:r>
      <w:r w:rsidR="00056768">
        <w:rPr>
          <w:rFonts w:ascii="Palatino Linotype" w:eastAsia="Palatino Linotype" w:hAnsi="Palatino Linotype" w:cs="Palatino Linotype"/>
          <w:color w:val="000000"/>
          <w:sz w:val="22"/>
          <w:szCs w:val="22"/>
        </w:rPr>
        <w:t xml:space="preserve"> respuesta</w:t>
      </w:r>
      <w:r w:rsidR="00655835">
        <w:rPr>
          <w:rFonts w:ascii="Palatino Linotype" w:eastAsia="Palatino Linotype" w:hAnsi="Palatino Linotype" w:cs="Palatino Linotype"/>
          <w:color w:val="000000"/>
          <w:sz w:val="22"/>
          <w:szCs w:val="22"/>
        </w:rPr>
        <w:t>s</w:t>
      </w:r>
      <w:r w:rsidR="00056768">
        <w:rPr>
          <w:rFonts w:ascii="Palatino Linotype" w:eastAsia="Palatino Linotype" w:hAnsi="Palatino Linotype" w:cs="Palatino Linotype"/>
          <w:color w:val="000000"/>
          <w:sz w:val="22"/>
          <w:szCs w:val="22"/>
        </w:rPr>
        <w:t xml:space="preserve"> emitida</w:t>
      </w:r>
      <w:r w:rsidR="00655835">
        <w:rPr>
          <w:rFonts w:ascii="Palatino Linotype" w:eastAsia="Palatino Linotype" w:hAnsi="Palatino Linotype" w:cs="Palatino Linotype"/>
          <w:color w:val="000000"/>
          <w:sz w:val="22"/>
          <w:szCs w:val="22"/>
        </w:rPr>
        <w:t>s</w:t>
      </w:r>
      <w:r w:rsidR="00056768">
        <w:rPr>
          <w:rFonts w:ascii="Palatino Linotype" w:eastAsia="Palatino Linotype" w:hAnsi="Palatino Linotype" w:cs="Palatino Linotype"/>
          <w:color w:val="000000"/>
          <w:sz w:val="22"/>
          <w:szCs w:val="22"/>
        </w:rPr>
        <w:t xml:space="preserve"> por el </w:t>
      </w:r>
      <w:r w:rsidR="00056768">
        <w:rPr>
          <w:rFonts w:ascii="Palatino Linotype" w:eastAsia="Palatino Linotype" w:hAnsi="Palatino Linotype" w:cs="Palatino Linotype"/>
          <w:b/>
          <w:color w:val="000000"/>
          <w:sz w:val="22"/>
          <w:szCs w:val="22"/>
        </w:rPr>
        <w:t xml:space="preserve">Organismo de Agua y Saneamiento de Toluca </w:t>
      </w:r>
      <w:r>
        <w:rPr>
          <w:rFonts w:ascii="Palatino Linotype" w:eastAsia="Palatino Linotype" w:hAnsi="Palatino Linotype" w:cs="Palatino Linotype"/>
          <w:color w:val="000000"/>
          <w:sz w:val="22"/>
          <w:szCs w:val="22"/>
        </w:rPr>
        <w:t xml:space="preserve">y 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entregar vía Sistema de Acceso a la Información Mexiquense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la siguiente información, en versión pública.</w:t>
      </w:r>
    </w:p>
    <w:p w:rsidR="00216090" w:rsidRDefault="00216090" w:rsidP="00216090">
      <w:pPr>
        <w:pBdr>
          <w:top w:val="nil"/>
          <w:left w:val="nil"/>
          <w:bottom w:val="nil"/>
          <w:right w:val="nil"/>
          <w:between w:val="nil"/>
        </w:pBdr>
        <w:ind w:left="426" w:right="474"/>
        <w:jc w:val="both"/>
        <w:rPr>
          <w:rFonts w:ascii="Palatino Linotype" w:eastAsia="Palatino Linotype" w:hAnsi="Palatino Linotype" w:cs="Palatino Linotype"/>
          <w:b/>
          <w:sz w:val="22"/>
          <w:szCs w:val="22"/>
        </w:rPr>
      </w:pPr>
    </w:p>
    <w:p w:rsidR="00216090" w:rsidRDefault="00056768" w:rsidP="00216090">
      <w:pPr>
        <w:pStyle w:val="Prrafodelista"/>
        <w:numPr>
          <w:ilvl w:val="0"/>
          <w:numId w:val="8"/>
        </w:numPr>
        <w:tabs>
          <w:tab w:val="left" w:pos="8080"/>
        </w:tabs>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Documento donde conste o se advierta el sueldo bruto y neto de los servidores públicos sindicalizados referidos en respuesta</w:t>
      </w:r>
      <w:r w:rsidR="00CB5153">
        <w:rPr>
          <w:rFonts w:ascii="Palatino Linotype" w:eastAsia="Palatino Linotype" w:hAnsi="Palatino Linotype" w:cs="Palatino Linotype"/>
          <w:b/>
          <w:sz w:val="22"/>
          <w:szCs w:val="22"/>
        </w:rPr>
        <w:t>s</w:t>
      </w:r>
      <w:r>
        <w:rPr>
          <w:rFonts w:ascii="Palatino Linotype" w:eastAsia="Palatino Linotype" w:hAnsi="Palatino Linotype" w:cs="Palatino Linotype"/>
          <w:b/>
          <w:sz w:val="22"/>
          <w:szCs w:val="22"/>
        </w:rPr>
        <w:t>.</w:t>
      </w:r>
    </w:p>
    <w:p w:rsidR="00216090" w:rsidRPr="0005321A" w:rsidRDefault="00216090" w:rsidP="00216090">
      <w:pPr>
        <w:pStyle w:val="Prrafodelista"/>
        <w:tabs>
          <w:tab w:val="left" w:pos="8080"/>
        </w:tabs>
        <w:spacing w:line="360" w:lineRule="auto"/>
        <w:ind w:right="49"/>
        <w:jc w:val="both"/>
        <w:rPr>
          <w:rFonts w:ascii="Palatino Linotype" w:eastAsia="Palatino Linotype" w:hAnsi="Palatino Linotype" w:cs="Palatino Linotype"/>
          <w:sz w:val="22"/>
          <w:szCs w:val="22"/>
        </w:rPr>
      </w:pPr>
    </w:p>
    <w:p w:rsidR="00216090" w:rsidRDefault="00216090" w:rsidP="00216090">
      <w:pPr>
        <w:tabs>
          <w:tab w:val="left" w:pos="8080"/>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sz w:val="22"/>
          <w:szCs w:val="22"/>
        </w:rPr>
        <w:t>RECURRENTE.</w:t>
      </w:r>
    </w:p>
    <w:p w:rsidR="00216090" w:rsidRDefault="00216090" w:rsidP="00216090">
      <w:pPr>
        <w:tabs>
          <w:tab w:val="left" w:pos="8080"/>
        </w:tabs>
        <w:spacing w:line="360" w:lineRule="auto"/>
        <w:ind w:right="49"/>
        <w:jc w:val="both"/>
        <w:rPr>
          <w:rFonts w:ascii="Palatino Linotype" w:eastAsia="Palatino Linotype" w:hAnsi="Palatino Linotype" w:cs="Palatino Linotype"/>
          <w:b/>
          <w:sz w:val="22"/>
          <w:szCs w:val="22"/>
        </w:rPr>
      </w:pPr>
    </w:p>
    <w:p w:rsidR="00216090" w:rsidRDefault="00216090" w:rsidP="00216090">
      <w:pPr>
        <w:tabs>
          <w:tab w:val="left" w:pos="8080"/>
        </w:tabs>
        <w:spacing w:line="360" w:lineRule="auto"/>
        <w:ind w:right="49"/>
        <w:jc w:val="both"/>
        <w:rPr>
          <w:rFonts w:ascii="Palatino Linotype" w:eastAsia="Palatino Linotype" w:hAnsi="Palatino Linotype" w:cs="Palatino Linotype"/>
          <w:color w:val="222222"/>
          <w:sz w:val="22"/>
          <w:szCs w:val="22"/>
          <w:highlight w:val="white"/>
        </w:rPr>
      </w:pPr>
      <w:r>
        <w:rPr>
          <w:rFonts w:ascii="Palatino Linotype" w:eastAsia="Palatino Linotype" w:hAnsi="Palatino Linotype" w:cs="Palatino Linotype"/>
          <w:b/>
          <w:sz w:val="22"/>
          <w:szCs w:val="22"/>
        </w:rPr>
        <w:t xml:space="preserve">TERCERO. </w:t>
      </w:r>
      <w:r>
        <w:rPr>
          <w:rFonts w:ascii="Palatino Linotype" w:eastAsia="Palatino Linotype" w:hAnsi="Palatino Linotype" w:cs="Palatino Linotype"/>
          <w:b/>
          <w:color w:val="222222"/>
          <w:sz w:val="22"/>
          <w:szCs w:val="22"/>
          <w:highlight w:val="white"/>
        </w:rPr>
        <w:t xml:space="preserve">NOTIFÍQUESE </w:t>
      </w:r>
      <w:r>
        <w:rPr>
          <w:rFonts w:ascii="Palatino Linotype" w:eastAsia="Palatino Linotype" w:hAnsi="Palatino Linotype" w:cs="Palatino Linotype"/>
          <w:color w:val="222222"/>
          <w:sz w:val="22"/>
          <w:szCs w:val="22"/>
          <w:highlight w:val="whit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16090" w:rsidRDefault="00216090" w:rsidP="00216090">
      <w:pPr>
        <w:tabs>
          <w:tab w:val="left" w:pos="8080"/>
        </w:tabs>
        <w:spacing w:line="360" w:lineRule="auto"/>
        <w:ind w:right="49"/>
        <w:jc w:val="both"/>
        <w:rPr>
          <w:rFonts w:ascii="Palatino Linotype" w:eastAsia="Palatino Linotype" w:hAnsi="Palatino Linotype" w:cs="Palatino Linotype"/>
          <w:sz w:val="22"/>
          <w:szCs w:val="22"/>
          <w:highlight w:val="white"/>
        </w:rPr>
      </w:pPr>
    </w:p>
    <w:p w:rsidR="00216090" w:rsidRDefault="00216090" w:rsidP="0021609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CUARTO. </w:t>
      </w:r>
      <w:r>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rsidR="00216090" w:rsidRDefault="00216090" w:rsidP="00216090">
      <w:pPr>
        <w:spacing w:line="360" w:lineRule="auto"/>
        <w:jc w:val="both"/>
        <w:rPr>
          <w:rFonts w:ascii="Palatino Linotype" w:eastAsia="Palatino Linotype" w:hAnsi="Palatino Linotype" w:cs="Palatino Linotype"/>
          <w:sz w:val="22"/>
          <w:szCs w:val="22"/>
        </w:rPr>
      </w:pPr>
    </w:p>
    <w:p w:rsidR="00216090" w:rsidRDefault="00216090" w:rsidP="00216090">
      <w:pPr>
        <w:tabs>
          <w:tab w:val="left" w:pos="8080"/>
        </w:tabs>
        <w:spacing w:line="360" w:lineRule="auto"/>
        <w:ind w:right="49"/>
        <w:jc w:val="both"/>
        <w:rPr>
          <w:rFonts w:ascii="Palatino Linotype" w:eastAsia="Palatino Linotype" w:hAnsi="Palatino Linotype" w:cs="Palatino Linotype"/>
          <w:sz w:val="22"/>
          <w:szCs w:val="22"/>
        </w:rPr>
      </w:pPr>
      <w:bookmarkStart w:id="9" w:name="_heading=h.1y810tw" w:colFirst="0" w:colLast="0"/>
      <w:bookmarkEnd w:id="9"/>
      <w:r>
        <w:rPr>
          <w:rFonts w:ascii="Palatino Linotype" w:eastAsia="Palatino Linotype" w:hAnsi="Palatino Linotype" w:cs="Palatino Linotype"/>
          <w:b/>
          <w:sz w:val="22"/>
          <w:szCs w:val="22"/>
        </w:rPr>
        <w:t xml:space="preserve">QUINTO. </w:t>
      </w:r>
      <w:r>
        <w:rPr>
          <w:rFonts w:ascii="Palatino Linotype" w:eastAsia="Palatino Linotype" w:hAnsi="Palatino Linotype" w:cs="Palatino Linotype"/>
          <w:sz w:val="22"/>
          <w:szCs w:val="22"/>
        </w:rPr>
        <w:t xml:space="preserve">Notifíquese a </w:t>
      </w:r>
      <w:r>
        <w:rPr>
          <w:rFonts w:ascii="Palatino Linotype" w:eastAsia="Palatino Linotype" w:hAnsi="Palatino Linotype" w:cs="Palatino Linotype"/>
          <w:b/>
          <w:sz w:val="22"/>
          <w:szCs w:val="22"/>
        </w:rPr>
        <w:t>EL RECURRENTE</w:t>
      </w:r>
      <w:r>
        <w:rPr>
          <w:rFonts w:ascii="Palatino Linotype" w:eastAsia="Palatino Linotype" w:hAnsi="Palatino Linotype" w:cs="Palatino Linotype"/>
          <w:sz w:val="22"/>
          <w:szCs w:val="22"/>
        </w:rPr>
        <w:t xml:space="preserve"> la presente resolución, vía SAIMEX.</w:t>
      </w:r>
    </w:p>
    <w:p w:rsidR="00216090" w:rsidRDefault="00216090" w:rsidP="00216090">
      <w:pPr>
        <w:tabs>
          <w:tab w:val="left" w:pos="8080"/>
        </w:tabs>
        <w:spacing w:line="360" w:lineRule="auto"/>
        <w:ind w:right="49"/>
        <w:jc w:val="both"/>
        <w:rPr>
          <w:rFonts w:ascii="Palatino Linotype" w:eastAsia="Palatino Linotype" w:hAnsi="Palatino Linotype" w:cs="Palatino Linotype"/>
          <w:sz w:val="22"/>
          <w:szCs w:val="22"/>
        </w:rPr>
      </w:pPr>
    </w:p>
    <w:p w:rsidR="00216090" w:rsidRDefault="00216090" w:rsidP="00216090">
      <w:pPr>
        <w:shd w:val="clear" w:color="auto" w:fill="FFFFFF"/>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SEXTO.</w:t>
      </w:r>
      <w:r>
        <w:rPr>
          <w:rFonts w:ascii="Palatino Linotype" w:eastAsia="Palatino Linotype" w:hAnsi="Palatino Linotype" w:cs="Palatino Linotype"/>
          <w:sz w:val="22"/>
          <w:szCs w:val="22"/>
        </w:rPr>
        <w:t xml:space="preserve"> Se hace del conocimiento de </w:t>
      </w:r>
      <w:r>
        <w:rPr>
          <w:rFonts w:ascii="Palatino Linotype" w:eastAsia="Palatino Linotype" w:hAnsi="Palatino Linotype" w:cs="Palatino Linotype"/>
          <w:b/>
          <w:sz w:val="22"/>
          <w:szCs w:val="22"/>
        </w:rPr>
        <w:t>EL RECURRENTE</w:t>
      </w:r>
      <w:r>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216090" w:rsidRDefault="00216090" w:rsidP="00216090">
      <w:pPr>
        <w:shd w:val="clear" w:color="auto" w:fill="FFFFFF"/>
        <w:spacing w:line="360" w:lineRule="auto"/>
        <w:jc w:val="both"/>
        <w:rPr>
          <w:rFonts w:ascii="Palatino Linotype" w:eastAsia="Palatino Linotype" w:hAnsi="Palatino Linotype" w:cs="Palatino Linotype"/>
          <w:sz w:val="22"/>
          <w:szCs w:val="22"/>
        </w:rPr>
      </w:pPr>
    </w:p>
    <w:p w:rsidR="00B06E46" w:rsidRPr="003C7186" w:rsidRDefault="00B06E46" w:rsidP="00B06E46">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VEINTINUEVE</w:t>
      </w:r>
      <w:r w:rsidRPr="003C7186">
        <w:rPr>
          <w:rFonts w:ascii="Palatino Linotype" w:hAnsi="Palatino Linotype"/>
        </w:rPr>
        <w:t xml:space="preserve"> </w:t>
      </w:r>
      <w:r>
        <w:rPr>
          <w:rFonts w:ascii="Palatino Linotype" w:hAnsi="Palatino Linotype"/>
        </w:rPr>
        <w:t>(29) DE ENERO DE DOS MIL VEINTICINCO</w:t>
      </w:r>
      <w:r w:rsidRPr="003C7186">
        <w:rPr>
          <w:rFonts w:ascii="Palatino Linotype" w:hAnsi="Palatino Linotype"/>
        </w:rPr>
        <w:t xml:space="preserve">, ANTE EL SECRETARIO TÉCNICO DEL PLENO ALEXIS TAPIA RAMÍREZ. </w:t>
      </w:r>
    </w:p>
    <w:p w:rsidR="00B06E46" w:rsidRPr="00902BA4" w:rsidRDefault="00B06E46" w:rsidP="00B06E46">
      <w:pPr>
        <w:widowControl w:val="0"/>
        <w:autoSpaceDE w:val="0"/>
        <w:autoSpaceDN w:val="0"/>
        <w:adjustRightInd w:val="0"/>
        <w:spacing w:after="200" w:line="276" w:lineRule="auto"/>
        <w:ind w:left="-142" w:right="-234"/>
        <w:rPr>
          <w:rFonts w:ascii="Calibri" w:hAnsi="Calibri" w:cs="Calibri"/>
        </w:rPr>
      </w:pPr>
    </w:p>
    <w:p w:rsidR="00677074" w:rsidRDefault="00677074">
      <w:pPr>
        <w:spacing w:line="360" w:lineRule="auto"/>
        <w:ind w:right="-929"/>
        <w:jc w:val="both"/>
        <w:rPr>
          <w:rFonts w:ascii="Palatino Linotype" w:eastAsia="Palatino Linotype" w:hAnsi="Palatino Linotype" w:cs="Palatino Linotype"/>
        </w:rPr>
      </w:pPr>
      <w:bookmarkStart w:id="10" w:name="_GoBack"/>
      <w:bookmarkEnd w:id="10"/>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jc w:val="both"/>
        <w:rPr>
          <w:rFonts w:ascii="Palatino Linotype" w:eastAsia="Palatino Linotype" w:hAnsi="Palatino Linotype" w:cs="Palatino Linotype"/>
        </w:rPr>
      </w:pPr>
    </w:p>
    <w:p w:rsidR="00677074" w:rsidRDefault="00677074">
      <w:pPr>
        <w:spacing w:line="360" w:lineRule="auto"/>
        <w:ind w:right="-929"/>
        <w:rPr>
          <w:rFonts w:ascii="Palatino Linotype" w:eastAsia="Palatino Linotype" w:hAnsi="Palatino Linotype" w:cs="Palatino Linotype"/>
        </w:rPr>
      </w:pPr>
    </w:p>
    <w:p w:rsidR="00677074" w:rsidRDefault="00677074">
      <w:pPr>
        <w:spacing w:line="360" w:lineRule="auto"/>
        <w:ind w:right="-929"/>
        <w:rPr>
          <w:rFonts w:ascii="Palatino Linotype" w:eastAsia="Palatino Linotype" w:hAnsi="Palatino Linotype" w:cs="Palatino Linotype"/>
        </w:rPr>
      </w:pPr>
    </w:p>
    <w:p w:rsidR="00677074" w:rsidRDefault="00677074">
      <w:pPr>
        <w:spacing w:line="360" w:lineRule="auto"/>
        <w:ind w:right="-929"/>
        <w:rPr>
          <w:rFonts w:ascii="Palatino Linotype" w:eastAsia="Palatino Linotype" w:hAnsi="Palatino Linotype" w:cs="Palatino Linotype"/>
        </w:rPr>
      </w:pPr>
    </w:p>
    <w:p w:rsidR="00677074" w:rsidRDefault="00677074">
      <w:pPr>
        <w:spacing w:line="360" w:lineRule="auto"/>
        <w:ind w:right="-929"/>
        <w:rPr>
          <w:rFonts w:ascii="Palatino Linotype" w:eastAsia="Palatino Linotype" w:hAnsi="Palatino Linotype" w:cs="Palatino Linotype"/>
        </w:rPr>
      </w:pPr>
    </w:p>
    <w:p w:rsidR="00677074" w:rsidRDefault="00677074">
      <w:pPr>
        <w:spacing w:line="360" w:lineRule="auto"/>
        <w:ind w:right="-929"/>
        <w:rPr>
          <w:rFonts w:ascii="Palatino Linotype" w:eastAsia="Palatino Linotype" w:hAnsi="Palatino Linotype" w:cs="Palatino Linotype"/>
        </w:rPr>
      </w:pPr>
    </w:p>
    <w:p w:rsidR="00677074" w:rsidRDefault="00677074">
      <w:pPr>
        <w:tabs>
          <w:tab w:val="left" w:pos="3374"/>
        </w:tabs>
        <w:spacing w:line="360" w:lineRule="auto"/>
        <w:ind w:right="-929"/>
        <w:rPr>
          <w:rFonts w:ascii="Palatino Linotype" w:eastAsia="Palatino Linotype" w:hAnsi="Palatino Linotype" w:cs="Palatino Linotype"/>
        </w:rPr>
      </w:pPr>
    </w:p>
    <w:p w:rsidR="00677074" w:rsidRDefault="00677074">
      <w:pPr>
        <w:ind w:right="-929"/>
        <w:rPr>
          <w:rFonts w:ascii="Palatino Linotype" w:eastAsia="Palatino Linotype" w:hAnsi="Palatino Linotype" w:cs="Palatino Linotype"/>
        </w:rPr>
      </w:pPr>
    </w:p>
    <w:p w:rsidR="00677074" w:rsidRDefault="00677074">
      <w:pPr>
        <w:ind w:right="-929"/>
        <w:rPr>
          <w:rFonts w:ascii="Palatino Linotype" w:eastAsia="Palatino Linotype" w:hAnsi="Palatino Linotype" w:cs="Palatino Linotype"/>
        </w:rPr>
      </w:pPr>
    </w:p>
    <w:sectPr w:rsidR="00677074">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68E" w:rsidRDefault="00D5368E">
      <w:r>
        <w:separator/>
      </w:r>
    </w:p>
  </w:endnote>
  <w:endnote w:type="continuationSeparator" w:id="0">
    <w:p w:rsidR="00D5368E" w:rsidRDefault="00D5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F9" w:rsidRDefault="005A40F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06E46">
      <w:rPr>
        <w:rFonts w:ascii="Palatino Linotype" w:eastAsia="Palatino Linotype" w:hAnsi="Palatino Linotype" w:cs="Palatino Linotype"/>
        <w:noProof/>
        <w:color w:val="000000"/>
        <w:sz w:val="20"/>
        <w:szCs w:val="20"/>
      </w:rPr>
      <w:t>48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06E46">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p>
  <w:p w:rsidR="005A40F9" w:rsidRDefault="005A40F9">
    <w:pPr>
      <w:pBdr>
        <w:top w:val="nil"/>
        <w:left w:val="nil"/>
        <w:bottom w:val="nil"/>
        <w:right w:val="nil"/>
        <w:between w:val="nil"/>
      </w:pBdr>
      <w:tabs>
        <w:tab w:val="center" w:pos="4419"/>
        <w:tab w:val="right" w:pos="8838"/>
      </w:tabs>
      <w:rPr>
        <w:rFonts w:eastAsia="Aptos"/>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F9" w:rsidRDefault="005A40F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06E4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06E46">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p>
  <w:p w:rsidR="005A40F9" w:rsidRDefault="005A40F9">
    <w:pPr>
      <w:pBdr>
        <w:top w:val="nil"/>
        <w:left w:val="nil"/>
        <w:bottom w:val="nil"/>
        <w:right w:val="nil"/>
        <w:between w:val="nil"/>
      </w:pBdr>
      <w:tabs>
        <w:tab w:val="center" w:pos="4419"/>
        <w:tab w:val="right" w:pos="8838"/>
      </w:tabs>
      <w:rPr>
        <w:rFonts w:eastAsia="Apto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68E" w:rsidRDefault="00D5368E">
      <w:r>
        <w:separator/>
      </w:r>
    </w:p>
  </w:footnote>
  <w:footnote w:type="continuationSeparator" w:id="0">
    <w:p w:rsidR="00D5368E" w:rsidRDefault="00D5368E">
      <w:r>
        <w:continuationSeparator/>
      </w:r>
    </w:p>
  </w:footnote>
  <w:footnote w:id="1">
    <w:p w:rsidR="005A40F9" w:rsidRDefault="005A40F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5A40F9" w:rsidRDefault="005A40F9" w:rsidP="002160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rsidR="005A40F9" w:rsidRDefault="005A40F9" w:rsidP="002160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rsidR="005A40F9" w:rsidRDefault="005A40F9" w:rsidP="002160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5">
    <w:p w:rsidR="005A40F9" w:rsidRDefault="005A40F9" w:rsidP="002160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F9" w:rsidRDefault="00D5368E">
    <w:pPr>
      <w:pBdr>
        <w:top w:val="nil"/>
        <w:left w:val="nil"/>
        <w:bottom w:val="nil"/>
        <w:right w:val="nil"/>
        <w:between w:val="nil"/>
      </w:pBdr>
      <w:tabs>
        <w:tab w:val="center" w:pos="4419"/>
        <w:tab w:val="right" w:pos="8838"/>
      </w:tabs>
      <w:rPr>
        <w:rFonts w:eastAsia="Aptos"/>
        <w:color w:val="000000"/>
      </w:rPr>
    </w:pPr>
    <w:r>
      <w:rPr>
        <w:rFonts w:eastAsia="Apto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F9" w:rsidRDefault="005A40F9">
    <w:pPr>
      <w:widowControl w:val="0"/>
      <w:pBdr>
        <w:top w:val="nil"/>
        <w:left w:val="nil"/>
        <w:bottom w:val="nil"/>
        <w:right w:val="nil"/>
        <w:between w:val="nil"/>
      </w:pBdr>
      <w:spacing w:line="276" w:lineRule="auto"/>
      <w:rPr>
        <w:rFonts w:eastAsia="Aptos"/>
        <w:color w:val="000000"/>
      </w:rPr>
    </w:pPr>
  </w:p>
  <w:tbl>
    <w:tblPr>
      <w:tblStyle w:val="a2"/>
      <w:tblW w:w="6945" w:type="dxa"/>
      <w:tblInd w:w="2977" w:type="dxa"/>
      <w:tblLayout w:type="fixed"/>
      <w:tblLook w:val="0400" w:firstRow="0" w:lastRow="0" w:firstColumn="0" w:lastColumn="0" w:noHBand="0" w:noVBand="1"/>
    </w:tblPr>
    <w:tblGrid>
      <w:gridCol w:w="2552"/>
      <w:gridCol w:w="4393"/>
    </w:tblGrid>
    <w:tr w:rsidR="005A40F9">
      <w:tc>
        <w:tcPr>
          <w:tcW w:w="2552" w:type="dxa"/>
          <w:vAlign w:val="center"/>
        </w:tcPr>
        <w:p w:rsidR="005A40F9" w:rsidRDefault="005A40F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4394" w:type="dxa"/>
          <w:vAlign w:val="center"/>
        </w:tcPr>
        <w:p w:rsidR="005A40F9" w:rsidRDefault="005A40F9">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07623/INFOEM/IP/RR/2024 y Acumulado</w:t>
          </w:r>
        </w:p>
      </w:tc>
    </w:tr>
    <w:tr w:rsidR="005A40F9">
      <w:trPr>
        <w:trHeight w:val="228"/>
      </w:trPr>
      <w:tc>
        <w:tcPr>
          <w:tcW w:w="2552" w:type="dxa"/>
          <w:vAlign w:val="center"/>
        </w:tcPr>
        <w:p w:rsidR="005A40F9" w:rsidRDefault="005A40F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4394" w:type="dxa"/>
          <w:vAlign w:val="center"/>
        </w:tcPr>
        <w:p w:rsidR="005A40F9" w:rsidRDefault="005A40F9">
          <w:pPr>
            <w:ind w:right="-1235"/>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Organismo Agua y Saneamiento de Toluca</w:t>
          </w:r>
        </w:p>
      </w:tc>
    </w:tr>
    <w:tr w:rsidR="005A40F9">
      <w:tc>
        <w:tcPr>
          <w:tcW w:w="2552" w:type="dxa"/>
          <w:vAlign w:val="center"/>
        </w:tcPr>
        <w:p w:rsidR="005A40F9" w:rsidRDefault="005A40F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4394" w:type="dxa"/>
          <w:vAlign w:val="center"/>
        </w:tcPr>
        <w:p w:rsidR="005A40F9" w:rsidRDefault="005A40F9">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5A40F9" w:rsidRDefault="00D5368E">
    <w:pPr>
      <w:pBdr>
        <w:top w:val="nil"/>
        <w:left w:val="nil"/>
        <w:bottom w:val="nil"/>
        <w:right w:val="nil"/>
        <w:between w:val="nil"/>
      </w:pBdr>
      <w:tabs>
        <w:tab w:val="center" w:pos="4419"/>
        <w:tab w:val="right" w:pos="8838"/>
        <w:tab w:val="left" w:pos="6005"/>
      </w:tabs>
      <w:rPr>
        <w:rFonts w:eastAsia="Aptos"/>
        <w:color w:val="000000"/>
        <w:sz w:val="14"/>
        <w:szCs w:val="14"/>
      </w:rPr>
    </w:pPr>
    <w:r>
      <w:rPr>
        <w:rFonts w:eastAsia="Aptos"/>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F9" w:rsidRDefault="00D5368E">
    <w:pPr>
      <w:widowControl w:val="0"/>
      <w:pBdr>
        <w:top w:val="nil"/>
        <w:left w:val="nil"/>
        <w:bottom w:val="nil"/>
        <w:right w:val="nil"/>
        <w:between w:val="nil"/>
      </w:pBdr>
      <w:spacing w:line="276" w:lineRule="auto"/>
      <w:rPr>
        <w:rFonts w:eastAsia="Aptos"/>
        <w:color w:val="000000"/>
        <w:sz w:val="14"/>
        <w:szCs w:val="14"/>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2.7pt;margin-top:-113.15pt;width:609.4pt;height:793.75pt;z-index:-251658752;mso-position-horizontal-relative:margin;mso-position-vertical-relative:margin">
          <v:imagedata r:id="rId1" o:title="image1"/>
          <w10:wrap anchorx="margin" anchory="margin"/>
        </v:shape>
      </w:pict>
    </w:r>
  </w:p>
  <w:tbl>
    <w:tblPr>
      <w:tblStyle w:val="a3"/>
      <w:tblW w:w="6945" w:type="dxa"/>
      <w:tblInd w:w="3119" w:type="dxa"/>
      <w:tblLayout w:type="fixed"/>
      <w:tblLook w:val="0400" w:firstRow="0" w:lastRow="0" w:firstColumn="0" w:lastColumn="0" w:noHBand="0" w:noVBand="1"/>
    </w:tblPr>
    <w:tblGrid>
      <w:gridCol w:w="2550"/>
      <w:gridCol w:w="4395"/>
    </w:tblGrid>
    <w:tr w:rsidR="005A40F9">
      <w:tc>
        <w:tcPr>
          <w:tcW w:w="2550" w:type="dxa"/>
          <w:vAlign w:val="center"/>
        </w:tcPr>
        <w:p w:rsidR="005A40F9" w:rsidRDefault="005A40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5" w:type="dxa"/>
          <w:vAlign w:val="center"/>
        </w:tcPr>
        <w:p w:rsidR="005A40F9" w:rsidRDefault="005A40F9">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07623/INFOEM/IP/RR/2024 y Acumulado</w:t>
          </w:r>
        </w:p>
      </w:tc>
    </w:tr>
    <w:tr w:rsidR="005A40F9">
      <w:tc>
        <w:tcPr>
          <w:tcW w:w="2550" w:type="dxa"/>
          <w:vAlign w:val="center"/>
        </w:tcPr>
        <w:p w:rsidR="005A40F9" w:rsidRDefault="005A40F9">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5" w:type="dxa"/>
          <w:vAlign w:val="center"/>
        </w:tcPr>
        <w:p w:rsidR="005A40F9" w:rsidRDefault="005A40F9">
          <w:pPr>
            <w:ind w:right="-1235"/>
            <w:rPr>
              <w:rFonts w:ascii="Palatino Linotype" w:eastAsia="Palatino Linotype" w:hAnsi="Palatino Linotype" w:cs="Palatino Linotype"/>
              <w:sz w:val="22"/>
              <w:szCs w:val="22"/>
            </w:rPr>
          </w:pPr>
        </w:p>
      </w:tc>
    </w:tr>
    <w:tr w:rsidR="005A40F9">
      <w:trPr>
        <w:trHeight w:val="228"/>
      </w:trPr>
      <w:tc>
        <w:tcPr>
          <w:tcW w:w="2550" w:type="dxa"/>
          <w:vAlign w:val="center"/>
        </w:tcPr>
        <w:p w:rsidR="005A40F9" w:rsidRDefault="005A40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5" w:type="dxa"/>
          <w:vAlign w:val="center"/>
        </w:tcPr>
        <w:p w:rsidR="005A40F9" w:rsidRDefault="005A40F9">
          <w:pPr>
            <w:ind w:left="35" w:right="-1235" w:hanging="35"/>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Organismo Agua y Saneamiento de Toluca</w:t>
          </w:r>
        </w:p>
      </w:tc>
    </w:tr>
    <w:tr w:rsidR="005A40F9">
      <w:tc>
        <w:tcPr>
          <w:tcW w:w="2550" w:type="dxa"/>
          <w:vAlign w:val="center"/>
        </w:tcPr>
        <w:p w:rsidR="005A40F9" w:rsidRDefault="005A40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5" w:type="dxa"/>
          <w:vAlign w:val="center"/>
        </w:tcPr>
        <w:p w:rsidR="005A40F9" w:rsidRDefault="005A40F9">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5A40F9" w:rsidRDefault="005A40F9">
    <w:pPr>
      <w:pBdr>
        <w:top w:val="nil"/>
        <w:left w:val="nil"/>
        <w:bottom w:val="nil"/>
        <w:right w:val="nil"/>
        <w:between w:val="nil"/>
      </w:pBdr>
      <w:tabs>
        <w:tab w:val="center" w:pos="4419"/>
        <w:tab w:val="right" w:pos="8838"/>
      </w:tabs>
      <w:rPr>
        <w:rFonts w:eastAsia="Aptos"/>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B7B34"/>
    <w:multiLevelType w:val="multilevel"/>
    <w:tmpl w:val="7DF833EE"/>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410D11"/>
    <w:multiLevelType w:val="hybridMultilevel"/>
    <w:tmpl w:val="CE4843C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4C7E09"/>
    <w:multiLevelType w:val="multilevel"/>
    <w:tmpl w:val="0116FA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51196D"/>
    <w:multiLevelType w:val="multilevel"/>
    <w:tmpl w:val="3C00340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5C4356"/>
    <w:multiLevelType w:val="hybridMultilevel"/>
    <w:tmpl w:val="75047CAE"/>
    <w:lvl w:ilvl="0" w:tplc="4DA04B2E">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6DBF0801"/>
    <w:multiLevelType w:val="multilevel"/>
    <w:tmpl w:val="96246F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9B6D48"/>
    <w:multiLevelType w:val="hybridMultilevel"/>
    <w:tmpl w:val="6DF243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836ABE"/>
    <w:multiLevelType w:val="multilevel"/>
    <w:tmpl w:val="B30C83E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8"/>
  </w:num>
  <w:num w:numId="2">
    <w:abstractNumId w:val="0"/>
  </w:num>
  <w:num w:numId="3">
    <w:abstractNumId w:val="6"/>
  </w:num>
  <w:num w:numId="4">
    <w:abstractNumId w:val="4"/>
  </w:num>
  <w:num w:numId="5">
    <w:abstractNumId w:val="3"/>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74"/>
    <w:rsid w:val="00001F2F"/>
    <w:rsid w:val="00056768"/>
    <w:rsid w:val="00067DD0"/>
    <w:rsid w:val="001725AB"/>
    <w:rsid w:val="001D5F4E"/>
    <w:rsid w:val="00213A56"/>
    <w:rsid w:val="00216090"/>
    <w:rsid w:val="00283B17"/>
    <w:rsid w:val="00445B95"/>
    <w:rsid w:val="00453166"/>
    <w:rsid w:val="005A40F9"/>
    <w:rsid w:val="00606858"/>
    <w:rsid w:val="00655835"/>
    <w:rsid w:val="00677074"/>
    <w:rsid w:val="00691179"/>
    <w:rsid w:val="00823F2F"/>
    <w:rsid w:val="008665AE"/>
    <w:rsid w:val="008A1512"/>
    <w:rsid w:val="009442D5"/>
    <w:rsid w:val="00B06E46"/>
    <w:rsid w:val="00CB5153"/>
    <w:rsid w:val="00D5368E"/>
    <w:rsid w:val="00DD01EB"/>
    <w:rsid w:val="00EF65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218AD78-A882-4994-A09C-3980DE4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3C"/>
    <w:rPr>
      <w:rFonts w:eastAsiaTheme="minorEastAsia"/>
      <w:lang w:eastAsia="es-ES"/>
    </w:rPr>
  </w:style>
  <w:style w:type="paragraph" w:styleId="Ttulo1">
    <w:name w:val="heading 1"/>
    <w:basedOn w:val="Normal"/>
    <w:next w:val="Normal"/>
    <w:link w:val="Ttulo1Car"/>
    <w:uiPriority w:val="9"/>
    <w:qFormat/>
    <w:rsid w:val="00187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87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7E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7E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7E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7E3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7E3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7E3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7E3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187E3C"/>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87E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187E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7E3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7E3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7E3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7E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7E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7E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7E3C"/>
    <w:rPr>
      <w:rFonts w:eastAsiaTheme="majorEastAsia" w:cstheme="majorBidi"/>
      <w:color w:val="272727" w:themeColor="text1" w:themeTint="D8"/>
    </w:rPr>
  </w:style>
  <w:style w:type="character" w:customStyle="1" w:styleId="PuestoCar">
    <w:name w:val="Puesto Car"/>
    <w:basedOn w:val="Fuentedeprrafopredeter"/>
    <w:link w:val="Puesto"/>
    <w:uiPriority w:val="10"/>
    <w:rsid w:val="00187E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187E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7E3C"/>
    <w:pPr>
      <w:spacing w:before="160"/>
      <w:jc w:val="center"/>
    </w:pPr>
    <w:rPr>
      <w:i/>
      <w:iCs/>
      <w:color w:val="404040" w:themeColor="text1" w:themeTint="BF"/>
    </w:rPr>
  </w:style>
  <w:style w:type="character" w:customStyle="1" w:styleId="CitaCar">
    <w:name w:val="Cita Car"/>
    <w:basedOn w:val="Fuentedeprrafopredeter"/>
    <w:link w:val="Cita"/>
    <w:uiPriority w:val="29"/>
    <w:rsid w:val="00187E3C"/>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87E3C"/>
    <w:pPr>
      <w:ind w:left="720"/>
      <w:contextualSpacing/>
    </w:pPr>
  </w:style>
  <w:style w:type="character" w:styleId="nfasisintenso">
    <w:name w:val="Intense Emphasis"/>
    <w:basedOn w:val="Fuentedeprrafopredeter"/>
    <w:uiPriority w:val="21"/>
    <w:qFormat/>
    <w:rsid w:val="00187E3C"/>
    <w:rPr>
      <w:i/>
      <w:iCs/>
      <w:color w:val="0F4761" w:themeColor="accent1" w:themeShade="BF"/>
    </w:rPr>
  </w:style>
  <w:style w:type="paragraph" w:styleId="Citadestacada">
    <w:name w:val="Intense Quote"/>
    <w:basedOn w:val="Normal"/>
    <w:next w:val="Normal"/>
    <w:link w:val="CitadestacadaCar"/>
    <w:uiPriority w:val="30"/>
    <w:qFormat/>
    <w:rsid w:val="00187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7E3C"/>
    <w:rPr>
      <w:i/>
      <w:iCs/>
      <w:color w:val="0F4761" w:themeColor="accent1" w:themeShade="BF"/>
    </w:rPr>
  </w:style>
  <w:style w:type="character" w:styleId="Referenciaintensa">
    <w:name w:val="Intense Reference"/>
    <w:basedOn w:val="Fuentedeprrafopredeter"/>
    <w:uiPriority w:val="32"/>
    <w:qFormat/>
    <w:rsid w:val="00187E3C"/>
    <w:rPr>
      <w:b/>
      <w:bCs/>
      <w:smallCaps/>
      <w:color w:val="0F4761" w:themeColor="accent1" w:themeShade="BF"/>
      <w:spacing w:val="5"/>
    </w:rPr>
  </w:style>
  <w:style w:type="paragraph" w:styleId="Encabezado">
    <w:name w:val="header"/>
    <w:basedOn w:val="Normal"/>
    <w:link w:val="EncabezadoCar"/>
    <w:uiPriority w:val="99"/>
    <w:unhideWhenUsed/>
    <w:rsid w:val="00187E3C"/>
    <w:pPr>
      <w:tabs>
        <w:tab w:val="center" w:pos="4419"/>
        <w:tab w:val="right" w:pos="8838"/>
      </w:tabs>
    </w:pPr>
  </w:style>
  <w:style w:type="character" w:customStyle="1" w:styleId="EncabezadoCar">
    <w:name w:val="Encabezado Car"/>
    <w:basedOn w:val="Fuentedeprrafopredeter"/>
    <w:link w:val="Encabezado"/>
    <w:uiPriority w:val="99"/>
    <w:rsid w:val="00187E3C"/>
    <w:rPr>
      <w:rFonts w:eastAsiaTheme="minorEastAsia"/>
      <w:sz w:val="24"/>
      <w:szCs w:val="24"/>
      <w:lang w:val="es-ES_tradnl" w:eastAsia="es-ES"/>
    </w:rPr>
  </w:style>
  <w:style w:type="paragraph" w:styleId="Piedepgina">
    <w:name w:val="footer"/>
    <w:basedOn w:val="Normal"/>
    <w:link w:val="PiedepginaCar"/>
    <w:uiPriority w:val="99"/>
    <w:unhideWhenUsed/>
    <w:rsid w:val="00187E3C"/>
    <w:pPr>
      <w:tabs>
        <w:tab w:val="center" w:pos="4419"/>
        <w:tab w:val="right" w:pos="8838"/>
      </w:tabs>
    </w:pPr>
  </w:style>
  <w:style w:type="character" w:customStyle="1" w:styleId="PiedepginaCar">
    <w:name w:val="Pie de página Car"/>
    <w:basedOn w:val="Fuentedeprrafopredeter"/>
    <w:link w:val="Piedepgina"/>
    <w:uiPriority w:val="99"/>
    <w:rsid w:val="00187E3C"/>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87E3C"/>
  </w:style>
  <w:style w:type="table" w:styleId="Tablaconcuadrcula">
    <w:name w:val="Table Grid"/>
    <w:basedOn w:val="Tablanormal"/>
    <w:uiPriority w:val="39"/>
    <w:rsid w:val="00187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anterior.ine.mx/archivos2/tutoriales/sistemas/ApoyoInstitucional/SIF/docs/candidatos/folioFiscalFactur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f.gob.mx/nota_detalle.php?codigo=5492254&amp;fecha=28/07/2017"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wCK8ruT3FlbiF8jGwaobWpWg==">CgMxLjAyCGguZ2pkZ3hzMgloLjN6bnlzaDcyCWguMmV0OTJwMDIIaC50eWpjd3QyCWguMXQzaDVzZjIJaC4zZHk2dmttMgloLjNyZGNyam44AHIhMVEtLXprSTIzWnBaQUU3eDJlNHJqMHZIbzBLSm1saHF3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13010</Words>
  <Characters>71559</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11</cp:revision>
  <dcterms:created xsi:type="dcterms:W3CDTF">2025-01-27T22:47:00Z</dcterms:created>
  <dcterms:modified xsi:type="dcterms:W3CDTF">2025-01-29T23:50:00Z</dcterms:modified>
</cp:coreProperties>
</file>