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E47F38" w:rsidRDefault="00AE3DA7" w:rsidP="00E47F38">
          <w:pPr>
            <w:pStyle w:val="TtulodeTDC"/>
            <w:spacing w:before="0" w:line="240" w:lineRule="auto"/>
            <w:rPr>
              <w:rFonts w:ascii="Palatino Linotype" w:hAnsi="Palatino Linotype"/>
              <w:color w:val="auto"/>
              <w:sz w:val="24"/>
              <w:szCs w:val="24"/>
              <w:lang w:val="es-ES"/>
            </w:rPr>
          </w:pPr>
          <w:r w:rsidRPr="00E47F38">
            <w:rPr>
              <w:rFonts w:ascii="Palatino Linotype" w:hAnsi="Palatino Linotype"/>
              <w:color w:val="auto"/>
              <w:sz w:val="24"/>
              <w:szCs w:val="24"/>
              <w:lang w:val="es-ES"/>
            </w:rPr>
            <w:t>Contenido</w:t>
          </w:r>
        </w:p>
        <w:p w14:paraId="3EB312A7" w14:textId="77777777" w:rsidR="00AA6EA9" w:rsidRPr="00E47F38" w:rsidRDefault="00AA6EA9" w:rsidP="00E47F38">
          <w:pPr>
            <w:spacing w:line="240" w:lineRule="auto"/>
            <w:rPr>
              <w:sz w:val="16"/>
              <w:szCs w:val="16"/>
              <w:lang w:val="es-ES" w:eastAsia="es-MX"/>
            </w:rPr>
          </w:pPr>
        </w:p>
        <w:p w14:paraId="4753140E" w14:textId="2AAF464A" w:rsidR="00E47F38" w:rsidRPr="00E47F38" w:rsidRDefault="00AE3DA7" w:rsidP="00E47F38">
          <w:pPr>
            <w:pStyle w:val="TDC1"/>
            <w:tabs>
              <w:tab w:val="right" w:leader="dot" w:pos="9034"/>
            </w:tabs>
            <w:rPr>
              <w:rFonts w:asciiTheme="minorHAnsi" w:eastAsiaTheme="minorEastAsia" w:hAnsiTheme="minorHAnsi" w:cstheme="minorBidi"/>
              <w:noProof/>
              <w:szCs w:val="22"/>
              <w:lang w:eastAsia="es-MX"/>
            </w:rPr>
          </w:pPr>
          <w:r w:rsidRPr="00E47F38">
            <w:rPr>
              <w:sz w:val="16"/>
              <w:szCs w:val="16"/>
            </w:rPr>
            <w:fldChar w:fldCharType="begin"/>
          </w:r>
          <w:r w:rsidRPr="00E47F38">
            <w:rPr>
              <w:sz w:val="16"/>
              <w:szCs w:val="16"/>
            </w:rPr>
            <w:instrText xml:space="preserve"> TOC \o "1-3" \h \z \u </w:instrText>
          </w:r>
          <w:r w:rsidRPr="00E47F38">
            <w:rPr>
              <w:sz w:val="16"/>
              <w:szCs w:val="16"/>
            </w:rPr>
            <w:fldChar w:fldCharType="separate"/>
          </w:r>
          <w:hyperlink w:anchor="_Toc201207434" w:history="1">
            <w:r w:rsidR="00E47F38" w:rsidRPr="00E47F38">
              <w:rPr>
                <w:rStyle w:val="Hipervnculo"/>
                <w:noProof/>
                <w:color w:val="auto"/>
              </w:rPr>
              <w:t>ANTECEDENTES</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_Toc201207434 \h </w:instrText>
            </w:r>
            <w:r w:rsidR="00E47F38" w:rsidRPr="00E47F38">
              <w:rPr>
                <w:noProof/>
                <w:webHidden/>
              </w:rPr>
            </w:r>
            <w:r w:rsidR="00E47F38" w:rsidRPr="00E47F38">
              <w:rPr>
                <w:noProof/>
                <w:webHidden/>
              </w:rPr>
              <w:fldChar w:fldCharType="separate"/>
            </w:r>
            <w:r w:rsidR="005031DC">
              <w:rPr>
                <w:noProof/>
                <w:webHidden/>
              </w:rPr>
              <w:t>2</w:t>
            </w:r>
            <w:r w:rsidR="00E47F38" w:rsidRPr="00E47F38">
              <w:rPr>
                <w:noProof/>
                <w:webHidden/>
              </w:rPr>
              <w:fldChar w:fldCharType="end"/>
            </w:r>
          </w:hyperlink>
        </w:p>
        <w:p w14:paraId="59353068" w14:textId="364734E9" w:rsidR="00E47F38" w:rsidRPr="00E47F38" w:rsidRDefault="00591A9E" w:rsidP="00E47F38">
          <w:pPr>
            <w:pStyle w:val="TDC2"/>
            <w:rPr>
              <w:rFonts w:asciiTheme="minorHAnsi" w:eastAsiaTheme="minorEastAsia" w:hAnsiTheme="minorHAnsi" w:cstheme="minorBidi"/>
              <w:noProof/>
              <w:szCs w:val="22"/>
              <w:lang w:eastAsia="es-MX"/>
            </w:rPr>
          </w:pPr>
          <w:hyperlink w:anchor="_Toc201207435" w:history="1">
            <w:r w:rsidR="00E47F38" w:rsidRPr="00E47F38">
              <w:rPr>
                <w:rStyle w:val="Hipervnculo"/>
                <w:noProof/>
                <w:color w:val="auto"/>
              </w:rPr>
              <w:t>DE LA SOLICITUD DE INFORMACIÓN</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_Toc201207435 \h </w:instrText>
            </w:r>
            <w:r w:rsidR="00E47F38" w:rsidRPr="00E47F38">
              <w:rPr>
                <w:noProof/>
                <w:webHidden/>
              </w:rPr>
            </w:r>
            <w:r w:rsidR="00E47F38" w:rsidRPr="00E47F38">
              <w:rPr>
                <w:noProof/>
                <w:webHidden/>
              </w:rPr>
              <w:fldChar w:fldCharType="separate"/>
            </w:r>
            <w:r w:rsidR="005031DC">
              <w:rPr>
                <w:noProof/>
                <w:webHidden/>
              </w:rPr>
              <w:t>2</w:t>
            </w:r>
            <w:r w:rsidR="00E47F38" w:rsidRPr="00E47F38">
              <w:rPr>
                <w:noProof/>
                <w:webHidden/>
              </w:rPr>
              <w:fldChar w:fldCharType="end"/>
            </w:r>
          </w:hyperlink>
        </w:p>
        <w:p w14:paraId="688EDF05" w14:textId="0ABE52AD" w:rsidR="00E47F38" w:rsidRPr="00E47F38" w:rsidRDefault="00591A9E" w:rsidP="00E47F38">
          <w:pPr>
            <w:pStyle w:val="TDC3"/>
            <w:rPr>
              <w:rFonts w:asciiTheme="minorHAnsi" w:eastAsiaTheme="minorEastAsia" w:hAnsiTheme="minorHAnsi" w:cstheme="minorBidi"/>
              <w:noProof/>
              <w:szCs w:val="22"/>
              <w:lang w:eastAsia="es-MX"/>
            </w:rPr>
          </w:pPr>
          <w:hyperlink w:anchor="_Toc201207436" w:history="1">
            <w:r w:rsidR="00E47F38" w:rsidRPr="00E47F38">
              <w:rPr>
                <w:rStyle w:val="Hipervnculo"/>
                <w:noProof/>
                <w:color w:val="auto"/>
              </w:rPr>
              <w:t>a) Solicitud de información</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_Toc201207436 \h </w:instrText>
            </w:r>
            <w:r w:rsidR="00E47F38" w:rsidRPr="00E47F38">
              <w:rPr>
                <w:noProof/>
                <w:webHidden/>
              </w:rPr>
            </w:r>
            <w:r w:rsidR="00E47F38" w:rsidRPr="00E47F38">
              <w:rPr>
                <w:noProof/>
                <w:webHidden/>
              </w:rPr>
              <w:fldChar w:fldCharType="separate"/>
            </w:r>
            <w:r w:rsidR="005031DC">
              <w:rPr>
                <w:noProof/>
                <w:webHidden/>
              </w:rPr>
              <w:t>2</w:t>
            </w:r>
            <w:r w:rsidR="00E47F38" w:rsidRPr="00E47F38">
              <w:rPr>
                <w:noProof/>
                <w:webHidden/>
              </w:rPr>
              <w:fldChar w:fldCharType="end"/>
            </w:r>
          </w:hyperlink>
        </w:p>
        <w:p w14:paraId="4C0EA978" w14:textId="52FF4DA7" w:rsidR="00E47F38" w:rsidRPr="00E47F38" w:rsidRDefault="00591A9E" w:rsidP="00E47F38">
          <w:pPr>
            <w:pStyle w:val="TDC3"/>
            <w:rPr>
              <w:rFonts w:asciiTheme="minorHAnsi" w:eastAsiaTheme="minorEastAsia" w:hAnsiTheme="minorHAnsi" w:cstheme="minorBidi"/>
              <w:noProof/>
              <w:szCs w:val="22"/>
              <w:lang w:eastAsia="es-MX"/>
            </w:rPr>
          </w:pPr>
          <w:hyperlink w:anchor="_Toc201207437" w:history="1">
            <w:r w:rsidR="00E47F38" w:rsidRPr="00E47F38">
              <w:rPr>
                <w:rStyle w:val="Hipervnculo"/>
                <w:noProof/>
                <w:color w:val="auto"/>
              </w:rPr>
              <w:t>b) Turno de las solicitudes de información</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_Toc201207437 \h </w:instrText>
            </w:r>
            <w:r w:rsidR="00E47F38" w:rsidRPr="00E47F38">
              <w:rPr>
                <w:noProof/>
                <w:webHidden/>
              </w:rPr>
            </w:r>
            <w:r w:rsidR="00E47F38" w:rsidRPr="00E47F38">
              <w:rPr>
                <w:noProof/>
                <w:webHidden/>
              </w:rPr>
              <w:fldChar w:fldCharType="separate"/>
            </w:r>
            <w:r w:rsidR="005031DC">
              <w:rPr>
                <w:noProof/>
                <w:webHidden/>
              </w:rPr>
              <w:t>7</w:t>
            </w:r>
            <w:r w:rsidR="00E47F38" w:rsidRPr="00E47F38">
              <w:rPr>
                <w:noProof/>
                <w:webHidden/>
              </w:rPr>
              <w:fldChar w:fldCharType="end"/>
            </w:r>
          </w:hyperlink>
        </w:p>
        <w:p w14:paraId="69883496" w14:textId="314F57D0" w:rsidR="00E47F38" w:rsidRPr="00E47F38" w:rsidRDefault="00591A9E" w:rsidP="00E47F38">
          <w:pPr>
            <w:pStyle w:val="TDC3"/>
            <w:rPr>
              <w:rFonts w:asciiTheme="minorHAnsi" w:eastAsiaTheme="minorEastAsia" w:hAnsiTheme="minorHAnsi" w:cstheme="minorBidi"/>
              <w:noProof/>
              <w:szCs w:val="22"/>
              <w:lang w:eastAsia="es-MX"/>
            </w:rPr>
          </w:pPr>
          <w:hyperlink w:anchor="_Toc201207438" w:history="1">
            <w:r w:rsidR="00E47F38" w:rsidRPr="00E47F38">
              <w:rPr>
                <w:rStyle w:val="Hipervnculo"/>
                <w:noProof/>
                <w:color w:val="auto"/>
              </w:rPr>
              <w:t>c) Prórroga</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_Toc201207438 \h </w:instrText>
            </w:r>
            <w:r w:rsidR="00E47F38" w:rsidRPr="00E47F38">
              <w:rPr>
                <w:noProof/>
                <w:webHidden/>
              </w:rPr>
            </w:r>
            <w:r w:rsidR="00E47F38" w:rsidRPr="00E47F38">
              <w:rPr>
                <w:noProof/>
                <w:webHidden/>
              </w:rPr>
              <w:fldChar w:fldCharType="separate"/>
            </w:r>
            <w:r w:rsidR="005031DC">
              <w:rPr>
                <w:noProof/>
                <w:webHidden/>
              </w:rPr>
              <w:t>7</w:t>
            </w:r>
            <w:r w:rsidR="00E47F38" w:rsidRPr="00E47F38">
              <w:rPr>
                <w:noProof/>
                <w:webHidden/>
              </w:rPr>
              <w:fldChar w:fldCharType="end"/>
            </w:r>
          </w:hyperlink>
        </w:p>
        <w:p w14:paraId="29565016" w14:textId="341F7AF5" w:rsidR="00E47F38" w:rsidRPr="00E47F38" w:rsidRDefault="00591A9E" w:rsidP="00E47F38">
          <w:pPr>
            <w:pStyle w:val="TDC3"/>
            <w:rPr>
              <w:rFonts w:asciiTheme="minorHAnsi" w:eastAsiaTheme="minorEastAsia" w:hAnsiTheme="minorHAnsi" w:cstheme="minorBidi"/>
              <w:noProof/>
              <w:szCs w:val="22"/>
              <w:lang w:eastAsia="es-MX"/>
            </w:rPr>
          </w:pPr>
          <w:hyperlink w:anchor="_Toc201207439" w:history="1">
            <w:r w:rsidR="00E47F38" w:rsidRPr="00E47F38">
              <w:rPr>
                <w:rStyle w:val="Hipervnculo"/>
                <w:noProof/>
                <w:color w:val="auto"/>
                <w:lang w:val="es-ES"/>
              </w:rPr>
              <w:t xml:space="preserve">d) Respuestas </w:t>
            </w:r>
            <w:r w:rsidR="00E47F38" w:rsidRPr="00E47F38">
              <w:rPr>
                <w:rStyle w:val="Hipervnculo"/>
                <w:rFonts w:eastAsia="Calibri"/>
                <w:noProof/>
                <w:color w:val="auto"/>
                <w:lang w:eastAsia="en-US"/>
              </w:rPr>
              <w:t>del Sujeto Obligado</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_Toc201207439 \h </w:instrText>
            </w:r>
            <w:r w:rsidR="00E47F38" w:rsidRPr="00E47F38">
              <w:rPr>
                <w:noProof/>
                <w:webHidden/>
              </w:rPr>
            </w:r>
            <w:r w:rsidR="00E47F38" w:rsidRPr="00E47F38">
              <w:rPr>
                <w:noProof/>
                <w:webHidden/>
              </w:rPr>
              <w:fldChar w:fldCharType="separate"/>
            </w:r>
            <w:r w:rsidR="005031DC">
              <w:rPr>
                <w:noProof/>
                <w:webHidden/>
              </w:rPr>
              <w:t>8</w:t>
            </w:r>
            <w:r w:rsidR="00E47F38" w:rsidRPr="00E47F38">
              <w:rPr>
                <w:noProof/>
                <w:webHidden/>
              </w:rPr>
              <w:fldChar w:fldCharType="end"/>
            </w:r>
          </w:hyperlink>
        </w:p>
        <w:p w14:paraId="6F4B1D8D" w14:textId="044F2D10" w:rsidR="00E47F38" w:rsidRPr="00E47F38" w:rsidRDefault="00591A9E" w:rsidP="00E47F38">
          <w:pPr>
            <w:pStyle w:val="TDC2"/>
            <w:rPr>
              <w:rFonts w:asciiTheme="minorHAnsi" w:eastAsiaTheme="minorEastAsia" w:hAnsiTheme="minorHAnsi" w:cstheme="minorBidi"/>
              <w:noProof/>
              <w:szCs w:val="22"/>
              <w:lang w:eastAsia="es-MX"/>
            </w:rPr>
          </w:pPr>
          <w:hyperlink w:anchor="_Toc201207440" w:history="1">
            <w:r w:rsidR="00E47F38" w:rsidRPr="00E47F38">
              <w:rPr>
                <w:rStyle w:val="Hipervnculo"/>
                <w:noProof/>
                <w:color w:val="auto"/>
              </w:rPr>
              <w:t>DEL RECURSO DE REVISIÓN</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_Toc201207440 \h </w:instrText>
            </w:r>
            <w:r w:rsidR="00E47F38" w:rsidRPr="00E47F38">
              <w:rPr>
                <w:noProof/>
                <w:webHidden/>
              </w:rPr>
            </w:r>
            <w:r w:rsidR="00E47F38" w:rsidRPr="00E47F38">
              <w:rPr>
                <w:noProof/>
                <w:webHidden/>
              </w:rPr>
              <w:fldChar w:fldCharType="separate"/>
            </w:r>
            <w:r w:rsidR="005031DC">
              <w:rPr>
                <w:noProof/>
                <w:webHidden/>
              </w:rPr>
              <w:t>8</w:t>
            </w:r>
            <w:r w:rsidR="00E47F38" w:rsidRPr="00E47F38">
              <w:rPr>
                <w:noProof/>
                <w:webHidden/>
              </w:rPr>
              <w:fldChar w:fldCharType="end"/>
            </w:r>
          </w:hyperlink>
        </w:p>
        <w:p w14:paraId="2FB9A7F4" w14:textId="16A1D313" w:rsidR="00E47F38" w:rsidRPr="00E47F38" w:rsidRDefault="00591A9E" w:rsidP="00E47F38">
          <w:pPr>
            <w:pStyle w:val="TDC3"/>
            <w:rPr>
              <w:rFonts w:asciiTheme="minorHAnsi" w:eastAsiaTheme="minorEastAsia" w:hAnsiTheme="minorHAnsi" w:cstheme="minorBidi"/>
              <w:noProof/>
              <w:szCs w:val="22"/>
              <w:lang w:eastAsia="es-MX"/>
            </w:rPr>
          </w:pPr>
          <w:hyperlink w:anchor="_Toc201207441" w:history="1">
            <w:r w:rsidR="00E47F38" w:rsidRPr="00E47F38">
              <w:rPr>
                <w:rStyle w:val="Hipervnculo"/>
                <w:noProof/>
                <w:color w:val="auto"/>
              </w:rPr>
              <w:t>a) Interposición del Recurso de Revisión</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_Toc201207441 \h </w:instrText>
            </w:r>
            <w:r w:rsidR="00E47F38" w:rsidRPr="00E47F38">
              <w:rPr>
                <w:noProof/>
                <w:webHidden/>
              </w:rPr>
            </w:r>
            <w:r w:rsidR="00E47F38" w:rsidRPr="00E47F38">
              <w:rPr>
                <w:noProof/>
                <w:webHidden/>
              </w:rPr>
              <w:fldChar w:fldCharType="separate"/>
            </w:r>
            <w:r w:rsidR="005031DC">
              <w:rPr>
                <w:noProof/>
                <w:webHidden/>
              </w:rPr>
              <w:t>8</w:t>
            </w:r>
            <w:r w:rsidR="00E47F38" w:rsidRPr="00E47F38">
              <w:rPr>
                <w:noProof/>
                <w:webHidden/>
              </w:rPr>
              <w:fldChar w:fldCharType="end"/>
            </w:r>
          </w:hyperlink>
        </w:p>
        <w:p w14:paraId="006D0DB1" w14:textId="6BCBC5F9" w:rsidR="00E47F38" w:rsidRPr="00E47F38" w:rsidRDefault="00591A9E" w:rsidP="00E47F38">
          <w:pPr>
            <w:pStyle w:val="TDC3"/>
            <w:rPr>
              <w:rFonts w:asciiTheme="minorHAnsi" w:eastAsiaTheme="minorEastAsia" w:hAnsiTheme="minorHAnsi" w:cstheme="minorBidi"/>
              <w:noProof/>
              <w:szCs w:val="22"/>
              <w:lang w:eastAsia="es-MX"/>
            </w:rPr>
          </w:pPr>
          <w:hyperlink w:anchor="_Toc201207442" w:history="1">
            <w:r w:rsidR="00E47F38" w:rsidRPr="00E47F38">
              <w:rPr>
                <w:rStyle w:val="Hipervnculo"/>
                <w:noProof/>
                <w:color w:val="auto"/>
              </w:rPr>
              <w:t>b) Turnos de los Recursos de Revisión</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_Toc201207442 \h </w:instrText>
            </w:r>
            <w:r w:rsidR="00E47F38" w:rsidRPr="00E47F38">
              <w:rPr>
                <w:noProof/>
                <w:webHidden/>
              </w:rPr>
            </w:r>
            <w:r w:rsidR="00E47F38" w:rsidRPr="00E47F38">
              <w:rPr>
                <w:noProof/>
                <w:webHidden/>
              </w:rPr>
              <w:fldChar w:fldCharType="separate"/>
            </w:r>
            <w:r w:rsidR="005031DC">
              <w:rPr>
                <w:noProof/>
                <w:webHidden/>
              </w:rPr>
              <w:t>9</w:t>
            </w:r>
            <w:r w:rsidR="00E47F38" w:rsidRPr="00E47F38">
              <w:rPr>
                <w:noProof/>
                <w:webHidden/>
              </w:rPr>
              <w:fldChar w:fldCharType="end"/>
            </w:r>
          </w:hyperlink>
        </w:p>
        <w:p w14:paraId="72B2EECD" w14:textId="017FB05F" w:rsidR="00E47F38" w:rsidRPr="00E47F38" w:rsidRDefault="00591A9E" w:rsidP="00E47F38">
          <w:pPr>
            <w:pStyle w:val="TDC3"/>
            <w:rPr>
              <w:rFonts w:asciiTheme="minorHAnsi" w:eastAsiaTheme="minorEastAsia" w:hAnsiTheme="minorHAnsi" w:cstheme="minorBidi"/>
              <w:noProof/>
              <w:szCs w:val="22"/>
              <w:lang w:eastAsia="es-MX"/>
            </w:rPr>
          </w:pPr>
          <w:hyperlink w:anchor="_Toc201207443" w:history="1">
            <w:r w:rsidR="00E47F38" w:rsidRPr="00E47F38">
              <w:rPr>
                <w:rStyle w:val="Hipervnculo"/>
                <w:noProof/>
                <w:color w:val="auto"/>
              </w:rPr>
              <w:t>c) Admisión del Recurso de Revisión</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_Toc201207443 \h </w:instrText>
            </w:r>
            <w:r w:rsidR="00E47F38" w:rsidRPr="00E47F38">
              <w:rPr>
                <w:noProof/>
                <w:webHidden/>
              </w:rPr>
            </w:r>
            <w:r w:rsidR="00E47F38" w:rsidRPr="00E47F38">
              <w:rPr>
                <w:noProof/>
                <w:webHidden/>
              </w:rPr>
              <w:fldChar w:fldCharType="separate"/>
            </w:r>
            <w:r w:rsidR="005031DC">
              <w:rPr>
                <w:noProof/>
                <w:webHidden/>
              </w:rPr>
              <w:t>10</w:t>
            </w:r>
            <w:r w:rsidR="00E47F38" w:rsidRPr="00E47F38">
              <w:rPr>
                <w:noProof/>
                <w:webHidden/>
              </w:rPr>
              <w:fldChar w:fldCharType="end"/>
            </w:r>
          </w:hyperlink>
        </w:p>
        <w:p w14:paraId="558034D2" w14:textId="35929F7D" w:rsidR="00E47F38" w:rsidRPr="00E47F38" w:rsidRDefault="00591A9E" w:rsidP="00E47F38">
          <w:pPr>
            <w:pStyle w:val="TDC3"/>
            <w:rPr>
              <w:rFonts w:asciiTheme="minorHAnsi" w:eastAsiaTheme="minorEastAsia" w:hAnsiTheme="minorHAnsi" w:cstheme="minorBidi"/>
              <w:noProof/>
              <w:szCs w:val="22"/>
              <w:lang w:eastAsia="es-MX"/>
            </w:rPr>
          </w:pPr>
          <w:hyperlink w:anchor="_Toc201207444" w:history="1">
            <w:r w:rsidR="00E47F38" w:rsidRPr="00E47F38">
              <w:rPr>
                <w:rStyle w:val="Hipervnculo"/>
                <w:noProof/>
                <w:color w:val="auto"/>
              </w:rPr>
              <w:t>d) Informe Justificado del Sujeto Obligado</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_Toc201207444 \h </w:instrText>
            </w:r>
            <w:r w:rsidR="00E47F38" w:rsidRPr="00E47F38">
              <w:rPr>
                <w:noProof/>
                <w:webHidden/>
              </w:rPr>
            </w:r>
            <w:r w:rsidR="00E47F38" w:rsidRPr="00E47F38">
              <w:rPr>
                <w:noProof/>
                <w:webHidden/>
              </w:rPr>
              <w:fldChar w:fldCharType="separate"/>
            </w:r>
            <w:r w:rsidR="005031DC">
              <w:rPr>
                <w:noProof/>
                <w:webHidden/>
              </w:rPr>
              <w:t>11</w:t>
            </w:r>
            <w:r w:rsidR="00E47F38" w:rsidRPr="00E47F38">
              <w:rPr>
                <w:noProof/>
                <w:webHidden/>
              </w:rPr>
              <w:fldChar w:fldCharType="end"/>
            </w:r>
          </w:hyperlink>
        </w:p>
        <w:p w14:paraId="32773588" w14:textId="166A4E3C" w:rsidR="00E47F38" w:rsidRPr="00E47F38" w:rsidRDefault="00591A9E" w:rsidP="00E47F38">
          <w:pPr>
            <w:pStyle w:val="TDC3"/>
            <w:rPr>
              <w:rFonts w:asciiTheme="minorHAnsi" w:eastAsiaTheme="minorEastAsia" w:hAnsiTheme="minorHAnsi" w:cstheme="minorBidi"/>
              <w:noProof/>
              <w:szCs w:val="22"/>
              <w:lang w:eastAsia="es-MX"/>
            </w:rPr>
          </w:pPr>
          <w:hyperlink w:anchor="_Toc201207445" w:history="1">
            <w:r w:rsidR="00E47F38" w:rsidRPr="00E47F38">
              <w:rPr>
                <w:rStyle w:val="Hipervnculo"/>
                <w:rFonts w:eastAsia="Calibri"/>
                <w:bCs/>
                <w:noProof/>
                <w:color w:val="auto"/>
                <w:lang w:eastAsia="en-US"/>
              </w:rPr>
              <w:t>e)</w:t>
            </w:r>
            <w:r w:rsidR="00E47F38" w:rsidRPr="00E47F38">
              <w:rPr>
                <w:rStyle w:val="Hipervnculo"/>
                <w:noProof/>
                <w:color w:val="auto"/>
              </w:rPr>
              <w:t xml:space="preserve"> </w:t>
            </w:r>
            <w:r w:rsidR="00E47F38" w:rsidRPr="00E47F38">
              <w:rPr>
                <w:rStyle w:val="Hipervnculo"/>
                <w:noProof/>
                <w:color w:val="auto"/>
                <w:lang w:val="es-ES"/>
              </w:rPr>
              <w:t>Manifestaciones de la Parte Recurrente</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_Toc201207445 \h </w:instrText>
            </w:r>
            <w:r w:rsidR="00E47F38" w:rsidRPr="00E47F38">
              <w:rPr>
                <w:noProof/>
                <w:webHidden/>
              </w:rPr>
            </w:r>
            <w:r w:rsidR="00E47F38" w:rsidRPr="00E47F38">
              <w:rPr>
                <w:noProof/>
                <w:webHidden/>
              </w:rPr>
              <w:fldChar w:fldCharType="separate"/>
            </w:r>
            <w:r w:rsidR="005031DC">
              <w:rPr>
                <w:noProof/>
                <w:webHidden/>
              </w:rPr>
              <w:t>16</w:t>
            </w:r>
            <w:r w:rsidR="00E47F38" w:rsidRPr="00E47F38">
              <w:rPr>
                <w:noProof/>
                <w:webHidden/>
              </w:rPr>
              <w:fldChar w:fldCharType="end"/>
            </w:r>
          </w:hyperlink>
        </w:p>
        <w:p w14:paraId="224D62B2" w14:textId="754B2C0F" w:rsidR="00E47F38" w:rsidRPr="00E47F38" w:rsidRDefault="00591A9E" w:rsidP="00E47F38">
          <w:pPr>
            <w:pStyle w:val="TDC3"/>
            <w:rPr>
              <w:rFonts w:asciiTheme="minorHAnsi" w:eastAsiaTheme="minorEastAsia" w:hAnsiTheme="minorHAnsi" w:cstheme="minorBidi"/>
              <w:noProof/>
              <w:szCs w:val="22"/>
              <w:lang w:eastAsia="es-MX"/>
            </w:rPr>
          </w:pPr>
          <w:hyperlink w:anchor="_Toc201207446" w:history="1">
            <w:r w:rsidR="00E47F38" w:rsidRPr="00E47F38">
              <w:rPr>
                <w:rStyle w:val="Hipervnculo"/>
                <w:noProof/>
                <w:color w:val="auto"/>
              </w:rPr>
              <w:t>f) Acumulación de los Recursos de Revisión</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_Toc201207446 \h </w:instrText>
            </w:r>
            <w:r w:rsidR="00E47F38" w:rsidRPr="00E47F38">
              <w:rPr>
                <w:noProof/>
                <w:webHidden/>
              </w:rPr>
            </w:r>
            <w:r w:rsidR="00E47F38" w:rsidRPr="00E47F38">
              <w:rPr>
                <w:noProof/>
                <w:webHidden/>
              </w:rPr>
              <w:fldChar w:fldCharType="separate"/>
            </w:r>
            <w:r w:rsidR="005031DC">
              <w:rPr>
                <w:noProof/>
                <w:webHidden/>
              </w:rPr>
              <w:t>16</w:t>
            </w:r>
            <w:r w:rsidR="00E47F38" w:rsidRPr="00E47F38">
              <w:rPr>
                <w:noProof/>
                <w:webHidden/>
              </w:rPr>
              <w:fldChar w:fldCharType="end"/>
            </w:r>
          </w:hyperlink>
        </w:p>
        <w:p w14:paraId="0DD01AA9" w14:textId="1D15983B" w:rsidR="00E47F38" w:rsidRPr="00E47F38" w:rsidRDefault="00591A9E" w:rsidP="00E47F38">
          <w:pPr>
            <w:pStyle w:val="TDC3"/>
            <w:rPr>
              <w:rFonts w:asciiTheme="minorHAnsi" w:eastAsiaTheme="minorEastAsia" w:hAnsiTheme="minorHAnsi" w:cstheme="minorBidi"/>
              <w:noProof/>
              <w:szCs w:val="22"/>
              <w:lang w:eastAsia="es-MX"/>
            </w:rPr>
          </w:pPr>
          <w:hyperlink w:anchor="_Toc201207447" w:history="1">
            <w:r w:rsidR="00E47F38" w:rsidRPr="00E47F38">
              <w:rPr>
                <w:rStyle w:val="Hipervnculo"/>
                <w:rFonts w:eastAsia="Calibri"/>
                <w:noProof/>
                <w:color w:val="auto"/>
              </w:rPr>
              <w:t>g) Ampliación de plazo para resolver el Recurso de Revisión</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_Toc201207447 \h </w:instrText>
            </w:r>
            <w:r w:rsidR="00E47F38" w:rsidRPr="00E47F38">
              <w:rPr>
                <w:noProof/>
                <w:webHidden/>
              </w:rPr>
            </w:r>
            <w:r w:rsidR="00E47F38" w:rsidRPr="00E47F38">
              <w:rPr>
                <w:noProof/>
                <w:webHidden/>
              </w:rPr>
              <w:fldChar w:fldCharType="separate"/>
            </w:r>
            <w:r w:rsidR="005031DC">
              <w:rPr>
                <w:noProof/>
                <w:webHidden/>
              </w:rPr>
              <w:t>17</w:t>
            </w:r>
            <w:r w:rsidR="00E47F38" w:rsidRPr="00E47F38">
              <w:rPr>
                <w:noProof/>
                <w:webHidden/>
              </w:rPr>
              <w:fldChar w:fldCharType="end"/>
            </w:r>
          </w:hyperlink>
        </w:p>
        <w:p w14:paraId="039B90A0" w14:textId="54718D64" w:rsidR="00E47F38" w:rsidRPr="00E47F38" w:rsidRDefault="00591A9E" w:rsidP="00E47F38">
          <w:pPr>
            <w:pStyle w:val="TDC3"/>
            <w:rPr>
              <w:rFonts w:asciiTheme="minorHAnsi" w:eastAsiaTheme="minorEastAsia" w:hAnsiTheme="minorHAnsi" w:cstheme="minorBidi"/>
              <w:noProof/>
              <w:szCs w:val="22"/>
              <w:lang w:eastAsia="es-MX"/>
            </w:rPr>
          </w:pPr>
          <w:hyperlink w:anchor="_Toc201207448" w:history="1">
            <w:r w:rsidR="00E47F38" w:rsidRPr="00E47F38">
              <w:rPr>
                <w:rStyle w:val="Hipervnculo"/>
                <w:noProof/>
                <w:color w:val="auto"/>
              </w:rPr>
              <w:t>h) Cierre de instrucción</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_Toc201207448 \h </w:instrText>
            </w:r>
            <w:r w:rsidR="00E47F38" w:rsidRPr="00E47F38">
              <w:rPr>
                <w:noProof/>
                <w:webHidden/>
              </w:rPr>
            </w:r>
            <w:r w:rsidR="00E47F38" w:rsidRPr="00E47F38">
              <w:rPr>
                <w:noProof/>
                <w:webHidden/>
              </w:rPr>
              <w:fldChar w:fldCharType="separate"/>
            </w:r>
            <w:r w:rsidR="005031DC">
              <w:rPr>
                <w:noProof/>
                <w:webHidden/>
              </w:rPr>
              <w:t>17</w:t>
            </w:r>
            <w:r w:rsidR="00E47F38" w:rsidRPr="00E47F38">
              <w:rPr>
                <w:noProof/>
                <w:webHidden/>
              </w:rPr>
              <w:fldChar w:fldCharType="end"/>
            </w:r>
          </w:hyperlink>
        </w:p>
        <w:p w14:paraId="02080BB1" w14:textId="6E84B024" w:rsidR="00E47F38" w:rsidRPr="00E47F38" w:rsidRDefault="00591A9E" w:rsidP="00E47F38">
          <w:pPr>
            <w:pStyle w:val="TDC1"/>
            <w:tabs>
              <w:tab w:val="right" w:leader="dot" w:pos="9034"/>
            </w:tabs>
            <w:rPr>
              <w:rFonts w:asciiTheme="minorHAnsi" w:eastAsiaTheme="minorEastAsia" w:hAnsiTheme="minorHAnsi" w:cstheme="minorBidi"/>
              <w:noProof/>
              <w:szCs w:val="22"/>
              <w:lang w:eastAsia="es-MX"/>
            </w:rPr>
          </w:pPr>
          <w:hyperlink w:anchor="_Toc201207449" w:history="1">
            <w:r w:rsidR="00E47F38" w:rsidRPr="00E47F38">
              <w:rPr>
                <w:rStyle w:val="Hipervnculo"/>
                <w:rFonts w:eastAsiaTheme="minorHAnsi"/>
                <w:noProof/>
                <w:color w:val="auto"/>
                <w:lang w:eastAsia="en-US"/>
              </w:rPr>
              <w:t>CONSIDERANDOS</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_Toc201207449 \h </w:instrText>
            </w:r>
            <w:r w:rsidR="00E47F38" w:rsidRPr="00E47F38">
              <w:rPr>
                <w:noProof/>
                <w:webHidden/>
              </w:rPr>
            </w:r>
            <w:r w:rsidR="00E47F38" w:rsidRPr="00E47F38">
              <w:rPr>
                <w:noProof/>
                <w:webHidden/>
              </w:rPr>
              <w:fldChar w:fldCharType="separate"/>
            </w:r>
            <w:r w:rsidR="005031DC">
              <w:rPr>
                <w:noProof/>
                <w:webHidden/>
              </w:rPr>
              <w:t>18</w:t>
            </w:r>
            <w:r w:rsidR="00E47F38" w:rsidRPr="00E47F38">
              <w:rPr>
                <w:noProof/>
                <w:webHidden/>
              </w:rPr>
              <w:fldChar w:fldCharType="end"/>
            </w:r>
          </w:hyperlink>
        </w:p>
        <w:p w14:paraId="09B5364F" w14:textId="33DA8B42" w:rsidR="00E47F38" w:rsidRPr="00E47F38" w:rsidRDefault="00591A9E" w:rsidP="00E47F38">
          <w:pPr>
            <w:pStyle w:val="TDC2"/>
            <w:rPr>
              <w:rFonts w:asciiTheme="minorHAnsi" w:eastAsiaTheme="minorEastAsia" w:hAnsiTheme="minorHAnsi" w:cstheme="minorBidi"/>
              <w:noProof/>
              <w:szCs w:val="22"/>
              <w:lang w:eastAsia="es-MX"/>
            </w:rPr>
          </w:pPr>
          <w:hyperlink w:anchor="_Toc201207450" w:history="1">
            <w:r w:rsidR="00E47F38" w:rsidRPr="00E47F38">
              <w:rPr>
                <w:rStyle w:val="Hipervnculo"/>
                <w:rFonts w:eastAsia="Batang"/>
                <w:noProof/>
                <w:color w:val="auto"/>
              </w:rPr>
              <w:t>PRIMERO. Procedibilidad</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_Toc201207450 \h </w:instrText>
            </w:r>
            <w:r w:rsidR="00E47F38" w:rsidRPr="00E47F38">
              <w:rPr>
                <w:noProof/>
                <w:webHidden/>
              </w:rPr>
            </w:r>
            <w:r w:rsidR="00E47F38" w:rsidRPr="00E47F38">
              <w:rPr>
                <w:noProof/>
                <w:webHidden/>
              </w:rPr>
              <w:fldChar w:fldCharType="separate"/>
            </w:r>
            <w:r w:rsidR="005031DC">
              <w:rPr>
                <w:noProof/>
                <w:webHidden/>
              </w:rPr>
              <w:t>18</w:t>
            </w:r>
            <w:r w:rsidR="00E47F38" w:rsidRPr="00E47F38">
              <w:rPr>
                <w:noProof/>
                <w:webHidden/>
              </w:rPr>
              <w:fldChar w:fldCharType="end"/>
            </w:r>
          </w:hyperlink>
        </w:p>
        <w:p w14:paraId="07F1203D" w14:textId="14238D16" w:rsidR="00E47F38" w:rsidRPr="00E47F38" w:rsidRDefault="00591A9E" w:rsidP="00E47F38">
          <w:pPr>
            <w:pStyle w:val="TDC3"/>
            <w:rPr>
              <w:rFonts w:asciiTheme="minorHAnsi" w:eastAsiaTheme="minorEastAsia" w:hAnsiTheme="minorHAnsi" w:cstheme="minorBidi"/>
              <w:noProof/>
              <w:szCs w:val="22"/>
              <w:lang w:eastAsia="es-MX"/>
            </w:rPr>
          </w:pPr>
          <w:hyperlink w:anchor="_Toc201207451" w:history="1">
            <w:r w:rsidR="00E47F38" w:rsidRPr="00E47F38">
              <w:rPr>
                <w:rStyle w:val="Hipervnculo"/>
                <w:noProof/>
                <w:color w:val="auto"/>
              </w:rPr>
              <w:t>a) Competencia del Instituto</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_Toc201207451 \h </w:instrText>
            </w:r>
            <w:r w:rsidR="00E47F38" w:rsidRPr="00E47F38">
              <w:rPr>
                <w:noProof/>
                <w:webHidden/>
              </w:rPr>
            </w:r>
            <w:r w:rsidR="00E47F38" w:rsidRPr="00E47F38">
              <w:rPr>
                <w:noProof/>
                <w:webHidden/>
              </w:rPr>
              <w:fldChar w:fldCharType="separate"/>
            </w:r>
            <w:r w:rsidR="005031DC">
              <w:rPr>
                <w:noProof/>
                <w:webHidden/>
              </w:rPr>
              <w:t>18</w:t>
            </w:r>
            <w:r w:rsidR="00E47F38" w:rsidRPr="00E47F38">
              <w:rPr>
                <w:noProof/>
                <w:webHidden/>
              </w:rPr>
              <w:fldChar w:fldCharType="end"/>
            </w:r>
          </w:hyperlink>
        </w:p>
        <w:p w14:paraId="486E7CB9" w14:textId="148E4574" w:rsidR="00E47F38" w:rsidRPr="00E47F38" w:rsidRDefault="00591A9E" w:rsidP="00E47F38">
          <w:pPr>
            <w:pStyle w:val="TDC3"/>
            <w:rPr>
              <w:rFonts w:asciiTheme="minorHAnsi" w:eastAsiaTheme="minorEastAsia" w:hAnsiTheme="minorHAnsi" w:cstheme="minorBidi"/>
              <w:noProof/>
              <w:szCs w:val="22"/>
              <w:lang w:eastAsia="es-MX"/>
            </w:rPr>
          </w:pPr>
          <w:hyperlink w:anchor="_Toc201207452" w:history="1">
            <w:r w:rsidR="00E47F38" w:rsidRPr="00E47F38">
              <w:rPr>
                <w:rStyle w:val="Hipervnculo"/>
                <w:noProof/>
                <w:color w:val="auto"/>
              </w:rPr>
              <w:t>b) Legitimidad de la parte recurrente</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_Toc201207452 \h </w:instrText>
            </w:r>
            <w:r w:rsidR="00E47F38" w:rsidRPr="00E47F38">
              <w:rPr>
                <w:noProof/>
                <w:webHidden/>
              </w:rPr>
            </w:r>
            <w:r w:rsidR="00E47F38" w:rsidRPr="00E47F38">
              <w:rPr>
                <w:noProof/>
                <w:webHidden/>
              </w:rPr>
              <w:fldChar w:fldCharType="separate"/>
            </w:r>
            <w:r w:rsidR="005031DC">
              <w:rPr>
                <w:noProof/>
                <w:webHidden/>
              </w:rPr>
              <w:t>18</w:t>
            </w:r>
            <w:r w:rsidR="00E47F38" w:rsidRPr="00E47F38">
              <w:rPr>
                <w:noProof/>
                <w:webHidden/>
              </w:rPr>
              <w:fldChar w:fldCharType="end"/>
            </w:r>
          </w:hyperlink>
        </w:p>
        <w:p w14:paraId="51B3951C" w14:textId="171127D4" w:rsidR="00E47F38" w:rsidRPr="00E47F38" w:rsidRDefault="00591A9E" w:rsidP="00E47F38">
          <w:pPr>
            <w:pStyle w:val="TDC3"/>
            <w:rPr>
              <w:rFonts w:asciiTheme="minorHAnsi" w:eastAsiaTheme="minorEastAsia" w:hAnsiTheme="minorHAnsi" w:cstheme="minorBidi"/>
              <w:noProof/>
              <w:szCs w:val="22"/>
              <w:lang w:eastAsia="es-MX"/>
            </w:rPr>
          </w:pPr>
          <w:hyperlink w:anchor="_Toc201207453" w:history="1">
            <w:r w:rsidR="00E47F38" w:rsidRPr="00E47F38">
              <w:rPr>
                <w:rStyle w:val="Hipervnculo"/>
                <w:rFonts w:eastAsia="Calibri"/>
                <w:noProof/>
                <w:color w:val="auto"/>
                <w:lang w:eastAsia="es-ES_tradnl"/>
              </w:rPr>
              <w:t>c) Plazo para interponer el recurso</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_Toc201207453 \h </w:instrText>
            </w:r>
            <w:r w:rsidR="00E47F38" w:rsidRPr="00E47F38">
              <w:rPr>
                <w:noProof/>
                <w:webHidden/>
              </w:rPr>
            </w:r>
            <w:r w:rsidR="00E47F38" w:rsidRPr="00E47F38">
              <w:rPr>
                <w:noProof/>
                <w:webHidden/>
              </w:rPr>
              <w:fldChar w:fldCharType="separate"/>
            </w:r>
            <w:r w:rsidR="005031DC">
              <w:rPr>
                <w:noProof/>
                <w:webHidden/>
              </w:rPr>
              <w:t>19</w:t>
            </w:r>
            <w:r w:rsidR="00E47F38" w:rsidRPr="00E47F38">
              <w:rPr>
                <w:noProof/>
                <w:webHidden/>
              </w:rPr>
              <w:fldChar w:fldCharType="end"/>
            </w:r>
          </w:hyperlink>
        </w:p>
        <w:p w14:paraId="716C2631" w14:textId="73A4A714" w:rsidR="00E47F38" w:rsidRPr="00E47F38" w:rsidRDefault="00591A9E" w:rsidP="00E47F38">
          <w:pPr>
            <w:pStyle w:val="TDC3"/>
            <w:rPr>
              <w:rFonts w:asciiTheme="minorHAnsi" w:eastAsiaTheme="minorEastAsia" w:hAnsiTheme="minorHAnsi" w:cstheme="minorBidi"/>
              <w:noProof/>
              <w:szCs w:val="22"/>
              <w:lang w:eastAsia="es-MX"/>
            </w:rPr>
          </w:pPr>
          <w:hyperlink w:anchor="_Toc201207454" w:history="1">
            <w:r w:rsidR="00E47F38" w:rsidRPr="00E47F38">
              <w:rPr>
                <w:rStyle w:val="Hipervnculo"/>
                <w:rFonts w:eastAsia="Calibri"/>
                <w:noProof/>
                <w:color w:val="auto"/>
                <w:lang w:eastAsia="es-ES_tradnl"/>
              </w:rPr>
              <w:t>d) Causal de procedencia.</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_Toc201207454 \h </w:instrText>
            </w:r>
            <w:r w:rsidR="00E47F38" w:rsidRPr="00E47F38">
              <w:rPr>
                <w:noProof/>
                <w:webHidden/>
              </w:rPr>
            </w:r>
            <w:r w:rsidR="00E47F38" w:rsidRPr="00E47F38">
              <w:rPr>
                <w:noProof/>
                <w:webHidden/>
              </w:rPr>
              <w:fldChar w:fldCharType="separate"/>
            </w:r>
            <w:r w:rsidR="005031DC">
              <w:rPr>
                <w:noProof/>
                <w:webHidden/>
              </w:rPr>
              <w:t>21</w:t>
            </w:r>
            <w:r w:rsidR="00E47F38" w:rsidRPr="00E47F38">
              <w:rPr>
                <w:noProof/>
                <w:webHidden/>
              </w:rPr>
              <w:fldChar w:fldCharType="end"/>
            </w:r>
          </w:hyperlink>
        </w:p>
        <w:p w14:paraId="5D020987" w14:textId="457A0268" w:rsidR="00E47F38" w:rsidRPr="00E47F38" w:rsidRDefault="00591A9E" w:rsidP="00E47F38">
          <w:pPr>
            <w:pStyle w:val="TDC3"/>
            <w:rPr>
              <w:rFonts w:asciiTheme="minorHAnsi" w:eastAsiaTheme="minorEastAsia" w:hAnsiTheme="minorHAnsi" w:cstheme="minorBidi"/>
              <w:noProof/>
              <w:szCs w:val="22"/>
              <w:lang w:eastAsia="es-MX"/>
            </w:rPr>
          </w:pPr>
          <w:hyperlink w:anchor="_Toc201207455" w:history="1">
            <w:r w:rsidR="00E47F38" w:rsidRPr="00E47F38">
              <w:rPr>
                <w:rStyle w:val="Hipervnculo"/>
                <w:noProof/>
                <w:color w:val="auto"/>
              </w:rPr>
              <w:t>e) Requisitos formales para la interposición del recurso</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_Toc201207455 \h </w:instrText>
            </w:r>
            <w:r w:rsidR="00E47F38" w:rsidRPr="00E47F38">
              <w:rPr>
                <w:noProof/>
                <w:webHidden/>
              </w:rPr>
            </w:r>
            <w:r w:rsidR="00E47F38" w:rsidRPr="00E47F38">
              <w:rPr>
                <w:noProof/>
                <w:webHidden/>
              </w:rPr>
              <w:fldChar w:fldCharType="separate"/>
            </w:r>
            <w:r w:rsidR="005031DC">
              <w:rPr>
                <w:noProof/>
                <w:webHidden/>
              </w:rPr>
              <w:t>21</w:t>
            </w:r>
            <w:r w:rsidR="00E47F38" w:rsidRPr="00E47F38">
              <w:rPr>
                <w:noProof/>
                <w:webHidden/>
              </w:rPr>
              <w:fldChar w:fldCharType="end"/>
            </w:r>
          </w:hyperlink>
        </w:p>
        <w:p w14:paraId="32347741" w14:textId="4DAE0E1C" w:rsidR="00E47F38" w:rsidRPr="00E47F38" w:rsidRDefault="00591A9E" w:rsidP="00E47F38">
          <w:pPr>
            <w:pStyle w:val="TDC2"/>
            <w:rPr>
              <w:rFonts w:asciiTheme="minorHAnsi" w:eastAsiaTheme="minorEastAsia" w:hAnsiTheme="minorHAnsi" w:cstheme="minorBidi"/>
              <w:noProof/>
              <w:szCs w:val="22"/>
              <w:lang w:eastAsia="es-MX"/>
            </w:rPr>
          </w:pPr>
          <w:hyperlink w:anchor="_Toc201207456" w:history="1">
            <w:r w:rsidR="00E47F38" w:rsidRPr="00E47F38">
              <w:rPr>
                <w:rStyle w:val="Hipervnculo"/>
                <w:noProof/>
                <w:color w:val="auto"/>
              </w:rPr>
              <w:t>SEGUNDO. Estudio de Fondo</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_Toc201207456 \h </w:instrText>
            </w:r>
            <w:r w:rsidR="00E47F38" w:rsidRPr="00E47F38">
              <w:rPr>
                <w:noProof/>
                <w:webHidden/>
              </w:rPr>
            </w:r>
            <w:r w:rsidR="00E47F38" w:rsidRPr="00E47F38">
              <w:rPr>
                <w:noProof/>
                <w:webHidden/>
              </w:rPr>
              <w:fldChar w:fldCharType="separate"/>
            </w:r>
            <w:r w:rsidR="005031DC">
              <w:rPr>
                <w:noProof/>
                <w:webHidden/>
              </w:rPr>
              <w:t>21</w:t>
            </w:r>
            <w:r w:rsidR="00E47F38" w:rsidRPr="00E47F38">
              <w:rPr>
                <w:noProof/>
                <w:webHidden/>
              </w:rPr>
              <w:fldChar w:fldCharType="end"/>
            </w:r>
          </w:hyperlink>
        </w:p>
        <w:p w14:paraId="21CFD214" w14:textId="6AB1BFFB" w:rsidR="00E47F38" w:rsidRPr="00E47F38" w:rsidRDefault="00591A9E" w:rsidP="00E47F38">
          <w:pPr>
            <w:pStyle w:val="TDC3"/>
            <w:rPr>
              <w:rFonts w:asciiTheme="minorHAnsi" w:eastAsiaTheme="minorEastAsia" w:hAnsiTheme="minorHAnsi" w:cstheme="minorBidi"/>
              <w:noProof/>
              <w:szCs w:val="22"/>
              <w:lang w:eastAsia="es-MX"/>
            </w:rPr>
          </w:pPr>
          <w:hyperlink w:anchor="_Toc201207457" w:history="1">
            <w:r w:rsidR="00E47F38" w:rsidRPr="00E47F38">
              <w:rPr>
                <w:rStyle w:val="Hipervnculo"/>
                <w:noProof/>
                <w:color w:val="auto"/>
              </w:rPr>
              <w:t>a) Mandato de transparencia y responsabilidad del Sujeto Obligado</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_Toc201207457 \h </w:instrText>
            </w:r>
            <w:r w:rsidR="00E47F38" w:rsidRPr="00E47F38">
              <w:rPr>
                <w:noProof/>
                <w:webHidden/>
              </w:rPr>
            </w:r>
            <w:r w:rsidR="00E47F38" w:rsidRPr="00E47F38">
              <w:rPr>
                <w:noProof/>
                <w:webHidden/>
              </w:rPr>
              <w:fldChar w:fldCharType="separate"/>
            </w:r>
            <w:r w:rsidR="005031DC">
              <w:rPr>
                <w:noProof/>
                <w:webHidden/>
              </w:rPr>
              <w:t>21</w:t>
            </w:r>
            <w:r w:rsidR="00E47F38" w:rsidRPr="00E47F38">
              <w:rPr>
                <w:noProof/>
                <w:webHidden/>
              </w:rPr>
              <w:fldChar w:fldCharType="end"/>
            </w:r>
          </w:hyperlink>
        </w:p>
        <w:p w14:paraId="3CBB1E76" w14:textId="7D0BCDEA" w:rsidR="00E47F38" w:rsidRPr="00E47F38" w:rsidRDefault="00591A9E" w:rsidP="00E47F38">
          <w:pPr>
            <w:pStyle w:val="TDC3"/>
            <w:rPr>
              <w:rFonts w:asciiTheme="minorHAnsi" w:eastAsiaTheme="minorEastAsia" w:hAnsiTheme="minorHAnsi" w:cstheme="minorBidi"/>
              <w:noProof/>
              <w:szCs w:val="22"/>
              <w:lang w:eastAsia="es-MX"/>
            </w:rPr>
          </w:pPr>
          <w:hyperlink w:anchor="_Toc201207458" w:history="1">
            <w:r w:rsidR="00E47F38" w:rsidRPr="00E47F38">
              <w:rPr>
                <w:rStyle w:val="Hipervnculo"/>
                <w:rFonts w:eastAsia="Calibri"/>
                <w:noProof/>
                <w:color w:val="auto"/>
                <w:lang w:eastAsia="es-ES_tradnl"/>
              </w:rPr>
              <w:t>b) Controversia a resolver</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_Toc201207458 \h </w:instrText>
            </w:r>
            <w:r w:rsidR="00E47F38" w:rsidRPr="00E47F38">
              <w:rPr>
                <w:noProof/>
                <w:webHidden/>
              </w:rPr>
            </w:r>
            <w:r w:rsidR="00E47F38" w:rsidRPr="00E47F38">
              <w:rPr>
                <w:noProof/>
                <w:webHidden/>
              </w:rPr>
              <w:fldChar w:fldCharType="separate"/>
            </w:r>
            <w:r w:rsidR="005031DC">
              <w:rPr>
                <w:noProof/>
                <w:webHidden/>
              </w:rPr>
              <w:t>24</w:t>
            </w:r>
            <w:r w:rsidR="00E47F38" w:rsidRPr="00E47F38">
              <w:rPr>
                <w:noProof/>
                <w:webHidden/>
              </w:rPr>
              <w:fldChar w:fldCharType="end"/>
            </w:r>
          </w:hyperlink>
        </w:p>
        <w:p w14:paraId="718C5C7F" w14:textId="7471D996" w:rsidR="00E47F38" w:rsidRPr="00E47F38" w:rsidRDefault="00591A9E" w:rsidP="00E47F38">
          <w:pPr>
            <w:pStyle w:val="TDC3"/>
            <w:rPr>
              <w:rFonts w:asciiTheme="minorHAnsi" w:eastAsiaTheme="minorEastAsia" w:hAnsiTheme="minorHAnsi" w:cstheme="minorBidi"/>
              <w:noProof/>
              <w:szCs w:val="22"/>
              <w:lang w:eastAsia="es-MX"/>
            </w:rPr>
          </w:pPr>
          <w:hyperlink w:anchor="_Toc201207459" w:history="1">
            <w:r w:rsidR="00E47F38" w:rsidRPr="00E47F38">
              <w:rPr>
                <w:rStyle w:val="Hipervnculo"/>
                <w:noProof/>
                <w:color w:val="auto"/>
              </w:rPr>
              <w:t>c) Estudio de la controversia</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_Toc201207459 \h </w:instrText>
            </w:r>
            <w:r w:rsidR="00E47F38" w:rsidRPr="00E47F38">
              <w:rPr>
                <w:noProof/>
                <w:webHidden/>
              </w:rPr>
            </w:r>
            <w:r w:rsidR="00E47F38" w:rsidRPr="00E47F38">
              <w:rPr>
                <w:noProof/>
                <w:webHidden/>
              </w:rPr>
              <w:fldChar w:fldCharType="separate"/>
            </w:r>
            <w:r w:rsidR="005031DC">
              <w:rPr>
                <w:noProof/>
                <w:webHidden/>
              </w:rPr>
              <w:t>26</w:t>
            </w:r>
            <w:r w:rsidR="00E47F38" w:rsidRPr="00E47F38">
              <w:rPr>
                <w:noProof/>
                <w:webHidden/>
              </w:rPr>
              <w:fldChar w:fldCharType="end"/>
            </w:r>
          </w:hyperlink>
        </w:p>
        <w:p w14:paraId="30C566DA" w14:textId="1CAB123E" w:rsidR="00E47F38" w:rsidRPr="00E47F38" w:rsidRDefault="00591A9E" w:rsidP="00E47F38">
          <w:pPr>
            <w:pStyle w:val="TDC3"/>
            <w:rPr>
              <w:rFonts w:asciiTheme="minorHAnsi" w:eastAsiaTheme="minorEastAsia" w:hAnsiTheme="minorHAnsi" w:cstheme="minorBidi"/>
              <w:noProof/>
              <w:szCs w:val="22"/>
              <w:lang w:eastAsia="es-MX"/>
            </w:rPr>
          </w:pPr>
          <w:hyperlink w:anchor="_Toc201207460" w:history="1">
            <w:r w:rsidR="00E47F38" w:rsidRPr="00E47F38">
              <w:rPr>
                <w:rStyle w:val="Hipervnculo"/>
                <w:noProof/>
                <w:color w:val="auto"/>
              </w:rPr>
              <w:t>d) Versión pública</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_Toc201207460 \h </w:instrText>
            </w:r>
            <w:r w:rsidR="00E47F38" w:rsidRPr="00E47F38">
              <w:rPr>
                <w:noProof/>
                <w:webHidden/>
              </w:rPr>
            </w:r>
            <w:r w:rsidR="00E47F38" w:rsidRPr="00E47F38">
              <w:rPr>
                <w:noProof/>
                <w:webHidden/>
              </w:rPr>
              <w:fldChar w:fldCharType="separate"/>
            </w:r>
            <w:r w:rsidR="005031DC">
              <w:rPr>
                <w:noProof/>
                <w:webHidden/>
              </w:rPr>
              <w:t>39</w:t>
            </w:r>
            <w:r w:rsidR="00E47F38" w:rsidRPr="00E47F38">
              <w:rPr>
                <w:noProof/>
                <w:webHidden/>
              </w:rPr>
              <w:fldChar w:fldCharType="end"/>
            </w:r>
          </w:hyperlink>
        </w:p>
        <w:p w14:paraId="200796A2" w14:textId="769AA8A8" w:rsidR="00E47F38" w:rsidRPr="00E47F38" w:rsidRDefault="00591A9E" w:rsidP="00E47F38">
          <w:pPr>
            <w:pStyle w:val="TDC3"/>
            <w:rPr>
              <w:rFonts w:asciiTheme="minorHAnsi" w:eastAsiaTheme="minorEastAsia" w:hAnsiTheme="minorHAnsi" w:cstheme="minorBidi"/>
              <w:noProof/>
              <w:szCs w:val="22"/>
              <w:lang w:eastAsia="es-MX"/>
            </w:rPr>
          </w:pPr>
          <w:hyperlink w:anchor="_Toc201207461" w:history="1">
            <w:r w:rsidR="00E47F38" w:rsidRPr="00E47F38">
              <w:rPr>
                <w:rStyle w:val="Hipervnculo"/>
                <w:noProof/>
                <w:color w:val="auto"/>
              </w:rPr>
              <w:t xml:space="preserve">e) Vista al </w:t>
            </w:r>
            <w:r w:rsidR="00E47F38" w:rsidRPr="00E47F38">
              <w:rPr>
                <w:rStyle w:val="Hipervnculo"/>
                <w:rFonts w:eastAsia="Palatino Linotype" w:cs="Palatino Linotype"/>
                <w:noProof/>
                <w:color w:val="auto"/>
                <w:lang w:val="es-ES" w:eastAsia="es-MX"/>
              </w:rPr>
              <w:t>Órgano Interno de Control</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_Toc201207461 \h </w:instrText>
            </w:r>
            <w:r w:rsidR="00E47F38" w:rsidRPr="00E47F38">
              <w:rPr>
                <w:noProof/>
                <w:webHidden/>
              </w:rPr>
            </w:r>
            <w:r w:rsidR="00E47F38" w:rsidRPr="00E47F38">
              <w:rPr>
                <w:noProof/>
                <w:webHidden/>
              </w:rPr>
              <w:fldChar w:fldCharType="separate"/>
            </w:r>
            <w:r w:rsidR="005031DC">
              <w:rPr>
                <w:noProof/>
                <w:webHidden/>
              </w:rPr>
              <w:t>49</w:t>
            </w:r>
            <w:r w:rsidR="00E47F38" w:rsidRPr="00E47F38">
              <w:rPr>
                <w:noProof/>
                <w:webHidden/>
              </w:rPr>
              <w:fldChar w:fldCharType="end"/>
            </w:r>
          </w:hyperlink>
        </w:p>
        <w:p w14:paraId="5E2A8BBB" w14:textId="43EDA073" w:rsidR="00E47F38" w:rsidRPr="00E47F38" w:rsidRDefault="00591A9E" w:rsidP="00E47F38">
          <w:pPr>
            <w:pStyle w:val="TDC3"/>
            <w:rPr>
              <w:rFonts w:asciiTheme="minorHAnsi" w:eastAsiaTheme="minorEastAsia" w:hAnsiTheme="minorHAnsi" w:cstheme="minorBidi"/>
              <w:noProof/>
              <w:szCs w:val="22"/>
              <w:lang w:eastAsia="es-MX"/>
            </w:rPr>
          </w:pPr>
          <w:hyperlink w:anchor="_Toc201207462" w:history="1">
            <w:r w:rsidR="00E47F38" w:rsidRPr="00E47F38">
              <w:rPr>
                <w:rStyle w:val="Hipervnculo"/>
                <w:noProof/>
                <w:color w:val="auto"/>
              </w:rPr>
              <w:t>f) Conclusión</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_Toc201207462 \h </w:instrText>
            </w:r>
            <w:r w:rsidR="00E47F38" w:rsidRPr="00E47F38">
              <w:rPr>
                <w:noProof/>
                <w:webHidden/>
              </w:rPr>
            </w:r>
            <w:r w:rsidR="00E47F38" w:rsidRPr="00E47F38">
              <w:rPr>
                <w:noProof/>
                <w:webHidden/>
              </w:rPr>
              <w:fldChar w:fldCharType="separate"/>
            </w:r>
            <w:r w:rsidR="005031DC">
              <w:rPr>
                <w:noProof/>
                <w:webHidden/>
              </w:rPr>
              <w:t>50</w:t>
            </w:r>
            <w:r w:rsidR="00E47F38" w:rsidRPr="00E47F38">
              <w:rPr>
                <w:noProof/>
                <w:webHidden/>
              </w:rPr>
              <w:fldChar w:fldCharType="end"/>
            </w:r>
          </w:hyperlink>
        </w:p>
        <w:p w14:paraId="213F7EB2" w14:textId="0FF9EA8D" w:rsidR="00E47F38" w:rsidRPr="00E47F38" w:rsidRDefault="00591A9E" w:rsidP="00E47F38">
          <w:pPr>
            <w:pStyle w:val="TDC1"/>
            <w:tabs>
              <w:tab w:val="right" w:leader="dot" w:pos="9034"/>
            </w:tabs>
            <w:rPr>
              <w:rFonts w:asciiTheme="minorHAnsi" w:eastAsiaTheme="minorEastAsia" w:hAnsiTheme="minorHAnsi" w:cstheme="minorBidi"/>
              <w:noProof/>
              <w:szCs w:val="22"/>
              <w:lang w:eastAsia="es-MX"/>
            </w:rPr>
          </w:pPr>
          <w:hyperlink w:anchor="_Toc201207463" w:history="1">
            <w:r w:rsidR="00E47F38" w:rsidRPr="00E47F38">
              <w:rPr>
                <w:rStyle w:val="Hipervnculo"/>
                <w:noProof/>
                <w:color w:val="auto"/>
              </w:rPr>
              <w:t>RESUELVE</w:t>
            </w:r>
            <w:r w:rsidR="00E47F38" w:rsidRPr="00E47F38">
              <w:rPr>
                <w:noProof/>
                <w:webHidden/>
              </w:rPr>
              <w:tab/>
            </w:r>
            <w:r w:rsidR="00E47F38" w:rsidRPr="00E47F38">
              <w:rPr>
                <w:noProof/>
                <w:webHidden/>
              </w:rPr>
              <w:fldChar w:fldCharType="begin"/>
            </w:r>
            <w:r w:rsidR="00E47F38" w:rsidRPr="00E47F38">
              <w:rPr>
                <w:noProof/>
                <w:webHidden/>
              </w:rPr>
              <w:instrText xml:space="preserve"> PAGEREF _Toc201207463 \h </w:instrText>
            </w:r>
            <w:r w:rsidR="00E47F38" w:rsidRPr="00E47F38">
              <w:rPr>
                <w:noProof/>
                <w:webHidden/>
              </w:rPr>
            </w:r>
            <w:r w:rsidR="00E47F38" w:rsidRPr="00E47F38">
              <w:rPr>
                <w:noProof/>
                <w:webHidden/>
              </w:rPr>
              <w:fldChar w:fldCharType="separate"/>
            </w:r>
            <w:r w:rsidR="005031DC">
              <w:rPr>
                <w:noProof/>
                <w:webHidden/>
              </w:rPr>
              <w:t>50</w:t>
            </w:r>
            <w:r w:rsidR="00E47F38" w:rsidRPr="00E47F38">
              <w:rPr>
                <w:noProof/>
                <w:webHidden/>
              </w:rPr>
              <w:fldChar w:fldCharType="end"/>
            </w:r>
          </w:hyperlink>
        </w:p>
        <w:p w14:paraId="603A07E2" w14:textId="0468E62E" w:rsidR="00646436" w:rsidRPr="00E47F38" w:rsidRDefault="00AE3DA7" w:rsidP="00E47F38">
          <w:pPr>
            <w:spacing w:line="240" w:lineRule="auto"/>
            <w:rPr>
              <w:b/>
              <w:bCs/>
              <w:lang w:val="es-ES"/>
            </w:rPr>
            <w:sectPr w:rsidR="00646436" w:rsidRPr="00E47F38"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r w:rsidRPr="00E47F38">
            <w:rPr>
              <w:b/>
              <w:bCs/>
              <w:sz w:val="16"/>
              <w:szCs w:val="16"/>
              <w:lang w:val="es-ES"/>
            </w:rPr>
            <w:fldChar w:fldCharType="end"/>
          </w:r>
        </w:p>
      </w:sdtContent>
    </w:sdt>
    <w:p w14:paraId="7A9A4270" w14:textId="4E894DCA" w:rsidR="00775BFC" w:rsidRPr="00E47F38" w:rsidRDefault="00775BFC" w:rsidP="00E47F38">
      <w:pPr>
        <w:rPr>
          <w:b/>
        </w:rPr>
      </w:pPr>
      <w:r w:rsidRPr="00E47F38">
        <w:lastRenderedPageBreak/>
        <w:t>Resolución del Pleno del Instituto de Transparencia, Acceso a la Información Pública y Protección de Datos Personales del Estado de México y Municipios, con domicilio en Metepec, Estado de México, de</w:t>
      </w:r>
      <w:r w:rsidR="00E47F38" w:rsidRPr="00E47F38">
        <w:t>l</w:t>
      </w:r>
      <w:r w:rsidRPr="00E47F38">
        <w:t xml:space="preserve"> </w:t>
      </w:r>
      <w:r w:rsidR="00646861" w:rsidRPr="00E47F38">
        <w:rPr>
          <w:b/>
        </w:rPr>
        <w:t>dieciocho</w:t>
      </w:r>
      <w:r w:rsidR="00871744" w:rsidRPr="00E47F38">
        <w:rPr>
          <w:b/>
        </w:rPr>
        <w:t xml:space="preserve"> de junio</w:t>
      </w:r>
      <w:r w:rsidR="00E85A73" w:rsidRPr="00E47F38">
        <w:rPr>
          <w:b/>
        </w:rPr>
        <w:t xml:space="preserve"> de dos mil </w:t>
      </w:r>
      <w:r w:rsidR="005935E4" w:rsidRPr="00E47F38">
        <w:rPr>
          <w:b/>
        </w:rPr>
        <w:t>veinticinco</w:t>
      </w:r>
      <w:r w:rsidR="004D2924" w:rsidRPr="00E47F38">
        <w:rPr>
          <w:b/>
        </w:rPr>
        <w:t>.</w:t>
      </w:r>
    </w:p>
    <w:p w14:paraId="0AF3AAC4" w14:textId="77777777" w:rsidR="00775BFC" w:rsidRPr="00E47F38" w:rsidRDefault="00775BFC" w:rsidP="00E47F38"/>
    <w:p w14:paraId="40EAE038" w14:textId="7A72724C" w:rsidR="00775BFC" w:rsidRPr="00E47F38" w:rsidRDefault="00775BFC" w:rsidP="00E47F38">
      <w:pPr>
        <w:rPr>
          <w:rFonts w:eastAsia="Calibri"/>
          <w:b/>
          <w:lang w:eastAsia="en-US"/>
        </w:rPr>
      </w:pPr>
      <w:r w:rsidRPr="00E47F38">
        <w:rPr>
          <w:b/>
        </w:rPr>
        <w:t xml:space="preserve">VISTO </w:t>
      </w:r>
      <w:r w:rsidRPr="00E47F38">
        <w:t xml:space="preserve">el expediente formado con motivo del Recurso de Revisión </w:t>
      </w:r>
      <w:r w:rsidR="00646861" w:rsidRPr="00E47F38">
        <w:rPr>
          <w:rFonts w:eastAsia="Calibri"/>
          <w:b/>
          <w:lang w:eastAsia="en-US"/>
        </w:rPr>
        <w:t>04242/INFOEM/IP/RR/2025, 04243/INFOEM/IP/RR/2025, 04244/INFOEM/IP/RR/2025, 04245/INFOEM/IP/RR/2025, 04246/INFOEM/IP/RR/2025, 04247/INFOEM/IP/RR/2025, 04248/INFOEM/IP/RR/2025, 04249/INFOEM/IP/RR/2025, 04250/INFOEM/IP/RR/2025, 04251/INFOEM/IP/RR/2025, 04252/INFOEM/IP/RR/2025, 04253/INFOEM/IP/RR/2025, 04254/INFOEM/IP/RR/2025, 04255/INFOEM/IP/RR/2025, 04256/INFOEM/IP/RR/2025, 04257/INFOEM/IP/RR/2025, 04258/INFOEM/IP/RR/2025, 04259/INFOEM/IP/RR/2025, 04260/INFOEM/IP/RR/2025, 04262/INFOEM/IP/RR/2025, 04263/INFOEM/IP/RR/2025, 04265/INFOEM/IP/RR/2025, 04266/INFOEM/IP/RR/2025, 04267/INFOEM/IP/RR/2025, 04268/INFOEM/IP/RR/2025, 04269/INFOEM/IP/RR/2025 y 04270/INFOEM/IP/RR/2025</w:t>
      </w:r>
      <w:r w:rsidR="00D84E4C" w:rsidRPr="00E47F38">
        <w:rPr>
          <w:rFonts w:eastAsia="Calibri"/>
          <w:b/>
          <w:lang w:eastAsia="en-US"/>
        </w:rPr>
        <w:t xml:space="preserve"> acumulados,</w:t>
      </w:r>
      <w:r w:rsidR="00E85A73" w:rsidRPr="00E47F38">
        <w:rPr>
          <w:rFonts w:eastAsia="Calibri"/>
          <w:b/>
          <w:lang w:eastAsia="en-US"/>
        </w:rPr>
        <w:t xml:space="preserve"> </w:t>
      </w:r>
      <w:r w:rsidRPr="00E47F38">
        <w:t>interpuesto</w:t>
      </w:r>
      <w:r w:rsidR="00D84E4C" w:rsidRPr="00E47F38">
        <w:t>s</w:t>
      </w:r>
      <w:r w:rsidRPr="00E47F38">
        <w:t xml:space="preserve"> </w:t>
      </w:r>
      <w:r w:rsidR="00EA6F55" w:rsidRPr="00E47F38">
        <w:t xml:space="preserve">por </w:t>
      </w:r>
      <w:bookmarkStart w:id="2" w:name="_GoBack"/>
      <w:r w:rsidR="00E27E87">
        <w:rPr>
          <w:b/>
        </w:rPr>
        <w:t>XXXXX X X</w:t>
      </w:r>
      <w:bookmarkEnd w:id="2"/>
      <w:r w:rsidRPr="00E47F38">
        <w:t xml:space="preserve">, a quien en lo subsecuente se le denominará </w:t>
      </w:r>
      <w:r w:rsidRPr="00E47F38">
        <w:rPr>
          <w:b/>
          <w:bCs/>
        </w:rPr>
        <w:t>LA PARTE RECURRENTE</w:t>
      </w:r>
      <w:r w:rsidRPr="00E47F38">
        <w:t>, en contra de la respuesta emitida por</w:t>
      </w:r>
      <w:r w:rsidR="005935E4" w:rsidRPr="00E47F38">
        <w:t xml:space="preserve"> el</w:t>
      </w:r>
      <w:r w:rsidRPr="00E47F38">
        <w:t xml:space="preserve"> </w:t>
      </w:r>
      <w:r w:rsidR="00D84E4C" w:rsidRPr="00E47F38">
        <w:rPr>
          <w:b/>
          <w:bCs/>
        </w:rPr>
        <w:t>Sistema Municipal Para el Desarrollo Integral de la Familia de la Paz</w:t>
      </w:r>
      <w:r w:rsidRPr="00E47F38">
        <w:t xml:space="preserve">, en adelante </w:t>
      </w:r>
      <w:r w:rsidRPr="00E47F38">
        <w:rPr>
          <w:b/>
          <w:bCs/>
        </w:rPr>
        <w:t>EL SUJETO OBLIGADO</w:t>
      </w:r>
      <w:r w:rsidRPr="00E47F38">
        <w:rPr>
          <w:rFonts w:eastAsia="Calibri"/>
          <w:lang w:eastAsia="en-US"/>
        </w:rPr>
        <w:t xml:space="preserve">, </w:t>
      </w:r>
      <w:r w:rsidRPr="00E47F38">
        <w:t>se emite la presente Resolución con base en los Antecedentes y Considerandos que se exponen a continuación:</w:t>
      </w:r>
    </w:p>
    <w:p w14:paraId="0E54B4B9" w14:textId="77777777" w:rsidR="004539CA" w:rsidRDefault="004539CA" w:rsidP="00E47F38">
      <w:pPr>
        <w:pStyle w:val="Ttulo1"/>
      </w:pPr>
      <w:bookmarkStart w:id="3" w:name="_Toc201207434"/>
    </w:p>
    <w:p w14:paraId="112939E2" w14:textId="77777777" w:rsidR="004539CA" w:rsidRDefault="004539CA" w:rsidP="00E47F38">
      <w:pPr>
        <w:pStyle w:val="Ttulo1"/>
      </w:pPr>
    </w:p>
    <w:p w14:paraId="5598DB55" w14:textId="77777777" w:rsidR="004539CA" w:rsidRDefault="004539CA" w:rsidP="00E47F38">
      <w:pPr>
        <w:pStyle w:val="Ttulo1"/>
      </w:pPr>
    </w:p>
    <w:p w14:paraId="5A444FB6" w14:textId="759E5110" w:rsidR="00664420" w:rsidRPr="00E47F38" w:rsidRDefault="00664420" w:rsidP="00E47F38">
      <w:pPr>
        <w:pStyle w:val="Ttulo1"/>
      </w:pPr>
      <w:r w:rsidRPr="00E47F38">
        <w:t>ANTECEDENTES</w:t>
      </w:r>
      <w:bookmarkEnd w:id="3"/>
    </w:p>
    <w:p w14:paraId="5CB5034E" w14:textId="77777777" w:rsidR="00AC2DB8" w:rsidRPr="00E47F38" w:rsidRDefault="00AC2DB8" w:rsidP="00E47F38"/>
    <w:p w14:paraId="09B2D38F" w14:textId="6E49D146" w:rsidR="00664420" w:rsidRPr="00E47F38" w:rsidRDefault="00E37A3F" w:rsidP="00E47F38">
      <w:pPr>
        <w:pStyle w:val="Ttulo2"/>
      </w:pPr>
      <w:bookmarkStart w:id="4" w:name="_Toc201207435"/>
      <w:r w:rsidRPr="00E47F38">
        <w:t>DE LA SOLICITUD DE INFORMACIÓN</w:t>
      </w:r>
      <w:bookmarkEnd w:id="4"/>
    </w:p>
    <w:p w14:paraId="7B7535DF" w14:textId="77777777" w:rsidR="00E37A3F" w:rsidRPr="00E47F38" w:rsidRDefault="00E37A3F" w:rsidP="00E47F38"/>
    <w:p w14:paraId="2C6AD1A5" w14:textId="0405B3CD" w:rsidR="00664420" w:rsidRPr="00E47F38" w:rsidRDefault="00E37A3F" w:rsidP="00E47F38">
      <w:pPr>
        <w:pStyle w:val="Ttulo3"/>
      </w:pPr>
      <w:bookmarkStart w:id="5" w:name="_Toc201207436"/>
      <w:r w:rsidRPr="00E47F38">
        <w:t xml:space="preserve">a) </w:t>
      </w:r>
      <w:r w:rsidR="006B10B0" w:rsidRPr="00E47F38">
        <w:t>S</w:t>
      </w:r>
      <w:r w:rsidR="00664420" w:rsidRPr="00E47F38">
        <w:t xml:space="preserve">olicitud de </w:t>
      </w:r>
      <w:r w:rsidR="006B10B0" w:rsidRPr="00E47F38">
        <w:t>i</w:t>
      </w:r>
      <w:r w:rsidR="00664420" w:rsidRPr="00E47F38">
        <w:t>nformación</w:t>
      </w:r>
      <w:bookmarkEnd w:id="5"/>
    </w:p>
    <w:p w14:paraId="06DCD29D" w14:textId="4AD4CA11" w:rsidR="009A2D78" w:rsidRPr="00E47F38" w:rsidRDefault="006B10B0" w:rsidP="00E47F38">
      <w:pPr>
        <w:pStyle w:val="Prrafodelista"/>
        <w:tabs>
          <w:tab w:val="left" w:pos="0"/>
        </w:tabs>
        <w:ind w:left="0"/>
        <w:contextualSpacing w:val="0"/>
        <w:rPr>
          <w:rFonts w:cs="Tahoma"/>
        </w:rPr>
      </w:pPr>
      <w:r w:rsidRPr="00E47F38">
        <w:rPr>
          <w:rFonts w:cs="Tahoma"/>
        </w:rPr>
        <w:t>El</w:t>
      </w:r>
      <w:r w:rsidR="00664420" w:rsidRPr="00E47F38">
        <w:rPr>
          <w:rFonts w:cs="Tahoma"/>
        </w:rPr>
        <w:t xml:space="preserve"> </w:t>
      </w:r>
      <w:r w:rsidR="00646861" w:rsidRPr="00E47F38">
        <w:rPr>
          <w:rFonts w:cs="Tahoma"/>
          <w:b/>
          <w:bCs/>
        </w:rPr>
        <w:t>veintiocho de febrero</w:t>
      </w:r>
      <w:r w:rsidR="005935E4" w:rsidRPr="00E47F38">
        <w:rPr>
          <w:rFonts w:cs="Tahoma"/>
          <w:b/>
          <w:bCs/>
        </w:rPr>
        <w:t xml:space="preserve"> de dos mil veinticinco</w:t>
      </w:r>
      <w:r w:rsidR="00664420" w:rsidRPr="00E47F38">
        <w:rPr>
          <w:rFonts w:cs="Tahoma"/>
        </w:rPr>
        <w:t xml:space="preserve">, </w:t>
      </w:r>
      <w:r w:rsidRPr="00E47F38">
        <w:rPr>
          <w:b/>
          <w:bCs/>
        </w:rPr>
        <w:t>LA PARTE RECURRENTE</w:t>
      </w:r>
      <w:r w:rsidR="00664420" w:rsidRPr="00E47F38">
        <w:rPr>
          <w:rFonts w:cs="Tahoma"/>
        </w:rPr>
        <w:t xml:space="preserve"> presentó </w:t>
      </w:r>
      <w:r w:rsidR="00D84E4C" w:rsidRPr="00E47F38">
        <w:rPr>
          <w:rFonts w:cs="Tahoma"/>
        </w:rPr>
        <w:t xml:space="preserve">diversas solicitudes </w:t>
      </w:r>
      <w:r w:rsidR="00664420" w:rsidRPr="00E47F38">
        <w:rPr>
          <w:rFonts w:cs="Tahoma"/>
        </w:rPr>
        <w:t xml:space="preserve">de acceso a la información pública </w:t>
      </w:r>
      <w:r w:rsidR="001F3515" w:rsidRPr="00E47F38">
        <w:rPr>
          <w:rFonts w:cs="Tahoma"/>
        </w:rPr>
        <w:t xml:space="preserve">ante el </w:t>
      </w:r>
      <w:r w:rsidR="001F3515" w:rsidRPr="00E47F38">
        <w:rPr>
          <w:rFonts w:cs="Tahoma"/>
          <w:b/>
          <w:bCs/>
        </w:rPr>
        <w:t>SUJETO OBLIGADO</w:t>
      </w:r>
      <w:r w:rsidR="001F3515" w:rsidRPr="00E47F38">
        <w:rPr>
          <w:rFonts w:cs="Tahoma"/>
        </w:rPr>
        <w:t xml:space="preserve">, </w:t>
      </w:r>
      <w:r w:rsidR="00E85A73" w:rsidRPr="00E47F38">
        <w:rPr>
          <w:rFonts w:cs="Tahoma"/>
        </w:rPr>
        <w:t xml:space="preserve">a través </w:t>
      </w:r>
      <w:r w:rsidRPr="00E47F38">
        <w:rPr>
          <w:rFonts w:cs="Tahoma"/>
        </w:rPr>
        <w:t>de</w:t>
      </w:r>
      <w:r w:rsidR="009565E8" w:rsidRPr="00E47F38">
        <w:rPr>
          <w:rFonts w:cs="Tahoma"/>
        </w:rPr>
        <w:t>l</w:t>
      </w:r>
      <w:r w:rsidRPr="00E47F38">
        <w:rPr>
          <w:rFonts w:cs="Tahoma"/>
        </w:rPr>
        <w:t xml:space="preserve"> Sistema de Acceso a la Información Mexiquense</w:t>
      </w:r>
      <w:r w:rsidR="009A2D78" w:rsidRPr="00E47F38">
        <w:rPr>
          <w:rFonts w:cs="Tahoma"/>
        </w:rPr>
        <w:t xml:space="preserve"> (</w:t>
      </w:r>
      <w:r w:rsidRPr="00E47F38">
        <w:rPr>
          <w:rFonts w:cs="Tahoma"/>
        </w:rPr>
        <w:t>SAIMEX</w:t>
      </w:r>
      <w:r w:rsidR="009A2D78" w:rsidRPr="00E47F38">
        <w:rPr>
          <w:rFonts w:cs="Tahoma"/>
        </w:rPr>
        <w:t>). Dicha</w:t>
      </w:r>
      <w:r w:rsidR="00D84E4C" w:rsidRPr="00E47F38">
        <w:rPr>
          <w:rFonts w:cs="Tahoma"/>
        </w:rPr>
        <w:t>s</w:t>
      </w:r>
      <w:r w:rsidR="009A2D78" w:rsidRPr="00E47F38">
        <w:rPr>
          <w:rFonts w:cs="Tahoma"/>
        </w:rPr>
        <w:t xml:space="preserve"> solicitud</w:t>
      </w:r>
      <w:r w:rsidR="00D84E4C" w:rsidRPr="00E47F38">
        <w:rPr>
          <w:rFonts w:cs="Tahoma"/>
        </w:rPr>
        <w:t>es quedaron</w:t>
      </w:r>
      <w:r w:rsidRPr="00E47F38">
        <w:rPr>
          <w:rFonts w:cs="Tahoma"/>
        </w:rPr>
        <w:t xml:space="preserve"> registrada c</w:t>
      </w:r>
      <w:r w:rsidR="00D84E4C" w:rsidRPr="00E47F38">
        <w:rPr>
          <w:rFonts w:cs="Tahoma"/>
        </w:rPr>
        <w:t>on los</w:t>
      </w:r>
      <w:r w:rsidR="00664420" w:rsidRPr="00E47F38">
        <w:rPr>
          <w:rFonts w:cs="Tahoma"/>
        </w:rPr>
        <w:t xml:space="preserve"> número</w:t>
      </w:r>
      <w:r w:rsidR="00D84E4C" w:rsidRPr="00E47F38">
        <w:rPr>
          <w:rFonts w:cs="Tahoma"/>
        </w:rPr>
        <w:t>s</w:t>
      </w:r>
      <w:r w:rsidR="00664420" w:rsidRPr="00E47F38">
        <w:rPr>
          <w:rFonts w:cs="Tahoma"/>
        </w:rPr>
        <w:t xml:space="preserve"> de folio</w:t>
      </w:r>
      <w:r w:rsidR="00664420" w:rsidRPr="00E47F38">
        <w:rPr>
          <w:rFonts w:cs="Tahoma"/>
          <w:b/>
          <w:bCs/>
        </w:rPr>
        <w:t xml:space="preserve"> </w:t>
      </w:r>
      <w:r w:rsidR="000834B4" w:rsidRPr="00E47F38">
        <w:rPr>
          <w:rFonts w:cs="Tahoma"/>
          <w:b/>
          <w:bCs/>
        </w:rPr>
        <w:t>00047</w:t>
      </w:r>
      <w:r w:rsidR="00D84E4C" w:rsidRPr="00E47F38">
        <w:rPr>
          <w:rFonts w:cs="Tahoma"/>
          <w:b/>
          <w:bCs/>
        </w:rPr>
        <w:t xml:space="preserve">/DIFLAPAZ/IP/2025, </w:t>
      </w:r>
      <w:r w:rsidR="000834B4" w:rsidRPr="00E47F38">
        <w:rPr>
          <w:rFonts w:cs="Tahoma"/>
          <w:b/>
          <w:bCs/>
        </w:rPr>
        <w:t>00052/DIFLAPAZ/IP/2025, 00053/DIFLAPAZ/IP/2025, 00054/DIFLAPAZ/IP/2025, 00055/DIFLAPAZ/IP/2025, 00056/DIFLAPAZ/IP/2025, 00057/DIFLAPAZ/IP/2025, 00058/DIFLAPAZ/IP/2025, 00059/DIFLAPAZ/IP/2025, 00060/DIFLAPAZ/IP/2025, 00061/DIFLAPAZ/IP/2025, 00062/DIFLAPAZ/IP/2025, 00063/DIFLAPAZ/IP/2025, 00064/DIFLAPAZ/IP/2025, 00066/DIFLAPAZ/IP/2025, 00067/DIFLAPAZ/IP/2025, 00068/DIFLAPAZ/IP/2025, 00070/DIFLAPAZ/IP/2025, 00071/DIFLAPAZ/IP/2025, 00072/DIFLAPAZ/IP/2025, 00073/DIFLAPAZ/IP/2025, 00074/DIFLAPAZ/IP/2025, 00075/DIFLAPAZ/IP/2025, 00076/DIFLAPAZ/IP/2025, 00077/DIFLAPAZ/IP/2025, 00078/DIFLAPAZ/IP/2025, 00079/DIFLAPAZ/IP/2025</w:t>
      </w:r>
      <w:r w:rsidR="00307D18" w:rsidRPr="00E47F38">
        <w:rPr>
          <w:rFonts w:cs="Tahoma"/>
          <w:b/>
          <w:bCs/>
        </w:rPr>
        <w:t xml:space="preserve"> </w:t>
      </w:r>
      <w:r w:rsidR="002A3601" w:rsidRPr="00E47F38">
        <w:rPr>
          <w:rFonts w:cs="Tahoma"/>
        </w:rPr>
        <w:t xml:space="preserve"> y en ella</w:t>
      </w:r>
      <w:r w:rsidR="00D84E4C" w:rsidRPr="00E47F38">
        <w:rPr>
          <w:rFonts w:cs="Tahoma"/>
        </w:rPr>
        <w:t>s</w:t>
      </w:r>
      <w:r w:rsidR="002A3601" w:rsidRPr="00E47F38">
        <w:rPr>
          <w:rFonts w:cs="Tahoma"/>
        </w:rPr>
        <w:t xml:space="preserve"> </w:t>
      </w:r>
      <w:r w:rsidR="009A2D78" w:rsidRPr="00E47F38">
        <w:rPr>
          <w:rFonts w:cs="Tahoma"/>
        </w:rPr>
        <w:t>se requirió la siguiente información:</w:t>
      </w:r>
    </w:p>
    <w:p w14:paraId="0459D6AC" w14:textId="77777777" w:rsidR="00664420" w:rsidRPr="00E47F38" w:rsidRDefault="00664420" w:rsidP="00E47F38">
      <w:pPr>
        <w:tabs>
          <w:tab w:val="left" w:pos="4667"/>
        </w:tabs>
        <w:ind w:left="567" w:right="567"/>
        <w:rPr>
          <w:rFonts w:cs="Tahoma"/>
          <w:b/>
          <w:bCs/>
        </w:rPr>
      </w:pPr>
    </w:p>
    <w:p w14:paraId="21617549" w14:textId="77777777" w:rsidR="000834B4" w:rsidRPr="00E47F38" w:rsidRDefault="000834B4" w:rsidP="00E47F38">
      <w:pPr>
        <w:tabs>
          <w:tab w:val="left" w:pos="4667"/>
        </w:tabs>
        <w:spacing w:line="240" w:lineRule="auto"/>
        <w:ind w:left="567" w:right="567"/>
        <w:rPr>
          <w:rFonts w:cs="Tahoma"/>
          <w:b/>
          <w:bCs/>
          <w:i/>
        </w:rPr>
      </w:pPr>
      <w:r w:rsidRPr="00E47F38">
        <w:rPr>
          <w:rFonts w:cs="Tahoma"/>
          <w:b/>
          <w:bCs/>
          <w:i/>
        </w:rPr>
        <w:t>00047/DIFLAPAZ/IP/2025</w:t>
      </w:r>
    </w:p>
    <w:p w14:paraId="0F637FED" w14:textId="264929E2" w:rsidR="001A6D78" w:rsidRPr="00E47F38" w:rsidRDefault="001A6D78" w:rsidP="00E47F38">
      <w:pPr>
        <w:tabs>
          <w:tab w:val="left" w:pos="4667"/>
        </w:tabs>
        <w:spacing w:line="240" w:lineRule="auto"/>
        <w:ind w:left="567" w:right="567"/>
        <w:rPr>
          <w:rFonts w:cs="Tahoma"/>
          <w:bCs/>
          <w:i/>
        </w:rPr>
      </w:pPr>
      <w:r w:rsidRPr="00E47F38">
        <w:rPr>
          <w:rFonts w:cs="Tahoma"/>
          <w:bCs/>
          <w:i/>
        </w:rPr>
        <w:lastRenderedPageBreak/>
        <w:t>QUIERO QUE SE ME ENVIEN LOS RECIBOS DE NOMINA DE TODOS LOS EMPLEADOS SINDICALIZADOS QUE SE ENCUENTRAN LABORANDO ACTUALMENTE EN EL SISTEMA MUNICIPAL DIF</w:t>
      </w:r>
    </w:p>
    <w:p w14:paraId="563A9F96" w14:textId="77777777" w:rsidR="000834B4" w:rsidRPr="00E47F38" w:rsidRDefault="000834B4" w:rsidP="00E47F38">
      <w:pPr>
        <w:tabs>
          <w:tab w:val="left" w:pos="4667"/>
        </w:tabs>
        <w:spacing w:line="240" w:lineRule="auto"/>
        <w:ind w:left="567" w:right="567"/>
        <w:rPr>
          <w:rFonts w:cs="Tahoma"/>
          <w:b/>
          <w:bCs/>
          <w:i/>
        </w:rPr>
      </w:pPr>
    </w:p>
    <w:p w14:paraId="32CC1C13" w14:textId="77777777" w:rsidR="000834B4" w:rsidRPr="00E47F38" w:rsidRDefault="000834B4" w:rsidP="00E47F38">
      <w:pPr>
        <w:tabs>
          <w:tab w:val="left" w:pos="4667"/>
        </w:tabs>
        <w:spacing w:line="240" w:lineRule="auto"/>
        <w:ind w:left="567" w:right="567"/>
        <w:rPr>
          <w:rFonts w:cs="Tahoma"/>
          <w:b/>
          <w:bCs/>
          <w:i/>
        </w:rPr>
      </w:pPr>
      <w:r w:rsidRPr="00E47F38">
        <w:rPr>
          <w:rFonts w:cs="Tahoma"/>
          <w:b/>
          <w:bCs/>
          <w:i/>
        </w:rPr>
        <w:t>00052/DIFLAPAZ/IP/2025</w:t>
      </w:r>
    </w:p>
    <w:p w14:paraId="772F7060" w14:textId="6E52A2D6"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COORDINACION DE ALIMENTOS Y NUTRICION FAMILIAR DEL DIF, DE LA MISMA MANERA QUIERO LOS RECIBOS DE NOMINA DE LOS MISMOS</w:t>
      </w:r>
    </w:p>
    <w:p w14:paraId="70B89AB3" w14:textId="77777777" w:rsidR="000834B4" w:rsidRPr="00E47F38" w:rsidRDefault="000834B4" w:rsidP="00E47F38">
      <w:pPr>
        <w:tabs>
          <w:tab w:val="left" w:pos="4667"/>
        </w:tabs>
        <w:spacing w:line="240" w:lineRule="auto"/>
        <w:ind w:left="567" w:right="567"/>
        <w:rPr>
          <w:rFonts w:cs="Tahoma"/>
          <w:b/>
          <w:bCs/>
          <w:i/>
        </w:rPr>
      </w:pPr>
    </w:p>
    <w:p w14:paraId="34607744" w14:textId="5D4A8880" w:rsidR="000834B4" w:rsidRPr="00E47F38" w:rsidRDefault="001A6D78" w:rsidP="00E47F38">
      <w:pPr>
        <w:tabs>
          <w:tab w:val="left" w:pos="4667"/>
        </w:tabs>
        <w:spacing w:line="240" w:lineRule="auto"/>
        <w:ind w:left="567" w:right="567"/>
        <w:rPr>
          <w:rFonts w:cs="Tahoma"/>
          <w:b/>
          <w:bCs/>
          <w:i/>
        </w:rPr>
      </w:pPr>
      <w:r w:rsidRPr="00E47F38">
        <w:rPr>
          <w:rFonts w:cs="Tahoma"/>
          <w:b/>
          <w:bCs/>
          <w:i/>
        </w:rPr>
        <w:t>00053/DIFLAPAZ/IP/2025</w:t>
      </w:r>
    </w:p>
    <w:p w14:paraId="71F70570" w14:textId="604BAC44"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UNIDAD DE TRANSPARENCIA Y ACCESO A LA INFORMA CION DEL DIF, DE LA MISMA MANERA QUIERO LOS RECIBOS DE NOMINA DE LOS MISMOS</w:t>
      </w:r>
    </w:p>
    <w:p w14:paraId="7513B318" w14:textId="77777777" w:rsidR="000834B4" w:rsidRPr="00E47F38" w:rsidRDefault="000834B4" w:rsidP="00E47F38">
      <w:pPr>
        <w:tabs>
          <w:tab w:val="left" w:pos="4667"/>
        </w:tabs>
        <w:spacing w:line="240" w:lineRule="auto"/>
        <w:ind w:left="567" w:right="567"/>
        <w:rPr>
          <w:rFonts w:cs="Tahoma"/>
          <w:b/>
          <w:bCs/>
          <w:i/>
        </w:rPr>
      </w:pPr>
    </w:p>
    <w:p w14:paraId="7D72643A" w14:textId="4E250547" w:rsidR="000834B4" w:rsidRPr="00E47F38" w:rsidRDefault="001A6D78" w:rsidP="00E47F38">
      <w:pPr>
        <w:tabs>
          <w:tab w:val="left" w:pos="4667"/>
        </w:tabs>
        <w:spacing w:line="240" w:lineRule="auto"/>
        <w:ind w:left="567" w:right="567"/>
        <w:rPr>
          <w:rFonts w:cs="Tahoma"/>
          <w:b/>
          <w:bCs/>
          <w:i/>
        </w:rPr>
      </w:pPr>
      <w:r w:rsidRPr="00E47F38">
        <w:rPr>
          <w:rFonts w:cs="Tahoma"/>
          <w:b/>
          <w:bCs/>
          <w:i/>
        </w:rPr>
        <w:t>00054/DIFLAPAZ/IP/2025</w:t>
      </w:r>
    </w:p>
    <w:p w14:paraId="2C988F8D" w14:textId="4E42B5BA"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COORDINACION DE ATENCION AL ADULTO MAYOR DEL DIF, DE LA MISMA MANERA QUIERO LOS RECIBOS DE NOMINA DE LOS MISMOS</w:t>
      </w:r>
    </w:p>
    <w:p w14:paraId="0FCA997B" w14:textId="77777777" w:rsidR="000834B4" w:rsidRPr="00E47F38" w:rsidRDefault="000834B4" w:rsidP="00E47F38">
      <w:pPr>
        <w:tabs>
          <w:tab w:val="left" w:pos="4667"/>
        </w:tabs>
        <w:spacing w:line="240" w:lineRule="auto"/>
        <w:ind w:left="567" w:right="567"/>
        <w:rPr>
          <w:rFonts w:cs="Tahoma"/>
          <w:b/>
          <w:bCs/>
          <w:i/>
        </w:rPr>
      </w:pPr>
    </w:p>
    <w:p w14:paraId="37F76AC8" w14:textId="1F18F90F" w:rsidR="000834B4" w:rsidRPr="00E47F38" w:rsidRDefault="001A6D78" w:rsidP="00E47F38">
      <w:pPr>
        <w:tabs>
          <w:tab w:val="left" w:pos="4667"/>
        </w:tabs>
        <w:spacing w:line="240" w:lineRule="auto"/>
        <w:ind w:left="567" w:right="567"/>
        <w:rPr>
          <w:rFonts w:cs="Tahoma"/>
          <w:b/>
          <w:bCs/>
          <w:i/>
        </w:rPr>
      </w:pPr>
      <w:r w:rsidRPr="00E47F38">
        <w:rPr>
          <w:rFonts w:cs="Tahoma"/>
          <w:b/>
          <w:bCs/>
          <w:i/>
        </w:rPr>
        <w:t>00055/DIFLAPAZ/IP/2025</w:t>
      </w:r>
    </w:p>
    <w:p w14:paraId="73C7E36B" w14:textId="3B83AB71"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PROCURADURIA DE PROTECCION DE NIÑAS, NIÑOS Y ADOLESCENTES DEL DIF, DE LA MISMA MANERA QUIERO LOS RECIBOS DE NOMINA DE LOS MISMOS</w:t>
      </w:r>
    </w:p>
    <w:p w14:paraId="6A6EBD9A" w14:textId="77777777" w:rsidR="000834B4" w:rsidRPr="00E47F38" w:rsidRDefault="000834B4" w:rsidP="00E47F38">
      <w:pPr>
        <w:tabs>
          <w:tab w:val="left" w:pos="4667"/>
        </w:tabs>
        <w:spacing w:line="240" w:lineRule="auto"/>
        <w:ind w:left="567" w:right="567"/>
        <w:rPr>
          <w:rFonts w:cs="Tahoma"/>
          <w:b/>
          <w:bCs/>
          <w:i/>
        </w:rPr>
      </w:pPr>
    </w:p>
    <w:p w14:paraId="053EBF3C" w14:textId="5A1F45DC" w:rsidR="000834B4" w:rsidRPr="00E47F38" w:rsidRDefault="000834B4" w:rsidP="00E47F38">
      <w:pPr>
        <w:tabs>
          <w:tab w:val="left" w:pos="4667"/>
        </w:tabs>
        <w:spacing w:line="240" w:lineRule="auto"/>
        <w:ind w:left="567" w:right="567"/>
        <w:rPr>
          <w:rFonts w:cs="Tahoma"/>
          <w:b/>
          <w:bCs/>
          <w:i/>
        </w:rPr>
      </w:pPr>
      <w:r w:rsidRPr="00E47F38">
        <w:rPr>
          <w:rFonts w:cs="Tahoma"/>
          <w:b/>
          <w:bCs/>
          <w:i/>
        </w:rPr>
        <w:t>00</w:t>
      </w:r>
      <w:r w:rsidR="001A6D78" w:rsidRPr="00E47F38">
        <w:rPr>
          <w:rFonts w:cs="Tahoma"/>
          <w:b/>
          <w:bCs/>
          <w:i/>
        </w:rPr>
        <w:t>056/DIFLAPAZ/IP/2025</w:t>
      </w:r>
    </w:p>
    <w:p w14:paraId="566C7FD9" w14:textId="246FB410"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JEFATURA DE ESTANCIA INFANTIL DEL DIF, DE LA MISMA MANERA QUIERO LOS RECIBOS DE NOMINA DE LOS MISMOS</w:t>
      </w:r>
    </w:p>
    <w:p w14:paraId="356CA672" w14:textId="77777777" w:rsidR="000834B4" w:rsidRPr="00E47F38" w:rsidRDefault="000834B4" w:rsidP="00E47F38">
      <w:pPr>
        <w:tabs>
          <w:tab w:val="left" w:pos="4667"/>
        </w:tabs>
        <w:spacing w:line="240" w:lineRule="auto"/>
        <w:ind w:left="567" w:right="567"/>
        <w:rPr>
          <w:rFonts w:cs="Tahoma"/>
          <w:b/>
          <w:bCs/>
          <w:i/>
        </w:rPr>
      </w:pPr>
    </w:p>
    <w:p w14:paraId="1D7FA7DA" w14:textId="5E6210E1" w:rsidR="000834B4" w:rsidRPr="00E47F38" w:rsidRDefault="001A6D78" w:rsidP="00E47F38">
      <w:pPr>
        <w:tabs>
          <w:tab w:val="left" w:pos="4667"/>
        </w:tabs>
        <w:spacing w:line="240" w:lineRule="auto"/>
        <w:ind w:left="567" w:right="567"/>
        <w:rPr>
          <w:rFonts w:cs="Tahoma"/>
          <w:b/>
          <w:bCs/>
          <w:i/>
        </w:rPr>
      </w:pPr>
      <w:r w:rsidRPr="00E47F38">
        <w:rPr>
          <w:rFonts w:cs="Tahoma"/>
          <w:b/>
          <w:bCs/>
          <w:i/>
        </w:rPr>
        <w:t>00057/DIFLAPAZ/IP/2025</w:t>
      </w:r>
    </w:p>
    <w:p w14:paraId="1B718AF7" w14:textId="6796C2D0" w:rsidR="001A6D78" w:rsidRPr="00E47F38" w:rsidRDefault="001A6D78" w:rsidP="00E47F38">
      <w:pPr>
        <w:tabs>
          <w:tab w:val="left" w:pos="4667"/>
        </w:tabs>
        <w:spacing w:line="240" w:lineRule="auto"/>
        <w:ind w:left="567" w:right="567"/>
        <w:rPr>
          <w:rFonts w:cs="Tahoma"/>
          <w:b/>
          <w:bCs/>
          <w:i/>
        </w:rPr>
      </w:pPr>
      <w:r w:rsidRPr="00E47F38">
        <w:rPr>
          <w:rFonts w:cs="Tahoma"/>
          <w:bCs/>
          <w:i/>
        </w:rPr>
        <w:lastRenderedPageBreak/>
        <w:t>QUIERO SABER EL NOMBRE COMPLETO Y FUNCIONES DE TODOS LOS EMPLEADOS ADSCRITOS A LAUNIDAD DE INFORMACION, PLANEACION, PROGRAMACION Y EVALUACION DEL DIF, DE LA MISMA MANERA QUIERO LOS RECIBOS DE NOMINA DE LOS MISMOS</w:t>
      </w:r>
    </w:p>
    <w:p w14:paraId="243A33AA" w14:textId="77777777" w:rsidR="000834B4" w:rsidRPr="00E47F38" w:rsidRDefault="000834B4" w:rsidP="00E47F38">
      <w:pPr>
        <w:tabs>
          <w:tab w:val="left" w:pos="4667"/>
        </w:tabs>
        <w:spacing w:line="240" w:lineRule="auto"/>
        <w:ind w:left="567" w:right="567"/>
        <w:rPr>
          <w:rFonts w:cs="Tahoma"/>
          <w:b/>
          <w:bCs/>
          <w:i/>
        </w:rPr>
      </w:pPr>
    </w:p>
    <w:p w14:paraId="3ACC929C" w14:textId="6C82A991" w:rsidR="000834B4" w:rsidRPr="00E47F38" w:rsidRDefault="001A6D78" w:rsidP="00E47F38">
      <w:pPr>
        <w:tabs>
          <w:tab w:val="left" w:pos="4667"/>
        </w:tabs>
        <w:spacing w:line="240" w:lineRule="auto"/>
        <w:ind w:left="567" w:right="567"/>
        <w:rPr>
          <w:rFonts w:cs="Tahoma"/>
          <w:b/>
          <w:bCs/>
          <w:i/>
        </w:rPr>
      </w:pPr>
      <w:r w:rsidRPr="00E47F38">
        <w:rPr>
          <w:rFonts w:cs="Tahoma"/>
          <w:b/>
          <w:bCs/>
          <w:i/>
        </w:rPr>
        <w:t>00058/DIFLAPAZ/IP/2025</w:t>
      </w:r>
    </w:p>
    <w:p w14:paraId="6DECE51E" w14:textId="24D114C8"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TESORERIA DEL DIF, DE LA MISMA MANERA QUIERO LOS RECIBOS DE NOMINA DE LOS MISMOS</w:t>
      </w:r>
    </w:p>
    <w:p w14:paraId="67DCC8D6" w14:textId="77777777" w:rsidR="000834B4" w:rsidRPr="00E47F38" w:rsidRDefault="000834B4" w:rsidP="00E47F38">
      <w:pPr>
        <w:tabs>
          <w:tab w:val="left" w:pos="4667"/>
        </w:tabs>
        <w:spacing w:line="240" w:lineRule="auto"/>
        <w:ind w:left="567" w:right="567"/>
        <w:rPr>
          <w:rFonts w:cs="Tahoma"/>
          <w:b/>
          <w:bCs/>
          <w:i/>
        </w:rPr>
      </w:pPr>
    </w:p>
    <w:p w14:paraId="7645DEAB" w14:textId="09E18505" w:rsidR="000834B4" w:rsidRPr="00E47F38" w:rsidRDefault="001A6D78" w:rsidP="00E47F38">
      <w:pPr>
        <w:tabs>
          <w:tab w:val="left" w:pos="4667"/>
        </w:tabs>
        <w:spacing w:line="240" w:lineRule="auto"/>
        <w:ind w:left="567" w:right="567"/>
        <w:rPr>
          <w:rFonts w:cs="Tahoma"/>
          <w:b/>
          <w:bCs/>
          <w:i/>
        </w:rPr>
      </w:pPr>
      <w:r w:rsidRPr="00E47F38">
        <w:rPr>
          <w:rFonts w:cs="Tahoma"/>
          <w:b/>
          <w:bCs/>
          <w:i/>
        </w:rPr>
        <w:t>00059/DIFLAPAZ/IP/2025</w:t>
      </w:r>
    </w:p>
    <w:p w14:paraId="341EA35D" w14:textId="386A2D37"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CONTRALORIA INTERNA DEL DIF, DE LA MISMA MANERA QUIERO LOS RECIBOS DE NOMINA DE LOS MISMOS</w:t>
      </w:r>
    </w:p>
    <w:p w14:paraId="1C11AFE8" w14:textId="77777777" w:rsidR="000834B4" w:rsidRPr="00E47F38" w:rsidRDefault="000834B4" w:rsidP="00E47F38">
      <w:pPr>
        <w:tabs>
          <w:tab w:val="left" w:pos="4667"/>
        </w:tabs>
        <w:spacing w:line="240" w:lineRule="auto"/>
        <w:ind w:left="567" w:right="567"/>
        <w:rPr>
          <w:rFonts w:cs="Tahoma"/>
          <w:b/>
          <w:bCs/>
          <w:i/>
        </w:rPr>
      </w:pPr>
    </w:p>
    <w:p w14:paraId="445E3575" w14:textId="737BEFBB" w:rsidR="000834B4" w:rsidRPr="00E47F38" w:rsidRDefault="001A6D78" w:rsidP="00E47F38">
      <w:pPr>
        <w:tabs>
          <w:tab w:val="left" w:pos="4667"/>
        </w:tabs>
        <w:spacing w:line="240" w:lineRule="auto"/>
        <w:ind w:left="567" w:right="567"/>
        <w:rPr>
          <w:rFonts w:cs="Tahoma"/>
          <w:b/>
          <w:bCs/>
          <w:i/>
        </w:rPr>
      </w:pPr>
      <w:r w:rsidRPr="00E47F38">
        <w:rPr>
          <w:rFonts w:cs="Tahoma"/>
          <w:b/>
          <w:bCs/>
          <w:i/>
        </w:rPr>
        <w:t>00060/DIFLAPAZ/IP/2025</w:t>
      </w:r>
    </w:p>
    <w:p w14:paraId="166DFD2E" w14:textId="48A2E394"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JEFATURA DE DEPARTAMENTO DE NORMATIVIDAD Y ASUNTOS JURIDICOS DEL DIF, DE LA MISMA MANERA QUIERO LOS RECIBOS DE NOMINA DE LOS MISMOS</w:t>
      </w:r>
    </w:p>
    <w:p w14:paraId="6D961BEA" w14:textId="77777777" w:rsidR="000834B4" w:rsidRPr="00E47F38" w:rsidRDefault="000834B4" w:rsidP="00E47F38">
      <w:pPr>
        <w:tabs>
          <w:tab w:val="left" w:pos="4667"/>
        </w:tabs>
        <w:spacing w:line="240" w:lineRule="auto"/>
        <w:ind w:left="567" w:right="567"/>
        <w:rPr>
          <w:rFonts w:cs="Tahoma"/>
          <w:b/>
          <w:bCs/>
          <w:i/>
        </w:rPr>
      </w:pPr>
    </w:p>
    <w:p w14:paraId="3F382816" w14:textId="66FC5BE0" w:rsidR="000834B4" w:rsidRPr="00E47F38" w:rsidRDefault="001A6D78" w:rsidP="00E47F38">
      <w:pPr>
        <w:tabs>
          <w:tab w:val="left" w:pos="4667"/>
        </w:tabs>
        <w:spacing w:line="240" w:lineRule="auto"/>
        <w:ind w:left="567" w:right="567"/>
        <w:rPr>
          <w:rFonts w:cs="Tahoma"/>
          <w:b/>
          <w:bCs/>
          <w:i/>
        </w:rPr>
      </w:pPr>
      <w:r w:rsidRPr="00E47F38">
        <w:rPr>
          <w:rFonts w:cs="Tahoma"/>
          <w:b/>
          <w:bCs/>
          <w:i/>
        </w:rPr>
        <w:t>00061/DIFLAPAZ/IP/2025</w:t>
      </w:r>
    </w:p>
    <w:p w14:paraId="149691C0" w14:textId="2C9F1F30"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JEFATURA DE RECURSOS HUMANOS DEL DIF, DE LA MISMA MANERA QUIERO LOS RECIBOS DE NOMINA DE LOS MISMOS</w:t>
      </w:r>
    </w:p>
    <w:p w14:paraId="32B9C889" w14:textId="77777777" w:rsidR="000834B4" w:rsidRPr="00E47F38" w:rsidRDefault="000834B4" w:rsidP="00E47F38">
      <w:pPr>
        <w:tabs>
          <w:tab w:val="left" w:pos="4667"/>
        </w:tabs>
        <w:spacing w:line="240" w:lineRule="auto"/>
        <w:ind w:left="567" w:right="567"/>
        <w:rPr>
          <w:rFonts w:cs="Tahoma"/>
          <w:b/>
          <w:bCs/>
          <w:i/>
        </w:rPr>
      </w:pPr>
    </w:p>
    <w:p w14:paraId="478C0604" w14:textId="46A33C67" w:rsidR="000834B4" w:rsidRPr="00E47F38" w:rsidRDefault="001A6D78" w:rsidP="00E47F38">
      <w:pPr>
        <w:tabs>
          <w:tab w:val="left" w:pos="4667"/>
        </w:tabs>
        <w:spacing w:line="240" w:lineRule="auto"/>
        <w:ind w:left="567" w:right="567"/>
        <w:rPr>
          <w:rFonts w:cs="Tahoma"/>
          <w:b/>
          <w:bCs/>
          <w:i/>
        </w:rPr>
      </w:pPr>
      <w:r w:rsidRPr="00E47F38">
        <w:rPr>
          <w:rFonts w:cs="Tahoma"/>
          <w:b/>
          <w:bCs/>
          <w:i/>
        </w:rPr>
        <w:t>00062/DIFLAPAZ/IP/2025</w:t>
      </w:r>
    </w:p>
    <w:p w14:paraId="6F622387" w14:textId="649E1E3F"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JEFATURA DE RECURSOS HUMANOS DEL DIF, DE LA MISMA MANERA QUIERO LOS RECIBOS DE NOMINA DE LOS MISMOS</w:t>
      </w:r>
    </w:p>
    <w:p w14:paraId="1C4EF23C" w14:textId="77777777" w:rsidR="000834B4" w:rsidRPr="00E47F38" w:rsidRDefault="000834B4" w:rsidP="00E47F38">
      <w:pPr>
        <w:tabs>
          <w:tab w:val="left" w:pos="4667"/>
        </w:tabs>
        <w:spacing w:line="240" w:lineRule="auto"/>
        <w:ind w:left="567" w:right="567"/>
        <w:rPr>
          <w:rFonts w:cs="Tahoma"/>
          <w:b/>
          <w:bCs/>
          <w:i/>
        </w:rPr>
      </w:pPr>
    </w:p>
    <w:p w14:paraId="7382E1E7" w14:textId="79D38311" w:rsidR="000834B4" w:rsidRPr="00E47F38" w:rsidRDefault="001A6D78" w:rsidP="00E47F38">
      <w:pPr>
        <w:tabs>
          <w:tab w:val="left" w:pos="4667"/>
        </w:tabs>
        <w:spacing w:line="240" w:lineRule="auto"/>
        <w:ind w:left="567" w:right="567"/>
        <w:rPr>
          <w:rFonts w:cs="Tahoma"/>
          <w:b/>
          <w:bCs/>
          <w:i/>
        </w:rPr>
      </w:pPr>
      <w:r w:rsidRPr="00E47F38">
        <w:rPr>
          <w:rFonts w:cs="Tahoma"/>
          <w:b/>
          <w:bCs/>
          <w:i/>
        </w:rPr>
        <w:t>00063/DIFLAPAZ/IP/2025</w:t>
      </w:r>
    </w:p>
    <w:p w14:paraId="22F9D566" w14:textId="5F25EB2D" w:rsidR="001A6D78" w:rsidRPr="00E47F38" w:rsidRDefault="001A6D78" w:rsidP="00E47F38">
      <w:pPr>
        <w:tabs>
          <w:tab w:val="left" w:pos="4667"/>
        </w:tabs>
        <w:spacing w:line="240" w:lineRule="auto"/>
        <w:ind w:left="567" w:right="567"/>
        <w:rPr>
          <w:rFonts w:cs="Tahoma"/>
          <w:b/>
          <w:bCs/>
          <w:i/>
        </w:rPr>
      </w:pPr>
      <w:r w:rsidRPr="00E47F38">
        <w:rPr>
          <w:rFonts w:cs="Tahoma"/>
          <w:bCs/>
          <w:i/>
        </w:rPr>
        <w:lastRenderedPageBreak/>
        <w:t>QUIERO SABER EL NOMBRE COMPLETO Y FUNCIONES DE TODOS LOS EMPLEADOS ADSCRITOS A LA AUTORIDAD INVESTIGADORA DE LA CONTRALORIA INTERNA DEL DIF, DE LA MISMA MANERA QUIERO LOS RECIBOS DE NOMINA DE LOS MISMOS</w:t>
      </w:r>
    </w:p>
    <w:p w14:paraId="1BAF9FB2" w14:textId="77777777" w:rsidR="000834B4" w:rsidRPr="00E47F38" w:rsidRDefault="000834B4" w:rsidP="00E47F38">
      <w:pPr>
        <w:tabs>
          <w:tab w:val="left" w:pos="4667"/>
        </w:tabs>
        <w:spacing w:line="240" w:lineRule="auto"/>
        <w:ind w:left="567" w:right="567"/>
        <w:rPr>
          <w:rFonts w:cs="Tahoma"/>
          <w:b/>
          <w:bCs/>
          <w:i/>
        </w:rPr>
      </w:pPr>
    </w:p>
    <w:p w14:paraId="3961B7AC" w14:textId="3CAE3881" w:rsidR="000834B4" w:rsidRPr="00E47F38" w:rsidRDefault="000834B4" w:rsidP="00E47F38">
      <w:pPr>
        <w:tabs>
          <w:tab w:val="left" w:pos="4667"/>
        </w:tabs>
        <w:spacing w:line="240" w:lineRule="auto"/>
        <w:ind w:left="567" w:right="567"/>
        <w:rPr>
          <w:rFonts w:cs="Tahoma"/>
          <w:b/>
          <w:bCs/>
          <w:i/>
        </w:rPr>
      </w:pPr>
      <w:r w:rsidRPr="00E47F38">
        <w:rPr>
          <w:rFonts w:cs="Tahoma"/>
          <w:b/>
          <w:bCs/>
          <w:i/>
        </w:rPr>
        <w:t>0</w:t>
      </w:r>
      <w:r w:rsidR="001A6D78" w:rsidRPr="00E47F38">
        <w:rPr>
          <w:rFonts w:cs="Tahoma"/>
          <w:b/>
          <w:bCs/>
          <w:i/>
        </w:rPr>
        <w:t>0064/DIFLAPAZ/IP/2025</w:t>
      </w:r>
    </w:p>
    <w:p w14:paraId="657C7E7F" w14:textId="34811079"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JEFATURA DE LA UNIDAD SUBSTANCIADORA DEL SISTEMA MUNICIPAL DEL DIF, DE LA MISMA MANERA QUIERO LOS RECIBOS DE NOMINA DE LOS MISMOS</w:t>
      </w:r>
    </w:p>
    <w:p w14:paraId="59CC8C62" w14:textId="77777777" w:rsidR="000834B4" w:rsidRPr="00E47F38" w:rsidRDefault="000834B4" w:rsidP="00E47F38">
      <w:pPr>
        <w:tabs>
          <w:tab w:val="left" w:pos="4667"/>
        </w:tabs>
        <w:spacing w:line="240" w:lineRule="auto"/>
        <w:ind w:left="567" w:right="567"/>
        <w:rPr>
          <w:rFonts w:cs="Tahoma"/>
          <w:b/>
          <w:bCs/>
          <w:i/>
        </w:rPr>
      </w:pPr>
    </w:p>
    <w:p w14:paraId="6B62371A" w14:textId="762E2E77" w:rsidR="000834B4" w:rsidRPr="00E47F38" w:rsidRDefault="001A6D78" w:rsidP="00E47F38">
      <w:pPr>
        <w:tabs>
          <w:tab w:val="left" w:pos="4667"/>
        </w:tabs>
        <w:spacing w:line="240" w:lineRule="auto"/>
        <w:ind w:left="567" w:right="567"/>
        <w:rPr>
          <w:rFonts w:cs="Tahoma"/>
          <w:b/>
          <w:bCs/>
          <w:i/>
        </w:rPr>
      </w:pPr>
      <w:r w:rsidRPr="00E47F38">
        <w:rPr>
          <w:rFonts w:cs="Tahoma"/>
          <w:b/>
          <w:bCs/>
          <w:i/>
        </w:rPr>
        <w:t>00066/DIFLAPAZ/IP/2025</w:t>
      </w:r>
    </w:p>
    <w:p w14:paraId="740DC32C" w14:textId="5D983A9B"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AUTORIDAD RESOLUTORA DE LA CONTRALORIA DEL DIF, DE LA MISMA MANERA QUIERO LOS RECIBOS DE NOMINA DE LOS MISMOS</w:t>
      </w:r>
    </w:p>
    <w:p w14:paraId="3B8E3679" w14:textId="77777777" w:rsidR="000834B4" w:rsidRPr="00E47F38" w:rsidRDefault="000834B4" w:rsidP="00E47F38">
      <w:pPr>
        <w:tabs>
          <w:tab w:val="left" w:pos="4667"/>
        </w:tabs>
        <w:spacing w:line="240" w:lineRule="auto"/>
        <w:ind w:left="567" w:right="567"/>
        <w:rPr>
          <w:rFonts w:cs="Tahoma"/>
          <w:b/>
          <w:bCs/>
          <w:i/>
        </w:rPr>
      </w:pPr>
    </w:p>
    <w:p w14:paraId="4CC8A005" w14:textId="40B6F209" w:rsidR="000834B4" w:rsidRPr="00E47F38" w:rsidRDefault="000834B4" w:rsidP="00E47F38">
      <w:pPr>
        <w:tabs>
          <w:tab w:val="left" w:pos="4667"/>
        </w:tabs>
        <w:spacing w:line="240" w:lineRule="auto"/>
        <w:ind w:left="567" w:right="567"/>
        <w:rPr>
          <w:rFonts w:cs="Tahoma"/>
          <w:b/>
          <w:bCs/>
          <w:i/>
        </w:rPr>
      </w:pPr>
      <w:r w:rsidRPr="00E47F38">
        <w:rPr>
          <w:rFonts w:cs="Tahoma"/>
          <w:b/>
          <w:bCs/>
          <w:i/>
        </w:rPr>
        <w:t>00067/DIFLAPAZ/IP/</w:t>
      </w:r>
      <w:r w:rsidR="001A6D78" w:rsidRPr="00E47F38">
        <w:rPr>
          <w:rFonts w:cs="Tahoma"/>
          <w:b/>
          <w:bCs/>
          <w:i/>
        </w:rPr>
        <w:t>2025</w:t>
      </w:r>
    </w:p>
    <w:p w14:paraId="4F05648C" w14:textId="1C1FA8FE"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JEFATURA DE TRABAJO SOCIAL DEL DIF, DE LA MISMA MANERA QUIERO LOS RECIBOS DE NOMINA DE LOS MISMOS</w:t>
      </w:r>
    </w:p>
    <w:p w14:paraId="17326FEF" w14:textId="77777777" w:rsidR="000834B4" w:rsidRPr="00E47F38" w:rsidRDefault="000834B4" w:rsidP="00E47F38">
      <w:pPr>
        <w:tabs>
          <w:tab w:val="left" w:pos="4667"/>
        </w:tabs>
        <w:spacing w:line="240" w:lineRule="auto"/>
        <w:ind w:left="567" w:right="567"/>
        <w:rPr>
          <w:rFonts w:cs="Tahoma"/>
          <w:b/>
          <w:bCs/>
          <w:i/>
        </w:rPr>
      </w:pPr>
    </w:p>
    <w:p w14:paraId="3A21E2D6" w14:textId="5E9896E2" w:rsidR="000834B4" w:rsidRPr="00E47F38" w:rsidRDefault="001A6D78" w:rsidP="00E47F38">
      <w:pPr>
        <w:tabs>
          <w:tab w:val="left" w:pos="4667"/>
        </w:tabs>
        <w:spacing w:line="240" w:lineRule="auto"/>
        <w:ind w:left="567" w:right="567"/>
        <w:rPr>
          <w:rFonts w:cs="Tahoma"/>
          <w:b/>
          <w:bCs/>
          <w:i/>
        </w:rPr>
      </w:pPr>
      <w:r w:rsidRPr="00E47F38">
        <w:rPr>
          <w:rFonts w:cs="Tahoma"/>
          <w:b/>
          <w:bCs/>
          <w:i/>
        </w:rPr>
        <w:t>00068/DIFLAPAZ/IP/2025</w:t>
      </w:r>
    </w:p>
    <w:p w14:paraId="1CEF288D" w14:textId="0D36180A"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JEFATURA DE SERVICIOS GENERALES DEL DIF, DE LA MISMA MANERA QUIERO LOS RECIBOS DE NOMINA DE LOS MISMOS</w:t>
      </w:r>
    </w:p>
    <w:p w14:paraId="04FCDF9F" w14:textId="77777777" w:rsidR="000834B4" w:rsidRPr="00E47F38" w:rsidRDefault="000834B4" w:rsidP="00E47F38">
      <w:pPr>
        <w:tabs>
          <w:tab w:val="left" w:pos="4667"/>
        </w:tabs>
        <w:spacing w:line="240" w:lineRule="auto"/>
        <w:ind w:left="567" w:right="567"/>
        <w:rPr>
          <w:rFonts w:cs="Tahoma"/>
          <w:b/>
          <w:bCs/>
          <w:i/>
        </w:rPr>
      </w:pPr>
    </w:p>
    <w:p w14:paraId="693E7428" w14:textId="5EEB7D11" w:rsidR="000834B4" w:rsidRPr="00E47F38" w:rsidRDefault="000834B4" w:rsidP="00E47F38">
      <w:pPr>
        <w:tabs>
          <w:tab w:val="left" w:pos="4667"/>
        </w:tabs>
        <w:spacing w:line="240" w:lineRule="auto"/>
        <w:ind w:left="567" w:right="567"/>
        <w:rPr>
          <w:rFonts w:cs="Tahoma"/>
          <w:b/>
          <w:bCs/>
          <w:i/>
        </w:rPr>
      </w:pPr>
      <w:r w:rsidRPr="00E47F38">
        <w:rPr>
          <w:rFonts w:cs="Tahoma"/>
          <w:b/>
          <w:bCs/>
          <w:i/>
        </w:rPr>
        <w:t>00070/DIFLAPAZ/IP/2025</w:t>
      </w:r>
    </w:p>
    <w:p w14:paraId="1DF36CF6" w14:textId="5078CD62"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COORDINACION DE ADMINISTRACION Y FINANZAS DEL DIF, DE LA MISMA MANERA QUIERO LOS RECIBOS DE NOMINA DE LOS MISMOS</w:t>
      </w:r>
    </w:p>
    <w:p w14:paraId="741B8849" w14:textId="77777777" w:rsidR="000834B4" w:rsidRPr="00E47F38" w:rsidRDefault="000834B4" w:rsidP="00E47F38">
      <w:pPr>
        <w:tabs>
          <w:tab w:val="left" w:pos="4667"/>
        </w:tabs>
        <w:spacing w:line="240" w:lineRule="auto"/>
        <w:ind w:left="567" w:right="567"/>
        <w:rPr>
          <w:rFonts w:cs="Tahoma"/>
          <w:b/>
          <w:bCs/>
          <w:i/>
        </w:rPr>
      </w:pPr>
    </w:p>
    <w:p w14:paraId="5E7482A8" w14:textId="1AEDDB9B" w:rsidR="001A6D78" w:rsidRPr="00E47F38" w:rsidRDefault="001A6D78" w:rsidP="00E47F38">
      <w:pPr>
        <w:tabs>
          <w:tab w:val="left" w:pos="4667"/>
        </w:tabs>
        <w:spacing w:line="240" w:lineRule="auto"/>
        <w:ind w:left="567" w:right="567"/>
        <w:rPr>
          <w:rFonts w:cs="Tahoma"/>
          <w:b/>
          <w:bCs/>
          <w:i/>
        </w:rPr>
      </w:pPr>
      <w:r w:rsidRPr="00E47F38">
        <w:rPr>
          <w:rFonts w:cs="Tahoma"/>
          <w:b/>
          <w:bCs/>
          <w:i/>
        </w:rPr>
        <w:t>00071/DIFLAPAZ/IP/2025</w:t>
      </w:r>
    </w:p>
    <w:p w14:paraId="1EA7D4A3" w14:textId="117D10B2" w:rsidR="001A6D78" w:rsidRPr="00E47F38" w:rsidRDefault="001A6D78" w:rsidP="00E47F38">
      <w:pPr>
        <w:tabs>
          <w:tab w:val="left" w:pos="4667"/>
        </w:tabs>
        <w:spacing w:line="240" w:lineRule="auto"/>
        <w:ind w:left="567" w:right="567"/>
        <w:rPr>
          <w:rFonts w:cs="Tahoma"/>
          <w:b/>
          <w:bCs/>
          <w:i/>
        </w:rPr>
      </w:pPr>
      <w:r w:rsidRPr="00E47F38">
        <w:rPr>
          <w:rFonts w:cs="Tahoma"/>
          <w:bCs/>
          <w:i/>
        </w:rPr>
        <w:lastRenderedPageBreak/>
        <w:t>QUIERO SABER EL NOMBRE COMPLETO Y FUNCIONES DE TODOS LOS EMPLEADOS ADSCRITOS A LA COORDINACION DE ADMINISTRACION Y FINANZAS DEL DIF, DE LA MISMA MANERA QUIERO LOS RECIBOS DE NOMINA DE LOS MISMOS</w:t>
      </w:r>
    </w:p>
    <w:p w14:paraId="08D5A17C" w14:textId="36C54178" w:rsidR="000834B4" w:rsidRPr="00E47F38" w:rsidRDefault="000834B4" w:rsidP="00E47F38">
      <w:pPr>
        <w:tabs>
          <w:tab w:val="left" w:pos="4667"/>
        </w:tabs>
        <w:spacing w:line="240" w:lineRule="auto"/>
        <w:ind w:left="567" w:right="567"/>
        <w:rPr>
          <w:rFonts w:cs="Tahoma"/>
          <w:b/>
          <w:bCs/>
          <w:i/>
        </w:rPr>
      </w:pPr>
      <w:r w:rsidRPr="00E47F38">
        <w:rPr>
          <w:rFonts w:cs="Tahoma"/>
          <w:b/>
          <w:bCs/>
          <w:i/>
        </w:rPr>
        <w:t xml:space="preserve"> </w:t>
      </w:r>
    </w:p>
    <w:p w14:paraId="27953EB1" w14:textId="77777777" w:rsidR="001A6D78" w:rsidRPr="00E47F38" w:rsidRDefault="001A6D78" w:rsidP="00E47F38">
      <w:pPr>
        <w:tabs>
          <w:tab w:val="left" w:pos="4667"/>
        </w:tabs>
        <w:spacing w:line="240" w:lineRule="auto"/>
        <w:ind w:left="567" w:right="567"/>
        <w:rPr>
          <w:rFonts w:cs="Tahoma"/>
          <w:b/>
          <w:bCs/>
          <w:i/>
        </w:rPr>
      </w:pPr>
      <w:r w:rsidRPr="00E47F38">
        <w:rPr>
          <w:rFonts w:cs="Tahoma"/>
          <w:b/>
          <w:bCs/>
          <w:i/>
        </w:rPr>
        <w:t>00072/DIFLAPAZ/IP/2025</w:t>
      </w:r>
    </w:p>
    <w:p w14:paraId="637B382F" w14:textId="7F665338" w:rsidR="000834B4"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SECRETARIA TECNICA DEL DIF, DE LA MISMA MANERA QUIERO LOS RECIBOS DE NOMINA DE LOS MISMOS</w:t>
      </w:r>
    </w:p>
    <w:p w14:paraId="486D7BA6" w14:textId="77777777" w:rsidR="001A6D78" w:rsidRPr="00E47F38" w:rsidRDefault="001A6D78" w:rsidP="00E47F38">
      <w:pPr>
        <w:tabs>
          <w:tab w:val="left" w:pos="4667"/>
        </w:tabs>
        <w:spacing w:line="240" w:lineRule="auto"/>
        <w:ind w:left="567" w:right="567"/>
        <w:rPr>
          <w:rFonts w:cs="Tahoma"/>
          <w:b/>
          <w:bCs/>
          <w:i/>
        </w:rPr>
      </w:pPr>
    </w:p>
    <w:p w14:paraId="2B2D6E17" w14:textId="7DBDB698" w:rsidR="001A6D78" w:rsidRPr="00E47F38" w:rsidRDefault="001A6D78" w:rsidP="00E47F38">
      <w:pPr>
        <w:tabs>
          <w:tab w:val="left" w:pos="4667"/>
        </w:tabs>
        <w:spacing w:line="240" w:lineRule="auto"/>
        <w:ind w:left="567" w:right="567"/>
        <w:rPr>
          <w:rFonts w:cs="Tahoma"/>
          <w:b/>
          <w:bCs/>
          <w:i/>
        </w:rPr>
      </w:pPr>
      <w:r w:rsidRPr="00E47F38">
        <w:rPr>
          <w:rFonts w:cs="Tahoma"/>
          <w:b/>
          <w:bCs/>
          <w:i/>
        </w:rPr>
        <w:t>00073/DIFLAPAZ/IP/2025</w:t>
      </w:r>
    </w:p>
    <w:p w14:paraId="548590E8" w14:textId="476362A1"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AUTORIDAD SUBSTANCIADORA DEL DIF, DE LA MISMA MANERA QUIERO LOS RECIBOS DE NOMINA DE LOS MISMOS</w:t>
      </w:r>
    </w:p>
    <w:p w14:paraId="41EB4816" w14:textId="08E53995" w:rsidR="000834B4" w:rsidRPr="00E47F38" w:rsidRDefault="000834B4" w:rsidP="00E47F38">
      <w:pPr>
        <w:tabs>
          <w:tab w:val="left" w:pos="4667"/>
        </w:tabs>
        <w:spacing w:line="240" w:lineRule="auto"/>
        <w:ind w:left="567" w:right="567"/>
        <w:rPr>
          <w:rFonts w:cs="Tahoma"/>
          <w:b/>
          <w:bCs/>
          <w:i/>
        </w:rPr>
      </w:pPr>
      <w:r w:rsidRPr="00E47F38">
        <w:rPr>
          <w:rFonts w:cs="Tahoma"/>
          <w:b/>
          <w:bCs/>
          <w:i/>
        </w:rPr>
        <w:t xml:space="preserve"> </w:t>
      </w:r>
    </w:p>
    <w:p w14:paraId="009A3684" w14:textId="5666A7F1" w:rsidR="000834B4" w:rsidRPr="00E47F38" w:rsidRDefault="001A6D78" w:rsidP="00E47F38">
      <w:pPr>
        <w:tabs>
          <w:tab w:val="left" w:pos="4667"/>
        </w:tabs>
        <w:spacing w:line="240" w:lineRule="auto"/>
        <w:ind w:left="567" w:right="567"/>
        <w:rPr>
          <w:rFonts w:cs="Tahoma"/>
          <w:b/>
          <w:bCs/>
          <w:i/>
        </w:rPr>
      </w:pPr>
      <w:r w:rsidRPr="00E47F38">
        <w:rPr>
          <w:rFonts w:cs="Tahoma"/>
          <w:b/>
          <w:bCs/>
          <w:i/>
        </w:rPr>
        <w:t>00074/DIFLAPAZ/IP/2025</w:t>
      </w:r>
      <w:r w:rsidR="000834B4" w:rsidRPr="00E47F38">
        <w:rPr>
          <w:rFonts w:cs="Tahoma"/>
          <w:b/>
          <w:bCs/>
          <w:i/>
        </w:rPr>
        <w:t xml:space="preserve"> </w:t>
      </w:r>
    </w:p>
    <w:p w14:paraId="2314F16B" w14:textId="46B29530"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COORDINACION DE XDE PREVENCION Y BIENESTAR FAMILIAR DEL DIF, DE LA MISMA MANERA QUIERO LOS RECIBOS DE NOMINA DE LOS MISMOS</w:t>
      </w:r>
    </w:p>
    <w:p w14:paraId="5CDEB8B5" w14:textId="77777777" w:rsidR="001A6D78" w:rsidRPr="00E47F38" w:rsidRDefault="001A6D78" w:rsidP="00E47F38">
      <w:pPr>
        <w:tabs>
          <w:tab w:val="left" w:pos="4667"/>
        </w:tabs>
        <w:spacing w:line="240" w:lineRule="auto"/>
        <w:ind w:left="567" w:right="567"/>
        <w:rPr>
          <w:rFonts w:cs="Tahoma"/>
          <w:b/>
          <w:bCs/>
          <w:i/>
        </w:rPr>
      </w:pPr>
    </w:p>
    <w:p w14:paraId="757E673E" w14:textId="77777777" w:rsidR="001A6D78" w:rsidRPr="00E47F38" w:rsidRDefault="000834B4" w:rsidP="00E47F38">
      <w:pPr>
        <w:tabs>
          <w:tab w:val="left" w:pos="4667"/>
        </w:tabs>
        <w:spacing w:line="240" w:lineRule="auto"/>
        <w:ind w:left="567" w:right="567"/>
        <w:rPr>
          <w:rFonts w:cs="Tahoma"/>
          <w:b/>
          <w:bCs/>
          <w:i/>
        </w:rPr>
      </w:pPr>
      <w:r w:rsidRPr="00E47F38">
        <w:rPr>
          <w:rFonts w:cs="Tahoma"/>
          <w:b/>
          <w:bCs/>
          <w:i/>
        </w:rPr>
        <w:t>00075/DIFLAPAZ/IP/2025</w:t>
      </w:r>
    </w:p>
    <w:p w14:paraId="64D965BC" w14:textId="2B26AD20" w:rsidR="000834B4"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CON LA PROMOTORA DEL PROGRAMA HORTADIF DEL DIF, DE LA MISMA MANERA QUIERO LOS RECIBOS DE NOMINA DE LOS MISMOS</w:t>
      </w:r>
    </w:p>
    <w:p w14:paraId="6760DEB4" w14:textId="77777777" w:rsidR="001A6D78" w:rsidRPr="00E47F38" w:rsidRDefault="001A6D78" w:rsidP="00E47F38">
      <w:pPr>
        <w:tabs>
          <w:tab w:val="left" w:pos="4667"/>
        </w:tabs>
        <w:spacing w:line="240" w:lineRule="auto"/>
        <w:ind w:left="567" w:right="567"/>
        <w:rPr>
          <w:rFonts w:cs="Tahoma"/>
          <w:b/>
          <w:bCs/>
          <w:i/>
        </w:rPr>
      </w:pPr>
    </w:p>
    <w:p w14:paraId="1E17F219" w14:textId="339FB318" w:rsidR="000834B4" w:rsidRPr="00E47F38" w:rsidRDefault="001A6D78" w:rsidP="00E47F38">
      <w:pPr>
        <w:tabs>
          <w:tab w:val="left" w:pos="4667"/>
        </w:tabs>
        <w:spacing w:line="240" w:lineRule="auto"/>
        <w:ind w:left="567" w:right="567"/>
        <w:rPr>
          <w:rFonts w:cs="Tahoma"/>
          <w:b/>
          <w:bCs/>
          <w:i/>
        </w:rPr>
      </w:pPr>
      <w:r w:rsidRPr="00E47F38">
        <w:rPr>
          <w:rFonts w:cs="Tahoma"/>
          <w:b/>
          <w:bCs/>
          <w:i/>
        </w:rPr>
        <w:t>00076/DIFLAPAZ/IP/2025</w:t>
      </w:r>
      <w:r w:rsidR="000834B4" w:rsidRPr="00E47F38">
        <w:rPr>
          <w:rFonts w:cs="Tahoma"/>
          <w:b/>
          <w:bCs/>
          <w:i/>
        </w:rPr>
        <w:t xml:space="preserve"> </w:t>
      </w:r>
    </w:p>
    <w:p w14:paraId="2848E334" w14:textId="02A410DC"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CON LA PROMOTORA DE ALIMENTACION ESCOLAR PARA EL BIENESTAR DESAYUNO ESCOLAR FRIO Y DESAYUNO ESCOLAR CALIENTE DEL DIF, DE LA MISMA MANERA QUIERO LOS RECIBOS DE NOMINA DE LOS MISMOS</w:t>
      </w:r>
    </w:p>
    <w:p w14:paraId="0A4C8F43" w14:textId="77777777" w:rsidR="001A6D78" w:rsidRPr="00E47F38" w:rsidRDefault="001A6D78" w:rsidP="00E47F38">
      <w:pPr>
        <w:tabs>
          <w:tab w:val="left" w:pos="4667"/>
        </w:tabs>
        <w:spacing w:line="240" w:lineRule="auto"/>
        <w:ind w:left="567" w:right="567"/>
        <w:rPr>
          <w:rFonts w:cs="Tahoma"/>
          <w:b/>
          <w:bCs/>
          <w:i/>
        </w:rPr>
      </w:pPr>
    </w:p>
    <w:p w14:paraId="3FCC081D" w14:textId="29467C6B" w:rsidR="000834B4" w:rsidRPr="00E47F38" w:rsidRDefault="001A6D78" w:rsidP="00E47F38">
      <w:pPr>
        <w:tabs>
          <w:tab w:val="left" w:pos="4667"/>
        </w:tabs>
        <w:spacing w:line="240" w:lineRule="auto"/>
        <w:ind w:left="567" w:right="567"/>
        <w:rPr>
          <w:rFonts w:cs="Tahoma"/>
          <w:b/>
          <w:bCs/>
          <w:i/>
        </w:rPr>
      </w:pPr>
      <w:r w:rsidRPr="00E47F38">
        <w:rPr>
          <w:rFonts w:cs="Tahoma"/>
          <w:b/>
          <w:bCs/>
          <w:i/>
        </w:rPr>
        <w:t>00077/DIFLAPAZ/IP/2025</w:t>
      </w:r>
      <w:r w:rsidR="000834B4" w:rsidRPr="00E47F38">
        <w:rPr>
          <w:rFonts w:cs="Tahoma"/>
          <w:b/>
          <w:bCs/>
          <w:i/>
        </w:rPr>
        <w:t xml:space="preserve"> </w:t>
      </w:r>
    </w:p>
    <w:p w14:paraId="0F41131E" w14:textId="475A4118" w:rsidR="001A6D78" w:rsidRPr="00E47F38" w:rsidRDefault="001A6D78" w:rsidP="00E47F38">
      <w:pPr>
        <w:tabs>
          <w:tab w:val="left" w:pos="4667"/>
        </w:tabs>
        <w:spacing w:line="240" w:lineRule="auto"/>
        <w:ind w:left="567" w:right="567"/>
        <w:rPr>
          <w:rFonts w:cs="Tahoma"/>
          <w:b/>
          <w:bCs/>
          <w:i/>
        </w:rPr>
      </w:pPr>
      <w:r w:rsidRPr="00E47F38">
        <w:rPr>
          <w:rFonts w:cs="Tahoma"/>
          <w:bCs/>
          <w:i/>
        </w:rPr>
        <w:lastRenderedPageBreak/>
        <w:t>QUIERO SABER EL NOMBRE COMPLETO Y FUNCIONES DE TODOS LOS EMPLEADOS ADSCRITOS A LA JEFATURA DE PATRIMONIO Y PARQUE VEHICULAR DEL DIF, DE LA MISMA MANERA QUIERO LOS RECIBOS DE NOMINA DE LOS MISMOS</w:t>
      </w:r>
    </w:p>
    <w:p w14:paraId="3620B816" w14:textId="77777777" w:rsidR="001A6D78" w:rsidRPr="00E47F38" w:rsidRDefault="001A6D78" w:rsidP="00E47F38">
      <w:pPr>
        <w:tabs>
          <w:tab w:val="left" w:pos="4667"/>
        </w:tabs>
        <w:spacing w:line="240" w:lineRule="auto"/>
        <w:ind w:left="567" w:right="567"/>
        <w:rPr>
          <w:rFonts w:cs="Tahoma"/>
          <w:b/>
          <w:bCs/>
          <w:i/>
        </w:rPr>
      </w:pPr>
    </w:p>
    <w:p w14:paraId="2D53F865" w14:textId="37215B5A" w:rsidR="000834B4" w:rsidRPr="00E47F38" w:rsidRDefault="001A6D78" w:rsidP="00E47F38">
      <w:pPr>
        <w:tabs>
          <w:tab w:val="left" w:pos="4667"/>
        </w:tabs>
        <w:spacing w:line="240" w:lineRule="auto"/>
        <w:ind w:left="567" w:right="567"/>
        <w:rPr>
          <w:rFonts w:cs="Tahoma"/>
          <w:b/>
          <w:bCs/>
          <w:i/>
        </w:rPr>
      </w:pPr>
      <w:r w:rsidRPr="00E47F38">
        <w:rPr>
          <w:rFonts w:cs="Tahoma"/>
          <w:b/>
          <w:bCs/>
          <w:i/>
        </w:rPr>
        <w:t>00078/DIFLAPAZ/IP/2025</w:t>
      </w:r>
    </w:p>
    <w:p w14:paraId="4E87157A" w14:textId="3B0DE513"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AL AREA DE ARCHIVO DEL DIF, DE LA MISMA MANERA QUIERO LOS RECIBOS DE NOMINA DE LOS MISMOS</w:t>
      </w:r>
    </w:p>
    <w:p w14:paraId="2042E70E" w14:textId="77777777" w:rsidR="001A6D78" w:rsidRPr="00E47F38" w:rsidRDefault="001A6D78" w:rsidP="00E47F38">
      <w:pPr>
        <w:tabs>
          <w:tab w:val="left" w:pos="4667"/>
        </w:tabs>
        <w:spacing w:line="240" w:lineRule="auto"/>
        <w:ind w:left="567" w:right="567"/>
        <w:rPr>
          <w:rFonts w:cs="Tahoma"/>
          <w:b/>
          <w:bCs/>
          <w:i/>
        </w:rPr>
      </w:pPr>
    </w:p>
    <w:p w14:paraId="3DC7575B" w14:textId="3A745BED" w:rsidR="000834B4" w:rsidRPr="00E47F38" w:rsidRDefault="000834B4" w:rsidP="00E47F38">
      <w:pPr>
        <w:tabs>
          <w:tab w:val="left" w:pos="4667"/>
        </w:tabs>
        <w:spacing w:line="240" w:lineRule="auto"/>
        <w:ind w:left="567" w:right="567"/>
        <w:rPr>
          <w:rFonts w:cs="Tahoma"/>
          <w:b/>
          <w:bCs/>
          <w:i/>
        </w:rPr>
      </w:pPr>
      <w:r w:rsidRPr="00E47F38">
        <w:rPr>
          <w:rFonts w:cs="Tahoma"/>
          <w:b/>
          <w:bCs/>
          <w:i/>
        </w:rPr>
        <w:t>00079/DIFLAPAZ/IP/2025</w:t>
      </w:r>
    </w:p>
    <w:p w14:paraId="2F4FD046" w14:textId="4DD959EF" w:rsidR="001A6D78" w:rsidRPr="00E47F38" w:rsidRDefault="001A6D78" w:rsidP="00E47F38">
      <w:pPr>
        <w:tabs>
          <w:tab w:val="left" w:pos="4667"/>
        </w:tabs>
        <w:spacing w:line="240" w:lineRule="auto"/>
        <w:ind w:left="567" w:right="567"/>
        <w:rPr>
          <w:rFonts w:cs="Tahoma"/>
          <w:b/>
          <w:bCs/>
          <w:i/>
        </w:rPr>
      </w:pPr>
      <w:r w:rsidRPr="00E47F38">
        <w:rPr>
          <w:rFonts w:cs="Tahoma"/>
          <w:bCs/>
          <w:i/>
        </w:rPr>
        <w:t>QUIERO SABER EL NOMBRE COMPLETO Y FUNCIONES DE TODOS LOS EMPLEADOS ADSCRITOS A LA UNIDAD BASICA DE REHABILITACION E INTEGRACION SOCIAL DEL DIF, DE LA MISMA MANERA QUIERO LOS RECIBOS DE NOMINA DE LOS MISMOS</w:t>
      </w:r>
    </w:p>
    <w:p w14:paraId="3116DB8F" w14:textId="265C09C8" w:rsidR="00D84E4C" w:rsidRPr="00E47F38" w:rsidRDefault="00D84E4C" w:rsidP="00E47F38">
      <w:pPr>
        <w:tabs>
          <w:tab w:val="left" w:pos="4667"/>
        </w:tabs>
        <w:spacing w:line="240" w:lineRule="auto"/>
        <w:ind w:right="567"/>
        <w:rPr>
          <w:rFonts w:cs="Tahoma"/>
          <w:bCs/>
          <w:i/>
          <w:szCs w:val="22"/>
        </w:rPr>
      </w:pPr>
    </w:p>
    <w:p w14:paraId="64B27DE3" w14:textId="01D0881A" w:rsidR="00664420" w:rsidRPr="00E47F38" w:rsidRDefault="00D84E4C" w:rsidP="00E47F38">
      <w:pPr>
        <w:tabs>
          <w:tab w:val="left" w:pos="4667"/>
        </w:tabs>
        <w:spacing w:line="240" w:lineRule="auto"/>
        <w:ind w:left="567" w:right="567"/>
        <w:rPr>
          <w:rFonts w:cs="Tahoma"/>
          <w:bCs/>
          <w:i/>
          <w:szCs w:val="22"/>
        </w:rPr>
      </w:pPr>
      <w:r w:rsidRPr="00E47F38">
        <w:rPr>
          <w:rFonts w:cs="Tahoma"/>
          <w:bCs/>
          <w:i/>
          <w:szCs w:val="22"/>
        </w:rPr>
        <w:t xml:space="preserve"> </w:t>
      </w:r>
    </w:p>
    <w:p w14:paraId="0BD6321D" w14:textId="0EC6F607" w:rsidR="00664420" w:rsidRPr="00E47F38" w:rsidRDefault="009A2D78" w:rsidP="00E47F38">
      <w:pPr>
        <w:tabs>
          <w:tab w:val="left" w:pos="4667"/>
        </w:tabs>
        <w:ind w:left="567" w:right="567"/>
        <w:rPr>
          <w:rFonts w:cs="Tahoma"/>
          <w:b/>
          <w:bCs/>
          <w:szCs w:val="22"/>
        </w:rPr>
      </w:pPr>
      <w:r w:rsidRPr="00E47F38">
        <w:rPr>
          <w:rFonts w:cs="Tahoma"/>
          <w:b/>
          <w:bCs/>
          <w:szCs w:val="22"/>
        </w:rPr>
        <w:t>Modalidad de entrega</w:t>
      </w:r>
      <w:r w:rsidRPr="00E47F38">
        <w:rPr>
          <w:rFonts w:cs="Tahoma"/>
          <w:bCs/>
          <w:szCs w:val="22"/>
        </w:rPr>
        <w:t xml:space="preserve">: </w:t>
      </w:r>
      <w:r w:rsidR="004D2924" w:rsidRPr="00E47F38">
        <w:rPr>
          <w:rFonts w:cs="Tahoma"/>
          <w:bCs/>
          <w:szCs w:val="22"/>
        </w:rPr>
        <w:t xml:space="preserve">Vía </w:t>
      </w:r>
      <w:r w:rsidR="004D2924" w:rsidRPr="00E47F38">
        <w:rPr>
          <w:rFonts w:cs="Tahoma"/>
          <w:b/>
          <w:bCs/>
          <w:szCs w:val="22"/>
        </w:rPr>
        <w:t xml:space="preserve">SAIMEX. </w:t>
      </w:r>
    </w:p>
    <w:p w14:paraId="766E7150" w14:textId="77777777" w:rsidR="00773AD0" w:rsidRPr="00E47F38" w:rsidRDefault="00773AD0" w:rsidP="00E47F38">
      <w:pPr>
        <w:rPr>
          <w:lang w:val="es-ES"/>
        </w:rPr>
      </w:pPr>
    </w:p>
    <w:p w14:paraId="146EF3FC" w14:textId="7111C7C2" w:rsidR="00AD7C34" w:rsidRPr="00E47F38" w:rsidRDefault="00AD7C34" w:rsidP="00E47F38">
      <w:pPr>
        <w:pStyle w:val="Ttulo3"/>
      </w:pPr>
      <w:bookmarkStart w:id="6" w:name="_Toc176962970"/>
      <w:bookmarkStart w:id="7" w:name="_Toc201207437"/>
      <w:r w:rsidRPr="00E47F38">
        <w:t>b) Turno de las solicitudes de información</w:t>
      </w:r>
      <w:bookmarkEnd w:id="6"/>
      <w:bookmarkEnd w:id="7"/>
    </w:p>
    <w:p w14:paraId="5229519D" w14:textId="41E76045" w:rsidR="00AD7C34" w:rsidRPr="00E47F38" w:rsidRDefault="00AD7C34" w:rsidP="00E47F38">
      <w:r w:rsidRPr="00E47F38">
        <w:t xml:space="preserve">En cumplimiento al artículo 162 de la Ley de Transparencia y Acceso a la Información Pública del Estado de México y Municipios, en fecha </w:t>
      </w:r>
      <w:r w:rsidR="002826A3" w:rsidRPr="00E47F38">
        <w:rPr>
          <w:rFonts w:eastAsia="Palatino Linotype" w:cs="Palatino Linotype"/>
          <w:b/>
        </w:rPr>
        <w:t>veinticuatro de marzo</w:t>
      </w:r>
      <w:r w:rsidR="006924E0" w:rsidRPr="00E47F38">
        <w:rPr>
          <w:rFonts w:eastAsia="Palatino Linotype" w:cs="Palatino Linotype"/>
          <w:b/>
        </w:rPr>
        <w:t xml:space="preserve"> de dos mil veinticinco</w:t>
      </w:r>
      <w:r w:rsidRPr="00E47F38">
        <w:t xml:space="preserve"> el Titular de la Unidad de Transparencia del </w:t>
      </w:r>
      <w:r w:rsidRPr="00E47F38">
        <w:rPr>
          <w:b/>
        </w:rPr>
        <w:t>SUJETO OBLIGADO</w:t>
      </w:r>
      <w:r w:rsidRPr="00E47F38">
        <w:t xml:space="preserve"> turnó las solicitudes de información </w:t>
      </w:r>
      <w:r w:rsidR="002826A3" w:rsidRPr="00E47F38">
        <w:t>a los servidores públicos habilitados</w:t>
      </w:r>
      <w:r w:rsidRPr="00E47F38">
        <w:t xml:space="preserve"> que estimó pertinente.</w:t>
      </w:r>
    </w:p>
    <w:p w14:paraId="4A203B2F" w14:textId="77777777" w:rsidR="00AD7C34" w:rsidRPr="00E47F38" w:rsidRDefault="00AD7C34" w:rsidP="00E47F38"/>
    <w:p w14:paraId="3998B56F" w14:textId="37AE169E" w:rsidR="00AD7C34" w:rsidRPr="00E47F38" w:rsidRDefault="00AD7C34" w:rsidP="00E47F38">
      <w:pPr>
        <w:pStyle w:val="Ttulo3"/>
      </w:pPr>
      <w:bookmarkStart w:id="8" w:name="_Toc165402857"/>
      <w:bookmarkStart w:id="9" w:name="_Toc178109468"/>
      <w:bookmarkStart w:id="10" w:name="_Toc178794221"/>
      <w:bookmarkStart w:id="11" w:name="_Toc201207438"/>
      <w:r w:rsidRPr="00E47F38">
        <w:t>c) Prórroga</w:t>
      </w:r>
      <w:bookmarkEnd w:id="8"/>
      <w:bookmarkEnd w:id="9"/>
      <w:bookmarkEnd w:id="10"/>
      <w:bookmarkEnd w:id="11"/>
    </w:p>
    <w:p w14:paraId="2CA6858A" w14:textId="30A64A5C" w:rsidR="00AD7C34" w:rsidRPr="00E47F38" w:rsidRDefault="00AD7C34" w:rsidP="00E47F38">
      <w:r w:rsidRPr="00E47F38">
        <w:t xml:space="preserve">De las constancias que obran en el SAIMEX, se advierte que el </w:t>
      </w:r>
      <w:r w:rsidR="002826A3" w:rsidRPr="00E47F38">
        <w:rPr>
          <w:b/>
          <w:bCs/>
        </w:rPr>
        <w:t>veinticuatro de marzo</w:t>
      </w:r>
      <w:r w:rsidR="00EB26A0" w:rsidRPr="00E47F38">
        <w:rPr>
          <w:b/>
          <w:bCs/>
        </w:rPr>
        <w:t xml:space="preserve"> </w:t>
      </w:r>
      <w:r w:rsidR="00E03BD8" w:rsidRPr="00E47F38">
        <w:rPr>
          <w:b/>
          <w:bCs/>
        </w:rPr>
        <w:t>de dos mil veinticinco</w:t>
      </w:r>
      <w:r w:rsidRPr="00E47F38">
        <w:t xml:space="preserve">, </w:t>
      </w:r>
      <w:r w:rsidRPr="00E47F38">
        <w:rPr>
          <w:b/>
          <w:bCs/>
        </w:rPr>
        <w:t>EL SUJETO OBLIGADO</w:t>
      </w:r>
      <w:r w:rsidRPr="00E47F38">
        <w:t xml:space="preserve"> notificó una prórroga de siete días para dar </w:t>
      </w:r>
      <w:r w:rsidRPr="00E47F38">
        <w:lastRenderedPageBreak/>
        <w:t xml:space="preserve">respuesta a las solicitudes de información planteadas por </w:t>
      </w:r>
      <w:r w:rsidRPr="00E47F38">
        <w:rPr>
          <w:b/>
          <w:bCs/>
        </w:rPr>
        <w:t>LA PARTE RECURRENTE</w:t>
      </w:r>
      <w:r w:rsidRPr="00E47F38">
        <w:t>, en los siguientes términos:</w:t>
      </w:r>
    </w:p>
    <w:p w14:paraId="6FE19F52" w14:textId="77777777" w:rsidR="002826A3" w:rsidRPr="00E47F38" w:rsidRDefault="00AD7C34" w:rsidP="00E47F38">
      <w:pPr>
        <w:pStyle w:val="Puesto"/>
      </w:pPr>
      <w:r w:rsidRPr="00E47F38">
        <w:t>“</w:t>
      </w:r>
      <w:r w:rsidR="002826A3" w:rsidRPr="00E47F38">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3DA9FE9B" w14:textId="77777777" w:rsidR="002826A3" w:rsidRPr="00E47F38" w:rsidRDefault="002826A3" w:rsidP="00E47F38">
      <w:pPr>
        <w:pStyle w:val="Puesto"/>
      </w:pPr>
      <w:r w:rsidRPr="00E47F38">
        <w:t>SE APRUEBA PRÓRROGA POR SIETE DÍAS HÁBILES MÁS PARA BRINDAR RESPUESTA A LA SOLICITUD DE INFORMACIÓN</w:t>
      </w:r>
    </w:p>
    <w:p w14:paraId="3D9956DA" w14:textId="77777777" w:rsidR="002826A3" w:rsidRPr="00E47F38" w:rsidRDefault="002826A3" w:rsidP="00E47F38">
      <w:pPr>
        <w:pStyle w:val="Puesto"/>
      </w:pPr>
      <w:r w:rsidRPr="00E47F38">
        <w:t>P. EN R.C. Diego Gutiérrez Murcia</w:t>
      </w:r>
    </w:p>
    <w:p w14:paraId="2C85FDFA" w14:textId="3EA5BB2B" w:rsidR="00AD7C34" w:rsidRPr="00E47F38" w:rsidRDefault="002826A3" w:rsidP="00E47F38">
      <w:pPr>
        <w:pStyle w:val="Puesto"/>
      </w:pPr>
      <w:r w:rsidRPr="00E47F38">
        <w:t>Responsable de la Unidad de Transparencia</w:t>
      </w:r>
      <w:r w:rsidR="00AD7C34" w:rsidRPr="00E47F38">
        <w:t>”</w:t>
      </w:r>
    </w:p>
    <w:p w14:paraId="770A2F84" w14:textId="77777777" w:rsidR="002826A3" w:rsidRPr="00E47F38" w:rsidRDefault="002826A3" w:rsidP="00E47F38"/>
    <w:p w14:paraId="1C8C4F20" w14:textId="17C2014D" w:rsidR="00AD7C34" w:rsidRPr="00E47F38" w:rsidRDefault="00E0007D" w:rsidP="00E47F38">
      <w:r w:rsidRPr="00E47F38">
        <w:t>Asimismo,</w:t>
      </w:r>
      <w:r w:rsidR="00AD7C34" w:rsidRPr="00E47F38">
        <w:t xml:space="preserve"> se advierte que, </w:t>
      </w:r>
      <w:r w:rsidR="00AD7C34" w:rsidRPr="00E47F38">
        <w:rPr>
          <w:b/>
          <w:bCs/>
        </w:rPr>
        <w:t>EL SUJETO OBLIGADO</w:t>
      </w:r>
      <w:r w:rsidR="00AD7C34" w:rsidRPr="00E47F38">
        <w:t xml:space="preserve"> acompañó a la solicitud de prórroga el acuerdo mediante el cual el Comité de Transparencia aprobó la ampliación de plazo para dar respuesta a las solicitudes de información.</w:t>
      </w:r>
    </w:p>
    <w:p w14:paraId="7F380DC5" w14:textId="77777777" w:rsidR="00AD7C34" w:rsidRPr="00E47F38" w:rsidRDefault="00AD7C34" w:rsidP="00E47F38"/>
    <w:p w14:paraId="3212BA4D" w14:textId="7543802A" w:rsidR="00664420" w:rsidRPr="00E47F38" w:rsidRDefault="00AD7C34" w:rsidP="00E47F38">
      <w:pPr>
        <w:pStyle w:val="Ttulo3"/>
        <w:rPr>
          <w:rFonts w:eastAsia="Calibri"/>
          <w:lang w:eastAsia="en-US"/>
        </w:rPr>
      </w:pPr>
      <w:bookmarkStart w:id="12" w:name="_Toc201207439"/>
      <w:r w:rsidRPr="00E47F38">
        <w:rPr>
          <w:lang w:val="es-ES"/>
        </w:rPr>
        <w:t>d</w:t>
      </w:r>
      <w:r w:rsidR="00E37A3F" w:rsidRPr="00E47F38">
        <w:rPr>
          <w:lang w:val="es-ES"/>
        </w:rPr>
        <w:t xml:space="preserve">) </w:t>
      </w:r>
      <w:r w:rsidR="00664420" w:rsidRPr="00E47F38">
        <w:rPr>
          <w:lang w:val="es-ES"/>
        </w:rPr>
        <w:t>Respuesta</w:t>
      </w:r>
      <w:r w:rsidRPr="00E47F38">
        <w:rPr>
          <w:lang w:val="es-ES"/>
        </w:rPr>
        <w:t>s</w:t>
      </w:r>
      <w:r w:rsidR="00664420" w:rsidRPr="00E47F38">
        <w:rPr>
          <w:lang w:val="es-ES"/>
        </w:rPr>
        <w:t xml:space="preserve"> </w:t>
      </w:r>
      <w:r w:rsidR="00664420" w:rsidRPr="00E47F38">
        <w:rPr>
          <w:rFonts w:eastAsia="Calibri"/>
          <w:lang w:eastAsia="en-US"/>
        </w:rPr>
        <w:t>del Sujeto Obligado</w:t>
      </w:r>
      <w:bookmarkEnd w:id="12"/>
    </w:p>
    <w:p w14:paraId="79199CC1" w14:textId="2C9E26CF" w:rsidR="00664420" w:rsidRPr="00E47F38" w:rsidRDefault="002826A3" w:rsidP="00E47F38">
      <w:pPr>
        <w:pStyle w:val="Sinespaciado"/>
        <w:spacing w:line="360" w:lineRule="auto"/>
        <w:rPr>
          <w:lang w:val="es-ES"/>
        </w:rPr>
      </w:pPr>
      <w:r w:rsidRPr="00E47F38">
        <w:rPr>
          <w:lang w:val="es-ES"/>
        </w:rPr>
        <w:t xml:space="preserve">De las constancias que obran en el expediente electrónico formato por motivo del recurso de revisión citado al rubro, se desprende que </w:t>
      </w:r>
      <w:r w:rsidRPr="00E47F38">
        <w:rPr>
          <w:b/>
          <w:lang w:val="es-ES"/>
        </w:rPr>
        <w:t>EL SUJETO OBLIGADO</w:t>
      </w:r>
      <w:r w:rsidRPr="00E47F38">
        <w:rPr>
          <w:lang w:val="es-ES"/>
        </w:rPr>
        <w:t xml:space="preserve"> fue omiso en proporcionar la respuesta a las solicitudes de acceso a la información pública.</w:t>
      </w:r>
    </w:p>
    <w:p w14:paraId="669F7EFD" w14:textId="77777777" w:rsidR="00664420" w:rsidRPr="00E47F38" w:rsidRDefault="00664420" w:rsidP="00E47F38">
      <w:pPr>
        <w:tabs>
          <w:tab w:val="left" w:pos="4667"/>
        </w:tabs>
        <w:ind w:left="567" w:right="567"/>
        <w:rPr>
          <w:rFonts w:cs="Tahoma"/>
          <w:b/>
          <w:bCs/>
        </w:rPr>
      </w:pPr>
    </w:p>
    <w:p w14:paraId="5A5DAB9E" w14:textId="77777777" w:rsidR="00E37A3F" w:rsidRPr="00E47F38" w:rsidRDefault="00E37A3F" w:rsidP="00E47F38">
      <w:pPr>
        <w:pStyle w:val="Ttulo2"/>
        <w:jc w:val="left"/>
      </w:pPr>
      <w:bookmarkStart w:id="13" w:name="_Toc201207440"/>
      <w:r w:rsidRPr="00E47F38">
        <w:t>DEL RECURSO DE REVISIÓN</w:t>
      </w:r>
      <w:bookmarkEnd w:id="13"/>
    </w:p>
    <w:p w14:paraId="0B17CD08" w14:textId="77777777" w:rsidR="00664420" w:rsidRPr="00E47F38" w:rsidRDefault="00664420" w:rsidP="00E47F38">
      <w:pPr>
        <w:autoSpaceDE w:val="0"/>
        <w:autoSpaceDN w:val="0"/>
        <w:adjustRightInd w:val="0"/>
        <w:ind w:right="-28"/>
        <w:rPr>
          <w:rFonts w:cs="Tahoma"/>
          <w:bCs/>
          <w:szCs w:val="22"/>
          <w:lang w:val="es-ES"/>
        </w:rPr>
      </w:pPr>
    </w:p>
    <w:p w14:paraId="2B216813" w14:textId="61ADBB2B" w:rsidR="00664420" w:rsidRPr="00E47F38" w:rsidRDefault="006E25BC" w:rsidP="00E47F38">
      <w:pPr>
        <w:pStyle w:val="Ttulo3"/>
      </w:pPr>
      <w:bookmarkStart w:id="14" w:name="_Toc201207441"/>
      <w:r w:rsidRPr="00E47F38">
        <w:rPr>
          <w:szCs w:val="32"/>
        </w:rPr>
        <w:t>a)</w:t>
      </w:r>
      <w:r w:rsidRPr="00E47F38">
        <w:t xml:space="preserve"> </w:t>
      </w:r>
      <w:r w:rsidR="00664420" w:rsidRPr="00E47F38">
        <w:t>Interposición del Recurso de Revisión</w:t>
      </w:r>
      <w:bookmarkEnd w:id="14"/>
    </w:p>
    <w:p w14:paraId="6279C622" w14:textId="140FEBCB" w:rsidR="00664420" w:rsidRPr="00E47F38" w:rsidRDefault="00664420" w:rsidP="00E47F38">
      <w:pPr>
        <w:autoSpaceDE w:val="0"/>
        <w:autoSpaceDN w:val="0"/>
        <w:adjustRightInd w:val="0"/>
        <w:ind w:right="-28"/>
        <w:rPr>
          <w:rFonts w:cs="Tahoma"/>
          <w:szCs w:val="22"/>
        </w:rPr>
      </w:pPr>
      <w:r w:rsidRPr="00E47F38">
        <w:rPr>
          <w:rFonts w:cs="Tahoma"/>
          <w:szCs w:val="22"/>
        </w:rPr>
        <w:t xml:space="preserve">El </w:t>
      </w:r>
      <w:r w:rsidR="002826A3" w:rsidRPr="00E47F38">
        <w:rPr>
          <w:rFonts w:cs="Tahoma"/>
          <w:b/>
          <w:bCs/>
          <w:szCs w:val="22"/>
        </w:rPr>
        <w:t>nueve de abril</w:t>
      </w:r>
      <w:r w:rsidR="002A0B3D" w:rsidRPr="00E47F38">
        <w:rPr>
          <w:rFonts w:cs="Tahoma"/>
          <w:b/>
          <w:bCs/>
          <w:szCs w:val="22"/>
        </w:rPr>
        <w:t xml:space="preserve"> de dos mil veinticinco,</w:t>
      </w:r>
      <w:r w:rsidRPr="00E47F38">
        <w:rPr>
          <w:rFonts w:cs="Tahoma"/>
          <w:szCs w:val="22"/>
        </w:rPr>
        <w:t xml:space="preserve"> </w:t>
      </w:r>
      <w:r w:rsidR="00F75D23" w:rsidRPr="00E47F38">
        <w:rPr>
          <w:rFonts w:cs="Tahoma"/>
          <w:b/>
          <w:bCs/>
          <w:szCs w:val="22"/>
        </w:rPr>
        <w:t>LA PARTE RECURRENTE</w:t>
      </w:r>
      <w:r w:rsidR="00F75D23" w:rsidRPr="00E47F38">
        <w:rPr>
          <w:rFonts w:cs="Tahoma"/>
          <w:szCs w:val="22"/>
        </w:rPr>
        <w:t xml:space="preserve"> interpuso </w:t>
      </w:r>
      <w:r w:rsidR="003B747B" w:rsidRPr="00E47F38">
        <w:rPr>
          <w:rFonts w:cs="Tahoma"/>
          <w:szCs w:val="22"/>
        </w:rPr>
        <w:t>los recursos de revisión</w:t>
      </w:r>
      <w:r w:rsidR="00F75D23" w:rsidRPr="00E47F38">
        <w:rPr>
          <w:rFonts w:cs="Tahoma"/>
          <w:szCs w:val="22"/>
        </w:rPr>
        <w:t xml:space="preserve"> en contra de </w:t>
      </w:r>
      <w:r w:rsidR="002826A3" w:rsidRPr="00E47F38">
        <w:rPr>
          <w:rFonts w:cs="Tahoma"/>
          <w:szCs w:val="22"/>
        </w:rPr>
        <w:t>la falta de respuesta</w:t>
      </w:r>
      <w:r w:rsidR="00F75D23" w:rsidRPr="00E47F38">
        <w:rPr>
          <w:rFonts w:cs="Tahoma"/>
          <w:szCs w:val="22"/>
        </w:rPr>
        <w:t xml:space="preserve"> </w:t>
      </w:r>
      <w:r w:rsidR="002826A3" w:rsidRPr="00E47F38">
        <w:rPr>
          <w:rFonts w:cs="Tahoma"/>
          <w:szCs w:val="22"/>
        </w:rPr>
        <w:t>d</w:t>
      </w:r>
      <w:r w:rsidR="00F75D23" w:rsidRPr="00E47F38">
        <w:rPr>
          <w:rFonts w:cs="Tahoma"/>
          <w:szCs w:val="22"/>
        </w:rPr>
        <w:t xml:space="preserve">el </w:t>
      </w:r>
      <w:r w:rsidR="00F75D23" w:rsidRPr="00E47F38">
        <w:rPr>
          <w:rFonts w:cs="Tahoma"/>
          <w:b/>
          <w:bCs/>
          <w:szCs w:val="22"/>
        </w:rPr>
        <w:t>SUJETO OBLIGADO</w:t>
      </w:r>
      <w:r w:rsidR="00953430" w:rsidRPr="00E47F38">
        <w:rPr>
          <w:rFonts w:cs="Tahoma"/>
          <w:szCs w:val="22"/>
        </w:rPr>
        <w:t>, mismo</w:t>
      </w:r>
      <w:r w:rsidR="003B747B" w:rsidRPr="00E47F38">
        <w:rPr>
          <w:rFonts w:cs="Tahoma"/>
          <w:szCs w:val="22"/>
        </w:rPr>
        <w:t>s</w:t>
      </w:r>
      <w:r w:rsidR="00953430" w:rsidRPr="00E47F38">
        <w:rPr>
          <w:rFonts w:cs="Tahoma"/>
          <w:szCs w:val="22"/>
        </w:rPr>
        <w:t xml:space="preserve"> que fue</w:t>
      </w:r>
      <w:r w:rsidR="002826A3" w:rsidRPr="00E47F38">
        <w:rPr>
          <w:rFonts w:cs="Tahoma"/>
          <w:szCs w:val="22"/>
        </w:rPr>
        <w:t>ron</w:t>
      </w:r>
      <w:r w:rsidR="00953430" w:rsidRPr="00E47F38">
        <w:rPr>
          <w:rFonts w:cs="Tahoma"/>
          <w:szCs w:val="22"/>
        </w:rPr>
        <w:t xml:space="preserve"> </w:t>
      </w:r>
      <w:r w:rsidR="00953430" w:rsidRPr="00E47F38">
        <w:rPr>
          <w:rFonts w:cs="Tahoma"/>
          <w:szCs w:val="22"/>
        </w:rPr>
        <w:lastRenderedPageBreak/>
        <w:t>registrado</w:t>
      </w:r>
      <w:r w:rsidR="002826A3" w:rsidRPr="00E47F38">
        <w:rPr>
          <w:rFonts w:cs="Tahoma"/>
          <w:szCs w:val="22"/>
        </w:rPr>
        <w:t>s</w:t>
      </w:r>
      <w:r w:rsidR="00953430" w:rsidRPr="00E47F38">
        <w:rPr>
          <w:rFonts w:cs="Tahoma"/>
          <w:szCs w:val="22"/>
        </w:rPr>
        <w:t xml:space="preserve"> en el SAIMEX con </w:t>
      </w:r>
      <w:r w:rsidR="003B747B" w:rsidRPr="00E47F38">
        <w:rPr>
          <w:rFonts w:cs="Tahoma"/>
          <w:szCs w:val="22"/>
        </w:rPr>
        <w:t>los números</w:t>
      </w:r>
      <w:r w:rsidR="00953430" w:rsidRPr="00E47F38">
        <w:rPr>
          <w:rFonts w:cs="Tahoma"/>
          <w:szCs w:val="22"/>
        </w:rPr>
        <w:t xml:space="preserve"> de expediente </w:t>
      </w:r>
      <w:r w:rsidR="002826A3" w:rsidRPr="00E47F38">
        <w:rPr>
          <w:rFonts w:eastAsia="Calibri"/>
          <w:b/>
          <w:lang w:eastAsia="en-US"/>
        </w:rPr>
        <w:t>04242/INFOEM/IP/RR/2025, 04243/INFOEM/IP/RR/2025, 04244/INFOEM/IP/RR/2025, 04245/INFOEM/IP/RR/2025, 04246/INFOEM/IP/RR/2025, 04247/INFOEM/IP/RR/2025, 04248/INFOEM/IP/RR/2025, 04249/INFOEM/IP/RR/2025, 04250/INFOEM/IP/RR/2025, 04251/INFOEM/IP/RR/2025, 04252/INFOEM/IP/RR/2025, 04253/INFOEM/IP/RR/2025, 04254/INFOEM/IP/RR/2025, 04255/INFOEM/IP/RR/2025, 04256/INFOEM/IP/RR/2025, 04257/INFOEM/IP/RR/2025, 04258/INFOEM/IP/RR/2025, 04259/INFOEM/IP/RR/2025, 04260/INFOEM/IP/RR/2025, 04262/INFOEM/IP/RR/2025, 04263/INFOEM/IP/RR/2025, 04265/INFOEM/IP/RR/2025, 04266/INFOEM/IP/RR/2025, 04267/INFOEM/IP/RR/2025, 04268/INFOEM/IP/RR/2025, 04269/INFOEM/IP/RR/2025 y 04270/INFOEM/IP/RR/2025</w:t>
      </w:r>
      <w:r w:rsidR="003B747B" w:rsidRPr="00E47F38">
        <w:rPr>
          <w:rFonts w:cs="Tahoma"/>
          <w:szCs w:val="22"/>
        </w:rPr>
        <w:t>, y en los cuales</w:t>
      </w:r>
      <w:r w:rsidR="00953430" w:rsidRPr="00E47F38">
        <w:rPr>
          <w:rFonts w:cs="Tahoma"/>
          <w:szCs w:val="22"/>
        </w:rPr>
        <w:t xml:space="preserve"> manifiesta lo siguiente</w:t>
      </w:r>
      <w:r w:rsidRPr="00E47F38">
        <w:rPr>
          <w:rFonts w:cs="Tahoma"/>
          <w:szCs w:val="22"/>
        </w:rPr>
        <w:t>:</w:t>
      </w:r>
    </w:p>
    <w:p w14:paraId="3E7CF30A" w14:textId="41D5966D" w:rsidR="003B747B" w:rsidRPr="00E47F38" w:rsidRDefault="003B747B" w:rsidP="00E47F38">
      <w:pPr>
        <w:tabs>
          <w:tab w:val="left" w:pos="4667"/>
        </w:tabs>
        <w:ind w:right="539"/>
        <w:rPr>
          <w:rFonts w:cs="Tahoma"/>
          <w:b/>
          <w:szCs w:val="22"/>
          <w:u w:val="single"/>
        </w:rPr>
      </w:pPr>
    </w:p>
    <w:p w14:paraId="12153283" w14:textId="30EEB748" w:rsidR="00664420" w:rsidRPr="00E47F38" w:rsidRDefault="00664420" w:rsidP="00E47F38">
      <w:pPr>
        <w:tabs>
          <w:tab w:val="left" w:pos="4667"/>
        </w:tabs>
        <w:ind w:left="567" w:right="539"/>
        <w:rPr>
          <w:rFonts w:cs="Tahoma"/>
          <w:b/>
          <w:iCs/>
        </w:rPr>
      </w:pPr>
      <w:r w:rsidRPr="00E47F38">
        <w:rPr>
          <w:rFonts w:cs="Tahoma"/>
          <w:b/>
          <w:iCs/>
        </w:rPr>
        <w:t>ACTO IMPUGNADO</w:t>
      </w:r>
      <w:r w:rsidRPr="00E47F38">
        <w:rPr>
          <w:rFonts w:cs="Tahoma"/>
          <w:b/>
          <w:iCs/>
        </w:rPr>
        <w:tab/>
      </w:r>
    </w:p>
    <w:p w14:paraId="523F8BF4" w14:textId="7BA1F536" w:rsidR="00664420" w:rsidRPr="00E47F38" w:rsidRDefault="00E82927" w:rsidP="00E47F38">
      <w:pPr>
        <w:pStyle w:val="Puesto"/>
      </w:pPr>
      <w:r w:rsidRPr="00E47F38">
        <w:t>“</w:t>
      </w:r>
      <w:r w:rsidR="002826A3" w:rsidRPr="00E47F38">
        <w:t>NO ME ENTREGAN LA INFORMACION</w:t>
      </w:r>
      <w:r w:rsidR="00D77DC3" w:rsidRPr="00E47F38">
        <w:t>.</w:t>
      </w:r>
      <w:r w:rsidRPr="00E47F38">
        <w:t>”</w:t>
      </w:r>
    </w:p>
    <w:p w14:paraId="24A64C18" w14:textId="77777777" w:rsidR="00E82927" w:rsidRPr="00E47F38" w:rsidRDefault="00E82927" w:rsidP="00E47F38">
      <w:pPr>
        <w:tabs>
          <w:tab w:val="left" w:pos="4667"/>
        </w:tabs>
        <w:ind w:right="539"/>
        <w:rPr>
          <w:rFonts w:cs="Tahoma"/>
          <w:b/>
          <w:iCs/>
        </w:rPr>
      </w:pPr>
    </w:p>
    <w:p w14:paraId="41AC2642" w14:textId="1AC1E859" w:rsidR="00E82927" w:rsidRPr="00E47F38" w:rsidRDefault="00E82927" w:rsidP="00E47F38">
      <w:pPr>
        <w:tabs>
          <w:tab w:val="left" w:pos="4667"/>
        </w:tabs>
        <w:ind w:left="567" w:right="539"/>
        <w:rPr>
          <w:rFonts w:cs="Tahoma"/>
          <w:b/>
          <w:iCs/>
        </w:rPr>
      </w:pPr>
      <w:r w:rsidRPr="00E47F38">
        <w:rPr>
          <w:rFonts w:cs="Tahoma"/>
          <w:b/>
          <w:iCs/>
        </w:rPr>
        <w:t>RAZONES O MOTIVOS DE LA INCONFORMIDAD</w:t>
      </w:r>
      <w:r w:rsidRPr="00E47F38">
        <w:rPr>
          <w:rFonts w:cs="Tahoma"/>
          <w:b/>
          <w:iCs/>
        </w:rPr>
        <w:tab/>
      </w:r>
    </w:p>
    <w:p w14:paraId="1569008B" w14:textId="447350E3" w:rsidR="003B747B" w:rsidRPr="00E47F38" w:rsidRDefault="00E82927" w:rsidP="00E47F38">
      <w:pPr>
        <w:pStyle w:val="Puesto"/>
      </w:pPr>
      <w:r w:rsidRPr="00E47F38">
        <w:t>“</w:t>
      </w:r>
      <w:r w:rsidR="002826A3" w:rsidRPr="00E47F38">
        <w:t>NO ME ENTREGAN LA INFORMACION</w:t>
      </w:r>
      <w:r w:rsidRPr="00E47F38">
        <w:t>.</w:t>
      </w:r>
      <w:r w:rsidR="002826A3" w:rsidRPr="00E47F38">
        <w:t>”</w:t>
      </w:r>
    </w:p>
    <w:p w14:paraId="7846905C" w14:textId="77777777" w:rsidR="003B747B" w:rsidRPr="00E47F38" w:rsidRDefault="003B747B" w:rsidP="00E47F38"/>
    <w:p w14:paraId="6804DEF1" w14:textId="6B583369" w:rsidR="00664420" w:rsidRPr="00E47F38" w:rsidRDefault="006E25BC" w:rsidP="00E47F38">
      <w:pPr>
        <w:pStyle w:val="Ttulo3"/>
      </w:pPr>
      <w:bookmarkStart w:id="15" w:name="_Toc201207442"/>
      <w:r w:rsidRPr="00E47F38">
        <w:t>b</w:t>
      </w:r>
      <w:r w:rsidR="00664420" w:rsidRPr="00E47F38">
        <w:t>) Turno</w:t>
      </w:r>
      <w:r w:rsidR="003B747B" w:rsidRPr="00E47F38">
        <w:t>s</w:t>
      </w:r>
      <w:r w:rsidR="00664420" w:rsidRPr="00E47F38">
        <w:t xml:space="preserve"> d</w:t>
      </w:r>
      <w:r w:rsidR="003B747B" w:rsidRPr="00E47F38">
        <w:t>e los</w:t>
      </w:r>
      <w:r w:rsidR="00664420" w:rsidRPr="00E47F38">
        <w:t xml:space="preserve"> Recurso</w:t>
      </w:r>
      <w:r w:rsidR="003B747B" w:rsidRPr="00E47F38">
        <w:t>s</w:t>
      </w:r>
      <w:r w:rsidR="00664420" w:rsidRPr="00E47F38">
        <w:t xml:space="preserve"> de Revisión</w:t>
      </w:r>
      <w:bookmarkEnd w:id="15"/>
    </w:p>
    <w:p w14:paraId="1173671B" w14:textId="26785F4C" w:rsidR="00C72DAA" w:rsidRPr="00E47F38" w:rsidRDefault="00C72DAA" w:rsidP="00E47F38">
      <w:r w:rsidRPr="00E47F38">
        <w:t>Con fundamento en el artículo 185, fracción I de la Ley de Transparencia y Acceso a la Información Pública del Estado de México y Municipios, el</w:t>
      </w:r>
      <w:r w:rsidRPr="00E47F38">
        <w:rPr>
          <w:b/>
          <w:bCs/>
        </w:rPr>
        <w:t xml:space="preserve"> </w:t>
      </w:r>
      <w:r w:rsidR="002826A3" w:rsidRPr="00E47F38">
        <w:rPr>
          <w:rFonts w:eastAsia="Palatino Linotype" w:cs="Palatino Linotype"/>
          <w:b/>
        </w:rPr>
        <w:t>nueve de abril</w:t>
      </w:r>
      <w:r w:rsidR="002A0B3D" w:rsidRPr="00E47F38">
        <w:rPr>
          <w:rFonts w:eastAsia="Palatino Linotype" w:cs="Palatino Linotype"/>
          <w:b/>
        </w:rPr>
        <w:t xml:space="preserve"> de dos mil veinticinco</w:t>
      </w:r>
      <w:r w:rsidRPr="00E47F38">
        <w:t xml:space="preserve"> se </w:t>
      </w:r>
      <w:r w:rsidR="00947DDC" w:rsidRPr="00E47F38">
        <w:t>turnaron</w:t>
      </w:r>
      <w:r w:rsidRPr="00E47F38">
        <w:t xml:space="preserve"> </w:t>
      </w:r>
      <w:r w:rsidR="00947DDC" w:rsidRPr="00E47F38">
        <w:t>los</w:t>
      </w:r>
      <w:r w:rsidRPr="00E47F38">
        <w:t xml:space="preserve"> recurso</w:t>
      </w:r>
      <w:r w:rsidR="00947DDC" w:rsidRPr="00E47F38">
        <w:t>s</w:t>
      </w:r>
      <w:r w:rsidRPr="00E47F38">
        <w:t xml:space="preserve"> de revisión a través del</w:t>
      </w:r>
      <w:r w:rsidRPr="00E47F38">
        <w:rPr>
          <w:rFonts w:eastAsia="Arial Unicode MS"/>
        </w:rPr>
        <w:t xml:space="preserve"> </w:t>
      </w:r>
      <w:r w:rsidRPr="00E47F38">
        <w:rPr>
          <w:rFonts w:eastAsia="Arial Unicode MS"/>
          <w:bCs/>
        </w:rPr>
        <w:t>SAIMEX</w:t>
      </w:r>
      <w:r w:rsidRPr="00E47F38">
        <w:t xml:space="preserve"> a la</w:t>
      </w:r>
      <w:r w:rsidR="00947DDC" w:rsidRPr="00E47F38">
        <w:t>s</w:t>
      </w:r>
      <w:r w:rsidRPr="00E47F38">
        <w:t xml:space="preserve"> </w:t>
      </w:r>
      <w:r w:rsidRPr="00E47F38">
        <w:rPr>
          <w:b/>
        </w:rPr>
        <w:t>Comisionada</w:t>
      </w:r>
      <w:r w:rsidR="00947DDC" w:rsidRPr="00E47F38">
        <w:rPr>
          <w:b/>
        </w:rPr>
        <w:t>s</w:t>
      </w:r>
      <w:r w:rsidRPr="00E47F38">
        <w:rPr>
          <w:b/>
        </w:rPr>
        <w:t xml:space="preserve"> Sharon Cristina Morales Martínez</w:t>
      </w:r>
      <w:r w:rsidR="00947DDC" w:rsidRPr="00E47F38">
        <w:rPr>
          <w:b/>
        </w:rPr>
        <w:t>, María del Rosario Mejía Ay</w:t>
      </w:r>
      <w:r w:rsidR="002826A3" w:rsidRPr="00E47F38">
        <w:rPr>
          <w:b/>
        </w:rPr>
        <w:t xml:space="preserve">ala, Guadalupe Ramírez </w:t>
      </w:r>
      <w:r w:rsidR="002826A3" w:rsidRPr="00E47F38">
        <w:rPr>
          <w:b/>
        </w:rPr>
        <w:lastRenderedPageBreak/>
        <w:t>Peña y a los</w:t>
      </w:r>
      <w:r w:rsidR="00947DDC" w:rsidRPr="00E47F38">
        <w:rPr>
          <w:b/>
        </w:rPr>
        <w:t xml:space="preserve"> Comisionado</w:t>
      </w:r>
      <w:r w:rsidR="002826A3" w:rsidRPr="00E47F38">
        <w:rPr>
          <w:b/>
        </w:rPr>
        <w:t>s</w:t>
      </w:r>
      <w:r w:rsidR="00947DDC" w:rsidRPr="00E47F38">
        <w:rPr>
          <w:b/>
        </w:rPr>
        <w:t xml:space="preserve"> Javier Martínez Vilchis</w:t>
      </w:r>
      <w:r w:rsidR="002826A3" w:rsidRPr="00E47F38">
        <w:rPr>
          <w:b/>
        </w:rPr>
        <w:t xml:space="preserve"> y Luis Gustavo Parra Noriega</w:t>
      </w:r>
      <w:r w:rsidRPr="00E47F38">
        <w:rPr>
          <w:bCs/>
        </w:rPr>
        <w:t xml:space="preserve">, </w:t>
      </w:r>
      <w:r w:rsidRPr="00E47F38">
        <w:t xml:space="preserve">a efecto de decretar su admisión o desechamiento. </w:t>
      </w:r>
    </w:p>
    <w:p w14:paraId="18F305CB" w14:textId="77777777" w:rsidR="00664420" w:rsidRPr="00E47F38" w:rsidRDefault="00664420" w:rsidP="00E47F38">
      <w:pPr>
        <w:rPr>
          <w:rFonts w:eastAsia="Batang" w:cs="Tahoma"/>
          <w:bCs/>
          <w:szCs w:val="22"/>
        </w:rPr>
      </w:pPr>
    </w:p>
    <w:p w14:paraId="3E31EC2D" w14:textId="295256A1" w:rsidR="00664420" w:rsidRPr="00E47F38" w:rsidRDefault="006E25BC" w:rsidP="00E47F38">
      <w:pPr>
        <w:pStyle w:val="Ttulo3"/>
      </w:pPr>
      <w:bookmarkStart w:id="16" w:name="_Toc201207443"/>
      <w:r w:rsidRPr="00E47F38">
        <w:t>c</w:t>
      </w:r>
      <w:r w:rsidR="00664420" w:rsidRPr="00E47F38">
        <w:t>) Admisión del Recurso de Revisión</w:t>
      </w:r>
      <w:bookmarkEnd w:id="16"/>
    </w:p>
    <w:p w14:paraId="240447D5" w14:textId="7F019B0D" w:rsidR="000E09C4" w:rsidRPr="00E47F38" w:rsidRDefault="00B72C2B" w:rsidP="00E47F38">
      <w:pPr>
        <w:rPr>
          <w:rFonts w:cs="Arial"/>
        </w:rPr>
      </w:pPr>
      <w:r w:rsidRPr="00E47F38">
        <w:rPr>
          <w:rFonts w:cs="Arial"/>
        </w:rPr>
        <w:t>S</w:t>
      </w:r>
      <w:r w:rsidR="000E09C4" w:rsidRPr="00E47F38">
        <w:rPr>
          <w:rFonts w:cs="Arial"/>
        </w:rPr>
        <w:t>e a</w:t>
      </w:r>
      <w:r w:rsidR="00947DDC" w:rsidRPr="00E47F38">
        <w:rPr>
          <w:rFonts w:cs="Arial"/>
        </w:rPr>
        <w:t xml:space="preserve">cordó la admisión a trámite de los </w:t>
      </w:r>
      <w:r w:rsidR="000E09C4" w:rsidRPr="00E47F38">
        <w:rPr>
          <w:rFonts w:cs="Arial"/>
        </w:rPr>
        <w:t>Recurso</w:t>
      </w:r>
      <w:r w:rsidR="00947DDC" w:rsidRPr="00E47F38">
        <w:rPr>
          <w:rFonts w:cs="Arial"/>
        </w:rPr>
        <w:t>s</w:t>
      </w:r>
      <w:r w:rsidR="000E09C4" w:rsidRPr="00E47F38">
        <w:rPr>
          <w:rFonts w:cs="Arial"/>
        </w:rPr>
        <w:t xml:space="preserve"> de Revisión y se integró el expediente respectivo, mismo que se puso a disposición de las partes para que, en un plazo de siete días hábiles, manifestaran lo que a su derecho conviniera, conforme a lo dispuesto por el artículo 185</w:t>
      </w:r>
      <w:r w:rsidR="00865CF4" w:rsidRPr="00E47F38">
        <w:rPr>
          <w:rFonts w:cs="Arial"/>
        </w:rPr>
        <w:t>, fracción II</w:t>
      </w:r>
      <w:r w:rsidR="000E09C4" w:rsidRPr="00E47F38">
        <w:rPr>
          <w:rFonts w:cs="Arial"/>
        </w:rPr>
        <w:t xml:space="preserve"> de la Ley de Transparencia y Acceso a la Información Pública de</w:t>
      </w:r>
      <w:r w:rsidRPr="00E47F38">
        <w:rPr>
          <w:rFonts w:cs="Arial"/>
        </w:rPr>
        <w:t>l Estado de México y Municipios, conforme a las siguientes fechas:</w:t>
      </w:r>
    </w:p>
    <w:p w14:paraId="7BA638EE" w14:textId="77777777" w:rsidR="00B72C2B" w:rsidRPr="00E47F38" w:rsidRDefault="00B72C2B" w:rsidP="00E47F38">
      <w:pPr>
        <w:rPr>
          <w:rFonts w:cs="Arial"/>
        </w:rPr>
      </w:pPr>
    </w:p>
    <w:tbl>
      <w:tblPr>
        <w:tblStyle w:val="Tablaconcuadrcula"/>
        <w:tblW w:w="0" w:type="auto"/>
        <w:jc w:val="center"/>
        <w:tblLook w:val="04A0" w:firstRow="1" w:lastRow="0" w:firstColumn="1" w:lastColumn="0" w:noHBand="0" w:noVBand="1"/>
      </w:tblPr>
      <w:tblGrid>
        <w:gridCol w:w="2410"/>
        <w:gridCol w:w="2943"/>
      </w:tblGrid>
      <w:tr w:rsidR="00E47F38" w:rsidRPr="00E47F38" w14:paraId="107B063B" w14:textId="77777777" w:rsidTr="00B72C2B">
        <w:trPr>
          <w:jc w:val="center"/>
        </w:trPr>
        <w:tc>
          <w:tcPr>
            <w:tcW w:w="2410" w:type="dxa"/>
          </w:tcPr>
          <w:p w14:paraId="4C3F4E98" w14:textId="70D0B96E" w:rsidR="00B72C2B" w:rsidRPr="00E47F38" w:rsidRDefault="00B72C2B" w:rsidP="00E47F38">
            <w:pPr>
              <w:rPr>
                <w:rFonts w:cs="Arial"/>
                <w:b/>
              </w:rPr>
            </w:pPr>
            <w:r w:rsidRPr="00E47F38">
              <w:rPr>
                <w:rFonts w:cs="Arial"/>
                <w:b/>
              </w:rPr>
              <w:t>10 de abril de 2025</w:t>
            </w:r>
          </w:p>
        </w:tc>
        <w:tc>
          <w:tcPr>
            <w:tcW w:w="2943" w:type="dxa"/>
          </w:tcPr>
          <w:p w14:paraId="33B70D03" w14:textId="73B05D36" w:rsidR="00B72C2B" w:rsidRPr="00E47F38" w:rsidRDefault="00B72C2B" w:rsidP="00E47F38">
            <w:pPr>
              <w:rPr>
                <w:rFonts w:cs="Arial"/>
                <w:b/>
              </w:rPr>
            </w:pPr>
            <w:r w:rsidRPr="00E47F38">
              <w:rPr>
                <w:rFonts w:cs="Arial"/>
                <w:b/>
              </w:rPr>
              <w:t>4242</w:t>
            </w:r>
            <w:r w:rsidRPr="00E47F38">
              <w:rPr>
                <w:rFonts w:eastAsia="Calibri"/>
                <w:b/>
                <w:lang w:eastAsia="en-US"/>
              </w:rPr>
              <w:t>/INFOEM/IP/RR/2025,</w:t>
            </w:r>
            <w:r w:rsidRPr="00E47F38">
              <w:rPr>
                <w:rFonts w:cs="Arial"/>
                <w:b/>
              </w:rPr>
              <w:t xml:space="preserve"> 4243</w:t>
            </w:r>
            <w:r w:rsidRPr="00E47F38">
              <w:rPr>
                <w:rFonts w:eastAsia="Calibri"/>
                <w:b/>
                <w:lang w:eastAsia="en-US"/>
              </w:rPr>
              <w:t xml:space="preserve">/INFOEM/IP/RR/2025, </w:t>
            </w:r>
            <w:r w:rsidRPr="00E47F38">
              <w:rPr>
                <w:rFonts w:cs="Arial"/>
                <w:b/>
              </w:rPr>
              <w:t xml:space="preserve"> 4248</w:t>
            </w:r>
            <w:r w:rsidRPr="00E47F38">
              <w:rPr>
                <w:rFonts w:eastAsia="Calibri"/>
                <w:b/>
                <w:lang w:eastAsia="en-US"/>
              </w:rPr>
              <w:t xml:space="preserve">/INFOEM/IP/RR/2025, </w:t>
            </w:r>
            <w:r w:rsidRPr="00E47F38">
              <w:rPr>
                <w:rFonts w:cs="Arial"/>
                <w:b/>
              </w:rPr>
              <w:t xml:space="preserve"> 4260</w:t>
            </w:r>
            <w:r w:rsidRPr="00E47F38">
              <w:rPr>
                <w:rFonts w:eastAsia="Calibri"/>
                <w:b/>
                <w:lang w:eastAsia="en-US"/>
              </w:rPr>
              <w:t xml:space="preserve">/INFOEM/IP/RR/2025, </w:t>
            </w:r>
            <w:r w:rsidRPr="00E47F38">
              <w:rPr>
                <w:rFonts w:cs="Arial"/>
                <w:b/>
              </w:rPr>
              <w:t xml:space="preserve"> 4265</w:t>
            </w:r>
            <w:r w:rsidRPr="00E47F38">
              <w:rPr>
                <w:rFonts w:eastAsia="Calibri"/>
                <w:b/>
                <w:lang w:eastAsia="en-US"/>
              </w:rPr>
              <w:t>/INFOEM/IP/RR/2025</w:t>
            </w:r>
          </w:p>
        </w:tc>
      </w:tr>
      <w:tr w:rsidR="00E47F38" w:rsidRPr="00E47F38" w14:paraId="5D918A0F" w14:textId="77777777" w:rsidTr="00B72C2B">
        <w:trPr>
          <w:jc w:val="center"/>
        </w:trPr>
        <w:tc>
          <w:tcPr>
            <w:tcW w:w="2410" w:type="dxa"/>
          </w:tcPr>
          <w:p w14:paraId="5AAACC9D" w14:textId="5F948021" w:rsidR="00B72C2B" w:rsidRPr="00E47F38" w:rsidRDefault="00B72C2B" w:rsidP="00E47F38">
            <w:pPr>
              <w:rPr>
                <w:rFonts w:cs="Arial"/>
                <w:b/>
              </w:rPr>
            </w:pPr>
            <w:r w:rsidRPr="00E47F38">
              <w:rPr>
                <w:rFonts w:cs="Arial"/>
                <w:b/>
              </w:rPr>
              <w:t>11 de abril de 2025</w:t>
            </w:r>
          </w:p>
        </w:tc>
        <w:tc>
          <w:tcPr>
            <w:tcW w:w="2943" w:type="dxa"/>
          </w:tcPr>
          <w:p w14:paraId="6578924D" w14:textId="712F3F8B" w:rsidR="00B72C2B" w:rsidRPr="00E47F38" w:rsidRDefault="00B72C2B" w:rsidP="00E47F38">
            <w:pPr>
              <w:rPr>
                <w:rFonts w:cs="Arial"/>
                <w:b/>
              </w:rPr>
            </w:pPr>
            <w:r w:rsidRPr="00E47F38">
              <w:rPr>
                <w:rFonts w:cs="Arial"/>
                <w:b/>
              </w:rPr>
              <w:t>4245</w:t>
            </w:r>
            <w:r w:rsidRPr="00E47F38">
              <w:rPr>
                <w:rFonts w:eastAsia="Calibri"/>
                <w:b/>
                <w:lang w:eastAsia="en-US"/>
              </w:rPr>
              <w:t>/INFOEM/IP/RR/2025,</w:t>
            </w:r>
            <w:r w:rsidRPr="00E47F38">
              <w:rPr>
                <w:rFonts w:cs="Arial"/>
                <w:b/>
              </w:rPr>
              <w:t xml:space="preserve"> 4252</w:t>
            </w:r>
            <w:r w:rsidRPr="00E47F38">
              <w:rPr>
                <w:rFonts w:eastAsia="Calibri"/>
                <w:b/>
                <w:lang w:eastAsia="en-US"/>
              </w:rPr>
              <w:t>/INFOEM/IP/RR/2025,</w:t>
            </w:r>
            <w:r w:rsidRPr="00E47F38">
              <w:rPr>
                <w:rFonts w:cs="Arial"/>
                <w:b/>
              </w:rPr>
              <w:t xml:space="preserve"> 4253</w:t>
            </w:r>
            <w:r w:rsidRPr="00E47F38">
              <w:rPr>
                <w:rFonts w:eastAsia="Calibri"/>
                <w:b/>
                <w:lang w:eastAsia="en-US"/>
              </w:rPr>
              <w:t>/INFOEM/IP/RR/2025,</w:t>
            </w:r>
            <w:r w:rsidRPr="00E47F38">
              <w:rPr>
                <w:rFonts w:cs="Arial"/>
                <w:b/>
              </w:rPr>
              <w:t xml:space="preserve"> 4262</w:t>
            </w:r>
            <w:r w:rsidRPr="00E47F38">
              <w:rPr>
                <w:rFonts w:eastAsia="Calibri"/>
                <w:b/>
                <w:lang w:eastAsia="en-US"/>
              </w:rPr>
              <w:t>/INFOEM/IP/RR/2025,</w:t>
            </w:r>
            <w:r w:rsidRPr="00E47F38">
              <w:rPr>
                <w:rFonts w:cs="Arial"/>
                <w:b/>
              </w:rPr>
              <w:t xml:space="preserve"> 4263</w:t>
            </w:r>
            <w:r w:rsidRPr="00E47F38">
              <w:rPr>
                <w:rFonts w:eastAsia="Calibri"/>
                <w:b/>
                <w:lang w:eastAsia="en-US"/>
              </w:rPr>
              <w:t>/INFOEM/IP/RR/2025</w:t>
            </w:r>
          </w:p>
        </w:tc>
      </w:tr>
      <w:tr w:rsidR="00E47F38" w:rsidRPr="00E47F38" w14:paraId="65A0FD1B" w14:textId="77777777" w:rsidTr="00B72C2B">
        <w:trPr>
          <w:jc w:val="center"/>
        </w:trPr>
        <w:tc>
          <w:tcPr>
            <w:tcW w:w="2410" w:type="dxa"/>
          </w:tcPr>
          <w:p w14:paraId="336A457B" w14:textId="6B168714" w:rsidR="00B72C2B" w:rsidRPr="00E47F38" w:rsidRDefault="00B72C2B" w:rsidP="00E47F38">
            <w:pPr>
              <w:rPr>
                <w:rFonts w:cs="Arial"/>
                <w:b/>
              </w:rPr>
            </w:pPr>
            <w:r w:rsidRPr="00E47F38">
              <w:rPr>
                <w:rFonts w:cs="Arial"/>
                <w:b/>
              </w:rPr>
              <w:t>21 de abril de 2025</w:t>
            </w:r>
          </w:p>
        </w:tc>
        <w:tc>
          <w:tcPr>
            <w:tcW w:w="2943" w:type="dxa"/>
          </w:tcPr>
          <w:p w14:paraId="0EF845F8" w14:textId="04BC9ED6" w:rsidR="00B72C2B" w:rsidRPr="00E47F38" w:rsidRDefault="00B72C2B" w:rsidP="00E47F38">
            <w:pPr>
              <w:rPr>
                <w:rFonts w:cs="Arial"/>
                <w:b/>
              </w:rPr>
            </w:pPr>
            <w:r w:rsidRPr="00E47F38">
              <w:rPr>
                <w:rFonts w:cs="Arial"/>
                <w:b/>
              </w:rPr>
              <w:t>4244</w:t>
            </w:r>
            <w:r w:rsidRPr="00E47F38">
              <w:rPr>
                <w:rFonts w:eastAsia="Calibri"/>
                <w:b/>
                <w:lang w:eastAsia="en-US"/>
              </w:rPr>
              <w:t>/INFOEM/IP/RR/2025,</w:t>
            </w:r>
            <w:r w:rsidRPr="00E47F38">
              <w:rPr>
                <w:rFonts w:cs="Arial"/>
                <w:b/>
              </w:rPr>
              <w:t xml:space="preserve"> 4246</w:t>
            </w:r>
            <w:r w:rsidRPr="00E47F38">
              <w:rPr>
                <w:rFonts w:eastAsia="Calibri"/>
                <w:b/>
                <w:lang w:eastAsia="en-US"/>
              </w:rPr>
              <w:t>/INFOEM/IP/RR/2025,</w:t>
            </w:r>
            <w:r w:rsidRPr="00E47F38">
              <w:rPr>
                <w:rFonts w:cs="Arial"/>
                <w:b/>
              </w:rPr>
              <w:t xml:space="preserve"> 4247</w:t>
            </w:r>
            <w:r w:rsidRPr="00E47F38">
              <w:rPr>
                <w:rFonts w:eastAsia="Calibri"/>
                <w:b/>
                <w:lang w:eastAsia="en-US"/>
              </w:rPr>
              <w:t>/INFOEM/IP/RR/2025,</w:t>
            </w:r>
            <w:r w:rsidRPr="00E47F38">
              <w:rPr>
                <w:rFonts w:cs="Arial"/>
                <w:b/>
              </w:rPr>
              <w:t xml:space="preserve"> </w:t>
            </w:r>
            <w:r w:rsidRPr="00E47F38">
              <w:rPr>
                <w:rFonts w:cs="Arial"/>
                <w:b/>
              </w:rPr>
              <w:lastRenderedPageBreak/>
              <w:t>4249</w:t>
            </w:r>
            <w:r w:rsidRPr="00E47F38">
              <w:rPr>
                <w:rFonts w:eastAsia="Calibri"/>
                <w:b/>
                <w:lang w:eastAsia="en-US"/>
              </w:rPr>
              <w:t>/INFOEM/IP/RR/2025,</w:t>
            </w:r>
            <w:r w:rsidRPr="00E47F38">
              <w:rPr>
                <w:rFonts w:cs="Arial"/>
                <w:b/>
              </w:rPr>
              <w:t xml:space="preserve"> 4251</w:t>
            </w:r>
            <w:r w:rsidRPr="00E47F38">
              <w:rPr>
                <w:rFonts w:eastAsia="Calibri"/>
                <w:b/>
                <w:lang w:eastAsia="en-US"/>
              </w:rPr>
              <w:t>/INFOEM/IP/RR/2025,</w:t>
            </w:r>
            <w:r w:rsidRPr="00E47F38">
              <w:rPr>
                <w:rFonts w:cs="Arial"/>
                <w:b/>
              </w:rPr>
              <w:t xml:space="preserve"> 4254</w:t>
            </w:r>
            <w:r w:rsidRPr="00E47F38">
              <w:rPr>
                <w:rFonts w:eastAsia="Calibri"/>
                <w:b/>
                <w:lang w:eastAsia="en-US"/>
              </w:rPr>
              <w:t>/INFOEM/IP/RR/2025,</w:t>
            </w:r>
            <w:r w:rsidRPr="00E47F38">
              <w:rPr>
                <w:rFonts w:cs="Arial"/>
                <w:b/>
              </w:rPr>
              <w:t xml:space="preserve"> 4256</w:t>
            </w:r>
            <w:r w:rsidRPr="00E47F38">
              <w:rPr>
                <w:rFonts w:eastAsia="Calibri"/>
                <w:b/>
                <w:lang w:eastAsia="en-US"/>
              </w:rPr>
              <w:t>/INFOEM/IP/RR/2025,</w:t>
            </w:r>
            <w:r w:rsidRPr="00E47F38">
              <w:rPr>
                <w:rFonts w:cs="Arial"/>
                <w:b/>
              </w:rPr>
              <w:t xml:space="preserve"> 4257</w:t>
            </w:r>
            <w:r w:rsidRPr="00E47F38">
              <w:rPr>
                <w:rFonts w:eastAsia="Calibri"/>
                <w:b/>
                <w:lang w:eastAsia="en-US"/>
              </w:rPr>
              <w:t>/INFOEM/IP/RR/2025,</w:t>
            </w:r>
            <w:r w:rsidRPr="00E47F38">
              <w:rPr>
                <w:rFonts w:cs="Arial"/>
                <w:b/>
              </w:rPr>
              <w:t xml:space="preserve"> 4258</w:t>
            </w:r>
            <w:r w:rsidRPr="00E47F38">
              <w:rPr>
                <w:rFonts w:eastAsia="Calibri"/>
                <w:b/>
                <w:lang w:eastAsia="en-US"/>
              </w:rPr>
              <w:t>/INFOEM/IP/RR/2025,</w:t>
            </w:r>
            <w:r w:rsidRPr="00E47F38">
              <w:rPr>
                <w:rFonts w:cs="Arial"/>
                <w:b/>
              </w:rPr>
              <w:t xml:space="preserve"> 4259</w:t>
            </w:r>
            <w:r w:rsidRPr="00E47F38">
              <w:rPr>
                <w:rFonts w:eastAsia="Calibri"/>
                <w:b/>
                <w:lang w:eastAsia="en-US"/>
              </w:rPr>
              <w:t>/INFOEM/IP/RR/2025,</w:t>
            </w:r>
            <w:r w:rsidRPr="00E47F38">
              <w:rPr>
                <w:rFonts w:cs="Arial"/>
                <w:b/>
              </w:rPr>
              <w:t xml:space="preserve"> 4266</w:t>
            </w:r>
            <w:r w:rsidRPr="00E47F38">
              <w:rPr>
                <w:rFonts w:eastAsia="Calibri"/>
                <w:b/>
                <w:lang w:eastAsia="en-US"/>
              </w:rPr>
              <w:t>/INFOEM/IP/RR/2025,</w:t>
            </w:r>
            <w:r w:rsidRPr="00E47F38">
              <w:rPr>
                <w:rFonts w:cs="Arial"/>
                <w:b/>
              </w:rPr>
              <w:t xml:space="preserve"> 4267</w:t>
            </w:r>
            <w:r w:rsidRPr="00E47F38">
              <w:rPr>
                <w:rFonts w:eastAsia="Calibri"/>
                <w:b/>
                <w:lang w:eastAsia="en-US"/>
              </w:rPr>
              <w:t>/INFOEM/IP/RR/2025,</w:t>
            </w:r>
            <w:r w:rsidRPr="00E47F38">
              <w:rPr>
                <w:rFonts w:cs="Arial"/>
                <w:b/>
              </w:rPr>
              <w:t xml:space="preserve"> 4268</w:t>
            </w:r>
            <w:r w:rsidRPr="00E47F38">
              <w:rPr>
                <w:rFonts w:eastAsia="Calibri"/>
                <w:b/>
                <w:lang w:eastAsia="en-US"/>
              </w:rPr>
              <w:t>/INFOEM/IP/RR/2025,</w:t>
            </w:r>
            <w:r w:rsidRPr="00E47F38">
              <w:rPr>
                <w:rFonts w:cs="Arial"/>
                <w:b/>
              </w:rPr>
              <w:t xml:space="preserve"> 4269</w:t>
            </w:r>
            <w:r w:rsidRPr="00E47F38">
              <w:rPr>
                <w:rFonts w:eastAsia="Calibri"/>
                <w:b/>
                <w:lang w:eastAsia="en-US"/>
              </w:rPr>
              <w:t>/INFOEM/IP/RR/2025</w:t>
            </w:r>
          </w:p>
        </w:tc>
      </w:tr>
      <w:tr w:rsidR="00B72C2B" w:rsidRPr="00E47F38" w14:paraId="06DEBBDE" w14:textId="77777777" w:rsidTr="00B72C2B">
        <w:trPr>
          <w:jc w:val="center"/>
        </w:trPr>
        <w:tc>
          <w:tcPr>
            <w:tcW w:w="2410" w:type="dxa"/>
          </w:tcPr>
          <w:p w14:paraId="6C1ACF9F" w14:textId="328C299E" w:rsidR="00B72C2B" w:rsidRPr="00E47F38" w:rsidRDefault="00B72C2B" w:rsidP="00E47F38">
            <w:pPr>
              <w:rPr>
                <w:rFonts w:cs="Arial"/>
                <w:b/>
              </w:rPr>
            </w:pPr>
            <w:r w:rsidRPr="00E47F38">
              <w:rPr>
                <w:rFonts w:cs="Arial"/>
                <w:b/>
              </w:rPr>
              <w:lastRenderedPageBreak/>
              <w:t>22 de abril de 2025</w:t>
            </w:r>
          </w:p>
        </w:tc>
        <w:tc>
          <w:tcPr>
            <w:tcW w:w="2943" w:type="dxa"/>
          </w:tcPr>
          <w:p w14:paraId="5B9BE64B" w14:textId="31641F33" w:rsidR="00B72C2B" w:rsidRPr="00E47F38" w:rsidRDefault="00B72C2B" w:rsidP="00E47F38">
            <w:pPr>
              <w:rPr>
                <w:rFonts w:cs="Arial"/>
                <w:b/>
              </w:rPr>
            </w:pPr>
            <w:r w:rsidRPr="00E47F38">
              <w:rPr>
                <w:rFonts w:cs="Arial"/>
                <w:b/>
              </w:rPr>
              <w:t>4250</w:t>
            </w:r>
            <w:r w:rsidRPr="00E47F38">
              <w:rPr>
                <w:rFonts w:eastAsia="Calibri"/>
                <w:b/>
                <w:lang w:eastAsia="en-US"/>
              </w:rPr>
              <w:t>/INFOEM/IP/RR/2025,</w:t>
            </w:r>
            <w:r w:rsidRPr="00E47F38">
              <w:rPr>
                <w:rFonts w:cs="Arial"/>
                <w:b/>
              </w:rPr>
              <w:t xml:space="preserve"> 4255</w:t>
            </w:r>
            <w:r w:rsidRPr="00E47F38">
              <w:rPr>
                <w:rFonts w:eastAsia="Calibri"/>
                <w:b/>
                <w:lang w:eastAsia="en-US"/>
              </w:rPr>
              <w:t>/INFOEM/IP/RR/2025,</w:t>
            </w:r>
            <w:r w:rsidRPr="00E47F38">
              <w:rPr>
                <w:rFonts w:cs="Arial"/>
                <w:b/>
              </w:rPr>
              <w:t xml:space="preserve"> 4270</w:t>
            </w:r>
            <w:r w:rsidRPr="00E47F38">
              <w:rPr>
                <w:rFonts w:eastAsia="Calibri"/>
                <w:b/>
                <w:lang w:eastAsia="en-US"/>
              </w:rPr>
              <w:t>/INFOEM/IP/RR/2025</w:t>
            </w:r>
          </w:p>
        </w:tc>
      </w:tr>
    </w:tbl>
    <w:p w14:paraId="32E3025D" w14:textId="77777777" w:rsidR="00B72C2B" w:rsidRPr="00E47F38" w:rsidRDefault="00B72C2B" w:rsidP="00E47F38">
      <w:pPr>
        <w:rPr>
          <w:rFonts w:cs="Arial"/>
        </w:rPr>
      </w:pPr>
    </w:p>
    <w:p w14:paraId="09B589C5" w14:textId="77777777" w:rsidR="00664420" w:rsidRPr="00E47F38" w:rsidRDefault="00664420" w:rsidP="00E47F38">
      <w:pPr>
        <w:rPr>
          <w:rFonts w:cs="Tahoma"/>
          <w:b/>
          <w:szCs w:val="22"/>
        </w:rPr>
      </w:pPr>
    </w:p>
    <w:p w14:paraId="3B820F58" w14:textId="31B2FA39" w:rsidR="00865CF4" w:rsidRPr="00E47F38" w:rsidRDefault="002A3D44" w:rsidP="00E47F38">
      <w:pPr>
        <w:pStyle w:val="Ttulo3"/>
      </w:pPr>
      <w:bookmarkStart w:id="17" w:name="_Toc201207444"/>
      <w:r w:rsidRPr="00E47F38">
        <w:t>d</w:t>
      </w:r>
      <w:r w:rsidR="00664420" w:rsidRPr="00E47F38">
        <w:t xml:space="preserve">) </w:t>
      </w:r>
      <w:r w:rsidR="00865CF4" w:rsidRPr="00E47F38">
        <w:t>Informe Justificado del Sujeto Obligado</w:t>
      </w:r>
      <w:bookmarkEnd w:id="17"/>
    </w:p>
    <w:p w14:paraId="09D3D4C4" w14:textId="2704D9CF" w:rsidR="005833E2" w:rsidRPr="00E47F38" w:rsidRDefault="00B72C2B" w:rsidP="00E47F38">
      <w:pPr>
        <w:rPr>
          <w:rFonts w:eastAsia="Calibri" w:cs="Tahoma"/>
          <w:szCs w:val="22"/>
          <w:lang w:eastAsia="en-US"/>
        </w:rPr>
      </w:pPr>
      <w:r w:rsidRPr="00E47F38">
        <w:rPr>
          <w:rFonts w:cs="Tahoma"/>
          <w:bCs/>
          <w:szCs w:val="24"/>
        </w:rPr>
        <w:t xml:space="preserve">El </w:t>
      </w:r>
      <w:r w:rsidR="005833E2" w:rsidRPr="00E47F38">
        <w:rPr>
          <w:rFonts w:cs="Tahoma"/>
          <w:b/>
          <w:szCs w:val="24"/>
        </w:rPr>
        <w:t>veinticinco de abril</w:t>
      </w:r>
      <w:r w:rsidRPr="00E47F38">
        <w:rPr>
          <w:rFonts w:cs="Tahoma"/>
          <w:b/>
          <w:szCs w:val="24"/>
        </w:rPr>
        <w:t xml:space="preserve"> y </w:t>
      </w:r>
      <w:r w:rsidR="005833E2" w:rsidRPr="00E47F38">
        <w:rPr>
          <w:rFonts w:cs="Tahoma"/>
          <w:b/>
          <w:szCs w:val="24"/>
        </w:rPr>
        <w:t>dos de mayo de dos mil veinticinco (04253/INFOEM/IP/RR/2025)</w:t>
      </w:r>
      <w:r w:rsidRPr="00E47F38">
        <w:rPr>
          <w:rFonts w:cs="Tahoma"/>
          <w:b/>
          <w:szCs w:val="24"/>
        </w:rPr>
        <w:t xml:space="preserve"> EL SUJETO OBLIGADO</w:t>
      </w:r>
      <w:r w:rsidRPr="00E47F38">
        <w:rPr>
          <w:rFonts w:cs="Tahoma"/>
          <w:bCs/>
          <w:szCs w:val="24"/>
        </w:rPr>
        <w:t xml:space="preserve"> rindió su informe j</w:t>
      </w:r>
      <w:r w:rsidR="00E23F76" w:rsidRPr="00E47F38">
        <w:rPr>
          <w:rFonts w:cs="Tahoma"/>
          <w:bCs/>
          <w:szCs w:val="24"/>
        </w:rPr>
        <w:t>ustificado a través del SAIMEX.</w:t>
      </w:r>
    </w:p>
    <w:p w14:paraId="5AE3D103" w14:textId="77777777" w:rsidR="00916EC7" w:rsidRPr="00E47F38" w:rsidRDefault="00916EC7" w:rsidP="00E47F38">
      <w:pPr>
        <w:rPr>
          <w:rFonts w:eastAsia="Calibri" w:cs="Tahoma"/>
          <w:szCs w:val="22"/>
          <w:lang w:eastAsia="en-US"/>
        </w:rPr>
      </w:pPr>
    </w:p>
    <w:p w14:paraId="70D6575F" w14:textId="447EF95A" w:rsidR="00916EC7" w:rsidRPr="00E47F38" w:rsidRDefault="00E23F76" w:rsidP="00E47F38">
      <w:pPr>
        <w:rPr>
          <w:rFonts w:eastAsia="Calibri" w:cs="Tahoma"/>
          <w:szCs w:val="22"/>
          <w:lang w:eastAsia="en-US"/>
        </w:rPr>
      </w:pPr>
      <w:r w:rsidRPr="00E47F38">
        <w:rPr>
          <w:rFonts w:eastAsia="Calibri" w:cs="Tahoma"/>
          <w:szCs w:val="22"/>
          <w:lang w:eastAsia="en-US"/>
        </w:rPr>
        <w:t xml:space="preserve">Es posible visualizar </w:t>
      </w:r>
      <w:r w:rsidR="00E0007D" w:rsidRPr="00E47F38">
        <w:rPr>
          <w:rFonts w:eastAsia="Calibri" w:cs="Tahoma"/>
          <w:szCs w:val="22"/>
          <w:lang w:eastAsia="en-US"/>
        </w:rPr>
        <w:t>que,</w:t>
      </w:r>
      <w:r w:rsidRPr="00E47F38">
        <w:rPr>
          <w:rFonts w:eastAsia="Calibri" w:cs="Tahoma"/>
          <w:szCs w:val="22"/>
          <w:lang w:eastAsia="en-US"/>
        </w:rPr>
        <w:t xml:space="preserve"> en todos los expedientes conformados por motivo de los</w:t>
      </w:r>
      <w:r w:rsidR="009D5D4D" w:rsidRPr="00E47F38">
        <w:rPr>
          <w:rFonts w:eastAsia="Calibri" w:cs="Tahoma"/>
          <w:szCs w:val="22"/>
          <w:lang w:eastAsia="en-US"/>
        </w:rPr>
        <w:t xml:space="preserve"> recursos de revisión</w:t>
      </w:r>
      <w:r w:rsidRPr="00E47F38">
        <w:rPr>
          <w:rFonts w:eastAsia="Calibri" w:cs="Tahoma"/>
          <w:szCs w:val="22"/>
          <w:lang w:eastAsia="en-US"/>
        </w:rPr>
        <w:t xml:space="preserve">, </w:t>
      </w:r>
      <w:r w:rsidRPr="00E47F38">
        <w:rPr>
          <w:rFonts w:eastAsia="Calibri" w:cs="Tahoma"/>
          <w:b/>
          <w:szCs w:val="22"/>
          <w:lang w:eastAsia="en-US"/>
        </w:rPr>
        <w:t xml:space="preserve">EL SUJETO OBLIGADO </w:t>
      </w:r>
      <w:r w:rsidRPr="00E47F38">
        <w:rPr>
          <w:rFonts w:eastAsia="Calibri" w:cs="Tahoma"/>
          <w:szCs w:val="22"/>
          <w:lang w:eastAsia="en-US"/>
        </w:rPr>
        <w:t>arribó en la etapa de manifestaciones los archivos siguientes:</w:t>
      </w:r>
    </w:p>
    <w:p w14:paraId="4C4996AC" w14:textId="77777777" w:rsidR="009D5D4D" w:rsidRPr="00E47F38" w:rsidRDefault="009D5D4D" w:rsidP="00E47F38">
      <w:pPr>
        <w:rPr>
          <w:rFonts w:eastAsia="Calibri" w:cs="Tahoma"/>
          <w:szCs w:val="22"/>
          <w:lang w:eastAsia="en-US"/>
        </w:rPr>
      </w:pPr>
    </w:p>
    <w:p w14:paraId="54C8B289" w14:textId="0F5EEE9E" w:rsidR="000B058D" w:rsidRPr="00E47F38" w:rsidRDefault="000B058D" w:rsidP="00E47F38">
      <w:pPr>
        <w:pStyle w:val="Prrafodelista"/>
        <w:numPr>
          <w:ilvl w:val="0"/>
          <w:numId w:val="46"/>
        </w:numPr>
        <w:rPr>
          <w:rFonts w:eastAsia="Calibri" w:cs="Tahoma"/>
          <w:szCs w:val="22"/>
          <w:lang w:eastAsia="en-US"/>
        </w:rPr>
      </w:pPr>
      <w:r w:rsidRPr="00E47F38">
        <w:rPr>
          <w:rFonts w:eastAsia="Calibri" w:cs="Tahoma"/>
          <w:b/>
          <w:szCs w:val="22"/>
          <w:lang w:eastAsia="en-US"/>
        </w:rPr>
        <w:t>RES TRANSP 250425.pdf</w:t>
      </w:r>
      <w:r w:rsidRPr="00E47F38">
        <w:rPr>
          <w:rFonts w:eastAsia="Calibri" w:cs="Tahoma"/>
          <w:szCs w:val="22"/>
          <w:lang w:eastAsia="en-US"/>
        </w:rPr>
        <w:t>: Contiene el oficio de respuesta emitido por el Titular de la Unidad de Transparencia en donde refiere adjuntar las carpetas comprimidas que contienen los documentos que dan cuenta de la información solicitada.</w:t>
      </w:r>
    </w:p>
    <w:p w14:paraId="0024B1CB" w14:textId="694FDD2F" w:rsidR="00E23F76" w:rsidRPr="00E47F38" w:rsidRDefault="00E23F76" w:rsidP="00E47F38">
      <w:pPr>
        <w:pStyle w:val="Prrafodelista"/>
        <w:numPr>
          <w:ilvl w:val="0"/>
          <w:numId w:val="46"/>
        </w:numPr>
        <w:rPr>
          <w:rFonts w:eastAsia="Calibri" w:cs="Tahoma"/>
          <w:szCs w:val="22"/>
          <w:lang w:eastAsia="en-US"/>
        </w:rPr>
      </w:pPr>
      <w:r w:rsidRPr="00E47F38">
        <w:rPr>
          <w:rFonts w:eastAsia="Calibri" w:cs="Tahoma"/>
          <w:b/>
          <w:szCs w:val="22"/>
          <w:lang w:eastAsia="en-US"/>
        </w:rPr>
        <w:t>240425 ACT EXT 10.pdf</w:t>
      </w:r>
      <w:r w:rsidRPr="00E47F38">
        <w:rPr>
          <w:rFonts w:eastAsia="Calibri" w:cs="Tahoma"/>
          <w:szCs w:val="22"/>
          <w:lang w:eastAsia="en-US"/>
        </w:rPr>
        <w:t>: Consiste en el acta de la décima sesión extraordinaria de fecha veinticuatro de abril de dos mil veinticinco, en donde medularmente se confirma la clasificación de información confidencial contenida en los recibos de nómina remitidos a través de la etapa en referencia.</w:t>
      </w:r>
    </w:p>
    <w:p w14:paraId="24F87764" w14:textId="4C64D6D3" w:rsidR="00664420" w:rsidRPr="00E47F38" w:rsidRDefault="00E23F76" w:rsidP="00E47F38">
      <w:pPr>
        <w:pStyle w:val="Prrafodelista"/>
        <w:numPr>
          <w:ilvl w:val="0"/>
          <w:numId w:val="46"/>
        </w:numPr>
        <w:rPr>
          <w:rFonts w:cs="Tahoma"/>
          <w:bCs/>
          <w:szCs w:val="24"/>
        </w:rPr>
      </w:pPr>
      <w:r w:rsidRPr="00E47F38">
        <w:rPr>
          <w:rFonts w:eastAsia="Calibri" w:cs="Tahoma"/>
          <w:b/>
          <w:szCs w:val="22"/>
          <w:lang w:eastAsia="en-US"/>
        </w:rPr>
        <w:t>MANUAL SMDIF LA PAZ.pdf</w:t>
      </w:r>
      <w:r w:rsidRPr="00E47F38">
        <w:rPr>
          <w:rFonts w:eastAsia="Calibri" w:cs="Tahoma"/>
          <w:szCs w:val="22"/>
          <w:lang w:eastAsia="en-US"/>
        </w:rPr>
        <w:t>: Contiene el Manual de Organización del Sistema para el Desarrollo Integral de la Familia de la Paz, Estado de México, el cual demarca el objetivo y funciones de las áreas que integran la estructura organizacional de dicha autoridad.</w:t>
      </w:r>
    </w:p>
    <w:p w14:paraId="581C2FDB" w14:textId="2F981E97" w:rsidR="00E23F76" w:rsidRPr="00E47F38" w:rsidRDefault="00E23F76" w:rsidP="00E47F38">
      <w:pPr>
        <w:pStyle w:val="Prrafodelista"/>
        <w:numPr>
          <w:ilvl w:val="0"/>
          <w:numId w:val="46"/>
        </w:numPr>
        <w:rPr>
          <w:rFonts w:cs="Tahoma"/>
          <w:bCs/>
          <w:szCs w:val="24"/>
        </w:rPr>
      </w:pPr>
      <w:r w:rsidRPr="00E47F38">
        <w:rPr>
          <w:rFonts w:cs="Tahoma"/>
          <w:b/>
          <w:bCs/>
          <w:szCs w:val="24"/>
        </w:rPr>
        <w:t>RES TESO 220425.pdf</w:t>
      </w:r>
      <w:r w:rsidRPr="00E47F38">
        <w:rPr>
          <w:rFonts w:cs="Tahoma"/>
          <w:bCs/>
          <w:szCs w:val="24"/>
        </w:rPr>
        <w:t>: Contiene la respuesta emitida por la Tesorera del SMDIF en donde a través de una tabla, se especifica los documentos que se remiten en atención al requerimiento correspondiente a los recibos de nómina de los servidores públicos adscritos a las unidades administrativas señaladas en las solicitudes de información.</w:t>
      </w:r>
    </w:p>
    <w:p w14:paraId="4ACF4A38" w14:textId="2635B7D2" w:rsidR="00E23F76" w:rsidRPr="00E47F38" w:rsidRDefault="00E23F76" w:rsidP="00E47F38">
      <w:pPr>
        <w:pStyle w:val="Prrafodelista"/>
        <w:numPr>
          <w:ilvl w:val="0"/>
          <w:numId w:val="46"/>
        </w:numPr>
        <w:rPr>
          <w:rFonts w:cs="Tahoma"/>
          <w:bCs/>
          <w:szCs w:val="24"/>
        </w:rPr>
      </w:pPr>
      <w:r w:rsidRPr="00E47F38">
        <w:rPr>
          <w:rFonts w:cs="Tahoma"/>
          <w:b/>
          <w:bCs/>
          <w:szCs w:val="24"/>
        </w:rPr>
        <w:t>RH Acumulado.pdf</w:t>
      </w:r>
      <w:r w:rsidRPr="00E47F38">
        <w:rPr>
          <w:rFonts w:cs="Tahoma"/>
          <w:bCs/>
          <w:szCs w:val="24"/>
        </w:rPr>
        <w:t xml:space="preserve">: Contiene la contestación emitida por el Jefe de Departamento de Recursos Humanos </w:t>
      </w:r>
      <w:r w:rsidR="00600277" w:rsidRPr="00E47F38">
        <w:rPr>
          <w:rFonts w:cs="Tahoma"/>
          <w:bCs/>
          <w:szCs w:val="24"/>
        </w:rPr>
        <w:t xml:space="preserve">en donde enlista en una tabla todas las solicitudes de información acumuladas, precisando que para los requerimientos correspondientes a las funciones de las unidades administrativas referidas, estas se encuentran en el Manual de Organización remitido, en determinado punto y foja; asimismo se manifiesta que, para </w:t>
      </w:r>
      <w:r w:rsidR="00236B03" w:rsidRPr="00E47F38">
        <w:rPr>
          <w:rFonts w:cs="Tahoma"/>
          <w:bCs/>
          <w:szCs w:val="24"/>
        </w:rPr>
        <w:t>para el cas</w:t>
      </w:r>
      <w:r w:rsidR="009D250B" w:rsidRPr="00E47F38">
        <w:rPr>
          <w:rFonts w:cs="Tahoma"/>
          <w:bCs/>
          <w:szCs w:val="24"/>
        </w:rPr>
        <w:t xml:space="preserve">o del Departamento de Servicios Generales, la Secretaría Técnica, el Departamento de Patrimonio y Parque Vehicular y el Área de Archivo, aún no cuentan </w:t>
      </w:r>
      <w:r w:rsidR="009D250B" w:rsidRPr="00E47F38">
        <w:rPr>
          <w:rFonts w:cs="Tahoma"/>
          <w:bCs/>
          <w:szCs w:val="24"/>
        </w:rPr>
        <w:lastRenderedPageBreak/>
        <w:t xml:space="preserve">con funciones </w:t>
      </w:r>
      <w:r w:rsidR="00A91BAC" w:rsidRPr="00E47F38">
        <w:rPr>
          <w:rFonts w:cs="Tahoma"/>
          <w:bCs/>
          <w:szCs w:val="24"/>
        </w:rPr>
        <w:t>específicas</w:t>
      </w:r>
      <w:r w:rsidR="009D250B" w:rsidRPr="00E47F38">
        <w:rPr>
          <w:rFonts w:cs="Tahoma"/>
          <w:bCs/>
          <w:szCs w:val="24"/>
        </w:rPr>
        <w:t>, dado que dichas dependencias son de nueva creación para la administración p</w:t>
      </w:r>
      <w:r w:rsidR="00A91BAC" w:rsidRPr="00E47F38">
        <w:rPr>
          <w:rFonts w:cs="Tahoma"/>
          <w:bCs/>
          <w:szCs w:val="24"/>
        </w:rPr>
        <w:t>ública 2025-2027, por lo que dentro del</w:t>
      </w:r>
      <w:r w:rsidR="009D250B" w:rsidRPr="00E47F38">
        <w:rPr>
          <w:rFonts w:cs="Tahoma"/>
          <w:bCs/>
          <w:szCs w:val="24"/>
        </w:rPr>
        <w:t xml:space="preserve"> Manual de Organización 2022-2024 no </w:t>
      </w:r>
      <w:r w:rsidR="00A91BAC" w:rsidRPr="00E47F38">
        <w:rPr>
          <w:rFonts w:cs="Tahoma"/>
          <w:bCs/>
          <w:szCs w:val="24"/>
        </w:rPr>
        <w:t xml:space="preserve">se contemplan en la estructura orgánica. </w:t>
      </w:r>
    </w:p>
    <w:p w14:paraId="75D9ADF4" w14:textId="77777777" w:rsidR="00A91BAC" w:rsidRPr="00E47F38" w:rsidRDefault="00A91BAC" w:rsidP="00E47F38">
      <w:pPr>
        <w:ind w:left="360"/>
        <w:rPr>
          <w:rFonts w:cs="Tahoma"/>
          <w:bCs/>
          <w:szCs w:val="24"/>
        </w:rPr>
      </w:pPr>
    </w:p>
    <w:p w14:paraId="0E714EF5" w14:textId="52760130" w:rsidR="00A91BAC" w:rsidRPr="00E47F38" w:rsidRDefault="00A91BAC" w:rsidP="00E47F38">
      <w:pPr>
        <w:ind w:left="360"/>
        <w:rPr>
          <w:rFonts w:cs="Tahoma"/>
          <w:bCs/>
          <w:szCs w:val="24"/>
        </w:rPr>
      </w:pPr>
      <w:r w:rsidRPr="00E47F38">
        <w:rPr>
          <w:rFonts w:cs="Tahoma"/>
          <w:bCs/>
          <w:szCs w:val="24"/>
        </w:rPr>
        <w:t xml:space="preserve">Ahora bien, en cada medio de impugnación, </w:t>
      </w:r>
      <w:r w:rsidR="000B058D" w:rsidRPr="00E47F38">
        <w:rPr>
          <w:rFonts w:cs="Tahoma"/>
          <w:bCs/>
          <w:szCs w:val="24"/>
        </w:rPr>
        <w:t xml:space="preserve">a través de la etapa en referencia se remitieron diversas carpetas comprimidas, dentro de las cuales se encuentra inmerso el soporte documental correspondiente a los recibos de nómina </w:t>
      </w:r>
      <w:r w:rsidRPr="00E47F38">
        <w:rPr>
          <w:rFonts w:cs="Tahoma"/>
          <w:bCs/>
          <w:szCs w:val="24"/>
        </w:rPr>
        <w:t>en versión pública</w:t>
      </w:r>
      <w:r w:rsidR="000874B0" w:rsidRPr="00E47F38">
        <w:rPr>
          <w:rFonts w:cs="Tahoma"/>
          <w:bCs/>
          <w:szCs w:val="24"/>
        </w:rPr>
        <w:t xml:space="preserve"> correspondientes a los meses de enero y febrero de 2025</w:t>
      </w:r>
      <w:r w:rsidRPr="00E47F38">
        <w:rPr>
          <w:rFonts w:cs="Tahoma"/>
          <w:bCs/>
          <w:szCs w:val="24"/>
        </w:rPr>
        <w:t>, considerando como confidenciales los datos correspondientes al RFC, CURP, CLAVE ISSEMyM, FIRMA DE SERVIDOR PÚBLICO Y CÓDIGO QR.</w:t>
      </w:r>
    </w:p>
    <w:p w14:paraId="0DA45157" w14:textId="77777777" w:rsidR="00A91BAC" w:rsidRPr="00E47F38" w:rsidRDefault="00A91BAC" w:rsidP="00E47F38">
      <w:pPr>
        <w:ind w:left="360"/>
        <w:rPr>
          <w:rFonts w:cs="Tahoma"/>
          <w:bCs/>
          <w:szCs w:val="24"/>
        </w:rPr>
      </w:pPr>
    </w:p>
    <w:tbl>
      <w:tblPr>
        <w:tblStyle w:val="Tablaconcuadrcula"/>
        <w:tblW w:w="0" w:type="auto"/>
        <w:tblInd w:w="360" w:type="dxa"/>
        <w:tblLook w:val="04A0" w:firstRow="1" w:lastRow="0" w:firstColumn="1" w:lastColumn="0" w:noHBand="0" w:noVBand="1"/>
      </w:tblPr>
      <w:tblGrid>
        <w:gridCol w:w="2754"/>
        <w:gridCol w:w="5920"/>
      </w:tblGrid>
      <w:tr w:rsidR="00E47F38" w:rsidRPr="00E47F38" w14:paraId="2504F7A7" w14:textId="77777777" w:rsidTr="00F00214">
        <w:tc>
          <w:tcPr>
            <w:tcW w:w="2754" w:type="dxa"/>
          </w:tcPr>
          <w:p w14:paraId="31410EB9" w14:textId="17869F84" w:rsidR="00A91BAC" w:rsidRPr="00E47F38" w:rsidRDefault="00A91BAC" w:rsidP="00E47F38">
            <w:pPr>
              <w:rPr>
                <w:rFonts w:cs="Tahoma"/>
                <w:bCs/>
                <w:sz w:val="20"/>
              </w:rPr>
            </w:pPr>
            <w:r w:rsidRPr="00E47F38">
              <w:rPr>
                <w:rFonts w:eastAsia="Calibri"/>
                <w:b/>
                <w:sz w:val="20"/>
              </w:rPr>
              <w:t>04242/INFOEM/IP/RR/2025</w:t>
            </w:r>
          </w:p>
        </w:tc>
        <w:tc>
          <w:tcPr>
            <w:tcW w:w="5920" w:type="dxa"/>
          </w:tcPr>
          <w:p w14:paraId="27DEAFA4" w14:textId="2AE607C1" w:rsidR="00A91BAC" w:rsidRPr="00E47F38" w:rsidRDefault="002C0F79" w:rsidP="00E47F38">
            <w:pPr>
              <w:rPr>
                <w:rFonts w:cs="Tahoma"/>
                <w:bCs/>
                <w:sz w:val="20"/>
              </w:rPr>
            </w:pPr>
            <w:r w:rsidRPr="00E47F38">
              <w:rPr>
                <w:rFonts w:cs="Tahoma"/>
                <w:bCs/>
                <w:sz w:val="20"/>
              </w:rPr>
              <w:t xml:space="preserve">RN 70 CONF.pdf: </w:t>
            </w:r>
            <w:r w:rsidR="004E6C0C" w:rsidRPr="00E47F38">
              <w:rPr>
                <w:rFonts w:cs="Tahoma"/>
                <w:bCs/>
                <w:sz w:val="20"/>
              </w:rPr>
              <w:t>c</w:t>
            </w:r>
            <w:r w:rsidRPr="00E47F38">
              <w:rPr>
                <w:rFonts w:cs="Tahoma"/>
                <w:bCs/>
                <w:sz w:val="20"/>
              </w:rPr>
              <w:t xml:space="preserve">oncentrado de 8 recibos de nómina </w:t>
            </w:r>
            <w:r w:rsidR="004E6C0C" w:rsidRPr="00E47F38">
              <w:rPr>
                <w:rFonts w:cs="Tahoma"/>
                <w:bCs/>
                <w:sz w:val="20"/>
              </w:rPr>
              <w:t>del personal adscrito a la coordinación de administración</w:t>
            </w:r>
            <w:r w:rsidR="00F00214" w:rsidRPr="00E47F38">
              <w:rPr>
                <w:rFonts w:cs="Tahoma"/>
                <w:bCs/>
                <w:sz w:val="20"/>
              </w:rPr>
              <w:t xml:space="preserve"> y finanzas</w:t>
            </w:r>
            <w:r w:rsidR="004E6C0C" w:rsidRPr="00E47F38">
              <w:rPr>
                <w:rFonts w:cs="Tahoma"/>
                <w:bCs/>
                <w:sz w:val="20"/>
              </w:rPr>
              <w:t>.</w:t>
            </w:r>
          </w:p>
        </w:tc>
      </w:tr>
      <w:tr w:rsidR="00E47F38" w:rsidRPr="00E47F38" w14:paraId="51EA2DF7" w14:textId="77777777" w:rsidTr="00F00214">
        <w:tc>
          <w:tcPr>
            <w:tcW w:w="2754" w:type="dxa"/>
          </w:tcPr>
          <w:p w14:paraId="4A9D89AC" w14:textId="22A24C5E" w:rsidR="00A91BAC" w:rsidRPr="00E47F38" w:rsidRDefault="00A91BAC" w:rsidP="00E47F38">
            <w:pPr>
              <w:rPr>
                <w:rFonts w:cs="Tahoma"/>
                <w:bCs/>
                <w:sz w:val="20"/>
              </w:rPr>
            </w:pPr>
            <w:r w:rsidRPr="00E47F38">
              <w:rPr>
                <w:rFonts w:eastAsia="Calibri"/>
                <w:b/>
                <w:sz w:val="20"/>
              </w:rPr>
              <w:t xml:space="preserve">04243/INFOEM/IP/RR/2025 </w:t>
            </w:r>
          </w:p>
        </w:tc>
        <w:tc>
          <w:tcPr>
            <w:tcW w:w="5920" w:type="dxa"/>
          </w:tcPr>
          <w:p w14:paraId="18B77AAE" w14:textId="09060AB7" w:rsidR="00A91BAC" w:rsidRPr="00E47F38" w:rsidRDefault="004E6C0C" w:rsidP="00E47F38">
            <w:pPr>
              <w:rPr>
                <w:rFonts w:cs="Tahoma"/>
                <w:bCs/>
                <w:sz w:val="20"/>
              </w:rPr>
            </w:pPr>
            <w:r w:rsidRPr="00E47F38">
              <w:rPr>
                <w:rFonts w:cs="Tahoma"/>
                <w:bCs/>
                <w:sz w:val="20"/>
              </w:rPr>
              <w:t>RN 68 CONF.pdf: concentrado de 7 recibos de nómina del personal adscrito al departamento de servicios generales.</w:t>
            </w:r>
          </w:p>
        </w:tc>
      </w:tr>
      <w:tr w:rsidR="00E47F38" w:rsidRPr="00E47F38" w14:paraId="14C230A0" w14:textId="77777777" w:rsidTr="00F00214">
        <w:tc>
          <w:tcPr>
            <w:tcW w:w="2754" w:type="dxa"/>
          </w:tcPr>
          <w:p w14:paraId="1FF244E2" w14:textId="47587B94" w:rsidR="00A91BAC" w:rsidRPr="00E47F38" w:rsidRDefault="00A91BAC" w:rsidP="00E47F38">
            <w:pPr>
              <w:rPr>
                <w:rFonts w:cs="Tahoma"/>
                <w:bCs/>
                <w:sz w:val="20"/>
              </w:rPr>
            </w:pPr>
            <w:r w:rsidRPr="00E47F38">
              <w:rPr>
                <w:rFonts w:eastAsia="Calibri"/>
                <w:b/>
                <w:sz w:val="20"/>
              </w:rPr>
              <w:t xml:space="preserve">04244/INFOEM/IP/RR/2025 </w:t>
            </w:r>
          </w:p>
        </w:tc>
        <w:tc>
          <w:tcPr>
            <w:tcW w:w="5920" w:type="dxa"/>
          </w:tcPr>
          <w:p w14:paraId="2C495803" w14:textId="6FAFFE2A" w:rsidR="00A91BAC" w:rsidRPr="00E47F38" w:rsidRDefault="000874B0" w:rsidP="00E47F38">
            <w:pPr>
              <w:rPr>
                <w:rFonts w:cs="Tahoma"/>
                <w:bCs/>
                <w:sz w:val="20"/>
              </w:rPr>
            </w:pPr>
            <w:r w:rsidRPr="00E47F38">
              <w:rPr>
                <w:rFonts w:cs="Tahoma"/>
                <w:bCs/>
                <w:sz w:val="20"/>
              </w:rPr>
              <w:t>RN 79 CONF.pdf: contiene un concentrado de 29 recibos de nómina correspondientes al personal adscrito al UBRIS del SMDIF.</w:t>
            </w:r>
          </w:p>
        </w:tc>
      </w:tr>
      <w:tr w:rsidR="00E47F38" w:rsidRPr="00E47F38" w14:paraId="7E339D72" w14:textId="77777777" w:rsidTr="00F00214">
        <w:tc>
          <w:tcPr>
            <w:tcW w:w="2754" w:type="dxa"/>
          </w:tcPr>
          <w:p w14:paraId="78D0332D" w14:textId="2889B6E8" w:rsidR="00A91BAC" w:rsidRPr="00E47F38" w:rsidRDefault="00A91BAC" w:rsidP="00E47F38">
            <w:pPr>
              <w:rPr>
                <w:rFonts w:cs="Tahoma"/>
                <w:bCs/>
                <w:sz w:val="20"/>
              </w:rPr>
            </w:pPr>
            <w:r w:rsidRPr="00E47F38">
              <w:rPr>
                <w:rFonts w:eastAsia="Calibri"/>
                <w:b/>
                <w:sz w:val="20"/>
              </w:rPr>
              <w:t xml:space="preserve">04245/INFOEM/IP/RR/2025 </w:t>
            </w:r>
          </w:p>
        </w:tc>
        <w:tc>
          <w:tcPr>
            <w:tcW w:w="5920" w:type="dxa"/>
          </w:tcPr>
          <w:p w14:paraId="6648495F" w14:textId="5E8C3283" w:rsidR="00A91BAC" w:rsidRPr="00E47F38" w:rsidRDefault="000874B0" w:rsidP="00E47F38">
            <w:pPr>
              <w:rPr>
                <w:rFonts w:cs="Tahoma"/>
                <w:bCs/>
                <w:sz w:val="20"/>
              </w:rPr>
            </w:pPr>
            <w:r w:rsidRPr="00E47F38">
              <w:rPr>
                <w:rFonts w:cs="Tahoma"/>
                <w:bCs/>
                <w:sz w:val="20"/>
              </w:rPr>
              <w:t>RN 78 CONF.pdf: contiene 3 recibos de nómina del personal adscrito al área de archivo.</w:t>
            </w:r>
          </w:p>
        </w:tc>
      </w:tr>
      <w:tr w:rsidR="00E47F38" w:rsidRPr="00E47F38" w14:paraId="3E1A19C7" w14:textId="77777777" w:rsidTr="00F00214">
        <w:tc>
          <w:tcPr>
            <w:tcW w:w="2754" w:type="dxa"/>
          </w:tcPr>
          <w:p w14:paraId="1D2C19C0" w14:textId="463AA977" w:rsidR="00A91BAC" w:rsidRPr="00E47F38" w:rsidRDefault="00A91BAC" w:rsidP="00E47F38">
            <w:pPr>
              <w:rPr>
                <w:rFonts w:cs="Tahoma"/>
                <w:bCs/>
                <w:sz w:val="20"/>
              </w:rPr>
            </w:pPr>
            <w:r w:rsidRPr="00E47F38">
              <w:rPr>
                <w:rFonts w:eastAsia="Calibri"/>
                <w:b/>
                <w:sz w:val="20"/>
              </w:rPr>
              <w:t xml:space="preserve">04246/INFOEM/IP/RR/2025 </w:t>
            </w:r>
          </w:p>
        </w:tc>
        <w:tc>
          <w:tcPr>
            <w:tcW w:w="5920" w:type="dxa"/>
          </w:tcPr>
          <w:p w14:paraId="3FE48DA0" w14:textId="21999628" w:rsidR="00A91BAC" w:rsidRPr="00E47F38" w:rsidRDefault="004613D0" w:rsidP="00E47F38">
            <w:pPr>
              <w:rPr>
                <w:rFonts w:cs="Tahoma"/>
                <w:bCs/>
                <w:sz w:val="20"/>
              </w:rPr>
            </w:pPr>
            <w:r w:rsidRPr="00E47F38">
              <w:rPr>
                <w:rFonts w:cs="Tahoma"/>
                <w:bCs/>
                <w:sz w:val="20"/>
              </w:rPr>
              <w:t>RN 77 CONF.pdf: contiene un total de 8 recibos de nómina del personal adscrito al departa</w:t>
            </w:r>
            <w:r w:rsidR="00EF4C7E" w:rsidRPr="00E47F38">
              <w:rPr>
                <w:rFonts w:cs="Tahoma"/>
                <w:bCs/>
                <w:sz w:val="20"/>
              </w:rPr>
              <w:t>mento de control del patrimonio.</w:t>
            </w:r>
          </w:p>
        </w:tc>
      </w:tr>
      <w:tr w:rsidR="00E47F38" w:rsidRPr="00E47F38" w14:paraId="5E5F0719" w14:textId="77777777" w:rsidTr="00F00214">
        <w:tc>
          <w:tcPr>
            <w:tcW w:w="2754" w:type="dxa"/>
          </w:tcPr>
          <w:p w14:paraId="0A5BBB4B" w14:textId="53840323" w:rsidR="00A91BAC" w:rsidRPr="00E47F38" w:rsidRDefault="00A91BAC" w:rsidP="00E47F38">
            <w:pPr>
              <w:rPr>
                <w:rFonts w:cs="Tahoma"/>
                <w:bCs/>
                <w:sz w:val="20"/>
              </w:rPr>
            </w:pPr>
            <w:r w:rsidRPr="00E47F38">
              <w:rPr>
                <w:rFonts w:eastAsia="Calibri"/>
                <w:b/>
                <w:sz w:val="20"/>
              </w:rPr>
              <w:t xml:space="preserve">04247/INFOEM/IP/RR/2025 </w:t>
            </w:r>
          </w:p>
        </w:tc>
        <w:tc>
          <w:tcPr>
            <w:tcW w:w="5920" w:type="dxa"/>
          </w:tcPr>
          <w:p w14:paraId="7C2CD11C" w14:textId="6305D988" w:rsidR="00A91BAC" w:rsidRPr="00E47F38" w:rsidRDefault="00EF4C7E" w:rsidP="00E47F38">
            <w:pPr>
              <w:rPr>
                <w:rFonts w:cs="Tahoma"/>
                <w:bCs/>
                <w:sz w:val="20"/>
              </w:rPr>
            </w:pPr>
            <w:r w:rsidRPr="00E47F38">
              <w:rPr>
                <w:rFonts w:cs="Tahoma"/>
                <w:bCs/>
                <w:sz w:val="20"/>
              </w:rPr>
              <w:t>RN 76 CONF.pdf: contiene un total de 3 recibos de nómina correspondientes al personal promotor de desayunos.</w:t>
            </w:r>
          </w:p>
        </w:tc>
      </w:tr>
      <w:tr w:rsidR="00E47F38" w:rsidRPr="00E47F38" w14:paraId="1C5CC0D2" w14:textId="77777777" w:rsidTr="00F00214">
        <w:tc>
          <w:tcPr>
            <w:tcW w:w="2754" w:type="dxa"/>
          </w:tcPr>
          <w:p w14:paraId="7EA02185" w14:textId="0A792571" w:rsidR="00A91BAC" w:rsidRPr="00E47F38" w:rsidRDefault="00A91BAC" w:rsidP="00E47F38">
            <w:pPr>
              <w:rPr>
                <w:rFonts w:cs="Tahoma"/>
                <w:bCs/>
                <w:sz w:val="20"/>
              </w:rPr>
            </w:pPr>
            <w:r w:rsidRPr="00E47F38">
              <w:rPr>
                <w:rFonts w:eastAsia="Calibri"/>
                <w:b/>
                <w:sz w:val="20"/>
              </w:rPr>
              <w:lastRenderedPageBreak/>
              <w:t xml:space="preserve">04248/INFOEM/IP/RR/2025 </w:t>
            </w:r>
          </w:p>
        </w:tc>
        <w:tc>
          <w:tcPr>
            <w:tcW w:w="5920" w:type="dxa"/>
          </w:tcPr>
          <w:p w14:paraId="6032EA8B" w14:textId="03FFCCE5" w:rsidR="00A91BAC" w:rsidRPr="00E47F38" w:rsidRDefault="00EF4C7E" w:rsidP="00E47F38">
            <w:pPr>
              <w:rPr>
                <w:rFonts w:cs="Tahoma"/>
                <w:bCs/>
                <w:sz w:val="20"/>
              </w:rPr>
            </w:pPr>
            <w:r w:rsidRPr="00E47F38">
              <w:rPr>
                <w:rFonts w:cs="Tahoma"/>
                <w:bCs/>
                <w:sz w:val="20"/>
              </w:rPr>
              <w:t>RN 75 CONF.pdf: contiene 4 recibos de nómina del personal con puesto de promotor HORTA DIF</w:t>
            </w:r>
          </w:p>
        </w:tc>
      </w:tr>
      <w:tr w:rsidR="00E47F38" w:rsidRPr="00E47F38" w14:paraId="0236C9E4" w14:textId="77777777" w:rsidTr="00F00214">
        <w:tc>
          <w:tcPr>
            <w:tcW w:w="2754" w:type="dxa"/>
          </w:tcPr>
          <w:p w14:paraId="2D5E0877" w14:textId="649E1DB7" w:rsidR="00A91BAC" w:rsidRPr="00E47F38" w:rsidRDefault="00A91BAC" w:rsidP="00E47F38">
            <w:pPr>
              <w:rPr>
                <w:rFonts w:cs="Tahoma"/>
                <w:bCs/>
                <w:sz w:val="20"/>
              </w:rPr>
            </w:pPr>
            <w:r w:rsidRPr="00E47F38">
              <w:rPr>
                <w:rFonts w:eastAsia="Calibri"/>
                <w:b/>
                <w:sz w:val="20"/>
              </w:rPr>
              <w:t xml:space="preserve">04249/INFOEM/IP/RR/2025 </w:t>
            </w:r>
          </w:p>
        </w:tc>
        <w:tc>
          <w:tcPr>
            <w:tcW w:w="5920" w:type="dxa"/>
          </w:tcPr>
          <w:p w14:paraId="0B777E59" w14:textId="7DA6ADBA" w:rsidR="00A91BAC" w:rsidRPr="00E47F38" w:rsidRDefault="00EF4C7E" w:rsidP="00E47F38">
            <w:pPr>
              <w:rPr>
                <w:rFonts w:cs="Tahoma"/>
                <w:bCs/>
                <w:sz w:val="20"/>
              </w:rPr>
            </w:pPr>
            <w:r w:rsidRPr="00E47F38">
              <w:rPr>
                <w:rFonts w:cs="Tahoma"/>
                <w:bCs/>
                <w:sz w:val="20"/>
              </w:rPr>
              <w:t>RN 74 CONF.pdf: contiene 25 recibos de nómina correspondientes al personal adscrito a la coordinación de prevención y bienestar familiar.</w:t>
            </w:r>
          </w:p>
        </w:tc>
      </w:tr>
      <w:tr w:rsidR="00E47F38" w:rsidRPr="00E47F38" w14:paraId="2AA9599F" w14:textId="77777777" w:rsidTr="00F00214">
        <w:tc>
          <w:tcPr>
            <w:tcW w:w="2754" w:type="dxa"/>
          </w:tcPr>
          <w:p w14:paraId="0AEBF417" w14:textId="20E6E221" w:rsidR="00A91BAC" w:rsidRPr="00E47F38" w:rsidRDefault="00A91BAC" w:rsidP="00E47F38">
            <w:pPr>
              <w:rPr>
                <w:rFonts w:cs="Tahoma"/>
                <w:bCs/>
                <w:sz w:val="20"/>
              </w:rPr>
            </w:pPr>
            <w:r w:rsidRPr="00E47F38">
              <w:rPr>
                <w:rFonts w:eastAsia="Calibri"/>
                <w:b/>
                <w:sz w:val="20"/>
              </w:rPr>
              <w:t xml:space="preserve">04250/INFOEM/IP/RR/2025 </w:t>
            </w:r>
          </w:p>
        </w:tc>
        <w:tc>
          <w:tcPr>
            <w:tcW w:w="5920" w:type="dxa"/>
          </w:tcPr>
          <w:p w14:paraId="18FFDC0B" w14:textId="77699DAF" w:rsidR="00A91BAC" w:rsidRPr="00E47F38" w:rsidRDefault="00EF4C7E" w:rsidP="00E47F38">
            <w:pPr>
              <w:rPr>
                <w:rFonts w:cs="Tahoma"/>
                <w:bCs/>
                <w:sz w:val="20"/>
              </w:rPr>
            </w:pPr>
            <w:r w:rsidRPr="00E47F38">
              <w:rPr>
                <w:rFonts w:cs="Tahoma"/>
                <w:bCs/>
                <w:sz w:val="20"/>
              </w:rPr>
              <w:t>RN 73 CONF.pdf: contiene dos recibos de nómina del personal adscrito a la contraloría municipal.</w:t>
            </w:r>
          </w:p>
        </w:tc>
      </w:tr>
      <w:tr w:rsidR="00E47F38" w:rsidRPr="00E47F38" w14:paraId="0D0CA8C2" w14:textId="77777777" w:rsidTr="00F00214">
        <w:tc>
          <w:tcPr>
            <w:tcW w:w="2754" w:type="dxa"/>
          </w:tcPr>
          <w:p w14:paraId="3DDFE5DE" w14:textId="547DCE00" w:rsidR="00A91BAC" w:rsidRPr="00E47F38" w:rsidRDefault="00A91BAC" w:rsidP="00E47F38">
            <w:pPr>
              <w:rPr>
                <w:rFonts w:cs="Tahoma"/>
                <w:bCs/>
                <w:sz w:val="20"/>
              </w:rPr>
            </w:pPr>
            <w:r w:rsidRPr="00E47F38">
              <w:rPr>
                <w:rFonts w:eastAsia="Calibri"/>
                <w:b/>
                <w:sz w:val="20"/>
              </w:rPr>
              <w:t xml:space="preserve">04251/INFOEM/IP/RR/2025 </w:t>
            </w:r>
          </w:p>
        </w:tc>
        <w:tc>
          <w:tcPr>
            <w:tcW w:w="5920" w:type="dxa"/>
          </w:tcPr>
          <w:p w14:paraId="51824136" w14:textId="24874473" w:rsidR="00A91BAC" w:rsidRPr="00E47F38" w:rsidRDefault="00EF4C7E" w:rsidP="00E47F38">
            <w:pPr>
              <w:rPr>
                <w:rFonts w:cs="Tahoma"/>
                <w:bCs/>
                <w:sz w:val="20"/>
              </w:rPr>
            </w:pPr>
            <w:r w:rsidRPr="00E47F38">
              <w:rPr>
                <w:rFonts w:cs="Tahoma"/>
                <w:bCs/>
                <w:sz w:val="20"/>
              </w:rPr>
              <w:t>RN 72 CONF.pdf: contiene 5 recibos de nómina del personal adscrito a la secretaría técnica.</w:t>
            </w:r>
          </w:p>
        </w:tc>
      </w:tr>
      <w:tr w:rsidR="00E47F38" w:rsidRPr="00E47F38" w14:paraId="52C8630E" w14:textId="77777777" w:rsidTr="00F00214">
        <w:tc>
          <w:tcPr>
            <w:tcW w:w="2754" w:type="dxa"/>
          </w:tcPr>
          <w:p w14:paraId="39B2E2C8" w14:textId="7954B0CF" w:rsidR="00A91BAC" w:rsidRPr="00E47F38" w:rsidRDefault="00A91BAC" w:rsidP="00E47F38">
            <w:pPr>
              <w:rPr>
                <w:rFonts w:cs="Tahoma"/>
                <w:bCs/>
                <w:sz w:val="20"/>
              </w:rPr>
            </w:pPr>
            <w:r w:rsidRPr="00E47F38">
              <w:rPr>
                <w:rFonts w:eastAsia="Calibri"/>
                <w:b/>
                <w:sz w:val="20"/>
              </w:rPr>
              <w:t xml:space="preserve">04252/INFOEM/IP/RR/2025 </w:t>
            </w:r>
          </w:p>
        </w:tc>
        <w:tc>
          <w:tcPr>
            <w:tcW w:w="5920" w:type="dxa"/>
          </w:tcPr>
          <w:p w14:paraId="1EB2F75D" w14:textId="5EB21344" w:rsidR="00A91BAC" w:rsidRPr="00E47F38" w:rsidRDefault="00EF4C7E" w:rsidP="00E47F38">
            <w:pPr>
              <w:rPr>
                <w:rFonts w:cs="Tahoma"/>
                <w:bCs/>
                <w:sz w:val="20"/>
              </w:rPr>
            </w:pPr>
            <w:r w:rsidRPr="00E47F38">
              <w:rPr>
                <w:rFonts w:cs="Tahoma"/>
                <w:bCs/>
                <w:sz w:val="20"/>
              </w:rPr>
              <w:t>RN 71 CONF.pdf: contiene 8 recibos de n</w:t>
            </w:r>
            <w:r w:rsidR="00F00214" w:rsidRPr="00E47F38">
              <w:rPr>
                <w:rFonts w:cs="Tahoma"/>
                <w:bCs/>
                <w:sz w:val="20"/>
              </w:rPr>
              <w:t>ómina del personal adscrito a la coordinación de administración y finanzas.</w:t>
            </w:r>
          </w:p>
        </w:tc>
      </w:tr>
      <w:tr w:rsidR="00E47F38" w:rsidRPr="00E47F38" w14:paraId="260877F6" w14:textId="77777777" w:rsidTr="00F00214">
        <w:tc>
          <w:tcPr>
            <w:tcW w:w="2754" w:type="dxa"/>
          </w:tcPr>
          <w:p w14:paraId="6C8CF9BC" w14:textId="410FFB19" w:rsidR="00A91BAC" w:rsidRPr="00E47F38" w:rsidRDefault="00A91BAC" w:rsidP="00E47F38">
            <w:pPr>
              <w:rPr>
                <w:rFonts w:cs="Tahoma"/>
                <w:bCs/>
                <w:sz w:val="20"/>
              </w:rPr>
            </w:pPr>
            <w:r w:rsidRPr="00E47F38">
              <w:rPr>
                <w:rFonts w:eastAsia="Calibri"/>
                <w:b/>
                <w:sz w:val="20"/>
              </w:rPr>
              <w:t xml:space="preserve">04253/INFOEM/IP/RR/2025 </w:t>
            </w:r>
          </w:p>
        </w:tc>
        <w:tc>
          <w:tcPr>
            <w:tcW w:w="5920" w:type="dxa"/>
          </w:tcPr>
          <w:p w14:paraId="77557F7B" w14:textId="5851188B" w:rsidR="00A91BAC" w:rsidRPr="00E47F38" w:rsidRDefault="007E0FA3" w:rsidP="00E47F38">
            <w:pPr>
              <w:rPr>
                <w:rFonts w:cs="Tahoma"/>
                <w:bCs/>
                <w:sz w:val="20"/>
              </w:rPr>
            </w:pPr>
            <w:r w:rsidRPr="00E47F38">
              <w:rPr>
                <w:rFonts w:cs="Tahoma"/>
                <w:bCs/>
                <w:sz w:val="20"/>
              </w:rPr>
              <w:t xml:space="preserve">REC NOM SIND CONF.pdf: </w:t>
            </w:r>
            <w:r w:rsidR="005C3214" w:rsidRPr="00E47F38">
              <w:rPr>
                <w:rFonts w:cs="Tahoma"/>
                <w:bCs/>
                <w:sz w:val="20"/>
              </w:rPr>
              <w:t>contiene 11 recibos de nómina correspondientes al personal sindicalizado.</w:t>
            </w:r>
          </w:p>
        </w:tc>
      </w:tr>
      <w:tr w:rsidR="00E47F38" w:rsidRPr="00E47F38" w14:paraId="218C70C5" w14:textId="77777777" w:rsidTr="00F00214">
        <w:tc>
          <w:tcPr>
            <w:tcW w:w="2754" w:type="dxa"/>
          </w:tcPr>
          <w:p w14:paraId="2DEEEFF6" w14:textId="1D20B857" w:rsidR="00A91BAC" w:rsidRPr="00E47F38" w:rsidRDefault="00A91BAC" w:rsidP="00E47F38">
            <w:pPr>
              <w:rPr>
                <w:rFonts w:cs="Tahoma"/>
                <w:bCs/>
                <w:sz w:val="20"/>
              </w:rPr>
            </w:pPr>
            <w:r w:rsidRPr="00E47F38">
              <w:rPr>
                <w:rFonts w:eastAsia="Calibri"/>
                <w:b/>
                <w:sz w:val="20"/>
              </w:rPr>
              <w:t xml:space="preserve">04254/INFOEM/IP/RR/2025 </w:t>
            </w:r>
          </w:p>
        </w:tc>
        <w:tc>
          <w:tcPr>
            <w:tcW w:w="5920" w:type="dxa"/>
          </w:tcPr>
          <w:p w14:paraId="427870CE" w14:textId="53945912" w:rsidR="00A91BAC" w:rsidRPr="00E47F38" w:rsidRDefault="005C3214" w:rsidP="00E47F38">
            <w:pPr>
              <w:rPr>
                <w:rFonts w:cs="Tahoma"/>
                <w:bCs/>
                <w:sz w:val="20"/>
              </w:rPr>
            </w:pPr>
            <w:r w:rsidRPr="00E47F38">
              <w:rPr>
                <w:rFonts w:cs="Tahoma"/>
                <w:bCs/>
                <w:sz w:val="20"/>
              </w:rPr>
              <w:t>RN 67 CONF.pdf: contiene 12 recibos de nómina correspondientes al personal adscrito al departamento de trabajo social.</w:t>
            </w:r>
          </w:p>
        </w:tc>
      </w:tr>
      <w:tr w:rsidR="00E47F38" w:rsidRPr="00E47F38" w14:paraId="767B44E0" w14:textId="77777777" w:rsidTr="00F00214">
        <w:tc>
          <w:tcPr>
            <w:tcW w:w="2754" w:type="dxa"/>
          </w:tcPr>
          <w:p w14:paraId="23CEF88E" w14:textId="0B4C954F" w:rsidR="00A91BAC" w:rsidRPr="00E47F38" w:rsidRDefault="00A91BAC" w:rsidP="00E47F38">
            <w:pPr>
              <w:rPr>
                <w:rFonts w:cs="Tahoma"/>
                <w:bCs/>
                <w:sz w:val="20"/>
              </w:rPr>
            </w:pPr>
            <w:r w:rsidRPr="00E47F38">
              <w:rPr>
                <w:rFonts w:eastAsia="Calibri"/>
                <w:b/>
                <w:sz w:val="20"/>
              </w:rPr>
              <w:t xml:space="preserve">04255/INFOEM/IP/RR/2025 </w:t>
            </w:r>
          </w:p>
        </w:tc>
        <w:tc>
          <w:tcPr>
            <w:tcW w:w="5920" w:type="dxa"/>
          </w:tcPr>
          <w:p w14:paraId="562221E5" w14:textId="49E3617B" w:rsidR="00A91BAC" w:rsidRPr="00E47F38" w:rsidRDefault="005C3214" w:rsidP="00E47F38">
            <w:pPr>
              <w:rPr>
                <w:rFonts w:cs="Tahoma"/>
                <w:bCs/>
                <w:sz w:val="20"/>
              </w:rPr>
            </w:pPr>
            <w:r w:rsidRPr="00E47F38">
              <w:rPr>
                <w:rFonts w:cs="Tahoma"/>
                <w:bCs/>
                <w:sz w:val="20"/>
              </w:rPr>
              <w:t>RN 66 CONF.pdf: contiene 3 recibos de nómina a la unidad resolutora.</w:t>
            </w:r>
          </w:p>
        </w:tc>
      </w:tr>
      <w:tr w:rsidR="00E47F38" w:rsidRPr="00E47F38" w14:paraId="323AC1C5" w14:textId="77777777" w:rsidTr="00F00214">
        <w:tc>
          <w:tcPr>
            <w:tcW w:w="2754" w:type="dxa"/>
          </w:tcPr>
          <w:p w14:paraId="720E3AC9" w14:textId="1408B7EA" w:rsidR="00A91BAC" w:rsidRPr="00E47F38" w:rsidRDefault="00A91BAC" w:rsidP="00E47F38">
            <w:pPr>
              <w:rPr>
                <w:rFonts w:cs="Tahoma"/>
                <w:bCs/>
                <w:sz w:val="20"/>
              </w:rPr>
            </w:pPr>
            <w:r w:rsidRPr="00E47F38">
              <w:rPr>
                <w:rFonts w:eastAsia="Calibri"/>
                <w:b/>
                <w:sz w:val="20"/>
              </w:rPr>
              <w:t xml:space="preserve">04256/INFOEM/IP/RR/2025 </w:t>
            </w:r>
          </w:p>
        </w:tc>
        <w:tc>
          <w:tcPr>
            <w:tcW w:w="5920" w:type="dxa"/>
          </w:tcPr>
          <w:p w14:paraId="26F22323" w14:textId="61138790" w:rsidR="00A91BAC" w:rsidRPr="00E47F38" w:rsidRDefault="005C3214" w:rsidP="00E47F38">
            <w:pPr>
              <w:rPr>
                <w:rFonts w:cs="Tahoma"/>
                <w:bCs/>
                <w:sz w:val="20"/>
              </w:rPr>
            </w:pPr>
            <w:r w:rsidRPr="00E47F38">
              <w:rPr>
                <w:rFonts w:cs="Tahoma"/>
                <w:bCs/>
                <w:sz w:val="20"/>
              </w:rPr>
              <w:t>RN 64 CONF.pdf: contiene 2 recibos de nómina del personal adscrito a la autoridad sustanciadora.</w:t>
            </w:r>
          </w:p>
        </w:tc>
      </w:tr>
      <w:tr w:rsidR="00E47F38" w:rsidRPr="00E47F38" w14:paraId="1EAA9411" w14:textId="77777777" w:rsidTr="00F00214">
        <w:tc>
          <w:tcPr>
            <w:tcW w:w="2754" w:type="dxa"/>
          </w:tcPr>
          <w:p w14:paraId="1328640F" w14:textId="2D845909" w:rsidR="00A91BAC" w:rsidRPr="00E47F38" w:rsidRDefault="00A91BAC" w:rsidP="00E47F38">
            <w:pPr>
              <w:rPr>
                <w:rFonts w:cs="Tahoma"/>
                <w:bCs/>
                <w:sz w:val="20"/>
              </w:rPr>
            </w:pPr>
            <w:r w:rsidRPr="00E47F38">
              <w:rPr>
                <w:rFonts w:eastAsia="Calibri"/>
                <w:b/>
                <w:sz w:val="20"/>
              </w:rPr>
              <w:t xml:space="preserve">04257/INFOEM/IP/RR/2025 </w:t>
            </w:r>
          </w:p>
        </w:tc>
        <w:tc>
          <w:tcPr>
            <w:tcW w:w="5920" w:type="dxa"/>
          </w:tcPr>
          <w:p w14:paraId="0F933D7D" w14:textId="65E84DF1" w:rsidR="00A91BAC" w:rsidRPr="00E47F38" w:rsidRDefault="005C3214" w:rsidP="00E47F38">
            <w:pPr>
              <w:rPr>
                <w:rFonts w:cs="Tahoma"/>
                <w:bCs/>
                <w:sz w:val="20"/>
              </w:rPr>
            </w:pPr>
            <w:r w:rsidRPr="00E47F38">
              <w:rPr>
                <w:rFonts w:cs="Tahoma"/>
                <w:bCs/>
                <w:sz w:val="20"/>
              </w:rPr>
              <w:t>RN 63 CONF.pdf: contiene 4 recibos de nómina correspondientes a la autoridad investigadora.</w:t>
            </w:r>
          </w:p>
        </w:tc>
      </w:tr>
      <w:tr w:rsidR="00E47F38" w:rsidRPr="00E47F38" w14:paraId="621090B1" w14:textId="77777777" w:rsidTr="00F00214">
        <w:tc>
          <w:tcPr>
            <w:tcW w:w="2754" w:type="dxa"/>
          </w:tcPr>
          <w:p w14:paraId="10FF17BC" w14:textId="49587D9E" w:rsidR="00A91BAC" w:rsidRPr="00E47F38" w:rsidRDefault="00A91BAC" w:rsidP="00E47F38">
            <w:pPr>
              <w:rPr>
                <w:rFonts w:cs="Tahoma"/>
                <w:bCs/>
                <w:sz w:val="20"/>
              </w:rPr>
            </w:pPr>
            <w:r w:rsidRPr="00E47F38">
              <w:rPr>
                <w:rFonts w:eastAsia="Calibri"/>
                <w:b/>
                <w:sz w:val="20"/>
              </w:rPr>
              <w:t xml:space="preserve">04258/INFOEM/IP/RR/2025 </w:t>
            </w:r>
          </w:p>
        </w:tc>
        <w:tc>
          <w:tcPr>
            <w:tcW w:w="5920" w:type="dxa"/>
          </w:tcPr>
          <w:p w14:paraId="253E4CAF" w14:textId="67AC1E8B" w:rsidR="00A91BAC" w:rsidRPr="00E47F38" w:rsidRDefault="005C3214" w:rsidP="00E47F38">
            <w:pPr>
              <w:rPr>
                <w:rFonts w:cs="Tahoma"/>
                <w:bCs/>
                <w:sz w:val="20"/>
              </w:rPr>
            </w:pPr>
            <w:r w:rsidRPr="00E47F38">
              <w:rPr>
                <w:rFonts w:cs="Tahoma"/>
                <w:bCs/>
                <w:sz w:val="20"/>
              </w:rPr>
              <w:t>RN 62 CONF.pdf: contiene 10 recibos de nómina del personal adscrito al departamento de recursos humanos.</w:t>
            </w:r>
          </w:p>
        </w:tc>
      </w:tr>
      <w:tr w:rsidR="00E47F38" w:rsidRPr="00E47F38" w14:paraId="0DB1058A" w14:textId="77777777" w:rsidTr="00F00214">
        <w:tc>
          <w:tcPr>
            <w:tcW w:w="2754" w:type="dxa"/>
          </w:tcPr>
          <w:p w14:paraId="308BBC34" w14:textId="62D7FDF3" w:rsidR="00A91BAC" w:rsidRPr="00E47F38" w:rsidRDefault="00A91BAC" w:rsidP="00E47F38">
            <w:pPr>
              <w:rPr>
                <w:rFonts w:cs="Tahoma"/>
                <w:bCs/>
                <w:sz w:val="20"/>
              </w:rPr>
            </w:pPr>
            <w:r w:rsidRPr="00E47F38">
              <w:rPr>
                <w:rFonts w:eastAsia="Calibri"/>
                <w:b/>
                <w:sz w:val="20"/>
              </w:rPr>
              <w:lastRenderedPageBreak/>
              <w:t xml:space="preserve">04259/INFOEM/IP/RR/2025 </w:t>
            </w:r>
          </w:p>
        </w:tc>
        <w:tc>
          <w:tcPr>
            <w:tcW w:w="5920" w:type="dxa"/>
          </w:tcPr>
          <w:p w14:paraId="7BBFF1ED" w14:textId="47F448D4" w:rsidR="00A91BAC" w:rsidRPr="00E47F38" w:rsidRDefault="005C3214" w:rsidP="00E47F38">
            <w:pPr>
              <w:rPr>
                <w:rFonts w:cs="Tahoma"/>
                <w:bCs/>
                <w:sz w:val="20"/>
              </w:rPr>
            </w:pPr>
            <w:r w:rsidRPr="00E47F38">
              <w:rPr>
                <w:rFonts w:cs="Tahoma"/>
                <w:bCs/>
                <w:sz w:val="20"/>
              </w:rPr>
              <w:t>RN 61 CONF.pdf: contiene 10 recibos de nómina del personal adscrito</w:t>
            </w:r>
            <w:r w:rsidR="00DF0F8A" w:rsidRPr="00E47F38">
              <w:rPr>
                <w:rFonts w:cs="Tahoma"/>
                <w:bCs/>
                <w:sz w:val="20"/>
              </w:rPr>
              <w:t xml:space="preserve"> al departamento de recursos humanos.</w:t>
            </w:r>
          </w:p>
        </w:tc>
      </w:tr>
      <w:tr w:rsidR="00E47F38" w:rsidRPr="00E47F38" w14:paraId="255D5E0E" w14:textId="77777777" w:rsidTr="00F00214">
        <w:tc>
          <w:tcPr>
            <w:tcW w:w="2754" w:type="dxa"/>
          </w:tcPr>
          <w:p w14:paraId="5B2E3D19" w14:textId="13362E2B" w:rsidR="00A91BAC" w:rsidRPr="00E47F38" w:rsidRDefault="00A91BAC" w:rsidP="00E47F38">
            <w:pPr>
              <w:rPr>
                <w:rFonts w:cs="Tahoma"/>
                <w:bCs/>
                <w:sz w:val="20"/>
              </w:rPr>
            </w:pPr>
            <w:r w:rsidRPr="00E47F38">
              <w:rPr>
                <w:rFonts w:eastAsia="Calibri"/>
                <w:b/>
                <w:sz w:val="20"/>
              </w:rPr>
              <w:t xml:space="preserve">04260/INFOEM/IP/RR/2025 </w:t>
            </w:r>
          </w:p>
        </w:tc>
        <w:tc>
          <w:tcPr>
            <w:tcW w:w="5920" w:type="dxa"/>
          </w:tcPr>
          <w:p w14:paraId="17EACA3E" w14:textId="447BAAD9" w:rsidR="00A91BAC" w:rsidRPr="00E47F38" w:rsidRDefault="00DF0F8A" w:rsidP="00E47F38">
            <w:pPr>
              <w:rPr>
                <w:rFonts w:cs="Tahoma"/>
                <w:bCs/>
                <w:sz w:val="20"/>
              </w:rPr>
            </w:pPr>
            <w:r w:rsidRPr="00E47F38">
              <w:rPr>
                <w:rFonts w:cs="Tahoma"/>
                <w:bCs/>
                <w:sz w:val="20"/>
              </w:rPr>
              <w:t xml:space="preserve">RN 60 CONF.pdf: contiene 7 recibos de </w:t>
            </w:r>
            <w:r w:rsidR="00F4494A" w:rsidRPr="00E47F38">
              <w:rPr>
                <w:rFonts w:cs="Tahoma"/>
                <w:bCs/>
                <w:sz w:val="20"/>
              </w:rPr>
              <w:t>nómina</w:t>
            </w:r>
            <w:r w:rsidRPr="00E47F38">
              <w:rPr>
                <w:rFonts w:cs="Tahoma"/>
                <w:bCs/>
                <w:sz w:val="20"/>
              </w:rPr>
              <w:t xml:space="preserve"> correspondientes al personal adscrito al departamento de normatividad y asuntos jurídicos.</w:t>
            </w:r>
          </w:p>
        </w:tc>
      </w:tr>
      <w:tr w:rsidR="00E47F38" w:rsidRPr="00E47F38" w14:paraId="4E3FF654" w14:textId="77777777" w:rsidTr="00F00214">
        <w:tc>
          <w:tcPr>
            <w:tcW w:w="2754" w:type="dxa"/>
          </w:tcPr>
          <w:p w14:paraId="09EDF50A" w14:textId="2095E7C3" w:rsidR="00A91BAC" w:rsidRPr="00E47F38" w:rsidRDefault="00A91BAC" w:rsidP="00E47F38">
            <w:pPr>
              <w:rPr>
                <w:rFonts w:cs="Tahoma"/>
                <w:bCs/>
                <w:sz w:val="20"/>
              </w:rPr>
            </w:pPr>
            <w:r w:rsidRPr="00E47F38">
              <w:rPr>
                <w:rFonts w:eastAsia="Calibri"/>
                <w:b/>
                <w:sz w:val="20"/>
              </w:rPr>
              <w:t xml:space="preserve">04262/INFOEM/IP/RR/2025 </w:t>
            </w:r>
          </w:p>
        </w:tc>
        <w:tc>
          <w:tcPr>
            <w:tcW w:w="5920" w:type="dxa"/>
          </w:tcPr>
          <w:p w14:paraId="08DE2BB8" w14:textId="63C67133" w:rsidR="00A91BAC" w:rsidRPr="00E47F38" w:rsidRDefault="00F4494A" w:rsidP="00E47F38">
            <w:pPr>
              <w:rPr>
                <w:rFonts w:cs="Tahoma"/>
                <w:bCs/>
                <w:sz w:val="20"/>
              </w:rPr>
            </w:pPr>
            <w:r w:rsidRPr="00E47F38">
              <w:rPr>
                <w:rFonts w:cs="Tahoma"/>
                <w:bCs/>
                <w:sz w:val="20"/>
              </w:rPr>
              <w:t>RN 59 CONF.pdf: contiene 15 recibos de nómina del personal adscrito a la contraloría interna.</w:t>
            </w:r>
          </w:p>
        </w:tc>
      </w:tr>
      <w:tr w:rsidR="00E47F38" w:rsidRPr="00E47F38" w14:paraId="0FD5E43C" w14:textId="77777777" w:rsidTr="00F00214">
        <w:tc>
          <w:tcPr>
            <w:tcW w:w="2754" w:type="dxa"/>
          </w:tcPr>
          <w:p w14:paraId="06D9CF1C" w14:textId="31E8E9E6" w:rsidR="00A91BAC" w:rsidRPr="00E47F38" w:rsidRDefault="00A91BAC" w:rsidP="00E47F38">
            <w:pPr>
              <w:rPr>
                <w:rFonts w:cs="Tahoma"/>
                <w:bCs/>
                <w:sz w:val="20"/>
              </w:rPr>
            </w:pPr>
            <w:r w:rsidRPr="00E47F38">
              <w:rPr>
                <w:rFonts w:eastAsia="Calibri"/>
                <w:b/>
                <w:sz w:val="20"/>
              </w:rPr>
              <w:t xml:space="preserve">04263/INFOEM/IP/RR/2025 </w:t>
            </w:r>
          </w:p>
        </w:tc>
        <w:tc>
          <w:tcPr>
            <w:tcW w:w="5920" w:type="dxa"/>
          </w:tcPr>
          <w:p w14:paraId="6CEB096F" w14:textId="5F371A9F" w:rsidR="00A91BAC" w:rsidRPr="00E47F38" w:rsidRDefault="00F4494A" w:rsidP="00E47F38">
            <w:pPr>
              <w:rPr>
                <w:rFonts w:cs="Tahoma"/>
                <w:bCs/>
                <w:sz w:val="20"/>
              </w:rPr>
            </w:pPr>
            <w:r w:rsidRPr="00E47F38">
              <w:rPr>
                <w:rFonts w:cs="Tahoma"/>
                <w:bCs/>
                <w:sz w:val="20"/>
              </w:rPr>
              <w:t>RN 58 CONF.pdf: contiene 15 recibos de nómina correspondientes al personal adscrito a la Tesorería.</w:t>
            </w:r>
          </w:p>
        </w:tc>
      </w:tr>
      <w:tr w:rsidR="00E47F38" w:rsidRPr="00E47F38" w14:paraId="47A9DA35" w14:textId="77777777" w:rsidTr="00F00214">
        <w:tc>
          <w:tcPr>
            <w:tcW w:w="2754" w:type="dxa"/>
          </w:tcPr>
          <w:p w14:paraId="1BA17D7C" w14:textId="4F61F006" w:rsidR="00A91BAC" w:rsidRPr="00E47F38" w:rsidRDefault="00A91BAC" w:rsidP="00E47F38">
            <w:pPr>
              <w:rPr>
                <w:rFonts w:cs="Tahoma"/>
                <w:bCs/>
                <w:sz w:val="20"/>
              </w:rPr>
            </w:pPr>
            <w:r w:rsidRPr="00E47F38">
              <w:rPr>
                <w:rFonts w:eastAsia="Calibri"/>
                <w:b/>
                <w:sz w:val="20"/>
              </w:rPr>
              <w:t xml:space="preserve">04265/INFOEM/IP/RR/2025 </w:t>
            </w:r>
          </w:p>
        </w:tc>
        <w:tc>
          <w:tcPr>
            <w:tcW w:w="5920" w:type="dxa"/>
          </w:tcPr>
          <w:p w14:paraId="1D57AD8E" w14:textId="7EC8116E" w:rsidR="00A91BAC" w:rsidRPr="00E47F38" w:rsidRDefault="00F4494A" w:rsidP="00E47F38">
            <w:pPr>
              <w:rPr>
                <w:rFonts w:cs="Tahoma"/>
                <w:bCs/>
                <w:sz w:val="20"/>
              </w:rPr>
            </w:pPr>
            <w:r w:rsidRPr="00E47F38">
              <w:rPr>
                <w:rFonts w:cs="Tahoma"/>
                <w:bCs/>
                <w:sz w:val="20"/>
              </w:rPr>
              <w:t xml:space="preserve">RN 57 CONF.pdf: </w:t>
            </w:r>
            <w:r w:rsidR="00A73A0D" w:rsidRPr="00E47F38">
              <w:rPr>
                <w:rFonts w:cs="Tahoma"/>
                <w:bCs/>
                <w:sz w:val="20"/>
              </w:rPr>
              <w:t>contiene 4 recibos de nómina del personal adscrito a la unidad de información, planeación, programación y evaluación.</w:t>
            </w:r>
          </w:p>
        </w:tc>
      </w:tr>
      <w:tr w:rsidR="00E47F38" w:rsidRPr="00E47F38" w14:paraId="01CC908B" w14:textId="77777777" w:rsidTr="00F00214">
        <w:tc>
          <w:tcPr>
            <w:tcW w:w="2754" w:type="dxa"/>
          </w:tcPr>
          <w:p w14:paraId="5A24F0E1" w14:textId="7B41FD5A" w:rsidR="00A91BAC" w:rsidRPr="00E47F38" w:rsidRDefault="00A91BAC" w:rsidP="00E47F38">
            <w:pPr>
              <w:rPr>
                <w:rFonts w:cs="Tahoma"/>
                <w:bCs/>
                <w:sz w:val="20"/>
              </w:rPr>
            </w:pPr>
            <w:r w:rsidRPr="00E47F38">
              <w:rPr>
                <w:rFonts w:eastAsia="Calibri"/>
                <w:b/>
                <w:sz w:val="20"/>
              </w:rPr>
              <w:t xml:space="preserve">04266/INFOEM/IP/RR/2025 </w:t>
            </w:r>
          </w:p>
        </w:tc>
        <w:tc>
          <w:tcPr>
            <w:tcW w:w="5920" w:type="dxa"/>
          </w:tcPr>
          <w:p w14:paraId="5639C878" w14:textId="61DD5511" w:rsidR="00A91BAC" w:rsidRPr="00E47F38" w:rsidRDefault="00A73A0D" w:rsidP="00E47F38">
            <w:pPr>
              <w:rPr>
                <w:rFonts w:cs="Tahoma"/>
                <w:bCs/>
                <w:sz w:val="20"/>
              </w:rPr>
            </w:pPr>
            <w:r w:rsidRPr="00E47F38">
              <w:rPr>
                <w:rFonts w:cs="Tahoma"/>
                <w:bCs/>
                <w:sz w:val="20"/>
              </w:rPr>
              <w:t>RN 56 CONF.pdf: contiene 20 recibos de nómina correspondientes al personal adscrito al departamento de estancia infantil.</w:t>
            </w:r>
          </w:p>
        </w:tc>
      </w:tr>
      <w:tr w:rsidR="00E47F38" w:rsidRPr="00E47F38" w14:paraId="00AB617B" w14:textId="77777777" w:rsidTr="00F00214">
        <w:tc>
          <w:tcPr>
            <w:tcW w:w="2754" w:type="dxa"/>
          </w:tcPr>
          <w:p w14:paraId="1FD1DC05" w14:textId="2DA16A78" w:rsidR="00A91BAC" w:rsidRPr="00E47F38" w:rsidRDefault="00A91BAC" w:rsidP="00E47F38">
            <w:pPr>
              <w:rPr>
                <w:rFonts w:cs="Tahoma"/>
                <w:bCs/>
                <w:sz w:val="20"/>
              </w:rPr>
            </w:pPr>
            <w:r w:rsidRPr="00E47F38">
              <w:rPr>
                <w:rFonts w:eastAsia="Calibri"/>
                <w:b/>
                <w:sz w:val="20"/>
              </w:rPr>
              <w:t xml:space="preserve">04267/INFOEM/IP/RR/2025 </w:t>
            </w:r>
          </w:p>
        </w:tc>
        <w:tc>
          <w:tcPr>
            <w:tcW w:w="5920" w:type="dxa"/>
          </w:tcPr>
          <w:p w14:paraId="50F27626" w14:textId="1C6D6C03" w:rsidR="00A91BAC" w:rsidRPr="00E47F38" w:rsidRDefault="00A73A0D" w:rsidP="00E47F38">
            <w:pPr>
              <w:rPr>
                <w:rFonts w:cs="Tahoma"/>
                <w:bCs/>
                <w:sz w:val="20"/>
              </w:rPr>
            </w:pPr>
            <w:r w:rsidRPr="00E47F38">
              <w:rPr>
                <w:rFonts w:cs="Tahoma"/>
                <w:bCs/>
                <w:sz w:val="20"/>
              </w:rPr>
              <w:t>RN 55 CONF.pdf: contiene 12 recibos de nómina correspondientes al personal adscrito a la procuraduría municipal de la protección de niñas, niños y adolescentes.</w:t>
            </w:r>
          </w:p>
        </w:tc>
      </w:tr>
      <w:tr w:rsidR="00E47F38" w:rsidRPr="00E47F38" w14:paraId="2B901930" w14:textId="77777777" w:rsidTr="00F00214">
        <w:tc>
          <w:tcPr>
            <w:tcW w:w="2754" w:type="dxa"/>
          </w:tcPr>
          <w:p w14:paraId="49C75EB6" w14:textId="247E5257" w:rsidR="00A91BAC" w:rsidRPr="00E47F38" w:rsidRDefault="00A91BAC" w:rsidP="00E47F38">
            <w:pPr>
              <w:rPr>
                <w:rFonts w:cs="Tahoma"/>
                <w:bCs/>
                <w:sz w:val="20"/>
              </w:rPr>
            </w:pPr>
            <w:r w:rsidRPr="00E47F38">
              <w:rPr>
                <w:rFonts w:eastAsia="Calibri"/>
                <w:b/>
                <w:sz w:val="20"/>
              </w:rPr>
              <w:t>04268/INFOEM/IP/RR/2025</w:t>
            </w:r>
          </w:p>
        </w:tc>
        <w:tc>
          <w:tcPr>
            <w:tcW w:w="5920" w:type="dxa"/>
          </w:tcPr>
          <w:p w14:paraId="00893A59" w14:textId="45F35FD6" w:rsidR="00A91BAC" w:rsidRPr="00E47F38" w:rsidRDefault="00A73A0D" w:rsidP="00E47F38">
            <w:pPr>
              <w:rPr>
                <w:rFonts w:cs="Tahoma"/>
                <w:bCs/>
                <w:sz w:val="20"/>
              </w:rPr>
            </w:pPr>
            <w:r w:rsidRPr="00E47F38">
              <w:rPr>
                <w:rFonts w:cs="Tahoma"/>
                <w:bCs/>
                <w:sz w:val="20"/>
              </w:rPr>
              <w:t>RN 54 CONF.pdf: contiene 10 recibos de nómina correspondientes al personal adscrito a la coordinación de adulto mayor.</w:t>
            </w:r>
          </w:p>
        </w:tc>
      </w:tr>
      <w:tr w:rsidR="00E47F38" w:rsidRPr="00E47F38" w14:paraId="739EC3A8" w14:textId="77777777" w:rsidTr="00F00214">
        <w:tc>
          <w:tcPr>
            <w:tcW w:w="2754" w:type="dxa"/>
          </w:tcPr>
          <w:p w14:paraId="52230A66" w14:textId="1D2997CB" w:rsidR="00A91BAC" w:rsidRPr="00E47F38" w:rsidRDefault="00A91BAC" w:rsidP="00E47F38">
            <w:pPr>
              <w:rPr>
                <w:rFonts w:cs="Tahoma"/>
                <w:bCs/>
                <w:sz w:val="20"/>
              </w:rPr>
            </w:pPr>
            <w:r w:rsidRPr="00E47F38">
              <w:rPr>
                <w:rFonts w:eastAsia="Calibri"/>
                <w:b/>
                <w:sz w:val="20"/>
              </w:rPr>
              <w:t xml:space="preserve">04269/INFOEM/IP/RR/2025 </w:t>
            </w:r>
          </w:p>
        </w:tc>
        <w:tc>
          <w:tcPr>
            <w:tcW w:w="5920" w:type="dxa"/>
          </w:tcPr>
          <w:p w14:paraId="2552C6BB" w14:textId="54AFF8B7" w:rsidR="00A91BAC" w:rsidRPr="00E47F38" w:rsidRDefault="00A73A0D" w:rsidP="00E47F38">
            <w:pPr>
              <w:rPr>
                <w:rFonts w:cs="Tahoma"/>
                <w:bCs/>
                <w:sz w:val="20"/>
              </w:rPr>
            </w:pPr>
            <w:r w:rsidRPr="00E47F38">
              <w:rPr>
                <w:rFonts w:cs="Tahoma"/>
                <w:bCs/>
                <w:sz w:val="20"/>
              </w:rPr>
              <w:t>RN 53 CONF.pdf: contiene 4 recibos de nómina correspondientes al personal adscrito a la unidad de transparencia.</w:t>
            </w:r>
          </w:p>
        </w:tc>
      </w:tr>
      <w:tr w:rsidR="00A91BAC" w:rsidRPr="00E47F38" w14:paraId="4E0084F7" w14:textId="77777777" w:rsidTr="00F00214">
        <w:tc>
          <w:tcPr>
            <w:tcW w:w="2754" w:type="dxa"/>
          </w:tcPr>
          <w:p w14:paraId="2CC4E810" w14:textId="5FB10576" w:rsidR="00A91BAC" w:rsidRPr="00E47F38" w:rsidRDefault="00A91BAC" w:rsidP="00E47F38">
            <w:pPr>
              <w:rPr>
                <w:rFonts w:cs="Tahoma"/>
                <w:bCs/>
                <w:sz w:val="20"/>
              </w:rPr>
            </w:pPr>
            <w:r w:rsidRPr="00E47F38">
              <w:rPr>
                <w:rFonts w:eastAsia="Calibri"/>
                <w:b/>
                <w:sz w:val="20"/>
              </w:rPr>
              <w:lastRenderedPageBreak/>
              <w:t>04270/INFOEM/IP/RR/2025</w:t>
            </w:r>
          </w:p>
        </w:tc>
        <w:tc>
          <w:tcPr>
            <w:tcW w:w="5920" w:type="dxa"/>
          </w:tcPr>
          <w:p w14:paraId="1907742C" w14:textId="38D6D72A" w:rsidR="00A91BAC" w:rsidRPr="00E47F38" w:rsidRDefault="00A73A0D" w:rsidP="00E47F38">
            <w:pPr>
              <w:rPr>
                <w:rFonts w:cs="Tahoma"/>
                <w:bCs/>
                <w:sz w:val="20"/>
              </w:rPr>
            </w:pPr>
            <w:r w:rsidRPr="00E47F38">
              <w:rPr>
                <w:rFonts w:cs="Tahoma"/>
                <w:bCs/>
                <w:sz w:val="20"/>
              </w:rPr>
              <w:t>RN 52 CONF.pdf: contiene 19 recibos de nómina correspondientes al personal adscrito a la coordinación de alimentación y nutrición familiar.</w:t>
            </w:r>
          </w:p>
        </w:tc>
      </w:tr>
    </w:tbl>
    <w:p w14:paraId="07E0C25F" w14:textId="77777777" w:rsidR="00A91BAC" w:rsidRPr="00E47F38" w:rsidRDefault="00A91BAC" w:rsidP="00E47F38">
      <w:pPr>
        <w:rPr>
          <w:rFonts w:cs="Tahoma"/>
          <w:bCs/>
          <w:szCs w:val="24"/>
        </w:rPr>
      </w:pPr>
    </w:p>
    <w:p w14:paraId="1F631C0A" w14:textId="7193ECC6" w:rsidR="004D2924" w:rsidRPr="00E47F38" w:rsidRDefault="004D2924" w:rsidP="00E47F38">
      <w:pPr>
        <w:pStyle w:val="Ttulo3"/>
        <w:rPr>
          <w:lang w:val="es-ES"/>
        </w:rPr>
      </w:pPr>
      <w:bookmarkStart w:id="18" w:name="_Toc165402867"/>
      <w:bookmarkStart w:id="19" w:name="_Toc201207445"/>
      <w:r w:rsidRPr="00E47F38">
        <w:rPr>
          <w:rFonts w:eastAsia="Calibri"/>
          <w:bCs/>
          <w:lang w:eastAsia="en-US"/>
        </w:rPr>
        <w:t>e)</w:t>
      </w:r>
      <w:r w:rsidRPr="00E47F38">
        <w:t xml:space="preserve"> </w:t>
      </w:r>
      <w:r w:rsidRPr="00E47F38">
        <w:rPr>
          <w:lang w:val="es-ES"/>
        </w:rPr>
        <w:t>Manifestaciones de la Parte Recurrente</w:t>
      </w:r>
      <w:bookmarkEnd w:id="18"/>
      <w:bookmarkEnd w:id="19"/>
    </w:p>
    <w:p w14:paraId="6923684C" w14:textId="62C49AFD" w:rsidR="00664420" w:rsidRPr="00E47F38" w:rsidRDefault="004D2924" w:rsidP="00E47F38">
      <w:pPr>
        <w:rPr>
          <w:rFonts w:eastAsia="Arial Unicode MS" w:cs="Arial"/>
        </w:rPr>
      </w:pPr>
      <w:r w:rsidRPr="00E47F38">
        <w:rPr>
          <w:rFonts w:cs="Tahoma"/>
          <w:b/>
          <w:szCs w:val="24"/>
        </w:rPr>
        <w:t xml:space="preserve">LA PARTE RECURRENTE </w:t>
      </w:r>
      <w:r w:rsidRPr="00E47F38">
        <w:rPr>
          <w:rFonts w:eastAsia="Arial Unicode MS" w:cs="Arial"/>
        </w:rPr>
        <w:t xml:space="preserve">no realizó manifestación alguna dentro del término legalmente concedido para tal efecto, </w:t>
      </w:r>
      <w:r w:rsidR="00E05FBD" w:rsidRPr="00E47F38">
        <w:rPr>
          <w:rFonts w:eastAsia="Arial Unicode MS" w:cs="Arial"/>
        </w:rPr>
        <w:t>ni presentó pruebas o alegatos.</w:t>
      </w:r>
    </w:p>
    <w:p w14:paraId="1ECC0AB7" w14:textId="77777777" w:rsidR="00E05FBD" w:rsidRPr="00E47F38" w:rsidRDefault="00E05FBD" w:rsidP="00E47F38">
      <w:pPr>
        <w:rPr>
          <w:rFonts w:eastAsia="Arial Unicode MS" w:cs="Arial"/>
        </w:rPr>
      </w:pPr>
    </w:p>
    <w:p w14:paraId="43673292" w14:textId="77777777" w:rsidR="00BC76FD" w:rsidRPr="00E47F38" w:rsidRDefault="00BC76FD" w:rsidP="00E47F38">
      <w:pPr>
        <w:pStyle w:val="Ttulo3"/>
      </w:pPr>
      <w:bookmarkStart w:id="20" w:name="_Toc178794229"/>
      <w:bookmarkStart w:id="21" w:name="_Toc201207446"/>
      <w:r w:rsidRPr="00E47F38">
        <w:t>f) Acumulación de los Recursos de Revisión</w:t>
      </w:r>
      <w:bookmarkEnd w:id="20"/>
      <w:bookmarkEnd w:id="21"/>
    </w:p>
    <w:p w14:paraId="1A261E5A" w14:textId="59B501BA" w:rsidR="00BC76FD" w:rsidRPr="00E47F38" w:rsidRDefault="00BC76FD" w:rsidP="00E47F38">
      <w:pPr>
        <w:rPr>
          <w:rFonts w:eastAsia="Calibri"/>
          <w:b/>
          <w:lang w:eastAsia="en-US"/>
        </w:rPr>
      </w:pPr>
      <w:r w:rsidRPr="00E47F38">
        <w:rPr>
          <w:rFonts w:cs="Arial"/>
          <w:lang w:val="es-ES_tradnl"/>
        </w:rPr>
        <w:t xml:space="preserve">Por economía procesal y </w:t>
      </w:r>
      <w:r w:rsidRPr="00E47F38">
        <w:rPr>
          <w:rFonts w:cs="Arial"/>
        </w:rPr>
        <w:t xml:space="preserve">con la finalidad de evitar resoluciones contradictorias, en </w:t>
      </w:r>
      <w:r w:rsidRPr="00E47F38">
        <w:t xml:space="preserve">la </w:t>
      </w:r>
      <w:r w:rsidR="00F501E3" w:rsidRPr="00E47F38">
        <w:rPr>
          <w:b/>
        </w:rPr>
        <w:t>Décima Cuarta Sesión Ordinaria celebrada el veintitrés de abril de dos mil veinticinco</w:t>
      </w:r>
      <w:r w:rsidR="00F501E3" w:rsidRPr="00E47F38">
        <w:t>.</w:t>
      </w:r>
      <w:r w:rsidRPr="00E47F38">
        <w:t xml:space="preserve">, el Pleno de este Instituto </w:t>
      </w:r>
      <w:r w:rsidRPr="00E47F38">
        <w:rPr>
          <w:rFonts w:cs="Arial"/>
        </w:rPr>
        <w:t xml:space="preserve">determinó </w:t>
      </w:r>
      <w:r w:rsidRPr="00E47F38">
        <w:t>acumular los Recursos de Revisión</w:t>
      </w:r>
      <w:bookmarkStart w:id="22" w:name="_Hlk109159636"/>
      <w:r w:rsidRPr="00E47F38">
        <w:rPr>
          <w:rFonts w:cs="Arial"/>
          <w:b/>
          <w:bCs/>
        </w:rPr>
        <w:t xml:space="preserve"> </w:t>
      </w:r>
      <w:bookmarkEnd w:id="22"/>
      <w:r w:rsidR="005833E2" w:rsidRPr="00E47F38">
        <w:rPr>
          <w:rFonts w:eastAsia="Calibri"/>
          <w:b/>
          <w:lang w:eastAsia="en-US"/>
        </w:rPr>
        <w:t>04242/INFOEM/IP/RR/2025, 04243/INFOEM/IP/RR/2025, 04244/INFOEM/IP/RR/2025, 04245/INFOEM/IP/RR/2025, 04246/INFOEM/IP/RR/2025, 04247/INFOEM/IP/RR/2025, 04248/INFOEM/IP/RR/2025, 04249/INFOEM/IP/RR/2025, 04250/INFOEM/IP/RR/2025, 04251/INFOEM/IP/RR/2025, 04252/INFOEM/IP/RR/2025, 04253/INFOEM/IP/RR/2025, 04254/INFOEM/IP/RR/2025, 04255/INFOEM/IP/RR/2025, 04256/INFOEM/IP/RR/2025, 04257/INFOEM/IP/RR/2025, 04258/INFOEM/IP/RR/2025, 04259/INFOEM/IP/RR/2025, 04260/INFOEM/IP/RR/2025, 04262/INFOEM/IP/RR/2025, 04263/INFOEM/IP/RR/2025, 04265/INFOEM/IP/RR/2025, 04266/INFOEM/IP/RR/2025, 04267/INFOEM/IP/RR/2025, 04268/INFOEM/IP/RR/2025, 04269/INFOEM/IP/RR/2025 y 04270/INFOEM/IP/RR/2025</w:t>
      </w:r>
      <w:r w:rsidRPr="00E47F38">
        <w:rPr>
          <w:rFonts w:eastAsia="Calibri"/>
          <w:b/>
          <w:lang w:eastAsia="en-US"/>
        </w:rPr>
        <w:t>.</w:t>
      </w:r>
    </w:p>
    <w:p w14:paraId="55AF755D" w14:textId="77777777" w:rsidR="00BC76FD" w:rsidRPr="00E47F38" w:rsidRDefault="00BC76FD" w:rsidP="00E47F38">
      <w:pPr>
        <w:rPr>
          <w:rFonts w:eastAsia="Arial Unicode MS" w:cs="Arial"/>
        </w:rPr>
      </w:pPr>
    </w:p>
    <w:p w14:paraId="17EE5BC1" w14:textId="77777777" w:rsidR="00BC76FD" w:rsidRPr="00E47F38" w:rsidRDefault="00BC76FD" w:rsidP="00E47F38">
      <w:pPr>
        <w:pStyle w:val="Ttulo3"/>
        <w:rPr>
          <w:rFonts w:eastAsia="Calibri"/>
        </w:rPr>
      </w:pPr>
      <w:bookmarkStart w:id="23" w:name="_Toc178794230"/>
      <w:bookmarkStart w:id="24" w:name="_Toc201207447"/>
      <w:r w:rsidRPr="00E47F38">
        <w:rPr>
          <w:rFonts w:eastAsia="Calibri"/>
        </w:rPr>
        <w:lastRenderedPageBreak/>
        <w:t>g) Ampliación de plazo para resolver el Recurso de Revisión</w:t>
      </w:r>
      <w:bookmarkEnd w:id="23"/>
      <w:bookmarkEnd w:id="24"/>
    </w:p>
    <w:p w14:paraId="2E42C0F3" w14:textId="13451616" w:rsidR="00BC76FD" w:rsidRPr="00E47F38" w:rsidRDefault="00BC76FD" w:rsidP="00E47F38">
      <w:pPr>
        <w:tabs>
          <w:tab w:val="left" w:pos="3261"/>
        </w:tabs>
        <w:rPr>
          <w:rFonts w:eastAsia="Calibri" w:cs="Tahoma"/>
          <w:szCs w:val="22"/>
        </w:rPr>
      </w:pPr>
      <w:r w:rsidRPr="00E47F38">
        <w:rPr>
          <w:rFonts w:eastAsia="Calibri" w:cs="Tahoma"/>
          <w:szCs w:val="22"/>
        </w:rPr>
        <w:t xml:space="preserve">Con fundamento en lo dispuesto en el artículo 181, párrafo tercero, de la Ley de Transparencia y Acceso a la Información Pública del Estado de México y Municipios, </w:t>
      </w:r>
      <w:r w:rsidRPr="00E47F38">
        <w:rPr>
          <w:rFonts w:eastAsia="Calibri" w:cs="Tahoma"/>
          <w:b/>
          <w:bCs/>
          <w:szCs w:val="22"/>
        </w:rPr>
        <w:t xml:space="preserve">el </w:t>
      </w:r>
      <w:r w:rsidR="00863A70" w:rsidRPr="00E47F38">
        <w:rPr>
          <w:rFonts w:eastAsia="Calibri" w:cs="Tahoma"/>
          <w:b/>
          <w:bCs/>
          <w:szCs w:val="22"/>
        </w:rPr>
        <w:t>trece</w:t>
      </w:r>
      <w:r w:rsidR="00F501E3" w:rsidRPr="00E47F38">
        <w:rPr>
          <w:rFonts w:eastAsia="Calibri" w:cs="Tahoma"/>
          <w:b/>
          <w:bCs/>
          <w:szCs w:val="22"/>
        </w:rPr>
        <w:t xml:space="preserve"> de junio</w:t>
      </w:r>
      <w:r w:rsidRPr="00E47F38">
        <w:rPr>
          <w:rFonts w:eastAsia="Calibri" w:cs="Tahoma"/>
          <w:b/>
          <w:bCs/>
          <w:szCs w:val="22"/>
        </w:rPr>
        <w:t xml:space="preserve"> de dos mil veinticinco </w:t>
      </w:r>
      <w:r w:rsidRPr="00E47F38">
        <w:rPr>
          <w:rFonts w:eastAsia="Calibri" w:cs="Tahoma"/>
          <w:szCs w:val="22"/>
        </w:rPr>
        <w:t>se acordó ampliar por un periodo razonable el plazo para resolver el presente Recurso de Revisión; acuerdo que fue notificado a las partes a través del SAIMEX.</w:t>
      </w:r>
    </w:p>
    <w:p w14:paraId="51F0E8D7" w14:textId="77777777" w:rsidR="00BC76FD" w:rsidRPr="00E47F38" w:rsidRDefault="00BC76FD" w:rsidP="00E47F38">
      <w:pPr>
        <w:tabs>
          <w:tab w:val="left" w:pos="3261"/>
        </w:tabs>
        <w:rPr>
          <w:rFonts w:eastAsia="Calibri" w:cs="Tahoma"/>
          <w:szCs w:val="22"/>
        </w:rPr>
      </w:pPr>
    </w:p>
    <w:p w14:paraId="53EBEC36" w14:textId="785E5E39" w:rsidR="00BC76FD" w:rsidRPr="00E47F38" w:rsidRDefault="00BC76FD" w:rsidP="00E47F38">
      <w:pPr>
        <w:pStyle w:val="paragraph"/>
        <w:spacing w:before="0" w:beforeAutospacing="0" w:after="0" w:afterAutospacing="0"/>
        <w:textAlignment w:val="baseline"/>
        <w:rPr>
          <w:rStyle w:val="eop"/>
          <w:rFonts w:cs="Segoe UI"/>
          <w:sz w:val="22"/>
          <w:szCs w:val="22"/>
        </w:rPr>
      </w:pPr>
      <w:r w:rsidRPr="00E47F38">
        <w:rPr>
          <w:rStyle w:val="eop"/>
          <w:rFonts w:cs="Segoe UI"/>
          <w:sz w:val="22"/>
          <w:szCs w:val="22"/>
        </w:rPr>
        <w:t>El plazo para emitir resolución en el presente asunto encuentra justificación en el alto número de recursos de revisión recibidos por este Instituto, circunstancia atípica que ha rebasado las capacidades técnicas y humanas del personal encargado de la proyección de las resoluciones a dichos medios de impugnación.</w:t>
      </w:r>
    </w:p>
    <w:p w14:paraId="5751B661" w14:textId="77777777" w:rsidR="00BC76FD" w:rsidRPr="00E47F38" w:rsidRDefault="00BC76FD" w:rsidP="00E47F38">
      <w:pPr>
        <w:pStyle w:val="paragraph"/>
        <w:spacing w:before="0" w:beforeAutospacing="0" w:after="0" w:afterAutospacing="0"/>
        <w:textAlignment w:val="baseline"/>
        <w:rPr>
          <w:rFonts w:cs="Segoe UI"/>
          <w:sz w:val="22"/>
          <w:szCs w:val="22"/>
        </w:rPr>
      </w:pPr>
    </w:p>
    <w:p w14:paraId="0E651988" w14:textId="3DFAFC74" w:rsidR="00664420" w:rsidRPr="00E47F38" w:rsidRDefault="00863A70" w:rsidP="00E47F38">
      <w:pPr>
        <w:pStyle w:val="Ttulo3"/>
      </w:pPr>
      <w:bookmarkStart w:id="25" w:name="_Toc201207448"/>
      <w:r w:rsidRPr="00E47F38">
        <w:t>h</w:t>
      </w:r>
      <w:r w:rsidR="00664420" w:rsidRPr="00E47F38">
        <w:t>) Cierre de instrucción</w:t>
      </w:r>
      <w:bookmarkEnd w:id="25"/>
    </w:p>
    <w:p w14:paraId="79AF95DC" w14:textId="2466F9AE" w:rsidR="00664420" w:rsidRPr="00E47F38" w:rsidRDefault="00BF091A" w:rsidP="00E47F38">
      <w:pPr>
        <w:rPr>
          <w:rFonts w:cs="Tahoma"/>
          <w:szCs w:val="22"/>
        </w:rPr>
      </w:pPr>
      <w:r w:rsidRPr="00E47F38">
        <w:rPr>
          <w:rFonts w:cs="Tahoma"/>
          <w:szCs w:val="22"/>
        </w:rPr>
        <w:t>Al no existir diligencias pendientes por desahogar</w:t>
      </w:r>
      <w:r w:rsidRPr="00E47F38">
        <w:rPr>
          <w:rFonts w:cs="Arial"/>
        </w:rPr>
        <w:t xml:space="preserve">, el </w:t>
      </w:r>
      <w:r w:rsidR="00F501E3" w:rsidRPr="00E47F38">
        <w:rPr>
          <w:rFonts w:cs="Arial"/>
          <w:b/>
        </w:rPr>
        <w:t>dieci</w:t>
      </w:r>
      <w:r w:rsidR="009401AD" w:rsidRPr="00E47F38">
        <w:rPr>
          <w:rFonts w:cs="Arial"/>
          <w:b/>
        </w:rPr>
        <w:t>ocho</w:t>
      </w:r>
      <w:r w:rsidR="00F501E3" w:rsidRPr="00E47F38">
        <w:rPr>
          <w:rFonts w:cs="Arial"/>
          <w:b/>
        </w:rPr>
        <w:t xml:space="preserve"> de junio</w:t>
      </w:r>
      <w:r w:rsidR="002A0B3D" w:rsidRPr="00E47F38">
        <w:rPr>
          <w:rFonts w:cs="Arial"/>
          <w:b/>
        </w:rPr>
        <w:t xml:space="preserve"> de dos mil veinticinco</w:t>
      </w:r>
      <w:r w:rsidRPr="00E47F38">
        <w:rPr>
          <w:rFonts w:cs="Arial"/>
        </w:rPr>
        <w:t xml:space="preserve"> la </w:t>
      </w:r>
      <w:r w:rsidRPr="00E47F38">
        <w:rPr>
          <w:rFonts w:cs="Arial"/>
          <w:b/>
          <w:bCs/>
        </w:rPr>
        <w:t xml:space="preserve">Comisionada </w:t>
      </w:r>
      <w:r w:rsidRPr="00E47F38">
        <w:rPr>
          <w:b/>
        </w:rPr>
        <w:t xml:space="preserve">Sharon Cristina Morales Martínez </w:t>
      </w:r>
      <w:r w:rsidRPr="00E47F38">
        <w:rPr>
          <w:rFonts w:cs="Arial"/>
        </w:rPr>
        <w:t>acordó el cierre de instrucción</w:t>
      </w:r>
      <w:r w:rsidR="0011350D" w:rsidRPr="00E47F38">
        <w:rPr>
          <w:rFonts w:cs="Arial"/>
        </w:rPr>
        <w:t xml:space="preserve"> y</w:t>
      </w:r>
      <w:r w:rsidRPr="00E47F38">
        <w:rPr>
          <w:rFonts w:cs="Arial"/>
        </w:rPr>
        <w:t xml:space="preserve"> </w:t>
      </w:r>
      <w:r w:rsidR="0011350D" w:rsidRPr="00E47F38">
        <w:rPr>
          <w:rFonts w:cs="Arial"/>
        </w:rPr>
        <w:t xml:space="preserve">la </w:t>
      </w:r>
      <w:r w:rsidRPr="00E47F38">
        <w:rPr>
          <w:rFonts w:cs="Arial"/>
        </w:rPr>
        <w:t>remisión del expediente a efecto de ser resuelto, de conformidad con lo establecido en el artículo 185 fracciones VI y VIII de la Ley de Transparencia y Acceso a la Información Pública del Estado de México y Municipios</w:t>
      </w:r>
      <w:r w:rsidRPr="00E47F38">
        <w:t>.</w:t>
      </w:r>
      <w:r w:rsidR="0011350D" w:rsidRPr="00E47F38">
        <w:t xml:space="preserve"> Dicho acuerdo </w:t>
      </w:r>
      <w:r w:rsidR="00664420" w:rsidRPr="00E47F38">
        <w:rPr>
          <w:rFonts w:cs="Tahoma"/>
          <w:szCs w:val="22"/>
        </w:rPr>
        <w:t xml:space="preserve">fue notificado a las partes el mismo día a través del </w:t>
      </w:r>
      <w:r w:rsidR="00664420" w:rsidRPr="00E47F38">
        <w:rPr>
          <w:rFonts w:cs="Tahoma"/>
          <w:szCs w:val="22"/>
          <w:lang w:val="es-ES"/>
        </w:rPr>
        <w:t>SAIMEX</w:t>
      </w:r>
      <w:r w:rsidR="00664420" w:rsidRPr="00E47F38">
        <w:rPr>
          <w:rFonts w:cs="Tahoma"/>
          <w:szCs w:val="22"/>
        </w:rPr>
        <w:t>.</w:t>
      </w:r>
    </w:p>
    <w:p w14:paraId="28480097" w14:textId="77777777" w:rsidR="00E0007D" w:rsidRPr="00E47F38" w:rsidRDefault="00E0007D" w:rsidP="00E47F38">
      <w:pPr>
        <w:rPr>
          <w:rFonts w:cs="Tahoma"/>
          <w:szCs w:val="22"/>
        </w:rPr>
      </w:pPr>
    </w:p>
    <w:p w14:paraId="02478081" w14:textId="77777777" w:rsidR="00E0007D" w:rsidRPr="00E47F38" w:rsidRDefault="00E0007D" w:rsidP="00E47F38">
      <w:pPr>
        <w:rPr>
          <w:rFonts w:cs="Tahoma"/>
          <w:szCs w:val="22"/>
        </w:rPr>
      </w:pPr>
    </w:p>
    <w:p w14:paraId="4CF7679A" w14:textId="77777777" w:rsidR="00E0007D" w:rsidRPr="00E47F38" w:rsidRDefault="00E0007D" w:rsidP="00E47F38"/>
    <w:p w14:paraId="741683E3" w14:textId="77777777" w:rsidR="0011350D" w:rsidRPr="00E47F38" w:rsidRDefault="0011350D" w:rsidP="00E47F38">
      <w:pPr>
        <w:rPr>
          <w:rFonts w:cs="Tahoma"/>
          <w:szCs w:val="22"/>
        </w:rPr>
      </w:pPr>
    </w:p>
    <w:p w14:paraId="7A9629DE" w14:textId="77777777" w:rsidR="00664420" w:rsidRPr="00E47F38" w:rsidRDefault="00664420" w:rsidP="00E47F38">
      <w:pPr>
        <w:pStyle w:val="Ttulo1"/>
        <w:rPr>
          <w:rFonts w:eastAsiaTheme="minorHAnsi"/>
          <w:lang w:eastAsia="en-US"/>
        </w:rPr>
      </w:pPr>
      <w:bookmarkStart w:id="26" w:name="_Toc201207449"/>
      <w:r w:rsidRPr="00E47F38">
        <w:rPr>
          <w:rFonts w:eastAsiaTheme="minorHAnsi"/>
          <w:lang w:eastAsia="en-US"/>
        </w:rPr>
        <w:lastRenderedPageBreak/>
        <w:t>CONSIDERANDOS</w:t>
      </w:r>
      <w:bookmarkEnd w:id="26"/>
    </w:p>
    <w:p w14:paraId="6DD1243B" w14:textId="77777777" w:rsidR="00664420" w:rsidRPr="00E47F38" w:rsidRDefault="00664420" w:rsidP="00E47F38">
      <w:pPr>
        <w:contextualSpacing/>
        <w:jc w:val="center"/>
        <w:rPr>
          <w:rFonts w:eastAsiaTheme="minorHAnsi" w:cs="Tahoma"/>
          <w:b/>
          <w:szCs w:val="22"/>
          <w:lang w:eastAsia="en-US"/>
        </w:rPr>
      </w:pPr>
    </w:p>
    <w:p w14:paraId="0B67CB92" w14:textId="2E307D3B" w:rsidR="00664420" w:rsidRPr="00E47F38" w:rsidRDefault="00664420" w:rsidP="00E47F38">
      <w:pPr>
        <w:pStyle w:val="Ttulo2"/>
        <w:rPr>
          <w:rFonts w:eastAsia="Batang"/>
        </w:rPr>
      </w:pPr>
      <w:bookmarkStart w:id="27" w:name="_Toc201207450"/>
      <w:r w:rsidRPr="00E47F38">
        <w:rPr>
          <w:rFonts w:eastAsia="Batang"/>
        </w:rPr>
        <w:t xml:space="preserve">PRIMERO. </w:t>
      </w:r>
      <w:r w:rsidR="00BA55A8" w:rsidRPr="00E47F38">
        <w:rPr>
          <w:rFonts w:eastAsia="Batang"/>
        </w:rPr>
        <w:t>Procedibilidad</w:t>
      </w:r>
      <w:bookmarkEnd w:id="27"/>
    </w:p>
    <w:p w14:paraId="39C52BC1" w14:textId="56FCC20D" w:rsidR="00BA55A8" w:rsidRPr="00E47F38" w:rsidRDefault="00BA55A8" w:rsidP="00E47F38">
      <w:pPr>
        <w:pStyle w:val="Ttulo3"/>
      </w:pPr>
      <w:bookmarkStart w:id="28" w:name="_Toc201207451"/>
      <w:r w:rsidRPr="00E47F38">
        <w:t>a) Competencia</w:t>
      </w:r>
      <w:r w:rsidR="00150C49" w:rsidRPr="00E47F38">
        <w:t xml:space="preserve"> del Instituto</w:t>
      </w:r>
      <w:bookmarkEnd w:id="28"/>
    </w:p>
    <w:p w14:paraId="56E64942" w14:textId="3F03611A" w:rsidR="0011350D" w:rsidRPr="00E47F38" w:rsidRDefault="0011350D" w:rsidP="00E47F38">
      <w:pPr>
        <w:rPr>
          <w:rFonts w:cs="Arial"/>
        </w:rPr>
      </w:pPr>
      <w:r w:rsidRPr="00E47F38">
        <w:t xml:space="preserve">Este Instituto de Transparencia, Acceso a la Información Pública y Protección de Datos Personales del Estado de México y Municipios es competente para conocer y resolver </w:t>
      </w:r>
      <w:r w:rsidR="005F65B7" w:rsidRPr="00E47F38">
        <w:t xml:space="preserve">el </w:t>
      </w:r>
      <w:r w:rsidRPr="00E47F38">
        <w:t xml:space="preserve">presente Recurso de Revisión, conforme a lo dispuesto en los artículos 6, Apartado A de la Constitución Política de los Estados Unidos Mexicanos; 5, párrafos trigésimo </w:t>
      </w:r>
      <w:r w:rsidR="000C22FD" w:rsidRPr="00E47F38">
        <w:t xml:space="preserve">séptimo, </w:t>
      </w:r>
      <w:r w:rsidRPr="00E47F38">
        <w:t xml:space="preserve"> trigésimo </w:t>
      </w:r>
      <w:r w:rsidR="000C22FD" w:rsidRPr="00E47F38">
        <w:t>octavo</w:t>
      </w:r>
      <w:r w:rsidRPr="00E47F38">
        <w:t xml:space="preserve"> y trigésimo </w:t>
      </w:r>
      <w:r w:rsidR="000C22FD" w:rsidRPr="00E47F38">
        <w:t>noveno</w:t>
      </w:r>
      <w:r w:rsidRPr="00E47F38">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47F38">
        <w:rPr>
          <w:rFonts w:cs="Arial"/>
        </w:rPr>
        <w:t>; y 9, fracciones I y XXIII y 11 del Reglamento Interior del Instituto de Transparencia, Acceso a la Información Pública y Protección de Datos Personales del Estado de México y Municipios.</w:t>
      </w:r>
    </w:p>
    <w:p w14:paraId="6C36A399" w14:textId="77777777" w:rsidR="00DB1C09" w:rsidRPr="00E47F38" w:rsidRDefault="00DB1C09" w:rsidP="00E47F38">
      <w:pPr>
        <w:rPr>
          <w:rFonts w:cs="Arial"/>
        </w:rPr>
      </w:pPr>
    </w:p>
    <w:p w14:paraId="517A2DD6" w14:textId="4169BE4D" w:rsidR="00664420" w:rsidRPr="00E47F38" w:rsidRDefault="00BA55A8" w:rsidP="00E47F38">
      <w:pPr>
        <w:pStyle w:val="Ttulo3"/>
      </w:pPr>
      <w:bookmarkStart w:id="29" w:name="_Toc201207452"/>
      <w:r w:rsidRPr="00E47F38">
        <w:t>b)</w:t>
      </w:r>
      <w:r w:rsidR="00664420" w:rsidRPr="00E47F38">
        <w:t xml:space="preserve"> </w:t>
      </w:r>
      <w:r w:rsidR="00D91CB4" w:rsidRPr="00E47F38">
        <w:t>Legitimidad</w:t>
      </w:r>
      <w:r w:rsidRPr="00E47F38">
        <w:t xml:space="preserve"> de la parte recurrente</w:t>
      </w:r>
      <w:bookmarkEnd w:id="29"/>
    </w:p>
    <w:p w14:paraId="26FEA382" w14:textId="0B06695C" w:rsidR="00D91CB4" w:rsidRPr="00E47F38" w:rsidRDefault="00D91CB4" w:rsidP="00E47F38">
      <w:pPr>
        <w:rPr>
          <w:rFonts w:cs="Arial"/>
          <w:bCs/>
        </w:rPr>
      </w:pPr>
      <w:r w:rsidRPr="00E47F38">
        <w:rPr>
          <w:rFonts w:cs="Arial"/>
          <w:bCs/>
        </w:rPr>
        <w:t>El recurso de revisión fue interpuesto por parte legítima, ya que se presentó por la misma persona que formuló la solicitud de acceso a la Información Pública,</w:t>
      </w:r>
      <w:r w:rsidRPr="00E47F38">
        <w:rPr>
          <w:rFonts w:cs="Arial"/>
          <w:b/>
          <w:bCs/>
        </w:rPr>
        <w:t xml:space="preserve"> </w:t>
      </w:r>
      <w:r w:rsidRPr="00E47F38">
        <w:rPr>
          <w:rFonts w:cs="Arial"/>
        </w:rPr>
        <w:t>debido a que los datos de acceso</w:t>
      </w:r>
      <w:r w:rsidRPr="00E47F38">
        <w:rPr>
          <w:rFonts w:cs="Arial"/>
          <w:b/>
          <w:bCs/>
        </w:rPr>
        <w:t xml:space="preserve"> </w:t>
      </w:r>
      <w:r w:rsidRPr="00E47F38">
        <w:rPr>
          <w:rFonts w:cs="Arial"/>
        </w:rPr>
        <w:t>SAIMEX</w:t>
      </w:r>
      <w:r w:rsidRPr="00E47F38">
        <w:rPr>
          <w:rFonts w:eastAsia="Calibri" w:cs="Arial"/>
          <w:lang w:eastAsia="en-US"/>
        </w:rPr>
        <w:t xml:space="preserve"> son personales e irrepetibles.</w:t>
      </w:r>
    </w:p>
    <w:p w14:paraId="2C367810" w14:textId="77777777" w:rsidR="00D91CB4" w:rsidRPr="00E47F38" w:rsidRDefault="00D91CB4" w:rsidP="00E47F38"/>
    <w:p w14:paraId="496490FC" w14:textId="1A5F3FDB" w:rsidR="00D91CB4" w:rsidRPr="00E47F38" w:rsidRDefault="00BA55A8" w:rsidP="00E47F38">
      <w:pPr>
        <w:pStyle w:val="Ttulo3"/>
        <w:rPr>
          <w:rFonts w:eastAsia="Calibri"/>
          <w:lang w:eastAsia="es-ES_tradnl"/>
        </w:rPr>
      </w:pPr>
      <w:bookmarkStart w:id="30" w:name="_Toc201207453"/>
      <w:r w:rsidRPr="00E47F38">
        <w:rPr>
          <w:rFonts w:eastAsia="Calibri"/>
          <w:lang w:eastAsia="es-ES_tradnl"/>
        </w:rPr>
        <w:lastRenderedPageBreak/>
        <w:t>c)</w:t>
      </w:r>
      <w:r w:rsidR="00664420" w:rsidRPr="00E47F38">
        <w:rPr>
          <w:rFonts w:eastAsia="Calibri"/>
          <w:lang w:eastAsia="es-ES_tradnl"/>
        </w:rPr>
        <w:t xml:space="preserve"> </w:t>
      </w:r>
      <w:r w:rsidR="00D91CB4" w:rsidRPr="00E47F38">
        <w:rPr>
          <w:rFonts w:eastAsia="Calibri"/>
          <w:lang w:eastAsia="es-ES_tradnl"/>
        </w:rPr>
        <w:t>Plazo para interponer el recurso</w:t>
      </w:r>
      <w:bookmarkEnd w:id="30"/>
    </w:p>
    <w:p w14:paraId="658794C2" w14:textId="77777777" w:rsidR="003A3D9F" w:rsidRPr="00E47F38" w:rsidRDefault="003A3D9F" w:rsidP="00E47F38">
      <w:pPr>
        <w:autoSpaceDE w:val="0"/>
        <w:autoSpaceDN w:val="0"/>
        <w:adjustRightInd w:val="0"/>
        <w:ind w:right="49"/>
        <w:rPr>
          <w:rFonts w:cs="Arial"/>
          <w:lang w:val="es-ES"/>
        </w:rPr>
      </w:pPr>
      <w:r w:rsidRPr="00E47F38">
        <w:rPr>
          <w:rFonts w:cs="Arial"/>
          <w:lang w:val="es-ES"/>
        </w:rPr>
        <w:t xml:space="preserve">Es de precisar que la Ley de Transparencia </w:t>
      </w:r>
      <w:r w:rsidRPr="00E47F38">
        <w:t>y Acceso a la Información Pública del Estado de México y Municipios</w:t>
      </w:r>
      <w:r w:rsidRPr="00E47F38">
        <w:rPr>
          <w:rFonts w:cs="Arial"/>
          <w:lang w:val="es-ES"/>
        </w:rPr>
        <w:t>, describe el mecanismo de procedencia de los Recurso Revisión, como se puede apreciar en el siguiente artículo:</w:t>
      </w:r>
    </w:p>
    <w:p w14:paraId="1D62C5E6" w14:textId="77777777" w:rsidR="003A3D9F" w:rsidRPr="00E47F38" w:rsidRDefault="003A3D9F" w:rsidP="00E47F38">
      <w:pPr>
        <w:autoSpaceDE w:val="0"/>
        <w:autoSpaceDN w:val="0"/>
        <w:adjustRightInd w:val="0"/>
        <w:ind w:right="49"/>
        <w:rPr>
          <w:rFonts w:cs="Arial"/>
          <w:lang w:val="es-ES"/>
        </w:rPr>
      </w:pPr>
    </w:p>
    <w:p w14:paraId="714EBFD9" w14:textId="77777777" w:rsidR="003A3D9F" w:rsidRPr="00E47F38" w:rsidRDefault="003A3D9F" w:rsidP="00E47F38">
      <w:pPr>
        <w:autoSpaceDE w:val="0"/>
        <w:autoSpaceDN w:val="0"/>
        <w:adjustRightInd w:val="0"/>
        <w:spacing w:line="240" w:lineRule="auto"/>
        <w:ind w:left="851" w:right="902"/>
        <w:rPr>
          <w:rFonts w:cs="Arial"/>
          <w:i/>
          <w:szCs w:val="22"/>
          <w:lang w:val="es-ES"/>
        </w:rPr>
      </w:pPr>
      <w:r w:rsidRPr="00E47F38">
        <w:rPr>
          <w:rFonts w:cs="Arial"/>
          <w:b/>
          <w:i/>
          <w:szCs w:val="22"/>
          <w:lang w:val="es-ES"/>
        </w:rPr>
        <w:t>“Artículo 163.</w:t>
      </w:r>
      <w:r w:rsidRPr="00E47F38">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522E9FB" w14:textId="77777777" w:rsidR="003A3D9F" w:rsidRPr="00E47F38" w:rsidRDefault="003A3D9F" w:rsidP="00E47F38">
      <w:pPr>
        <w:autoSpaceDE w:val="0"/>
        <w:autoSpaceDN w:val="0"/>
        <w:adjustRightInd w:val="0"/>
        <w:spacing w:line="240" w:lineRule="auto"/>
        <w:ind w:left="851" w:right="902"/>
        <w:rPr>
          <w:rFonts w:cs="Arial"/>
          <w:i/>
          <w:szCs w:val="22"/>
          <w:lang w:val="es-ES"/>
        </w:rPr>
      </w:pPr>
    </w:p>
    <w:p w14:paraId="57772FA7" w14:textId="77777777" w:rsidR="003A3D9F" w:rsidRPr="00E47F38" w:rsidRDefault="003A3D9F" w:rsidP="00E47F38">
      <w:pPr>
        <w:autoSpaceDE w:val="0"/>
        <w:autoSpaceDN w:val="0"/>
        <w:adjustRightInd w:val="0"/>
        <w:spacing w:line="240" w:lineRule="auto"/>
        <w:ind w:left="851" w:right="902"/>
        <w:rPr>
          <w:rFonts w:cs="Arial"/>
          <w:i/>
          <w:szCs w:val="22"/>
          <w:lang w:val="es-ES"/>
        </w:rPr>
      </w:pPr>
      <w:r w:rsidRPr="00E47F38">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26C020C" w14:textId="77777777" w:rsidR="003A3D9F" w:rsidRPr="00E47F38" w:rsidRDefault="003A3D9F" w:rsidP="00E47F38">
      <w:pPr>
        <w:autoSpaceDE w:val="0"/>
        <w:autoSpaceDN w:val="0"/>
        <w:adjustRightInd w:val="0"/>
        <w:ind w:left="851" w:right="902"/>
        <w:rPr>
          <w:rFonts w:cs="Arial"/>
          <w:i/>
          <w:sz w:val="24"/>
          <w:szCs w:val="24"/>
          <w:lang w:val="es-ES"/>
        </w:rPr>
      </w:pPr>
    </w:p>
    <w:p w14:paraId="54973ACF" w14:textId="77777777" w:rsidR="003A3D9F" w:rsidRPr="00E47F38" w:rsidRDefault="003A3D9F" w:rsidP="00E47F38">
      <w:pPr>
        <w:rPr>
          <w:rFonts w:cs="Arial"/>
          <w:lang w:val="es-ES"/>
        </w:rPr>
      </w:pPr>
      <w:r w:rsidRPr="00E47F38">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48B7F6BC" w14:textId="77777777" w:rsidR="003A3D9F" w:rsidRPr="00E47F38" w:rsidRDefault="003A3D9F" w:rsidP="00E47F38">
      <w:pPr>
        <w:rPr>
          <w:rFonts w:cs="Arial"/>
          <w:lang w:val="es-ES"/>
        </w:rPr>
      </w:pPr>
    </w:p>
    <w:p w14:paraId="5481547A" w14:textId="77777777" w:rsidR="003A3D9F" w:rsidRPr="00E47F38" w:rsidRDefault="003A3D9F" w:rsidP="00E47F38">
      <w:pPr>
        <w:rPr>
          <w:rFonts w:cs="Arial"/>
          <w:lang w:val="es-ES"/>
        </w:rPr>
      </w:pPr>
      <w:r w:rsidRPr="00E47F38">
        <w:rPr>
          <w:rFonts w:cs="Arial"/>
          <w:lang w:val="es-ES"/>
        </w:rPr>
        <w:t xml:space="preserve">Derivado de lo anterior, se constituye la figura jurídica de la </w:t>
      </w:r>
      <w:r w:rsidRPr="00E47F38">
        <w:rPr>
          <w:rFonts w:cs="Arial"/>
          <w:b/>
          <w:lang w:val="es-ES"/>
        </w:rPr>
        <w:t>NEGATIVA FICTA</w:t>
      </w:r>
      <w:r w:rsidRPr="00E47F38">
        <w:rPr>
          <w:rFonts w:cs="Arial"/>
          <w:lang w:val="es-ES"/>
        </w:rPr>
        <w:t>, la cual consiste en atribuir un efecto negativo al silencio de la autoridad administrativa frente a las instancias y solicitudes que hagan los particulares.</w:t>
      </w:r>
    </w:p>
    <w:p w14:paraId="00929F6C" w14:textId="77777777" w:rsidR="003A3D9F" w:rsidRPr="00E47F38" w:rsidRDefault="003A3D9F" w:rsidP="00E47F38">
      <w:pPr>
        <w:rPr>
          <w:rFonts w:cs="Arial"/>
          <w:szCs w:val="28"/>
          <w:lang w:val="es-ES"/>
        </w:rPr>
      </w:pPr>
    </w:p>
    <w:p w14:paraId="13FA9035" w14:textId="77777777" w:rsidR="003A3D9F" w:rsidRPr="00E47F38" w:rsidRDefault="003A3D9F" w:rsidP="00E47F38">
      <w:pPr>
        <w:spacing w:after="240"/>
        <w:rPr>
          <w:rFonts w:cs="Arial"/>
          <w:szCs w:val="24"/>
          <w:lang w:val="es-ES"/>
        </w:rPr>
      </w:pPr>
      <w:r w:rsidRPr="00E47F38">
        <w:rPr>
          <w:rFonts w:cs="Arial"/>
          <w:lang w:val="es-ES"/>
        </w:rPr>
        <w:t>Por su parte, el artículo 178 de la Ley de Transparencia local, establece:</w:t>
      </w:r>
    </w:p>
    <w:p w14:paraId="0E7B0DE9" w14:textId="77777777" w:rsidR="003A3D9F" w:rsidRPr="00E47F38" w:rsidRDefault="003A3D9F" w:rsidP="00E47F38">
      <w:pPr>
        <w:pStyle w:val="Puesto"/>
        <w:rPr>
          <w:lang w:val="es-ES"/>
        </w:rPr>
      </w:pPr>
      <w:r w:rsidRPr="00E47F38">
        <w:rPr>
          <w:b/>
          <w:lang w:val="es-ES"/>
        </w:rPr>
        <w:t xml:space="preserve">“Artículo 178. </w:t>
      </w:r>
      <w:r w:rsidRPr="00E47F38">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21D15BA8" w14:textId="77777777" w:rsidR="003A3D9F" w:rsidRPr="00E47F38" w:rsidRDefault="003A3D9F" w:rsidP="00E47F38">
      <w:pPr>
        <w:pStyle w:val="Puesto"/>
        <w:rPr>
          <w:lang w:val="es-ES"/>
        </w:rPr>
      </w:pPr>
    </w:p>
    <w:p w14:paraId="77B5FA1B" w14:textId="77777777" w:rsidR="003A3D9F" w:rsidRPr="00E47F38" w:rsidRDefault="003A3D9F" w:rsidP="00E47F38">
      <w:pPr>
        <w:pStyle w:val="Puesto"/>
        <w:rPr>
          <w:lang w:val="es-ES"/>
        </w:rPr>
      </w:pPr>
      <w:r w:rsidRPr="00E47F38">
        <w:rPr>
          <w:b/>
          <w:u w:val="single"/>
          <w:lang w:val="es-ES"/>
        </w:rPr>
        <w:t>A falta de respuesta del sujeto obligado, dentro de los plazos establecidos en esta Ley, a una solicitud de acceso a la Información Pública, el recurso podrá ser interpuesto en cualquier momento</w:t>
      </w:r>
      <w:r w:rsidRPr="00E47F38">
        <w:rPr>
          <w:lang w:val="es-ES"/>
        </w:rPr>
        <w:t>, acompañado con el documento que pruebe la fecha en que presentó la solicitud.</w:t>
      </w:r>
    </w:p>
    <w:p w14:paraId="1B48DD9A" w14:textId="77777777" w:rsidR="003A3D9F" w:rsidRPr="00E47F38" w:rsidRDefault="003A3D9F" w:rsidP="00E47F38">
      <w:pPr>
        <w:pStyle w:val="Puesto"/>
        <w:rPr>
          <w:lang w:val="es-ES"/>
        </w:rPr>
      </w:pPr>
    </w:p>
    <w:p w14:paraId="556A1B82" w14:textId="77777777" w:rsidR="003A3D9F" w:rsidRPr="00E47F38" w:rsidRDefault="003A3D9F" w:rsidP="00E47F38">
      <w:pPr>
        <w:pStyle w:val="Puesto"/>
        <w:rPr>
          <w:lang w:val="es-ES"/>
        </w:rPr>
      </w:pPr>
      <w:r w:rsidRPr="00E47F38">
        <w:rPr>
          <w:lang w:val="es-ES"/>
        </w:rPr>
        <w:t>En el caso de que se interponga ante la Unidad de Transparencia, ésta deberá remitir el Recurso Revisión al Instituto a más tardar al día siguiente de haberlo recibido.”</w:t>
      </w:r>
    </w:p>
    <w:p w14:paraId="62AE3DC4" w14:textId="77777777" w:rsidR="003A3D9F" w:rsidRPr="00E47F38" w:rsidRDefault="003A3D9F" w:rsidP="00E47F38">
      <w:pPr>
        <w:pStyle w:val="Puesto"/>
        <w:rPr>
          <w:lang w:val="es-ES"/>
        </w:rPr>
      </w:pPr>
      <w:r w:rsidRPr="00E47F38">
        <w:rPr>
          <w:lang w:val="es-ES"/>
        </w:rPr>
        <w:t xml:space="preserve">(Énfasis añadido) </w:t>
      </w:r>
    </w:p>
    <w:p w14:paraId="5184657D" w14:textId="77777777" w:rsidR="003A3D9F" w:rsidRPr="00E47F38" w:rsidRDefault="003A3D9F" w:rsidP="00E47F38">
      <w:pPr>
        <w:rPr>
          <w:rFonts w:cs="Arial"/>
          <w:sz w:val="20"/>
          <w:szCs w:val="24"/>
          <w:lang w:val="es-ES"/>
        </w:rPr>
      </w:pPr>
    </w:p>
    <w:p w14:paraId="5F364BB8" w14:textId="77777777" w:rsidR="003A3D9F" w:rsidRPr="00E47F38" w:rsidRDefault="003A3D9F" w:rsidP="00E47F38">
      <w:pPr>
        <w:rPr>
          <w:rFonts w:cs="Arial"/>
          <w:b/>
          <w:sz w:val="24"/>
          <w:lang w:val="es-ES"/>
        </w:rPr>
      </w:pPr>
      <w:r w:rsidRPr="00E47F38">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E47F38">
        <w:rPr>
          <w:rFonts w:cs="Arial"/>
          <w:b/>
          <w:lang w:val="es-ES"/>
        </w:rPr>
        <w:t>SUJETO OBLIGADO.</w:t>
      </w:r>
    </w:p>
    <w:p w14:paraId="4103AD7B" w14:textId="77777777" w:rsidR="003A3D9F" w:rsidRPr="00E47F38" w:rsidRDefault="003A3D9F" w:rsidP="00E47F38">
      <w:pPr>
        <w:rPr>
          <w:rFonts w:cs="Arial"/>
          <w:b/>
          <w:lang w:val="es-ES"/>
        </w:rPr>
      </w:pPr>
    </w:p>
    <w:p w14:paraId="49076992" w14:textId="45232724" w:rsidR="00D91CB4" w:rsidRPr="00E47F38" w:rsidRDefault="003A3D9F" w:rsidP="00E47F38">
      <w:pPr>
        <w:rPr>
          <w:rFonts w:eastAsiaTheme="minorEastAsia" w:cs="Arial"/>
          <w:lang w:val="es-ES_tradnl"/>
        </w:rPr>
      </w:pPr>
      <w:r w:rsidRPr="00E47F38">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E47F38">
        <w:rPr>
          <w:rFonts w:cs="Tahoma"/>
          <w:b/>
          <w:szCs w:val="24"/>
        </w:rPr>
        <w:t>LA PARTE RECURRENTE</w:t>
      </w:r>
      <w:r w:rsidRPr="00E47F38">
        <w:rPr>
          <w:rFonts w:cs="Arial"/>
          <w:b/>
          <w:lang w:val="es-ES"/>
        </w:rPr>
        <w:t xml:space="preserve"> </w:t>
      </w:r>
      <w:r w:rsidRPr="00E47F38">
        <w:rPr>
          <w:rFonts w:cs="Arial"/>
          <w:lang w:val="es-ES"/>
        </w:rPr>
        <w:t>está en libertad de presentar su medio de impugnación en cualquier momento; en consecuencia, se tiene que el presente recurso se interpuso oportunamente.</w:t>
      </w:r>
    </w:p>
    <w:p w14:paraId="30854832" w14:textId="77777777" w:rsidR="00E05FBD" w:rsidRPr="00E47F38" w:rsidRDefault="00E05FBD" w:rsidP="00E47F38">
      <w:pPr>
        <w:rPr>
          <w:rFonts w:eastAsiaTheme="minorEastAsia" w:cs="Arial"/>
          <w:lang w:val="es-ES_tradnl"/>
        </w:rPr>
      </w:pPr>
    </w:p>
    <w:p w14:paraId="46C0EB3A" w14:textId="7436BFDA" w:rsidR="00A53315" w:rsidRPr="00E47F38" w:rsidRDefault="00BA55A8" w:rsidP="00E47F38">
      <w:pPr>
        <w:pStyle w:val="Ttulo3"/>
        <w:rPr>
          <w:rFonts w:eastAsia="Calibri"/>
          <w:lang w:eastAsia="es-ES_tradnl"/>
        </w:rPr>
      </w:pPr>
      <w:bookmarkStart w:id="31" w:name="_Toc201207454"/>
      <w:r w:rsidRPr="00E47F38">
        <w:rPr>
          <w:rFonts w:eastAsia="Calibri"/>
          <w:lang w:eastAsia="es-ES_tradnl"/>
        </w:rPr>
        <w:lastRenderedPageBreak/>
        <w:t>d)</w:t>
      </w:r>
      <w:r w:rsidR="00D91CB4" w:rsidRPr="00E47F38">
        <w:rPr>
          <w:rFonts w:eastAsia="Calibri"/>
          <w:lang w:eastAsia="es-ES_tradnl"/>
        </w:rPr>
        <w:t xml:space="preserve"> </w:t>
      </w:r>
      <w:r w:rsidR="00E05FBD" w:rsidRPr="00E47F38">
        <w:rPr>
          <w:rFonts w:eastAsia="Calibri"/>
          <w:lang w:eastAsia="es-ES_tradnl"/>
        </w:rPr>
        <w:t>Causal de procedencia.</w:t>
      </w:r>
      <w:bookmarkEnd w:id="31"/>
    </w:p>
    <w:p w14:paraId="190404A6" w14:textId="295EAFD9" w:rsidR="00BA55A8" w:rsidRPr="00E47F38" w:rsidRDefault="003A3D9F" w:rsidP="00E47F38">
      <w:r w:rsidRPr="00E47F38">
        <w:rPr>
          <w:rFonts w:cs="Arial"/>
        </w:rPr>
        <w:t xml:space="preserve">Resulta procedente la interposición del recurso de revisión, ya que </w:t>
      </w:r>
      <w:r w:rsidRPr="00E47F38">
        <w:rPr>
          <w:rFonts w:eastAsia="Calibri" w:cs="Tahoma"/>
          <w:szCs w:val="22"/>
          <w:lang w:eastAsia="es-MX"/>
        </w:rPr>
        <w:t>se actualiza la causal de procedencia señalada en el artículo 179, fracción VII</w:t>
      </w:r>
      <w:r w:rsidRPr="00E47F38">
        <w:rPr>
          <w:rFonts w:cs="Arial"/>
        </w:rPr>
        <w:t xml:space="preserve"> de la </w:t>
      </w:r>
      <w:r w:rsidRPr="00E47F38">
        <w:t>Ley de Transparencia y Acceso a la Información Pública del Estado de México y Municipios.</w:t>
      </w:r>
    </w:p>
    <w:p w14:paraId="0EFF7141" w14:textId="77777777" w:rsidR="00362A11" w:rsidRPr="00E47F38" w:rsidRDefault="00362A11" w:rsidP="00E47F38"/>
    <w:p w14:paraId="2284D7EB" w14:textId="3EE1D036" w:rsidR="00BA55A8" w:rsidRPr="00E47F38" w:rsidRDefault="00362A11" w:rsidP="00E47F38">
      <w:pPr>
        <w:pStyle w:val="Ttulo3"/>
      </w:pPr>
      <w:bookmarkStart w:id="32" w:name="_Toc201207455"/>
      <w:r w:rsidRPr="00E47F38">
        <w:t>e) Requisitos formales para la interposición del recurso</w:t>
      </w:r>
      <w:bookmarkEnd w:id="32"/>
    </w:p>
    <w:p w14:paraId="6390674A" w14:textId="78A894DD" w:rsidR="00BA55A8" w:rsidRPr="00E47F38" w:rsidRDefault="00BA55A8" w:rsidP="00E47F38">
      <w:pPr>
        <w:rPr>
          <w:rFonts w:cs="Arial"/>
        </w:rPr>
      </w:pPr>
      <w:r w:rsidRPr="00E47F38">
        <w:rPr>
          <w:rFonts w:cs="Arial"/>
          <w:b/>
          <w:bCs/>
        </w:rPr>
        <w:t xml:space="preserve">LA PARTE RECURRENTE </w:t>
      </w:r>
      <w:r w:rsidRPr="00E47F38">
        <w:rPr>
          <w:rFonts w:cs="Arial"/>
        </w:rPr>
        <w:t>acreditó todos y cada uno de los elementos formales exigidos por el artículo 180 de la misma normatividad.</w:t>
      </w:r>
    </w:p>
    <w:p w14:paraId="574B1056" w14:textId="77777777" w:rsidR="003A3D9F" w:rsidRPr="00E47F38" w:rsidRDefault="003A3D9F" w:rsidP="00E47F38">
      <w:pPr>
        <w:pStyle w:val="Ttulo2"/>
        <w:rPr>
          <w:rFonts w:eastAsia="Times New Roman" w:cs="Times New Roman"/>
          <w:b w:val="0"/>
          <w:bCs/>
          <w:szCs w:val="20"/>
          <w:lang w:val="es-ES_tradnl"/>
        </w:rPr>
      </w:pPr>
    </w:p>
    <w:p w14:paraId="457548E9" w14:textId="3F7AF03B" w:rsidR="00C71CEF" w:rsidRPr="00E47F38" w:rsidRDefault="00C71CEF" w:rsidP="00E47F38">
      <w:pPr>
        <w:pStyle w:val="Ttulo2"/>
      </w:pPr>
      <w:bookmarkStart w:id="33" w:name="_Toc201207456"/>
      <w:r w:rsidRPr="00E47F38">
        <w:t>SEGUNDO. Estudio de Fondo</w:t>
      </w:r>
      <w:bookmarkEnd w:id="33"/>
    </w:p>
    <w:p w14:paraId="2A308F59" w14:textId="0FF373F0" w:rsidR="00C049E2" w:rsidRPr="00E47F38" w:rsidRDefault="00C71CEF" w:rsidP="00E47F38">
      <w:pPr>
        <w:pStyle w:val="Ttulo3"/>
      </w:pPr>
      <w:bookmarkStart w:id="34" w:name="_Toc201207457"/>
      <w:r w:rsidRPr="00E47F38">
        <w:t>a</w:t>
      </w:r>
      <w:r w:rsidR="00C049E2" w:rsidRPr="00E47F38">
        <w:t>) Mandato de transparencia y responsabilidad del Sujeto Obligado</w:t>
      </w:r>
      <w:bookmarkEnd w:id="34"/>
    </w:p>
    <w:p w14:paraId="6901A889" w14:textId="59EEDAE1" w:rsidR="00C049E2" w:rsidRPr="00E47F38" w:rsidRDefault="00C049E2" w:rsidP="00E47F38">
      <w:pPr>
        <w:rPr>
          <w:rFonts w:eastAsia="Palatino Linotype"/>
        </w:rPr>
      </w:pPr>
      <w:r w:rsidRPr="00E47F38">
        <w:rPr>
          <w:rFonts w:eastAsia="Palatino Linotype"/>
        </w:rPr>
        <w:t xml:space="preserve">El </w:t>
      </w:r>
      <w:r w:rsidR="00717E59" w:rsidRPr="00E47F38">
        <w:rPr>
          <w:rFonts w:eastAsia="Palatino Linotype"/>
        </w:rPr>
        <w:t>d</w:t>
      </w:r>
      <w:r w:rsidRPr="00E47F38">
        <w:rPr>
          <w:rFonts w:eastAsia="Palatino Linotype"/>
        </w:rPr>
        <w:t xml:space="preserve">erecho de </w:t>
      </w:r>
      <w:r w:rsidR="00717E59" w:rsidRPr="00E47F38">
        <w:rPr>
          <w:rFonts w:eastAsia="Palatino Linotype"/>
        </w:rPr>
        <w:t>a</w:t>
      </w:r>
      <w:r w:rsidRPr="00E47F38">
        <w:rPr>
          <w:rFonts w:eastAsia="Palatino Linotype"/>
        </w:rPr>
        <w:t xml:space="preserve">cceso a la </w:t>
      </w:r>
      <w:r w:rsidR="00717E59" w:rsidRPr="00E47F38">
        <w:rPr>
          <w:rFonts w:eastAsia="Palatino Linotype"/>
        </w:rPr>
        <w:t>i</w:t>
      </w:r>
      <w:r w:rsidRPr="00E47F38">
        <w:rPr>
          <w:rFonts w:eastAsia="Palatino Linotype"/>
        </w:rPr>
        <w:t xml:space="preserve">nformación </w:t>
      </w:r>
      <w:r w:rsidR="00717E59" w:rsidRPr="00E47F38">
        <w:rPr>
          <w:rFonts w:eastAsia="Palatino Linotype"/>
        </w:rPr>
        <w:t>p</w:t>
      </w:r>
      <w:r w:rsidRPr="00E47F38">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E47F38">
        <w:rPr>
          <w:rFonts w:eastAsia="Palatino Linotype"/>
        </w:rPr>
        <w:t>:</w:t>
      </w:r>
    </w:p>
    <w:p w14:paraId="7FAB8D32" w14:textId="77777777" w:rsidR="00C049E2" w:rsidRPr="00E47F38" w:rsidRDefault="00C049E2" w:rsidP="00E47F38">
      <w:pPr>
        <w:rPr>
          <w:rFonts w:eastAsia="Palatino Linotype"/>
        </w:rPr>
      </w:pPr>
    </w:p>
    <w:p w14:paraId="05320813" w14:textId="77777777" w:rsidR="00C049E2" w:rsidRPr="00E47F38" w:rsidRDefault="00C049E2" w:rsidP="00E47F38">
      <w:pPr>
        <w:spacing w:line="240" w:lineRule="auto"/>
        <w:ind w:left="567" w:right="539"/>
        <w:rPr>
          <w:rFonts w:eastAsia="Palatino Linotype"/>
          <w:b/>
          <w:i/>
        </w:rPr>
      </w:pPr>
      <w:r w:rsidRPr="00E47F38">
        <w:rPr>
          <w:rFonts w:eastAsia="Palatino Linotype"/>
          <w:b/>
          <w:i/>
        </w:rPr>
        <w:t>Constitución Política de los Estados Unidos Mexicanos</w:t>
      </w:r>
    </w:p>
    <w:p w14:paraId="6B6C67B6" w14:textId="77777777" w:rsidR="00C049E2" w:rsidRPr="00E47F38" w:rsidRDefault="00C049E2" w:rsidP="00E47F38">
      <w:pPr>
        <w:spacing w:line="240" w:lineRule="auto"/>
        <w:ind w:left="567" w:right="539"/>
        <w:rPr>
          <w:rFonts w:eastAsia="Palatino Linotype"/>
          <w:b/>
          <w:i/>
        </w:rPr>
      </w:pPr>
      <w:r w:rsidRPr="00E47F38">
        <w:rPr>
          <w:rFonts w:eastAsia="Palatino Linotype"/>
          <w:b/>
          <w:i/>
        </w:rPr>
        <w:t>“Artículo 6.</w:t>
      </w:r>
    </w:p>
    <w:p w14:paraId="38D3B4C4" w14:textId="77777777" w:rsidR="00C049E2" w:rsidRPr="00E47F38" w:rsidRDefault="00C049E2" w:rsidP="00E47F38">
      <w:pPr>
        <w:spacing w:line="240" w:lineRule="auto"/>
        <w:ind w:left="567" w:right="539"/>
        <w:rPr>
          <w:rFonts w:eastAsia="Palatino Linotype"/>
          <w:i/>
        </w:rPr>
      </w:pPr>
      <w:r w:rsidRPr="00E47F38">
        <w:rPr>
          <w:rFonts w:eastAsia="Palatino Linotype"/>
          <w:i/>
        </w:rPr>
        <w:t>(…)</w:t>
      </w:r>
    </w:p>
    <w:p w14:paraId="2CCAA297" w14:textId="6602827B" w:rsidR="00C049E2" w:rsidRPr="00E47F38" w:rsidRDefault="00C049E2" w:rsidP="00E47F38">
      <w:pPr>
        <w:spacing w:line="240" w:lineRule="auto"/>
        <w:ind w:left="567" w:right="539"/>
        <w:rPr>
          <w:rFonts w:eastAsia="Palatino Linotype"/>
          <w:i/>
        </w:rPr>
      </w:pPr>
      <w:r w:rsidRPr="00E47F38">
        <w:rPr>
          <w:rFonts w:eastAsia="Palatino Linotype"/>
          <w:i/>
        </w:rPr>
        <w:t>Para efectos de lo dispuesto en el presente artículo se observará lo siguiente:</w:t>
      </w:r>
    </w:p>
    <w:p w14:paraId="74CC3718" w14:textId="77777777" w:rsidR="00C049E2" w:rsidRPr="00E47F38" w:rsidRDefault="00C049E2" w:rsidP="00E47F38">
      <w:pPr>
        <w:spacing w:line="240" w:lineRule="auto"/>
        <w:ind w:left="567" w:right="539"/>
        <w:rPr>
          <w:rFonts w:eastAsia="Palatino Linotype"/>
          <w:b/>
          <w:i/>
        </w:rPr>
      </w:pPr>
      <w:r w:rsidRPr="00E47F38">
        <w:rPr>
          <w:rFonts w:eastAsia="Palatino Linotype"/>
          <w:b/>
          <w:i/>
        </w:rPr>
        <w:t>A</w:t>
      </w:r>
      <w:r w:rsidRPr="00E47F38">
        <w:rPr>
          <w:rFonts w:eastAsia="Palatino Linotype"/>
          <w:i/>
        </w:rPr>
        <w:t xml:space="preserve">. </w:t>
      </w:r>
      <w:r w:rsidRPr="00E47F38">
        <w:rPr>
          <w:rFonts w:eastAsia="Palatino Linotype"/>
          <w:b/>
          <w:i/>
        </w:rPr>
        <w:t>Para el ejercicio del derecho de acceso a la información</w:t>
      </w:r>
      <w:r w:rsidRPr="00E47F38">
        <w:rPr>
          <w:rFonts w:eastAsia="Palatino Linotype"/>
          <w:i/>
        </w:rPr>
        <w:t xml:space="preserve">, la Federación y </w:t>
      </w:r>
      <w:r w:rsidRPr="00E47F38">
        <w:rPr>
          <w:rFonts w:eastAsia="Palatino Linotype"/>
          <w:b/>
          <w:i/>
        </w:rPr>
        <w:t>las entidades federativas, en el ámbito de sus respectivas competencias, se regirán por los siguientes principios y bases:</w:t>
      </w:r>
    </w:p>
    <w:p w14:paraId="596A956B" w14:textId="77777777" w:rsidR="00C049E2" w:rsidRPr="00E47F38" w:rsidRDefault="00C049E2" w:rsidP="00E47F38">
      <w:pPr>
        <w:spacing w:line="240" w:lineRule="auto"/>
        <w:ind w:left="567" w:right="539"/>
        <w:rPr>
          <w:rFonts w:eastAsia="Palatino Linotype"/>
          <w:i/>
        </w:rPr>
      </w:pPr>
      <w:r w:rsidRPr="00E47F38">
        <w:rPr>
          <w:rFonts w:eastAsia="Palatino Linotype"/>
          <w:b/>
          <w:i/>
        </w:rPr>
        <w:t xml:space="preserve">I. </w:t>
      </w:r>
      <w:r w:rsidRPr="00E47F38">
        <w:rPr>
          <w:rFonts w:eastAsia="Palatino Linotype"/>
          <w:b/>
          <w:i/>
        </w:rPr>
        <w:tab/>
        <w:t>Toda la información en posesión de cualquier</w:t>
      </w:r>
      <w:r w:rsidRPr="00E47F38">
        <w:rPr>
          <w:rFonts w:eastAsia="Palatino Linotype"/>
          <w:i/>
        </w:rPr>
        <w:t xml:space="preserve"> </w:t>
      </w:r>
      <w:r w:rsidRPr="00E47F38">
        <w:rPr>
          <w:rFonts w:eastAsia="Palatino Linotype"/>
          <w:b/>
          <w:i/>
        </w:rPr>
        <w:t>autoridad</w:t>
      </w:r>
      <w:r w:rsidRPr="00E47F38">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E47F38">
        <w:rPr>
          <w:rFonts w:eastAsia="Palatino Linotype"/>
          <w:i/>
        </w:rPr>
        <w:lastRenderedPageBreak/>
        <w:t xml:space="preserve">federal, estatal y </w:t>
      </w:r>
      <w:r w:rsidRPr="00E47F38">
        <w:rPr>
          <w:rFonts w:eastAsia="Palatino Linotype"/>
          <w:b/>
          <w:i/>
        </w:rPr>
        <w:t>municipal</w:t>
      </w:r>
      <w:r w:rsidRPr="00E47F38">
        <w:rPr>
          <w:rFonts w:eastAsia="Palatino Linotype"/>
          <w:i/>
        </w:rPr>
        <w:t xml:space="preserve">, </w:t>
      </w:r>
      <w:r w:rsidRPr="00E47F38">
        <w:rPr>
          <w:rFonts w:eastAsia="Palatino Linotype"/>
          <w:b/>
          <w:i/>
        </w:rPr>
        <w:t>es pública</w:t>
      </w:r>
      <w:r w:rsidRPr="00E47F38">
        <w:rPr>
          <w:rFonts w:eastAsia="Palatino Linotype"/>
          <w:i/>
        </w:rPr>
        <w:t xml:space="preserve"> y sólo podrá ser reservada temporalmente por razones de interés público y seguridad nacional, en los términos que fijen las leyes. </w:t>
      </w:r>
      <w:r w:rsidRPr="00E47F38">
        <w:rPr>
          <w:rFonts w:eastAsia="Palatino Linotype"/>
          <w:b/>
          <w:i/>
        </w:rPr>
        <w:t>En la interpretación de este derecho deberá prevalecer el principio de máxima publicidad. Los sujetos obligados deberán documentar todo acto que derive del ejercicio de sus facultades, competencias o funciones</w:t>
      </w:r>
      <w:r w:rsidRPr="00E47F38">
        <w:rPr>
          <w:rFonts w:eastAsia="Palatino Linotype"/>
          <w:i/>
        </w:rPr>
        <w:t>, la ley determinará los supuestos específicos bajo los cuales procederá la declaración de inexistencia de la información.”</w:t>
      </w:r>
    </w:p>
    <w:p w14:paraId="68F313E4" w14:textId="77777777" w:rsidR="00C049E2" w:rsidRPr="00E47F38" w:rsidRDefault="00C049E2" w:rsidP="00E47F38">
      <w:pPr>
        <w:spacing w:line="240" w:lineRule="auto"/>
        <w:ind w:left="567" w:right="539"/>
        <w:rPr>
          <w:rFonts w:eastAsia="Palatino Linotype"/>
          <w:b/>
          <w:i/>
        </w:rPr>
      </w:pPr>
    </w:p>
    <w:p w14:paraId="504F12DB" w14:textId="77777777" w:rsidR="00C049E2" w:rsidRPr="00E47F38" w:rsidRDefault="00C049E2" w:rsidP="00E47F38">
      <w:pPr>
        <w:spacing w:line="240" w:lineRule="auto"/>
        <w:ind w:left="567" w:right="539"/>
        <w:rPr>
          <w:rFonts w:eastAsia="Palatino Linotype"/>
          <w:b/>
          <w:i/>
        </w:rPr>
      </w:pPr>
      <w:r w:rsidRPr="00E47F38">
        <w:rPr>
          <w:rFonts w:eastAsia="Palatino Linotype"/>
          <w:b/>
          <w:i/>
        </w:rPr>
        <w:t>Constitución Política del Estado Libre y Soberano de México</w:t>
      </w:r>
    </w:p>
    <w:p w14:paraId="04932D29" w14:textId="77777777" w:rsidR="00C049E2" w:rsidRPr="00E47F38" w:rsidRDefault="00C049E2" w:rsidP="00E47F38">
      <w:pPr>
        <w:spacing w:line="240" w:lineRule="auto"/>
        <w:ind w:left="567" w:right="539"/>
        <w:rPr>
          <w:rFonts w:eastAsia="Palatino Linotype"/>
          <w:i/>
        </w:rPr>
      </w:pPr>
      <w:r w:rsidRPr="00E47F38">
        <w:rPr>
          <w:rFonts w:eastAsia="Palatino Linotype"/>
          <w:b/>
          <w:i/>
        </w:rPr>
        <w:t>“Artículo 5</w:t>
      </w:r>
      <w:r w:rsidRPr="00E47F38">
        <w:rPr>
          <w:rFonts w:eastAsia="Palatino Linotype"/>
          <w:i/>
        </w:rPr>
        <w:t xml:space="preserve">.- </w:t>
      </w:r>
    </w:p>
    <w:p w14:paraId="1D3829F4" w14:textId="77777777" w:rsidR="00C049E2" w:rsidRPr="00E47F38" w:rsidRDefault="00C049E2" w:rsidP="00E47F38">
      <w:pPr>
        <w:spacing w:line="240" w:lineRule="auto"/>
        <w:ind w:left="567" w:right="539"/>
        <w:rPr>
          <w:rFonts w:eastAsia="Palatino Linotype"/>
          <w:i/>
        </w:rPr>
      </w:pPr>
      <w:r w:rsidRPr="00E47F38">
        <w:rPr>
          <w:rFonts w:eastAsia="Palatino Linotype"/>
          <w:i/>
        </w:rPr>
        <w:t>(…)</w:t>
      </w:r>
    </w:p>
    <w:p w14:paraId="0EAE47FD" w14:textId="77777777" w:rsidR="00C049E2" w:rsidRPr="00E47F38" w:rsidRDefault="00C049E2" w:rsidP="00E47F38">
      <w:pPr>
        <w:spacing w:line="240" w:lineRule="auto"/>
        <w:ind w:left="567" w:right="539"/>
        <w:rPr>
          <w:rFonts w:eastAsia="Palatino Linotype"/>
          <w:i/>
        </w:rPr>
      </w:pPr>
      <w:r w:rsidRPr="00E47F38">
        <w:rPr>
          <w:rFonts w:eastAsia="Palatino Linotype"/>
          <w:b/>
          <w:i/>
        </w:rPr>
        <w:t>El derecho a la información será garantizado por el Estado. La ley establecerá las previsiones que permitan asegurar la protección, el respeto y la difusión de este derecho</w:t>
      </w:r>
      <w:r w:rsidRPr="00E47F38">
        <w:rPr>
          <w:rFonts w:eastAsia="Palatino Linotype"/>
          <w:i/>
        </w:rPr>
        <w:t>.</w:t>
      </w:r>
    </w:p>
    <w:p w14:paraId="4F0C804A" w14:textId="77777777" w:rsidR="00C049E2" w:rsidRPr="00E47F38" w:rsidRDefault="00C049E2" w:rsidP="00E47F38">
      <w:pPr>
        <w:spacing w:line="240" w:lineRule="auto"/>
        <w:ind w:left="567" w:right="539"/>
        <w:rPr>
          <w:rFonts w:eastAsia="Palatino Linotype"/>
          <w:i/>
        </w:rPr>
      </w:pPr>
      <w:r w:rsidRPr="00E47F38">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E47F38" w:rsidRDefault="00C049E2" w:rsidP="00E47F38">
      <w:pPr>
        <w:spacing w:line="240" w:lineRule="auto"/>
        <w:ind w:left="567" w:right="539"/>
        <w:rPr>
          <w:rFonts w:eastAsia="Palatino Linotype"/>
          <w:i/>
        </w:rPr>
      </w:pPr>
      <w:r w:rsidRPr="00E47F38">
        <w:rPr>
          <w:rFonts w:eastAsia="Palatino Linotype"/>
          <w:b/>
          <w:i/>
        </w:rPr>
        <w:t>Este derecho se regirá por los principios y bases siguientes</w:t>
      </w:r>
      <w:r w:rsidRPr="00E47F38">
        <w:rPr>
          <w:rFonts w:eastAsia="Palatino Linotype"/>
          <w:i/>
        </w:rPr>
        <w:t>:</w:t>
      </w:r>
    </w:p>
    <w:p w14:paraId="4A3E8CBA" w14:textId="77777777" w:rsidR="00C049E2" w:rsidRPr="00E47F38" w:rsidRDefault="00C049E2" w:rsidP="00E47F38">
      <w:pPr>
        <w:spacing w:line="240" w:lineRule="auto"/>
        <w:ind w:left="567" w:right="539"/>
        <w:rPr>
          <w:rFonts w:eastAsia="Palatino Linotype"/>
          <w:i/>
        </w:rPr>
      </w:pPr>
      <w:r w:rsidRPr="00E47F38">
        <w:rPr>
          <w:rFonts w:eastAsia="Palatino Linotype"/>
          <w:b/>
          <w:i/>
        </w:rPr>
        <w:t>I. Toda la información en posesión de cualquier autoridad, entidad, órgano y organismos de los</w:t>
      </w:r>
      <w:r w:rsidRPr="00E47F38">
        <w:rPr>
          <w:rFonts w:eastAsia="Palatino Linotype"/>
          <w:i/>
        </w:rPr>
        <w:t xml:space="preserve"> Poderes Ejecutivo, Legislativo y Judicial, órganos autónomos, partidos políticos, fideicomisos y fondos públicos estatales y </w:t>
      </w:r>
      <w:r w:rsidRPr="00E47F38">
        <w:rPr>
          <w:rFonts w:eastAsia="Palatino Linotype"/>
          <w:b/>
          <w:i/>
        </w:rPr>
        <w:t>municipales</w:t>
      </w:r>
      <w:r w:rsidRPr="00E47F38">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47F38">
        <w:rPr>
          <w:rFonts w:eastAsia="Palatino Linotype"/>
          <w:b/>
          <w:i/>
        </w:rPr>
        <w:t>es pública</w:t>
      </w:r>
      <w:r w:rsidRPr="00E47F38">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E47F38">
        <w:rPr>
          <w:rFonts w:eastAsia="Palatino Linotype"/>
          <w:b/>
          <w:i/>
        </w:rPr>
        <w:t>En la interpretación de este derecho deberá prevalecer el principio de máxima publicidad</w:t>
      </w:r>
      <w:r w:rsidRPr="00E47F38">
        <w:rPr>
          <w:rFonts w:eastAsia="Palatino Linotype"/>
          <w:i/>
        </w:rPr>
        <w:t xml:space="preserve">. </w:t>
      </w:r>
      <w:r w:rsidRPr="00E47F38">
        <w:rPr>
          <w:rFonts w:eastAsia="Palatino Linotype"/>
          <w:b/>
          <w:i/>
        </w:rPr>
        <w:t>Los sujetos obligados deberán documentar todo acto que derive del ejercicio de sus facultades, competencias o funciones</w:t>
      </w:r>
      <w:r w:rsidRPr="00E47F38">
        <w:rPr>
          <w:rFonts w:eastAsia="Palatino Linotype"/>
          <w:i/>
        </w:rPr>
        <w:t>, la ley determinará los supuestos específicos bajo los cuales procederá la declaración de inexistencia de la información.”</w:t>
      </w:r>
    </w:p>
    <w:p w14:paraId="5CA98E37" w14:textId="77777777" w:rsidR="00C049E2" w:rsidRPr="00E47F38" w:rsidRDefault="00C049E2" w:rsidP="00E47F38">
      <w:pPr>
        <w:rPr>
          <w:rFonts w:eastAsia="Palatino Linotype"/>
          <w:b/>
          <w:i/>
        </w:rPr>
      </w:pPr>
    </w:p>
    <w:p w14:paraId="6FC1BB3B" w14:textId="3BF4A33D" w:rsidR="00C049E2" w:rsidRPr="00E47F38" w:rsidRDefault="00717E59" w:rsidP="00E47F38">
      <w:pPr>
        <w:rPr>
          <w:rFonts w:eastAsia="Palatino Linotype"/>
          <w:i/>
        </w:rPr>
      </w:pPr>
      <w:r w:rsidRPr="00E47F38">
        <w:rPr>
          <w:rFonts w:eastAsia="Palatino Linotype"/>
        </w:rPr>
        <w:t xml:space="preserve">Asimismo, </w:t>
      </w:r>
      <w:r w:rsidR="00C049E2" w:rsidRPr="00E47F38">
        <w:rPr>
          <w:rFonts w:eastAsia="Palatino Linotype"/>
        </w:rPr>
        <w:t>el artículo 150 de la Ley de Transparencia y Acceso a la Información Pública del Estado de México y Municipios</w:t>
      </w:r>
      <w:r w:rsidR="00057B2D" w:rsidRPr="00E47F38">
        <w:rPr>
          <w:rFonts w:eastAsia="Palatino Linotype"/>
        </w:rPr>
        <w:t xml:space="preserve"> </w:t>
      </w:r>
      <w:r w:rsidR="00E9335C" w:rsidRPr="00E47F38">
        <w:rPr>
          <w:rFonts w:eastAsia="Palatino Linotype"/>
        </w:rPr>
        <w:t xml:space="preserve">indica </w:t>
      </w:r>
      <w:r w:rsidR="00057B2D" w:rsidRPr="00E47F38">
        <w:rPr>
          <w:rFonts w:eastAsia="Palatino Linotype"/>
        </w:rPr>
        <w:t>que</w:t>
      </w:r>
      <w:r w:rsidR="00C049E2" w:rsidRPr="00E47F38">
        <w:rPr>
          <w:rFonts w:eastAsia="Palatino Linotype"/>
        </w:rPr>
        <w:t xml:space="preserve"> la solicitud es la garantía primaria del Derecho de </w:t>
      </w:r>
      <w:r w:rsidR="00C049E2" w:rsidRPr="00E47F38">
        <w:rPr>
          <w:rFonts w:eastAsia="Palatino Linotype"/>
        </w:rPr>
        <w:lastRenderedPageBreak/>
        <w:t xml:space="preserve">Acceso a la Información, además, establece que se regirá </w:t>
      </w:r>
      <w:r w:rsidR="00C049E2" w:rsidRPr="00E47F38">
        <w:rPr>
          <w:rFonts w:eastAsia="Palatino Linotype"/>
          <w:i/>
        </w:rPr>
        <w:t>por los principios de simplicidad, rapidez</w:t>
      </w:r>
      <w:r w:rsidR="005F65B7" w:rsidRPr="00E47F38">
        <w:rPr>
          <w:rFonts w:eastAsia="Palatino Linotype"/>
          <w:i/>
        </w:rPr>
        <w:t>,</w:t>
      </w:r>
      <w:r w:rsidR="00C049E2" w:rsidRPr="00E47F38">
        <w:rPr>
          <w:rFonts w:eastAsia="Palatino Linotype"/>
          <w:i/>
        </w:rPr>
        <w:t xml:space="preserve"> gratuidad del procedimiento, auxilio y orientación a los particulare</w:t>
      </w:r>
      <w:r w:rsidR="001A58B3" w:rsidRPr="00E47F38">
        <w:rPr>
          <w:rFonts w:eastAsia="Palatino Linotype"/>
          <w:i/>
        </w:rPr>
        <w:t>s.</w:t>
      </w:r>
    </w:p>
    <w:p w14:paraId="033466A6" w14:textId="77777777" w:rsidR="001A58B3" w:rsidRPr="00E47F38" w:rsidRDefault="001A58B3" w:rsidP="00E47F38">
      <w:pPr>
        <w:rPr>
          <w:rFonts w:eastAsia="Palatino Linotype"/>
          <w:i/>
        </w:rPr>
      </w:pPr>
    </w:p>
    <w:p w14:paraId="04ADA10B" w14:textId="574A944A" w:rsidR="001A58B3" w:rsidRPr="00E47F38" w:rsidRDefault="00233F17" w:rsidP="00E47F38">
      <w:pPr>
        <w:rPr>
          <w:rFonts w:eastAsia="Palatino Linotype" w:cs="Palatino Linotype"/>
          <w:i/>
          <w:szCs w:val="22"/>
        </w:rPr>
      </w:pPr>
      <w:r w:rsidRPr="00E47F38">
        <w:rPr>
          <w:rFonts w:eastAsia="Palatino Linotype" w:cs="Palatino Linotype"/>
        </w:rPr>
        <w:t xml:space="preserve">Por su parte, el artículo 4 de </w:t>
      </w:r>
      <w:r w:rsidR="001A58B3" w:rsidRPr="00E47F38">
        <w:rPr>
          <w:rFonts w:eastAsia="Palatino Linotype" w:cs="Palatino Linotype"/>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E47F38">
        <w:rPr>
          <w:rFonts w:eastAsia="Palatino Linotype" w:cs="Palatino Linotype"/>
        </w:rPr>
        <w:t>.</w:t>
      </w:r>
    </w:p>
    <w:p w14:paraId="1407DBB8" w14:textId="77777777" w:rsidR="001A58B3" w:rsidRPr="00E47F38" w:rsidRDefault="001A58B3" w:rsidP="00E47F38">
      <w:pPr>
        <w:rPr>
          <w:rFonts w:eastAsia="Palatino Linotype" w:cs="Palatino Linotype"/>
        </w:rPr>
      </w:pPr>
    </w:p>
    <w:p w14:paraId="7552AA79" w14:textId="5C52E4A4" w:rsidR="001A58B3" w:rsidRPr="00E47F38" w:rsidRDefault="001A58B3" w:rsidP="00E47F38">
      <w:pPr>
        <w:rPr>
          <w:rFonts w:eastAsia="Palatino Linotype" w:cs="Palatino Linotype"/>
        </w:rPr>
      </w:pPr>
      <w:r w:rsidRPr="00E47F38">
        <w:rPr>
          <w:rFonts w:eastAsia="Palatino Linotype" w:cs="Palatino Linotype"/>
        </w:rPr>
        <w:t xml:space="preserve">Esto es, que los Sujetos Obligados </w:t>
      </w:r>
      <w:r w:rsidR="00FA5957" w:rsidRPr="00E47F38">
        <w:rPr>
          <w:rFonts w:eastAsia="Palatino Linotype" w:cs="Palatino Linotype"/>
        </w:rPr>
        <w:t>deben</w:t>
      </w:r>
      <w:r w:rsidRPr="00E47F38">
        <w:rPr>
          <w:rFonts w:eastAsia="Palatino Linotype" w:cs="Palatino Linotype"/>
        </w:rPr>
        <w:t xml:space="preserve"> atender las solicitudes de acceso a la información pública que se les </w:t>
      </w:r>
      <w:r w:rsidR="00FA5957" w:rsidRPr="00E47F38">
        <w:rPr>
          <w:rFonts w:eastAsia="Palatino Linotype" w:cs="Palatino Linotype"/>
        </w:rPr>
        <w:t>sean realizadas,</w:t>
      </w:r>
      <w:r w:rsidRPr="00E47F38">
        <w:rPr>
          <w:rFonts w:eastAsia="Palatino Linotype" w:cs="Palatino Linotype"/>
        </w:rPr>
        <w:t xml:space="preserve"> y proporcionar la información pública que obre en su poder</w:t>
      </w:r>
      <w:r w:rsidR="00FA5957" w:rsidRPr="00E47F38">
        <w:rPr>
          <w:rFonts w:eastAsia="Palatino Linotype" w:cs="Palatino Linotype"/>
        </w:rPr>
        <w:t>,</w:t>
      </w:r>
      <w:r w:rsidRPr="00E47F38">
        <w:rPr>
          <w:rFonts w:eastAsia="Palatino Linotype" w:cs="Palatino Linotype"/>
        </w:rPr>
        <w:t xml:space="preserve"> conforme </w:t>
      </w:r>
      <w:r w:rsidR="00FA5957" w:rsidRPr="00E47F38">
        <w:rPr>
          <w:rFonts w:eastAsia="Palatino Linotype" w:cs="Palatino Linotype"/>
        </w:rPr>
        <w:t>a</w:t>
      </w:r>
      <w:r w:rsidRPr="00E47F38">
        <w:rPr>
          <w:rFonts w:eastAsia="Palatino Linotype" w:cs="Palatino Linotype"/>
        </w:rPr>
        <w:t xml:space="preserve">l estado </w:t>
      </w:r>
      <w:r w:rsidR="00FA5957" w:rsidRPr="00E47F38">
        <w:rPr>
          <w:rFonts w:eastAsia="Palatino Linotype" w:cs="Palatino Linotype"/>
        </w:rPr>
        <w:t xml:space="preserve">en </w:t>
      </w:r>
      <w:r w:rsidRPr="00E47F38">
        <w:rPr>
          <w:rFonts w:eastAsia="Palatino Linotype" w:cs="Palatino Linotype"/>
        </w:rPr>
        <w:t>que se encuentr</w:t>
      </w:r>
      <w:r w:rsidR="00FA5957" w:rsidRPr="00E47F38">
        <w:rPr>
          <w:rFonts w:eastAsia="Palatino Linotype" w:cs="Palatino Linotype"/>
        </w:rPr>
        <w:t>e, sin que sea necesario</w:t>
      </w:r>
      <w:r w:rsidRPr="00E47F38">
        <w:rPr>
          <w:rFonts w:eastAsia="Palatino Linotype" w:cs="Palatino Linotype"/>
        </w:rPr>
        <w:t xml:space="preserve"> </w:t>
      </w:r>
      <w:r w:rsidR="00FA5957" w:rsidRPr="00E47F38">
        <w:rPr>
          <w:rFonts w:eastAsia="Palatino Linotype" w:cs="Palatino Linotype"/>
        </w:rPr>
        <w:t>procesar</w:t>
      </w:r>
      <w:r w:rsidRPr="00E47F38">
        <w:rPr>
          <w:rFonts w:eastAsia="Palatino Linotype" w:cs="Palatino Linotype"/>
        </w:rPr>
        <w:t xml:space="preserve"> la misma, ni presentarla conforme al interés del solicitante; </w:t>
      </w:r>
      <w:r w:rsidR="00FA5957" w:rsidRPr="00E47F38">
        <w:rPr>
          <w:rFonts w:eastAsia="Palatino Linotype" w:cs="Palatino Linotype"/>
        </w:rPr>
        <w:t>tal y como</w:t>
      </w:r>
      <w:r w:rsidRPr="00E47F38">
        <w:rPr>
          <w:rFonts w:eastAsia="Palatino Linotype" w:cs="Palatino Linotype"/>
        </w:rPr>
        <w:t xml:space="preserve"> lo establece el artículo 12 de la Ley de Transparencia y Acceso a la Información Pública del Estado de México y Municipios</w:t>
      </w:r>
      <w:r w:rsidR="00970EB3" w:rsidRPr="00E47F38">
        <w:rPr>
          <w:rFonts w:eastAsia="Palatino Linotype" w:cs="Palatino Linotype"/>
        </w:rPr>
        <w:t>.</w:t>
      </w:r>
    </w:p>
    <w:p w14:paraId="73245195" w14:textId="77777777" w:rsidR="00970EB3" w:rsidRPr="00E47F38" w:rsidRDefault="00970EB3" w:rsidP="00E47F38">
      <w:pPr>
        <w:rPr>
          <w:rFonts w:eastAsia="Palatino Linotype" w:cs="Palatino Linotype"/>
        </w:rPr>
      </w:pPr>
    </w:p>
    <w:p w14:paraId="7F62D4DF" w14:textId="775730E1" w:rsidR="001A58B3" w:rsidRPr="00E47F38" w:rsidRDefault="001A58B3" w:rsidP="00E47F38">
      <w:pPr>
        <w:rPr>
          <w:rFonts w:eastAsia="Palatino Linotype" w:cs="Palatino Linotype"/>
        </w:rPr>
      </w:pPr>
      <w:r w:rsidRPr="00E47F38">
        <w:rPr>
          <w:rFonts w:eastAsia="Palatino Linotype" w:cs="Palatino Linotype"/>
        </w:rPr>
        <w:t>Es decir, que todo sujeto obligado que genere, recopile, administre, procese, archive, posea o conserven, son responsables de la misma</w:t>
      </w:r>
      <w:r w:rsidR="00970EB3" w:rsidRPr="00E47F38">
        <w:rPr>
          <w:rFonts w:eastAsia="Palatino Linotype" w:cs="Palatino Linotype"/>
        </w:rPr>
        <w:t>,</w:t>
      </w:r>
      <w:r w:rsidRPr="00E47F38">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E47F38">
        <w:rPr>
          <w:rFonts w:eastAsia="Palatino Linotype" w:cs="Palatino Linotype"/>
        </w:rPr>
        <w:t>o</w:t>
      </w:r>
      <w:r w:rsidRPr="00E47F38">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E47F38" w:rsidRDefault="001A58B3" w:rsidP="00E47F38">
      <w:pPr>
        <w:rPr>
          <w:rFonts w:eastAsia="Palatino Linotype" w:cs="Palatino Linotype"/>
        </w:rPr>
      </w:pPr>
    </w:p>
    <w:p w14:paraId="04E42DFE" w14:textId="573F1198" w:rsidR="001A58B3" w:rsidRPr="00E47F38" w:rsidRDefault="001A58B3" w:rsidP="00E47F38">
      <w:pPr>
        <w:rPr>
          <w:rFonts w:eastAsia="Palatino Linotype" w:cs="Palatino Linotype"/>
        </w:rPr>
      </w:pPr>
      <w:r w:rsidRPr="00E47F38">
        <w:rPr>
          <w:rFonts w:eastAsia="Palatino Linotype" w:cs="Palatino Linotype"/>
        </w:rPr>
        <w:lastRenderedPageBreak/>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E47F38">
        <w:rPr>
          <w:rFonts w:eastAsia="Palatino Linotype" w:cs="Palatino Linotype"/>
        </w:rPr>
        <w:t>, s</w:t>
      </w:r>
      <w:r w:rsidRPr="00E47F38">
        <w:rPr>
          <w:rFonts w:eastAsia="Palatino Linotype" w:cs="Palatino Linotype"/>
        </w:rPr>
        <w:t xml:space="preserve">iempre y cuando no se trate de información reservada o </w:t>
      </w:r>
      <w:r w:rsidR="00331F35" w:rsidRPr="00E47F38">
        <w:rPr>
          <w:rFonts w:eastAsia="Palatino Linotype" w:cs="Palatino Linotype"/>
        </w:rPr>
        <w:t>confidencial.</w:t>
      </w:r>
    </w:p>
    <w:p w14:paraId="40C5219F" w14:textId="77777777" w:rsidR="001A58B3" w:rsidRPr="00E47F38" w:rsidRDefault="001A58B3" w:rsidP="00E47F38">
      <w:pPr>
        <w:rPr>
          <w:rFonts w:eastAsia="Palatino Linotype" w:cs="Palatino Linotype"/>
        </w:rPr>
      </w:pPr>
    </w:p>
    <w:p w14:paraId="1611F147" w14:textId="1B7FEB0A" w:rsidR="00BD5A7C" w:rsidRPr="00E47F38" w:rsidRDefault="006067C7" w:rsidP="00E47F38">
      <w:pPr>
        <w:rPr>
          <w:rFonts w:eastAsia="Palatino Linotype"/>
        </w:rPr>
      </w:pPr>
      <w:bookmarkStart w:id="35" w:name="_heading=h.2s8eyo1" w:colFirst="0" w:colLast="0"/>
      <w:bookmarkEnd w:id="35"/>
      <w:r w:rsidRPr="00E47F38">
        <w:rPr>
          <w:rFonts w:eastAsia="Palatino Linotype"/>
        </w:rPr>
        <w:t>Con base en lo anterior</w:t>
      </w:r>
      <w:r w:rsidR="00B22A80" w:rsidRPr="00E47F38">
        <w:rPr>
          <w:rFonts w:eastAsia="Palatino Linotype"/>
        </w:rPr>
        <w:t>, se considera que</w:t>
      </w:r>
      <w:r w:rsidR="00C049E2" w:rsidRPr="00E47F38">
        <w:rPr>
          <w:rFonts w:eastAsia="Palatino Linotype"/>
        </w:rPr>
        <w:t xml:space="preserve"> </w:t>
      </w:r>
      <w:r w:rsidR="00B22A80" w:rsidRPr="00E47F38">
        <w:rPr>
          <w:rFonts w:eastAsia="Palatino Linotype"/>
          <w:b/>
          <w:bCs/>
        </w:rPr>
        <w:t>EL</w:t>
      </w:r>
      <w:r w:rsidR="00C049E2" w:rsidRPr="00E47F38">
        <w:rPr>
          <w:rFonts w:eastAsia="Palatino Linotype"/>
        </w:rPr>
        <w:t xml:space="preserve"> </w:t>
      </w:r>
      <w:r w:rsidR="00C049E2" w:rsidRPr="00E47F38">
        <w:rPr>
          <w:rFonts w:eastAsia="Palatino Linotype"/>
          <w:b/>
        </w:rPr>
        <w:t>SUJETO OBLIGADO</w:t>
      </w:r>
      <w:r w:rsidR="00C049E2" w:rsidRPr="00E47F38">
        <w:rPr>
          <w:rFonts w:eastAsia="Palatino Linotype"/>
        </w:rPr>
        <w:t xml:space="preserve"> </w:t>
      </w:r>
      <w:r w:rsidR="00B22A80" w:rsidRPr="00E47F38">
        <w:rPr>
          <w:rFonts w:eastAsia="Palatino Linotype"/>
        </w:rPr>
        <w:t xml:space="preserve">se </w:t>
      </w:r>
      <w:r w:rsidR="00717E59" w:rsidRPr="00E47F38">
        <w:rPr>
          <w:rFonts w:eastAsia="Palatino Linotype"/>
        </w:rPr>
        <w:t>encontraba</w:t>
      </w:r>
      <w:r w:rsidR="00B22A80" w:rsidRPr="00E47F38">
        <w:rPr>
          <w:rFonts w:eastAsia="Palatino Linotype"/>
        </w:rPr>
        <w:t xml:space="preserve"> compelido a</w:t>
      </w:r>
      <w:r w:rsidR="00C049E2" w:rsidRPr="00E47F38">
        <w:rPr>
          <w:rFonts w:eastAsia="Palatino Linotype"/>
        </w:rPr>
        <w:t xml:space="preserve"> atender la solicitud de acceso a la información </w:t>
      </w:r>
      <w:r w:rsidR="00B22A80" w:rsidRPr="00E47F38">
        <w:rPr>
          <w:rFonts w:eastAsia="Palatino Linotype"/>
        </w:rPr>
        <w:t xml:space="preserve">realizada por </w:t>
      </w:r>
      <w:r w:rsidR="00B22A80" w:rsidRPr="00E47F38">
        <w:rPr>
          <w:rFonts w:eastAsia="Palatino Linotype"/>
          <w:b/>
          <w:bCs/>
        </w:rPr>
        <w:t>LA PARTE RECURRENTE</w:t>
      </w:r>
      <w:r w:rsidR="00331F35" w:rsidRPr="00E47F38">
        <w:rPr>
          <w:rFonts w:eastAsia="Palatino Linotype"/>
        </w:rPr>
        <w:t>.</w:t>
      </w:r>
    </w:p>
    <w:p w14:paraId="5285571E" w14:textId="77777777" w:rsidR="000B0275" w:rsidRPr="00E47F38" w:rsidRDefault="000B0275" w:rsidP="00E47F38">
      <w:pPr>
        <w:rPr>
          <w:rFonts w:eastAsia="Palatino Linotype"/>
        </w:rPr>
      </w:pPr>
    </w:p>
    <w:p w14:paraId="51A0E8B4" w14:textId="676DCA47" w:rsidR="00664420" w:rsidRPr="00E47F38" w:rsidRDefault="00C71CEF" w:rsidP="00E47F38">
      <w:pPr>
        <w:pStyle w:val="Ttulo3"/>
        <w:rPr>
          <w:rFonts w:eastAsia="Calibri"/>
          <w:lang w:eastAsia="es-ES_tradnl"/>
        </w:rPr>
      </w:pPr>
      <w:bookmarkStart w:id="36" w:name="_Toc201207458"/>
      <w:r w:rsidRPr="00E47F38">
        <w:rPr>
          <w:rFonts w:eastAsia="Calibri"/>
          <w:lang w:eastAsia="es-ES_tradnl"/>
        </w:rPr>
        <w:t>b)</w:t>
      </w:r>
      <w:r w:rsidR="00A53315" w:rsidRPr="00E47F38">
        <w:rPr>
          <w:rFonts w:eastAsia="Calibri"/>
          <w:lang w:eastAsia="es-ES_tradnl"/>
        </w:rPr>
        <w:t xml:space="preserve"> </w:t>
      </w:r>
      <w:r w:rsidR="00A21A20" w:rsidRPr="00E47F38">
        <w:rPr>
          <w:rFonts w:eastAsia="Calibri"/>
          <w:lang w:eastAsia="es-ES_tradnl"/>
        </w:rPr>
        <w:t>Controversia a resolver</w:t>
      </w:r>
      <w:bookmarkEnd w:id="36"/>
    </w:p>
    <w:p w14:paraId="5DAE2A65" w14:textId="382C31A9" w:rsidR="00664420" w:rsidRPr="00E47F38" w:rsidRDefault="00664420" w:rsidP="00E47F38">
      <w:pPr>
        <w:rPr>
          <w:rFonts w:eastAsia="Calibri"/>
          <w:lang w:eastAsia="es-ES_tradnl"/>
        </w:rPr>
      </w:pPr>
      <w:r w:rsidRPr="00E47F38">
        <w:rPr>
          <w:rFonts w:eastAsia="Calibri"/>
          <w:lang w:eastAsia="es-ES_tradnl"/>
        </w:rPr>
        <w:t xml:space="preserve">Con el objeto de ilustrar la controversia planteada, resulta conveniente precisar que, una vez realizado el estudio de las constancias que integran el expediente en que se actúa, se desprende que </w:t>
      </w:r>
      <w:r w:rsidR="005D5A50" w:rsidRPr="00E47F38">
        <w:rPr>
          <w:rFonts w:eastAsia="Calibri"/>
          <w:b/>
          <w:bCs/>
          <w:lang w:eastAsia="es-ES_tradnl"/>
        </w:rPr>
        <w:t>LA PARTE RECURRENTE</w:t>
      </w:r>
      <w:r w:rsidRPr="00E47F38">
        <w:rPr>
          <w:rFonts w:eastAsia="Calibri"/>
          <w:lang w:eastAsia="es-ES_tradnl"/>
        </w:rPr>
        <w:t xml:space="preserve"> solicitó lo siguiente:</w:t>
      </w:r>
    </w:p>
    <w:p w14:paraId="2EDDA668" w14:textId="45E5A378" w:rsidR="0084765D" w:rsidRPr="00E47F38" w:rsidRDefault="0084765D" w:rsidP="00E47F38">
      <w:pPr>
        <w:rPr>
          <w:rFonts w:eastAsia="Calibri"/>
          <w:lang w:eastAsia="es-ES_tradnl"/>
        </w:rPr>
      </w:pPr>
    </w:p>
    <w:p w14:paraId="0298D221" w14:textId="69F39492" w:rsidR="001C0109" w:rsidRPr="00E47F38" w:rsidRDefault="00775D79" w:rsidP="00E47F38">
      <w:pPr>
        <w:pStyle w:val="Prrafodelista"/>
        <w:numPr>
          <w:ilvl w:val="0"/>
          <w:numId w:val="43"/>
        </w:numPr>
        <w:rPr>
          <w:rFonts w:eastAsia="Calibri"/>
          <w:lang w:eastAsia="es-ES_tradnl"/>
        </w:rPr>
      </w:pPr>
      <w:r w:rsidRPr="00E47F38">
        <w:rPr>
          <w:rFonts w:eastAsia="Calibri"/>
          <w:b/>
          <w:lang w:eastAsia="es-ES_tradnl"/>
        </w:rPr>
        <w:t>Nombre completo y funciones del personal adscrito a las siguientes dependencias:</w:t>
      </w:r>
    </w:p>
    <w:p w14:paraId="40979296" w14:textId="3AF16495" w:rsidR="00775D79" w:rsidRPr="00E47F38" w:rsidRDefault="00775D79" w:rsidP="00E47F38">
      <w:pPr>
        <w:pStyle w:val="Prrafodelista"/>
        <w:numPr>
          <w:ilvl w:val="0"/>
          <w:numId w:val="47"/>
        </w:numPr>
        <w:rPr>
          <w:rFonts w:eastAsia="Calibri"/>
          <w:b/>
          <w:lang w:eastAsia="es-ES_tradnl"/>
        </w:rPr>
      </w:pPr>
      <w:r w:rsidRPr="00E47F38">
        <w:rPr>
          <w:rFonts w:eastAsia="Calibri"/>
          <w:lang w:eastAsia="es-ES_tradnl"/>
        </w:rPr>
        <w:t>Coordinación de alimentos y nutrición familiar</w:t>
      </w:r>
      <w:r w:rsidRPr="00E47F38">
        <w:rPr>
          <w:rFonts w:eastAsia="Calibri"/>
          <w:b/>
          <w:lang w:eastAsia="es-ES_tradnl"/>
        </w:rPr>
        <w:t>.</w:t>
      </w:r>
    </w:p>
    <w:p w14:paraId="25D9BBA1" w14:textId="79BFF656" w:rsidR="00775D79" w:rsidRPr="00E47F38" w:rsidRDefault="00775D79" w:rsidP="00E47F38">
      <w:pPr>
        <w:pStyle w:val="Prrafodelista"/>
        <w:numPr>
          <w:ilvl w:val="0"/>
          <w:numId w:val="47"/>
        </w:numPr>
        <w:rPr>
          <w:rFonts w:eastAsia="Calibri"/>
          <w:b/>
          <w:lang w:eastAsia="es-ES_tradnl"/>
        </w:rPr>
      </w:pPr>
      <w:r w:rsidRPr="00E47F38">
        <w:rPr>
          <w:rFonts w:eastAsia="Calibri"/>
          <w:lang w:eastAsia="es-ES_tradnl"/>
        </w:rPr>
        <w:t>Unidad de Transparencia.</w:t>
      </w:r>
    </w:p>
    <w:p w14:paraId="21DB6BB6" w14:textId="5E394740" w:rsidR="00775D79" w:rsidRPr="00E47F38" w:rsidRDefault="00775D79" w:rsidP="00E47F38">
      <w:pPr>
        <w:pStyle w:val="Prrafodelista"/>
        <w:numPr>
          <w:ilvl w:val="0"/>
          <w:numId w:val="47"/>
        </w:numPr>
        <w:rPr>
          <w:rFonts w:eastAsia="Calibri"/>
          <w:b/>
          <w:lang w:eastAsia="es-ES_tradnl"/>
        </w:rPr>
      </w:pPr>
      <w:r w:rsidRPr="00E47F38">
        <w:rPr>
          <w:rFonts w:eastAsia="Calibri"/>
          <w:lang w:eastAsia="es-ES_tradnl"/>
        </w:rPr>
        <w:t>Coordinación de atención al adulto mayor.</w:t>
      </w:r>
    </w:p>
    <w:p w14:paraId="7C5183C6" w14:textId="04022214" w:rsidR="00775D79" w:rsidRPr="00E47F38" w:rsidRDefault="00775D79" w:rsidP="00E47F38">
      <w:pPr>
        <w:pStyle w:val="Prrafodelista"/>
        <w:numPr>
          <w:ilvl w:val="0"/>
          <w:numId w:val="47"/>
        </w:numPr>
        <w:rPr>
          <w:rFonts w:eastAsia="Calibri"/>
          <w:b/>
          <w:lang w:eastAsia="es-ES_tradnl"/>
        </w:rPr>
      </w:pPr>
      <w:r w:rsidRPr="00E47F38">
        <w:rPr>
          <w:rFonts w:eastAsia="Calibri"/>
          <w:lang w:eastAsia="es-ES_tradnl"/>
        </w:rPr>
        <w:t>Procuraduría de protección de niñas, niños y adolescentes.</w:t>
      </w:r>
    </w:p>
    <w:p w14:paraId="2F7DB128" w14:textId="3AC8D212" w:rsidR="00775D79" w:rsidRPr="00E47F38" w:rsidRDefault="00775D79" w:rsidP="00E47F38">
      <w:pPr>
        <w:pStyle w:val="Prrafodelista"/>
        <w:numPr>
          <w:ilvl w:val="0"/>
          <w:numId w:val="47"/>
        </w:numPr>
        <w:rPr>
          <w:rFonts w:eastAsia="Calibri"/>
          <w:b/>
          <w:lang w:eastAsia="es-ES_tradnl"/>
        </w:rPr>
      </w:pPr>
      <w:r w:rsidRPr="00E47F38">
        <w:rPr>
          <w:rFonts w:eastAsia="Calibri"/>
          <w:lang w:eastAsia="es-ES_tradnl"/>
        </w:rPr>
        <w:t>Jefatura de estancia infantil.</w:t>
      </w:r>
    </w:p>
    <w:p w14:paraId="62D90605" w14:textId="67927F87" w:rsidR="00775D79" w:rsidRPr="00E47F38" w:rsidRDefault="00775D79" w:rsidP="00E47F38">
      <w:pPr>
        <w:pStyle w:val="Prrafodelista"/>
        <w:numPr>
          <w:ilvl w:val="0"/>
          <w:numId w:val="47"/>
        </w:numPr>
        <w:rPr>
          <w:rFonts w:eastAsia="Calibri"/>
          <w:b/>
          <w:lang w:eastAsia="es-ES_tradnl"/>
        </w:rPr>
      </w:pPr>
      <w:r w:rsidRPr="00E47F38">
        <w:rPr>
          <w:rFonts w:eastAsia="Calibri"/>
          <w:lang w:eastAsia="es-ES_tradnl"/>
        </w:rPr>
        <w:t>UIPPE.</w:t>
      </w:r>
    </w:p>
    <w:p w14:paraId="08E8D726" w14:textId="4D4C733B" w:rsidR="00775D79" w:rsidRPr="00E47F38" w:rsidRDefault="00775D79" w:rsidP="00E47F38">
      <w:pPr>
        <w:pStyle w:val="Prrafodelista"/>
        <w:numPr>
          <w:ilvl w:val="0"/>
          <w:numId w:val="47"/>
        </w:numPr>
        <w:rPr>
          <w:rFonts w:eastAsia="Calibri"/>
          <w:b/>
          <w:lang w:eastAsia="es-ES_tradnl"/>
        </w:rPr>
      </w:pPr>
      <w:r w:rsidRPr="00E47F38">
        <w:rPr>
          <w:rFonts w:eastAsia="Calibri"/>
          <w:lang w:eastAsia="es-ES_tradnl"/>
        </w:rPr>
        <w:t>Tesorería.</w:t>
      </w:r>
    </w:p>
    <w:p w14:paraId="4B4677A9" w14:textId="12687B3C" w:rsidR="00775D79" w:rsidRPr="00E47F38" w:rsidRDefault="00775D79" w:rsidP="00E47F38">
      <w:pPr>
        <w:pStyle w:val="Prrafodelista"/>
        <w:numPr>
          <w:ilvl w:val="0"/>
          <w:numId w:val="47"/>
        </w:numPr>
        <w:rPr>
          <w:rFonts w:eastAsia="Calibri"/>
          <w:b/>
          <w:lang w:eastAsia="es-ES_tradnl"/>
        </w:rPr>
      </w:pPr>
      <w:r w:rsidRPr="00E47F38">
        <w:rPr>
          <w:rFonts w:eastAsia="Calibri"/>
          <w:lang w:eastAsia="es-ES_tradnl"/>
        </w:rPr>
        <w:lastRenderedPageBreak/>
        <w:t>Contraloría interna.</w:t>
      </w:r>
    </w:p>
    <w:p w14:paraId="53377AA2" w14:textId="77E82397" w:rsidR="00775D79" w:rsidRPr="00E47F38" w:rsidRDefault="00473D8D" w:rsidP="00E47F38">
      <w:pPr>
        <w:pStyle w:val="Prrafodelista"/>
        <w:numPr>
          <w:ilvl w:val="0"/>
          <w:numId w:val="47"/>
        </w:numPr>
        <w:rPr>
          <w:rFonts w:eastAsia="Calibri"/>
          <w:b/>
          <w:lang w:eastAsia="es-ES_tradnl"/>
        </w:rPr>
      </w:pPr>
      <w:r w:rsidRPr="00E47F38">
        <w:rPr>
          <w:rFonts w:eastAsia="Calibri"/>
          <w:lang w:eastAsia="es-ES_tradnl"/>
        </w:rPr>
        <w:t>Departamento de normatividad y asuntos jurídicos.</w:t>
      </w:r>
    </w:p>
    <w:p w14:paraId="3838D8F6" w14:textId="53E52FAA" w:rsidR="00473D8D" w:rsidRPr="00E47F38" w:rsidRDefault="00473D8D" w:rsidP="00E47F38">
      <w:pPr>
        <w:pStyle w:val="Prrafodelista"/>
        <w:numPr>
          <w:ilvl w:val="0"/>
          <w:numId w:val="47"/>
        </w:numPr>
        <w:rPr>
          <w:rFonts w:eastAsia="Calibri"/>
          <w:b/>
          <w:lang w:eastAsia="es-ES_tradnl"/>
        </w:rPr>
      </w:pPr>
      <w:r w:rsidRPr="00E47F38">
        <w:rPr>
          <w:rFonts w:eastAsia="Calibri"/>
          <w:lang w:eastAsia="es-ES_tradnl"/>
        </w:rPr>
        <w:t>Recursos humanos.</w:t>
      </w:r>
    </w:p>
    <w:p w14:paraId="7814E013" w14:textId="323C6179" w:rsidR="00473D8D" w:rsidRPr="00E47F38" w:rsidRDefault="00473D8D" w:rsidP="00E47F38">
      <w:pPr>
        <w:pStyle w:val="Prrafodelista"/>
        <w:numPr>
          <w:ilvl w:val="0"/>
          <w:numId w:val="47"/>
        </w:numPr>
        <w:rPr>
          <w:rFonts w:eastAsia="Calibri"/>
          <w:b/>
          <w:lang w:eastAsia="es-ES_tradnl"/>
        </w:rPr>
      </w:pPr>
      <w:r w:rsidRPr="00E47F38">
        <w:rPr>
          <w:rFonts w:eastAsia="Calibri"/>
          <w:lang w:eastAsia="es-ES_tradnl"/>
        </w:rPr>
        <w:t>Autoridad investigadora.</w:t>
      </w:r>
    </w:p>
    <w:p w14:paraId="4B7713B8" w14:textId="7ED23B53" w:rsidR="00473D8D" w:rsidRPr="00E47F38" w:rsidRDefault="00473D8D" w:rsidP="00E47F38">
      <w:pPr>
        <w:pStyle w:val="Prrafodelista"/>
        <w:numPr>
          <w:ilvl w:val="0"/>
          <w:numId w:val="47"/>
        </w:numPr>
        <w:rPr>
          <w:rFonts w:eastAsia="Calibri"/>
          <w:b/>
          <w:lang w:eastAsia="es-ES_tradnl"/>
        </w:rPr>
      </w:pPr>
      <w:r w:rsidRPr="00E47F38">
        <w:rPr>
          <w:rFonts w:eastAsia="Calibri"/>
          <w:lang w:eastAsia="es-ES_tradnl"/>
        </w:rPr>
        <w:t>Unidad substanciadora.</w:t>
      </w:r>
    </w:p>
    <w:p w14:paraId="6E279028" w14:textId="7C8D609F" w:rsidR="00473D8D" w:rsidRPr="00E47F38" w:rsidRDefault="00473D8D" w:rsidP="00E47F38">
      <w:pPr>
        <w:pStyle w:val="Prrafodelista"/>
        <w:numPr>
          <w:ilvl w:val="0"/>
          <w:numId w:val="47"/>
        </w:numPr>
        <w:rPr>
          <w:rFonts w:eastAsia="Calibri"/>
          <w:b/>
          <w:lang w:eastAsia="es-ES_tradnl"/>
        </w:rPr>
      </w:pPr>
      <w:r w:rsidRPr="00E47F38">
        <w:rPr>
          <w:rFonts w:eastAsia="Calibri"/>
          <w:lang w:eastAsia="es-ES_tradnl"/>
        </w:rPr>
        <w:t>Autoridad resolutora.</w:t>
      </w:r>
    </w:p>
    <w:p w14:paraId="061C08E1" w14:textId="26A6C7D8" w:rsidR="00473D8D" w:rsidRPr="00E47F38" w:rsidRDefault="00473D8D" w:rsidP="00E47F38">
      <w:pPr>
        <w:pStyle w:val="Prrafodelista"/>
        <w:numPr>
          <w:ilvl w:val="0"/>
          <w:numId w:val="47"/>
        </w:numPr>
        <w:rPr>
          <w:rFonts w:eastAsia="Calibri"/>
          <w:b/>
          <w:lang w:eastAsia="es-ES_tradnl"/>
        </w:rPr>
      </w:pPr>
      <w:r w:rsidRPr="00E47F38">
        <w:rPr>
          <w:rFonts w:eastAsia="Calibri"/>
          <w:lang w:eastAsia="es-ES_tradnl"/>
        </w:rPr>
        <w:t>Trabajo social.</w:t>
      </w:r>
    </w:p>
    <w:p w14:paraId="3B7F8890" w14:textId="1C4AEFFC" w:rsidR="00473D8D" w:rsidRPr="00E47F38" w:rsidRDefault="00473D8D" w:rsidP="00E47F38">
      <w:pPr>
        <w:pStyle w:val="Prrafodelista"/>
        <w:numPr>
          <w:ilvl w:val="0"/>
          <w:numId w:val="47"/>
        </w:numPr>
        <w:rPr>
          <w:rFonts w:eastAsia="Calibri"/>
          <w:b/>
          <w:lang w:eastAsia="es-ES_tradnl"/>
        </w:rPr>
      </w:pPr>
      <w:r w:rsidRPr="00E47F38">
        <w:rPr>
          <w:rFonts w:eastAsia="Calibri"/>
          <w:lang w:eastAsia="es-ES_tradnl"/>
        </w:rPr>
        <w:t>Servicios generales.</w:t>
      </w:r>
    </w:p>
    <w:p w14:paraId="5D12260F" w14:textId="41CB5205" w:rsidR="00473D8D" w:rsidRPr="00E47F38" w:rsidRDefault="00473D8D" w:rsidP="00E47F38">
      <w:pPr>
        <w:pStyle w:val="Prrafodelista"/>
        <w:numPr>
          <w:ilvl w:val="0"/>
          <w:numId w:val="47"/>
        </w:numPr>
        <w:rPr>
          <w:rFonts w:eastAsia="Calibri"/>
          <w:b/>
          <w:lang w:eastAsia="es-ES_tradnl"/>
        </w:rPr>
      </w:pPr>
      <w:r w:rsidRPr="00E47F38">
        <w:rPr>
          <w:rFonts w:eastAsia="Calibri"/>
          <w:lang w:eastAsia="es-ES_tradnl"/>
        </w:rPr>
        <w:t>Coordinación de administración y finanzas.</w:t>
      </w:r>
    </w:p>
    <w:p w14:paraId="7059D849" w14:textId="1D4893A0" w:rsidR="00473D8D" w:rsidRPr="00E47F38" w:rsidRDefault="00473D8D" w:rsidP="00E47F38">
      <w:pPr>
        <w:pStyle w:val="Prrafodelista"/>
        <w:numPr>
          <w:ilvl w:val="0"/>
          <w:numId w:val="47"/>
        </w:numPr>
        <w:rPr>
          <w:rFonts w:eastAsia="Calibri"/>
          <w:b/>
          <w:lang w:eastAsia="es-ES_tradnl"/>
        </w:rPr>
      </w:pPr>
      <w:r w:rsidRPr="00E47F38">
        <w:rPr>
          <w:rFonts w:eastAsia="Calibri"/>
          <w:lang w:eastAsia="es-ES_tradnl"/>
        </w:rPr>
        <w:t>Secretaría técnica.</w:t>
      </w:r>
    </w:p>
    <w:p w14:paraId="21C853EE" w14:textId="68B0BC07" w:rsidR="00473D8D" w:rsidRPr="00E47F38" w:rsidRDefault="00473D8D" w:rsidP="00E47F38">
      <w:pPr>
        <w:pStyle w:val="Prrafodelista"/>
        <w:numPr>
          <w:ilvl w:val="0"/>
          <w:numId w:val="47"/>
        </w:numPr>
        <w:rPr>
          <w:rFonts w:eastAsia="Calibri"/>
          <w:b/>
          <w:lang w:eastAsia="es-ES_tradnl"/>
        </w:rPr>
      </w:pPr>
      <w:r w:rsidRPr="00E47F38">
        <w:rPr>
          <w:rFonts w:eastAsia="Calibri"/>
          <w:lang w:eastAsia="es-ES_tradnl"/>
        </w:rPr>
        <w:t>Autoridad substanciadora.</w:t>
      </w:r>
    </w:p>
    <w:p w14:paraId="2AE32FE2" w14:textId="5896AFA7" w:rsidR="00473D8D" w:rsidRPr="00E47F38" w:rsidRDefault="00473D8D" w:rsidP="00E47F38">
      <w:pPr>
        <w:pStyle w:val="Prrafodelista"/>
        <w:numPr>
          <w:ilvl w:val="0"/>
          <w:numId w:val="47"/>
        </w:numPr>
        <w:rPr>
          <w:rFonts w:eastAsia="Calibri"/>
          <w:b/>
          <w:lang w:eastAsia="es-ES_tradnl"/>
        </w:rPr>
      </w:pPr>
      <w:r w:rsidRPr="00E47F38">
        <w:rPr>
          <w:rFonts w:eastAsia="Calibri"/>
          <w:lang w:eastAsia="es-ES_tradnl"/>
        </w:rPr>
        <w:t>Coordinación de prevención y b</w:t>
      </w:r>
      <w:r w:rsidR="00054A5B" w:rsidRPr="00E47F38">
        <w:rPr>
          <w:rFonts w:eastAsia="Calibri"/>
          <w:lang w:eastAsia="es-ES_tradnl"/>
        </w:rPr>
        <w:t>ienestar familiar.</w:t>
      </w:r>
    </w:p>
    <w:p w14:paraId="55FCA6C5" w14:textId="48E4754C" w:rsidR="00054A5B" w:rsidRPr="00E47F38" w:rsidRDefault="00054A5B" w:rsidP="00E47F38">
      <w:pPr>
        <w:pStyle w:val="Prrafodelista"/>
        <w:numPr>
          <w:ilvl w:val="0"/>
          <w:numId w:val="47"/>
        </w:numPr>
        <w:rPr>
          <w:rFonts w:eastAsia="Calibri"/>
          <w:b/>
          <w:lang w:eastAsia="es-ES_tradnl"/>
        </w:rPr>
      </w:pPr>
      <w:r w:rsidRPr="00E47F38">
        <w:rPr>
          <w:rFonts w:eastAsia="Calibri"/>
          <w:lang w:eastAsia="es-ES_tradnl"/>
        </w:rPr>
        <w:t>Promotora del programa HORTADIF.</w:t>
      </w:r>
    </w:p>
    <w:p w14:paraId="408BFF0C" w14:textId="2C4B0487" w:rsidR="00054A5B" w:rsidRPr="00E47F38" w:rsidRDefault="00054A5B" w:rsidP="00E47F38">
      <w:pPr>
        <w:pStyle w:val="Prrafodelista"/>
        <w:numPr>
          <w:ilvl w:val="0"/>
          <w:numId w:val="47"/>
        </w:numPr>
        <w:rPr>
          <w:rFonts w:eastAsia="Calibri"/>
          <w:b/>
          <w:lang w:eastAsia="es-ES_tradnl"/>
        </w:rPr>
      </w:pPr>
      <w:r w:rsidRPr="00E47F38">
        <w:rPr>
          <w:rFonts w:eastAsia="Calibri"/>
          <w:lang w:eastAsia="es-ES_tradnl"/>
        </w:rPr>
        <w:t>Promotora de alimentación escolar.</w:t>
      </w:r>
    </w:p>
    <w:p w14:paraId="54F96DFB" w14:textId="59522F45" w:rsidR="00054A5B" w:rsidRPr="00E47F38" w:rsidRDefault="00054A5B" w:rsidP="00E47F38">
      <w:pPr>
        <w:pStyle w:val="Prrafodelista"/>
        <w:numPr>
          <w:ilvl w:val="0"/>
          <w:numId w:val="47"/>
        </w:numPr>
        <w:rPr>
          <w:rFonts w:eastAsia="Calibri"/>
          <w:b/>
          <w:lang w:eastAsia="es-ES_tradnl"/>
        </w:rPr>
      </w:pPr>
      <w:r w:rsidRPr="00E47F38">
        <w:rPr>
          <w:rFonts w:eastAsia="Calibri"/>
          <w:lang w:eastAsia="es-ES_tradnl"/>
        </w:rPr>
        <w:t>Patrimonio y parque vehicular.</w:t>
      </w:r>
    </w:p>
    <w:p w14:paraId="2DAF6193" w14:textId="387B0D99" w:rsidR="00054A5B" w:rsidRPr="00E47F38" w:rsidRDefault="00054A5B" w:rsidP="00E47F38">
      <w:pPr>
        <w:pStyle w:val="Prrafodelista"/>
        <w:numPr>
          <w:ilvl w:val="0"/>
          <w:numId w:val="47"/>
        </w:numPr>
        <w:rPr>
          <w:rFonts w:eastAsia="Calibri"/>
          <w:b/>
          <w:lang w:eastAsia="es-ES_tradnl"/>
        </w:rPr>
      </w:pPr>
      <w:r w:rsidRPr="00E47F38">
        <w:rPr>
          <w:rFonts w:eastAsia="Calibri"/>
          <w:lang w:eastAsia="es-ES_tradnl"/>
        </w:rPr>
        <w:t>Archivo.</w:t>
      </w:r>
    </w:p>
    <w:p w14:paraId="2C684DBD" w14:textId="52374BEA" w:rsidR="00054A5B" w:rsidRPr="00E47F38" w:rsidRDefault="00054A5B" w:rsidP="00E47F38">
      <w:pPr>
        <w:pStyle w:val="Prrafodelista"/>
        <w:numPr>
          <w:ilvl w:val="0"/>
          <w:numId w:val="47"/>
        </w:numPr>
        <w:rPr>
          <w:rFonts w:eastAsia="Calibri"/>
          <w:b/>
          <w:lang w:eastAsia="es-ES_tradnl"/>
        </w:rPr>
      </w:pPr>
      <w:r w:rsidRPr="00E47F38">
        <w:rPr>
          <w:rFonts w:eastAsia="Calibri"/>
          <w:lang w:eastAsia="es-ES_tradnl"/>
        </w:rPr>
        <w:t>Unidad básica de rehabilitación e integración social, UBRIS.</w:t>
      </w:r>
    </w:p>
    <w:p w14:paraId="4FB09D12" w14:textId="77777777" w:rsidR="00F92B76" w:rsidRPr="00E47F38" w:rsidRDefault="00F92B76" w:rsidP="00E47F38">
      <w:pPr>
        <w:rPr>
          <w:rFonts w:eastAsia="Calibri"/>
          <w:lang w:eastAsia="es-ES_tradnl"/>
        </w:rPr>
      </w:pPr>
    </w:p>
    <w:p w14:paraId="4BF4C2D1" w14:textId="2CFFC4C4" w:rsidR="00F92B76" w:rsidRPr="00E47F38" w:rsidRDefault="00F92B76" w:rsidP="00E47F38">
      <w:pPr>
        <w:pStyle w:val="Prrafodelista"/>
        <w:numPr>
          <w:ilvl w:val="0"/>
          <w:numId w:val="43"/>
        </w:numPr>
        <w:rPr>
          <w:rFonts w:eastAsia="Calibri"/>
          <w:lang w:eastAsia="es-ES_tradnl"/>
        </w:rPr>
      </w:pPr>
      <w:r w:rsidRPr="00E47F38">
        <w:rPr>
          <w:rFonts w:eastAsia="Calibri"/>
          <w:b/>
          <w:lang w:eastAsia="es-ES_tradnl"/>
        </w:rPr>
        <w:t xml:space="preserve">Recibo de nómina </w:t>
      </w:r>
      <w:r w:rsidR="00164C90" w:rsidRPr="00E47F38">
        <w:rPr>
          <w:rFonts w:eastAsia="Calibri"/>
          <w:b/>
          <w:lang w:eastAsia="es-ES_tradnl"/>
        </w:rPr>
        <w:t>de</w:t>
      </w:r>
      <w:r w:rsidRPr="00E47F38">
        <w:rPr>
          <w:rFonts w:eastAsia="Calibri"/>
          <w:lang w:eastAsia="es-ES_tradnl"/>
        </w:rPr>
        <w:t>:</w:t>
      </w:r>
    </w:p>
    <w:p w14:paraId="05B4B91B" w14:textId="537C3383" w:rsidR="00F92B76" w:rsidRPr="00E47F38" w:rsidRDefault="00775D79" w:rsidP="00E47F38">
      <w:pPr>
        <w:pStyle w:val="Prrafodelista"/>
        <w:numPr>
          <w:ilvl w:val="0"/>
          <w:numId w:val="47"/>
        </w:numPr>
        <w:rPr>
          <w:rFonts w:eastAsia="Calibri"/>
          <w:lang w:eastAsia="es-ES_tradnl"/>
        </w:rPr>
      </w:pPr>
      <w:r w:rsidRPr="00E47F38">
        <w:rPr>
          <w:rFonts w:eastAsia="Calibri"/>
          <w:lang w:eastAsia="es-ES_tradnl"/>
        </w:rPr>
        <w:t>El personal adscrito al SMDIF sindicalizado que se encuentren actualmente laborando.</w:t>
      </w:r>
    </w:p>
    <w:p w14:paraId="2E682A39" w14:textId="0CFEBC73" w:rsidR="00054A5B" w:rsidRPr="00E47F38" w:rsidRDefault="00054A5B" w:rsidP="00E47F38">
      <w:pPr>
        <w:pStyle w:val="Prrafodelista"/>
        <w:numPr>
          <w:ilvl w:val="0"/>
          <w:numId w:val="47"/>
        </w:numPr>
        <w:rPr>
          <w:rFonts w:eastAsia="Calibri"/>
          <w:lang w:eastAsia="es-ES_tradnl"/>
        </w:rPr>
      </w:pPr>
      <w:r w:rsidRPr="00E47F38">
        <w:rPr>
          <w:rFonts w:eastAsia="Calibri"/>
          <w:lang w:eastAsia="es-ES_tradnl"/>
        </w:rPr>
        <w:t>Del personal adscrito a las unidades administrativas señaladas en el inciso anterior.</w:t>
      </w:r>
    </w:p>
    <w:p w14:paraId="7D9D559B" w14:textId="74114685" w:rsidR="00664420" w:rsidRPr="00E47F38" w:rsidRDefault="00664420" w:rsidP="00E47F38">
      <w:pPr>
        <w:rPr>
          <w:rFonts w:eastAsia="Calibri"/>
          <w:lang w:eastAsia="es-ES_tradnl"/>
        </w:rPr>
      </w:pPr>
    </w:p>
    <w:p w14:paraId="65BBE099" w14:textId="4D216E73" w:rsidR="00831B50" w:rsidRPr="00E47F38" w:rsidRDefault="00054A5B" w:rsidP="00E47F38">
      <w:pPr>
        <w:autoSpaceDE w:val="0"/>
        <w:autoSpaceDN w:val="0"/>
        <w:adjustRightInd w:val="0"/>
        <w:ind w:right="-28"/>
        <w:rPr>
          <w:rFonts w:cs="Tahoma"/>
          <w:b/>
          <w:bCs/>
          <w:szCs w:val="22"/>
          <w:lang w:val="es-ES"/>
        </w:rPr>
      </w:pPr>
      <w:r w:rsidRPr="00E47F38">
        <w:rPr>
          <w:rFonts w:eastAsiaTheme="minorHAnsi" w:cs="Tahoma"/>
          <w:bCs/>
          <w:iCs/>
          <w:szCs w:val="22"/>
          <w:lang w:eastAsia="en-US"/>
        </w:rPr>
        <w:t xml:space="preserve">Ante la falta de respuesta por parte del </w:t>
      </w:r>
      <w:r w:rsidRPr="00E47F38">
        <w:rPr>
          <w:rFonts w:eastAsiaTheme="minorHAnsi" w:cs="Tahoma"/>
          <w:b/>
          <w:bCs/>
          <w:iCs/>
          <w:szCs w:val="22"/>
          <w:lang w:eastAsia="en-US"/>
        </w:rPr>
        <w:t>SUJETO OBLIGADO</w:t>
      </w:r>
      <w:r w:rsidRPr="00E47F38">
        <w:rPr>
          <w:rFonts w:eastAsiaTheme="minorHAnsi" w:cs="Tahoma"/>
          <w:bCs/>
          <w:iCs/>
          <w:szCs w:val="22"/>
          <w:lang w:eastAsia="en-US"/>
        </w:rPr>
        <w:t xml:space="preserve">, </w:t>
      </w:r>
      <w:r w:rsidRPr="00E47F38">
        <w:rPr>
          <w:rFonts w:eastAsiaTheme="minorHAnsi" w:cs="Tahoma"/>
          <w:b/>
          <w:bCs/>
          <w:iCs/>
          <w:szCs w:val="22"/>
          <w:lang w:eastAsia="en-US"/>
        </w:rPr>
        <w:t>LA PARTE RECURRENTE</w:t>
      </w:r>
      <w:r w:rsidRPr="00E47F38">
        <w:rPr>
          <w:rFonts w:eastAsiaTheme="minorHAnsi" w:cs="Tahoma"/>
          <w:bCs/>
          <w:iCs/>
          <w:szCs w:val="22"/>
          <w:lang w:eastAsia="en-US"/>
        </w:rPr>
        <w:t xml:space="preserve"> promovió el recurso de revisión que nos ocupa, doliéndose de dicha omisión por parte de la autoridad. </w:t>
      </w:r>
      <w:r w:rsidR="00F92B76" w:rsidRPr="00E47F38">
        <w:rPr>
          <w:rFonts w:cs="Tahoma"/>
          <w:bCs/>
          <w:szCs w:val="22"/>
          <w:lang w:val="es-ES"/>
        </w:rPr>
        <w:t xml:space="preserve"> </w:t>
      </w:r>
    </w:p>
    <w:p w14:paraId="303D6F27" w14:textId="35F87302" w:rsidR="00595228" w:rsidRPr="00E47F38" w:rsidRDefault="00595228" w:rsidP="00E47F38">
      <w:pPr>
        <w:tabs>
          <w:tab w:val="left" w:pos="4962"/>
        </w:tabs>
        <w:contextualSpacing/>
        <w:rPr>
          <w:rFonts w:eastAsiaTheme="minorHAnsi" w:cs="Tahoma"/>
          <w:bCs/>
          <w:iCs/>
          <w:szCs w:val="22"/>
          <w:lang w:eastAsia="en-US"/>
        </w:rPr>
      </w:pPr>
    </w:p>
    <w:p w14:paraId="31DD81D7" w14:textId="5F9FE890" w:rsidR="00664420" w:rsidRPr="00E47F38" w:rsidRDefault="00054A5B" w:rsidP="00E47F38">
      <w:pPr>
        <w:tabs>
          <w:tab w:val="left" w:pos="4962"/>
        </w:tabs>
        <w:contextualSpacing/>
        <w:rPr>
          <w:rFonts w:eastAsiaTheme="minorHAnsi" w:cs="Tahoma"/>
          <w:bCs/>
          <w:iCs/>
          <w:szCs w:val="22"/>
          <w:lang w:eastAsia="en-US"/>
        </w:rPr>
      </w:pPr>
      <w:r w:rsidRPr="00E47F38">
        <w:rPr>
          <w:rFonts w:eastAsiaTheme="minorHAnsi" w:cs="Tahoma"/>
          <w:bCs/>
          <w:iCs/>
          <w:szCs w:val="22"/>
          <w:lang w:eastAsia="en-US"/>
        </w:rPr>
        <w:t xml:space="preserve">Atento a lo anterior, </w:t>
      </w:r>
      <w:r w:rsidRPr="00E47F38">
        <w:rPr>
          <w:rFonts w:eastAsiaTheme="minorHAnsi" w:cs="Tahoma"/>
          <w:b/>
          <w:bCs/>
          <w:iCs/>
          <w:szCs w:val="22"/>
          <w:lang w:eastAsia="en-US"/>
        </w:rPr>
        <w:t>EL SUJETO OBLIGADO</w:t>
      </w:r>
      <w:r w:rsidRPr="00E47F38">
        <w:rPr>
          <w:rFonts w:eastAsiaTheme="minorHAnsi" w:cs="Tahoma"/>
          <w:bCs/>
          <w:iCs/>
          <w:szCs w:val="22"/>
          <w:lang w:eastAsia="en-US"/>
        </w:rPr>
        <w:t xml:space="preserve"> a través del informe justificado remitió los archivos digitales descritos en el inciso “d” del apartado RECURSOS DE REVISIÓN del presente fallo, mismos que medularmente consisten en los recibos de nómina de cada una de las unidades administrativas señalas en las solicitudes de información y por cuanto hace a las funciones del personal adscrito, se manifestó a través de la tabla contenida en el documento digital “RH Acumulado.pdf” que dichas funciones se encuentran inmersas en los puntos específicos contenidos en el Manual de Organización del </w:t>
      </w:r>
      <w:r w:rsidRPr="00E47F38">
        <w:rPr>
          <w:rFonts w:eastAsiaTheme="minorHAnsi" w:cs="Tahoma"/>
          <w:b/>
          <w:bCs/>
          <w:iCs/>
          <w:szCs w:val="22"/>
          <w:lang w:eastAsia="en-US"/>
        </w:rPr>
        <w:t>SUJETO OBLIGADO</w:t>
      </w:r>
      <w:r w:rsidRPr="00E47F38">
        <w:rPr>
          <w:rFonts w:eastAsiaTheme="minorHAnsi" w:cs="Tahoma"/>
          <w:bCs/>
          <w:iCs/>
          <w:szCs w:val="22"/>
          <w:lang w:eastAsia="en-US"/>
        </w:rPr>
        <w:t xml:space="preserve"> mismo que se acompaña con el nombre del archivo “MANUAL SMDIF LA PAZ.pdf”.</w:t>
      </w:r>
    </w:p>
    <w:p w14:paraId="69916E4B" w14:textId="77777777" w:rsidR="004E1875" w:rsidRPr="00E47F38" w:rsidRDefault="004E1875" w:rsidP="00E47F38">
      <w:pPr>
        <w:tabs>
          <w:tab w:val="left" w:pos="4962"/>
        </w:tabs>
        <w:contextualSpacing/>
        <w:rPr>
          <w:rFonts w:eastAsiaTheme="minorHAnsi" w:cs="Tahoma"/>
          <w:bCs/>
          <w:iCs/>
          <w:szCs w:val="22"/>
          <w:lang w:eastAsia="en-US"/>
        </w:rPr>
      </w:pPr>
    </w:p>
    <w:p w14:paraId="18868C75" w14:textId="5E10FF6D" w:rsidR="00714541" w:rsidRPr="00E47F38" w:rsidRDefault="00A21A20" w:rsidP="00E47F38">
      <w:pPr>
        <w:pStyle w:val="Ttulo3"/>
      </w:pPr>
      <w:bookmarkStart w:id="37" w:name="_Toc201207459"/>
      <w:r w:rsidRPr="00E47F38">
        <w:t>c)</w:t>
      </w:r>
      <w:r w:rsidR="00664420" w:rsidRPr="00E47F38">
        <w:t xml:space="preserve"> </w:t>
      </w:r>
      <w:r w:rsidRPr="00E47F38">
        <w:t>Estudio de la controversia</w:t>
      </w:r>
      <w:bookmarkEnd w:id="37"/>
    </w:p>
    <w:p w14:paraId="3EDB0B0E" w14:textId="6A29BE4E" w:rsidR="007E7BF7" w:rsidRPr="00E47F38" w:rsidRDefault="000A666D" w:rsidP="00E47F38">
      <w:pPr>
        <w:ind w:right="-93"/>
      </w:pPr>
      <w:r w:rsidRPr="00E47F38">
        <w:rPr>
          <w:rFonts w:cs="Tahoma"/>
          <w:bCs/>
          <w:szCs w:val="22"/>
        </w:rPr>
        <w:t>Acotado lo anterior, es importante hacer mención que</w:t>
      </w:r>
      <w:r w:rsidR="00DA7F1E" w:rsidRPr="00E47F38">
        <w:rPr>
          <w:rFonts w:cs="Tahoma"/>
          <w:bCs/>
          <w:szCs w:val="22"/>
        </w:rPr>
        <w:t xml:space="preserve">, de conformidad con el </w:t>
      </w:r>
      <w:r w:rsidR="00B331B7" w:rsidRPr="00E47F38">
        <w:rPr>
          <w:rFonts w:cs="Tahoma"/>
          <w:bCs/>
          <w:szCs w:val="22"/>
        </w:rPr>
        <w:t xml:space="preserve">Manual General de Organización del SMDIF de la Paz, el área de Recursos Humanos tiene la función de </w:t>
      </w:r>
      <w:r w:rsidR="00B331B7" w:rsidRPr="00E47F38">
        <w:rPr>
          <w:rFonts w:cs="Tahoma"/>
          <w:bCs/>
          <w:i/>
          <w:szCs w:val="22"/>
        </w:rPr>
        <w:t>“A</w:t>
      </w:r>
      <w:r w:rsidR="00B331B7" w:rsidRPr="00E47F38">
        <w:rPr>
          <w:i/>
        </w:rPr>
        <w:t>ctualizar y resguardar la información de los expedientes laborales de los servidores públicos, responsabilizándose de su guarda, custodia y control”</w:t>
      </w:r>
      <w:r w:rsidR="00607E3B" w:rsidRPr="00E47F38">
        <w:rPr>
          <w:i/>
        </w:rPr>
        <w:t xml:space="preserve"> </w:t>
      </w:r>
      <w:r w:rsidR="00607E3B" w:rsidRPr="00E47F38">
        <w:t xml:space="preserve">asimismo dicha unidad administrativa deberá </w:t>
      </w:r>
      <w:r w:rsidR="00607E3B" w:rsidRPr="00E47F38">
        <w:rPr>
          <w:i/>
        </w:rPr>
        <w:t xml:space="preserve">“Programar y coordinar la elaboración de las nóminas para el pago a los servidores públicos del SMDIF La Paz, así mismo el cálculo de viáticos, descuentos у actualizaciones correspondientes, en apego a las normas y disposiciones aplicables” </w:t>
      </w:r>
      <w:r w:rsidR="00607E3B" w:rsidRPr="00E47F38">
        <w:t>y</w:t>
      </w:r>
      <w:r w:rsidR="00607E3B" w:rsidRPr="00E47F38">
        <w:rPr>
          <w:i/>
        </w:rPr>
        <w:t xml:space="preserve"> “Coordinar y programar la emisión de los recibos de nómina correspondientes”</w:t>
      </w:r>
    </w:p>
    <w:p w14:paraId="3E66C432" w14:textId="5E76A5E7" w:rsidR="00EF190B" w:rsidRPr="00E47F38" w:rsidRDefault="00EF190B" w:rsidP="00E47F38">
      <w:pPr>
        <w:ind w:right="-93"/>
      </w:pPr>
    </w:p>
    <w:p w14:paraId="6EAFC60D" w14:textId="77777777" w:rsidR="00607E3B" w:rsidRPr="00E47F38" w:rsidRDefault="00607E3B" w:rsidP="00E47F38">
      <w:pPr>
        <w:ind w:right="-93"/>
      </w:pPr>
      <w:r w:rsidRPr="00E47F38">
        <w:rPr>
          <w:rFonts w:eastAsiaTheme="minorEastAsia" w:cs="Arial"/>
          <w:lang w:val="es-ES_tradnl"/>
        </w:rPr>
        <w:t xml:space="preserve">En ese contexto, ante las funciones que le confieren a la unidad administrativa referida, podemos dilucidar la competencia que esta tiene para dar atención a la información requerida a través del ejercicio del derecho de acceso a la información pública, por lo que </w:t>
      </w:r>
      <w:r w:rsidRPr="00E47F38">
        <w:rPr>
          <w:rFonts w:cs="Tahoma"/>
          <w:bCs/>
          <w:szCs w:val="22"/>
        </w:rPr>
        <w:t xml:space="preserve">se demuestra que, </w:t>
      </w:r>
      <w:r w:rsidRPr="00E47F38">
        <w:rPr>
          <w:rFonts w:cs="Tahoma"/>
          <w:b/>
          <w:bCs/>
          <w:szCs w:val="22"/>
        </w:rPr>
        <w:t>EL SUJETO OBLIGADO</w:t>
      </w:r>
      <w:r w:rsidRPr="00E47F38">
        <w:rPr>
          <w:rFonts w:cs="Tahoma"/>
          <w:bCs/>
          <w:szCs w:val="22"/>
        </w:rPr>
        <w:t xml:space="preserve"> siguió </w:t>
      </w:r>
      <w:r w:rsidRPr="00E47F38">
        <w:t>el procedimiento establecido por el artículo 162 de la Ley de Transparencia y Acceso a la Información Pública del Estado de México y Municipios, turnando la solicitud a las áreas en las que pudiera obrar la información de conformidad con la fracción XXXIX del artículo tercero de la legislación local vigente en materia de transparencia:</w:t>
      </w:r>
    </w:p>
    <w:p w14:paraId="684DD143" w14:textId="77777777" w:rsidR="00607E3B" w:rsidRPr="00E47F38" w:rsidRDefault="00607E3B" w:rsidP="00E47F38">
      <w:pPr>
        <w:ind w:right="-93"/>
      </w:pPr>
    </w:p>
    <w:p w14:paraId="0C61F0F4" w14:textId="77777777" w:rsidR="00607E3B" w:rsidRPr="00E47F38" w:rsidRDefault="00607E3B" w:rsidP="00E47F38">
      <w:pPr>
        <w:spacing w:line="240" w:lineRule="auto"/>
        <w:ind w:left="851" w:right="822"/>
        <w:rPr>
          <w:rFonts w:cs="Tahoma"/>
          <w:bCs/>
          <w:i/>
          <w:szCs w:val="22"/>
        </w:rPr>
      </w:pPr>
      <w:r w:rsidRPr="00E47F38">
        <w:rPr>
          <w:b/>
          <w:i/>
        </w:rPr>
        <w:t>XXXIX.</w:t>
      </w:r>
      <w:r w:rsidRPr="00E47F38">
        <w:rPr>
          <w:i/>
        </w:rPr>
        <w:t xml:space="preserve">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4656C8D" w14:textId="77777777" w:rsidR="00607E3B" w:rsidRPr="00E47F38" w:rsidRDefault="00607E3B" w:rsidP="00E47F38">
      <w:pPr>
        <w:ind w:right="-93"/>
        <w:rPr>
          <w:rFonts w:cs="Tahoma"/>
          <w:bCs/>
          <w:szCs w:val="22"/>
        </w:rPr>
      </w:pPr>
    </w:p>
    <w:p w14:paraId="620221A1" w14:textId="77777777" w:rsidR="00607E3B" w:rsidRPr="00E47F38" w:rsidRDefault="00607E3B" w:rsidP="00E47F38">
      <w:pPr>
        <w:ind w:right="-93"/>
      </w:pPr>
      <w:r w:rsidRPr="00E47F38">
        <w:t>Así las cosas, se advierte que efectivamente la Unidad de Transparencia cumplió con lo establecido en el artículo 162 de la Ley de Transparencia y Acceso a la Información Pública del Estado de México y Municipios, el cual menciona lo siguiente:</w:t>
      </w:r>
    </w:p>
    <w:p w14:paraId="06D1177A" w14:textId="77777777" w:rsidR="00607E3B" w:rsidRPr="00E47F38" w:rsidRDefault="00607E3B" w:rsidP="00E47F38">
      <w:pPr>
        <w:ind w:right="-93"/>
      </w:pPr>
    </w:p>
    <w:p w14:paraId="65CC6E49" w14:textId="1E7E4BB6" w:rsidR="00607E3B" w:rsidRPr="00E47F38" w:rsidRDefault="00607E3B" w:rsidP="00E47F38">
      <w:pPr>
        <w:spacing w:line="240" w:lineRule="auto"/>
        <w:ind w:left="567" w:right="539"/>
      </w:pPr>
      <w:r w:rsidRPr="00E47F38">
        <w:rPr>
          <w:i/>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4AAF9412" w14:textId="77777777" w:rsidR="00EF190B" w:rsidRPr="00E47F38" w:rsidRDefault="00EF190B" w:rsidP="00E47F38">
      <w:pPr>
        <w:ind w:right="-93"/>
      </w:pPr>
    </w:p>
    <w:p w14:paraId="0EAFF1B1" w14:textId="1DE83218" w:rsidR="00E75DFC" w:rsidRPr="00E47F38" w:rsidRDefault="00607E3B" w:rsidP="00E47F38">
      <w:pPr>
        <w:ind w:right="-93"/>
      </w:pPr>
      <w:r w:rsidRPr="00E47F38">
        <w:t xml:space="preserve">Ahora bien, </w:t>
      </w:r>
      <w:r w:rsidR="00E75DFC" w:rsidRPr="00E47F38">
        <w:t xml:space="preserve">por cuanto hace al nombre de los servidores públicos que integran las unidades administrativas referidas en las solicitudes de información, sabemos que los datos referidos </w:t>
      </w:r>
      <w:r w:rsidR="00E75DFC" w:rsidRPr="00E47F38">
        <w:lastRenderedPageBreak/>
        <w:t xml:space="preserve">pueden encontrarse, de manera sencilla, en el soporte documental referente a los recibos de nómina, dato que en </w:t>
      </w:r>
      <w:r w:rsidR="007F7DEC" w:rsidRPr="00E47F38">
        <w:t>específico</w:t>
      </w:r>
      <w:r w:rsidR="00E75DFC" w:rsidRPr="00E47F38">
        <w:t xml:space="preserve"> que no fue censurado en virtud de que este por su naturaleza es un dato público. Atento a lo anterior podemos dilucidar que dicha pretensión ha sido colmada por </w:t>
      </w:r>
      <w:r w:rsidR="00E75DFC" w:rsidRPr="00E47F38">
        <w:rPr>
          <w:b/>
        </w:rPr>
        <w:t>EL SUJETO OBLIGADO</w:t>
      </w:r>
      <w:r w:rsidR="00E75DFC" w:rsidRPr="00E47F38">
        <w:t>.</w:t>
      </w:r>
    </w:p>
    <w:p w14:paraId="56EDFFAE" w14:textId="77777777" w:rsidR="00E75DFC" w:rsidRPr="00E47F38" w:rsidRDefault="00E75DFC" w:rsidP="00E47F38">
      <w:pPr>
        <w:ind w:right="-93"/>
      </w:pPr>
    </w:p>
    <w:p w14:paraId="6FD688A0" w14:textId="6104A748" w:rsidR="007F7DEC" w:rsidRPr="00E47F38" w:rsidRDefault="007F7DEC" w:rsidP="00E47F38">
      <w:pPr>
        <w:ind w:right="-93"/>
      </w:pPr>
      <w:r w:rsidRPr="00E47F38">
        <w:t>En ese mismo sentido, de la información remitida en la etapa de manifestaciones contiene los datos referentes a las funciones de las unidades administrativas que fueron referidas en las solicitudes de información, por ende sirve traer a colación la siguiente imagen ilustrativa:</w:t>
      </w:r>
    </w:p>
    <w:p w14:paraId="14444E06" w14:textId="01EBF819" w:rsidR="007F7DEC" w:rsidRPr="00E47F38" w:rsidRDefault="007F7DEC" w:rsidP="00E47F38">
      <w:pPr>
        <w:ind w:right="-93"/>
      </w:pPr>
      <w:r w:rsidRPr="00E47F38">
        <w:rPr>
          <w:noProof/>
          <w:lang w:eastAsia="es-MX"/>
          <w14:ligatures w14:val="standardContextual"/>
        </w:rPr>
        <w:lastRenderedPageBreak/>
        <mc:AlternateContent>
          <mc:Choice Requires="wps">
            <w:drawing>
              <wp:anchor distT="0" distB="0" distL="114300" distR="114300" simplePos="0" relativeHeight="251659264" behindDoc="0" locked="0" layoutInCell="1" allowOverlap="1" wp14:anchorId="54997DBE" wp14:editId="3A29C26F">
                <wp:simplePos x="0" y="0"/>
                <wp:positionH relativeFrom="margin">
                  <wp:align>right</wp:align>
                </wp:positionH>
                <wp:positionV relativeFrom="paragraph">
                  <wp:posOffset>1554480</wp:posOffset>
                </wp:positionV>
                <wp:extent cx="3442915" cy="3933825"/>
                <wp:effectExtent l="19050" t="19050" r="24765" b="28575"/>
                <wp:wrapNone/>
                <wp:docPr id="2" name="Rectángulo 2"/>
                <wp:cNvGraphicFramePr/>
                <a:graphic xmlns:a="http://schemas.openxmlformats.org/drawingml/2006/main">
                  <a:graphicData uri="http://schemas.microsoft.com/office/word/2010/wordprocessingShape">
                    <wps:wsp>
                      <wps:cNvSpPr/>
                      <wps:spPr>
                        <a:xfrm>
                          <a:off x="0" y="0"/>
                          <a:ext cx="3442915" cy="393382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6A9803F3" id="Rectángulo 2" o:spid="_x0000_s1026" style="position:absolute;margin-left:219.9pt;margin-top:122.4pt;width:271.1pt;height:309.7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" filled="f" strokecolor="red" strokeweight="3pt">
                <w10:wrap anchorx="margin"/>
              </v:rect>
            </w:pict>
          </mc:Fallback>
        </mc:AlternateContent>
      </w:r>
      <w:r w:rsidRPr="00E47F38">
        <w:rPr>
          <w:noProof/>
          <w:lang w:eastAsia="es-MX"/>
        </w:rPr>
        <w:drawing>
          <wp:inline distT="0" distB="0" distL="0" distR="0" wp14:anchorId="346CDBAF" wp14:editId="3B8AA961">
            <wp:extent cx="5742940" cy="5438775"/>
            <wp:effectExtent l="19050" t="19050" r="10160" b="285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42940" cy="5438775"/>
                    </a:xfrm>
                    <a:prstGeom prst="rect">
                      <a:avLst/>
                    </a:prstGeom>
                    <a:ln>
                      <a:solidFill>
                        <a:schemeClr val="tx1"/>
                      </a:solidFill>
                    </a:ln>
                  </pic:spPr>
                </pic:pic>
              </a:graphicData>
            </a:graphic>
          </wp:inline>
        </w:drawing>
      </w:r>
    </w:p>
    <w:p w14:paraId="14DFD5EB" w14:textId="4D847CFB" w:rsidR="007F7DEC" w:rsidRPr="00E47F38" w:rsidRDefault="007F7DEC" w:rsidP="00E47F38">
      <w:pPr>
        <w:ind w:right="-93"/>
      </w:pPr>
      <w:r w:rsidRPr="00E47F38">
        <w:t xml:space="preserve">Así las cosas, de la imagen ejemplificativa inserta con antelación, podemos visualizar que, </w:t>
      </w:r>
      <w:r w:rsidRPr="00E47F38">
        <w:rPr>
          <w:b/>
        </w:rPr>
        <w:t>EL SUJETO OBLIGADO</w:t>
      </w:r>
      <w:r w:rsidRPr="00E47F38">
        <w:t xml:space="preserve"> se pronunció en cada uno de los requerimientos referentes a las funciones, que si bien es cierto, no remitió las funciones específicas de cada servidor público adscrito, también lo es que, indico de manera precisa el marco normativo, precepto y página </w:t>
      </w:r>
      <w:r w:rsidRPr="00E47F38">
        <w:lastRenderedPageBreak/>
        <w:t xml:space="preserve">en donde pueden consultarse las funciones de cada unidad administrativa, ya que como tal, no existe un precepto legal que constriña a la autoridad a generar un documento el cual contenga la designación de funciones específicas para cada servidor público adscrito. </w:t>
      </w:r>
    </w:p>
    <w:p w14:paraId="23A0C723" w14:textId="77777777" w:rsidR="007F7DEC" w:rsidRPr="00E47F38" w:rsidRDefault="007F7DEC" w:rsidP="00E47F38">
      <w:pPr>
        <w:ind w:right="-93"/>
      </w:pPr>
    </w:p>
    <w:p w14:paraId="6372DC03" w14:textId="65C7B629" w:rsidR="00CF068D" w:rsidRPr="00E47F38" w:rsidRDefault="00CF068D" w:rsidP="00E47F38">
      <w:pPr>
        <w:ind w:right="-28"/>
      </w:pPr>
      <w:r w:rsidRPr="00E47F38">
        <w:t>Por lo anterior, cabe hacer mención que, el derecho de acceso a la información pública se satisface en aquellos casos en que se entregue el soporte documental en que conste la información pública, toda vez que, los Sujetos Obligados</w:t>
      </w:r>
      <w:r w:rsidRPr="00E47F38">
        <w:rPr>
          <w:b/>
        </w:rPr>
        <w:t xml:space="preserve"> </w:t>
      </w:r>
      <w:r w:rsidRPr="00E47F38">
        <w:t xml:space="preserve">no tienen el deber de generar, poseer o administrar la información pública con el grado de detalle solicitado; esto es, que no tienen el deber de generar un documento </w:t>
      </w:r>
      <w:r w:rsidRPr="00E47F38">
        <w:rPr>
          <w:i/>
        </w:rPr>
        <w:t>ad hoc</w:t>
      </w:r>
      <w:r w:rsidRPr="00E47F38">
        <w:t>, para satisfacer el derecho de acceso a la información pública, como lo establece el artículo 12 de la Ley de Transparencia y Acceso a la Información Pública del Estado de México y Municipios.</w:t>
      </w:r>
    </w:p>
    <w:p w14:paraId="486F4FEF" w14:textId="77777777" w:rsidR="00CF068D" w:rsidRPr="00E47F38" w:rsidRDefault="00CF068D" w:rsidP="00E47F38">
      <w:pPr>
        <w:ind w:right="-28"/>
      </w:pPr>
    </w:p>
    <w:p w14:paraId="715A4C6D" w14:textId="38C36321" w:rsidR="00CF068D" w:rsidRPr="00E47F38" w:rsidRDefault="00CF068D" w:rsidP="00E47F38">
      <w:pPr>
        <w:ind w:right="-28"/>
      </w:pPr>
      <w:r w:rsidRPr="00E47F38">
        <w:t>Como apoyo a lo anterior, es aplicable el Criterio 03-17, emitido por el entonces Instituto Nacional de Transparencia, Acceso a la Información y Protección de Datos Personales, que dice:</w:t>
      </w:r>
      <w:r w:rsidRPr="00E47F38">
        <w:rPr>
          <w:b/>
        </w:rPr>
        <w:t xml:space="preserve"> </w:t>
      </w:r>
    </w:p>
    <w:p w14:paraId="3032F22D" w14:textId="77777777" w:rsidR="00CF068D" w:rsidRPr="00E47F38" w:rsidRDefault="00CF068D" w:rsidP="00E47F38">
      <w:pPr>
        <w:ind w:right="-28"/>
        <w:rPr>
          <w:i/>
        </w:rPr>
      </w:pPr>
    </w:p>
    <w:p w14:paraId="6A1E6133" w14:textId="2D817680" w:rsidR="007F7DEC" w:rsidRPr="00E47F38" w:rsidRDefault="00CF068D" w:rsidP="00E47F38">
      <w:pPr>
        <w:pStyle w:val="Puesto"/>
      </w:pPr>
      <w:r w:rsidRPr="00E47F38">
        <w:t>“</w:t>
      </w:r>
      <w:r w:rsidRPr="00E47F38">
        <w:rPr>
          <w:b/>
        </w:rPr>
        <w:t>No existe obligación de elaborar documentos ad hoc para atender las solicitudes de acceso a la información.</w:t>
      </w:r>
      <w:r w:rsidRPr="00E47F38">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4FF4259" w14:textId="77777777" w:rsidR="00E75DFC" w:rsidRPr="00E47F38" w:rsidRDefault="00E75DFC" w:rsidP="00E47F38">
      <w:pPr>
        <w:ind w:right="-93"/>
      </w:pPr>
    </w:p>
    <w:p w14:paraId="417AAC90" w14:textId="3C1F5DF2" w:rsidR="00CF068D" w:rsidRPr="00E47F38" w:rsidRDefault="00CF068D" w:rsidP="00E47F38">
      <w:pPr>
        <w:ind w:right="-93"/>
      </w:pPr>
      <w:r w:rsidRPr="00E47F38">
        <w:t xml:space="preserve">Bajo los argumentos señalados con anterioridad, este Órgano Garante considera que los requerimientos referentes a las funciones, ha sido colmada con la entrega de la información remitida en la etapa de manifestaciones. </w:t>
      </w:r>
    </w:p>
    <w:p w14:paraId="1A63E688" w14:textId="77777777" w:rsidR="00CF068D" w:rsidRPr="00E47F38" w:rsidRDefault="00CF068D" w:rsidP="00E47F38">
      <w:pPr>
        <w:ind w:right="-93"/>
      </w:pPr>
    </w:p>
    <w:p w14:paraId="058FAC2D" w14:textId="489385FD" w:rsidR="00CF068D" w:rsidRPr="00E47F38" w:rsidRDefault="00CF068D" w:rsidP="00E47F38">
      <w:pPr>
        <w:ind w:right="-93"/>
      </w:pPr>
      <w:r w:rsidRPr="00E47F38">
        <w:t xml:space="preserve">Ahora bien, no pasa desapercibido de este Órgano Garante que, fueron requeridos los recibos de nómina del personal adscrito a cada unidad administrativa señalada en las solicitudes de información, sin embargo resalta que no fue precisada la temporalidad sobre la cual se desea conocer la información respectiva, </w:t>
      </w:r>
      <w:r w:rsidR="009C51E8" w:rsidRPr="00E47F38">
        <w:t xml:space="preserve">no obstante a ello </w:t>
      </w:r>
      <w:r w:rsidR="009C51E8" w:rsidRPr="00E47F38">
        <w:rPr>
          <w:b/>
        </w:rPr>
        <w:t xml:space="preserve">EL SUJETO OBLIGADO </w:t>
      </w:r>
      <w:r w:rsidR="009C51E8" w:rsidRPr="00E47F38">
        <w:t>consideró como periodo de entrega los meses de enero y febrero de 2025 tomando en cuenta que, la fecha en que fueron formuladas las solicitudes de información, fueron el pasado 28 de febrero de 2025.</w:t>
      </w:r>
      <w:r w:rsidRPr="00E47F38">
        <w:t xml:space="preserve"> </w:t>
      </w:r>
    </w:p>
    <w:p w14:paraId="5E8816FF" w14:textId="77777777" w:rsidR="009C51E8" w:rsidRPr="00E47F38" w:rsidRDefault="009C51E8" w:rsidP="00E47F38">
      <w:pPr>
        <w:ind w:right="-93"/>
      </w:pPr>
    </w:p>
    <w:p w14:paraId="01187C5F" w14:textId="193CE0A3" w:rsidR="00B11234" w:rsidRPr="00E47F38" w:rsidRDefault="009C51E8" w:rsidP="00E47F38">
      <w:pPr>
        <w:ind w:right="-93"/>
      </w:pPr>
      <w:r w:rsidRPr="00E47F38">
        <w:t>En ese sentido, dada</w:t>
      </w:r>
      <w:r w:rsidR="00B11234" w:rsidRPr="00E47F38">
        <w:rPr>
          <w:rFonts w:eastAsiaTheme="minorEastAsia" w:cs="Arial"/>
          <w:lang w:val="es-ES_tradnl"/>
        </w:rPr>
        <w:t xml:space="preserve"> la naturaleza de la información solicitada, </w:t>
      </w:r>
      <w:r w:rsidR="00B11234" w:rsidRPr="00E47F38">
        <w:rPr>
          <w:szCs w:val="22"/>
        </w:rPr>
        <w:t xml:space="preserve">este Órgano Garante estima conveniente referir </w:t>
      </w:r>
      <w:r w:rsidR="00B11234" w:rsidRPr="00E47F38">
        <w:rPr>
          <w:rFonts w:cs="Arial"/>
          <w:szCs w:val="22"/>
          <w:lang w:val="es-419"/>
        </w:rPr>
        <w:t>e</w:t>
      </w:r>
      <w:r w:rsidR="00B11234" w:rsidRPr="00E47F38">
        <w:rPr>
          <w:rFonts w:cs="Arial"/>
          <w:szCs w:val="22"/>
        </w:rPr>
        <w:t xml:space="preserve">l artículo 127 de la </w:t>
      </w:r>
      <w:r w:rsidR="00B11234" w:rsidRPr="00E47F38">
        <w:rPr>
          <w:rFonts w:cs="Arial"/>
          <w:b/>
          <w:szCs w:val="22"/>
        </w:rPr>
        <w:t>Constitución Política de los Estados Unidos Mexicanos</w:t>
      </w:r>
      <w:r w:rsidR="00B11234" w:rsidRPr="00E47F38">
        <w:rPr>
          <w:rFonts w:cs="Arial"/>
          <w:szCs w:val="22"/>
        </w:rPr>
        <w:t xml:space="preserve"> que establece:</w:t>
      </w:r>
    </w:p>
    <w:p w14:paraId="2367F4CC" w14:textId="77777777" w:rsidR="00B11234" w:rsidRPr="00E47F38" w:rsidRDefault="00B11234" w:rsidP="00E47F38">
      <w:pPr>
        <w:ind w:right="-28"/>
        <w:rPr>
          <w:rFonts w:cs="Arial"/>
          <w:szCs w:val="22"/>
        </w:rPr>
      </w:pPr>
    </w:p>
    <w:p w14:paraId="6626F6FF" w14:textId="77777777" w:rsidR="00B11234" w:rsidRPr="00E47F38" w:rsidRDefault="00B11234" w:rsidP="00E47F38">
      <w:pPr>
        <w:pStyle w:val="Texto"/>
        <w:spacing w:after="0" w:line="240" w:lineRule="auto"/>
        <w:ind w:left="851" w:right="822" w:firstLine="0"/>
        <w:rPr>
          <w:rFonts w:ascii="Palatino Linotype" w:hAnsi="Palatino Linotype"/>
          <w:i/>
          <w:sz w:val="22"/>
          <w:szCs w:val="22"/>
        </w:rPr>
      </w:pPr>
      <w:r w:rsidRPr="00E47F38">
        <w:rPr>
          <w:rFonts w:ascii="Palatino Linotype" w:hAnsi="Palatino Linotype"/>
          <w:b/>
          <w:i/>
          <w:sz w:val="22"/>
          <w:szCs w:val="22"/>
        </w:rPr>
        <w:t>Artículo 127.</w:t>
      </w:r>
      <w:r w:rsidRPr="00E47F38">
        <w:rPr>
          <w:rFonts w:ascii="Palatino Linotype" w:hAnsi="Palatino Linotype"/>
          <w:i/>
          <w:sz w:val="22"/>
          <w:szCs w:val="22"/>
        </w:rPr>
        <w:t xml:space="preserve"> Los servidores públicos de la Federación, de los Estados, del Distrito Federal </w:t>
      </w:r>
      <w:r w:rsidRPr="00E47F38">
        <w:rPr>
          <w:rFonts w:ascii="Palatino Linotype" w:hAnsi="Palatino Linotype"/>
          <w:b/>
          <w:i/>
          <w:sz w:val="22"/>
          <w:szCs w:val="22"/>
        </w:rPr>
        <w:t>y de los Municipios</w:t>
      </w:r>
      <w:r w:rsidRPr="00E47F38">
        <w:rPr>
          <w:rFonts w:ascii="Palatino Linotype" w:hAnsi="Palatino Linotype"/>
          <w:i/>
          <w:sz w:val="22"/>
          <w:szCs w:val="22"/>
        </w:rPr>
        <w:t>, de sus entidades y dependencias, así como de sus administraciones paraestatales y paramunicipales, fideicomisos públicos, instituciones y organismos autónomos, y cualquier otro ente público, recibirán una remuneración adecuada e irrenunciable por el desempeño de su función, empleo, cargo o comisión, que deberá ser proporcional a sus responsabilidades.</w:t>
      </w:r>
    </w:p>
    <w:p w14:paraId="7FDE8583" w14:textId="77777777" w:rsidR="00B11234" w:rsidRPr="00E47F38" w:rsidRDefault="00B11234" w:rsidP="00E47F38">
      <w:pPr>
        <w:pStyle w:val="Texto"/>
        <w:spacing w:after="0" w:line="240" w:lineRule="auto"/>
        <w:ind w:left="851" w:right="822" w:firstLine="0"/>
        <w:rPr>
          <w:rFonts w:ascii="Palatino Linotype" w:hAnsi="Palatino Linotype"/>
          <w:i/>
          <w:sz w:val="22"/>
          <w:szCs w:val="22"/>
        </w:rPr>
      </w:pPr>
      <w:r w:rsidRPr="00E47F38">
        <w:rPr>
          <w:rFonts w:ascii="Palatino Linotype" w:hAnsi="Palatino Linotype"/>
          <w:i/>
          <w:sz w:val="22"/>
          <w:szCs w:val="22"/>
        </w:rPr>
        <w:t xml:space="preserve">Dicha remuneración será determinada anual y equitativamente </w:t>
      </w:r>
      <w:r w:rsidRPr="00E47F38">
        <w:rPr>
          <w:rFonts w:ascii="Palatino Linotype" w:hAnsi="Palatino Linotype"/>
          <w:b/>
          <w:i/>
          <w:sz w:val="22"/>
          <w:szCs w:val="22"/>
          <w:u w:val="single"/>
        </w:rPr>
        <w:t>en los presupuestos de egresos</w:t>
      </w:r>
      <w:r w:rsidRPr="00E47F38">
        <w:rPr>
          <w:rFonts w:ascii="Palatino Linotype" w:hAnsi="Palatino Linotype"/>
          <w:i/>
          <w:sz w:val="22"/>
          <w:szCs w:val="22"/>
        </w:rPr>
        <w:t xml:space="preserve"> correspondientes, bajo las siguientes bases:</w:t>
      </w:r>
    </w:p>
    <w:p w14:paraId="16B4F844" w14:textId="77777777" w:rsidR="00B11234" w:rsidRPr="00E47F38" w:rsidRDefault="00B11234" w:rsidP="00E47F38">
      <w:pPr>
        <w:pStyle w:val="Texto"/>
        <w:spacing w:after="0" w:line="240" w:lineRule="auto"/>
        <w:ind w:left="851" w:right="822" w:firstLine="0"/>
        <w:rPr>
          <w:rFonts w:ascii="Palatino Linotype" w:hAnsi="Palatino Linotype"/>
          <w:b/>
          <w:i/>
          <w:sz w:val="22"/>
          <w:szCs w:val="22"/>
        </w:rPr>
      </w:pPr>
      <w:r w:rsidRPr="00E47F38">
        <w:rPr>
          <w:rFonts w:ascii="Palatino Linotype" w:hAnsi="Palatino Linotype"/>
          <w:b/>
          <w:i/>
          <w:sz w:val="22"/>
          <w:szCs w:val="22"/>
        </w:rPr>
        <w:t>I.</w:t>
      </w:r>
      <w:r w:rsidRPr="00E47F38">
        <w:rPr>
          <w:rFonts w:ascii="Palatino Linotype" w:hAnsi="Palatino Linotype"/>
          <w:i/>
          <w:sz w:val="22"/>
          <w:szCs w:val="22"/>
        </w:rPr>
        <w:t xml:space="preserve"> </w:t>
      </w:r>
      <w:r w:rsidRPr="00E47F38">
        <w:rPr>
          <w:rFonts w:ascii="Palatino Linotype" w:hAnsi="Palatino Linotype"/>
          <w:i/>
          <w:sz w:val="22"/>
          <w:szCs w:val="22"/>
        </w:rPr>
        <w:tab/>
      </w:r>
      <w:r w:rsidRPr="00E47F38">
        <w:rPr>
          <w:rFonts w:ascii="Palatino Linotype" w:hAnsi="Palatino Linotype"/>
          <w:b/>
          <w:i/>
          <w:sz w:val="22"/>
          <w:szCs w:val="22"/>
        </w:rPr>
        <w:t xml:space="preserve">Se considera remuneración o retribución toda percepción en efectivo o en especie, incluyendo dietas, </w:t>
      </w:r>
      <w:r w:rsidRPr="00E47F38">
        <w:rPr>
          <w:rFonts w:ascii="Palatino Linotype" w:hAnsi="Palatino Linotype"/>
          <w:b/>
          <w:i/>
          <w:sz w:val="22"/>
          <w:szCs w:val="22"/>
          <w:u w:val="single"/>
        </w:rPr>
        <w:t>aguinaldos</w:t>
      </w:r>
      <w:r w:rsidRPr="00E47F38">
        <w:rPr>
          <w:rFonts w:ascii="Palatino Linotype" w:hAnsi="Palatino Linotype"/>
          <w:b/>
          <w:i/>
          <w:sz w:val="22"/>
          <w:szCs w:val="22"/>
        </w:rPr>
        <w:t xml:space="preserve">, gratificaciones, premios, recompensas, bonos, estímulos, comisiones, compensaciones y cualquier </w:t>
      </w:r>
      <w:r w:rsidRPr="00E47F38">
        <w:rPr>
          <w:rFonts w:ascii="Palatino Linotype" w:hAnsi="Palatino Linotype"/>
          <w:b/>
          <w:i/>
          <w:sz w:val="22"/>
          <w:szCs w:val="22"/>
        </w:rPr>
        <w:lastRenderedPageBreak/>
        <w:t>otra, con excepción de los apoyos y los gastos sujetos a comprobación que sean propios del desarrollo del trabajo y los gastos de viaje en actividades oficiales.</w:t>
      </w:r>
    </w:p>
    <w:p w14:paraId="37A4FDFA" w14:textId="77777777" w:rsidR="00B11234" w:rsidRPr="00E47F38" w:rsidRDefault="00B11234" w:rsidP="00E47F38">
      <w:pPr>
        <w:pStyle w:val="Texto"/>
        <w:spacing w:after="0" w:line="240" w:lineRule="auto"/>
        <w:ind w:left="851" w:right="822" w:firstLine="0"/>
        <w:rPr>
          <w:rFonts w:ascii="Palatino Linotype" w:hAnsi="Palatino Linotype"/>
          <w:i/>
          <w:sz w:val="22"/>
          <w:szCs w:val="22"/>
        </w:rPr>
      </w:pPr>
      <w:r w:rsidRPr="00E47F38">
        <w:rPr>
          <w:rFonts w:ascii="Palatino Linotype" w:hAnsi="Palatino Linotype"/>
          <w:b/>
          <w:i/>
          <w:sz w:val="22"/>
          <w:szCs w:val="22"/>
        </w:rPr>
        <w:t>(…)</w:t>
      </w:r>
    </w:p>
    <w:p w14:paraId="4FB03F47" w14:textId="77777777" w:rsidR="00B11234" w:rsidRPr="00E47F38" w:rsidRDefault="00B11234" w:rsidP="00E47F38">
      <w:pPr>
        <w:pStyle w:val="Texto"/>
        <w:spacing w:after="0" w:line="240" w:lineRule="auto"/>
        <w:ind w:left="851" w:right="822" w:firstLine="0"/>
        <w:rPr>
          <w:rFonts w:ascii="Palatino Linotype" w:hAnsi="Palatino Linotype"/>
          <w:b/>
          <w:i/>
          <w:sz w:val="22"/>
          <w:szCs w:val="22"/>
        </w:rPr>
      </w:pPr>
      <w:r w:rsidRPr="00E47F38">
        <w:rPr>
          <w:rFonts w:ascii="Palatino Linotype" w:hAnsi="Palatino Linotype"/>
          <w:b/>
          <w:i/>
          <w:sz w:val="22"/>
          <w:szCs w:val="22"/>
        </w:rPr>
        <w:t>V.</w:t>
      </w:r>
      <w:r w:rsidRPr="00E47F38">
        <w:rPr>
          <w:rFonts w:ascii="Palatino Linotype" w:hAnsi="Palatino Linotype"/>
          <w:i/>
          <w:sz w:val="22"/>
          <w:szCs w:val="22"/>
        </w:rPr>
        <w:t xml:space="preserve"> </w:t>
      </w:r>
      <w:r w:rsidRPr="00E47F38">
        <w:rPr>
          <w:rFonts w:ascii="Palatino Linotype" w:hAnsi="Palatino Linotype"/>
          <w:i/>
          <w:sz w:val="22"/>
          <w:szCs w:val="22"/>
        </w:rPr>
        <w:tab/>
      </w:r>
      <w:r w:rsidRPr="00E47F38">
        <w:rPr>
          <w:rFonts w:ascii="Palatino Linotype" w:hAnsi="Palatino Linotype"/>
          <w:b/>
          <w:i/>
          <w:sz w:val="22"/>
          <w:szCs w:val="22"/>
        </w:rPr>
        <w:t>Las remuneraciones y sus tabuladores serán públicos, y deberán especificar y diferenciar la totalidad de sus elementos fijos y variables tanto en efectivo como en especie.</w:t>
      </w:r>
    </w:p>
    <w:p w14:paraId="3778705E" w14:textId="77777777" w:rsidR="00B11234" w:rsidRPr="00E47F38" w:rsidRDefault="00B11234" w:rsidP="00E47F38">
      <w:pPr>
        <w:pStyle w:val="Texto"/>
        <w:spacing w:after="0" w:line="240" w:lineRule="auto"/>
        <w:ind w:left="851" w:right="822" w:firstLine="0"/>
        <w:rPr>
          <w:rFonts w:eastAsiaTheme="minorEastAsia"/>
          <w:lang w:val="es-ES_tradnl"/>
        </w:rPr>
      </w:pPr>
      <w:r w:rsidRPr="00E47F38">
        <w:rPr>
          <w:rFonts w:ascii="Palatino Linotype" w:hAnsi="Palatino Linotype"/>
          <w:i/>
          <w:sz w:val="22"/>
          <w:szCs w:val="22"/>
        </w:rPr>
        <w:t>(…)</w:t>
      </w:r>
    </w:p>
    <w:p w14:paraId="61B2DC00" w14:textId="77777777" w:rsidR="000D6720" w:rsidRPr="00E47F38" w:rsidRDefault="000D6720" w:rsidP="00E47F38">
      <w:pPr>
        <w:pStyle w:val="Prrafodelista"/>
        <w:ind w:left="0"/>
        <w:rPr>
          <w:rFonts w:cs="Arial"/>
          <w:szCs w:val="22"/>
        </w:rPr>
      </w:pPr>
    </w:p>
    <w:p w14:paraId="227B9D5E" w14:textId="77777777" w:rsidR="00B11234" w:rsidRPr="00E47F38" w:rsidRDefault="00B11234" w:rsidP="00E47F38">
      <w:pPr>
        <w:pStyle w:val="Prrafodelista"/>
        <w:ind w:left="0"/>
        <w:rPr>
          <w:rFonts w:cs="Arial"/>
          <w:szCs w:val="22"/>
        </w:rPr>
      </w:pPr>
      <w:r w:rsidRPr="00E47F38">
        <w:rPr>
          <w:rFonts w:cs="Arial"/>
          <w:szCs w:val="22"/>
        </w:rPr>
        <w:t xml:space="preserve">Aunado a ello el artículo 804 fracción II de la </w:t>
      </w:r>
      <w:r w:rsidRPr="00E47F38">
        <w:rPr>
          <w:rFonts w:cs="Arial"/>
          <w:b/>
          <w:szCs w:val="22"/>
        </w:rPr>
        <w:t>Ley Federal de Trabajo</w:t>
      </w:r>
      <w:r w:rsidRPr="00E47F38">
        <w:rPr>
          <w:rFonts w:cs="Arial"/>
          <w:szCs w:val="22"/>
        </w:rPr>
        <w:t>, refiere la obligación que tiene el patrón de conservar y exhibir en juicio entre otros documentos la nómina o recibos de pagos de salarios.</w:t>
      </w:r>
    </w:p>
    <w:p w14:paraId="7B50E31B" w14:textId="77777777" w:rsidR="00B11234" w:rsidRPr="00E47F38" w:rsidRDefault="00B11234" w:rsidP="00E47F38">
      <w:pPr>
        <w:pStyle w:val="Prrafodelista"/>
        <w:ind w:left="0"/>
        <w:rPr>
          <w:rFonts w:cs="Arial"/>
          <w:szCs w:val="22"/>
        </w:rPr>
      </w:pPr>
    </w:p>
    <w:p w14:paraId="69257958" w14:textId="77777777" w:rsidR="00B11234" w:rsidRPr="00E47F38" w:rsidRDefault="00B11234" w:rsidP="00E47F38">
      <w:pPr>
        <w:pStyle w:val="Textosinformato"/>
        <w:tabs>
          <w:tab w:val="right" w:leader="dot" w:pos="8828"/>
        </w:tabs>
        <w:ind w:left="851" w:right="822"/>
        <w:jc w:val="both"/>
        <w:rPr>
          <w:rFonts w:ascii="Palatino Linotype" w:eastAsia="MS Mincho" w:hAnsi="Palatino Linotype" w:cs="Arial"/>
          <w:i/>
          <w:sz w:val="22"/>
          <w:szCs w:val="22"/>
        </w:rPr>
      </w:pPr>
      <w:r w:rsidRPr="00E47F38">
        <w:rPr>
          <w:rFonts w:ascii="Palatino Linotype" w:eastAsia="MS Mincho" w:hAnsi="Palatino Linotype" w:cs="Arial"/>
          <w:b/>
          <w:bCs/>
          <w:i/>
          <w:sz w:val="22"/>
          <w:szCs w:val="22"/>
        </w:rPr>
        <w:t>Artículo 804.-</w:t>
      </w:r>
      <w:r w:rsidRPr="00E47F38">
        <w:rPr>
          <w:rFonts w:ascii="Palatino Linotype" w:eastAsia="MS Mincho" w:hAnsi="Palatino Linotype" w:cs="Arial"/>
          <w:i/>
          <w:sz w:val="22"/>
          <w:szCs w:val="22"/>
        </w:rPr>
        <w:t xml:space="preserve"> El patrón tiene obligación de conservar y exhibir en juicio los documentos que a continuación se precisan:</w:t>
      </w:r>
    </w:p>
    <w:p w14:paraId="5DAD0C98" w14:textId="77777777" w:rsidR="00B11234" w:rsidRPr="00E47F38" w:rsidRDefault="00B11234" w:rsidP="00E47F38">
      <w:pPr>
        <w:pStyle w:val="Textosinformato"/>
        <w:tabs>
          <w:tab w:val="right" w:leader="dot" w:pos="8828"/>
        </w:tabs>
        <w:ind w:left="851" w:right="822"/>
        <w:jc w:val="both"/>
        <w:rPr>
          <w:rFonts w:ascii="Palatino Linotype" w:eastAsia="MS Mincho" w:hAnsi="Palatino Linotype" w:cs="Arial"/>
          <w:i/>
          <w:sz w:val="22"/>
          <w:szCs w:val="22"/>
        </w:rPr>
      </w:pPr>
      <w:r w:rsidRPr="00E47F38">
        <w:rPr>
          <w:rFonts w:ascii="Palatino Linotype" w:eastAsia="MS Mincho" w:hAnsi="Palatino Linotype" w:cs="Arial"/>
          <w:i/>
          <w:sz w:val="22"/>
          <w:szCs w:val="22"/>
        </w:rPr>
        <w:t>(…)</w:t>
      </w:r>
    </w:p>
    <w:p w14:paraId="52C90513" w14:textId="77777777" w:rsidR="00B11234" w:rsidRPr="00E47F38" w:rsidRDefault="00B11234" w:rsidP="00E47F38">
      <w:pPr>
        <w:pStyle w:val="Textosinformato"/>
        <w:tabs>
          <w:tab w:val="right" w:leader="dot" w:pos="8828"/>
        </w:tabs>
        <w:ind w:left="851" w:right="822"/>
        <w:jc w:val="both"/>
        <w:rPr>
          <w:rFonts w:eastAsiaTheme="minorEastAsia" w:cs="Arial"/>
          <w:lang w:val="es-ES_tradnl"/>
        </w:rPr>
      </w:pPr>
      <w:r w:rsidRPr="00E47F38">
        <w:rPr>
          <w:rFonts w:ascii="Palatino Linotype" w:eastAsia="MS Mincho" w:hAnsi="Palatino Linotype" w:cs="Arial"/>
          <w:b/>
          <w:i/>
          <w:sz w:val="22"/>
          <w:szCs w:val="22"/>
          <w:u w:val="single"/>
        </w:rPr>
        <w:t xml:space="preserve">Listas </w:t>
      </w:r>
      <w:r w:rsidRPr="00E47F38">
        <w:rPr>
          <w:rFonts w:ascii="Palatino Linotype" w:eastAsia="MS Mincho" w:hAnsi="Palatino Linotype" w:cs="Arial"/>
          <w:i/>
          <w:sz w:val="22"/>
          <w:szCs w:val="22"/>
        </w:rPr>
        <w:t>de</w:t>
      </w:r>
      <w:r w:rsidRPr="00E47F38">
        <w:rPr>
          <w:rFonts w:ascii="Palatino Linotype" w:eastAsia="MS Mincho" w:hAnsi="Palatino Linotype" w:cs="Arial"/>
          <w:b/>
          <w:i/>
          <w:sz w:val="22"/>
          <w:szCs w:val="22"/>
          <w:u w:val="single"/>
        </w:rPr>
        <w:t xml:space="preserve"> raya</w:t>
      </w:r>
      <w:r w:rsidRPr="00E47F38">
        <w:rPr>
          <w:rFonts w:ascii="Palatino Linotype" w:eastAsia="MS Mincho" w:hAnsi="Palatino Linotype" w:cs="Arial"/>
          <w:b/>
          <w:i/>
          <w:sz w:val="22"/>
          <w:szCs w:val="22"/>
        </w:rPr>
        <w:t xml:space="preserve"> o nómina de personal, cuando se lleven en el centro de trabajo; </w:t>
      </w:r>
      <w:r w:rsidRPr="00E47F38">
        <w:rPr>
          <w:rFonts w:ascii="Palatino Linotype" w:eastAsia="MS Mincho" w:hAnsi="Palatino Linotype" w:cs="Arial"/>
          <w:b/>
          <w:i/>
          <w:sz w:val="22"/>
          <w:szCs w:val="22"/>
          <w:u w:val="single"/>
        </w:rPr>
        <w:t>o recibos de pagos de salarios</w:t>
      </w:r>
      <w:r w:rsidRPr="00E47F38">
        <w:rPr>
          <w:rFonts w:ascii="Palatino Linotype" w:eastAsia="MS Mincho" w:hAnsi="Palatino Linotype" w:cs="Arial"/>
          <w:i/>
          <w:sz w:val="22"/>
          <w:szCs w:val="22"/>
        </w:rPr>
        <w:t>;”</w:t>
      </w:r>
    </w:p>
    <w:p w14:paraId="04D48C4A" w14:textId="77777777" w:rsidR="00B11234" w:rsidRPr="00E47F38" w:rsidRDefault="00B11234" w:rsidP="00E47F38">
      <w:pPr>
        <w:ind w:right="-28"/>
        <w:rPr>
          <w:rFonts w:eastAsiaTheme="minorEastAsia" w:cs="Arial"/>
          <w:lang w:val="es-ES_tradnl"/>
        </w:rPr>
      </w:pPr>
    </w:p>
    <w:p w14:paraId="691692F3" w14:textId="77777777" w:rsidR="00B11234" w:rsidRPr="00E47F38" w:rsidRDefault="00B11234" w:rsidP="00E47F38">
      <w:pPr>
        <w:ind w:right="-28"/>
        <w:rPr>
          <w:rFonts w:cs="Arial"/>
          <w:szCs w:val="22"/>
        </w:rPr>
      </w:pPr>
      <w:r w:rsidRPr="00E47F38">
        <w:rPr>
          <w:rFonts w:cs="Arial"/>
          <w:szCs w:val="22"/>
        </w:rPr>
        <w:t xml:space="preserve">En el mismo sentido, el </w:t>
      </w:r>
      <w:r w:rsidRPr="00E47F38">
        <w:rPr>
          <w:rFonts w:cs="Arial"/>
          <w:bCs/>
          <w:szCs w:val="22"/>
        </w:rPr>
        <w:t xml:space="preserve">penúltimo párrafo del artículo 125 de la </w:t>
      </w:r>
      <w:r w:rsidRPr="00E47F38">
        <w:rPr>
          <w:rFonts w:cs="Arial"/>
          <w:b/>
          <w:szCs w:val="22"/>
        </w:rPr>
        <w:t>Constitución Política del Estado Libre y Soberano de México</w:t>
      </w:r>
      <w:r w:rsidRPr="00E47F38">
        <w:rPr>
          <w:rFonts w:cs="Arial"/>
          <w:szCs w:val="22"/>
        </w:rPr>
        <w:t>, señala que el presupuesto deberá incluir los tabuladores desglosados de las remuneraciones que perciban los servidores públicos municipales, sujetándose a lo dispuesto por el artículo 147 de la Constitución local.</w:t>
      </w:r>
    </w:p>
    <w:p w14:paraId="22106A97" w14:textId="77777777" w:rsidR="00B11234" w:rsidRPr="00E47F38" w:rsidRDefault="00B11234" w:rsidP="00E47F38">
      <w:pPr>
        <w:ind w:right="-28"/>
        <w:rPr>
          <w:rFonts w:cs="Arial"/>
          <w:szCs w:val="22"/>
        </w:rPr>
      </w:pPr>
    </w:p>
    <w:p w14:paraId="6AD5F56D" w14:textId="77777777" w:rsidR="00B11234" w:rsidRPr="00E47F38" w:rsidRDefault="00B11234" w:rsidP="00E47F38">
      <w:pPr>
        <w:pStyle w:val="Prrafodelista"/>
        <w:ind w:left="0"/>
        <w:rPr>
          <w:rFonts w:cs="Arial"/>
          <w:szCs w:val="22"/>
        </w:rPr>
      </w:pPr>
      <w:r w:rsidRPr="00E47F38">
        <w:rPr>
          <w:rFonts w:cs="Arial"/>
          <w:szCs w:val="22"/>
        </w:rPr>
        <w:t xml:space="preserve">Por su parte, el artículo 147 de la </w:t>
      </w:r>
      <w:r w:rsidRPr="00E47F38">
        <w:rPr>
          <w:rFonts w:cs="Arial"/>
          <w:b/>
          <w:szCs w:val="22"/>
        </w:rPr>
        <w:t>Constitución Política del Estado Libre y Soberano de México</w:t>
      </w:r>
      <w:r w:rsidRPr="00E47F38">
        <w:rPr>
          <w:rFonts w:cs="Arial"/>
          <w:szCs w:val="22"/>
        </w:rPr>
        <w:t xml:space="preserve"> dispone en lo relativo a las remuneraciones de los servidores públicos estatales y municipales lo siguiente:</w:t>
      </w:r>
    </w:p>
    <w:p w14:paraId="2D3536E2" w14:textId="77777777" w:rsidR="00B11234" w:rsidRPr="00E47F38" w:rsidRDefault="00B11234" w:rsidP="00E47F38">
      <w:pPr>
        <w:pStyle w:val="Prrafodelista"/>
        <w:ind w:left="0"/>
        <w:rPr>
          <w:rFonts w:cs="Arial"/>
          <w:szCs w:val="22"/>
        </w:rPr>
      </w:pPr>
    </w:p>
    <w:p w14:paraId="6D873F4F" w14:textId="77777777" w:rsidR="00B11234" w:rsidRPr="00E47F38" w:rsidRDefault="00B11234" w:rsidP="00E47F38">
      <w:pPr>
        <w:spacing w:line="240" w:lineRule="auto"/>
        <w:ind w:left="851" w:right="822"/>
        <w:rPr>
          <w:i/>
          <w:szCs w:val="22"/>
        </w:rPr>
      </w:pPr>
      <w:r w:rsidRPr="00E47F38">
        <w:rPr>
          <w:b/>
          <w:i/>
          <w:szCs w:val="22"/>
        </w:rPr>
        <w:lastRenderedPageBreak/>
        <w:t>Artículo 147</w:t>
      </w:r>
      <w:r w:rsidRPr="00E47F38">
        <w:rPr>
          <w:i/>
          <w:szCs w:val="22"/>
        </w:rPr>
        <w:t xml:space="preserve">.- 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E47F38">
        <w:rPr>
          <w:b/>
          <w:i/>
          <w:szCs w:val="22"/>
          <w:u w:val="single"/>
        </w:rPr>
        <w:t>los miembros de los ayuntamientos</w:t>
      </w:r>
      <w:r w:rsidRPr="00E47F38">
        <w:rPr>
          <w:i/>
          <w:szCs w:val="22"/>
        </w:rPr>
        <w:t xml:space="preserve"> </w:t>
      </w:r>
      <w:r w:rsidRPr="00E47F38">
        <w:rPr>
          <w:b/>
          <w:i/>
          <w:szCs w:val="22"/>
          <w:u w:val="single"/>
        </w:rPr>
        <w:t>y demás servidores públicos municipales recibirán una retribución adecuada e irrenunciable</w:t>
      </w:r>
      <w:r w:rsidRPr="00E47F38">
        <w:rPr>
          <w:i/>
          <w:szCs w:val="22"/>
        </w:rPr>
        <w:t xml:space="preserve"> por el desempeño de su empleo, cargo o comisión, que será determinada </w:t>
      </w:r>
      <w:r w:rsidRPr="00E47F38">
        <w:rPr>
          <w:b/>
          <w:i/>
          <w:szCs w:val="22"/>
          <w:u w:val="single"/>
        </w:rPr>
        <w:t>en el presupuesto de egresos</w:t>
      </w:r>
      <w:r w:rsidRPr="00E47F38">
        <w:rPr>
          <w:i/>
          <w:szCs w:val="22"/>
        </w:rPr>
        <w:t xml:space="preserve"> que corresponda. </w:t>
      </w:r>
      <w:r w:rsidRPr="00E47F38">
        <w:rPr>
          <w:b/>
          <w:i/>
          <w:szCs w:val="22"/>
        </w:rPr>
        <w:t>Las remuneraciones</w:t>
      </w:r>
      <w:r w:rsidRPr="00E47F38">
        <w:rPr>
          <w:i/>
          <w:szCs w:val="22"/>
        </w:rPr>
        <w:t xml:space="preserve"> mínimas y máximas se determinarán con base, entre otros, en los factores siguientes: población, recursos económicos disponibles, costo promedio de vida, índice inflacionario, grado de marginalidad, productividad en la prestación de servicios públicos, responsabilidad de la función y eficiencia en la recaudación de ingresos, de acuerdo con la información oficial correspondiente. </w:t>
      </w:r>
      <w:r w:rsidRPr="00E47F38">
        <w:rPr>
          <w:b/>
          <w:i/>
          <w:szCs w:val="22"/>
        </w:rPr>
        <w:t>La remuneración será determinada anual y equitativamente</w:t>
      </w:r>
      <w:r w:rsidRPr="00E47F38">
        <w:rPr>
          <w:i/>
          <w:szCs w:val="22"/>
        </w:rPr>
        <w:t xml:space="preserve"> en el Presupuesto de Egresos correspondiente bajo las bases siguientes: </w:t>
      </w:r>
    </w:p>
    <w:p w14:paraId="7894B747" w14:textId="77777777" w:rsidR="00B11234" w:rsidRPr="00E47F38" w:rsidRDefault="00B11234" w:rsidP="00E47F38">
      <w:pPr>
        <w:pStyle w:val="Prrafodelista"/>
        <w:spacing w:line="240" w:lineRule="auto"/>
        <w:ind w:left="851" w:right="822"/>
        <w:rPr>
          <w:i/>
          <w:szCs w:val="22"/>
        </w:rPr>
      </w:pPr>
      <w:r w:rsidRPr="00E47F38">
        <w:rPr>
          <w:i/>
          <w:szCs w:val="22"/>
        </w:rPr>
        <w:t xml:space="preserve">Se considera remuneración o retribución toda percepción en efectivo o en especie, con excepción de los apoyos y los gastos sujetos a comprobación que sean propios del desarrollo del trabajo y los gastos de viaje en actividades oficiales; </w:t>
      </w:r>
    </w:p>
    <w:p w14:paraId="7C48091D" w14:textId="77777777" w:rsidR="00B11234" w:rsidRPr="00E47F38" w:rsidRDefault="00B11234" w:rsidP="00E47F38">
      <w:pPr>
        <w:pStyle w:val="Prrafodelista"/>
        <w:spacing w:line="240" w:lineRule="auto"/>
        <w:ind w:left="851" w:right="822"/>
        <w:rPr>
          <w:rFonts w:cs="Arial"/>
          <w:bCs/>
          <w:i/>
          <w:szCs w:val="22"/>
        </w:rPr>
      </w:pPr>
      <w:r w:rsidRPr="00E47F38">
        <w:rPr>
          <w:rFonts w:cs="Arial"/>
          <w:bCs/>
          <w:i/>
          <w:szCs w:val="22"/>
        </w:rPr>
        <w:t>(…)</w:t>
      </w:r>
    </w:p>
    <w:p w14:paraId="72929425" w14:textId="77777777" w:rsidR="00B11234" w:rsidRPr="00E47F38" w:rsidRDefault="00B11234" w:rsidP="00E47F38">
      <w:pPr>
        <w:pStyle w:val="Prrafodelista"/>
        <w:spacing w:line="240" w:lineRule="auto"/>
        <w:ind w:left="851" w:right="822"/>
        <w:rPr>
          <w:rFonts w:cs="Arial"/>
          <w:bCs/>
          <w:i/>
          <w:szCs w:val="22"/>
        </w:rPr>
      </w:pPr>
      <w:r w:rsidRPr="00E47F38">
        <w:rPr>
          <w:i/>
          <w:szCs w:val="22"/>
        </w:rPr>
        <w:t xml:space="preserve">V. Las remuneraciones y sus tabuladores </w:t>
      </w:r>
      <w:r w:rsidRPr="00E47F38">
        <w:rPr>
          <w:b/>
          <w:i/>
          <w:szCs w:val="22"/>
        </w:rPr>
        <w:t>serán públicos</w:t>
      </w:r>
      <w:r w:rsidRPr="00E47F38">
        <w:rPr>
          <w:i/>
          <w:szCs w:val="22"/>
        </w:rPr>
        <w:t>, y deberán especificar y diferenciar la totalidad de sus elementos fijos y variables tanto en efectivo como en especie.</w:t>
      </w:r>
    </w:p>
    <w:p w14:paraId="7C4A3DF5" w14:textId="77777777" w:rsidR="00B11234" w:rsidRPr="00E47F38" w:rsidRDefault="00B11234" w:rsidP="00E47F38">
      <w:pPr>
        <w:pStyle w:val="Prrafodelista"/>
        <w:ind w:left="851"/>
        <w:rPr>
          <w:rFonts w:cs="Arial"/>
          <w:szCs w:val="22"/>
        </w:rPr>
      </w:pPr>
    </w:p>
    <w:p w14:paraId="4737DD35" w14:textId="77777777" w:rsidR="00B11234" w:rsidRPr="00E47F38" w:rsidRDefault="00B11234" w:rsidP="00E47F38">
      <w:pPr>
        <w:pStyle w:val="Prrafodelista"/>
        <w:ind w:left="0"/>
        <w:rPr>
          <w:rFonts w:cs="Arial"/>
          <w:szCs w:val="22"/>
        </w:rPr>
      </w:pPr>
      <w:r w:rsidRPr="00E47F38">
        <w:rPr>
          <w:rFonts w:cs="Arial"/>
          <w:bCs/>
          <w:szCs w:val="22"/>
        </w:rPr>
        <w:t xml:space="preserve">Al respecto, el </w:t>
      </w:r>
      <w:r w:rsidRPr="00E47F38">
        <w:rPr>
          <w:rFonts w:cs="Arial"/>
          <w:szCs w:val="22"/>
        </w:rPr>
        <w:t xml:space="preserve">artículo 3, fracción XXXII del </w:t>
      </w:r>
      <w:r w:rsidRPr="00E47F38">
        <w:rPr>
          <w:rFonts w:cs="Arial"/>
          <w:b/>
          <w:szCs w:val="22"/>
        </w:rPr>
        <w:t xml:space="preserve">Código Financiero del Estado de México y Municipios </w:t>
      </w:r>
      <w:r w:rsidRPr="00E47F38">
        <w:rPr>
          <w:rFonts w:cs="Arial"/>
          <w:szCs w:val="22"/>
        </w:rPr>
        <w:t>establece lo siguiente:</w:t>
      </w:r>
    </w:p>
    <w:p w14:paraId="452E282C" w14:textId="77777777" w:rsidR="00B11234" w:rsidRPr="00E47F38" w:rsidRDefault="00B11234" w:rsidP="00E47F38">
      <w:pPr>
        <w:pStyle w:val="Prrafodelista"/>
        <w:ind w:left="567" w:right="567"/>
        <w:rPr>
          <w:rFonts w:cs="Arial"/>
          <w:szCs w:val="22"/>
        </w:rPr>
      </w:pPr>
    </w:p>
    <w:p w14:paraId="16C80BBC" w14:textId="77777777" w:rsidR="00B11234" w:rsidRPr="00E47F38" w:rsidRDefault="00B11234" w:rsidP="00E47F38">
      <w:pPr>
        <w:pStyle w:val="Prrafodelista"/>
        <w:tabs>
          <w:tab w:val="left" w:pos="8222"/>
        </w:tabs>
        <w:spacing w:line="240" w:lineRule="auto"/>
        <w:ind w:left="851" w:right="822"/>
        <w:rPr>
          <w:rFonts w:cs="Arial"/>
          <w:bCs/>
          <w:i/>
          <w:szCs w:val="22"/>
        </w:rPr>
      </w:pPr>
      <w:r w:rsidRPr="00E47F38">
        <w:rPr>
          <w:rFonts w:cs="Arial"/>
          <w:b/>
          <w:bCs/>
          <w:i/>
          <w:szCs w:val="22"/>
        </w:rPr>
        <w:t>Artículo 3.-</w:t>
      </w:r>
      <w:r w:rsidRPr="00E47F38">
        <w:rPr>
          <w:rFonts w:cs="Arial"/>
          <w:bCs/>
          <w:i/>
          <w:szCs w:val="22"/>
        </w:rPr>
        <w:t xml:space="preserve"> Para efectos de este Código, Ley de Ingresos del Estado y del Presupuesto de Egresos se entenderá por:</w:t>
      </w:r>
    </w:p>
    <w:p w14:paraId="1376E66B" w14:textId="77777777" w:rsidR="00B11234" w:rsidRPr="00E47F38" w:rsidRDefault="00B11234" w:rsidP="00E47F38">
      <w:pPr>
        <w:pStyle w:val="Prrafodelista"/>
        <w:tabs>
          <w:tab w:val="left" w:pos="8222"/>
        </w:tabs>
        <w:spacing w:line="240" w:lineRule="auto"/>
        <w:ind w:left="851" w:right="822"/>
        <w:rPr>
          <w:rFonts w:cs="Arial"/>
          <w:bCs/>
          <w:i/>
          <w:szCs w:val="22"/>
        </w:rPr>
      </w:pPr>
      <w:r w:rsidRPr="00E47F38">
        <w:rPr>
          <w:rFonts w:cs="Arial"/>
          <w:bCs/>
          <w:i/>
          <w:szCs w:val="22"/>
        </w:rPr>
        <w:t>(…)</w:t>
      </w:r>
    </w:p>
    <w:p w14:paraId="53725669" w14:textId="77777777" w:rsidR="00B11234" w:rsidRPr="00E47F38" w:rsidRDefault="00B11234" w:rsidP="00E47F38">
      <w:pPr>
        <w:pStyle w:val="Prrafodelista"/>
        <w:tabs>
          <w:tab w:val="left" w:pos="8222"/>
        </w:tabs>
        <w:spacing w:line="240" w:lineRule="auto"/>
        <w:ind w:left="851" w:right="822"/>
        <w:rPr>
          <w:b/>
          <w:i/>
          <w:szCs w:val="22"/>
        </w:rPr>
      </w:pPr>
      <w:r w:rsidRPr="00E47F38">
        <w:rPr>
          <w:b/>
          <w:i/>
          <w:szCs w:val="22"/>
        </w:rPr>
        <w:t xml:space="preserve">XXXII. Remuneración: A los pagos hechos por concepto de sueldo, compensaciones, gratificaciones, habitación, primas, comisiones, prestaciones en especie y </w:t>
      </w:r>
      <w:r w:rsidRPr="00E47F38">
        <w:rPr>
          <w:b/>
          <w:i/>
          <w:szCs w:val="22"/>
          <w:u w:val="single"/>
        </w:rPr>
        <w:t>cualquier otra percepción o prestación que se entregue al servidor público por su trabajo</w:t>
      </w:r>
      <w:r w:rsidRPr="00E47F38">
        <w:rPr>
          <w:b/>
          <w:i/>
          <w:szCs w:val="22"/>
        </w:rPr>
        <w:t xml:space="preserve">. Esta definición no será aplicable </w:t>
      </w:r>
      <w:r w:rsidRPr="00E47F38">
        <w:rPr>
          <w:b/>
          <w:i/>
          <w:szCs w:val="22"/>
        </w:rPr>
        <w:lastRenderedPageBreak/>
        <w:t>para los efectos del Impuesto sobre Erogaciones por Remuneraciones al Trabajo Personal;</w:t>
      </w:r>
    </w:p>
    <w:p w14:paraId="6469D52E" w14:textId="77777777" w:rsidR="00B11234" w:rsidRPr="00E47F38" w:rsidRDefault="00B11234" w:rsidP="00E47F38">
      <w:pPr>
        <w:pStyle w:val="Prrafodelista"/>
        <w:tabs>
          <w:tab w:val="left" w:pos="8222"/>
        </w:tabs>
        <w:spacing w:line="240" w:lineRule="auto"/>
        <w:ind w:left="851" w:right="822"/>
        <w:rPr>
          <w:b/>
          <w:i/>
          <w:szCs w:val="22"/>
        </w:rPr>
      </w:pPr>
      <w:r w:rsidRPr="00E47F38">
        <w:rPr>
          <w:b/>
          <w:i/>
          <w:szCs w:val="22"/>
        </w:rPr>
        <w:t>(…)</w:t>
      </w:r>
    </w:p>
    <w:p w14:paraId="4B243A26" w14:textId="77777777" w:rsidR="00B11234" w:rsidRPr="00E47F38" w:rsidRDefault="00B11234" w:rsidP="00E47F38">
      <w:pPr>
        <w:pStyle w:val="Prrafodelista"/>
        <w:ind w:left="0"/>
        <w:rPr>
          <w:rFonts w:cs="Arial"/>
          <w:szCs w:val="22"/>
        </w:rPr>
      </w:pPr>
    </w:p>
    <w:p w14:paraId="47D7A7FC" w14:textId="77777777" w:rsidR="00B11234" w:rsidRPr="00E47F38" w:rsidRDefault="00B11234" w:rsidP="00E47F38">
      <w:pPr>
        <w:pStyle w:val="Prrafodelista"/>
        <w:ind w:left="0"/>
        <w:rPr>
          <w:rFonts w:cs="Arial"/>
          <w:szCs w:val="22"/>
        </w:rPr>
      </w:pPr>
      <w:r w:rsidRPr="00E47F38">
        <w:rPr>
          <w:rFonts w:cs="Arial"/>
          <w:szCs w:val="22"/>
        </w:rPr>
        <w:t>De ello,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prestaciones en especie y cualquier otra percepción entregada con motivo del cargo desempeñado, entre las que se encuentra el aguinaldo; remuneraciones que según el texto constitucional serán públicas.</w:t>
      </w:r>
    </w:p>
    <w:p w14:paraId="375442C4" w14:textId="77777777" w:rsidR="00B11234" w:rsidRPr="00E47F38" w:rsidRDefault="00B11234" w:rsidP="00E47F38">
      <w:pPr>
        <w:pStyle w:val="Prrafodelista"/>
        <w:ind w:left="0"/>
        <w:rPr>
          <w:rFonts w:cs="Arial"/>
          <w:szCs w:val="22"/>
        </w:rPr>
      </w:pPr>
    </w:p>
    <w:p w14:paraId="36923956" w14:textId="77777777" w:rsidR="00B11234" w:rsidRPr="00E47F38" w:rsidRDefault="00B11234" w:rsidP="00E47F38">
      <w:pPr>
        <w:pStyle w:val="Prrafodelista"/>
        <w:ind w:left="0"/>
        <w:rPr>
          <w:rFonts w:cs="Arial"/>
          <w:szCs w:val="22"/>
        </w:rPr>
      </w:pPr>
      <w:r w:rsidRPr="00E47F38">
        <w:rPr>
          <w:rFonts w:cs="Arial"/>
          <w:szCs w:val="22"/>
        </w:rPr>
        <w:t xml:space="preserve">Así mismo, la </w:t>
      </w:r>
      <w:r w:rsidRPr="00E47F38">
        <w:rPr>
          <w:rFonts w:cs="Arial"/>
          <w:b/>
          <w:szCs w:val="22"/>
        </w:rPr>
        <w:t>Ley del Trabajo de los Servidores Públicos del Estado y Municipios</w:t>
      </w:r>
      <w:r w:rsidRPr="00E47F38">
        <w:rPr>
          <w:rFonts w:cs="Arial"/>
          <w:szCs w:val="22"/>
        </w:rPr>
        <w:t>, en su artículo 220-K fracciones II y IV y último párrafo, establecen lo siguiente:</w:t>
      </w:r>
    </w:p>
    <w:p w14:paraId="22AE73CF" w14:textId="77777777" w:rsidR="00B11234" w:rsidRPr="00E47F38" w:rsidRDefault="00B11234" w:rsidP="00E47F38">
      <w:pPr>
        <w:pStyle w:val="Prrafodelista"/>
        <w:ind w:left="0"/>
        <w:rPr>
          <w:rFonts w:cs="Arial"/>
          <w:szCs w:val="22"/>
        </w:rPr>
      </w:pPr>
    </w:p>
    <w:p w14:paraId="199D7E54" w14:textId="77777777" w:rsidR="00B11234" w:rsidRPr="00E47F38" w:rsidRDefault="00B11234" w:rsidP="00E47F38">
      <w:pPr>
        <w:spacing w:line="240" w:lineRule="auto"/>
        <w:ind w:left="851" w:right="822"/>
        <w:rPr>
          <w:bCs/>
          <w:i/>
          <w:szCs w:val="22"/>
        </w:rPr>
      </w:pPr>
      <w:r w:rsidRPr="00E47F38">
        <w:rPr>
          <w:b/>
          <w:bCs/>
          <w:i/>
          <w:szCs w:val="22"/>
        </w:rPr>
        <w:t>ARTÍCULO 220 K.-</w:t>
      </w:r>
      <w:r w:rsidRPr="00E47F38">
        <w:rPr>
          <w:bCs/>
          <w:i/>
          <w:szCs w:val="22"/>
        </w:rPr>
        <w:t xml:space="preserve"> La institución o dependencia pública tiene la obligación de conservar y exhibir en el proceso los documentos que a continuación se precisan:</w:t>
      </w:r>
    </w:p>
    <w:p w14:paraId="4A0423D9" w14:textId="77777777" w:rsidR="00B11234" w:rsidRPr="00E47F38" w:rsidRDefault="00B11234" w:rsidP="00E47F38">
      <w:pPr>
        <w:spacing w:line="240" w:lineRule="auto"/>
        <w:ind w:left="851" w:right="822"/>
        <w:rPr>
          <w:bCs/>
          <w:i/>
          <w:szCs w:val="22"/>
        </w:rPr>
      </w:pPr>
      <w:r w:rsidRPr="00E47F38">
        <w:rPr>
          <w:b/>
          <w:bCs/>
          <w:i/>
          <w:szCs w:val="22"/>
        </w:rPr>
        <w:t>II.</w:t>
      </w:r>
      <w:r w:rsidRPr="00E47F38">
        <w:rPr>
          <w:bCs/>
          <w:i/>
          <w:szCs w:val="22"/>
        </w:rPr>
        <w:t xml:space="preserve"> </w:t>
      </w:r>
      <w:r w:rsidRPr="00E47F38">
        <w:rPr>
          <w:b/>
          <w:bCs/>
          <w:i/>
          <w:szCs w:val="22"/>
        </w:rPr>
        <w:t>Recibos de pagos de salarios</w:t>
      </w:r>
      <w:r w:rsidRPr="00E47F38">
        <w:rPr>
          <w:bCs/>
          <w:i/>
          <w:szCs w:val="22"/>
        </w:rPr>
        <w:t xml:space="preserve"> o las constancias documentales del pago de salario cuando sea por depósito o mediante información electrónica;</w:t>
      </w:r>
    </w:p>
    <w:p w14:paraId="1BE012AD" w14:textId="77777777" w:rsidR="00B11234" w:rsidRPr="00E47F38" w:rsidRDefault="00B11234" w:rsidP="00E47F38">
      <w:pPr>
        <w:spacing w:line="240" w:lineRule="auto"/>
        <w:ind w:left="851" w:right="822"/>
        <w:rPr>
          <w:b/>
          <w:bCs/>
          <w:i/>
          <w:szCs w:val="22"/>
        </w:rPr>
      </w:pPr>
      <w:r w:rsidRPr="00E47F38">
        <w:rPr>
          <w:b/>
          <w:bCs/>
          <w:i/>
          <w:szCs w:val="22"/>
        </w:rPr>
        <w:t>(…)</w:t>
      </w:r>
    </w:p>
    <w:p w14:paraId="7E393E53" w14:textId="77777777" w:rsidR="00B11234" w:rsidRPr="00E47F38" w:rsidRDefault="00B11234" w:rsidP="00E47F38">
      <w:pPr>
        <w:spacing w:line="240" w:lineRule="auto"/>
        <w:ind w:left="851" w:right="822"/>
        <w:rPr>
          <w:b/>
          <w:bCs/>
          <w:i/>
          <w:szCs w:val="22"/>
        </w:rPr>
      </w:pPr>
      <w:r w:rsidRPr="00E47F38">
        <w:rPr>
          <w:b/>
          <w:bCs/>
          <w:i/>
          <w:szCs w:val="22"/>
        </w:rPr>
        <w:t>IV.</w:t>
      </w:r>
      <w:r w:rsidRPr="00E47F38">
        <w:rPr>
          <w:bCs/>
          <w:i/>
          <w:szCs w:val="22"/>
        </w:rPr>
        <w:t xml:space="preserve"> </w:t>
      </w:r>
      <w:r w:rsidRPr="00E47F38">
        <w:rPr>
          <w:b/>
          <w:bCs/>
          <w:i/>
          <w:szCs w:val="22"/>
        </w:rPr>
        <w:t xml:space="preserve">Recibos o las constancias de depósito o del medio de información magnética o electrónica que sean utilizadas para el pago de salarios, prima vacacional, </w:t>
      </w:r>
      <w:r w:rsidRPr="00E47F38">
        <w:rPr>
          <w:b/>
          <w:bCs/>
          <w:i/>
          <w:szCs w:val="22"/>
          <w:u w:val="single"/>
        </w:rPr>
        <w:t>aguinaldo</w:t>
      </w:r>
      <w:r w:rsidRPr="00E47F38">
        <w:rPr>
          <w:b/>
          <w:bCs/>
          <w:i/>
          <w:szCs w:val="22"/>
        </w:rPr>
        <w:t xml:space="preserve"> y demás prestaciones establecidas en la presente ley; y</w:t>
      </w:r>
    </w:p>
    <w:p w14:paraId="7519014B" w14:textId="77777777" w:rsidR="00B11234" w:rsidRPr="00E47F38" w:rsidRDefault="00B11234" w:rsidP="00E47F38">
      <w:pPr>
        <w:pStyle w:val="Prrafodelista"/>
        <w:spacing w:line="240" w:lineRule="auto"/>
        <w:ind w:left="851" w:right="822"/>
        <w:rPr>
          <w:bCs/>
          <w:i/>
          <w:szCs w:val="22"/>
        </w:rPr>
      </w:pPr>
      <w:r w:rsidRPr="00E47F38">
        <w:rPr>
          <w:b/>
          <w:bCs/>
          <w:i/>
          <w:szCs w:val="22"/>
        </w:rPr>
        <w:t>Los documentos señalados en la fracción I de este artículo, deberán conservarse mientras dure la relación laboral y hasta un año después;</w:t>
      </w:r>
      <w:r w:rsidRPr="00E47F38">
        <w:rPr>
          <w:bCs/>
          <w:i/>
          <w:szCs w:val="22"/>
        </w:rPr>
        <w:t xml:space="preserve"> los señalados por las fracciones II, III, IV durante el último año y un año después de que se extinga la relación laboral, y los mencionados en la fracción V, conforme lo señalen las leyes que los rijan.</w:t>
      </w:r>
    </w:p>
    <w:p w14:paraId="5B537FEC" w14:textId="77777777" w:rsidR="00B11234" w:rsidRPr="00E47F38" w:rsidRDefault="00B11234" w:rsidP="00E47F38">
      <w:pPr>
        <w:pStyle w:val="Prrafodelista"/>
        <w:spacing w:line="240" w:lineRule="auto"/>
        <w:ind w:left="851" w:right="822"/>
        <w:rPr>
          <w:bCs/>
          <w:i/>
          <w:szCs w:val="22"/>
        </w:rPr>
      </w:pPr>
      <w:r w:rsidRPr="00E47F38">
        <w:rPr>
          <w:b/>
          <w:bCs/>
          <w:i/>
          <w:szCs w:val="22"/>
        </w:rPr>
        <w:lastRenderedPageBreak/>
        <w:t>Los documentos y constancias aquí señalados, la institución o dependencia</w:t>
      </w:r>
      <w:r w:rsidRPr="00E47F38">
        <w:rPr>
          <w:b/>
          <w:bCs/>
          <w:i/>
          <w:szCs w:val="22"/>
          <w:u w:val="single"/>
        </w:rPr>
        <w:t xml:space="preserve"> podrá conservarlos por medio de los sistemas de digitalización o de información magnética o electrónica o cualquier medio descubierto por la ciencia y las constancias expedidas por el encargado del área de personal de éstas</w:t>
      </w:r>
      <w:r w:rsidRPr="00E47F38">
        <w:rPr>
          <w:bCs/>
          <w:i/>
          <w:szCs w:val="22"/>
        </w:rPr>
        <w:t>, harán prueba plena.</w:t>
      </w:r>
    </w:p>
    <w:p w14:paraId="2D5F6D4F" w14:textId="77777777" w:rsidR="00B11234" w:rsidRPr="00E47F38" w:rsidRDefault="00B11234" w:rsidP="00E47F38">
      <w:pPr>
        <w:pStyle w:val="Prrafodelista"/>
        <w:spacing w:line="240" w:lineRule="auto"/>
        <w:ind w:left="851" w:right="822"/>
        <w:rPr>
          <w:bCs/>
          <w:i/>
          <w:szCs w:val="22"/>
        </w:rPr>
      </w:pPr>
      <w:r w:rsidRPr="00E47F38">
        <w:rPr>
          <w:bCs/>
          <w:i/>
          <w:szCs w:val="22"/>
        </w:rPr>
        <w:t>El incumplimiento por lo dispuesto por este artículo, establecerá la presunción de ser ciertos los hechos que el actor exprese en su demanda, en relación con tales documentos, salvo prueba en contrario.</w:t>
      </w:r>
    </w:p>
    <w:p w14:paraId="40F12ABE" w14:textId="77777777" w:rsidR="00B11234" w:rsidRPr="00E47F38" w:rsidRDefault="00B11234" w:rsidP="00E47F38">
      <w:pPr>
        <w:pStyle w:val="Prrafodelista"/>
        <w:ind w:left="851"/>
        <w:rPr>
          <w:rFonts w:cs="Arial"/>
          <w:szCs w:val="22"/>
        </w:rPr>
      </w:pPr>
    </w:p>
    <w:p w14:paraId="7F0199F4" w14:textId="77777777" w:rsidR="00B11234" w:rsidRPr="00E47F38" w:rsidRDefault="00B11234" w:rsidP="00E47F38">
      <w:pPr>
        <w:pStyle w:val="Prrafodelista"/>
        <w:ind w:left="0"/>
        <w:rPr>
          <w:rFonts w:cs="Arial"/>
          <w:szCs w:val="22"/>
        </w:rPr>
      </w:pPr>
      <w:r w:rsidRPr="00E47F38">
        <w:rPr>
          <w:rFonts w:cs="Arial"/>
          <w:szCs w:val="22"/>
        </w:rPr>
        <w:t xml:space="preserve">De lo anterior, se advierte que toda institución pública o dependencia pública del Estado de México debe conservar las constancias de pago </w:t>
      </w:r>
      <w:r w:rsidRPr="00E47F38">
        <w:rPr>
          <w:rFonts w:cs="Arial"/>
          <w:szCs w:val="22"/>
          <w:u w:val="single"/>
        </w:rPr>
        <w:t>de salarios</w:t>
      </w:r>
      <w:r w:rsidRPr="00E47F38">
        <w:rPr>
          <w:rFonts w:cs="Arial"/>
          <w:szCs w:val="22"/>
        </w:rPr>
        <w:t xml:space="preserve">, prima vacacional, </w:t>
      </w:r>
      <w:r w:rsidRPr="00E47F38">
        <w:rPr>
          <w:rFonts w:cs="Arial"/>
          <w:szCs w:val="22"/>
          <w:u w:val="single"/>
        </w:rPr>
        <w:t xml:space="preserve">aguinaldo </w:t>
      </w:r>
      <w:r w:rsidRPr="00E47F38">
        <w:rPr>
          <w:rFonts w:cs="Arial"/>
          <w:szCs w:val="22"/>
        </w:rPr>
        <w:t>y demás prestaciones legales de acuerdo con la forma en que se haya realizado el pago; así como, los recibos de pago por honorarios; es decir, en efectivo, cheque, depósito, transferencia u otra, debiendo conservar dicha documentación durante el último año y un año después de que se extingue la relación laboral a través de los sistemas de digitalización o de información magnética o electrónica.</w:t>
      </w:r>
    </w:p>
    <w:p w14:paraId="7B7C2B29" w14:textId="77777777" w:rsidR="00B11234" w:rsidRPr="00E47F38" w:rsidRDefault="00B11234" w:rsidP="00E47F38">
      <w:pPr>
        <w:pStyle w:val="Prrafodelista"/>
        <w:ind w:left="0"/>
        <w:rPr>
          <w:rFonts w:cs="Arial"/>
          <w:szCs w:val="22"/>
        </w:rPr>
      </w:pPr>
    </w:p>
    <w:p w14:paraId="6590B81B" w14:textId="77777777" w:rsidR="00B11234" w:rsidRPr="00E47F38" w:rsidRDefault="00B11234" w:rsidP="00E47F38">
      <w:pPr>
        <w:pStyle w:val="Prrafodelista"/>
        <w:ind w:left="0"/>
        <w:rPr>
          <w:rFonts w:cs="Arial"/>
          <w:szCs w:val="22"/>
        </w:rPr>
      </w:pPr>
      <w:r w:rsidRPr="00E47F38">
        <w:rPr>
          <w:rFonts w:cs="Arial"/>
          <w:szCs w:val="22"/>
        </w:rPr>
        <w:t xml:space="preserve">Ahora bien, el artículo 92, fracción VIII de la </w:t>
      </w:r>
      <w:r w:rsidRPr="00E47F38">
        <w:rPr>
          <w:rFonts w:cs="Arial"/>
          <w:b/>
          <w:szCs w:val="22"/>
        </w:rPr>
        <w:t>Ley de Transparencia y Acceso a la Información Pública del Estado de México y Municipios</w:t>
      </w:r>
      <w:r w:rsidRPr="00E47F38">
        <w:rPr>
          <w:rFonts w:cs="Arial"/>
          <w:szCs w:val="22"/>
        </w:rPr>
        <w:t>, señala:</w:t>
      </w:r>
    </w:p>
    <w:p w14:paraId="7BF3D985" w14:textId="77777777" w:rsidR="00B11234" w:rsidRPr="00E47F38" w:rsidRDefault="00B11234" w:rsidP="00E47F38">
      <w:pPr>
        <w:pStyle w:val="Prrafodelista"/>
        <w:ind w:left="0"/>
        <w:rPr>
          <w:rFonts w:cs="Arial"/>
          <w:szCs w:val="22"/>
        </w:rPr>
      </w:pPr>
    </w:p>
    <w:p w14:paraId="54ECAADE" w14:textId="77777777" w:rsidR="00B11234" w:rsidRPr="00E47F38" w:rsidRDefault="00B11234" w:rsidP="00E47F38">
      <w:pPr>
        <w:spacing w:line="240" w:lineRule="auto"/>
        <w:ind w:left="851" w:right="822"/>
        <w:rPr>
          <w:i/>
          <w:szCs w:val="22"/>
        </w:rPr>
      </w:pPr>
      <w:r w:rsidRPr="00E47F38">
        <w:rPr>
          <w:b/>
          <w:i/>
          <w:szCs w:val="22"/>
        </w:rPr>
        <w:t>Artículo 92.</w:t>
      </w:r>
      <w:r w:rsidRPr="00E47F38">
        <w:rPr>
          <w:i/>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663E1B0" w14:textId="77777777" w:rsidR="00B11234" w:rsidRPr="00E47F38" w:rsidRDefault="00B11234" w:rsidP="00E47F38">
      <w:pPr>
        <w:spacing w:line="240" w:lineRule="auto"/>
        <w:ind w:left="851" w:right="822"/>
        <w:rPr>
          <w:i/>
          <w:szCs w:val="22"/>
        </w:rPr>
      </w:pPr>
      <w:r w:rsidRPr="00E47F38">
        <w:rPr>
          <w:i/>
          <w:szCs w:val="22"/>
        </w:rPr>
        <w:t>(…)</w:t>
      </w:r>
    </w:p>
    <w:p w14:paraId="10D5EB04" w14:textId="77777777" w:rsidR="00B11234" w:rsidRPr="00E47F38" w:rsidRDefault="00B11234" w:rsidP="00E47F38">
      <w:pPr>
        <w:spacing w:line="240" w:lineRule="auto"/>
        <w:ind w:left="851" w:right="822"/>
        <w:rPr>
          <w:i/>
          <w:szCs w:val="22"/>
        </w:rPr>
      </w:pPr>
      <w:r w:rsidRPr="00E47F38">
        <w:rPr>
          <w:i/>
          <w:szCs w:val="22"/>
        </w:rPr>
        <w:t xml:space="preserve">VIII. La remuneración bruta y neta de todos los servidores públicos de base o de confianza, de todas las percepciones, incluyendo sueldos, prestaciones, </w:t>
      </w:r>
      <w:r w:rsidRPr="00E47F38">
        <w:rPr>
          <w:i/>
          <w:szCs w:val="22"/>
        </w:rPr>
        <w:lastRenderedPageBreak/>
        <w:t>gratificaciones, primas, comisiones, dietas, bonos, estímulos, ingresos y sistemas de compensación, señalando la periodicidad de dicha remuneración;</w:t>
      </w:r>
    </w:p>
    <w:p w14:paraId="79A5B644" w14:textId="77777777" w:rsidR="00B11234" w:rsidRPr="00E47F38" w:rsidRDefault="00B11234" w:rsidP="00E47F38">
      <w:pPr>
        <w:rPr>
          <w:rFonts w:cs="Arial"/>
          <w:szCs w:val="22"/>
        </w:rPr>
      </w:pPr>
    </w:p>
    <w:p w14:paraId="654E4949" w14:textId="77777777" w:rsidR="00B11234" w:rsidRPr="00E47F38" w:rsidRDefault="00B11234" w:rsidP="00E47F38">
      <w:pPr>
        <w:pStyle w:val="Prrafodelista"/>
        <w:ind w:left="0"/>
        <w:rPr>
          <w:rFonts w:cs="Arial"/>
          <w:szCs w:val="22"/>
        </w:rPr>
      </w:pPr>
      <w:r w:rsidRPr="00E47F38">
        <w:rPr>
          <w:rFonts w:cs="Arial"/>
          <w:szCs w:val="22"/>
        </w:rPr>
        <w:t xml:space="preserve">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w:t>
      </w:r>
      <w:r w:rsidRPr="00E47F38">
        <w:rPr>
          <w:rFonts w:cs="Arial"/>
          <w:b/>
          <w:szCs w:val="22"/>
          <w:u w:val="single"/>
        </w:rPr>
        <w:t>las remuneraciones</w:t>
      </w:r>
      <w:r w:rsidRPr="00E47F38">
        <w:rPr>
          <w:rFonts w:cs="Arial"/>
          <w:szCs w:val="22"/>
        </w:rPr>
        <w:t xml:space="preserve"> que perciban los servidores públicos de acuerdo con lo establecido en el </w:t>
      </w:r>
      <w:r w:rsidRPr="00E47F38">
        <w:rPr>
          <w:rFonts w:cs="Arial"/>
          <w:b/>
          <w:szCs w:val="22"/>
        </w:rPr>
        <w:t>Código Financiero del Estado de México y Municipios</w:t>
      </w:r>
      <w:r w:rsidRPr="00E47F38">
        <w:rPr>
          <w:rFonts w:cs="Arial"/>
          <w:szCs w:val="22"/>
        </w:rPr>
        <w:t xml:space="preserve">. </w:t>
      </w:r>
    </w:p>
    <w:p w14:paraId="075E55A8" w14:textId="77777777" w:rsidR="00B11234" w:rsidRPr="00E47F38" w:rsidRDefault="00B11234" w:rsidP="00E47F38">
      <w:pPr>
        <w:rPr>
          <w:rFonts w:eastAsia="Palatino Linotype" w:cs="Palatino Linotype"/>
          <w:szCs w:val="22"/>
        </w:rPr>
      </w:pPr>
    </w:p>
    <w:p w14:paraId="4908C33B" w14:textId="77777777" w:rsidR="00B11234" w:rsidRPr="00E47F38" w:rsidRDefault="00B11234" w:rsidP="00E47F38">
      <w:pPr>
        <w:pStyle w:val="Prrafodelista"/>
        <w:spacing w:after="240"/>
        <w:ind w:left="0"/>
        <w:rPr>
          <w:rFonts w:eastAsia="Palatino Linotype" w:cs="Palatino Linotype"/>
          <w:szCs w:val="22"/>
        </w:rPr>
      </w:pPr>
      <w:r w:rsidRPr="00E47F38">
        <w:rPr>
          <w:rFonts w:eastAsia="Palatino Linotype" w:cs="Palatino Linotype"/>
          <w:szCs w:val="22"/>
        </w:rPr>
        <w:t xml:space="preserve">Sirve de sustento por analogía, para justificar la publicidad sobre los datos relativos a los montos por concepto de pago de las remuneraciones, los criterios </w:t>
      </w:r>
      <w:r w:rsidRPr="00E47F38">
        <w:rPr>
          <w:rFonts w:eastAsia="Palatino Linotype" w:cs="Palatino Linotype"/>
          <w:b/>
          <w:szCs w:val="22"/>
        </w:rPr>
        <w:t>01/2003</w:t>
      </w:r>
      <w:r w:rsidRPr="00E47F38">
        <w:rPr>
          <w:rFonts w:eastAsia="Palatino Linotype" w:cs="Palatino Linotype"/>
          <w:szCs w:val="22"/>
        </w:rPr>
        <w:t xml:space="preserve"> y </w:t>
      </w:r>
      <w:r w:rsidRPr="00E47F38">
        <w:rPr>
          <w:rFonts w:eastAsia="Palatino Linotype" w:cs="Palatino Linotype"/>
          <w:b/>
          <w:szCs w:val="22"/>
        </w:rPr>
        <w:t>02/2003</w:t>
      </w:r>
      <w:r w:rsidRPr="00E47F38">
        <w:rPr>
          <w:rFonts w:eastAsia="Palatino Linotype" w:cs="Palatino Linotype"/>
          <w:szCs w:val="22"/>
        </w:rPr>
        <w:t xml:space="preserve"> emitidos por el Comité de Acceso a la Información Pública y Protección de Datos Personales de la Suprema Corte de Justicia de la Nación que a continuación se citan: </w:t>
      </w:r>
    </w:p>
    <w:p w14:paraId="703686EC" w14:textId="77777777" w:rsidR="00B11234" w:rsidRPr="00E47F38" w:rsidRDefault="00B11234" w:rsidP="00E47F38">
      <w:pPr>
        <w:tabs>
          <w:tab w:val="left" w:pos="8222"/>
        </w:tabs>
        <w:spacing w:line="240" w:lineRule="auto"/>
        <w:ind w:left="851" w:right="851"/>
        <w:rPr>
          <w:rFonts w:eastAsia="Palatino Linotype" w:cs="Palatino Linotype"/>
          <w:b/>
          <w:i/>
          <w:szCs w:val="22"/>
        </w:rPr>
      </w:pPr>
      <w:r w:rsidRPr="00E47F38">
        <w:rPr>
          <w:rFonts w:eastAsia="Palatino Linotype" w:cs="Palatino Linotype"/>
          <w:b/>
          <w:i/>
          <w:szCs w:val="22"/>
        </w:rPr>
        <w:t>“Criterio 01/2003.</w:t>
      </w:r>
    </w:p>
    <w:p w14:paraId="76E2F96D" w14:textId="77777777" w:rsidR="00B11234" w:rsidRPr="00E47F38" w:rsidRDefault="00B11234" w:rsidP="00E47F38">
      <w:pPr>
        <w:tabs>
          <w:tab w:val="left" w:pos="8222"/>
        </w:tabs>
        <w:spacing w:line="240" w:lineRule="auto"/>
        <w:ind w:left="851" w:right="851"/>
        <w:rPr>
          <w:rFonts w:eastAsia="Palatino Linotype" w:cs="Palatino Linotype"/>
          <w:i/>
          <w:szCs w:val="22"/>
        </w:rPr>
      </w:pPr>
      <w:r w:rsidRPr="00E47F38">
        <w:rPr>
          <w:rFonts w:eastAsia="Palatino Linotype" w:cs="Palatino Linotype"/>
          <w:b/>
          <w:i/>
          <w:szCs w:val="22"/>
        </w:rPr>
        <w:t>INGRESOS DE LOS SERVIDORES PÚBLICOS. CONSTITUYEN INFORMACIÓN PÚBLICA AÚN Y CUANDO SU DIFUSIÓN PUEDE AFECTAR LA VIDA O LA SEGURIDAD DE AQUELLOS.</w:t>
      </w:r>
      <w:r w:rsidRPr="00E47F38">
        <w:rPr>
          <w:rFonts w:eastAsia="Palatino Linotype" w:cs="Palatino Linotype"/>
          <w:i/>
          <w:szCs w:val="22"/>
        </w:rPr>
        <w:t xml:space="preserve"> </w:t>
      </w:r>
    </w:p>
    <w:p w14:paraId="7C87C7CD" w14:textId="77777777" w:rsidR="00B11234" w:rsidRPr="00E47F38" w:rsidRDefault="00B11234" w:rsidP="00E47F38">
      <w:pPr>
        <w:tabs>
          <w:tab w:val="left" w:pos="8222"/>
        </w:tabs>
        <w:spacing w:line="240" w:lineRule="auto"/>
        <w:ind w:left="851" w:right="851"/>
        <w:rPr>
          <w:rFonts w:eastAsia="Palatino Linotype" w:cs="Palatino Linotype"/>
          <w:i/>
          <w:szCs w:val="22"/>
          <w:u w:val="single"/>
        </w:rPr>
      </w:pPr>
      <w:r w:rsidRPr="00E47F38">
        <w:rPr>
          <w:rFonts w:eastAsia="Palatino Linotype" w:cs="Palatino Linotype"/>
          <w:i/>
          <w:szCs w:val="22"/>
        </w:rPr>
        <w:t xml:space="preserve">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E47F38">
        <w:rPr>
          <w:rFonts w:eastAsia="Palatino Linotype" w:cs="Palatino Linotype"/>
          <w:b/>
          <w:i/>
          <w:szCs w:val="22"/>
          <w:u w:val="single"/>
        </w:rPr>
        <w:t xml:space="preserve">deben publicarse en medios remotos o locales de comunicación electrónica, lo que se sustenta en el hecho de que el monto de todos los ingresos que recibe un servidor público por desarrollar las labores que les son encomendadas con motivo del </w:t>
      </w:r>
      <w:r w:rsidRPr="00E47F38">
        <w:rPr>
          <w:rFonts w:eastAsia="Palatino Linotype" w:cs="Palatino Linotype"/>
          <w:b/>
          <w:i/>
          <w:szCs w:val="22"/>
          <w:u w:val="single"/>
        </w:rPr>
        <w:lastRenderedPageBreak/>
        <w:t>desempeño del cargo respecto. Constituyen información pública, en tanto que se trata de erogaciones que realiza un órgano del Estado en base con los recursos que encuentran su origen en mayor medida en las contribuciones aportados por los gobernados</w:t>
      </w:r>
      <w:r w:rsidRPr="00E47F38">
        <w:rPr>
          <w:rFonts w:eastAsia="Palatino Linotype" w:cs="Palatino Linotype"/>
          <w:i/>
          <w:szCs w:val="22"/>
          <w:u w:val="single"/>
        </w:rPr>
        <w:t>…”</w:t>
      </w:r>
    </w:p>
    <w:p w14:paraId="0008F166" w14:textId="77777777" w:rsidR="00B11234" w:rsidRPr="00E47F38" w:rsidRDefault="00B11234" w:rsidP="00E47F38">
      <w:pPr>
        <w:tabs>
          <w:tab w:val="left" w:pos="8222"/>
        </w:tabs>
        <w:spacing w:line="240" w:lineRule="auto"/>
        <w:ind w:left="851" w:right="851"/>
        <w:rPr>
          <w:rFonts w:eastAsia="Palatino Linotype" w:cs="Palatino Linotype"/>
          <w:i/>
          <w:szCs w:val="22"/>
        </w:rPr>
      </w:pPr>
    </w:p>
    <w:p w14:paraId="72217526" w14:textId="77777777" w:rsidR="00B11234" w:rsidRPr="00E47F38" w:rsidRDefault="00B11234" w:rsidP="00E47F38">
      <w:pPr>
        <w:tabs>
          <w:tab w:val="left" w:pos="8222"/>
        </w:tabs>
        <w:spacing w:line="240" w:lineRule="auto"/>
        <w:ind w:left="851" w:right="851"/>
        <w:rPr>
          <w:rFonts w:eastAsia="Palatino Linotype" w:cs="Palatino Linotype"/>
          <w:b/>
          <w:i/>
          <w:szCs w:val="22"/>
        </w:rPr>
      </w:pPr>
      <w:r w:rsidRPr="00E47F38">
        <w:rPr>
          <w:rFonts w:eastAsia="Palatino Linotype" w:cs="Palatino Linotype"/>
          <w:b/>
          <w:i/>
          <w:szCs w:val="22"/>
        </w:rPr>
        <w:t>“Criterio 02/2003.</w:t>
      </w:r>
    </w:p>
    <w:p w14:paraId="08981B43" w14:textId="77777777" w:rsidR="00B11234" w:rsidRPr="00E47F38" w:rsidRDefault="00B11234" w:rsidP="00E47F38">
      <w:pPr>
        <w:tabs>
          <w:tab w:val="left" w:pos="8222"/>
        </w:tabs>
        <w:spacing w:line="240" w:lineRule="auto"/>
        <w:ind w:left="851" w:right="851"/>
        <w:rPr>
          <w:rFonts w:eastAsia="Palatino Linotype" w:cs="Palatino Linotype"/>
          <w:i/>
          <w:szCs w:val="22"/>
        </w:rPr>
      </w:pPr>
      <w:r w:rsidRPr="00E47F38">
        <w:rPr>
          <w:rFonts w:eastAsia="Palatino Linotype" w:cs="Palatino Linotype"/>
          <w:b/>
          <w:i/>
          <w:szCs w:val="22"/>
        </w:rPr>
        <w:t>INGRESOS DE LOS SERVIDORES PÚBLICOS, SON INFORMACIÓN PÚBLICA AÚN Y CUANDO CONSTITUYEN DATOS PERSONALES QUE SE REFIEREN AL PATRIMONIO DE AQUÉLLOS.</w:t>
      </w:r>
      <w:r w:rsidRPr="00E47F38">
        <w:rPr>
          <w:rFonts w:eastAsia="Palatino Linotype" w:cs="Palatino Linotype"/>
          <w:i/>
          <w:szCs w:val="22"/>
        </w:rPr>
        <w:t xml:space="preserve"> </w:t>
      </w:r>
    </w:p>
    <w:p w14:paraId="4E5A7C2E" w14:textId="77777777" w:rsidR="00B11234" w:rsidRPr="00E47F38" w:rsidRDefault="00B11234" w:rsidP="00E47F38">
      <w:pPr>
        <w:tabs>
          <w:tab w:val="left" w:pos="8222"/>
        </w:tabs>
        <w:spacing w:line="240" w:lineRule="auto"/>
        <w:ind w:left="851" w:right="851"/>
        <w:rPr>
          <w:rFonts w:eastAsia="Palatino Linotype" w:cs="Palatino Linotype"/>
          <w:i/>
          <w:szCs w:val="22"/>
        </w:rPr>
      </w:pPr>
      <w:r w:rsidRPr="00E47F38">
        <w:rPr>
          <w:rFonts w:eastAsia="Palatino Linotype" w:cs="Palatino Linotype"/>
          <w:i/>
          <w:szCs w:val="22"/>
        </w:rPr>
        <w:t xml:space="preserve">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E47F38">
        <w:rPr>
          <w:rFonts w:eastAsia="Palatino Linotype" w:cs="Palatino Linotype"/>
          <w:b/>
          <w:i/>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E47F38">
        <w:rPr>
          <w:rFonts w:eastAsia="Palatino Linotype" w:cs="Palatino Linotype"/>
          <w:i/>
          <w:szCs w:val="22"/>
        </w:rPr>
        <w:t xml:space="preserve"> el sistema de compensación…” (</w:t>
      </w:r>
      <w:r w:rsidRPr="00E47F38">
        <w:rPr>
          <w:rFonts w:eastAsia="Palatino Linotype" w:cs="Palatino Linotype"/>
          <w:b/>
          <w:i/>
          <w:szCs w:val="22"/>
        </w:rPr>
        <w:t>Sic)</w:t>
      </w:r>
    </w:p>
    <w:p w14:paraId="005ADC50" w14:textId="77777777" w:rsidR="00B11234" w:rsidRPr="00E47F38" w:rsidRDefault="00B11234" w:rsidP="00E47F38">
      <w:pPr>
        <w:ind w:right="-28"/>
        <w:rPr>
          <w:rFonts w:eastAsiaTheme="minorEastAsia" w:cs="Arial"/>
          <w:lang w:val="es-ES_tradnl"/>
        </w:rPr>
      </w:pPr>
    </w:p>
    <w:p w14:paraId="19CD5989" w14:textId="77777777" w:rsidR="009C51E8" w:rsidRPr="00E47F38" w:rsidRDefault="00B11234" w:rsidP="00E47F38">
      <w:pPr>
        <w:ind w:right="-93"/>
        <w:rPr>
          <w:rFonts w:eastAsiaTheme="minorEastAsia" w:cs="Arial"/>
          <w:lang w:val="es-ES_tradnl"/>
        </w:rPr>
      </w:pPr>
      <w:r w:rsidRPr="00E47F38">
        <w:rPr>
          <w:rFonts w:eastAsiaTheme="minorEastAsia" w:cs="Arial"/>
          <w:lang w:val="es-ES_tradnl"/>
        </w:rPr>
        <w:t xml:space="preserve">En ese sentido, se considera que </w:t>
      </w:r>
      <w:r w:rsidRPr="00E47F38">
        <w:rPr>
          <w:rFonts w:eastAsiaTheme="minorEastAsia" w:cs="Arial"/>
          <w:b/>
          <w:lang w:val="es-ES_tradnl"/>
        </w:rPr>
        <w:t>EL SUJETO OBLIGADO</w:t>
      </w:r>
      <w:r w:rsidRPr="00E47F38">
        <w:rPr>
          <w:rFonts w:eastAsiaTheme="minorEastAsia" w:cs="Arial"/>
          <w:lang w:val="es-ES_tradnl"/>
        </w:rPr>
        <w:t xml:space="preserve"> </w:t>
      </w:r>
      <w:r w:rsidR="009C51E8" w:rsidRPr="00E47F38">
        <w:rPr>
          <w:rFonts w:eastAsiaTheme="minorEastAsia" w:cs="Arial"/>
          <w:lang w:val="es-ES_tradnl"/>
        </w:rPr>
        <w:t xml:space="preserve">intento dar atención a los requerimientos correspondientes a los recibos de nómina de los servidores públicos adscritos a las unidades administrativas referidas en las solicitudes de información, sin embargo cabe hacer mención que no es posible dar por satisfecha el derecho de acceso a la información de </w:t>
      </w:r>
      <w:r w:rsidR="009C51E8" w:rsidRPr="00E47F38">
        <w:rPr>
          <w:rFonts w:eastAsiaTheme="minorEastAsia" w:cs="Arial"/>
          <w:b/>
          <w:lang w:val="es-ES_tradnl"/>
        </w:rPr>
        <w:t xml:space="preserve">LA PARTE RECURRENTE </w:t>
      </w:r>
      <w:r w:rsidR="009C51E8" w:rsidRPr="00E47F38">
        <w:rPr>
          <w:rFonts w:eastAsiaTheme="minorEastAsia" w:cs="Arial"/>
          <w:lang w:val="es-ES_tradnl"/>
        </w:rPr>
        <w:t>en virtud de que fue censurada la firma autógrafa de dichos servidores públicos, tal y como puede observarse en la siguientes imagen ejemplificativa:</w:t>
      </w:r>
    </w:p>
    <w:p w14:paraId="2833DA10" w14:textId="29CAE9D7" w:rsidR="009C51E8" w:rsidRPr="00E47F38" w:rsidRDefault="009C51E8" w:rsidP="00E47F38">
      <w:pPr>
        <w:ind w:right="-93"/>
        <w:rPr>
          <w:rFonts w:eastAsiaTheme="minorEastAsia" w:cs="Arial"/>
          <w:lang w:val="es-ES_tradnl"/>
        </w:rPr>
      </w:pPr>
      <w:r w:rsidRPr="00E47F38">
        <w:rPr>
          <w:rFonts w:eastAsiaTheme="minorEastAsia" w:cs="Arial"/>
          <w:noProof/>
          <w:lang w:eastAsia="es-MX"/>
          <w14:ligatures w14:val="standardContextual"/>
        </w:rPr>
        <w:lastRenderedPageBreak/>
        <mc:AlternateContent>
          <mc:Choice Requires="wps">
            <w:drawing>
              <wp:anchor distT="0" distB="0" distL="114300" distR="114300" simplePos="0" relativeHeight="251660288" behindDoc="0" locked="0" layoutInCell="1" allowOverlap="1" wp14:anchorId="6879A64F" wp14:editId="7E6892A2">
                <wp:simplePos x="0" y="0"/>
                <wp:positionH relativeFrom="column">
                  <wp:posOffset>2903662</wp:posOffset>
                </wp:positionH>
                <wp:positionV relativeFrom="paragraph">
                  <wp:posOffset>1537694</wp:posOffset>
                </wp:positionV>
                <wp:extent cx="2798859" cy="747616"/>
                <wp:effectExtent l="19050" t="19050" r="20955" b="14605"/>
                <wp:wrapNone/>
                <wp:docPr id="4" name="Rectángulo 4"/>
                <wp:cNvGraphicFramePr/>
                <a:graphic xmlns:a="http://schemas.openxmlformats.org/drawingml/2006/main">
                  <a:graphicData uri="http://schemas.microsoft.com/office/word/2010/wordprocessingShape">
                    <wps:wsp>
                      <wps:cNvSpPr/>
                      <wps:spPr>
                        <a:xfrm>
                          <a:off x="0" y="0"/>
                          <a:ext cx="2798859" cy="74761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0BDB1797" id="Rectángulo 4" o:spid="_x0000_s1026" style="position:absolute;margin-left:228.65pt;margin-top:121.1pt;width:220.4pt;height:58.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" filled="f" strokecolor="red" strokeweight="3pt"/>
            </w:pict>
          </mc:Fallback>
        </mc:AlternateContent>
      </w:r>
      <w:r w:rsidRPr="00E47F38">
        <w:rPr>
          <w:rFonts w:eastAsiaTheme="minorEastAsia" w:cs="Arial"/>
          <w:noProof/>
          <w:lang w:eastAsia="es-MX"/>
        </w:rPr>
        <w:drawing>
          <wp:inline distT="0" distB="0" distL="0" distR="0" wp14:anchorId="51D0FDF3" wp14:editId="5D2D9ECD">
            <wp:extent cx="5742940" cy="2266315"/>
            <wp:effectExtent l="19050" t="19050" r="10160" b="196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42940" cy="2266315"/>
                    </a:xfrm>
                    <a:prstGeom prst="rect">
                      <a:avLst/>
                    </a:prstGeom>
                    <a:ln>
                      <a:solidFill>
                        <a:schemeClr val="tx1"/>
                      </a:solidFill>
                    </a:ln>
                  </pic:spPr>
                </pic:pic>
              </a:graphicData>
            </a:graphic>
          </wp:inline>
        </w:drawing>
      </w:r>
    </w:p>
    <w:p w14:paraId="684153AE" w14:textId="77777777" w:rsidR="009C51E8" w:rsidRPr="00E47F38" w:rsidRDefault="009C51E8" w:rsidP="00E47F38">
      <w:pPr>
        <w:ind w:right="-93"/>
        <w:rPr>
          <w:rFonts w:eastAsiaTheme="minorEastAsia" w:cs="Arial"/>
          <w:lang w:val="es-ES_tradnl"/>
        </w:rPr>
      </w:pPr>
    </w:p>
    <w:p w14:paraId="68177821" w14:textId="464D7820" w:rsidR="009C51E8" w:rsidRPr="00E47F38" w:rsidRDefault="009C51E8" w:rsidP="00E47F38">
      <w:r w:rsidRPr="00E47F38">
        <w:rPr>
          <w:rFonts w:eastAsiaTheme="minorEastAsia" w:cs="Arial"/>
          <w:lang w:val="es-ES_tradnl"/>
        </w:rPr>
        <w:t xml:space="preserve">Atento a lo anterior, es necesario precisar que, </w:t>
      </w:r>
      <w:r w:rsidRPr="00E47F38">
        <w:t>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67687908" w14:textId="77777777" w:rsidR="009C51E8" w:rsidRPr="00E47F38" w:rsidRDefault="009C51E8" w:rsidP="00E47F38"/>
    <w:p w14:paraId="12DF5E17" w14:textId="2DF80917" w:rsidR="009C51E8" w:rsidRPr="00E47F38" w:rsidRDefault="009C51E8" w:rsidP="00E47F38">
      <w:pPr>
        <w:ind w:right="-93"/>
      </w:pPr>
      <w:r w:rsidRPr="00E47F38">
        <w:t>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64A2F308" w14:textId="5BE0BB74" w:rsidR="00057973" w:rsidRPr="00E47F38" w:rsidRDefault="00057973" w:rsidP="00E47F38">
      <w:pPr>
        <w:ind w:right="-93"/>
        <w:rPr>
          <w:rFonts w:eastAsiaTheme="minorEastAsia" w:cs="Arial"/>
          <w:lang w:val="es-ES_tradnl"/>
        </w:rPr>
      </w:pPr>
      <w:r w:rsidRPr="00E47F38">
        <w:lastRenderedPageBreak/>
        <w:t xml:space="preserve">Dado lo anterior, este Órgano Garante considera que los multicitados documentos que dan cuenta de las remuneraciones de los servidores públicos adscrito, fueron proporcionados en una incorrecta versión pública, por ello en atención a las solicitudes de mérito, </w:t>
      </w:r>
      <w:r w:rsidRPr="00E47F38">
        <w:rPr>
          <w:b/>
        </w:rPr>
        <w:t>EL SUJETO OBLIGADO</w:t>
      </w:r>
      <w:r w:rsidRPr="00E47F38">
        <w:t xml:space="preserve"> deberá dar atención a las mismas y remitir la documentación respectiva en una versión pública correcta.</w:t>
      </w:r>
    </w:p>
    <w:p w14:paraId="4C719A95" w14:textId="77777777" w:rsidR="005A1DA1" w:rsidRPr="00E47F38" w:rsidRDefault="005A1DA1" w:rsidP="00E47F38">
      <w:pPr>
        <w:ind w:right="-93"/>
        <w:rPr>
          <w:rFonts w:cs="Tahoma"/>
          <w:bCs/>
          <w:szCs w:val="22"/>
        </w:rPr>
      </w:pPr>
    </w:p>
    <w:p w14:paraId="380178E8" w14:textId="77777777" w:rsidR="00871744" w:rsidRPr="00E47F38" w:rsidRDefault="00871744" w:rsidP="00E47F38">
      <w:pPr>
        <w:pStyle w:val="Ttulo3"/>
      </w:pPr>
      <w:bookmarkStart w:id="38" w:name="_Toc198757745"/>
      <w:bookmarkStart w:id="39" w:name="_Toc198819013"/>
      <w:bookmarkStart w:id="40" w:name="_Toc201207460"/>
      <w:r w:rsidRPr="00E47F38">
        <w:t>d) Versión pública</w:t>
      </w:r>
      <w:bookmarkEnd w:id="38"/>
      <w:bookmarkEnd w:id="39"/>
      <w:bookmarkEnd w:id="40"/>
    </w:p>
    <w:p w14:paraId="2B882A22" w14:textId="77777777" w:rsidR="00871744" w:rsidRPr="00E47F38" w:rsidRDefault="00871744" w:rsidP="00E47F38">
      <w:pPr>
        <w:rPr>
          <w:bCs/>
        </w:rPr>
      </w:pPr>
      <w:r w:rsidRPr="00E47F38">
        <w:t xml:space="preserve">Para el caso de que el o los documentos de los cuales se ordena su entrega contengan datos personales susceptibles de ser testados, deberán ser entregados en </w:t>
      </w:r>
      <w:r w:rsidRPr="00E47F38">
        <w:rPr>
          <w:b/>
        </w:rPr>
        <w:t>versión pública</w:t>
      </w:r>
      <w:r w:rsidRPr="00E47F38">
        <w:t>, pues el</w:t>
      </w:r>
      <w:r w:rsidRPr="00E47F38">
        <w:rPr>
          <w:bCs/>
        </w:rPr>
        <w:t xml:space="preserve">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1C529A1" w14:textId="77777777" w:rsidR="00871744" w:rsidRPr="00E47F38" w:rsidRDefault="00871744" w:rsidP="00E47F38">
      <w:pPr>
        <w:rPr>
          <w:rFonts w:eastAsia="Calibri"/>
          <w:bCs/>
          <w:lang w:eastAsia="en-US"/>
        </w:rPr>
      </w:pPr>
    </w:p>
    <w:p w14:paraId="23DABFB6" w14:textId="77777777" w:rsidR="00871744" w:rsidRPr="00E47F38" w:rsidRDefault="00871744" w:rsidP="00E47F38">
      <w:pPr>
        <w:rPr>
          <w:bCs/>
        </w:rPr>
      </w:pPr>
      <w:r w:rsidRPr="00E47F38">
        <w:rPr>
          <w:bCs/>
        </w:rPr>
        <w:t>A este respecto, los artículos 3, fracciones IX, XX, XXI y XLV; 51 y 52 de la Ley de Transparencia y Acceso a la Información Pública del Estado de México y Municipios establecen:</w:t>
      </w:r>
    </w:p>
    <w:p w14:paraId="19F961C4" w14:textId="77777777" w:rsidR="00871744" w:rsidRPr="00E47F38" w:rsidRDefault="00871744" w:rsidP="00E47F38"/>
    <w:p w14:paraId="0F285BF8" w14:textId="77777777" w:rsidR="00871744" w:rsidRPr="00E47F38" w:rsidRDefault="00871744" w:rsidP="00E47F38">
      <w:pPr>
        <w:pStyle w:val="Puesto"/>
      </w:pPr>
      <w:r w:rsidRPr="00E47F38">
        <w:rPr>
          <w:b/>
          <w:bCs/>
          <w:noProof/>
        </w:rPr>
        <w:t>“</w:t>
      </w:r>
      <w:r w:rsidRPr="00E47F38">
        <w:rPr>
          <w:b/>
          <w:bCs/>
        </w:rPr>
        <w:t xml:space="preserve">Artículo 3. </w:t>
      </w:r>
      <w:r w:rsidRPr="00E47F38">
        <w:t xml:space="preserve">Para los efectos de la presente Ley se entenderá por: </w:t>
      </w:r>
    </w:p>
    <w:p w14:paraId="1A5D02AD" w14:textId="77777777" w:rsidR="00871744" w:rsidRPr="00E47F38" w:rsidRDefault="00871744" w:rsidP="00E47F38">
      <w:pPr>
        <w:pStyle w:val="Puesto"/>
      </w:pPr>
      <w:r w:rsidRPr="00E47F38">
        <w:rPr>
          <w:b/>
        </w:rPr>
        <w:lastRenderedPageBreak/>
        <w:t>IX.</w:t>
      </w:r>
      <w:r w:rsidRPr="00E47F38">
        <w:t xml:space="preserve"> </w:t>
      </w:r>
      <w:r w:rsidRPr="00E47F38">
        <w:rPr>
          <w:b/>
        </w:rPr>
        <w:t xml:space="preserve">Datos personales: </w:t>
      </w:r>
      <w:r w:rsidRPr="00E47F38">
        <w:t xml:space="preserve">La información concerniente a una persona, identificada o identificable según lo dispuesto por la Ley de Protección de Datos Personales del Estado de México; </w:t>
      </w:r>
    </w:p>
    <w:p w14:paraId="7D3C688E" w14:textId="77777777" w:rsidR="00871744" w:rsidRPr="00E47F38" w:rsidRDefault="00871744" w:rsidP="00E47F38"/>
    <w:p w14:paraId="11841B41" w14:textId="77777777" w:rsidR="00871744" w:rsidRPr="00E47F38" w:rsidRDefault="00871744" w:rsidP="00E47F38">
      <w:pPr>
        <w:pStyle w:val="Puesto"/>
      </w:pPr>
      <w:r w:rsidRPr="00E47F38">
        <w:rPr>
          <w:b/>
        </w:rPr>
        <w:t>XX.</w:t>
      </w:r>
      <w:r w:rsidRPr="00E47F38">
        <w:t xml:space="preserve"> </w:t>
      </w:r>
      <w:r w:rsidRPr="00E47F38">
        <w:rPr>
          <w:b/>
        </w:rPr>
        <w:t>Información clasificada:</w:t>
      </w:r>
      <w:r w:rsidRPr="00E47F38">
        <w:t xml:space="preserve"> Aquella considerada por la presente Ley como reservada o confidencial; </w:t>
      </w:r>
    </w:p>
    <w:p w14:paraId="14165645" w14:textId="77777777" w:rsidR="00871744" w:rsidRPr="00E47F38" w:rsidRDefault="00871744" w:rsidP="00E47F38"/>
    <w:p w14:paraId="37F85DBF" w14:textId="77777777" w:rsidR="00871744" w:rsidRPr="00E47F38" w:rsidRDefault="00871744" w:rsidP="00E47F38">
      <w:pPr>
        <w:pStyle w:val="Puesto"/>
      </w:pPr>
      <w:r w:rsidRPr="00E47F38">
        <w:rPr>
          <w:b/>
        </w:rPr>
        <w:t>XXI.</w:t>
      </w:r>
      <w:r w:rsidRPr="00E47F38">
        <w:t xml:space="preserve"> </w:t>
      </w:r>
      <w:r w:rsidRPr="00E47F38">
        <w:rPr>
          <w:b/>
        </w:rPr>
        <w:t>Información confidencial</w:t>
      </w:r>
      <w:r w:rsidRPr="00E47F38">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E314991" w14:textId="77777777" w:rsidR="00871744" w:rsidRPr="00E47F38" w:rsidRDefault="00871744" w:rsidP="00E47F38"/>
    <w:p w14:paraId="53E03011" w14:textId="77777777" w:rsidR="00871744" w:rsidRPr="00E47F38" w:rsidRDefault="00871744" w:rsidP="00E47F38">
      <w:pPr>
        <w:pStyle w:val="Puesto"/>
      </w:pPr>
      <w:r w:rsidRPr="00E47F38">
        <w:rPr>
          <w:b/>
        </w:rPr>
        <w:t>XLV. Versión pública:</w:t>
      </w:r>
      <w:r w:rsidRPr="00E47F38">
        <w:t xml:space="preserve"> Documento en el que se elimine, suprime o borra la información clasificada como reservada o confidencial para permitir su acceso. </w:t>
      </w:r>
    </w:p>
    <w:p w14:paraId="5AA0E7B2" w14:textId="77777777" w:rsidR="00871744" w:rsidRPr="00E47F38" w:rsidRDefault="00871744" w:rsidP="00E47F38"/>
    <w:p w14:paraId="69E58A9A" w14:textId="77777777" w:rsidR="00871744" w:rsidRPr="00E47F38" w:rsidRDefault="00871744" w:rsidP="00E47F38">
      <w:pPr>
        <w:pStyle w:val="Puesto"/>
      </w:pPr>
      <w:r w:rsidRPr="00E47F38">
        <w:rPr>
          <w:b/>
        </w:rPr>
        <w:t>Artículo 51.</w:t>
      </w:r>
      <w:r w:rsidRPr="00E47F38">
        <w:t xml:space="preserve"> Los sujetos obligados designaran a un responsable para atender la Unidad de Transparencia, quien fungirá como enlace entre éstos y los solicitantes. Dicha Unidad será la encargada de tramitar internamente la solicitud de información </w:t>
      </w:r>
      <w:r w:rsidRPr="00E47F38">
        <w:rPr>
          <w:b/>
        </w:rPr>
        <w:t xml:space="preserve">y tendrá la responsabilidad de verificar en cada caso que la misma no sea confidencial o reservada. </w:t>
      </w:r>
      <w:r w:rsidRPr="00E47F38">
        <w:t>Dicha Unidad contará con las facultades internas necesarias para gestionar la atención a las solicitudes de información en los términos de la Ley General y la presente Ley.</w:t>
      </w:r>
    </w:p>
    <w:p w14:paraId="26032836" w14:textId="77777777" w:rsidR="00871744" w:rsidRPr="00E47F38" w:rsidRDefault="00871744" w:rsidP="00E47F38"/>
    <w:p w14:paraId="622A7988" w14:textId="77777777" w:rsidR="00871744" w:rsidRPr="00E47F38" w:rsidRDefault="00871744" w:rsidP="00E47F38">
      <w:pPr>
        <w:pStyle w:val="Puesto"/>
      </w:pPr>
      <w:r w:rsidRPr="00E47F38">
        <w:rPr>
          <w:b/>
        </w:rPr>
        <w:t>Artículo 52.</w:t>
      </w:r>
      <w:r w:rsidRPr="00E47F38">
        <w:t xml:space="preserve"> Las solicitudes de acceso a la información y las respuestas que se les dé, incluyendo, en su caso, </w:t>
      </w:r>
      <w:r w:rsidRPr="00E47F38">
        <w:rPr>
          <w:u w:val="single"/>
        </w:rPr>
        <w:t>la información entregada, así como las resoluciones a los recursos que en su caso se promuevan serán públicas, y de ser el caso que contenga datos personales que deban ser protegidos se podrá dar su acceso en su versión pública</w:t>
      </w:r>
      <w:r w:rsidRPr="00E47F38">
        <w:t>, siempre y cuando la resolución de referencia se someta a un proceso de disociación, es decir, no haga identificable al titular de tales datos personales.</w:t>
      </w:r>
      <w:r w:rsidRPr="00E47F38">
        <w:rPr>
          <w:bCs/>
          <w:noProof/>
        </w:rPr>
        <w:t xml:space="preserve">” </w:t>
      </w:r>
      <w:r w:rsidRPr="00E47F38">
        <w:rPr>
          <w:i w:val="0"/>
          <w:iCs/>
        </w:rPr>
        <w:t>(Énfasis añadido)</w:t>
      </w:r>
    </w:p>
    <w:p w14:paraId="12852F0D" w14:textId="77777777" w:rsidR="00871744" w:rsidRPr="00E47F38" w:rsidRDefault="00871744" w:rsidP="00E47F38"/>
    <w:p w14:paraId="1A6AB4A1" w14:textId="77777777" w:rsidR="00871744" w:rsidRPr="00E47F38" w:rsidRDefault="00871744" w:rsidP="00E47F38">
      <w:r w:rsidRPr="00E47F38">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0AA05317" w14:textId="77777777" w:rsidR="00871744" w:rsidRPr="00E47F38" w:rsidRDefault="00871744" w:rsidP="00E47F38"/>
    <w:p w14:paraId="43A06196" w14:textId="77777777" w:rsidR="00871744" w:rsidRPr="00E47F38" w:rsidRDefault="00871744" w:rsidP="00E47F38">
      <w:pPr>
        <w:pStyle w:val="Puesto"/>
        <w:rPr>
          <w:rFonts w:eastAsia="Arial Unicode MS"/>
        </w:rPr>
      </w:pPr>
      <w:r w:rsidRPr="00E47F38">
        <w:rPr>
          <w:rFonts w:eastAsia="Arial Unicode MS"/>
          <w:b/>
        </w:rPr>
        <w:t>“Artículo 22.</w:t>
      </w:r>
      <w:r w:rsidRPr="00E47F38">
        <w:rPr>
          <w:rFonts w:eastAsia="Arial Unicode MS"/>
        </w:rPr>
        <w:t xml:space="preserve"> Todo tratamiento de datos personales que efectúe el responsable deberá estar justificado por finalidades concretas, lícitas, explícitas y legítimas, relacionadas con las atribuciones que la normatividad aplicable les confiera. </w:t>
      </w:r>
    </w:p>
    <w:p w14:paraId="7ACC9539" w14:textId="77777777" w:rsidR="00871744" w:rsidRPr="00E47F38" w:rsidRDefault="00871744" w:rsidP="00E47F38">
      <w:pPr>
        <w:rPr>
          <w:rFonts w:eastAsia="Arial Unicode MS"/>
        </w:rPr>
      </w:pPr>
    </w:p>
    <w:p w14:paraId="1585B4D4" w14:textId="77777777" w:rsidR="00871744" w:rsidRPr="00E47F38" w:rsidRDefault="00871744" w:rsidP="00E47F38">
      <w:pPr>
        <w:pStyle w:val="Puesto"/>
        <w:rPr>
          <w:rFonts w:eastAsia="Arial Unicode MS"/>
        </w:rPr>
      </w:pPr>
      <w:r w:rsidRPr="00E47F38">
        <w:rPr>
          <w:rFonts w:eastAsia="Arial Unicode MS"/>
          <w:b/>
        </w:rPr>
        <w:t>Artículo 38.</w:t>
      </w:r>
      <w:r w:rsidRPr="00E47F38">
        <w:rPr>
          <w:rFonts w:eastAsia="Arial Unicode M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47F38">
        <w:rPr>
          <w:rFonts w:eastAsia="Arial Unicode MS"/>
          <w:b/>
        </w:rPr>
        <w:t>”</w:t>
      </w:r>
      <w:r w:rsidRPr="00E47F38">
        <w:rPr>
          <w:rFonts w:eastAsia="Arial Unicode MS"/>
        </w:rPr>
        <w:t xml:space="preserve"> </w:t>
      </w:r>
    </w:p>
    <w:p w14:paraId="4576EC14" w14:textId="77777777" w:rsidR="00871744" w:rsidRPr="00E47F38" w:rsidRDefault="00871744" w:rsidP="00E47F38">
      <w:pPr>
        <w:rPr>
          <w:rFonts w:eastAsia="Arial Unicode MS"/>
          <w:i/>
        </w:rPr>
      </w:pPr>
    </w:p>
    <w:p w14:paraId="7E4B848B" w14:textId="77777777" w:rsidR="00871744" w:rsidRPr="00E47F38" w:rsidRDefault="00871744" w:rsidP="00E47F38">
      <w:r w:rsidRPr="00E47F3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228BB10" w14:textId="77777777" w:rsidR="00871744" w:rsidRPr="00E47F38" w:rsidRDefault="00871744" w:rsidP="00E47F38"/>
    <w:p w14:paraId="5F9D244F" w14:textId="77777777" w:rsidR="00871744" w:rsidRPr="00E47F38" w:rsidRDefault="00871744" w:rsidP="00E47F38">
      <w:r w:rsidRPr="00E47F38">
        <w:lastRenderedPageBreak/>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47F38">
        <w:rPr>
          <w:rFonts w:eastAsia="Arial Unicode MS"/>
        </w:rPr>
        <w:t xml:space="preserve"> que debe ser protegida por </w:t>
      </w:r>
      <w:r w:rsidRPr="00E47F38">
        <w:rPr>
          <w:rFonts w:eastAsia="Arial Unicode MS"/>
          <w:b/>
        </w:rPr>
        <w:t>EL SUJETO OBLIGADO,</w:t>
      </w:r>
      <w:r w:rsidRPr="00E47F38">
        <w:rPr>
          <w:rFonts w:eastAsia="Arial Unicode MS"/>
        </w:rPr>
        <w:t xml:space="preserve"> por lo </w:t>
      </w:r>
      <w:r w:rsidRPr="00E47F38">
        <w:t>que, todo dato personal susceptible de clasificación debe ser protegido.</w:t>
      </w:r>
    </w:p>
    <w:p w14:paraId="2A86E030" w14:textId="77777777" w:rsidR="00871744" w:rsidRPr="00E47F38" w:rsidRDefault="00871744" w:rsidP="00E47F38"/>
    <w:p w14:paraId="13536416" w14:textId="77777777" w:rsidR="00871744" w:rsidRPr="00E47F38" w:rsidRDefault="00871744" w:rsidP="00E47F38">
      <w:r w:rsidRPr="00E47F3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013360E2" w14:textId="77777777" w:rsidR="00871744" w:rsidRPr="00E47F38" w:rsidRDefault="00871744" w:rsidP="00E47F38"/>
    <w:p w14:paraId="2B187D1E" w14:textId="77777777" w:rsidR="00871744" w:rsidRPr="00E47F38" w:rsidRDefault="00871744" w:rsidP="00E47F38">
      <w:r w:rsidRPr="00E47F3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6584B885" w14:textId="77777777" w:rsidR="00871744" w:rsidRPr="00E47F38" w:rsidRDefault="00871744" w:rsidP="00E47F38"/>
    <w:p w14:paraId="2FA7BCBE" w14:textId="77777777" w:rsidR="00871744" w:rsidRPr="00E47F38" w:rsidRDefault="00871744" w:rsidP="00E47F38">
      <w:pPr>
        <w:pStyle w:val="Puesto"/>
        <w:jc w:val="center"/>
        <w:rPr>
          <w:b/>
        </w:rPr>
      </w:pPr>
      <w:r w:rsidRPr="00E47F38">
        <w:rPr>
          <w:b/>
        </w:rPr>
        <w:t>Ley de Transparencia y Acceso a la Información Pública del Estado de México y Municipios</w:t>
      </w:r>
    </w:p>
    <w:p w14:paraId="51008EE7" w14:textId="77777777" w:rsidR="00871744" w:rsidRPr="00E47F38" w:rsidRDefault="00871744" w:rsidP="00E47F38">
      <w:pPr>
        <w:pStyle w:val="Puesto"/>
      </w:pPr>
    </w:p>
    <w:p w14:paraId="1D771181" w14:textId="77777777" w:rsidR="00871744" w:rsidRPr="00E47F38" w:rsidRDefault="00871744" w:rsidP="00E47F38">
      <w:pPr>
        <w:pStyle w:val="Puesto"/>
      </w:pPr>
      <w:r w:rsidRPr="00E47F38">
        <w:lastRenderedPageBreak/>
        <w:t>“</w:t>
      </w:r>
      <w:r w:rsidRPr="00E47F38">
        <w:rPr>
          <w:b/>
        </w:rPr>
        <w:t>Artículo 49.</w:t>
      </w:r>
      <w:r w:rsidRPr="00E47F38">
        <w:t xml:space="preserve"> Los Comités de Transparencia tendrán las siguientes atribuciones:</w:t>
      </w:r>
    </w:p>
    <w:p w14:paraId="7BE756AE" w14:textId="77777777" w:rsidR="00871744" w:rsidRPr="00E47F38" w:rsidRDefault="00871744" w:rsidP="00E47F38">
      <w:pPr>
        <w:pStyle w:val="Puesto"/>
      </w:pPr>
      <w:r w:rsidRPr="00E47F38">
        <w:t>VIII. Aprobar, modificar o revocar la clasificación de la información;</w:t>
      </w:r>
    </w:p>
    <w:p w14:paraId="74F542B9" w14:textId="77777777" w:rsidR="00871744" w:rsidRPr="00E47F38" w:rsidRDefault="00871744" w:rsidP="00E47F38">
      <w:pPr>
        <w:pStyle w:val="Puesto"/>
      </w:pPr>
    </w:p>
    <w:p w14:paraId="000DBA9B" w14:textId="77777777" w:rsidR="00871744" w:rsidRPr="00E47F38" w:rsidRDefault="00871744" w:rsidP="00E47F38">
      <w:pPr>
        <w:pStyle w:val="Puesto"/>
      </w:pPr>
      <w:r w:rsidRPr="00E47F38">
        <w:rPr>
          <w:b/>
        </w:rPr>
        <w:t>Artículo 132.</w:t>
      </w:r>
      <w:r w:rsidRPr="00E47F38">
        <w:t xml:space="preserve"> La clasificación de la información se llevará a cabo en el momento en que:</w:t>
      </w:r>
    </w:p>
    <w:p w14:paraId="29BC887A" w14:textId="77777777" w:rsidR="00871744" w:rsidRPr="00E47F38" w:rsidRDefault="00871744" w:rsidP="00E47F38">
      <w:pPr>
        <w:pStyle w:val="Puesto"/>
      </w:pPr>
      <w:r w:rsidRPr="00E47F38">
        <w:t>I. Se reciba una solicitud de acceso a la información;</w:t>
      </w:r>
    </w:p>
    <w:p w14:paraId="40CC84B1" w14:textId="77777777" w:rsidR="00871744" w:rsidRPr="00E47F38" w:rsidRDefault="00871744" w:rsidP="00E47F38">
      <w:pPr>
        <w:pStyle w:val="Puesto"/>
      </w:pPr>
      <w:r w:rsidRPr="00E47F38">
        <w:t>II. Se determine mediante resolución de autoridad competente; o</w:t>
      </w:r>
    </w:p>
    <w:p w14:paraId="010B4FA6" w14:textId="77777777" w:rsidR="00871744" w:rsidRPr="00E47F38" w:rsidRDefault="00871744" w:rsidP="00E47F38">
      <w:pPr>
        <w:pStyle w:val="Puesto"/>
      </w:pPr>
      <w:r w:rsidRPr="00E47F38">
        <w:t>III. Se generen versiones públicas para dar cumplimiento a las obligaciones de transparencia previstas en esta Ley.”</w:t>
      </w:r>
    </w:p>
    <w:p w14:paraId="29FB4283" w14:textId="77777777" w:rsidR="00871744" w:rsidRPr="00E47F38" w:rsidRDefault="00871744" w:rsidP="00E47F38">
      <w:pPr>
        <w:pStyle w:val="Puesto"/>
      </w:pPr>
    </w:p>
    <w:p w14:paraId="27335FB4" w14:textId="77777777" w:rsidR="00871744" w:rsidRPr="00E47F38" w:rsidRDefault="00871744" w:rsidP="00E47F38">
      <w:pPr>
        <w:pStyle w:val="Puesto"/>
      </w:pPr>
      <w:r w:rsidRPr="00E47F38">
        <w:t>“</w:t>
      </w:r>
      <w:r w:rsidRPr="00E47F38">
        <w:rPr>
          <w:b/>
        </w:rPr>
        <w:t>Segundo. -</w:t>
      </w:r>
      <w:r w:rsidRPr="00E47F38">
        <w:t xml:space="preserve"> Para efectos de los presentes Lineamientos Generales, se entenderá por:</w:t>
      </w:r>
    </w:p>
    <w:p w14:paraId="78EB3FA3" w14:textId="77777777" w:rsidR="00871744" w:rsidRPr="00E47F38" w:rsidRDefault="00871744" w:rsidP="00E47F38">
      <w:pPr>
        <w:pStyle w:val="Puesto"/>
      </w:pPr>
      <w:r w:rsidRPr="00E47F38">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3F53E18" w14:textId="77777777" w:rsidR="00871744" w:rsidRPr="00E47F38" w:rsidRDefault="00871744" w:rsidP="00E47F38">
      <w:pPr>
        <w:pStyle w:val="Puesto"/>
      </w:pPr>
    </w:p>
    <w:p w14:paraId="225C1A47" w14:textId="77777777" w:rsidR="00871744" w:rsidRPr="00E47F38" w:rsidRDefault="00871744" w:rsidP="00E47F38">
      <w:pPr>
        <w:pStyle w:val="Puesto"/>
        <w:jc w:val="center"/>
        <w:rPr>
          <w:b/>
        </w:rPr>
      </w:pPr>
      <w:r w:rsidRPr="00E47F38">
        <w:rPr>
          <w:b/>
        </w:rPr>
        <w:t>Lineamientos Generales en materia de Clasificación y Desclasificación de la Información</w:t>
      </w:r>
    </w:p>
    <w:p w14:paraId="4268DD80" w14:textId="77777777" w:rsidR="00871744" w:rsidRPr="00E47F38" w:rsidRDefault="00871744" w:rsidP="00E47F38">
      <w:pPr>
        <w:pStyle w:val="Puesto"/>
        <w:jc w:val="center"/>
        <w:rPr>
          <w:b/>
        </w:rPr>
      </w:pPr>
    </w:p>
    <w:p w14:paraId="4C064AD2" w14:textId="77777777" w:rsidR="00871744" w:rsidRPr="00E47F38" w:rsidRDefault="00871744" w:rsidP="00E47F38">
      <w:pPr>
        <w:pStyle w:val="Puesto"/>
      </w:pPr>
      <w:r w:rsidRPr="00E47F38">
        <w:rPr>
          <w:b/>
        </w:rPr>
        <w:t>Cuarto.</w:t>
      </w:r>
      <w:r w:rsidRPr="00E47F38">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8713388" w14:textId="77777777" w:rsidR="00871744" w:rsidRPr="00E47F38" w:rsidRDefault="00871744" w:rsidP="00E47F38">
      <w:pPr>
        <w:pStyle w:val="Puesto"/>
      </w:pPr>
      <w:r w:rsidRPr="00E47F38">
        <w:t>Los sujetos obligados deberán aplicar, de manera estricta, las excepciones al derecho de acceso a la información y sólo podrán invocarlas cuando acrediten su procedencia.</w:t>
      </w:r>
    </w:p>
    <w:p w14:paraId="19D2A8B3" w14:textId="77777777" w:rsidR="00871744" w:rsidRPr="00E47F38" w:rsidRDefault="00871744" w:rsidP="00E47F38">
      <w:pPr>
        <w:pStyle w:val="Puesto"/>
      </w:pPr>
    </w:p>
    <w:p w14:paraId="419E88A9" w14:textId="77777777" w:rsidR="00871744" w:rsidRPr="00E47F38" w:rsidRDefault="00871744" w:rsidP="00E47F38">
      <w:pPr>
        <w:pStyle w:val="Puesto"/>
      </w:pPr>
      <w:r w:rsidRPr="00E47F38">
        <w:rPr>
          <w:b/>
        </w:rPr>
        <w:t>Quinto.</w:t>
      </w:r>
      <w:r w:rsidRPr="00E47F38">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9ED869F" w14:textId="77777777" w:rsidR="00871744" w:rsidRPr="00E47F38" w:rsidRDefault="00871744" w:rsidP="00E47F38">
      <w:pPr>
        <w:pStyle w:val="Puesto"/>
      </w:pPr>
    </w:p>
    <w:p w14:paraId="285269B0" w14:textId="77777777" w:rsidR="00871744" w:rsidRPr="00E47F38" w:rsidRDefault="00871744" w:rsidP="00E47F38">
      <w:pPr>
        <w:pStyle w:val="Puesto"/>
      </w:pPr>
      <w:r w:rsidRPr="00E47F38">
        <w:rPr>
          <w:b/>
        </w:rPr>
        <w:lastRenderedPageBreak/>
        <w:t>Sexto.</w:t>
      </w:r>
      <w:r w:rsidRPr="00E47F38">
        <w:t xml:space="preserve"> Se deroga.</w:t>
      </w:r>
    </w:p>
    <w:p w14:paraId="7CAD5C60" w14:textId="77777777" w:rsidR="00871744" w:rsidRPr="00E47F38" w:rsidRDefault="00871744" w:rsidP="00E47F38">
      <w:pPr>
        <w:pStyle w:val="Puesto"/>
      </w:pPr>
    </w:p>
    <w:p w14:paraId="21BDCE1B" w14:textId="77777777" w:rsidR="00871744" w:rsidRPr="00E47F38" w:rsidRDefault="00871744" w:rsidP="00E47F38">
      <w:pPr>
        <w:pStyle w:val="Puesto"/>
      </w:pPr>
      <w:r w:rsidRPr="00E47F38">
        <w:rPr>
          <w:b/>
        </w:rPr>
        <w:t>Séptimo.</w:t>
      </w:r>
      <w:r w:rsidRPr="00E47F38">
        <w:t xml:space="preserve"> La clasificación de la información se llevará a cabo en el momento en que:</w:t>
      </w:r>
    </w:p>
    <w:p w14:paraId="0998A5C6" w14:textId="77777777" w:rsidR="00871744" w:rsidRPr="00E47F38" w:rsidRDefault="00871744" w:rsidP="00E47F38">
      <w:pPr>
        <w:pStyle w:val="Puesto"/>
      </w:pPr>
      <w:r w:rsidRPr="00E47F38">
        <w:t>I.        Se reciba una solicitud de acceso a la información;</w:t>
      </w:r>
    </w:p>
    <w:p w14:paraId="401C46BD" w14:textId="77777777" w:rsidR="00871744" w:rsidRPr="00E47F38" w:rsidRDefault="00871744" w:rsidP="00E47F38">
      <w:pPr>
        <w:pStyle w:val="Puesto"/>
      </w:pPr>
      <w:r w:rsidRPr="00E47F38">
        <w:t>II.       Se determine mediante resolución del Comité de Transparencia, el órgano garante competente, o en cumplimiento a una sentencia del Poder Judicial; o</w:t>
      </w:r>
    </w:p>
    <w:p w14:paraId="17D2A824" w14:textId="77777777" w:rsidR="00871744" w:rsidRPr="00E47F38" w:rsidRDefault="00871744" w:rsidP="00E47F38">
      <w:pPr>
        <w:pStyle w:val="Puesto"/>
      </w:pPr>
      <w:r w:rsidRPr="00E47F38">
        <w:t>III.      Se generen versiones públicas para dar cumplimiento a las obligaciones de transparencia previstas en la Ley General, la Ley Federal y las correspondientes de las entidades federativas.</w:t>
      </w:r>
    </w:p>
    <w:p w14:paraId="07891AA3" w14:textId="77777777" w:rsidR="00871744" w:rsidRPr="00E47F38" w:rsidRDefault="00871744" w:rsidP="00E47F38">
      <w:pPr>
        <w:pStyle w:val="Puesto"/>
      </w:pPr>
      <w:r w:rsidRPr="00E47F38">
        <w:t xml:space="preserve">Los titulares de las áreas deberán revisar la información requerida al momento de la recepción de una solicitud de acceso, para verificar, conforme a su naturaleza, si encuadra en una causal de reserva o de confidencialidad. </w:t>
      </w:r>
    </w:p>
    <w:p w14:paraId="31CFA37A" w14:textId="77777777" w:rsidR="00871744" w:rsidRPr="00E47F38" w:rsidRDefault="00871744" w:rsidP="00E47F38">
      <w:pPr>
        <w:pStyle w:val="Puesto"/>
      </w:pPr>
    </w:p>
    <w:p w14:paraId="05BF4502" w14:textId="77777777" w:rsidR="00871744" w:rsidRPr="00E47F38" w:rsidRDefault="00871744" w:rsidP="00E47F38">
      <w:pPr>
        <w:pStyle w:val="Puesto"/>
      </w:pPr>
      <w:r w:rsidRPr="00E47F38">
        <w:rPr>
          <w:b/>
        </w:rPr>
        <w:t>Octavo.</w:t>
      </w:r>
      <w:r w:rsidRPr="00E47F38">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5C70E5C" w14:textId="77777777" w:rsidR="00871744" w:rsidRPr="00E47F38" w:rsidRDefault="00871744" w:rsidP="00E47F38">
      <w:pPr>
        <w:pStyle w:val="Puesto"/>
      </w:pPr>
      <w:r w:rsidRPr="00E47F38">
        <w:t>Para motivar la clasificación se deberán señalar las razones o circunstancias especiales que lo llevaron a concluir que el caso particular se ajusta al supuesto previsto por la norma legal invocada como fundamento.</w:t>
      </w:r>
    </w:p>
    <w:p w14:paraId="107E8E7B" w14:textId="77777777" w:rsidR="00871744" w:rsidRPr="00E47F38" w:rsidRDefault="00871744" w:rsidP="00E47F38">
      <w:pPr>
        <w:pStyle w:val="Puesto"/>
      </w:pPr>
      <w:r w:rsidRPr="00E47F38">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22CBADB" w14:textId="77777777" w:rsidR="00871744" w:rsidRPr="00E47F38" w:rsidRDefault="00871744" w:rsidP="00E47F38">
      <w:pPr>
        <w:pStyle w:val="Puesto"/>
      </w:pPr>
    </w:p>
    <w:p w14:paraId="690949E9" w14:textId="77777777" w:rsidR="00871744" w:rsidRPr="00E47F38" w:rsidRDefault="00871744" w:rsidP="00E47F38">
      <w:pPr>
        <w:pStyle w:val="Puesto"/>
      </w:pPr>
      <w:r w:rsidRPr="00E47F38">
        <w:rPr>
          <w:b/>
        </w:rPr>
        <w:t>Noveno.</w:t>
      </w:r>
      <w:r w:rsidRPr="00E47F38">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4654E22" w14:textId="77777777" w:rsidR="00871744" w:rsidRPr="00E47F38" w:rsidRDefault="00871744" w:rsidP="00E47F38">
      <w:pPr>
        <w:pStyle w:val="Puesto"/>
      </w:pPr>
    </w:p>
    <w:p w14:paraId="5D7323B3" w14:textId="77777777" w:rsidR="00871744" w:rsidRPr="00E47F38" w:rsidRDefault="00871744" w:rsidP="00E47F38">
      <w:pPr>
        <w:pStyle w:val="Puesto"/>
      </w:pPr>
      <w:r w:rsidRPr="00E47F38">
        <w:rPr>
          <w:b/>
        </w:rPr>
        <w:t>Décimo.</w:t>
      </w:r>
      <w:r w:rsidRPr="00E47F38">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252D7075" w14:textId="77777777" w:rsidR="00871744" w:rsidRPr="00E47F38" w:rsidRDefault="00871744" w:rsidP="00E47F38">
      <w:pPr>
        <w:pStyle w:val="Puesto"/>
      </w:pPr>
      <w:r w:rsidRPr="00E47F38">
        <w:lastRenderedPageBreak/>
        <w:t>En ausencia de los titulares de las áreas, la información será clasificada o desclasificada por la persona que lo supla, en términos de la normativa que rija la actuación del sujeto obligado.</w:t>
      </w:r>
    </w:p>
    <w:p w14:paraId="5B3FF798" w14:textId="77777777" w:rsidR="00871744" w:rsidRPr="00E47F38" w:rsidRDefault="00871744" w:rsidP="00E47F38">
      <w:pPr>
        <w:pStyle w:val="Puesto"/>
      </w:pPr>
      <w:r w:rsidRPr="00E47F38">
        <w:rPr>
          <w:b/>
        </w:rPr>
        <w:t xml:space="preserve">Décimo primero. </w:t>
      </w:r>
      <w:r w:rsidRPr="00E47F38">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00A59CF" w14:textId="77777777" w:rsidR="00871744" w:rsidRPr="00E47F38" w:rsidRDefault="00871744" w:rsidP="00E47F38"/>
    <w:p w14:paraId="68244100" w14:textId="77777777" w:rsidR="00871744" w:rsidRPr="00E47F38" w:rsidRDefault="00871744" w:rsidP="00E47F38">
      <w:pPr>
        <w:ind w:right="-28"/>
        <w:rPr>
          <w:lang w:eastAsia="es-CO"/>
        </w:rPr>
      </w:pPr>
      <w:r w:rsidRPr="00E47F38">
        <w:t xml:space="preserve">Consecuentemente, se destaca que la versión pública que elabore </w:t>
      </w:r>
      <w:r w:rsidRPr="00E47F38">
        <w:rPr>
          <w:b/>
        </w:rPr>
        <w:t>EL SUJETO OBLIGADO</w:t>
      </w:r>
      <w:r w:rsidRPr="00E47F38">
        <w:t xml:space="preserve"> debe cumplir con las formalidades exigidas en la Ley, por lo que para tal efecto emitirá el </w:t>
      </w:r>
      <w:r w:rsidRPr="00E47F38">
        <w:rPr>
          <w:b/>
        </w:rPr>
        <w:t>Acuerdo del Comité de Transparencia</w:t>
      </w:r>
      <w:r w:rsidRPr="00E47F3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47F38">
        <w:rPr>
          <w:lang w:eastAsia="es-CO"/>
        </w:rPr>
        <w:t>,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51DE7EEE" w14:textId="77777777" w:rsidR="00871744" w:rsidRPr="00E47F38" w:rsidRDefault="00871744" w:rsidP="00E47F38">
      <w:pPr>
        <w:ind w:right="-28"/>
        <w:rPr>
          <w:lang w:eastAsia="es-CO"/>
        </w:rPr>
      </w:pPr>
    </w:p>
    <w:p w14:paraId="5FB859CF" w14:textId="77777777" w:rsidR="00871744" w:rsidRPr="00E47F38" w:rsidRDefault="00871744" w:rsidP="00E47F38">
      <w:r w:rsidRPr="00E47F38">
        <w:t>Es importante señalar que, para el caso en concreto, se deben tomar en consideración adicional  a lo anterior, los siguientes criterios respecto a la información que debe ser, o no, clasificada como confidencial:</w:t>
      </w:r>
    </w:p>
    <w:p w14:paraId="3E5A42E0" w14:textId="77777777" w:rsidR="00871744" w:rsidRPr="00E47F38" w:rsidRDefault="00871744" w:rsidP="00E47F38">
      <w:pPr>
        <w:spacing w:before="240" w:after="240"/>
      </w:pPr>
      <w:r w:rsidRPr="00E47F38">
        <w:lastRenderedPageBreak/>
        <w:t xml:space="preserve">Respecto de los </w:t>
      </w:r>
      <w:r w:rsidRPr="00E47F38">
        <w:rPr>
          <w:b/>
        </w:rPr>
        <w:t>números de cuentas bancari</w:t>
      </w:r>
      <w:r w:rsidRPr="00E47F38">
        <w:t xml:space="preserve">as, </w:t>
      </w:r>
      <w:r w:rsidRPr="00E47F38">
        <w:rPr>
          <w:b/>
        </w:rPr>
        <w:t>claves estandarizadas –interbancarias- (CLABES) y de tarjetas</w:t>
      </w:r>
      <w:r w:rsidRPr="00E47F38">
        <w:t>, el Pleno de este Instituto ha determinado que esa información debe clasificarse como confidencial, y elaborarse una versión pública en la que se teste la misma.</w:t>
      </w:r>
    </w:p>
    <w:p w14:paraId="27C45BB3" w14:textId="77777777" w:rsidR="00871744" w:rsidRPr="00E47F38" w:rsidRDefault="00871744" w:rsidP="00E47F38">
      <w:pPr>
        <w:spacing w:before="240" w:after="240"/>
      </w:pPr>
      <w:r w:rsidRPr="00E47F38">
        <w:t>Igualmente, resulta importante destacar que el número de cuenta bancaria de las personas físicas es información que sólo su titular o personas autorizadas poseen para el acceso o consulta de información patrimonial, o para la realización de operaciones bancarias de diversa naturaleza, por lo que la difusión pública del mismo facilitaría la afectación al patrimonio del titular de la cuenta.</w:t>
      </w:r>
    </w:p>
    <w:p w14:paraId="32FEB114" w14:textId="77777777" w:rsidR="00871744" w:rsidRPr="00E47F38" w:rsidRDefault="00871744" w:rsidP="00E47F38">
      <w:pPr>
        <w:spacing w:before="240" w:after="240"/>
      </w:pPr>
      <w:r w:rsidRPr="00E47F38">
        <w:t>Por lo anterior, el número de cuenta bancaria debe ser clasificado como confidencial con fundamento en las fracciones I y II del artículo 143 de la Ley de la Materia vigente en la Entidad; en razón de que con su difusión se estaría poniendo en riesgo la seguridad de su titular.</w:t>
      </w:r>
    </w:p>
    <w:p w14:paraId="6FDC17F1" w14:textId="77777777" w:rsidR="00871744" w:rsidRPr="00E47F38" w:rsidRDefault="00871744" w:rsidP="00E47F38">
      <w:pPr>
        <w:pBdr>
          <w:top w:val="nil"/>
          <w:left w:val="nil"/>
          <w:bottom w:val="nil"/>
          <w:right w:val="nil"/>
          <w:between w:val="nil"/>
        </w:pBdr>
        <w:spacing w:before="240" w:after="240"/>
      </w:pPr>
      <w:r w:rsidRPr="00E47F38">
        <w:t xml:space="preserve">En esa virtud, este Pleno determina que dicha información no puede ser del dominio público, toda vez que se podría dar un uso inadecuado a la misma o cometer algún ilícito o fraude como ya ha sido expuesto. </w:t>
      </w:r>
    </w:p>
    <w:p w14:paraId="698F63EC" w14:textId="77777777" w:rsidR="00871744" w:rsidRPr="00E47F38" w:rsidRDefault="00871744" w:rsidP="00E47F38">
      <w:pPr>
        <w:spacing w:before="240" w:after="240"/>
      </w:pPr>
      <w:r w:rsidRPr="00E47F38">
        <w:t>Lo anterior no es así tratándose de las cuentas bancarias o claves interbancarias de los Sujetos Obligados ya que su publicidad cede a la rendición de cuentas al transparentar la forma en que son administrados los recursos públicos.</w:t>
      </w:r>
    </w:p>
    <w:p w14:paraId="3CF939D0" w14:textId="77777777" w:rsidR="00871744" w:rsidRPr="00E47F38" w:rsidRDefault="00871744" w:rsidP="00E47F38">
      <w:pPr>
        <w:spacing w:before="240" w:after="240"/>
      </w:pPr>
      <w:r w:rsidRPr="00E47F38">
        <w:t xml:space="preserve">Lo argumentado encuentra sustento en los Criterios de interpretación con clave de control SO/010/2017 y SO/011/2017, emitidos por el entonces Instituto Nacional de Transparencia, </w:t>
      </w:r>
      <w:r w:rsidRPr="00E47F38">
        <w:lastRenderedPageBreak/>
        <w:t>Acceso a la Información y Protección de Datos Personales, INAI, que llevan por rubro y texto los siguientes:</w:t>
      </w:r>
    </w:p>
    <w:p w14:paraId="402BBBAD" w14:textId="77777777" w:rsidR="00871744" w:rsidRPr="00E47F38" w:rsidRDefault="00871744" w:rsidP="00E47F38">
      <w:pPr>
        <w:pStyle w:val="Puesto"/>
        <w:ind w:firstLine="567"/>
      </w:pPr>
      <w:r w:rsidRPr="00E47F38">
        <w:t>“</w:t>
      </w:r>
      <w:r w:rsidRPr="00E47F38">
        <w:rPr>
          <w:b/>
        </w:rPr>
        <w:t>Cuentas bancarias y/o CLABE interbancaria de personas físicas y morales privadas.</w:t>
      </w:r>
      <w:r w:rsidRPr="00E47F38">
        <w:t>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68CBB0E4" w14:textId="77777777" w:rsidR="00871744" w:rsidRPr="00E47F38" w:rsidRDefault="00871744" w:rsidP="00E47F38">
      <w:pPr>
        <w:pStyle w:val="Puesto"/>
        <w:ind w:firstLine="567"/>
      </w:pPr>
      <w:r w:rsidRPr="00E47F38">
        <w:t>“Cuentas bancarias y/o CLABE interbancaria de sujetos obligados que reciben y/o transfieren recursos públicos, son información pública.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694DFAE2" w14:textId="77777777" w:rsidR="00871744" w:rsidRPr="00E47F38" w:rsidRDefault="00871744" w:rsidP="00E47F38">
      <w:pPr>
        <w:spacing w:before="240" w:after="240"/>
      </w:pPr>
      <w:r w:rsidRPr="00E47F38">
        <w:t xml:space="preserve">Con relación al </w:t>
      </w:r>
      <w:r w:rsidRPr="00E47F38">
        <w:rPr>
          <w:b/>
        </w:rPr>
        <w:t>número de empleado</w:t>
      </w:r>
      <w:r w:rsidRPr="00E47F38">
        <w:t xml:space="preserve"> debe precisarse que este constituye un código, en virtud del cual, los trabajadores pueden acceder a un sistema de datos o información de la dependencia o entidad a la que pertenecen, a fin de presentar consultas relacionadas con su situación laboral particular, siendo un número único, permanente e intransferible que se asigna para llevar un registro de los trabajadores</w:t>
      </w:r>
      <w:r w:rsidRPr="00E47F38">
        <w:rPr>
          <w:vertAlign w:val="superscript"/>
        </w:rPr>
        <w:footnoteReference w:id="1"/>
      </w:r>
      <w:r w:rsidRPr="00E47F38">
        <w:t>.</w:t>
      </w:r>
    </w:p>
    <w:p w14:paraId="6F9EAB0E" w14:textId="77777777" w:rsidR="00871744" w:rsidRPr="00E47F38" w:rsidRDefault="00871744" w:rsidP="00E47F38">
      <w:pPr>
        <w:spacing w:before="240" w:after="240"/>
      </w:pPr>
      <w:r w:rsidRPr="00E47F38">
        <w:t xml:space="preserve">Bajo esos argumentos, se entendería que la información relativa al número de empleado constituye información confidencial al tratarse de un número de identificación personal a través del cual se puede consultar la situación laboral personal, empero el Pleno del entonces </w:t>
      </w:r>
      <w:r w:rsidRPr="00E47F38">
        <w:lastRenderedPageBreak/>
        <w:t>Instituto Nacional de Transparencia, Acceso a la Información, y Protección de Datos Personales, INAI  se ha pronunciado sobre su publicidad, a través del Criterio de interpretación con Clave de control SO/006/2019, que indica lo siguiente:</w:t>
      </w:r>
    </w:p>
    <w:p w14:paraId="35153B10" w14:textId="77777777" w:rsidR="00871744" w:rsidRPr="00E47F38" w:rsidRDefault="00871744" w:rsidP="00E47F38">
      <w:pPr>
        <w:pStyle w:val="Puesto"/>
        <w:ind w:firstLine="567"/>
      </w:pPr>
      <w:r w:rsidRPr="00E47F38">
        <w:rPr>
          <w:b/>
        </w:rPr>
        <w:t xml:space="preserve">“Número de empleado. </w:t>
      </w:r>
      <w:r w:rsidRPr="00E47F38">
        <w:t>Cuando el número de empleado o su equivalente, se integra con datos personales de los trabajadores o funciona como una clave de acceso que no requiere adicionalmente de una contraseña para ingresar a sistemas o bases de datos personales, procede su clasificación como información confidencial.”</w:t>
      </w:r>
    </w:p>
    <w:p w14:paraId="0A879BC6" w14:textId="77777777" w:rsidR="00871744" w:rsidRPr="00E47F38" w:rsidRDefault="00871744" w:rsidP="00E47F38">
      <w:pPr>
        <w:spacing w:before="240" w:after="240"/>
      </w:pPr>
      <w:r w:rsidRPr="00E47F38">
        <w:t xml:space="preserve">En atención al criterio de interpretación, se advierten dos supuestos para catalogar la información concerniente al número de empleado o equivalente, el primero es considerar la información como confidencial, siempre y cuando se integre con datos personales o que permita acceder a ellos sin necesidad de alguna contraseña, y el segundo supuesto es considerar que la información es susceptible de entregarse siempre que requiera una contraseña para acceder a los datos personales o cuando su conformación no revele los mismos, por consiguiente, en el caso concreto, el </w:t>
      </w:r>
      <w:r w:rsidRPr="00E47F38">
        <w:rPr>
          <w:b/>
        </w:rPr>
        <w:t>Sujeto Obligado</w:t>
      </w:r>
      <w:r w:rsidRPr="00E47F38">
        <w:t xml:space="preserve"> deberá acatar lo establecido y de ser procedente, entregará el número de empleado o equivalente de los servidores públicos materia de la solicitud, o en su caso, los clasificará como información confidencial, a través del Acuerdo emitido por su Comité de Transparencia conforme a la Ley de la Materia.</w:t>
      </w:r>
    </w:p>
    <w:p w14:paraId="0F6FAEEF" w14:textId="77777777" w:rsidR="00871744" w:rsidRPr="00E47F38" w:rsidRDefault="00871744" w:rsidP="00E47F38">
      <w:pPr>
        <w:spacing w:before="240" w:after="240"/>
      </w:pPr>
      <w:r w:rsidRPr="00E47F38">
        <w:rPr>
          <w:b/>
        </w:rPr>
        <w:t>De la información fiscal</w:t>
      </w:r>
      <w:r w:rsidRPr="00E47F38">
        <w:t xml:space="preserve">: </w:t>
      </w:r>
    </w:p>
    <w:p w14:paraId="4A96BC8C" w14:textId="77777777" w:rsidR="00871744" w:rsidRPr="00E47F38" w:rsidRDefault="00871744" w:rsidP="00E47F38">
      <w:pPr>
        <w:spacing w:before="240" w:after="240"/>
      </w:pPr>
      <w:r w:rsidRPr="00E47F38">
        <w:t xml:space="preserve">La </w:t>
      </w:r>
      <w:r w:rsidRPr="00E47F38">
        <w:rPr>
          <w:b/>
        </w:rPr>
        <w:t>Cadena Original</w:t>
      </w:r>
      <w:r w:rsidRPr="00E47F38">
        <w:t xml:space="preserve"> es la secuencia de datos formada con la información contenida dentro de los comprobantes fiscales, entre los que podría encontrarse de manera enunciativa, más no limitativa, el RFC del receptor, es decir del servidor público. En dicho supuesto, la cadena original constituiría información que únicamente atañe al contribuyente, siendo tarea del </w:t>
      </w:r>
      <w:r w:rsidRPr="00E47F38">
        <w:rPr>
          <w:b/>
        </w:rPr>
        <w:lastRenderedPageBreak/>
        <w:t>Sujeto Obligado</w:t>
      </w:r>
      <w:r w:rsidRPr="00E47F38">
        <w:t xml:space="preserve"> analizar dicha circunstancia con la finalidad de proteger, de ser el caso, la información a través de su clasificación por actualizarse el supuesto de confidencialidad.</w:t>
      </w:r>
    </w:p>
    <w:p w14:paraId="13CC29C5" w14:textId="77777777" w:rsidR="00871744" w:rsidRPr="00E47F38" w:rsidRDefault="00871744" w:rsidP="00E47F38">
      <w:pPr>
        <w:spacing w:before="240" w:after="240"/>
      </w:pPr>
      <w:r w:rsidRPr="00E47F38">
        <w:t xml:space="preserve">Los </w:t>
      </w:r>
      <w:r w:rsidRPr="00E47F38">
        <w:rPr>
          <w:b/>
        </w:rPr>
        <w:t>códigos bidimensionales</w:t>
      </w:r>
      <w:r w:rsidRPr="00E47F38">
        <w:t xml:space="preserve"> o </w:t>
      </w:r>
      <w:r w:rsidRPr="00E47F38">
        <w:rPr>
          <w:b/>
        </w:rPr>
        <w:t xml:space="preserve">códigos QR, </w:t>
      </w:r>
      <w:r w:rsidRPr="00E47F38">
        <w:t xml:space="preserve">al corresponder a barras en dos dimensiones que, al igual que los códigos de barras o códigos unidimensionales, son utilizados para almacenar diversos tipos de datos de manera codificada, los cuales a través de lectores que pueden ser obtenidos por cualquier persona, pueden contener datos personales, no susceptibles de conocimiento público, debiendo el </w:t>
      </w:r>
      <w:r w:rsidRPr="00E47F38">
        <w:rPr>
          <w:b/>
        </w:rPr>
        <w:t>Sujeto Obligado</w:t>
      </w:r>
      <w:r w:rsidRPr="00E47F38">
        <w:t xml:space="preserve"> analizar dicha circunstancia con la finalidad de determinar si se actualiza algún supuesto de confidencialidad.</w:t>
      </w:r>
    </w:p>
    <w:p w14:paraId="33806293" w14:textId="1A6B150E" w:rsidR="00607E3B" w:rsidRPr="00E47F38" w:rsidRDefault="00871744" w:rsidP="00E47F38">
      <w:pPr>
        <w:ind w:right="-93"/>
        <w:rPr>
          <w:rFonts w:cs="Tahoma"/>
          <w:bCs/>
          <w:szCs w:val="22"/>
        </w:rPr>
      </w:pPr>
      <w:r w:rsidRPr="00E47F38">
        <w:t xml:space="preserve">En tal sentido, si derivado del análisis efectuado por el </w:t>
      </w:r>
      <w:r w:rsidRPr="00E47F38">
        <w:rPr>
          <w:b/>
        </w:rPr>
        <w:t>Sujeto Obligado</w:t>
      </w:r>
      <w:r w:rsidRPr="00E47F38">
        <w:t xml:space="preserve"> en el presente caso, se desprende que, de la información fiscal contenida en los comprobantes fiscales digitales por internet, tales como cadenas, sellos digitales y/o códigos bidimensionales, se pueden obtener datos personales como el Registro Federal de Contribuyentes, la Clave Única del Registro de Población, entre otros no susceptibles de conocimiento público que, de difundirse, pudieran vulnerar la esfera más íntima de privacidad de su titular, deberá clasificarla como confidencial, de manera fundada y motivada en términos del artículo 143, fracción I de la Ley de Transparencia y Acceso a la Información Pública del Estado de México y Municipios.</w:t>
      </w:r>
    </w:p>
    <w:p w14:paraId="5050ECC8" w14:textId="77777777" w:rsidR="002778F0" w:rsidRPr="00E47F38" w:rsidRDefault="002778F0" w:rsidP="00E47F38">
      <w:pPr>
        <w:pStyle w:val="Prrafodelista"/>
        <w:widowControl w:val="0"/>
        <w:autoSpaceDE w:val="0"/>
        <w:autoSpaceDN w:val="0"/>
        <w:adjustRightInd w:val="0"/>
        <w:ind w:left="0"/>
      </w:pPr>
    </w:p>
    <w:p w14:paraId="735F9D3B" w14:textId="2C2ACCE5" w:rsidR="00863A70" w:rsidRPr="00E47F38" w:rsidRDefault="00863A70" w:rsidP="00E47F38">
      <w:pPr>
        <w:pStyle w:val="Ttulo3"/>
        <w:spacing w:line="360" w:lineRule="auto"/>
      </w:pPr>
      <w:bookmarkStart w:id="41" w:name="_Toc173396338"/>
      <w:bookmarkStart w:id="42" w:name="_Toc173398714"/>
      <w:bookmarkStart w:id="43" w:name="_Toc197530249"/>
      <w:bookmarkStart w:id="44" w:name="_Toc201207461"/>
      <w:r w:rsidRPr="00E47F38">
        <w:t xml:space="preserve">e) Vista al </w:t>
      </w:r>
      <w:r w:rsidRPr="00E47F38">
        <w:rPr>
          <w:rFonts w:eastAsia="Palatino Linotype" w:cs="Palatino Linotype"/>
          <w:lang w:val="es-ES" w:eastAsia="es-MX"/>
        </w:rPr>
        <w:t>Órgano Interno de Control</w:t>
      </w:r>
      <w:bookmarkEnd w:id="41"/>
      <w:bookmarkEnd w:id="42"/>
      <w:bookmarkEnd w:id="43"/>
      <w:bookmarkEnd w:id="44"/>
    </w:p>
    <w:p w14:paraId="6752C817" w14:textId="361FE3DC" w:rsidR="00863A70" w:rsidRPr="00E47F38" w:rsidRDefault="00863A70" w:rsidP="00E47F38">
      <w:pPr>
        <w:pStyle w:val="Prrafodelista"/>
        <w:widowControl w:val="0"/>
        <w:autoSpaceDE w:val="0"/>
        <w:autoSpaceDN w:val="0"/>
        <w:adjustRightInd w:val="0"/>
        <w:ind w:left="0"/>
      </w:pPr>
      <w:r w:rsidRPr="00E47F38">
        <w:rPr>
          <w:rFonts w:cs="Arial"/>
        </w:rPr>
        <w:t xml:space="preserve">Finalmente, es de señalar que, atendiendo a que </w:t>
      </w:r>
      <w:r w:rsidRPr="00E47F38">
        <w:rPr>
          <w:rFonts w:cs="Arial"/>
          <w:b/>
        </w:rPr>
        <w:t xml:space="preserve">EL SUJETO OBLIGADO </w:t>
      </w:r>
      <w:r w:rsidRPr="00E47F38">
        <w:rPr>
          <w:rFonts w:cs="Arial"/>
        </w:rPr>
        <w:t xml:space="preserve">fue omiso en entregar la respuesta a la solicitud de información pública sujeta a estudio y dado que el Recurso de Revisión materia del presente asunto, </w:t>
      </w:r>
      <w:r w:rsidRPr="00E47F38">
        <w:t xml:space="preserve">no es el medio para investigar y en su caso, sancionar a servidores públicos </w:t>
      </w:r>
      <w:r w:rsidRPr="00E47F38">
        <w:rPr>
          <w:b/>
        </w:rPr>
        <w:t>por la omisión de la entrega de información pública</w:t>
      </w:r>
      <w:r w:rsidRPr="00E47F38">
        <w:t xml:space="preserve">, en </w:t>
      </w:r>
      <w:r w:rsidRPr="00E47F38">
        <w:lastRenderedPageBreak/>
        <w:t>atención a lo previsto en el artículo 163 de la Ley de la Materia, que señala el plazo de respuesta y atención a solicitudes de información;</w:t>
      </w:r>
      <w:r w:rsidRPr="00E47F38">
        <w:rPr>
          <w:rFonts w:eastAsia="Palatino Linotype" w:cs="Palatino Linotype"/>
          <w:lang w:val="es-ES" w:eastAsia="es-MX"/>
        </w:rPr>
        <w:t xml:space="preserve"> motivo por el cual </w:t>
      </w:r>
      <w:r w:rsidRPr="00E47F38">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E47F38">
        <w:rPr>
          <w:rFonts w:eastAsia="Palatino Linotype" w:cs="Palatino Linotype"/>
          <w:lang w:val="es-ES" w:eastAsia="es-MX"/>
        </w:rPr>
        <w:t>.</w:t>
      </w:r>
    </w:p>
    <w:p w14:paraId="710BA8AC" w14:textId="77777777" w:rsidR="00863A70" w:rsidRPr="00E47F38" w:rsidRDefault="00863A70" w:rsidP="00E47F38">
      <w:pPr>
        <w:pStyle w:val="Prrafodelista"/>
        <w:widowControl w:val="0"/>
        <w:autoSpaceDE w:val="0"/>
        <w:autoSpaceDN w:val="0"/>
        <w:adjustRightInd w:val="0"/>
        <w:ind w:left="0"/>
      </w:pPr>
    </w:p>
    <w:p w14:paraId="6CD05AC4" w14:textId="7539218B" w:rsidR="00BD5A7C" w:rsidRPr="00E47F38" w:rsidRDefault="00863A70" w:rsidP="00E47F38">
      <w:pPr>
        <w:pStyle w:val="Ttulo3"/>
      </w:pPr>
      <w:bookmarkStart w:id="45" w:name="_Toc201207462"/>
      <w:r w:rsidRPr="00E47F38">
        <w:t>f</w:t>
      </w:r>
      <w:r w:rsidR="00BD5A7C" w:rsidRPr="00E47F38">
        <w:t>) Conclusión</w:t>
      </w:r>
      <w:bookmarkEnd w:id="45"/>
    </w:p>
    <w:p w14:paraId="7C13D1A0" w14:textId="47471024" w:rsidR="00BD5A7C" w:rsidRDefault="00863A70" w:rsidP="00E47F38">
      <w:pPr>
        <w:ind w:right="-93"/>
        <w:rPr>
          <w:rFonts w:cs="Tahoma"/>
          <w:bCs/>
          <w:szCs w:val="22"/>
        </w:rPr>
      </w:pPr>
      <w:bookmarkStart w:id="46" w:name="_Hlk165381027"/>
      <w:r w:rsidRPr="00E47F38">
        <w:rPr>
          <w:rFonts w:cs="Tahoma"/>
          <w:bCs/>
          <w:szCs w:val="22"/>
        </w:rPr>
        <w:t>Así, con fundamento en lo establecido en los artículos 5, párrafos trigésimo segundo, trigésimo tercero y trigésimo cuarto,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bookmarkEnd w:id="46"/>
    </w:p>
    <w:p w14:paraId="0C4309FA" w14:textId="5706A470" w:rsidR="00E47F38" w:rsidRDefault="00E47F38" w:rsidP="00E47F38">
      <w:pPr>
        <w:ind w:right="-93"/>
        <w:rPr>
          <w:rFonts w:cs="Tahoma"/>
          <w:bCs/>
          <w:szCs w:val="22"/>
        </w:rPr>
      </w:pPr>
    </w:p>
    <w:p w14:paraId="34DF4B48" w14:textId="77777777" w:rsidR="00E47F38" w:rsidRPr="00E47F38" w:rsidRDefault="00E47F38" w:rsidP="00E47F38">
      <w:pPr>
        <w:ind w:right="-93"/>
      </w:pPr>
    </w:p>
    <w:p w14:paraId="5C396097" w14:textId="684A0E4F" w:rsidR="00664420" w:rsidRPr="00E47F38" w:rsidRDefault="00664420" w:rsidP="00E47F38">
      <w:pPr>
        <w:pStyle w:val="Ttulo1"/>
      </w:pPr>
      <w:bookmarkStart w:id="47" w:name="_Toc201207463"/>
      <w:r w:rsidRPr="00E47F38">
        <w:t>RESUELVE</w:t>
      </w:r>
      <w:bookmarkEnd w:id="47"/>
    </w:p>
    <w:p w14:paraId="02AD2524" w14:textId="477684C2" w:rsidR="00863A70" w:rsidRPr="00E47F38" w:rsidRDefault="00FC3CE0" w:rsidP="00E47F38">
      <w:pPr>
        <w:pStyle w:val="Prrafodelista"/>
        <w:widowControl w:val="0"/>
        <w:autoSpaceDE w:val="0"/>
        <w:autoSpaceDN w:val="0"/>
        <w:adjustRightInd w:val="0"/>
        <w:ind w:left="0"/>
      </w:pPr>
      <w:r w:rsidRPr="00E47F38">
        <w:rPr>
          <w:b/>
          <w:bCs/>
        </w:rPr>
        <w:t>PRIMERO.</w:t>
      </w:r>
      <w:r w:rsidRPr="00E47F38">
        <w:t xml:space="preserve"> </w:t>
      </w:r>
      <w:r w:rsidR="00863A70" w:rsidRPr="00E47F38">
        <w:t xml:space="preserve">Resultan </w:t>
      </w:r>
      <w:r w:rsidR="00863A70" w:rsidRPr="00E47F38">
        <w:rPr>
          <w:b/>
        </w:rPr>
        <w:t>fundadas</w:t>
      </w:r>
      <w:r w:rsidR="00863A70" w:rsidRPr="00E47F38">
        <w:t xml:space="preserve"> las </w:t>
      </w:r>
      <w:r w:rsidR="00863A70" w:rsidRPr="00E47F38">
        <w:rPr>
          <w:rFonts w:eastAsia="Calibri"/>
        </w:rPr>
        <w:t>razones</w:t>
      </w:r>
      <w:r w:rsidR="00863A70" w:rsidRPr="00E47F38">
        <w:t xml:space="preserve"> o motivos de inconformidad hechas valer por </w:t>
      </w:r>
      <w:r w:rsidR="00863A70" w:rsidRPr="00E47F38">
        <w:rPr>
          <w:rFonts w:eastAsia="Calibri" w:cs="Tahoma"/>
          <w:b/>
          <w:szCs w:val="22"/>
          <w:lang w:eastAsia="en-US"/>
        </w:rPr>
        <w:t>LA PARTE RECURRENTE</w:t>
      </w:r>
      <w:r w:rsidR="00863A70" w:rsidRPr="00E47F38">
        <w:rPr>
          <w:rFonts w:eastAsia="Calibri" w:cs="Tahoma"/>
          <w:bCs/>
          <w:szCs w:val="22"/>
          <w:lang w:eastAsia="en-US"/>
        </w:rPr>
        <w:t>,</w:t>
      </w:r>
      <w:r w:rsidR="00863A70" w:rsidRPr="00E47F38">
        <w:t xml:space="preserve"> en términos del Considerando </w:t>
      </w:r>
      <w:r w:rsidR="00863A70" w:rsidRPr="00E47F38">
        <w:rPr>
          <w:b/>
        </w:rPr>
        <w:t>SEGUNDO</w:t>
      </w:r>
      <w:r w:rsidR="00863A70" w:rsidRPr="00E47F38">
        <w:t xml:space="preserve"> de la presente resolución.</w:t>
      </w:r>
    </w:p>
    <w:p w14:paraId="0F5D46B2" w14:textId="77777777" w:rsidR="00863A70" w:rsidRPr="00E47F38" w:rsidRDefault="00863A70" w:rsidP="00E47F38">
      <w:pPr>
        <w:pStyle w:val="Prrafodelista"/>
        <w:widowControl w:val="0"/>
        <w:autoSpaceDE w:val="0"/>
        <w:autoSpaceDN w:val="0"/>
        <w:adjustRightInd w:val="0"/>
        <w:ind w:left="0"/>
      </w:pPr>
    </w:p>
    <w:p w14:paraId="16CF919C" w14:textId="5CC716A9" w:rsidR="00FC3CE0" w:rsidRPr="00E47F38" w:rsidRDefault="00FC3CE0" w:rsidP="00E47F38">
      <w:pPr>
        <w:ind w:right="-93"/>
        <w:rPr>
          <w:rFonts w:eastAsia="Calibri" w:cs="Tahoma"/>
          <w:bCs/>
          <w:szCs w:val="22"/>
          <w:lang w:eastAsia="en-US"/>
        </w:rPr>
      </w:pPr>
      <w:r w:rsidRPr="00E47F38">
        <w:rPr>
          <w:rFonts w:eastAsia="Calibri" w:cs="Tahoma"/>
          <w:b/>
          <w:bCs/>
          <w:szCs w:val="22"/>
          <w:lang w:eastAsia="en-US"/>
        </w:rPr>
        <w:t>SEGUNDO.</w:t>
      </w:r>
      <w:r w:rsidRPr="00E47F38">
        <w:rPr>
          <w:rFonts w:eastAsia="Calibri" w:cs="Tahoma"/>
          <w:szCs w:val="22"/>
          <w:lang w:eastAsia="es-MX"/>
        </w:rPr>
        <w:t xml:space="preserve"> </w:t>
      </w:r>
      <w:r w:rsidR="00863A70" w:rsidRPr="00E47F38">
        <w:rPr>
          <w:lang w:eastAsia="es-MX"/>
        </w:rPr>
        <w:t>Se</w:t>
      </w:r>
      <w:r w:rsidR="00863A70" w:rsidRPr="00E47F38">
        <w:rPr>
          <w:b/>
          <w:bCs/>
          <w:lang w:eastAsia="es-MX"/>
        </w:rPr>
        <w:t xml:space="preserve"> ORDENA </w:t>
      </w:r>
      <w:r w:rsidR="00863A70" w:rsidRPr="00E47F38">
        <w:rPr>
          <w:lang w:eastAsia="es-MX"/>
        </w:rPr>
        <w:t xml:space="preserve">al </w:t>
      </w:r>
      <w:r w:rsidR="00863A70" w:rsidRPr="00E47F38">
        <w:rPr>
          <w:b/>
          <w:bCs/>
          <w:lang w:eastAsia="es-MX"/>
        </w:rPr>
        <w:t xml:space="preserve">SUJETO OBLIGADO </w:t>
      </w:r>
      <w:r w:rsidR="00863A70" w:rsidRPr="00E47F38">
        <w:rPr>
          <w:lang w:eastAsia="es-MX"/>
        </w:rPr>
        <w:t xml:space="preserve">atienda las Solicitudes de Acceso a la Información Pública </w:t>
      </w:r>
      <w:r w:rsidR="00863A70" w:rsidRPr="00E47F38">
        <w:rPr>
          <w:rFonts w:cs="Arial"/>
        </w:rPr>
        <w:t xml:space="preserve">que dio origen a los Recursos Revisión número </w:t>
      </w:r>
      <w:r w:rsidR="00863A70" w:rsidRPr="00E47F38">
        <w:rPr>
          <w:rFonts w:eastAsia="Calibri"/>
          <w:b/>
          <w:lang w:eastAsia="en-US"/>
        </w:rPr>
        <w:t xml:space="preserve">04242/INFOEM/IP/RR/2025, 04243/INFOEM/IP/RR/2025, 04244/INFOEM/IP/RR/2025, 04245/INFOEM/IP/RR/2025, 04246/INFOEM/IP/RR/2025, 04247/INFOEM/IP/RR/2025, </w:t>
      </w:r>
      <w:r w:rsidR="00863A70" w:rsidRPr="00E47F38">
        <w:rPr>
          <w:rFonts w:eastAsia="Calibri"/>
          <w:b/>
          <w:lang w:eastAsia="en-US"/>
        </w:rPr>
        <w:lastRenderedPageBreak/>
        <w:t>04248/INFOEM/IP/RR/2025, 04249/INFOEM/IP/RR/2025, 04250/INFOEM/IP/RR/2025, 04251/INFOEM/IP/RR/2025, 04252/INFOEM/IP/RR/2025, 04253/INFOEM/IP/RR/2025, 04254/INFOEM/IP/RR/2025, 04255/INFOEM/IP/RR/2025, 04256/INFOEM/IP/RR/2025, 04257/INFOEM/IP/RR/2025, 04258/INFOEM/IP/RR/2025, 04259/INFOEM/IP/RR/2025, 04260/INFOEM/IP/RR/2025, 04262/INFOEM/IP/RR/2025, 04263/INFOEM/IP/RR/2025, 04265/INFOEM/IP/RR/2025, 04266/INFOEM/IP/RR/2025, 04267/INFOEM/IP/RR/2025, 04268/INFOEM/IP/RR/2025, 04269/INFOEM/IP/RR/2025 y 04270/INFOEM/IP/RR/2025</w:t>
      </w:r>
      <w:r w:rsidR="00863A70" w:rsidRPr="00E47F38">
        <w:rPr>
          <w:b/>
          <w:lang w:val="es-ES_tradnl"/>
        </w:rPr>
        <w:t xml:space="preserve">, </w:t>
      </w:r>
      <w:r w:rsidR="00863A70" w:rsidRPr="00E47F38">
        <w:rPr>
          <w:lang w:eastAsia="es-MX"/>
        </w:rPr>
        <w:t xml:space="preserve">en términos del Considerando </w:t>
      </w:r>
      <w:r w:rsidR="00863A70" w:rsidRPr="00E47F38">
        <w:rPr>
          <w:b/>
          <w:bCs/>
          <w:lang w:eastAsia="es-MX"/>
        </w:rPr>
        <w:t>SEGUNDO y</w:t>
      </w:r>
      <w:r w:rsidR="00863A70" w:rsidRPr="00E47F38">
        <w:rPr>
          <w:rFonts w:eastAsia="Calibri" w:cs="Tahoma"/>
          <w:bCs/>
          <w:szCs w:val="22"/>
          <w:lang w:eastAsia="en-US"/>
        </w:rPr>
        <w:t xml:space="preserve"> entregue a través del SAIMEX, de lo siguiente:</w:t>
      </w:r>
    </w:p>
    <w:p w14:paraId="7FB6FAAC" w14:textId="3032EF87" w:rsidR="001E196B" w:rsidRPr="00E47F38" w:rsidRDefault="001E196B" w:rsidP="00E47F38">
      <w:pPr>
        <w:ind w:right="-93"/>
        <w:rPr>
          <w:rFonts w:eastAsia="Calibri" w:cs="Tahoma"/>
          <w:bCs/>
          <w:szCs w:val="22"/>
          <w:lang w:eastAsia="en-US"/>
        </w:rPr>
      </w:pPr>
    </w:p>
    <w:p w14:paraId="5CFDF2D9" w14:textId="3911259D" w:rsidR="0091133C" w:rsidRPr="00E47F38" w:rsidRDefault="00150CA5" w:rsidP="00E47F38">
      <w:pPr>
        <w:pStyle w:val="Prrafodelista"/>
        <w:numPr>
          <w:ilvl w:val="0"/>
          <w:numId w:val="48"/>
        </w:numPr>
        <w:spacing w:line="240" w:lineRule="auto"/>
        <w:ind w:right="-93"/>
        <w:rPr>
          <w:rFonts w:eastAsia="Calibri" w:cs="Tahoma"/>
          <w:bCs/>
          <w:i/>
          <w:szCs w:val="22"/>
          <w:lang w:eastAsia="en-US"/>
        </w:rPr>
      </w:pPr>
      <w:r w:rsidRPr="00E47F38">
        <w:rPr>
          <w:rFonts w:eastAsia="Calibri" w:cs="Tahoma"/>
          <w:bCs/>
          <w:i/>
          <w:szCs w:val="22"/>
          <w:lang w:eastAsia="en-US"/>
        </w:rPr>
        <w:t xml:space="preserve">En una correcta versión pública, </w:t>
      </w:r>
      <w:r w:rsidR="00863A70" w:rsidRPr="00E47F38">
        <w:rPr>
          <w:rFonts w:eastAsia="Calibri" w:cs="Tahoma"/>
          <w:bCs/>
          <w:i/>
          <w:szCs w:val="22"/>
          <w:lang w:eastAsia="en-US"/>
        </w:rPr>
        <w:t xml:space="preserve">los recibos de nómina remitidos </w:t>
      </w:r>
      <w:r w:rsidR="0091133C" w:rsidRPr="00E47F38">
        <w:rPr>
          <w:rFonts w:eastAsia="Calibri" w:cs="Tahoma"/>
          <w:bCs/>
          <w:i/>
          <w:szCs w:val="22"/>
          <w:lang w:eastAsia="en-US"/>
        </w:rPr>
        <w:t xml:space="preserve">en informe justificado. </w:t>
      </w:r>
    </w:p>
    <w:p w14:paraId="6BE5B8A7" w14:textId="77777777" w:rsidR="0091133C" w:rsidRPr="00E47F38" w:rsidRDefault="0091133C" w:rsidP="00E47F38">
      <w:pPr>
        <w:spacing w:line="240" w:lineRule="auto"/>
        <w:ind w:left="360" w:right="-93"/>
        <w:rPr>
          <w:rFonts w:eastAsia="Calibri" w:cs="Tahoma"/>
          <w:bCs/>
          <w:i/>
          <w:szCs w:val="22"/>
          <w:lang w:eastAsia="en-US"/>
        </w:rPr>
      </w:pPr>
    </w:p>
    <w:p w14:paraId="0D2BCDCA" w14:textId="4284248F" w:rsidR="00150CA5" w:rsidRPr="00E47F38" w:rsidRDefault="00150CA5" w:rsidP="00E47F38">
      <w:pPr>
        <w:pStyle w:val="Prrafodelista"/>
        <w:spacing w:line="240" w:lineRule="auto"/>
        <w:ind w:right="-93"/>
        <w:rPr>
          <w:i/>
        </w:rPr>
      </w:pPr>
      <w:r w:rsidRPr="00E47F38">
        <w:rPr>
          <w:i/>
        </w:rPr>
        <w:t>De ser necesarias las versiones públicas, deberá hacer entrega del Acuerdo del Comité de Transparencia mediante el cual se apruebe la clasificación de información, en términos del artículo 49, fracción VIII de la Ley de Transparencia y Acceso a la Información Pública del Estado de México y Municipios.</w:t>
      </w:r>
    </w:p>
    <w:p w14:paraId="7E68D565" w14:textId="4F312DA9" w:rsidR="00FC3CE0" w:rsidRPr="00E47F38" w:rsidRDefault="00FC3CE0" w:rsidP="00E47F38">
      <w:pPr>
        <w:ind w:right="-93"/>
        <w:rPr>
          <w:rFonts w:eastAsia="Calibri" w:cs="Tahoma"/>
          <w:bCs/>
          <w:szCs w:val="22"/>
          <w:lang w:eastAsia="en-US"/>
        </w:rPr>
      </w:pPr>
    </w:p>
    <w:p w14:paraId="14C2AD60" w14:textId="0297994B" w:rsidR="00FC3CE0" w:rsidRPr="00E47F38" w:rsidRDefault="00FC3CE0" w:rsidP="00E47F38">
      <w:r w:rsidRPr="00E47F38">
        <w:rPr>
          <w:b/>
          <w:bCs/>
        </w:rPr>
        <w:t>TERCERO.</w:t>
      </w:r>
      <w:r w:rsidRPr="00E47F38">
        <w:t xml:space="preserve"> Notifíquese la presente resolución al Titular de la Unidad de Transparencia del </w:t>
      </w:r>
      <w:r w:rsidR="008B1E16" w:rsidRPr="00E47F38">
        <w:rPr>
          <w:b/>
          <w:bCs/>
        </w:rPr>
        <w:t>SUJETO OBLIGADO</w:t>
      </w:r>
      <w:r w:rsidR="001E196B" w:rsidRPr="00E47F38">
        <w:rPr>
          <w:b/>
          <w:bCs/>
        </w:rPr>
        <w:t xml:space="preserve"> a través del SAIMEX</w:t>
      </w:r>
      <w:r w:rsidRPr="00E47F38">
        <w:t xml:space="preserve">, para que conforme al artículo 186 último párrafo, 189 segundo párrafo y 194 de la Ley de Transparencia y Acceso a la Información Pública del Estado de México y Municipios, dé cumplimiento a lo ordenado dentro del plazo de </w:t>
      </w:r>
      <w:r w:rsidRPr="00E47F38">
        <w:rPr>
          <w:b/>
          <w:bCs/>
        </w:rPr>
        <w:t>diez días hábiles</w:t>
      </w:r>
      <w:r w:rsidRPr="00E47F38">
        <w:t xml:space="preserve">, e informe a este Instituto en un plazo de </w:t>
      </w:r>
      <w:r w:rsidRPr="00E47F38">
        <w:rPr>
          <w:b/>
          <w:bCs/>
        </w:rPr>
        <w:t>tres días hábiles</w:t>
      </w:r>
      <w:r w:rsidRPr="00E47F38">
        <w:t xml:space="preserve"> siguientes, sobre el cumplimiento dado a la presente. Asimismo,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16A4F4E2" w14:textId="64DF9CE2" w:rsidR="00FC3CE0" w:rsidRPr="00E47F38" w:rsidRDefault="00FC3CE0" w:rsidP="00E47F38">
      <w:r w:rsidRPr="00E47F38">
        <w:rPr>
          <w:b/>
          <w:bCs/>
        </w:rPr>
        <w:lastRenderedPageBreak/>
        <w:t>CUARTO.</w:t>
      </w:r>
      <w:r w:rsidRPr="00E47F38">
        <w:t xml:space="preserve"> Notifíquese a </w:t>
      </w:r>
      <w:r w:rsidRPr="00E47F38">
        <w:rPr>
          <w:b/>
          <w:bCs/>
        </w:rPr>
        <w:t>LA PARTE RECURRENTE</w:t>
      </w:r>
      <w:r w:rsidRPr="00E47F38">
        <w:t xml:space="preserve"> la presente resolución vía Sistema de Acceso a la Información Mexiquense </w:t>
      </w:r>
      <w:r w:rsidR="008B1E16" w:rsidRPr="00E47F38">
        <w:t>(</w:t>
      </w:r>
      <w:r w:rsidRPr="00E47F38">
        <w:t>SAIMEX</w:t>
      </w:r>
      <w:r w:rsidR="008B1E16" w:rsidRPr="00E47F38">
        <w:t>)</w:t>
      </w:r>
      <w:r w:rsidRPr="00E47F38">
        <w:t>.</w:t>
      </w:r>
    </w:p>
    <w:p w14:paraId="515336ED" w14:textId="77777777" w:rsidR="00FC3CE0" w:rsidRPr="00E47F38" w:rsidRDefault="00FC3CE0" w:rsidP="00E47F38"/>
    <w:p w14:paraId="006EFE1D" w14:textId="07CDFDE4" w:rsidR="00FC3CE0" w:rsidRPr="00E47F38" w:rsidRDefault="00FC3CE0" w:rsidP="00E47F38">
      <w:r w:rsidRPr="00E47F38">
        <w:rPr>
          <w:b/>
          <w:bCs/>
        </w:rPr>
        <w:t>QUINTO</w:t>
      </w:r>
      <w:r w:rsidRPr="00E47F38">
        <w:t>. Hágase del conocimiento a</w:t>
      </w:r>
      <w:r w:rsidR="008B1E16" w:rsidRPr="00E47F38">
        <w:t xml:space="preserve"> </w:t>
      </w:r>
      <w:r w:rsidR="008B1E16" w:rsidRPr="00E47F38">
        <w:rPr>
          <w:b/>
          <w:bCs/>
        </w:rPr>
        <w:t xml:space="preserve">LA PARTE </w:t>
      </w:r>
      <w:r w:rsidRPr="00E47F38">
        <w:rPr>
          <w:b/>
          <w:bCs/>
        </w:rPr>
        <w:t>RECURRENTE</w:t>
      </w:r>
      <w:r w:rsidRPr="00E47F38">
        <w:t xml:space="preserve"> que</w:t>
      </w:r>
      <w:r w:rsidR="008B1E16" w:rsidRPr="00E47F38">
        <w:t>,</w:t>
      </w:r>
      <w:r w:rsidRPr="00E47F38">
        <w:t xml:space="preserve"> de conformidad con lo establecido en el artículo 196 de la Ley de Transparencia y Acceso a la Información Pública del Estado de México y Municipios, podrá impugnar</w:t>
      </w:r>
      <w:r w:rsidR="008B1E16" w:rsidRPr="00E47F38">
        <w:t xml:space="preserve"> la presente resolución</w:t>
      </w:r>
      <w:r w:rsidRPr="00E47F38">
        <w:t xml:space="preserve"> vía Juicio de Amparo en los términos de las leyes aplicables.</w:t>
      </w:r>
    </w:p>
    <w:p w14:paraId="1E4467E1" w14:textId="77777777" w:rsidR="001F6646" w:rsidRPr="00E47F38" w:rsidRDefault="001F6646" w:rsidP="00E47F38"/>
    <w:p w14:paraId="43DF9D99" w14:textId="3CA613D2" w:rsidR="00FC3CE0" w:rsidRPr="00E47F38" w:rsidRDefault="00863A70" w:rsidP="00E47F38">
      <w:r w:rsidRPr="00E47F38">
        <w:rPr>
          <w:rFonts w:cs="Arial"/>
          <w:b/>
          <w:bCs/>
        </w:rPr>
        <w:t>SEXTO</w:t>
      </w:r>
      <w:r w:rsidRPr="00E47F38">
        <w:rPr>
          <w:rFonts w:eastAsia="Calibri" w:cs="Arial"/>
          <w:b/>
          <w:bCs/>
        </w:rPr>
        <w:t xml:space="preserve">. </w:t>
      </w:r>
      <w:r w:rsidRPr="00E47F38">
        <w:rPr>
          <w:b/>
          <w:szCs w:val="17"/>
          <w:lang w:eastAsia="es-ES_tradnl"/>
        </w:rPr>
        <w:t>Gírese oficio</w:t>
      </w:r>
      <w:r w:rsidRPr="00E47F38">
        <w:rPr>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Pr="00E47F38">
        <w:rPr>
          <w:b/>
          <w:szCs w:val="17"/>
          <w:lang w:eastAsia="es-ES_tradnl"/>
        </w:rPr>
        <w:t>SEGUNDO</w:t>
      </w:r>
      <w:r w:rsidRPr="00E47F38">
        <w:rPr>
          <w:bCs/>
          <w:szCs w:val="17"/>
          <w:lang w:eastAsia="es-ES_tradnl"/>
        </w:rPr>
        <w:t xml:space="preserve"> de la presente resolución</w:t>
      </w:r>
      <w:r w:rsidRPr="00E47F38">
        <w:rPr>
          <w:szCs w:val="17"/>
          <w:lang w:eastAsia="es-ES_tradnl"/>
        </w:rPr>
        <w:t>.</w:t>
      </w:r>
    </w:p>
    <w:p w14:paraId="2BC8564F" w14:textId="77777777" w:rsidR="00FC3CE0" w:rsidRPr="00E47F38" w:rsidRDefault="00FC3CE0" w:rsidP="00E47F38">
      <w:pPr>
        <w:ind w:right="113"/>
        <w:rPr>
          <w:rFonts w:cs="Arial"/>
          <w:b/>
          <w:szCs w:val="22"/>
        </w:rPr>
      </w:pPr>
    </w:p>
    <w:p w14:paraId="712F805B" w14:textId="733D8432" w:rsidR="007B3239" w:rsidRPr="00E47F38" w:rsidRDefault="00664420" w:rsidP="00E47F38">
      <w:pPr>
        <w:rPr>
          <w:rFonts w:eastAsia="Palatino Linotype" w:cs="Palatino Linotype"/>
          <w:szCs w:val="22"/>
        </w:rPr>
      </w:pPr>
      <w:r w:rsidRPr="00E47F38">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50CA5" w:rsidRPr="00E47F38">
        <w:rPr>
          <w:rFonts w:eastAsia="Palatino Linotype" w:cs="Palatino Linotype"/>
          <w:szCs w:val="22"/>
        </w:rPr>
        <w:t>VIGÉSIMA</w:t>
      </w:r>
      <w:r w:rsidR="00863A70" w:rsidRPr="00E47F38">
        <w:rPr>
          <w:rFonts w:eastAsia="Palatino Linotype" w:cs="Palatino Linotype"/>
          <w:szCs w:val="22"/>
        </w:rPr>
        <w:t xml:space="preserve"> SEGUNDA</w:t>
      </w:r>
      <w:r w:rsidR="001E196B" w:rsidRPr="00E47F38">
        <w:rPr>
          <w:rFonts w:eastAsia="Palatino Linotype" w:cs="Palatino Linotype"/>
          <w:szCs w:val="22"/>
        </w:rPr>
        <w:t xml:space="preserve"> </w:t>
      </w:r>
      <w:r w:rsidRPr="00E47F38">
        <w:rPr>
          <w:rFonts w:eastAsia="Palatino Linotype" w:cs="Palatino Linotype"/>
          <w:szCs w:val="22"/>
        </w:rPr>
        <w:t xml:space="preserve">SESIÓN ORDINARIA, CELEBRADA EL </w:t>
      </w:r>
      <w:r w:rsidR="00863A70" w:rsidRPr="00E47F38">
        <w:rPr>
          <w:rFonts w:eastAsia="Palatino Linotype" w:cs="Palatino Linotype"/>
          <w:szCs w:val="22"/>
        </w:rPr>
        <w:t>DIECIOCHO</w:t>
      </w:r>
      <w:r w:rsidR="004E76A7" w:rsidRPr="00E47F38">
        <w:rPr>
          <w:rFonts w:eastAsia="Palatino Linotype" w:cs="Palatino Linotype"/>
          <w:szCs w:val="22"/>
        </w:rPr>
        <w:t xml:space="preserve"> DE JUNIO</w:t>
      </w:r>
      <w:r w:rsidR="00F07C02" w:rsidRPr="00E47F38">
        <w:rPr>
          <w:rFonts w:eastAsia="Palatino Linotype" w:cs="Palatino Linotype"/>
          <w:szCs w:val="22"/>
        </w:rPr>
        <w:t xml:space="preserve"> DE DOS MIL VEINTICINCO</w:t>
      </w:r>
      <w:r w:rsidRPr="00E47F38">
        <w:rPr>
          <w:rFonts w:eastAsia="Palatino Linotype" w:cs="Palatino Linotype"/>
          <w:szCs w:val="22"/>
        </w:rPr>
        <w:t>, ANTE EL SECRETARIO TÉCNICO DEL PLENO, ALEXIS TAPIA RAMÍREZ.</w:t>
      </w:r>
      <w:r w:rsidR="007B3239" w:rsidRPr="00E47F38">
        <w:rPr>
          <w:rFonts w:eastAsia="Palatino Linotype" w:cs="Palatino Linotype"/>
          <w:szCs w:val="22"/>
        </w:rPr>
        <w:t xml:space="preserve"> </w:t>
      </w:r>
    </w:p>
    <w:p w14:paraId="49D72DA3" w14:textId="465C08E3" w:rsidR="00664420" w:rsidRPr="00E47F38" w:rsidRDefault="001E196B" w:rsidP="00E47F38">
      <w:pPr>
        <w:rPr>
          <w:rFonts w:eastAsia="Palatino Linotype" w:cs="Palatino Linotype"/>
          <w:szCs w:val="22"/>
        </w:rPr>
      </w:pPr>
      <w:r w:rsidRPr="00E47F38">
        <w:rPr>
          <w:rFonts w:eastAsia="Palatino Linotype" w:cs="Palatino Linotype"/>
          <w:sz w:val="20"/>
        </w:rPr>
        <w:t>SCMM/AGZ/DEMF/CDFE</w:t>
      </w:r>
      <w:r w:rsidRPr="00E47F38">
        <w:br w:type="page"/>
      </w:r>
    </w:p>
    <w:p w14:paraId="671CB0C5" w14:textId="77777777" w:rsidR="00664420" w:rsidRPr="00E47F38" w:rsidRDefault="00664420" w:rsidP="00E47F38">
      <w:pPr>
        <w:ind w:right="-93"/>
        <w:rPr>
          <w:rFonts w:eastAsia="Calibri" w:cs="Tahoma"/>
          <w:bCs/>
          <w:szCs w:val="22"/>
          <w:lang w:val="es-ES_tradnl" w:eastAsia="en-US"/>
        </w:rPr>
      </w:pPr>
    </w:p>
    <w:p w14:paraId="52B66DE7" w14:textId="77777777" w:rsidR="00664420" w:rsidRPr="00E47F38" w:rsidRDefault="00664420" w:rsidP="00E47F38">
      <w:pPr>
        <w:ind w:right="-93"/>
        <w:rPr>
          <w:rFonts w:eastAsia="Calibri" w:cs="Tahoma"/>
          <w:bCs/>
          <w:szCs w:val="22"/>
          <w:lang w:val="es-ES_tradnl" w:eastAsia="en-US"/>
        </w:rPr>
      </w:pPr>
    </w:p>
    <w:p w14:paraId="3BA305D1" w14:textId="77777777" w:rsidR="00664420" w:rsidRPr="00E47F38" w:rsidRDefault="00664420" w:rsidP="00E47F38">
      <w:pPr>
        <w:ind w:right="-93"/>
        <w:rPr>
          <w:rFonts w:eastAsia="Calibri" w:cs="Tahoma"/>
          <w:bCs/>
          <w:szCs w:val="22"/>
          <w:lang w:val="es-ES_tradnl" w:eastAsia="en-US"/>
        </w:rPr>
      </w:pPr>
    </w:p>
    <w:p w14:paraId="78230707" w14:textId="77777777" w:rsidR="00664420" w:rsidRPr="00E47F38" w:rsidRDefault="00664420" w:rsidP="00E47F38">
      <w:pPr>
        <w:ind w:right="-93"/>
        <w:rPr>
          <w:rFonts w:eastAsia="Calibri" w:cs="Tahoma"/>
          <w:bCs/>
          <w:szCs w:val="22"/>
          <w:lang w:val="es-ES_tradnl" w:eastAsia="en-US"/>
        </w:rPr>
      </w:pPr>
    </w:p>
    <w:p w14:paraId="72D18B28" w14:textId="77777777" w:rsidR="00664420" w:rsidRPr="00E47F38" w:rsidRDefault="00664420" w:rsidP="00E47F38">
      <w:pPr>
        <w:ind w:right="-93"/>
        <w:rPr>
          <w:rFonts w:eastAsia="Calibri" w:cs="Tahoma"/>
          <w:bCs/>
          <w:szCs w:val="22"/>
          <w:lang w:val="es-ES_tradnl" w:eastAsia="en-US"/>
        </w:rPr>
      </w:pPr>
    </w:p>
    <w:p w14:paraId="6BD461DC" w14:textId="77777777" w:rsidR="00664420" w:rsidRPr="00E47F38" w:rsidRDefault="00664420" w:rsidP="00E47F38">
      <w:pPr>
        <w:tabs>
          <w:tab w:val="center" w:pos="4568"/>
        </w:tabs>
        <w:ind w:right="-93"/>
        <w:rPr>
          <w:rFonts w:eastAsia="Calibri" w:cs="Tahoma"/>
          <w:bCs/>
          <w:szCs w:val="22"/>
          <w:lang w:eastAsia="en-US"/>
        </w:rPr>
      </w:pPr>
    </w:p>
    <w:p w14:paraId="4DBB1727" w14:textId="77777777" w:rsidR="00664420" w:rsidRPr="00E47F38" w:rsidRDefault="00664420" w:rsidP="00E47F38">
      <w:pPr>
        <w:tabs>
          <w:tab w:val="center" w:pos="4568"/>
        </w:tabs>
        <w:ind w:right="-93"/>
        <w:rPr>
          <w:rFonts w:eastAsia="Calibri" w:cs="Tahoma"/>
          <w:bCs/>
          <w:szCs w:val="22"/>
          <w:lang w:eastAsia="en-US"/>
        </w:rPr>
      </w:pPr>
    </w:p>
    <w:p w14:paraId="1D74121B" w14:textId="77777777" w:rsidR="00664420" w:rsidRPr="00E47F38" w:rsidRDefault="00664420" w:rsidP="00E47F38">
      <w:pPr>
        <w:tabs>
          <w:tab w:val="center" w:pos="4568"/>
        </w:tabs>
        <w:ind w:right="-93"/>
        <w:rPr>
          <w:rFonts w:eastAsia="Calibri" w:cs="Tahoma"/>
          <w:bCs/>
          <w:szCs w:val="22"/>
          <w:lang w:eastAsia="en-US"/>
        </w:rPr>
      </w:pPr>
    </w:p>
    <w:p w14:paraId="08E74E9C" w14:textId="77777777" w:rsidR="00664420" w:rsidRPr="00E47F38" w:rsidRDefault="00664420" w:rsidP="00E47F38">
      <w:pPr>
        <w:tabs>
          <w:tab w:val="center" w:pos="4568"/>
        </w:tabs>
        <w:ind w:right="-93"/>
        <w:rPr>
          <w:rFonts w:eastAsia="Calibri" w:cs="Tahoma"/>
          <w:bCs/>
          <w:szCs w:val="22"/>
          <w:lang w:eastAsia="en-US"/>
        </w:rPr>
      </w:pPr>
    </w:p>
    <w:p w14:paraId="2CBF5E03" w14:textId="77777777" w:rsidR="00664420" w:rsidRPr="00E47F38" w:rsidRDefault="00664420" w:rsidP="00E47F38">
      <w:pPr>
        <w:tabs>
          <w:tab w:val="center" w:pos="4568"/>
        </w:tabs>
        <w:ind w:right="-93"/>
        <w:rPr>
          <w:rFonts w:eastAsia="Calibri" w:cs="Tahoma"/>
          <w:bCs/>
          <w:szCs w:val="22"/>
          <w:lang w:eastAsia="en-US"/>
        </w:rPr>
      </w:pPr>
    </w:p>
    <w:p w14:paraId="44865A6D" w14:textId="77777777" w:rsidR="00664420" w:rsidRPr="00E47F38" w:rsidRDefault="00664420" w:rsidP="00E47F38">
      <w:pPr>
        <w:tabs>
          <w:tab w:val="center" w:pos="4568"/>
        </w:tabs>
        <w:ind w:right="-93"/>
        <w:rPr>
          <w:rFonts w:eastAsia="Calibri" w:cs="Tahoma"/>
          <w:bCs/>
          <w:szCs w:val="22"/>
          <w:lang w:eastAsia="en-US"/>
        </w:rPr>
      </w:pPr>
    </w:p>
    <w:p w14:paraId="7147F06B" w14:textId="77777777" w:rsidR="00664420" w:rsidRPr="00E47F38" w:rsidRDefault="00664420" w:rsidP="00E47F38">
      <w:pPr>
        <w:tabs>
          <w:tab w:val="center" w:pos="4568"/>
        </w:tabs>
        <w:ind w:right="-93"/>
        <w:rPr>
          <w:rFonts w:eastAsia="Calibri" w:cs="Tahoma"/>
          <w:bCs/>
          <w:szCs w:val="22"/>
          <w:lang w:eastAsia="en-US"/>
        </w:rPr>
      </w:pPr>
    </w:p>
    <w:p w14:paraId="6FDF3D7E" w14:textId="77777777" w:rsidR="00664420" w:rsidRPr="00E47F38" w:rsidRDefault="00664420" w:rsidP="00E47F38">
      <w:pPr>
        <w:tabs>
          <w:tab w:val="center" w:pos="4568"/>
        </w:tabs>
        <w:ind w:right="-93"/>
        <w:rPr>
          <w:rFonts w:eastAsia="Calibri" w:cs="Tahoma"/>
          <w:bCs/>
          <w:szCs w:val="22"/>
          <w:lang w:eastAsia="en-US"/>
        </w:rPr>
      </w:pPr>
    </w:p>
    <w:p w14:paraId="6246F818" w14:textId="77777777" w:rsidR="00664420" w:rsidRPr="00E47F38" w:rsidRDefault="00664420" w:rsidP="00E47F38">
      <w:pPr>
        <w:tabs>
          <w:tab w:val="center" w:pos="4568"/>
        </w:tabs>
        <w:ind w:right="-93"/>
        <w:rPr>
          <w:rFonts w:eastAsia="Calibri" w:cs="Tahoma"/>
          <w:bCs/>
          <w:szCs w:val="22"/>
          <w:lang w:eastAsia="en-US"/>
        </w:rPr>
      </w:pPr>
    </w:p>
    <w:p w14:paraId="57A88B28" w14:textId="77777777" w:rsidR="00664420" w:rsidRPr="00E47F38" w:rsidRDefault="00664420" w:rsidP="00E47F38">
      <w:pPr>
        <w:tabs>
          <w:tab w:val="center" w:pos="4568"/>
        </w:tabs>
        <w:ind w:right="-93"/>
        <w:rPr>
          <w:rFonts w:eastAsia="Calibri" w:cs="Tahoma"/>
          <w:bCs/>
          <w:szCs w:val="22"/>
          <w:lang w:eastAsia="en-US"/>
        </w:rPr>
      </w:pPr>
    </w:p>
    <w:p w14:paraId="77EF6095" w14:textId="77777777" w:rsidR="00664420" w:rsidRPr="00E47F38" w:rsidRDefault="00664420" w:rsidP="00E47F38">
      <w:pPr>
        <w:tabs>
          <w:tab w:val="center" w:pos="4568"/>
        </w:tabs>
        <w:ind w:right="-93"/>
        <w:rPr>
          <w:rFonts w:eastAsia="Calibri" w:cs="Tahoma"/>
          <w:bCs/>
          <w:szCs w:val="22"/>
          <w:lang w:eastAsia="en-US"/>
        </w:rPr>
      </w:pPr>
    </w:p>
    <w:p w14:paraId="35593947" w14:textId="77777777" w:rsidR="00664420" w:rsidRPr="00E47F38" w:rsidRDefault="00664420" w:rsidP="00E47F38">
      <w:pPr>
        <w:tabs>
          <w:tab w:val="center" w:pos="4568"/>
        </w:tabs>
        <w:ind w:right="-93"/>
        <w:rPr>
          <w:rFonts w:eastAsia="Calibri" w:cs="Tahoma"/>
          <w:bCs/>
          <w:szCs w:val="22"/>
          <w:lang w:eastAsia="en-US"/>
        </w:rPr>
      </w:pPr>
    </w:p>
    <w:p w14:paraId="3AF72A17" w14:textId="77777777" w:rsidR="00664420" w:rsidRPr="00E47F38" w:rsidRDefault="00664420" w:rsidP="00E47F38">
      <w:pPr>
        <w:tabs>
          <w:tab w:val="center" w:pos="4568"/>
        </w:tabs>
        <w:ind w:right="-93"/>
        <w:rPr>
          <w:rFonts w:eastAsia="Calibri" w:cs="Tahoma"/>
          <w:bCs/>
          <w:szCs w:val="22"/>
          <w:lang w:eastAsia="en-US"/>
        </w:rPr>
      </w:pPr>
    </w:p>
    <w:p w14:paraId="37169144" w14:textId="77777777" w:rsidR="00664420" w:rsidRPr="00E47F38" w:rsidRDefault="00664420" w:rsidP="00E47F38">
      <w:pPr>
        <w:tabs>
          <w:tab w:val="center" w:pos="4568"/>
        </w:tabs>
        <w:ind w:right="-93"/>
        <w:rPr>
          <w:rFonts w:eastAsia="Calibri" w:cs="Tahoma"/>
          <w:bCs/>
          <w:szCs w:val="22"/>
          <w:lang w:eastAsia="en-US"/>
        </w:rPr>
      </w:pPr>
    </w:p>
    <w:p w14:paraId="77CFC088" w14:textId="77777777" w:rsidR="00664420" w:rsidRPr="00E47F38" w:rsidRDefault="00664420" w:rsidP="00E47F38">
      <w:pPr>
        <w:tabs>
          <w:tab w:val="center" w:pos="4568"/>
        </w:tabs>
        <w:ind w:right="-93"/>
        <w:rPr>
          <w:rFonts w:eastAsia="Calibri" w:cs="Tahoma"/>
          <w:bCs/>
          <w:szCs w:val="22"/>
          <w:lang w:eastAsia="en-US"/>
        </w:rPr>
      </w:pPr>
    </w:p>
    <w:p w14:paraId="781A11A5" w14:textId="77777777" w:rsidR="00664420" w:rsidRPr="00E47F38" w:rsidRDefault="00664420" w:rsidP="00E47F38">
      <w:pPr>
        <w:tabs>
          <w:tab w:val="center" w:pos="4568"/>
        </w:tabs>
        <w:ind w:right="-93"/>
        <w:rPr>
          <w:rFonts w:eastAsia="Calibri" w:cs="Tahoma"/>
          <w:bCs/>
          <w:szCs w:val="22"/>
          <w:lang w:eastAsia="en-US"/>
        </w:rPr>
      </w:pPr>
    </w:p>
    <w:p w14:paraId="5B4ADFF3" w14:textId="77777777" w:rsidR="00A131AC" w:rsidRPr="00E47F38" w:rsidRDefault="00A131AC" w:rsidP="00E47F38"/>
    <w:sectPr w:rsidR="00A131AC" w:rsidRPr="00E47F38" w:rsidSect="00EE2AF2">
      <w:footerReference w:type="default" r:id="rId16"/>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88C5AF" w14:textId="77777777" w:rsidR="00591A9E" w:rsidRDefault="00591A9E" w:rsidP="00664420">
      <w:pPr>
        <w:spacing w:line="240" w:lineRule="auto"/>
      </w:pPr>
      <w:r>
        <w:separator/>
      </w:r>
    </w:p>
  </w:endnote>
  <w:endnote w:type="continuationSeparator" w:id="0">
    <w:p w14:paraId="41870D18" w14:textId="77777777" w:rsidR="00591A9E" w:rsidRDefault="00591A9E"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9D5D4D" w:rsidRDefault="009D5D4D">
    <w:pPr>
      <w:tabs>
        <w:tab w:val="center" w:pos="4550"/>
        <w:tab w:val="left" w:pos="5818"/>
      </w:tabs>
      <w:ind w:right="260"/>
      <w:jc w:val="right"/>
      <w:rPr>
        <w:color w:val="071320" w:themeColor="text2" w:themeShade="80"/>
        <w:sz w:val="24"/>
        <w:szCs w:val="24"/>
      </w:rPr>
    </w:pPr>
  </w:p>
  <w:p w14:paraId="1BCA7F23" w14:textId="77777777" w:rsidR="009D5D4D" w:rsidRDefault="009D5D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0A734DC6" w:rsidR="009D5D4D" w:rsidRDefault="009D5D4D">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E27E87" w:rsidRPr="00E27E87">
      <w:rPr>
        <w:noProof/>
        <w:color w:val="0A1D30" w:themeColor="text2" w:themeShade="BF"/>
        <w:sz w:val="24"/>
        <w:szCs w:val="24"/>
        <w:lang w:val="es-ES"/>
      </w:rPr>
      <w:t>20</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E27E87" w:rsidRPr="00E27E87">
      <w:rPr>
        <w:noProof/>
        <w:color w:val="0A1D30" w:themeColor="text2" w:themeShade="BF"/>
        <w:sz w:val="24"/>
        <w:szCs w:val="24"/>
        <w:lang w:val="es-ES"/>
      </w:rPr>
      <w:t>55</w:t>
    </w:r>
    <w:r>
      <w:rPr>
        <w:color w:val="0A1D30" w:themeColor="text2" w:themeShade="BF"/>
        <w:sz w:val="24"/>
        <w:szCs w:val="24"/>
      </w:rPr>
      <w:fldChar w:fldCharType="end"/>
    </w:r>
  </w:p>
  <w:p w14:paraId="310E15C0" w14:textId="77777777" w:rsidR="009D5D4D" w:rsidRDefault="009D5D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EF60B" w14:textId="77777777" w:rsidR="00591A9E" w:rsidRDefault="00591A9E" w:rsidP="00664420">
      <w:pPr>
        <w:spacing w:line="240" w:lineRule="auto"/>
      </w:pPr>
      <w:r>
        <w:separator/>
      </w:r>
    </w:p>
  </w:footnote>
  <w:footnote w:type="continuationSeparator" w:id="0">
    <w:p w14:paraId="341354E1" w14:textId="77777777" w:rsidR="00591A9E" w:rsidRDefault="00591A9E" w:rsidP="00664420">
      <w:pPr>
        <w:spacing w:line="240" w:lineRule="auto"/>
      </w:pPr>
      <w:r>
        <w:continuationSeparator/>
      </w:r>
    </w:p>
  </w:footnote>
  <w:footnote w:id="1">
    <w:p w14:paraId="19136D31" w14:textId="77777777" w:rsidR="009D5D4D" w:rsidRDefault="009D5D4D" w:rsidP="00871744">
      <w:pPr>
        <w:pBdr>
          <w:top w:val="nil"/>
          <w:left w:val="nil"/>
          <w:bottom w:val="nil"/>
          <w:right w:val="nil"/>
          <w:between w:val="nil"/>
        </w:pBdr>
        <w:tabs>
          <w:tab w:val="right" w:pos="0"/>
        </w:tabs>
        <w:rPr>
          <w:color w:val="000000"/>
          <w:sz w:val="16"/>
          <w:szCs w:val="16"/>
        </w:rPr>
      </w:pPr>
      <w:r>
        <w:rPr>
          <w:vertAlign w:val="superscript"/>
        </w:rPr>
        <w:footnoteRef/>
      </w:r>
      <w:r>
        <w:rPr>
          <w:color w:val="000000"/>
          <w:sz w:val="16"/>
          <w:szCs w:val="16"/>
        </w:rPr>
        <w:t xml:space="preserve"> Resolución RRA2431/17 del entonces Instituto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9D5D4D" w:rsidRPr="00330DA7" w14:paraId="070A4B18" w14:textId="77777777" w:rsidTr="003F35FD">
      <w:trPr>
        <w:trHeight w:val="144"/>
        <w:jc w:val="right"/>
      </w:trPr>
      <w:tc>
        <w:tcPr>
          <w:tcW w:w="2727" w:type="dxa"/>
        </w:tcPr>
        <w:p w14:paraId="62B7493A" w14:textId="77777777" w:rsidR="009D5D4D" w:rsidRPr="00330DA7" w:rsidRDefault="009D5D4D"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3B52F3A4" w:rsidR="009D5D4D" w:rsidRPr="00A90C72" w:rsidRDefault="009D5D4D" w:rsidP="003F35FD">
          <w:pPr>
            <w:tabs>
              <w:tab w:val="right" w:pos="8838"/>
            </w:tabs>
            <w:ind w:left="-74" w:right="-105"/>
            <w:rPr>
              <w:rFonts w:eastAsia="Calibri" w:cs="Tahoma"/>
              <w:szCs w:val="22"/>
              <w:lang w:eastAsia="en-US"/>
            </w:rPr>
          </w:pPr>
          <w:r w:rsidRPr="00646861">
            <w:rPr>
              <w:rFonts w:eastAsia="Calibri" w:cs="Tahoma"/>
              <w:szCs w:val="22"/>
              <w:lang w:eastAsia="en-US"/>
            </w:rPr>
            <w:t>04242/INFOEM/IP/RR/2025</w:t>
          </w:r>
          <w:r>
            <w:rPr>
              <w:rFonts w:eastAsia="Calibri" w:cs="Tahoma"/>
              <w:szCs w:val="22"/>
              <w:lang w:eastAsia="en-US"/>
            </w:rPr>
            <w:t xml:space="preserve"> y acumulados</w:t>
          </w:r>
        </w:p>
      </w:tc>
    </w:tr>
    <w:tr w:rsidR="009D5D4D" w:rsidRPr="00330DA7" w14:paraId="4521E058" w14:textId="77777777" w:rsidTr="003F35FD">
      <w:trPr>
        <w:trHeight w:val="283"/>
        <w:jc w:val="right"/>
      </w:trPr>
      <w:tc>
        <w:tcPr>
          <w:tcW w:w="2727" w:type="dxa"/>
        </w:tcPr>
        <w:p w14:paraId="0B68C086" w14:textId="77777777" w:rsidR="009D5D4D" w:rsidRPr="00330DA7" w:rsidRDefault="009D5D4D"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674977E6" w:rsidR="009D5D4D" w:rsidRPr="00952DD0" w:rsidRDefault="009D5D4D" w:rsidP="003F35FD">
          <w:pPr>
            <w:tabs>
              <w:tab w:val="left" w:pos="2834"/>
              <w:tab w:val="right" w:pos="8838"/>
            </w:tabs>
            <w:ind w:left="-108" w:right="-105"/>
            <w:rPr>
              <w:rFonts w:eastAsia="Calibri" w:cs="Tahoma"/>
              <w:szCs w:val="22"/>
              <w:lang w:eastAsia="en-US"/>
            </w:rPr>
          </w:pPr>
          <w:r w:rsidRPr="00D84E4C">
            <w:rPr>
              <w:rFonts w:eastAsia="Calibri" w:cs="Tahoma"/>
              <w:szCs w:val="22"/>
              <w:lang w:eastAsia="en-US"/>
            </w:rPr>
            <w:t>Sistema Municipal Para el Desarrollo Integral de la Familia de la Paz</w:t>
          </w:r>
        </w:p>
      </w:tc>
    </w:tr>
    <w:tr w:rsidR="009D5D4D" w:rsidRPr="00330DA7" w14:paraId="6331D9B6" w14:textId="77777777" w:rsidTr="003F35FD">
      <w:trPr>
        <w:trHeight w:val="283"/>
        <w:jc w:val="right"/>
      </w:trPr>
      <w:tc>
        <w:tcPr>
          <w:tcW w:w="2727" w:type="dxa"/>
        </w:tcPr>
        <w:p w14:paraId="3FA86BAE" w14:textId="4D08C655" w:rsidR="009D5D4D" w:rsidRPr="00330DA7" w:rsidRDefault="009D5D4D" w:rsidP="003F35FD">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B37D8A3" w14:textId="77777777" w:rsidR="009D5D4D" w:rsidRPr="00EA66FC" w:rsidRDefault="009D5D4D"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9D5D4D" w:rsidRPr="00443C6B" w:rsidRDefault="009D5D4D"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9D5D4D" w:rsidRPr="00330DA7" w14:paraId="29CFF901" w14:textId="77777777" w:rsidTr="00E85A73">
      <w:trPr>
        <w:trHeight w:val="1435"/>
      </w:trPr>
      <w:tc>
        <w:tcPr>
          <w:tcW w:w="283" w:type="dxa"/>
          <w:shd w:val="clear" w:color="auto" w:fill="auto"/>
        </w:tcPr>
        <w:p w14:paraId="046B9F8F" w14:textId="77777777" w:rsidR="009D5D4D" w:rsidRPr="00330DA7" w:rsidRDefault="009D5D4D" w:rsidP="00E85A73">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gridCol w:w="3402"/>
          </w:tblGrid>
          <w:tr w:rsidR="009D5D4D" w:rsidRPr="00330DA7" w14:paraId="04F272D2" w14:textId="77777777" w:rsidTr="00E85A73">
            <w:trPr>
              <w:trHeight w:val="144"/>
            </w:trPr>
            <w:tc>
              <w:tcPr>
                <w:tcW w:w="2727" w:type="dxa"/>
              </w:tcPr>
              <w:p w14:paraId="2FD4DBF6" w14:textId="77777777" w:rsidR="009D5D4D" w:rsidRPr="00330DA7" w:rsidRDefault="009D5D4D" w:rsidP="00E85A73">
                <w:pPr>
                  <w:tabs>
                    <w:tab w:val="right" w:pos="8838"/>
                  </w:tabs>
                  <w:ind w:left="-74" w:right="-105"/>
                  <w:rPr>
                    <w:rFonts w:eastAsia="Calibri" w:cs="Tahoma"/>
                    <w:b/>
                    <w:szCs w:val="22"/>
                    <w:lang w:eastAsia="en-US"/>
                  </w:rPr>
                </w:pPr>
                <w:bookmarkStart w:id="0" w:name="_Hlk12526980"/>
                <w:r w:rsidRPr="00330DA7">
                  <w:rPr>
                    <w:rFonts w:eastAsia="Calibri" w:cs="Tahoma"/>
                    <w:b/>
                    <w:szCs w:val="22"/>
                    <w:lang w:eastAsia="en-US"/>
                  </w:rPr>
                  <w:t>Recurso de Revisión:</w:t>
                </w:r>
              </w:p>
            </w:tc>
            <w:tc>
              <w:tcPr>
                <w:tcW w:w="3402" w:type="dxa"/>
              </w:tcPr>
              <w:p w14:paraId="140729E3" w14:textId="074B6930" w:rsidR="009D5D4D" w:rsidRPr="00A90C72" w:rsidRDefault="009D5D4D" w:rsidP="00E85A73">
                <w:pPr>
                  <w:tabs>
                    <w:tab w:val="right" w:pos="8838"/>
                  </w:tabs>
                  <w:ind w:left="-74" w:right="-105"/>
                  <w:rPr>
                    <w:rFonts w:eastAsia="Calibri" w:cs="Tahoma"/>
                    <w:szCs w:val="22"/>
                    <w:lang w:eastAsia="en-US"/>
                  </w:rPr>
                </w:pPr>
                <w:r w:rsidRPr="00646861">
                  <w:rPr>
                    <w:rFonts w:eastAsia="Calibri" w:cs="Tahoma"/>
                    <w:szCs w:val="22"/>
                    <w:lang w:eastAsia="en-US"/>
                  </w:rPr>
                  <w:t>04242/INFOEM/IP/RR/2025</w:t>
                </w:r>
                <w:r>
                  <w:rPr>
                    <w:rFonts w:eastAsia="Calibri" w:cs="Tahoma"/>
                    <w:szCs w:val="22"/>
                    <w:lang w:eastAsia="en-US"/>
                  </w:rPr>
                  <w:t xml:space="preserve"> y acumulados</w:t>
                </w:r>
              </w:p>
            </w:tc>
            <w:tc>
              <w:tcPr>
                <w:tcW w:w="3402" w:type="dxa"/>
              </w:tcPr>
              <w:p w14:paraId="71DEA1CF" w14:textId="77777777" w:rsidR="009D5D4D" w:rsidRDefault="009D5D4D" w:rsidP="00E85A73">
                <w:pPr>
                  <w:tabs>
                    <w:tab w:val="right" w:pos="8838"/>
                  </w:tabs>
                  <w:ind w:left="-74" w:right="-105"/>
                  <w:rPr>
                    <w:rFonts w:eastAsia="Calibri" w:cs="Tahoma"/>
                    <w:szCs w:val="22"/>
                    <w:lang w:eastAsia="en-US"/>
                  </w:rPr>
                </w:pPr>
              </w:p>
            </w:tc>
          </w:tr>
          <w:tr w:rsidR="009D5D4D" w:rsidRPr="00330DA7" w14:paraId="05C58951" w14:textId="77777777" w:rsidTr="00E85A73">
            <w:trPr>
              <w:trHeight w:val="144"/>
            </w:trPr>
            <w:tc>
              <w:tcPr>
                <w:tcW w:w="2727" w:type="dxa"/>
              </w:tcPr>
              <w:p w14:paraId="642B9610" w14:textId="77777777" w:rsidR="009D5D4D" w:rsidRPr="00330DA7" w:rsidRDefault="009D5D4D" w:rsidP="00E85A73">
                <w:pPr>
                  <w:tabs>
                    <w:tab w:val="right" w:pos="8838"/>
                  </w:tabs>
                  <w:ind w:left="-74" w:right="-105"/>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402" w:type="dxa"/>
              </w:tcPr>
              <w:p w14:paraId="7728D15B" w14:textId="5A773AA5" w:rsidR="009D5D4D" w:rsidRPr="005F19B1" w:rsidRDefault="00CD02B3" w:rsidP="00E85A73">
                <w:pPr>
                  <w:tabs>
                    <w:tab w:val="left" w:pos="3122"/>
                    <w:tab w:val="right" w:pos="8838"/>
                  </w:tabs>
                  <w:ind w:left="-105" w:right="-105"/>
                  <w:rPr>
                    <w:rFonts w:eastAsia="Calibri" w:cs="Tahoma"/>
                    <w:szCs w:val="22"/>
                    <w:lang w:eastAsia="en-US"/>
                  </w:rPr>
                </w:pPr>
                <w:r>
                  <w:rPr>
                    <w:rFonts w:eastAsia="Calibri" w:cs="Tahoma"/>
                    <w:szCs w:val="22"/>
                    <w:lang w:eastAsia="en-US"/>
                  </w:rPr>
                  <w:t>XXXXX X X</w:t>
                </w:r>
                <w:r w:rsidR="009D5D4D" w:rsidRPr="00D84E4C">
                  <w:rPr>
                    <w:rFonts w:eastAsia="Calibri" w:cs="Tahoma"/>
                    <w:szCs w:val="22"/>
                    <w:lang w:eastAsia="en-US"/>
                  </w:rPr>
                  <w:t>.</w:t>
                </w:r>
              </w:p>
            </w:tc>
            <w:tc>
              <w:tcPr>
                <w:tcW w:w="3402" w:type="dxa"/>
              </w:tcPr>
              <w:p w14:paraId="73F47F53" w14:textId="77777777" w:rsidR="009D5D4D" w:rsidRPr="005F19B1" w:rsidRDefault="009D5D4D" w:rsidP="00E85A73">
                <w:pPr>
                  <w:tabs>
                    <w:tab w:val="left" w:pos="3122"/>
                    <w:tab w:val="right" w:pos="8838"/>
                  </w:tabs>
                  <w:ind w:left="-105" w:right="-105"/>
                  <w:rPr>
                    <w:rFonts w:eastAsia="Calibri" w:cs="Tahoma"/>
                    <w:szCs w:val="22"/>
                    <w:lang w:eastAsia="en-US"/>
                  </w:rPr>
                </w:pPr>
              </w:p>
            </w:tc>
          </w:tr>
          <w:bookmarkEnd w:id="1"/>
          <w:tr w:rsidR="009D5D4D" w:rsidRPr="00330DA7" w14:paraId="00E6CDC1" w14:textId="77777777" w:rsidTr="00E85A73">
            <w:trPr>
              <w:trHeight w:val="283"/>
            </w:trPr>
            <w:tc>
              <w:tcPr>
                <w:tcW w:w="2727" w:type="dxa"/>
              </w:tcPr>
              <w:p w14:paraId="0631AD24" w14:textId="77777777" w:rsidR="009D5D4D" w:rsidRPr="00330DA7" w:rsidRDefault="009D5D4D" w:rsidP="00E85A73">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3ACBE0D8" w14:textId="5B2DE9E0" w:rsidR="009D5D4D" w:rsidRPr="00952DD0" w:rsidRDefault="009D5D4D" w:rsidP="00E85A73">
                <w:pPr>
                  <w:tabs>
                    <w:tab w:val="left" w:pos="2834"/>
                    <w:tab w:val="right" w:pos="8838"/>
                  </w:tabs>
                  <w:ind w:left="-108" w:right="-105"/>
                  <w:rPr>
                    <w:rFonts w:eastAsia="Calibri" w:cs="Tahoma"/>
                    <w:szCs w:val="22"/>
                    <w:lang w:eastAsia="en-US"/>
                  </w:rPr>
                </w:pPr>
                <w:r w:rsidRPr="00D84E4C">
                  <w:rPr>
                    <w:rFonts w:eastAsia="Calibri" w:cs="Tahoma"/>
                    <w:szCs w:val="22"/>
                    <w:lang w:eastAsia="en-US"/>
                  </w:rPr>
                  <w:t>Sistema Municipal Para el Desarrollo Integral de la Familia de la Paz</w:t>
                </w:r>
              </w:p>
            </w:tc>
            <w:tc>
              <w:tcPr>
                <w:tcW w:w="3402" w:type="dxa"/>
              </w:tcPr>
              <w:p w14:paraId="3A7DA319" w14:textId="77777777" w:rsidR="009D5D4D" w:rsidRPr="00A90C72" w:rsidRDefault="009D5D4D" w:rsidP="00E85A73">
                <w:pPr>
                  <w:tabs>
                    <w:tab w:val="left" w:pos="2834"/>
                    <w:tab w:val="right" w:pos="8838"/>
                  </w:tabs>
                  <w:ind w:left="-108" w:right="-105"/>
                  <w:rPr>
                    <w:rFonts w:eastAsia="Calibri" w:cs="Tahoma"/>
                    <w:szCs w:val="22"/>
                    <w:lang w:eastAsia="en-US"/>
                  </w:rPr>
                </w:pPr>
              </w:p>
            </w:tc>
          </w:tr>
          <w:tr w:rsidR="009D5D4D" w:rsidRPr="00330DA7" w14:paraId="0F6CD8D2" w14:textId="77777777" w:rsidTr="00E85A73">
            <w:trPr>
              <w:trHeight w:val="283"/>
            </w:trPr>
            <w:tc>
              <w:tcPr>
                <w:tcW w:w="2727" w:type="dxa"/>
              </w:tcPr>
              <w:p w14:paraId="31700628" w14:textId="6134F782" w:rsidR="009D5D4D" w:rsidRPr="00330DA7" w:rsidRDefault="009D5D4D" w:rsidP="00E85A73">
                <w:pPr>
                  <w:tabs>
                    <w:tab w:val="right" w:pos="8838"/>
                  </w:tabs>
                  <w:ind w:left="-74" w:right="-105"/>
                  <w:rPr>
                    <w:rFonts w:eastAsia="Calibri" w:cs="Tahoma"/>
                    <w:b/>
                    <w:szCs w:val="22"/>
                    <w:lang w:eastAsia="en-US"/>
                  </w:rPr>
                </w:pPr>
                <w:r>
                  <w:rPr>
                    <w:rFonts w:eastAsia="Calibri" w:cs="Tahoma"/>
                    <w:b/>
                    <w:szCs w:val="22"/>
                    <w:lang w:eastAsia="en-US"/>
                  </w:rPr>
                  <w:t>Comisionada</w:t>
                </w:r>
                <w:r w:rsidRPr="00330DA7">
                  <w:rPr>
                    <w:rFonts w:eastAsia="Calibri" w:cs="Tahoma"/>
                    <w:b/>
                    <w:szCs w:val="22"/>
                    <w:lang w:eastAsia="en-US"/>
                  </w:rPr>
                  <w:t xml:space="preserve"> Ponente:</w:t>
                </w:r>
              </w:p>
            </w:tc>
            <w:tc>
              <w:tcPr>
                <w:tcW w:w="3402" w:type="dxa"/>
              </w:tcPr>
              <w:p w14:paraId="31A90A58" w14:textId="75878977" w:rsidR="009D5D4D" w:rsidRPr="00EA66FC" w:rsidRDefault="009D5D4D" w:rsidP="00E85A73">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9D5D4D" w:rsidRPr="00330DA7" w:rsidRDefault="009D5D4D" w:rsidP="00E85A73">
                <w:pPr>
                  <w:tabs>
                    <w:tab w:val="right" w:pos="8838"/>
                  </w:tabs>
                  <w:ind w:left="-108" w:right="-105"/>
                  <w:rPr>
                    <w:rFonts w:eastAsia="Calibri" w:cs="Tahoma"/>
                    <w:szCs w:val="22"/>
                    <w:lang w:eastAsia="en-US"/>
                  </w:rPr>
                </w:pPr>
              </w:p>
            </w:tc>
          </w:tr>
        </w:tbl>
        <w:p w14:paraId="5DC6AC61" w14:textId="77777777" w:rsidR="009D5D4D" w:rsidRPr="00330DA7" w:rsidRDefault="009D5D4D" w:rsidP="00E85A73">
          <w:pPr>
            <w:tabs>
              <w:tab w:val="right" w:pos="8838"/>
            </w:tabs>
            <w:ind w:left="-28"/>
            <w:rPr>
              <w:rFonts w:ascii="Arial" w:eastAsia="Calibri" w:hAnsi="Arial" w:cs="Arial"/>
              <w:b/>
              <w:szCs w:val="22"/>
              <w:lang w:eastAsia="en-US"/>
            </w:rPr>
          </w:pPr>
        </w:p>
      </w:tc>
    </w:tr>
  </w:tbl>
  <w:p w14:paraId="2A906731" w14:textId="77777777" w:rsidR="009D5D4D" w:rsidRPr="00765661" w:rsidRDefault="00591A9E" w:rsidP="00E85A73">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style="position:absolute;left:0;text-align:left;margin-left:-72.65pt;margin-top:-181.6pt;width:663.5pt;height:12in;z-index:-251658240;mso-position-horizontal-relative:margin;mso-position-vertical-relative:margin"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5979"/>
    <w:multiLevelType w:val="hybridMultilevel"/>
    <w:tmpl w:val="94A28D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CE76E8"/>
    <w:multiLevelType w:val="hybridMultilevel"/>
    <w:tmpl w:val="5D9A6F88"/>
    <w:lvl w:ilvl="0" w:tplc="CC265BFC">
      <w:start w:val="3"/>
      <w:numFmt w:val="bullet"/>
      <w:lvlText w:val="-"/>
      <w:lvlJc w:val="left"/>
      <w:pPr>
        <w:ind w:left="720" w:hanging="360"/>
      </w:pPr>
      <w:rPr>
        <w:rFonts w:ascii="Palatino Linotype" w:eastAsia="Times New Roman" w:hAnsi="Palatino Linotype"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04051A"/>
    <w:multiLevelType w:val="hybridMultilevel"/>
    <w:tmpl w:val="EEF2757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CD920A6"/>
    <w:multiLevelType w:val="hybridMultilevel"/>
    <w:tmpl w:val="73A294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F50373"/>
    <w:multiLevelType w:val="hybridMultilevel"/>
    <w:tmpl w:val="60307F82"/>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174A1E71"/>
    <w:multiLevelType w:val="hybridMultilevel"/>
    <w:tmpl w:val="25522DE2"/>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18CD1B25"/>
    <w:multiLevelType w:val="hybridMultilevel"/>
    <w:tmpl w:val="18F844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C64640A"/>
    <w:multiLevelType w:val="hybridMultilevel"/>
    <w:tmpl w:val="5EC8AD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3053F1"/>
    <w:multiLevelType w:val="hybridMultilevel"/>
    <w:tmpl w:val="1C88E68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44D6502"/>
    <w:multiLevelType w:val="hybridMultilevel"/>
    <w:tmpl w:val="99C468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F22ECA"/>
    <w:multiLevelType w:val="hybridMultilevel"/>
    <w:tmpl w:val="6DB2D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8575250"/>
    <w:multiLevelType w:val="hybridMultilevel"/>
    <w:tmpl w:val="240E7E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9" w15:restartNumberingAfterBreak="0">
    <w:nsid w:val="2F614A05"/>
    <w:multiLevelType w:val="hybridMultilevel"/>
    <w:tmpl w:val="BD2A7C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31107698"/>
    <w:multiLevelType w:val="hybridMultilevel"/>
    <w:tmpl w:val="D3AA9D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3127230"/>
    <w:multiLevelType w:val="hybridMultilevel"/>
    <w:tmpl w:val="F050CFD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4CA6BCC"/>
    <w:multiLevelType w:val="hybridMultilevel"/>
    <w:tmpl w:val="9A0658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66E6ADD"/>
    <w:multiLevelType w:val="multilevel"/>
    <w:tmpl w:val="D68413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1BB72E9"/>
    <w:multiLevelType w:val="hybridMultilevel"/>
    <w:tmpl w:val="51580F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1D83726"/>
    <w:multiLevelType w:val="hybridMultilevel"/>
    <w:tmpl w:val="D5DAC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4E419EF"/>
    <w:multiLevelType w:val="hybridMultilevel"/>
    <w:tmpl w:val="25522DE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5CC6F5A"/>
    <w:multiLevelType w:val="hybridMultilevel"/>
    <w:tmpl w:val="4E7AEB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BAA77B8"/>
    <w:multiLevelType w:val="multilevel"/>
    <w:tmpl w:val="3DFAF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CAF24F6"/>
    <w:multiLevelType w:val="hybridMultilevel"/>
    <w:tmpl w:val="56E86E9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4D2B2CDD"/>
    <w:multiLevelType w:val="hybridMultilevel"/>
    <w:tmpl w:val="918064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4D7E2BE7"/>
    <w:multiLevelType w:val="hybridMultilevel"/>
    <w:tmpl w:val="F82EAA5E"/>
    <w:lvl w:ilvl="0" w:tplc="080A000F">
      <w:start w:val="1"/>
      <w:numFmt w:val="decimal"/>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37" w15:restartNumberingAfterBreak="0">
    <w:nsid w:val="53494FE4"/>
    <w:multiLevelType w:val="hybridMultilevel"/>
    <w:tmpl w:val="32FA16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9154830"/>
    <w:multiLevelType w:val="hybridMultilevel"/>
    <w:tmpl w:val="4016F4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F6C7576"/>
    <w:multiLevelType w:val="hybridMultilevel"/>
    <w:tmpl w:val="FAEE10A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0" w15:restartNumberingAfterBreak="0">
    <w:nsid w:val="64F275EE"/>
    <w:multiLevelType w:val="hybridMultilevel"/>
    <w:tmpl w:val="0444F32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6B90ABD"/>
    <w:multiLevelType w:val="hybridMultilevel"/>
    <w:tmpl w:val="4B78C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B7A640A"/>
    <w:multiLevelType w:val="hybridMultilevel"/>
    <w:tmpl w:val="341EE0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6C3A4273"/>
    <w:multiLevelType w:val="hybridMultilevel"/>
    <w:tmpl w:val="EA9858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7E585A42"/>
    <w:multiLevelType w:val="hybridMultilevel"/>
    <w:tmpl w:val="C902C9D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6"/>
  </w:num>
  <w:num w:numId="2">
    <w:abstractNumId w:val="33"/>
  </w:num>
  <w:num w:numId="3">
    <w:abstractNumId w:val="44"/>
  </w:num>
  <w:num w:numId="4">
    <w:abstractNumId w:val="12"/>
  </w:num>
  <w:num w:numId="5">
    <w:abstractNumId w:val="5"/>
  </w:num>
  <w:num w:numId="6">
    <w:abstractNumId w:val="45"/>
  </w:num>
  <w:num w:numId="7">
    <w:abstractNumId w:val="30"/>
  </w:num>
  <w:num w:numId="8">
    <w:abstractNumId w:val="10"/>
  </w:num>
  <w:num w:numId="9">
    <w:abstractNumId w:val="29"/>
  </w:num>
  <w:num w:numId="10">
    <w:abstractNumId w:val="18"/>
    <w:lvlOverride w:ilvl="0">
      <w:startOverride w:val="1"/>
    </w:lvlOverride>
    <w:lvlOverride w:ilvl="1"/>
    <w:lvlOverride w:ilvl="2"/>
    <w:lvlOverride w:ilvl="3"/>
    <w:lvlOverride w:ilvl="4"/>
    <w:lvlOverride w:ilvl="5"/>
    <w:lvlOverride w:ilvl="6"/>
    <w:lvlOverride w:ilvl="7"/>
    <w:lvlOverride w:ilvl="8"/>
  </w:num>
  <w:num w:numId="11">
    <w:abstractNumId w:val="18"/>
  </w:num>
  <w:num w:numId="12">
    <w:abstractNumId w:val="17"/>
  </w:num>
  <w:num w:numId="13">
    <w:abstractNumId w:val="3"/>
  </w:num>
  <w:num w:numId="14">
    <w:abstractNumId w:val="9"/>
  </w:num>
  <w:num w:numId="15">
    <w:abstractNumId w:val="31"/>
  </w:num>
  <w:num w:numId="16">
    <w:abstractNumId w:val="37"/>
  </w:num>
  <w:num w:numId="17">
    <w:abstractNumId w:val="19"/>
  </w:num>
  <w:num w:numId="18">
    <w:abstractNumId w:val="42"/>
  </w:num>
  <w:num w:numId="19">
    <w:abstractNumId w:val="4"/>
  </w:num>
  <w:num w:numId="20">
    <w:abstractNumId w:val="32"/>
  </w:num>
  <w:num w:numId="21">
    <w:abstractNumId w:val="43"/>
  </w:num>
  <w:num w:numId="22">
    <w:abstractNumId w:val="23"/>
  </w:num>
  <w:num w:numId="23">
    <w:abstractNumId w:val="1"/>
  </w:num>
  <w:num w:numId="24">
    <w:abstractNumId w:val="6"/>
  </w:num>
  <w:num w:numId="25">
    <w:abstractNumId w:val="35"/>
  </w:num>
  <w:num w:numId="26">
    <w:abstractNumId w:val="15"/>
  </w:num>
  <w:num w:numId="27">
    <w:abstractNumId w:val="28"/>
  </w:num>
  <w:num w:numId="28">
    <w:abstractNumId w:val="39"/>
  </w:num>
  <w:num w:numId="29">
    <w:abstractNumId w:val="22"/>
  </w:num>
  <w:num w:numId="30">
    <w:abstractNumId w:val="41"/>
  </w:num>
  <w:num w:numId="31">
    <w:abstractNumId w:val="46"/>
  </w:num>
  <w:num w:numId="32">
    <w:abstractNumId w:val="20"/>
  </w:num>
  <w:num w:numId="33">
    <w:abstractNumId w:val="24"/>
  </w:num>
  <w:num w:numId="34">
    <w:abstractNumId w:val="25"/>
  </w:num>
  <w:num w:numId="35">
    <w:abstractNumId w:val="14"/>
  </w:num>
  <w:num w:numId="36">
    <w:abstractNumId w:val="11"/>
  </w:num>
  <w:num w:numId="37">
    <w:abstractNumId w:val="8"/>
  </w:num>
  <w:num w:numId="38">
    <w:abstractNumId w:val="38"/>
  </w:num>
  <w:num w:numId="39">
    <w:abstractNumId w:val="36"/>
  </w:num>
  <w:num w:numId="40">
    <w:abstractNumId w:val="27"/>
  </w:num>
  <w:num w:numId="41">
    <w:abstractNumId w:val="0"/>
  </w:num>
  <w:num w:numId="42">
    <w:abstractNumId w:val="16"/>
  </w:num>
  <w:num w:numId="43">
    <w:abstractNumId w:val="2"/>
  </w:num>
  <w:num w:numId="44">
    <w:abstractNumId w:val="34"/>
  </w:num>
  <w:num w:numId="45">
    <w:abstractNumId w:val="7"/>
  </w:num>
  <w:num w:numId="46">
    <w:abstractNumId w:val="40"/>
  </w:num>
  <w:num w:numId="47">
    <w:abstractNumId w:val="13"/>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629A"/>
    <w:rsid w:val="0001748B"/>
    <w:rsid w:val="0001779A"/>
    <w:rsid w:val="000318BC"/>
    <w:rsid w:val="00033EC9"/>
    <w:rsid w:val="00046224"/>
    <w:rsid w:val="00054A5B"/>
    <w:rsid w:val="00057973"/>
    <w:rsid w:val="00057B2D"/>
    <w:rsid w:val="00080071"/>
    <w:rsid w:val="00081B94"/>
    <w:rsid w:val="00081C24"/>
    <w:rsid w:val="000834B4"/>
    <w:rsid w:val="000874B0"/>
    <w:rsid w:val="000A666D"/>
    <w:rsid w:val="000B0275"/>
    <w:rsid w:val="000B058D"/>
    <w:rsid w:val="000C22FD"/>
    <w:rsid w:val="000C47C5"/>
    <w:rsid w:val="000D0D67"/>
    <w:rsid w:val="000D6720"/>
    <w:rsid w:val="000E09C4"/>
    <w:rsid w:val="0011350D"/>
    <w:rsid w:val="00125002"/>
    <w:rsid w:val="00127DF9"/>
    <w:rsid w:val="00135EF3"/>
    <w:rsid w:val="00141006"/>
    <w:rsid w:val="00141876"/>
    <w:rsid w:val="0014207B"/>
    <w:rsid w:val="00150C49"/>
    <w:rsid w:val="00150CA5"/>
    <w:rsid w:val="00164C90"/>
    <w:rsid w:val="00165FE9"/>
    <w:rsid w:val="001700B9"/>
    <w:rsid w:val="00193090"/>
    <w:rsid w:val="00193F73"/>
    <w:rsid w:val="001A58B3"/>
    <w:rsid w:val="001A6D78"/>
    <w:rsid w:val="001B01F1"/>
    <w:rsid w:val="001C0109"/>
    <w:rsid w:val="001C7688"/>
    <w:rsid w:val="001D533C"/>
    <w:rsid w:val="001E196B"/>
    <w:rsid w:val="001E5964"/>
    <w:rsid w:val="001F3515"/>
    <w:rsid w:val="001F6646"/>
    <w:rsid w:val="00233005"/>
    <w:rsid w:val="00233F17"/>
    <w:rsid w:val="002347F3"/>
    <w:rsid w:val="00236B03"/>
    <w:rsid w:val="002778F0"/>
    <w:rsid w:val="002826A3"/>
    <w:rsid w:val="0028445A"/>
    <w:rsid w:val="00292655"/>
    <w:rsid w:val="002A0B3D"/>
    <w:rsid w:val="002A3601"/>
    <w:rsid w:val="002A3D44"/>
    <w:rsid w:val="002A7339"/>
    <w:rsid w:val="002B7C6F"/>
    <w:rsid w:val="002C0F79"/>
    <w:rsid w:val="002C22A3"/>
    <w:rsid w:val="002C4180"/>
    <w:rsid w:val="002D111C"/>
    <w:rsid w:val="002F06C3"/>
    <w:rsid w:val="00302476"/>
    <w:rsid w:val="00304E8E"/>
    <w:rsid w:val="00307D18"/>
    <w:rsid w:val="00325871"/>
    <w:rsid w:val="00331F35"/>
    <w:rsid w:val="0033375C"/>
    <w:rsid w:val="00335CDF"/>
    <w:rsid w:val="0034691E"/>
    <w:rsid w:val="00362A11"/>
    <w:rsid w:val="00366E34"/>
    <w:rsid w:val="0038133E"/>
    <w:rsid w:val="0038289F"/>
    <w:rsid w:val="00396412"/>
    <w:rsid w:val="003A3D9F"/>
    <w:rsid w:val="003A40C1"/>
    <w:rsid w:val="003B540C"/>
    <w:rsid w:val="003B5D3E"/>
    <w:rsid w:val="003B747B"/>
    <w:rsid w:val="003C29D7"/>
    <w:rsid w:val="003C6464"/>
    <w:rsid w:val="003D0957"/>
    <w:rsid w:val="003E2BA6"/>
    <w:rsid w:val="003F35FD"/>
    <w:rsid w:val="00401172"/>
    <w:rsid w:val="0040367B"/>
    <w:rsid w:val="0041385B"/>
    <w:rsid w:val="00434752"/>
    <w:rsid w:val="00441BFA"/>
    <w:rsid w:val="004539CA"/>
    <w:rsid w:val="00454FBD"/>
    <w:rsid w:val="004613D0"/>
    <w:rsid w:val="0046619F"/>
    <w:rsid w:val="00473D8D"/>
    <w:rsid w:val="00475248"/>
    <w:rsid w:val="004A5973"/>
    <w:rsid w:val="004A5A4D"/>
    <w:rsid w:val="004C04EC"/>
    <w:rsid w:val="004D2924"/>
    <w:rsid w:val="004D7CD8"/>
    <w:rsid w:val="004E1875"/>
    <w:rsid w:val="004E5068"/>
    <w:rsid w:val="004E50F8"/>
    <w:rsid w:val="004E6C0C"/>
    <w:rsid w:val="004E76A7"/>
    <w:rsid w:val="004F7A00"/>
    <w:rsid w:val="005031DC"/>
    <w:rsid w:val="00523F48"/>
    <w:rsid w:val="005365FA"/>
    <w:rsid w:val="00562122"/>
    <w:rsid w:val="005723CB"/>
    <w:rsid w:val="00573747"/>
    <w:rsid w:val="00575400"/>
    <w:rsid w:val="00576BDB"/>
    <w:rsid w:val="005833E2"/>
    <w:rsid w:val="00591A9E"/>
    <w:rsid w:val="005935E4"/>
    <w:rsid w:val="00595228"/>
    <w:rsid w:val="005A1904"/>
    <w:rsid w:val="005A1DA1"/>
    <w:rsid w:val="005B18AF"/>
    <w:rsid w:val="005C3214"/>
    <w:rsid w:val="005D5A50"/>
    <w:rsid w:val="005F5301"/>
    <w:rsid w:val="005F65B7"/>
    <w:rsid w:val="00600277"/>
    <w:rsid w:val="006067C7"/>
    <w:rsid w:val="00607E3B"/>
    <w:rsid w:val="006159AD"/>
    <w:rsid w:val="00635185"/>
    <w:rsid w:val="00646436"/>
    <w:rsid w:val="00646861"/>
    <w:rsid w:val="00664420"/>
    <w:rsid w:val="00664DAC"/>
    <w:rsid w:val="006924E0"/>
    <w:rsid w:val="006A646A"/>
    <w:rsid w:val="006B0482"/>
    <w:rsid w:val="006B10B0"/>
    <w:rsid w:val="006B3241"/>
    <w:rsid w:val="006B498E"/>
    <w:rsid w:val="006C3A73"/>
    <w:rsid w:val="006E220B"/>
    <w:rsid w:val="006E25BC"/>
    <w:rsid w:val="006E6BBC"/>
    <w:rsid w:val="006F7768"/>
    <w:rsid w:val="00703943"/>
    <w:rsid w:val="00714541"/>
    <w:rsid w:val="00717E59"/>
    <w:rsid w:val="00773AD0"/>
    <w:rsid w:val="00775BFC"/>
    <w:rsid w:val="00775D79"/>
    <w:rsid w:val="007A094A"/>
    <w:rsid w:val="007A3459"/>
    <w:rsid w:val="007B3239"/>
    <w:rsid w:val="007B6074"/>
    <w:rsid w:val="007D1C55"/>
    <w:rsid w:val="007D317F"/>
    <w:rsid w:val="007E0FA3"/>
    <w:rsid w:val="007E5B96"/>
    <w:rsid w:val="007E7BF7"/>
    <w:rsid w:val="007F5D06"/>
    <w:rsid w:val="007F7DEC"/>
    <w:rsid w:val="00803187"/>
    <w:rsid w:val="00805A6E"/>
    <w:rsid w:val="008213D7"/>
    <w:rsid w:val="00831B50"/>
    <w:rsid w:val="0084765D"/>
    <w:rsid w:val="00863A70"/>
    <w:rsid w:val="00865CF4"/>
    <w:rsid w:val="00871744"/>
    <w:rsid w:val="00876DBC"/>
    <w:rsid w:val="008A448A"/>
    <w:rsid w:val="008A6003"/>
    <w:rsid w:val="008A6F88"/>
    <w:rsid w:val="008B1E16"/>
    <w:rsid w:val="008B534F"/>
    <w:rsid w:val="008B7FE7"/>
    <w:rsid w:val="008E1316"/>
    <w:rsid w:val="008E6902"/>
    <w:rsid w:val="00910FD2"/>
    <w:rsid w:val="0091133C"/>
    <w:rsid w:val="00916EC7"/>
    <w:rsid w:val="00923A5F"/>
    <w:rsid w:val="00931437"/>
    <w:rsid w:val="00932610"/>
    <w:rsid w:val="009401AD"/>
    <w:rsid w:val="00947DDC"/>
    <w:rsid w:val="00953430"/>
    <w:rsid w:val="009565E8"/>
    <w:rsid w:val="00970EB3"/>
    <w:rsid w:val="009A2D78"/>
    <w:rsid w:val="009A7C10"/>
    <w:rsid w:val="009B2945"/>
    <w:rsid w:val="009C51E8"/>
    <w:rsid w:val="009D250B"/>
    <w:rsid w:val="009D4604"/>
    <w:rsid w:val="009D5D4D"/>
    <w:rsid w:val="009E2DEE"/>
    <w:rsid w:val="009F695E"/>
    <w:rsid w:val="009F797C"/>
    <w:rsid w:val="00A131AC"/>
    <w:rsid w:val="00A16D85"/>
    <w:rsid w:val="00A21A20"/>
    <w:rsid w:val="00A2493A"/>
    <w:rsid w:val="00A26F7A"/>
    <w:rsid w:val="00A36A99"/>
    <w:rsid w:val="00A53315"/>
    <w:rsid w:val="00A70DBA"/>
    <w:rsid w:val="00A70EF0"/>
    <w:rsid w:val="00A7383D"/>
    <w:rsid w:val="00A73A0D"/>
    <w:rsid w:val="00A73F3B"/>
    <w:rsid w:val="00A7540F"/>
    <w:rsid w:val="00A86EAA"/>
    <w:rsid w:val="00A908B2"/>
    <w:rsid w:val="00A91BAC"/>
    <w:rsid w:val="00A9208D"/>
    <w:rsid w:val="00A94AAF"/>
    <w:rsid w:val="00A962B8"/>
    <w:rsid w:val="00AA1429"/>
    <w:rsid w:val="00AA6EA9"/>
    <w:rsid w:val="00AB0CFE"/>
    <w:rsid w:val="00AC2DB8"/>
    <w:rsid w:val="00AC3CA0"/>
    <w:rsid w:val="00AC625D"/>
    <w:rsid w:val="00AD7C34"/>
    <w:rsid w:val="00AE3DA7"/>
    <w:rsid w:val="00AE403F"/>
    <w:rsid w:val="00AF03C4"/>
    <w:rsid w:val="00B11234"/>
    <w:rsid w:val="00B22A80"/>
    <w:rsid w:val="00B331B7"/>
    <w:rsid w:val="00B56B55"/>
    <w:rsid w:val="00B653A1"/>
    <w:rsid w:val="00B72C2B"/>
    <w:rsid w:val="00B7770B"/>
    <w:rsid w:val="00B95E7D"/>
    <w:rsid w:val="00BA55A8"/>
    <w:rsid w:val="00BB2ABF"/>
    <w:rsid w:val="00BB64F4"/>
    <w:rsid w:val="00BC042E"/>
    <w:rsid w:val="00BC76FD"/>
    <w:rsid w:val="00BD0187"/>
    <w:rsid w:val="00BD3F4F"/>
    <w:rsid w:val="00BD5A7C"/>
    <w:rsid w:val="00BD6882"/>
    <w:rsid w:val="00BD74BE"/>
    <w:rsid w:val="00BE1B9E"/>
    <w:rsid w:val="00BE7A1B"/>
    <w:rsid w:val="00BF0221"/>
    <w:rsid w:val="00BF091A"/>
    <w:rsid w:val="00BF4EAD"/>
    <w:rsid w:val="00BF4EF9"/>
    <w:rsid w:val="00C049E2"/>
    <w:rsid w:val="00C06130"/>
    <w:rsid w:val="00C36795"/>
    <w:rsid w:val="00C405B2"/>
    <w:rsid w:val="00C461EC"/>
    <w:rsid w:val="00C507D4"/>
    <w:rsid w:val="00C71CEF"/>
    <w:rsid w:val="00C72DAA"/>
    <w:rsid w:val="00C764B4"/>
    <w:rsid w:val="00C77102"/>
    <w:rsid w:val="00C80B14"/>
    <w:rsid w:val="00CB7E9A"/>
    <w:rsid w:val="00CD02B3"/>
    <w:rsid w:val="00CD0B92"/>
    <w:rsid w:val="00CE29D3"/>
    <w:rsid w:val="00CE3C40"/>
    <w:rsid w:val="00CF068D"/>
    <w:rsid w:val="00CF1514"/>
    <w:rsid w:val="00CF2D8B"/>
    <w:rsid w:val="00CF7586"/>
    <w:rsid w:val="00D036D3"/>
    <w:rsid w:val="00D04150"/>
    <w:rsid w:val="00D0607B"/>
    <w:rsid w:val="00D172FE"/>
    <w:rsid w:val="00D2790D"/>
    <w:rsid w:val="00D31951"/>
    <w:rsid w:val="00D32B91"/>
    <w:rsid w:val="00D37D7E"/>
    <w:rsid w:val="00D51ECD"/>
    <w:rsid w:val="00D6170E"/>
    <w:rsid w:val="00D7225D"/>
    <w:rsid w:val="00D740A1"/>
    <w:rsid w:val="00D77DC3"/>
    <w:rsid w:val="00D84E4C"/>
    <w:rsid w:val="00D91CB4"/>
    <w:rsid w:val="00DA7F1E"/>
    <w:rsid w:val="00DB1C09"/>
    <w:rsid w:val="00DB3207"/>
    <w:rsid w:val="00DC0FAD"/>
    <w:rsid w:val="00DE1133"/>
    <w:rsid w:val="00DE280F"/>
    <w:rsid w:val="00DF0F8A"/>
    <w:rsid w:val="00E0007D"/>
    <w:rsid w:val="00E00EC6"/>
    <w:rsid w:val="00E0191F"/>
    <w:rsid w:val="00E03BD8"/>
    <w:rsid w:val="00E05FBD"/>
    <w:rsid w:val="00E16BF5"/>
    <w:rsid w:val="00E23F76"/>
    <w:rsid w:val="00E27E87"/>
    <w:rsid w:val="00E37A3F"/>
    <w:rsid w:val="00E37D3C"/>
    <w:rsid w:val="00E43ABC"/>
    <w:rsid w:val="00E47F38"/>
    <w:rsid w:val="00E518A6"/>
    <w:rsid w:val="00E62E6A"/>
    <w:rsid w:val="00E75DFC"/>
    <w:rsid w:val="00E82927"/>
    <w:rsid w:val="00E83EF5"/>
    <w:rsid w:val="00E85A73"/>
    <w:rsid w:val="00E9335C"/>
    <w:rsid w:val="00EA6F55"/>
    <w:rsid w:val="00EB26A0"/>
    <w:rsid w:val="00EB35D7"/>
    <w:rsid w:val="00ED1C1E"/>
    <w:rsid w:val="00ED58AB"/>
    <w:rsid w:val="00EE2AF2"/>
    <w:rsid w:val="00EF190B"/>
    <w:rsid w:val="00EF4C7E"/>
    <w:rsid w:val="00F00214"/>
    <w:rsid w:val="00F024DC"/>
    <w:rsid w:val="00F06474"/>
    <w:rsid w:val="00F07C02"/>
    <w:rsid w:val="00F07EE6"/>
    <w:rsid w:val="00F141D2"/>
    <w:rsid w:val="00F15127"/>
    <w:rsid w:val="00F33CC8"/>
    <w:rsid w:val="00F4481C"/>
    <w:rsid w:val="00F4494A"/>
    <w:rsid w:val="00F501E3"/>
    <w:rsid w:val="00F655F1"/>
    <w:rsid w:val="00F7155A"/>
    <w:rsid w:val="00F75D23"/>
    <w:rsid w:val="00F8207C"/>
    <w:rsid w:val="00F92B76"/>
    <w:rsid w:val="00F952FF"/>
    <w:rsid w:val="00FA5957"/>
    <w:rsid w:val="00FC3CE0"/>
    <w:rsid w:val="00FC4385"/>
    <w:rsid w:val="00FC62FC"/>
    <w:rsid w:val="00FD06A8"/>
    <w:rsid w:val="00FE24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basedOn w:val="Normal"/>
    <w:link w:val="TextonotapieCar"/>
    <w:uiPriority w:val="99"/>
    <w:semiHidden/>
    <w:unhideWhenUsed/>
    <w:rsid w:val="00B7770B"/>
    <w:pPr>
      <w:spacing w:line="240" w:lineRule="auto"/>
    </w:pPr>
    <w:rPr>
      <w:sz w:val="20"/>
    </w:rPr>
  </w:style>
  <w:style w:type="character" w:customStyle="1" w:styleId="TextonotapieCar">
    <w:name w:val="Texto nota pie Car"/>
    <w:basedOn w:val="Fuentedeprrafopredeter"/>
    <w:link w:val="Textonotapie"/>
    <w:uiPriority w:val="99"/>
    <w:semiHidden/>
    <w:rsid w:val="00B7770B"/>
    <w:rPr>
      <w:rFonts w:ascii="Palatino Linotype" w:eastAsia="Times New Roman" w:hAnsi="Palatino Linotype"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B7770B"/>
    <w:rPr>
      <w:vertAlign w:val="superscript"/>
    </w:rPr>
  </w:style>
  <w:style w:type="paragraph" w:styleId="Textodeglobo">
    <w:name w:val="Balloon Text"/>
    <w:basedOn w:val="Normal"/>
    <w:link w:val="TextodegloboCar"/>
    <w:uiPriority w:val="99"/>
    <w:semiHidden/>
    <w:unhideWhenUsed/>
    <w:rsid w:val="00576BD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BDB"/>
    <w:rPr>
      <w:rFonts w:ascii="Segoe UI" w:eastAsia="Times New Roman" w:hAnsi="Segoe UI" w:cs="Segoe UI"/>
      <w:kern w:val="0"/>
      <w:sz w:val="18"/>
      <w:szCs w:val="18"/>
      <w:lang w:eastAsia="es-ES"/>
      <w14:ligatures w14:val="none"/>
    </w:rPr>
  </w:style>
  <w:style w:type="paragraph" w:customStyle="1" w:styleId="Texto">
    <w:name w:val="Texto"/>
    <w:basedOn w:val="Normal"/>
    <w:link w:val="TextoCar"/>
    <w:rsid w:val="00B11234"/>
    <w:pPr>
      <w:spacing w:after="101" w:line="216" w:lineRule="exact"/>
      <w:ind w:firstLine="288"/>
    </w:pPr>
    <w:rPr>
      <w:rFonts w:ascii="Arial" w:hAnsi="Arial" w:cs="Arial"/>
      <w:sz w:val="18"/>
      <w:lang w:val="es-ES"/>
    </w:rPr>
  </w:style>
  <w:style w:type="character" w:customStyle="1" w:styleId="TextoCar">
    <w:name w:val="Texto Car"/>
    <w:link w:val="Texto"/>
    <w:locked/>
    <w:rsid w:val="00B11234"/>
    <w:rPr>
      <w:rFonts w:ascii="Arial" w:eastAsia="Times New Roman" w:hAnsi="Arial" w:cs="Arial"/>
      <w:kern w:val="0"/>
      <w:sz w:val="18"/>
      <w:szCs w:val="20"/>
      <w:lang w:val="es-ES" w:eastAsia="es-ES"/>
      <w14:ligatures w14:val="none"/>
    </w:rPr>
  </w:style>
  <w:style w:type="paragraph" w:styleId="Textosinformato">
    <w:name w:val="Plain Text"/>
    <w:basedOn w:val="Normal"/>
    <w:link w:val="TextosinformatoCar"/>
    <w:rsid w:val="00B11234"/>
    <w:pPr>
      <w:spacing w:line="240" w:lineRule="auto"/>
      <w:jc w:val="left"/>
    </w:pPr>
    <w:rPr>
      <w:rFonts w:ascii="Courier New" w:hAnsi="Courier New"/>
      <w:sz w:val="20"/>
      <w:lang w:val="es-ES"/>
    </w:rPr>
  </w:style>
  <w:style w:type="character" w:customStyle="1" w:styleId="TextosinformatoCar">
    <w:name w:val="Texto sin formato Car"/>
    <w:basedOn w:val="Fuentedeprrafopredeter"/>
    <w:link w:val="Textosinformato"/>
    <w:rsid w:val="00B11234"/>
    <w:rPr>
      <w:rFonts w:ascii="Courier New" w:eastAsia="Times New Roman" w:hAnsi="Courier New" w:cs="Times New Roman"/>
      <w:kern w:val="0"/>
      <w:sz w:val="20"/>
      <w:szCs w:val="20"/>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37524">
      <w:bodyDiv w:val="1"/>
      <w:marLeft w:val="0"/>
      <w:marRight w:val="0"/>
      <w:marTop w:val="0"/>
      <w:marBottom w:val="0"/>
      <w:divBdr>
        <w:top w:val="none" w:sz="0" w:space="0" w:color="auto"/>
        <w:left w:val="none" w:sz="0" w:space="0" w:color="auto"/>
        <w:bottom w:val="none" w:sz="0" w:space="0" w:color="auto"/>
        <w:right w:val="none" w:sz="0" w:space="0" w:color="auto"/>
      </w:divBdr>
    </w:div>
    <w:div w:id="165019967">
      <w:bodyDiv w:val="1"/>
      <w:marLeft w:val="0"/>
      <w:marRight w:val="0"/>
      <w:marTop w:val="0"/>
      <w:marBottom w:val="0"/>
      <w:divBdr>
        <w:top w:val="none" w:sz="0" w:space="0" w:color="auto"/>
        <w:left w:val="none" w:sz="0" w:space="0" w:color="auto"/>
        <w:bottom w:val="none" w:sz="0" w:space="0" w:color="auto"/>
        <w:right w:val="none" w:sz="0" w:space="0" w:color="auto"/>
      </w:divBdr>
    </w:div>
    <w:div w:id="209810235">
      <w:bodyDiv w:val="1"/>
      <w:marLeft w:val="0"/>
      <w:marRight w:val="0"/>
      <w:marTop w:val="0"/>
      <w:marBottom w:val="0"/>
      <w:divBdr>
        <w:top w:val="none" w:sz="0" w:space="0" w:color="auto"/>
        <w:left w:val="none" w:sz="0" w:space="0" w:color="auto"/>
        <w:bottom w:val="none" w:sz="0" w:space="0" w:color="auto"/>
        <w:right w:val="none" w:sz="0" w:space="0" w:color="auto"/>
      </w:divBdr>
    </w:div>
    <w:div w:id="291980502">
      <w:bodyDiv w:val="1"/>
      <w:marLeft w:val="0"/>
      <w:marRight w:val="0"/>
      <w:marTop w:val="0"/>
      <w:marBottom w:val="0"/>
      <w:divBdr>
        <w:top w:val="none" w:sz="0" w:space="0" w:color="auto"/>
        <w:left w:val="none" w:sz="0" w:space="0" w:color="auto"/>
        <w:bottom w:val="none" w:sz="0" w:space="0" w:color="auto"/>
        <w:right w:val="none" w:sz="0" w:space="0" w:color="auto"/>
      </w:divBdr>
    </w:div>
    <w:div w:id="327368735">
      <w:bodyDiv w:val="1"/>
      <w:marLeft w:val="0"/>
      <w:marRight w:val="0"/>
      <w:marTop w:val="0"/>
      <w:marBottom w:val="0"/>
      <w:divBdr>
        <w:top w:val="none" w:sz="0" w:space="0" w:color="auto"/>
        <w:left w:val="none" w:sz="0" w:space="0" w:color="auto"/>
        <w:bottom w:val="none" w:sz="0" w:space="0" w:color="auto"/>
        <w:right w:val="none" w:sz="0" w:space="0" w:color="auto"/>
      </w:divBdr>
    </w:div>
    <w:div w:id="373819666">
      <w:bodyDiv w:val="1"/>
      <w:marLeft w:val="0"/>
      <w:marRight w:val="0"/>
      <w:marTop w:val="0"/>
      <w:marBottom w:val="0"/>
      <w:divBdr>
        <w:top w:val="none" w:sz="0" w:space="0" w:color="auto"/>
        <w:left w:val="none" w:sz="0" w:space="0" w:color="auto"/>
        <w:bottom w:val="none" w:sz="0" w:space="0" w:color="auto"/>
        <w:right w:val="none" w:sz="0" w:space="0" w:color="auto"/>
      </w:divBdr>
    </w:div>
    <w:div w:id="433399780">
      <w:bodyDiv w:val="1"/>
      <w:marLeft w:val="0"/>
      <w:marRight w:val="0"/>
      <w:marTop w:val="0"/>
      <w:marBottom w:val="0"/>
      <w:divBdr>
        <w:top w:val="none" w:sz="0" w:space="0" w:color="auto"/>
        <w:left w:val="none" w:sz="0" w:space="0" w:color="auto"/>
        <w:bottom w:val="none" w:sz="0" w:space="0" w:color="auto"/>
        <w:right w:val="none" w:sz="0" w:space="0" w:color="auto"/>
      </w:divBdr>
    </w:div>
    <w:div w:id="474302851">
      <w:bodyDiv w:val="1"/>
      <w:marLeft w:val="0"/>
      <w:marRight w:val="0"/>
      <w:marTop w:val="0"/>
      <w:marBottom w:val="0"/>
      <w:divBdr>
        <w:top w:val="none" w:sz="0" w:space="0" w:color="auto"/>
        <w:left w:val="none" w:sz="0" w:space="0" w:color="auto"/>
        <w:bottom w:val="none" w:sz="0" w:space="0" w:color="auto"/>
        <w:right w:val="none" w:sz="0" w:space="0" w:color="auto"/>
      </w:divBdr>
    </w:div>
    <w:div w:id="479004650">
      <w:bodyDiv w:val="1"/>
      <w:marLeft w:val="0"/>
      <w:marRight w:val="0"/>
      <w:marTop w:val="0"/>
      <w:marBottom w:val="0"/>
      <w:divBdr>
        <w:top w:val="none" w:sz="0" w:space="0" w:color="auto"/>
        <w:left w:val="none" w:sz="0" w:space="0" w:color="auto"/>
        <w:bottom w:val="none" w:sz="0" w:space="0" w:color="auto"/>
        <w:right w:val="none" w:sz="0" w:space="0" w:color="auto"/>
      </w:divBdr>
    </w:div>
    <w:div w:id="627787389">
      <w:bodyDiv w:val="1"/>
      <w:marLeft w:val="0"/>
      <w:marRight w:val="0"/>
      <w:marTop w:val="0"/>
      <w:marBottom w:val="0"/>
      <w:divBdr>
        <w:top w:val="none" w:sz="0" w:space="0" w:color="auto"/>
        <w:left w:val="none" w:sz="0" w:space="0" w:color="auto"/>
        <w:bottom w:val="none" w:sz="0" w:space="0" w:color="auto"/>
        <w:right w:val="none" w:sz="0" w:space="0" w:color="auto"/>
      </w:divBdr>
    </w:div>
    <w:div w:id="960763230">
      <w:bodyDiv w:val="1"/>
      <w:marLeft w:val="0"/>
      <w:marRight w:val="0"/>
      <w:marTop w:val="0"/>
      <w:marBottom w:val="0"/>
      <w:divBdr>
        <w:top w:val="none" w:sz="0" w:space="0" w:color="auto"/>
        <w:left w:val="none" w:sz="0" w:space="0" w:color="auto"/>
        <w:bottom w:val="none" w:sz="0" w:space="0" w:color="auto"/>
        <w:right w:val="none" w:sz="0" w:space="0" w:color="auto"/>
      </w:divBdr>
    </w:div>
    <w:div w:id="1088503516">
      <w:bodyDiv w:val="1"/>
      <w:marLeft w:val="0"/>
      <w:marRight w:val="0"/>
      <w:marTop w:val="0"/>
      <w:marBottom w:val="0"/>
      <w:divBdr>
        <w:top w:val="none" w:sz="0" w:space="0" w:color="auto"/>
        <w:left w:val="none" w:sz="0" w:space="0" w:color="auto"/>
        <w:bottom w:val="none" w:sz="0" w:space="0" w:color="auto"/>
        <w:right w:val="none" w:sz="0" w:space="0" w:color="auto"/>
      </w:divBdr>
    </w:div>
    <w:div w:id="1089892804">
      <w:bodyDiv w:val="1"/>
      <w:marLeft w:val="0"/>
      <w:marRight w:val="0"/>
      <w:marTop w:val="0"/>
      <w:marBottom w:val="0"/>
      <w:divBdr>
        <w:top w:val="none" w:sz="0" w:space="0" w:color="auto"/>
        <w:left w:val="none" w:sz="0" w:space="0" w:color="auto"/>
        <w:bottom w:val="none" w:sz="0" w:space="0" w:color="auto"/>
        <w:right w:val="none" w:sz="0" w:space="0" w:color="auto"/>
      </w:divBdr>
    </w:div>
    <w:div w:id="1236474572">
      <w:bodyDiv w:val="1"/>
      <w:marLeft w:val="0"/>
      <w:marRight w:val="0"/>
      <w:marTop w:val="0"/>
      <w:marBottom w:val="0"/>
      <w:divBdr>
        <w:top w:val="none" w:sz="0" w:space="0" w:color="auto"/>
        <w:left w:val="none" w:sz="0" w:space="0" w:color="auto"/>
        <w:bottom w:val="none" w:sz="0" w:space="0" w:color="auto"/>
        <w:right w:val="none" w:sz="0" w:space="0" w:color="auto"/>
      </w:divBdr>
    </w:div>
    <w:div w:id="1238789548">
      <w:bodyDiv w:val="1"/>
      <w:marLeft w:val="0"/>
      <w:marRight w:val="0"/>
      <w:marTop w:val="0"/>
      <w:marBottom w:val="0"/>
      <w:divBdr>
        <w:top w:val="none" w:sz="0" w:space="0" w:color="auto"/>
        <w:left w:val="none" w:sz="0" w:space="0" w:color="auto"/>
        <w:bottom w:val="none" w:sz="0" w:space="0" w:color="auto"/>
        <w:right w:val="none" w:sz="0" w:space="0" w:color="auto"/>
      </w:divBdr>
    </w:div>
    <w:div w:id="1323198236">
      <w:bodyDiv w:val="1"/>
      <w:marLeft w:val="0"/>
      <w:marRight w:val="0"/>
      <w:marTop w:val="0"/>
      <w:marBottom w:val="0"/>
      <w:divBdr>
        <w:top w:val="none" w:sz="0" w:space="0" w:color="auto"/>
        <w:left w:val="none" w:sz="0" w:space="0" w:color="auto"/>
        <w:bottom w:val="none" w:sz="0" w:space="0" w:color="auto"/>
        <w:right w:val="none" w:sz="0" w:space="0" w:color="auto"/>
      </w:divBdr>
    </w:div>
    <w:div w:id="1385594120">
      <w:bodyDiv w:val="1"/>
      <w:marLeft w:val="0"/>
      <w:marRight w:val="0"/>
      <w:marTop w:val="0"/>
      <w:marBottom w:val="0"/>
      <w:divBdr>
        <w:top w:val="none" w:sz="0" w:space="0" w:color="auto"/>
        <w:left w:val="none" w:sz="0" w:space="0" w:color="auto"/>
        <w:bottom w:val="none" w:sz="0" w:space="0" w:color="auto"/>
        <w:right w:val="none" w:sz="0" w:space="0" w:color="auto"/>
      </w:divBdr>
    </w:div>
    <w:div w:id="1444686957">
      <w:bodyDiv w:val="1"/>
      <w:marLeft w:val="0"/>
      <w:marRight w:val="0"/>
      <w:marTop w:val="0"/>
      <w:marBottom w:val="0"/>
      <w:divBdr>
        <w:top w:val="none" w:sz="0" w:space="0" w:color="auto"/>
        <w:left w:val="none" w:sz="0" w:space="0" w:color="auto"/>
        <w:bottom w:val="none" w:sz="0" w:space="0" w:color="auto"/>
        <w:right w:val="none" w:sz="0" w:space="0" w:color="auto"/>
      </w:divBdr>
    </w:div>
    <w:div w:id="1556165350">
      <w:bodyDiv w:val="1"/>
      <w:marLeft w:val="0"/>
      <w:marRight w:val="0"/>
      <w:marTop w:val="0"/>
      <w:marBottom w:val="0"/>
      <w:divBdr>
        <w:top w:val="none" w:sz="0" w:space="0" w:color="auto"/>
        <w:left w:val="none" w:sz="0" w:space="0" w:color="auto"/>
        <w:bottom w:val="none" w:sz="0" w:space="0" w:color="auto"/>
        <w:right w:val="none" w:sz="0" w:space="0" w:color="auto"/>
      </w:divBdr>
    </w:div>
    <w:div w:id="1616013352">
      <w:bodyDiv w:val="1"/>
      <w:marLeft w:val="0"/>
      <w:marRight w:val="0"/>
      <w:marTop w:val="0"/>
      <w:marBottom w:val="0"/>
      <w:divBdr>
        <w:top w:val="none" w:sz="0" w:space="0" w:color="auto"/>
        <w:left w:val="none" w:sz="0" w:space="0" w:color="auto"/>
        <w:bottom w:val="none" w:sz="0" w:space="0" w:color="auto"/>
        <w:right w:val="none" w:sz="0" w:space="0" w:color="auto"/>
      </w:divBdr>
    </w:div>
    <w:div w:id="1636523330">
      <w:bodyDiv w:val="1"/>
      <w:marLeft w:val="0"/>
      <w:marRight w:val="0"/>
      <w:marTop w:val="0"/>
      <w:marBottom w:val="0"/>
      <w:divBdr>
        <w:top w:val="none" w:sz="0" w:space="0" w:color="auto"/>
        <w:left w:val="none" w:sz="0" w:space="0" w:color="auto"/>
        <w:bottom w:val="none" w:sz="0" w:space="0" w:color="auto"/>
        <w:right w:val="none" w:sz="0" w:space="0" w:color="auto"/>
      </w:divBdr>
    </w:div>
    <w:div w:id="1716343250">
      <w:bodyDiv w:val="1"/>
      <w:marLeft w:val="0"/>
      <w:marRight w:val="0"/>
      <w:marTop w:val="0"/>
      <w:marBottom w:val="0"/>
      <w:divBdr>
        <w:top w:val="none" w:sz="0" w:space="0" w:color="auto"/>
        <w:left w:val="none" w:sz="0" w:space="0" w:color="auto"/>
        <w:bottom w:val="none" w:sz="0" w:space="0" w:color="auto"/>
        <w:right w:val="none" w:sz="0" w:space="0" w:color="auto"/>
      </w:divBdr>
    </w:div>
    <w:div w:id="1764643096">
      <w:bodyDiv w:val="1"/>
      <w:marLeft w:val="0"/>
      <w:marRight w:val="0"/>
      <w:marTop w:val="0"/>
      <w:marBottom w:val="0"/>
      <w:divBdr>
        <w:top w:val="none" w:sz="0" w:space="0" w:color="auto"/>
        <w:left w:val="none" w:sz="0" w:space="0" w:color="auto"/>
        <w:bottom w:val="none" w:sz="0" w:space="0" w:color="auto"/>
        <w:right w:val="none" w:sz="0" w:space="0" w:color="auto"/>
      </w:divBdr>
    </w:div>
    <w:div w:id="1813253031">
      <w:bodyDiv w:val="1"/>
      <w:marLeft w:val="0"/>
      <w:marRight w:val="0"/>
      <w:marTop w:val="0"/>
      <w:marBottom w:val="0"/>
      <w:divBdr>
        <w:top w:val="none" w:sz="0" w:space="0" w:color="auto"/>
        <w:left w:val="none" w:sz="0" w:space="0" w:color="auto"/>
        <w:bottom w:val="none" w:sz="0" w:space="0" w:color="auto"/>
        <w:right w:val="none" w:sz="0" w:space="0" w:color="auto"/>
      </w:divBdr>
    </w:div>
    <w:div w:id="1842236271">
      <w:bodyDiv w:val="1"/>
      <w:marLeft w:val="0"/>
      <w:marRight w:val="0"/>
      <w:marTop w:val="0"/>
      <w:marBottom w:val="0"/>
      <w:divBdr>
        <w:top w:val="none" w:sz="0" w:space="0" w:color="auto"/>
        <w:left w:val="none" w:sz="0" w:space="0" w:color="auto"/>
        <w:bottom w:val="none" w:sz="0" w:space="0" w:color="auto"/>
        <w:right w:val="none" w:sz="0" w:space="0" w:color="auto"/>
      </w:divBdr>
    </w:div>
    <w:div w:id="1855532825">
      <w:bodyDiv w:val="1"/>
      <w:marLeft w:val="0"/>
      <w:marRight w:val="0"/>
      <w:marTop w:val="0"/>
      <w:marBottom w:val="0"/>
      <w:divBdr>
        <w:top w:val="none" w:sz="0" w:space="0" w:color="auto"/>
        <w:left w:val="none" w:sz="0" w:space="0" w:color="auto"/>
        <w:bottom w:val="none" w:sz="0" w:space="0" w:color="auto"/>
        <w:right w:val="none" w:sz="0" w:space="0" w:color="auto"/>
      </w:divBdr>
    </w:div>
    <w:div w:id="1890335689">
      <w:bodyDiv w:val="1"/>
      <w:marLeft w:val="0"/>
      <w:marRight w:val="0"/>
      <w:marTop w:val="0"/>
      <w:marBottom w:val="0"/>
      <w:divBdr>
        <w:top w:val="none" w:sz="0" w:space="0" w:color="auto"/>
        <w:left w:val="none" w:sz="0" w:space="0" w:color="auto"/>
        <w:bottom w:val="none" w:sz="0" w:space="0" w:color="auto"/>
        <w:right w:val="none" w:sz="0" w:space="0" w:color="auto"/>
      </w:divBdr>
    </w:div>
    <w:div w:id="1980105645">
      <w:bodyDiv w:val="1"/>
      <w:marLeft w:val="0"/>
      <w:marRight w:val="0"/>
      <w:marTop w:val="0"/>
      <w:marBottom w:val="0"/>
      <w:divBdr>
        <w:top w:val="none" w:sz="0" w:space="0" w:color="auto"/>
        <w:left w:val="none" w:sz="0" w:space="0" w:color="auto"/>
        <w:bottom w:val="none" w:sz="0" w:space="0" w:color="auto"/>
        <w:right w:val="none" w:sz="0" w:space="0" w:color="auto"/>
      </w:divBdr>
    </w:div>
    <w:div w:id="2052070184">
      <w:bodyDiv w:val="1"/>
      <w:marLeft w:val="0"/>
      <w:marRight w:val="0"/>
      <w:marTop w:val="0"/>
      <w:marBottom w:val="0"/>
      <w:divBdr>
        <w:top w:val="none" w:sz="0" w:space="0" w:color="auto"/>
        <w:left w:val="none" w:sz="0" w:space="0" w:color="auto"/>
        <w:bottom w:val="none" w:sz="0" w:space="0" w:color="auto"/>
        <w:right w:val="none" w:sz="0" w:space="0" w:color="auto"/>
      </w:divBdr>
    </w:div>
    <w:div w:id="2104257766">
      <w:bodyDiv w:val="1"/>
      <w:marLeft w:val="0"/>
      <w:marRight w:val="0"/>
      <w:marTop w:val="0"/>
      <w:marBottom w:val="0"/>
      <w:divBdr>
        <w:top w:val="none" w:sz="0" w:space="0" w:color="auto"/>
        <w:left w:val="none" w:sz="0" w:space="0" w:color="auto"/>
        <w:bottom w:val="none" w:sz="0" w:space="0" w:color="auto"/>
        <w:right w:val="none" w:sz="0" w:space="0" w:color="auto"/>
      </w:divBdr>
    </w:div>
    <w:div w:id="2118014599">
      <w:bodyDiv w:val="1"/>
      <w:marLeft w:val="0"/>
      <w:marRight w:val="0"/>
      <w:marTop w:val="0"/>
      <w:marBottom w:val="0"/>
      <w:divBdr>
        <w:top w:val="none" w:sz="0" w:space="0" w:color="auto"/>
        <w:left w:val="none" w:sz="0" w:space="0" w:color="auto"/>
        <w:bottom w:val="none" w:sz="0" w:space="0" w:color="auto"/>
        <w:right w:val="none" w:sz="0" w:space="0" w:color="auto"/>
      </w:divBdr>
    </w:div>
    <w:div w:id="213995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836A8-CB38-4A78-BD2D-B9CB3E33A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55</Pages>
  <Words>12474</Words>
  <Characters>68612</Characters>
  <Application>Microsoft Office Word</Application>
  <DocSecurity>0</DocSecurity>
  <Lines>571</Lines>
  <Paragraphs>161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INFOEM381</cp:lastModifiedBy>
  <cp:revision>11</cp:revision>
  <cp:lastPrinted>2025-06-20T06:57:00Z</cp:lastPrinted>
  <dcterms:created xsi:type="dcterms:W3CDTF">2025-06-12T20:16:00Z</dcterms:created>
  <dcterms:modified xsi:type="dcterms:W3CDTF">2025-08-18T18:34:00Z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