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5D2079" w:rsidRDefault="00247497" w:rsidP="00F92B30">
          <w:pPr>
            <w:pStyle w:val="TtulodeTDC"/>
            <w:ind w:left="720" w:hanging="720"/>
            <w:rPr>
              <w:rFonts w:ascii="Palatino Linotype" w:hAnsi="Palatino Linotype"/>
              <w:color w:val="auto"/>
              <w:sz w:val="22"/>
              <w:szCs w:val="22"/>
            </w:rPr>
          </w:pPr>
          <w:r w:rsidRPr="005D2079">
            <w:rPr>
              <w:rFonts w:ascii="Palatino Linotype" w:hAnsi="Palatino Linotype"/>
              <w:color w:val="auto"/>
              <w:sz w:val="22"/>
              <w:szCs w:val="22"/>
              <w:lang w:val="es-ES"/>
            </w:rPr>
            <w:t>Contenido</w:t>
          </w:r>
        </w:p>
        <w:p w14:paraId="59E8B409" w14:textId="77777777" w:rsidR="005D2079" w:rsidRDefault="00247497">
          <w:pPr>
            <w:pStyle w:val="TDC1"/>
            <w:tabs>
              <w:tab w:val="right" w:leader="dot" w:pos="9034"/>
            </w:tabs>
            <w:rPr>
              <w:rFonts w:asciiTheme="minorHAnsi" w:eastAsiaTheme="minorEastAsia" w:hAnsiTheme="minorHAnsi" w:cstheme="minorBidi"/>
              <w:noProof/>
              <w:szCs w:val="22"/>
              <w:lang w:eastAsia="es-MX"/>
            </w:rPr>
          </w:pPr>
          <w:r w:rsidRPr="005D2079">
            <w:rPr>
              <w:b/>
              <w:bCs/>
              <w:szCs w:val="22"/>
              <w:lang w:val="es-ES"/>
            </w:rPr>
            <w:fldChar w:fldCharType="begin"/>
          </w:r>
          <w:r w:rsidRPr="005D2079">
            <w:rPr>
              <w:b/>
              <w:bCs/>
              <w:szCs w:val="22"/>
              <w:lang w:val="es-ES"/>
            </w:rPr>
            <w:instrText xml:space="preserve"> TOC \o "1-3" \h \z \u </w:instrText>
          </w:r>
          <w:r w:rsidRPr="005D2079">
            <w:rPr>
              <w:b/>
              <w:bCs/>
              <w:szCs w:val="22"/>
              <w:lang w:val="es-ES"/>
            </w:rPr>
            <w:fldChar w:fldCharType="separate"/>
          </w:r>
          <w:hyperlink w:anchor="_Toc193386883" w:history="1">
            <w:r w:rsidR="005D2079" w:rsidRPr="008B0D95">
              <w:rPr>
                <w:rStyle w:val="Hipervnculo"/>
                <w:rFonts w:eastAsiaTheme="majorEastAsia"/>
                <w:noProof/>
              </w:rPr>
              <w:t>ANTECEDENTES</w:t>
            </w:r>
            <w:r w:rsidR="005D2079">
              <w:rPr>
                <w:noProof/>
                <w:webHidden/>
              </w:rPr>
              <w:tab/>
            </w:r>
            <w:r w:rsidR="005D2079">
              <w:rPr>
                <w:noProof/>
                <w:webHidden/>
              </w:rPr>
              <w:fldChar w:fldCharType="begin"/>
            </w:r>
            <w:r w:rsidR="005D2079">
              <w:rPr>
                <w:noProof/>
                <w:webHidden/>
              </w:rPr>
              <w:instrText xml:space="preserve"> PAGEREF _Toc193386883 \h </w:instrText>
            </w:r>
            <w:r w:rsidR="005D2079">
              <w:rPr>
                <w:noProof/>
                <w:webHidden/>
              </w:rPr>
            </w:r>
            <w:r w:rsidR="005D2079">
              <w:rPr>
                <w:noProof/>
                <w:webHidden/>
              </w:rPr>
              <w:fldChar w:fldCharType="separate"/>
            </w:r>
            <w:r w:rsidR="00FC56E5">
              <w:rPr>
                <w:noProof/>
                <w:webHidden/>
              </w:rPr>
              <w:t>1</w:t>
            </w:r>
            <w:r w:rsidR="005D2079">
              <w:rPr>
                <w:noProof/>
                <w:webHidden/>
              </w:rPr>
              <w:fldChar w:fldCharType="end"/>
            </w:r>
          </w:hyperlink>
        </w:p>
        <w:p w14:paraId="4F4F9F33" w14:textId="77777777" w:rsidR="005D2079" w:rsidRDefault="00612B4D">
          <w:pPr>
            <w:pStyle w:val="TDC2"/>
            <w:rPr>
              <w:rFonts w:asciiTheme="minorHAnsi" w:eastAsiaTheme="minorEastAsia" w:hAnsiTheme="minorHAnsi" w:cstheme="minorBidi"/>
              <w:noProof/>
              <w:szCs w:val="22"/>
              <w:lang w:eastAsia="es-MX"/>
            </w:rPr>
          </w:pPr>
          <w:hyperlink w:anchor="_Toc193386884" w:history="1">
            <w:r w:rsidR="005D2079" w:rsidRPr="008B0D95">
              <w:rPr>
                <w:rStyle w:val="Hipervnculo"/>
                <w:rFonts w:eastAsiaTheme="majorEastAsia"/>
                <w:noProof/>
              </w:rPr>
              <w:t>DE LA SOLICITUD DE INFORMACIÓN</w:t>
            </w:r>
            <w:r w:rsidR="005D2079">
              <w:rPr>
                <w:noProof/>
                <w:webHidden/>
              </w:rPr>
              <w:tab/>
            </w:r>
            <w:r w:rsidR="005D2079">
              <w:rPr>
                <w:noProof/>
                <w:webHidden/>
              </w:rPr>
              <w:fldChar w:fldCharType="begin"/>
            </w:r>
            <w:r w:rsidR="005D2079">
              <w:rPr>
                <w:noProof/>
                <w:webHidden/>
              </w:rPr>
              <w:instrText xml:space="preserve"> PAGEREF _Toc193386884 \h </w:instrText>
            </w:r>
            <w:r w:rsidR="005D2079">
              <w:rPr>
                <w:noProof/>
                <w:webHidden/>
              </w:rPr>
            </w:r>
            <w:r w:rsidR="005D2079">
              <w:rPr>
                <w:noProof/>
                <w:webHidden/>
              </w:rPr>
              <w:fldChar w:fldCharType="separate"/>
            </w:r>
            <w:r w:rsidR="00FC56E5">
              <w:rPr>
                <w:noProof/>
                <w:webHidden/>
              </w:rPr>
              <w:t>1</w:t>
            </w:r>
            <w:r w:rsidR="005D2079">
              <w:rPr>
                <w:noProof/>
                <w:webHidden/>
              </w:rPr>
              <w:fldChar w:fldCharType="end"/>
            </w:r>
          </w:hyperlink>
        </w:p>
        <w:p w14:paraId="3C9B50E1" w14:textId="77777777" w:rsidR="005D2079" w:rsidRDefault="00612B4D">
          <w:pPr>
            <w:pStyle w:val="TDC3"/>
            <w:rPr>
              <w:rFonts w:asciiTheme="minorHAnsi" w:eastAsiaTheme="minorEastAsia" w:hAnsiTheme="minorHAnsi" w:cstheme="minorBidi"/>
              <w:noProof/>
              <w:szCs w:val="22"/>
              <w:lang w:eastAsia="es-MX"/>
            </w:rPr>
          </w:pPr>
          <w:hyperlink w:anchor="_Toc193386885" w:history="1">
            <w:r w:rsidR="005D2079" w:rsidRPr="008B0D95">
              <w:rPr>
                <w:rStyle w:val="Hipervnculo"/>
                <w:rFonts w:eastAsiaTheme="majorEastAsia"/>
                <w:noProof/>
              </w:rPr>
              <w:t>a) Solicitud de información.</w:t>
            </w:r>
            <w:r w:rsidR="005D2079">
              <w:rPr>
                <w:noProof/>
                <w:webHidden/>
              </w:rPr>
              <w:tab/>
            </w:r>
            <w:r w:rsidR="005D2079">
              <w:rPr>
                <w:noProof/>
                <w:webHidden/>
              </w:rPr>
              <w:fldChar w:fldCharType="begin"/>
            </w:r>
            <w:r w:rsidR="005D2079">
              <w:rPr>
                <w:noProof/>
                <w:webHidden/>
              </w:rPr>
              <w:instrText xml:space="preserve"> PAGEREF _Toc193386885 \h </w:instrText>
            </w:r>
            <w:r w:rsidR="005D2079">
              <w:rPr>
                <w:noProof/>
                <w:webHidden/>
              </w:rPr>
            </w:r>
            <w:r w:rsidR="005D2079">
              <w:rPr>
                <w:noProof/>
                <w:webHidden/>
              </w:rPr>
              <w:fldChar w:fldCharType="separate"/>
            </w:r>
            <w:r w:rsidR="00FC56E5">
              <w:rPr>
                <w:noProof/>
                <w:webHidden/>
              </w:rPr>
              <w:t>1</w:t>
            </w:r>
            <w:r w:rsidR="005D2079">
              <w:rPr>
                <w:noProof/>
                <w:webHidden/>
              </w:rPr>
              <w:fldChar w:fldCharType="end"/>
            </w:r>
          </w:hyperlink>
        </w:p>
        <w:p w14:paraId="2D7A8A0D" w14:textId="77777777" w:rsidR="005D2079" w:rsidRDefault="00612B4D">
          <w:pPr>
            <w:pStyle w:val="TDC3"/>
            <w:rPr>
              <w:rFonts w:asciiTheme="minorHAnsi" w:eastAsiaTheme="minorEastAsia" w:hAnsiTheme="minorHAnsi" w:cstheme="minorBidi"/>
              <w:noProof/>
              <w:szCs w:val="22"/>
              <w:lang w:eastAsia="es-MX"/>
            </w:rPr>
          </w:pPr>
          <w:hyperlink w:anchor="_Toc193386886" w:history="1">
            <w:r w:rsidR="005D2079" w:rsidRPr="008B0D95">
              <w:rPr>
                <w:rStyle w:val="Hipervnculo"/>
                <w:rFonts w:eastAsiaTheme="majorEastAsia"/>
                <w:noProof/>
              </w:rPr>
              <w:t>b) Turno de la solicitud de información.</w:t>
            </w:r>
            <w:r w:rsidR="005D2079">
              <w:rPr>
                <w:noProof/>
                <w:webHidden/>
              </w:rPr>
              <w:tab/>
            </w:r>
            <w:r w:rsidR="005D2079">
              <w:rPr>
                <w:noProof/>
                <w:webHidden/>
              </w:rPr>
              <w:fldChar w:fldCharType="begin"/>
            </w:r>
            <w:r w:rsidR="005D2079">
              <w:rPr>
                <w:noProof/>
                <w:webHidden/>
              </w:rPr>
              <w:instrText xml:space="preserve"> PAGEREF _Toc193386886 \h </w:instrText>
            </w:r>
            <w:r w:rsidR="005D2079">
              <w:rPr>
                <w:noProof/>
                <w:webHidden/>
              </w:rPr>
            </w:r>
            <w:r w:rsidR="005D2079">
              <w:rPr>
                <w:noProof/>
                <w:webHidden/>
              </w:rPr>
              <w:fldChar w:fldCharType="separate"/>
            </w:r>
            <w:r w:rsidR="00FC56E5">
              <w:rPr>
                <w:noProof/>
                <w:webHidden/>
              </w:rPr>
              <w:t>2</w:t>
            </w:r>
            <w:r w:rsidR="005D2079">
              <w:rPr>
                <w:noProof/>
                <w:webHidden/>
              </w:rPr>
              <w:fldChar w:fldCharType="end"/>
            </w:r>
          </w:hyperlink>
        </w:p>
        <w:p w14:paraId="510EE50C" w14:textId="77777777" w:rsidR="005D2079" w:rsidRDefault="00612B4D">
          <w:pPr>
            <w:pStyle w:val="TDC3"/>
            <w:rPr>
              <w:rFonts w:asciiTheme="minorHAnsi" w:eastAsiaTheme="minorEastAsia" w:hAnsiTheme="minorHAnsi" w:cstheme="minorBidi"/>
              <w:noProof/>
              <w:szCs w:val="22"/>
              <w:lang w:eastAsia="es-MX"/>
            </w:rPr>
          </w:pPr>
          <w:hyperlink w:anchor="_Toc193386887" w:history="1">
            <w:r w:rsidR="005D2079" w:rsidRPr="008B0D95">
              <w:rPr>
                <w:rStyle w:val="Hipervnculo"/>
                <w:rFonts w:eastAsiaTheme="majorEastAsia"/>
                <w:noProof/>
              </w:rPr>
              <w:t>c) Respuesta del Sujeto Obligado.</w:t>
            </w:r>
            <w:r w:rsidR="005D2079">
              <w:rPr>
                <w:noProof/>
                <w:webHidden/>
              </w:rPr>
              <w:tab/>
            </w:r>
            <w:r w:rsidR="005D2079">
              <w:rPr>
                <w:noProof/>
                <w:webHidden/>
              </w:rPr>
              <w:fldChar w:fldCharType="begin"/>
            </w:r>
            <w:r w:rsidR="005D2079">
              <w:rPr>
                <w:noProof/>
                <w:webHidden/>
              </w:rPr>
              <w:instrText xml:space="preserve"> PAGEREF _Toc193386887 \h </w:instrText>
            </w:r>
            <w:r w:rsidR="005D2079">
              <w:rPr>
                <w:noProof/>
                <w:webHidden/>
              </w:rPr>
            </w:r>
            <w:r w:rsidR="005D2079">
              <w:rPr>
                <w:noProof/>
                <w:webHidden/>
              </w:rPr>
              <w:fldChar w:fldCharType="separate"/>
            </w:r>
            <w:r w:rsidR="00FC56E5">
              <w:rPr>
                <w:noProof/>
                <w:webHidden/>
              </w:rPr>
              <w:t>2</w:t>
            </w:r>
            <w:r w:rsidR="005D2079">
              <w:rPr>
                <w:noProof/>
                <w:webHidden/>
              </w:rPr>
              <w:fldChar w:fldCharType="end"/>
            </w:r>
          </w:hyperlink>
        </w:p>
        <w:p w14:paraId="4375CC69" w14:textId="77777777" w:rsidR="005D2079" w:rsidRDefault="00612B4D">
          <w:pPr>
            <w:pStyle w:val="TDC2"/>
            <w:rPr>
              <w:rFonts w:asciiTheme="minorHAnsi" w:eastAsiaTheme="minorEastAsia" w:hAnsiTheme="minorHAnsi" w:cstheme="minorBidi"/>
              <w:noProof/>
              <w:szCs w:val="22"/>
              <w:lang w:eastAsia="es-MX"/>
            </w:rPr>
          </w:pPr>
          <w:hyperlink w:anchor="_Toc193386888" w:history="1">
            <w:r w:rsidR="005D2079" w:rsidRPr="008B0D95">
              <w:rPr>
                <w:rStyle w:val="Hipervnculo"/>
                <w:rFonts w:eastAsiaTheme="majorEastAsia"/>
                <w:noProof/>
              </w:rPr>
              <w:t>DEL RECURSO DE REVISIÓN</w:t>
            </w:r>
            <w:r w:rsidR="005D2079">
              <w:rPr>
                <w:noProof/>
                <w:webHidden/>
              </w:rPr>
              <w:tab/>
            </w:r>
            <w:r w:rsidR="005D2079">
              <w:rPr>
                <w:noProof/>
                <w:webHidden/>
              </w:rPr>
              <w:fldChar w:fldCharType="begin"/>
            </w:r>
            <w:r w:rsidR="005D2079">
              <w:rPr>
                <w:noProof/>
                <w:webHidden/>
              </w:rPr>
              <w:instrText xml:space="preserve"> PAGEREF _Toc193386888 \h </w:instrText>
            </w:r>
            <w:r w:rsidR="005D2079">
              <w:rPr>
                <w:noProof/>
                <w:webHidden/>
              </w:rPr>
            </w:r>
            <w:r w:rsidR="005D2079">
              <w:rPr>
                <w:noProof/>
                <w:webHidden/>
              </w:rPr>
              <w:fldChar w:fldCharType="separate"/>
            </w:r>
            <w:r w:rsidR="00FC56E5">
              <w:rPr>
                <w:noProof/>
                <w:webHidden/>
              </w:rPr>
              <w:t>3</w:t>
            </w:r>
            <w:r w:rsidR="005D2079">
              <w:rPr>
                <w:noProof/>
                <w:webHidden/>
              </w:rPr>
              <w:fldChar w:fldCharType="end"/>
            </w:r>
          </w:hyperlink>
        </w:p>
        <w:p w14:paraId="192FA3D3" w14:textId="77777777" w:rsidR="005D2079" w:rsidRDefault="00612B4D">
          <w:pPr>
            <w:pStyle w:val="TDC3"/>
            <w:rPr>
              <w:rFonts w:asciiTheme="minorHAnsi" w:eastAsiaTheme="minorEastAsia" w:hAnsiTheme="minorHAnsi" w:cstheme="minorBidi"/>
              <w:noProof/>
              <w:szCs w:val="22"/>
              <w:lang w:eastAsia="es-MX"/>
            </w:rPr>
          </w:pPr>
          <w:hyperlink w:anchor="_Toc193386889" w:history="1">
            <w:r w:rsidR="005D2079" w:rsidRPr="008B0D95">
              <w:rPr>
                <w:rStyle w:val="Hipervnculo"/>
                <w:rFonts w:eastAsiaTheme="majorEastAsia"/>
                <w:noProof/>
              </w:rPr>
              <w:t>a) Interposición del Recurso de Revisión.</w:t>
            </w:r>
            <w:r w:rsidR="005D2079">
              <w:rPr>
                <w:noProof/>
                <w:webHidden/>
              </w:rPr>
              <w:tab/>
            </w:r>
            <w:r w:rsidR="005D2079">
              <w:rPr>
                <w:noProof/>
                <w:webHidden/>
              </w:rPr>
              <w:fldChar w:fldCharType="begin"/>
            </w:r>
            <w:r w:rsidR="005D2079">
              <w:rPr>
                <w:noProof/>
                <w:webHidden/>
              </w:rPr>
              <w:instrText xml:space="preserve"> PAGEREF _Toc193386889 \h </w:instrText>
            </w:r>
            <w:r w:rsidR="005D2079">
              <w:rPr>
                <w:noProof/>
                <w:webHidden/>
              </w:rPr>
            </w:r>
            <w:r w:rsidR="005D2079">
              <w:rPr>
                <w:noProof/>
                <w:webHidden/>
              </w:rPr>
              <w:fldChar w:fldCharType="separate"/>
            </w:r>
            <w:r w:rsidR="00FC56E5">
              <w:rPr>
                <w:noProof/>
                <w:webHidden/>
              </w:rPr>
              <w:t>3</w:t>
            </w:r>
            <w:r w:rsidR="005D2079">
              <w:rPr>
                <w:noProof/>
                <w:webHidden/>
              </w:rPr>
              <w:fldChar w:fldCharType="end"/>
            </w:r>
          </w:hyperlink>
        </w:p>
        <w:p w14:paraId="53AC9AA9" w14:textId="77777777" w:rsidR="005D2079" w:rsidRDefault="00612B4D">
          <w:pPr>
            <w:pStyle w:val="TDC3"/>
            <w:rPr>
              <w:rFonts w:asciiTheme="minorHAnsi" w:eastAsiaTheme="minorEastAsia" w:hAnsiTheme="minorHAnsi" w:cstheme="minorBidi"/>
              <w:noProof/>
              <w:szCs w:val="22"/>
              <w:lang w:eastAsia="es-MX"/>
            </w:rPr>
          </w:pPr>
          <w:hyperlink w:anchor="_Toc193386890" w:history="1">
            <w:r w:rsidR="005D2079" w:rsidRPr="008B0D95">
              <w:rPr>
                <w:rStyle w:val="Hipervnculo"/>
                <w:rFonts w:eastAsiaTheme="majorEastAsia"/>
                <w:noProof/>
              </w:rPr>
              <w:t>b) Turno del Recurso de Revisión.</w:t>
            </w:r>
            <w:r w:rsidR="005D2079">
              <w:rPr>
                <w:noProof/>
                <w:webHidden/>
              </w:rPr>
              <w:tab/>
            </w:r>
            <w:r w:rsidR="005D2079">
              <w:rPr>
                <w:noProof/>
                <w:webHidden/>
              </w:rPr>
              <w:fldChar w:fldCharType="begin"/>
            </w:r>
            <w:r w:rsidR="005D2079">
              <w:rPr>
                <w:noProof/>
                <w:webHidden/>
              </w:rPr>
              <w:instrText xml:space="preserve"> PAGEREF _Toc193386890 \h </w:instrText>
            </w:r>
            <w:r w:rsidR="005D2079">
              <w:rPr>
                <w:noProof/>
                <w:webHidden/>
              </w:rPr>
            </w:r>
            <w:r w:rsidR="005D2079">
              <w:rPr>
                <w:noProof/>
                <w:webHidden/>
              </w:rPr>
              <w:fldChar w:fldCharType="separate"/>
            </w:r>
            <w:r w:rsidR="00FC56E5">
              <w:rPr>
                <w:noProof/>
                <w:webHidden/>
              </w:rPr>
              <w:t>5</w:t>
            </w:r>
            <w:r w:rsidR="005D2079">
              <w:rPr>
                <w:noProof/>
                <w:webHidden/>
              </w:rPr>
              <w:fldChar w:fldCharType="end"/>
            </w:r>
          </w:hyperlink>
        </w:p>
        <w:p w14:paraId="1FB62A66" w14:textId="77777777" w:rsidR="005D2079" w:rsidRDefault="00612B4D">
          <w:pPr>
            <w:pStyle w:val="TDC3"/>
            <w:rPr>
              <w:rFonts w:asciiTheme="minorHAnsi" w:eastAsiaTheme="minorEastAsia" w:hAnsiTheme="minorHAnsi" w:cstheme="minorBidi"/>
              <w:noProof/>
              <w:szCs w:val="22"/>
              <w:lang w:eastAsia="es-MX"/>
            </w:rPr>
          </w:pPr>
          <w:hyperlink w:anchor="_Toc193386891" w:history="1">
            <w:r w:rsidR="005D2079" w:rsidRPr="008B0D95">
              <w:rPr>
                <w:rStyle w:val="Hipervnculo"/>
                <w:rFonts w:eastAsiaTheme="majorEastAsia"/>
                <w:noProof/>
              </w:rPr>
              <w:t>c) Admisión del Recurso de Revisión.</w:t>
            </w:r>
            <w:r w:rsidR="005D2079">
              <w:rPr>
                <w:noProof/>
                <w:webHidden/>
              </w:rPr>
              <w:tab/>
            </w:r>
            <w:r w:rsidR="005D2079">
              <w:rPr>
                <w:noProof/>
                <w:webHidden/>
              </w:rPr>
              <w:fldChar w:fldCharType="begin"/>
            </w:r>
            <w:r w:rsidR="005D2079">
              <w:rPr>
                <w:noProof/>
                <w:webHidden/>
              </w:rPr>
              <w:instrText xml:space="preserve"> PAGEREF _Toc193386891 \h </w:instrText>
            </w:r>
            <w:r w:rsidR="005D2079">
              <w:rPr>
                <w:noProof/>
                <w:webHidden/>
              </w:rPr>
            </w:r>
            <w:r w:rsidR="005D2079">
              <w:rPr>
                <w:noProof/>
                <w:webHidden/>
              </w:rPr>
              <w:fldChar w:fldCharType="separate"/>
            </w:r>
            <w:r w:rsidR="00FC56E5">
              <w:rPr>
                <w:noProof/>
                <w:webHidden/>
              </w:rPr>
              <w:t>5</w:t>
            </w:r>
            <w:r w:rsidR="005D2079">
              <w:rPr>
                <w:noProof/>
                <w:webHidden/>
              </w:rPr>
              <w:fldChar w:fldCharType="end"/>
            </w:r>
          </w:hyperlink>
        </w:p>
        <w:p w14:paraId="2A855F33" w14:textId="77777777" w:rsidR="005D2079" w:rsidRDefault="00612B4D">
          <w:pPr>
            <w:pStyle w:val="TDC3"/>
            <w:rPr>
              <w:rFonts w:asciiTheme="minorHAnsi" w:eastAsiaTheme="minorEastAsia" w:hAnsiTheme="minorHAnsi" w:cstheme="minorBidi"/>
              <w:noProof/>
              <w:szCs w:val="22"/>
              <w:lang w:eastAsia="es-MX"/>
            </w:rPr>
          </w:pPr>
          <w:hyperlink w:anchor="_Toc193386892" w:history="1">
            <w:r w:rsidR="005D2079" w:rsidRPr="008B0D95">
              <w:rPr>
                <w:rStyle w:val="Hipervnculo"/>
                <w:rFonts w:eastAsiaTheme="majorEastAsia"/>
                <w:noProof/>
              </w:rPr>
              <w:t>d) Informe Justificado del Sujeto Obligado.</w:t>
            </w:r>
            <w:r w:rsidR="005D2079">
              <w:rPr>
                <w:noProof/>
                <w:webHidden/>
              </w:rPr>
              <w:tab/>
            </w:r>
            <w:r w:rsidR="005D2079">
              <w:rPr>
                <w:noProof/>
                <w:webHidden/>
              </w:rPr>
              <w:fldChar w:fldCharType="begin"/>
            </w:r>
            <w:r w:rsidR="005D2079">
              <w:rPr>
                <w:noProof/>
                <w:webHidden/>
              </w:rPr>
              <w:instrText xml:space="preserve"> PAGEREF _Toc193386892 \h </w:instrText>
            </w:r>
            <w:r w:rsidR="005D2079">
              <w:rPr>
                <w:noProof/>
                <w:webHidden/>
              </w:rPr>
            </w:r>
            <w:r w:rsidR="005D2079">
              <w:rPr>
                <w:noProof/>
                <w:webHidden/>
              </w:rPr>
              <w:fldChar w:fldCharType="separate"/>
            </w:r>
            <w:r w:rsidR="00FC56E5">
              <w:rPr>
                <w:noProof/>
                <w:webHidden/>
              </w:rPr>
              <w:t>6</w:t>
            </w:r>
            <w:r w:rsidR="005D2079">
              <w:rPr>
                <w:noProof/>
                <w:webHidden/>
              </w:rPr>
              <w:fldChar w:fldCharType="end"/>
            </w:r>
          </w:hyperlink>
        </w:p>
        <w:p w14:paraId="59A200B1" w14:textId="77777777" w:rsidR="005D2079" w:rsidRDefault="00612B4D">
          <w:pPr>
            <w:pStyle w:val="TDC3"/>
            <w:rPr>
              <w:rFonts w:asciiTheme="minorHAnsi" w:eastAsiaTheme="minorEastAsia" w:hAnsiTheme="minorHAnsi" w:cstheme="minorBidi"/>
              <w:noProof/>
              <w:szCs w:val="22"/>
              <w:lang w:eastAsia="es-MX"/>
            </w:rPr>
          </w:pPr>
          <w:hyperlink w:anchor="_Toc193386893" w:history="1">
            <w:r w:rsidR="005D2079" w:rsidRPr="008B0D95">
              <w:rPr>
                <w:rStyle w:val="Hipervnculo"/>
                <w:rFonts w:eastAsiaTheme="majorEastAsia"/>
                <w:noProof/>
              </w:rPr>
              <w:t>e) Manifestaciones de la Parte Recurrente.</w:t>
            </w:r>
            <w:r w:rsidR="005D2079">
              <w:rPr>
                <w:noProof/>
                <w:webHidden/>
              </w:rPr>
              <w:tab/>
            </w:r>
            <w:r w:rsidR="005D2079">
              <w:rPr>
                <w:noProof/>
                <w:webHidden/>
              </w:rPr>
              <w:fldChar w:fldCharType="begin"/>
            </w:r>
            <w:r w:rsidR="005D2079">
              <w:rPr>
                <w:noProof/>
                <w:webHidden/>
              </w:rPr>
              <w:instrText xml:space="preserve"> PAGEREF _Toc193386893 \h </w:instrText>
            </w:r>
            <w:r w:rsidR="005D2079">
              <w:rPr>
                <w:noProof/>
                <w:webHidden/>
              </w:rPr>
            </w:r>
            <w:r w:rsidR="005D2079">
              <w:rPr>
                <w:noProof/>
                <w:webHidden/>
              </w:rPr>
              <w:fldChar w:fldCharType="separate"/>
            </w:r>
            <w:r w:rsidR="00FC56E5">
              <w:rPr>
                <w:noProof/>
                <w:webHidden/>
              </w:rPr>
              <w:t>7</w:t>
            </w:r>
            <w:r w:rsidR="005D2079">
              <w:rPr>
                <w:noProof/>
                <w:webHidden/>
              </w:rPr>
              <w:fldChar w:fldCharType="end"/>
            </w:r>
          </w:hyperlink>
        </w:p>
        <w:p w14:paraId="370165FC" w14:textId="77777777" w:rsidR="005D2079" w:rsidRDefault="00612B4D">
          <w:pPr>
            <w:pStyle w:val="TDC3"/>
            <w:rPr>
              <w:rFonts w:asciiTheme="minorHAnsi" w:eastAsiaTheme="minorEastAsia" w:hAnsiTheme="minorHAnsi" w:cstheme="minorBidi"/>
              <w:noProof/>
              <w:szCs w:val="22"/>
              <w:lang w:eastAsia="es-MX"/>
            </w:rPr>
          </w:pPr>
          <w:hyperlink w:anchor="_Toc193386894" w:history="1">
            <w:r w:rsidR="005D2079" w:rsidRPr="008B0D95">
              <w:rPr>
                <w:rStyle w:val="Hipervnculo"/>
                <w:rFonts w:eastAsiaTheme="majorEastAsia"/>
                <w:noProof/>
              </w:rPr>
              <w:t>f) Cierre de instrucción.</w:t>
            </w:r>
            <w:r w:rsidR="005D2079">
              <w:rPr>
                <w:noProof/>
                <w:webHidden/>
              </w:rPr>
              <w:tab/>
            </w:r>
            <w:r w:rsidR="005D2079">
              <w:rPr>
                <w:noProof/>
                <w:webHidden/>
              </w:rPr>
              <w:fldChar w:fldCharType="begin"/>
            </w:r>
            <w:r w:rsidR="005D2079">
              <w:rPr>
                <w:noProof/>
                <w:webHidden/>
              </w:rPr>
              <w:instrText xml:space="preserve"> PAGEREF _Toc193386894 \h </w:instrText>
            </w:r>
            <w:r w:rsidR="005D2079">
              <w:rPr>
                <w:noProof/>
                <w:webHidden/>
              </w:rPr>
            </w:r>
            <w:r w:rsidR="005D2079">
              <w:rPr>
                <w:noProof/>
                <w:webHidden/>
              </w:rPr>
              <w:fldChar w:fldCharType="separate"/>
            </w:r>
            <w:r w:rsidR="00FC56E5">
              <w:rPr>
                <w:noProof/>
                <w:webHidden/>
              </w:rPr>
              <w:t>7</w:t>
            </w:r>
            <w:r w:rsidR="005D2079">
              <w:rPr>
                <w:noProof/>
                <w:webHidden/>
              </w:rPr>
              <w:fldChar w:fldCharType="end"/>
            </w:r>
          </w:hyperlink>
        </w:p>
        <w:p w14:paraId="4BB24CAA" w14:textId="77777777" w:rsidR="005D2079" w:rsidRDefault="00612B4D">
          <w:pPr>
            <w:pStyle w:val="TDC1"/>
            <w:tabs>
              <w:tab w:val="right" w:leader="dot" w:pos="9034"/>
            </w:tabs>
            <w:rPr>
              <w:rFonts w:asciiTheme="minorHAnsi" w:eastAsiaTheme="minorEastAsia" w:hAnsiTheme="minorHAnsi" w:cstheme="minorBidi"/>
              <w:noProof/>
              <w:szCs w:val="22"/>
              <w:lang w:eastAsia="es-MX"/>
            </w:rPr>
          </w:pPr>
          <w:hyperlink w:anchor="_Toc193386895" w:history="1">
            <w:r w:rsidR="005D2079" w:rsidRPr="008B0D95">
              <w:rPr>
                <w:rStyle w:val="Hipervnculo"/>
                <w:rFonts w:eastAsiaTheme="majorEastAsia"/>
                <w:noProof/>
              </w:rPr>
              <w:t>CONSIDERANDOS</w:t>
            </w:r>
            <w:r w:rsidR="005D2079">
              <w:rPr>
                <w:noProof/>
                <w:webHidden/>
              </w:rPr>
              <w:tab/>
            </w:r>
            <w:r w:rsidR="005D2079">
              <w:rPr>
                <w:noProof/>
                <w:webHidden/>
              </w:rPr>
              <w:fldChar w:fldCharType="begin"/>
            </w:r>
            <w:r w:rsidR="005D2079">
              <w:rPr>
                <w:noProof/>
                <w:webHidden/>
              </w:rPr>
              <w:instrText xml:space="preserve"> PAGEREF _Toc193386895 \h </w:instrText>
            </w:r>
            <w:r w:rsidR="005D2079">
              <w:rPr>
                <w:noProof/>
                <w:webHidden/>
              </w:rPr>
            </w:r>
            <w:r w:rsidR="005D2079">
              <w:rPr>
                <w:noProof/>
                <w:webHidden/>
              </w:rPr>
              <w:fldChar w:fldCharType="separate"/>
            </w:r>
            <w:r w:rsidR="00FC56E5">
              <w:rPr>
                <w:noProof/>
                <w:webHidden/>
              </w:rPr>
              <w:t>7</w:t>
            </w:r>
            <w:r w:rsidR="005D2079">
              <w:rPr>
                <w:noProof/>
                <w:webHidden/>
              </w:rPr>
              <w:fldChar w:fldCharType="end"/>
            </w:r>
          </w:hyperlink>
        </w:p>
        <w:p w14:paraId="1233E09D" w14:textId="77777777" w:rsidR="005D2079" w:rsidRDefault="00612B4D">
          <w:pPr>
            <w:pStyle w:val="TDC2"/>
            <w:rPr>
              <w:rFonts w:asciiTheme="minorHAnsi" w:eastAsiaTheme="minorEastAsia" w:hAnsiTheme="minorHAnsi" w:cstheme="minorBidi"/>
              <w:noProof/>
              <w:szCs w:val="22"/>
              <w:lang w:eastAsia="es-MX"/>
            </w:rPr>
          </w:pPr>
          <w:hyperlink w:anchor="_Toc193386896" w:history="1">
            <w:r w:rsidR="005D2079" w:rsidRPr="008B0D95">
              <w:rPr>
                <w:rStyle w:val="Hipervnculo"/>
                <w:rFonts w:eastAsiaTheme="majorEastAsia"/>
                <w:noProof/>
              </w:rPr>
              <w:t>PRIMERO. Procedibilidad</w:t>
            </w:r>
            <w:r w:rsidR="005D2079">
              <w:rPr>
                <w:noProof/>
                <w:webHidden/>
              </w:rPr>
              <w:tab/>
            </w:r>
            <w:r w:rsidR="005D2079">
              <w:rPr>
                <w:noProof/>
                <w:webHidden/>
              </w:rPr>
              <w:fldChar w:fldCharType="begin"/>
            </w:r>
            <w:r w:rsidR="005D2079">
              <w:rPr>
                <w:noProof/>
                <w:webHidden/>
              </w:rPr>
              <w:instrText xml:space="preserve"> PAGEREF _Toc193386896 \h </w:instrText>
            </w:r>
            <w:r w:rsidR="005D2079">
              <w:rPr>
                <w:noProof/>
                <w:webHidden/>
              </w:rPr>
            </w:r>
            <w:r w:rsidR="005D2079">
              <w:rPr>
                <w:noProof/>
                <w:webHidden/>
              </w:rPr>
              <w:fldChar w:fldCharType="separate"/>
            </w:r>
            <w:r w:rsidR="00FC56E5">
              <w:rPr>
                <w:noProof/>
                <w:webHidden/>
              </w:rPr>
              <w:t>7</w:t>
            </w:r>
            <w:r w:rsidR="005D2079">
              <w:rPr>
                <w:noProof/>
                <w:webHidden/>
              </w:rPr>
              <w:fldChar w:fldCharType="end"/>
            </w:r>
          </w:hyperlink>
        </w:p>
        <w:p w14:paraId="6B3CAC1E" w14:textId="77777777" w:rsidR="005D2079" w:rsidRDefault="00612B4D">
          <w:pPr>
            <w:pStyle w:val="TDC3"/>
            <w:rPr>
              <w:rFonts w:asciiTheme="minorHAnsi" w:eastAsiaTheme="minorEastAsia" w:hAnsiTheme="minorHAnsi" w:cstheme="minorBidi"/>
              <w:noProof/>
              <w:szCs w:val="22"/>
              <w:lang w:eastAsia="es-MX"/>
            </w:rPr>
          </w:pPr>
          <w:hyperlink w:anchor="_Toc193386897" w:history="1">
            <w:r w:rsidR="005D2079" w:rsidRPr="008B0D95">
              <w:rPr>
                <w:rStyle w:val="Hipervnculo"/>
                <w:rFonts w:eastAsiaTheme="majorEastAsia"/>
                <w:noProof/>
              </w:rPr>
              <w:t>a) Competencia del Instituto.</w:t>
            </w:r>
            <w:r w:rsidR="005D2079">
              <w:rPr>
                <w:noProof/>
                <w:webHidden/>
              </w:rPr>
              <w:tab/>
            </w:r>
            <w:r w:rsidR="005D2079">
              <w:rPr>
                <w:noProof/>
                <w:webHidden/>
              </w:rPr>
              <w:fldChar w:fldCharType="begin"/>
            </w:r>
            <w:r w:rsidR="005D2079">
              <w:rPr>
                <w:noProof/>
                <w:webHidden/>
              </w:rPr>
              <w:instrText xml:space="preserve"> PAGEREF _Toc193386897 \h </w:instrText>
            </w:r>
            <w:r w:rsidR="005D2079">
              <w:rPr>
                <w:noProof/>
                <w:webHidden/>
              </w:rPr>
            </w:r>
            <w:r w:rsidR="005D2079">
              <w:rPr>
                <w:noProof/>
                <w:webHidden/>
              </w:rPr>
              <w:fldChar w:fldCharType="separate"/>
            </w:r>
            <w:r w:rsidR="00FC56E5">
              <w:rPr>
                <w:noProof/>
                <w:webHidden/>
              </w:rPr>
              <w:t>7</w:t>
            </w:r>
            <w:r w:rsidR="005D2079">
              <w:rPr>
                <w:noProof/>
                <w:webHidden/>
              </w:rPr>
              <w:fldChar w:fldCharType="end"/>
            </w:r>
          </w:hyperlink>
        </w:p>
        <w:p w14:paraId="11A3E6E0" w14:textId="77777777" w:rsidR="005D2079" w:rsidRDefault="00612B4D">
          <w:pPr>
            <w:pStyle w:val="TDC3"/>
            <w:rPr>
              <w:rFonts w:asciiTheme="minorHAnsi" w:eastAsiaTheme="minorEastAsia" w:hAnsiTheme="minorHAnsi" w:cstheme="minorBidi"/>
              <w:noProof/>
              <w:szCs w:val="22"/>
              <w:lang w:eastAsia="es-MX"/>
            </w:rPr>
          </w:pPr>
          <w:hyperlink w:anchor="_Toc193386898" w:history="1">
            <w:r w:rsidR="005D2079" w:rsidRPr="008B0D95">
              <w:rPr>
                <w:rStyle w:val="Hipervnculo"/>
                <w:rFonts w:eastAsiaTheme="majorEastAsia"/>
                <w:noProof/>
              </w:rPr>
              <w:t>b) Legitimidad de la parte recurrente.</w:t>
            </w:r>
            <w:r w:rsidR="005D2079">
              <w:rPr>
                <w:noProof/>
                <w:webHidden/>
              </w:rPr>
              <w:tab/>
            </w:r>
            <w:r w:rsidR="005D2079">
              <w:rPr>
                <w:noProof/>
                <w:webHidden/>
              </w:rPr>
              <w:fldChar w:fldCharType="begin"/>
            </w:r>
            <w:r w:rsidR="005D2079">
              <w:rPr>
                <w:noProof/>
                <w:webHidden/>
              </w:rPr>
              <w:instrText xml:space="preserve"> PAGEREF _Toc193386898 \h </w:instrText>
            </w:r>
            <w:r w:rsidR="005D2079">
              <w:rPr>
                <w:noProof/>
                <w:webHidden/>
              </w:rPr>
            </w:r>
            <w:r w:rsidR="005D2079">
              <w:rPr>
                <w:noProof/>
                <w:webHidden/>
              </w:rPr>
              <w:fldChar w:fldCharType="separate"/>
            </w:r>
            <w:r w:rsidR="00FC56E5">
              <w:rPr>
                <w:noProof/>
                <w:webHidden/>
              </w:rPr>
              <w:t>8</w:t>
            </w:r>
            <w:r w:rsidR="005D2079">
              <w:rPr>
                <w:noProof/>
                <w:webHidden/>
              </w:rPr>
              <w:fldChar w:fldCharType="end"/>
            </w:r>
          </w:hyperlink>
        </w:p>
        <w:p w14:paraId="57DCC91C" w14:textId="77777777" w:rsidR="005D2079" w:rsidRDefault="00612B4D">
          <w:pPr>
            <w:pStyle w:val="TDC3"/>
            <w:rPr>
              <w:rFonts w:asciiTheme="minorHAnsi" w:eastAsiaTheme="minorEastAsia" w:hAnsiTheme="minorHAnsi" w:cstheme="minorBidi"/>
              <w:noProof/>
              <w:szCs w:val="22"/>
              <w:lang w:eastAsia="es-MX"/>
            </w:rPr>
          </w:pPr>
          <w:hyperlink w:anchor="_Toc193386899" w:history="1">
            <w:r w:rsidR="005D2079" w:rsidRPr="008B0D95">
              <w:rPr>
                <w:rStyle w:val="Hipervnculo"/>
                <w:rFonts w:eastAsiaTheme="majorEastAsia"/>
                <w:noProof/>
              </w:rPr>
              <w:t>c) Plazo para interponer el recurso.</w:t>
            </w:r>
            <w:r w:rsidR="005D2079">
              <w:rPr>
                <w:noProof/>
                <w:webHidden/>
              </w:rPr>
              <w:tab/>
            </w:r>
            <w:r w:rsidR="005D2079">
              <w:rPr>
                <w:noProof/>
                <w:webHidden/>
              </w:rPr>
              <w:fldChar w:fldCharType="begin"/>
            </w:r>
            <w:r w:rsidR="005D2079">
              <w:rPr>
                <w:noProof/>
                <w:webHidden/>
              </w:rPr>
              <w:instrText xml:space="preserve"> PAGEREF _Toc193386899 \h </w:instrText>
            </w:r>
            <w:r w:rsidR="005D2079">
              <w:rPr>
                <w:noProof/>
                <w:webHidden/>
              </w:rPr>
            </w:r>
            <w:r w:rsidR="005D2079">
              <w:rPr>
                <w:noProof/>
                <w:webHidden/>
              </w:rPr>
              <w:fldChar w:fldCharType="separate"/>
            </w:r>
            <w:r w:rsidR="00FC56E5">
              <w:rPr>
                <w:noProof/>
                <w:webHidden/>
              </w:rPr>
              <w:t>8</w:t>
            </w:r>
            <w:r w:rsidR="005D2079">
              <w:rPr>
                <w:noProof/>
                <w:webHidden/>
              </w:rPr>
              <w:fldChar w:fldCharType="end"/>
            </w:r>
          </w:hyperlink>
        </w:p>
        <w:p w14:paraId="4C1C17AE" w14:textId="77777777" w:rsidR="005D2079" w:rsidRDefault="00612B4D">
          <w:pPr>
            <w:pStyle w:val="TDC3"/>
            <w:rPr>
              <w:rFonts w:asciiTheme="minorHAnsi" w:eastAsiaTheme="minorEastAsia" w:hAnsiTheme="minorHAnsi" w:cstheme="minorBidi"/>
              <w:noProof/>
              <w:szCs w:val="22"/>
              <w:lang w:eastAsia="es-MX"/>
            </w:rPr>
          </w:pPr>
          <w:hyperlink w:anchor="_Toc193386900" w:history="1">
            <w:r w:rsidR="005D2079" w:rsidRPr="008B0D95">
              <w:rPr>
                <w:rStyle w:val="Hipervnculo"/>
                <w:rFonts w:eastAsiaTheme="majorEastAsia"/>
                <w:noProof/>
              </w:rPr>
              <w:t>d) Causal de procedencia.</w:t>
            </w:r>
            <w:r w:rsidR="005D2079">
              <w:rPr>
                <w:noProof/>
                <w:webHidden/>
              </w:rPr>
              <w:tab/>
            </w:r>
            <w:r w:rsidR="005D2079">
              <w:rPr>
                <w:noProof/>
                <w:webHidden/>
              </w:rPr>
              <w:fldChar w:fldCharType="begin"/>
            </w:r>
            <w:r w:rsidR="005D2079">
              <w:rPr>
                <w:noProof/>
                <w:webHidden/>
              </w:rPr>
              <w:instrText xml:space="preserve"> PAGEREF _Toc193386900 \h </w:instrText>
            </w:r>
            <w:r w:rsidR="005D2079">
              <w:rPr>
                <w:noProof/>
                <w:webHidden/>
              </w:rPr>
            </w:r>
            <w:r w:rsidR="005D2079">
              <w:rPr>
                <w:noProof/>
                <w:webHidden/>
              </w:rPr>
              <w:fldChar w:fldCharType="separate"/>
            </w:r>
            <w:r w:rsidR="00FC56E5">
              <w:rPr>
                <w:noProof/>
                <w:webHidden/>
              </w:rPr>
              <w:t>8</w:t>
            </w:r>
            <w:r w:rsidR="005D2079">
              <w:rPr>
                <w:noProof/>
                <w:webHidden/>
              </w:rPr>
              <w:fldChar w:fldCharType="end"/>
            </w:r>
          </w:hyperlink>
        </w:p>
        <w:p w14:paraId="6CC54640" w14:textId="77777777" w:rsidR="005D2079" w:rsidRDefault="00612B4D">
          <w:pPr>
            <w:pStyle w:val="TDC3"/>
            <w:rPr>
              <w:rFonts w:asciiTheme="minorHAnsi" w:eastAsiaTheme="minorEastAsia" w:hAnsiTheme="minorHAnsi" w:cstheme="minorBidi"/>
              <w:noProof/>
              <w:szCs w:val="22"/>
              <w:lang w:eastAsia="es-MX"/>
            </w:rPr>
          </w:pPr>
          <w:hyperlink w:anchor="_Toc193386901" w:history="1">
            <w:r w:rsidR="005D2079" w:rsidRPr="008B0D95">
              <w:rPr>
                <w:rStyle w:val="Hipervnculo"/>
                <w:rFonts w:eastAsiaTheme="majorEastAsia"/>
                <w:noProof/>
              </w:rPr>
              <w:t>e) Requisitos formales para la interposición del recurso.</w:t>
            </w:r>
            <w:r w:rsidR="005D2079">
              <w:rPr>
                <w:noProof/>
                <w:webHidden/>
              </w:rPr>
              <w:tab/>
            </w:r>
            <w:r w:rsidR="005D2079">
              <w:rPr>
                <w:noProof/>
                <w:webHidden/>
              </w:rPr>
              <w:fldChar w:fldCharType="begin"/>
            </w:r>
            <w:r w:rsidR="005D2079">
              <w:rPr>
                <w:noProof/>
                <w:webHidden/>
              </w:rPr>
              <w:instrText xml:space="preserve"> PAGEREF _Toc193386901 \h </w:instrText>
            </w:r>
            <w:r w:rsidR="005D2079">
              <w:rPr>
                <w:noProof/>
                <w:webHidden/>
              </w:rPr>
            </w:r>
            <w:r w:rsidR="005D2079">
              <w:rPr>
                <w:noProof/>
                <w:webHidden/>
              </w:rPr>
              <w:fldChar w:fldCharType="separate"/>
            </w:r>
            <w:r w:rsidR="00FC56E5">
              <w:rPr>
                <w:noProof/>
                <w:webHidden/>
              </w:rPr>
              <w:t>9</w:t>
            </w:r>
            <w:r w:rsidR="005D2079">
              <w:rPr>
                <w:noProof/>
                <w:webHidden/>
              </w:rPr>
              <w:fldChar w:fldCharType="end"/>
            </w:r>
          </w:hyperlink>
        </w:p>
        <w:p w14:paraId="6724EF7F" w14:textId="77777777" w:rsidR="005D2079" w:rsidRDefault="00612B4D">
          <w:pPr>
            <w:pStyle w:val="TDC2"/>
            <w:rPr>
              <w:rFonts w:asciiTheme="minorHAnsi" w:eastAsiaTheme="minorEastAsia" w:hAnsiTheme="minorHAnsi" w:cstheme="minorBidi"/>
              <w:noProof/>
              <w:szCs w:val="22"/>
              <w:lang w:eastAsia="es-MX"/>
            </w:rPr>
          </w:pPr>
          <w:hyperlink w:anchor="_Toc193386902" w:history="1">
            <w:r w:rsidR="005D2079" w:rsidRPr="008B0D95">
              <w:rPr>
                <w:rStyle w:val="Hipervnculo"/>
                <w:rFonts w:eastAsiaTheme="majorEastAsia"/>
                <w:noProof/>
              </w:rPr>
              <w:t>SEGUNDO. Estudio de Fondo.</w:t>
            </w:r>
            <w:r w:rsidR="005D2079">
              <w:rPr>
                <w:noProof/>
                <w:webHidden/>
              </w:rPr>
              <w:tab/>
            </w:r>
            <w:r w:rsidR="005D2079">
              <w:rPr>
                <w:noProof/>
                <w:webHidden/>
              </w:rPr>
              <w:fldChar w:fldCharType="begin"/>
            </w:r>
            <w:r w:rsidR="005D2079">
              <w:rPr>
                <w:noProof/>
                <w:webHidden/>
              </w:rPr>
              <w:instrText xml:space="preserve"> PAGEREF _Toc193386902 \h </w:instrText>
            </w:r>
            <w:r w:rsidR="005D2079">
              <w:rPr>
                <w:noProof/>
                <w:webHidden/>
              </w:rPr>
            </w:r>
            <w:r w:rsidR="005D2079">
              <w:rPr>
                <w:noProof/>
                <w:webHidden/>
              </w:rPr>
              <w:fldChar w:fldCharType="separate"/>
            </w:r>
            <w:r w:rsidR="00FC56E5">
              <w:rPr>
                <w:noProof/>
                <w:webHidden/>
              </w:rPr>
              <w:t>9</w:t>
            </w:r>
            <w:r w:rsidR="005D2079">
              <w:rPr>
                <w:noProof/>
                <w:webHidden/>
              </w:rPr>
              <w:fldChar w:fldCharType="end"/>
            </w:r>
          </w:hyperlink>
        </w:p>
        <w:p w14:paraId="0F04CADC" w14:textId="77777777" w:rsidR="005D2079" w:rsidRDefault="00612B4D">
          <w:pPr>
            <w:pStyle w:val="TDC3"/>
            <w:rPr>
              <w:rFonts w:asciiTheme="minorHAnsi" w:eastAsiaTheme="minorEastAsia" w:hAnsiTheme="minorHAnsi" w:cstheme="minorBidi"/>
              <w:noProof/>
              <w:szCs w:val="22"/>
              <w:lang w:eastAsia="es-MX"/>
            </w:rPr>
          </w:pPr>
          <w:hyperlink w:anchor="_Toc193386903" w:history="1">
            <w:r w:rsidR="005D2079" w:rsidRPr="008B0D95">
              <w:rPr>
                <w:rStyle w:val="Hipervnculo"/>
                <w:rFonts w:eastAsiaTheme="majorEastAsia"/>
                <w:noProof/>
              </w:rPr>
              <w:t>a) Mandato de transparencia y responsabilidad del Sujeto Obligado.</w:t>
            </w:r>
            <w:r w:rsidR="005D2079">
              <w:rPr>
                <w:noProof/>
                <w:webHidden/>
              </w:rPr>
              <w:tab/>
            </w:r>
            <w:r w:rsidR="005D2079">
              <w:rPr>
                <w:noProof/>
                <w:webHidden/>
              </w:rPr>
              <w:fldChar w:fldCharType="begin"/>
            </w:r>
            <w:r w:rsidR="005D2079">
              <w:rPr>
                <w:noProof/>
                <w:webHidden/>
              </w:rPr>
              <w:instrText xml:space="preserve"> PAGEREF _Toc193386903 \h </w:instrText>
            </w:r>
            <w:r w:rsidR="005D2079">
              <w:rPr>
                <w:noProof/>
                <w:webHidden/>
              </w:rPr>
            </w:r>
            <w:r w:rsidR="005D2079">
              <w:rPr>
                <w:noProof/>
                <w:webHidden/>
              </w:rPr>
              <w:fldChar w:fldCharType="separate"/>
            </w:r>
            <w:r w:rsidR="00FC56E5">
              <w:rPr>
                <w:noProof/>
                <w:webHidden/>
              </w:rPr>
              <w:t>9</w:t>
            </w:r>
            <w:r w:rsidR="005D2079">
              <w:rPr>
                <w:noProof/>
                <w:webHidden/>
              </w:rPr>
              <w:fldChar w:fldCharType="end"/>
            </w:r>
          </w:hyperlink>
        </w:p>
        <w:p w14:paraId="45E706BB" w14:textId="77777777" w:rsidR="005D2079" w:rsidRDefault="00612B4D">
          <w:pPr>
            <w:pStyle w:val="TDC3"/>
            <w:rPr>
              <w:rFonts w:asciiTheme="minorHAnsi" w:eastAsiaTheme="minorEastAsia" w:hAnsiTheme="minorHAnsi" w:cstheme="minorBidi"/>
              <w:noProof/>
              <w:szCs w:val="22"/>
              <w:lang w:eastAsia="es-MX"/>
            </w:rPr>
          </w:pPr>
          <w:hyperlink w:anchor="_Toc193386904" w:history="1">
            <w:r w:rsidR="005D2079" w:rsidRPr="008B0D95">
              <w:rPr>
                <w:rStyle w:val="Hipervnculo"/>
                <w:rFonts w:eastAsiaTheme="majorEastAsia"/>
                <w:noProof/>
              </w:rPr>
              <w:t>b) Controversia a resolver.</w:t>
            </w:r>
            <w:r w:rsidR="005D2079">
              <w:rPr>
                <w:noProof/>
                <w:webHidden/>
              </w:rPr>
              <w:tab/>
            </w:r>
            <w:r w:rsidR="005D2079">
              <w:rPr>
                <w:noProof/>
                <w:webHidden/>
              </w:rPr>
              <w:fldChar w:fldCharType="begin"/>
            </w:r>
            <w:r w:rsidR="005D2079">
              <w:rPr>
                <w:noProof/>
                <w:webHidden/>
              </w:rPr>
              <w:instrText xml:space="preserve"> PAGEREF _Toc193386904 \h </w:instrText>
            </w:r>
            <w:r w:rsidR="005D2079">
              <w:rPr>
                <w:noProof/>
                <w:webHidden/>
              </w:rPr>
            </w:r>
            <w:r w:rsidR="005D2079">
              <w:rPr>
                <w:noProof/>
                <w:webHidden/>
              </w:rPr>
              <w:fldChar w:fldCharType="separate"/>
            </w:r>
            <w:r w:rsidR="00FC56E5">
              <w:rPr>
                <w:noProof/>
                <w:webHidden/>
              </w:rPr>
              <w:t>12</w:t>
            </w:r>
            <w:r w:rsidR="005D2079">
              <w:rPr>
                <w:noProof/>
                <w:webHidden/>
              </w:rPr>
              <w:fldChar w:fldCharType="end"/>
            </w:r>
          </w:hyperlink>
        </w:p>
        <w:p w14:paraId="4AF9FF3C" w14:textId="77777777" w:rsidR="005D2079" w:rsidRDefault="00612B4D">
          <w:pPr>
            <w:pStyle w:val="TDC3"/>
            <w:rPr>
              <w:rFonts w:asciiTheme="minorHAnsi" w:eastAsiaTheme="minorEastAsia" w:hAnsiTheme="minorHAnsi" w:cstheme="minorBidi"/>
              <w:noProof/>
              <w:szCs w:val="22"/>
              <w:lang w:eastAsia="es-MX"/>
            </w:rPr>
          </w:pPr>
          <w:hyperlink w:anchor="_Toc193386905" w:history="1">
            <w:r w:rsidR="005D2079" w:rsidRPr="008B0D95">
              <w:rPr>
                <w:rStyle w:val="Hipervnculo"/>
                <w:rFonts w:eastAsiaTheme="majorEastAsia"/>
                <w:noProof/>
              </w:rPr>
              <w:t>c) Estudio de la controversia.</w:t>
            </w:r>
            <w:r w:rsidR="005D2079">
              <w:rPr>
                <w:noProof/>
                <w:webHidden/>
              </w:rPr>
              <w:tab/>
            </w:r>
            <w:r w:rsidR="005D2079">
              <w:rPr>
                <w:noProof/>
                <w:webHidden/>
              </w:rPr>
              <w:fldChar w:fldCharType="begin"/>
            </w:r>
            <w:r w:rsidR="005D2079">
              <w:rPr>
                <w:noProof/>
                <w:webHidden/>
              </w:rPr>
              <w:instrText xml:space="preserve"> PAGEREF _Toc193386905 \h </w:instrText>
            </w:r>
            <w:r w:rsidR="005D2079">
              <w:rPr>
                <w:noProof/>
                <w:webHidden/>
              </w:rPr>
            </w:r>
            <w:r w:rsidR="005D2079">
              <w:rPr>
                <w:noProof/>
                <w:webHidden/>
              </w:rPr>
              <w:fldChar w:fldCharType="separate"/>
            </w:r>
            <w:r w:rsidR="00FC56E5">
              <w:rPr>
                <w:noProof/>
                <w:webHidden/>
              </w:rPr>
              <w:t>14</w:t>
            </w:r>
            <w:r w:rsidR="005D2079">
              <w:rPr>
                <w:noProof/>
                <w:webHidden/>
              </w:rPr>
              <w:fldChar w:fldCharType="end"/>
            </w:r>
          </w:hyperlink>
        </w:p>
        <w:p w14:paraId="73C18FB0" w14:textId="77777777" w:rsidR="005D2079" w:rsidRDefault="00612B4D">
          <w:pPr>
            <w:pStyle w:val="TDC3"/>
            <w:rPr>
              <w:rFonts w:asciiTheme="minorHAnsi" w:eastAsiaTheme="minorEastAsia" w:hAnsiTheme="minorHAnsi" w:cstheme="minorBidi"/>
              <w:noProof/>
              <w:szCs w:val="22"/>
              <w:lang w:eastAsia="es-MX"/>
            </w:rPr>
          </w:pPr>
          <w:hyperlink w:anchor="_Toc193386906" w:history="1">
            <w:r w:rsidR="005D2079" w:rsidRPr="008B0D95">
              <w:rPr>
                <w:rStyle w:val="Hipervnculo"/>
                <w:rFonts w:eastAsiaTheme="majorEastAsia"/>
                <w:noProof/>
              </w:rPr>
              <w:t>d) Versión pública</w:t>
            </w:r>
            <w:r w:rsidR="005D2079">
              <w:rPr>
                <w:noProof/>
                <w:webHidden/>
              </w:rPr>
              <w:tab/>
            </w:r>
            <w:r w:rsidR="005D2079">
              <w:rPr>
                <w:noProof/>
                <w:webHidden/>
              </w:rPr>
              <w:fldChar w:fldCharType="begin"/>
            </w:r>
            <w:r w:rsidR="005D2079">
              <w:rPr>
                <w:noProof/>
                <w:webHidden/>
              </w:rPr>
              <w:instrText xml:space="preserve"> PAGEREF _Toc193386906 \h </w:instrText>
            </w:r>
            <w:r w:rsidR="005D2079">
              <w:rPr>
                <w:noProof/>
                <w:webHidden/>
              </w:rPr>
            </w:r>
            <w:r w:rsidR="005D2079">
              <w:rPr>
                <w:noProof/>
                <w:webHidden/>
              </w:rPr>
              <w:fldChar w:fldCharType="separate"/>
            </w:r>
            <w:r w:rsidR="00FC56E5">
              <w:rPr>
                <w:noProof/>
                <w:webHidden/>
              </w:rPr>
              <w:t>25</w:t>
            </w:r>
            <w:r w:rsidR="005D2079">
              <w:rPr>
                <w:noProof/>
                <w:webHidden/>
              </w:rPr>
              <w:fldChar w:fldCharType="end"/>
            </w:r>
          </w:hyperlink>
        </w:p>
        <w:p w14:paraId="63B24C8B" w14:textId="77777777" w:rsidR="005D2079" w:rsidRDefault="00612B4D">
          <w:pPr>
            <w:pStyle w:val="TDC3"/>
            <w:rPr>
              <w:rFonts w:asciiTheme="minorHAnsi" w:eastAsiaTheme="minorEastAsia" w:hAnsiTheme="minorHAnsi" w:cstheme="minorBidi"/>
              <w:noProof/>
              <w:szCs w:val="22"/>
              <w:lang w:eastAsia="es-MX"/>
            </w:rPr>
          </w:pPr>
          <w:hyperlink w:anchor="_Toc193386907" w:history="1">
            <w:r w:rsidR="005D2079" w:rsidRPr="008B0D95">
              <w:rPr>
                <w:rStyle w:val="Hipervnculo"/>
                <w:rFonts w:eastAsiaTheme="majorEastAsia"/>
                <w:noProof/>
              </w:rPr>
              <w:t>e) Conclusión.</w:t>
            </w:r>
            <w:r w:rsidR="005D2079">
              <w:rPr>
                <w:noProof/>
                <w:webHidden/>
              </w:rPr>
              <w:tab/>
            </w:r>
            <w:r w:rsidR="005D2079">
              <w:rPr>
                <w:noProof/>
                <w:webHidden/>
              </w:rPr>
              <w:fldChar w:fldCharType="begin"/>
            </w:r>
            <w:r w:rsidR="005D2079">
              <w:rPr>
                <w:noProof/>
                <w:webHidden/>
              </w:rPr>
              <w:instrText xml:space="preserve"> PAGEREF _Toc193386907 \h </w:instrText>
            </w:r>
            <w:r w:rsidR="005D2079">
              <w:rPr>
                <w:noProof/>
                <w:webHidden/>
              </w:rPr>
            </w:r>
            <w:r w:rsidR="005D2079">
              <w:rPr>
                <w:noProof/>
                <w:webHidden/>
              </w:rPr>
              <w:fldChar w:fldCharType="separate"/>
            </w:r>
            <w:r w:rsidR="00FC56E5">
              <w:rPr>
                <w:noProof/>
                <w:webHidden/>
              </w:rPr>
              <w:t>32</w:t>
            </w:r>
            <w:r w:rsidR="005D2079">
              <w:rPr>
                <w:noProof/>
                <w:webHidden/>
              </w:rPr>
              <w:fldChar w:fldCharType="end"/>
            </w:r>
          </w:hyperlink>
        </w:p>
        <w:p w14:paraId="3A77D8BC" w14:textId="17E3E1A2" w:rsidR="00247497" w:rsidRPr="005D2079" w:rsidRDefault="00612B4D" w:rsidP="005D2079">
          <w:pPr>
            <w:pStyle w:val="TDC1"/>
            <w:tabs>
              <w:tab w:val="right" w:leader="dot" w:pos="9034"/>
            </w:tabs>
            <w:rPr>
              <w:szCs w:val="22"/>
            </w:rPr>
          </w:pPr>
          <w:hyperlink w:anchor="_Toc193386908" w:history="1">
            <w:r w:rsidR="005D2079" w:rsidRPr="008B0D95">
              <w:rPr>
                <w:rStyle w:val="Hipervnculo"/>
                <w:rFonts w:eastAsiaTheme="majorEastAsia"/>
                <w:noProof/>
              </w:rPr>
              <w:t>RESUELVE</w:t>
            </w:r>
            <w:r w:rsidR="005D2079">
              <w:rPr>
                <w:noProof/>
                <w:webHidden/>
              </w:rPr>
              <w:tab/>
            </w:r>
            <w:r w:rsidR="005D2079">
              <w:rPr>
                <w:noProof/>
                <w:webHidden/>
              </w:rPr>
              <w:fldChar w:fldCharType="begin"/>
            </w:r>
            <w:r w:rsidR="005D2079">
              <w:rPr>
                <w:noProof/>
                <w:webHidden/>
              </w:rPr>
              <w:instrText xml:space="preserve"> PAGEREF _Toc193386908 \h </w:instrText>
            </w:r>
            <w:r w:rsidR="005D2079">
              <w:rPr>
                <w:noProof/>
                <w:webHidden/>
              </w:rPr>
            </w:r>
            <w:r w:rsidR="005D2079">
              <w:rPr>
                <w:noProof/>
                <w:webHidden/>
              </w:rPr>
              <w:fldChar w:fldCharType="separate"/>
            </w:r>
            <w:r w:rsidR="00FC56E5">
              <w:rPr>
                <w:noProof/>
                <w:webHidden/>
              </w:rPr>
              <w:t>33</w:t>
            </w:r>
            <w:r w:rsidR="005D2079">
              <w:rPr>
                <w:noProof/>
                <w:webHidden/>
              </w:rPr>
              <w:fldChar w:fldCharType="end"/>
            </w:r>
          </w:hyperlink>
          <w:r w:rsidR="00247497" w:rsidRPr="005D2079">
            <w:rPr>
              <w:b/>
              <w:bCs/>
              <w:szCs w:val="22"/>
              <w:lang w:val="es-ES"/>
            </w:rPr>
            <w:fldChar w:fldCharType="end"/>
          </w:r>
        </w:p>
      </w:sdtContent>
    </w:sdt>
    <w:p w14:paraId="22C281BC" w14:textId="77777777" w:rsidR="002B11D9" w:rsidRPr="005D2079" w:rsidRDefault="002B11D9" w:rsidP="005D2079">
      <w:pPr>
        <w:rPr>
          <w:szCs w:val="22"/>
        </w:rPr>
        <w:sectPr w:rsidR="002B11D9" w:rsidRPr="005D2079">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4554ADA3" w:rsidR="002B11D9" w:rsidRPr="005D2079" w:rsidRDefault="00E43858" w:rsidP="005D2079">
      <w:pPr>
        <w:rPr>
          <w:b/>
          <w:szCs w:val="22"/>
        </w:rPr>
      </w:pPr>
      <w:r w:rsidRPr="005D2079">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5D2079">
        <w:rPr>
          <w:szCs w:val="22"/>
        </w:rPr>
        <w:t>l</w:t>
      </w:r>
      <w:r w:rsidRPr="005D2079">
        <w:rPr>
          <w:szCs w:val="22"/>
        </w:rPr>
        <w:t xml:space="preserve"> </w:t>
      </w:r>
      <w:r w:rsidR="002C7287" w:rsidRPr="005D2079">
        <w:rPr>
          <w:b/>
          <w:szCs w:val="22"/>
        </w:rPr>
        <w:t>veinte</w:t>
      </w:r>
      <w:r w:rsidR="00090FAC" w:rsidRPr="005D2079">
        <w:rPr>
          <w:b/>
          <w:szCs w:val="22"/>
        </w:rPr>
        <w:t xml:space="preserve"> </w:t>
      </w:r>
      <w:r w:rsidRPr="005D2079">
        <w:rPr>
          <w:b/>
          <w:szCs w:val="22"/>
        </w:rPr>
        <w:t xml:space="preserve">de </w:t>
      </w:r>
      <w:r w:rsidR="00EA0D99" w:rsidRPr="005D2079">
        <w:rPr>
          <w:b/>
          <w:szCs w:val="22"/>
        </w:rPr>
        <w:t>marzo</w:t>
      </w:r>
      <w:r w:rsidR="00090FAC" w:rsidRPr="005D2079">
        <w:rPr>
          <w:b/>
          <w:szCs w:val="22"/>
        </w:rPr>
        <w:t xml:space="preserve"> </w:t>
      </w:r>
      <w:r w:rsidRPr="005D2079">
        <w:rPr>
          <w:b/>
          <w:szCs w:val="22"/>
        </w:rPr>
        <w:t xml:space="preserve">de dos mil </w:t>
      </w:r>
      <w:r w:rsidR="00743588" w:rsidRPr="005D2079">
        <w:rPr>
          <w:b/>
          <w:szCs w:val="22"/>
        </w:rPr>
        <w:t>veinticinco</w:t>
      </w:r>
      <w:r w:rsidRPr="005D2079">
        <w:rPr>
          <w:b/>
          <w:szCs w:val="22"/>
        </w:rPr>
        <w:t>.</w:t>
      </w:r>
    </w:p>
    <w:p w14:paraId="2FFA481C" w14:textId="77777777" w:rsidR="002B11D9" w:rsidRPr="005D2079" w:rsidRDefault="002B11D9" w:rsidP="005D2079">
      <w:pPr>
        <w:rPr>
          <w:szCs w:val="22"/>
        </w:rPr>
      </w:pPr>
    </w:p>
    <w:p w14:paraId="2FAD1405" w14:textId="31F6896D" w:rsidR="002B11D9" w:rsidRPr="005D2079" w:rsidRDefault="00E43858" w:rsidP="005D2079">
      <w:pPr>
        <w:rPr>
          <w:szCs w:val="22"/>
        </w:rPr>
      </w:pPr>
      <w:r w:rsidRPr="005D2079">
        <w:rPr>
          <w:b/>
          <w:szCs w:val="22"/>
        </w:rPr>
        <w:t xml:space="preserve">VISTO </w:t>
      </w:r>
      <w:r w:rsidRPr="005D2079">
        <w:rPr>
          <w:szCs w:val="22"/>
        </w:rPr>
        <w:t xml:space="preserve">el expediente formado con motivo del Recurso de Revisión </w:t>
      </w:r>
      <w:r w:rsidR="00EC13AD" w:rsidRPr="005D2079">
        <w:rPr>
          <w:b/>
          <w:szCs w:val="22"/>
        </w:rPr>
        <w:t>0</w:t>
      </w:r>
      <w:r w:rsidR="002C7287" w:rsidRPr="005D2079">
        <w:rPr>
          <w:b/>
          <w:szCs w:val="22"/>
        </w:rPr>
        <w:t>0947</w:t>
      </w:r>
      <w:r w:rsidRPr="005D2079">
        <w:rPr>
          <w:b/>
          <w:szCs w:val="22"/>
        </w:rPr>
        <w:t>/INFOEM/IP/RR/202</w:t>
      </w:r>
      <w:r w:rsidR="00CB091A" w:rsidRPr="005D2079">
        <w:rPr>
          <w:b/>
          <w:szCs w:val="22"/>
        </w:rPr>
        <w:t>5</w:t>
      </w:r>
      <w:r w:rsidRPr="005D2079">
        <w:rPr>
          <w:szCs w:val="22"/>
        </w:rPr>
        <w:t xml:space="preserve"> interpuesto por </w:t>
      </w:r>
      <w:r w:rsidR="00D96A09" w:rsidRPr="005D2079">
        <w:rPr>
          <w:b/>
          <w:szCs w:val="22"/>
        </w:rPr>
        <w:t>una persona de manera anónima</w:t>
      </w:r>
      <w:r w:rsidR="00732DB5" w:rsidRPr="005D2079">
        <w:rPr>
          <w:b/>
          <w:szCs w:val="22"/>
        </w:rPr>
        <w:t xml:space="preserve"> </w:t>
      </w:r>
      <w:r w:rsidRPr="005D2079">
        <w:rPr>
          <w:szCs w:val="22"/>
        </w:rPr>
        <w:t xml:space="preserve">a quien en lo subsecuente se le denominará </w:t>
      </w:r>
      <w:r w:rsidRPr="005D2079">
        <w:rPr>
          <w:b/>
          <w:szCs w:val="22"/>
        </w:rPr>
        <w:t>LA PARTE RECURRENTE</w:t>
      </w:r>
      <w:r w:rsidRPr="005D2079">
        <w:rPr>
          <w:szCs w:val="22"/>
        </w:rPr>
        <w:t xml:space="preserve">, en contra de la respuesta emitida por </w:t>
      </w:r>
      <w:r w:rsidR="00CB091A" w:rsidRPr="005D2079">
        <w:rPr>
          <w:szCs w:val="22"/>
        </w:rPr>
        <w:t>el</w:t>
      </w:r>
      <w:r w:rsidRPr="005D2079">
        <w:rPr>
          <w:szCs w:val="22"/>
        </w:rPr>
        <w:t xml:space="preserve"> </w:t>
      </w:r>
      <w:r w:rsidR="002C7287" w:rsidRPr="005D2079">
        <w:rPr>
          <w:b/>
          <w:szCs w:val="22"/>
        </w:rPr>
        <w:t>Secretaría del Agua</w:t>
      </w:r>
      <w:r w:rsidRPr="005D2079">
        <w:rPr>
          <w:b/>
          <w:szCs w:val="22"/>
        </w:rPr>
        <w:t xml:space="preserve">, </w:t>
      </w:r>
      <w:r w:rsidRPr="005D2079">
        <w:rPr>
          <w:szCs w:val="22"/>
        </w:rPr>
        <w:t xml:space="preserve">en adelante </w:t>
      </w:r>
      <w:r w:rsidRPr="005D2079">
        <w:rPr>
          <w:b/>
          <w:szCs w:val="22"/>
        </w:rPr>
        <w:t>EL SUJETO OBLIGADO</w:t>
      </w:r>
      <w:r w:rsidRPr="005D2079">
        <w:rPr>
          <w:szCs w:val="22"/>
        </w:rPr>
        <w:t>, se emite la presente Resolución con base en los Antecedentes y Considerandos que se exponen a continuación:</w:t>
      </w:r>
    </w:p>
    <w:p w14:paraId="1DE5BFFC" w14:textId="77777777" w:rsidR="002B11D9" w:rsidRPr="005D2079" w:rsidRDefault="002B11D9" w:rsidP="005D2079">
      <w:pPr>
        <w:rPr>
          <w:szCs w:val="22"/>
        </w:rPr>
      </w:pPr>
    </w:p>
    <w:p w14:paraId="1202FAEB" w14:textId="77777777" w:rsidR="002B11D9" w:rsidRPr="005D2079" w:rsidRDefault="00E43858" w:rsidP="005D2079">
      <w:pPr>
        <w:pStyle w:val="Ttulo1"/>
        <w:rPr>
          <w:szCs w:val="22"/>
        </w:rPr>
      </w:pPr>
      <w:bookmarkStart w:id="3" w:name="_Toc193386883"/>
      <w:r w:rsidRPr="005D2079">
        <w:rPr>
          <w:szCs w:val="22"/>
        </w:rPr>
        <w:t>ANTECEDENTES</w:t>
      </w:r>
      <w:bookmarkEnd w:id="3"/>
    </w:p>
    <w:p w14:paraId="1760D115" w14:textId="77777777" w:rsidR="002B11D9" w:rsidRPr="005D2079" w:rsidRDefault="002B11D9" w:rsidP="005D2079">
      <w:pPr>
        <w:rPr>
          <w:szCs w:val="22"/>
        </w:rPr>
      </w:pPr>
    </w:p>
    <w:p w14:paraId="7841BF95" w14:textId="77777777" w:rsidR="002B11D9" w:rsidRPr="005D2079" w:rsidRDefault="00E43858" w:rsidP="005D2079">
      <w:pPr>
        <w:pStyle w:val="Ttulo2"/>
        <w:jc w:val="left"/>
        <w:rPr>
          <w:szCs w:val="22"/>
        </w:rPr>
      </w:pPr>
      <w:bookmarkStart w:id="4" w:name="_Toc193386884"/>
      <w:r w:rsidRPr="005D2079">
        <w:rPr>
          <w:szCs w:val="22"/>
        </w:rPr>
        <w:t>DE LA SOLICITUD DE INFORMACIÓN</w:t>
      </w:r>
      <w:bookmarkEnd w:id="4"/>
    </w:p>
    <w:p w14:paraId="2BF20AA9" w14:textId="77777777" w:rsidR="002B11D9" w:rsidRPr="005D2079" w:rsidRDefault="00E43858" w:rsidP="005D2079">
      <w:pPr>
        <w:pStyle w:val="Ttulo3"/>
        <w:rPr>
          <w:szCs w:val="22"/>
        </w:rPr>
      </w:pPr>
      <w:bookmarkStart w:id="5" w:name="_Toc193386885"/>
      <w:r w:rsidRPr="005D2079">
        <w:rPr>
          <w:szCs w:val="22"/>
        </w:rPr>
        <w:t>a) Solicitud de información.</w:t>
      </w:r>
      <w:bookmarkEnd w:id="5"/>
    </w:p>
    <w:p w14:paraId="7F8FD05B" w14:textId="7970DA03" w:rsidR="002B11D9" w:rsidRPr="005D2079" w:rsidRDefault="00E43858" w:rsidP="005D2079">
      <w:pPr>
        <w:pBdr>
          <w:top w:val="nil"/>
          <w:left w:val="nil"/>
          <w:bottom w:val="nil"/>
          <w:right w:val="nil"/>
          <w:between w:val="nil"/>
        </w:pBdr>
        <w:tabs>
          <w:tab w:val="left" w:pos="0"/>
        </w:tabs>
        <w:rPr>
          <w:rFonts w:eastAsia="Palatino Linotype" w:cs="Palatino Linotype"/>
          <w:szCs w:val="22"/>
        </w:rPr>
      </w:pPr>
      <w:r w:rsidRPr="005D2079">
        <w:rPr>
          <w:rFonts w:eastAsia="Palatino Linotype" w:cs="Palatino Linotype"/>
          <w:szCs w:val="22"/>
        </w:rPr>
        <w:t xml:space="preserve">El </w:t>
      </w:r>
      <w:r w:rsidR="002C7287" w:rsidRPr="005D2079">
        <w:rPr>
          <w:rFonts w:eastAsia="Palatino Linotype" w:cs="Palatino Linotype"/>
          <w:b/>
          <w:szCs w:val="22"/>
        </w:rPr>
        <w:t>catorce</w:t>
      </w:r>
      <w:r w:rsidRPr="005D2079">
        <w:rPr>
          <w:rFonts w:eastAsia="Palatino Linotype" w:cs="Palatino Linotype"/>
          <w:b/>
          <w:szCs w:val="22"/>
        </w:rPr>
        <w:t xml:space="preserve"> de </w:t>
      </w:r>
      <w:r w:rsidR="002C7287" w:rsidRPr="005D2079">
        <w:rPr>
          <w:rFonts w:eastAsia="Palatino Linotype" w:cs="Palatino Linotype"/>
          <w:b/>
          <w:szCs w:val="22"/>
        </w:rPr>
        <w:t>enero</w:t>
      </w:r>
      <w:r w:rsidRPr="005D2079">
        <w:rPr>
          <w:rFonts w:eastAsia="Palatino Linotype" w:cs="Palatino Linotype"/>
          <w:b/>
          <w:szCs w:val="22"/>
        </w:rPr>
        <w:t xml:space="preserve"> de dos mil </w:t>
      </w:r>
      <w:r w:rsidR="001C0893" w:rsidRPr="005D2079">
        <w:rPr>
          <w:rFonts w:eastAsia="Palatino Linotype" w:cs="Palatino Linotype"/>
          <w:b/>
          <w:szCs w:val="22"/>
        </w:rPr>
        <w:t>veinticinco</w:t>
      </w:r>
      <w:r w:rsidRPr="005D2079">
        <w:rPr>
          <w:rFonts w:eastAsia="Palatino Linotype" w:cs="Palatino Linotype"/>
          <w:szCs w:val="22"/>
        </w:rPr>
        <w:t xml:space="preserve"> </w:t>
      </w:r>
      <w:r w:rsidRPr="005D2079">
        <w:rPr>
          <w:rFonts w:eastAsia="Palatino Linotype" w:cs="Palatino Linotype"/>
          <w:b/>
          <w:szCs w:val="22"/>
        </w:rPr>
        <w:t>LA PARTE RECURRENTE</w:t>
      </w:r>
      <w:r w:rsidRPr="005D2079">
        <w:rPr>
          <w:rFonts w:eastAsia="Palatino Linotype" w:cs="Palatino Linotype"/>
          <w:szCs w:val="22"/>
        </w:rPr>
        <w:t xml:space="preserve"> presentó una solicitud de acceso a la información pública ante el </w:t>
      </w:r>
      <w:r w:rsidRPr="005D2079">
        <w:rPr>
          <w:rFonts w:eastAsia="Palatino Linotype" w:cs="Palatino Linotype"/>
          <w:b/>
          <w:szCs w:val="22"/>
        </w:rPr>
        <w:t>SUJETO OBLIGADO</w:t>
      </w:r>
      <w:r w:rsidRPr="005D2079">
        <w:rPr>
          <w:rFonts w:eastAsia="Palatino Linotype" w:cs="Palatino Linotype"/>
          <w:szCs w:val="22"/>
        </w:rPr>
        <w:t>, a través de</w:t>
      </w:r>
      <w:r w:rsidR="004A1070" w:rsidRPr="005D2079">
        <w:rPr>
          <w:rFonts w:eastAsia="Palatino Linotype" w:cs="Palatino Linotype"/>
          <w:szCs w:val="22"/>
        </w:rPr>
        <w:t xml:space="preserve">l </w:t>
      </w:r>
      <w:r w:rsidRPr="005D2079">
        <w:rPr>
          <w:rFonts w:eastAsia="Palatino Linotype" w:cs="Palatino Linotype"/>
          <w:szCs w:val="22"/>
        </w:rPr>
        <w:t>Sistema de Acceso a la Información Mexiquense (SAIMEX). Dicha solicitud quedó registrada con el número de folio</w:t>
      </w:r>
      <w:r w:rsidRPr="005D2079">
        <w:rPr>
          <w:rFonts w:eastAsia="Palatino Linotype" w:cs="Palatino Linotype"/>
          <w:b/>
          <w:szCs w:val="22"/>
        </w:rPr>
        <w:t xml:space="preserve"> </w:t>
      </w:r>
      <w:r w:rsidR="002C7287" w:rsidRPr="005D2079">
        <w:rPr>
          <w:rFonts w:eastAsia="Palatino Linotype" w:cs="Palatino Linotype"/>
          <w:b/>
          <w:szCs w:val="22"/>
        </w:rPr>
        <w:t>00007/AGUA/IP/2025</w:t>
      </w:r>
      <w:r w:rsidR="00CB091A" w:rsidRPr="005D2079">
        <w:rPr>
          <w:rFonts w:eastAsia="Palatino Linotype" w:cs="Palatino Linotype"/>
          <w:b/>
          <w:szCs w:val="22"/>
        </w:rPr>
        <w:t xml:space="preserve"> </w:t>
      </w:r>
      <w:r w:rsidRPr="005D2079">
        <w:rPr>
          <w:rFonts w:eastAsia="Palatino Linotype" w:cs="Palatino Linotype"/>
          <w:szCs w:val="22"/>
        </w:rPr>
        <w:t>y en ella se requirió la siguiente información:</w:t>
      </w:r>
    </w:p>
    <w:p w14:paraId="4B392087" w14:textId="77777777" w:rsidR="002B11D9" w:rsidRPr="005D2079" w:rsidRDefault="002B11D9" w:rsidP="005D2079">
      <w:pPr>
        <w:tabs>
          <w:tab w:val="left" w:pos="4667"/>
        </w:tabs>
        <w:ind w:left="567" w:right="567"/>
        <w:rPr>
          <w:b/>
          <w:szCs w:val="22"/>
        </w:rPr>
      </w:pPr>
    </w:p>
    <w:p w14:paraId="69A1C36A" w14:textId="52B0F473" w:rsidR="002B11D9" w:rsidRPr="005D2079" w:rsidRDefault="00E43858" w:rsidP="005D2079">
      <w:pPr>
        <w:pStyle w:val="Puesto"/>
        <w:rPr>
          <w:szCs w:val="22"/>
        </w:rPr>
      </w:pPr>
      <w:r w:rsidRPr="005D2079">
        <w:rPr>
          <w:szCs w:val="22"/>
        </w:rPr>
        <w:t>“</w:t>
      </w:r>
      <w:r w:rsidR="002C7287" w:rsidRPr="005D2079">
        <w:rPr>
          <w:szCs w:val="22"/>
        </w:rPr>
        <w:t xml:space="preserve">Se solicitan todos los oficios firmados y emitidos por el titular de esa Secretaria así como por sus Directores Generales, Secretario o Secretario Particular y los titulares de las unidades de la Secretaria del Agua, asimismo solicito todas las actas entrega de los servidores públicos de esa Secretaria , también se solicitan de todos los servidores públicos de esa secretaria los nombramientos, recibos de pago y todas las declaraciones patrimoniales así como de conflicto de </w:t>
      </w:r>
      <w:proofErr w:type="spellStart"/>
      <w:r w:rsidR="002C7287" w:rsidRPr="005D2079">
        <w:rPr>
          <w:szCs w:val="22"/>
        </w:rPr>
        <w:t>interes</w:t>
      </w:r>
      <w:proofErr w:type="spellEnd"/>
      <w:r w:rsidR="002C7287" w:rsidRPr="005D2079">
        <w:rPr>
          <w:szCs w:val="22"/>
        </w:rPr>
        <w:t xml:space="preserve"> en las que consten las relaciones profesionales, comerciales y sociales que se advierten en sus currículum, de cuyos documentos cuales también se solicita constancia. Lo anterior se solicita desde la fecha de la creación de esa secretaria hasta la fecha de la presentación de esta solicitud.</w:t>
      </w:r>
      <w:r w:rsidRPr="005D2079">
        <w:rPr>
          <w:szCs w:val="22"/>
        </w:rPr>
        <w:t>” (sic).</w:t>
      </w:r>
    </w:p>
    <w:p w14:paraId="7DD2BAAE" w14:textId="63A89CDC" w:rsidR="002B11D9" w:rsidRPr="005D2079" w:rsidRDefault="002B11D9" w:rsidP="005D2079">
      <w:pPr>
        <w:tabs>
          <w:tab w:val="left" w:pos="5743"/>
        </w:tabs>
        <w:ind w:left="567" w:right="567"/>
        <w:rPr>
          <w:i/>
          <w:szCs w:val="22"/>
        </w:rPr>
      </w:pPr>
    </w:p>
    <w:p w14:paraId="1850AB1C" w14:textId="77777777" w:rsidR="002B11D9" w:rsidRPr="005D2079" w:rsidRDefault="00E43858" w:rsidP="005D2079">
      <w:pPr>
        <w:tabs>
          <w:tab w:val="left" w:pos="4667"/>
        </w:tabs>
        <w:ind w:right="567"/>
        <w:rPr>
          <w:szCs w:val="22"/>
        </w:rPr>
      </w:pPr>
      <w:r w:rsidRPr="005D2079">
        <w:rPr>
          <w:b/>
          <w:szCs w:val="22"/>
        </w:rPr>
        <w:lastRenderedPageBreak/>
        <w:t>Modalidad de entrega</w:t>
      </w:r>
      <w:r w:rsidRPr="005D2079">
        <w:rPr>
          <w:szCs w:val="22"/>
        </w:rPr>
        <w:t>: a</w:t>
      </w:r>
      <w:r w:rsidRPr="005D2079">
        <w:rPr>
          <w:i/>
          <w:szCs w:val="22"/>
        </w:rPr>
        <w:t xml:space="preserve"> </w:t>
      </w:r>
      <w:r w:rsidRPr="005D2079">
        <w:rPr>
          <w:szCs w:val="22"/>
        </w:rPr>
        <w:t xml:space="preserve">través del </w:t>
      </w:r>
      <w:r w:rsidRPr="005D2079">
        <w:rPr>
          <w:b/>
          <w:szCs w:val="22"/>
        </w:rPr>
        <w:t>SAIMEX</w:t>
      </w:r>
      <w:r w:rsidRPr="005D2079">
        <w:rPr>
          <w:szCs w:val="22"/>
        </w:rPr>
        <w:t>.</w:t>
      </w:r>
    </w:p>
    <w:p w14:paraId="32BE90D2" w14:textId="77777777" w:rsidR="00D35494" w:rsidRPr="005D2079" w:rsidRDefault="00D35494" w:rsidP="005D2079">
      <w:pPr>
        <w:rPr>
          <w:szCs w:val="22"/>
        </w:rPr>
      </w:pPr>
    </w:p>
    <w:p w14:paraId="5ECEE98B" w14:textId="77777777" w:rsidR="00D96A09" w:rsidRPr="005D2079" w:rsidRDefault="00D96A09" w:rsidP="005D2079">
      <w:pPr>
        <w:pStyle w:val="Ttulo3"/>
        <w:rPr>
          <w:szCs w:val="22"/>
        </w:rPr>
      </w:pPr>
      <w:bookmarkStart w:id="6" w:name="_Toc190333697"/>
      <w:bookmarkStart w:id="7" w:name="_Toc191412504"/>
      <w:bookmarkStart w:id="8" w:name="_Toc193386886"/>
      <w:r w:rsidRPr="005D2079">
        <w:rPr>
          <w:szCs w:val="22"/>
        </w:rPr>
        <w:t>b) Turno de la solicitud de información.</w:t>
      </w:r>
      <w:bookmarkEnd w:id="6"/>
      <w:bookmarkEnd w:id="7"/>
      <w:bookmarkEnd w:id="8"/>
    </w:p>
    <w:p w14:paraId="42E2585B" w14:textId="1E8D0C76" w:rsidR="00D96A09" w:rsidRPr="005D2079" w:rsidRDefault="00D96A09" w:rsidP="005D2079">
      <w:pPr>
        <w:rPr>
          <w:szCs w:val="22"/>
        </w:rPr>
      </w:pPr>
      <w:r w:rsidRPr="005D2079">
        <w:rPr>
          <w:szCs w:val="22"/>
        </w:rPr>
        <w:t xml:space="preserve">En cumplimiento al artículo 162 de la Ley de Transparencia y Acceso a la Información Pública del Estado de México y Municipios, el </w:t>
      </w:r>
      <w:r w:rsidR="002C7287" w:rsidRPr="005D2079">
        <w:rPr>
          <w:b/>
          <w:szCs w:val="22"/>
        </w:rPr>
        <w:t>dieciséis</w:t>
      </w:r>
      <w:r w:rsidRPr="005D2079">
        <w:rPr>
          <w:b/>
          <w:szCs w:val="22"/>
        </w:rPr>
        <w:t xml:space="preserve"> de </w:t>
      </w:r>
      <w:r w:rsidR="002C7287" w:rsidRPr="005D2079">
        <w:rPr>
          <w:b/>
          <w:szCs w:val="22"/>
        </w:rPr>
        <w:t>enero</w:t>
      </w:r>
      <w:r w:rsidRPr="005D2079">
        <w:rPr>
          <w:b/>
          <w:szCs w:val="22"/>
        </w:rPr>
        <w:t xml:space="preserve"> de dos mil veinticinco,</w:t>
      </w:r>
      <w:r w:rsidRPr="005D2079">
        <w:rPr>
          <w:szCs w:val="22"/>
        </w:rPr>
        <w:t xml:space="preserve"> el Titular de la Unidad de Transparencia del </w:t>
      </w:r>
      <w:r w:rsidRPr="005D2079">
        <w:rPr>
          <w:b/>
          <w:szCs w:val="22"/>
        </w:rPr>
        <w:t>SUJETO OBLIGADO</w:t>
      </w:r>
      <w:r w:rsidRPr="005D2079">
        <w:rPr>
          <w:szCs w:val="22"/>
        </w:rPr>
        <w:t xml:space="preserve"> turnó la solicitud de información al servidor público habilitado que estimó pertinente.</w:t>
      </w:r>
    </w:p>
    <w:p w14:paraId="36510F90" w14:textId="77777777" w:rsidR="00D96A09" w:rsidRPr="005D2079" w:rsidRDefault="00D96A09" w:rsidP="005D2079">
      <w:pPr>
        <w:rPr>
          <w:szCs w:val="22"/>
        </w:rPr>
      </w:pPr>
    </w:p>
    <w:p w14:paraId="53C684AE" w14:textId="28A63013" w:rsidR="002B11D9" w:rsidRPr="005D2079" w:rsidRDefault="00D96A09" w:rsidP="005D2079">
      <w:pPr>
        <w:pStyle w:val="Ttulo3"/>
        <w:rPr>
          <w:szCs w:val="22"/>
        </w:rPr>
      </w:pPr>
      <w:bookmarkStart w:id="9" w:name="_Toc184287666"/>
      <w:bookmarkStart w:id="10" w:name="_Toc193386887"/>
      <w:r w:rsidRPr="005D2079">
        <w:rPr>
          <w:szCs w:val="22"/>
        </w:rPr>
        <w:t>c</w:t>
      </w:r>
      <w:r w:rsidR="00EC13AD" w:rsidRPr="005D2079">
        <w:rPr>
          <w:szCs w:val="22"/>
        </w:rPr>
        <w:t xml:space="preserve">) </w:t>
      </w:r>
      <w:bookmarkEnd w:id="9"/>
      <w:r w:rsidR="00E43858" w:rsidRPr="005D2079">
        <w:rPr>
          <w:szCs w:val="22"/>
        </w:rPr>
        <w:t>Respuesta del Sujeto Obligado.</w:t>
      </w:r>
      <w:bookmarkEnd w:id="10"/>
    </w:p>
    <w:p w14:paraId="01DCF07D" w14:textId="460C9B62" w:rsidR="002B11D9" w:rsidRPr="005D2079" w:rsidRDefault="00E43858" w:rsidP="005D2079">
      <w:pPr>
        <w:pBdr>
          <w:top w:val="nil"/>
          <w:left w:val="nil"/>
          <w:bottom w:val="nil"/>
          <w:right w:val="nil"/>
          <w:between w:val="nil"/>
        </w:pBdr>
        <w:rPr>
          <w:rFonts w:eastAsia="Palatino Linotype" w:cs="Palatino Linotype"/>
          <w:szCs w:val="22"/>
        </w:rPr>
      </w:pPr>
      <w:r w:rsidRPr="005D2079">
        <w:rPr>
          <w:rFonts w:eastAsia="Palatino Linotype" w:cs="Palatino Linotype"/>
          <w:szCs w:val="22"/>
        </w:rPr>
        <w:t xml:space="preserve">El </w:t>
      </w:r>
      <w:r w:rsidR="002C7287" w:rsidRPr="005D2079">
        <w:rPr>
          <w:rFonts w:eastAsia="Palatino Linotype" w:cs="Palatino Linotype"/>
          <w:b/>
          <w:szCs w:val="22"/>
        </w:rPr>
        <w:t>cuatro</w:t>
      </w:r>
      <w:r w:rsidRPr="005D2079">
        <w:rPr>
          <w:rFonts w:eastAsia="Palatino Linotype" w:cs="Palatino Linotype"/>
          <w:b/>
          <w:szCs w:val="22"/>
        </w:rPr>
        <w:t xml:space="preserve"> de </w:t>
      </w:r>
      <w:r w:rsidR="001C0893" w:rsidRPr="005D2079">
        <w:rPr>
          <w:rFonts w:eastAsia="Palatino Linotype" w:cs="Palatino Linotype"/>
          <w:b/>
          <w:szCs w:val="22"/>
        </w:rPr>
        <w:t>febrero</w:t>
      </w:r>
      <w:r w:rsidRPr="005D2079">
        <w:rPr>
          <w:rFonts w:eastAsia="Palatino Linotype" w:cs="Palatino Linotype"/>
          <w:b/>
          <w:szCs w:val="22"/>
        </w:rPr>
        <w:t xml:space="preserve"> de dos mil </w:t>
      </w:r>
      <w:r w:rsidR="00732DB5" w:rsidRPr="005D2079">
        <w:rPr>
          <w:rFonts w:eastAsia="Palatino Linotype" w:cs="Palatino Linotype"/>
          <w:b/>
          <w:szCs w:val="22"/>
        </w:rPr>
        <w:t>veinticinco</w:t>
      </w:r>
      <w:r w:rsidRPr="005D2079">
        <w:rPr>
          <w:rFonts w:eastAsia="Palatino Linotype" w:cs="Palatino Linotype"/>
          <w:szCs w:val="22"/>
        </w:rPr>
        <w:t xml:space="preserve"> el Titular de la Unidad de Transparencia del </w:t>
      </w:r>
      <w:r w:rsidRPr="005D2079">
        <w:rPr>
          <w:rFonts w:eastAsia="Palatino Linotype" w:cs="Palatino Linotype"/>
          <w:b/>
          <w:szCs w:val="22"/>
        </w:rPr>
        <w:t>SUJETO OBLIGADO</w:t>
      </w:r>
      <w:r w:rsidRPr="005D2079">
        <w:rPr>
          <w:rFonts w:eastAsia="Palatino Linotype" w:cs="Palatino Linotype"/>
          <w:szCs w:val="22"/>
        </w:rPr>
        <w:t xml:space="preserve"> notificó la siguiente respuesta a través del </w:t>
      </w:r>
      <w:r w:rsidRPr="005D2079">
        <w:rPr>
          <w:rFonts w:eastAsia="Palatino Linotype" w:cs="Palatino Linotype"/>
          <w:b/>
          <w:szCs w:val="22"/>
        </w:rPr>
        <w:t>SAIMEX</w:t>
      </w:r>
      <w:r w:rsidRPr="005D2079">
        <w:rPr>
          <w:rFonts w:eastAsia="Palatino Linotype" w:cs="Palatino Linotype"/>
          <w:szCs w:val="22"/>
        </w:rPr>
        <w:t>:</w:t>
      </w:r>
    </w:p>
    <w:p w14:paraId="1402A6C2" w14:textId="77777777" w:rsidR="002B11D9" w:rsidRPr="005D2079" w:rsidRDefault="002B11D9" w:rsidP="005D2079">
      <w:pPr>
        <w:tabs>
          <w:tab w:val="left" w:pos="4667"/>
        </w:tabs>
        <w:ind w:left="567" w:right="567"/>
        <w:rPr>
          <w:b/>
          <w:szCs w:val="22"/>
        </w:rPr>
      </w:pPr>
    </w:p>
    <w:p w14:paraId="2F1819F5" w14:textId="77777777" w:rsidR="002C7287" w:rsidRPr="005D2079" w:rsidRDefault="00E43858" w:rsidP="005D2079">
      <w:pPr>
        <w:spacing w:line="276" w:lineRule="auto"/>
        <w:ind w:left="851" w:right="822"/>
        <w:rPr>
          <w:i/>
          <w:szCs w:val="22"/>
        </w:rPr>
      </w:pPr>
      <w:r w:rsidRPr="005D2079">
        <w:rPr>
          <w:i/>
          <w:szCs w:val="22"/>
        </w:rPr>
        <w:t>“</w:t>
      </w:r>
      <w:r w:rsidR="002C7287" w:rsidRPr="005D2079">
        <w:rPr>
          <w:i/>
          <w:szCs w:val="22"/>
        </w:rPr>
        <w:t>Metepec, México a 04 de Febrero de 2025</w:t>
      </w:r>
    </w:p>
    <w:p w14:paraId="4AA88579" w14:textId="77777777" w:rsidR="002C7287" w:rsidRPr="005D2079" w:rsidRDefault="002C7287" w:rsidP="005D2079">
      <w:pPr>
        <w:spacing w:line="276" w:lineRule="auto"/>
        <w:ind w:left="851" w:right="822"/>
        <w:rPr>
          <w:i/>
          <w:szCs w:val="22"/>
        </w:rPr>
      </w:pPr>
      <w:r w:rsidRPr="005D2079">
        <w:rPr>
          <w:i/>
          <w:szCs w:val="22"/>
        </w:rPr>
        <w:t>Nombre del solicitante: C. Solicitante</w:t>
      </w:r>
    </w:p>
    <w:p w14:paraId="3E155903" w14:textId="77777777" w:rsidR="002C7287" w:rsidRPr="005D2079" w:rsidRDefault="002C7287" w:rsidP="005D2079">
      <w:pPr>
        <w:spacing w:line="276" w:lineRule="auto"/>
        <w:ind w:left="851" w:right="822"/>
        <w:rPr>
          <w:i/>
          <w:szCs w:val="22"/>
        </w:rPr>
      </w:pPr>
      <w:r w:rsidRPr="005D2079">
        <w:rPr>
          <w:i/>
          <w:szCs w:val="22"/>
        </w:rPr>
        <w:t>Folio de la solicitud: 00007/AGUA/IP/2025</w:t>
      </w:r>
    </w:p>
    <w:p w14:paraId="54048AB3" w14:textId="77777777" w:rsidR="002C7287" w:rsidRPr="005D2079" w:rsidRDefault="002C7287" w:rsidP="005D2079">
      <w:pPr>
        <w:spacing w:line="276" w:lineRule="auto"/>
        <w:ind w:left="851" w:right="822"/>
        <w:rPr>
          <w:i/>
          <w:szCs w:val="22"/>
        </w:rPr>
      </w:pPr>
      <w:r w:rsidRPr="005D2079">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49E139" w14:textId="77777777" w:rsidR="002C7287" w:rsidRPr="005D2079" w:rsidRDefault="002C7287" w:rsidP="005D2079">
      <w:pPr>
        <w:spacing w:line="276" w:lineRule="auto"/>
        <w:ind w:left="851" w:right="822"/>
        <w:rPr>
          <w:i/>
          <w:szCs w:val="22"/>
        </w:rPr>
      </w:pPr>
      <w:r w:rsidRPr="005D2079">
        <w:rPr>
          <w:i/>
          <w:szCs w:val="22"/>
        </w:rPr>
        <w:t>Estimado solicitante: Remitimos la respuesta a su solicitud.</w:t>
      </w:r>
    </w:p>
    <w:p w14:paraId="26522CA3" w14:textId="77777777" w:rsidR="002C7287" w:rsidRPr="005D2079" w:rsidRDefault="002C7287" w:rsidP="005D2079">
      <w:pPr>
        <w:spacing w:line="276" w:lineRule="auto"/>
        <w:ind w:left="851" w:right="822"/>
        <w:rPr>
          <w:i/>
          <w:szCs w:val="22"/>
        </w:rPr>
      </w:pPr>
      <w:r w:rsidRPr="005D2079">
        <w:rPr>
          <w:i/>
          <w:szCs w:val="22"/>
        </w:rPr>
        <w:t>ATENTAMENTE</w:t>
      </w:r>
    </w:p>
    <w:p w14:paraId="306F69A1" w14:textId="39873664" w:rsidR="002B11D9" w:rsidRPr="005D2079" w:rsidRDefault="002C7287" w:rsidP="005D2079">
      <w:pPr>
        <w:spacing w:line="276" w:lineRule="auto"/>
        <w:ind w:left="851" w:right="822"/>
        <w:rPr>
          <w:i/>
          <w:szCs w:val="22"/>
        </w:rPr>
      </w:pPr>
      <w:r w:rsidRPr="005D2079">
        <w:rPr>
          <w:i/>
          <w:szCs w:val="22"/>
        </w:rPr>
        <w:t>Sarahí Vázquez Quiroz</w:t>
      </w:r>
      <w:r w:rsidR="00E43858" w:rsidRPr="005D2079">
        <w:rPr>
          <w:i/>
          <w:szCs w:val="22"/>
        </w:rPr>
        <w:t>”</w:t>
      </w:r>
    </w:p>
    <w:p w14:paraId="73AEC8AE" w14:textId="77777777" w:rsidR="00E43858" w:rsidRPr="005D2079" w:rsidRDefault="00E43858" w:rsidP="005D2079">
      <w:pPr>
        <w:pBdr>
          <w:top w:val="nil"/>
          <w:left w:val="nil"/>
          <w:bottom w:val="nil"/>
          <w:right w:val="nil"/>
          <w:between w:val="nil"/>
        </w:pBdr>
        <w:ind w:right="-28"/>
        <w:rPr>
          <w:szCs w:val="22"/>
        </w:rPr>
      </w:pPr>
    </w:p>
    <w:p w14:paraId="0B0A03FE" w14:textId="4AD525C7" w:rsidR="00CB091A" w:rsidRPr="005D2079" w:rsidRDefault="00CB091A" w:rsidP="005D2079">
      <w:pPr>
        <w:pBdr>
          <w:top w:val="nil"/>
          <w:left w:val="nil"/>
          <w:bottom w:val="nil"/>
          <w:right w:val="nil"/>
          <w:between w:val="nil"/>
        </w:pBdr>
        <w:ind w:right="-28"/>
        <w:rPr>
          <w:szCs w:val="22"/>
        </w:rPr>
      </w:pPr>
      <w:r w:rsidRPr="005D2079">
        <w:rPr>
          <w:szCs w:val="22"/>
        </w:rPr>
        <w:t xml:space="preserve">A la respuesta, </w:t>
      </w:r>
      <w:r w:rsidRPr="005D2079">
        <w:rPr>
          <w:b/>
          <w:szCs w:val="22"/>
        </w:rPr>
        <w:t xml:space="preserve">EL SUJETO OBLIGADO </w:t>
      </w:r>
      <w:r w:rsidRPr="005D2079">
        <w:rPr>
          <w:szCs w:val="22"/>
        </w:rPr>
        <w:t xml:space="preserve">adjuntó </w:t>
      </w:r>
      <w:r w:rsidR="002C7287" w:rsidRPr="005D2079">
        <w:rPr>
          <w:szCs w:val="22"/>
        </w:rPr>
        <w:t>el</w:t>
      </w:r>
      <w:r w:rsidRPr="005D2079">
        <w:rPr>
          <w:szCs w:val="22"/>
        </w:rPr>
        <w:t xml:space="preserve"> documento que a continuación se describe:</w:t>
      </w:r>
    </w:p>
    <w:p w14:paraId="3C97BA31" w14:textId="77777777" w:rsidR="00CB091A" w:rsidRPr="005D2079" w:rsidRDefault="00CB091A" w:rsidP="005D2079">
      <w:pPr>
        <w:pBdr>
          <w:top w:val="nil"/>
          <w:left w:val="nil"/>
          <w:bottom w:val="nil"/>
          <w:right w:val="nil"/>
          <w:between w:val="nil"/>
        </w:pBdr>
        <w:ind w:right="-28"/>
        <w:rPr>
          <w:szCs w:val="22"/>
        </w:rPr>
      </w:pPr>
    </w:p>
    <w:p w14:paraId="306790A5" w14:textId="7A99CE89" w:rsidR="00CB091A" w:rsidRPr="005D2079" w:rsidRDefault="00CB091A" w:rsidP="005D2079">
      <w:pPr>
        <w:pStyle w:val="Prrafodelista"/>
        <w:numPr>
          <w:ilvl w:val="0"/>
          <w:numId w:val="30"/>
        </w:numPr>
        <w:pBdr>
          <w:top w:val="nil"/>
          <w:left w:val="nil"/>
          <w:bottom w:val="nil"/>
          <w:right w:val="nil"/>
          <w:between w:val="nil"/>
        </w:pBdr>
        <w:ind w:right="-28"/>
        <w:rPr>
          <w:szCs w:val="22"/>
        </w:rPr>
      </w:pPr>
      <w:r w:rsidRPr="005D2079">
        <w:rPr>
          <w:b/>
          <w:i/>
          <w:szCs w:val="22"/>
        </w:rPr>
        <w:t>“</w:t>
      </w:r>
      <w:r w:rsidR="002C7287" w:rsidRPr="005D2079">
        <w:rPr>
          <w:b/>
          <w:i/>
          <w:szCs w:val="22"/>
        </w:rPr>
        <w:t>Respuesta Solicitante 0704-02-2025-155959.pdf</w:t>
      </w:r>
      <w:r w:rsidRPr="005D2079">
        <w:rPr>
          <w:b/>
          <w:i/>
          <w:szCs w:val="22"/>
        </w:rPr>
        <w:t>”:</w:t>
      </w:r>
      <w:r w:rsidRPr="005D2079">
        <w:rPr>
          <w:szCs w:val="22"/>
        </w:rPr>
        <w:t xml:space="preserve"> documento que contiene </w:t>
      </w:r>
      <w:r w:rsidR="00D96A09" w:rsidRPr="005D2079">
        <w:rPr>
          <w:szCs w:val="22"/>
        </w:rPr>
        <w:t xml:space="preserve">el oficio número </w:t>
      </w:r>
      <w:r w:rsidR="002C7287" w:rsidRPr="005D2079">
        <w:rPr>
          <w:szCs w:val="22"/>
        </w:rPr>
        <w:t>23200001020100S-129/2025</w:t>
      </w:r>
      <w:r w:rsidR="00D96A09" w:rsidRPr="005D2079">
        <w:rPr>
          <w:szCs w:val="22"/>
        </w:rPr>
        <w:t xml:space="preserve">, suscrito por </w:t>
      </w:r>
      <w:r w:rsidR="002C7287" w:rsidRPr="005D2079">
        <w:rPr>
          <w:szCs w:val="22"/>
        </w:rPr>
        <w:t xml:space="preserve">la Subdirectora de Transparencia, </w:t>
      </w:r>
      <w:r w:rsidR="002C7287" w:rsidRPr="005D2079">
        <w:rPr>
          <w:szCs w:val="22"/>
        </w:rPr>
        <w:lastRenderedPageBreak/>
        <w:t>Gestión Documental e Igualdad de Género, por medio del cual indica que conforme al acuerdo SE/01/2025/04, se pone a disposición la información requerida por el particular mediante consulta directa.</w:t>
      </w:r>
    </w:p>
    <w:p w14:paraId="7C365918" w14:textId="77777777" w:rsidR="002C7287" w:rsidRPr="005D2079" w:rsidRDefault="002C7287" w:rsidP="005D2079">
      <w:pPr>
        <w:pStyle w:val="Prrafodelista"/>
        <w:pBdr>
          <w:top w:val="nil"/>
          <w:left w:val="nil"/>
          <w:bottom w:val="nil"/>
          <w:right w:val="nil"/>
          <w:between w:val="nil"/>
        </w:pBdr>
        <w:ind w:right="-28"/>
        <w:rPr>
          <w:szCs w:val="22"/>
        </w:rPr>
      </w:pPr>
    </w:p>
    <w:p w14:paraId="1355A11E" w14:textId="77777777" w:rsidR="002B11D9" w:rsidRPr="005D2079" w:rsidRDefault="00E43858" w:rsidP="005D2079">
      <w:pPr>
        <w:pStyle w:val="Ttulo2"/>
        <w:jc w:val="left"/>
        <w:rPr>
          <w:szCs w:val="22"/>
        </w:rPr>
      </w:pPr>
      <w:bookmarkStart w:id="11" w:name="_Toc193386888"/>
      <w:r w:rsidRPr="005D2079">
        <w:rPr>
          <w:szCs w:val="22"/>
        </w:rPr>
        <w:t>DEL RECURSO DE REVISIÓN</w:t>
      </w:r>
      <w:bookmarkEnd w:id="11"/>
    </w:p>
    <w:p w14:paraId="030CC57B" w14:textId="77777777" w:rsidR="002B11D9" w:rsidRPr="005D2079" w:rsidRDefault="00E43858" w:rsidP="005D2079">
      <w:pPr>
        <w:pStyle w:val="Ttulo3"/>
        <w:rPr>
          <w:szCs w:val="22"/>
        </w:rPr>
      </w:pPr>
      <w:bookmarkStart w:id="12" w:name="_Toc193386889"/>
      <w:r w:rsidRPr="005D2079">
        <w:rPr>
          <w:szCs w:val="22"/>
        </w:rPr>
        <w:t>a) Interposición del Recurso de Revisión.</w:t>
      </w:r>
      <w:bookmarkEnd w:id="12"/>
    </w:p>
    <w:p w14:paraId="1C00BD81" w14:textId="25242351" w:rsidR="002B11D9" w:rsidRPr="005D2079" w:rsidRDefault="00E43858" w:rsidP="005D2079">
      <w:pPr>
        <w:ind w:right="-28"/>
        <w:rPr>
          <w:szCs w:val="22"/>
        </w:rPr>
      </w:pPr>
      <w:r w:rsidRPr="005D2079">
        <w:rPr>
          <w:szCs w:val="22"/>
        </w:rPr>
        <w:t xml:space="preserve">El </w:t>
      </w:r>
      <w:r w:rsidR="002C7287" w:rsidRPr="005D2079">
        <w:rPr>
          <w:b/>
          <w:szCs w:val="22"/>
        </w:rPr>
        <w:t>diez</w:t>
      </w:r>
      <w:r w:rsidR="00324E04" w:rsidRPr="005D2079">
        <w:rPr>
          <w:b/>
          <w:szCs w:val="22"/>
        </w:rPr>
        <w:t xml:space="preserve"> de </w:t>
      </w:r>
      <w:r w:rsidR="00CB091A" w:rsidRPr="005D2079">
        <w:rPr>
          <w:b/>
          <w:szCs w:val="22"/>
        </w:rPr>
        <w:t>febrero</w:t>
      </w:r>
      <w:r w:rsidRPr="005D2079">
        <w:rPr>
          <w:b/>
          <w:szCs w:val="22"/>
        </w:rPr>
        <w:t xml:space="preserve"> de dos mil </w:t>
      </w:r>
      <w:r w:rsidR="00732DB5" w:rsidRPr="005D2079">
        <w:rPr>
          <w:b/>
          <w:szCs w:val="22"/>
        </w:rPr>
        <w:t>veinticinco</w:t>
      </w:r>
      <w:r w:rsidR="007C242C" w:rsidRPr="005D2079">
        <w:rPr>
          <w:rStyle w:val="Refdenotaalpie"/>
          <w:b/>
          <w:szCs w:val="22"/>
        </w:rPr>
        <w:footnoteReference w:id="1"/>
      </w:r>
      <w:r w:rsidRPr="005D2079">
        <w:rPr>
          <w:szCs w:val="22"/>
        </w:rPr>
        <w:t xml:space="preserve"> </w:t>
      </w:r>
      <w:r w:rsidRPr="005D2079">
        <w:rPr>
          <w:b/>
          <w:szCs w:val="22"/>
        </w:rPr>
        <w:t>LA PARTE RECURRENTE</w:t>
      </w:r>
      <w:r w:rsidRPr="005D2079">
        <w:rPr>
          <w:szCs w:val="22"/>
        </w:rPr>
        <w:t xml:space="preserve"> interpuso el recurso de revisión en contra de la respuesta emitida por el </w:t>
      </w:r>
      <w:r w:rsidRPr="005D2079">
        <w:rPr>
          <w:b/>
          <w:szCs w:val="22"/>
        </w:rPr>
        <w:t>SUJETO OBLIGADO</w:t>
      </w:r>
      <w:r w:rsidRPr="005D2079">
        <w:rPr>
          <w:szCs w:val="22"/>
        </w:rPr>
        <w:t xml:space="preserve">, mismo que fue registrado en </w:t>
      </w:r>
      <w:r w:rsidR="00680595" w:rsidRPr="005D2079">
        <w:rPr>
          <w:b/>
          <w:szCs w:val="22"/>
        </w:rPr>
        <w:t>EL SAIMEX</w:t>
      </w:r>
      <w:r w:rsidR="00680595" w:rsidRPr="005D2079">
        <w:rPr>
          <w:szCs w:val="22"/>
        </w:rPr>
        <w:t xml:space="preserve"> </w:t>
      </w:r>
      <w:r w:rsidRPr="005D2079">
        <w:rPr>
          <w:szCs w:val="22"/>
        </w:rPr>
        <w:t xml:space="preserve">con el número de expediente </w:t>
      </w:r>
      <w:r w:rsidR="00706BBF" w:rsidRPr="005D2079">
        <w:rPr>
          <w:b/>
          <w:szCs w:val="22"/>
        </w:rPr>
        <w:t>0</w:t>
      </w:r>
      <w:r w:rsidR="002C7287" w:rsidRPr="005D2079">
        <w:rPr>
          <w:b/>
          <w:szCs w:val="22"/>
        </w:rPr>
        <w:t>0947</w:t>
      </w:r>
      <w:r w:rsidRPr="005D2079">
        <w:rPr>
          <w:b/>
          <w:szCs w:val="22"/>
        </w:rPr>
        <w:t>/INFOEM/IP/RR/202</w:t>
      </w:r>
      <w:r w:rsidR="00732DB5" w:rsidRPr="005D2079">
        <w:rPr>
          <w:b/>
          <w:szCs w:val="22"/>
        </w:rPr>
        <w:t>5</w:t>
      </w:r>
      <w:r w:rsidRPr="005D2079">
        <w:rPr>
          <w:szCs w:val="22"/>
        </w:rPr>
        <w:t xml:space="preserve"> y en el cual manifiesta lo siguiente:</w:t>
      </w:r>
    </w:p>
    <w:p w14:paraId="4BD314D7" w14:textId="77777777" w:rsidR="009123BE" w:rsidRPr="005D2079" w:rsidRDefault="009123BE" w:rsidP="005D2079">
      <w:pPr>
        <w:tabs>
          <w:tab w:val="left" w:pos="4667"/>
        </w:tabs>
        <w:ind w:right="539"/>
        <w:rPr>
          <w:szCs w:val="22"/>
        </w:rPr>
      </w:pPr>
    </w:p>
    <w:p w14:paraId="2F36828A" w14:textId="77777777" w:rsidR="001B5316" w:rsidRPr="005D2079" w:rsidRDefault="00E43858" w:rsidP="005D2079">
      <w:pPr>
        <w:ind w:right="-28"/>
        <w:rPr>
          <w:b/>
          <w:szCs w:val="22"/>
        </w:rPr>
      </w:pPr>
      <w:r w:rsidRPr="005D2079">
        <w:rPr>
          <w:b/>
          <w:szCs w:val="22"/>
        </w:rPr>
        <w:t>ACTO IMPUGNADO</w:t>
      </w:r>
      <w:r w:rsidR="001B5316" w:rsidRPr="005D2079">
        <w:rPr>
          <w:b/>
          <w:szCs w:val="22"/>
        </w:rPr>
        <w:t>:</w:t>
      </w:r>
    </w:p>
    <w:p w14:paraId="4132A8FB" w14:textId="3B6F3B3B" w:rsidR="002B11D9" w:rsidRPr="005D2079" w:rsidRDefault="002B11D9" w:rsidP="005D2079">
      <w:pPr>
        <w:tabs>
          <w:tab w:val="left" w:pos="4667"/>
        </w:tabs>
        <w:ind w:left="567" w:right="539" w:hanging="567"/>
        <w:rPr>
          <w:b/>
          <w:szCs w:val="22"/>
        </w:rPr>
      </w:pPr>
    </w:p>
    <w:p w14:paraId="4F8977AE" w14:textId="03A5ACDD" w:rsidR="002B11D9" w:rsidRPr="005D2079" w:rsidRDefault="00E43858" w:rsidP="005D2079">
      <w:pPr>
        <w:pStyle w:val="Puesto"/>
        <w:rPr>
          <w:szCs w:val="22"/>
        </w:rPr>
      </w:pPr>
      <w:bookmarkStart w:id="13" w:name="_Hlk188528269"/>
      <w:r w:rsidRPr="005D2079">
        <w:rPr>
          <w:szCs w:val="22"/>
        </w:rPr>
        <w:t>“</w:t>
      </w:r>
      <w:r w:rsidR="002C7287" w:rsidRPr="005D2079">
        <w:rPr>
          <w:szCs w:val="22"/>
        </w:rPr>
        <w:t>Se impugna la respuesta recaída a la presente solicitud, ya que contrario a los principios que rigen la materia de transparencia, se impide el acceso a la información en la modalidad elegida por esta parte solicitante sin que dicha situación se encuentre fundada y motivada, lo cual deviene ilegal.</w:t>
      </w:r>
      <w:r w:rsidRPr="005D2079">
        <w:rPr>
          <w:szCs w:val="22"/>
        </w:rPr>
        <w:t xml:space="preserve">” </w:t>
      </w:r>
      <w:r w:rsidR="00B95674" w:rsidRPr="005D2079">
        <w:rPr>
          <w:szCs w:val="22"/>
        </w:rPr>
        <w:t>(S</w:t>
      </w:r>
      <w:r w:rsidRPr="005D2079">
        <w:rPr>
          <w:szCs w:val="22"/>
        </w:rPr>
        <w:t>ic).</w:t>
      </w:r>
      <w:r w:rsidR="00B95674" w:rsidRPr="005D2079">
        <w:rPr>
          <w:szCs w:val="22"/>
        </w:rPr>
        <w:t xml:space="preserve"> </w:t>
      </w:r>
    </w:p>
    <w:p w14:paraId="67C12786" w14:textId="77777777" w:rsidR="00FD79D8" w:rsidRPr="005D2079" w:rsidRDefault="00FD79D8" w:rsidP="005D2079">
      <w:pPr>
        <w:tabs>
          <w:tab w:val="left" w:pos="4667"/>
        </w:tabs>
        <w:ind w:left="567" w:right="539"/>
        <w:rPr>
          <w:szCs w:val="22"/>
        </w:rPr>
      </w:pPr>
    </w:p>
    <w:p w14:paraId="755E6A05" w14:textId="6BBE8240" w:rsidR="001B5316" w:rsidRPr="005D2079" w:rsidRDefault="001B5316" w:rsidP="005D2079">
      <w:pPr>
        <w:ind w:right="-28"/>
        <w:rPr>
          <w:b/>
          <w:szCs w:val="22"/>
        </w:rPr>
      </w:pPr>
      <w:r w:rsidRPr="005D2079">
        <w:rPr>
          <w:b/>
          <w:szCs w:val="22"/>
        </w:rPr>
        <w:t>RAZONES O MOTIVOS DE INCONFORMIDAD;</w:t>
      </w:r>
    </w:p>
    <w:p w14:paraId="7808848D" w14:textId="77777777" w:rsidR="001B5316" w:rsidRPr="005D2079" w:rsidRDefault="001B5316" w:rsidP="005D2079">
      <w:pPr>
        <w:tabs>
          <w:tab w:val="left" w:pos="4667"/>
        </w:tabs>
        <w:ind w:left="567" w:right="539"/>
        <w:rPr>
          <w:szCs w:val="22"/>
        </w:rPr>
      </w:pPr>
    </w:p>
    <w:p w14:paraId="2132426C" w14:textId="2C043557" w:rsidR="001B5316" w:rsidRPr="005D2079" w:rsidRDefault="001B5316" w:rsidP="005D2079">
      <w:pPr>
        <w:pStyle w:val="Puesto"/>
        <w:spacing w:line="360" w:lineRule="auto"/>
        <w:rPr>
          <w:szCs w:val="22"/>
        </w:rPr>
      </w:pPr>
      <w:r w:rsidRPr="005D2079">
        <w:rPr>
          <w:szCs w:val="22"/>
        </w:rPr>
        <w:t>“</w:t>
      </w:r>
      <w:r w:rsidR="002C7287" w:rsidRPr="005D2079">
        <w:rPr>
          <w:szCs w:val="22"/>
        </w:rPr>
        <w:t xml:space="preserve">La Respuesta recurrida </w:t>
      </w:r>
      <w:proofErr w:type="spellStart"/>
      <w:r w:rsidR="002C7287" w:rsidRPr="005D2079">
        <w:rPr>
          <w:szCs w:val="22"/>
        </w:rPr>
        <w:t>tansgrede</w:t>
      </w:r>
      <w:proofErr w:type="spellEnd"/>
      <w:r w:rsidR="002C7287" w:rsidRPr="005D2079">
        <w:rPr>
          <w:szCs w:val="22"/>
        </w:rPr>
        <w:t xml:space="preserve"> los principios preceptuados en el artículo 7 de la Constitución Política de los Estados Unidos Mexicanos, es decir dicha respuesta vulnera los principios de principios de transparencia y acceso a la información pública como: </w:t>
      </w:r>
      <w:r w:rsidR="002C7287" w:rsidRPr="005D2079">
        <w:rPr>
          <w:szCs w:val="22"/>
        </w:rPr>
        <w:lastRenderedPageBreak/>
        <w:t xml:space="preserve">Prohibición de discriminación. La información debe ser completa, oportuna y accesible, por lo </w:t>
      </w:r>
      <w:r w:rsidR="007C242C" w:rsidRPr="005D2079">
        <w:rPr>
          <w:szCs w:val="22"/>
        </w:rPr>
        <w:t>cual,</w:t>
      </w:r>
      <w:r w:rsidR="002C7287" w:rsidRPr="005D2079">
        <w:rPr>
          <w:szCs w:val="22"/>
        </w:rPr>
        <w:t xml:space="preserve"> la servidora pública respondiente asume que está parte solicitante cuenta con los medios y recursos para acudir hasta la sede que señala a hacer válido el derecho acceso a la información, cuando es claro que la información solicitada </w:t>
      </w:r>
      <w:proofErr w:type="spellStart"/>
      <w:r w:rsidR="002C7287" w:rsidRPr="005D2079">
        <w:rPr>
          <w:szCs w:val="22"/>
        </w:rPr>
        <w:t>deberia</w:t>
      </w:r>
      <w:proofErr w:type="spellEnd"/>
      <w:r w:rsidR="002C7287" w:rsidRPr="005D2079">
        <w:rPr>
          <w:szCs w:val="22"/>
        </w:rPr>
        <w:t xml:space="preserve"> tenerse disponible y accesible al no tratarse de información ad hoc. Aunado a que los lineamientos en la materia, claramente disponen que es derecho del solicitante y peticionario establecer la modalidad en la que opta por recibir la información de mérito. Aunado a ello, desde este momento se impugna la competencia legal, material, espacial y la existencia de la servidora pública que responde la solicitud planteada, por ello, es nula su respuesta ya que proviene de autoridad competente, pues no existe fundamento legal en el REGLAMENTO interior de la Secretaria del Agua que prevea la existencia y facultades de dicha servidora pública para emitir la respuesta en comento y según información pública dicha servidora no ha sido nombrada por autoridad competente (Gobernadora Constitucional). Asimismo deviene infundada y carente de motivación la respuesta en comento, pues claramente no existe motivación ni sustento legal alguno por el cual se justifique que la entrega de la información se realice en una </w:t>
      </w:r>
      <w:proofErr w:type="spellStart"/>
      <w:r w:rsidR="002C7287" w:rsidRPr="005D2079">
        <w:rPr>
          <w:szCs w:val="22"/>
        </w:rPr>
        <w:t>via</w:t>
      </w:r>
      <w:proofErr w:type="spellEnd"/>
      <w:r w:rsidR="002C7287" w:rsidRPr="005D2079">
        <w:rPr>
          <w:szCs w:val="22"/>
        </w:rPr>
        <w:t xml:space="preserve"> distinta a la prevista en la "vía" del Sistema de Acceso a la Información Mexiquense, en versión pública los documentos e información solicitada. En efecto, la respuesta recaída a la solicitud recurrida deviene ilegal y deja en evidencia el dolo con el cual actúa la autoridad respondiente al tratar de obstaculizar de la forma en la que evidentemente pretende hacerlo el derecho de acceso a la información de esta </w:t>
      </w:r>
      <w:proofErr w:type="spellStart"/>
      <w:r w:rsidR="002C7287" w:rsidRPr="005D2079">
        <w:rPr>
          <w:szCs w:val="22"/>
        </w:rPr>
        <w:t>solicitant</w:t>
      </w:r>
      <w:proofErr w:type="spellEnd"/>
      <w:r w:rsidR="002C7287" w:rsidRPr="005D2079">
        <w:rPr>
          <w:szCs w:val="22"/>
        </w:rPr>
        <w:t xml:space="preserve">, por lo cual, desde este momento por soslayar los criterios en la materia y por actuar con falta de diligencia al desconocer que ese Hm Instituto garante ha positivizado los criterios para no cambiar la modalidad de la entrega de la información, se hará denuncia ante la Secretaria de la Contraloría del Estado a efecto de que vigilé e inspeccione el actuar de la unidad de transparencia responsable y de los servidores públicos que han actuado en el trámite de la presente solicitud. Por lo anterior, se mencionan como precedentes a favor de </w:t>
      </w:r>
      <w:r w:rsidR="002C7287" w:rsidRPr="005D2079">
        <w:rPr>
          <w:szCs w:val="22"/>
        </w:rPr>
        <w:lastRenderedPageBreak/>
        <w:t>los conceptos de inconformidad planteados, lo resuelto en el Recurso de revisión 00418/INFOEM/IP/217 Y ACUMULADOS en relación a los principios previstos en La ley de transparencia vigente y aplicable para el estado de México y se considera que la respuesta recurrida contraviene los artículos 15 y 16 de la Ley General de Transparencia y Acceso a la Información Pública. . Asimismo, de invoca el criterio 09/2004, emitido cómo referencia por el Comité de Transparencia en la Suprema Corte de Justicia d ella Nación. En resumen, la respuesta recurrida se considera violatoria de los artículos 1 párrafos primero, tercero, 7, 14 y 16 de la Constitución Política de los Estados Unidos Mexicanos. Por lo expuesto, se considera que la autoridad respondiente incurre en abuso de funcione su falta de diligencia al cambiar sin fundamento y motivo la modalidad de la entrega de la información de este solicitante.</w:t>
      </w:r>
      <w:r w:rsidRPr="005D2079">
        <w:rPr>
          <w:szCs w:val="22"/>
        </w:rPr>
        <w:t xml:space="preserve">” (Sic). </w:t>
      </w:r>
    </w:p>
    <w:p w14:paraId="060C6657" w14:textId="1862342D" w:rsidR="001B5316" w:rsidRPr="005D2079" w:rsidRDefault="001B5316" w:rsidP="005D2079">
      <w:pPr>
        <w:tabs>
          <w:tab w:val="left" w:pos="4667"/>
        </w:tabs>
        <w:ind w:left="567" w:right="539"/>
        <w:rPr>
          <w:szCs w:val="22"/>
        </w:rPr>
      </w:pPr>
    </w:p>
    <w:p w14:paraId="1DE31879" w14:textId="77777777" w:rsidR="002B11D9" w:rsidRPr="005D2079" w:rsidRDefault="00E43858" w:rsidP="005D2079">
      <w:pPr>
        <w:pStyle w:val="Ttulo3"/>
        <w:rPr>
          <w:szCs w:val="22"/>
        </w:rPr>
      </w:pPr>
      <w:bookmarkStart w:id="14" w:name="_Toc193386890"/>
      <w:bookmarkEnd w:id="13"/>
      <w:r w:rsidRPr="005D2079">
        <w:rPr>
          <w:szCs w:val="22"/>
        </w:rPr>
        <w:t>b) Turno del Recurso de Revisión.</w:t>
      </w:r>
      <w:bookmarkEnd w:id="14"/>
    </w:p>
    <w:p w14:paraId="2C2E947A" w14:textId="7CFF455D" w:rsidR="002B11D9" w:rsidRPr="005D2079" w:rsidRDefault="00E43858" w:rsidP="005D2079">
      <w:pPr>
        <w:rPr>
          <w:szCs w:val="22"/>
        </w:rPr>
      </w:pPr>
      <w:r w:rsidRPr="005D2079">
        <w:rPr>
          <w:szCs w:val="22"/>
        </w:rPr>
        <w:t>Con fundamento en el artículo 185, fracción I de la Ley de Transparencia y Acceso a la Información Pública del Estado de México y Municipios, el</w:t>
      </w:r>
      <w:r w:rsidRPr="005D2079">
        <w:rPr>
          <w:b/>
          <w:szCs w:val="22"/>
        </w:rPr>
        <w:t xml:space="preserve"> </w:t>
      </w:r>
      <w:r w:rsidR="007C242C" w:rsidRPr="005D2079">
        <w:rPr>
          <w:b/>
          <w:szCs w:val="22"/>
        </w:rPr>
        <w:t>nueve</w:t>
      </w:r>
      <w:r w:rsidRPr="005D2079">
        <w:rPr>
          <w:b/>
          <w:szCs w:val="22"/>
        </w:rPr>
        <w:t xml:space="preserve"> de </w:t>
      </w:r>
      <w:r w:rsidR="001126E3" w:rsidRPr="005D2079">
        <w:rPr>
          <w:b/>
          <w:szCs w:val="22"/>
        </w:rPr>
        <w:t>febrero</w:t>
      </w:r>
      <w:r w:rsidRPr="005D2079">
        <w:rPr>
          <w:b/>
          <w:szCs w:val="22"/>
        </w:rPr>
        <w:t xml:space="preserve"> de dos mil </w:t>
      </w:r>
      <w:r w:rsidR="00732DB5" w:rsidRPr="005D2079">
        <w:rPr>
          <w:b/>
          <w:szCs w:val="22"/>
        </w:rPr>
        <w:t>veinticinco</w:t>
      </w:r>
      <w:r w:rsidRPr="005D2079">
        <w:rPr>
          <w:szCs w:val="22"/>
        </w:rPr>
        <w:t xml:space="preserve"> se turnó el recurso de revisión a través del SAIMEX a la </w:t>
      </w:r>
      <w:r w:rsidRPr="005D2079">
        <w:rPr>
          <w:b/>
          <w:szCs w:val="22"/>
        </w:rPr>
        <w:t>Comisionada Sharon Cristina Morales Martínez</w:t>
      </w:r>
      <w:r w:rsidRPr="005D2079">
        <w:rPr>
          <w:szCs w:val="22"/>
        </w:rPr>
        <w:t>, a efecto de decret</w:t>
      </w:r>
      <w:r w:rsidR="00B95674" w:rsidRPr="005D2079">
        <w:rPr>
          <w:szCs w:val="22"/>
        </w:rPr>
        <w:t>ar su admisión o desechamiento.</w:t>
      </w:r>
    </w:p>
    <w:p w14:paraId="1202E0D8" w14:textId="77777777" w:rsidR="002B11D9" w:rsidRPr="005D2079" w:rsidRDefault="002B11D9" w:rsidP="005D2079">
      <w:pPr>
        <w:rPr>
          <w:szCs w:val="22"/>
        </w:rPr>
      </w:pPr>
    </w:p>
    <w:p w14:paraId="13786DC0" w14:textId="77777777" w:rsidR="002B11D9" w:rsidRPr="005D2079" w:rsidRDefault="00E43858" w:rsidP="005D2079">
      <w:pPr>
        <w:pStyle w:val="Ttulo3"/>
        <w:rPr>
          <w:szCs w:val="22"/>
        </w:rPr>
      </w:pPr>
      <w:bookmarkStart w:id="15" w:name="_Toc193386891"/>
      <w:r w:rsidRPr="005D2079">
        <w:rPr>
          <w:szCs w:val="22"/>
        </w:rPr>
        <w:t>c) Admisión del Recurso de Revisión.</w:t>
      </w:r>
      <w:bookmarkEnd w:id="15"/>
    </w:p>
    <w:p w14:paraId="0E1729D5" w14:textId="05DF5E9F" w:rsidR="002B11D9" w:rsidRPr="005D2079" w:rsidRDefault="00E43858" w:rsidP="005D2079">
      <w:pPr>
        <w:rPr>
          <w:szCs w:val="22"/>
        </w:rPr>
      </w:pPr>
      <w:r w:rsidRPr="005D2079">
        <w:rPr>
          <w:szCs w:val="22"/>
        </w:rPr>
        <w:t xml:space="preserve">El </w:t>
      </w:r>
      <w:r w:rsidR="002C7287" w:rsidRPr="005D2079">
        <w:rPr>
          <w:b/>
          <w:szCs w:val="22"/>
        </w:rPr>
        <w:t>trece</w:t>
      </w:r>
      <w:r w:rsidR="00FD79D8" w:rsidRPr="005D2079">
        <w:rPr>
          <w:b/>
          <w:szCs w:val="22"/>
        </w:rPr>
        <w:t xml:space="preserve"> </w:t>
      </w:r>
      <w:r w:rsidRPr="005D2079">
        <w:rPr>
          <w:b/>
          <w:szCs w:val="22"/>
        </w:rPr>
        <w:t xml:space="preserve">de </w:t>
      </w:r>
      <w:r w:rsidR="001126E3" w:rsidRPr="005D2079">
        <w:rPr>
          <w:b/>
          <w:szCs w:val="22"/>
        </w:rPr>
        <w:t>febrero</w:t>
      </w:r>
      <w:r w:rsidRPr="005D2079">
        <w:rPr>
          <w:b/>
          <w:szCs w:val="22"/>
        </w:rPr>
        <w:t xml:space="preserve"> de dos mil </w:t>
      </w:r>
      <w:r w:rsidR="00732DB5" w:rsidRPr="005D2079">
        <w:rPr>
          <w:b/>
          <w:szCs w:val="22"/>
        </w:rPr>
        <w:t>veinticinco</w:t>
      </w:r>
      <w:r w:rsidRPr="005D2079">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5D2079" w:rsidRDefault="002B11D9" w:rsidP="005D2079">
      <w:pPr>
        <w:rPr>
          <w:b/>
          <w:szCs w:val="22"/>
        </w:rPr>
      </w:pPr>
    </w:p>
    <w:p w14:paraId="5A50F9F8" w14:textId="52382EE2" w:rsidR="002B11D9" w:rsidRPr="005D2079" w:rsidRDefault="00E43858" w:rsidP="005D2079">
      <w:pPr>
        <w:pStyle w:val="Ttulo3"/>
        <w:rPr>
          <w:szCs w:val="22"/>
        </w:rPr>
      </w:pPr>
      <w:bookmarkStart w:id="16" w:name="_Toc193386892"/>
      <w:r w:rsidRPr="005D2079">
        <w:rPr>
          <w:szCs w:val="22"/>
        </w:rPr>
        <w:lastRenderedPageBreak/>
        <w:t xml:space="preserve">d) </w:t>
      </w:r>
      <w:r w:rsidR="00F023FC" w:rsidRPr="005D2079">
        <w:rPr>
          <w:szCs w:val="22"/>
        </w:rPr>
        <w:t>Informe Justificado</w:t>
      </w:r>
      <w:r w:rsidRPr="005D2079">
        <w:rPr>
          <w:szCs w:val="22"/>
        </w:rPr>
        <w:t xml:space="preserve"> del Sujeto Obligado.</w:t>
      </w:r>
      <w:bookmarkEnd w:id="16"/>
    </w:p>
    <w:p w14:paraId="06F325BE" w14:textId="013B1F92" w:rsidR="00A462EF" w:rsidRPr="005D2079" w:rsidRDefault="00A462EF" w:rsidP="005D2079">
      <w:pPr>
        <w:rPr>
          <w:szCs w:val="22"/>
        </w:rPr>
      </w:pPr>
      <w:r w:rsidRPr="005D2079">
        <w:rPr>
          <w:szCs w:val="22"/>
        </w:rPr>
        <w:t xml:space="preserve">El </w:t>
      </w:r>
      <w:r w:rsidRPr="005D2079">
        <w:rPr>
          <w:b/>
          <w:szCs w:val="22"/>
        </w:rPr>
        <w:t>veinticuatro de febrero de dos mil veinticinco, EL SUJETO OBLIGADO</w:t>
      </w:r>
      <w:r w:rsidRPr="005D2079">
        <w:rPr>
          <w:szCs w:val="22"/>
        </w:rPr>
        <w:t xml:space="preserve"> remitió conforme a su derecho, </w:t>
      </w:r>
      <w:r w:rsidR="004521F2" w:rsidRPr="005D2079">
        <w:rPr>
          <w:szCs w:val="22"/>
        </w:rPr>
        <w:t>los</w:t>
      </w:r>
      <w:r w:rsidRPr="005D2079">
        <w:rPr>
          <w:szCs w:val="22"/>
        </w:rPr>
        <w:t xml:space="preserve"> archivo</w:t>
      </w:r>
      <w:r w:rsidR="004521F2" w:rsidRPr="005D2079">
        <w:rPr>
          <w:szCs w:val="22"/>
        </w:rPr>
        <w:t>s</w:t>
      </w:r>
      <w:r w:rsidRPr="005D2079">
        <w:rPr>
          <w:szCs w:val="22"/>
        </w:rPr>
        <w:t xml:space="preserve"> digital</w:t>
      </w:r>
      <w:r w:rsidR="004521F2" w:rsidRPr="005D2079">
        <w:rPr>
          <w:szCs w:val="22"/>
        </w:rPr>
        <w:t>es</w:t>
      </w:r>
      <w:r w:rsidRPr="005D2079">
        <w:rPr>
          <w:szCs w:val="22"/>
        </w:rPr>
        <w:t xml:space="preserve"> que a continuación se describe</w:t>
      </w:r>
      <w:r w:rsidR="004521F2" w:rsidRPr="005D2079">
        <w:rPr>
          <w:szCs w:val="22"/>
        </w:rPr>
        <w:t>n</w:t>
      </w:r>
      <w:r w:rsidRPr="005D2079">
        <w:rPr>
          <w:szCs w:val="22"/>
        </w:rPr>
        <w:t>:</w:t>
      </w:r>
    </w:p>
    <w:p w14:paraId="38FB91F6" w14:textId="77777777" w:rsidR="00A462EF" w:rsidRPr="005D2079" w:rsidRDefault="00A462EF" w:rsidP="005D2079">
      <w:pPr>
        <w:rPr>
          <w:szCs w:val="22"/>
        </w:rPr>
      </w:pPr>
    </w:p>
    <w:p w14:paraId="261B5D17" w14:textId="16602338" w:rsidR="00A462EF" w:rsidRPr="005D2079" w:rsidRDefault="00A462EF" w:rsidP="005D2079">
      <w:pPr>
        <w:pStyle w:val="Prrafodelista"/>
        <w:numPr>
          <w:ilvl w:val="0"/>
          <w:numId w:val="19"/>
        </w:numPr>
        <w:rPr>
          <w:szCs w:val="22"/>
        </w:rPr>
      </w:pPr>
      <w:r w:rsidRPr="005D2079">
        <w:rPr>
          <w:b/>
          <w:i/>
          <w:szCs w:val="22"/>
        </w:rPr>
        <w:t>“</w:t>
      </w:r>
      <w:proofErr w:type="spellStart"/>
      <w:r w:rsidRPr="005D2079">
        <w:rPr>
          <w:b/>
          <w:i/>
          <w:szCs w:val="22"/>
        </w:rPr>
        <w:t>Manifest</w:t>
      </w:r>
      <w:proofErr w:type="spellEnd"/>
      <w:r w:rsidRPr="005D2079">
        <w:rPr>
          <w:b/>
          <w:i/>
          <w:szCs w:val="22"/>
        </w:rPr>
        <w:t xml:space="preserve"> 94724-02-2025-172738.pdf</w:t>
      </w:r>
      <w:r w:rsidRPr="005D2079">
        <w:rPr>
          <w:b/>
          <w:i/>
          <w:szCs w:val="22"/>
        </w:rPr>
        <w:tab/>
        <w:t xml:space="preserve">“: </w:t>
      </w:r>
      <w:r w:rsidRPr="005D2079">
        <w:rPr>
          <w:szCs w:val="22"/>
        </w:rPr>
        <w:t xml:space="preserve">documento que contiene el </w:t>
      </w:r>
      <w:r w:rsidR="00347CE8" w:rsidRPr="005D2079">
        <w:rPr>
          <w:szCs w:val="22"/>
        </w:rPr>
        <w:t>oficio número 23200001020100S-157/2025, suscrito por la Subdirectora de Transparencia, Gestión Documental e Igualdad de Género, por medio del cual ratifica su respuesta primigenia.</w:t>
      </w:r>
    </w:p>
    <w:p w14:paraId="0133E4DA" w14:textId="61CCB352" w:rsidR="00347CE8" w:rsidRPr="005D2079" w:rsidRDefault="00347CE8" w:rsidP="005D2079">
      <w:pPr>
        <w:pStyle w:val="Prrafodelista"/>
        <w:numPr>
          <w:ilvl w:val="0"/>
          <w:numId w:val="19"/>
        </w:numPr>
        <w:rPr>
          <w:szCs w:val="22"/>
        </w:rPr>
      </w:pPr>
      <w:r w:rsidRPr="005D2079">
        <w:rPr>
          <w:b/>
          <w:i/>
          <w:szCs w:val="22"/>
        </w:rPr>
        <w:t>“Solicitud Incidencia 29-01-2025-184815.pdf</w:t>
      </w:r>
      <w:r w:rsidRPr="005D2079">
        <w:rPr>
          <w:b/>
          <w:i/>
          <w:szCs w:val="22"/>
        </w:rPr>
        <w:tab/>
        <w:t xml:space="preserve">“: </w:t>
      </w:r>
      <w:r w:rsidRPr="005D2079">
        <w:rPr>
          <w:szCs w:val="22"/>
        </w:rPr>
        <w:t>documento que contiene el oficio número 23200001020100S-118/2025, suscrito por la Subdirectora de Transparencia, Gestión Documental e Igualdad de Género, por medio del cual precisa respecto del cambio de modalidad referido en respuesta que, el peso total de la información que se pretende cargar al SAIMEX asciende a 19 GB, por lo que solicita a la Dirección General de Informática del Instituto de Transparencia, Acceso a la Información Pública y Protección de Datos Personales, generar el reporte de incidencia para efecto de entregar las documentales de mérito mediante consulta directa.</w:t>
      </w:r>
    </w:p>
    <w:p w14:paraId="050839EB" w14:textId="4CDD5EDA" w:rsidR="00347CE8" w:rsidRPr="005D2079" w:rsidRDefault="00347CE8" w:rsidP="005D2079">
      <w:pPr>
        <w:pStyle w:val="Prrafodelista"/>
        <w:numPr>
          <w:ilvl w:val="0"/>
          <w:numId w:val="19"/>
        </w:numPr>
        <w:rPr>
          <w:szCs w:val="22"/>
        </w:rPr>
      </w:pPr>
      <w:r w:rsidRPr="005D2079">
        <w:rPr>
          <w:b/>
          <w:i/>
          <w:szCs w:val="22"/>
        </w:rPr>
        <w:t xml:space="preserve">“AR DG informatica31-01-2025-101510.pdf”: </w:t>
      </w:r>
      <w:r w:rsidRPr="005D2079">
        <w:rPr>
          <w:szCs w:val="22"/>
        </w:rPr>
        <w:t>documento que contiene el oficio número INFOEM/DGI/157/2025, suscrito por el Director General de Informática del Instituto de Transparencia, Acceso a la Información Pública y Protección de Datos Personales, por medio del cual hace del conocimiento a la Subdirectora de Transparencia, Gestión Documental e Igualdad de Género que la incidencia técnica solicitada para dar atención a la solicitud de acceso a la información con folio 00007/AGUA/IP/2025, ha quedado registrada en la bitácora correspondiente.</w:t>
      </w:r>
    </w:p>
    <w:p w14:paraId="02CF0337" w14:textId="77777777" w:rsidR="00A462EF" w:rsidRPr="005D2079" w:rsidRDefault="00A462EF" w:rsidP="005D2079">
      <w:pPr>
        <w:ind w:right="539"/>
        <w:rPr>
          <w:szCs w:val="22"/>
        </w:rPr>
      </w:pPr>
    </w:p>
    <w:p w14:paraId="5ABB0FDF" w14:textId="138521A1" w:rsidR="00A462EF" w:rsidRPr="005D2079" w:rsidRDefault="00A462EF" w:rsidP="005D2079">
      <w:pPr>
        <w:rPr>
          <w:rFonts w:cs="Tahoma"/>
          <w:bCs/>
          <w:szCs w:val="22"/>
        </w:rPr>
      </w:pPr>
      <w:r w:rsidRPr="005D2079">
        <w:rPr>
          <w:rFonts w:cs="Tahoma"/>
          <w:bCs/>
          <w:szCs w:val="22"/>
        </w:rPr>
        <w:t xml:space="preserve">Esta información fue puesta a la vista de </w:t>
      </w:r>
      <w:r w:rsidRPr="005D2079">
        <w:rPr>
          <w:rFonts w:cs="Tahoma"/>
          <w:b/>
          <w:szCs w:val="22"/>
        </w:rPr>
        <w:t xml:space="preserve">LA PARTE RECURRENTE </w:t>
      </w:r>
      <w:r w:rsidRPr="005D2079">
        <w:rPr>
          <w:rFonts w:cs="Tahoma"/>
          <w:bCs/>
          <w:szCs w:val="22"/>
        </w:rPr>
        <w:t xml:space="preserve">el </w:t>
      </w:r>
      <w:r w:rsidR="00347CE8" w:rsidRPr="005D2079">
        <w:rPr>
          <w:rFonts w:cs="Tahoma"/>
          <w:b/>
          <w:szCs w:val="22"/>
        </w:rPr>
        <w:t>diez</w:t>
      </w:r>
      <w:r w:rsidRPr="005D2079">
        <w:rPr>
          <w:rFonts w:cs="Tahoma"/>
          <w:b/>
          <w:szCs w:val="22"/>
        </w:rPr>
        <w:t xml:space="preserve"> de marzo de dos mil veinticinco</w:t>
      </w:r>
      <w:r w:rsidRPr="005D2079">
        <w:rPr>
          <w:rFonts w:cs="Tahoma"/>
          <w:bCs/>
          <w:szCs w:val="22"/>
        </w:rPr>
        <w:t xml:space="preserve"> para que, en un plazo de tres días hábiles, manifestara lo que a su derecho </w:t>
      </w:r>
      <w:r w:rsidRPr="005D2079">
        <w:rPr>
          <w:rFonts w:cs="Tahoma"/>
          <w:bCs/>
          <w:szCs w:val="22"/>
        </w:rPr>
        <w:lastRenderedPageBreak/>
        <w:t xml:space="preserve">conviniera, de conformidad con lo establecido en el </w:t>
      </w:r>
      <w:r w:rsidRPr="005D2079">
        <w:rPr>
          <w:rFonts w:cs="Arial"/>
          <w:szCs w:val="22"/>
        </w:rPr>
        <w:t>artículo 185, fracción III de la Ley de Transparencia y Acceso a la Información Pública del Estado de México y Municipios</w:t>
      </w:r>
      <w:r w:rsidRPr="005D2079">
        <w:rPr>
          <w:rFonts w:cs="Tahoma"/>
          <w:bCs/>
          <w:szCs w:val="22"/>
        </w:rPr>
        <w:t>.</w:t>
      </w:r>
    </w:p>
    <w:p w14:paraId="6A09A953" w14:textId="77777777" w:rsidR="000D7B24" w:rsidRPr="005D2079" w:rsidRDefault="000D7B24" w:rsidP="005D2079">
      <w:pPr>
        <w:ind w:right="539"/>
        <w:rPr>
          <w:szCs w:val="22"/>
        </w:rPr>
      </w:pPr>
    </w:p>
    <w:p w14:paraId="0D5AC062" w14:textId="77777777" w:rsidR="002B11D9" w:rsidRPr="005D2079" w:rsidRDefault="00E43858" w:rsidP="005D2079">
      <w:pPr>
        <w:pStyle w:val="Ttulo3"/>
        <w:rPr>
          <w:szCs w:val="22"/>
        </w:rPr>
      </w:pPr>
      <w:bookmarkStart w:id="17" w:name="_Toc193386893"/>
      <w:r w:rsidRPr="005D2079">
        <w:rPr>
          <w:szCs w:val="22"/>
        </w:rPr>
        <w:t>e) Manifestaciones de la Parte Recurrente.</w:t>
      </w:r>
      <w:bookmarkEnd w:id="17"/>
    </w:p>
    <w:p w14:paraId="6D93204D" w14:textId="77777777" w:rsidR="002B11D9" w:rsidRPr="005D2079" w:rsidRDefault="00E43858" w:rsidP="005D2079">
      <w:pPr>
        <w:rPr>
          <w:szCs w:val="22"/>
        </w:rPr>
      </w:pPr>
      <w:r w:rsidRPr="005D2079">
        <w:rPr>
          <w:b/>
          <w:szCs w:val="22"/>
        </w:rPr>
        <w:t xml:space="preserve">LA PARTE RECURRENTE </w:t>
      </w:r>
      <w:r w:rsidRPr="005D2079">
        <w:rPr>
          <w:szCs w:val="22"/>
        </w:rPr>
        <w:t>no realizó manifestación alguna dentro del término legalmente concedido para tal efecto, ni presentó pruebas o alegatos.</w:t>
      </w:r>
    </w:p>
    <w:p w14:paraId="5EEFF756" w14:textId="77777777" w:rsidR="002B11D9" w:rsidRPr="005D2079" w:rsidRDefault="002B11D9" w:rsidP="005D2079">
      <w:pPr>
        <w:rPr>
          <w:szCs w:val="22"/>
        </w:rPr>
      </w:pPr>
      <w:bookmarkStart w:id="18" w:name="_heading=h.26in1rg" w:colFirst="0" w:colLast="0"/>
      <w:bookmarkEnd w:id="18"/>
    </w:p>
    <w:p w14:paraId="36F09980" w14:textId="6C347413" w:rsidR="002B11D9" w:rsidRPr="005D2079" w:rsidRDefault="0038711B" w:rsidP="005D2079">
      <w:pPr>
        <w:pStyle w:val="Ttulo3"/>
        <w:rPr>
          <w:szCs w:val="22"/>
        </w:rPr>
      </w:pPr>
      <w:bookmarkStart w:id="19" w:name="_Toc193386894"/>
      <w:r w:rsidRPr="005D2079">
        <w:rPr>
          <w:szCs w:val="22"/>
        </w:rPr>
        <w:t>f</w:t>
      </w:r>
      <w:r w:rsidR="00E43858" w:rsidRPr="005D2079">
        <w:rPr>
          <w:szCs w:val="22"/>
        </w:rPr>
        <w:t>) Cierre de instrucción.</w:t>
      </w:r>
      <w:bookmarkEnd w:id="19"/>
    </w:p>
    <w:p w14:paraId="473D959F" w14:textId="6A35D240" w:rsidR="002B11D9" w:rsidRPr="005D2079" w:rsidRDefault="00E43858" w:rsidP="005D2079">
      <w:pPr>
        <w:rPr>
          <w:szCs w:val="22"/>
        </w:rPr>
      </w:pPr>
      <w:bookmarkStart w:id="20" w:name="_heading=h.35nkun2" w:colFirst="0" w:colLast="0"/>
      <w:bookmarkEnd w:id="20"/>
      <w:r w:rsidRPr="005D2079">
        <w:rPr>
          <w:szCs w:val="22"/>
        </w:rPr>
        <w:t xml:space="preserve">Al no existir diligencias pendientes por desahogar, el </w:t>
      </w:r>
      <w:r w:rsidR="00347CE8" w:rsidRPr="005D2079">
        <w:rPr>
          <w:b/>
          <w:szCs w:val="22"/>
        </w:rPr>
        <w:t>diecinueve</w:t>
      </w:r>
      <w:r w:rsidR="00743588" w:rsidRPr="005D2079">
        <w:rPr>
          <w:b/>
          <w:szCs w:val="22"/>
        </w:rPr>
        <w:t xml:space="preserve"> </w:t>
      </w:r>
      <w:r w:rsidRPr="005D2079">
        <w:rPr>
          <w:b/>
          <w:szCs w:val="22"/>
        </w:rPr>
        <w:t xml:space="preserve">de </w:t>
      </w:r>
      <w:r w:rsidR="00680595" w:rsidRPr="005D2079">
        <w:rPr>
          <w:b/>
          <w:szCs w:val="22"/>
        </w:rPr>
        <w:t>marzo d</w:t>
      </w:r>
      <w:r w:rsidRPr="005D2079">
        <w:rPr>
          <w:b/>
          <w:szCs w:val="22"/>
        </w:rPr>
        <w:t xml:space="preserve">e dos mil </w:t>
      </w:r>
      <w:r w:rsidR="00743588" w:rsidRPr="005D2079">
        <w:rPr>
          <w:b/>
          <w:szCs w:val="22"/>
        </w:rPr>
        <w:t>veinticinco</w:t>
      </w:r>
      <w:r w:rsidRPr="005D2079">
        <w:rPr>
          <w:szCs w:val="22"/>
        </w:rPr>
        <w:t xml:space="preserve"> la </w:t>
      </w:r>
      <w:r w:rsidRPr="005D2079">
        <w:rPr>
          <w:b/>
          <w:szCs w:val="22"/>
        </w:rPr>
        <w:t xml:space="preserve">Comisionada Sharon Cristina Morales Martínez </w:t>
      </w:r>
      <w:r w:rsidRPr="005D2079">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5D2079">
        <w:rPr>
          <w:b/>
          <w:szCs w:val="22"/>
        </w:rPr>
        <w:t>SAIMEX</w:t>
      </w:r>
      <w:r w:rsidRPr="005D2079">
        <w:rPr>
          <w:szCs w:val="22"/>
        </w:rPr>
        <w:t>.</w:t>
      </w:r>
    </w:p>
    <w:p w14:paraId="20A1D19A" w14:textId="77777777" w:rsidR="002B11D9" w:rsidRPr="005D2079" w:rsidRDefault="002B11D9" w:rsidP="005D2079">
      <w:pPr>
        <w:rPr>
          <w:szCs w:val="22"/>
        </w:rPr>
      </w:pPr>
    </w:p>
    <w:p w14:paraId="7AF2B671" w14:textId="77777777" w:rsidR="002B11D9" w:rsidRPr="005D2079" w:rsidRDefault="00E43858" w:rsidP="005D2079">
      <w:pPr>
        <w:pStyle w:val="Ttulo1"/>
        <w:rPr>
          <w:szCs w:val="22"/>
        </w:rPr>
      </w:pPr>
      <w:bookmarkStart w:id="21" w:name="_Toc193386895"/>
      <w:r w:rsidRPr="005D2079">
        <w:rPr>
          <w:szCs w:val="22"/>
        </w:rPr>
        <w:t>CONSIDERANDOS</w:t>
      </w:r>
      <w:bookmarkEnd w:id="21"/>
    </w:p>
    <w:p w14:paraId="4C4E016A" w14:textId="77777777" w:rsidR="002B11D9" w:rsidRPr="005D2079" w:rsidRDefault="002B11D9" w:rsidP="005D2079">
      <w:pPr>
        <w:jc w:val="center"/>
        <w:rPr>
          <w:b/>
          <w:szCs w:val="22"/>
        </w:rPr>
      </w:pPr>
    </w:p>
    <w:p w14:paraId="67991CCB" w14:textId="77777777" w:rsidR="002B11D9" w:rsidRPr="005D2079" w:rsidRDefault="00E43858" w:rsidP="005D2079">
      <w:pPr>
        <w:pStyle w:val="Ttulo2"/>
        <w:rPr>
          <w:szCs w:val="22"/>
        </w:rPr>
      </w:pPr>
      <w:bookmarkStart w:id="22" w:name="_Toc193386896"/>
      <w:r w:rsidRPr="005D2079">
        <w:rPr>
          <w:szCs w:val="22"/>
        </w:rPr>
        <w:t>PRIMERO. Procedibilidad</w:t>
      </w:r>
      <w:bookmarkEnd w:id="22"/>
    </w:p>
    <w:p w14:paraId="77F2770D" w14:textId="77777777" w:rsidR="002B11D9" w:rsidRPr="005D2079" w:rsidRDefault="00E43858" w:rsidP="005D2079">
      <w:pPr>
        <w:pStyle w:val="Ttulo3"/>
        <w:rPr>
          <w:szCs w:val="22"/>
        </w:rPr>
      </w:pPr>
      <w:bookmarkStart w:id="23" w:name="_Toc193386897"/>
      <w:r w:rsidRPr="005D2079">
        <w:rPr>
          <w:szCs w:val="22"/>
        </w:rPr>
        <w:t>a) Competencia del Instituto.</w:t>
      </w:r>
      <w:bookmarkEnd w:id="23"/>
    </w:p>
    <w:p w14:paraId="2BCE2FBA" w14:textId="77777777" w:rsidR="002B11D9" w:rsidRPr="005D2079" w:rsidRDefault="00E43858" w:rsidP="005D2079">
      <w:pPr>
        <w:rPr>
          <w:szCs w:val="22"/>
        </w:rPr>
      </w:pPr>
      <w:r w:rsidRPr="005D2079">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5D2079">
        <w:rPr>
          <w:szCs w:val="22"/>
        </w:rPr>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5D2079" w:rsidRDefault="002B11D9" w:rsidP="005D2079">
      <w:pPr>
        <w:rPr>
          <w:szCs w:val="22"/>
        </w:rPr>
      </w:pPr>
    </w:p>
    <w:p w14:paraId="2E0E6234" w14:textId="77777777" w:rsidR="002B11D9" w:rsidRPr="005D2079" w:rsidRDefault="00E43858" w:rsidP="005D2079">
      <w:pPr>
        <w:pStyle w:val="Ttulo3"/>
        <w:rPr>
          <w:szCs w:val="22"/>
        </w:rPr>
      </w:pPr>
      <w:bookmarkStart w:id="24" w:name="_Toc193386898"/>
      <w:r w:rsidRPr="005D2079">
        <w:rPr>
          <w:szCs w:val="22"/>
        </w:rPr>
        <w:t>b) Legitimidad de la parte recurrente.</w:t>
      </w:r>
      <w:bookmarkEnd w:id="24"/>
    </w:p>
    <w:p w14:paraId="78DA37FC" w14:textId="77777777" w:rsidR="002B11D9" w:rsidRPr="005D2079" w:rsidRDefault="00E43858" w:rsidP="005D2079">
      <w:pPr>
        <w:rPr>
          <w:szCs w:val="22"/>
        </w:rPr>
      </w:pPr>
      <w:r w:rsidRPr="005D2079">
        <w:rPr>
          <w:szCs w:val="22"/>
        </w:rPr>
        <w:t>El recurso de revisión fue interpuesto por parte legítima, ya que se presentó por la misma persona que formuló la solicitud de acceso a la Información Pública,</w:t>
      </w:r>
      <w:r w:rsidRPr="005D2079">
        <w:rPr>
          <w:b/>
          <w:szCs w:val="22"/>
        </w:rPr>
        <w:t xml:space="preserve"> </w:t>
      </w:r>
      <w:r w:rsidRPr="005D2079">
        <w:rPr>
          <w:szCs w:val="22"/>
        </w:rPr>
        <w:t>debido a que los datos de acceso</w:t>
      </w:r>
      <w:r w:rsidRPr="005D2079">
        <w:rPr>
          <w:b/>
          <w:szCs w:val="22"/>
        </w:rPr>
        <w:t xml:space="preserve"> </w:t>
      </w:r>
      <w:r w:rsidRPr="005D2079">
        <w:rPr>
          <w:szCs w:val="22"/>
        </w:rPr>
        <w:t>SAIMEX son personales e irrepetibles.</w:t>
      </w:r>
    </w:p>
    <w:p w14:paraId="66A2A93E" w14:textId="77777777" w:rsidR="002B11D9" w:rsidRPr="005D2079" w:rsidRDefault="002B11D9" w:rsidP="005D2079">
      <w:pPr>
        <w:rPr>
          <w:szCs w:val="22"/>
        </w:rPr>
      </w:pPr>
    </w:p>
    <w:p w14:paraId="0943A28B" w14:textId="77777777" w:rsidR="002B11D9" w:rsidRPr="005D2079" w:rsidRDefault="00E43858" w:rsidP="005D2079">
      <w:pPr>
        <w:pStyle w:val="Ttulo3"/>
        <w:rPr>
          <w:szCs w:val="22"/>
        </w:rPr>
      </w:pPr>
      <w:bookmarkStart w:id="25" w:name="_Toc193386899"/>
      <w:r w:rsidRPr="005D2079">
        <w:rPr>
          <w:szCs w:val="22"/>
        </w:rPr>
        <w:t>c) Plazo para interponer el recurso.</w:t>
      </w:r>
      <w:bookmarkEnd w:id="25"/>
    </w:p>
    <w:p w14:paraId="02BF5B02" w14:textId="2E3B0C32" w:rsidR="002B11D9" w:rsidRPr="005D2079" w:rsidRDefault="00E43858" w:rsidP="005D2079">
      <w:pPr>
        <w:rPr>
          <w:szCs w:val="22"/>
        </w:rPr>
      </w:pPr>
      <w:bookmarkStart w:id="26" w:name="_heading=h.1y810tw" w:colFirst="0" w:colLast="0"/>
      <w:bookmarkEnd w:id="26"/>
      <w:r w:rsidRPr="005D2079">
        <w:rPr>
          <w:b/>
          <w:szCs w:val="22"/>
        </w:rPr>
        <w:t>EL SUJETO OBLIGADO</w:t>
      </w:r>
      <w:r w:rsidRPr="005D2079">
        <w:rPr>
          <w:szCs w:val="22"/>
        </w:rPr>
        <w:t xml:space="preserve"> notificó la respuesta a la solicitud de acceso a la Información Pública el </w:t>
      </w:r>
      <w:r w:rsidR="00347CE8" w:rsidRPr="005D2079">
        <w:rPr>
          <w:b/>
          <w:szCs w:val="22"/>
        </w:rPr>
        <w:t>cuatro</w:t>
      </w:r>
      <w:r w:rsidRPr="005D2079">
        <w:rPr>
          <w:b/>
          <w:szCs w:val="22"/>
        </w:rPr>
        <w:t xml:space="preserve"> de </w:t>
      </w:r>
      <w:r w:rsidR="001C0893" w:rsidRPr="005D2079">
        <w:rPr>
          <w:b/>
          <w:szCs w:val="22"/>
        </w:rPr>
        <w:t>febrero</w:t>
      </w:r>
      <w:r w:rsidRPr="005D2079">
        <w:rPr>
          <w:b/>
          <w:szCs w:val="22"/>
        </w:rPr>
        <w:t xml:space="preserve"> de dos mil </w:t>
      </w:r>
      <w:r w:rsidR="000955A6" w:rsidRPr="005D2079">
        <w:rPr>
          <w:b/>
          <w:szCs w:val="22"/>
        </w:rPr>
        <w:t>veinticinco</w:t>
      </w:r>
      <w:r w:rsidRPr="005D2079">
        <w:rPr>
          <w:szCs w:val="22"/>
        </w:rPr>
        <w:t xml:space="preserve"> y el recurso que nos ocupa se interpuso el </w:t>
      </w:r>
      <w:r w:rsidR="00347CE8" w:rsidRPr="005D2079">
        <w:rPr>
          <w:b/>
          <w:szCs w:val="22"/>
        </w:rPr>
        <w:t>diez</w:t>
      </w:r>
      <w:r w:rsidRPr="005D2079">
        <w:rPr>
          <w:b/>
          <w:szCs w:val="22"/>
        </w:rPr>
        <w:t xml:space="preserve"> de </w:t>
      </w:r>
      <w:r w:rsidR="001C0893" w:rsidRPr="005D2079">
        <w:rPr>
          <w:b/>
          <w:szCs w:val="22"/>
        </w:rPr>
        <w:t>febrero</w:t>
      </w:r>
      <w:r w:rsidRPr="005D2079">
        <w:rPr>
          <w:b/>
          <w:szCs w:val="22"/>
        </w:rPr>
        <w:t xml:space="preserve"> de dos mil </w:t>
      </w:r>
      <w:r w:rsidR="000955A6" w:rsidRPr="005D2079">
        <w:rPr>
          <w:b/>
          <w:szCs w:val="22"/>
        </w:rPr>
        <w:t>veinticinco</w:t>
      </w:r>
      <w:r w:rsidRPr="005D2079">
        <w:rPr>
          <w:szCs w:val="22"/>
        </w:rPr>
        <w:t xml:space="preserve"> por lo tanto, éste se encuentra dentro del margen temporal previsto en el artículo 178 de la Ley de Transparencia y Acceso a la Información Pública del Estado de México y Municipios, el cual transcurrió del </w:t>
      </w:r>
      <w:r w:rsidR="009067CF" w:rsidRPr="005D2079">
        <w:rPr>
          <w:b/>
          <w:szCs w:val="22"/>
        </w:rPr>
        <w:t>cinco al veinticinco</w:t>
      </w:r>
      <w:r w:rsidR="001C0893" w:rsidRPr="005D2079">
        <w:rPr>
          <w:b/>
          <w:szCs w:val="22"/>
        </w:rPr>
        <w:t xml:space="preserve"> </w:t>
      </w:r>
      <w:r w:rsidR="001B5316" w:rsidRPr="005D2079">
        <w:rPr>
          <w:b/>
          <w:szCs w:val="22"/>
        </w:rPr>
        <w:t xml:space="preserve">de febrero </w:t>
      </w:r>
      <w:r w:rsidR="001C0893" w:rsidRPr="005D2079">
        <w:rPr>
          <w:b/>
          <w:szCs w:val="22"/>
        </w:rPr>
        <w:t>de d</w:t>
      </w:r>
      <w:r w:rsidRPr="005D2079">
        <w:rPr>
          <w:b/>
          <w:szCs w:val="22"/>
        </w:rPr>
        <w:t xml:space="preserve">os mil </w:t>
      </w:r>
      <w:r w:rsidR="00502F3C" w:rsidRPr="005D2079">
        <w:rPr>
          <w:b/>
          <w:szCs w:val="22"/>
        </w:rPr>
        <w:t>veinticinco</w:t>
      </w:r>
      <w:r w:rsidRPr="005D2079">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5D2079" w:rsidRDefault="002B11D9" w:rsidP="005D2079">
      <w:pPr>
        <w:rPr>
          <w:szCs w:val="22"/>
        </w:rPr>
      </w:pPr>
    </w:p>
    <w:p w14:paraId="2F9FD68D" w14:textId="77777777" w:rsidR="002B11D9" w:rsidRPr="005D2079" w:rsidRDefault="00E43858" w:rsidP="005D2079">
      <w:pPr>
        <w:pStyle w:val="Ttulo3"/>
        <w:rPr>
          <w:szCs w:val="22"/>
        </w:rPr>
      </w:pPr>
      <w:bookmarkStart w:id="27" w:name="_Toc193386900"/>
      <w:r w:rsidRPr="005D2079">
        <w:rPr>
          <w:szCs w:val="22"/>
        </w:rPr>
        <w:t>d) Causal de procedencia.</w:t>
      </w:r>
      <w:bookmarkEnd w:id="27"/>
    </w:p>
    <w:p w14:paraId="21F6A19B" w14:textId="4E96DD96" w:rsidR="002B11D9" w:rsidRPr="005D2079" w:rsidRDefault="00E43858" w:rsidP="005D2079">
      <w:pPr>
        <w:rPr>
          <w:szCs w:val="22"/>
        </w:rPr>
      </w:pPr>
      <w:r w:rsidRPr="005D2079">
        <w:rPr>
          <w:szCs w:val="22"/>
        </w:rPr>
        <w:t>Resulta procedente la interposición del recurso de revisión, ya que se actualiza la causal de procedencia señalad</w:t>
      </w:r>
      <w:r w:rsidR="00FD79D8" w:rsidRPr="005D2079">
        <w:rPr>
          <w:szCs w:val="22"/>
        </w:rPr>
        <w:t xml:space="preserve">a en el artículo 179, fracción </w:t>
      </w:r>
      <w:r w:rsidR="00502F3C" w:rsidRPr="005D2079">
        <w:rPr>
          <w:szCs w:val="22"/>
        </w:rPr>
        <w:t>V</w:t>
      </w:r>
      <w:r w:rsidR="001B5316" w:rsidRPr="005D2079">
        <w:rPr>
          <w:szCs w:val="22"/>
        </w:rPr>
        <w:t>I</w:t>
      </w:r>
      <w:r w:rsidR="009067CF" w:rsidRPr="005D2079">
        <w:rPr>
          <w:szCs w:val="22"/>
        </w:rPr>
        <w:t>II</w:t>
      </w:r>
      <w:r w:rsidRPr="005D2079">
        <w:rPr>
          <w:szCs w:val="22"/>
        </w:rPr>
        <w:t xml:space="preserve"> de la Ley de Transparencia y Acceso a la Información Pública del Estado de México y Municipios.</w:t>
      </w:r>
    </w:p>
    <w:p w14:paraId="0DA286F6" w14:textId="77777777" w:rsidR="002B11D9" w:rsidRPr="005D2079" w:rsidRDefault="002B11D9" w:rsidP="005D2079">
      <w:pPr>
        <w:rPr>
          <w:szCs w:val="22"/>
        </w:rPr>
      </w:pPr>
    </w:p>
    <w:p w14:paraId="2F204211" w14:textId="77777777" w:rsidR="002B11D9" w:rsidRPr="005D2079" w:rsidRDefault="00E43858" w:rsidP="005D2079">
      <w:pPr>
        <w:pStyle w:val="Ttulo3"/>
        <w:rPr>
          <w:szCs w:val="22"/>
        </w:rPr>
      </w:pPr>
      <w:bookmarkStart w:id="28" w:name="_Toc193386901"/>
      <w:r w:rsidRPr="005D2079">
        <w:rPr>
          <w:szCs w:val="22"/>
        </w:rPr>
        <w:t>e) Requisitos formales para la interposición del recurso.</w:t>
      </w:r>
      <w:bookmarkEnd w:id="28"/>
    </w:p>
    <w:p w14:paraId="189D673F" w14:textId="77777777" w:rsidR="001B5316" w:rsidRPr="005D2079" w:rsidRDefault="001B5316" w:rsidP="005D2079">
      <w:pPr>
        <w:rPr>
          <w:szCs w:val="22"/>
        </w:rPr>
      </w:pPr>
      <w:r w:rsidRPr="005D2079">
        <w:rPr>
          <w:szCs w:val="22"/>
        </w:rPr>
        <w:t xml:space="preserve">Es importante mencionar que, de la revisión del expediente electrónico del SAIMEX, se observa que </w:t>
      </w:r>
      <w:r w:rsidRPr="005D2079">
        <w:rPr>
          <w:b/>
          <w:szCs w:val="22"/>
        </w:rPr>
        <w:t>LA PARTE RECURRENTE</w:t>
      </w:r>
      <w:r w:rsidRPr="005D2079">
        <w:rPr>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D2079">
        <w:rPr>
          <w:b/>
          <w:szCs w:val="22"/>
          <w:u w:val="single"/>
        </w:rPr>
        <w:t>el nombre no es un requisito indispensable</w:t>
      </w:r>
      <w:r w:rsidRPr="005D2079">
        <w:rPr>
          <w:szCs w:val="22"/>
        </w:rPr>
        <w:t xml:space="preserve"> para que las y los ciudadanos ejerzan el derecho de acceso a la información pública. </w:t>
      </w:r>
    </w:p>
    <w:p w14:paraId="698E9CB3" w14:textId="77777777" w:rsidR="001B5316" w:rsidRPr="005D2079" w:rsidRDefault="001B5316" w:rsidP="005D2079">
      <w:pPr>
        <w:rPr>
          <w:szCs w:val="22"/>
        </w:rPr>
      </w:pPr>
    </w:p>
    <w:p w14:paraId="1F1E5D70" w14:textId="77777777" w:rsidR="001B5316" w:rsidRPr="005D2079" w:rsidRDefault="001B5316" w:rsidP="005D2079">
      <w:pPr>
        <w:rPr>
          <w:szCs w:val="22"/>
        </w:rPr>
      </w:pPr>
      <w:r w:rsidRPr="005D2079">
        <w:rPr>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D2079">
        <w:rPr>
          <w:b/>
          <w:szCs w:val="22"/>
        </w:rPr>
        <w:t>LA PARTE RECURRENTE;</w:t>
      </w:r>
      <w:r w:rsidRPr="005D2079">
        <w:rPr>
          <w:szCs w:val="22"/>
        </w:rPr>
        <w:t xml:space="preserve"> por lo que, en el presente caso, al haber sido presentado el recurso de revisión vía </w:t>
      </w:r>
      <w:r w:rsidRPr="005D2079">
        <w:rPr>
          <w:b/>
          <w:szCs w:val="22"/>
        </w:rPr>
        <w:t>SAIMEX</w:t>
      </w:r>
      <w:r w:rsidRPr="005D2079">
        <w:rPr>
          <w:szCs w:val="22"/>
        </w:rPr>
        <w:t>, dicho requisito resulta innecesario.</w:t>
      </w:r>
    </w:p>
    <w:p w14:paraId="458725C4" w14:textId="77777777" w:rsidR="002B11D9" w:rsidRPr="005D2079" w:rsidRDefault="002B11D9" w:rsidP="005D2079">
      <w:pPr>
        <w:rPr>
          <w:szCs w:val="22"/>
        </w:rPr>
      </w:pPr>
    </w:p>
    <w:p w14:paraId="6CC0AE89" w14:textId="142E352E" w:rsidR="002B11D9" w:rsidRPr="005D2079" w:rsidRDefault="00E43858" w:rsidP="005D2079">
      <w:pPr>
        <w:pStyle w:val="Ttulo2"/>
        <w:rPr>
          <w:szCs w:val="22"/>
        </w:rPr>
      </w:pPr>
      <w:bookmarkStart w:id="29" w:name="_Toc193386902"/>
      <w:r w:rsidRPr="005D2079">
        <w:rPr>
          <w:szCs w:val="22"/>
        </w:rPr>
        <w:t xml:space="preserve">SEGUNDO. </w:t>
      </w:r>
      <w:r w:rsidR="005201C8" w:rsidRPr="005D2079">
        <w:rPr>
          <w:szCs w:val="22"/>
        </w:rPr>
        <w:t>Estudio de Fondo</w:t>
      </w:r>
      <w:r w:rsidRPr="005D2079">
        <w:rPr>
          <w:szCs w:val="22"/>
        </w:rPr>
        <w:t>.</w:t>
      </w:r>
      <w:bookmarkEnd w:id="29"/>
    </w:p>
    <w:p w14:paraId="36F4B1E9" w14:textId="77777777" w:rsidR="002B11D9" w:rsidRPr="005D2079" w:rsidRDefault="00E43858" w:rsidP="005D2079">
      <w:pPr>
        <w:pStyle w:val="Ttulo3"/>
        <w:rPr>
          <w:szCs w:val="22"/>
        </w:rPr>
      </w:pPr>
      <w:bookmarkStart w:id="30" w:name="_Toc193386903"/>
      <w:r w:rsidRPr="005D2079">
        <w:rPr>
          <w:szCs w:val="22"/>
        </w:rPr>
        <w:t>a) Mandato de transparencia y responsabilidad del Sujeto Obligado.</w:t>
      </w:r>
      <w:bookmarkEnd w:id="30"/>
    </w:p>
    <w:p w14:paraId="645A0019" w14:textId="77777777" w:rsidR="002B11D9" w:rsidRPr="005D2079" w:rsidRDefault="00E43858" w:rsidP="005D2079">
      <w:pPr>
        <w:rPr>
          <w:szCs w:val="22"/>
        </w:rPr>
      </w:pPr>
      <w:r w:rsidRPr="005D2079">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5D2079" w:rsidRDefault="002B11D9" w:rsidP="005D2079">
      <w:pPr>
        <w:rPr>
          <w:szCs w:val="22"/>
        </w:rPr>
      </w:pPr>
    </w:p>
    <w:p w14:paraId="2728DC9A" w14:textId="77777777" w:rsidR="002B11D9" w:rsidRPr="005D2079" w:rsidRDefault="00E43858" w:rsidP="005D2079">
      <w:pPr>
        <w:spacing w:line="240" w:lineRule="auto"/>
        <w:ind w:left="567" w:right="539"/>
        <w:rPr>
          <w:b/>
          <w:i/>
          <w:szCs w:val="22"/>
        </w:rPr>
      </w:pPr>
      <w:r w:rsidRPr="005D2079">
        <w:rPr>
          <w:b/>
          <w:i/>
          <w:szCs w:val="22"/>
        </w:rPr>
        <w:lastRenderedPageBreak/>
        <w:t>Constitución Política de los Estados Unidos Mexicanos</w:t>
      </w:r>
    </w:p>
    <w:p w14:paraId="65A3C40E" w14:textId="77777777" w:rsidR="002B11D9" w:rsidRPr="005D2079" w:rsidRDefault="00E43858" w:rsidP="005D2079">
      <w:pPr>
        <w:spacing w:line="240" w:lineRule="auto"/>
        <w:ind w:left="567" w:right="539"/>
        <w:rPr>
          <w:b/>
          <w:i/>
          <w:szCs w:val="22"/>
        </w:rPr>
      </w:pPr>
      <w:r w:rsidRPr="005D2079">
        <w:rPr>
          <w:b/>
          <w:i/>
          <w:szCs w:val="22"/>
        </w:rPr>
        <w:t>“Artículo 6.</w:t>
      </w:r>
    </w:p>
    <w:p w14:paraId="56A52B32" w14:textId="77777777" w:rsidR="002B11D9" w:rsidRPr="005D2079" w:rsidRDefault="00E43858" w:rsidP="005D2079">
      <w:pPr>
        <w:spacing w:line="240" w:lineRule="auto"/>
        <w:ind w:left="567" w:right="539"/>
        <w:rPr>
          <w:i/>
          <w:szCs w:val="22"/>
        </w:rPr>
      </w:pPr>
      <w:r w:rsidRPr="005D2079">
        <w:rPr>
          <w:i/>
          <w:szCs w:val="22"/>
        </w:rPr>
        <w:t>(…)</w:t>
      </w:r>
    </w:p>
    <w:p w14:paraId="1976FC67" w14:textId="77777777" w:rsidR="002B11D9" w:rsidRPr="005D2079" w:rsidRDefault="00E43858" w:rsidP="005D2079">
      <w:pPr>
        <w:spacing w:line="240" w:lineRule="auto"/>
        <w:ind w:left="567" w:right="539"/>
        <w:rPr>
          <w:i/>
          <w:szCs w:val="22"/>
        </w:rPr>
      </w:pPr>
      <w:r w:rsidRPr="005D2079">
        <w:rPr>
          <w:i/>
          <w:szCs w:val="22"/>
        </w:rPr>
        <w:t>Para efectos de lo dispuesto en el presente artículo se observará lo siguiente:</w:t>
      </w:r>
    </w:p>
    <w:p w14:paraId="04BDA9BA" w14:textId="77777777" w:rsidR="002B11D9" w:rsidRPr="005D2079" w:rsidRDefault="00E43858" w:rsidP="005D2079">
      <w:pPr>
        <w:spacing w:line="240" w:lineRule="auto"/>
        <w:ind w:left="567" w:right="539"/>
        <w:rPr>
          <w:b/>
          <w:i/>
          <w:szCs w:val="22"/>
        </w:rPr>
      </w:pPr>
      <w:r w:rsidRPr="005D2079">
        <w:rPr>
          <w:b/>
          <w:i/>
          <w:szCs w:val="22"/>
        </w:rPr>
        <w:t>A</w:t>
      </w:r>
      <w:r w:rsidRPr="005D2079">
        <w:rPr>
          <w:i/>
          <w:szCs w:val="22"/>
        </w:rPr>
        <w:t xml:space="preserve">. </w:t>
      </w:r>
      <w:r w:rsidRPr="005D2079">
        <w:rPr>
          <w:b/>
          <w:i/>
          <w:szCs w:val="22"/>
        </w:rPr>
        <w:t>Para el ejercicio del derecho de acceso a la información</w:t>
      </w:r>
      <w:r w:rsidRPr="005D2079">
        <w:rPr>
          <w:i/>
          <w:szCs w:val="22"/>
        </w:rPr>
        <w:t xml:space="preserve">, la Federación y </w:t>
      </w:r>
      <w:r w:rsidRPr="005D2079">
        <w:rPr>
          <w:b/>
          <w:i/>
          <w:szCs w:val="22"/>
        </w:rPr>
        <w:t>las entidades federativas, en el ámbito de sus respectivas competencias, se regirán por los siguientes principios y bases:</w:t>
      </w:r>
    </w:p>
    <w:p w14:paraId="7B2501C9" w14:textId="77777777" w:rsidR="002B11D9" w:rsidRPr="005D2079" w:rsidRDefault="00E43858" w:rsidP="005D2079">
      <w:pPr>
        <w:spacing w:line="240" w:lineRule="auto"/>
        <w:ind w:left="567" w:right="539"/>
        <w:rPr>
          <w:i/>
          <w:szCs w:val="22"/>
        </w:rPr>
      </w:pPr>
      <w:r w:rsidRPr="005D2079">
        <w:rPr>
          <w:b/>
          <w:i/>
          <w:szCs w:val="22"/>
        </w:rPr>
        <w:t xml:space="preserve">I. </w:t>
      </w:r>
      <w:r w:rsidRPr="005D2079">
        <w:rPr>
          <w:b/>
          <w:i/>
          <w:szCs w:val="22"/>
        </w:rPr>
        <w:tab/>
        <w:t>Toda la información en posesión de cualquier</w:t>
      </w:r>
      <w:r w:rsidRPr="005D2079">
        <w:rPr>
          <w:i/>
          <w:szCs w:val="22"/>
        </w:rPr>
        <w:t xml:space="preserve"> </w:t>
      </w:r>
      <w:r w:rsidRPr="005D2079">
        <w:rPr>
          <w:b/>
          <w:i/>
          <w:szCs w:val="22"/>
        </w:rPr>
        <w:t>autoridad</w:t>
      </w:r>
      <w:r w:rsidRPr="005D2079">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D2079">
        <w:rPr>
          <w:b/>
          <w:i/>
          <w:szCs w:val="22"/>
        </w:rPr>
        <w:t>municipal</w:t>
      </w:r>
      <w:r w:rsidRPr="005D2079">
        <w:rPr>
          <w:i/>
          <w:szCs w:val="22"/>
        </w:rPr>
        <w:t xml:space="preserve">, </w:t>
      </w:r>
      <w:r w:rsidRPr="005D2079">
        <w:rPr>
          <w:b/>
          <w:i/>
          <w:szCs w:val="22"/>
        </w:rPr>
        <w:t>es pública</w:t>
      </w:r>
      <w:r w:rsidRPr="005D2079">
        <w:rPr>
          <w:i/>
          <w:szCs w:val="22"/>
        </w:rPr>
        <w:t xml:space="preserve"> y sólo podrá ser reservada temporalmente por razones de interés público y seguridad nacional, en los términos que fijen las leyes. </w:t>
      </w:r>
      <w:r w:rsidRPr="005D2079">
        <w:rPr>
          <w:b/>
          <w:i/>
          <w:szCs w:val="22"/>
        </w:rPr>
        <w:t>En la interpretación de este derecho deberá prevalecer el principio de máxima publicidad. Los sujetos obligados deberán documentar todo acto que derive del ejercicio de sus facultades, competencias o funciones</w:t>
      </w:r>
      <w:r w:rsidRPr="005D2079">
        <w:rPr>
          <w:i/>
          <w:szCs w:val="22"/>
        </w:rPr>
        <w:t>, la ley determinará los supuestos específicos bajo los cuales procederá la declaración de inexistencia de la información.”</w:t>
      </w:r>
    </w:p>
    <w:p w14:paraId="55C26538" w14:textId="77777777" w:rsidR="002B11D9" w:rsidRPr="005D2079" w:rsidRDefault="002B11D9" w:rsidP="005D2079">
      <w:pPr>
        <w:spacing w:line="240" w:lineRule="auto"/>
        <w:ind w:left="567" w:right="539"/>
        <w:rPr>
          <w:b/>
          <w:i/>
          <w:szCs w:val="22"/>
        </w:rPr>
      </w:pPr>
    </w:p>
    <w:p w14:paraId="1DB1F016" w14:textId="77777777" w:rsidR="002B11D9" w:rsidRPr="005D2079" w:rsidRDefault="00E43858" w:rsidP="005D2079">
      <w:pPr>
        <w:spacing w:line="240" w:lineRule="auto"/>
        <w:ind w:left="567" w:right="539"/>
        <w:rPr>
          <w:b/>
          <w:i/>
          <w:szCs w:val="22"/>
        </w:rPr>
      </w:pPr>
      <w:r w:rsidRPr="005D2079">
        <w:rPr>
          <w:b/>
          <w:i/>
          <w:szCs w:val="22"/>
        </w:rPr>
        <w:t>Constitución Política del Estado Libre y Soberano de México</w:t>
      </w:r>
    </w:p>
    <w:p w14:paraId="4E542E32" w14:textId="77777777" w:rsidR="002B11D9" w:rsidRPr="005D2079" w:rsidRDefault="00E43858" w:rsidP="005D2079">
      <w:pPr>
        <w:spacing w:line="240" w:lineRule="auto"/>
        <w:ind w:left="567" w:right="539"/>
        <w:rPr>
          <w:i/>
          <w:szCs w:val="22"/>
        </w:rPr>
      </w:pPr>
      <w:r w:rsidRPr="005D2079">
        <w:rPr>
          <w:b/>
          <w:i/>
          <w:szCs w:val="22"/>
        </w:rPr>
        <w:t>“Artículo 5</w:t>
      </w:r>
      <w:r w:rsidRPr="005D2079">
        <w:rPr>
          <w:i/>
          <w:szCs w:val="22"/>
        </w:rPr>
        <w:t xml:space="preserve">.- </w:t>
      </w:r>
    </w:p>
    <w:p w14:paraId="0E7D0278" w14:textId="77777777" w:rsidR="002B11D9" w:rsidRPr="005D2079" w:rsidRDefault="00E43858" w:rsidP="005D2079">
      <w:pPr>
        <w:spacing w:line="240" w:lineRule="auto"/>
        <w:ind w:left="567" w:right="539"/>
        <w:rPr>
          <w:i/>
          <w:szCs w:val="22"/>
        </w:rPr>
      </w:pPr>
      <w:r w:rsidRPr="005D2079">
        <w:rPr>
          <w:i/>
          <w:szCs w:val="22"/>
        </w:rPr>
        <w:t>(…)</w:t>
      </w:r>
    </w:p>
    <w:p w14:paraId="6CD461F3" w14:textId="77777777" w:rsidR="002B11D9" w:rsidRPr="005D2079" w:rsidRDefault="00E43858" w:rsidP="005D2079">
      <w:pPr>
        <w:spacing w:line="240" w:lineRule="auto"/>
        <w:ind w:left="567" w:right="539"/>
        <w:rPr>
          <w:i/>
          <w:szCs w:val="22"/>
        </w:rPr>
      </w:pPr>
      <w:r w:rsidRPr="005D2079">
        <w:rPr>
          <w:b/>
          <w:i/>
          <w:szCs w:val="22"/>
        </w:rPr>
        <w:t>El derecho a la información será garantizado por el Estado. La ley establecerá las previsiones que permitan asegurar la protección, el respeto y la difusión de este derecho</w:t>
      </w:r>
      <w:r w:rsidRPr="005D2079">
        <w:rPr>
          <w:i/>
          <w:szCs w:val="22"/>
        </w:rPr>
        <w:t>.</w:t>
      </w:r>
    </w:p>
    <w:p w14:paraId="2ABE9580" w14:textId="77777777" w:rsidR="002B11D9" w:rsidRPr="005D2079" w:rsidRDefault="00E43858" w:rsidP="005D2079">
      <w:pPr>
        <w:spacing w:line="240" w:lineRule="auto"/>
        <w:ind w:left="567" w:right="539"/>
        <w:rPr>
          <w:i/>
          <w:szCs w:val="22"/>
        </w:rPr>
      </w:pPr>
      <w:r w:rsidRPr="005D2079">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5D2079" w:rsidRDefault="00E43858" w:rsidP="005D2079">
      <w:pPr>
        <w:spacing w:line="240" w:lineRule="auto"/>
        <w:ind w:left="567" w:right="539"/>
        <w:rPr>
          <w:i/>
          <w:szCs w:val="22"/>
        </w:rPr>
      </w:pPr>
      <w:r w:rsidRPr="005D2079">
        <w:rPr>
          <w:b/>
          <w:i/>
          <w:szCs w:val="22"/>
        </w:rPr>
        <w:t>Este derecho se regirá por los principios y bases siguientes</w:t>
      </w:r>
      <w:r w:rsidRPr="005D2079">
        <w:rPr>
          <w:i/>
          <w:szCs w:val="22"/>
        </w:rPr>
        <w:t>:</w:t>
      </w:r>
    </w:p>
    <w:p w14:paraId="20F07590" w14:textId="77777777" w:rsidR="002B11D9" w:rsidRPr="005D2079" w:rsidRDefault="00E43858" w:rsidP="005D2079">
      <w:pPr>
        <w:spacing w:line="240" w:lineRule="auto"/>
        <w:ind w:left="567" w:right="539"/>
        <w:rPr>
          <w:i/>
          <w:szCs w:val="22"/>
        </w:rPr>
      </w:pPr>
      <w:r w:rsidRPr="005D2079">
        <w:rPr>
          <w:b/>
          <w:i/>
          <w:szCs w:val="22"/>
        </w:rPr>
        <w:t>I. Toda la información en posesión de cualquier autoridad, entidad, órgano y organismos de los</w:t>
      </w:r>
      <w:r w:rsidRPr="005D2079">
        <w:rPr>
          <w:i/>
          <w:szCs w:val="22"/>
        </w:rPr>
        <w:t xml:space="preserve"> Poderes Ejecutivo, Legislativo y Judicial, órganos autónomos, partidos políticos, fideicomisos y fondos públicos estatales y </w:t>
      </w:r>
      <w:r w:rsidRPr="005D2079">
        <w:rPr>
          <w:b/>
          <w:i/>
          <w:szCs w:val="22"/>
        </w:rPr>
        <w:t>municipales</w:t>
      </w:r>
      <w:r w:rsidRPr="005D2079">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D2079">
        <w:rPr>
          <w:b/>
          <w:i/>
          <w:szCs w:val="22"/>
        </w:rPr>
        <w:t>es pública</w:t>
      </w:r>
      <w:r w:rsidRPr="005D2079">
        <w:rPr>
          <w:i/>
          <w:szCs w:val="22"/>
        </w:rPr>
        <w:t xml:space="preserve"> y sólo podrá ser reservada temporalmente por razones previstas en la Constitución Política de los Estados Unidos Mexicanos de interés público y seguridad, en los términos que fijen las leyes. </w:t>
      </w:r>
      <w:r w:rsidRPr="005D2079">
        <w:rPr>
          <w:b/>
          <w:i/>
          <w:szCs w:val="22"/>
        </w:rPr>
        <w:t>En la interpretación de este derecho deberá prevalecer el principio de máxima publicidad</w:t>
      </w:r>
      <w:r w:rsidRPr="005D2079">
        <w:rPr>
          <w:i/>
          <w:szCs w:val="22"/>
        </w:rPr>
        <w:t xml:space="preserve">. </w:t>
      </w:r>
      <w:r w:rsidRPr="005D2079">
        <w:rPr>
          <w:b/>
          <w:i/>
          <w:szCs w:val="22"/>
        </w:rPr>
        <w:t xml:space="preserve">Los sujetos obligados deberán documentar todo acto que derive del </w:t>
      </w:r>
      <w:r w:rsidRPr="005D2079">
        <w:rPr>
          <w:b/>
          <w:i/>
          <w:szCs w:val="22"/>
        </w:rPr>
        <w:lastRenderedPageBreak/>
        <w:t>ejercicio de sus facultades, competencias o funciones</w:t>
      </w:r>
      <w:r w:rsidRPr="005D2079">
        <w:rPr>
          <w:i/>
          <w:szCs w:val="22"/>
        </w:rPr>
        <w:t>, la ley determinará los supuestos específicos bajo los cuales procederá la declaración de inexistencia de la información.”</w:t>
      </w:r>
    </w:p>
    <w:p w14:paraId="43DAD261" w14:textId="77777777" w:rsidR="002B11D9" w:rsidRPr="005D2079" w:rsidRDefault="002B11D9" w:rsidP="005D2079">
      <w:pPr>
        <w:rPr>
          <w:b/>
          <w:i/>
          <w:szCs w:val="22"/>
        </w:rPr>
      </w:pPr>
    </w:p>
    <w:p w14:paraId="3CC5AE80" w14:textId="77777777" w:rsidR="002B11D9" w:rsidRPr="005D2079" w:rsidRDefault="00E43858" w:rsidP="005D2079">
      <w:pPr>
        <w:rPr>
          <w:i/>
          <w:szCs w:val="22"/>
        </w:rPr>
      </w:pPr>
      <w:r w:rsidRPr="005D2079">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D2079">
        <w:rPr>
          <w:i/>
          <w:szCs w:val="22"/>
        </w:rPr>
        <w:t>por los principios de simplicidad, rapidez, gratuidad del procedimiento, auxilio y orientación a los particulares.</w:t>
      </w:r>
    </w:p>
    <w:p w14:paraId="06C4477C" w14:textId="77777777" w:rsidR="002B11D9" w:rsidRPr="005D2079" w:rsidRDefault="002B11D9" w:rsidP="005D2079">
      <w:pPr>
        <w:rPr>
          <w:i/>
          <w:szCs w:val="22"/>
        </w:rPr>
      </w:pPr>
    </w:p>
    <w:p w14:paraId="32F71180" w14:textId="77777777" w:rsidR="002B11D9" w:rsidRPr="005D2079" w:rsidRDefault="00E43858" w:rsidP="005D2079">
      <w:pPr>
        <w:rPr>
          <w:i/>
          <w:szCs w:val="22"/>
        </w:rPr>
      </w:pPr>
      <w:r w:rsidRPr="005D2079">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5D2079" w:rsidRDefault="002B11D9" w:rsidP="005D2079">
      <w:pPr>
        <w:rPr>
          <w:szCs w:val="22"/>
        </w:rPr>
      </w:pPr>
    </w:p>
    <w:p w14:paraId="50C9A409" w14:textId="77777777" w:rsidR="002B11D9" w:rsidRPr="005D2079" w:rsidRDefault="00E43858" w:rsidP="005D2079">
      <w:pPr>
        <w:rPr>
          <w:szCs w:val="22"/>
        </w:rPr>
      </w:pPr>
      <w:r w:rsidRPr="005D2079">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5D2079" w:rsidRDefault="002B11D9" w:rsidP="005D2079">
      <w:pPr>
        <w:rPr>
          <w:szCs w:val="22"/>
        </w:rPr>
      </w:pPr>
    </w:p>
    <w:p w14:paraId="35AF7222" w14:textId="77777777" w:rsidR="002B11D9" w:rsidRPr="005D2079" w:rsidRDefault="00E43858" w:rsidP="005D2079">
      <w:pPr>
        <w:rPr>
          <w:szCs w:val="22"/>
        </w:rPr>
      </w:pPr>
      <w:r w:rsidRPr="005D2079">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5D2079" w:rsidRDefault="002B11D9" w:rsidP="005D2079">
      <w:pPr>
        <w:rPr>
          <w:szCs w:val="22"/>
        </w:rPr>
      </w:pPr>
    </w:p>
    <w:p w14:paraId="573E8C29" w14:textId="77777777" w:rsidR="002B11D9" w:rsidRPr="005D2079" w:rsidRDefault="00E43858" w:rsidP="005D2079">
      <w:pPr>
        <w:rPr>
          <w:szCs w:val="22"/>
        </w:rPr>
      </w:pPr>
      <w:r w:rsidRPr="005D2079">
        <w:rPr>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5D2079" w:rsidRDefault="002B11D9" w:rsidP="005D2079">
      <w:pPr>
        <w:rPr>
          <w:szCs w:val="22"/>
        </w:rPr>
      </w:pPr>
    </w:p>
    <w:p w14:paraId="65B0DF28" w14:textId="77777777" w:rsidR="002B11D9" w:rsidRPr="005D2079" w:rsidRDefault="00E43858" w:rsidP="005D2079">
      <w:pPr>
        <w:rPr>
          <w:szCs w:val="22"/>
        </w:rPr>
      </w:pPr>
      <w:bookmarkStart w:id="31" w:name="_heading=h.2bn6wsx" w:colFirst="0" w:colLast="0"/>
      <w:bookmarkEnd w:id="31"/>
      <w:r w:rsidRPr="005D2079">
        <w:rPr>
          <w:szCs w:val="22"/>
        </w:rPr>
        <w:t xml:space="preserve">Con base en lo anterior, se considera que </w:t>
      </w:r>
      <w:r w:rsidRPr="005D2079">
        <w:rPr>
          <w:b/>
          <w:szCs w:val="22"/>
        </w:rPr>
        <w:t>EL</w:t>
      </w:r>
      <w:r w:rsidRPr="005D2079">
        <w:rPr>
          <w:szCs w:val="22"/>
        </w:rPr>
        <w:t xml:space="preserve"> </w:t>
      </w:r>
      <w:r w:rsidRPr="005D2079">
        <w:rPr>
          <w:b/>
          <w:szCs w:val="22"/>
        </w:rPr>
        <w:t>SUJETO OBLIGADO</w:t>
      </w:r>
      <w:r w:rsidRPr="005D2079">
        <w:rPr>
          <w:szCs w:val="22"/>
        </w:rPr>
        <w:t xml:space="preserve"> se encontraba compelido a atender la solicitud de acceso a la información realizada por </w:t>
      </w:r>
      <w:r w:rsidRPr="005D2079">
        <w:rPr>
          <w:b/>
          <w:szCs w:val="22"/>
        </w:rPr>
        <w:t>LA PARTE RECURRENTE</w:t>
      </w:r>
      <w:r w:rsidRPr="005D2079">
        <w:rPr>
          <w:szCs w:val="22"/>
        </w:rPr>
        <w:t>.</w:t>
      </w:r>
    </w:p>
    <w:p w14:paraId="4D6DDC45" w14:textId="77777777" w:rsidR="002B11D9" w:rsidRPr="005D2079" w:rsidRDefault="002B11D9" w:rsidP="005D2079">
      <w:pPr>
        <w:rPr>
          <w:szCs w:val="22"/>
        </w:rPr>
      </w:pPr>
    </w:p>
    <w:p w14:paraId="0AA81BA3" w14:textId="7A07553B" w:rsidR="002B11D9" w:rsidRPr="005D2079" w:rsidRDefault="00E43858" w:rsidP="005D2079">
      <w:pPr>
        <w:pStyle w:val="Ttulo3"/>
        <w:rPr>
          <w:szCs w:val="22"/>
        </w:rPr>
      </w:pPr>
      <w:bookmarkStart w:id="32" w:name="_Toc193386904"/>
      <w:r w:rsidRPr="005D2079">
        <w:rPr>
          <w:szCs w:val="22"/>
        </w:rPr>
        <w:t>b) Controversia a resolver</w:t>
      </w:r>
      <w:r w:rsidR="0043233B" w:rsidRPr="005D2079">
        <w:rPr>
          <w:szCs w:val="22"/>
        </w:rPr>
        <w:t>.</w:t>
      </w:r>
      <w:bookmarkEnd w:id="32"/>
    </w:p>
    <w:p w14:paraId="4D5A8B49" w14:textId="3C75E71C" w:rsidR="009067CF" w:rsidRPr="005D2079" w:rsidRDefault="00FD79D8" w:rsidP="005D2079">
      <w:pPr>
        <w:rPr>
          <w:rFonts w:eastAsia="Calibri"/>
          <w:szCs w:val="22"/>
          <w:lang w:eastAsia="es-ES_tradnl"/>
        </w:rPr>
      </w:pPr>
      <w:r w:rsidRPr="005D207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D2079">
        <w:rPr>
          <w:rFonts w:eastAsia="Calibri"/>
          <w:b/>
          <w:bCs/>
          <w:szCs w:val="22"/>
          <w:lang w:eastAsia="es-ES_tradnl"/>
        </w:rPr>
        <w:t>LA PARTE RECURRENTE</w:t>
      </w:r>
      <w:r w:rsidRPr="005D2079">
        <w:rPr>
          <w:rFonts w:eastAsia="Calibri"/>
          <w:szCs w:val="22"/>
          <w:lang w:eastAsia="es-ES_tradnl"/>
        </w:rPr>
        <w:t xml:space="preserve"> solicitó</w:t>
      </w:r>
      <w:r w:rsidR="009067CF" w:rsidRPr="005D2079">
        <w:rPr>
          <w:rFonts w:eastAsia="Calibri"/>
          <w:szCs w:val="22"/>
          <w:lang w:eastAsia="es-ES_tradnl"/>
        </w:rPr>
        <w:t xml:space="preserve"> </w:t>
      </w:r>
      <w:r w:rsidR="002D2A86" w:rsidRPr="005D2079">
        <w:rPr>
          <w:rFonts w:eastAsia="Calibri"/>
          <w:szCs w:val="22"/>
          <w:lang w:eastAsia="es-ES_tradnl"/>
        </w:rPr>
        <w:t>a partir de la creación de la Secretaría</w:t>
      </w:r>
      <w:r w:rsidR="000917E5" w:rsidRPr="005D2079">
        <w:rPr>
          <w:rStyle w:val="Refdenotaalpie"/>
          <w:rFonts w:eastAsia="Calibri"/>
          <w:szCs w:val="22"/>
          <w:lang w:eastAsia="es-ES_tradnl"/>
        </w:rPr>
        <w:footnoteReference w:id="2"/>
      </w:r>
      <w:r w:rsidR="002D2A86" w:rsidRPr="005D2079">
        <w:rPr>
          <w:rFonts w:eastAsia="Calibri"/>
          <w:szCs w:val="22"/>
          <w:lang w:eastAsia="es-ES_tradnl"/>
        </w:rPr>
        <w:t xml:space="preserve"> al catorce de enero de dos mil veinticinco, </w:t>
      </w:r>
      <w:r w:rsidR="009067CF" w:rsidRPr="005D2079">
        <w:rPr>
          <w:rFonts w:eastAsia="Calibri"/>
          <w:szCs w:val="22"/>
          <w:lang w:eastAsia="es-ES_tradnl"/>
        </w:rPr>
        <w:t xml:space="preserve">lo siguiente: </w:t>
      </w:r>
    </w:p>
    <w:p w14:paraId="47AFDAB8" w14:textId="77777777" w:rsidR="009067CF" w:rsidRPr="005D2079" w:rsidRDefault="009067CF" w:rsidP="005D2079">
      <w:pPr>
        <w:rPr>
          <w:rFonts w:eastAsia="Calibri"/>
          <w:szCs w:val="22"/>
          <w:lang w:eastAsia="es-ES_tradnl"/>
        </w:rPr>
      </w:pPr>
    </w:p>
    <w:p w14:paraId="1CD4A1F7" w14:textId="155ADB7F" w:rsidR="00421C6E" w:rsidRPr="005D2079" w:rsidRDefault="009067CF" w:rsidP="005D2079">
      <w:pPr>
        <w:pStyle w:val="Prrafodelista"/>
        <w:numPr>
          <w:ilvl w:val="0"/>
          <w:numId w:val="33"/>
        </w:numPr>
        <w:rPr>
          <w:rFonts w:eastAsia="Calibri"/>
          <w:b/>
          <w:szCs w:val="22"/>
          <w:lang w:eastAsia="es-ES_tradnl"/>
        </w:rPr>
      </w:pPr>
      <w:r w:rsidRPr="005D2079">
        <w:rPr>
          <w:rFonts w:eastAsia="Calibri"/>
          <w:b/>
          <w:szCs w:val="22"/>
          <w:lang w:eastAsia="es-ES_tradnl"/>
        </w:rPr>
        <w:t>Del Titular de la Secretaría, así como de los Directores Generales, Secretaría Particular y Titulares de las Unidades Administrativas:</w:t>
      </w:r>
    </w:p>
    <w:p w14:paraId="6C632D50" w14:textId="77777777" w:rsidR="009067CF" w:rsidRPr="005D2079" w:rsidRDefault="009067CF" w:rsidP="005D2079">
      <w:pPr>
        <w:pStyle w:val="Prrafodelista"/>
        <w:numPr>
          <w:ilvl w:val="1"/>
          <w:numId w:val="33"/>
        </w:numPr>
        <w:tabs>
          <w:tab w:val="left" w:pos="4667"/>
          <w:tab w:val="left" w:pos="4962"/>
        </w:tabs>
        <w:ind w:right="567"/>
        <w:rPr>
          <w:szCs w:val="22"/>
        </w:rPr>
      </w:pPr>
      <w:r w:rsidRPr="005D2079">
        <w:rPr>
          <w:szCs w:val="22"/>
        </w:rPr>
        <w:lastRenderedPageBreak/>
        <w:t>Todos los oficios firmados y emitidos</w:t>
      </w:r>
    </w:p>
    <w:p w14:paraId="09B14FD7" w14:textId="77777777" w:rsidR="009067CF" w:rsidRPr="005D2079" w:rsidRDefault="009067CF" w:rsidP="005D2079">
      <w:pPr>
        <w:pStyle w:val="Prrafodelista"/>
        <w:tabs>
          <w:tab w:val="left" w:pos="4667"/>
          <w:tab w:val="left" w:pos="4962"/>
        </w:tabs>
        <w:ind w:right="567"/>
        <w:rPr>
          <w:szCs w:val="22"/>
        </w:rPr>
      </w:pPr>
    </w:p>
    <w:p w14:paraId="788B6FD0" w14:textId="77777777" w:rsidR="009067CF" w:rsidRPr="005D2079" w:rsidRDefault="009067CF" w:rsidP="005D2079">
      <w:pPr>
        <w:pStyle w:val="Prrafodelista"/>
        <w:numPr>
          <w:ilvl w:val="0"/>
          <w:numId w:val="33"/>
        </w:numPr>
        <w:tabs>
          <w:tab w:val="left" w:pos="4667"/>
          <w:tab w:val="left" w:pos="4962"/>
        </w:tabs>
        <w:ind w:right="567"/>
        <w:rPr>
          <w:b/>
          <w:szCs w:val="22"/>
        </w:rPr>
      </w:pPr>
      <w:r w:rsidRPr="005D2079">
        <w:rPr>
          <w:b/>
          <w:szCs w:val="22"/>
        </w:rPr>
        <w:t>De todos los servidores públicos de la Secretaría:</w:t>
      </w:r>
    </w:p>
    <w:p w14:paraId="1F0C3F45" w14:textId="77777777" w:rsidR="009067CF" w:rsidRPr="005D2079" w:rsidRDefault="009067CF" w:rsidP="005D2079">
      <w:pPr>
        <w:pStyle w:val="Prrafodelista"/>
        <w:numPr>
          <w:ilvl w:val="1"/>
          <w:numId w:val="33"/>
        </w:numPr>
        <w:tabs>
          <w:tab w:val="left" w:pos="4667"/>
          <w:tab w:val="left" w:pos="4962"/>
        </w:tabs>
        <w:ind w:right="567"/>
        <w:rPr>
          <w:szCs w:val="22"/>
        </w:rPr>
      </w:pPr>
      <w:r w:rsidRPr="005D2079">
        <w:rPr>
          <w:szCs w:val="22"/>
        </w:rPr>
        <w:t>Las actas de entrega;</w:t>
      </w:r>
    </w:p>
    <w:p w14:paraId="74613C1E" w14:textId="6632180A" w:rsidR="009067CF" w:rsidRPr="005D2079" w:rsidRDefault="009067CF" w:rsidP="005D2079">
      <w:pPr>
        <w:pStyle w:val="Prrafodelista"/>
        <w:numPr>
          <w:ilvl w:val="1"/>
          <w:numId w:val="33"/>
        </w:numPr>
        <w:tabs>
          <w:tab w:val="left" w:pos="4667"/>
          <w:tab w:val="left" w:pos="4962"/>
        </w:tabs>
        <w:ind w:right="567"/>
        <w:rPr>
          <w:szCs w:val="22"/>
        </w:rPr>
      </w:pPr>
      <w:r w:rsidRPr="005D2079">
        <w:rPr>
          <w:szCs w:val="22"/>
        </w:rPr>
        <w:t>Nombramientos;</w:t>
      </w:r>
    </w:p>
    <w:p w14:paraId="5B6A4239" w14:textId="1E968FEC" w:rsidR="009067CF" w:rsidRPr="005D2079" w:rsidRDefault="009067CF" w:rsidP="005D2079">
      <w:pPr>
        <w:pStyle w:val="Prrafodelista"/>
        <w:numPr>
          <w:ilvl w:val="1"/>
          <w:numId w:val="33"/>
        </w:numPr>
        <w:tabs>
          <w:tab w:val="left" w:pos="4667"/>
          <w:tab w:val="left" w:pos="4962"/>
        </w:tabs>
        <w:ind w:right="567"/>
        <w:rPr>
          <w:szCs w:val="22"/>
        </w:rPr>
      </w:pPr>
      <w:r w:rsidRPr="005D2079">
        <w:rPr>
          <w:szCs w:val="22"/>
        </w:rPr>
        <w:t>Recibos de pago;</w:t>
      </w:r>
    </w:p>
    <w:p w14:paraId="367F7A45" w14:textId="377FE413" w:rsidR="001F6C7B" w:rsidRPr="005D2079" w:rsidRDefault="009067CF" w:rsidP="005D2079">
      <w:pPr>
        <w:pStyle w:val="Prrafodelista"/>
        <w:numPr>
          <w:ilvl w:val="1"/>
          <w:numId w:val="33"/>
        </w:numPr>
        <w:tabs>
          <w:tab w:val="left" w:pos="4667"/>
          <w:tab w:val="left" w:pos="4962"/>
        </w:tabs>
        <w:ind w:right="567"/>
        <w:rPr>
          <w:szCs w:val="22"/>
        </w:rPr>
      </w:pPr>
      <w:r w:rsidRPr="005D2079">
        <w:rPr>
          <w:szCs w:val="22"/>
        </w:rPr>
        <w:t xml:space="preserve">Las declaraciones patrimoniales y conflicto de </w:t>
      </w:r>
      <w:r w:rsidR="002D2A86" w:rsidRPr="005D2079">
        <w:rPr>
          <w:szCs w:val="22"/>
        </w:rPr>
        <w:t>intereses</w:t>
      </w:r>
      <w:r w:rsidR="008F4220" w:rsidRPr="005D2079">
        <w:rPr>
          <w:szCs w:val="22"/>
        </w:rPr>
        <w:t>;</w:t>
      </w:r>
    </w:p>
    <w:p w14:paraId="4EFAD069" w14:textId="0CCB1829" w:rsidR="009067CF" w:rsidRPr="005D2079" w:rsidRDefault="001F6C7B" w:rsidP="005D2079">
      <w:pPr>
        <w:pStyle w:val="Prrafodelista"/>
        <w:numPr>
          <w:ilvl w:val="1"/>
          <w:numId w:val="33"/>
        </w:numPr>
        <w:tabs>
          <w:tab w:val="left" w:pos="4667"/>
          <w:tab w:val="left" w:pos="4962"/>
        </w:tabs>
        <w:ind w:right="567"/>
        <w:rPr>
          <w:szCs w:val="22"/>
        </w:rPr>
      </w:pPr>
      <w:r w:rsidRPr="005D2079">
        <w:rPr>
          <w:szCs w:val="22"/>
        </w:rPr>
        <w:t>Currículums</w:t>
      </w:r>
      <w:r w:rsidR="002D2A86" w:rsidRPr="005D2079">
        <w:rPr>
          <w:szCs w:val="22"/>
        </w:rPr>
        <w:t>.</w:t>
      </w:r>
    </w:p>
    <w:p w14:paraId="2F9BC530" w14:textId="77777777" w:rsidR="009067CF" w:rsidRPr="005D2079" w:rsidRDefault="009067CF" w:rsidP="005D2079">
      <w:pPr>
        <w:tabs>
          <w:tab w:val="left" w:pos="4667"/>
          <w:tab w:val="left" w:pos="4962"/>
        </w:tabs>
        <w:ind w:right="567"/>
        <w:rPr>
          <w:szCs w:val="22"/>
        </w:rPr>
      </w:pPr>
    </w:p>
    <w:p w14:paraId="2C7AECE4" w14:textId="3102396C" w:rsidR="00DC66A5" w:rsidRPr="005D2079" w:rsidRDefault="00D96DE4" w:rsidP="005D2079">
      <w:pPr>
        <w:pBdr>
          <w:top w:val="nil"/>
          <w:left w:val="nil"/>
          <w:bottom w:val="nil"/>
          <w:right w:val="nil"/>
          <w:between w:val="nil"/>
        </w:pBdr>
        <w:ind w:right="-28"/>
        <w:rPr>
          <w:szCs w:val="22"/>
        </w:rPr>
      </w:pPr>
      <w:r w:rsidRPr="005D2079">
        <w:rPr>
          <w:szCs w:val="22"/>
        </w:rPr>
        <w:t xml:space="preserve">En respuesta, </w:t>
      </w:r>
      <w:r w:rsidRPr="005D2079">
        <w:rPr>
          <w:b/>
          <w:szCs w:val="22"/>
        </w:rPr>
        <w:t>EL SUJETO OBLIGADO</w:t>
      </w:r>
      <w:r w:rsidR="000B7D6E" w:rsidRPr="005D2079">
        <w:rPr>
          <w:b/>
          <w:szCs w:val="22"/>
        </w:rPr>
        <w:t xml:space="preserve"> </w:t>
      </w:r>
      <w:r w:rsidR="00DC66A5" w:rsidRPr="005D2079">
        <w:rPr>
          <w:szCs w:val="22"/>
        </w:rPr>
        <w:t xml:space="preserve">se pronunció por conducto </w:t>
      </w:r>
      <w:r w:rsidR="002D2A86" w:rsidRPr="005D2079">
        <w:rPr>
          <w:szCs w:val="22"/>
        </w:rPr>
        <w:t>de la Subdirectora de Transparencia, Gestión Documental e Igualdad de Género, quien apuntó que la información solicitada se pone a disposición mediante consulta directa.</w:t>
      </w:r>
    </w:p>
    <w:p w14:paraId="5A4F04CC" w14:textId="77777777" w:rsidR="00134FA1" w:rsidRPr="005D2079" w:rsidRDefault="00134FA1" w:rsidP="005D2079">
      <w:pPr>
        <w:tabs>
          <w:tab w:val="left" w:pos="4962"/>
        </w:tabs>
        <w:rPr>
          <w:szCs w:val="22"/>
        </w:rPr>
      </w:pPr>
    </w:p>
    <w:p w14:paraId="3A9BA8BF" w14:textId="28943BC6" w:rsidR="002B11D9" w:rsidRPr="005D2079" w:rsidRDefault="00E43858" w:rsidP="005D2079">
      <w:pPr>
        <w:tabs>
          <w:tab w:val="left" w:pos="4962"/>
        </w:tabs>
        <w:rPr>
          <w:szCs w:val="22"/>
        </w:rPr>
      </w:pPr>
      <w:r w:rsidRPr="005D2079">
        <w:rPr>
          <w:szCs w:val="22"/>
        </w:rPr>
        <w:t xml:space="preserve">Ahora bien, en la interposición del presente recurso </w:t>
      </w:r>
      <w:r w:rsidRPr="005D2079">
        <w:rPr>
          <w:b/>
          <w:szCs w:val="22"/>
        </w:rPr>
        <w:t>LA PARTE RECURRENTE</w:t>
      </w:r>
      <w:r w:rsidRPr="005D2079">
        <w:rPr>
          <w:szCs w:val="22"/>
        </w:rPr>
        <w:t xml:space="preserve"> se inconformó </w:t>
      </w:r>
      <w:r w:rsidR="00036E41" w:rsidRPr="005D2079">
        <w:rPr>
          <w:szCs w:val="22"/>
        </w:rPr>
        <w:t xml:space="preserve">sobre </w:t>
      </w:r>
      <w:r w:rsidR="00AC0EED" w:rsidRPr="005D2079">
        <w:rPr>
          <w:szCs w:val="22"/>
        </w:rPr>
        <w:t xml:space="preserve">la entrega </w:t>
      </w:r>
      <w:r w:rsidR="002D2A86" w:rsidRPr="005D2079">
        <w:rPr>
          <w:szCs w:val="22"/>
        </w:rPr>
        <w:t>de</w:t>
      </w:r>
      <w:r w:rsidR="00AC0EED" w:rsidRPr="005D2079">
        <w:rPr>
          <w:szCs w:val="22"/>
        </w:rPr>
        <w:t xml:space="preserve"> información en una modalidad distinta</w:t>
      </w:r>
      <w:r w:rsidR="002D2A86" w:rsidRPr="005D2079">
        <w:rPr>
          <w:szCs w:val="22"/>
        </w:rPr>
        <w:t xml:space="preserve"> a</w:t>
      </w:r>
      <w:r w:rsidR="00AC0EED" w:rsidRPr="005D2079">
        <w:rPr>
          <w:szCs w:val="22"/>
        </w:rPr>
        <w:t xml:space="preserve"> </w:t>
      </w:r>
      <w:r w:rsidR="002D2A86" w:rsidRPr="005D2079">
        <w:rPr>
          <w:szCs w:val="22"/>
        </w:rPr>
        <w:t>l</w:t>
      </w:r>
      <w:r w:rsidR="00AC0EED" w:rsidRPr="005D2079">
        <w:rPr>
          <w:szCs w:val="22"/>
        </w:rPr>
        <w:t>a solicitada</w:t>
      </w:r>
      <w:r w:rsidR="00421C6E" w:rsidRPr="005D2079">
        <w:rPr>
          <w:szCs w:val="22"/>
        </w:rPr>
        <w:t>.</w:t>
      </w:r>
    </w:p>
    <w:p w14:paraId="3213D847" w14:textId="77777777" w:rsidR="00F10C1B" w:rsidRPr="005D2079" w:rsidRDefault="00F10C1B" w:rsidP="005D2079">
      <w:pPr>
        <w:rPr>
          <w:szCs w:val="22"/>
        </w:rPr>
      </w:pPr>
    </w:p>
    <w:p w14:paraId="459D549E" w14:textId="58BD92B7" w:rsidR="001F6C7B" w:rsidRPr="005D2079" w:rsidRDefault="00D707EC" w:rsidP="005D2079">
      <w:pPr>
        <w:rPr>
          <w:szCs w:val="22"/>
        </w:rPr>
      </w:pPr>
      <w:r w:rsidRPr="005D2079">
        <w:rPr>
          <w:szCs w:val="22"/>
        </w:rPr>
        <w:t>Por otra parte, en el apartado de manifestaciones</w:t>
      </w:r>
      <w:r w:rsidR="005F7177" w:rsidRPr="005D2079">
        <w:rPr>
          <w:szCs w:val="22"/>
        </w:rPr>
        <w:t xml:space="preserve"> </w:t>
      </w:r>
      <w:r w:rsidRPr="005D2079">
        <w:rPr>
          <w:b/>
          <w:szCs w:val="22"/>
        </w:rPr>
        <w:t xml:space="preserve">EL SUJETO OBLIGADO </w:t>
      </w:r>
      <w:r w:rsidR="001B5C52" w:rsidRPr="005D2079">
        <w:rPr>
          <w:szCs w:val="22"/>
        </w:rPr>
        <w:t>mediante informe justificado ratificó su respuesta primigenia</w:t>
      </w:r>
      <w:r w:rsidR="001F6C7B" w:rsidRPr="005D2079">
        <w:rPr>
          <w:szCs w:val="22"/>
        </w:rPr>
        <w:t>; asimismo indicó que el peso total de la información que se pretende otorgar como respuesta asciende a 19 GB y adjuntó la constancia de registro</w:t>
      </w:r>
      <w:r w:rsidR="00A54B35" w:rsidRPr="005D2079">
        <w:rPr>
          <w:szCs w:val="22"/>
        </w:rPr>
        <w:t xml:space="preserve"> de incidencia técnica debido al</w:t>
      </w:r>
      <w:r w:rsidR="001F6C7B" w:rsidRPr="005D2079">
        <w:rPr>
          <w:szCs w:val="22"/>
        </w:rPr>
        <w:t xml:space="preserve"> cambio de modalidad ante la Dirección </w:t>
      </w:r>
      <w:r w:rsidR="00A54B35" w:rsidRPr="005D2079">
        <w:rPr>
          <w:szCs w:val="22"/>
        </w:rPr>
        <w:t>General de Informática de este Instituto; p</w:t>
      </w:r>
      <w:r w:rsidR="00DC66A5" w:rsidRPr="005D2079">
        <w:rPr>
          <w:szCs w:val="22"/>
        </w:rPr>
        <w:t>or su parte, el solicitante no proporcionó pruebas o alegatos.</w:t>
      </w:r>
    </w:p>
    <w:p w14:paraId="3FC3FE5A" w14:textId="77777777" w:rsidR="001F6C7B" w:rsidRPr="005D2079" w:rsidRDefault="001F6C7B" w:rsidP="005D2079">
      <w:pPr>
        <w:rPr>
          <w:b/>
          <w:szCs w:val="22"/>
        </w:rPr>
      </w:pPr>
    </w:p>
    <w:p w14:paraId="52A55288" w14:textId="77777777" w:rsidR="001B5C52" w:rsidRPr="005D2079" w:rsidRDefault="001B5C52" w:rsidP="005D2079">
      <w:pPr>
        <w:tabs>
          <w:tab w:val="left" w:pos="4962"/>
        </w:tabs>
        <w:rPr>
          <w:b/>
          <w:szCs w:val="22"/>
        </w:rPr>
      </w:pPr>
      <w:r w:rsidRPr="005D2079">
        <w:rPr>
          <w:szCs w:val="22"/>
        </w:rPr>
        <w:t xml:space="preserve">En virtud de lo anterior, el estudio se centrará en determinar la procedencia del cambio de modalidad expresado por </w:t>
      </w:r>
      <w:r w:rsidRPr="005D2079">
        <w:rPr>
          <w:b/>
          <w:szCs w:val="22"/>
        </w:rPr>
        <w:t>EL SUJETO OBLIGADO.</w:t>
      </w:r>
    </w:p>
    <w:p w14:paraId="6371A379" w14:textId="77777777" w:rsidR="00193492" w:rsidRPr="005D2079" w:rsidRDefault="00193492" w:rsidP="005D2079">
      <w:pPr>
        <w:rPr>
          <w:szCs w:val="22"/>
        </w:rPr>
      </w:pPr>
    </w:p>
    <w:p w14:paraId="19995242" w14:textId="77777777" w:rsidR="002B11D9" w:rsidRPr="005D2079" w:rsidRDefault="00E43858" w:rsidP="005D2079">
      <w:pPr>
        <w:pStyle w:val="Ttulo3"/>
        <w:tabs>
          <w:tab w:val="left" w:pos="6015"/>
        </w:tabs>
        <w:rPr>
          <w:szCs w:val="22"/>
        </w:rPr>
      </w:pPr>
      <w:bookmarkStart w:id="33" w:name="_Toc193386905"/>
      <w:r w:rsidRPr="005D2079">
        <w:rPr>
          <w:szCs w:val="22"/>
        </w:rPr>
        <w:lastRenderedPageBreak/>
        <w:t>c) Estudio de la controversia.</w:t>
      </w:r>
      <w:bookmarkEnd w:id="33"/>
    </w:p>
    <w:p w14:paraId="08833BBD" w14:textId="77777777" w:rsidR="00602ACA" w:rsidRPr="005D2079" w:rsidRDefault="00602ACA" w:rsidP="005D2079">
      <w:pPr>
        <w:ind w:right="-93"/>
        <w:rPr>
          <w:szCs w:val="22"/>
        </w:rPr>
      </w:pPr>
      <w:r w:rsidRPr="005D2079">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5D2079" w:rsidRDefault="00602ACA" w:rsidP="005D2079">
      <w:pPr>
        <w:ind w:right="-93"/>
        <w:rPr>
          <w:szCs w:val="22"/>
        </w:rPr>
      </w:pPr>
    </w:p>
    <w:p w14:paraId="248727A2" w14:textId="77777777" w:rsidR="00602ACA" w:rsidRPr="005D2079" w:rsidRDefault="00602ACA" w:rsidP="005D2079">
      <w:pPr>
        <w:pStyle w:val="Puesto"/>
        <w:ind w:firstLine="567"/>
        <w:rPr>
          <w:szCs w:val="22"/>
        </w:rPr>
      </w:pPr>
      <w:r w:rsidRPr="005D2079">
        <w:rPr>
          <w:b/>
          <w:szCs w:val="22"/>
        </w:rPr>
        <w:t>Artículo 18</w:t>
      </w:r>
      <w:r w:rsidRPr="005D2079">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5D2079" w:rsidRDefault="00602ACA" w:rsidP="005D2079">
      <w:pPr>
        <w:ind w:right="-93"/>
        <w:rPr>
          <w:szCs w:val="22"/>
        </w:rPr>
      </w:pPr>
    </w:p>
    <w:p w14:paraId="0638FA69" w14:textId="77777777" w:rsidR="00602ACA" w:rsidRPr="005D2079" w:rsidRDefault="00602ACA" w:rsidP="005D2079">
      <w:pPr>
        <w:ind w:right="-93"/>
        <w:rPr>
          <w:szCs w:val="22"/>
        </w:rPr>
      </w:pPr>
      <w:r w:rsidRPr="005D2079">
        <w:rPr>
          <w:szCs w:val="22"/>
        </w:rPr>
        <w:t xml:space="preserve">Lo anterior toma relevancia, pues según Jarquín, Soledad (2019), en el “Diccionario de Transparencia y Acceso a la Información Pública” (p. 126 y 127), todos los </w:t>
      </w:r>
      <w:r w:rsidRPr="005D2079">
        <w:rPr>
          <w:b/>
          <w:szCs w:val="22"/>
        </w:rPr>
        <w:t>SUJETOS OBLIGADOS</w:t>
      </w:r>
      <w:r w:rsidRPr="005D2079">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5D2079" w:rsidRDefault="00602ACA" w:rsidP="005D2079">
      <w:pPr>
        <w:ind w:right="-93"/>
        <w:rPr>
          <w:szCs w:val="22"/>
        </w:rPr>
      </w:pPr>
    </w:p>
    <w:p w14:paraId="297CD57F" w14:textId="77777777" w:rsidR="003E4487" w:rsidRPr="005D2079" w:rsidRDefault="00602ACA" w:rsidP="005D2079">
      <w:pPr>
        <w:widowControl w:val="0"/>
        <w:rPr>
          <w:szCs w:val="22"/>
        </w:rPr>
      </w:pPr>
      <w:r w:rsidRPr="005D2079">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5D2079">
        <w:rPr>
          <w:szCs w:val="22"/>
        </w:rPr>
        <w:t xml:space="preserve">. </w:t>
      </w:r>
    </w:p>
    <w:p w14:paraId="0094BEE7" w14:textId="77777777" w:rsidR="007F2745" w:rsidRPr="005D2079" w:rsidRDefault="007F2745" w:rsidP="005D2079">
      <w:pPr>
        <w:tabs>
          <w:tab w:val="left" w:pos="4962"/>
        </w:tabs>
        <w:rPr>
          <w:szCs w:val="22"/>
        </w:rPr>
      </w:pPr>
    </w:p>
    <w:p w14:paraId="1A0E5865" w14:textId="1A00CCD8" w:rsidR="001C1369" w:rsidRPr="005D2079" w:rsidRDefault="001C1369" w:rsidP="005D2079">
      <w:pPr>
        <w:tabs>
          <w:tab w:val="left" w:pos="4962"/>
        </w:tabs>
        <w:rPr>
          <w:szCs w:val="22"/>
        </w:rPr>
      </w:pPr>
      <w:r w:rsidRPr="005D2079">
        <w:rPr>
          <w:szCs w:val="22"/>
        </w:rPr>
        <w:t xml:space="preserve">Avanzando en estudio es importante señalar que, </w:t>
      </w:r>
      <w:r w:rsidR="001B5C52" w:rsidRPr="005D2079">
        <w:rPr>
          <w:b/>
          <w:szCs w:val="22"/>
        </w:rPr>
        <w:t xml:space="preserve">EL SUJETO OBLIGADO </w:t>
      </w:r>
      <w:r w:rsidR="001B5C52" w:rsidRPr="005D2079">
        <w:rPr>
          <w:szCs w:val="22"/>
        </w:rPr>
        <w:t xml:space="preserve">asumió contar con la totalidad de las documentales requeridas, por lo que a nada práctico nos conduciría </w:t>
      </w:r>
      <w:r w:rsidR="001B5C52" w:rsidRPr="005D2079">
        <w:rPr>
          <w:szCs w:val="22"/>
        </w:rPr>
        <w:lastRenderedPageBreak/>
        <w:t>realizar un estudio extenso sobre las atribuciones y obligatoriedad para contar con la información de mérito</w:t>
      </w:r>
      <w:r w:rsidR="00D92D40" w:rsidRPr="005D2079">
        <w:rPr>
          <w:szCs w:val="22"/>
        </w:rPr>
        <w:t>.</w:t>
      </w:r>
    </w:p>
    <w:p w14:paraId="3361E3F9" w14:textId="77777777" w:rsidR="001C1369" w:rsidRPr="005D2079" w:rsidRDefault="001C1369" w:rsidP="005D2079">
      <w:pPr>
        <w:tabs>
          <w:tab w:val="left" w:pos="4962"/>
        </w:tabs>
        <w:rPr>
          <w:szCs w:val="22"/>
        </w:rPr>
      </w:pPr>
    </w:p>
    <w:p w14:paraId="2AB75E23" w14:textId="25AEBE57" w:rsidR="001B5C52" w:rsidRPr="005D2079" w:rsidRDefault="001B5C52" w:rsidP="005D2079">
      <w:pPr>
        <w:pBdr>
          <w:top w:val="nil"/>
          <w:left w:val="nil"/>
          <w:bottom w:val="nil"/>
          <w:right w:val="nil"/>
          <w:between w:val="nil"/>
        </w:pBdr>
        <w:rPr>
          <w:rFonts w:eastAsia="Palatino Linotype" w:cs="Palatino Linotype"/>
          <w:szCs w:val="22"/>
        </w:rPr>
      </w:pPr>
      <w:r w:rsidRPr="005D2079">
        <w:rPr>
          <w:rFonts w:eastAsia="Palatino Linotype" w:cs="Palatino Linotype"/>
          <w:szCs w:val="22"/>
        </w:rPr>
        <w:t xml:space="preserve">Por otra parte, resulta relevante también recordar que, </w:t>
      </w:r>
      <w:r w:rsidRPr="005D2079">
        <w:rPr>
          <w:rFonts w:eastAsia="Palatino Linotype" w:cs="Palatino Linotype"/>
          <w:b/>
          <w:szCs w:val="22"/>
        </w:rPr>
        <w:t>LA PARTE RECURRENTE</w:t>
      </w:r>
      <w:r w:rsidRPr="005D2079">
        <w:rPr>
          <w:rFonts w:eastAsia="Palatino Linotype" w:cs="Palatino Linotype"/>
          <w:szCs w:val="22"/>
        </w:rPr>
        <w:t xml:space="preserve"> al momento de presentar su solicitud de acceso a la información eligió como modalidad de entrega para la entrega de la información el Sistema de Acceso a la Información Pública Mexiquense </w:t>
      </w:r>
      <w:r w:rsidRPr="005D2079">
        <w:rPr>
          <w:rFonts w:eastAsia="Palatino Linotype" w:cs="Palatino Linotype"/>
          <w:b/>
          <w:szCs w:val="22"/>
        </w:rPr>
        <w:t>SAIMEX</w:t>
      </w:r>
      <w:r w:rsidRPr="005D2079">
        <w:rPr>
          <w:rFonts w:eastAsia="Palatino Linotype" w:cs="Palatino Linotype"/>
          <w:szCs w:val="22"/>
        </w:rPr>
        <w:t xml:space="preserve"> como se puede apreciar en el expediente electrónico</w:t>
      </w:r>
      <w:r w:rsidRPr="005D2079">
        <w:rPr>
          <w:rFonts w:eastAsia="Palatino Linotype" w:cs="Palatino Linotype"/>
          <w:i/>
          <w:szCs w:val="22"/>
        </w:rPr>
        <w:t>.</w:t>
      </w:r>
    </w:p>
    <w:p w14:paraId="57A337BC" w14:textId="77777777" w:rsidR="001B5C52" w:rsidRPr="005D2079" w:rsidRDefault="001B5C52" w:rsidP="005D2079">
      <w:pPr>
        <w:ind w:right="49"/>
        <w:rPr>
          <w:rFonts w:eastAsia="Palatino Linotype" w:cs="Palatino Linotype"/>
          <w:szCs w:val="22"/>
        </w:rPr>
      </w:pPr>
    </w:p>
    <w:p w14:paraId="2B9E0B07" w14:textId="77777777" w:rsidR="001B5C52" w:rsidRPr="005D2079" w:rsidRDefault="001B5C52" w:rsidP="005D2079">
      <w:pPr>
        <w:spacing w:after="160"/>
        <w:ind w:right="49"/>
        <w:rPr>
          <w:rFonts w:eastAsia="Palatino Linotype" w:cs="Palatino Linotype"/>
          <w:szCs w:val="22"/>
        </w:rPr>
      </w:pPr>
      <w:r w:rsidRPr="005D2079">
        <w:rPr>
          <w:rFonts w:eastAsia="Palatino Linotype" w:cs="Palatino Linotype"/>
          <w:szCs w:val="22"/>
        </w:rPr>
        <w:t>Sobre este tema,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6919DC50" w14:textId="77777777" w:rsidR="001B5C52" w:rsidRPr="005D2079" w:rsidRDefault="001B5C52" w:rsidP="005D2079">
      <w:pPr>
        <w:pStyle w:val="Puesto"/>
        <w:rPr>
          <w:rFonts w:eastAsia="Palatino Linotype"/>
          <w:szCs w:val="22"/>
        </w:rPr>
      </w:pPr>
      <w:r w:rsidRPr="005D2079">
        <w:rPr>
          <w:rFonts w:eastAsia="Palatino Linotype"/>
          <w:b/>
          <w:szCs w:val="22"/>
        </w:rPr>
        <w:t>“Artículo 155.</w:t>
      </w:r>
      <w:r w:rsidRPr="005D2079">
        <w:rPr>
          <w:rFonts w:eastAsia="Palatino Linotype"/>
          <w:szCs w:val="22"/>
        </w:rPr>
        <w:t xml:space="preserve"> Para presentar una solicitud por escrito, no se podrán exigir mayores requisitos que los siguientes:</w:t>
      </w:r>
    </w:p>
    <w:p w14:paraId="2025E1ED" w14:textId="77777777" w:rsidR="001B5C52" w:rsidRPr="005D2079" w:rsidRDefault="001B5C52" w:rsidP="005D2079">
      <w:pPr>
        <w:pStyle w:val="Puesto"/>
        <w:rPr>
          <w:rFonts w:eastAsia="Palatino Linotype"/>
          <w:szCs w:val="22"/>
        </w:rPr>
      </w:pPr>
      <w:r w:rsidRPr="005D2079">
        <w:rPr>
          <w:rFonts w:eastAsia="Palatino Linotype"/>
          <w:szCs w:val="22"/>
        </w:rPr>
        <w:t>(…)</w:t>
      </w:r>
    </w:p>
    <w:p w14:paraId="6858F40C" w14:textId="77777777" w:rsidR="001B5C52" w:rsidRPr="005D2079" w:rsidRDefault="001B5C52" w:rsidP="005D2079">
      <w:pPr>
        <w:pStyle w:val="Puesto"/>
        <w:rPr>
          <w:rFonts w:eastAsia="Palatino Linotype"/>
          <w:szCs w:val="22"/>
        </w:rPr>
      </w:pPr>
      <w:r w:rsidRPr="005D2079">
        <w:rPr>
          <w:rFonts w:eastAsia="Palatino Linotype"/>
          <w:b/>
          <w:szCs w:val="22"/>
        </w:rPr>
        <w:t>V</w:t>
      </w:r>
      <w:r w:rsidRPr="005D2079">
        <w:rPr>
          <w:rFonts w:eastAsia="Palatino Linotype"/>
          <w:szCs w:val="22"/>
        </w:rPr>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7975DFB" w14:textId="77777777" w:rsidR="001B5C52" w:rsidRPr="005D2079" w:rsidRDefault="001B5C52" w:rsidP="005D2079">
      <w:pPr>
        <w:ind w:right="-28"/>
        <w:rPr>
          <w:rFonts w:eastAsia="Palatino Linotype" w:cs="Palatino Linotype"/>
          <w:szCs w:val="22"/>
        </w:rPr>
      </w:pPr>
    </w:p>
    <w:p w14:paraId="44FD360F" w14:textId="77777777" w:rsidR="001B5C52" w:rsidRPr="005D2079" w:rsidRDefault="001B5C52" w:rsidP="005D2079">
      <w:pPr>
        <w:ind w:right="-28"/>
        <w:rPr>
          <w:rFonts w:eastAsia="Palatino Linotype" w:cs="Palatino Linotype"/>
          <w:szCs w:val="22"/>
        </w:rPr>
      </w:pPr>
      <w:r w:rsidRPr="005D2079">
        <w:rPr>
          <w:rFonts w:eastAsia="Palatino Linotype" w:cs="Palatino Linotype"/>
          <w:szCs w:val="22"/>
        </w:rPr>
        <w:t>Por otro lado,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10FA90D" w14:textId="77777777" w:rsidR="001B5C52" w:rsidRPr="005D2079" w:rsidRDefault="001B5C52" w:rsidP="005D2079">
      <w:pPr>
        <w:ind w:right="49"/>
        <w:rPr>
          <w:rFonts w:eastAsia="Palatino Linotype" w:cs="Palatino Linotype"/>
          <w:szCs w:val="22"/>
        </w:rPr>
      </w:pPr>
    </w:p>
    <w:p w14:paraId="10D53C21" w14:textId="77777777" w:rsidR="001B5C52" w:rsidRPr="005D2079" w:rsidRDefault="001B5C52" w:rsidP="005D2079">
      <w:pPr>
        <w:ind w:right="49"/>
        <w:rPr>
          <w:rFonts w:eastAsia="Palatino Linotype" w:cs="Palatino Linotype"/>
          <w:szCs w:val="22"/>
        </w:rPr>
      </w:pPr>
      <w:r w:rsidRPr="005D2079">
        <w:rPr>
          <w:rFonts w:eastAsia="Palatino Linotype" w:cs="Palatino Linotype"/>
          <w:szCs w:val="22"/>
        </w:rPr>
        <w:t xml:space="preserve">En el mismo orden de ideas, el artículo 164 de la Ley en la materia dispone que, el acceso se dará en la modalidad de entrega y, en su caso de envío elegidos por el solicitante, de tal modo </w:t>
      </w:r>
      <w:r w:rsidRPr="005D2079">
        <w:rPr>
          <w:rFonts w:eastAsia="Palatino Linotype" w:cs="Palatino Linotype"/>
          <w:szCs w:val="22"/>
        </w:rPr>
        <w:lastRenderedPageBreak/>
        <w:t xml:space="preserve">que, para el caso que no pueda entregarse o enviarse en la modalidad elegida, el Sujeto Obligado deberá ofrecer otra y otras modalidades de entrega, para lo que </w:t>
      </w:r>
      <w:r w:rsidRPr="005D2079">
        <w:rPr>
          <w:rFonts w:eastAsia="Palatino Linotype" w:cs="Palatino Linotype"/>
          <w:b/>
          <w:szCs w:val="22"/>
        </w:rPr>
        <w:t>se deberá fundar y motivar dicha necesidad</w:t>
      </w:r>
      <w:r w:rsidRPr="005D2079">
        <w:rPr>
          <w:rFonts w:eastAsia="Palatino Linotype" w:cs="Palatino Linotype"/>
          <w:szCs w:val="22"/>
        </w:rPr>
        <w:t xml:space="preserve">, como se advierte a continuación: </w:t>
      </w:r>
    </w:p>
    <w:p w14:paraId="5F7080BF" w14:textId="77777777" w:rsidR="001B5C52" w:rsidRPr="005D2079" w:rsidRDefault="001B5C52" w:rsidP="005D2079">
      <w:pPr>
        <w:ind w:right="49"/>
        <w:rPr>
          <w:rFonts w:eastAsia="Palatino Linotype" w:cs="Palatino Linotype"/>
          <w:szCs w:val="22"/>
        </w:rPr>
      </w:pPr>
    </w:p>
    <w:p w14:paraId="7A081984" w14:textId="77777777" w:rsidR="001B5C52" w:rsidRPr="005D2079" w:rsidRDefault="001B5C52" w:rsidP="005D2079">
      <w:pPr>
        <w:pStyle w:val="Puesto"/>
        <w:rPr>
          <w:rFonts w:eastAsia="Palatino Linotype"/>
          <w:szCs w:val="22"/>
        </w:rPr>
      </w:pPr>
      <w:r w:rsidRPr="005D2079">
        <w:rPr>
          <w:rFonts w:eastAsia="Palatino Linotype"/>
          <w:b/>
          <w:szCs w:val="22"/>
        </w:rPr>
        <w:t>“Artículo 164.</w:t>
      </w:r>
      <w:r w:rsidRPr="005D2079">
        <w:rPr>
          <w:rFonts w:eastAsia="Palatino Linotype"/>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23C7E001" w14:textId="77777777" w:rsidR="001B5C52" w:rsidRPr="005D2079" w:rsidRDefault="001B5C52" w:rsidP="005D2079">
      <w:pPr>
        <w:spacing w:after="160"/>
        <w:ind w:left="567" w:right="567"/>
        <w:rPr>
          <w:rFonts w:eastAsia="Palatino Linotype" w:cs="Palatino Linotype"/>
          <w:i/>
          <w:szCs w:val="22"/>
        </w:rPr>
      </w:pPr>
      <w:r w:rsidRPr="005D2079">
        <w:rPr>
          <w:rFonts w:eastAsia="Palatino Linotype" w:cs="Palatino Linotype"/>
          <w:i/>
          <w:szCs w:val="22"/>
        </w:rPr>
        <w:t>En cualquier caso, se deberá fundar y motivar la necesidad de ofrecer otras modalidades.”</w:t>
      </w:r>
    </w:p>
    <w:p w14:paraId="45E9545D" w14:textId="77777777" w:rsidR="001B5C52" w:rsidRPr="005D2079" w:rsidRDefault="001B5C52" w:rsidP="005D2079">
      <w:pPr>
        <w:ind w:left="567" w:right="567"/>
        <w:rPr>
          <w:rFonts w:eastAsia="Palatino Linotype" w:cs="Palatino Linotype"/>
          <w:i/>
          <w:szCs w:val="22"/>
        </w:rPr>
      </w:pPr>
    </w:p>
    <w:p w14:paraId="235650FF" w14:textId="77777777" w:rsidR="001B5C52" w:rsidRPr="005D2079" w:rsidRDefault="001B5C52" w:rsidP="005D2079">
      <w:pPr>
        <w:ind w:right="49"/>
        <w:rPr>
          <w:rFonts w:eastAsia="Palatino Linotype" w:cs="Palatino Linotype"/>
          <w:szCs w:val="22"/>
        </w:rPr>
      </w:pPr>
      <w:r w:rsidRPr="005D2079">
        <w:rPr>
          <w:rFonts w:eastAsia="Palatino Linotype" w:cs="Palatino Linotype"/>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w:t>
      </w:r>
    </w:p>
    <w:p w14:paraId="416E1EFA" w14:textId="77777777" w:rsidR="001B5C52" w:rsidRPr="005D2079" w:rsidRDefault="001B5C52" w:rsidP="005D2079">
      <w:pPr>
        <w:ind w:right="49"/>
        <w:rPr>
          <w:rFonts w:eastAsia="Palatino Linotype" w:cs="Palatino Linotype"/>
          <w:szCs w:val="22"/>
        </w:rPr>
      </w:pPr>
    </w:p>
    <w:p w14:paraId="38A73C94" w14:textId="77777777" w:rsidR="001B5C52" w:rsidRPr="005D2079" w:rsidRDefault="001B5C52" w:rsidP="005D2079">
      <w:pPr>
        <w:ind w:right="49"/>
        <w:rPr>
          <w:rFonts w:eastAsia="Palatino Linotype" w:cs="Palatino Linotype"/>
          <w:b/>
          <w:szCs w:val="22"/>
        </w:rPr>
      </w:pPr>
      <w:r w:rsidRPr="005D2079">
        <w:rPr>
          <w:rFonts w:eastAsia="Palatino Linotype" w:cs="Palatino Linotype"/>
          <w:szCs w:val="22"/>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5D2079">
        <w:rPr>
          <w:rFonts w:eastAsia="Palatino Linotype" w:cs="Palatino Linotype"/>
          <w:b/>
          <w:szCs w:val="22"/>
        </w:rPr>
        <w:t xml:space="preserve">se acredite la imposibilidad de atenderla. </w:t>
      </w:r>
    </w:p>
    <w:p w14:paraId="02CBD8DB" w14:textId="77777777" w:rsidR="001B5C52" w:rsidRPr="005D2079" w:rsidRDefault="001B5C52" w:rsidP="005D2079">
      <w:pPr>
        <w:ind w:right="49"/>
        <w:rPr>
          <w:rFonts w:eastAsia="Palatino Linotype" w:cs="Palatino Linotype"/>
          <w:b/>
          <w:szCs w:val="22"/>
        </w:rPr>
      </w:pPr>
    </w:p>
    <w:p w14:paraId="614AE9ED" w14:textId="77777777" w:rsidR="001B5C52" w:rsidRPr="005D2079" w:rsidRDefault="001B5C52" w:rsidP="005D2079">
      <w:pPr>
        <w:ind w:right="49"/>
        <w:rPr>
          <w:rFonts w:eastAsia="Palatino Linotype" w:cs="Palatino Linotype"/>
          <w:szCs w:val="22"/>
        </w:rPr>
      </w:pPr>
      <w:r w:rsidRPr="005D2079">
        <w:rPr>
          <w:rFonts w:eastAsia="Palatino Linotype" w:cs="Palatino Linotype"/>
          <w:szCs w:val="22"/>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11FD14ED" w14:textId="77777777" w:rsidR="001B5C52" w:rsidRPr="005D2079" w:rsidRDefault="001B5C52" w:rsidP="005D2079">
      <w:pPr>
        <w:ind w:right="49"/>
        <w:rPr>
          <w:rFonts w:eastAsia="Palatino Linotype" w:cs="Palatino Linotype"/>
          <w:szCs w:val="22"/>
        </w:rPr>
      </w:pPr>
    </w:p>
    <w:p w14:paraId="35187AD3" w14:textId="77777777" w:rsidR="001B5C52" w:rsidRPr="005D2079" w:rsidRDefault="001B5C52" w:rsidP="005D2079">
      <w:pPr>
        <w:pStyle w:val="Puesto"/>
        <w:rPr>
          <w:rFonts w:eastAsia="Palatino Linotype"/>
          <w:b/>
          <w:szCs w:val="22"/>
          <w:u w:val="single"/>
        </w:rPr>
      </w:pPr>
      <w:r w:rsidRPr="005D2079">
        <w:rPr>
          <w:rFonts w:eastAsia="Palatino Linotype"/>
          <w:b/>
          <w:szCs w:val="22"/>
        </w:rPr>
        <w:t>“Modalidad de entrega. Procedencia de proporcionar la información solicitada en una diversa a la elegida por el solicitante.</w:t>
      </w:r>
      <w:r w:rsidRPr="005D2079">
        <w:rPr>
          <w:rFonts w:eastAsia="Palatino Linotype"/>
          <w:szCs w:val="22"/>
        </w:rPr>
        <w:t xml:space="preserve"> De una interpretación a los artículos 133 de la Ley General de Transparencia y Acceso a la Información Pública y 136 de la Ley </w:t>
      </w:r>
      <w:r w:rsidRPr="005D2079">
        <w:rPr>
          <w:rFonts w:eastAsia="Palatino Linotype"/>
          <w:szCs w:val="22"/>
        </w:rPr>
        <w:lastRenderedPageBreak/>
        <w:t xml:space="preserve">Federal de Transparencia y Acceso a la Información Pública, cuando no sea posible atender la modalidad elegida, la obligación de acceso a la información se tendrá por cumplida cuando el sujeto obligado: </w:t>
      </w:r>
      <w:r w:rsidRPr="005D2079">
        <w:rPr>
          <w:rFonts w:eastAsia="Palatino Linotype"/>
          <w:b/>
          <w:szCs w:val="22"/>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072CC95F" w14:textId="77777777" w:rsidR="001B5C52" w:rsidRPr="005D2079" w:rsidRDefault="001B5C52" w:rsidP="005D2079">
      <w:pPr>
        <w:spacing w:after="160"/>
        <w:ind w:left="567" w:right="567"/>
        <w:rPr>
          <w:rFonts w:eastAsia="Palatino Linotype" w:cs="Palatino Linotype"/>
          <w:i/>
          <w:szCs w:val="22"/>
        </w:rPr>
      </w:pPr>
    </w:p>
    <w:p w14:paraId="5C35F762" w14:textId="77777777" w:rsidR="001B5C52" w:rsidRPr="005D2079" w:rsidRDefault="001B5C52" w:rsidP="005D2079">
      <w:pPr>
        <w:ind w:right="49"/>
        <w:rPr>
          <w:rFonts w:eastAsia="Palatino Linotype" w:cs="Palatino Linotype"/>
          <w:szCs w:val="22"/>
        </w:rPr>
      </w:pPr>
      <w:r w:rsidRPr="005D2079">
        <w:rPr>
          <w:rFonts w:eastAsia="Palatino Linotype" w:cs="Palatino Linotype"/>
          <w:szCs w:val="22"/>
        </w:rPr>
        <w:t>Es así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1D605B72" w14:textId="77777777" w:rsidR="001B5C52" w:rsidRPr="005D2079" w:rsidRDefault="001B5C52" w:rsidP="005D2079">
      <w:pPr>
        <w:rPr>
          <w:rFonts w:eastAsia="Palatino Linotype" w:cs="Palatino Linotype"/>
          <w:szCs w:val="22"/>
        </w:rPr>
      </w:pPr>
    </w:p>
    <w:p w14:paraId="14A0ED06" w14:textId="77777777" w:rsidR="001B5C52" w:rsidRPr="005D2079" w:rsidRDefault="001B5C52" w:rsidP="005D2079">
      <w:pPr>
        <w:widowControl w:val="0"/>
        <w:rPr>
          <w:rFonts w:eastAsia="Palatino Linotype" w:cs="Palatino Linotype"/>
          <w:szCs w:val="22"/>
        </w:rPr>
      </w:pPr>
      <w:r w:rsidRPr="005D2079">
        <w:rPr>
          <w:rFonts w:eastAsia="Palatino Linotype" w:cs="Palatino Linotype"/>
          <w:szCs w:val="22"/>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CB1B307" w14:textId="77777777" w:rsidR="001B5C52" w:rsidRPr="005D2079" w:rsidRDefault="001B5C52" w:rsidP="005D2079">
      <w:pPr>
        <w:widowControl w:val="0"/>
        <w:rPr>
          <w:rFonts w:eastAsia="Palatino Linotype" w:cs="Palatino Linotype"/>
          <w:szCs w:val="22"/>
        </w:rPr>
      </w:pPr>
    </w:p>
    <w:p w14:paraId="482E080E" w14:textId="77777777" w:rsidR="001B5C52" w:rsidRPr="005D2079" w:rsidRDefault="001B5C52" w:rsidP="005D2079">
      <w:pPr>
        <w:numPr>
          <w:ilvl w:val="0"/>
          <w:numId w:val="36"/>
        </w:numPr>
        <w:spacing w:after="160"/>
        <w:ind w:right="900"/>
        <w:rPr>
          <w:szCs w:val="22"/>
        </w:rPr>
      </w:pPr>
      <w:r w:rsidRPr="005D2079">
        <w:rPr>
          <w:rFonts w:eastAsia="Palatino Linotype" w:cs="Palatino Linotype"/>
          <w:szCs w:val="22"/>
        </w:rPr>
        <w:t>Las razones por las cuales la información implicaba un análisis, estudio o procesamiento de datos;</w:t>
      </w:r>
    </w:p>
    <w:p w14:paraId="28F7EC4F" w14:textId="77777777" w:rsidR="001B5C52" w:rsidRPr="005D2079" w:rsidRDefault="001B5C52" w:rsidP="005D2079">
      <w:pPr>
        <w:numPr>
          <w:ilvl w:val="0"/>
          <w:numId w:val="36"/>
        </w:numPr>
        <w:spacing w:after="160"/>
        <w:ind w:right="900"/>
        <w:rPr>
          <w:szCs w:val="22"/>
        </w:rPr>
      </w:pPr>
      <w:r w:rsidRPr="005D2079">
        <w:rPr>
          <w:rFonts w:eastAsia="Palatino Linotype" w:cs="Palatino Linotype"/>
          <w:szCs w:val="22"/>
        </w:rPr>
        <w:t>Por qué motivo el tiempo, que se le otorga al Sujeto Obligado para dar respuesta, en la modalidad elegida a la solicitud de información, no le es suficiente, y</w:t>
      </w:r>
    </w:p>
    <w:p w14:paraId="4A3169C4" w14:textId="77777777" w:rsidR="001B5C52" w:rsidRPr="005D2079" w:rsidRDefault="001B5C52" w:rsidP="005D2079">
      <w:pPr>
        <w:numPr>
          <w:ilvl w:val="0"/>
          <w:numId w:val="36"/>
        </w:numPr>
        <w:spacing w:after="160"/>
        <w:ind w:right="900"/>
        <w:rPr>
          <w:b/>
          <w:szCs w:val="22"/>
          <w:u w:val="single"/>
        </w:rPr>
      </w:pPr>
      <w:r w:rsidRPr="005D2079">
        <w:rPr>
          <w:rFonts w:eastAsia="Palatino Linotype" w:cs="Palatino Linotype"/>
          <w:szCs w:val="22"/>
        </w:rPr>
        <w:t>La cantidad de recursos humanos y materiales con los que cuenta el Sujeto Obligado son insuficientes</w:t>
      </w:r>
      <w:r w:rsidRPr="005D2079">
        <w:rPr>
          <w:rFonts w:eastAsia="Palatino Linotype" w:cs="Palatino Linotype"/>
          <w:b/>
          <w:szCs w:val="22"/>
          <w:u w:val="single"/>
        </w:rPr>
        <w:t>.</w:t>
      </w:r>
    </w:p>
    <w:p w14:paraId="64B36096" w14:textId="77777777" w:rsidR="001B5C52" w:rsidRPr="005D2079" w:rsidRDefault="001B5C52" w:rsidP="005D2079">
      <w:pPr>
        <w:widowControl w:val="0"/>
        <w:autoSpaceDE w:val="0"/>
        <w:autoSpaceDN w:val="0"/>
        <w:adjustRightInd w:val="0"/>
        <w:rPr>
          <w:szCs w:val="22"/>
        </w:rPr>
      </w:pPr>
    </w:p>
    <w:p w14:paraId="508D5945" w14:textId="77777777" w:rsidR="001B5C52" w:rsidRPr="005D2079" w:rsidRDefault="001B5C52" w:rsidP="005D2079">
      <w:pPr>
        <w:widowControl w:val="0"/>
        <w:rPr>
          <w:rFonts w:eastAsia="Palatino Linotype" w:cs="Palatino Linotype"/>
          <w:szCs w:val="22"/>
        </w:rPr>
      </w:pPr>
      <w:r w:rsidRPr="005D2079">
        <w:rPr>
          <w:rFonts w:eastAsia="Palatino Linotype" w:cs="Palatino Linotype"/>
          <w:szCs w:val="22"/>
        </w:rPr>
        <w:lastRenderedPageBreak/>
        <w:t xml:space="preserve">Atento a lo anterior, es necesario resaltar el contenido del artículo 175, de la Ley de Transparencia y Acceso a la Información Pública del Estado de México y Municipios, el cual indica que los sujetos obligados deberán publicar de manera obligatoria la información que deba ser generada de manera electrónica, según lo dispongan las legislaciones administrativas y no podrá tener ningún costo, sirviendo de sustento la transcripción siguiente: </w:t>
      </w:r>
    </w:p>
    <w:p w14:paraId="59A692CB" w14:textId="77777777" w:rsidR="001B5C52" w:rsidRPr="005D2079" w:rsidRDefault="001B5C52" w:rsidP="005D2079">
      <w:pPr>
        <w:widowControl w:val="0"/>
        <w:rPr>
          <w:rFonts w:eastAsia="Palatino Linotype" w:cs="Palatino Linotype"/>
          <w:szCs w:val="22"/>
        </w:rPr>
      </w:pPr>
    </w:p>
    <w:p w14:paraId="665A50B5" w14:textId="77777777" w:rsidR="001B5C52" w:rsidRPr="005D2079" w:rsidRDefault="001B5C52" w:rsidP="005D2079">
      <w:pPr>
        <w:pStyle w:val="Puesto"/>
        <w:rPr>
          <w:rFonts w:eastAsia="Palatino Linotype"/>
          <w:szCs w:val="22"/>
        </w:rPr>
      </w:pPr>
      <w:r w:rsidRPr="005D2079">
        <w:rPr>
          <w:rFonts w:eastAsia="Palatino Linotype"/>
          <w:szCs w:val="22"/>
        </w:rPr>
        <w:t>“</w:t>
      </w:r>
      <w:r w:rsidRPr="005D2079">
        <w:rPr>
          <w:rFonts w:eastAsia="Palatino Linotype"/>
          <w:b/>
          <w:szCs w:val="22"/>
        </w:rPr>
        <w:t>Artículo 175. 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w:t>
      </w:r>
      <w:r w:rsidRPr="005D2079">
        <w:rPr>
          <w:rFonts w:eastAsia="Palatino Linotype"/>
          <w:szCs w:val="22"/>
        </w:rPr>
        <w:t>, en aquellos casos en que la modalidad de entrega sea por medio de la plataforma o vía electrónica.</w:t>
      </w:r>
    </w:p>
    <w:p w14:paraId="31D71D3A" w14:textId="77777777" w:rsidR="001B5C52" w:rsidRPr="005D2079" w:rsidRDefault="001B5C52" w:rsidP="005D2079">
      <w:pPr>
        <w:pStyle w:val="Puesto"/>
        <w:rPr>
          <w:rFonts w:eastAsia="Palatino Linotype"/>
          <w:szCs w:val="22"/>
        </w:rPr>
      </w:pPr>
      <w:r w:rsidRPr="005D2079">
        <w:rPr>
          <w:rFonts w:eastAsia="Palatino Linotype"/>
          <w:b/>
          <w:szCs w:val="22"/>
          <w:u w:val="single"/>
        </w:rPr>
        <w:t>En ningún caso, el pago de derechos deberá exceder el costo de reproducción de la información en el material solicitado</w:t>
      </w:r>
      <w:r w:rsidRPr="005D2079">
        <w:rPr>
          <w:rFonts w:eastAsia="Palatino Linotype"/>
          <w:szCs w:val="22"/>
        </w:rPr>
        <w:t>. Los ajustes razonables que se realicen para el acceso de la información de solicitantes con discapacidad serán sin costo para los mismos.”</w:t>
      </w:r>
    </w:p>
    <w:p w14:paraId="2488FC02" w14:textId="77777777" w:rsidR="001B5C52" w:rsidRPr="005D2079" w:rsidRDefault="001B5C52" w:rsidP="005D2079">
      <w:pPr>
        <w:widowControl w:val="0"/>
        <w:tabs>
          <w:tab w:val="left" w:pos="1276"/>
        </w:tabs>
        <w:rPr>
          <w:rFonts w:eastAsia="Palatino Linotype" w:cs="Palatino Linotype"/>
          <w:szCs w:val="22"/>
        </w:rPr>
      </w:pPr>
    </w:p>
    <w:p w14:paraId="3638AC92" w14:textId="77777777" w:rsidR="001B5C52" w:rsidRPr="005D2079" w:rsidRDefault="001B5C52" w:rsidP="005D2079">
      <w:pPr>
        <w:rPr>
          <w:rFonts w:eastAsia="Palatino Linotype"/>
          <w:szCs w:val="22"/>
        </w:rPr>
      </w:pPr>
      <w:r w:rsidRPr="005D2079">
        <w:rPr>
          <w:rFonts w:eastAsia="Palatino Linotype"/>
          <w:szCs w:val="22"/>
        </w:rPr>
        <w:t>En ese orden de ideas, de acuerdo al artículo 9 de la Ley de Transparencia y Acceso a la Información Pública del Estado de México y Municipios, estipula que el Instituto de Transparencia, Acceso a la Información Pública y Protección de Datos Personales del Estado de México y Municipios, deberá regir su funcionamiento de acuerdo a los siguientes principios:</w:t>
      </w:r>
    </w:p>
    <w:p w14:paraId="374140B2" w14:textId="77777777" w:rsidR="001B5C52" w:rsidRPr="005D2079" w:rsidRDefault="001B5C52" w:rsidP="005D2079">
      <w:pPr>
        <w:pStyle w:val="Puesto"/>
        <w:rPr>
          <w:rFonts w:eastAsia="Palatino Linotype"/>
          <w:szCs w:val="22"/>
        </w:rPr>
      </w:pPr>
    </w:p>
    <w:p w14:paraId="5D5BB678" w14:textId="77777777" w:rsidR="001B5C52" w:rsidRPr="005D2079" w:rsidRDefault="001B5C52" w:rsidP="005D2079">
      <w:pPr>
        <w:pStyle w:val="Puesto"/>
        <w:rPr>
          <w:rFonts w:eastAsia="Palatino Linotype"/>
          <w:szCs w:val="22"/>
        </w:rPr>
      </w:pPr>
      <w:r w:rsidRPr="005D2079">
        <w:rPr>
          <w:rFonts w:eastAsia="Palatino Linotype"/>
          <w:szCs w:val="22"/>
        </w:rPr>
        <w:t>“</w:t>
      </w:r>
      <w:r w:rsidRPr="005D2079">
        <w:rPr>
          <w:rFonts w:eastAsia="Palatino Linotype"/>
          <w:b/>
          <w:szCs w:val="22"/>
        </w:rPr>
        <w:t>III. Gratuidad:</w:t>
      </w:r>
      <w:r w:rsidRPr="005D2079">
        <w:rPr>
          <w:rFonts w:eastAsia="Palatino Linotype"/>
          <w:szCs w:val="22"/>
        </w:rPr>
        <w:t xml:space="preserve">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273F037" w14:textId="77777777" w:rsidR="001B5C52" w:rsidRPr="005D2079" w:rsidRDefault="001B5C52" w:rsidP="005D2079">
      <w:pPr>
        <w:pStyle w:val="Puesto"/>
        <w:rPr>
          <w:rFonts w:eastAsia="Palatino Linotype"/>
          <w:szCs w:val="22"/>
        </w:rPr>
      </w:pPr>
      <w:r w:rsidRPr="005D2079">
        <w:rPr>
          <w:rFonts w:eastAsia="Palatino Linotype"/>
          <w:b/>
          <w:szCs w:val="22"/>
        </w:rPr>
        <w:t>(…)</w:t>
      </w:r>
    </w:p>
    <w:p w14:paraId="54D3208E" w14:textId="77777777" w:rsidR="001B5C52" w:rsidRPr="005D2079" w:rsidRDefault="001B5C52" w:rsidP="005D2079">
      <w:pPr>
        <w:pStyle w:val="Puesto"/>
        <w:rPr>
          <w:rFonts w:eastAsia="Palatino Linotype"/>
          <w:szCs w:val="22"/>
        </w:rPr>
      </w:pPr>
      <w:r w:rsidRPr="005D2079">
        <w:rPr>
          <w:rFonts w:eastAsia="Palatino Linotype"/>
          <w:b/>
          <w:szCs w:val="22"/>
        </w:rPr>
        <w:t>VII. Máxima Publicidad:</w:t>
      </w:r>
      <w:r w:rsidRPr="005D2079">
        <w:rPr>
          <w:rFonts w:eastAsia="Palatino Linotype"/>
          <w:szCs w:val="22"/>
        </w:rPr>
        <w:t xml:space="preserve"> </w:t>
      </w:r>
      <w:r w:rsidRPr="005D2079">
        <w:rPr>
          <w:rFonts w:eastAsia="Palatino Linotype"/>
          <w:b/>
          <w:szCs w:val="22"/>
          <w:u w:val="single"/>
        </w:rPr>
        <w:t>Toda la información en posesión de los sujetos obligados será pública, completa, oportuna y accesible</w:t>
      </w:r>
      <w:r w:rsidRPr="005D2079">
        <w:rPr>
          <w:rFonts w:eastAsia="Palatino Linotype"/>
          <w:szCs w:val="22"/>
        </w:rPr>
        <w:t>, sujeta a un claro régimen de excepciones que deberán estar definidas y ser además legítimas y estrictamente necesarias en una sociedad democrática;</w:t>
      </w:r>
    </w:p>
    <w:p w14:paraId="4294D8BA" w14:textId="77777777" w:rsidR="001B5C52" w:rsidRPr="005D2079" w:rsidRDefault="001B5C52" w:rsidP="005D2079">
      <w:pPr>
        <w:pStyle w:val="Puesto"/>
        <w:rPr>
          <w:rFonts w:eastAsia="Palatino Linotype" w:cs="Palatino Linotype"/>
          <w:szCs w:val="22"/>
        </w:rPr>
      </w:pPr>
    </w:p>
    <w:p w14:paraId="634B3C0C" w14:textId="77777777" w:rsidR="001B5C52" w:rsidRPr="005D2079" w:rsidRDefault="001B5C52" w:rsidP="005D2079">
      <w:pPr>
        <w:ind w:right="51"/>
        <w:rPr>
          <w:rFonts w:eastAsia="Palatino Linotype" w:cs="Palatino Linotype"/>
          <w:szCs w:val="22"/>
        </w:rPr>
      </w:pPr>
      <w:r w:rsidRPr="005D2079">
        <w:rPr>
          <w:rFonts w:eastAsia="Palatino Linotype" w:cs="Palatino Linotype"/>
          <w:szCs w:val="22"/>
        </w:rPr>
        <w:lastRenderedPageBreak/>
        <w:t>Por otra parte, es conveniente invocar lo establecido en el Capítulo X de Lineamientos Generales en Materia de Clasificación y Desclasificación de la Información, así como para la Elaboración de Versiones Públicas, respecto a la consulta directa, que reza así:</w:t>
      </w:r>
    </w:p>
    <w:p w14:paraId="584B8873" w14:textId="77777777" w:rsidR="001B5C52" w:rsidRPr="005D2079" w:rsidRDefault="001B5C52" w:rsidP="005D2079">
      <w:pPr>
        <w:pStyle w:val="Puesto"/>
        <w:rPr>
          <w:rFonts w:eastAsia="Palatino Linotype"/>
          <w:szCs w:val="22"/>
        </w:rPr>
      </w:pPr>
    </w:p>
    <w:p w14:paraId="64BE99CA" w14:textId="77777777" w:rsidR="001B5C52" w:rsidRPr="005D2079" w:rsidRDefault="001B5C52" w:rsidP="005D2079">
      <w:pPr>
        <w:pStyle w:val="Puesto"/>
        <w:rPr>
          <w:rFonts w:eastAsia="Palatino Linotype"/>
          <w:b/>
          <w:szCs w:val="22"/>
        </w:rPr>
      </w:pPr>
      <w:r w:rsidRPr="005D2079">
        <w:rPr>
          <w:rFonts w:eastAsia="Palatino Linotype"/>
          <w:szCs w:val="22"/>
        </w:rPr>
        <w:t>“</w:t>
      </w:r>
      <w:r w:rsidRPr="005D2079">
        <w:rPr>
          <w:rFonts w:eastAsia="Palatino Linotype"/>
          <w:b/>
          <w:szCs w:val="22"/>
        </w:rPr>
        <w:t xml:space="preserve">CAPÍTULO X </w:t>
      </w:r>
    </w:p>
    <w:p w14:paraId="7F1EB771" w14:textId="77777777" w:rsidR="001B5C52" w:rsidRPr="005D2079" w:rsidRDefault="001B5C52" w:rsidP="005D2079">
      <w:pPr>
        <w:pStyle w:val="Puesto"/>
        <w:rPr>
          <w:rFonts w:eastAsia="Palatino Linotype"/>
          <w:b/>
          <w:szCs w:val="22"/>
        </w:rPr>
      </w:pPr>
    </w:p>
    <w:p w14:paraId="58705AD1" w14:textId="77777777" w:rsidR="001B5C52" w:rsidRPr="005D2079" w:rsidRDefault="001B5C52" w:rsidP="005D2079">
      <w:pPr>
        <w:pStyle w:val="Puesto"/>
        <w:rPr>
          <w:rFonts w:eastAsia="Palatino Linotype"/>
          <w:b/>
          <w:szCs w:val="22"/>
        </w:rPr>
      </w:pPr>
      <w:r w:rsidRPr="005D2079">
        <w:rPr>
          <w:rFonts w:eastAsia="Palatino Linotype"/>
          <w:b/>
          <w:szCs w:val="22"/>
        </w:rPr>
        <w:t xml:space="preserve">DE LA CONSULTA DIRECTA </w:t>
      </w:r>
    </w:p>
    <w:p w14:paraId="6958EC00" w14:textId="77777777" w:rsidR="001B5C52" w:rsidRPr="005D2079" w:rsidRDefault="001B5C52" w:rsidP="005D2079">
      <w:pPr>
        <w:pStyle w:val="Puesto"/>
        <w:rPr>
          <w:rFonts w:eastAsia="Palatino Linotype"/>
          <w:szCs w:val="22"/>
        </w:rPr>
      </w:pPr>
    </w:p>
    <w:p w14:paraId="1362A14E" w14:textId="77777777" w:rsidR="001B5C52" w:rsidRPr="005D2079" w:rsidRDefault="001B5C52" w:rsidP="005D2079">
      <w:pPr>
        <w:pStyle w:val="Puesto"/>
        <w:rPr>
          <w:rFonts w:eastAsia="Palatino Linotype"/>
          <w:szCs w:val="22"/>
        </w:rPr>
      </w:pPr>
      <w:r w:rsidRPr="005D2079">
        <w:rPr>
          <w:rFonts w:eastAsia="Palatino Linotype"/>
          <w:b/>
          <w:szCs w:val="22"/>
        </w:rPr>
        <w:t>Sexagésimo séptimo</w:t>
      </w:r>
      <w:r w:rsidRPr="005D2079">
        <w:rPr>
          <w:rFonts w:eastAsia="Palatino Linotype"/>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49D2F6FD" w14:textId="77777777" w:rsidR="001B5C52" w:rsidRPr="005D2079" w:rsidRDefault="001B5C52" w:rsidP="005D2079">
      <w:pPr>
        <w:pStyle w:val="Puesto"/>
        <w:rPr>
          <w:rFonts w:eastAsia="Palatino Linotype"/>
          <w:szCs w:val="22"/>
        </w:rPr>
      </w:pPr>
    </w:p>
    <w:p w14:paraId="3D5A36F4" w14:textId="77777777" w:rsidR="001B5C52" w:rsidRPr="005D2079" w:rsidRDefault="001B5C52" w:rsidP="005D2079">
      <w:pPr>
        <w:pStyle w:val="Puesto"/>
        <w:rPr>
          <w:rFonts w:eastAsia="Palatino Linotype"/>
          <w:szCs w:val="22"/>
        </w:rPr>
      </w:pPr>
      <w:r w:rsidRPr="005D2079">
        <w:rPr>
          <w:rFonts w:eastAsia="Palatino Linotype"/>
          <w:b/>
          <w:szCs w:val="22"/>
        </w:rPr>
        <w:t>Sexagésimo octavo</w:t>
      </w:r>
      <w:r w:rsidRPr="005D2079">
        <w:rPr>
          <w:rFonts w:eastAsia="Palatino Linotype"/>
          <w:szCs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48FB0FD3" w14:textId="77777777" w:rsidR="001B5C52" w:rsidRPr="005D2079" w:rsidRDefault="001B5C52" w:rsidP="005D2079">
      <w:pPr>
        <w:pStyle w:val="Puesto"/>
        <w:rPr>
          <w:rFonts w:eastAsia="Palatino Linotype"/>
          <w:szCs w:val="22"/>
        </w:rPr>
      </w:pPr>
    </w:p>
    <w:p w14:paraId="629ADBAE" w14:textId="77777777" w:rsidR="001B5C52" w:rsidRPr="005D2079" w:rsidRDefault="001B5C52" w:rsidP="005D2079">
      <w:pPr>
        <w:pStyle w:val="Puesto"/>
        <w:rPr>
          <w:rFonts w:eastAsia="Palatino Linotype"/>
          <w:szCs w:val="22"/>
        </w:rPr>
      </w:pPr>
      <w:r w:rsidRPr="005D2079">
        <w:rPr>
          <w:rFonts w:eastAsia="Palatino Linotype"/>
          <w:b/>
          <w:szCs w:val="22"/>
        </w:rPr>
        <w:t>Sexagésimo noveno</w:t>
      </w:r>
      <w:r w:rsidRPr="005D2079">
        <w:rPr>
          <w:rFonts w:eastAsia="Palatino Linotype"/>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69EA8DBB" w14:textId="77777777" w:rsidR="001B5C52" w:rsidRPr="005D2079" w:rsidRDefault="001B5C52" w:rsidP="005D2079">
      <w:pPr>
        <w:pStyle w:val="Puesto"/>
        <w:rPr>
          <w:rFonts w:eastAsia="Palatino Linotype"/>
          <w:szCs w:val="22"/>
        </w:rPr>
      </w:pPr>
    </w:p>
    <w:p w14:paraId="664C31DF" w14:textId="77777777" w:rsidR="001B5C52" w:rsidRPr="005D2079" w:rsidRDefault="001B5C52" w:rsidP="005D2079">
      <w:pPr>
        <w:pStyle w:val="Puesto"/>
        <w:rPr>
          <w:rFonts w:eastAsia="Palatino Linotype"/>
          <w:szCs w:val="22"/>
        </w:rPr>
      </w:pPr>
      <w:r w:rsidRPr="005D2079">
        <w:rPr>
          <w:rFonts w:eastAsia="Palatino Linotype"/>
          <w:b/>
          <w:szCs w:val="22"/>
        </w:rPr>
        <w:t>Septuagésimo.</w:t>
      </w:r>
      <w:r w:rsidRPr="005D2079">
        <w:rPr>
          <w:rFonts w:eastAsia="Palatino Linotype"/>
          <w:szCs w:val="22"/>
        </w:rPr>
        <w:t xml:space="preserve"> Para el desahogo de las actuaciones tendientes a permitir la consulta directa, en los casos en que ésta resulte procedente, los sujetos obligados deberán observar lo siguiente: </w:t>
      </w:r>
    </w:p>
    <w:p w14:paraId="14222A48" w14:textId="77777777" w:rsidR="001B5C52" w:rsidRPr="005D2079" w:rsidRDefault="001B5C52" w:rsidP="005D2079">
      <w:pPr>
        <w:pStyle w:val="Puesto"/>
        <w:rPr>
          <w:rFonts w:eastAsia="Palatino Linotype"/>
          <w:szCs w:val="22"/>
        </w:rPr>
      </w:pPr>
    </w:p>
    <w:p w14:paraId="7DBCBFB4" w14:textId="77777777" w:rsidR="001B5C52" w:rsidRPr="005D2079" w:rsidRDefault="001B5C52" w:rsidP="005D2079">
      <w:pPr>
        <w:pStyle w:val="Puesto"/>
        <w:rPr>
          <w:rFonts w:eastAsia="Palatino Linotype"/>
          <w:szCs w:val="22"/>
        </w:rPr>
      </w:pPr>
      <w:r w:rsidRPr="005D2079">
        <w:rPr>
          <w:rFonts w:eastAsia="Palatino Linotype"/>
          <w:b/>
          <w:szCs w:val="22"/>
        </w:rPr>
        <w:t>I.</w:t>
      </w:r>
      <w:r w:rsidRPr="005D2079">
        <w:rPr>
          <w:rFonts w:eastAsia="Palatino Linotype"/>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4D135B65" w14:textId="77777777" w:rsidR="001B5C52" w:rsidRPr="005D2079" w:rsidRDefault="001B5C52" w:rsidP="005D2079">
      <w:pPr>
        <w:pStyle w:val="Puesto"/>
        <w:rPr>
          <w:rFonts w:eastAsia="Palatino Linotype"/>
          <w:szCs w:val="22"/>
        </w:rPr>
      </w:pPr>
      <w:r w:rsidRPr="005D2079">
        <w:rPr>
          <w:rFonts w:eastAsia="Palatino Linotype"/>
          <w:b/>
          <w:szCs w:val="22"/>
        </w:rPr>
        <w:lastRenderedPageBreak/>
        <w:t>II.</w:t>
      </w:r>
      <w:r w:rsidRPr="005D2079">
        <w:rPr>
          <w:rFonts w:eastAsia="Palatino Linotype"/>
          <w:szCs w:val="22"/>
        </w:rPr>
        <w:t xml:space="preserve"> En su caso, la procedencia de los ajustes razonables solicitados y/o la procedencia de acceso en la lengua indígena requerida; </w:t>
      </w:r>
    </w:p>
    <w:p w14:paraId="7AA60708" w14:textId="77777777" w:rsidR="001B5C52" w:rsidRPr="005D2079" w:rsidRDefault="001B5C52" w:rsidP="005D2079">
      <w:pPr>
        <w:pStyle w:val="Puesto"/>
        <w:rPr>
          <w:rFonts w:eastAsia="Palatino Linotype"/>
          <w:szCs w:val="22"/>
        </w:rPr>
      </w:pPr>
      <w:r w:rsidRPr="005D2079">
        <w:rPr>
          <w:rFonts w:eastAsia="Palatino Linotype"/>
          <w:b/>
          <w:szCs w:val="22"/>
        </w:rPr>
        <w:t>III.</w:t>
      </w:r>
      <w:r w:rsidRPr="005D2079">
        <w:rPr>
          <w:rFonts w:eastAsia="Palatino Linotype"/>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4E68B9D6" w14:textId="77777777" w:rsidR="001B5C52" w:rsidRPr="005D2079" w:rsidRDefault="001B5C52" w:rsidP="005D2079">
      <w:pPr>
        <w:pStyle w:val="Puesto"/>
        <w:rPr>
          <w:rFonts w:eastAsia="Palatino Linotype"/>
          <w:szCs w:val="22"/>
        </w:rPr>
      </w:pPr>
      <w:r w:rsidRPr="005D2079">
        <w:rPr>
          <w:rFonts w:eastAsia="Palatino Linotype"/>
          <w:b/>
          <w:szCs w:val="22"/>
        </w:rPr>
        <w:t>IV.</w:t>
      </w:r>
      <w:r w:rsidRPr="005D2079">
        <w:rPr>
          <w:rFonts w:eastAsia="Palatino Linotype"/>
          <w:szCs w:val="22"/>
        </w:rPr>
        <w:t xml:space="preserve"> Proporcionar al solicitante las facilidades y asistencia requerida para la consulta de los documentos;</w:t>
      </w:r>
    </w:p>
    <w:p w14:paraId="22AE315E" w14:textId="77777777" w:rsidR="001B5C52" w:rsidRPr="005D2079" w:rsidRDefault="001B5C52" w:rsidP="005D2079">
      <w:pPr>
        <w:pStyle w:val="Puesto"/>
        <w:rPr>
          <w:rFonts w:eastAsia="Palatino Linotype"/>
          <w:szCs w:val="22"/>
        </w:rPr>
      </w:pPr>
      <w:r w:rsidRPr="005D2079">
        <w:rPr>
          <w:rFonts w:eastAsia="Palatino Linotype"/>
          <w:b/>
          <w:szCs w:val="22"/>
        </w:rPr>
        <w:t>V.</w:t>
      </w:r>
      <w:r w:rsidRPr="005D2079">
        <w:rPr>
          <w:rFonts w:eastAsia="Palatino Linotype"/>
          <w:szCs w:val="22"/>
        </w:rPr>
        <w:t xml:space="preserve"> Abstenerse de requerir al solicitante que acredite interés alguno; </w:t>
      </w:r>
    </w:p>
    <w:p w14:paraId="0FA8A8D6" w14:textId="77777777" w:rsidR="001B5C52" w:rsidRPr="005D2079" w:rsidRDefault="001B5C52" w:rsidP="005D2079">
      <w:pPr>
        <w:pStyle w:val="Puesto"/>
        <w:rPr>
          <w:rFonts w:eastAsia="Palatino Linotype"/>
          <w:szCs w:val="22"/>
        </w:rPr>
      </w:pPr>
      <w:r w:rsidRPr="005D2079">
        <w:rPr>
          <w:rFonts w:eastAsia="Palatino Linotype"/>
          <w:b/>
          <w:szCs w:val="22"/>
        </w:rPr>
        <w:t>VI</w:t>
      </w:r>
      <w:r w:rsidRPr="005D2079">
        <w:rPr>
          <w:rFonts w:eastAsia="Palatino Linotype"/>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5461CA5F" w14:textId="77777777" w:rsidR="001B5C52" w:rsidRPr="005D2079" w:rsidRDefault="001B5C52" w:rsidP="005D2079">
      <w:pPr>
        <w:pStyle w:val="Puesto"/>
        <w:rPr>
          <w:rFonts w:eastAsia="Palatino Linotype"/>
          <w:szCs w:val="22"/>
        </w:rPr>
      </w:pPr>
      <w:r w:rsidRPr="005D2079">
        <w:rPr>
          <w:rFonts w:eastAsia="Palatino Linotype"/>
          <w:b/>
          <w:szCs w:val="22"/>
        </w:rPr>
        <w:t>a)</w:t>
      </w:r>
      <w:r w:rsidRPr="005D2079">
        <w:rPr>
          <w:rFonts w:eastAsia="Palatino Linotype"/>
          <w:szCs w:val="22"/>
        </w:rPr>
        <w:t xml:space="preserve"> Contar con instalaciones y mobiliario adecuado para asegurar tanto la integridad del documento consultado, como para proporcionar al solicitante las mejores condiciones para poder llevar a cabo la consulta directa; </w:t>
      </w:r>
    </w:p>
    <w:p w14:paraId="469D73EE" w14:textId="77777777" w:rsidR="001B5C52" w:rsidRPr="005D2079" w:rsidRDefault="001B5C52" w:rsidP="005D2079">
      <w:pPr>
        <w:pStyle w:val="Puesto"/>
        <w:rPr>
          <w:rFonts w:eastAsia="Palatino Linotype"/>
          <w:szCs w:val="22"/>
        </w:rPr>
      </w:pPr>
      <w:r w:rsidRPr="005D2079">
        <w:rPr>
          <w:rFonts w:eastAsia="Palatino Linotype"/>
          <w:b/>
          <w:szCs w:val="22"/>
        </w:rPr>
        <w:t>b)</w:t>
      </w:r>
      <w:r w:rsidRPr="005D2079">
        <w:rPr>
          <w:rFonts w:eastAsia="Palatino Linotype"/>
          <w:szCs w:val="22"/>
        </w:rPr>
        <w:t xml:space="preserve"> Equipo y personal de vigilancia;</w:t>
      </w:r>
    </w:p>
    <w:p w14:paraId="21754E00" w14:textId="77777777" w:rsidR="001B5C52" w:rsidRPr="005D2079" w:rsidRDefault="001B5C52" w:rsidP="005D2079">
      <w:pPr>
        <w:pStyle w:val="Puesto"/>
        <w:rPr>
          <w:rFonts w:eastAsia="Palatino Linotype"/>
          <w:szCs w:val="22"/>
        </w:rPr>
      </w:pPr>
      <w:r w:rsidRPr="005D2079">
        <w:rPr>
          <w:rFonts w:eastAsia="Palatino Linotype"/>
          <w:b/>
          <w:szCs w:val="22"/>
        </w:rPr>
        <w:t>c)</w:t>
      </w:r>
      <w:r w:rsidRPr="005D2079">
        <w:rPr>
          <w:rFonts w:eastAsia="Palatino Linotype"/>
          <w:szCs w:val="22"/>
        </w:rPr>
        <w:t xml:space="preserve"> Plan de acción contra robo o vandalismo; </w:t>
      </w:r>
    </w:p>
    <w:p w14:paraId="2C3E15FE" w14:textId="77777777" w:rsidR="001B5C52" w:rsidRPr="005D2079" w:rsidRDefault="001B5C52" w:rsidP="005D2079">
      <w:pPr>
        <w:pStyle w:val="Puesto"/>
        <w:rPr>
          <w:rFonts w:eastAsia="Palatino Linotype"/>
          <w:szCs w:val="22"/>
        </w:rPr>
      </w:pPr>
      <w:r w:rsidRPr="005D2079">
        <w:rPr>
          <w:rFonts w:eastAsia="Palatino Linotype"/>
          <w:b/>
          <w:szCs w:val="22"/>
        </w:rPr>
        <w:t>d)</w:t>
      </w:r>
      <w:r w:rsidRPr="005D2079">
        <w:rPr>
          <w:rFonts w:eastAsia="Palatino Linotype"/>
          <w:szCs w:val="22"/>
        </w:rPr>
        <w:t xml:space="preserve"> Extintores de fuego de gas inocuo; </w:t>
      </w:r>
    </w:p>
    <w:p w14:paraId="64DE6965" w14:textId="77777777" w:rsidR="001B5C52" w:rsidRPr="005D2079" w:rsidRDefault="001B5C52" w:rsidP="005D2079">
      <w:pPr>
        <w:pStyle w:val="Puesto"/>
        <w:rPr>
          <w:rFonts w:eastAsia="Palatino Linotype"/>
          <w:szCs w:val="22"/>
        </w:rPr>
      </w:pPr>
      <w:r w:rsidRPr="005D2079">
        <w:rPr>
          <w:rFonts w:eastAsia="Palatino Linotype"/>
          <w:b/>
          <w:szCs w:val="22"/>
        </w:rPr>
        <w:t>e)</w:t>
      </w:r>
      <w:r w:rsidRPr="005D2079">
        <w:rPr>
          <w:rFonts w:eastAsia="Palatino Linotype"/>
          <w:szCs w:val="22"/>
        </w:rPr>
        <w:t xml:space="preserve"> Registro e identificación del personal autorizado para el tratamiento de los documentos o expedientes a revisar;</w:t>
      </w:r>
    </w:p>
    <w:p w14:paraId="437E2367" w14:textId="77777777" w:rsidR="001B5C52" w:rsidRPr="005D2079" w:rsidRDefault="001B5C52" w:rsidP="005D2079">
      <w:pPr>
        <w:pStyle w:val="Puesto"/>
        <w:rPr>
          <w:rFonts w:eastAsia="Palatino Linotype"/>
          <w:szCs w:val="22"/>
        </w:rPr>
      </w:pPr>
      <w:r w:rsidRPr="005D2079">
        <w:rPr>
          <w:rFonts w:eastAsia="Palatino Linotype"/>
          <w:b/>
          <w:szCs w:val="22"/>
        </w:rPr>
        <w:t>f)</w:t>
      </w:r>
      <w:r w:rsidRPr="005D2079">
        <w:rPr>
          <w:rFonts w:eastAsia="Palatino Linotype"/>
          <w:szCs w:val="22"/>
        </w:rPr>
        <w:t xml:space="preserve"> Registro e identificación de los particulares autorizados para llevar a cabo la consulta directa, y </w:t>
      </w:r>
    </w:p>
    <w:p w14:paraId="59210CD8" w14:textId="77777777" w:rsidR="001B5C52" w:rsidRPr="005D2079" w:rsidRDefault="001B5C52" w:rsidP="005D2079">
      <w:pPr>
        <w:pStyle w:val="Puesto"/>
        <w:rPr>
          <w:rFonts w:eastAsia="Palatino Linotype"/>
          <w:szCs w:val="22"/>
        </w:rPr>
      </w:pPr>
      <w:r w:rsidRPr="005D2079">
        <w:rPr>
          <w:rFonts w:eastAsia="Palatino Linotype"/>
          <w:b/>
          <w:szCs w:val="22"/>
        </w:rPr>
        <w:t>g)</w:t>
      </w:r>
      <w:r w:rsidRPr="005D2079">
        <w:rPr>
          <w:rFonts w:eastAsia="Palatino Linotype"/>
          <w:szCs w:val="22"/>
        </w:rPr>
        <w:t xml:space="preserve"> Las demás que, a criterio de los sujetos obligados, resulten necesarias. </w:t>
      </w:r>
    </w:p>
    <w:p w14:paraId="63F69FEB" w14:textId="77777777" w:rsidR="001B5C52" w:rsidRPr="005D2079" w:rsidRDefault="001B5C52" w:rsidP="005D2079">
      <w:pPr>
        <w:pStyle w:val="Puesto"/>
        <w:rPr>
          <w:rFonts w:eastAsia="Palatino Linotype"/>
          <w:szCs w:val="22"/>
        </w:rPr>
      </w:pPr>
      <w:r w:rsidRPr="005D2079">
        <w:rPr>
          <w:rFonts w:eastAsia="Palatino Linotype"/>
          <w:b/>
          <w:szCs w:val="22"/>
        </w:rPr>
        <w:t>VII</w:t>
      </w:r>
      <w:r w:rsidRPr="005D2079">
        <w:rPr>
          <w:rFonts w:eastAsia="Palatino Linotype"/>
          <w:szCs w:val="22"/>
        </w:rPr>
        <w:t>. Hacer del conocimiento del solicitante, previo al acceso a la información, las reglas a que se sujetará la consulta para garantizar la integridad de los documentos, y</w:t>
      </w:r>
    </w:p>
    <w:p w14:paraId="0761F854" w14:textId="77777777" w:rsidR="001B5C52" w:rsidRPr="005D2079" w:rsidRDefault="001B5C52" w:rsidP="005D2079">
      <w:pPr>
        <w:pStyle w:val="Puesto"/>
        <w:rPr>
          <w:rFonts w:eastAsia="Palatino Linotype"/>
          <w:szCs w:val="22"/>
        </w:rPr>
      </w:pPr>
      <w:r w:rsidRPr="005D2079">
        <w:rPr>
          <w:rFonts w:eastAsia="Palatino Linotype"/>
          <w:b/>
          <w:szCs w:val="22"/>
        </w:rPr>
        <w:t>VIII.</w:t>
      </w:r>
      <w:r w:rsidRPr="005D2079">
        <w:rPr>
          <w:rFonts w:eastAsia="Palatino Linotype"/>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54806EF4" w14:textId="77777777" w:rsidR="001B5C52" w:rsidRPr="005D2079" w:rsidRDefault="001B5C52" w:rsidP="005D2079">
      <w:pPr>
        <w:pStyle w:val="Puesto"/>
        <w:rPr>
          <w:rFonts w:eastAsia="Palatino Linotype"/>
          <w:szCs w:val="22"/>
        </w:rPr>
      </w:pPr>
      <w:r w:rsidRPr="005D2079">
        <w:rPr>
          <w:rFonts w:eastAsia="Palatino Linotype"/>
          <w:b/>
          <w:szCs w:val="22"/>
        </w:rPr>
        <w:t>Septuagésimo primero.</w:t>
      </w:r>
      <w:r w:rsidRPr="005D2079">
        <w:rPr>
          <w:rFonts w:eastAsia="Palatino Linotype"/>
          <w:szCs w:val="22"/>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5E2D6892" w14:textId="77777777" w:rsidR="001B5C52" w:rsidRPr="005D2079" w:rsidRDefault="001B5C52" w:rsidP="005D2079">
      <w:pPr>
        <w:pStyle w:val="Puesto"/>
        <w:rPr>
          <w:rFonts w:eastAsia="Palatino Linotype"/>
          <w:szCs w:val="22"/>
        </w:rPr>
      </w:pPr>
    </w:p>
    <w:p w14:paraId="0F119264" w14:textId="77777777" w:rsidR="001B5C52" w:rsidRPr="005D2079" w:rsidRDefault="001B5C52" w:rsidP="005D2079">
      <w:pPr>
        <w:pStyle w:val="Puesto"/>
        <w:rPr>
          <w:rFonts w:eastAsia="Palatino Linotype"/>
          <w:szCs w:val="22"/>
        </w:rPr>
      </w:pPr>
      <w:r w:rsidRPr="005D2079">
        <w:rPr>
          <w:rFonts w:eastAsia="Palatino Linotype"/>
          <w:szCs w:val="22"/>
        </w:rPr>
        <w:t xml:space="preserve">El solicitante deberá observar en todo momento las reglas que el sujeto obligado haya hecho de su conocimiento para efectos de la conservación de los documentos. </w:t>
      </w:r>
    </w:p>
    <w:p w14:paraId="3029C8A4" w14:textId="77777777" w:rsidR="001B5C52" w:rsidRPr="005D2079" w:rsidRDefault="001B5C52" w:rsidP="005D2079">
      <w:pPr>
        <w:pStyle w:val="Puesto"/>
        <w:rPr>
          <w:rFonts w:eastAsia="Palatino Linotype"/>
          <w:szCs w:val="22"/>
        </w:rPr>
      </w:pPr>
      <w:r w:rsidRPr="005D2079">
        <w:rPr>
          <w:rFonts w:eastAsia="Palatino Linotype"/>
          <w:szCs w:val="22"/>
        </w:rPr>
        <w:t xml:space="preserve">Septuagésimo segundo. El solicitante deberá realizar la consulta de los documentos requeridos en el lugar, horarios y con la persona destinada para tal efecto. </w:t>
      </w:r>
    </w:p>
    <w:p w14:paraId="4E030BE7" w14:textId="77777777" w:rsidR="001B5C52" w:rsidRPr="005D2079" w:rsidRDefault="001B5C52" w:rsidP="005D2079">
      <w:pPr>
        <w:pStyle w:val="Puesto"/>
        <w:rPr>
          <w:rFonts w:eastAsia="Palatino Linotype"/>
          <w:szCs w:val="22"/>
        </w:rPr>
      </w:pPr>
      <w:r w:rsidRPr="005D2079">
        <w:rPr>
          <w:rFonts w:eastAsia="Palatino Linotype"/>
          <w:szCs w:val="22"/>
        </w:rPr>
        <w:lastRenderedPageBreak/>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65EC6BF7" w14:textId="77777777" w:rsidR="001B5C52" w:rsidRPr="005D2079" w:rsidRDefault="001B5C52" w:rsidP="005D2079">
      <w:pPr>
        <w:pStyle w:val="Puesto"/>
        <w:rPr>
          <w:rFonts w:eastAsia="Palatino Linotype"/>
          <w:szCs w:val="22"/>
        </w:rPr>
      </w:pPr>
    </w:p>
    <w:p w14:paraId="39F6D4C6" w14:textId="77777777" w:rsidR="001B5C52" w:rsidRPr="005D2079" w:rsidRDefault="001B5C52" w:rsidP="005D2079">
      <w:pPr>
        <w:pStyle w:val="Puesto"/>
        <w:rPr>
          <w:rFonts w:eastAsia="Palatino Linotype"/>
          <w:szCs w:val="22"/>
        </w:rPr>
      </w:pPr>
      <w:r w:rsidRPr="005D2079">
        <w:rPr>
          <w:rFonts w:eastAsia="Palatino Linotype"/>
          <w:b/>
          <w:szCs w:val="22"/>
        </w:rPr>
        <w:t>Septuagésimo tercero</w:t>
      </w:r>
      <w:r w:rsidRPr="005D2079">
        <w:rPr>
          <w:rFonts w:eastAsia="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4D4D74F0" w14:textId="77777777" w:rsidR="001B5C52" w:rsidRPr="005D2079" w:rsidRDefault="001B5C52" w:rsidP="005D2079">
      <w:pPr>
        <w:pStyle w:val="Puesto"/>
        <w:rPr>
          <w:rFonts w:eastAsia="Palatino Linotype"/>
          <w:szCs w:val="22"/>
        </w:rPr>
      </w:pPr>
    </w:p>
    <w:p w14:paraId="2F8C0031" w14:textId="77777777" w:rsidR="001B5C52" w:rsidRPr="005D2079" w:rsidRDefault="001B5C52" w:rsidP="005D2079">
      <w:pPr>
        <w:pStyle w:val="Puesto"/>
        <w:rPr>
          <w:rFonts w:eastAsia="Palatino Linotype"/>
          <w:szCs w:val="22"/>
        </w:rPr>
      </w:pPr>
      <w:r w:rsidRPr="005D2079">
        <w:rPr>
          <w:rFonts w:eastAsia="Palatino Linotype"/>
          <w:szCs w:val="22"/>
        </w:rPr>
        <w:t>La información deberá ser entregada sin costo, cuando implique la entrega de no más de veinte hojas simples.”</w:t>
      </w:r>
    </w:p>
    <w:p w14:paraId="40B6576F" w14:textId="77777777" w:rsidR="001B5C52" w:rsidRPr="005D2079" w:rsidRDefault="001B5C52" w:rsidP="005D2079">
      <w:pPr>
        <w:tabs>
          <w:tab w:val="left" w:pos="4962"/>
        </w:tabs>
        <w:rPr>
          <w:szCs w:val="22"/>
        </w:rPr>
      </w:pPr>
    </w:p>
    <w:p w14:paraId="4C2955A8" w14:textId="77777777" w:rsidR="00E9072B" w:rsidRPr="005D2079" w:rsidRDefault="00E9072B" w:rsidP="005D2079">
      <w:pPr>
        <w:rPr>
          <w:szCs w:val="22"/>
        </w:rPr>
      </w:pPr>
      <w:r w:rsidRPr="005D2079">
        <w:rPr>
          <w:szCs w:val="22"/>
        </w:rPr>
        <w:t xml:space="preserve">Ahora bien, respecto a las </w:t>
      </w:r>
      <w:r w:rsidRPr="005D2079">
        <w:rPr>
          <w:b/>
          <w:szCs w:val="22"/>
        </w:rPr>
        <w:t>capacidades técnicas</w:t>
      </w:r>
      <w:r w:rsidRPr="005D2079">
        <w:rPr>
          <w:szCs w:val="22"/>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8C7E146" w14:textId="77777777" w:rsidR="00E9072B" w:rsidRPr="005D2079" w:rsidRDefault="00E9072B" w:rsidP="005D2079">
      <w:pPr>
        <w:rPr>
          <w:szCs w:val="22"/>
        </w:rPr>
      </w:pPr>
    </w:p>
    <w:p w14:paraId="571A3310" w14:textId="77777777" w:rsidR="00E9072B" w:rsidRPr="005D2079" w:rsidRDefault="00E9072B" w:rsidP="005D2079">
      <w:pPr>
        <w:rPr>
          <w:szCs w:val="22"/>
        </w:rPr>
      </w:pPr>
      <w:r w:rsidRPr="005D2079">
        <w:rPr>
          <w:szCs w:val="22"/>
        </w:rPr>
        <w:t xml:space="preserve">Derivado de lo anterior, es importante señalar que el </w:t>
      </w:r>
      <w:r w:rsidRPr="005D2079">
        <w:rPr>
          <w:b/>
          <w:szCs w:val="22"/>
        </w:rPr>
        <w:t>SIAMEX</w:t>
      </w:r>
      <w:r w:rsidRPr="005D2079">
        <w:rPr>
          <w:szCs w:val="22"/>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DAFFFBF" w14:textId="77777777" w:rsidR="001B5C52" w:rsidRPr="005D2079" w:rsidRDefault="001B5C52" w:rsidP="005D2079">
      <w:pPr>
        <w:tabs>
          <w:tab w:val="left" w:pos="4962"/>
        </w:tabs>
        <w:rPr>
          <w:szCs w:val="22"/>
        </w:rPr>
      </w:pPr>
    </w:p>
    <w:p w14:paraId="2F79AF4D" w14:textId="02876257" w:rsidR="00E9072B" w:rsidRPr="005D2079" w:rsidRDefault="00E9072B" w:rsidP="005D2079">
      <w:pPr>
        <w:pBdr>
          <w:top w:val="nil"/>
          <w:left w:val="nil"/>
          <w:bottom w:val="nil"/>
          <w:right w:val="nil"/>
          <w:between w:val="nil"/>
        </w:pBdr>
        <w:ind w:right="-28"/>
        <w:rPr>
          <w:szCs w:val="22"/>
        </w:rPr>
      </w:pPr>
      <w:r w:rsidRPr="005D2079">
        <w:rPr>
          <w:rFonts w:cs="Calibri"/>
          <w:bCs/>
          <w:szCs w:val="22"/>
        </w:rPr>
        <w:t xml:space="preserve">Bajo tales consideraciones, se advierte del expediente electrónico del SAIMEX que </w:t>
      </w:r>
      <w:r w:rsidRPr="005D2079">
        <w:rPr>
          <w:rFonts w:cs="Calibri"/>
          <w:b/>
          <w:bCs/>
          <w:szCs w:val="22"/>
        </w:rPr>
        <w:t xml:space="preserve">EL SUJETO OBLIGADO </w:t>
      </w:r>
      <w:r w:rsidRPr="005D2079">
        <w:rPr>
          <w:rFonts w:cs="Calibri"/>
          <w:bCs/>
          <w:szCs w:val="22"/>
        </w:rPr>
        <w:t xml:space="preserve">proporcionó </w:t>
      </w:r>
      <w:r w:rsidRPr="005D2079">
        <w:rPr>
          <w:szCs w:val="22"/>
        </w:rPr>
        <w:t xml:space="preserve">el oficio número 23200001020100S-118/2025, suscrito por Subdirectora de Transparencia, Gestión Documental e Igualdad de Género, por medio del cual </w:t>
      </w:r>
      <w:r w:rsidRPr="005D2079">
        <w:rPr>
          <w:szCs w:val="22"/>
        </w:rPr>
        <w:lastRenderedPageBreak/>
        <w:t xml:space="preserve">informa al Director General de Informática de este Instituto que, la información requerida tiene un peso de 19 GB, situación que supera las capacidades técnicas del SAIMEX, solicitando la autorización para el cambio de modalidad para la entrega de las documentales de mérito, así como sea asentada en la bitácora de incidencias correspondiente tal situación. </w:t>
      </w:r>
    </w:p>
    <w:p w14:paraId="252775DE" w14:textId="77777777" w:rsidR="00C35EE2" w:rsidRPr="005D2079" w:rsidRDefault="00C35EE2" w:rsidP="005D2079">
      <w:pPr>
        <w:pBdr>
          <w:top w:val="nil"/>
          <w:left w:val="nil"/>
          <w:bottom w:val="nil"/>
          <w:right w:val="nil"/>
          <w:between w:val="nil"/>
        </w:pBdr>
        <w:ind w:right="-28"/>
        <w:rPr>
          <w:b/>
          <w:i/>
          <w:szCs w:val="22"/>
        </w:rPr>
      </w:pPr>
    </w:p>
    <w:p w14:paraId="65FA3890" w14:textId="51A02CA0" w:rsidR="00EA4721" w:rsidRPr="005D2079" w:rsidRDefault="00EA4721" w:rsidP="005D2079">
      <w:pPr>
        <w:rPr>
          <w:szCs w:val="22"/>
        </w:rPr>
      </w:pPr>
      <w:r w:rsidRPr="005D2079">
        <w:rPr>
          <w:szCs w:val="22"/>
        </w:rPr>
        <w:t xml:space="preserve">En estas circunstancias, mediante requerimiento de información adicional notificado vía SAIMEX el </w:t>
      </w:r>
      <w:r w:rsidRPr="005D2079">
        <w:rPr>
          <w:b/>
          <w:szCs w:val="22"/>
        </w:rPr>
        <w:t>once de marzo del año en curso</w:t>
      </w:r>
      <w:r w:rsidRPr="005D2079">
        <w:rPr>
          <w:szCs w:val="22"/>
        </w:rPr>
        <w:t xml:space="preserve">, se solicitó al </w:t>
      </w:r>
      <w:r w:rsidRPr="005D2079">
        <w:rPr>
          <w:b/>
          <w:szCs w:val="22"/>
        </w:rPr>
        <w:t xml:space="preserve">SUJETO OBLIGADO </w:t>
      </w:r>
      <w:r w:rsidRPr="005D2079">
        <w:rPr>
          <w:szCs w:val="22"/>
        </w:rPr>
        <w:t xml:space="preserve">realizar algunas precisiones respecto al cambio de modalidad planteado, específicamente para señalar los datos referentes al número total de fojas en relación a la entrega de información y la calidad en la que se pretende realizar el escaneo de las mismas, obteniendo respuesta vía correo electrónico el </w:t>
      </w:r>
      <w:r w:rsidRPr="005D2079">
        <w:rPr>
          <w:b/>
          <w:szCs w:val="22"/>
        </w:rPr>
        <w:t xml:space="preserve">doce de marzo de dos mil veinticinco </w:t>
      </w:r>
      <w:r w:rsidRPr="005D2079">
        <w:rPr>
          <w:szCs w:val="22"/>
        </w:rPr>
        <w:t>en los siguientes términos</w:t>
      </w:r>
      <w:r w:rsidR="00C35EE2" w:rsidRPr="005D2079">
        <w:rPr>
          <w:szCs w:val="22"/>
        </w:rPr>
        <w:t>:</w:t>
      </w:r>
    </w:p>
    <w:p w14:paraId="08DCCDCB" w14:textId="77777777" w:rsidR="00C35EE2" w:rsidRPr="005D2079" w:rsidRDefault="00C35EE2" w:rsidP="005D2079">
      <w:pPr>
        <w:rPr>
          <w:szCs w:val="22"/>
        </w:rPr>
      </w:pPr>
    </w:p>
    <w:p w14:paraId="4B58E95E" w14:textId="77777777" w:rsidR="00EA4721" w:rsidRPr="005D2079" w:rsidRDefault="00EA4721" w:rsidP="005D2079">
      <w:pPr>
        <w:rPr>
          <w:szCs w:val="22"/>
        </w:rPr>
      </w:pPr>
      <w:r w:rsidRPr="005D2079">
        <w:rPr>
          <w:noProof/>
          <w:szCs w:val="22"/>
          <w:lang w:eastAsia="es-MX"/>
        </w:rPr>
        <w:drawing>
          <wp:inline distT="0" distB="0" distL="0" distR="0" wp14:anchorId="7FBBAF05" wp14:editId="6130B89E">
            <wp:extent cx="5742305" cy="364934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123" cy="3660666"/>
                    </a:xfrm>
                    <a:prstGeom prst="rect">
                      <a:avLst/>
                    </a:prstGeom>
                  </pic:spPr>
                </pic:pic>
              </a:graphicData>
            </a:graphic>
          </wp:inline>
        </w:drawing>
      </w:r>
    </w:p>
    <w:p w14:paraId="2CFD9B0F" w14:textId="77777777" w:rsidR="00EA4721" w:rsidRPr="005D2079" w:rsidRDefault="00EA4721" w:rsidP="005D2079">
      <w:pPr>
        <w:rPr>
          <w:szCs w:val="22"/>
        </w:rPr>
      </w:pPr>
    </w:p>
    <w:p w14:paraId="1832551C" w14:textId="727CAB85" w:rsidR="00EA4721" w:rsidRPr="005D2079" w:rsidRDefault="00EA4721" w:rsidP="005D2079">
      <w:pPr>
        <w:tabs>
          <w:tab w:val="left" w:pos="7938"/>
        </w:tabs>
        <w:rPr>
          <w:rFonts w:cs="Arial"/>
          <w:szCs w:val="22"/>
        </w:rPr>
      </w:pPr>
      <w:r w:rsidRPr="005D2079">
        <w:rPr>
          <w:rFonts w:cs="Arial"/>
          <w:szCs w:val="22"/>
        </w:rPr>
        <w:lastRenderedPageBreak/>
        <w:t xml:space="preserve">Por lo anterior, en el presente asunto </w:t>
      </w:r>
      <w:r w:rsidRPr="005D2079">
        <w:rPr>
          <w:rFonts w:cs="Arial"/>
          <w:b/>
          <w:szCs w:val="22"/>
        </w:rPr>
        <w:t>EL SUJETO OBLIGADO</w:t>
      </w:r>
      <w:r w:rsidRPr="005D2079">
        <w:rPr>
          <w:rFonts w:cs="Arial"/>
          <w:szCs w:val="22"/>
        </w:rPr>
        <w:t xml:space="preserve"> demostró de manera fundada y motivada que se encuentra impedido para proporcionar la información por capacidades técnicas, a través del Sistema de Acceso a la Información Mexiquense (SAIMEX) en virtud de que manifestó que es un peso informático de 19 GB (</w:t>
      </w:r>
      <w:r w:rsidR="006148E0" w:rsidRPr="005D2079">
        <w:rPr>
          <w:rFonts w:cs="Arial"/>
          <w:szCs w:val="22"/>
        </w:rPr>
        <w:t>diecinueve</w:t>
      </w:r>
      <w:r w:rsidRPr="005D2079">
        <w:rPr>
          <w:rFonts w:cs="Arial"/>
          <w:szCs w:val="22"/>
        </w:rPr>
        <w:t xml:space="preserve"> gigabytes), lo cual acreditó con la incidencia de la Dirección General de Informática del Instituto de Transparencia Estatal.</w:t>
      </w:r>
    </w:p>
    <w:p w14:paraId="5DF7D1A9" w14:textId="77777777" w:rsidR="00EA4721" w:rsidRPr="005D2079" w:rsidRDefault="00EA4721" w:rsidP="005D2079">
      <w:pPr>
        <w:tabs>
          <w:tab w:val="left" w:pos="7938"/>
        </w:tabs>
        <w:rPr>
          <w:rFonts w:cs="Arial"/>
          <w:szCs w:val="22"/>
        </w:rPr>
      </w:pPr>
    </w:p>
    <w:p w14:paraId="26D9DAA7" w14:textId="010549F5" w:rsidR="00EA4721" w:rsidRPr="005D2079" w:rsidRDefault="002C2F96" w:rsidP="005D2079">
      <w:pPr>
        <w:tabs>
          <w:tab w:val="left" w:pos="7938"/>
        </w:tabs>
        <w:rPr>
          <w:rFonts w:cs="Arial"/>
          <w:szCs w:val="22"/>
        </w:rPr>
      </w:pPr>
      <w:r w:rsidRPr="005D2079">
        <w:rPr>
          <w:rFonts w:cs="Arial"/>
          <w:szCs w:val="22"/>
        </w:rPr>
        <w:t xml:space="preserve">No obstante lo anterior, </w:t>
      </w:r>
      <w:r w:rsidRPr="005D2079">
        <w:rPr>
          <w:rFonts w:cs="Arial"/>
          <w:b/>
          <w:szCs w:val="22"/>
        </w:rPr>
        <w:t xml:space="preserve">EL SUJETO OBLIGADO </w:t>
      </w:r>
      <w:r w:rsidRPr="005D2079">
        <w:rPr>
          <w:rFonts w:cs="Arial"/>
          <w:szCs w:val="22"/>
        </w:rPr>
        <w:t>omitió señalar otras modalidades para la entrega de la información</w:t>
      </w:r>
      <w:r w:rsidR="00EA4721" w:rsidRPr="005D2079">
        <w:rPr>
          <w:rFonts w:cs="Arial"/>
          <w:szCs w:val="22"/>
        </w:rPr>
        <w:t xml:space="preserve">, </w:t>
      </w:r>
      <w:r w:rsidRPr="005D2079">
        <w:rPr>
          <w:rFonts w:cs="Arial"/>
          <w:szCs w:val="22"/>
        </w:rPr>
        <w:t>por lo que</w:t>
      </w:r>
      <w:r w:rsidR="00EA4721" w:rsidRPr="005D2079">
        <w:rPr>
          <w:rFonts w:cs="Arial"/>
          <w:szCs w:val="22"/>
        </w:rPr>
        <w:t xml:space="preserve"> en cumplimiento a lo dispuesto por los artículos 158 y 164, de la Ley de Transparencia y Acceso a la Información Pública del</w:t>
      </w:r>
      <w:r w:rsidR="006148E0" w:rsidRPr="005D2079">
        <w:rPr>
          <w:rFonts w:cs="Arial"/>
          <w:szCs w:val="22"/>
        </w:rPr>
        <w:t xml:space="preserve"> Estado de México y Municipios, </w:t>
      </w:r>
      <w:r w:rsidRPr="005D2079">
        <w:rPr>
          <w:rFonts w:cs="Arial"/>
          <w:szCs w:val="22"/>
        </w:rPr>
        <w:t xml:space="preserve">para colmar con el requerimiento del particular, se deberán </w:t>
      </w:r>
      <w:r w:rsidR="006148E0" w:rsidRPr="005D2079">
        <w:rPr>
          <w:rFonts w:cs="Arial"/>
          <w:szCs w:val="22"/>
        </w:rPr>
        <w:t>o</w:t>
      </w:r>
      <w:r w:rsidR="00EA4721" w:rsidRPr="005D2079">
        <w:rPr>
          <w:rFonts w:cs="Arial"/>
          <w:szCs w:val="22"/>
        </w:rPr>
        <w:t>frecer la</w:t>
      </w:r>
      <w:r w:rsidRPr="005D2079">
        <w:rPr>
          <w:rFonts w:cs="Arial"/>
          <w:szCs w:val="22"/>
        </w:rPr>
        <w:t>s</w:t>
      </w:r>
      <w:r w:rsidR="00EA4721" w:rsidRPr="005D2079">
        <w:rPr>
          <w:rFonts w:cs="Arial"/>
          <w:szCs w:val="22"/>
        </w:rPr>
        <w:t xml:space="preserve"> </w:t>
      </w:r>
      <w:r w:rsidRPr="005D2079">
        <w:rPr>
          <w:rFonts w:cs="Arial"/>
          <w:szCs w:val="22"/>
        </w:rPr>
        <w:t xml:space="preserve">documentales a </w:t>
      </w:r>
      <w:r w:rsidRPr="005D2079">
        <w:rPr>
          <w:rFonts w:cs="Arial"/>
          <w:b/>
          <w:szCs w:val="22"/>
        </w:rPr>
        <w:t>LA PARTE RECURRENTE</w:t>
      </w:r>
      <w:r w:rsidR="00EA4721" w:rsidRPr="005D2079">
        <w:rPr>
          <w:rFonts w:cs="Arial"/>
          <w:szCs w:val="22"/>
        </w:rPr>
        <w:t xml:space="preserve"> </w:t>
      </w:r>
      <w:r w:rsidRPr="005D2079">
        <w:rPr>
          <w:rFonts w:cs="Arial"/>
          <w:szCs w:val="22"/>
        </w:rPr>
        <w:t>a través de las siguientes formas:</w:t>
      </w:r>
    </w:p>
    <w:p w14:paraId="0EA5F178" w14:textId="77777777" w:rsidR="00EA4721" w:rsidRPr="005D2079" w:rsidRDefault="00EA4721" w:rsidP="005D2079">
      <w:pPr>
        <w:tabs>
          <w:tab w:val="left" w:pos="7938"/>
        </w:tabs>
        <w:rPr>
          <w:rFonts w:cs="Arial"/>
          <w:szCs w:val="22"/>
        </w:rPr>
      </w:pPr>
    </w:p>
    <w:p w14:paraId="0F2D2FEF"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Disco compacto;</w:t>
      </w:r>
    </w:p>
    <w:p w14:paraId="5394A529"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Dispositivo de almacenamiento aportado por el solicitante (USB);</w:t>
      </w:r>
    </w:p>
    <w:p w14:paraId="0890FEB9"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 xml:space="preserve">Copias simples o certificadas previo pago de los derechos correspondientes; </w:t>
      </w:r>
    </w:p>
    <w:p w14:paraId="3D88B71B"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Consulta directa en las oficinas de la Unidad de Transparencia;</w:t>
      </w:r>
    </w:p>
    <w:p w14:paraId="40E54D9E"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A domicilio por correo certificado, previo pago de los derechos correspondientes, o;</w:t>
      </w:r>
    </w:p>
    <w:p w14:paraId="37DF72D3" w14:textId="77777777" w:rsidR="00EA4721" w:rsidRPr="005D2079" w:rsidRDefault="00EA4721" w:rsidP="005D2079">
      <w:pPr>
        <w:pStyle w:val="Prrafodelista"/>
        <w:numPr>
          <w:ilvl w:val="0"/>
          <w:numId w:val="37"/>
        </w:numPr>
        <w:ind w:left="567" w:hanging="357"/>
        <w:contextualSpacing w:val="0"/>
        <w:rPr>
          <w:rFonts w:cs="Arial"/>
          <w:szCs w:val="22"/>
        </w:rPr>
      </w:pPr>
      <w:r w:rsidRPr="005D2079">
        <w:rPr>
          <w:rFonts w:cs="Arial"/>
          <w:szCs w:val="22"/>
        </w:rPr>
        <w:t>De manera opcional, mediante correo electrónico o liga electrónica que para tal efecto se habilite.</w:t>
      </w:r>
    </w:p>
    <w:p w14:paraId="1244ECFC" w14:textId="77777777" w:rsidR="00EA4721" w:rsidRPr="005D2079" w:rsidRDefault="00EA4721" w:rsidP="005D2079">
      <w:pPr>
        <w:ind w:left="210"/>
        <w:rPr>
          <w:rFonts w:cs="Arial"/>
          <w:szCs w:val="22"/>
        </w:rPr>
      </w:pPr>
    </w:p>
    <w:p w14:paraId="28DA2206" w14:textId="77777777" w:rsidR="002C2F96" w:rsidRPr="005D2079" w:rsidRDefault="002C2F96" w:rsidP="005D2079">
      <w:pPr>
        <w:tabs>
          <w:tab w:val="left" w:pos="7938"/>
        </w:tabs>
        <w:rPr>
          <w:rFonts w:cs="Arial"/>
          <w:szCs w:val="22"/>
        </w:rPr>
      </w:pPr>
      <w:r w:rsidRPr="005D2079">
        <w:rPr>
          <w:rFonts w:cs="Arial"/>
          <w:szCs w:val="22"/>
        </w:rPr>
        <w:t>El ofrecimiento de las modalidades antes señaladas deberá realizarse dentro del plazo otorgado para el cumplimiento de la presente resolución.</w:t>
      </w:r>
    </w:p>
    <w:p w14:paraId="52AEEC60" w14:textId="77777777" w:rsidR="00EA4721" w:rsidRPr="005D2079" w:rsidRDefault="00EA4721" w:rsidP="005D2079">
      <w:pPr>
        <w:tabs>
          <w:tab w:val="left" w:pos="7938"/>
        </w:tabs>
        <w:rPr>
          <w:rFonts w:cs="Arial"/>
          <w:szCs w:val="22"/>
        </w:rPr>
      </w:pPr>
    </w:p>
    <w:p w14:paraId="1BAF0C59" w14:textId="77777777" w:rsidR="00EA4721" w:rsidRPr="005D2079" w:rsidRDefault="00EA4721" w:rsidP="005D2079">
      <w:pPr>
        <w:tabs>
          <w:tab w:val="left" w:pos="7938"/>
        </w:tabs>
        <w:rPr>
          <w:rFonts w:cs="Arial"/>
          <w:szCs w:val="22"/>
        </w:rPr>
      </w:pPr>
      <w:r w:rsidRPr="005D2079">
        <w:rPr>
          <w:rFonts w:cs="Arial"/>
          <w:szCs w:val="22"/>
        </w:rPr>
        <w:t xml:space="preserve">Elegida la modalidad por el recurrente, la Unidad de Transparencia tendrá disponible la información solicitada, durante un plazo mínimo de sesenta días hábiles e informará de inmediato el procedimiento que tendrá que seguir el particular, para acceder a la </w:t>
      </w:r>
      <w:r w:rsidRPr="005D2079">
        <w:rPr>
          <w:rFonts w:cs="Arial"/>
          <w:szCs w:val="22"/>
        </w:rPr>
        <w:lastRenderedPageBreak/>
        <w:t xml:space="preserve">documentación, es decir, los pasos para realizar el pago de derechos, en caso de proceder y la manera de obtener la información, días y horarios (lo cual podrá ser de manera calendarizada), así como nombre del servidor público que le atenderá, domicilio de la Unidad de Transparencia, días y horarios de atención; además deberá proporcionar el Acuerdo del Comité de Transparencia en el que se funde y motive la eliminación de información de los datos personales y/o reservables que contenga la documentación puesta a disposición, de conformidad con la Ley de Transparencia y Acceso a la Información Pública del Estado de México y Municipios. </w:t>
      </w:r>
    </w:p>
    <w:p w14:paraId="25797445" w14:textId="77777777" w:rsidR="00EA4721" w:rsidRPr="005D2079" w:rsidRDefault="00EA4721" w:rsidP="005D2079">
      <w:pPr>
        <w:tabs>
          <w:tab w:val="left" w:pos="7938"/>
        </w:tabs>
        <w:rPr>
          <w:rFonts w:cs="Arial"/>
          <w:szCs w:val="22"/>
        </w:rPr>
      </w:pPr>
    </w:p>
    <w:p w14:paraId="70BAFF3C" w14:textId="6297C32C" w:rsidR="002C2F96" w:rsidRPr="005D2079" w:rsidRDefault="002C2F96" w:rsidP="005D2079">
      <w:pPr>
        <w:tabs>
          <w:tab w:val="left" w:pos="7938"/>
        </w:tabs>
        <w:rPr>
          <w:rFonts w:cs="Arial"/>
          <w:szCs w:val="22"/>
        </w:rPr>
      </w:pPr>
      <w:r w:rsidRPr="005D2079">
        <w:rPr>
          <w:rFonts w:cs="Arial"/>
          <w:szCs w:val="22"/>
        </w:rPr>
        <w:t xml:space="preserve">En el supuesto de que </w:t>
      </w:r>
      <w:r w:rsidRPr="005D2079">
        <w:rPr>
          <w:rFonts w:cs="Arial"/>
          <w:b/>
          <w:szCs w:val="22"/>
        </w:rPr>
        <w:t>LA PARTE RECURRENTE</w:t>
      </w:r>
      <w:r w:rsidRPr="005D2079">
        <w:rPr>
          <w:rFonts w:cs="Arial"/>
          <w:szCs w:val="22"/>
        </w:rPr>
        <w:t xml:space="preserve"> proporcione el dispositivo electrónico para la entrega de la información, la reproducción se hará sin costo.</w:t>
      </w:r>
    </w:p>
    <w:p w14:paraId="50DE9250" w14:textId="77777777" w:rsidR="002C2F96" w:rsidRPr="005D2079" w:rsidRDefault="002C2F96" w:rsidP="005D2079">
      <w:pPr>
        <w:tabs>
          <w:tab w:val="left" w:pos="7938"/>
        </w:tabs>
        <w:rPr>
          <w:rFonts w:cs="Arial"/>
          <w:szCs w:val="22"/>
        </w:rPr>
      </w:pPr>
    </w:p>
    <w:p w14:paraId="3F6E4EE9" w14:textId="1351FB1C" w:rsidR="00EA4721" w:rsidRPr="005D2079" w:rsidRDefault="00EA4721" w:rsidP="005D2079">
      <w:pPr>
        <w:tabs>
          <w:tab w:val="left" w:pos="7938"/>
        </w:tabs>
        <w:rPr>
          <w:rFonts w:cs="Arial"/>
          <w:szCs w:val="22"/>
        </w:rPr>
      </w:pPr>
      <w:r w:rsidRPr="005D2079">
        <w:rPr>
          <w:rFonts w:cs="Arial"/>
          <w:szCs w:val="22"/>
        </w:rPr>
        <w:t xml:space="preserve">En los casos en los que la información rebase las capacidades humanas del </w:t>
      </w:r>
      <w:r w:rsidRPr="005D2079">
        <w:rPr>
          <w:rFonts w:cs="Arial"/>
          <w:b/>
          <w:szCs w:val="22"/>
        </w:rPr>
        <w:t>SUJETO OBLIGADO</w:t>
      </w:r>
      <w:r w:rsidRPr="005D2079">
        <w:rPr>
          <w:rFonts w:cs="Arial"/>
          <w:szCs w:val="22"/>
        </w:rPr>
        <w:t xml:space="preserve">, podrá calendarizar la entrega de la misma para que sea realizada de manera gradual sin rebasar el plazo de </w:t>
      </w:r>
      <w:r w:rsidR="002C2F96" w:rsidRPr="005D2079">
        <w:rPr>
          <w:rFonts w:cs="Arial"/>
          <w:szCs w:val="22"/>
        </w:rPr>
        <w:t>sesenta</w:t>
      </w:r>
      <w:r w:rsidRPr="005D2079">
        <w:rPr>
          <w:rFonts w:cs="Arial"/>
          <w:szCs w:val="22"/>
        </w:rPr>
        <w:t xml:space="preserve"> días hábiles establecido en el artículo 166 de la Ley de Transparencia y Acceso a la Información Pública del Estado de México y Municipios.</w:t>
      </w:r>
    </w:p>
    <w:p w14:paraId="1A961E47" w14:textId="77777777" w:rsidR="00EA4721" w:rsidRPr="005D2079" w:rsidRDefault="00EA4721" w:rsidP="005D2079">
      <w:pPr>
        <w:tabs>
          <w:tab w:val="left" w:pos="7938"/>
        </w:tabs>
        <w:rPr>
          <w:rFonts w:cs="Arial"/>
          <w:szCs w:val="22"/>
        </w:rPr>
      </w:pPr>
    </w:p>
    <w:p w14:paraId="0C143ED8" w14:textId="21FE65D6" w:rsidR="00EA4721" w:rsidRPr="005D2079" w:rsidRDefault="00EA4721" w:rsidP="005D2079">
      <w:pPr>
        <w:tabs>
          <w:tab w:val="left" w:pos="7938"/>
        </w:tabs>
        <w:rPr>
          <w:rFonts w:cs="Arial"/>
          <w:szCs w:val="22"/>
        </w:rPr>
      </w:pPr>
      <w:r w:rsidRPr="005D2079">
        <w:rPr>
          <w:rFonts w:cs="Arial"/>
          <w:szCs w:val="22"/>
        </w:rPr>
        <w:t xml:space="preserve">Entregada la información al recurrente o </w:t>
      </w:r>
      <w:r w:rsidR="008F4220" w:rsidRPr="005D2079">
        <w:rPr>
          <w:rFonts w:cs="Arial"/>
          <w:szCs w:val="22"/>
        </w:rPr>
        <w:t>posterior a</w:t>
      </w:r>
      <w:r w:rsidRPr="005D2079">
        <w:rPr>
          <w:rFonts w:cs="Arial"/>
          <w:szCs w:val="22"/>
        </w:rPr>
        <w:t xml:space="preserve"> los </w:t>
      </w:r>
      <w:r w:rsidR="008F4220" w:rsidRPr="005D2079">
        <w:rPr>
          <w:rFonts w:cs="Arial"/>
          <w:szCs w:val="22"/>
        </w:rPr>
        <w:t>sesenta</w:t>
      </w:r>
      <w:r w:rsidRPr="005D2079">
        <w:rPr>
          <w:rFonts w:cs="Arial"/>
          <w:szCs w:val="22"/>
        </w:rPr>
        <w:t xml:space="preserve"> días hábiles </w:t>
      </w:r>
      <w:r w:rsidR="008F4220" w:rsidRPr="005D2079">
        <w:rPr>
          <w:rFonts w:cs="Arial"/>
          <w:szCs w:val="22"/>
        </w:rPr>
        <w:t xml:space="preserve">en </w:t>
      </w:r>
      <w:r w:rsidR="007C242C" w:rsidRPr="005D2079">
        <w:rPr>
          <w:rFonts w:cs="Arial"/>
          <w:szCs w:val="22"/>
        </w:rPr>
        <w:t>mención</w:t>
      </w:r>
      <w:r w:rsidR="008F4220" w:rsidRPr="005D2079">
        <w:rPr>
          <w:rFonts w:cs="Arial"/>
          <w:szCs w:val="22"/>
        </w:rPr>
        <w:t>,</w:t>
      </w:r>
      <w:r w:rsidRPr="005D2079">
        <w:rPr>
          <w:rFonts w:cs="Arial"/>
          <w:szCs w:val="22"/>
        </w:rPr>
        <w:t xml:space="preserve"> sin que acudiera el recurrente por la información, </w:t>
      </w:r>
      <w:r w:rsidR="006148E0" w:rsidRPr="005D2079">
        <w:rPr>
          <w:rFonts w:cs="Arial"/>
          <w:b/>
          <w:szCs w:val="22"/>
        </w:rPr>
        <w:t>EL SUJETO OBLIGADO</w:t>
      </w:r>
      <w:r w:rsidRPr="005D2079">
        <w:rPr>
          <w:rFonts w:cs="Arial"/>
          <w:szCs w:val="22"/>
        </w:rPr>
        <w:t xml:space="preserve"> deberá informar y remitir a este Instituto vía SAIMEX y de ser necesario de manera física en sus oficinas, las constancias que acrediten el cumplimiento a la resolución con la finalidad de iniciar el procedimiento de verificación de cumplimiento que establecen los artículos 199 y 200 de la Ley de Transparencia </w:t>
      </w:r>
      <w:r w:rsidR="006148E0" w:rsidRPr="005D2079">
        <w:rPr>
          <w:rFonts w:cs="Arial"/>
          <w:szCs w:val="22"/>
        </w:rPr>
        <w:t>local</w:t>
      </w:r>
      <w:r w:rsidRPr="005D2079">
        <w:rPr>
          <w:rFonts w:cs="Arial"/>
          <w:szCs w:val="22"/>
        </w:rPr>
        <w:t>.</w:t>
      </w:r>
    </w:p>
    <w:p w14:paraId="022062C4" w14:textId="77777777" w:rsidR="00E9072B" w:rsidRPr="005D2079" w:rsidRDefault="00E9072B" w:rsidP="005D2079">
      <w:pPr>
        <w:tabs>
          <w:tab w:val="left" w:pos="4962"/>
        </w:tabs>
        <w:rPr>
          <w:szCs w:val="22"/>
        </w:rPr>
      </w:pPr>
    </w:p>
    <w:p w14:paraId="4F2D1B8B" w14:textId="5D650A0D" w:rsidR="006148E0" w:rsidRPr="005D2079" w:rsidRDefault="002C2F96" w:rsidP="005D2079">
      <w:pPr>
        <w:rPr>
          <w:szCs w:val="22"/>
        </w:rPr>
      </w:pPr>
      <w:r w:rsidRPr="005D2079">
        <w:rPr>
          <w:rFonts w:eastAsia="Calibri"/>
          <w:szCs w:val="22"/>
          <w:lang w:eastAsia="es-ES_tradnl"/>
        </w:rPr>
        <w:t>En virtud de lo hasta aquí expuesto, éste Órgano Garante estima prudente ordenar d</w:t>
      </w:r>
      <w:r w:rsidR="006148E0" w:rsidRPr="005D2079">
        <w:rPr>
          <w:rFonts w:eastAsia="Calibri"/>
          <w:szCs w:val="22"/>
          <w:lang w:eastAsia="es-ES_tradnl"/>
        </w:rPr>
        <w:t xml:space="preserve">el Titular de la Secretaría, así como de los Directores Generales, Secretaría Particular y Titulares </w:t>
      </w:r>
      <w:r w:rsidRPr="005D2079">
        <w:rPr>
          <w:rFonts w:eastAsia="Calibri"/>
          <w:szCs w:val="22"/>
          <w:lang w:eastAsia="es-ES_tradnl"/>
        </w:rPr>
        <w:t xml:space="preserve">de las </w:t>
      </w:r>
      <w:r w:rsidRPr="005D2079">
        <w:rPr>
          <w:rFonts w:eastAsia="Calibri"/>
          <w:szCs w:val="22"/>
          <w:lang w:eastAsia="es-ES_tradnl"/>
        </w:rPr>
        <w:lastRenderedPageBreak/>
        <w:t>Unidades Administrativas t</w:t>
      </w:r>
      <w:r w:rsidR="006148E0" w:rsidRPr="005D2079">
        <w:rPr>
          <w:szCs w:val="22"/>
        </w:rPr>
        <w:t>odos los oficios firmados y emitidos</w:t>
      </w:r>
      <w:r w:rsidRPr="005D2079">
        <w:rPr>
          <w:szCs w:val="22"/>
        </w:rPr>
        <w:t>; d</w:t>
      </w:r>
      <w:r w:rsidR="006148E0" w:rsidRPr="005D2079">
        <w:rPr>
          <w:szCs w:val="22"/>
        </w:rPr>
        <w:t>e todos los servi</w:t>
      </w:r>
      <w:r w:rsidRPr="005D2079">
        <w:rPr>
          <w:szCs w:val="22"/>
        </w:rPr>
        <w:t>dores públicos de la Secretaría, l</w:t>
      </w:r>
      <w:r w:rsidR="006148E0" w:rsidRPr="005D2079">
        <w:rPr>
          <w:szCs w:val="22"/>
        </w:rPr>
        <w:t xml:space="preserve">as actas </w:t>
      </w:r>
      <w:r w:rsidRPr="005D2079">
        <w:rPr>
          <w:szCs w:val="22"/>
        </w:rPr>
        <w:t>de entrega, nombramientos, recibos de pago, l</w:t>
      </w:r>
      <w:r w:rsidR="006148E0" w:rsidRPr="005D2079">
        <w:rPr>
          <w:szCs w:val="22"/>
        </w:rPr>
        <w:t xml:space="preserve">as declaraciones patrimoniales y conflicto de intereses </w:t>
      </w:r>
      <w:r w:rsidRPr="005D2079">
        <w:rPr>
          <w:szCs w:val="22"/>
        </w:rPr>
        <w:t>y los c</w:t>
      </w:r>
      <w:r w:rsidR="006148E0" w:rsidRPr="005D2079">
        <w:rPr>
          <w:szCs w:val="22"/>
        </w:rPr>
        <w:t>urrículums.</w:t>
      </w:r>
    </w:p>
    <w:p w14:paraId="2168D164" w14:textId="77777777" w:rsidR="002C2F96" w:rsidRPr="005D2079" w:rsidRDefault="002C2F96" w:rsidP="005D2079">
      <w:pPr>
        <w:tabs>
          <w:tab w:val="left" w:pos="4962"/>
        </w:tabs>
        <w:rPr>
          <w:szCs w:val="22"/>
        </w:rPr>
      </w:pPr>
    </w:p>
    <w:p w14:paraId="6EC2AC4B" w14:textId="77777777" w:rsidR="0005205B" w:rsidRPr="005D2079" w:rsidRDefault="0005205B" w:rsidP="005D2079">
      <w:pPr>
        <w:pStyle w:val="Ttulo3"/>
        <w:rPr>
          <w:szCs w:val="22"/>
        </w:rPr>
      </w:pPr>
      <w:bookmarkStart w:id="34" w:name="_Toc170898812"/>
      <w:bookmarkStart w:id="35" w:name="_Toc172051201"/>
      <w:bookmarkStart w:id="36" w:name="_Toc174466654"/>
      <w:bookmarkStart w:id="37" w:name="_Toc193386906"/>
      <w:r w:rsidRPr="005D2079">
        <w:rPr>
          <w:szCs w:val="22"/>
        </w:rPr>
        <w:t>d) Versión pública</w:t>
      </w:r>
      <w:bookmarkEnd w:id="34"/>
      <w:bookmarkEnd w:id="35"/>
      <w:bookmarkEnd w:id="36"/>
      <w:bookmarkEnd w:id="37"/>
    </w:p>
    <w:p w14:paraId="3D58A54B" w14:textId="77777777" w:rsidR="0005205B" w:rsidRPr="005D2079" w:rsidRDefault="0005205B" w:rsidP="005D2079">
      <w:pPr>
        <w:rPr>
          <w:bCs/>
          <w:szCs w:val="22"/>
        </w:rPr>
      </w:pPr>
      <w:r w:rsidRPr="005D2079">
        <w:rPr>
          <w:szCs w:val="22"/>
        </w:rPr>
        <w:t xml:space="preserve">Para el caso de que el o los documentos de los cuales se ordena su entrega contengan datos personales susceptibles de ser testados, deberán ser entregados en </w:t>
      </w:r>
      <w:r w:rsidRPr="005D2079">
        <w:rPr>
          <w:b/>
          <w:szCs w:val="22"/>
        </w:rPr>
        <w:t>versión pública</w:t>
      </w:r>
      <w:r w:rsidRPr="005D2079">
        <w:rPr>
          <w:szCs w:val="22"/>
        </w:rPr>
        <w:t>, pues el</w:t>
      </w:r>
      <w:r w:rsidRPr="005D2079">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CA10C8" w14:textId="77777777" w:rsidR="0005205B" w:rsidRPr="005D2079" w:rsidRDefault="0005205B" w:rsidP="005D2079">
      <w:pPr>
        <w:rPr>
          <w:rFonts w:eastAsia="Calibri"/>
          <w:bCs/>
          <w:szCs w:val="22"/>
          <w:lang w:eastAsia="en-US"/>
        </w:rPr>
      </w:pPr>
    </w:p>
    <w:p w14:paraId="3EF276AA" w14:textId="77777777" w:rsidR="0005205B" w:rsidRPr="005D2079" w:rsidRDefault="0005205B" w:rsidP="005D2079">
      <w:pPr>
        <w:rPr>
          <w:bCs/>
          <w:szCs w:val="22"/>
        </w:rPr>
      </w:pPr>
      <w:r w:rsidRPr="005D2079">
        <w:rPr>
          <w:bCs/>
          <w:szCs w:val="22"/>
        </w:rPr>
        <w:t>A este respecto, los artículos 3, fracciones IX, XX, XXI y XLV; 51 y 52 de la Ley de Transparencia y Acceso a la Información Pública del Estado de México y Municipios establecen:</w:t>
      </w:r>
    </w:p>
    <w:p w14:paraId="76BF1F76" w14:textId="77777777" w:rsidR="0005205B" w:rsidRPr="005D2079" w:rsidRDefault="0005205B" w:rsidP="005D2079">
      <w:pPr>
        <w:rPr>
          <w:szCs w:val="22"/>
        </w:rPr>
      </w:pPr>
    </w:p>
    <w:p w14:paraId="1D26EB8E" w14:textId="77777777" w:rsidR="0005205B" w:rsidRPr="005D2079" w:rsidRDefault="0005205B" w:rsidP="005D2079">
      <w:pPr>
        <w:pStyle w:val="Puesto"/>
        <w:rPr>
          <w:szCs w:val="22"/>
        </w:rPr>
      </w:pPr>
      <w:r w:rsidRPr="005D2079">
        <w:rPr>
          <w:b/>
          <w:bCs/>
          <w:noProof/>
          <w:szCs w:val="22"/>
        </w:rPr>
        <w:t>“</w:t>
      </w:r>
      <w:r w:rsidRPr="005D2079">
        <w:rPr>
          <w:b/>
          <w:bCs/>
          <w:szCs w:val="22"/>
        </w:rPr>
        <w:t xml:space="preserve">Artículo 3. </w:t>
      </w:r>
      <w:r w:rsidRPr="005D2079">
        <w:rPr>
          <w:szCs w:val="22"/>
        </w:rPr>
        <w:t xml:space="preserve">Para los efectos de la presente Ley se entenderá por: </w:t>
      </w:r>
    </w:p>
    <w:p w14:paraId="79275976" w14:textId="77777777" w:rsidR="0005205B" w:rsidRPr="005D2079" w:rsidRDefault="0005205B" w:rsidP="005D2079">
      <w:pPr>
        <w:pStyle w:val="Puesto"/>
        <w:rPr>
          <w:szCs w:val="22"/>
        </w:rPr>
      </w:pPr>
      <w:r w:rsidRPr="005D2079">
        <w:rPr>
          <w:b/>
          <w:szCs w:val="22"/>
        </w:rPr>
        <w:t>IX.</w:t>
      </w:r>
      <w:r w:rsidRPr="005D2079">
        <w:rPr>
          <w:szCs w:val="22"/>
        </w:rPr>
        <w:t xml:space="preserve"> </w:t>
      </w:r>
      <w:r w:rsidRPr="005D2079">
        <w:rPr>
          <w:b/>
          <w:szCs w:val="22"/>
        </w:rPr>
        <w:t xml:space="preserve">Datos personales: </w:t>
      </w:r>
      <w:r w:rsidRPr="005D2079">
        <w:rPr>
          <w:szCs w:val="22"/>
        </w:rPr>
        <w:t xml:space="preserve">La información concerniente a una persona, identificada o identificable según lo dispuesto por la Ley de Protección de Datos Personales del Estado de México; </w:t>
      </w:r>
    </w:p>
    <w:p w14:paraId="759FEA84" w14:textId="77777777" w:rsidR="0005205B" w:rsidRPr="005D2079" w:rsidRDefault="0005205B" w:rsidP="005D2079">
      <w:pPr>
        <w:rPr>
          <w:szCs w:val="22"/>
        </w:rPr>
      </w:pPr>
    </w:p>
    <w:p w14:paraId="12F4C477" w14:textId="77777777" w:rsidR="0005205B" w:rsidRPr="005D2079" w:rsidRDefault="0005205B" w:rsidP="005D2079">
      <w:pPr>
        <w:pStyle w:val="Puesto"/>
        <w:rPr>
          <w:szCs w:val="22"/>
        </w:rPr>
      </w:pPr>
      <w:r w:rsidRPr="005D2079">
        <w:rPr>
          <w:b/>
          <w:szCs w:val="22"/>
        </w:rPr>
        <w:t>XX.</w:t>
      </w:r>
      <w:r w:rsidRPr="005D2079">
        <w:rPr>
          <w:szCs w:val="22"/>
        </w:rPr>
        <w:t xml:space="preserve"> </w:t>
      </w:r>
      <w:r w:rsidRPr="005D2079">
        <w:rPr>
          <w:b/>
          <w:szCs w:val="22"/>
        </w:rPr>
        <w:t>Información clasificada:</w:t>
      </w:r>
      <w:r w:rsidRPr="005D2079">
        <w:rPr>
          <w:szCs w:val="22"/>
        </w:rPr>
        <w:t xml:space="preserve"> Aquella considerada por la presente Ley como reservada o confidencial; </w:t>
      </w:r>
    </w:p>
    <w:p w14:paraId="5321BC1B" w14:textId="77777777" w:rsidR="0005205B" w:rsidRPr="005D2079" w:rsidRDefault="0005205B" w:rsidP="005D2079">
      <w:pPr>
        <w:rPr>
          <w:szCs w:val="22"/>
        </w:rPr>
      </w:pPr>
    </w:p>
    <w:p w14:paraId="503A3E76" w14:textId="77777777" w:rsidR="0005205B" w:rsidRPr="005D2079" w:rsidRDefault="0005205B" w:rsidP="005D2079">
      <w:pPr>
        <w:pStyle w:val="Puesto"/>
        <w:rPr>
          <w:szCs w:val="22"/>
        </w:rPr>
      </w:pPr>
      <w:r w:rsidRPr="005D2079">
        <w:rPr>
          <w:b/>
          <w:szCs w:val="22"/>
        </w:rPr>
        <w:lastRenderedPageBreak/>
        <w:t>XXI.</w:t>
      </w:r>
      <w:r w:rsidRPr="005D2079">
        <w:rPr>
          <w:szCs w:val="22"/>
        </w:rPr>
        <w:t xml:space="preserve"> </w:t>
      </w:r>
      <w:r w:rsidRPr="005D2079">
        <w:rPr>
          <w:b/>
          <w:szCs w:val="22"/>
        </w:rPr>
        <w:t>Información confidencial</w:t>
      </w:r>
      <w:r w:rsidRPr="005D2079">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5D2079" w:rsidRDefault="0005205B" w:rsidP="005D2079">
      <w:pPr>
        <w:rPr>
          <w:szCs w:val="22"/>
        </w:rPr>
      </w:pPr>
    </w:p>
    <w:p w14:paraId="3C0FD184" w14:textId="77777777" w:rsidR="0005205B" w:rsidRPr="005D2079" w:rsidRDefault="0005205B" w:rsidP="005D2079">
      <w:pPr>
        <w:pStyle w:val="Puesto"/>
        <w:rPr>
          <w:szCs w:val="22"/>
        </w:rPr>
      </w:pPr>
      <w:r w:rsidRPr="005D2079">
        <w:rPr>
          <w:b/>
          <w:szCs w:val="22"/>
        </w:rPr>
        <w:t>XLV. Versión pública:</w:t>
      </w:r>
      <w:r w:rsidRPr="005D2079">
        <w:rPr>
          <w:szCs w:val="22"/>
        </w:rPr>
        <w:t xml:space="preserve"> Documento en el que se elimine, suprime o borra la información clasificada como reservada o confidencial para permitir su acceso. </w:t>
      </w:r>
    </w:p>
    <w:p w14:paraId="45E57684" w14:textId="77777777" w:rsidR="0005205B" w:rsidRPr="005D2079" w:rsidRDefault="0005205B" w:rsidP="005D2079">
      <w:pPr>
        <w:rPr>
          <w:szCs w:val="22"/>
        </w:rPr>
      </w:pPr>
    </w:p>
    <w:p w14:paraId="0F007D53" w14:textId="77777777" w:rsidR="0005205B" w:rsidRPr="005D2079" w:rsidRDefault="0005205B" w:rsidP="005D2079">
      <w:pPr>
        <w:pStyle w:val="Puesto"/>
        <w:rPr>
          <w:szCs w:val="22"/>
        </w:rPr>
      </w:pPr>
      <w:r w:rsidRPr="005D2079">
        <w:rPr>
          <w:b/>
          <w:szCs w:val="22"/>
        </w:rPr>
        <w:t>Artículo 51.</w:t>
      </w:r>
      <w:r w:rsidRPr="005D2079">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D2079">
        <w:rPr>
          <w:b/>
          <w:szCs w:val="22"/>
        </w:rPr>
        <w:t xml:space="preserve">y tendrá la responsabilidad de verificar en cada caso que la misma no sea confidencial o reservada. </w:t>
      </w:r>
      <w:r w:rsidRPr="005D2079">
        <w:rPr>
          <w:szCs w:val="22"/>
        </w:rPr>
        <w:t>Dicha Unidad contará con las facultades internas necesarias para gestionar la atención a las solicitudes de información en los términos de la Ley General y la presente Ley.</w:t>
      </w:r>
    </w:p>
    <w:p w14:paraId="20D484B0" w14:textId="77777777" w:rsidR="0005205B" w:rsidRPr="005D2079" w:rsidRDefault="0005205B" w:rsidP="005D2079">
      <w:pPr>
        <w:rPr>
          <w:szCs w:val="22"/>
        </w:rPr>
      </w:pPr>
    </w:p>
    <w:p w14:paraId="13F31BDF" w14:textId="77777777" w:rsidR="0005205B" w:rsidRPr="005D2079" w:rsidRDefault="0005205B" w:rsidP="005D2079">
      <w:pPr>
        <w:pStyle w:val="Puesto"/>
        <w:rPr>
          <w:szCs w:val="22"/>
        </w:rPr>
      </w:pPr>
      <w:r w:rsidRPr="005D2079">
        <w:rPr>
          <w:b/>
          <w:szCs w:val="22"/>
        </w:rPr>
        <w:t>Artículo 52.</w:t>
      </w:r>
      <w:r w:rsidRPr="005D2079">
        <w:rPr>
          <w:szCs w:val="22"/>
        </w:rPr>
        <w:t xml:space="preserve"> Las solicitudes de acceso a la información y las respuestas que se les dé, incluyendo, en su caso, </w:t>
      </w:r>
      <w:r w:rsidRPr="005D2079">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D2079">
        <w:rPr>
          <w:szCs w:val="22"/>
        </w:rPr>
        <w:t>, siempre y cuando la resolución de referencia se someta a un proceso de disociación, es decir, no haga identificable al titular de tales datos personales.</w:t>
      </w:r>
      <w:r w:rsidRPr="005D2079">
        <w:rPr>
          <w:bCs/>
          <w:noProof/>
          <w:szCs w:val="22"/>
        </w:rPr>
        <w:t xml:space="preserve">” </w:t>
      </w:r>
      <w:r w:rsidRPr="005D2079">
        <w:rPr>
          <w:i w:val="0"/>
          <w:iCs/>
          <w:szCs w:val="22"/>
        </w:rPr>
        <w:t>(Énfasis añadido)</w:t>
      </w:r>
    </w:p>
    <w:p w14:paraId="7080FBDF" w14:textId="77777777" w:rsidR="0005205B" w:rsidRPr="005D2079" w:rsidRDefault="0005205B" w:rsidP="005D2079">
      <w:pPr>
        <w:rPr>
          <w:szCs w:val="22"/>
        </w:rPr>
      </w:pPr>
    </w:p>
    <w:p w14:paraId="1F4B8D41" w14:textId="77777777" w:rsidR="0005205B" w:rsidRPr="005D2079" w:rsidRDefault="0005205B" w:rsidP="005D2079">
      <w:pPr>
        <w:rPr>
          <w:szCs w:val="22"/>
        </w:rPr>
      </w:pPr>
      <w:r w:rsidRPr="005D2079">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76B82D" w14:textId="77777777" w:rsidR="0005205B" w:rsidRPr="005D2079" w:rsidRDefault="0005205B" w:rsidP="005D2079">
      <w:pPr>
        <w:rPr>
          <w:szCs w:val="22"/>
        </w:rPr>
      </w:pPr>
    </w:p>
    <w:p w14:paraId="55846DB7" w14:textId="77777777" w:rsidR="0005205B" w:rsidRPr="005D2079" w:rsidRDefault="0005205B" w:rsidP="005D2079">
      <w:pPr>
        <w:pStyle w:val="Puesto"/>
        <w:rPr>
          <w:rFonts w:eastAsia="Arial Unicode MS"/>
          <w:szCs w:val="22"/>
        </w:rPr>
      </w:pPr>
      <w:r w:rsidRPr="005D2079">
        <w:rPr>
          <w:rFonts w:eastAsia="Arial Unicode MS"/>
          <w:b/>
          <w:szCs w:val="22"/>
        </w:rPr>
        <w:lastRenderedPageBreak/>
        <w:t>“Artículo 22.</w:t>
      </w:r>
      <w:r w:rsidRPr="005D2079">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5D2079" w:rsidRDefault="0005205B" w:rsidP="005D2079">
      <w:pPr>
        <w:rPr>
          <w:rFonts w:eastAsia="Arial Unicode MS"/>
          <w:szCs w:val="22"/>
        </w:rPr>
      </w:pPr>
    </w:p>
    <w:p w14:paraId="2E606C2C" w14:textId="77777777" w:rsidR="0005205B" w:rsidRPr="005D2079" w:rsidRDefault="0005205B" w:rsidP="005D2079">
      <w:pPr>
        <w:pStyle w:val="Puesto"/>
        <w:rPr>
          <w:rFonts w:eastAsia="Arial Unicode MS"/>
          <w:szCs w:val="22"/>
        </w:rPr>
      </w:pPr>
      <w:r w:rsidRPr="005D2079">
        <w:rPr>
          <w:rFonts w:eastAsia="Arial Unicode MS"/>
          <w:b/>
          <w:szCs w:val="22"/>
        </w:rPr>
        <w:t>Artículo 38.</w:t>
      </w:r>
      <w:r w:rsidRPr="005D2079">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D2079">
        <w:rPr>
          <w:rFonts w:eastAsia="Arial Unicode MS"/>
          <w:b/>
          <w:szCs w:val="22"/>
        </w:rPr>
        <w:t>”</w:t>
      </w:r>
      <w:r w:rsidRPr="005D2079">
        <w:rPr>
          <w:rFonts w:eastAsia="Arial Unicode MS"/>
          <w:szCs w:val="22"/>
        </w:rPr>
        <w:t xml:space="preserve"> </w:t>
      </w:r>
    </w:p>
    <w:p w14:paraId="442295D9" w14:textId="77777777" w:rsidR="0005205B" w:rsidRPr="005D2079" w:rsidRDefault="0005205B" w:rsidP="005D2079">
      <w:pPr>
        <w:rPr>
          <w:rFonts w:eastAsia="Arial Unicode MS"/>
          <w:i/>
          <w:szCs w:val="22"/>
        </w:rPr>
      </w:pPr>
    </w:p>
    <w:p w14:paraId="7DDB72B4" w14:textId="77777777" w:rsidR="0005205B" w:rsidRPr="005D2079" w:rsidRDefault="0005205B" w:rsidP="005D2079">
      <w:pPr>
        <w:rPr>
          <w:szCs w:val="22"/>
        </w:rPr>
      </w:pPr>
      <w:r w:rsidRPr="005D2079">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5D2079" w:rsidRDefault="0005205B" w:rsidP="005D2079">
      <w:pPr>
        <w:rPr>
          <w:szCs w:val="22"/>
        </w:rPr>
      </w:pPr>
    </w:p>
    <w:p w14:paraId="4C2C37E9" w14:textId="77777777" w:rsidR="0005205B" w:rsidRPr="005D2079" w:rsidRDefault="0005205B" w:rsidP="005D2079">
      <w:pPr>
        <w:rPr>
          <w:szCs w:val="22"/>
        </w:rPr>
      </w:pPr>
      <w:r w:rsidRPr="005D2079">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D2079">
        <w:rPr>
          <w:rFonts w:eastAsia="Arial Unicode MS"/>
          <w:szCs w:val="22"/>
        </w:rPr>
        <w:t xml:space="preserve"> que debe ser protegida por </w:t>
      </w:r>
      <w:r w:rsidRPr="005D2079">
        <w:rPr>
          <w:rFonts w:eastAsia="Arial Unicode MS"/>
          <w:b/>
          <w:szCs w:val="22"/>
        </w:rPr>
        <w:t>EL SUJETO OBLIGADO,</w:t>
      </w:r>
      <w:r w:rsidRPr="005D2079">
        <w:rPr>
          <w:rFonts w:eastAsia="Arial Unicode MS"/>
          <w:szCs w:val="22"/>
        </w:rPr>
        <w:t xml:space="preserve"> por lo </w:t>
      </w:r>
      <w:r w:rsidRPr="005D2079">
        <w:rPr>
          <w:szCs w:val="22"/>
        </w:rPr>
        <w:t>que, todo dato personal susceptible de clasificación debe ser protegido.</w:t>
      </w:r>
    </w:p>
    <w:p w14:paraId="5769C6C0" w14:textId="77777777" w:rsidR="0005205B" w:rsidRPr="005D2079" w:rsidRDefault="0005205B" w:rsidP="005D2079">
      <w:pPr>
        <w:rPr>
          <w:szCs w:val="22"/>
        </w:rPr>
      </w:pPr>
    </w:p>
    <w:p w14:paraId="0FFA9D2D" w14:textId="77777777" w:rsidR="0005205B" w:rsidRPr="005D2079" w:rsidRDefault="0005205B" w:rsidP="005D2079">
      <w:pPr>
        <w:rPr>
          <w:szCs w:val="22"/>
        </w:rPr>
      </w:pPr>
      <w:r w:rsidRPr="005D2079">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5D2079" w:rsidRDefault="0005205B" w:rsidP="005D2079">
      <w:pPr>
        <w:rPr>
          <w:szCs w:val="22"/>
        </w:rPr>
      </w:pPr>
    </w:p>
    <w:p w14:paraId="0BF53CB2" w14:textId="77777777" w:rsidR="0005205B" w:rsidRPr="005D2079" w:rsidRDefault="0005205B" w:rsidP="005D2079">
      <w:pPr>
        <w:rPr>
          <w:szCs w:val="22"/>
        </w:rPr>
      </w:pPr>
      <w:r w:rsidRPr="005D2079">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5D2079" w:rsidRDefault="0005205B" w:rsidP="005D2079">
      <w:pPr>
        <w:rPr>
          <w:szCs w:val="22"/>
        </w:rPr>
      </w:pPr>
    </w:p>
    <w:p w14:paraId="03E8A4BB" w14:textId="77777777" w:rsidR="0005205B" w:rsidRPr="005D2079" w:rsidRDefault="0005205B" w:rsidP="005D2079">
      <w:pPr>
        <w:jc w:val="center"/>
        <w:rPr>
          <w:b/>
          <w:i/>
          <w:szCs w:val="22"/>
        </w:rPr>
      </w:pPr>
      <w:r w:rsidRPr="005D2079">
        <w:rPr>
          <w:b/>
          <w:i/>
          <w:szCs w:val="22"/>
          <w:lang w:val="es-ES_tradnl"/>
        </w:rPr>
        <w:t>Ley de Transparencia y Acceso a la Información Pública del Estado de México y Municipios</w:t>
      </w:r>
    </w:p>
    <w:p w14:paraId="0F044A57" w14:textId="77777777" w:rsidR="0005205B" w:rsidRPr="005D2079" w:rsidRDefault="0005205B" w:rsidP="005D2079">
      <w:pPr>
        <w:rPr>
          <w:szCs w:val="22"/>
        </w:rPr>
      </w:pPr>
    </w:p>
    <w:p w14:paraId="32A4AC1F" w14:textId="77777777" w:rsidR="0005205B" w:rsidRPr="005D2079" w:rsidRDefault="0005205B" w:rsidP="005D2079">
      <w:pPr>
        <w:pStyle w:val="Puesto"/>
        <w:rPr>
          <w:szCs w:val="22"/>
        </w:rPr>
      </w:pPr>
      <w:r w:rsidRPr="005D2079">
        <w:rPr>
          <w:b/>
          <w:szCs w:val="22"/>
        </w:rPr>
        <w:t xml:space="preserve">“Artículo 49. </w:t>
      </w:r>
      <w:r w:rsidRPr="005D2079">
        <w:rPr>
          <w:szCs w:val="22"/>
        </w:rPr>
        <w:t>Los Comités de Transparencia tendrán las siguientes atribuciones:</w:t>
      </w:r>
    </w:p>
    <w:p w14:paraId="726BE3CC" w14:textId="77777777" w:rsidR="0005205B" w:rsidRPr="005D2079" w:rsidRDefault="0005205B" w:rsidP="005D2079">
      <w:pPr>
        <w:pStyle w:val="Puesto"/>
        <w:rPr>
          <w:szCs w:val="22"/>
        </w:rPr>
      </w:pPr>
      <w:r w:rsidRPr="005D2079">
        <w:rPr>
          <w:b/>
          <w:szCs w:val="22"/>
        </w:rPr>
        <w:t>VIII.</w:t>
      </w:r>
      <w:r w:rsidRPr="005D2079">
        <w:rPr>
          <w:szCs w:val="22"/>
        </w:rPr>
        <w:t xml:space="preserve"> Aprobar, modificar o revocar la clasificación de la información;</w:t>
      </w:r>
    </w:p>
    <w:p w14:paraId="300EEE57" w14:textId="77777777" w:rsidR="0005205B" w:rsidRPr="005D2079" w:rsidRDefault="0005205B" w:rsidP="005D2079">
      <w:pPr>
        <w:rPr>
          <w:szCs w:val="22"/>
        </w:rPr>
      </w:pPr>
    </w:p>
    <w:p w14:paraId="47DA425E" w14:textId="77777777" w:rsidR="0005205B" w:rsidRPr="005D2079" w:rsidRDefault="0005205B" w:rsidP="005D2079">
      <w:pPr>
        <w:pStyle w:val="Puesto"/>
        <w:rPr>
          <w:szCs w:val="22"/>
        </w:rPr>
      </w:pPr>
      <w:r w:rsidRPr="005D2079">
        <w:rPr>
          <w:b/>
          <w:szCs w:val="22"/>
        </w:rPr>
        <w:t>Artículo 132.</w:t>
      </w:r>
      <w:r w:rsidRPr="005D2079">
        <w:rPr>
          <w:szCs w:val="22"/>
        </w:rPr>
        <w:t xml:space="preserve"> La clasificación de la información se llevará a cabo en el momento en que:</w:t>
      </w:r>
    </w:p>
    <w:p w14:paraId="1B30E3EC" w14:textId="77777777" w:rsidR="0005205B" w:rsidRPr="005D2079" w:rsidRDefault="0005205B" w:rsidP="005D2079">
      <w:pPr>
        <w:pStyle w:val="Puesto"/>
        <w:rPr>
          <w:szCs w:val="22"/>
        </w:rPr>
      </w:pPr>
      <w:r w:rsidRPr="005D2079">
        <w:rPr>
          <w:b/>
          <w:szCs w:val="22"/>
        </w:rPr>
        <w:t>I.</w:t>
      </w:r>
      <w:r w:rsidRPr="005D2079">
        <w:rPr>
          <w:szCs w:val="22"/>
        </w:rPr>
        <w:t xml:space="preserve"> Se reciba una solicitud de acceso a la información;</w:t>
      </w:r>
    </w:p>
    <w:p w14:paraId="3DA48B0F" w14:textId="77777777" w:rsidR="0005205B" w:rsidRPr="005D2079" w:rsidRDefault="0005205B" w:rsidP="005D2079">
      <w:pPr>
        <w:pStyle w:val="Puesto"/>
        <w:rPr>
          <w:szCs w:val="22"/>
        </w:rPr>
      </w:pPr>
      <w:r w:rsidRPr="005D2079">
        <w:rPr>
          <w:b/>
          <w:szCs w:val="22"/>
        </w:rPr>
        <w:t>II.</w:t>
      </w:r>
      <w:r w:rsidRPr="005D2079">
        <w:rPr>
          <w:szCs w:val="22"/>
        </w:rPr>
        <w:t xml:space="preserve"> Se determine mediante resolución de autoridad competente; o</w:t>
      </w:r>
    </w:p>
    <w:p w14:paraId="6C778C5F" w14:textId="77777777" w:rsidR="0005205B" w:rsidRPr="005D2079" w:rsidRDefault="0005205B" w:rsidP="005D2079">
      <w:pPr>
        <w:pStyle w:val="Puesto"/>
        <w:rPr>
          <w:b/>
          <w:szCs w:val="22"/>
        </w:rPr>
      </w:pPr>
      <w:r w:rsidRPr="005D2079">
        <w:rPr>
          <w:b/>
          <w:bCs/>
          <w:szCs w:val="22"/>
        </w:rPr>
        <w:t>III.</w:t>
      </w:r>
      <w:r w:rsidRPr="005D2079">
        <w:rPr>
          <w:szCs w:val="22"/>
        </w:rPr>
        <w:t xml:space="preserve"> Se generen versiones públicas para dar cumplimiento a las obligaciones de transparencia previstas en esta Ley.</w:t>
      </w:r>
      <w:r w:rsidRPr="005D2079">
        <w:rPr>
          <w:b/>
          <w:szCs w:val="22"/>
        </w:rPr>
        <w:t>”</w:t>
      </w:r>
    </w:p>
    <w:p w14:paraId="4151151E" w14:textId="77777777" w:rsidR="0005205B" w:rsidRPr="005D2079" w:rsidRDefault="0005205B" w:rsidP="005D2079">
      <w:pPr>
        <w:rPr>
          <w:szCs w:val="22"/>
        </w:rPr>
      </w:pPr>
    </w:p>
    <w:p w14:paraId="5EA3FC6F" w14:textId="77777777" w:rsidR="0005205B" w:rsidRPr="005D2079" w:rsidRDefault="0005205B" w:rsidP="005D2079">
      <w:pPr>
        <w:pStyle w:val="Puesto"/>
        <w:rPr>
          <w:szCs w:val="22"/>
        </w:rPr>
      </w:pPr>
      <w:r w:rsidRPr="005D2079">
        <w:rPr>
          <w:b/>
          <w:szCs w:val="22"/>
        </w:rPr>
        <w:t>“Segundo. -</w:t>
      </w:r>
      <w:r w:rsidRPr="005D2079">
        <w:rPr>
          <w:szCs w:val="22"/>
        </w:rPr>
        <w:t xml:space="preserve"> Para efectos de los presentes Lineamientos Generales, se entenderá por:</w:t>
      </w:r>
    </w:p>
    <w:p w14:paraId="541814AD" w14:textId="77777777" w:rsidR="0005205B" w:rsidRPr="005D2079" w:rsidRDefault="0005205B" w:rsidP="005D2079">
      <w:pPr>
        <w:pStyle w:val="Puesto"/>
        <w:rPr>
          <w:szCs w:val="22"/>
        </w:rPr>
      </w:pPr>
      <w:r w:rsidRPr="005D2079">
        <w:rPr>
          <w:b/>
          <w:szCs w:val="22"/>
        </w:rPr>
        <w:t>XVIII.</w:t>
      </w:r>
      <w:r w:rsidRPr="005D2079">
        <w:rPr>
          <w:szCs w:val="22"/>
        </w:rPr>
        <w:t xml:space="preserve">  </w:t>
      </w:r>
      <w:r w:rsidRPr="005D2079">
        <w:rPr>
          <w:b/>
          <w:szCs w:val="22"/>
        </w:rPr>
        <w:t>Versión pública:</w:t>
      </w:r>
      <w:r w:rsidRPr="005D2079">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5D2079" w:rsidRDefault="0005205B" w:rsidP="005D2079">
      <w:pPr>
        <w:pStyle w:val="Puesto"/>
        <w:rPr>
          <w:szCs w:val="22"/>
        </w:rPr>
      </w:pPr>
    </w:p>
    <w:p w14:paraId="73FF0B97" w14:textId="77777777" w:rsidR="0005205B" w:rsidRPr="005D2079" w:rsidRDefault="0005205B" w:rsidP="005D2079">
      <w:pPr>
        <w:pStyle w:val="Puesto"/>
        <w:rPr>
          <w:b/>
          <w:szCs w:val="22"/>
          <w:lang w:val="es-ES_tradnl" w:eastAsia="es-MX"/>
        </w:rPr>
      </w:pPr>
      <w:r w:rsidRPr="005D2079">
        <w:rPr>
          <w:b/>
          <w:szCs w:val="22"/>
          <w:lang w:val="es-ES_tradnl" w:eastAsia="es-MX"/>
        </w:rPr>
        <w:t xml:space="preserve">Lineamientos Generales en materia de Clasificación y Desclasificación de la </w:t>
      </w:r>
      <w:r w:rsidRPr="005D2079">
        <w:rPr>
          <w:b/>
          <w:szCs w:val="22"/>
          <w:lang w:val="es-ES_tradnl"/>
        </w:rPr>
        <w:t>Información</w:t>
      </w:r>
    </w:p>
    <w:p w14:paraId="1A6C8649" w14:textId="77777777" w:rsidR="0005205B" w:rsidRPr="005D2079" w:rsidRDefault="0005205B" w:rsidP="005D2079">
      <w:pPr>
        <w:pStyle w:val="Puesto"/>
        <w:rPr>
          <w:szCs w:val="22"/>
        </w:rPr>
      </w:pPr>
    </w:p>
    <w:p w14:paraId="50685DAF" w14:textId="77777777" w:rsidR="0005205B" w:rsidRPr="005D2079" w:rsidRDefault="0005205B" w:rsidP="005D2079">
      <w:pPr>
        <w:pStyle w:val="Puesto"/>
        <w:rPr>
          <w:szCs w:val="22"/>
        </w:rPr>
      </w:pPr>
      <w:r w:rsidRPr="005D2079">
        <w:rPr>
          <w:b/>
          <w:szCs w:val="22"/>
        </w:rPr>
        <w:t>Cuarto.</w:t>
      </w:r>
      <w:r w:rsidRPr="005D2079">
        <w:rPr>
          <w:szCs w:val="22"/>
        </w:rPr>
        <w:t xml:space="preserve"> Para clasificar la información como reservada o confidencial, de manera total o parcial, el titular del área del sujeto obligado deberá atender lo dispuesto por el Título Sexto </w:t>
      </w:r>
      <w:r w:rsidRPr="005D2079">
        <w:rPr>
          <w:szCs w:val="22"/>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5D2079" w:rsidRDefault="0005205B" w:rsidP="005D2079">
      <w:pPr>
        <w:pStyle w:val="Puesto"/>
        <w:rPr>
          <w:szCs w:val="22"/>
        </w:rPr>
      </w:pPr>
      <w:r w:rsidRPr="005D2079">
        <w:rPr>
          <w:szCs w:val="22"/>
        </w:rPr>
        <w:t>Los sujetos obligados deberán aplicar, de manera estricta, las excepciones al derecho de acceso a la información y sólo podrán invocarlas cuando acrediten su procedencia.</w:t>
      </w:r>
    </w:p>
    <w:p w14:paraId="576FB808" w14:textId="77777777" w:rsidR="0005205B" w:rsidRPr="005D2079" w:rsidRDefault="0005205B" w:rsidP="005D2079">
      <w:pPr>
        <w:rPr>
          <w:szCs w:val="22"/>
        </w:rPr>
      </w:pPr>
    </w:p>
    <w:p w14:paraId="73F3ED36" w14:textId="77777777" w:rsidR="0005205B" w:rsidRPr="005D2079" w:rsidRDefault="0005205B" w:rsidP="005D2079">
      <w:pPr>
        <w:pStyle w:val="Puesto"/>
        <w:rPr>
          <w:szCs w:val="22"/>
        </w:rPr>
      </w:pPr>
      <w:r w:rsidRPr="005D2079">
        <w:rPr>
          <w:b/>
          <w:szCs w:val="22"/>
        </w:rPr>
        <w:t>Quinto.</w:t>
      </w:r>
      <w:r w:rsidRPr="005D2079">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5D2079" w:rsidRDefault="0005205B" w:rsidP="005D2079">
      <w:pPr>
        <w:rPr>
          <w:szCs w:val="22"/>
        </w:rPr>
      </w:pPr>
    </w:p>
    <w:p w14:paraId="02C9E790" w14:textId="77777777" w:rsidR="0005205B" w:rsidRPr="005D2079" w:rsidRDefault="0005205B" w:rsidP="005D2079">
      <w:pPr>
        <w:pStyle w:val="Puesto"/>
        <w:rPr>
          <w:szCs w:val="22"/>
        </w:rPr>
      </w:pPr>
      <w:r w:rsidRPr="005D2079">
        <w:rPr>
          <w:b/>
          <w:szCs w:val="22"/>
        </w:rPr>
        <w:t>Sexto.</w:t>
      </w:r>
      <w:r w:rsidRPr="005D2079">
        <w:rPr>
          <w:szCs w:val="22"/>
        </w:rPr>
        <w:t xml:space="preserve"> Se deroga.</w:t>
      </w:r>
    </w:p>
    <w:p w14:paraId="16C53231" w14:textId="77777777" w:rsidR="0005205B" w:rsidRPr="005D2079" w:rsidRDefault="0005205B" w:rsidP="005D2079">
      <w:pPr>
        <w:rPr>
          <w:szCs w:val="22"/>
        </w:rPr>
      </w:pPr>
    </w:p>
    <w:p w14:paraId="26234218" w14:textId="77777777" w:rsidR="0005205B" w:rsidRPr="005D2079" w:rsidRDefault="0005205B" w:rsidP="005D2079">
      <w:pPr>
        <w:pStyle w:val="Puesto"/>
        <w:rPr>
          <w:szCs w:val="22"/>
        </w:rPr>
      </w:pPr>
      <w:r w:rsidRPr="005D2079">
        <w:rPr>
          <w:b/>
          <w:szCs w:val="22"/>
        </w:rPr>
        <w:t>Séptimo.</w:t>
      </w:r>
      <w:r w:rsidRPr="005D2079">
        <w:rPr>
          <w:szCs w:val="22"/>
        </w:rPr>
        <w:t xml:space="preserve"> La clasificación de la información se llevará a cabo en el momento en que:</w:t>
      </w:r>
    </w:p>
    <w:p w14:paraId="31AB575B" w14:textId="77777777" w:rsidR="0005205B" w:rsidRPr="005D2079" w:rsidRDefault="0005205B" w:rsidP="005D2079">
      <w:pPr>
        <w:pStyle w:val="Puesto"/>
        <w:rPr>
          <w:szCs w:val="22"/>
        </w:rPr>
      </w:pPr>
      <w:r w:rsidRPr="005D2079">
        <w:rPr>
          <w:b/>
          <w:szCs w:val="22"/>
        </w:rPr>
        <w:t>I.</w:t>
      </w:r>
      <w:r w:rsidRPr="005D2079">
        <w:rPr>
          <w:szCs w:val="22"/>
        </w:rPr>
        <w:t xml:space="preserve">        Se reciba una solicitud de acceso a la información;</w:t>
      </w:r>
    </w:p>
    <w:p w14:paraId="15430039" w14:textId="77777777" w:rsidR="0005205B" w:rsidRPr="005D2079" w:rsidRDefault="0005205B" w:rsidP="005D2079">
      <w:pPr>
        <w:pStyle w:val="Puesto"/>
        <w:rPr>
          <w:szCs w:val="22"/>
        </w:rPr>
      </w:pPr>
      <w:r w:rsidRPr="005D2079">
        <w:rPr>
          <w:b/>
          <w:szCs w:val="22"/>
        </w:rPr>
        <w:t>II.</w:t>
      </w:r>
      <w:r w:rsidRPr="005D2079">
        <w:rPr>
          <w:szCs w:val="22"/>
        </w:rPr>
        <w:t xml:space="preserve">       Se determine mediante resolución del Comité de Transparencia, el órgano garante competente, o en cumplimiento a una sentencia del Poder Judicial; o</w:t>
      </w:r>
    </w:p>
    <w:p w14:paraId="466C4D18" w14:textId="77777777" w:rsidR="0005205B" w:rsidRPr="005D2079" w:rsidRDefault="0005205B" w:rsidP="005D2079">
      <w:pPr>
        <w:pStyle w:val="Puesto"/>
        <w:rPr>
          <w:szCs w:val="22"/>
        </w:rPr>
      </w:pPr>
      <w:r w:rsidRPr="005D2079">
        <w:rPr>
          <w:b/>
          <w:szCs w:val="22"/>
        </w:rPr>
        <w:t>III.</w:t>
      </w:r>
      <w:r w:rsidRPr="005D2079">
        <w:rPr>
          <w:szCs w:val="22"/>
        </w:rPr>
        <w:t xml:space="preserve">      Se generen versiones públicas para dar cumplimiento a las obligaciones de transparencia previstas en la Ley General, la Ley Federal y las correspondientes de las entidades federativas.</w:t>
      </w:r>
    </w:p>
    <w:p w14:paraId="43D66903" w14:textId="77777777" w:rsidR="0005205B" w:rsidRPr="005D2079" w:rsidRDefault="0005205B" w:rsidP="005D2079">
      <w:pPr>
        <w:pStyle w:val="Puesto"/>
        <w:rPr>
          <w:szCs w:val="22"/>
        </w:rPr>
      </w:pPr>
      <w:r w:rsidRPr="005D2079">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5D2079" w:rsidRDefault="0005205B" w:rsidP="005D2079">
      <w:pPr>
        <w:rPr>
          <w:szCs w:val="22"/>
        </w:rPr>
      </w:pPr>
    </w:p>
    <w:p w14:paraId="4BEE82DE" w14:textId="77777777" w:rsidR="0005205B" w:rsidRPr="005D2079" w:rsidRDefault="0005205B" w:rsidP="005D2079">
      <w:pPr>
        <w:pStyle w:val="Puesto"/>
        <w:rPr>
          <w:szCs w:val="22"/>
        </w:rPr>
      </w:pPr>
      <w:r w:rsidRPr="005D2079">
        <w:rPr>
          <w:b/>
          <w:szCs w:val="22"/>
        </w:rPr>
        <w:t>Octavo.</w:t>
      </w:r>
      <w:r w:rsidRPr="005D2079">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5D2079" w:rsidRDefault="0005205B" w:rsidP="005D2079">
      <w:pPr>
        <w:pStyle w:val="Puesto"/>
        <w:rPr>
          <w:szCs w:val="22"/>
        </w:rPr>
      </w:pPr>
      <w:r w:rsidRPr="005D2079">
        <w:rPr>
          <w:szCs w:val="22"/>
        </w:rPr>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5D2079" w:rsidRDefault="0005205B" w:rsidP="005D2079">
      <w:pPr>
        <w:pStyle w:val="Puesto"/>
        <w:rPr>
          <w:szCs w:val="22"/>
        </w:rPr>
      </w:pPr>
      <w:r w:rsidRPr="005D2079">
        <w:rPr>
          <w:szCs w:val="22"/>
        </w:rPr>
        <w:t xml:space="preserve">En caso de referirse a información reservada, la motivación de la clasificación deberá comprender el análisis de la prueba del daño a que hace referencia el artículo 104 de la Ley </w:t>
      </w:r>
      <w:r w:rsidRPr="005D2079">
        <w:rPr>
          <w:szCs w:val="22"/>
        </w:rPr>
        <w:lastRenderedPageBreak/>
        <w:t xml:space="preserve">General, en relación con el artículo trigésimo tercero de los presentes lineamientos, así como las circunstancias que justifican el establecimiento de determinado plazo de reserva. </w:t>
      </w:r>
    </w:p>
    <w:p w14:paraId="6E77A992" w14:textId="77777777" w:rsidR="0005205B" w:rsidRPr="005D2079" w:rsidRDefault="0005205B" w:rsidP="005D2079">
      <w:pPr>
        <w:rPr>
          <w:szCs w:val="22"/>
        </w:rPr>
      </w:pPr>
    </w:p>
    <w:p w14:paraId="7FB133F5" w14:textId="77777777" w:rsidR="0005205B" w:rsidRPr="005D2079" w:rsidRDefault="0005205B" w:rsidP="005D2079">
      <w:pPr>
        <w:pStyle w:val="Puesto"/>
        <w:rPr>
          <w:szCs w:val="22"/>
        </w:rPr>
      </w:pPr>
      <w:r w:rsidRPr="005D2079">
        <w:rPr>
          <w:b/>
          <w:szCs w:val="22"/>
        </w:rPr>
        <w:t>Noveno.</w:t>
      </w:r>
      <w:r w:rsidRPr="005D2079">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5D2079" w:rsidRDefault="0005205B" w:rsidP="005D2079">
      <w:pPr>
        <w:rPr>
          <w:szCs w:val="22"/>
        </w:rPr>
      </w:pPr>
    </w:p>
    <w:p w14:paraId="7C086C2D" w14:textId="77777777" w:rsidR="0005205B" w:rsidRPr="005D2079" w:rsidRDefault="0005205B" w:rsidP="005D2079">
      <w:pPr>
        <w:pStyle w:val="Puesto"/>
        <w:rPr>
          <w:szCs w:val="22"/>
        </w:rPr>
      </w:pPr>
      <w:r w:rsidRPr="005D2079">
        <w:rPr>
          <w:b/>
          <w:szCs w:val="22"/>
        </w:rPr>
        <w:t>Décimo.</w:t>
      </w:r>
      <w:r w:rsidRPr="005D2079">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2AE318" w14:textId="77777777" w:rsidR="0005205B" w:rsidRPr="005D2079" w:rsidRDefault="0005205B" w:rsidP="005D2079">
      <w:pPr>
        <w:pStyle w:val="Puesto"/>
        <w:rPr>
          <w:szCs w:val="22"/>
        </w:rPr>
      </w:pPr>
      <w:r w:rsidRPr="005D2079">
        <w:rPr>
          <w:szCs w:val="22"/>
        </w:rPr>
        <w:t>En ausencia de los titulares de las áreas, la información será clasificada o desclasificada por la persona que lo supla, en términos de la normativa que rija la actuación del sujeto obligado.</w:t>
      </w:r>
    </w:p>
    <w:p w14:paraId="0A570D87" w14:textId="77777777" w:rsidR="0005205B" w:rsidRPr="005D2079" w:rsidRDefault="0005205B" w:rsidP="005D2079">
      <w:pPr>
        <w:pStyle w:val="Puesto"/>
        <w:rPr>
          <w:b/>
          <w:szCs w:val="22"/>
        </w:rPr>
      </w:pPr>
      <w:r w:rsidRPr="005D2079">
        <w:rPr>
          <w:b/>
          <w:szCs w:val="22"/>
        </w:rPr>
        <w:t>Décimo primero.</w:t>
      </w:r>
      <w:r w:rsidRPr="005D2079">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D2079">
        <w:rPr>
          <w:b/>
          <w:szCs w:val="22"/>
        </w:rPr>
        <w:t>”</w:t>
      </w:r>
    </w:p>
    <w:p w14:paraId="48AEA68B" w14:textId="77777777" w:rsidR="0005205B" w:rsidRPr="005D2079" w:rsidRDefault="0005205B" w:rsidP="005D2079">
      <w:pPr>
        <w:rPr>
          <w:szCs w:val="22"/>
        </w:rPr>
      </w:pPr>
    </w:p>
    <w:p w14:paraId="4C7AA6F5" w14:textId="77777777" w:rsidR="00D01998" w:rsidRPr="005D2079" w:rsidRDefault="00D01998" w:rsidP="005D2079">
      <w:pPr>
        <w:rPr>
          <w:szCs w:val="22"/>
        </w:rPr>
      </w:pPr>
      <w:r w:rsidRPr="005D2079">
        <w:rPr>
          <w:szCs w:val="22"/>
        </w:rPr>
        <w:t xml:space="preserve">Para el caso que nos ocupa, es importante hacer hincapié en la información que se ordena, relativa a la declaración patrimonial y conflicto de intereses de los servidores públicos. </w:t>
      </w:r>
    </w:p>
    <w:p w14:paraId="4BBC06E1" w14:textId="77777777" w:rsidR="00D01998" w:rsidRPr="005D2079" w:rsidRDefault="00D01998" w:rsidP="005D2079">
      <w:pPr>
        <w:rPr>
          <w:szCs w:val="22"/>
        </w:rPr>
      </w:pPr>
    </w:p>
    <w:p w14:paraId="125CF90F" w14:textId="06721910" w:rsidR="00D01998" w:rsidRPr="005D2079" w:rsidRDefault="00D01998" w:rsidP="005D2079">
      <w:pPr>
        <w:rPr>
          <w:szCs w:val="22"/>
        </w:rPr>
      </w:pPr>
      <w:r w:rsidRPr="005D2079">
        <w:rPr>
          <w:szCs w:val="22"/>
        </w:rPr>
        <w:t>Al respecto se debe apuntar que, el artículo 30 de la Ley de Responsabilidades Administrativas del Estado de México y Municipios, establece que declaraciones patrimoniales y de intereses serán públicas salvo los rubros cuya publicidad pueda afectar la vida privada o los datos personales protegidos por la Constitución federal y local.</w:t>
      </w:r>
    </w:p>
    <w:p w14:paraId="62381D0E" w14:textId="77777777" w:rsidR="00D01998" w:rsidRPr="005D2079" w:rsidRDefault="00D01998" w:rsidP="005D2079">
      <w:pPr>
        <w:rPr>
          <w:szCs w:val="22"/>
        </w:rPr>
      </w:pPr>
    </w:p>
    <w:p w14:paraId="1DBF7C4D" w14:textId="13BF9065" w:rsidR="00D01998" w:rsidRPr="005D2079" w:rsidRDefault="00D01998" w:rsidP="005D2079">
      <w:pPr>
        <w:rPr>
          <w:szCs w:val="22"/>
          <w:shd w:val="clear" w:color="auto" w:fill="FFFFFF"/>
        </w:rPr>
      </w:pPr>
      <w:r w:rsidRPr="005D2079">
        <w:rPr>
          <w:szCs w:val="22"/>
          <w:shd w:val="clear" w:color="auto" w:fill="FFFFFF"/>
        </w:rPr>
        <w:t xml:space="preserve">La información que no es pública consiste de datos personales como RFC, CURP, domicilio personal, teléfono y correo electrónico particulares, entre otros; además de información de </w:t>
      </w:r>
      <w:r w:rsidRPr="005D2079">
        <w:rPr>
          <w:szCs w:val="22"/>
          <w:shd w:val="clear" w:color="auto" w:fill="FFFFFF"/>
        </w:rPr>
        <w:lastRenderedPageBreak/>
        <w:t>terceros, como nombres de familiares, dependientes económicos y bienes en copropiedad. Los datos que no son públicos son los que establece la Norma Decimonovena del Anexo Segundo del Acuerdo por el que el Comité Coordinador del Sistema Nacional Anticorrupción emite el formato de declaraciones de situación patrimonial y de intereses, publicado en el Diario Oficial de la Federación el 23 de septiembre de 2019.</w:t>
      </w:r>
    </w:p>
    <w:p w14:paraId="098AB347" w14:textId="77777777" w:rsidR="001277FD" w:rsidRPr="005D2079" w:rsidRDefault="001277FD" w:rsidP="005D2079">
      <w:pPr>
        <w:rPr>
          <w:szCs w:val="22"/>
          <w:shd w:val="clear" w:color="auto" w:fill="FFFFFF"/>
        </w:rPr>
      </w:pPr>
    </w:p>
    <w:p w14:paraId="0C74E536" w14:textId="0330F0E5" w:rsidR="001277FD" w:rsidRPr="005D2079" w:rsidRDefault="001277FD" w:rsidP="005D2079">
      <w:pPr>
        <w:ind w:left="851" w:right="822"/>
        <w:rPr>
          <w:i/>
          <w:szCs w:val="22"/>
        </w:rPr>
      </w:pPr>
      <w:r w:rsidRPr="005D2079">
        <w:rPr>
          <w:i/>
          <w:szCs w:val="22"/>
        </w:rPr>
        <w:t>“</w:t>
      </w:r>
      <w:r w:rsidRPr="005D2079">
        <w:rPr>
          <w:b/>
          <w:i/>
          <w:szCs w:val="22"/>
        </w:rPr>
        <w:t>Decimonovena</w:t>
      </w:r>
      <w:r w:rsidRPr="005D2079">
        <w:rPr>
          <w:i/>
          <w:szCs w:val="22"/>
        </w:rPr>
        <w:t xml:space="preserve">. </w:t>
      </w:r>
      <w:r w:rsidRPr="005D2079">
        <w:rPr>
          <w:b/>
          <w:i/>
          <w:szCs w:val="22"/>
        </w:rPr>
        <w:t>Toda la información contenida en las Declaraciones será visible a través del Sistema; sin embargo, no será susceptible de publicidad y se considerará como información clasificada, los datos contenidos en las siguientes secciones de la declaración patrimonial y de intereses</w:t>
      </w:r>
      <w:r w:rsidRPr="005D2079">
        <w:rPr>
          <w:i/>
          <w:szCs w:val="22"/>
        </w:rPr>
        <w:t>:</w:t>
      </w:r>
    </w:p>
    <w:p w14:paraId="7B89F340" w14:textId="41C896F4" w:rsidR="001277FD" w:rsidRPr="005D2079" w:rsidRDefault="001277FD" w:rsidP="005D2079">
      <w:pPr>
        <w:ind w:left="851" w:right="822"/>
        <w:rPr>
          <w:i/>
          <w:szCs w:val="22"/>
        </w:rPr>
      </w:pPr>
      <w:r w:rsidRPr="005D2079">
        <w:rPr>
          <w:i/>
          <w:szCs w:val="22"/>
        </w:rPr>
        <w:t>I. DECLARACIÓN DE SITUACIÓN PATRIMONIAL.</w:t>
      </w:r>
    </w:p>
    <w:p w14:paraId="7645C5A6" w14:textId="21EC687E" w:rsidR="001277FD" w:rsidRPr="005D2079" w:rsidRDefault="001277FD" w:rsidP="005D2079">
      <w:pPr>
        <w:ind w:left="851" w:right="822"/>
        <w:rPr>
          <w:i/>
          <w:szCs w:val="22"/>
        </w:rPr>
      </w:pPr>
      <w:r w:rsidRPr="005D2079">
        <w:rPr>
          <w:i/>
          <w:szCs w:val="22"/>
        </w:rPr>
        <w:t>1. Datos generales.</w:t>
      </w:r>
    </w:p>
    <w:p w14:paraId="6DBC649E" w14:textId="33409C62" w:rsidR="001277FD" w:rsidRPr="005D2079" w:rsidRDefault="001277FD" w:rsidP="005D2079">
      <w:pPr>
        <w:ind w:left="851" w:right="822"/>
        <w:rPr>
          <w:i/>
          <w:szCs w:val="22"/>
        </w:rPr>
      </w:pPr>
      <w:r w:rsidRPr="005D2079">
        <w:rPr>
          <w:i/>
          <w:szCs w:val="22"/>
        </w:rPr>
        <w:t>Clave Única de Registro de Población CURP.</w:t>
      </w:r>
    </w:p>
    <w:p w14:paraId="6F6CF037" w14:textId="7C8BB7C0" w:rsidR="001277FD" w:rsidRPr="005D2079" w:rsidRDefault="001277FD" w:rsidP="005D2079">
      <w:pPr>
        <w:ind w:left="851" w:right="822"/>
        <w:rPr>
          <w:i/>
          <w:szCs w:val="22"/>
        </w:rPr>
      </w:pPr>
      <w:r w:rsidRPr="005D2079">
        <w:rPr>
          <w:i/>
          <w:szCs w:val="22"/>
        </w:rPr>
        <w:t>Registro Federal de Contribuyentes y homoclave RFC.</w:t>
      </w:r>
    </w:p>
    <w:p w14:paraId="414860B2" w14:textId="2E451857" w:rsidR="001277FD" w:rsidRPr="005D2079" w:rsidRDefault="001277FD" w:rsidP="005D2079">
      <w:pPr>
        <w:ind w:left="851" w:right="822"/>
        <w:rPr>
          <w:i/>
          <w:szCs w:val="22"/>
        </w:rPr>
      </w:pPr>
      <w:r w:rsidRPr="005D2079">
        <w:rPr>
          <w:i/>
          <w:szCs w:val="22"/>
        </w:rPr>
        <w:t>Correo electrónico personal/alterno.</w:t>
      </w:r>
    </w:p>
    <w:p w14:paraId="10B26A1A" w14:textId="1BC9FC5A" w:rsidR="001277FD" w:rsidRPr="005D2079" w:rsidRDefault="001277FD" w:rsidP="005D2079">
      <w:pPr>
        <w:ind w:left="851" w:right="822"/>
        <w:rPr>
          <w:i/>
          <w:szCs w:val="22"/>
        </w:rPr>
      </w:pPr>
      <w:r w:rsidRPr="005D2079">
        <w:rPr>
          <w:i/>
          <w:szCs w:val="22"/>
        </w:rPr>
        <w:t>Número telefónico de casa.</w:t>
      </w:r>
    </w:p>
    <w:p w14:paraId="279D2E54" w14:textId="7BB26C87" w:rsidR="001277FD" w:rsidRPr="005D2079" w:rsidRDefault="001277FD" w:rsidP="005D2079">
      <w:pPr>
        <w:ind w:left="851" w:right="822"/>
        <w:rPr>
          <w:i/>
          <w:szCs w:val="22"/>
        </w:rPr>
      </w:pPr>
      <w:r w:rsidRPr="005D2079">
        <w:rPr>
          <w:i/>
          <w:szCs w:val="22"/>
        </w:rPr>
        <w:t>Número celular personal</w:t>
      </w:r>
    </w:p>
    <w:p w14:paraId="54071FE9" w14:textId="2A61556F" w:rsidR="001277FD" w:rsidRPr="005D2079" w:rsidRDefault="001277FD" w:rsidP="005D2079">
      <w:pPr>
        <w:ind w:left="851" w:right="822"/>
        <w:rPr>
          <w:i/>
          <w:szCs w:val="22"/>
        </w:rPr>
      </w:pPr>
      <w:r w:rsidRPr="005D2079">
        <w:rPr>
          <w:i/>
          <w:szCs w:val="22"/>
        </w:rPr>
        <w:t>Situación personal/estado civil.</w:t>
      </w:r>
    </w:p>
    <w:p w14:paraId="30600DDB" w14:textId="2C0FE71D" w:rsidR="001277FD" w:rsidRPr="005D2079" w:rsidRDefault="001277FD" w:rsidP="005D2079">
      <w:pPr>
        <w:ind w:left="851" w:right="822"/>
        <w:rPr>
          <w:i/>
          <w:szCs w:val="22"/>
        </w:rPr>
      </w:pPr>
      <w:r w:rsidRPr="005D2079">
        <w:rPr>
          <w:i/>
          <w:szCs w:val="22"/>
        </w:rPr>
        <w:t>Régimen matrimonial.</w:t>
      </w:r>
    </w:p>
    <w:p w14:paraId="700046B9" w14:textId="3CCE89D5" w:rsidR="001277FD" w:rsidRPr="005D2079" w:rsidRDefault="001277FD" w:rsidP="005D2079">
      <w:pPr>
        <w:ind w:left="851" w:right="822"/>
        <w:rPr>
          <w:i/>
          <w:szCs w:val="22"/>
        </w:rPr>
      </w:pPr>
      <w:r w:rsidRPr="005D2079">
        <w:rPr>
          <w:i/>
          <w:szCs w:val="22"/>
        </w:rPr>
        <w:t>País de nacimiento.</w:t>
      </w:r>
    </w:p>
    <w:p w14:paraId="55A621F0" w14:textId="0E4B54A1" w:rsidR="001277FD" w:rsidRPr="005D2079" w:rsidRDefault="001277FD" w:rsidP="005D2079">
      <w:pPr>
        <w:ind w:left="851" w:right="822"/>
        <w:rPr>
          <w:i/>
          <w:szCs w:val="22"/>
        </w:rPr>
      </w:pPr>
      <w:r w:rsidRPr="005D2079">
        <w:rPr>
          <w:i/>
          <w:szCs w:val="22"/>
        </w:rPr>
        <w:t>Nacionalidad.</w:t>
      </w:r>
    </w:p>
    <w:p w14:paraId="290C4E89" w14:textId="7526CF08" w:rsidR="001277FD" w:rsidRPr="005D2079" w:rsidRDefault="001277FD" w:rsidP="005D2079">
      <w:pPr>
        <w:ind w:left="851" w:right="822"/>
        <w:rPr>
          <w:i/>
          <w:szCs w:val="22"/>
        </w:rPr>
      </w:pPr>
      <w:r w:rsidRPr="005D2079">
        <w:rPr>
          <w:i/>
          <w:szCs w:val="22"/>
        </w:rPr>
        <w:t>Aclaraciones/observaciones.”</w:t>
      </w:r>
    </w:p>
    <w:p w14:paraId="13CB5CD7" w14:textId="77777777" w:rsidR="00D01998" w:rsidRPr="005D2079" w:rsidRDefault="00D01998" w:rsidP="005D2079">
      <w:pPr>
        <w:rPr>
          <w:szCs w:val="22"/>
        </w:rPr>
      </w:pPr>
    </w:p>
    <w:p w14:paraId="6F380CAB" w14:textId="77777777" w:rsidR="0005205B" w:rsidRPr="005D2079" w:rsidRDefault="0005205B" w:rsidP="005D2079">
      <w:pPr>
        <w:rPr>
          <w:szCs w:val="22"/>
          <w:lang w:eastAsia="es-CO"/>
        </w:rPr>
      </w:pPr>
      <w:r w:rsidRPr="005D2079">
        <w:rPr>
          <w:szCs w:val="22"/>
        </w:rPr>
        <w:t xml:space="preserve">Consecuentemente, se destaca que la versión pública que elabore </w:t>
      </w:r>
      <w:r w:rsidRPr="005D2079">
        <w:rPr>
          <w:b/>
          <w:szCs w:val="22"/>
        </w:rPr>
        <w:t>EL SUJETO OBLIGADO</w:t>
      </w:r>
      <w:r w:rsidRPr="005D2079">
        <w:rPr>
          <w:szCs w:val="22"/>
        </w:rPr>
        <w:t xml:space="preserve"> debe cumplir con las formalidades exigidas en la Ley, por lo que para tal efecto emitirá el </w:t>
      </w:r>
      <w:r w:rsidRPr="005D2079">
        <w:rPr>
          <w:b/>
          <w:szCs w:val="22"/>
        </w:rPr>
        <w:t>Acuerdo del Comité de Transparencia</w:t>
      </w:r>
      <w:r w:rsidRPr="005D2079">
        <w:rPr>
          <w:szCs w:val="22"/>
        </w:rPr>
        <w:t xml:space="preserve"> en términos de los artículos 122 y 124 de la Ley de </w:t>
      </w:r>
      <w:r w:rsidRPr="005D2079">
        <w:rPr>
          <w:szCs w:val="22"/>
        </w:rPr>
        <w:lastRenderedPageBreak/>
        <w:t>Transparencia y Acceso a la Información Pública del Estado de México y Municipios, con el cual sustentará la clasificación de datos y con ello la "versión pública" de los documentos materia de la solicitud</w:t>
      </w:r>
      <w:r w:rsidRPr="005D2079">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44AE4B8" w14:textId="77777777" w:rsidR="0005205B" w:rsidRPr="005D2079" w:rsidRDefault="0005205B" w:rsidP="005D2079">
      <w:pPr>
        <w:rPr>
          <w:szCs w:val="22"/>
        </w:rPr>
      </w:pPr>
    </w:p>
    <w:p w14:paraId="484E256A" w14:textId="77777777" w:rsidR="006F538E" w:rsidRPr="005D2079" w:rsidRDefault="006F538E" w:rsidP="005D2079">
      <w:pPr>
        <w:rPr>
          <w:szCs w:val="22"/>
        </w:rPr>
      </w:pPr>
    </w:p>
    <w:p w14:paraId="55844552" w14:textId="77777777" w:rsidR="00D92D40" w:rsidRPr="005D2079" w:rsidRDefault="00D92D40" w:rsidP="005D2079">
      <w:pPr>
        <w:rPr>
          <w:szCs w:val="22"/>
        </w:rPr>
      </w:pPr>
    </w:p>
    <w:p w14:paraId="2B42E733" w14:textId="7CA0EB0B" w:rsidR="000007C1" w:rsidRPr="005D2079" w:rsidRDefault="00AA3C1E" w:rsidP="005D2079">
      <w:pPr>
        <w:pStyle w:val="Ttulo3"/>
        <w:spacing w:line="360" w:lineRule="auto"/>
        <w:rPr>
          <w:szCs w:val="22"/>
        </w:rPr>
      </w:pPr>
      <w:bookmarkStart w:id="38" w:name="_heading=h.1pxezwc" w:colFirst="0" w:colLast="0"/>
      <w:bookmarkStart w:id="39" w:name="_Toc193386907"/>
      <w:bookmarkEnd w:id="38"/>
      <w:r w:rsidRPr="005D2079">
        <w:rPr>
          <w:szCs w:val="22"/>
        </w:rPr>
        <w:t>e</w:t>
      </w:r>
      <w:r w:rsidR="000007C1" w:rsidRPr="005D2079">
        <w:rPr>
          <w:szCs w:val="22"/>
        </w:rPr>
        <w:t>) Conclusión.</w:t>
      </w:r>
      <w:bookmarkEnd w:id="39"/>
    </w:p>
    <w:p w14:paraId="40AC5822" w14:textId="45747C67" w:rsidR="000007C1" w:rsidRPr="005D2079" w:rsidRDefault="000007C1" w:rsidP="005D2079">
      <w:pPr>
        <w:widowControl w:val="0"/>
        <w:tabs>
          <w:tab w:val="left" w:pos="1701"/>
          <w:tab w:val="left" w:pos="1843"/>
        </w:tabs>
        <w:rPr>
          <w:szCs w:val="22"/>
        </w:rPr>
      </w:pPr>
      <w:r w:rsidRPr="005D2079">
        <w:rPr>
          <w:szCs w:val="22"/>
        </w:rPr>
        <w:t xml:space="preserve">En razón de lo anteriormente expuesto, este Instituto estima que las razones o motivos de inconformidad hechos valer por </w:t>
      </w:r>
      <w:r w:rsidRPr="005D2079">
        <w:rPr>
          <w:b/>
          <w:szCs w:val="22"/>
        </w:rPr>
        <w:t>EL RECURRENTE</w:t>
      </w:r>
      <w:r w:rsidRPr="005D2079">
        <w:rPr>
          <w:szCs w:val="22"/>
        </w:rPr>
        <w:t xml:space="preserve"> devienen </w:t>
      </w:r>
      <w:r w:rsidRPr="005D2079">
        <w:rPr>
          <w:b/>
          <w:szCs w:val="22"/>
        </w:rPr>
        <w:t>fundadas</w:t>
      </w:r>
      <w:r w:rsidRPr="005D2079">
        <w:rPr>
          <w:szCs w:val="22"/>
        </w:rPr>
        <w:t xml:space="preserve">; motivo por el cual, este Órgano Garante determina </w:t>
      </w:r>
      <w:r w:rsidR="008F4220" w:rsidRPr="005D2079">
        <w:rPr>
          <w:b/>
          <w:szCs w:val="22"/>
        </w:rPr>
        <w:t>MODIFICAR</w:t>
      </w:r>
      <w:r w:rsidRPr="005D2079">
        <w:rPr>
          <w:b/>
          <w:szCs w:val="22"/>
        </w:rPr>
        <w:t xml:space="preserve"> </w:t>
      </w:r>
      <w:r w:rsidRPr="005D2079">
        <w:rPr>
          <w:szCs w:val="22"/>
        </w:rPr>
        <w:t xml:space="preserve">la respuesta otorgada por </w:t>
      </w:r>
      <w:r w:rsidRPr="005D2079">
        <w:rPr>
          <w:b/>
          <w:szCs w:val="22"/>
        </w:rPr>
        <w:t xml:space="preserve">EL SUJETO OBLIGADO, </w:t>
      </w:r>
      <w:r w:rsidRPr="005D2079">
        <w:rPr>
          <w:szCs w:val="22"/>
        </w:rPr>
        <w:t xml:space="preserve">en términos del artículo 186, fracción </w:t>
      </w:r>
      <w:r w:rsidR="00737DE3" w:rsidRPr="005D2079">
        <w:rPr>
          <w:szCs w:val="22"/>
        </w:rPr>
        <w:t>I</w:t>
      </w:r>
      <w:r w:rsidRPr="005D2079">
        <w:rPr>
          <w:szCs w:val="22"/>
        </w:rPr>
        <w:t>II de la Ley de Transparencia y Acceso a la Información Pública del Estado de México y Municipios por las razones expuestas en el presente considerando.</w:t>
      </w:r>
    </w:p>
    <w:p w14:paraId="2EBDEA91" w14:textId="77777777" w:rsidR="000007C1" w:rsidRPr="005D2079" w:rsidRDefault="000007C1" w:rsidP="005D2079">
      <w:pPr>
        <w:widowControl w:val="0"/>
        <w:tabs>
          <w:tab w:val="left" w:pos="1701"/>
          <w:tab w:val="left" w:pos="1843"/>
        </w:tabs>
        <w:rPr>
          <w:szCs w:val="22"/>
        </w:rPr>
      </w:pPr>
    </w:p>
    <w:p w14:paraId="46DC8AD3" w14:textId="77777777" w:rsidR="000007C1" w:rsidRPr="005D2079" w:rsidRDefault="000007C1" w:rsidP="005D2079">
      <w:pPr>
        <w:ind w:right="-93"/>
        <w:rPr>
          <w:szCs w:val="22"/>
        </w:rPr>
      </w:pPr>
      <w:r w:rsidRPr="005D2079">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5C6ABCD" w14:textId="77777777" w:rsidR="000007C1" w:rsidRPr="005D2079" w:rsidRDefault="000007C1" w:rsidP="005D2079">
      <w:pPr>
        <w:rPr>
          <w:szCs w:val="22"/>
        </w:rPr>
      </w:pPr>
    </w:p>
    <w:p w14:paraId="01B9A793" w14:textId="77777777" w:rsidR="000007C1" w:rsidRPr="005D2079" w:rsidRDefault="000007C1" w:rsidP="005D2079">
      <w:pPr>
        <w:pStyle w:val="Ttulo1"/>
        <w:rPr>
          <w:szCs w:val="22"/>
        </w:rPr>
      </w:pPr>
      <w:bookmarkStart w:id="40" w:name="_heading=h.1egqt2p" w:colFirst="0" w:colLast="0"/>
      <w:bookmarkStart w:id="41" w:name="_Toc193386908"/>
      <w:bookmarkEnd w:id="40"/>
      <w:r w:rsidRPr="005D2079">
        <w:rPr>
          <w:szCs w:val="22"/>
        </w:rPr>
        <w:lastRenderedPageBreak/>
        <w:t>RESUELVE</w:t>
      </w:r>
      <w:bookmarkEnd w:id="41"/>
    </w:p>
    <w:p w14:paraId="4A5E6C8C" w14:textId="77777777" w:rsidR="000007C1" w:rsidRPr="005D2079" w:rsidRDefault="000007C1" w:rsidP="005D2079">
      <w:pPr>
        <w:ind w:right="113"/>
        <w:rPr>
          <w:b/>
          <w:szCs w:val="22"/>
        </w:rPr>
      </w:pPr>
    </w:p>
    <w:p w14:paraId="23770EE8" w14:textId="1AB74FCD" w:rsidR="000007C1" w:rsidRPr="005D2079" w:rsidRDefault="000007C1" w:rsidP="005D2079">
      <w:pPr>
        <w:widowControl w:val="0"/>
        <w:spacing w:after="240"/>
        <w:rPr>
          <w:szCs w:val="22"/>
        </w:rPr>
      </w:pPr>
      <w:r w:rsidRPr="005D2079">
        <w:rPr>
          <w:b/>
          <w:szCs w:val="22"/>
        </w:rPr>
        <w:t>PRIMERO.</w:t>
      </w:r>
      <w:r w:rsidRPr="005D2079">
        <w:rPr>
          <w:szCs w:val="22"/>
        </w:rPr>
        <w:t xml:space="preserve"> Se </w:t>
      </w:r>
      <w:r w:rsidR="008F4220" w:rsidRPr="005D2079">
        <w:rPr>
          <w:b/>
          <w:szCs w:val="22"/>
        </w:rPr>
        <w:t>MODIFICA</w:t>
      </w:r>
      <w:r w:rsidRPr="005D2079">
        <w:rPr>
          <w:szCs w:val="22"/>
        </w:rPr>
        <w:t xml:space="preserve"> la respuesta entregada por el </w:t>
      </w:r>
      <w:r w:rsidRPr="005D2079">
        <w:rPr>
          <w:b/>
          <w:szCs w:val="22"/>
        </w:rPr>
        <w:t>SUJETO OBLIGADO</w:t>
      </w:r>
      <w:r w:rsidRPr="005D2079">
        <w:rPr>
          <w:szCs w:val="22"/>
        </w:rPr>
        <w:t xml:space="preserve"> en la solicitud de información </w:t>
      </w:r>
      <w:r w:rsidR="008F4220" w:rsidRPr="005D2079">
        <w:rPr>
          <w:b/>
          <w:szCs w:val="22"/>
        </w:rPr>
        <w:t>00007/AGUA/IP/2025</w:t>
      </w:r>
      <w:r w:rsidRPr="005D2079">
        <w:rPr>
          <w:szCs w:val="22"/>
        </w:rPr>
        <w:t xml:space="preserve">, por resultar </w:t>
      </w:r>
      <w:r w:rsidRPr="005D2079">
        <w:rPr>
          <w:b/>
          <w:szCs w:val="22"/>
        </w:rPr>
        <w:t>FUNDADAS</w:t>
      </w:r>
      <w:r w:rsidRPr="005D2079">
        <w:rPr>
          <w:szCs w:val="22"/>
        </w:rPr>
        <w:t xml:space="preserve"> las razones o motivos de inconformidad hechos valer por </w:t>
      </w:r>
      <w:r w:rsidRPr="005D2079">
        <w:rPr>
          <w:b/>
          <w:szCs w:val="22"/>
        </w:rPr>
        <w:t>LA PARTE RECURRENTE</w:t>
      </w:r>
      <w:r w:rsidRPr="005D2079">
        <w:rPr>
          <w:szCs w:val="22"/>
        </w:rPr>
        <w:t xml:space="preserve"> en el Recurso de Revisión </w:t>
      </w:r>
      <w:r w:rsidR="008F4220" w:rsidRPr="005D2079">
        <w:rPr>
          <w:b/>
          <w:szCs w:val="22"/>
        </w:rPr>
        <w:t>00947</w:t>
      </w:r>
      <w:r w:rsidRPr="005D2079">
        <w:rPr>
          <w:b/>
          <w:szCs w:val="22"/>
        </w:rPr>
        <w:t xml:space="preserve">/INFOEM/IP/RR/2025 </w:t>
      </w:r>
      <w:r w:rsidRPr="005D2079">
        <w:rPr>
          <w:szCs w:val="22"/>
        </w:rPr>
        <w:t xml:space="preserve">en términos del considerando </w:t>
      </w:r>
      <w:r w:rsidRPr="005D2079">
        <w:rPr>
          <w:b/>
          <w:szCs w:val="22"/>
        </w:rPr>
        <w:t>SEGUNDO</w:t>
      </w:r>
      <w:r w:rsidRPr="005D2079">
        <w:rPr>
          <w:szCs w:val="22"/>
        </w:rPr>
        <w:t xml:space="preserve"> de la presente Resolución.</w:t>
      </w:r>
    </w:p>
    <w:p w14:paraId="3FF6700D" w14:textId="6D37ADE3" w:rsidR="0005205B" w:rsidRPr="005D2079" w:rsidRDefault="000007C1" w:rsidP="005D2079">
      <w:pPr>
        <w:ind w:right="-93"/>
      </w:pPr>
      <w:r w:rsidRPr="005D2079">
        <w:rPr>
          <w:b/>
          <w:szCs w:val="22"/>
        </w:rPr>
        <w:t>SEGUNDO.</w:t>
      </w:r>
      <w:r w:rsidRPr="005D2079">
        <w:rPr>
          <w:szCs w:val="22"/>
        </w:rPr>
        <w:t xml:space="preserve"> Se </w:t>
      </w:r>
      <w:r w:rsidRPr="005D2079">
        <w:rPr>
          <w:b/>
          <w:szCs w:val="22"/>
        </w:rPr>
        <w:t xml:space="preserve">ORDENA </w:t>
      </w:r>
      <w:r w:rsidRPr="005D2079">
        <w:rPr>
          <w:szCs w:val="22"/>
        </w:rPr>
        <w:t xml:space="preserve">al </w:t>
      </w:r>
      <w:r w:rsidRPr="005D2079">
        <w:rPr>
          <w:b/>
          <w:szCs w:val="22"/>
        </w:rPr>
        <w:t>SUJETO OBLIGADO</w:t>
      </w:r>
      <w:r w:rsidRPr="005D2079">
        <w:rPr>
          <w:szCs w:val="22"/>
        </w:rPr>
        <w:t xml:space="preserve">, </w:t>
      </w:r>
      <w:r w:rsidR="008F4220" w:rsidRPr="005D2079">
        <w:t xml:space="preserve">a efecto de que, ponga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en versión pública de ser procedente, </w:t>
      </w:r>
      <w:r w:rsidR="00C35EE2" w:rsidRPr="005D2079">
        <w:rPr>
          <w:rFonts w:eastAsia="Calibri"/>
          <w:szCs w:val="22"/>
          <w:lang w:eastAsia="es-ES_tradnl"/>
        </w:rPr>
        <w:t>once de septiembre de dos mil veintitrés</w:t>
      </w:r>
      <w:r w:rsidR="008F4220" w:rsidRPr="005D2079">
        <w:rPr>
          <w:rFonts w:eastAsia="Calibri"/>
          <w:szCs w:val="22"/>
          <w:lang w:eastAsia="es-ES_tradnl"/>
        </w:rPr>
        <w:t xml:space="preserve"> al catorce de enero de dos mil veinticinco</w:t>
      </w:r>
      <w:r w:rsidR="008F4220" w:rsidRPr="005D2079">
        <w:t>, lo siguiente:</w:t>
      </w:r>
    </w:p>
    <w:p w14:paraId="29EEF21C" w14:textId="77777777" w:rsidR="008F4220" w:rsidRPr="005D2079" w:rsidRDefault="008F4220" w:rsidP="005D2079">
      <w:pPr>
        <w:ind w:right="-93"/>
        <w:rPr>
          <w:b/>
          <w:szCs w:val="22"/>
        </w:rPr>
      </w:pPr>
    </w:p>
    <w:p w14:paraId="4EADF2BA" w14:textId="77777777" w:rsidR="008F4220" w:rsidRPr="005D2079" w:rsidRDefault="008F4220" w:rsidP="005D2079">
      <w:pPr>
        <w:pStyle w:val="Prrafodelista"/>
        <w:numPr>
          <w:ilvl w:val="0"/>
          <w:numId w:val="39"/>
        </w:numPr>
        <w:spacing w:line="240" w:lineRule="auto"/>
        <w:ind w:left="851" w:right="822"/>
        <w:rPr>
          <w:rFonts w:eastAsia="Calibri"/>
          <w:b/>
          <w:i/>
          <w:szCs w:val="22"/>
          <w:lang w:eastAsia="es-ES_tradnl"/>
        </w:rPr>
      </w:pPr>
      <w:r w:rsidRPr="005D2079">
        <w:rPr>
          <w:rFonts w:eastAsia="Calibri"/>
          <w:b/>
          <w:i/>
          <w:szCs w:val="22"/>
          <w:lang w:eastAsia="es-ES_tradnl"/>
        </w:rPr>
        <w:t>Del Titular de la Secretaría, así como de los Directores Generales, Secretaría Particular y Titulares de las Unidades Administrativas:</w:t>
      </w:r>
    </w:p>
    <w:p w14:paraId="44362958" w14:textId="274B08D6"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Todos los oficios firmados y emitidos.</w:t>
      </w:r>
    </w:p>
    <w:p w14:paraId="770457B1" w14:textId="77777777" w:rsidR="008F4220" w:rsidRPr="005D2079" w:rsidRDefault="008F4220" w:rsidP="005D2079">
      <w:pPr>
        <w:tabs>
          <w:tab w:val="left" w:pos="4667"/>
          <w:tab w:val="left" w:pos="4962"/>
        </w:tabs>
        <w:spacing w:line="240" w:lineRule="auto"/>
        <w:ind w:left="851" w:right="822"/>
        <w:rPr>
          <w:i/>
          <w:szCs w:val="22"/>
        </w:rPr>
      </w:pPr>
    </w:p>
    <w:p w14:paraId="6CDCE524" w14:textId="77777777" w:rsidR="008F4220" w:rsidRPr="005D2079" w:rsidRDefault="008F4220" w:rsidP="005D2079">
      <w:pPr>
        <w:pStyle w:val="Prrafodelista"/>
        <w:numPr>
          <w:ilvl w:val="0"/>
          <w:numId w:val="39"/>
        </w:numPr>
        <w:tabs>
          <w:tab w:val="left" w:pos="4667"/>
          <w:tab w:val="left" w:pos="4962"/>
        </w:tabs>
        <w:spacing w:line="240" w:lineRule="auto"/>
        <w:ind w:left="851" w:right="822"/>
        <w:rPr>
          <w:b/>
          <w:i/>
          <w:szCs w:val="22"/>
        </w:rPr>
      </w:pPr>
      <w:r w:rsidRPr="005D2079">
        <w:rPr>
          <w:b/>
          <w:i/>
          <w:szCs w:val="22"/>
        </w:rPr>
        <w:t>De todos los servidores públicos de la Secretaría:</w:t>
      </w:r>
    </w:p>
    <w:p w14:paraId="714F948E" w14:textId="77777777"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Las actas de entrega;</w:t>
      </w:r>
    </w:p>
    <w:p w14:paraId="1502FCCE" w14:textId="77777777"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Nombramientos;</w:t>
      </w:r>
    </w:p>
    <w:p w14:paraId="2EA92FFF" w14:textId="77777777"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Recibos de pago;</w:t>
      </w:r>
    </w:p>
    <w:p w14:paraId="2BA31637" w14:textId="7D93F888"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Las declaraciones patrimoniales y conflicto de intereses;</w:t>
      </w:r>
    </w:p>
    <w:p w14:paraId="2A9807E2" w14:textId="77777777" w:rsidR="008F4220" w:rsidRPr="005D2079" w:rsidRDefault="008F4220" w:rsidP="005D2079">
      <w:pPr>
        <w:pStyle w:val="Prrafodelista"/>
        <w:numPr>
          <w:ilvl w:val="1"/>
          <w:numId w:val="39"/>
        </w:numPr>
        <w:tabs>
          <w:tab w:val="left" w:pos="4667"/>
          <w:tab w:val="left" w:pos="4962"/>
        </w:tabs>
        <w:spacing w:line="240" w:lineRule="auto"/>
        <w:ind w:left="851" w:right="822"/>
        <w:rPr>
          <w:i/>
          <w:szCs w:val="22"/>
        </w:rPr>
      </w:pPr>
      <w:r w:rsidRPr="005D2079">
        <w:rPr>
          <w:i/>
          <w:szCs w:val="22"/>
        </w:rPr>
        <w:t>Currículums.</w:t>
      </w:r>
    </w:p>
    <w:p w14:paraId="15C6025B" w14:textId="77777777" w:rsidR="000007C1" w:rsidRPr="005D2079" w:rsidRDefault="000007C1" w:rsidP="005D2079">
      <w:pPr>
        <w:spacing w:line="240" w:lineRule="auto"/>
        <w:ind w:left="851" w:right="822"/>
        <w:rPr>
          <w:i/>
          <w:szCs w:val="22"/>
        </w:rPr>
      </w:pPr>
    </w:p>
    <w:p w14:paraId="73F96B47" w14:textId="79A591B7" w:rsidR="008F4220" w:rsidRPr="005D2079" w:rsidRDefault="008F4220" w:rsidP="005D2079">
      <w:pPr>
        <w:spacing w:line="240" w:lineRule="auto"/>
        <w:ind w:left="851" w:right="822"/>
        <w:rPr>
          <w:i/>
        </w:rPr>
      </w:pPr>
      <w:r w:rsidRPr="005D2079">
        <w:rPr>
          <w:i/>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haciendo entrega de una copia al Recurrente al momento de la consulta.</w:t>
      </w:r>
    </w:p>
    <w:p w14:paraId="485F4766" w14:textId="616B7240" w:rsidR="008F4220" w:rsidRPr="005D2079" w:rsidRDefault="008F4220" w:rsidP="005D2079">
      <w:pPr>
        <w:pBdr>
          <w:top w:val="nil"/>
          <w:left w:val="nil"/>
          <w:bottom w:val="nil"/>
          <w:right w:val="nil"/>
          <w:between w:val="nil"/>
        </w:pBdr>
        <w:spacing w:line="240" w:lineRule="auto"/>
        <w:ind w:left="851" w:right="822"/>
        <w:rPr>
          <w:rFonts w:eastAsia="Palatino Linotype" w:cs="Palatino Linotype"/>
          <w:i/>
          <w:szCs w:val="24"/>
          <w:lang w:eastAsia="es-MX"/>
        </w:rPr>
      </w:pPr>
      <w:r w:rsidRPr="005D2079">
        <w:rPr>
          <w:rFonts w:eastAsia="Palatino Linotype" w:cs="Palatino Linotype"/>
          <w:i/>
          <w:szCs w:val="24"/>
          <w:lang w:eastAsia="es-MX"/>
        </w:rPr>
        <w:lastRenderedPageBreak/>
        <w:t xml:space="preserve">Para tal situación, </w:t>
      </w:r>
      <w:r w:rsidRPr="005D2079">
        <w:rPr>
          <w:rFonts w:eastAsia="Palatino Linotype" w:cs="Palatino Linotype"/>
          <w:b/>
          <w:i/>
          <w:szCs w:val="24"/>
          <w:lang w:eastAsia="es-MX"/>
        </w:rPr>
        <w:t>EL SUJETO OBLIGADO</w:t>
      </w:r>
      <w:r w:rsidRPr="005D2079">
        <w:rPr>
          <w:rFonts w:eastAsia="Palatino Linotype" w:cs="Palatino Linotype"/>
          <w:i/>
          <w:szCs w:val="24"/>
          <w:lang w:eastAsia="es-MX"/>
        </w:rPr>
        <w:t xml:space="preserve"> vía Sistema de Acceso a la Información Mexiquense (SAIMEX) deberá indicar el procedimiento que tendrá que seguir el Recurrente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se deberá indicar que se podrá acceder de manera gratuita a la información si el particular proporciona el medio electrónico y ésta es recolectada en la Unidad de Transparencia.</w:t>
      </w:r>
    </w:p>
    <w:p w14:paraId="7FC4C1C7" w14:textId="77777777" w:rsidR="008F4220" w:rsidRPr="005D2079" w:rsidRDefault="008F4220" w:rsidP="005D2079">
      <w:pPr>
        <w:ind w:right="-28"/>
        <w:rPr>
          <w:szCs w:val="22"/>
        </w:rPr>
      </w:pPr>
    </w:p>
    <w:p w14:paraId="0EA754F4" w14:textId="77777777" w:rsidR="000007C1" w:rsidRDefault="000007C1" w:rsidP="005D2079">
      <w:pPr>
        <w:rPr>
          <w:szCs w:val="22"/>
        </w:rPr>
      </w:pPr>
      <w:r w:rsidRPr="005D2079">
        <w:rPr>
          <w:b/>
          <w:szCs w:val="22"/>
        </w:rPr>
        <w:t>TERCERO.</w:t>
      </w:r>
      <w:r w:rsidRPr="005D2079">
        <w:rPr>
          <w:szCs w:val="22"/>
        </w:rPr>
        <w:t xml:space="preserve"> </w:t>
      </w:r>
      <w:r w:rsidRPr="005D2079">
        <w:rPr>
          <w:b/>
          <w:szCs w:val="22"/>
        </w:rPr>
        <w:t xml:space="preserve">Notifíquese </w:t>
      </w:r>
      <w:r w:rsidRPr="005D2079">
        <w:rPr>
          <w:szCs w:val="22"/>
        </w:rPr>
        <w:t>vía Sistema de Acceso a la Información Mexiquense (</w:t>
      </w:r>
      <w:r w:rsidRPr="005D2079">
        <w:rPr>
          <w:b/>
          <w:szCs w:val="22"/>
        </w:rPr>
        <w:t>SAIMEX)</w:t>
      </w:r>
      <w:r w:rsidRPr="005D2079">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567B35" w14:textId="77777777" w:rsidR="005D2079" w:rsidRPr="005D2079" w:rsidRDefault="005D2079" w:rsidP="005D2079">
      <w:pPr>
        <w:rPr>
          <w:szCs w:val="22"/>
        </w:rPr>
      </w:pPr>
    </w:p>
    <w:p w14:paraId="01CA6034" w14:textId="77777777" w:rsidR="000007C1" w:rsidRPr="005D2079" w:rsidRDefault="000007C1" w:rsidP="005D2079">
      <w:pPr>
        <w:rPr>
          <w:b/>
          <w:szCs w:val="22"/>
        </w:rPr>
      </w:pPr>
      <w:r w:rsidRPr="005D2079">
        <w:rPr>
          <w:b/>
          <w:szCs w:val="22"/>
        </w:rPr>
        <w:t>CUARTO.</w:t>
      </w:r>
      <w:r w:rsidRPr="005D2079">
        <w:rPr>
          <w:szCs w:val="22"/>
        </w:rPr>
        <w:t xml:space="preserve"> Notifíquese a </w:t>
      </w:r>
      <w:r w:rsidRPr="005D2079">
        <w:rPr>
          <w:b/>
          <w:szCs w:val="22"/>
        </w:rPr>
        <w:t>LA PARTE RECURRENTE</w:t>
      </w:r>
      <w:r w:rsidRPr="005D2079">
        <w:rPr>
          <w:szCs w:val="22"/>
        </w:rPr>
        <w:t xml:space="preserve"> la presente resolución vía Sistema de Acceso a la Información Mexiquense </w:t>
      </w:r>
      <w:r w:rsidRPr="005D2079">
        <w:rPr>
          <w:b/>
          <w:szCs w:val="22"/>
        </w:rPr>
        <w:t>(SAIMEX).</w:t>
      </w:r>
    </w:p>
    <w:p w14:paraId="4BD96AE1" w14:textId="77777777" w:rsidR="000007C1" w:rsidRPr="005D2079" w:rsidRDefault="000007C1" w:rsidP="005D2079">
      <w:pPr>
        <w:rPr>
          <w:szCs w:val="22"/>
        </w:rPr>
      </w:pPr>
    </w:p>
    <w:p w14:paraId="6EE61839" w14:textId="77777777" w:rsidR="000007C1" w:rsidRPr="005D2079" w:rsidRDefault="000007C1" w:rsidP="005D2079">
      <w:pPr>
        <w:rPr>
          <w:szCs w:val="22"/>
        </w:rPr>
      </w:pPr>
      <w:r w:rsidRPr="005D2079">
        <w:rPr>
          <w:b/>
          <w:szCs w:val="22"/>
        </w:rPr>
        <w:t>QUINTO</w:t>
      </w:r>
      <w:r w:rsidRPr="005D2079">
        <w:rPr>
          <w:szCs w:val="22"/>
        </w:rPr>
        <w:t xml:space="preserve">. Hágase del conocimiento a </w:t>
      </w:r>
      <w:r w:rsidRPr="005D2079">
        <w:rPr>
          <w:b/>
          <w:szCs w:val="22"/>
        </w:rPr>
        <w:t>LA PARTE RECURRENTE</w:t>
      </w:r>
      <w:r w:rsidRPr="005D207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3C356D" w14:textId="77777777" w:rsidR="000007C1" w:rsidRPr="005D2079" w:rsidRDefault="000007C1" w:rsidP="005D2079">
      <w:pPr>
        <w:rPr>
          <w:szCs w:val="22"/>
        </w:rPr>
      </w:pPr>
    </w:p>
    <w:p w14:paraId="7CDA4DAB" w14:textId="77777777" w:rsidR="000007C1" w:rsidRPr="005D2079" w:rsidRDefault="000007C1" w:rsidP="005D2079">
      <w:pPr>
        <w:rPr>
          <w:szCs w:val="22"/>
        </w:rPr>
      </w:pPr>
      <w:r w:rsidRPr="005D2079">
        <w:rPr>
          <w:b/>
          <w:szCs w:val="22"/>
        </w:rPr>
        <w:lastRenderedPageBreak/>
        <w:t>SEXTO.</w:t>
      </w:r>
      <w:r w:rsidRPr="005D2079">
        <w:rPr>
          <w:szCs w:val="22"/>
        </w:rPr>
        <w:t xml:space="preserve"> De conformidad con el artículo 198 de la Ley de Transparencia y Acceso a la Información Pública del Estado de México y Municipios, el </w:t>
      </w:r>
      <w:r w:rsidRPr="005D2079">
        <w:rPr>
          <w:b/>
          <w:szCs w:val="22"/>
        </w:rPr>
        <w:t>SUJETO OBLIGADO</w:t>
      </w:r>
      <w:r w:rsidRPr="005D2079">
        <w:rPr>
          <w:szCs w:val="22"/>
        </w:rPr>
        <w:t xml:space="preserve"> podrá solicitar una ampliación de plazo de manera fundada y motivada, para el cumplimiento de la presente resolución.</w:t>
      </w:r>
    </w:p>
    <w:p w14:paraId="2CC1622C" w14:textId="77777777" w:rsidR="002B11D9" w:rsidRPr="005D2079" w:rsidRDefault="002B11D9" w:rsidP="005D2079">
      <w:pPr>
        <w:ind w:right="113"/>
        <w:rPr>
          <w:b/>
          <w:szCs w:val="22"/>
        </w:rPr>
      </w:pPr>
    </w:p>
    <w:p w14:paraId="66259D79" w14:textId="0722BE26" w:rsidR="00497546" w:rsidRPr="005D2079" w:rsidRDefault="00497546" w:rsidP="005D2079">
      <w:pPr>
        <w:rPr>
          <w:rFonts w:eastAsia="Palatino Linotype" w:cs="Palatino Linotype"/>
          <w:szCs w:val="22"/>
        </w:rPr>
      </w:pPr>
      <w:r w:rsidRPr="005D207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C242C" w:rsidRPr="005D2079">
        <w:rPr>
          <w:rFonts w:eastAsia="Palatino Linotype" w:cs="Palatino Linotype"/>
          <w:szCs w:val="22"/>
        </w:rPr>
        <w:t>DÉCIMA</w:t>
      </w:r>
      <w:r w:rsidRPr="005D2079">
        <w:rPr>
          <w:rFonts w:eastAsia="Palatino Linotype" w:cs="Palatino Linotype"/>
          <w:szCs w:val="22"/>
        </w:rPr>
        <w:t xml:space="preserve"> SESIÓN ORDINARIA, CELEBRADA EL </w:t>
      </w:r>
      <w:r w:rsidR="007C242C" w:rsidRPr="005D2079">
        <w:rPr>
          <w:rFonts w:eastAsia="Palatino Linotype" w:cs="Palatino Linotype"/>
          <w:szCs w:val="22"/>
        </w:rPr>
        <w:t>VEINTE</w:t>
      </w:r>
      <w:r w:rsidRPr="005D2079">
        <w:rPr>
          <w:rFonts w:eastAsia="Palatino Linotype" w:cs="Palatino Linotype"/>
          <w:szCs w:val="22"/>
        </w:rPr>
        <w:t xml:space="preserve"> DE MARZO DE DOS MIL VEINTICINCO ANTE EL SECRETARIO TÉCNICO DEL PLENO, ALEXIS TAPIA RAMÍREZ.</w:t>
      </w:r>
    </w:p>
    <w:p w14:paraId="5991A213" w14:textId="77777777" w:rsidR="002B11D9" w:rsidRPr="005D2079" w:rsidRDefault="00E43858" w:rsidP="005D2079">
      <w:pPr>
        <w:tabs>
          <w:tab w:val="left" w:pos="2325"/>
        </w:tabs>
        <w:rPr>
          <w:szCs w:val="22"/>
        </w:rPr>
      </w:pPr>
      <w:r w:rsidRPr="005D2079">
        <w:rPr>
          <w:szCs w:val="22"/>
        </w:rPr>
        <w:t>SCMM/AGZ/DEMF/DLM</w:t>
      </w:r>
    </w:p>
    <w:p w14:paraId="4303A265" w14:textId="77777777" w:rsidR="002B11D9" w:rsidRPr="005D2079" w:rsidRDefault="002B11D9" w:rsidP="005D2079">
      <w:pPr>
        <w:ind w:right="-93"/>
        <w:rPr>
          <w:szCs w:val="22"/>
        </w:rPr>
      </w:pPr>
    </w:p>
    <w:p w14:paraId="7D79E151" w14:textId="77777777" w:rsidR="002B11D9" w:rsidRPr="005D2079" w:rsidRDefault="002B11D9" w:rsidP="005D2079">
      <w:pPr>
        <w:ind w:right="-93"/>
        <w:rPr>
          <w:szCs w:val="22"/>
        </w:rPr>
      </w:pPr>
    </w:p>
    <w:p w14:paraId="47C5DE74" w14:textId="77777777" w:rsidR="002B11D9" w:rsidRPr="005D2079" w:rsidRDefault="002B11D9" w:rsidP="005D2079">
      <w:pPr>
        <w:ind w:right="-93"/>
        <w:rPr>
          <w:szCs w:val="22"/>
        </w:rPr>
      </w:pPr>
    </w:p>
    <w:p w14:paraId="0CF3F610" w14:textId="77777777" w:rsidR="002B11D9" w:rsidRPr="005D2079" w:rsidRDefault="002B11D9" w:rsidP="005D2079">
      <w:pPr>
        <w:ind w:right="-93"/>
        <w:rPr>
          <w:szCs w:val="22"/>
        </w:rPr>
      </w:pPr>
    </w:p>
    <w:p w14:paraId="06338933" w14:textId="77777777" w:rsidR="002B11D9" w:rsidRPr="005D2079" w:rsidRDefault="002B11D9" w:rsidP="005D2079">
      <w:pPr>
        <w:ind w:right="-93"/>
        <w:rPr>
          <w:szCs w:val="22"/>
        </w:rPr>
      </w:pPr>
    </w:p>
    <w:p w14:paraId="022324A6" w14:textId="77777777" w:rsidR="002B11D9" w:rsidRPr="005D2079" w:rsidRDefault="002B11D9" w:rsidP="005D2079">
      <w:pPr>
        <w:ind w:right="-93"/>
        <w:rPr>
          <w:szCs w:val="22"/>
        </w:rPr>
      </w:pPr>
    </w:p>
    <w:p w14:paraId="1941B3D9" w14:textId="77777777" w:rsidR="002B11D9" w:rsidRPr="005D2079" w:rsidRDefault="002B11D9" w:rsidP="005D2079">
      <w:pPr>
        <w:ind w:right="-93"/>
        <w:rPr>
          <w:szCs w:val="22"/>
        </w:rPr>
      </w:pPr>
    </w:p>
    <w:p w14:paraId="089D4083" w14:textId="77777777" w:rsidR="002B11D9" w:rsidRPr="005D2079" w:rsidRDefault="002B11D9" w:rsidP="005D2079">
      <w:pPr>
        <w:ind w:right="-93"/>
        <w:rPr>
          <w:szCs w:val="22"/>
        </w:rPr>
      </w:pPr>
    </w:p>
    <w:p w14:paraId="13C0A04F" w14:textId="77777777" w:rsidR="002B11D9" w:rsidRPr="005D2079" w:rsidRDefault="002B11D9" w:rsidP="005D2079">
      <w:pPr>
        <w:tabs>
          <w:tab w:val="center" w:pos="4568"/>
        </w:tabs>
        <w:ind w:right="-93"/>
        <w:rPr>
          <w:szCs w:val="22"/>
        </w:rPr>
      </w:pPr>
    </w:p>
    <w:p w14:paraId="5FD2AB72" w14:textId="77777777" w:rsidR="002B11D9" w:rsidRPr="005D2079" w:rsidRDefault="002B11D9" w:rsidP="005D2079">
      <w:pPr>
        <w:tabs>
          <w:tab w:val="center" w:pos="4568"/>
        </w:tabs>
        <w:ind w:right="-93"/>
        <w:rPr>
          <w:szCs w:val="22"/>
        </w:rPr>
      </w:pPr>
    </w:p>
    <w:p w14:paraId="30082FD2" w14:textId="77777777" w:rsidR="002B11D9" w:rsidRPr="005D2079" w:rsidRDefault="002B11D9" w:rsidP="005D2079">
      <w:pPr>
        <w:tabs>
          <w:tab w:val="center" w:pos="4568"/>
        </w:tabs>
        <w:ind w:right="-93"/>
        <w:rPr>
          <w:szCs w:val="22"/>
        </w:rPr>
      </w:pPr>
    </w:p>
    <w:p w14:paraId="451F6B59" w14:textId="77777777" w:rsidR="002B11D9" w:rsidRPr="005D2079" w:rsidRDefault="002B11D9" w:rsidP="005D2079">
      <w:pPr>
        <w:tabs>
          <w:tab w:val="center" w:pos="4568"/>
        </w:tabs>
        <w:ind w:right="-93"/>
        <w:rPr>
          <w:szCs w:val="22"/>
        </w:rPr>
      </w:pPr>
    </w:p>
    <w:p w14:paraId="616609ED" w14:textId="77777777" w:rsidR="002B11D9" w:rsidRPr="005D2079" w:rsidRDefault="002B11D9" w:rsidP="005D2079">
      <w:pPr>
        <w:tabs>
          <w:tab w:val="center" w:pos="4568"/>
        </w:tabs>
        <w:ind w:right="-93"/>
        <w:rPr>
          <w:szCs w:val="22"/>
        </w:rPr>
      </w:pPr>
    </w:p>
    <w:p w14:paraId="2297A5B6" w14:textId="77777777" w:rsidR="002B11D9" w:rsidRPr="005D2079" w:rsidRDefault="002B11D9" w:rsidP="005D2079">
      <w:pPr>
        <w:tabs>
          <w:tab w:val="center" w:pos="4568"/>
        </w:tabs>
        <w:ind w:right="-93"/>
        <w:rPr>
          <w:szCs w:val="22"/>
        </w:rPr>
      </w:pPr>
    </w:p>
    <w:p w14:paraId="2EBCFE13" w14:textId="77777777" w:rsidR="002B11D9" w:rsidRPr="005D2079" w:rsidRDefault="002B11D9" w:rsidP="005D2079">
      <w:pPr>
        <w:tabs>
          <w:tab w:val="center" w:pos="4568"/>
        </w:tabs>
        <w:ind w:right="-93"/>
        <w:rPr>
          <w:szCs w:val="22"/>
        </w:rPr>
      </w:pPr>
    </w:p>
    <w:p w14:paraId="236BF945" w14:textId="77777777" w:rsidR="002B11D9" w:rsidRPr="005D2079" w:rsidRDefault="002B11D9" w:rsidP="005D2079">
      <w:pPr>
        <w:tabs>
          <w:tab w:val="center" w:pos="4568"/>
        </w:tabs>
        <w:ind w:right="-93"/>
        <w:rPr>
          <w:szCs w:val="22"/>
        </w:rPr>
      </w:pPr>
    </w:p>
    <w:p w14:paraId="004681CB" w14:textId="77777777" w:rsidR="002B11D9" w:rsidRPr="005D2079" w:rsidRDefault="002B11D9" w:rsidP="005D2079">
      <w:pPr>
        <w:tabs>
          <w:tab w:val="center" w:pos="4568"/>
        </w:tabs>
        <w:ind w:right="-93"/>
        <w:rPr>
          <w:szCs w:val="22"/>
        </w:rPr>
      </w:pPr>
    </w:p>
    <w:p w14:paraId="2BEE054A" w14:textId="77777777" w:rsidR="002B11D9" w:rsidRPr="005D2079" w:rsidRDefault="002B11D9" w:rsidP="005D2079">
      <w:pPr>
        <w:tabs>
          <w:tab w:val="center" w:pos="4568"/>
        </w:tabs>
        <w:ind w:right="-93"/>
        <w:rPr>
          <w:szCs w:val="22"/>
        </w:rPr>
      </w:pPr>
    </w:p>
    <w:p w14:paraId="654DB8BB" w14:textId="77777777" w:rsidR="002B11D9" w:rsidRPr="005D2079" w:rsidRDefault="002B11D9" w:rsidP="005D2079">
      <w:pPr>
        <w:tabs>
          <w:tab w:val="center" w:pos="4568"/>
        </w:tabs>
        <w:ind w:right="-93"/>
        <w:rPr>
          <w:szCs w:val="22"/>
        </w:rPr>
      </w:pPr>
    </w:p>
    <w:p w14:paraId="71B4C5C8" w14:textId="77777777" w:rsidR="002B11D9" w:rsidRPr="005D2079" w:rsidRDefault="002B11D9" w:rsidP="005D2079">
      <w:pPr>
        <w:tabs>
          <w:tab w:val="center" w:pos="4568"/>
        </w:tabs>
        <w:ind w:right="-93"/>
        <w:rPr>
          <w:szCs w:val="22"/>
        </w:rPr>
      </w:pPr>
    </w:p>
    <w:p w14:paraId="3F14806B" w14:textId="77777777" w:rsidR="002B11D9" w:rsidRPr="005D2079" w:rsidRDefault="002B11D9" w:rsidP="005D2079">
      <w:pPr>
        <w:tabs>
          <w:tab w:val="center" w:pos="4568"/>
        </w:tabs>
        <w:ind w:right="-93"/>
        <w:rPr>
          <w:szCs w:val="22"/>
        </w:rPr>
      </w:pPr>
    </w:p>
    <w:p w14:paraId="108F5EF8" w14:textId="77777777" w:rsidR="002B11D9" w:rsidRPr="005D2079" w:rsidRDefault="002B11D9" w:rsidP="005D2079">
      <w:pPr>
        <w:tabs>
          <w:tab w:val="center" w:pos="4568"/>
        </w:tabs>
        <w:ind w:right="-93"/>
        <w:rPr>
          <w:szCs w:val="22"/>
        </w:rPr>
      </w:pPr>
    </w:p>
    <w:p w14:paraId="673AF841" w14:textId="77777777" w:rsidR="002B11D9" w:rsidRPr="005D2079" w:rsidRDefault="002B11D9" w:rsidP="005D2079">
      <w:pPr>
        <w:tabs>
          <w:tab w:val="center" w:pos="4568"/>
        </w:tabs>
        <w:ind w:right="-93"/>
        <w:rPr>
          <w:szCs w:val="22"/>
        </w:rPr>
      </w:pPr>
    </w:p>
    <w:p w14:paraId="5C52BD3D" w14:textId="77777777" w:rsidR="002B11D9" w:rsidRPr="005D2079" w:rsidRDefault="002B11D9" w:rsidP="005D2079">
      <w:pPr>
        <w:tabs>
          <w:tab w:val="center" w:pos="4568"/>
        </w:tabs>
        <w:ind w:right="-93"/>
        <w:rPr>
          <w:szCs w:val="22"/>
        </w:rPr>
      </w:pPr>
    </w:p>
    <w:p w14:paraId="6D32AF04" w14:textId="77777777" w:rsidR="002B11D9" w:rsidRPr="005D2079" w:rsidRDefault="002B11D9" w:rsidP="005D2079">
      <w:pPr>
        <w:rPr>
          <w:szCs w:val="22"/>
        </w:rPr>
      </w:pPr>
    </w:p>
    <w:sectPr w:rsidR="002B11D9" w:rsidRPr="005D2079">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4319" w14:textId="77777777" w:rsidR="00612B4D" w:rsidRDefault="00612B4D">
      <w:pPr>
        <w:spacing w:line="240" w:lineRule="auto"/>
      </w:pPr>
      <w:r>
        <w:separator/>
      </w:r>
    </w:p>
  </w:endnote>
  <w:endnote w:type="continuationSeparator" w:id="0">
    <w:p w14:paraId="056AEA80" w14:textId="77777777" w:rsidR="00612B4D" w:rsidRDefault="00612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D01998" w:rsidRDefault="00D01998">
    <w:pPr>
      <w:tabs>
        <w:tab w:val="center" w:pos="4550"/>
        <w:tab w:val="left" w:pos="5818"/>
      </w:tabs>
      <w:ind w:right="260"/>
      <w:jc w:val="right"/>
      <w:rPr>
        <w:color w:val="071320"/>
        <w:sz w:val="24"/>
        <w:szCs w:val="24"/>
      </w:rPr>
    </w:pPr>
  </w:p>
  <w:p w14:paraId="6956D721" w14:textId="77777777" w:rsidR="00D01998" w:rsidRDefault="00D0199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D01998" w:rsidRDefault="00D0199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C56E5">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C56E5">
      <w:rPr>
        <w:noProof/>
        <w:color w:val="0A1D30"/>
        <w:sz w:val="24"/>
        <w:szCs w:val="24"/>
      </w:rPr>
      <w:t>37</w:t>
    </w:r>
    <w:r>
      <w:rPr>
        <w:color w:val="0A1D30"/>
        <w:sz w:val="24"/>
        <w:szCs w:val="24"/>
      </w:rPr>
      <w:fldChar w:fldCharType="end"/>
    </w:r>
  </w:p>
  <w:p w14:paraId="6E3F5C8E" w14:textId="77777777" w:rsidR="00D01998" w:rsidRDefault="00D0199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BBE33" w14:textId="77777777" w:rsidR="00612B4D" w:rsidRDefault="00612B4D">
      <w:pPr>
        <w:spacing w:line="240" w:lineRule="auto"/>
      </w:pPr>
      <w:r>
        <w:separator/>
      </w:r>
    </w:p>
  </w:footnote>
  <w:footnote w:type="continuationSeparator" w:id="0">
    <w:p w14:paraId="432C065A" w14:textId="77777777" w:rsidR="00612B4D" w:rsidRDefault="00612B4D">
      <w:pPr>
        <w:spacing w:line="240" w:lineRule="auto"/>
      </w:pPr>
      <w:r>
        <w:continuationSeparator/>
      </w:r>
    </w:p>
  </w:footnote>
  <w:footnote w:id="1">
    <w:p w14:paraId="3C98FDA4" w14:textId="11CDEC48" w:rsidR="007C242C" w:rsidRPr="007C242C" w:rsidRDefault="007C242C" w:rsidP="007C242C">
      <w:pPr>
        <w:pStyle w:val="Textonotapie"/>
        <w:ind w:right="-595"/>
        <w:rPr>
          <w:rFonts w:ascii="Palatino Linotype" w:eastAsia="Times New Roman" w:hAnsi="Palatino Linotype" w:cs="Times New Roman"/>
          <w:lang w:eastAsia="es-ES"/>
        </w:rPr>
      </w:pPr>
      <w:r>
        <w:rPr>
          <w:rStyle w:val="Refdenotaalpie"/>
        </w:rPr>
        <w:footnoteRef/>
      </w:r>
      <w:r>
        <w:t xml:space="preserve"> </w:t>
      </w:r>
      <w:r w:rsidRPr="007C242C">
        <w:rPr>
          <w:rFonts w:ascii="Palatino Linotype" w:eastAsia="Batang" w:hAnsi="Palatino Linotype" w:cs="Tahoma"/>
          <w:i/>
          <w:sz w:val="16"/>
          <w:lang w:val="es-ES" w:eastAsia="es-ES"/>
        </w:rPr>
        <w:t xml:space="preserve">Si bien, se registró el </w:t>
      </w:r>
      <w:r>
        <w:rPr>
          <w:rFonts w:ascii="Palatino Linotype" w:eastAsia="Batang" w:hAnsi="Palatino Linotype" w:cs="Tahoma"/>
          <w:i/>
          <w:sz w:val="16"/>
          <w:lang w:val="es-ES" w:eastAsia="es-ES"/>
        </w:rPr>
        <w:t>nueve</w:t>
      </w:r>
      <w:r w:rsidRPr="007C242C">
        <w:rPr>
          <w:rFonts w:ascii="Palatino Linotype" w:eastAsia="Batang" w:hAnsi="Palatino Linotype" w:cs="Tahoma"/>
          <w:i/>
          <w:sz w:val="16"/>
          <w:lang w:val="es-ES" w:eastAsia="es-ES"/>
        </w:rPr>
        <w:t xml:space="preserve"> de febrero de dos mil veinticinco,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766BA726" w14:textId="4514E779" w:rsidR="007C242C" w:rsidRDefault="007C242C">
      <w:pPr>
        <w:pStyle w:val="Textonotapie"/>
      </w:pPr>
    </w:p>
  </w:footnote>
  <w:footnote w:id="2">
    <w:p w14:paraId="0F30097B" w14:textId="5968C7A9" w:rsidR="00D01998" w:rsidRPr="00C35EE2" w:rsidRDefault="00D01998" w:rsidP="000917E5">
      <w:pPr>
        <w:rPr>
          <w:sz w:val="20"/>
        </w:rPr>
      </w:pPr>
      <w:r w:rsidRPr="00C35EE2">
        <w:rPr>
          <w:rStyle w:val="Refdenotaalpie"/>
          <w:sz w:val="20"/>
        </w:rPr>
        <w:footnoteRef/>
      </w:r>
      <w:r w:rsidRPr="00C35EE2">
        <w:rPr>
          <w:sz w:val="20"/>
        </w:rPr>
        <w:t xml:space="preserve"> </w:t>
      </w:r>
      <w:r w:rsidRPr="00C35EE2">
        <w:rPr>
          <w:color w:val="000000"/>
          <w:sz w:val="20"/>
          <w:szCs w:val="22"/>
        </w:rPr>
        <w:t>E</w:t>
      </w:r>
      <w:r w:rsidRPr="00C35EE2">
        <w:rPr>
          <w:sz w:val="20"/>
        </w:rPr>
        <w:t>l 11 de septiembre de 2023 se publicó en el Periódico Oficial “Gaceta del Gobierno” el Decreto número 182 de la “LXI” Legislatura del Estado de México, por el que se expidió una nueva Ley Orgánica de la Administración Pública del Estado de México, la cual establece las bases para la organización y el funcionamiento de la Administración Pública Estatal, Centralizada y Paraestatal; en su artículo 50 se crea la Secretaría del Agua.</w:t>
      </w:r>
    </w:p>
    <w:p w14:paraId="23C075EA" w14:textId="1A360A9C" w:rsidR="00D01998" w:rsidRPr="00C35EE2" w:rsidRDefault="00D01998" w:rsidP="000917E5">
      <w:pPr>
        <w:rPr>
          <w:b/>
          <w:color w:val="000000"/>
          <w:sz w:val="20"/>
          <w:szCs w:val="22"/>
        </w:rPr>
      </w:pPr>
      <w:r w:rsidRPr="00C35EE2">
        <w:rPr>
          <w:sz w:val="20"/>
        </w:rPr>
        <w:t xml:space="preserve">Para su consulta en línea: </w:t>
      </w:r>
      <w:hyperlink r:id="rId1" w:history="1">
        <w:r w:rsidRPr="00C35EE2">
          <w:rPr>
            <w:rStyle w:val="Hipervnculo"/>
            <w:sz w:val="20"/>
          </w:rPr>
          <w:t>https://legislacion.edomex.gob.mx/sites/legislacion.edomex.gob.mx/files/files/pdf/gct/2023/sep112.pdf</w:t>
        </w:r>
      </w:hyperlink>
      <w:r w:rsidRPr="00C35EE2">
        <w:rPr>
          <w:sz w:val="20"/>
        </w:rPr>
        <w:t xml:space="preserve"> </w:t>
      </w:r>
    </w:p>
    <w:p w14:paraId="122FF225" w14:textId="6136D256" w:rsidR="00D01998" w:rsidRDefault="00D0199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D01998" w:rsidRDefault="00D01998">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01998" w14:paraId="0D9B3EDA" w14:textId="77777777">
      <w:trPr>
        <w:trHeight w:val="144"/>
        <w:jc w:val="right"/>
      </w:trPr>
      <w:tc>
        <w:tcPr>
          <w:tcW w:w="2727" w:type="dxa"/>
        </w:tcPr>
        <w:p w14:paraId="27E11930" w14:textId="77777777" w:rsidR="00D01998" w:rsidRDefault="00D01998">
          <w:pPr>
            <w:tabs>
              <w:tab w:val="right" w:pos="8838"/>
            </w:tabs>
            <w:ind w:left="-74" w:right="-105"/>
            <w:rPr>
              <w:b/>
            </w:rPr>
          </w:pPr>
          <w:r>
            <w:rPr>
              <w:b/>
            </w:rPr>
            <w:t>Recurso de Revisión:</w:t>
          </w:r>
        </w:p>
      </w:tc>
      <w:tc>
        <w:tcPr>
          <w:tcW w:w="3402" w:type="dxa"/>
        </w:tcPr>
        <w:p w14:paraId="0190084E" w14:textId="7F876164" w:rsidR="00D01998" w:rsidRPr="00E43858" w:rsidRDefault="00D01998" w:rsidP="002C7287">
          <w:pPr>
            <w:tabs>
              <w:tab w:val="right" w:pos="8838"/>
            </w:tabs>
            <w:ind w:left="-74" w:right="-105"/>
          </w:pPr>
          <w:r>
            <w:t>00947</w:t>
          </w:r>
          <w:r w:rsidRPr="00E43858">
            <w:t>/INFOEM/IP/RR/202</w:t>
          </w:r>
          <w:r>
            <w:t>5</w:t>
          </w:r>
          <w:r w:rsidRPr="00E43858">
            <w:t xml:space="preserve"> </w:t>
          </w:r>
        </w:p>
      </w:tc>
    </w:tr>
    <w:tr w:rsidR="00D01998" w14:paraId="71073FBB" w14:textId="77777777">
      <w:trPr>
        <w:trHeight w:val="283"/>
        <w:jc w:val="right"/>
      </w:trPr>
      <w:tc>
        <w:tcPr>
          <w:tcW w:w="2727" w:type="dxa"/>
        </w:tcPr>
        <w:p w14:paraId="17C6F29D" w14:textId="77777777" w:rsidR="00D01998" w:rsidRDefault="00D01998">
          <w:pPr>
            <w:tabs>
              <w:tab w:val="right" w:pos="8838"/>
            </w:tabs>
            <w:ind w:left="-74" w:right="-105"/>
            <w:rPr>
              <w:b/>
            </w:rPr>
          </w:pPr>
          <w:r>
            <w:rPr>
              <w:b/>
            </w:rPr>
            <w:t>Sujeto Obligado:</w:t>
          </w:r>
        </w:p>
      </w:tc>
      <w:tc>
        <w:tcPr>
          <w:tcW w:w="3402" w:type="dxa"/>
        </w:tcPr>
        <w:p w14:paraId="46561F9A" w14:textId="17F59F3D" w:rsidR="00D01998" w:rsidRPr="00737DE3" w:rsidRDefault="00D01998">
          <w:pPr>
            <w:tabs>
              <w:tab w:val="left" w:pos="2834"/>
              <w:tab w:val="right" w:pos="8838"/>
            </w:tabs>
            <w:ind w:left="-108" w:right="-105"/>
            <w:rPr>
              <w:highlight w:val="yellow"/>
            </w:rPr>
          </w:pPr>
          <w:r w:rsidRPr="002C7287">
            <w:t>Secretaría del Agua</w:t>
          </w:r>
        </w:p>
      </w:tc>
    </w:tr>
    <w:tr w:rsidR="00D01998" w14:paraId="5434ECEC" w14:textId="77777777">
      <w:trPr>
        <w:trHeight w:val="283"/>
        <w:jc w:val="right"/>
      </w:trPr>
      <w:tc>
        <w:tcPr>
          <w:tcW w:w="2727" w:type="dxa"/>
        </w:tcPr>
        <w:p w14:paraId="3E24D6EE" w14:textId="77777777" w:rsidR="00D01998" w:rsidRDefault="00D01998">
          <w:pPr>
            <w:tabs>
              <w:tab w:val="right" w:pos="8838"/>
            </w:tabs>
            <w:ind w:left="-74" w:right="-105"/>
            <w:rPr>
              <w:b/>
            </w:rPr>
          </w:pPr>
          <w:r>
            <w:rPr>
              <w:b/>
            </w:rPr>
            <w:t>Comisionada Ponente:</w:t>
          </w:r>
        </w:p>
      </w:tc>
      <w:tc>
        <w:tcPr>
          <w:tcW w:w="3402" w:type="dxa"/>
        </w:tcPr>
        <w:p w14:paraId="265634D1" w14:textId="77777777" w:rsidR="00D01998" w:rsidRDefault="00D01998">
          <w:pPr>
            <w:tabs>
              <w:tab w:val="right" w:pos="8838"/>
            </w:tabs>
            <w:ind w:left="-108" w:right="-105"/>
          </w:pPr>
          <w:r>
            <w:t>Sharon Cristina Morales Martínez</w:t>
          </w:r>
        </w:p>
      </w:tc>
    </w:tr>
  </w:tbl>
  <w:p w14:paraId="0D720004" w14:textId="77777777" w:rsidR="00D01998" w:rsidRDefault="00D0199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D01998" w:rsidRDefault="00D0199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D01998" w14:paraId="07D4DC48" w14:textId="77777777">
      <w:trPr>
        <w:trHeight w:val="1435"/>
      </w:trPr>
      <w:tc>
        <w:tcPr>
          <w:tcW w:w="283" w:type="dxa"/>
          <w:shd w:val="clear" w:color="auto" w:fill="auto"/>
        </w:tcPr>
        <w:p w14:paraId="10AEDB3E" w14:textId="77777777" w:rsidR="00D01998" w:rsidRDefault="00D01998">
          <w:pPr>
            <w:tabs>
              <w:tab w:val="right" w:pos="4273"/>
            </w:tabs>
            <w:rPr>
              <w:rFonts w:ascii="Garamond" w:eastAsia="Garamond" w:hAnsi="Garamond" w:cs="Garamond"/>
            </w:rPr>
          </w:pPr>
        </w:p>
      </w:tc>
      <w:tc>
        <w:tcPr>
          <w:tcW w:w="6379" w:type="dxa"/>
          <w:shd w:val="clear" w:color="auto" w:fill="auto"/>
        </w:tcPr>
        <w:p w14:paraId="1F1DA6B4" w14:textId="77777777" w:rsidR="00D01998" w:rsidRDefault="00D0199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D01998" w14:paraId="6CAFFB43" w14:textId="77777777">
            <w:trPr>
              <w:trHeight w:val="144"/>
            </w:trPr>
            <w:tc>
              <w:tcPr>
                <w:tcW w:w="2790" w:type="dxa"/>
              </w:tcPr>
              <w:p w14:paraId="4F90FE50" w14:textId="77777777" w:rsidR="00D01998" w:rsidRDefault="00D01998">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3D51DF9F" w:rsidR="00D01998" w:rsidRPr="00E43858" w:rsidRDefault="00D01998" w:rsidP="00D96A09">
                <w:pPr>
                  <w:tabs>
                    <w:tab w:val="right" w:pos="8838"/>
                  </w:tabs>
                  <w:ind w:left="-74" w:right="-105"/>
                </w:pPr>
                <w:r>
                  <w:t>00947/INFOEM/IP/RR/2025</w:t>
                </w:r>
                <w:r w:rsidRPr="00E43858">
                  <w:t xml:space="preserve"> </w:t>
                </w:r>
              </w:p>
            </w:tc>
            <w:tc>
              <w:tcPr>
                <w:tcW w:w="3405" w:type="dxa"/>
              </w:tcPr>
              <w:p w14:paraId="2A287227" w14:textId="77777777" w:rsidR="00D01998" w:rsidRDefault="00D01998">
                <w:pPr>
                  <w:tabs>
                    <w:tab w:val="right" w:pos="8838"/>
                  </w:tabs>
                  <w:ind w:left="-74" w:right="-105"/>
                </w:pPr>
              </w:p>
            </w:tc>
          </w:tr>
          <w:tr w:rsidR="00D01998" w14:paraId="0656BFF9" w14:textId="77777777">
            <w:trPr>
              <w:trHeight w:val="144"/>
            </w:trPr>
            <w:tc>
              <w:tcPr>
                <w:tcW w:w="2790" w:type="dxa"/>
              </w:tcPr>
              <w:p w14:paraId="364722EA" w14:textId="77777777" w:rsidR="00D01998" w:rsidRDefault="00D01998">
                <w:pPr>
                  <w:tabs>
                    <w:tab w:val="right" w:pos="8838"/>
                  </w:tabs>
                  <w:ind w:left="-74" w:right="-105"/>
                  <w:rPr>
                    <w:b/>
                  </w:rPr>
                </w:pPr>
                <w:bookmarkStart w:id="2" w:name="_heading=h.3o7alnk" w:colFirst="0" w:colLast="0"/>
                <w:bookmarkEnd w:id="2"/>
                <w:r>
                  <w:rPr>
                    <w:b/>
                  </w:rPr>
                  <w:t>Recurrente:</w:t>
                </w:r>
              </w:p>
            </w:tc>
            <w:tc>
              <w:tcPr>
                <w:tcW w:w="3345" w:type="dxa"/>
              </w:tcPr>
              <w:p w14:paraId="6213424C" w14:textId="5FCBC4DC" w:rsidR="00D01998" w:rsidRDefault="00D01998" w:rsidP="00CB091A">
                <w:pPr>
                  <w:tabs>
                    <w:tab w:val="left" w:pos="3122"/>
                    <w:tab w:val="right" w:pos="8838"/>
                  </w:tabs>
                  <w:ind w:left="-105" w:right="-105"/>
                </w:pPr>
              </w:p>
            </w:tc>
            <w:tc>
              <w:tcPr>
                <w:tcW w:w="3405" w:type="dxa"/>
              </w:tcPr>
              <w:p w14:paraId="17E34EE7" w14:textId="77777777" w:rsidR="00D01998" w:rsidRDefault="00D01998">
                <w:pPr>
                  <w:tabs>
                    <w:tab w:val="left" w:pos="3122"/>
                    <w:tab w:val="right" w:pos="8838"/>
                  </w:tabs>
                  <w:ind w:left="-105" w:right="-105"/>
                </w:pPr>
              </w:p>
            </w:tc>
          </w:tr>
          <w:tr w:rsidR="00D01998" w14:paraId="3FA08C30" w14:textId="77777777">
            <w:trPr>
              <w:trHeight w:val="283"/>
            </w:trPr>
            <w:tc>
              <w:tcPr>
                <w:tcW w:w="2790" w:type="dxa"/>
              </w:tcPr>
              <w:p w14:paraId="490F74F2" w14:textId="77777777" w:rsidR="00D01998" w:rsidRDefault="00D01998">
                <w:pPr>
                  <w:tabs>
                    <w:tab w:val="right" w:pos="8838"/>
                  </w:tabs>
                  <w:ind w:left="-74" w:right="-105"/>
                  <w:rPr>
                    <w:b/>
                  </w:rPr>
                </w:pPr>
                <w:r>
                  <w:rPr>
                    <w:b/>
                  </w:rPr>
                  <w:t>Sujeto Obligado:</w:t>
                </w:r>
              </w:p>
            </w:tc>
            <w:tc>
              <w:tcPr>
                <w:tcW w:w="3345" w:type="dxa"/>
              </w:tcPr>
              <w:p w14:paraId="7106384F" w14:textId="07A40B08" w:rsidR="00D01998" w:rsidRPr="00737DE3" w:rsidRDefault="00D01998">
                <w:pPr>
                  <w:tabs>
                    <w:tab w:val="left" w:pos="2834"/>
                    <w:tab w:val="right" w:pos="8838"/>
                  </w:tabs>
                  <w:ind w:left="-108" w:right="-105"/>
                  <w:rPr>
                    <w:highlight w:val="yellow"/>
                  </w:rPr>
                </w:pPr>
                <w:r w:rsidRPr="002C7287">
                  <w:t>Secretaría del Agua</w:t>
                </w:r>
              </w:p>
            </w:tc>
            <w:tc>
              <w:tcPr>
                <w:tcW w:w="3405" w:type="dxa"/>
              </w:tcPr>
              <w:p w14:paraId="16AB2B15" w14:textId="77777777" w:rsidR="00D01998" w:rsidRDefault="00D01998">
                <w:pPr>
                  <w:tabs>
                    <w:tab w:val="left" w:pos="2834"/>
                    <w:tab w:val="right" w:pos="8838"/>
                  </w:tabs>
                  <w:ind w:left="-108" w:right="-105"/>
                </w:pPr>
              </w:p>
            </w:tc>
          </w:tr>
          <w:tr w:rsidR="00D01998" w14:paraId="2BEAB0A2" w14:textId="77777777">
            <w:trPr>
              <w:trHeight w:val="283"/>
            </w:trPr>
            <w:tc>
              <w:tcPr>
                <w:tcW w:w="2790" w:type="dxa"/>
              </w:tcPr>
              <w:p w14:paraId="0D2ED2D3" w14:textId="77777777" w:rsidR="00D01998" w:rsidRDefault="00D01998">
                <w:pPr>
                  <w:tabs>
                    <w:tab w:val="right" w:pos="8838"/>
                  </w:tabs>
                  <w:ind w:left="-74" w:right="-105"/>
                  <w:rPr>
                    <w:b/>
                  </w:rPr>
                </w:pPr>
                <w:r>
                  <w:rPr>
                    <w:b/>
                  </w:rPr>
                  <w:t>Comisionada Ponente:</w:t>
                </w:r>
              </w:p>
            </w:tc>
            <w:tc>
              <w:tcPr>
                <w:tcW w:w="3345" w:type="dxa"/>
              </w:tcPr>
              <w:p w14:paraId="585AA3C5" w14:textId="77777777" w:rsidR="00D01998" w:rsidRDefault="00D01998">
                <w:pPr>
                  <w:tabs>
                    <w:tab w:val="right" w:pos="8838"/>
                  </w:tabs>
                  <w:ind w:left="-108" w:right="-105"/>
                </w:pPr>
                <w:r>
                  <w:t>Sharon Cristina Morales Martínez</w:t>
                </w:r>
              </w:p>
            </w:tc>
            <w:tc>
              <w:tcPr>
                <w:tcW w:w="3405" w:type="dxa"/>
              </w:tcPr>
              <w:p w14:paraId="2849A278" w14:textId="77777777" w:rsidR="00D01998" w:rsidRDefault="00D01998">
                <w:pPr>
                  <w:tabs>
                    <w:tab w:val="right" w:pos="8838"/>
                  </w:tabs>
                  <w:ind w:left="-108" w:right="-105"/>
                </w:pPr>
              </w:p>
            </w:tc>
          </w:tr>
        </w:tbl>
        <w:p w14:paraId="658704ED" w14:textId="77777777" w:rsidR="00D01998" w:rsidRDefault="00D01998">
          <w:pPr>
            <w:tabs>
              <w:tab w:val="right" w:pos="8838"/>
            </w:tabs>
            <w:ind w:left="-28"/>
            <w:rPr>
              <w:rFonts w:ascii="Arial" w:eastAsia="Arial" w:hAnsi="Arial" w:cs="Arial"/>
              <w:b/>
            </w:rPr>
          </w:pPr>
        </w:p>
      </w:tc>
    </w:tr>
  </w:tbl>
  <w:p w14:paraId="0C136404" w14:textId="77777777" w:rsidR="00D01998" w:rsidRDefault="00612B4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7251DE"/>
    <w:multiLevelType w:val="multilevel"/>
    <w:tmpl w:val="F9B06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CE6397"/>
    <w:multiLevelType w:val="multilevel"/>
    <w:tmpl w:val="F9B06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47760C"/>
    <w:multiLevelType w:val="multilevel"/>
    <w:tmpl w:val="F9B062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19"/>
  </w:num>
  <w:num w:numId="4">
    <w:abstractNumId w:val="28"/>
  </w:num>
  <w:num w:numId="5">
    <w:abstractNumId w:val="0"/>
  </w:num>
  <w:num w:numId="6">
    <w:abstractNumId w:val="24"/>
  </w:num>
  <w:num w:numId="7">
    <w:abstractNumId w:val="36"/>
  </w:num>
  <w:num w:numId="8">
    <w:abstractNumId w:val="32"/>
  </w:num>
  <w:num w:numId="9">
    <w:abstractNumId w:val="9"/>
  </w:num>
  <w:num w:numId="10">
    <w:abstractNumId w:val="14"/>
  </w:num>
  <w:num w:numId="11">
    <w:abstractNumId w:val="4"/>
  </w:num>
  <w:num w:numId="12">
    <w:abstractNumId w:val="2"/>
  </w:num>
  <w:num w:numId="13">
    <w:abstractNumId w:val="21"/>
  </w:num>
  <w:num w:numId="14">
    <w:abstractNumId w:val="6"/>
  </w:num>
  <w:num w:numId="15">
    <w:abstractNumId w:val="7"/>
  </w:num>
  <w:num w:numId="16">
    <w:abstractNumId w:val="27"/>
  </w:num>
  <w:num w:numId="17">
    <w:abstractNumId w:val="30"/>
  </w:num>
  <w:num w:numId="18">
    <w:abstractNumId w:val="3"/>
  </w:num>
  <w:num w:numId="19">
    <w:abstractNumId w:val="35"/>
  </w:num>
  <w:num w:numId="20">
    <w:abstractNumId w:val="37"/>
  </w:num>
  <w:num w:numId="21">
    <w:abstractNumId w:val="20"/>
  </w:num>
  <w:num w:numId="22">
    <w:abstractNumId w:val="34"/>
  </w:num>
  <w:num w:numId="23">
    <w:abstractNumId w:val="10"/>
  </w:num>
  <w:num w:numId="24">
    <w:abstractNumId w:val="38"/>
  </w:num>
  <w:num w:numId="25">
    <w:abstractNumId w:val="23"/>
  </w:num>
  <w:num w:numId="26">
    <w:abstractNumId w:val="33"/>
  </w:num>
  <w:num w:numId="27">
    <w:abstractNumId w:val="15"/>
  </w:num>
  <w:num w:numId="28">
    <w:abstractNumId w:val="1"/>
  </w:num>
  <w:num w:numId="29">
    <w:abstractNumId w:val="31"/>
  </w:num>
  <w:num w:numId="30">
    <w:abstractNumId w:val="18"/>
  </w:num>
  <w:num w:numId="31">
    <w:abstractNumId w:val="11"/>
  </w:num>
  <w:num w:numId="32">
    <w:abstractNumId w:val="22"/>
  </w:num>
  <w:num w:numId="33">
    <w:abstractNumId w:val="13"/>
  </w:num>
  <w:num w:numId="34">
    <w:abstractNumId w:val="5"/>
  </w:num>
  <w:num w:numId="35">
    <w:abstractNumId w:val="25"/>
  </w:num>
  <w:num w:numId="36">
    <w:abstractNumId w:val="16"/>
  </w:num>
  <w:num w:numId="37">
    <w:abstractNumId w:val="26"/>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761C"/>
    <w:rsid w:val="00084868"/>
    <w:rsid w:val="00090FAC"/>
    <w:rsid w:val="000917E5"/>
    <w:rsid w:val="000955A6"/>
    <w:rsid w:val="000A6A25"/>
    <w:rsid w:val="000B4924"/>
    <w:rsid w:val="000B7111"/>
    <w:rsid w:val="000B7D6E"/>
    <w:rsid w:val="000C270A"/>
    <w:rsid w:val="000D33B0"/>
    <w:rsid w:val="000D5826"/>
    <w:rsid w:val="000D600D"/>
    <w:rsid w:val="000D7B24"/>
    <w:rsid w:val="000E3DF1"/>
    <w:rsid w:val="000E42CA"/>
    <w:rsid w:val="000E5873"/>
    <w:rsid w:val="000E5967"/>
    <w:rsid w:val="0010000B"/>
    <w:rsid w:val="001126E3"/>
    <w:rsid w:val="00114C81"/>
    <w:rsid w:val="001277FD"/>
    <w:rsid w:val="00131BE1"/>
    <w:rsid w:val="00134FA1"/>
    <w:rsid w:val="00135023"/>
    <w:rsid w:val="00155E4A"/>
    <w:rsid w:val="0016145D"/>
    <w:rsid w:val="001621AE"/>
    <w:rsid w:val="00167E06"/>
    <w:rsid w:val="0017354D"/>
    <w:rsid w:val="00191CF7"/>
    <w:rsid w:val="00193492"/>
    <w:rsid w:val="001A6D05"/>
    <w:rsid w:val="001B5316"/>
    <w:rsid w:val="001B5C52"/>
    <w:rsid w:val="001B7238"/>
    <w:rsid w:val="001C0893"/>
    <w:rsid w:val="001C12D6"/>
    <w:rsid w:val="001C1369"/>
    <w:rsid w:val="001C660F"/>
    <w:rsid w:val="001C77EC"/>
    <w:rsid w:val="001D3D68"/>
    <w:rsid w:val="001E3743"/>
    <w:rsid w:val="001F3976"/>
    <w:rsid w:val="001F4F40"/>
    <w:rsid w:val="001F6C7B"/>
    <w:rsid w:val="00210D17"/>
    <w:rsid w:val="00217A55"/>
    <w:rsid w:val="002205B7"/>
    <w:rsid w:val="00231BF3"/>
    <w:rsid w:val="002363EB"/>
    <w:rsid w:val="002366E5"/>
    <w:rsid w:val="00240BB6"/>
    <w:rsid w:val="00247497"/>
    <w:rsid w:val="00283837"/>
    <w:rsid w:val="00290706"/>
    <w:rsid w:val="00290F13"/>
    <w:rsid w:val="002A28CE"/>
    <w:rsid w:val="002A3FDC"/>
    <w:rsid w:val="002A72FE"/>
    <w:rsid w:val="002B11D9"/>
    <w:rsid w:val="002B24B6"/>
    <w:rsid w:val="002B599D"/>
    <w:rsid w:val="002C26FC"/>
    <w:rsid w:val="002C2F96"/>
    <w:rsid w:val="002C7287"/>
    <w:rsid w:val="002D1F4F"/>
    <w:rsid w:val="002D2A86"/>
    <w:rsid w:val="00317E05"/>
    <w:rsid w:val="00322DE3"/>
    <w:rsid w:val="003248B8"/>
    <w:rsid w:val="00324E04"/>
    <w:rsid w:val="003263B2"/>
    <w:rsid w:val="0032654E"/>
    <w:rsid w:val="00326E22"/>
    <w:rsid w:val="0032750C"/>
    <w:rsid w:val="003278EC"/>
    <w:rsid w:val="0033679A"/>
    <w:rsid w:val="00347CE8"/>
    <w:rsid w:val="00365E5D"/>
    <w:rsid w:val="00382FEF"/>
    <w:rsid w:val="0038711B"/>
    <w:rsid w:val="003D41EA"/>
    <w:rsid w:val="003E4487"/>
    <w:rsid w:val="003F521F"/>
    <w:rsid w:val="00407396"/>
    <w:rsid w:val="00421000"/>
    <w:rsid w:val="00421C6E"/>
    <w:rsid w:val="0043233B"/>
    <w:rsid w:val="00432402"/>
    <w:rsid w:val="00437BFC"/>
    <w:rsid w:val="0044614C"/>
    <w:rsid w:val="004521F2"/>
    <w:rsid w:val="00453556"/>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201C8"/>
    <w:rsid w:val="00520C66"/>
    <w:rsid w:val="005315C2"/>
    <w:rsid w:val="00572C31"/>
    <w:rsid w:val="00583B5F"/>
    <w:rsid w:val="0059020D"/>
    <w:rsid w:val="005A1DCB"/>
    <w:rsid w:val="005A7A29"/>
    <w:rsid w:val="005D1356"/>
    <w:rsid w:val="005D2079"/>
    <w:rsid w:val="005F6CC7"/>
    <w:rsid w:val="005F7177"/>
    <w:rsid w:val="006027DF"/>
    <w:rsid w:val="00602ACA"/>
    <w:rsid w:val="00612B4D"/>
    <w:rsid w:val="006148E0"/>
    <w:rsid w:val="006426A9"/>
    <w:rsid w:val="00670C38"/>
    <w:rsid w:val="00680595"/>
    <w:rsid w:val="00686164"/>
    <w:rsid w:val="00692AAF"/>
    <w:rsid w:val="006A5807"/>
    <w:rsid w:val="006D169C"/>
    <w:rsid w:val="006F2AC9"/>
    <w:rsid w:val="006F538E"/>
    <w:rsid w:val="00706BBF"/>
    <w:rsid w:val="00712E23"/>
    <w:rsid w:val="00716C11"/>
    <w:rsid w:val="007176B5"/>
    <w:rsid w:val="00727552"/>
    <w:rsid w:val="00732DB5"/>
    <w:rsid w:val="00737DE3"/>
    <w:rsid w:val="00743588"/>
    <w:rsid w:val="00751776"/>
    <w:rsid w:val="0075459A"/>
    <w:rsid w:val="0076015C"/>
    <w:rsid w:val="00772D0E"/>
    <w:rsid w:val="00775026"/>
    <w:rsid w:val="007860D6"/>
    <w:rsid w:val="0078667E"/>
    <w:rsid w:val="007B2DF6"/>
    <w:rsid w:val="007C242C"/>
    <w:rsid w:val="007E00DB"/>
    <w:rsid w:val="007E2ED0"/>
    <w:rsid w:val="007F2745"/>
    <w:rsid w:val="0080475F"/>
    <w:rsid w:val="008063A5"/>
    <w:rsid w:val="00815E38"/>
    <w:rsid w:val="008225E9"/>
    <w:rsid w:val="00875119"/>
    <w:rsid w:val="00895DB5"/>
    <w:rsid w:val="008C4CBE"/>
    <w:rsid w:val="008E0F73"/>
    <w:rsid w:val="008F4220"/>
    <w:rsid w:val="008F496E"/>
    <w:rsid w:val="00900821"/>
    <w:rsid w:val="009047DE"/>
    <w:rsid w:val="00904CC0"/>
    <w:rsid w:val="009067CF"/>
    <w:rsid w:val="00911794"/>
    <w:rsid w:val="009123BE"/>
    <w:rsid w:val="009224ED"/>
    <w:rsid w:val="00945355"/>
    <w:rsid w:val="009459E1"/>
    <w:rsid w:val="00946782"/>
    <w:rsid w:val="009539DF"/>
    <w:rsid w:val="00964083"/>
    <w:rsid w:val="009773B7"/>
    <w:rsid w:val="009921EE"/>
    <w:rsid w:val="009B4DA5"/>
    <w:rsid w:val="009D3474"/>
    <w:rsid w:val="009E18B2"/>
    <w:rsid w:val="009E5A62"/>
    <w:rsid w:val="00A11BCA"/>
    <w:rsid w:val="00A174AD"/>
    <w:rsid w:val="00A2512A"/>
    <w:rsid w:val="00A31783"/>
    <w:rsid w:val="00A40AE4"/>
    <w:rsid w:val="00A44643"/>
    <w:rsid w:val="00A462EF"/>
    <w:rsid w:val="00A50B3F"/>
    <w:rsid w:val="00A54B35"/>
    <w:rsid w:val="00A7186C"/>
    <w:rsid w:val="00A77AB3"/>
    <w:rsid w:val="00A9674B"/>
    <w:rsid w:val="00AA3C1E"/>
    <w:rsid w:val="00AC0EED"/>
    <w:rsid w:val="00AC6B4A"/>
    <w:rsid w:val="00AD418B"/>
    <w:rsid w:val="00AE37BC"/>
    <w:rsid w:val="00B05724"/>
    <w:rsid w:val="00B1246E"/>
    <w:rsid w:val="00B2633D"/>
    <w:rsid w:val="00B33781"/>
    <w:rsid w:val="00B35406"/>
    <w:rsid w:val="00B42E7B"/>
    <w:rsid w:val="00B47A84"/>
    <w:rsid w:val="00B55678"/>
    <w:rsid w:val="00B637B4"/>
    <w:rsid w:val="00B73983"/>
    <w:rsid w:val="00B95674"/>
    <w:rsid w:val="00BA6B9F"/>
    <w:rsid w:val="00BC1D2B"/>
    <w:rsid w:val="00BC1E0C"/>
    <w:rsid w:val="00BD06D1"/>
    <w:rsid w:val="00BD2B5E"/>
    <w:rsid w:val="00BD6B68"/>
    <w:rsid w:val="00BF779F"/>
    <w:rsid w:val="00C11483"/>
    <w:rsid w:val="00C15ABB"/>
    <w:rsid w:val="00C32CB5"/>
    <w:rsid w:val="00C35EE2"/>
    <w:rsid w:val="00C65269"/>
    <w:rsid w:val="00CA33C7"/>
    <w:rsid w:val="00CB091A"/>
    <w:rsid w:val="00CB4E1B"/>
    <w:rsid w:val="00CC6C3B"/>
    <w:rsid w:val="00CE6A7F"/>
    <w:rsid w:val="00CF0519"/>
    <w:rsid w:val="00CF6D5B"/>
    <w:rsid w:val="00D01998"/>
    <w:rsid w:val="00D03F32"/>
    <w:rsid w:val="00D0620A"/>
    <w:rsid w:val="00D12525"/>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E4BA1"/>
    <w:rsid w:val="00E105B0"/>
    <w:rsid w:val="00E27DD5"/>
    <w:rsid w:val="00E424B0"/>
    <w:rsid w:val="00E43858"/>
    <w:rsid w:val="00E44EBA"/>
    <w:rsid w:val="00E46E50"/>
    <w:rsid w:val="00E50421"/>
    <w:rsid w:val="00E51E50"/>
    <w:rsid w:val="00E61AC3"/>
    <w:rsid w:val="00E61C36"/>
    <w:rsid w:val="00E71D62"/>
    <w:rsid w:val="00E9072B"/>
    <w:rsid w:val="00EA0D99"/>
    <w:rsid w:val="00EA2905"/>
    <w:rsid w:val="00EA4721"/>
    <w:rsid w:val="00EB0438"/>
    <w:rsid w:val="00EC13AD"/>
    <w:rsid w:val="00EC3D52"/>
    <w:rsid w:val="00ED0C1D"/>
    <w:rsid w:val="00ED4973"/>
    <w:rsid w:val="00EF2D8D"/>
    <w:rsid w:val="00EF53D2"/>
    <w:rsid w:val="00F01BEA"/>
    <w:rsid w:val="00F023FC"/>
    <w:rsid w:val="00F067ED"/>
    <w:rsid w:val="00F10C1B"/>
    <w:rsid w:val="00F1249A"/>
    <w:rsid w:val="00F16E3A"/>
    <w:rsid w:val="00F36219"/>
    <w:rsid w:val="00F64803"/>
    <w:rsid w:val="00F82DB2"/>
    <w:rsid w:val="00F86BF3"/>
    <w:rsid w:val="00F92B30"/>
    <w:rsid w:val="00F9328E"/>
    <w:rsid w:val="00F94C2B"/>
    <w:rsid w:val="00F97DF9"/>
    <w:rsid w:val="00FA569C"/>
    <w:rsid w:val="00FA6B94"/>
    <w:rsid w:val="00FB5184"/>
    <w:rsid w:val="00FC56E5"/>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8858">
      <w:bodyDiv w:val="1"/>
      <w:marLeft w:val="0"/>
      <w:marRight w:val="0"/>
      <w:marTop w:val="0"/>
      <w:marBottom w:val="0"/>
      <w:divBdr>
        <w:top w:val="none" w:sz="0" w:space="0" w:color="auto"/>
        <w:left w:val="none" w:sz="0" w:space="0" w:color="auto"/>
        <w:bottom w:val="none" w:sz="0" w:space="0" w:color="auto"/>
        <w:right w:val="none" w:sz="0" w:space="0" w:color="auto"/>
      </w:divBdr>
      <w:divsChild>
        <w:div w:id="123080843">
          <w:marLeft w:val="0"/>
          <w:marRight w:val="0"/>
          <w:marTop w:val="0"/>
          <w:marBottom w:val="101"/>
          <w:divBdr>
            <w:top w:val="none" w:sz="0" w:space="0" w:color="auto"/>
            <w:left w:val="none" w:sz="0" w:space="0" w:color="auto"/>
            <w:bottom w:val="none" w:sz="0" w:space="0" w:color="auto"/>
            <w:right w:val="none" w:sz="0" w:space="0" w:color="auto"/>
          </w:divBdr>
        </w:div>
        <w:div w:id="655496705">
          <w:marLeft w:val="720"/>
          <w:marRight w:val="0"/>
          <w:marTop w:val="0"/>
          <w:marBottom w:val="101"/>
          <w:divBdr>
            <w:top w:val="none" w:sz="0" w:space="0" w:color="auto"/>
            <w:left w:val="none" w:sz="0" w:space="0" w:color="auto"/>
            <w:bottom w:val="none" w:sz="0" w:space="0" w:color="auto"/>
            <w:right w:val="none" w:sz="0" w:space="0" w:color="auto"/>
          </w:divBdr>
        </w:div>
        <w:div w:id="742875238">
          <w:marLeft w:val="1152"/>
          <w:marRight w:val="0"/>
          <w:marTop w:val="0"/>
          <w:marBottom w:val="101"/>
          <w:divBdr>
            <w:top w:val="none" w:sz="0" w:space="0" w:color="auto"/>
            <w:left w:val="none" w:sz="0" w:space="0" w:color="auto"/>
            <w:bottom w:val="none" w:sz="0" w:space="0" w:color="auto"/>
            <w:right w:val="none" w:sz="0" w:space="0" w:color="auto"/>
          </w:divBdr>
        </w:div>
        <w:div w:id="1431702068">
          <w:marLeft w:val="1584"/>
          <w:marRight w:val="0"/>
          <w:marTop w:val="0"/>
          <w:marBottom w:val="101"/>
          <w:divBdr>
            <w:top w:val="none" w:sz="0" w:space="0" w:color="auto"/>
            <w:left w:val="none" w:sz="0" w:space="0" w:color="auto"/>
            <w:bottom w:val="none" w:sz="0" w:space="0" w:color="auto"/>
            <w:right w:val="none" w:sz="0" w:space="0" w:color="auto"/>
          </w:divBdr>
        </w:div>
        <w:div w:id="95905804">
          <w:marLeft w:val="1584"/>
          <w:marRight w:val="0"/>
          <w:marTop w:val="0"/>
          <w:marBottom w:val="101"/>
          <w:divBdr>
            <w:top w:val="none" w:sz="0" w:space="0" w:color="auto"/>
            <w:left w:val="none" w:sz="0" w:space="0" w:color="auto"/>
            <w:bottom w:val="none" w:sz="0" w:space="0" w:color="auto"/>
            <w:right w:val="none" w:sz="0" w:space="0" w:color="auto"/>
          </w:divBdr>
        </w:div>
        <w:div w:id="864295655">
          <w:marLeft w:val="1584"/>
          <w:marRight w:val="0"/>
          <w:marTop w:val="0"/>
          <w:marBottom w:val="101"/>
          <w:divBdr>
            <w:top w:val="none" w:sz="0" w:space="0" w:color="auto"/>
            <w:left w:val="none" w:sz="0" w:space="0" w:color="auto"/>
            <w:bottom w:val="none" w:sz="0" w:space="0" w:color="auto"/>
            <w:right w:val="none" w:sz="0" w:space="0" w:color="auto"/>
          </w:divBdr>
        </w:div>
        <w:div w:id="409931711">
          <w:marLeft w:val="1584"/>
          <w:marRight w:val="0"/>
          <w:marTop w:val="0"/>
          <w:marBottom w:val="101"/>
          <w:divBdr>
            <w:top w:val="none" w:sz="0" w:space="0" w:color="auto"/>
            <w:left w:val="none" w:sz="0" w:space="0" w:color="auto"/>
            <w:bottom w:val="none" w:sz="0" w:space="0" w:color="auto"/>
            <w:right w:val="none" w:sz="0" w:space="0" w:color="auto"/>
          </w:divBdr>
        </w:div>
        <w:div w:id="214782346">
          <w:marLeft w:val="1584"/>
          <w:marRight w:val="0"/>
          <w:marTop w:val="0"/>
          <w:marBottom w:val="101"/>
          <w:divBdr>
            <w:top w:val="none" w:sz="0" w:space="0" w:color="auto"/>
            <w:left w:val="none" w:sz="0" w:space="0" w:color="auto"/>
            <w:bottom w:val="none" w:sz="0" w:space="0" w:color="auto"/>
            <w:right w:val="none" w:sz="0" w:space="0" w:color="auto"/>
          </w:divBdr>
        </w:div>
        <w:div w:id="1165391382">
          <w:marLeft w:val="1584"/>
          <w:marRight w:val="0"/>
          <w:marTop w:val="0"/>
          <w:marBottom w:val="101"/>
          <w:divBdr>
            <w:top w:val="none" w:sz="0" w:space="0" w:color="auto"/>
            <w:left w:val="none" w:sz="0" w:space="0" w:color="auto"/>
            <w:bottom w:val="none" w:sz="0" w:space="0" w:color="auto"/>
            <w:right w:val="none" w:sz="0" w:space="0" w:color="auto"/>
          </w:divBdr>
        </w:div>
        <w:div w:id="1414354004">
          <w:marLeft w:val="1584"/>
          <w:marRight w:val="0"/>
          <w:marTop w:val="0"/>
          <w:marBottom w:val="101"/>
          <w:divBdr>
            <w:top w:val="none" w:sz="0" w:space="0" w:color="auto"/>
            <w:left w:val="none" w:sz="0" w:space="0" w:color="auto"/>
            <w:bottom w:val="none" w:sz="0" w:space="0" w:color="auto"/>
            <w:right w:val="none" w:sz="0" w:space="0" w:color="auto"/>
          </w:divBdr>
        </w:div>
        <w:div w:id="932399391">
          <w:marLeft w:val="1584"/>
          <w:marRight w:val="0"/>
          <w:marTop w:val="0"/>
          <w:marBottom w:val="101"/>
          <w:divBdr>
            <w:top w:val="none" w:sz="0" w:space="0" w:color="auto"/>
            <w:left w:val="none" w:sz="0" w:space="0" w:color="auto"/>
            <w:bottom w:val="none" w:sz="0" w:space="0" w:color="auto"/>
            <w:right w:val="none" w:sz="0" w:space="0" w:color="auto"/>
          </w:divBdr>
        </w:div>
        <w:div w:id="1234661778">
          <w:marLeft w:val="1584"/>
          <w:marRight w:val="0"/>
          <w:marTop w:val="0"/>
          <w:marBottom w:val="101"/>
          <w:divBdr>
            <w:top w:val="none" w:sz="0" w:space="0" w:color="auto"/>
            <w:left w:val="none" w:sz="0" w:space="0" w:color="auto"/>
            <w:bottom w:val="none" w:sz="0" w:space="0" w:color="auto"/>
            <w:right w:val="none" w:sz="0" w:space="0" w:color="auto"/>
          </w:divBdr>
        </w:div>
        <w:div w:id="688877180">
          <w:marLeft w:val="1584"/>
          <w:marRight w:val="0"/>
          <w:marTop w:val="0"/>
          <w:marBottom w:val="101"/>
          <w:divBdr>
            <w:top w:val="none" w:sz="0" w:space="0" w:color="auto"/>
            <w:left w:val="none" w:sz="0" w:space="0" w:color="auto"/>
            <w:bottom w:val="none" w:sz="0" w:space="0" w:color="auto"/>
            <w:right w:val="none" w:sz="0" w:space="0" w:color="auto"/>
          </w:divBdr>
        </w:div>
      </w:divsChild>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3/sep1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E3FB0-78C5-4973-9E5A-0242EAAE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9971</Words>
  <Characters>54842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2025-03-24T16:19:00Z</cp:lastPrinted>
  <dcterms:created xsi:type="dcterms:W3CDTF">2025-03-18T23:37:00Z</dcterms:created>
  <dcterms:modified xsi:type="dcterms:W3CDTF">2025-03-24T16:19:00Z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