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D6468A" w14:textId="77777777" w:rsidR="000C23F0" w:rsidRPr="00C24123" w:rsidRDefault="00FE15E2" w:rsidP="00C24123">
      <w:pPr>
        <w:keepNext/>
        <w:keepLines/>
        <w:pBdr>
          <w:top w:val="nil"/>
          <w:left w:val="nil"/>
          <w:bottom w:val="nil"/>
          <w:right w:val="nil"/>
          <w:between w:val="nil"/>
        </w:pBdr>
        <w:spacing w:line="240" w:lineRule="auto"/>
        <w:jc w:val="left"/>
        <w:rPr>
          <w:rFonts w:eastAsia="Palatino Linotype" w:cs="Palatino Linotype"/>
          <w:sz w:val="24"/>
          <w:szCs w:val="24"/>
        </w:rPr>
      </w:pPr>
      <w:bookmarkStart w:id="0" w:name="_GoBack"/>
      <w:bookmarkEnd w:id="0"/>
      <w:r w:rsidRPr="00C24123">
        <w:rPr>
          <w:rFonts w:eastAsia="Palatino Linotype" w:cs="Palatino Linotype"/>
          <w:sz w:val="24"/>
          <w:szCs w:val="24"/>
        </w:rPr>
        <w:t>Contenido</w:t>
      </w:r>
    </w:p>
    <w:p w14:paraId="495CF440" w14:textId="77777777" w:rsidR="000C23F0" w:rsidRPr="00C24123" w:rsidRDefault="000C23F0" w:rsidP="00C24123">
      <w:pPr>
        <w:spacing w:line="240" w:lineRule="auto"/>
        <w:rPr>
          <w:sz w:val="16"/>
          <w:szCs w:val="16"/>
        </w:rPr>
      </w:pPr>
    </w:p>
    <w:sdt>
      <w:sdtPr>
        <w:id w:val="-885020548"/>
        <w:docPartObj>
          <w:docPartGallery w:val="Table of Contents"/>
          <w:docPartUnique/>
        </w:docPartObj>
      </w:sdtPr>
      <w:sdtEndPr/>
      <w:sdtContent>
        <w:p w14:paraId="0E13061B" w14:textId="77777777" w:rsidR="000C23F0" w:rsidRPr="00C24123" w:rsidRDefault="00FE15E2" w:rsidP="00C24123">
          <w:pPr>
            <w:pBdr>
              <w:top w:val="nil"/>
              <w:left w:val="nil"/>
              <w:bottom w:val="nil"/>
              <w:right w:val="nil"/>
              <w:between w:val="nil"/>
            </w:pBdr>
            <w:tabs>
              <w:tab w:val="right" w:pos="9034"/>
            </w:tabs>
            <w:spacing w:after="100"/>
            <w:rPr>
              <w:rFonts w:ascii="Aptos" w:eastAsia="Aptos" w:hAnsi="Aptos" w:cs="Aptos"/>
              <w:sz w:val="24"/>
              <w:szCs w:val="24"/>
            </w:rPr>
          </w:pPr>
          <w:r w:rsidRPr="00C24123">
            <w:fldChar w:fldCharType="begin"/>
          </w:r>
          <w:r w:rsidRPr="00C24123">
            <w:instrText xml:space="preserve"> TOC \h \u \z \t "Heading 1,1,Heading 2,2,Heading 3,3,"</w:instrText>
          </w:r>
          <w:r w:rsidRPr="00C24123">
            <w:fldChar w:fldCharType="separate"/>
          </w:r>
          <w:hyperlink w:anchor="_heading=h.l4qg83auywip">
            <w:r w:rsidRPr="00C24123">
              <w:rPr>
                <w:rFonts w:eastAsia="Palatino Linotype" w:cs="Palatino Linotype"/>
                <w:szCs w:val="22"/>
              </w:rPr>
              <w:t>ANTECEDENTES</w:t>
            </w:r>
            <w:r w:rsidRPr="00C24123">
              <w:rPr>
                <w:rFonts w:eastAsia="Palatino Linotype" w:cs="Palatino Linotype"/>
                <w:szCs w:val="22"/>
              </w:rPr>
              <w:tab/>
              <w:t>1</w:t>
            </w:r>
          </w:hyperlink>
        </w:p>
        <w:p w14:paraId="0ADDFEE5" w14:textId="77777777" w:rsidR="000C23F0" w:rsidRPr="00C24123" w:rsidRDefault="005134E3" w:rsidP="00C24123">
          <w:pPr>
            <w:pBdr>
              <w:top w:val="nil"/>
              <w:left w:val="nil"/>
              <w:bottom w:val="nil"/>
              <w:right w:val="nil"/>
              <w:between w:val="nil"/>
            </w:pBdr>
            <w:tabs>
              <w:tab w:val="right" w:pos="9034"/>
            </w:tabs>
            <w:spacing w:after="100" w:line="240" w:lineRule="auto"/>
            <w:ind w:left="220"/>
            <w:rPr>
              <w:rFonts w:ascii="Aptos" w:eastAsia="Aptos" w:hAnsi="Aptos" w:cs="Aptos"/>
              <w:sz w:val="24"/>
              <w:szCs w:val="24"/>
            </w:rPr>
          </w:pPr>
          <w:hyperlink w:anchor="_heading=h.bxpbtjrj3bow">
            <w:r w:rsidR="00FE15E2" w:rsidRPr="00C24123">
              <w:rPr>
                <w:rFonts w:eastAsia="Palatino Linotype" w:cs="Palatino Linotype"/>
                <w:szCs w:val="22"/>
              </w:rPr>
              <w:t>DE LAS SOLICITUDES DE INFORMACIÓN</w:t>
            </w:r>
            <w:r w:rsidR="00FE15E2" w:rsidRPr="00C24123">
              <w:rPr>
                <w:rFonts w:eastAsia="Palatino Linotype" w:cs="Palatino Linotype"/>
                <w:szCs w:val="22"/>
              </w:rPr>
              <w:tab/>
              <w:t>1</w:t>
            </w:r>
          </w:hyperlink>
        </w:p>
        <w:p w14:paraId="01885CCE" w14:textId="77777777" w:rsidR="000C23F0" w:rsidRPr="00C24123" w:rsidRDefault="005134E3" w:rsidP="00C24123">
          <w:pPr>
            <w:pBdr>
              <w:top w:val="nil"/>
              <w:left w:val="nil"/>
              <w:bottom w:val="nil"/>
              <w:right w:val="nil"/>
              <w:between w:val="nil"/>
            </w:pBdr>
            <w:tabs>
              <w:tab w:val="right" w:pos="9034"/>
            </w:tabs>
            <w:spacing w:after="100" w:line="240" w:lineRule="auto"/>
            <w:ind w:left="440"/>
            <w:rPr>
              <w:rFonts w:ascii="Aptos" w:eastAsia="Aptos" w:hAnsi="Aptos" w:cs="Aptos"/>
              <w:sz w:val="24"/>
              <w:szCs w:val="24"/>
            </w:rPr>
          </w:pPr>
          <w:hyperlink w:anchor="_heading=h.trxryvrhay54">
            <w:r w:rsidR="00FE15E2" w:rsidRPr="00C24123">
              <w:rPr>
                <w:rFonts w:eastAsia="Palatino Linotype" w:cs="Palatino Linotype"/>
                <w:szCs w:val="22"/>
              </w:rPr>
              <w:t>a) Solicitudes de información</w:t>
            </w:r>
            <w:r w:rsidR="00FE15E2" w:rsidRPr="00C24123">
              <w:rPr>
                <w:rFonts w:eastAsia="Palatino Linotype" w:cs="Palatino Linotype"/>
                <w:szCs w:val="22"/>
              </w:rPr>
              <w:tab/>
              <w:t>1</w:t>
            </w:r>
          </w:hyperlink>
        </w:p>
        <w:p w14:paraId="675CF47E" w14:textId="77777777" w:rsidR="000C23F0" w:rsidRPr="00C24123" w:rsidRDefault="005134E3" w:rsidP="00C24123">
          <w:pPr>
            <w:pBdr>
              <w:top w:val="nil"/>
              <w:left w:val="nil"/>
              <w:bottom w:val="nil"/>
              <w:right w:val="nil"/>
              <w:between w:val="nil"/>
            </w:pBdr>
            <w:tabs>
              <w:tab w:val="right" w:pos="9034"/>
            </w:tabs>
            <w:spacing w:after="100" w:line="240" w:lineRule="auto"/>
            <w:ind w:left="440"/>
            <w:rPr>
              <w:rFonts w:ascii="Aptos" w:eastAsia="Aptos" w:hAnsi="Aptos" w:cs="Aptos"/>
              <w:sz w:val="24"/>
              <w:szCs w:val="24"/>
            </w:rPr>
          </w:pPr>
          <w:hyperlink w:anchor="_heading=h.bg9rn98yoxhn">
            <w:r w:rsidR="00FE15E2" w:rsidRPr="00C24123">
              <w:rPr>
                <w:rFonts w:eastAsia="Palatino Linotype" w:cs="Palatino Linotype"/>
                <w:szCs w:val="22"/>
              </w:rPr>
              <w:t>b) Turno de las solicitudes de información</w:t>
            </w:r>
            <w:r w:rsidR="00FE15E2" w:rsidRPr="00C24123">
              <w:rPr>
                <w:rFonts w:eastAsia="Palatino Linotype" w:cs="Palatino Linotype"/>
                <w:szCs w:val="22"/>
              </w:rPr>
              <w:tab/>
              <w:t>2</w:t>
            </w:r>
          </w:hyperlink>
        </w:p>
        <w:p w14:paraId="741C85AD" w14:textId="77777777" w:rsidR="000C23F0" w:rsidRPr="00C24123" w:rsidRDefault="005134E3" w:rsidP="00C24123">
          <w:pPr>
            <w:pBdr>
              <w:top w:val="nil"/>
              <w:left w:val="nil"/>
              <w:bottom w:val="nil"/>
              <w:right w:val="nil"/>
              <w:between w:val="nil"/>
            </w:pBdr>
            <w:tabs>
              <w:tab w:val="right" w:pos="9034"/>
            </w:tabs>
            <w:spacing w:after="100" w:line="240" w:lineRule="auto"/>
            <w:ind w:left="440"/>
            <w:rPr>
              <w:rFonts w:ascii="Aptos" w:eastAsia="Aptos" w:hAnsi="Aptos" w:cs="Aptos"/>
              <w:sz w:val="24"/>
              <w:szCs w:val="24"/>
            </w:rPr>
          </w:pPr>
          <w:hyperlink w:anchor="_heading=h.dyr0skgwr11q">
            <w:r w:rsidR="00FE15E2" w:rsidRPr="00C24123">
              <w:rPr>
                <w:rFonts w:eastAsia="Palatino Linotype" w:cs="Palatino Linotype"/>
                <w:szCs w:val="22"/>
              </w:rPr>
              <w:t>c) Respuestas del Sujeto Obligado</w:t>
            </w:r>
            <w:r w:rsidR="00FE15E2" w:rsidRPr="00C24123">
              <w:rPr>
                <w:rFonts w:eastAsia="Palatino Linotype" w:cs="Palatino Linotype"/>
                <w:szCs w:val="22"/>
              </w:rPr>
              <w:tab/>
              <w:t>2</w:t>
            </w:r>
          </w:hyperlink>
        </w:p>
        <w:p w14:paraId="0541257A" w14:textId="77777777" w:rsidR="000C23F0" w:rsidRPr="00C24123" w:rsidRDefault="005134E3" w:rsidP="00C24123">
          <w:pPr>
            <w:pBdr>
              <w:top w:val="nil"/>
              <w:left w:val="nil"/>
              <w:bottom w:val="nil"/>
              <w:right w:val="nil"/>
              <w:between w:val="nil"/>
            </w:pBdr>
            <w:tabs>
              <w:tab w:val="right" w:pos="9034"/>
            </w:tabs>
            <w:spacing w:after="100" w:line="240" w:lineRule="auto"/>
            <w:ind w:left="220"/>
            <w:rPr>
              <w:rFonts w:ascii="Aptos" w:eastAsia="Aptos" w:hAnsi="Aptos" w:cs="Aptos"/>
              <w:sz w:val="24"/>
              <w:szCs w:val="24"/>
            </w:rPr>
          </w:pPr>
          <w:hyperlink w:anchor="_heading=h.tl4gri8b8p90">
            <w:r w:rsidR="00FE15E2" w:rsidRPr="00C24123">
              <w:rPr>
                <w:rFonts w:eastAsia="Palatino Linotype" w:cs="Palatino Linotype"/>
                <w:szCs w:val="22"/>
              </w:rPr>
              <w:t>DEL RECURSO DE REVISIÓN</w:t>
            </w:r>
            <w:r w:rsidR="00FE15E2" w:rsidRPr="00C24123">
              <w:rPr>
                <w:rFonts w:eastAsia="Palatino Linotype" w:cs="Palatino Linotype"/>
                <w:szCs w:val="22"/>
              </w:rPr>
              <w:tab/>
              <w:t>3</w:t>
            </w:r>
          </w:hyperlink>
        </w:p>
        <w:p w14:paraId="2F4774E4" w14:textId="77777777" w:rsidR="000C23F0" w:rsidRPr="00C24123" w:rsidRDefault="005134E3" w:rsidP="00C24123">
          <w:pPr>
            <w:pBdr>
              <w:top w:val="nil"/>
              <w:left w:val="nil"/>
              <w:bottom w:val="nil"/>
              <w:right w:val="nil"/>
              <w:between w:val="nil"/>
            </w:pBdr>
            <w:tabs>
              <w:tab w:val="right" w:pos="9034"/>
            </w:tabs>
            <w:spacing w:after="100" w:line="240" w:lineRule="auto"/>
            <w:ind w:left="440"/>
            <w:rPr>
              <w:rFonts w:ascii="Aptos" w:eastAsia="Aptos" w:hAnsi="Aptos" w:cs="Aptos"/>
              <w:sz w:val="24"/>
              <w:szCs w:val="24"/>
            </w:rPr>
          </w:pPr>
          <w:hyperlink w:anchor="_heading=h.onoay7bbf9j1">
            <w:r w:rsidR="00FE15E2" w:rsidRPr="00C24123">
              <w:rPr>
                <w:rFonts w:eastAsia="Palatino Linotype" w:cs="Palatino Linotype"/>
                <w:szCs w:val="22"/>
              </w:rPr>
              <w:t>a) Interposición del Recurso de Revisión</w:t>
            </w:r>
            <w:r w:rsidR="00FE15E2" w:rsidRPr="00C24123">
              <w:rPr>
                <w:rFonts w:eastAsia="Palatino Linotype" w:cs="Palatino Linotype"/>
                <w:szCs w:val="22"/>
              </w:rPr>
              <w:tab/>
              <w:t>3</w:t>
            </w:r>
          </w:hyperlink>
        </w:p>
        <w:p w14:paraId="635C11D0" w14:textId="77777777" w:rsidR="000C23F0" w:rsidRPr="00C24123" w:rsidRDefault="005134E3" w:rsidP="00C24123">
          <w:pPr>
            <w:pBdr>
              <w:top w:val="nil"/>
              <w:left w:val="nil"/>
              <w:bottom w:val="nil"/>
              <w:right w:val="nil"/>
              <w:between w:val="nil"/>
            </w:pBdr>
            <w:tabs>
              <w:tab w:val="right" w:pos="9034"/>
            </w:tabs>
            <w:spacing w:after="100" w:line="240" w:lineRule="auto"/>
            <w:ind w:left="440"/>
            <w:rPr>
              <w:rFonts w:ascii="Aptos" w:eastAsia="Aptos" w:hAnsi="Aptos" w:cs="Aptos"/>
              <w:sz w:val="24"/>
              <w:szCs w:val="24"/>
            </w:rPr>
          </w:pPr>
          <w:hyperlink w:anchor="_heading=h.wrfcqh1ejgjl">
            <w:r w:rsidR="00FE15E2" w:rsidRPr="00C24123">
              <w:rPr>
                <w:rFonts w:eastAsia="Palatino Linotype" w:cs="Palatino Linotype"/>
                <w:szCs w:val="22"/>
              </w:rPr>
              <w:t>b) Turno del Recurso de Revisión</w:t>
            </w:r>
            <w:r w:rsidR="00FE15E2" w:rsidRPr="00C24123">
              <w:rPr>
                <w:rFonts w:eastAsia="Palatino Linotype" w:cs="Palatino Linotype"/>
                <w:szCs w:val="22"/>
              </w:rPr>
              <w:tab/>
              <w:t>5</w:t>
            </w:r>
          </w:hyperlink>
        </w:p>
        <w:p w14:paraId="5E24413C" w14:textId="77777777" w:rsidR="000C23F0" w:rsidRPr="00C24123" w:rsidRDefault="005134E3" w:rsidP="00C24123">
          <w:pPr>
            <w:pBdr>
              <w:top w:val="nil"/>
              <w:left w:val="nil"/>
              <w:bottom w:val="nil"/>
              <w:right w:val="nil"/>
              <w:between w:val="nil"/>
            </w:pBdr>
            <w:tabs>
              <w:tab w:val="right" w:pos="9034"/>
            </w:tabs>
            <w:spacing w:after="100" w:line="240" w:lineRule="auto"/>
            <w:ind w:left="440"/>
            <w:rPr>
              <w:rFonts w:ascii="Aptos" w:eastAsia="Aptos" w:hAnsi="Aptos" w:cs="Aptos"/>
              <w:sz w:val="24"/>
              <w:szCs w:val="24"/>
            </w:rPr>
          </w:pPr>
          <w:hyperlink w:anchor="_heading=h.ngq9rmuzyxb">
            <w:r w:rsidR="00FE15E2" w:rsidRPr="00C24123">
              <w:rPr>
                <w:rFonts w:eastAsia="Palatino Linotype" w:cs="Palatino Linotype"/>
                <w:szCs w:val="22"/>
              </w:rPr>
              <w:t>c) Admisión del Recurso de Revisión</w:t>
            </w:r>
            <w:r w:rsidR="00FE15E2" w:rsidRPr="00C24123">
              <w:rPr>
                <w:rFonts w:eastAsia="Palatino Linotype" w:cs="Palatino Linotype"/>
                <w:szCs w:val="22"/>
              </w:rPr>
              <w:tab/>
              <w:t>5</w:t>
            </w:r>
          </w:hyperlink>
        </w:p>
        <w:p w14:paraId="2FE7917C" w14:textId="77777777" w:rsidR="000C23F0" w:rsidRPr="00C24123" w:rsidRDefault="005134E3" w:rsidP="00C24123">
          <w:pPr>
            <w:pBdr>
              <w:top w:val="nil"/>
              <w:left w:val="nil"/>
              <w:bottom w:val="nil"/>
              <w:right w:val="nil"/>
              <w:between w:val="nil"/>
            </w:pBdr>
            <w:tabs>
              <w:tab w:val="right" w:pos="9034"/>
            </w:tabs>
            <w:spacing w:after="100" w:line="240" w:lineRule="auto"/>
            <w:ind w:left="440"/>
            <w:rPr>
              <w:rFonts w:ascii="Aptos" w:eastAsia="Aptos" w:hAnsi="Aptos" w:cs="Aptos"/>
              <w:sz w:val="24"/>
              <w:szCs w:val="24"/>
            </w:rPr>
          </w:pPr>
          <w:hyperlink w:anchor="_heading=h.h1xljnpktk29">
            <w:r w:rsidR="00FE15E2" w:rsidRPr="00C24123">
              <w:rPr>
                <w:rFonts w:eastAsia="Palatino Linotype" w:cs="Palatino Linotype"/>
                <w:szCs w:val="22"/>
              </w:rPr>
              <w:t>d) Acumulación de los Recursos de Revisión</w:t>
            </w:r>
            <w:r w:rsidR="00FE15E2" w:rsidRPr="00C24123">
              <w:rPr>
                <w:rFonts w:eastAsia="Palatino Linotype" w:cs="Palatino Linotype"/>
                <w:szCs w:val="22"/>
              </w:rPr>
              <w:tab/>
              <w:t>5</w:t>
            </w:r>
          </w:hyperlink>
        </w:p>
        <w:p w14:paraId="61C51118" w14:textId="77777777" w:rsidR="000C23F0" w:rsidRPr="00C24123" w:rsidRDefault="005134E3" w:rsidP="00C24123">
          <w:pPr>
            <w:pBdr>
              <w:top w:val="nil"/>
              <w:left w:val="nil"/>
              <w:bottom w:val="nil"/>
              <w:right w:val="nil"/>
              <w:between w:val="nil"/>
            </w:pBdr>
            <w:tabs>
              <w:tab w:val="right" w:pos="9034"/>
            </w:tabs>
            <w:spacing w:after="100" w:line="240" w:lineRule="auto"/>
            <w:ind w:left="440"/>
            <w:rPr>
              <w:rFonts w:ascii="Aptos" w:eastAsia="Aptos" w:hAnsi="Aptos" w:cs="Aptos"/>
              <w:sz w:val="24"/>
              <w:szCs w:val="24"/>
            </w:rPr>
          </w:pPr>
          <w:hyperlink w:anchor="_heading=h.efpvtb5hihnt">
            <w:r w:rsidR="00FE15E2" w:rsidRPr="00C24123">
              <w:rPr>
                <w:rFonts w:eastAsia="Palatino Linotype" w:cs="Palatino Linotype"/>
                <w:szCs w:val="22"/>
              </w:rPr>
              <w:t>e) Informe Justificado del Sujeto Obligado</w:t>
            </w:r>
            <w:r w:rsidR="00FE15E2" w:rsidRPr="00C24123">
              <w:rPr>
                <w:rFonts w:eastAsia="Palatino Linotype" w:cs="Palatino Linotype"/>
                <w:szCs w:val="22"/>
              </w:rPr>
              <w:tab/>
              <w:t>5</w:t>
            </w:r>
          </w:hyperlink>
        </w:p>
        <w:p w14:paraId="602DB7C2" w14:textId="77777777" w:rsidR="000C23F0" w:rsidRPr="00C24123" w:rsidRDefault="005134E3" w:rsidP="00C24123">
          <w:pPr>
            <w:pBdr>
              <w:top w:val="nil"/>
              <w:left w:val="nil"/>
              <w:bottom w:val="nil"/>
              <w:right w:val="nil"/>
              <w:between w:val="nil"/>
            </w:pBdr>
            <w:tabs>
              <w:tab w:val="right" w:pos="9034"/>
            </w:tabs>
            <w:spacing w:after="100" w:line="240" w:lineRule="auto"/>
            <w:ind w:left="440"/>
            <w:rPr>
              <w:rFonts w:ascii="Aptos" w:eastAsia="Aptos" w:hAnsi="Aptos" w:cs="Aptos"/>
              <w:sz w:val="24"/>
              <w:szCs w:val="24"/>
            </w:rPr>
          </w:pPr>
          <w:hyperlink w:anchor="_heading=h.gr45dlio07kq">
            <w:r w:rsidR="00FE15E2" w:rsidRPr="00C24123">
              <w:rPr>
                <w:rFonts w:eastAsia="Palatino Linotype" w:cs="Palatino Linotype"/>
                <w:szCs w:val="22"/>
              </w:rPr>
              <w:t>f) Manifestaciones de la Parte Recurrente</w:t>
            </w:r>
            <w:r w:rsidR="00FE15E2" w:rsidRPr="00C24123">
              <w:rPr>
                <w:rFonts w:eastAsia="Palatino Linotype" w:cs="Palatino Linotype"/>
                <w:szCs w:val="22"/>
              </w:rPr>
              <w:tab/>
              <w:t>7</w:t>
            </w:r>
          </w:hyperlink>
        </w:p>
        <w:p w14:paraId="54EF78D9" w14:textId="77777777" w:rsidR="000C23F0" w:rsidRPr="00C24123" w:rsidRDefault="005134E3" w:rsidP="00C24123">
          <w:pPr>
            <w:pBdr>
              <w:top w:val="nil"/>
              <w:left w:val="nil"/>
              <w:bottom w:val="nil"/>
              <w:right w:val="nil"/>
              <w:between w:val="nil"/>
            </w:pBdr>
            <w:tabs>
              <w:tab w:val="right" w:pos="9034"/>
            </w:tabs>
            <w:spacing w:after="100" w:line="240" w:lineRule="auto"/>
            <w:ind w:left="440"/>
            <w:rPr>
              <w:rFonts w:ascii="Aptos" w:eastAsia="Aptos" w:hAnsi="Aptos" w:cs="Aptos"/>
              <w:sz w:val="24"/>
              <w:szCs w:val="24"/>
            </w:rPr>
          </w:pPr>
          <w:hyperlink w:anchor="_heading=h.oppycu1bho5q">
            <w:r w:rsidR="00FE15E2" w:rsidRPr="00C24123">
              <w:rPr>
                <w:rFonts w:eastAsia="Palatino Linotype" w:cs="Palatino Linotype"/>
                <w:szCs w:val="22"/>
              </w:rPr>
              <w:t>g) Ampliación de Plazo para Resolver</w:t>
            </w:r>
            <w:r w:rsidR="00FE15E2" w:rsidRPr="00C24123">
              <w:rPr>
                <w:rFonts w:eastAsia="Palatino Linotype" w:cs="Palatino Linotype"/>
                <w:szCs w:val="22"/>
              </w:rPr>
              <w:tab/>
              <w:t>7</w:t>
            </w:r>
          </w:hyperlink>
        </w:p>
        <w:p w14:paraId="01FC01D7" w14:textId="77777777" w:rsidR="000C23F0" w:rsidRPr="00C24123" w:rsidRDefault="005134E3" w:rsidP="00C24123">
          <w:pPr>
            <w:pBdr>
              <w:top w:val="nil"/>
              <w:left w:val="nil"/>
              <w:bottom w:val="nil"/>
              <w:right w:val="nil"/>
              <w:between w:val="nil"/>
            </w:pBdr>
            <w:tabs>
              <w:tab w:val="right" w:pos="9034"/>
            </w:tabs>
            <w:spacing w:after="100" w:line="240" w:lineRule="auto"/>
            <w:ind w:left="440"/>
            <w:rPr>
              <w:rFonts w:ascii="Aptos" w:eastAsia="Aptos" w:hAnsi="Aptos" w:cs="Aptos"/>
              <w:sz w:val="24"/>
              <w:szCs w:val="24"/>
            </w:rPr>
          </w:pPr>
          <w:hyperlink w:anchor="_heading=h.oqz7q557kwp9">
            <w:r w:rsidR="00FE15E2" w:rsidRPr="00C24123">
              <w:rPr>
                <w:rFonts w:eastAsia="Palatino Linotype" w:cs="Palatino Linotype"/>
                <w:szCs w:val="22"/>
              </w:rPr>
              <w:t>h) Cierre de instrucción</w:t>
            </w:r>
            <w:r w:rsidR="00FE15E2" w:rsidRPr="00C24123">
              <w:rPr>
                <w:rFonts w:eastAsia="Palatino Linotype" w:cs="Palatino Linotype"/>
                <w:szCs w:val="22"/>
              </w:rPr>
              <w:tab/>
              <w:t>7</w:t>
            </w:r>
          </w:hyperlink>
        </w:p>
        <w:p w14:paraId="3BDF42E3" w14:textId="77777777" w:rsidR="000C23F0" w:rsidRPr="00C24123" w:rsidRDefault="005134E3" w:rsidP="00C24123">
          <w:pPr>
            <w:pBdr>
              <w:top w:val="nil"/>
              <w:left w:val="nil"/>
              <w:bottom w:val="nil"/>
              <w:right w:val="nil"/>
              <w:between w:val="nil"/>
            </w:pBdr>
            <w:tabs>
              <w:tab w:val="right" w:pos="9034"/>
            </w:tabs>
            <w:spacing w:after="100"/>
            <w:rPr>
              <w:rFonts w:ascii="Aptos" w:eastAsia="Aptos" w:hAnsi="Aptos" w:cs="Aptos"/>
              <w:sz w:val="24"/>
              <w:szCs w:val="24"/>
            </w:rPr>
          </w:pPr>
          <w:hyperlink w:anchor="_heading=h.gfngjp7ci6z8">
            <w:r w:rsidR="00FE15E2" w:rsidRPr="00C24123">
              <w:rPr>
                <w:rFonts w:eastAsia="Palatino Linotype" w:cs="Palatino Linotype"/>
                <w:szCs w:val="22"/>
              </w:rPr>
              <w:t>CONSIDERANDOS</w:t>
            </w:r>
            <w:r w:rsidR="00FE15E2" w:rsidRPr="00C24123">
              <w:rPr>
                <w:rFonts w:eastAsia="Palatino Linotype" w:cs="Palatino Linotype"/>
                <w:szCs w:val="22"/>
              </w:rPr>
              <w:tab/>
              <w:t>7</w:t>
            </w:r>
          </w:hyperlink>
        </w:p>
        <w:p w14:paraId="7F15D7A1" w14:textId="77777777" w:rsidR="000C23F0" w:rsidRPr="00C24123" w:rsidRDefault="005134E3" w:rsidP="00C24123">
          <w:pPr>
            <w:pBdr>
              <w:top w:val="nil"/>
              <w:left w:val="nil"/>
              <w:bottom w:val="nil"/>
              <w:right w:val="nil"/>
              <w:between w:val="nil"/>
            </w:pBdr>
            <w:tabs>
              <w:tab w:val="right" w:pos="9034"/>
            </w:tabs>
            <w:spacing w:after="100" w:line="240" w:lineRule="auto"/>
            <w:ind w:left="220"/>
            <w:rPr>
              <w:rFonts w:ascii="Aptos" w:eastAsia="Aptos" w:hAnsi="Aptos" w:cs="Aptos"/>
              <w:sz w:val="24"/>
              <w:szCs w:val="24"/>
            </w:rPr>
          </w:pPr>
          <w:hyperlink w:anchor="_heading=h.asim7j75w861">
            <w:r w:rsidR="00FE15E2" w:rsidRPr="00C24123">
              <w:rPr>
                <w:rFonts w:eastAsia="Palatino Linotype" w:cs="Palatino Linotype"/>
                <w:szCs w:val="22"/>
              </w:rPr>
              <w:t>PRIMERO. Procedibilidad</w:t>
            </w:r>
            <w:r w:rsidR="00FE15E2" w:rsidRPr="00C24123">
              <w:rPr>
                <w:rFonts w:eastAsia="Palatino Linotype" w:cs="Palatino Linotype"/>
                <w:szCs w:val="22"/>
              </w:rPr>
              <w:tab/>
              <w:t>8</w:t>
            </w:r>
          </w:hyperlink>
        </w:p>
        <w:p w14:paraId="03FE322E" w14:textId="77777777" w:rsidR="000C23F0" w:rsidRPr="00C24123" w:rsidRDefault="005134E3" w:rsidP="00C24123">
          <w:pPr>
            <w:pBdr>
              <w:top w:val="nil"/>
              <w:left w:val="nil"/>
              <w:bottom w:val="nil"/>
              <w:right w:val="nil"/>
              <w:between w:val="nil"/>
            </w:pBdr>
            <w:tabs>
              <w:tab w:val="right" w:pos="9034"/>
            </w:tabs>
            <w:spacing w:after="100" w:line="240" w:lineRule="auto"/>
            <w:ind w:left="440"/>
            <w:rPr>
              <w:rFonts w:ascii="Aptos" w:eastAsia="Aptos" w:hAnsi="Aptos" w:cs="Aptos"/>
              <w:sz w:val="24"/>
              <w:szCs w:val="24"/>
            </w:rPr>
          </w:pPr>
          <w:hyperlink w:anchor="_heading=h.wffwjy6vx5kd">
            <w:r w:rsidR="00FE15E2" w:rsidRPr="00C24123">
              <w:rPr>
                <w:rFonts w:eastAsia="Palatino Linotype" w:cs="Palatino Linotype"/>
                <w:szCs w:val="22"/>
              </w:rPr>
              <w:t>a) Competencia del Instituto</w:t>
            </w:r>
            <w:r w:rsidR="00FE15E2" w:rsidRPr="00C24123">
              <w:rPr>
                <w:rFonts w:eastAsia="Palatino Linotype" w:cs="Palatino Linotype"/>
                <w:szCs w:val="22"/>
              </w:rPr>
              <w:tab/>
              <w:t>8</w:t>
            </w:r>
          </w:hyperlink>
        </w:p>
        <w:p w14:paraId="49D7B766" w14:textId="77777777" w:rsidR="000C23F0" w:rsidRPr="00C24123" w:rsidRDefault="005134E3" w:rsidP="00C24123">
          <w:pPr>
            <w:pBdr>
              <w:top w:val="nil"/>
              <w:left w:val="nil"/>
              <w:bottom w:val="nil"/>
              <w:right w:val="nil"/>
              <w:between w:val="nil"/>
            </w:pBdr>
            <w:tabs>
              <w:tab w:val="right" w:pos="9034"/>
            </w:tabs>
            <w:spacing w:after="100" w:line="240" w:lineRule="auto"/>
            <w:ind w:left="440"/>
            <w:rPr>
              <w:rFonts w:ascii="Aptos" w:eastAsia="Aptos" w:hAnsi="Aptos" w:cs="Aptos"/>
              <w:sz w:val="24"/>
              <w:szCs w:val="24"/>
            </w:rPr>
          </w:pPr>
          <w:hyperlink w:anchor="_heading=h.dhffyofbw1zw">
            <w:r w:rsidR="00FE15E2" w:rsidRPr="00C24123">
              <w:rPr>
                <w:rFonts w:eastAsia="Palatino Linotype" w:cs="Palatino Linotype"/>
                <w:szCs w:val="22"/>
              </w:rPr>
              <w:t>b) Legitimidad de la parte recurrente</w:t>
            </w:r>
            <w:r w:rsidR="00FE15E2" w:rsidRPr="00C24123">
              <w:rPr>
                <w:rFonts w:eastAsia="Palatino Linotype" w:cs="Palatino Linotype"/>
                <w:szCs w:val="22"/>
              </w:rPr>
              <w:tab/>
              <w:t>8</w:t>
            </w:r>
          </w:hyperlink>
        </w:p>
        <w:p w14:paraId="73A38FBB" w14:textId="77777777" w:rsidR="000C23F0" w:rsidRPr="00C24123" w:rsidRDefault="005134E3" w:rsidP="00C24123">
          <w:pPr>
            <w:pBdr>
              <w:top w:val="nil"/>
              <w:left w:val="nil"/>
              <w:bottom w:val="nil"/>
              <w:right w:val="nil"/>
              <w:between w:val="nil"/>
            </w:pBdr>
            <w:tabs>
              <w:tab w:val="right" w:pos="9034"/>
            </w:tabs>
            <w:spacing w:after="100" w:line="240" w:lineRule="auto"/>
            <w:ind w:left="440"/>
            <w:rPr>
              <w:rFonts w:ascii="Aptos" w:eastAsia="Aptos" w:hAnsi="Aptos" w:cs="Aptos"/>
              <w:sz w:val="24"/>
              <w:szCs w:val="24"/>
            </w:rPr>
          </w:pPr>
          <w:hyperlink w:anchor="_heading=h.1l0ntkkt4rnt">
            <w:r w:rsidR="00FE15E2" w:rsidRPr="00C24123">
              <w:rPr>
                <w:rFonts w:eastAsia="Palatino Linotype" w:cs="Palatino Linotype"/>
                <w:szCs w:val="22"/>
              </w:rPr>
              <w:t>c) Plazo para interponer el recurso</w:t>
            </w:r>
            <w:r w:rsidR="00FE15E2" w:rsidRPr="00C24123">
              <w:rPr>
                <w:rFonts w:eastAsia="Palatino Linotype" w:cs="Palatino Linotype"/>
                <w:szCs w:val="22"/>
              </w:rPr>
              <w:tab/>
              <w:t>8</w:t>
            </w:r>
          </w:hyperlink>
        </w:p>
        <w:p w14:paraId="64CDE44E" w14:textId="77777777" w:rsidR="000C23F0" w:rsidRPr="00C24123" w:rsidRDefault="005134E3" w:rsidP="00C24123">
          <w:pPr>
            <w:pBdr>
              <w:top w:val="nil"/>
              <w:left w:val="nil"/>
              <w:bottom w:val="nil"/>
              <w:right w:val="nil"/>
              <w:between w:val="nil"/>
            </w:pBdr>
            <w:tabs>
              <w:tab w:val="right" w:pos="9034"/>
            </w:tabs>
            <w:spacing w:after="100" w:line="240" w:lineRule="auto"/>
            <w:ind w:left="440"/>
            <w:rPr>
              <w:rFonts w:ascii="Aptos" w:eastAsia="Aptos" w:hAnsi="Aptos" w:cs="Aptos"/>
              <w:sz w:val="24"/>
              <w:szCs w:val="24"/>
            </w:rPr>
          </w:pPr>
          <w:hyperlink w:anchor="_heading=h.d60pzte3f0bo">
            <w:r w:rsidR="00FE15E2" w:rsidRPr="00C24123">
              <w:rPr>
                <w:rFonts w:eastAsia="Palatino Linotype" w:cs="Palatino Linotype"/>
                <w:szCs w:val="22"/>
              </w:rPr>
              <w:t>d) Causal de procedencia</w:t>
            </w:r>
            <w:r w:rsidR="00FE15E2" w:rsidRPr="00C24123">
              <w:rPr>
                <w:rFonts w:eastAsia="Palatino Linotype" w:cs="Palatino Linotype"/>
                <w:szCs w:val="22"/>
              </w:rPr>
              <w:tab/>
              <w:t>9</w:t>
            </w:r>
          </w:hyperlink>
        </w:p>
        <w:p w14:paraId="49BC696A" w14:textId="77777777" w:rsidR="000C23F0" w:rsidRPr="00C24123" w:rsidRDefault="005134E3" w:rsidP="00C24123">
          <w:pPr>
            <w:pBdr>
              <w:top w:val="nil"/>
              <w:left w:val="nil"/>
              <w:bottom w:val="nil"/>
              <w:right w:val="nil"/>
              <w:between w:val="nil"/>
            </w:pBdr>
            <w:tabs>
              <w:tab w:val="right" w:pos="9034"/>
            </w:tabs>
            <w:spacing w:after="100" w:line="240" w:lineRule="auto"/>
            <w:ind w:left="440"/>
            <w:rPr>
              <w:rFonts w:ascii="Aptos" w:eastAsia="Aptos" w:hAnsi="Aptos" w:cs="Aptos"/>
              <w:sz w:val="24"/>
              <w:szCs w:val="24"/>
            </w:rPr>
          </w:pPr>
          <w:hyperlink w:anchor="_heading=h.scd8fgvls0d5">
            <w:r w:rsidR="00FE15E2" w:rsidRPr="00C24123">
              <w:rPr>
                <w:rFonts w:eastAsia="Palatino Linotype" w:cs="Palatino Linotype"/>
                <w:szCs w:val="22"/>
              </w:rPr>
              <w:t>e) Requisitos formales para la interposición del recurso</w:t>
            </w:r>
            <w:r w:rsidR="00FE15E2" w:rsidRPr="00C24123">
              <w:rPr>
                <w:rFonts w:eastAsia="Palatino Linotype" w:cs="Palatino Linotype"/>
                <w:szCs w:val="22"/>
              </w:rPr>
              <w:tab/>
              <w:t>9</w:t>
            </w:r>
          </w:hyperlink>
        </w:p>
        <w:p w14:paraId="5C24E29F" w14:textId="77777777" w:rsidR="000C23F0" w:rsidRPr="00C24123" w:rsidRDefault="005134E3" w:rsidP="00C24123">
          <w:pPr>
            <w:pBdr>
              <w:top w:val="nil"/>
              <w:left w:val="nil"/>
              <w:bottom w:val="nil"/>
              <w:right w:val="nil"/>
              <w:between w:val="nil"/>
            </w:pBdr>
            <w:tabs>
              <w:tab w:val="right" w:pos="9034"/>
            </w:tabs>
            <w:spacing w:after="100" w:line="240" w:lineRule="auto"/>
            <w:ind w:left="440"/>
            <w:rPr>
              <w:rFonts w:ascii="Aptos" w:eastAsia="Aptos" w:hAnsi="Aptos" w:cs="Aptos"/>
              <w:sz w:val="24"/>
              <w:szCs w:val="24"/>
            </w:rPr>
          </w:pPr>
          <w:hyperlink w:anchor="_heading=h.krk3g16uapg1">
            <w:r w:rsidR="00FE15E2" w:rsidRPr="00C24123">
              <w:rPr>
                <w:rFonts w:eastAsia="Palatino Linotype" w:cs="Palatino Linotype"/>
                <w:szCs w:val="22"/>
              </w:rPr>
              <w:t>f) Acumulación de los Recursos de Revisión</w:t>
            </w:r>
            <w:r w:rsidR="00FE15E2" w:rsidRPr="00C24123">
              <w:rPr>
                <w:rFonts w:eastAsia="Palatino Linotype" w:cs="Palatino Linotype"/>
                <w:szCs w:val="22"/>
              </w:rPr>
              <w:tab/>
              <w:t>10</w:t>
            </w:r>
          </w:hyperlink>
        </w:p>
        <w:p w14:paraId="0E16C2CF" w14:textId="77777777" w:rsidR="000C23F0" w:rsidRPr="00C24123" w:rsidRDefault="005134E3" w:rsidP="00C24123">
          <w:pPr>
            <w:pBdr>
              <w:top w:val="nil"/>
              <w:left w:val="nil"/>
              <w:bottom w:val="nil"/>
              <w:right w:val="nil"/>
              <w:between w:val="nil"/>
            </w:pBdr>
            <w:tabs>
              <w:tab w:val="right" w:pos="9034"/>
            </w:tabs>
            <w:spacing w:after="100" w:line="240" w:lineRule="auto"/>
            <w:ind w:left="220"/>
            <w:rPr>
              <w:rFonts w:ascii="Aptos" w:eastAsia="Aptos" w:hAnsi="Aptos" w:cs="Aptos"/>
              <w:sz w:val="24"/>
              <w:szCs w:val="24"/>
            </w:rPr>
          </w:pPr>
          <w:hyperlink w:anchor="_heading=h.y1q85wy1ryi0">
            <w:r w:rsidR="00FE15E2" w:rsidRPr="00C24123">
              <w:rPr>
                <w:rFonts w:eastAsia="Palatino Linotype" w:cs="Palatino Linotype"/>
                <w:szCs w:val="22"/>
              </w:rPr>
              <w:t>SEGUNDO. Estudio de Fondo</w:t>
            </w:r>
            <w:r w:rsidR="00FE15E2" w:rsidRPr="00C24123">
              <w:rPr>
                <w:rFonts w:eastAsia="Palatino Linotype" w:cs="Palatino Linotype"/>
                <w:szCs w:val="22"/>
              </w:rPr>
              <w:tab/>
              <w:t>10</w:t>
            </w:r>
          </w:hyperlink>
        </w:p>
        <w:p w14:paraId="1A3C38E6" w14:textId="77777777" w:rsidR="000C23F0" w:rsidRPr="00C24123" w:rsidRDefault="005134E3" w:rsidP="00C24123">
          <w:pPr>
            <w:pBdr>
              <w:top w:val="nil"/>
              <w:left w:val="nil"/>
              <w:bottom w:val="nil"/>
              <w:right w:val="nil"/>
              <w:between w:val="nil"/>
            </w:pBdr>
            <w:tabs>
              <w:tab w:val="right" w:pos="9034"/>
            </w:tabs>
            <w:spacing w:after="100" w:line="240" w:lineRule="auto"/>
            <w:ind w:left="440"/>
            <w:rPr>
              <w:rFonts w:ascii="Aptos" w:eastAsia="Aptos" w:hAnsi="Aptos" w:cs="Aptos"/>
              <w:sz w:val="24"/>
              <w:szCs w:val="24"/>
            </w:rPr>
          </w:pPr>
          <w:hyperlink w:anchor="_heading=h.m8kqe150gu1b">
            <w:r w:rsidR="00FE15E2" w:rsidRPr="00C24123">
              <w:rPr>
                <w:rFonts w:eastAsia="Palatino Linotype" w:cs="Palatino Linotype"/>
                <w:szCs w:val="22"/>
              </w:rPr>
              <w:t>a) Mandato de transparencia y responsabilidad del Sujeto Obligado</w:t>
            </w:r>
            <w:r w:rsidR="00FE15E2" w:rsidRPr="00C24123">
              <w:rPr>
                <w:rFonts w:eastAsia="Palatino Linotype" w:cs="Palatino Linotype"/>
                <w:szCs w:val="22"/>
              </w:rPr>
              <w:tab/>
              <w:t>10</w:t>
            </w:r>
          </w:hyperlink>
        </w:p>
        <w:p w14:paraId="135F7DCA" w14:textId="77777777" w:rsidR="000C23F0" w:rsidRPr="00C24123" w:rsidRDefault="005134E3" w:rsidP="00C24123">
          <w:pPr>
            <w:pBdr>
              <w:top w:val="nil"/>
              <w:left w:val="nil"/>
              <w:bottom w:val="nil"/>
              <w:right w:val="nil"/>
              <w:between w:val="nil"/>
            </w:pBdr>
            <w:tabs>
              <w:tab w:val="right" w:pos="9034"/>
            </w:tabs>
            <w:spacing w:after="100" w:line="240" w:lineRule="auto"/>
            <w:ind w:left="440"/>
            <w:rPr>
              <w:rFonts w:ascii="Aptos" w:eastAsia="Aptos" w:hAnsi="Aptos" w:cs="Aptos"/>
              <w:sz w:val="24"/>
              <w:szCs w:val="24"/>
            </w:rPr>
          </w:pPr>
          <w:hyperlink w:anchor="_heading=h.vsnvx6hfd7mk">
            <w:r w:rsidR="00FE15E2" w:rsidRPr="00C24123">
              <w:rPr>
                <w:rFonts w:eastAsia="Palatino Linotype" w:cs="Palatino Linotype"/>
                <w:szCs w:val="22"/>
              </w:rPr>
              <w:t>b) Controversia a resolver</w:t>
            </w:r>
            <w:r w:rsidR="00FE15E2" w:rsidRPr="00C24123">
              <w:rPr>
                <w:rFonts w:eastAsia="Palatino Linotype" w:cs="Palatino Linotype"/>
                <w:szCs w:val="22"/>
              </w:rPr>
              <w:tab/>
              <w:t>13</w:t>
            </w:r>
          </w:hyperlink>
        </w:p>
        <w:p w14:paraId="516964A1" w14:textId="77777777" w:rsidR="000C23F0" w:rsidRPr="00C24123" w:rsidRDefault="005134E3" w:rsidP="00C24123">
          <w:pPr>
            <w:pBdr>
              <w:top w:val="nil"/>
              <w:left w:val="nil"/>
              <w:bottom w:val="nil"/>
              <w:right w:val="nil"/>
              <w:between w:val="nil"/>
            </w:pBdr>
            <w:tabs>
              <w:tab w:val="right" w:pos="9034"/>
            </w:tabs>
            <w:spacing w:after="100" w:line="240" w:lineRule="auto"/>
            <w:ind w:left="440"/>
            <w:rPr>
              <w:rFonts w:ascii="Aptos" w:eastAsia="Aptos" w:hAnsi="Aptos" w:cs="Aptos"/>
              <w:sz w:val="24"/>
              <w:szCs w:val="24"/>
            </w:rPr>
          </w:pPr>
          <w:hyperlink w:anchor="_heading=h.qc500zt42gom">
            <w:r w:rsidR="00FE15E2" w:rsidRPr="00C24123">
              <w:rPr>
                <w:rFonts w:eastAsia="Palatino Linotype" w:cs="Palatino Linotype"/>
                <w:szCs w:val="22"/>
              </w:rPr>
              <w:t>c) Estudio de la controversia</w:t>
            </w:r>
            <w:r w:rsidR="00FE15E2" w:rsidRPr="00C24123">
              <w:rPr>
                <w:rFonts w:eastAsia="Palatino Linotype" w:cs="Palatino Linotype"/>
                <w:szCs w:val="22"/>
              </w:rPr>
              <w:tab/>
              <w:t>14</w:t>
            </w:r>
          </w:hyperlink>
        </w:p>
        <w:p w14:paraId="534661CF" w14:textId="77777777" w:rsidR="000C23F0" w:rsidRPr="00C24123" w:rsidRDefault="005134E3" w:rsidP="00C24123">
          <w:pPr>
            <w:pBdr>
              <w:top w:val="nil"/>
              <w:left w:val="nil"/>
              <w:bottom w:val="nil"/>
              <w:right w:val="nil"/>
              <w:between w:val="nil"/>
            </w:pBdr>
            <w:tabs>
              <w:tab w:val="right" w:pos="9034"/>
            </w:tabs>
            <w:spacing w:after="100" w:line="240" w:lineRule="auto"/>
            <w:ind w:left="440"/>
            <w:rPr>
              <w:rFonts w:ascii="Aptos" w:eastAsia="Aptos" w:hAnsi="Aptos" w:cs="Aptos"/>
              <w:sz w:val="24"/>
              <w:szCs w:val="24"/>
            </w:rPr>
          </w:pPr>
          <w:hyperlink w:anchor="_heading=h.x72yekmzcnh5">
            <w:r w:rsidR="00FE15E2" w:rsidRPr="00C24123">
              <w:rPr>
                <w:rFonts w:eastAsia="Palatino Linotype" w:cs="Palatino Linotype"/>
                <w:szCs w:val="22"/>
              </w:rPr>
              <w:t>d) Versión pública</w:t>
            </w:r>
            <w:r w:rsidR="00FE15E2" w:rsidRPr="00C24123">
              <w:rPr>
                <w:rFonts w:eastAsia="Palatino Linotype" w:cs="Palatino Linotype"/>
                <w:szCs w:val="22"/>
              </w:rPr>
              <w:tab/>
              <w:t>35</w:t>
            </w:r>
          </w:hyperlink>
        </w:p>
        <w:p w14:paraId="4E231C90" w14:textId="77777777" w:rsidR="000C23F0" w:rsidRPr="00C24123" w:rsidRDefault="005134E3" w:rsidP="00C24123">
          <w:pPr>
            <w:pBdr>
              <w:top w:val="nil"/>
              <w:left w:val="nil"/>
              <w:bottom w:val="nil"/>
              <w:right w:val="nil"/>
              <w:between w:val="nil"/>
            </w:pBdr>
            <w:tabs>
              <w:tab w:val="right" w:pos="9034"/>
            </w:tabs>
            <w:spacing w:after="100" w:line="240" w:lineRule="auto"/>
            <w:ind w:left="440"/>
            <w:rPr>
              <w:rFonts w:ascii="Aptos" w:eastAsia="Aptos" w:hAnsi="Aptos" w:cs="Aptos"/>
              <w:sz w:val="24"/>
              <w:szCs w:val="24"/>
            </w:rPr>
          </w:pPr>
          <w:hyperlink w:anchor="_heading=h.i6galic7na0o">
            <w:r w:rsidR="00FE15E2" w:rsidRPr="00C24123">
              <w:rPr>
                <w:rFonts w:eastAsia="Palatino Linotype" w:cs="Palatino Linotype"/>
                <w:szCs w:val="22"/>
              </w:rPr>
              <w:t>e) Conclusión</w:t>
            </w:r>
            <w:r w:rsidR="00FE15E2" w:rsidRPr="00C24123">
              <w:rPr>
                <w:rFonts w:eastAsia="Palatino Linotype" w:cs="Palatino Linotype"/>
                <w:szCs w:val="22"/>
              </w:rPr>
              <w:tab/>
              <w:t>50</w:t>
            </w:r>
          </w:hyperlink>
        </w:p>
        <w:p w14:paraId="340B9C67" w14:textId="77777777" w:rsidR="000C23F0" w:rsidRPr="00C24123" w:rsidRDefault="005134E3" w:rsidP="00C24123">
          <w:pPr>
            <w:pBdr>
              <w:top w:val="nil"/>
              <w:left w:val="nil"/>
              <w:bottom w:val="nil"/>
              <w:right w:val="nil"/>
              <w:between w:val="nil"/>
            </w:pBdr>
            <w:tabs>
              <w:tab w:val="right" w:pos="9034"/>
            </w:tabs>
            <w:spacing w:after="100"/>
            <w:rPr>
              <w:rFonts w:ascii="Aptos" w:eastAsia="Aptos" w:hAnsi="Aptos" w:cs="Aptos"/>
              <w:sz w:val="24"/>
              <w:szCs w:val="24"/>
            </w:rPr>
          </w:pPr>
          <w:hyperlink w:anchor="_heading=h.iun6krdj4ml5">
            <w:r w:rsidR="00FE15E2" w:rsidRPr="00C24123">
              <w:rPr>
                <w:rFonts w:eastAsia="Palatino Linotype" w:cs="Palatino Linotype"/>
                <w:szCs w:val="22"/>
              </w:rPr>
              <w:t>RESUELVE</w:t>
            </w:r>
            <w:r w:rsidR="00FE15E2" w:rsidRPr="00C24123">
              <w:rPr>
                <w:rFonts w:eastAsia="Palatino Linotype" w:cs="Palatino Linotype"/>
                <w:szCs w:val="22"/>
              </w:rPr>
              <w:tab/>
              <w:t>51</w:t>
            </w:r>
          </w:hyperlink>
        </w:p>
        <w:p w14:paraId="3C7BD7F6" w14:textId="1C490D3C" w:rsidR="000C23F0" w:rsidRPr="00C24123" w:rsidRDefault="00FE15E2" w:rsidP="00C24123">
          <w:pPr>
            <w:spacing w:line="240" w:lineRule="auto"/>
            <w:rPr>
              <w:b/>
            </w:rPr>
          </w:pPr>
          <w:r w:rsidRPr="00C24123">
            <w:fldChar w:fldCharType="end"/>
          </w:r>
        </w:p>
      </w:sdtContent>
    </w:sdt>
    <w:p w14:paraId="7618C936" w14:textId="77777777" w:rsidR="000C23F0" w:rsidRPr="00C24123" w:rsidRDefault="000C23F0" w:rsidP="00C24123">
      <w:pPr>
        <w:sectPr w:rsidR="000C23F0" w:rsidRPr="00C24123">
          <w:headerReference w:type="default" r:id="rId8"/>
          <w:footerReference w:type="default" r:id="rId9"/>
          <w:headerReference w:type="first" r:id="rId10"/>
          <w:pgSz w:w="12240" w:h="15840"/>
          <w:pgMar w:top="2552" w:right="1608" w:bottom="1701" w:left="1588" w:header="709" w:footer="737" w:gutter="0"/>
          <w:pgNumType w:start="1"/>
          <w:cols w:space="720"/>
          <w:titlePg/>
        </w:sectPr>
      </w:pPr>
    </w:p>
    <w:p w14:paraId="2FEC1C72" w14:textId="4A67628B" w:rsidR="000C23F0" w:rsidRPr="00C24123" w:rsidRDefault="00FE15E2" w:rsidP="00C24123">
      <w:r w:rsidRPr="00C24123">
        <w:lastRenderedPageBreak/>
        <w:t>Resolución del Pleno del Instituto de Transparencia, Acceso a la Información Pública y Protección de Datos Personales del Estado de México y Municipios, con domicilio en Metepec, Estado de México, de</w:t>
      </w:r>
      <w:r w:rsidR="00C24123" w:rsidRPr="00C24123">
        <w:t>l</w:t>
      </w:r>
      <w:r w:rsidRPr="00C24123">
        <w:t xml:space="preserve"> </w:t>
      </w:r>
      <w:r w:rsidRPr="00C24123">
        <w:rPr>
          <w:b/>
        </w:rPr>
        <w:t>nueve de abril de dos mil veinticinco</w:t>
      </w:r>
      <w:r w:rsidRPr="00C24123">
        <w:t>.</w:t>
      </w:r>
    </w:p>
    <w:p w14:paraId="100C16C3" w14:textId="77777777" w:rsidR="000C23F0" w:rsidRPr="00C24123" w:rsidRDefault="000C23F0" w:rsidP="00C24123"/>
    <w:p w14:paraId="3AD1E60C" w14:textId="77777777" w:rsidR="000C23F0" w:rsidRPr="00C24123" w:rsidRDefault="00FE15E2" w:rsidP="00C24123">
      <w:r w:rsidRPr="00C24123">
        <w:rPr>
          <w:b/>
        </w:rPr>
        <w:t xml:space="preserve">VISTO </w:t>
      </w:r>
      <w:r w:rsidRPr="00C24123">
        <w:t xml:space="preserve">los expedientes formados con motivo de los Recursos de Revisión </w:t>
      </w:r>
      <w:r w:rsidRPr="00C24123">
        <w:rPr>
          <w:b/>
        </w:rPr>
        <w:t xml:space="preserve">01407/INFOEM/IP/RR/2025 </w:t>
      </w:r>
      <w:r w:rsidRPr="00C24123">
        <w:t>y</w:t>
      </w:r>
      <w:r w:rsidRPr="00C24123">
        <w:rPr>
          <w:b/>
        </w:rPr>
        <w:t xml:space="preserve"> 01408/INFOEM/IP/RR/2025</w:t>
      </w:r>
      <w:r w:rsidRPr="00C24123">
        <w:t xml:space="preserve">, interpuestos por </w:t>
      </w:r>
      <w:r w:rsidRPr="00C24123">
        <w:rPr>
          <w:b/>
        </w:rPr>
        <w:t>una persona de manera anónima</w:t>
      </w:r>
      <w:r w:rsidRPr="00C24123">
        <w:t xml:space="preserve">, a quien en lo subsecuente se le denominará </w:t>
      </w:r>
      <w:r w:rsidRPr="00C24123">
        <w:rPr>
          <w:b/>
        </w:rPr>
        <w:t>LA PARTE RECURRENTE</w:t>
      </w:r>
      <w:r w:rsidRPr="00C24123">
        <w:t xml:space="preserve">, en contra de las respuestas del </w:t>
      </w:r>
      <w:r w:rsidRPr="00C24123">
        <w:rPr>
          <w:b/>
        </w:rPr>
        <w:t>Ayuntamiento de Metepec,</w:t>
      </w:r>
      <w:r w:rsidRPr="00C24123">
        <w:t xml:space="preserve"> en adelante </w:t>
      </w:r>
      <w:r w:rsidRPr="00C24123">
        <w:rPr>
          <w:b/>
        </w:rPr>
        <w:t>EL SUJETO OBLIGADO</w:t>
      </w:r>
      <w:r w:rsidRPr="00C24123">
        <w:t>, se emite la presente Resolución con base en los Antecedentes y Considerandos que se exponen a continuación:</w:t>
      </w:r>
    </w:p>
    <w:p w14:paraId="21731E79" w14:textId="77777777" w:rsidR="000C23F0" w:rsidRPr="00C24123" w:rsidRDefault="000C23F0" w:rsidP="00C24123"/>
    <w:p w14:paraId="5864BFB4" w14:textId="77777777" w:rsidR="000C23F0" w:rsidRPr="00C24123" w:rsidRDefault="00FE15E2" w:rsidP="00C24123">
      <w:pPr>
        <w:pStyle w:val="Ttulo1"/>
      </w:pPr>
      <w:bookmarkStart w:id="3" w:name="_heading=h.l4qg83auywip" w:colFirst="0" w:colLast="0"/>
      <w:bookmarkEnd w:id="3"/>
      <w:r w:rsidRPr="00C24123">
        <w:t>ANTECEDENTES</w:t>
      </w:r>
    </w:p>
    <w:p w14:paraId="2C1B3BA0" w14:textId="77777777" w:rsidR="000C23F0" w:rsidRPr="00C24123" w:rsidRDefault="000C23F0" w:rsidP="00C24123"/>
    <w:p w14:paraId="2BCB3DCC" w14:textId="77777777" w:rsidR="000C23F0" w:rsidRPr="00C24123" w:rsidRDefault="00FE15E2" w:rsidP="00C24123">
      <w:pPr>
        <w:pStyle w:val="Ttulo2"/>
      </w:pPr>
      <w:bookmarkStart w:id="4" w:name="_heading=h.bxpbtjrj3bow" w:colFirst="0" w:colLast="0"/>
      <w:bookmarkEnd w:id="4"/>
      <w:r w:rsidRPr="00C24123">
        <w:t>DE LAS SOLICITUDES DE INFORMACIÓN</w:t>
      </w:r>
    </w:p>
    <w:p w14:paraId="2F0E7854" w14:textId="77777777" w:rsidR="000C23F0" w:rsidRPr="00C24123" w:rsidRDefault="00FE15E2" w:rsidP="00C24123">
      <w:pPr>
        <w:pStyle w:val="Ttulo3"/>
      </w:pPr>
      <w:bookmarkStart w:id="5" w:name="_heading=h.trxryvrhay54" w:colFirst="0" w:colLast="0"/>
      <w:bookmarkEnd w:id="5"/>
      <w:r w:rsidRPr="00C24123">
        <w:t>a) Solicitudes de información</w:t>
      </w:r>
    </w:p>
    <w:p w14:paraId="592AF15A" w14:textId="77777777" w:rsidR="000C23F0" w:rsidRPr="00C24123" w:rsidRDefault="00FE15E2" w:rsidP="00C24123">
      <w:pPr>
        <w:pBdr>
          <w:top w:val="nil"/>
          <w:left w:val="nil"/>
          <w:bottom w:val="nil"/>
          <w:right w:val="nil"/>
          <w:between w:val="nil"/>
        </w:pBdr>
        <w:tabs>
          <w:tab w:val="left" w:pos="0"/>
        </w:tabs>
        <w:rPr>
          <w:rFonts w:eastAsia="Palatino Linotype" w:cs="Palatino Linotype"/>
          <w:szCs w:val="22"/>
        </w:rPr>
      </w:pPr>
      <w:r w:rsidRPr="00C24123">
        <w:rPr>
          <w:rFonts w:eastAsia="Palatino Linotype" w:cs="Palatino Linotype"/>
          <w:szCs w:val="22"/>
        </w:rPr>
        <w:t xml:space="preserve">El </w:t>
      </w:r>
      <w:r w:rsidRPr="00C24123">
        <w:rPr>
          <w:rFonts w:eastAsia="Palatino Linotype" w:cs="Palatino Linotype"/>
          <w:b/>
          <w:szCs w:val="22"/>
        </w:rPr>
        <w:t>diecisiete de enero de dos mil veinticinco</w:t>
      </w:r>
      <w:r w:rsidRPr="00C24123">
        <w:rPr>
          <w:rFonts w:eastAsia="Palatino Linotype" w:cs="Palatino Linotype"/>
          <w:szCs w:val="22"/>
        </w:rPr>
        <w:t xml:space="preserve">, </w:t>
      </w:r>
      <w:r w:rsidRPr="00C24123">
        <w:rPr>
          <w:rFonts w:eastAsia="Palatino Linotype" w:cs="Palatino Linotype"/>
          <w:b/>
          <w:szCs w:val="22"/>
        </w:rPr>
        <w:t>LA PARTE RECURRENTE</w:t>
      </w:r>
      <w:r w:rsidRPr="00C24123">
        <w:rPr>
          <w:rFonts w:eastAsia="Palatino Linotype" w:cs="Palatino Linotype"/>
          <w:szCs w:val="22"/>
        </w:rPr>
        <w:t xml:space="preserve"> presentó las solicitudes de acceso a la información pública ante el </w:t>
      </w:r>
      <w:r w:rsidRPr="00C24123">
        <w:rPr>
          <w:rFonts w:eastAsia="Palatino Linotype" w:cs="Palatino Linotype"/>
          <w:b/>
          <w:szCs w:val="22"/>
        </w:rPr>
        <w:t>SUJETO OBLIGADO</w:t>
      </w:r>
      <w:r w:rsidRPr="00C24123">
        <w:rPr>
          <w:rFonts w:eastAsia="Palatino Linotype" w:cs="Palatino Linotype"/>
          <w:szCs w:val="22"/>
        </w:rPr>
        <w:t>, a través del Sistema de Acceso a la Información Mexiquense (SAIMEX). Dichas solicitudes quedaron registradas con los números de folio</w:t>
      </w:r>
      <w:r w:rsidRPr="00C24123">
        <w:rPr>
          <w:rFonts w:eastAsia="Palatino Linotype" w:cs="Palatino Linotype"/>
          <w:b/>
          <w:szCs w:val="22"/>
        </w:rPr>
        <w:t xml:space="preserve"> 00029/METEPEC/IP/2025 </w:t>
      </w:r>
      <w:r w:rsidRPr="00C24123">
        <w:rPr>
          <w:rFonts w:eastAsia="Palatino Linotype" w:cs="Palatino Linotype"/>
          <w:szCs w:val="22"/>
        </w:rPr>
        <w:t xml:space="preserve">y </w:t>
      </w:r>
      <w:r w:rsidRPr="00C24123">
        <w:rPr>
          <w:rFonts w:eastAsia="Palatino Linotype" w:cs="Palatino Linotype"/>
          <w:b/>
          <w:szCs w:val="22"/>
        </w:rPr>
        <w:t xml:space="preserve">00030/METEPEC/IP/2025 </w:t>
      </w:r>
      <w:r w:rsidRPr="00C24123">
        <w:rPr>
          <w:rFonts w:eastAsia="Palatino Linotype" w:cs="Palatino Linotype"/>
          <w:szCs w:val="22"/>
        </w:rPr>
        <w:t>en las que se requirió la siguiente información:</w:t>
      </w:r>
    </w:p>
    <w:p w14:paraId="5F79E46F" w14:textId="77777777" w:rsidR="000C23F0" w:rsidRPr="00C24123" w:rsidRDefault="000C23F0" w:rsidP="00C24123">
      <w:pPr>
        <w:tabs>
          <w:tab w:val="left" w:pos="4667"/>
        </w:tabs>
        <w:ind w:right="567"/>
        <w:rPr>
          <w:b/>
        </w:rPr>
      </w:pPr>
    </w:p>
    <w:tbl>
      <w:tblPr>
        <w:tblStyle w:val="a"/>
        <w:tblW w:w="945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00"/>
        <w:gridCol w:w="6356"/>
      </w:tblGrid>
      <w:tr w:rsidR="00C24123" w:rsidRPr="00C24123" w14:paraId="193559B7" w14:textId="77777777">
        <w:trPr>
          <w:trHeight w:val="324"/>
          <w:tblHeader/>
        </w:trPr>
        <w:tc>
          <w:tcPr>
            <w:tcW w:w="3100" w:type="dxa"/>
            <w:shd w:val="clear" w:color="auto" w:fill="D9D9D9"/>
            <w:vAlign w:val="center"/>
          </w:tcPr>
          <w:p w14:paraId="623D4EE3" w14:textId="77777777" w:rsidR="000C23F0" w:rsidRPr="00C24123" w:rsidRDefault="00FE15E2" w:rsidP="00C24123">
            <w:pPr>
              <w:spacing w:line="240" w:lineRule="auto"/>
              <w:jc w:val="center"/>
              <w:rPr>
                <w:b/>
              </w:rPr>
            </w:pPr>
            <w:r w:rsidRPr="00C24123">
              <w:rPr>
                <w:b/>
              </w:rPr>
              <w:t xml:space="preserve">Número de solicitud / </w:t>
            </w:r>
          </w:p>
          <w:p w14:paraId="65084F20" w14:textId="77777777" w:rsidR="000C23F0" w:rsidRPr="00C24123" w:rsidRDefault="00FE15E2" w:rsidP="00C24123">
            <w:pPr>
              <w:spacing w:line="240" w:lineRule="auto"/>
              <w:jc w:val="center"/>
              <w:rPr>
                <w:b/>
              </w:rPr>
            </w:pPr>
            <w:r w:rsidRPr="00C24123">
              <w:rPr>
                <w:b/>
              </w:rPr>
              <w:t>Número de Recurso</w:t>
            </w:r>
          </w:p>
          <w:p w14:paraId="0AD077B6" w14:textId="77777777" w:rsidR="000C23F0" w:rsidRPr="00C24123" w:rsidRDefault="000C23F0" w:rsidP="00C24123">
            <w:pPr>
              <w:spacing w:line="240" w:lineRule="auto"/>
              <w:jc w:val="center"/>
              <w:rPr>
                <w:b/>
              </w:rPr>
            </w:pPr>
          </w:p>
        </w:tc>
        <w:tc>
          <w:tcPr>
            <w:tcW w:w="6356" w:type="dxa"/>
            <w:shd w:val="clear" w:color="auto" w:fill="D9D9D9"/>
            <w:vAlign w:val="center"/>
          </w:tcPr>
          <w:p w14:paraId="7A8D48F8" w14:textId="77777777" w:rsidR="000C23F0" w:rsidRPr="00C24123" w:rsidRDefault="00FE15E2" w:rsidP="00C24123">
            <w:pPr>
              <w:spacing w:line="240" w:lineRule="auto"/>
              <w:jc w:val="center"/>
              <w:rPr>
                <w:b/>
              </w:rPr>
            </w:pPr>
            <w:r w:rsidRPr="00C24123">
              <w:rPr>
                <w:b/>
              </w:rPr>
              <w:t xml:space="preserve">Contenido de la solicitud </w:t>
            </w:r>
          </w:p>
        </w:tc>
      </w:tr>
      <w:tr w:rsidR="00C24123" w:rsidRPr="00C24123" w14:paraId="4F44FCAE" w14:textId="77777777">
        <w:trPr>
          <w:trHeight w:val="962"/>
        </w:trPr>
        <w:tc>
          <w:tcPr>
            <w:tcW w:w="3100" w:type="dxa"/>
            <w:shd w:val="clear" w:color="auto" w:fill="auto"/>
          </w:tcPr>
          <w:p w14:paraId="2EBF92A1" w14:textId="77777777" w:rsidR="000C23F0" w:rsidRPr="00C24123" w:rsidRDefault="00FE15E2" w:rsidP="00C24123">
            <w:pPr>
              <w:spacing w:line="240" w:lineRule="auto"/>
              <w:jc w:val="center"/>
              <w:rPr>
                <w:b/>
              </w:rPr>
            </w:pPr>
            <w:r w:rsidRPr="00C24123">
              <w:rPr>
                <w:b/>
              </w:rPr>
              <w:t>00030/METEPEC/IP/2025</w:t>
            </w:r>
          </w:p>
          <w:p w14:paraId="0668F977" w14:textId="77777777" w:rsidR="000C23F0" w:rsidRPr="00C24123" w:rsidRDefault="00FE15E2" w:rsidP="00C24123">
            <w:pPr>
              <w:spacing w:line="240" w:lineRule="auto"/>
              <w:jc w:val="center"/>
              <w:rPr>
                <w:b/>
              </w:rPr>
            </w:pPr>
            <w:r w:rsidRPr="00C24123">
              <w:rPr>
                <w:b/>
              </w:rPr>
              <w:t>01407/INFOEM/IP/RR/2025</w:t>
            </w:r>
          </w:p>
        </w:tc>
        <w:tc>
          <w:tcPr>
            <w:tcW w:w="6356" w:type="dxa"/>
            <w:shd w:val="clear" w:color="auto" w:fill="auto"/>
          </w:tcPr>
          <w:p w14:paraId="04370EF2" w14:textId="77777777" w:rsidR="000C23F0" w:rsidRPr="00C24123" w:rsidRDefault="00FE15E2" w:rsidP="00C24123">
            <w:pPr>
              <w:spacing w:line="240" w:lineRule="auto"/>
              <w:rPr>
                <w:i/>
              </w:rPr>
            </w:pPr>
            <w:r w:rsidRPr="00C24123">
              <w:rPr>
                <w:i/>
              </w:rPr>
              <w:t xml:space="preserve">“solicito los recibos de </w:t>
            </w:r>
            <w:proofErr w:type="spellStart"/>
            <w:r w:rsidRPr="00C24123">
              <w:rPr>
                <w:i/>
              </w:rPr>
              <w:t>nomina</w:t>
            </w:r>
            <w:proofErr w:type="spellEnd"/>
            <w:r w:rsidRPr="00C24123">
              <w:rPr>
                <w:i/>
              </w:rPr>
              <w:t xml:space="preserve"> de todo el personal del mes de junio y julio de las siguientes áreas </w:t>
            </w:r>
            <w:proofErr w:type="spellStart"/>
            <w:r w:rsidRPr="00C24123">
              <w:rPr>
                <w:i/>
              </w:rPr>
              <w:t>direccion</w:t>
            </w:r>
            <w:proofErr w:type="spellEnd"/>
            <w:r w:rsidRPr="00C24123">
              <w:rPr>
                <w:i/>
              </w:rPr>
              <w:t xml:space="preserve"> de: medio ambiente, cultura, obras </w:t>
            </w:r>
            <w:proofErr w:type="spellStart"/>
            <w:r w:rsidRPr="00C24123">
              <w:rPr>
                <w:i/>
              </w:rPr>
              <w:t>publicas</w:t>
            </w:r>
            <w:proofErr w:type="spellEnd"/>
            <w:r w:rsidRPr="00C24123">
              <w:rPr>
                <w:i/>
              </w:rPr>
              <w:t xml:space="preserve">, gerencia de la ciudad, servicios públicos y gobernación” (sic) </w:t>
            </w:r>
          </w:p>
        </w:tc>
      </w:tr>
      <w:tr w:rsidR="000C23F0" w:rsidRPr="00C24123" w14:paraId="187BDE21" w14:textId="77777777">
        <w:trPr>
          <w:trHeight w:val="962"/>
        </w:trPr>
        <w:tc>
          <w:tcPr>
            <w:tcW w:w="3100" w:type="dxa"/>
            <w:shd w:val="clear" w:color="auto" w:fill="auto"/>
          </w:tcPr>
          <w:p w14:paraId="249E83D7" w14:textId="77777777" w:rsidR="000C23F0" w:rsidRPr="00C24123" w:rsidRDefault="00FE15E2" w:rsidP="00C24123">
            <w:pPr>
              <w:spacing w:line="240" w:lineRule="auto"/>
              <w:jc w:val="center"/>
              <w:rPr>
                <w:b/>
              </w:rPr>
            </w:pPr>
            <w:r w:rsidRPr="00C24123">
              <w:rPr>
                <w:b/>
              </w:rPr>
              <w:lastRenderedPageBreak/>
              <w:t>00029/METEPEC/IP/2025</w:t>
            </w:r>
          </w:p>
          <w:p w14:paraId="7034A6C5" w14:textId="77777777" w:rsidR="000C23F0" w:rsidRPr="00C24123" w:rsidRDefault="00FE15E2" w:rsidP="00C24123">
            <w:pPr>
              <w:spacing w:line="240" w:lineRule="auto"/>
              <w:jc w:val="center"/>
              <w:rPr>
                <w:b/>
              </w:rPr>
            </w:pPr>
            <w:r w:rsidRPr="00C24123">
              <w:rPr>
                <w:b/>
              </w:rPr>
              <w:t>01408/INFOEM/IP/RR/2025</w:t>
            </w:r>
          </w:p>
        </w:tc>
        <w:tc>
          <w:tcPr>
            <w:tcW w:w="6356" w:type="dxa"/>
            <w:shd w:val="clear" w:color="auto" w:fill="auto"/>
          </w:tcPr>
          <w:p w14:paraId="2EEEC156" w14:textId="77777777" w:rsidR="000C23F0" w:rsidRPr="00C24123" w:rsidRDefault="00FE15E2" w:rsidP="00C24123">
            <w:pPr>
              <w:spacing w:line="240" w:lineRule="auto"/>
              <w:rPr>
                <w:i/>
              </w:rPr>
            </w:pPr>
            <w:r w:rsidRPr="00C24123">
              <w:rPr>
                <w:i/>
              </w:rPr>
              <w:t xml:space="preserve">“solicito los recibos de </w:t>
            </w:r>
            <w:proofErr w:type="spellStart"/>
            <w:r w:rsidRPr="00C24123">
              <w:rPr>
                <w:i/>
              </w:rPr>
              <w:t>nomina</w:t>
            </w:r>
            <w:proofErr w:type="spellEnd"/>
            <w:r w:rsidRPr="00C24123">
              <w:rPr>
                <w:i/>
              </w:rPr>
              <w:t xml:space="preserve"> de todo el personal del mes de noviembre y diciembre de las siguientes áreas </w:t>
            </w:r>
            <w:proofErr w:type="spellStart"/>
            <w:r w:rsidRPr="00C24123">
              <w:rPr>
                <w:i/>
              </w:rPr>
              <w:t>direccion</w:t>
            </w:r>
            <w:proofErr w:type="spellEnd"/>
            <w:r w:rsidRPr="00C24123">
              <w:rPr>
                <w:i/>
              </w:rPr>
              <w:t xml:space="preserve"> de: medio ambiente, cultura, obras </w:t>
            </w:r>
            <w:proofErr w:type="spellStart"/>
            <w:r w:rsidRPr="00C24123">
              <w:rPr>
                <w:i/>
              </w:rPr>
              <w:t>publicas</w:t>
            </w:r>
            <w:proofErr w:type="spellEnd"/>
            <w:r w:rsidRPr="00C24123">
              <w:rPr>
                <w:i/>
              </w:rPr>
              <w:t xml:space="preserve">, gerencia de la ciudad, servicios públicos y gobernación” (sic) </w:t>
            </w:r>
          </w:p>
        </w:tc>
      </w:tr>
    </w:tbl>
    <w:p w14:paraId="63056251" w14:textId="77777777" w:rsidR="000C23F0" w:rsidRPr="00C24123" w:rsidRDefault="000C23F0" w:rsidP="00C24123">
      <w:pPr>
        <w:tabs>
          <w:tab w:val="left" w:pos="4667"/>
        </w:tabs>
        <w:ind w:right="567"/>
        <w:rPr>
          <w:b/>
        </w:rPr>
      </w:pPr>
    </w:p>
    <w:p w14:paraId="60999E75" w14:textId="77777777" w:rsidR="000C23F0" w:rsidRPr="00C24123" w:rsidRDefault="00FE15E2" w:rsidP="00C24123">
      <w:pPr>
        <w:tabs>
          <w:tab w:val="left" w:pos="4667"/>
        </w:tabs>
        <w:ind w:right="567"/>
      </w:pPr>
      <w:r w:rsidRPr="00C24123">
        <w:rPr>
          <w:b/>
        </w:rPr>
        <w:t>Modalidad de entrega</w:t>
      </w:r>
      <w:r w:rsidRPr="00C24123">
        <w:t>: a</w:t>
      </w:r>
      <w:r w:rsidRPr="00C24123">
        <w:rPr>
          <w:i/>
        </w:rPr>
        <w:t xml:space="preserve"> través del </w:t>
      </w:r>
      <w:r w:rsidRPr="00C24123">
        <w:rPr>
          <w:b/>
          <w:i/>
        </w:rPr>
        <w:t>SAIMEX</w:t>
      </w:r>
      <w:r w:rsidRPr="00C24123">
        <w:rPr>
          <w:i/>
        </w:rPr>
        <w:t>.</w:t>
      </w:r>
    </w:p>
    <w:p w14:paraId="0060D0F7" w14:textId="77777777" w:rsidR="000C23F0" w:rsidRPr="00C24123" w:rsidRDefault="000C23F0" w:rsidP="00C24123">
      <w:pPr>
        <w:ind w:right="-28"/>
        <w:rPr>
          <w:i/>
        </w:rPr>
      </w:pPr>
    </w:p>
    <w:p w14:paraId="1D3D3AC5" w14:textId="77777777" w:rsidR="000C23F0" w:rsidRPr="00C24123" w:rsidRDefault="00FE15E2" w:rsidP="00C24123">
      <w:pPr>
        <w:pStyle w:val="Ttulo3"/>
      </w:pPr>
      <w:bookmarkStart w:id="6" w:name="_heading=h.bg9rn98yoxhn" w:colFirst="0" w:colLast="0"/>
      <w:bookmarkEnd w:id="6"/>
      <w:r w:rsidRPr="00C24123">
        <w:t>b) Turno de las solicitudes de información</w:t>
      </w:r>
    </w:p>
    <w:p w14:paraId="51046365" w14:textId="4C73007A" w:rsidR="000C23F0" w:rsidRPr="00C24123" w:rsidRDefault="00FE15E2" w:rsidP="00C24123">
      <w:r w:rsidRPr="00C24123">
        <w:t>En cumplimiento al artículo 162 de la Ley de Transparencia y Acceso a la Información Pública del Estado de México y Municipios, el</w:t>
      </w:r>
      <w:r w:rsidRPr="00C24123">
        <w:rPr>
          <w:b/>
        </w:rPr>
        <w:t xml:space="preserve"> veinte de enero de dos mil veinticinco</w:t>
      </w:r>
      <w:r w:rsidRPr="00C24123">
        <w:t xml:space="preserve">, el Titular de la Unidad de Transparencia del </w:t>
      </w:r>
      <w:r w:rsidRPr="00C24123">
        <w:rPr>
          <w:b/>
        </w:rPr>
        <w:t>SUJETO OBLIGADO</w:t>
      </w:r>
      <w:r w:rsidRPr="00C24123">
        <w:t xml:space="preserve">, turnó </w:t>
      </w:r>
      <w:r w:rsidR="00286991" w:rsidRPr="00C24123">
        <w:t>los requerimientos</w:t>
      </w:r>
      <w:r w:rsidRPr="00C24123">
        <w:t xml:space="preserve"> de información al servidor públicos habilitado que estimo pertinente, a fin de colmar la solicitud de acceso a la información.</w:t>
      </w:r>
    </w:p>
    <w:p w14:paraId="3065FB06" w14:textId="77777777" w:rsidR="000C23F0" w:rsidRPr="00C24123" w:rsidRDefault="000C23F0" w:rsidP="00C24123">
      <w:pPr>
        <w:ind w:right="-28"/>
        <w:rPr>
          <w:i/>
        </w:rPr>
      </w:pPr>
    </w:p>
    <w:p w14:paraId="535BED25" w14:textId="77777777" w:rsidR="000C23F0" w:rsidRPr="00C24123" w:rsidRDefault="00FE15E2" w:rsidP="00C24123">
      <w:pPr>
        <w:pStyle w:val="Ttulo3"/>
      </w:pPr>
      <w:bookmarkStart w:id="7" w:name="_heading=h.dyr0skgwr11q" w:colFirst="0" w:colLast="0"/>
      <w:bookmarkEnd w:id="7"/>
      <w:r w:rsidRPr="00C24123">
        <w:t>c) Respuestas del Sujeto Obligado</w:t>
      </w:r>
    </w:p>
    <w:p w14:paraId="08A587BA" w14:textId="77777777" w:rsidR="000C23F0" w:rsidRPr="00C24123" w:rsidRDefault="00FE15E2" w:rsidP="00C24123">
      <w:r w:rsidRPr="00C24123">
        <w:t xml:space="preserve">El </w:t>
      </w:r>
      <w:r w:rsidRPr="00C24123">
        <w:rPr>
          <w:b/>
        </w:rPr>
        <w:t>diez de febrero de dos mil veinticinco</w:t>
      </w:r>
      <w:r w:rsidRPr="00C24123">
        <w:t xml:space="preserve">, el Titular de la Unidad de Transparencia del </w:t>
      </w:r>
      <w:r w:rsidRPr="00C24123">
        <w:rPr>
          <w:b/>
        </w:rPr>
        <w:t>SUJETO OBLIGADO</w:t>
      </w:r>
      <w:r w:rsidRPr="00C24123">
        <w:t xml:space="preserve"> notificó las siguientes respuestas a través del </w:t>
      </w:r>
      <w:r w:rsidRPr="00C24123">
        <w:rPr>
          <w:b/>
        </w:rPr>
        <w:t>SAIMEX</w:t>
      </w:r>
      <w:r w:rsidRPr="00C24123">
        <w:t>:</w:t>
      </w:r>
    </w:p>
    <w:p w14:paraId="51549188" w14:textId="77777777" w:rsidR="000C23F0" w:rsidRPr="00C24123" w:rsidRDefault="000C23F0" w:rsidP="00C24123"/>
    <w:p w14:paraId="345FF9A1" w14:textId="77777777" w:rsidR="000C23F0" w:rsidRPr="00C24123" w:rsidRDefault="00FE15E2" w:rsidP="00C24123">
      <w:pPr>
        <w:pStyle w:val="Puesto"/>
        <w:ind w:firstLine="567"/>
      </w:pPr>
      <w:r w:rsidRPr="00C24123">
        <w:t>“…En respuesta a la solicitud recibida, nos permitimos hacer de su conocimiento que con fundamento en el artículo 53, Fracciones: II, V y VI de la Ley de Transparencia y Acceso a la Información Pública del Estado de México y Municipios, le contestamos que:</w:t>
      </w:r>
    </w:p>
    <w:p w14:paraId="60F86C8E" w14:textId="77777777" w:rsidR="000C23F0" w:rsidRPr="00C24123" w:rsidRDefault="000C23F0" w:rsidP="00C24123"/>
    <w:p w14:paraId="35695FF9" w14:textId="77777777" w:rsidR="000C23F0" w:rsidRPr="00C24123" w:rsidRDefault="00FE15E2" w:rsidP="00C24123">
      <w:pPr>
        <w:pStyle w:val="Puesto"/>
        <w:ind w:firstLine="567"/>
      </w:pPr>
      <w:r w:rsidRPr="00C24123">
        <w:t xml:space="preserve">C. SOLICITANTE P R E S E N T E. En respuesta a la solicitud recibida por medio del Sistema de Acceso a la Información Mexiquense (SAIMEX). Al respecto, le informo que esta Dirección de Transparencia y Gobierno Abierto turnó la solicitud antes mencionada a los Servidores Públicos Habilitados que de conformidad con las funciones y atribuciones conferidas en términos de la Ley Orgánica Municipal del Estado de México y </w:t>
      </w:r>
      <w:r w:rsidRPr="00C24123">
        <w:lastRenderedPageBreak/>
        <w:t>demás disposiciones legales aplicables les corresponde la generación, recopilación, administración, manejo, procesamiento, archivo y conservación de la información, y habiendo realizado una búsqueda exhaustiva, se anexa la respuesta del servidor público habilitado. Lo anterior con fundamento en lo establecido por los artículos 12, 18, 19, 53 fracción VI, 160 y 162 de la Ley de Transparencia y Acceso a la Información Pública del Estado de México. Asimismo, se hace de su conocimiento que cuenta con un plazo de 15 (quince) días hábiles a partir de la fecha de respuesta a su solicitud, para interponer el recurso de revisión conforme a los artículos 176,177 y 178 de la Ley de Transparencia y Acceso a la Información Pública del Estado de México y Municipios. Sin más por el momento, me despido de usted, reiterando estar a sus órdenes. ATENTAMENTE GERARDO ARTURO OZUNA MARTÍNEZ DIRECTOR DE TRANSPARENCIA Y GOBIERNO ABIERTO</w:t>
      </w:r>
    </w:p>
    <w:p w14:paraId="2693ABE0" w14:textId="77777777" w:rsidR="000C23F0" w:rsidRPr="00C24123" w:rsidRDefault="000C23F0" w:rsidP="00C24123"/>
    <w:p w14:paraId="0A3570BE" w14:textId="77777777" w:rsidR="000C23F0" w:rsidRPr="00C24123" w:rsidRDefault="00FE15E2" w:rsidP="00C24123">
      <w:pPr>
        <w:pStyle w:val="Puesto"/>
        <w:ind w:firstLine="567"/>
      </w:pPr>
      <w:r w:rsidRPr="00C24123">
        <w:t>ATENTAMENTE</w:t>
      </w:r>
    </w:p>
    <w:p w14:paraId="3F32DDA0" w14:textId="77777777" w:rsidR="000C23F0" w:rsidRPr="00C24123" w:rsidRDefault="000C23F0" w:rsidP="00C24123"/>
    <w:p w14:paraId="1D6D0A3C" w14:textId="77777777" w:rsidR="000C23F0" w:rsidRPr="00C24123" w:rsidRDefault="00FE15E2" w:rsidP="00C24123">
      <w:pPr>
        <w:pStyle w:val="Puesto"/>
        <w:ind w:firstLine="567"/>
      </w:pPr>
      <w:r w:rsidRPr="00C24123">
        <w:t xml:space="preserve">Licenciado Gerardo Arturo Ozuna Martínez…” (sic) </w:t>
      </w:r>
    </w:p>
    <w:p w14:paraId="7B2E61BB" w14:textId="77777777" w:rsidR="000C23F0" w:rsidRPr="00C24123" w:rsidRDefault="000C23F0" w:rsidP="00C24123"/>
    <w:p w14:paraId="3D683D24" w14:textId="77777777" w:rsidR="000C23F0" w:rsidRPr="00C24123" w:rsidRDefault="00FE15E2" w:rsidP="00C24123">
      <w:r w:rsidRPr="00C24123">
        <w:t xml:space="preserve">Advirtiendo de dichas respuestas, que </w:t>
      </w:r>
      <w:r w:rsidRPr="00C24123">
        <w:rPr>
          <w:b/>
        </w:rPr>
        <w:t>EL SUJETO OBLIGADO</w:t>
      </w:r>
      <w:r w:rsidRPr="00C24123">
        <w:t xml:space="preserve"> acompañó los archivos electrónicos que se describen a continuación: </w:t>
      </w:r>
    </w:p>
    <w:p w14:paraId="62FE71CE" w14:textId="77777777" w:rsidR="000C23F0" w:rsidRPr="00C24123" w:rsidRDefault="000C23F0" w:rsidP="00C24123"/>
    <w:tbl>
      <w:tblPr>
        <w:tblStyle w:val="a0"/>
        <w:tblW w:w="906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53"/>
        <w:gridCol w:w="6214"/>
      </w:tblGrid>
      <w:tr w:rsidR="00C24123" w:rsidRPr="00C24123" w14:paraId="78A73D36" w14:textId="77777777">
        <w:trPr>
          <w:trHeight w:val="324"/>
          <w:tblHeader/>
        </w:trPr>
        <w:tc>
          <w:tcPr>
            <w:tcW w:w="2853" w:type="dxa"/>
            <w:shd w:val="clear" w:color="auto" w:fill="D9D9D9"/>
            <w:vAlign w:val="center"/>
          </w:tcPr>
          <w:p w14:paraId="5660E2F9" w14:textId="77777777" w:rsidR="000C23F0" w:rsidRPr="00C24123" w:rsidRDefault="00FE15E2" w:rsidP="00C24123">
            <w:pPr>
              <w:spacing w:line="240" w:lineRule="auto"/>
              <w:jc w:val="center"/>
              <w:rPr>
                <w:b/>
              </w:rPr>
            </w:pPr>
            <w:r w:rsidRPr="00C24123">
              <w:rPr>
                <w:b/>
              </w:rPr>
              <w:t xml:space="preserve">Número de solicitud / </w:t>
            </w:r>
          </w:p>
          <w:p w14:paraId="5DF03CF4" w14:textId="77777777" w:rsidR="000C23F0" w:rsidRPr="00C24123" w:rsidRDefault="00FE15E2" w:rsidP="00C24123">
            <w:pPr>
              <w:spacing w:line="240" w:lineRule="auto"/>
              <w:jc w:val="center"/>
              <w:rPr>
                <w:b/>
              </w:rPr>
            </w:pPr>
            <w:r w:rsidRPr="00C24123">
              <w:rPr>
                <w:b/>
              </w:rPr>
              <w:t>Número de Recurso</w:t>
            </w:r>
          </w:p>
          <w:p w14:paraId="645F35F4" w14:textId="77777777" w:rsidR="000C23F0" w:rsidRPr="00C24123" w:rsidRDefault="000C23F0" w:rsidP="00C24123">
            <w:pPr>
              <w:spacing w:line="240" w:lineRule="auto"/>
              <w:jc w:val="center"/>
              <w:rPr>
                <w:b/>
              </w:rPr>
            </w:pPr>
          </w:p>
        </w:tc>
        <w:tc>
          <w:tcPr>
            <w:tcW w:w="6214" w:type="dxa"/>
            <w:shd w:val="clear" w:color="auto" w:fill="D9D9D9"/>
            <w:vAlign w:val="center"/>
          </w:tcPr>
          <w:p w14:paraId="33A5BF43" w14:textId="77777777" w:rsidR="000C23F0" w:rsidRPr="00C24123" w:rsidRDefault="00FE15E2" w:rsidP="00C24123">
            <w:pPr>
              <w:spacing w:line="240" w:lineRule="auto"/>
              <w:jc w:val="center"/>
              <w:rPr>
                <w:b/>
              </w:rPr>
            </w:pPr>
            <w:r w:rsidRPr="00C24123">
              <w:rPr>
                <w:b/>
              </w:rPr>
              <w:t xml:space="preserve">Archivos adjuntos </w:t>
            </w:r>
          </w:p>
        </w:tc>
      </w:tr>
      <w:tr w:rsidR="00C24123" w:rsidRPr="00C24123" w14:paraId="37FF7311" w14:textId="77777777">
        <w:trPr>
          <w:trHeight w:val="962"/>
        </w:trPr>
        <w:tc>
          <w:tcPr>
            <w:tcW w:w="2853" w:type="dxa"/>
            <w:shd w:val="clear" w:color="auto" w:fill="auto"/>
          </w:tcPr>
          <w:p w14:paraId="42E43295" w14:textId="77777777" w:rsidR="000C23F0" w:rsidRPr="00C24123" w:rsidRDefault="00FE15E2" w:rsidP="00C24123">
            <w:pPr>
              <w:spacing w:line="240" w:lineRule="auto"/>
              <w:jc w:val="center"/>
              <w:rPr>
                <w:b/>
              </w:rPr>
            </w:pPr>
            <w:r w:rsidRPr="00C24123">
              <w:rPr>
                <w:b/>
              </w:rPr>
              <w:t>00030/METEPEC/IP/2025</w:t>
            </w:r>
          </w:p>
          <w:p w14:paraId="4775629C" w14:textId="77777777" w:rsidR="000C23F0" w:rsidRPr="00C24123" w:rsidRDefault="00FE15E2" w:rsidP="00C24123">
            <w:pPr>
              <w:spacing w:line="240" w:lineRule="auto"/>
              <w:jc w:val="center"/>
              <w:rPr>
                <w:b/>
              </w:rPr>
            </w:pPr>
            <w:r w:rsidRPr="00C24123">
              <w:rPr>
                <w:b/>
              </w:rPr>
              <w:t>01407/INFOEM/IP/RR/2025</w:t>
            </w:r>
          </w:p>
        </w:tc>
        <w:tc>
          <w:tcPr>
            <w:tcW w:w="6214" w:type="dxa"/>
            <w:vMerge w:val="restart"/>
            <w:shd w:val="clear" w:color="auto" w:fill="auto"/>
          </w:tcPr>
          <w:p w14:paraId="7D54C466" w14:textId="77777777" w:rsidR="000C23F0" w:rsidRPr="00C24123" w:rsidRDefault="00FE15E2" w:rsidP="00C24123">
            <w:pPr>
              <w:numPr>
                <w:ilvl w:val="0"/>
                <w:numId w:val="3"/>
              </w:numPr>
              <w:pBdr>
                <w:top w:val="nil"/>
                <w:left w:val="nil"/>
                <w:bottom w:val="nil"/>
                <w:right w:val="nil"/>
                <w:between w:val="nil"/>
              </w:pBdr>
              <w:spacing w:line="240" w:lineRule="auto"/>
              <w:rPr>
                <w:rFonts w:eastAsia="Palatino Linotype" w:cs="Palatino Linotype"/>
                <w:i/>
                <w:szCs w:val="22"/>
              </w:rPr>
            </w:pPr>
            <w:r w:rsidRPr="00C24123">
              <w:rPr>
                <w:rFonts w:eastAsia="Palatino Linotype" w:cs="Palatino Linotype"/>
                <w:b/>
                <w:i/>
                <w:szCs w:val="22"/>
              </w:rPr>
              <w:t xml:space="preserve">029y030o_2025.pdf, </w:t>
            </w:r>
            <w:r w:rsidRPr="00C24123">
              <w:rPr>
                <w:rFonts w:eastAsia="Palatino Linotype" w:cs="Palatino Linotype"/>
                <w:szCs w:val="22"/>
              </w:rPr>
              <w:t xml:space="preserve">el cual contiene el oficio número DA/0512/2025 del seis de febrero de dos mil veinticinco, por medio del cual el encargado del despacho de la Dirección de Administración, refiere que se realizó una búsqueda exhaustiva y razonable en los archivos físicos y electrónicos de la Subdirección de Recursos humos e informa que la entrega de la información mediante </w:t>
            </w:r>
            <w:r w:rsidRPr="00C24123">
              <w:rPr>
                <w:rFonts w:eastAsia="Palatino Linotype" w:cs="Palatino Linotype"/>
                <w:b/>
                <w:szCs w:val="22"/>
              </w:rPr>
              <w:t>SAIMEX</w:t>
            </w:r>
            <w:r w:rsidRPr="00C24123">
              <w:rPr>
                <w:rFonts w:eastAsia="Palatino Linotype" w:cs="Palatino Linotype"/>
                <w:szCs w:val="22"/>
              </w:rPr>
              <w:t xml:space="preserve"> no es posible, por tener un peso de 997 MB. </w:t>
            </w:r>
          </w:p>
        </w:tc>
      </w:tr>
      <w:tr w:rsidR="000C23F0" w:rsidRPr="00C24123" w14:paraId="1A69059A" w14:textId="77777777">
        <w:trPr>
          <w:trHeight w:val="962"/>
        </w:trPr>
        <w:tc>
          <w:tcPr>
            <w:tcW w:w="2853" w:type="dxa"/>
            <w:shd w:val="clear" w:color="auto" w:fill="auto"/>
          </w:tcPr>
          <w:p w14:paraId="5DEE304F" w14:textId="77777777" w:rsidR="000C23F0" w:rsidRPr="00C24123" w:rsidRDefault="00FE15E2" w:rsidP="00C24123">
            <w:pPr>
              <w:spacing w:line="240" w:lineRule="auto"/>
              <w:jc w:val="center"/>
              <w:rPr>
                <w:b/>
              </w:rPr>
            </w:pPr>
            <w:r w:rsidRPr="00C24123">
              <w:rPr>
                <w:b/>
              </w:rPr>
              <w:t>00029/METEPEC/IP/2025</w:t>
            </w:r>
          </w:p>
          <w:p w14:paraId="15C03E70" w14:textId="77777777" w:rsidR="000C23F0" w:rsidRPr="00C24123" w:rsidRDefault="00FE15E2" w:rsidP="00C24123">
            <w:pPr>
              <w:spacing w:line="240" w:lineRule="auto"/>
              <w:jc w:val="center"/>
              <w:rPr>
                <w:b/>
              </w:rPr>
            </w:pPr>
            <w:r w:rsidRPr="00C24123">
              <w:rPr>
                <w:b/>
              </w:rPr>
              <w:t>01408/INFOEM/IP/RR/2025</w:t>
            </w:r>
          </w:p>
        </w:tc>
        <w:tc>
          <w:tcPr>
            <w:tcW w:w="6214" w:type="dxa"/>
            <w:vMerge/>
            <w:shd w:val="clear" w:color="auto" w:fill="auto"/>
          </w:tcPr>
          <w:p w14:paraId="0B280C35" w14:textId="77777777" w:rsidR="000C23F0" w:rsidRPr="00C24123" w:rsidRDefault="000C23F0" w:rsidP="00C24123">
            <w:pPr>
              <w:widowControl w:val="0"/>
              <w:pBdr>
                <w:top w:val="nil"/>
                <w:left w:val="nil"/>
                <w:bottom w:val="nil"/>
                <w:right w:val="nil"/>
                <w:between w:val="nil"/>
              </w:pBdr>
              <w:spacing w:line="276" w:lineRule="auto"/>
              <w:jc w:val="left"/>
              <w:rPr>
                <w:b/>
              </w:rPr>
            </w:pPr>
          </w:p>
        </w:tc>
      </w:tr>
    </w:tbl>
    <w:p w14:paraId="4A08AF33" w14:textId="77777777" w:rsidR="000C23F0" w:rsidRPr="00C24123" w:rsidRDefault="000C23F0" w:rsidP="00C24123"/>
    <w:p w14:paraId="4A361197" w14:textId="77777777" w:rsidR="000C23F0" w:rsidRPr="00C24123" w:rsidRDefault="00FE15E2" w:rsidP="00C24123">
      <w:pPr>
        <w:pStyle w:val="Ttulo2"/>
        <w:jc w:val="left"/>
      </w:pPr>
      <w:bookmarkStart w:id="8" w:name="_heading=h.tl4gri8b8p90" w:colFirst="0" w:colLast="0"/>
      <w:bookmarkEnd w:id="8"/>
      <w:r w:rsidRPr="00C24123">
        <w:lastRenderedPageBreak/>
        <w:t>DEL RECURSO DE REVISIÓN</w:t>
      </w:r>
    </w:p>
    <w:p w14:paraId="174DB46F" w14:textId="77777777" w:rsidR="000C23F0" w:rsidRPr="00C24123" w:rsidRDefault="00FE15E2" w:rsidP="00C24123">
      <w:pPr>
        <w:pStyle w:val="Ttulo3"/>
      </w:pPr>
      <w:bookmarkStart w:id="9" w:name="_heading=h.onoay7bbf9j1" w:colFirst="0" w:colLast="0"/>
      <w:bookmarkEnd w:id="9"/>
      <w:r w:rsidRPr="00C24123">
        <w:t>a) Interposición del Recurso de Revisión</w:t>
      </w:r>
    </w:p>
    <w:p w14:paraId="1B0FD35A" w14:textId="77777777" w:rsidR="000C23F0" w:rsidRPr="00C24123" w:rsidRDefault="00FE15E2" w:rsidP="00C24123">
      <w:pPr>
        <w:ind w:right="-28"/>
      </w:pPr>
      <w:r w:rsidRPr="00C24123">
        <w:t xml:space="preserve">El </w:t>
      </w:r>
      <w:r w:rsidRPr="00C24123">
        <w:rPr>
          <w:b/>
        </w:rPr>
        <w:t>catorce de febrero de dos mil veinticinco LA PARTE RECURRENTE</w:t>
      </w:r>
      <w:r w:rsidRPr="00C24123">
        <w:t xml:space="preserve"> interpuso los recursos de revisión en contra de las respuestas emitidas por el </w:t>
      </w:r>
      <w:r w:rsidRPr="00C24123">
        <w:rPr>
          <w:b/>
        </w:rPr>
        <w:t>SUJETO OBLIGADO</w:t>
      </w:r>
      <w:r w:rsidRPr="00C24123">
        <w:t xml:space="preserve">, mismos que fueron registrados en el </w:t>
      </w:r>
      <w:r w:rsidRPr="00C24123">
        <w:rPr>
          <w:b/>
        </w:rPr>
        <w:t>SAIMEX</w:t>
      </w:r>
      <w:r w:rsidRPr="00C24123">
        <w:t xml:space="preserve"> con los números de expediente </w:t>
      </w:r>
      <w:r w:rsidRPr="00C24123">
        <w:rPr>
          <w:b/>
        </w:rPr>
        <w:t xml:space="preserve">01407/INFOEM/IP/RR/2025 </w:t>
      </w:r>
      <w:r w:rsidRPr="00C24123">
        <w:t>y</w:t>
      </w:r>
      <w:r w:rsidRPr="00C24123">
        <w:rPr>
          <w:b/>
        </w:rPr>
        <w:t xml:space="preserve"> 01408/INFOEM/IP/RR/2025</w:t>
      </w:r>
      <w:r w:rsidRPr="00C24123">
        <w:t>, en los cuales manifiesta lo siguiente:</w:t>
      </w:r>
    </w:p>
    <w:p w14:paraId="492BF30B" w14:textId="77777777" w:rsidR="000C23F0" w:rsidRPr="00C24123" w:rsidRDefault="000C23F0" w:rsidP="00C24123">
      <w:pPr>
        <w:tabs>
          <w:tab w:val="left" w:pos="4667"/>
        </w:tabs>
        <w:ind w:right="539"/>
      </w:pPr>
    </w:p>
    <w:tbl>
      <w:tblPr>
        <w:tblStyle w:val="a1"/>
        <w:tblW w:w="906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00"/>
        <w:gridCol w:w="2282"/>
        <w:gridCol w:w="3685"/>
      </w:tblGrid>
      <w:tr w:rsidR="00C24123" w:rsidRPr="00C24123" w14:paraId="23F20501" w14:textId="77777777">
        <w:trPr>
          <w:trHeight w:val="324"/>
          <w:tblHeader/>
        </w:trPr>
        <w:tc>
          <w:tcPr>
            <w:tcW w:w="3100" w:type="dxa"/>
            <w:shd w:val="clear" w:color="auto" w:fill="D9D9D9"/>
            <w:vAlign w:val="center"/>
          </w:tcPr>
          <w:p w14:paraId="3617D48C" w14:textId="77777777" w:rsidR="000C23F0" w:rsidRPr="00C24123" w:rsidRDefault="00FE15E2" w:rsidP="00C24123">
            <w:pPr>
              <w:spacing w:line="240" w:lineRule="auto"/>
              <w:jc w:val="center"/>
              <w:rPr>
                <w:b/>
              </w:rPr>
            </w:pPr>
            <w:r w:rsidRPr="00C24123">
              <w:rPr>
                <w:b/>
              </w:rPr>
              <w:t xml:space="preserve">Número de solicitud / </w:t>
            </w:r>
          </w:p>
          <w:p w14:paraId="4B41D9BF" w14:textId="77777777" w:rsidR="000C23F0" w:rsidRPr="00C24123" w:rsidRDefault="00FE15E2" w:rsidP="00C24123">
            <w:pPr>
              <w:spacing w:line="240" w:lineRule="auto"/>
              <w:jc w:val="center"/>
              <w:rPr>
                <w:b/>
              </w:rPr>
            </w:pPr>
            <w:r w:rsidRPr="00C24123">
              <w:rPr>
                <w:b/>
              </w:rPr>
              <w:t>Número de Recurso</w:t>
            </w:r>
          </w:p>
          <w:p w14:paraId="384B5AE4" w14:textId="77777777" w:rsidR="000C23F0" w:rsidRPr="00C24123" w:rsidRDefault="000C23F0" w:rsidP="00C24123">
            <w:pPr>
              <w:spacing w:line="240" w:lineRule="auto"/>
              <w:jc w:val="center"/>
              <w:rPr>
                <w:b/>
              </w:rPr>
            </w:pPr>
          </w:p>
        </w:tc>
        <w:tc>
          <w:tcPr>
            <w:tcW w:w="2282" w:type="dxa"/>
            <w:shd w:val="clear" w:color="auto" w:fill="D9D9D9"/>
            <w:vAlign w:val="center"/>
          </w:tcPr>
          <w:p w14:paraId="3DEAA2E3" w14:textId="77777777" w:rsidR="000C23F0" w:rsidRPr="00C24123" w:rsidRDefault="00FE15E2" w:rsidP="00C24123">
            <w:pPr>
              <w:spacing w:line="240" w:lineRule="auto"/>
              <w:jc w:val="center"/>
              <w:rPr>
                <w:b/>
              </w:rPr>
            </w:pPr>
            <w:r w:rsidRPr="00C24123">
              <w:rPr>
                <w:b/>
              </w:rPr>
              <w:t xml:space="preserve">Acto Impugnado  </w:t>
            </w:r>
          </w:p>
        </w:tc>
        <w:tc>
          <w:tcPr>
            <w:tcW w:w="3685" w:type="dxa"/>
            <w:shd w:val="clear" w:color="auto" w:fill="D9D9D9"/>
            <w:vAlign w:val="center"/>
          </w:tcPr>
          <w:p w14:paraId="6D77B1EF" w14:textId="77777777" w:rsidR="000C23F0" w:rsidRPr="00C24123" w:rsidRDefault="00FE15E2" w:rsidP="00C24123">
            <w:pPr>
              <w:spacing w:line="240" w:lineRule="auto"/>
              <w:jc w:val="center"/>
              <w:rPr>
                <w:b/>
              </w:rPr>
            </w:pPr>
            <w:r w:rsidRPr="00C24123">
              <w:rPr>
                <w:b/>
              </w:rPr>
              <w:t xml:space="preserve">Razones o motivos de inconformidad </w:t>
            </w:r>
          </w:p>
        </w:tc>
      </w:tr>
      <w:tr w:rsidR="00C24123" w:rsidRPr="00C24123" w14:paraId="361AA023" w14:textId="77777777">
        <w:trPr>
          <w:trHeight w:val="962"/>
        </w:trPr>
        <w:tc>
          <w:tcPr>
            <w:tcW w:w="3100" w:type="dxa"/>
            <w:shd w:val="clear" w:color="auto" w:fill="auto"/>
          </w:tcPr>
          <w:p w14:paraId="16B6AF7D" w14:textId="77777777" w:rsidR="000C23F0" w:rsidRPr="00C24123" w:rsidRDefault="00FE15E2" w:rsidP="00C24123">
            <w:pPr>
              <w:spacing w:line="240" w:lineRule="auto"/>
              <w:jc w:val="center"/>
              <w:rPr>
                <w:b/>
              </w:rPr>
            </w:pPr>
            <w:r w:rsidRPr="00C24123">
              <w:rPr>
                <w:b/>
              </w:rPr>
              <w:t>00030/METEPEC/IP/2025</w:t>
            </w:r>
          </w:p>
          <w:p w14:paraId="797703C2" w14:textId="77777777" w:rsidR="000C23F0" w:rsidRPr="00C24123" w:rsidRDefault="00FE15E2" w:rsidP="00C24123">
            <w:pPr>
              <w:spacing w:line="240" w:lineRule="auto"/>
              <w:jc w:val="center"/>
              <w:rPr>
                <w:b/>
              </w:rPr>
            </w:pPr>
            <w:r w:rsidRPr="00C24123">
              <w:rPr>
                <w:b/>
              </w:rPr>
              <w:t>01407/INFOEM/IP/RR/2025</w:t>
            </w:r>
          </w:p>
        </w:tc>
        <w:tc>
          <w:tcPr>
            <w:tcW w:w="2282" w:type="dxa"/>
            <w:vMerge w:val="restart"/>
            <w:shd w:val="clear" w:color="auto" w:fill="auto"/>
          </w:tcPr>
          <w:p w14:paraId="65D80FE7" w14:textId="77777777" w:rsidR="000C23F0" w:rsidRPr="00C24123" w:rsidRDefault="00FE15E2" w:rsidP="00C24123">
            <w:pPr>
              <w:spacing w:line="240" w:lineRule="auto"/>
              <w:rPr>
                <w:i/>
              </w:rPr>
            </w:pPr>
            <w:r w:rsidRPr="00C24123">
              <w:rPr>
                <w:i/>
              </w:rPr>
              <w:t>“LA RESPUESTA EN SU TOTALIDAD” (sic)</w:t>
            </w:r>
          </w:p>
        </w:tc>
        <w:tc>
          <w:tcPr>
            <w:tcW w:w="3685" w:type="dxa"/>
            <w:vMerge w:val="restart"/>
          </w:tcPr>
          <w:p w14:paraId="2CE6F673" w14:textId="77777777" w:rsidR="000C23F0" w:rsidRPr="00C24123" w:rsidRDefault="00FE15E2" w:rsidP="00C24123">
            <w:pPr>
              <w:spacing w:line="240" w:lineRule="auto"/>
              <w:rPr>
                <w:i/>
              </w:rPr>
            </w:pPr>
            <w:r w:rsidRPr="00C24123">
              <w:rPr>
                <w:i/>
              </w:rPr>
              <w:t xml:space="preserve">“EL SUJETO OBLIGADO PRETENDE REALIZAR UN CAMBIO DE MODALIDAD SIN HACERLO DE MANERA CORRECTA NI FUNDAD NI MOTIVADA, TAMPOCO ACREDITA IMPOSIBILIDAD PARA HACERLO LO CUAL PRESUME NO SE INTENTO SI QUIERA SUBIR LA INFORMACIÓN Y QUE EL SISTEMA SE LOS IMPIDIERA, POR LO CUAL SOLICITO ME SEA ENTREGADA LA INFORMACIÓN TAL CUAL SE SOLICITÓ DE INICIO ACLARANDO QUE NO ESTOY CONSINTIENDO NADA PORQUE NO SE ME ENTREGÓ NADA DE NADA. ADEMÁS PORFA EXPLIQUENLE AL SUJETO OBLIGADO QUE EL NO PUEDE ACUMULAR LAS SOLICITUDES YA QUE CADA SOLICITUD ES INDEPENDIENTE Y NO PUEDE ARGUMENTAR QUE NO CABE LA </w:t>
            </w:r>
            <w:r w:rsidRPr="00C24123">
              <w:rPr>
                <w:i/>
              </w:rPr>
              <w:lastRenderedPageBreak/>
              <w:t xml:space="preserve">INFORMACIÓN YA QUE CADA SOLICITUD TIENE LA CAPACIDAD INDEPENDIENTE PARA QUE QUEPA LO QUE ESTOUY PIDIENDO” (sic) </w:t>
            </w:r>
          </w:p>
          <w:p w14:paraId="338951FA" w14:textId="77777777" w:rsidR="000C23F0" w:rsidRPr="00C24123" w:rsidRDefault="00FE15E2" w:rsidP="00C24123">
            <w:pPr>
              <w:spacing w:line="240" w:lineRule="auto"/>
              <w:rPr>
                <w:i/>
              </w:rPr>
            </w:pPr>
            <w:r w:rsidRPr="00C24123">
              <w:rPr>
                <w:i/>
              </w:rPr>
              <w:t xml:space="preserve">“la respuesta” (sic) </w:t>
            </w:r>
          </w:p>
        </w:tc>
      </w:tr>
      <w:tr w:rsidR="000C23F0" w:rsidRPr="00C24123" w14:paraId="7BE0AD65" w14:textId="77777777">
        <w:trPr>
          <w:trHeight w:val="962"/>
        </w:trPr>
        <w:tc>
          <w:tcPr>
            <w:tcW w:w="3100" w:type="dxa"/>
            <w:shd w:val="clear" w:color="auto" w:fill="auto"/>
          </w:tcPr>
          <w:p w14:paraId="367E4106" w14:textId="77777777" w:rsidR="000C23F0" w:rsidRPr="00C24123" w:rsidRDefault="00FE15E2" w:rsidP="00C24123">
            <w:pPr>
              <w:spacing w:line="240" w:lineRule="auto"/>
              <w:jc w:val="center"/>
              <w:rPr>
                <w:b/>
              </w:rPr>
            </w:pPr>
            <w:r w:rsidRPr="00C24123">
              <w:rPr>
                <w:b/>
              </w:rPr>
              <w:t>00029/METEPEC/IP/2025</w:t>
            </w:r>
          </w:p>
          <w:p w14:paraId="249142A5" w14:textId="77777777" w:rsidR="000C23F0" w:rsidRPr="00C24123" w:rsidRDefault="00FE15E2" w:rsidP="00C24123">
            <w:pPr>
              <w:spacing w:line="240" w:lineRule="auto"/>
              <w:jc w:val="center"/>
              <w:rPr>
                <w:b/>
              </w:rPr>
            </w:pPr>
            <w:r w:rsidRPr="00C24123">
              <w:rPr>
                <w:b/>
              </w:rPr>
              <w:t>01408/INFOEM/IP/RR/2025</w:t>
            </w:r>
          </w:p>
        </w:tc>
        <w:tc>
          <w:tcPr>
            <w:tcW w:w="2282" w:type="dxa"/>
            <w:vMerge/>
            <w:shd w:val="clear" w:color="auto" w:fill="auto"/>
          </w:tcPr>
          <w:p w14:paraId="73B68802" w14:textId="77777777" w:rsidR="000C23F0" w:rsidRPr="00C24123" w:rsidRDefault="000C23F0" w:rsidP="00C24123">
            <w:pPr>
              <w:widowControl w:val="0"/>
              <w:pBdr>
                <w:top w:val="nil"/>
                <w:left w:val="nil"/>
                <w:bottom w:val="nil"/>
                <w:right w:val="nil"/>
                <w:between w:val="nil"/>
              </w:pBdr>
              <w:spacing w:line="276" w:lineRule="auto"/>
              <w:jc w:val="left"/>
              <w:rPr>
                <w:b/>
              </w:rPr>
            </w:pPr>
          </w:p>
        </w:tc>
        <w:tc>
          <w:tcPr>
            <w:tcW w:w="3685" w:type="dxa"/>
            <w:vMerge/>
          </w:tcPr>
          <w:p w14:paraId="3C8CAD49" w14:textId="77777777" w:rsidR="000C23F0" w:rsidRPr="00C24123" w:rsidRDefault="000C23F0" w:rsidP="00C24123">
            <w:pPr>
              <w:widowControl w:val="0"/>
              <w:pBdr>
                <w:top w:val="nil"/>
                <w:left w:val="nil"/>
                <w:bottom w:val="nil"/>
                <w:right w:val="nil"/>
                <w:between w:val="nil"/>
              </w:pBdr>
              <w:spacing w:line="276" w:lineRule="auto"/>
              <w:jc w:val="left"/>
              <w:rPr>
                <w:b/>
              </w:rPr>
            </w:pPr>
          </w:p>
        </w:tc>
      </w:tr>
    </w:tbl>
    <w:p w14:paraId="756900C3" w14:textId="77777777" w:rsidR="000C23F0" w:rsidRPr="00C24123" w:rsidRDefault="000C23F0" w:rsidP="00C24123">
      <w:pPr>
        <w:tabs>
          <w:tab w:val="left" w:pos="4667"/>
        </w:tabs>
        <w:ind w:right="539"/>
      </w:pPr>
    </w:p>
    <w:p w14:paraId="584F2975" w14:textId="77777777" w:rsidR="000C23F0" w:rsidRPr="00C24123" w:rsidRDefault="00FE15E2" w:rsidP="00C24123">
      <w:pPr>
        <w:pStyle w:val="Ttulo3"/>
      </w:pPr>
      <w:bookmarkStart w:id="10" w:name="_heading=h.wrfcqh1ejgjl" w:colFirst="0" w:colLast="0"/>
      <w:bookmarkEnd w:id="10"/>
      <w:r w:rsidRPr="00C24123">
        <w:t>b) Turno del Recurso de Revisión</w:t>
      </w:r>
    </w:p>
    <w:p w14:paraId="6FF647A4" w14:textId="77777777" w:rsidR="000C23F0" w:rsidRPr="00C24123" w:rsidRDefault="00FE15E2" w:rsidP="00C24123">
      <w:r w:rsidRPr="00C24123">
        <w:t>Con fundamento en el artículo 185, fracción I de la Ley de Transparencia y Acceso a la Información Pública del Estado de México y Municipios, el</w:t>
      </w:r>
      <w:r w:rsidRPr="00C24123">
        <w:rPr>
          <w:b/>
        </w:rPr>
        <w:t xml:space="preserve"> catorce de febrero de dos mil veinticinco </w:t>
      </w:r>
      <w:r w:rsidRPr="00C24123">
        <w:t xml:space="preserve">se tunaron a través del </w:t>
      </w:r>
      <w:r w:rsidRPr="00C24123">
        <w:rPr>
          <w:b/>
        </w:rPr>
        <w:t>SAIMEX</w:t>
      </w:r>
      <w:r w:rsidRPr="00C24123">
        <w:t xml:space="preserve"> los Recursos de Revisión a la comisionada</w:t>
      </w:r>
      <w:r w:rsidRPr="00C24123">
        <w:rPr>
          <w:b/>
        </w:rPr>
        <w:t xml:space="preserve"> Sharon Cristina Morales Martínez, </w:t>
      </w:r>
      <w:r w:rsidRPr="00C24123">
        <w:t xml:space="preserve">a efecto de decretar su admisión o </w:t>
      </w:r>
      <w:proofErr w:type="spellStart"/>
      <w:r w:rsidRPr="00C24123">
        <w:t>desechamiento</w:t>
      </w:r>
      <w:proofErr w:type="spellEnd"/>
      <w:r w:rsidRPr="00C24123">
        <w:t xml:space="preserve">. </w:t>
      </w:r>
    </w:p>
    <w:p w14:paraId="56274C1F" w14:textId="77777777" w:rsidR="000C23F0" w:rsidRPr="00C24123" w:rsidRDefault="000C23F0" w:rsidP="00C24123"/>
    <w:p w14:paraId="3CA030AE" w14:textId="77777777" w:rsidR="000C23F0" w:rsidRPr="00C24123" w:rsidRDefault="00FE15E2" w:rsidP="00C24123">
      <w:pPr>
        <w:pStyle w:val="Ttulo3"/>
      </w:pPr>
      <w:bookmarkStart w:id="11" w:name="_heading=h.ngq9rmuzyxb" w:colFirst="0" w:colLast="0"/>
      <w:bookmarkEnd w:id="11"/>
      <w:r w:rsidRPr="00C24123">
        <w:t>c) Admisión del Recurso de Revisión</w:t>
      </w:r>
    </w:p>
    <w:p w14:paraId="687860DF" w14:textId="77777777" w:rsidR="000C23F0" w:rsidRPr="00C24123" w:rsidRDefault="00FE15E2" w:rsidP="00C24123">
      <w:r w:rsidRPr="00C24123">
        <w:t xml:space="preserve">El </w:t>
      </w:r>
      <w:r w:rsidRPr="00C24123">
        <w:rPr>
          <w:b/>
        </w:rPr>
        <w:t>diecisiete de febrero de dos mil veinticinco</w:t>
      </w:r>
      <w:r w:rsidRPr="00C24123">
        <w:t xml:space="preserve"> se acordó la admisión a trámite de los Recursos de Revisión y se integraron los expedientes respectivos, mismos que se pusieron a disposición de las partes para que, en un plazo de siete días hábiles, manifestaran lo que a su derecho conviniera, conforme a lo dispuesto por el artículo 185, fracción II de la Ley de Transparencia y Acceso a la Información Pública del Estado de México y Municipios.</w:t>
      </w:r>
    </w:p>
    <w:p w14:paraId="6D2926CC" w14:textId="77777777" w:rsidR="000C23F0" w:rsidRPr="00C24123" w:rsidRDefault="000C23F0" w:rsidP="00C24123"/>
    <w:p w14:paraId="5EC24D81" w14:textId="77777777" w:rsidR="000C23F0" w:rsidRPr="00C24123" w:rsidRDefault="00FE15E2" w:rsidP="00C24123">
      <w:pPr>
        <w:pStyle w:val="Ttulo3"/>
      </w:pPr>
      <w:bookmarkStart w:id="12" w:name="_heading=h.h1xljnpktk29" w:colFirst="0" w:colLast="0"/>
      <w:bookmarkEnd w:id="12"/>
      <w:r w:rsidRPr="00C24123">
        <w:t>d) Acumulación de los Recursos de Revisión</w:t>
      </w:r>
    </w:p>
    <w:p w14:paraId="5F242F32" w14:textId="77777777" w:rsidR="000C23F0" w:rsidRPr="00C24123" w:rsidRDefault="00FE15E2" w:rsidP="00C24123">
      <w:pPr>
        <w:ind w:left="-57"/>
        <w:rPr>
          <w:b/>
        </w:rPr>
      </w:pPr>
      <w:bookmarkStart w:id="13" w:name="_heading=h.vhpyo0h5txc4" w:colFirst="0" w:colLast="0"/>
      <w:bookmarkEnd w:id="13"/>
      <w:r w:rsidRPr="00C24123">
        <w:t xml:space="preserve">Por economía procesal y con la finalidad de evitar resoluciones contradictorias, en la </w:t>
      </w:r>
      <w:r w:rsidRPr="00C24123">
        <w:rPr>
          <w:b/>
        </w:rPr>
        <w:t>Séptima Sesión Ordinaria</w:t>
      </w:r>
      <w:r w:rsidRPr="00C24123">
        <w:t>, celebrada el</w:t>
      </w:r>
      <w:r w:rsidRPr="00C24123">
        <w:rPr>
          <w:b/>
        </w:rPr>
        <w:t xml:space="preserve"> veintiséis de febrero de dos mil veinticinco</w:t>
      </w:r>
      <w:r w:rsidRPr="00C24123">
        <w:t>, el Pleno de este Instituto determinó acumular los Recursos de Revisión</w:t>
      </w:r>
      <w:r w:rsidRPr="00C24123">
        <w:rPr>
          <w:b/>
        </w:rPr>
        <w:t xml:space="preserve"> 01407/INFOEM/IP/RR/2025 </w:t>
      </w:r>
      <w:r w:rsidRPr="00C24123">
        <w:t>y</w:t>
      </w:r>
      <w:r w:rsidRPr="00C24123">
        <w:rPr>
          <w:b/>
        </w:rPr>
        <w:t xml:space="preserve"> 01408/INFOEM/IP/RR/2025.</w:t>
      </w:r>
    </w:p>
    <w:p w14:paraId="0A336922" w14:textId="77777777" w:rsidR="000C23F0" w:rsidRPr="00C24123" w:rsidRDefault="000C23F0" w:rsidP="00C24123"/>
    <w:p w14:paraId="7154FA44" w14:textId="77777777" w:rsidR="000C23F0" w:rsidRPr="00C24123" w:rsidRDefault="00FE15E2" w:rsidP="00C24123">
      <w:pPr>
        <w:pStyle w:val="Ttulo3"/>
      </w:pPr>
      <w:bookmarkStart w:id="14" w:name="_heading=h.efpvtb5hihnt" w:colFirst="0" w:colLast="0"/>
      <w:bookmarkEnd w:id="14"/>
      <w:r w:rsidRPr="00C24123">
        <w:t>e) Informe Justificado del Sujeto Obligado</w:t>
      </w:r>
    </w:p>
    <w:p w14:paraId="6411F664" w14:textId="77777777" w:rsidR="000C23F0" w:rsidRPr="00C24123" w:rsidRDefault="00FE15E2" w:rsidP="00C24123">
      <w:r w:rsidRPr="00C24123">
        <w:t xml:space="preserve">El </w:t>
      </w:r>
      <w:r w:rsidRPr="00C24123">
        <w:rPr>
          <w:b/>
        </w:rPr>
        <w:t>veinticinco de febrero, once y veinticinco de marzo de dos mil veinticinco EL SUJETO OBLIGADO</w:t>
      </w:r>
      <w:r w:rsidRPr="00C24123">
        <w:t xml:space="preserve"> rindió los informes justificados a través del </w:t>
      </w:r>
      <w:r w:rsidRPr="00C24123">
        <w:rPr>
          <w:b/>
        </w:rPr>
        <w:t>SAIMEX</w:t>
      </w:r>
      <w:r w:rsidRPr="00C24123">
        <w:t xml:space="preserve">, adjuntando para ello los archivos que a continuación se describen: </w:t>
      </w:r>
    </w:p>
    <w:p w14:paraId="2026458E" w14:textId="77777777" w:rsidR="000C23F0" w:rsidRPr="00C24123" w:rsidRDefault="000C23F0" w:rsidP="00C24123"/>
    <w:tbl>
      <w:tblPr>
        <w:tblStyle w:val="a2"/>
        <w:tblW w:w="906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53"/>
        <w:gridCol w:w="6214"/>
      </w:tblGrid>
      <w:tr w:rsidR="00C24123" w:rsidRPr="00C24123" w14:paraId="1A39C0DF" w14:textId="77777777">
        <w:trPr>
          <w:trHeight w:val="324"/>
          <w:tblHeader/>
        </w:trPr>
        <w:tc>
          <w:tcPr>
            <w:tcW w:w="2853" w:type="dxa"/>
            <w:shd w:val="clear" w:color="auto" w:fill="D9D9D9"/>
            <w:vAlign w:val="center"/>
          </w:tcPr>
          <w:p w14:paraId="77470949" w14:textId="77777777" w:rsidR="000C23F0" w:rsidRPr="00C24123" w:rsidRDefault="00FE15E2" w:rsidP="00C24123">
            <w:pPr>
              <w:spacing w:line="240" w:lineRule="auto"/>
              <w:jc w:val="center"/>
              <w:rPr>
                <w:b/>
              </w:rPr>
            </w:pPr>
            <w:r w:rsidRPr="00C24123">
              <w:rPr>
                <w:b/>
              </w:rPr>
              <w:t xml:space="preserve">Número de solicitud / </w:t>
            </w:r>
          </w:p>
          <w:p w14:paraId="7B3C3844" w14:textId="77777777" w:rsidR="000C23F0" w:rsidRPr="00C24123" w:rsidRDefault="00FE15E2" w:rsidP="00C24123">
            <w:pPr>
              <w:spacing w:line="240" w:lineRule="auto"/>
              <w:jc w:val="center"/>
              <w:rPr>
                <w:b/>
              </w:rPr>
            </w:pPr>
            <w:r w:rsidRPr="00C24123">
              <w:rPr>
                <w:b/>
              </w:rPr>
              <w:t>Número de Recurso</w:t>
            </w:r>
          </w:p>
          <w:p w14:paraId="5047878E" w14:textId="77777777" w:rsidR="000C23F0" w:rsidRPr="00C24123" w:rsidRDefault="000C23F0" w:rsidP="00C24123">
            <w:pPr>
              <w:spacing w:line="240" w:lineRule="auto"/>
              <w:jc w:val="center"/>
              <w:rPr>
                <w:b/>
              </w:rPr>
            </w:pPr>
          </w:p>
        </w:tc>
        <w:tc>
          <w:tcPr>
            <w:tcW w:w="6214" w:type="dxa"/>
            <w:shd w:val="clear" w:color="auto" w:fill="D9D9D9"/>
            <w:vAlign w:val="center"/>
          </w:tcPr>
          <w:p w14:paraId="6328405B" w14:textId="77777777" w:rsidR="000C23F0" w:rsidRPr="00C24123" w:rsidRDefault="00FE15E2" w:rsidP="00C24123">
            <w:pPr>
              <w:spacing w:line="240" w:lineRule="auto"/>
              <w:jc w:val="center"/>
              <w:rPr>
                <w:b/>
              </w:rPr>
            </w:pPr>
            <w:r w:rsidRPr="00C24123">
              <w:rPr>
                <w:b/>
              </w:rPr>
              <w:t xml:space="preserve">Contenido de la solicitud </w:t>
            </w:r>
          </w:p>
        </w:tc>
      </w:tr>
      <w:tr w:rsidR="00C24123" w:rsidRPr="00C24123" w14:paraId="25367333" w14:textId="77777777">
        <w:trPr>
          <w:trHeight w:val="962"/>
        </w:trPr>
        <w:tc>
          <w:tcPr>
            <w:tcW w:w="2853" w:type="dxa"/>
            <w:shd w:val="clear" w:color="auto" w:fill="auto"/>
          </w:tcPr>
          <w:p w14:paraId="34A8EE60" w14:textId="77777777" w:rsidR="000C23F0" w:rsidRPr="00C24123" w:rsidRDefault="00FE15E2" w:rsidP="00C24123">
            <w:pPr>
              <w:spacing w:line="240" w:lineRule="auto"/>
              <w:jc w:val="center"/>
              <w:rPr>
                <w:b/>
              </w:rPr>
            </w:pPr>
            <w:r w:rsidRPr="00C24123">
              <w:rPr>
                <w:b/>
              </w:rPr>
              <w:t>00030/METEPEC/IP/2025</w:t>
            </w:r>
          </w:p>
          <w:p w14:paraId="4FCD97AA" w14:textId="77777777" w:rsidR="000C23F0" w:rsidRPr="00C24123" w:rsidRDefault="00FE15E2" w:rsidP="00C24123">
            <w:pPr>
              <w:spacing w:line="240" w:lineRule="auto"/>
              <w:jc w:val="center"/>
              <w:rPr>
                <w:b/>
              </w:rPr>
            </w:pPr>
            <w:r w:rsidRPr="00C24123">
              <w:rPr>
                <w:b/>
              </w:rPr>
              <w:t>01407/INFOEM/IP/RR/2025</w:t>
            </w:r>
          </w:p>
        </w:tc>
        <w:tc>
          <w:tcPr>
            <w:tcW w:w="6214" w:type="dxa"/>
            <w:shd w:val="clear" w:color="auto" w:fill="auto"/>
          </w:tcPr>
          <w:p w14:paraId="1D4036D7" w14:textId="77777777" w:rsidR="000C23F0" w:rsidRPr="00C24123" w:rsidRDefault="00FE15E2" w:rsidP="00C24123">
            <w:pPr>
              <w:numPr>
                <w:ilvl w:val="0"/>
                <w:numId w:val="3"/>
              </w:numPr>
              <w:pBdr>
                <w:top w:val="nil"/>
                <w:left w:val="nil"/>
                <w:bottom w:val="nil"/>
                <w:right w:val="nil"/>
                <w:between w:val="nil"/>
              </w:pBdr>
              <w:spacing w:line="240" w:lineRule="auto"/>
              <w:rPr>
                <w:rFonts w:eastAsia="Palatino Linotype" w:cs="Palatino Linotype"/>
                <w:b/>
                <w:i/>
                <w:szCs w:val="22"/>
              </w:rPr>
            </w:pPr>
            <w:r w:rsidRPr="00C24123">
              <w:rPr>
                <w:rFonts w:eastAsia="Palatino Linotype" w:cs="Palatino Linotype"/>
                <w:b/>
                <w:i/>
                <w:szCs w:val="22"/>
              </w:rPr>
              <w:t xml:space="preserve">00030-ADMINISTRACIÓN.pdf, </w:t>
            </w:r>
            <w:r w:rsidRPr="00C24123">
              <w:rPr>
                <w:rFonts w:eastAsia="Palatino Linotype" w:cs="Palatino Linotype"/>
                <w:szCs w:val="22"/>
              </w:rPr>
              <w:t xml:space="preserve">el cual contiene el oficio número DTYGA/MET/0173/2025 del dieciocho de febrero de dos mil veinticinco, por medio del cual el Director de Transparencia y Gobierno Abierto, solicita al Director de Administración manifieste lo que a derecho convenga respecto del Recurso de Revisión interpuesto por </w:t>
            </w:r>
            <w:r w:rsidRPr="00C24123">
              <w:rPr>
                <w:rFonts w:eastAsia="Palatino Linotype" w:cs="Palatino Linotype"/>
                <w:b/>
                <w:szCs w:val="22"/>
              </w:rPr>
              <w:t>LA PARTE RECURRENTE.</w:t>
            </w:r>
            <w:r w:rsidRPr="00C24123">
              <w:rPr>
                <w:rFonts w:eastAsia="Palatino Linotype" w:cs="Palatino Linotype"/>
                <w:szCs w:val="22"/>
              </w:rPr>
              <w:t xml:space="preserve"> </w:t>
            </w:r>
          </w:p>
          <w:p w14:paraId="4384A707" w14:textId="77777777" w:rsidR="000C23F0" w:rsidRPr="00C24123" w:rsidRDefault="00FE15E2" w:rsidP="00C24123">
            <w:pPr>
              <w:numPr>
                <w:ilvl w:val="0"/>
                <w:numId w:val="3"/>
              </w:numPr>
              <w:pBdr>
                <w:top w:val="nil"/>
                <w:left w:val="nil"/>
                <w:bottom w:val="nil"/>
                <w:right w:val="nil"/>
                <w:between w:val="nil"/>
              </w:pBdr>
              <w:spacing w:line="240" w:lineRule="auto"/>
              <w:rPr>
                <w:rFonts w:eastAsia="Palatino Linotype" w:cs="Palatino Linotype"/>
                <w:b/>
                <w:i/>
                <w:szCs w:val="22"/>
              </w:rPr>
            </w:pPr>
            <w:r w:rsidRPr="00C24123">
              <w:rPr>
                <w:rFonts w:eastAsia="Palatino Linotype" w:cs="Palatino Linotype"/>
                <w:b/>
                <w:i/>
                <w:szCs w:val="22"/>
              </w:rPr>
              <w:t xml:space="preserve">RR1407 SOL. 30 ADM.pdf, </w:t>
            </w:r>
            <w:r w:rsidRPr="00C24123">
              <w:rPr>
                <w:rFonts w:eastAsia="Palatino Linotype" w:cs="Palatino Linotype"/>
                <w:szCs w:val="22"/>
              </w:rPr>
              <w:t xml:space="preserve">el cual contiene el oficio número DA/0812/2025 del veinticuatro de febrero de dos mil veinticinco, por medio del cual el Director de Administración medularmente confirma la repuesta emitida.  </w:t>
            </w:r>
          </w:p>
          <w:p w14:paraId="530897FA" w14:textId="77777777" w:rsidR="000C23F0" w:rsidRPr="00C24123" w:rsidRDefault="00FE15E2" w:rsidP="00C24123">
            <w:pPr>
              <w:numPr>
                <w:ilvl w:val="0"/>
                <w:numId w:val="3"/>
              </w:numPr>
              <w:pBdr>
                <w:top w:val="nil"/>
                <w:left w:val="nil"/>
                <w:bottom w:val="nil"/>
                <w:right w:val="nil"/>
                <w:between w:val="nil"/>
              </w:pBdr>
              <w:spacing w:line="240" w:lineRule="auto"/>
              <w:rPr>
                <w:rFonts w:eastAsia="Palatino Linotype" w:cs="Palatino Linotype"/>
                <w:b/>
                <w:i/>
                <w:szCs w:val="22"/>
              </w:rPr>
            </w:pPr>
            <w:r w:rsidRPr="00C24123">
              <w:rPr>
                <w:rFonts w:eastAsia="Palatino Linotype" w:cs="Palatino Linotype"/>
                <w:b/>
                <w:i/>
                <w:szCs w:val="22"/>
              </w:rPr>
              <w:t>IA 29y30_2025 (2).</w:t>
            </w:r>
            <w:proofErr w:type="spellStart"/>
            <w:r w:rsidRPr="00C24123">
              <w:rPr>
                <w:rFonts w:eastAsia="Palatino Linotype" w:cs="Palatino Linotype"/>
                <w:b/>
                <w:i/>
                <w:szCs w:val="22"/>
              </w:rPr>
              <w:t>pdf</w:t>
            </w:r>
            <w:proofErr w:type="spellEnd"/>
            <w:r w:rsidRPr="00C24123">
              <w:rPr>
                <w:rFonts w:eastAsia="Palatino Linotype" w:cs="Palatino Linotype"/>
                <w:b/>
                <w:i/>
                <w:szCs w:val="22"/>
              </w:rPr>
              <w:t xml:space="preserve">, </w:t>
            </w:r>
            <w:r w:rsidRPr="00C24123">
              <w:rPr>
                <w:rFonts w:eastAsia="Palatino Linotype" w:cs="Palatino Linotype"/>
                <w:szCs w:val="22"/>
              </w:rPr>
              <w:t xml:space="preserve">el cual contiene el oficio número DA/1222/2025 del veinticuatro de marzo de dos mil veinticinco, por medio del cual el Director de Administración medularmente precisa que la información correspondiente de los meses de junio, julio, noviembre y diciembre de 2024, corresponde a 4,934 fojas, en una resolución de 300 DPI. </w:t>
            </w:r>
          </w:p>
          <w:p w14:paraId="0BBB22E5" w14:textId="77777777" w:rsidR="000C23F0" w:rsidRPr="00C24123" w:rsidRDefault="00FE15E2" w:rsidP="00C24123">
            <w:pPr>
              <w:numPr>
                <w:ilvl w:val="0"/>
                <w:numId w:val="3"/>
              </w:numPr>
              <w:pBdr>
                <w:top w:val="nil"/>
                <w:left w:val="nil"/>
                <w:bottom w:val="nil"/>
                <w:right w:val="nil"/>
                <w:between w:val="nil"/>
              </w:pBdr>
              <w:spacing w:line="240" w:lineRule="auto"/>
              <w:rPr>
                <w:rFonts w:eastAsia="Palatino Linotype" w:cs="Palatino Linotype"/>
                <w:b/>
                <w:i/>
                <w:szCs w:val="22"/>
              </w:rPr>
            </w:pPr>
            <w:r w:rsidRPr="00C24123">
              <w:rPr>
                <w:rFonts w:eastAsia="Palatino Linotype" w:cs="Palatino Linotype"/>
                <w:b/>
                <w:i/>
                <w:szCs w:val="22"/>
              </w:rPr>
              <w:t xml:space="preserve">Recibo de nómina </w:t>
            </w:r>
            <w:proofErr w:type="spellStart"/>
            <w:r w:rsidRPr="00C24123">
              <w:rPr>
                <w:rFonts w:eastAsia="Palatino Linotype" w:cs="Palatino Linotype"/>
                <w:b/>
                <w:i/>
                <w:szCs w:val="22"/>
              </w:rPr>
              <w:t>testado_redacted</w:t>
            </w:r>
            <w:proofErr w:type="spellEnd"/>
            <w:r w:rsidRPr="00C24123">
              <w:rPr>
                <w:rFonts w:eastAsia="Palatino Linotype" w:cs="Palatino Linotype"/>
                <w:b/>
                <w:i/>
                <w:szCs w:val="22"/>
              </w:rPr>
              <w:t xml:space="preserve"> (2).</w:t>
            </w:r>
            <w:proofErr w:type="spellStart"/>
            <w:r w:rsidRPr="00C24123">
              <w:rPr>
                <w:rFonts w:eastAsia="Palatino Linotype" w:cs="Palatino Linotype"/>
                <w:b/>
                <w:i/>
                <w:szCs w:val="22"/>
              </w:rPr>
              <w:t>pdf</w:t>
            </w:r>
            <w:proofErr w:type="spellEnd"/>
            <w:r w:rsidRPr="00C24123">
              <w:rPr>
                <w:rFonts w:eastAsia="Palatino Linotype" w:cs="Palatino Linotype"/>
                <w:b/>
                <w:i/>
                <w:szCs w:val="22"/>
              </w:rPr>
              <w:t xml:space="preserve">, </w:t>
            </w:r>
            <w:r w:rsidRPr="00C24123">
              <w:rPr>
                <w:rFonts w:eastAsia="Palatino Linotype" w:cs="Palatino Linotype"/>
                <w:szCs w:val="22"/>
              </w:rPr>
              <w:t xml:space="preserve">el cual contiene recibo de nómina testado.  </w:t>
            </w:r>
          </w:p>
        </w:tc>
      </w:tr>
      <w:tr w:rsidR="000C23F0" w:rsidRPr="00C24123" w14:paraId="7EE4C9AD" w14:textId="77777777">
        <w:trPr>
          <w:trHeight w:val="962"/>
        </w:trPr>
        <w:tc>
          <w:tcPr>
            <w:tcW w:w="2853" w:type="dxa"/>
            <w:shd w:val="clear" w:color="auto" w:fill="auto"/>
          </w:tcPr>
          <w:p w14:paraId="34EE345C" w14:textId="77777777" w:rsidR="000C23F0" w:rsidRPr="00C24123" w:rsidRDefault="00FE15E2" w:rsidP="00C24123">
            <w:pPr>
              <w:spacing w:line="240" w:lineRule="auto"/>
              <w:jc w:val="center"/>
              <w:rPr>
                <w:b/>
              </w:rPr>
            </w:pPr>
            <w:r w:rsidRPr="00C24123">
              <w:rPr>
                <w:b/>
              </w:rPr>
              <w:t>00029/METEPEC/IP/2025</w:t>
            </w:r>
          </w:p>
          <w:p w14:paraId="315B762E" w14:textId="77777777" w:rsidR="000C23F0" w:rsidRPr="00C24123" w:rsidRDefault="00FE15E2" w:rsidP="00C24123">
            <w:pPr>
              <w:spacing w:line="240" w:lineRule="auto"/>
              <w:jc w:val="center"/>
              <w:rPr>
                <w:b/>
              </w:rPr>
            </w:pPr>
            <w:r w:rsidRPr="00C24123">
              <w:rPr>
                <w:b/>
              </w:rPr>
              <w:t>01408/INFOEM/IP/RR/2025</w:t>
            </w:r>
          </w:p>
        </w:tc>
        <w:tc>
          <w:tcPr>
            <w:tcW w:w="6214" w:type="dxa"/>
            <w:shd w:val="clear" w:color="auto" w:fill="auto"/>
          </w:tcPr>
          <w:p w14:paraId="1CD18480" w14:textId="77777777" w:rsidR="000C23F0" w:rsidRPr="00C24123" w:rsidRDefault="00FE15E2" w:rsidP="00C24123">
            <w:pPr>
              <w:numPr>
                <w:ilvl w:val="0"/>
                <w:numId w:val="3"/>
              </w:numPr>
              <w:pBdr>
                <w:top w:val="nil"/>
                <w:left w:val="nil"/>
                <w:bottom w:val="nil"/>
                <w:right w:val="nil"/>
                <w:between w:val="nil"/>
              </w:pBdr>
              <w:spacing w:line="240" w:lineRule="auto"/>
              <w:rPr>
                <w:rFonts w:eastAsia="Palatino Linotype" w:cs="Palatino Linotype"/>
                <w:b/>
                <w:i/>
                <w:szCs w:val="22"/>
              </w:rPr>
            </w:pPr>
            <w:r w:rsidRPr="00C24123">
              <w:rPr>
                <w:rFonts w:eastAsia="Palatino Linotype" w:cs="Palatino Linotype"/>
                <w:b/>
                <w:i/>
                <w:szCs w:val="22"/>
              </w:rPr>
              <w:t xml:space="preserve">00029-ADMINISTRACIÓN.pdf, </w:t>
            </w:r>
            <w:r w:rsidRPr="00C24123">
              <w:rPr>
                <w:rFonts w:eastAsia="Palatino Linotype" w:cs="Palatino Linotype"/>
                <w:szCs w:val="22"/>
              </w:rPr>
              <w:t xml:space="preserve">el cual contiene el oficio número DTYGA/MET/0172/2025 del dieciocho de febrero de dos mil veinticinco, por medio del cual el Director de Transparencia y Gobierno Abierto, solicita al Director de Administración manifieste lo que a </w:t>
            </w:r>
            <w:r w:rsidRPr="00C24123">
              <w:rPr>
                <w:rFonts w:eastAsia="Palatino Linotype" w:cs="Palatino Linotype"/>
                <w:szCs w:val="22"/>
              </w:rPr>
              <w:lastRenderedPageBreak/>
              <w:t xml:space="preserve">derecho convenga respecto del Recurso de Revisión interpuesto por </w:t>
            </w:r>
            <w:r w:rsidRPr="00C24123">
              <w:rPr>
                <w:rFonts w:eastAsia="Palatino Linotype" w:cs="Palatino Linotype"/>
                <w:b/>
                <w:szCs w:val="22"/>
              </w:rPr>
              <w:t>LA PARTE RECURRENTE.</w:t>
            </w:r>
            <w:r w:rsidRPr="00C24123">
              <w:rPr>
                <w:rFonts w:eastAsia="Palatino Linotype" w:cs="Palatino Linotype"/>
                <w:szCs w:val="22"/>
              </w:rPr>
              <w:t xml:space="preserve"> </w:t>
            </w:r>
          </w:p>
          <w:p w14:paraId="2CD4E869" w14:textId="77777777" w:rsidR="000C23F0" w:rsidRPr="00C24123" w:rsidRDefault="00FE15E2" w:rsidP="00C24123">
            <w:pPr>
              <w:numPr>
                <w:ilvl w:val="0"/>
                <w:numId w:val="3"/>
              </w:numPr>
              <w:pBdr>
                <w:top w:val="nil"/>
                <w:left w:val="nil"/>
                <w:bottom w:val="nil"/>
                <w:right w:val="nil"/>
                <w:between w:val="nil"/>
              </w:pBdr>
              <w:spacing w:line="240" w:lineRule="auto"/>
              <w:rPr>
                <w:rFonts w:eastAsia="Palatino Linotype" w:cs="Palatino Linotype"/>
                <w:b/>
                <w:i/>
                <w:szCs w:val="22"/>
              </w:rPr>
            </w:pPr>
            <w:r w:rsidRPr="00C24123">
              <w:rPr>
                <w:rFonts w:eastAsia="Palatino Linotype" w:cs="Palatino Linotype"/>
                <w:b/>
                <w:i/>
                <w:szCs w:val="22"/>
              </w:rPr>
              <w:t>RR1408 SOL. 29 ADM</w:t>
            </w:r>
            <w:proofErr w:type="gramStart"/>
            <w:r w:rsidRPr="00C24123">
              <w:rPr>
                <w:rFonts w:eastAsia="Palatino Linotype" w:cs="Palatino Linotype"/>
                <w:b/>
                <w:i/>
                <w:szCs w:val="22"/>
              </w:rPr>
              <w:t>..</w:t>
            </w:r>
            <w:proofErr w:type="spellStart"/>
            <w:proofErr w:type="gramEnd"/>
            <w:r w:rsidRPr="00C24123">
              <w:rPr>
                <w:rFonts w:eastAsia="Palatino Linotype" w:cs="Palatino Linotype"/>
                <w:b/>
                <w:i/>
                <w:szCs w:val="22"/>
              </w:rPr>
              <w:t>pdf</w:t>
            </w:r>
            <w:proofErr w:type="spellEnd"/>
            <w:r w:rsidRPr="00C24123">
              <w:rPr>
                <w:rFonts w:eastAsia="Palatino Linotype" w:cs="Palatino Linotype"/>
                <w:b/>
                <w:i/>
                <w:szCs w:val="22"/>
              </w:rPr>
              <w:t xml:space="preserve">, </w:t>
            </w:r>
            <w:r w:rsidRPr="00C24123">
              <w:rPr>
                <w:rFonts w:eastAsia="Palatino Linotype" w:cs="Palatino Linotype"/>
                <w:szCs w:val="22"/>
              </w:rPr>
              <w:t xml:space="preserve">el cual contiene el oficio número DA/0811/2025 del veinticuatro de febrero de dos mil veinticinco, por medio del cual el Director de Administración medularmente confirma la repuesta emitida.  </w:t>
            </w:r>
          </w:p>
        </w:tc>
      </w:tr>
    </w:tbl>
    <w:p w14:paraId="2A19E145" w14:textId="77777777" w:rsidR="000C23F0" w:rsidRPr="00C24123" w:rsidRDefault="000C23F0" w:rsidP="00C24123"/>
    <w:p w14:paraId="3DE3CB70" w14:textId="77777777" w:rsidR="000C23F0" w:rsidRPr="00C24123" w:rsidRDefault="00FE15E2" w:rsidP="00C24123">
      <w:r w:rsidRPr="00C24123">
        <w:t xml:space="preserve">Esta información fue puesta a la vista de </w:t>
      </w:r>
      <w:r w:rsidRPr="00C24123">
        <w:rPr>
          <w:b/>
        </w:rPr>
        <w:t xml:space="preserve">LA PARTE RECURRENTE </w:t>
      </w:r>
      <w:r w:rsidRPr="00C24123">
        <w:t xml:space="preserve">el </w:t>
      </w:r>
      <w:r w:rsidRPr="00C24123">
        <w:rPr>
          <w:b/>
        </w:rPr>
        <w:t>diez y diecinueve de marzo; así como, uno de abril de dos mil veinticinco</w:t>
      </w:r>
      <w:r w:rsidRPr="00C24123">
        <w:t xml:space="preserve"> para que, en un plazo de tres días hábiles, manifestara lo que a su derecho conviniera, de conformidad con lo establecido en el artículo 185, fracción III de la Ley de Transparencia y Acceso a la Información Pública del Estado de México y Municipios.</w:t>
      </w:r>
    </w:p>
    <w:p w14:paraId="67006A71" w14:textId="77777777" w:rsidR="000C23F0" w:rsidRPr="00C24123" w:rsidRDefault="000C23F0" w:rsidP="00C24123"/>
    <w:p w14:paraId="16005A54" w14:textId="77777777" w:rsidR="000C23F0" w:rsidRPr="00C24123" w:rsidRDefault="00FE15E2" w:rsidP="00C24123">
      <w:pPr>
        <w:pStyle w:val="Ttulo3"/>
      </w:pPr>
      <w:bookmarkStart w:id="15" w:name="_heading=h.gr45dlio07kq" w:colFirst="0" w:colLast="0"/>
      <w:bookmarkEnd w:id="15"/>
      <w:r w:rsidRPr="00C24123">
        <w:t>f) Manifestaciones de la Parte Recurrente</w:t>
      </w:r>
    </w:p>
    <w:p w14:paraId="269603DC" w14:textId="77777777" w:rsidR="000C23F0" w:rsidRPr="00C24123" w:rsidRDefault="00FE15E2" w:rsidP="00C24123">
      <w:r w:rsidRPr="00C24123">
        <w:rPr>
          <w:b/>
        </w:rPr>
        <w:t xml:space="preserve">LA PARTE RECURRENTE </w:t>
      </w:r>
      <w:r w:rsidRPr="00C24123">
        <w:t>no realizó manifestación alguna dentro del término legalmente concedido para tal efecto, ni presentó pruebas o alegatos.</w:t>
      </w:r>
    </w:p>
    <w:p w14:paraId="641EE35D" w14:textId="77777777" w:rsidR="000C23F0" w:rsidRPr="00C24123" w:rsidRDefault="000C23F0" w:rsidP="00C24123"/>
    <w:p w14:paraId="10055BD4" w14:textId="77777777" w:rsidR="000C23F0" w:rsidRPr="00C24123" w:rsidRDefault="00FE15E2" w:rsidP="00C24123">
      <w:pPr>
        <w:pStyle w:val="Ttulo3"/>
      </w:pPr>
      <w:bookmarkStart w:id="16" w:name="_heading=h.tiwrrapoe9ls" w:colFirst="0" w:colLast="0"/>
      <w:bookmarkEnd w:id="16"/>
      <w:r w:rsidRPr="00C24123">
        <w:t>g) Requerimiento de Información Adicional</w:t>
      </w:r>
    </w:p>
    <w:p w14:paraId="38A07CDA" w14:textId="77777777" w:rsidR="000C23F0" w:rsidRPr="00C24123" w:rsidRDefault="00FE15E2" w:rsidP="00C24123">
      <w:r w:rsidRPr="00C24123">
        <w:t xml:space="preserve">El </w:t>
      </w:r>
      <w:r w:rsidRPr="00C24123">
        <w:rPr>
          <w:b/>
        </w:rPr>
        <w:t xml:space="preserve">veintiuno de marzo de dos mil veinticinco, </w:t>
      </w:r>
      <w:r w:rsidRPr="00C24123">
        <w:t xml:space="preserve">se realizó un requerimiento de información adicional al </w:t>
      </w:r>
      <w:r w:rsidRPr="00C24123">
        <w:rPr>
          <w:b/>
        </w:rPr>
        <w:t>SUJETO OBLIGADO</w:t>
      </w:r>
      <w:r w:rsidRPr="00C24123">
        <w:t xml:space="preserve"> en aras de allegarse de los elementos necesarios para la acreditación del cambio de modalidad, en los términos siguientes:</w:t>
      </w:r>
    </w:p>
    <w:p w14:paraId="7FE290CE" w14:textId="77777777" w:rsidR="000C23F0" w:rsidRPr="00C24123" w:rsidRDefault="000C23F0" w:rsidP="00C24123">
      <w:pPr>
        <w:spacing w:line="240" w:lineRule="auto"/>
        <w:jc w:val="center"/>
      </w:pPr>
    </w:p>
    <w:p w14:paraId="31DA3855" w14:textId="77777777" w:rsidR="000C23F0" w:rsidRPr="00C24123" w:rsidRDefault="00FE15E2" w:rsidP="00C24123">
      <w:pPr>
        <w:pStyle w:val="Puesto"/>
        <w:pBdr>
          <w:top w:val="nil"/>
          <w:left w:val="nil"/>
          <w:bottom w:val="nil"/>
          <w:right w:val="nil"/>
          <w:between w:val="nil"/>
        </w:pBdr>
        <w:ind w:firstLine="567"/>
      </w:pPr>
      <w:r w:rsidRPr="00C24123">
        <w:t xml:space="preserve">1. La temporalidad de la información que pretende entregar. </w:t>
      </w:r>
    </w:p>
    <w:p w14:paraId="1BAFD459" w14:textId="77777777" w:rsidR="000C23F0" w:rsidRPr="00C24123" w:rsidRDefault="00FE15E2" w:rsidP="00C24123">
      <w:pPr>
        <w:pStyle w:val="Puesto"/>
        <w:pBdr>
          <w:top w:val="nil"/>
          <w:left w:val="nil"/>
          <w:bottom w:val="nil"/>
          <w:right w:val="nil"/>
          <w:between w:val="nil"/>
        </w:pBdr>
        <w:ind w:firstLine="567"/>
      </w:pPr>
      <w:r w:rsidRPr="00C24123">
        <w:t xml:space="preserve">2. Proporcione el dato referente al número total de fojas que se pretende cargar al sistema SAIMEX, en relación a la entrega de información de los recursos de revisión ya citados. </w:t>
      </w:r>
    </w:p>
    <w:p w14:paraId="4372080A" w14:textId="77777777" w:rsidR="000C23F0" w:rsidRPr="00C24123" w:rsidRDefault="00FE15E2" w:rsidP="00C24123">
      <w:pPr>
        <w:pStyle w:val="Puesto"/>
        <w:pBdr>
          <w:top w:val="nil"/>
          <w:left w:val="nil"/>
          <w:bottom w:val="nil"/>
          <w:right w:val="nil"/>
          <w:between w:val="nil"/>
        </w:pBdr>
        <w:ind w:firstLine="567"/>
      </w:pPr>
      <w:r w:rsidRPr="00C24123">
        <w:lastRenderedPageBreak/>
        <w:t>3. Proporcione el dato referente a la calidad en la que se pretende realizar el escaneo de las fojas consistentes en el soporte documental que da cuenta de lo requerido.</w:t>
      </w:r>
    </w:p>
    <w:p w14:paraId="08AB39D5" w14:textId="77777777" w:rsidR="000C23F0" w:rsidRPr="00C24123" w:rsidRDefault="000C23F0" w:rsidP="00C24123"/>
    <w:p w14:paraId="2BD65DD2" w14:textId="77777777" w:rsidR="000C23F0" w:rsidRPr="00C24123" w:rsidRDefault="00FE15E2" w:rsidP="00C24123">
      <w:r w:rsidRPr="00C24123">
        <w:t xml:space="preserve">En atención a dicho requerimiento </w:t>
      </w:r>
      <w:r w:rsidRPr="00C24123">
        <w:rPr>
          <w:b/>
        </w:rPr>
        <w:t xml:space="preserve">EL SUJETO OBLIGADO </w:t>
      </w:r>
      <w:r w:rsidRPr="00C24123">
        <w:t>informó medularmente lo siguiente:</w:t>
      </w:r>
    </w:p>
    <w:p w14:paraId="59DA1907" w14:textId="77777777" w:rsidR="000C23F0" w:rsidRPr="00C24123" w:rsidRDefault="000C23F0" w:rsidP="00C24123"/>
    <w:p w14:paraId="1EFF1649" w14:textId="77777777" w:rsidR="000C23F0" w:rsidRPr="00C24123" w:rsidRDefault="00FE15E2" w:rsidP="00C24123">
      <w:pPr>
        <w:pStyle w:val="Puesto"/>
        <w:pBdr>
          <w:top w:val="nil"/>
          <w:left w:val="nil"/>
          <w:bottom w:val="nil"/>
          <w:right w:val="nil"/>
          <w:between w:val="nil"/>
        </w:pBdr>
        <w:ind w:firstLine="567"/>
      </w:pPr>
      <w:r w:rsidRPr="00C24123">
        <w:t xml:space="preserve">1. Que la temporalidad de la información correspondía a los meses de junio, julio, noviembre de diciembre de 2024. </w:t>
      </w:r>
    </w:p>
    <w:p w14:paraId="3B06A1D9" w14:textId="77777777" w:rsidR="000C23F0" w:rsidRPr="00C24123" w:rsidRDefault="00FE15E2" w:rsidP="00C24123">
      <w:pPr>
        <w:pStyle w:val="Puesto"/>
        <w:pBdr>
          <w:top w:val="nil"/>
          <w:left w:val="nil"/>
          <w:bottom w:val="nil"/>
          <w:right w:val="nil"/>
          <w:between w:val="nil"/>
        </w:pBdr>
        <w:ind w:firstLine="567"/>
      </w:pPr>
      <w:r w:rsidRPr="00C24123">
        <w:t xml:space="preserve">2. Respecto al número total de fojas que se pretende cargar al sistema SAIMEX, corresponde a 4,934 fojas. </w:t>
      </w:r>
    </w:p>
    <w:p w14:paraId="087BC592" w14:textId="77777777" w:rsidR="000C23F0" w:rsidRPr="00C24123" w:rsidRDefault="00FE15E2" w:rsidP="00C24123">
      <w:pPr>
        <w:pStyle w:val="Puesto"/>
        <w:pBdr>
          <w:top w:val="nil"/>
          <w:left w:val="nil"/>
          <w:bottom w:val="nil"/>
          <w:right w:val="nil"/>
          <w:between w:val="nil"/>
        </w:pBdr>
        <w:ind w:firstLine="567"/>
      </w:pPr>
      <w:r w:rsidRPr="00C24123">
        <w:t>3. Respecto a la calidad en la que se pretende realizar el escaneo es en formato PDF con una resolución de 300 DPI.</w:t>
      </w:r>
    </w:p>
    <w:p w14:paraId="0F572D50" w14:textId="77777777" w:rsidR="000C23F0" w:rsidRPr="00C24123" w:rsidRDefault="000C23F0" w:rsidP="00C24123"/>
    <w:p w14:paraId="1E71FD2D" w14:textId="77777777" w:rsidR="000C23F0" w:rsidRPr="00C24123" w:rsidRDefault="00FE15E2" w:rsidP="00C24123">
      <w:pPr>
        <w:pStyle w:val="Ttulo3"/>
      </w:pPr>
      <w:bookmarkStart w:id="17" w:name="_heading=h.oppycu1bho5q" w:colFirst="0" w:colLast="0"/>
      <w:bookmarkEnd w:id="17"/>
      <w:r w:rsidRPr="00C24123">
        <w:t xml:space="preserve">h) Ampliación de Plazo para Resolver </w:t>
      </w:r>
    </w:p>
    <w:p w14:paraId="160A7A25" w14:textId="77777777" w:rsidR="000C23F0" w:rsidRPr="00C24123" w:rsidRDefault="00FE15E2" w:rsidP="00C24123">
      <w:r w:rsidRPr="00C24123">
        <w:t xml:space="preserve">El </w:t>
      </w:r>
      <w:r w:rsidRPr="00C24123">
        <w:rPr>
          <w:b/>
        </w:rPr>
        <w:t>tres de abril de dos mil veintitrés</w:t>
      </w:r>
      <w:r w:rsidRPr="00C24123">
        <w:t>, se notificó el acuerdo de ampliación de plazo para resolver los presentes Recursos de Revisión, previsto en el artículo 181, tercer párrafo de la Ley de Transparencia y Acceso a la Información Pública del Estado de México y Municipios.</w:t>
      </w:r>
    </w:p>
    <w:p w14:paraId="2AFCAC45" w14:textId="77777777" w:rsidR="000C23F0" w:rsidRPr="00C24123" w:rsidRDefault="000C23F0" w:rsidP="00C24123"/>
    <w:p w14:paraId="3A6989D7" w14:textId="77777777" w:rsidR="000C23F0" w:rsidRPr="00C24123" w:rsidRDefault="00FE15E2" w:rsidP="00C24123">
      <w:pPr>
        <w:pStyle w:val="Ttulo3"/>
      </w:pPr>
      <w:bookmarkStart w:id="18" w:name="_heading=h.oqz7q557kwp9" w:colFirst="0" w:colLast="0"/>
      <w:bookmarkEnd w:id="18"/>
      <w:r w:rsidRPr="00C24123">
        <w:t>i) Cierre de instrucción</w:t>
      </w:r>
    </w:p>
    <w:p w14:paraId="7DD9CE79" w14:textId="77777777" w:rsidR="000C23F0" w:rsidRDefault="00FE15E2" w:rsidP="00C24123">
      <w:bookmarkStart w:id="19" w:name="_heading=h.numrclx5vcu5" w:colFirst="0" w:colLast="0"/>
      <w:bookmarkEnd w:id="19"/>
      <w:r w:rsidRPr="00C24123">
        <w:t xml:space="preserve">Al no existir diligencias pendientes por desahogar, </w:t>
      </w:r>
      <w:r w:rsidRPr="00C24123">
        <w:rPr>
          <w:b/>
        </w:rPr>
        <w:t xml:space="preserve">el ocho de abril de dos mil veinticinco </w:t>
      </w:r>
      <w:r w:rsidRPr="00C24123">
        <w:t xml:space="preserve">la </w:t>
      </w:r>
      <w:r w:rsidRPr="00C24123">
        <w:rPr>
          <w:b/>
        </w:rPr>
        <w:t xml:space="preserve">Comisionada Sharon Cristina Morales Martínez </w:t>
      </w:r>
      <w:r w:rsidRPr="00C24123">
        <w:t xml:space="preserve">notificó el cierre de instrucción y la remisión de los expedientes a efecto de ser resueltos, de conformidad con lo establecido en el artículo 185 fracciones VI y VIII de la Ley de Transparencia y Acceso a la Información Pública del Estado de México y Municipios. Dicho acuerdo fue notificado a las partes el mismo día a través del </w:t>
      </w:r>
      <w:r w:rsidRPr="00C24123">
        <w:rPr>
          <w:b/>
        </w:rPr>
        <w:t>SAIMEX</w:t>
      </w:r>
      <w:r w:rsidRPr="00C24123">
        <w:t>.</w:t>
      </w:r>
    </w:p>
    <w:p w14:paraId="521B6E5B" w14:textId="77777777" w:rsidR="00F2357C" w:rsidRPr="00C24123" w:rsidRDefault="00F2357C" w:rsidP="00C24123"/>
    <w:p w14:paraId="27D30234" w14:textId="77777777" w:rsidR="000C23F0" w:rsidRPr="00C24123" w:rsidRDefault="000C23F0" w:rsidP="00C24123"/>
    <w:p w14:paraId="65083D4F" w14:textId="77777777" w:rsidR="000C23F0" w:rsidRPr="00C24123" w:rsidRDefault="00FE15E2" w:rsidP="00C24123">
      <w:pPr>
        <w:pStyle w:val="Ttulo1"/>
      </w:pPr>
      <w:bookmarkStart w:id="20" w:name="_heading=h.gfngjp7ci6z8" w:colFirst="0" w:colLast="0"/>
      <w:bookmarkEnd w:id="20"/>
      <w:r w:rsidRPr="00C24123">
        <w:lastRenderedPageBreak/>
        <w:t>CONSIDERANDOS</w:t>
      </w:r>
    </w:p>
    <w:p w14:paraId="0824F74A" w14:textId="77777777" w:rsidR="000C23F0" w:rsidRPr="00C24123" w:rsidRDefault="000C23F0" w:rsidP="00C24123">
      <w:pPr>
        <w:jc w:val="center"/>
        <w:rPr>
          <w:b/>
        </w:rPr>
      </w:pPr>
    </w:p>
    <w:p w14:paraId="0D2F8177" w14:textId="77777777" w:rsidR="000C23F0" w:rsidRPr="00C24123" w:rsidRDefault="00FE15E2" w:rsidP="00C24123">
      <w:pPr>
        <w:pStyle w:val="Ttulo2"/>
      </w:pPr>
      <w:bookmarkStart w:id="21" w:name="_heading=h.asim7j75w861" w:colFirst="0" w:colLast="0"/>
      <w:bookmarkEnd w:id="21"/>
      <w:r w:rsidRPr="00C24123">
        <w:t>PRIMERO. Procedibilidad</w:t>
      </w:r>
    </w:p>
    <w:p w14:paraId="728672D1" w14:textId="77777777" w:rsidR="000C23F0" w:rsidRPr="00C24123" w:rsidRDefault="00FE15E2" w:rsidP="00C24123">
      <w:pPr>
        <w:pStyle w:val="Ttulo3"/>
      </w:pPr>
      <w:bookmarkStart w:id="22" w:name="_heading=h.wffwjy6vx5kd" w:colFirst="0" w:colLast="0"/>
      <w:bookmarkEnd w:id="22"/>
      <w:r w:rsidRPr="00C24123">
        <w:t>a) Competencia del Instituto</w:t>
      </w:r>
    </w:p>
    <w:p w14:paraId="2AEFABCC" w14:textId="77777777" w:rsidR="000C23F0" w:rsidRPr="00C24123" w:rsidRDefault="00FE15E2" w:rsidP="00C24123">
      <w:r w:rsidRPr="00C24123">
        <w:t xml:space="preserve">Este Instituto de Transparencia, Acceso a la Información Pública y Protección de Datos Personales del Estado de México y Municipios es competente para conocer y resolver el presente Recurso de Revisión, conforme a lo dispuesto en los artículos 6, Apartado A de la Constitución Política de los Estados Unidos Mexicanos; 5, </w:t>
      </w:r>
      <w:r w:rsidR="007F416D" w:rsidRPr="00C24123">
        <w:rPr>
          <w:rFonts w:cs="Tahoma"/>
          <w:bCs/>
          <w:szCs w:val="22"/>
        </w:rPr>
        <w:t xml:space="preserve">párrafos </w:t>
      </w:r>
      <w:r w:rsidR="007F416D" w:rsidRPr="00C24123">
        <w:t>trigésimo séptimo, trigésimo octavo, trigésimo noveno, fracciones</w:t>
      </w:r>
      <w:r w:rsidRPr="00C24123">
        <w:t xml:space="preserve"> IV y V de la Constitución Política del Estado Libre y Soberano de México; ordinal 2, fracción II, 13, 29, 36, fracciones I y II, 176, 178, 179, 181 párrafo tercero y 185 de la Ley de Transparencia y Acceso a la Información Pública del Estado de México y Municipios; y 9, fracciones I y XXIII y 11 del Reglamento Interior del Instituto de Transparencia, Acceso a la Información Pública y Protección de Datos Personales del Estado de México y Municipios.</w:t>
      </w:r>
    </w:p>
    <w:p w14:paraId="479E6BEE" w14:textId="77777777" w:rsidR="000C23F0" w:rsidRPr="00C24123" w:rsidRDefault="000C23F0" w:rsidP="00C24123"/>
    <w:p w14:paraId="239F537E" w14:textId="77777777" w:rsidR="000C23F0" w:rsidRPr="00C24123" w:rsidRDefault="00FE15E2" w:rsidP="00C24123">
      <w:pPr>
        <w:pStyle w:val="Ttulo3"/>
      </w:pPr>
      <w:bookmarkStart w:id="23" w:name="_heading=h.dhffyofbw1zw" w:colFirst="0" w:colLast="0"/>
      <w:bookmarkEnd w:id="23"/>
      <w:r w:rsidRPr="00C24123">
        <w:t>b) Legitimidad de la parte recurrente</w:t>
      </w:r>
    </w:p>
    <w:p w14:paraId="3252CDEF" w14:textId="77777777" w:rsidR="000C23F0" w:rsidRPr="00C24123" w:rsidRDefault="00FE15E2" w:rsidP="00C24123">
      <w:r w:rsidRPr="00C24123">
        <w:t>Los recursos de revisión fueron interpuestos por parte legítima, ya que se presentaron por la misma persona que formuló las solicitudes de acceso a la Información Pública,</w:t>
      </w:r>
      <w:r w:rsidRPr="00C24123">
        <w:rPr>
          <w:b/>
        </w:rPr>
        <w:t xml:space="preserve"> </w:t>
      </w:r>
      <w:r w:rsidRPr="00C24123">
        <w:t>debido a que los datos de acceso</w:t>
      </w:r>
      <w:r w:rsidRPr="00C24123">
        <w:rPr>
          <w:b/>
        </w:rPr>
        <w:t xml:space="preserve"> SAIMEX</w:t>
      </w:r>
      <w:r w:rsidRPr="00C24123">
        <w:t xml:space="preserve"> son personales e irrepetibles.</w:t>
      </w:r>
    </w:p>
    <w:p w14:paraId="2DB31667" w14:textId="77777777" w:rsidR="000C23F0" w:rsidRPr="00C24123" w:rsidRDefault="000C23F0" w:rsidP="00C24123"/>
    <w:p w14:paraId="4A6F3952" w14:textId="77777777" w:rsidR="000C23F0" w:rsidRPr="00C24123" w:rsidRDefault="00FE15E2" w:rsidP="00C24123">
      <w:pPr>
        <w:pStyle w:val="Ttulo3"/>
      </w:pPr>
      <w:bookmarkStart w:id="24" w:name="_heading=h.1l0ntkkt4rnt" w:colFirst="0" w:colLast="0"/>
      <w:bookmarkEnd w:id="24"/>
      <w:r w:rsidRPr="00C24123">
        <w:t>c) Plazo para interponer el recurso</w:t>
      </w:r>
    </w:p>
    <w:p w14:paraId="27F6D8B4" w14:textId="77777777" w:rsidR="000C23F0" w:rsidRPr="00C24123" w:rsidRDefault="00FE15E2" w:rsidP="00C24123">
      <w:r w:rsidRPr="00C24123">
        <w:rPr>
          <w:b/>
        </w:rPr>
        <w:t>EL SUJETO OBLIGADO</w:t>
      </w:r>
      <w:r w:rsidRPr="00C24123">
        <w:t xml:space="preserve"> notificó las respuestas a las solicitudes de acceso a la Información Pública el </w:t>
      </w:r>
      <w:r w:rsidRPr="00C24123">
        <w:rPr>
          <w:b/>
        </w:rPr>
        <w:t>diez de febrero de dos mil veinticinco</w:t>
      </w:r>
      <w:r w:rsidRPr="00C24123">
        <w:t xml:space="preserve"> y los recursos que nos ocupan se interpusieron el </w:t>
      </w:r>
      <w:r w:rsidRPr="00C24123">
        <w:rPr>
          <w:b/>
        </w:rPr>
        <w:t>catorce de febrero de dos mil veinticinco</w:t>
      </w:r>
      <w:r w:rsidRPr="00C24123">
        <w:t xml:space="preserve">; por lo tanto, éste se encuentra </w:t>
      </w:r>
      <w:r w:rsidRPr="00C24123">
        <w:lastRenderedPageBreak/>
        <w:t>dentro del margen temporal previsto en el artículo 178 de la Ley de Transparencia y Acceso a la Información Pública del Estado de México y Municipios.</w:t>
      </w:r>
    </w:p>
    <w:p w14:paraId="43E44A08" w14:textId="77777777" w:rsidR="000C23F0" w:rsidRPr="00C24123" w:rsidRDefault="000C23F0" w:rsidP="00C24123"/>
    <w:p w14:paraId="27F8EA2D" w14:textId="77777777" w:rsidR="000C23F0" w:rsidRPr="00C24123" w:rsidRDefault="00FE15E2" w:rsidP="00C24123">
      <w:pPr>
        <w:pStyle w:val="Ttulo3"/>
      </w:pPr>
      <w:bookmarkStart w:id="25" w:name="_heading=h.d60pzte3f0bo" w:colFirst="0" w:colLast="0"/>
      <w:bookmarkEnd w:id="25"/>
      <w:r w:rsidRPr="00C24123">
        <w:t>d) Causal de procedencia</w:t>
      </w:r>
    </w:p>
    <w:p w14:paraId="133C8EF3" w14:textId="77777777" w:rsidR="000C23F0" w:rsidRPr="00C24123" w:rsidRDefault="00FE15E2" w:rsidP="00C24123">
      <w:r w:rsidRPr="00C24123">
        <w:t>Resulta procedente la interposición de los Recursos de Revisión, ya que se actualiza la causal de procedencia señalada en el artículo 179, fracción VIII de la Ley de Transparencia y Acceso a la Información Pública del Estado de México y Municipios.</w:t>
      </w:r>
    </w:p>
    <w:p w14:paraId="1544C883" w14:textId="77777777" w:rsidR="000C23F0" w:rsidRPr="00C24123" w:rsidRDefault="000C23F0" w:rsidP="00C24123"/>
    <w:p w14:paraId="0ACD00F7" w14:textId="77777777" w:rsidR="000C23F0" w:rsidRPr="00C24123" w:rsidRDefault="00FE15E2" w:rsidP="00C24123">
      <w:pPr>
        <w:pStyle w:val="Ttulo3"/>
      </w:pPr>
      <w:bookmarkStart w:id="26" w:name="_heading=h.scd8fgvls0d5" w:colFirst="0" w:colLast="0"/>
      <w:bookmarkEnd w:id="26"/>
      <w:r w:rsidRPr="00C24123">
        <w:t>e) Requisitos formales para la interposición del recurso</w:t>
      </w:r>
    </w:p>
    <w:p w14:paraId="75AAC01F" w14:textId="77777777" w:rsidR="000C23F0" w:rsidRPr="00C24123" w:rsidRDefault="00FE15E2" w:rsidP="00C24123">
      <w:r w:rsidRPr="00C24123">
        <w:rPr>
          <w:b/>
        </w:rPr>
        <w:t xml:space="preserve">LA PARTE RECURRENTE </w:t>
      </w:r>
      <w:r w:rsidRPr="00C24123">
        <w:t>acreditó todos y cada uno de los elementos formales exigidos por el artículo 180 de la misma normatividad.</w:t>
      </w:r>
    </w:p>
    <w:p w14:paraId="32994E8A" w14:textId="77777777" w:rsidR="000C23F0" w:rsidRPr="00C24123" w:rsidRDefault="000C23F0" w:rsidP="00C24123"/>
    <w:p w14:paraId="3E66BF8D" w14:textId="77777777" w:rsidR="000C23F0" w:rsidRPr="00C24123" w:rsidRDefault="00FE15E2" w:rsidP="00C24123">
      <w:r w:rsidRPr="00C24123">
        <w:t xml:space="preserve">Sin embargo, es importante mencionar que, de la revisión de los expedientes electrónicos del </w:t>
      </w:r>
      <w:r w:rsidRPr="00C24123">
        <w:rPr>
          <w:b/>
        </w:rPr>
        <w:t>SAIMEX</w:t>
      </w:r>
      <w:r w:rsidRPr="00C24123">
        <w:t xml:space="preserve">, se observa que </w:t>
      </w:r>
      <w:r w:rsidRPr="00C24123">
        <w:rPr>
          <w:b/>
        </w:rPr>
        <w:t>LA PARTE RECURRENTE</w:t>
      </w:r>
      <w:r w:rsidRPr="00C24123">
        <w:t xml:space="preserve"> no proporcionó su nombre para ser identificado, lo que en estricto sentido provoca que no se colmen los requisitos establecidos en el artículo 180 de la Ley de Transparencia; sin embargo, el artículo 15 de Ley de Transparencia y Acceso a la Información Pública del Estado de México y Municipios prevé que toda persona tendrá acceso a la información sin necesidad de acreditar interés alguno o justificar su utilización, de lo que se infiere que </w:t>
      </w:r>
      <w:r w:rsidRPr="00C24123">
        <w:rPr>
          <w:b/>
          <w:u w:val="single"/>
        </w:rPr>
        <w:t>el nombre no es un requisito indispensable</w:t>
      </w:r>
      <w:r w:rsidRPr="00C24123">
        <w:t xml:space="preserve"> para que las y los ciudadanos ejerzan el derecho de acceso a la información pública. </w:t>
      </w:r>
    </w:p>
    <w:p w14:paraId="06CF5FA4" w14:textId="77777777" w:rsidR="000C23F0" w:rsidRPr="00C24123" w:rsidRDefault="000C23F0" w:rsidP="00C24123">
      <w:pPr>
        <w:rPr>
          <w:sz w:val="24"/>
          <w:szCs w:val="24"/>
        </w:rPr>
      </w:pPr>
    </w:p>
    <w:p w14:paraId="5C94BAC4" w14:textId="77777777" w:rsidR="000C23F0" w:rsidRPr="00C24123" w:rsidRDefault="00FE15E2" w:rsidP="00C24123">
      <w:r w:rsidRPr="00C24123">
        <w:t xml:space="preserve">Asimismo, la Ley de la materia prevé en su artículo 155, párrafo segundo la posibilidad de que las solicitudes de información sean anónimas, al utilizar un nombre incompleto o, inclusive un seudónimo. En adición a lo anterior, el propio artículo 180, en su último párrafo, establece que cuando el recurso de revisión se interponga de manera electrónica no será </w:t>
      </w:r>
      <w:r w:rsidRPr="00C24123">
        <w:lastRenderedPageBreak/>
        <w:t xml:space="preserve">indispensable que contenga algunos requisitos, entre ellos, el nombre de </w:t>
      </w:r>
      <w:r w:rsidRPr="00C24123">
        <w:rPr>
          <w:b/>
        </w:rPr>
        <w:t>LA PARTE RECURRENTE;</w:t>
      </w:r>
      <w:r w:rsidRPr="00C24123">
        <w:t xml:space="preserve"> por lo que, en el presente caso, al haber sido presentado el recurso de revisión vía </w:t>
      </w:r>
      <w:r w:rsidRPr="00C24123">
        <w:rPr>
          <w:b/>
        </w:rPr>
        <w:t>SAIMEX</w:t>
      </w:r>
      <w:r w:rsidRPr="00C24123">
        <w:t>, dicho requisito resulta innecesario.</w:t>
      </w:r>
    </w:p>
    <w:p w14:paraId="50CDE724" w14:textId="77777777" w:rsidR="000C23F0" w:rsidRPr="00C24123" w:rsidRDefault="000C23F0" w:rsidP="00C24123"/>
    <w:p w14:paraId="0629262D" w14:textId="77777777" w:rsidR="000C23F0" w:rsidRPr="00C24123" w:rsidRDefault="00FE15E2" w:rsidP="00C24123">
      <w:pPr>
        <w:pStyle w:val="Ttulo3"/>
      </w:pPr>
      <w:bookmarkStart w:id="27" w:name="_heading=h.krk3g16uapg1" w:colFirst="0" w:colLast="0"/>
      <w:bookmarkEnd w:id="27"/>
      <w:r w:rsidRPr="00C24123">
        <w:t>f) Acumulación de los Recursos de Revisión</w:t>
      </w:r>
    </w:p>
    <w:p w14:paraId="73AA3482" w14:textId="77777777" w:rsidR="000C23F0" w:rsidRPr="00C24123" w:rsidRDefault="00FE15E2" w:rsidP="00C24123">
      <w:r w:rsidRPr="00C24123">
        <w:t xml:space="preserve">De las constancias que obran en los expedientes acumulados, se advierte que los recursos de revisión </w:t>
      </w:r>
      <w:r w:rsidRPr="00C24123">
        <w:rPr>
          <w:b/>
        </w:rPr>
        <w:t xml:space="preserve">01407/INFOEM/IP/RR/2025 </w:t>
      </w:r>
      <w:r w:rsidRPr="00C24123">
        <w:t>y</w:t>
      </w:r>
      <w:r w:rsidRPr="00C24123">
        <w:rPr>
          <w:b/>
        </w:rPr>
        <w:t xml:space="preserve"> 01408/INFOEM/IP/RR/2025 </w:t>
      </w:r>
      <w:r w:rsidRPr="00C24123">
        <w:t xml:space="preserve">fueron presentados por la misma </w:t>
      </w:r>
      <w:r w:rsidRPr="00C24123">
        <w:rPr>
          <w:b/>
        </w:rPr>
        <w:t>PARTE RECURRENTE</w:t>
      </w:r>
      <w:r w:rsidRPr="00C24123">
        <w:t xml:space="preserve"> respecto de actos u omisiones similares, realizados por el mismo </w:t>
      </w:r>
      <w:r w:rsidRPr="00C24123">
        <w:rPr>
          <w:b/>
        </w:rPr>
        <w:t>SUJETO OBLIGADO</w:t>
      </w:r>
      <w:r w:rsidRPr="00C24123">
        <w:t>, razón por la cual, con la finalidad de evitar la emisión de resoluciones contradictorias, este Órgano Garante realizó la acumulación respectiva, de conformidad con lo dispuesto en el artículo 18 del Código de Procedimientos Administrativos del Estado de México, de aplicación supletoria en términos del artículo 195 de la Ley de Transparencia y Acceso a la Información Pública del Estado de México y Municipios en vigor.</w:t>
      </w:r>
    </w:p>
    <w:p w14:paraId="63AD46DA" w14:textId="77777777" w:rsidR="000C23F0" w:rsidRPr="00C24123" w:rsidRDefault="000C23F0" w:rsidP="00C24123"/>
    <w:p w14:paraId="0983FB21" w14:textId="77777777" w:rsidR="000C23F0" w:rsidRPr="00C24123" w:rsidRDefault="00FE15E2" w:rsidP="00C24123">
      <w:pPr>
        <w:pStyle w:val="Ttulo2"/>
      </w:pPr>
      <w:bookmarkStart w:id="28" w:name="_heading=h.y1q85wy1ryi0" w:colFirst="0" w:colLast="0"/>
      <w:bookmarkEnd w:id="28"/>
      <w:r w:rsidRPr="00C24123">
        <w:t>SEGUNDO. Estudio de Fondo</w:t>
      </w:r>
    </w:p>
    <w:p w14:paraId="2745E3FA" w14:textId="77777777" w:rsidR="000C23F0" w:rsidRPr="00C24123" w:rsidRDefault="00FE15E2" w:rsidP="00C24123">
      <w:pPr>
        <w:pStyle w:val="Ttulo3"/>
      </w:pPr>
      <w:bookmarkStart w:id="29" w:name="_heading=h.m8kqe150gu1b" w:colFirst="0" w:colLast="0"/>
      <w:bookmarkEnd w:id="29"/>
      <w:r w:rsidRPr="00C24123">
        <w:t>a) Mandato de transparencia y responsabilidad del Sujeto Obligado</w:t>
      </w:r>
    </w:p>
    <w:p w14:paraId="3F47B022" w14:textId="77777777" w:rsidR="000C23F0" w:rsidRPr="00C24123" w:rsidRDefault="00FE15E2" w:rsidP="00C24123">
      <w:r w:rsidRPr="00C24123">
        <w:t>El derecho de acceso a la información pública es un derecho humano reconocido en el artículo sexto de la Constitución Política de los Estados Unidos Mexicanos y en el artículo quinto de la Constitución Política del Estado Libre y Soberano de México:</w:t>
      </w:r>
    </w:p>
    <w:p w14:paraId="3C3CD8AD" w14:textId="77777777" w:rsidR="000C23F0" w:rsidRPr="00C24123" w:rsidRDefault="000C23F0" w:rsidP="00C24123"/>
    <w:p w14:paraId="055133E7" w14:textId="77777777" w:rsidR="000C23F0" w:rsidRPr="00C24123" w:rsidRDefault="00FE15E2" w:rsidP="00C24123">
      <w:pPr>
        <w:pStyle w:val="Puesto"/>
        <w:ind w:firstLine="567"/>
        <w:rPr>
          <w:b/>
        </w:rPr>
      </w:pPr>
      <w:r w:rsidRPr="00C24123">
        <w:rPr>
          <w:b/>
        </w:rPr>
        <w:t>Constitución Política de los Estados Unidos Mexicanos</w:t>
      </w:r>
    </w:p>
    <w:p w14:paraId="1740CA3C" w14:textId="77777777" w:rsidR="000C23F0" w:rsidRPr="00C24123" w:rsidRDefault="00FE15E2" w:rsidP="00C24123">
      <w:pPr>
        <w:pStyle w:val="Puesto"/>
        <w:ind w:firstLine="567"/>
        <w:rPr>
          <w:b/>
        </w:rPr>
      </w:pPr>
      <w:r w:rsidRPr="00C24123">
        <w:t>“</w:t>
      </w:r>
      <w:r w:rsidRPr="00C24123">
        <w:rPr>
          <w:b/>
        </w:rPr>
        <w:t>Artículo 6.</w:t>
      </w:r>
    </w:p>
    <w:p w14:paraId="2B9B24CF" w14:textId="77777777" w:rsidR="000C23F0" w:rsidRPr="00C24123" w:rsidRDefault="00FE15E2" w:rsidP="00C24123">
      <w:pPr>
        <w:pStyle w:val="Puesto"/>
        <w:ind w:firstLine="567"/>
      </w:pPr>
      <w:r w:rsidRPr="00C24123">
        <w:t>(…)</w:t>
      </w:r>
    </w:p>
    <w:p w14:paraId="79DFD7D6" w14:textId="77777777" w:rsidR="000C23F0" w:rsidRPr="00C24123" w:rsidRDefault="00FE15E2" w:rsidP="00C24123">
      <w:pPr>
        <w:pStyle w:val="Puesto"/>
        <w:ind w:firstLine="567"/>
      </w:pPr>
      <w:r w:rsidRPr="00C24123">
        <w:t>Para efectos de lo dispuesto en el presente artículo se observará lo siguiente:</w:t>
      </w:r>
    </w:p>
    <w:p w14:paraId="1B682741" w14:textId="77777777" w:rsidR="000C23F0" w:rsidRPr="00C24123" w:rsidRDefault="00FE15E2" w:rsidP="00C24123">
      <w:pPr>
        <w:pStyle w:val="Puesto"/>
        <w:ind w:firstLine="567"/>
      </w:pPr>
      <w:r w:rsidRPr="00C24123">
        <w:t>A. Para el ejercicio del derecho de acceso a la información, la Federación y las entidades federativas, en el ámbito de sus respectivas competencias, se regirán por los siguientes principios y bases:</w:t>
      </w:r>
    </w:p>
    <w:p w14:paraId="05B69B7E" w14:textId="77777777" w:rsidR="000C23F0" w:rsidRPr="00C24123" w:rsidRDefault="00FE15E2" w:rsidP="00C24123">
      <w:pPr>
        <w:pStyle w:val="Puesto"/>
        <w:ind w:firstLine="567"/>
      </w:pPr>
      <w:r w:rsidRPr="00C24123">
        <w:lastRenderedPageBreak/>
        <w:t xml:space="preserve">I. </w:t>
      </w:r>
      <w:r w:rsidRPr="00C24123">
        <w:tab/>
        <w:t>Toda la información 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 es pública y sólo podrá ser reservada temporalmente por razones de interés público y seguridad nacional,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4977F110" w14:textId="77777777" w:rsidR="000C23F0" w:rsidRPr="00C24123" w:rsidRDefault="000C23F0" w:rsidP="00C24123">
      <w:pPr>
        <w:pStyle w:val="Puesto"/>
        <w:ind w:firstLine="567"/>
      </w:pPr>
    </w:p>
    <w:p w14:paraId="1967C6CF" w14:textId="77777777" w:rsidR="000C23F0" w:rsidRPr="00C24123" w:rsidRDefault="00FE15E2" w:rsidP="00C24123">
      <w:pPr>
        <w:pStyle w:val="Puesto"/>
        <w:ind w:firstLine="567"/>
        <w:rPr>
          <w:b/>
        </w:rPr>
      </w:pPr>
      <w:r w:rsidRPr="00C24123">
        <w:rPr>
          <w:b/>
        </w:rPr>
        <w:t>Constitución Política del Estado Libre y Soberano de México</w:t>
      </w:r>
    </w:p>
    <w:p w14:paraId="3D42BE6D" w14:textId="77777777" w:rsidR="000C23F0" w:rsidRPr="00C24123" w:rsidRDefault="00FE15E2" w:rsidP="00C24123">
      <w:pPr>
        <w:pStyle w:val="Puesto"/>
        <w:ind w:firstLine="567"/>
        <w:rPr>
          <w:b/>
        </w:rPr>
      </w:pPr>
      <w:r w:rsidRPr="00C24123">
        <w:t>“</w:t>
      </w:r>
      <w:r w:rsidRPr="00C24123">
        <w:rPr>
          <w:b/>
        </w:rPr>
        <w:t xml:space="preserve">Artículo 5.- </w:t>
      </w:r>
    </w:p>
    <w:p w14:paraId="44904386" w14:textId="77777777" w:rsidR="000C23F0" w:rsidRPr="00C24123" w:rsidRDefault="00FE15E2" w:rsidP="00C24123">
      <w:pPr>
        <w:pStyle w:val="Puesto"/>
        <w:ind w:firstLine="567"/>
      </w:pPr>
      <w:r w:rsidRPr="00C24123">
        <w:t>(…)</w:t>
      </w:r>
    </w:p>
    <w:p w14:paraId="6D7B430B" w14:textId="77777777" w:rsidR="000C23F0" w:rsidRPr="00C24123" w:rsidRDefault="00FE15E2" w:rsidP="00C24123">
      <w:pPr>
        <w:pStyle w:val="Puesto"/>
        <w:ind w:firstLine="567"/>
      </w:pPr>
      <w:r w:rsidRPr="00C24123">
        <w:t>El derecho a la información será garantizado por el Estado. La ley establecerá las previsiones que permitan asegurar la protección, el respeto y la difusión de este derecho.</w:t>
      </w:r>
    </w:p>
    <w:p w14:paraId="2CC7F542" w14:textId="77777777" w:rsidR="000C23F0" w:rsidRPr="00C24123" w:rsidRDefault="00FE15E2" w:rsidP="00C24123">
      <w:pPr>
        <w:pStyle w:val="Puesto"/>
        <w:ind w:firstLine="567"/>
      </w:pPr>
      <w:r w:rsidRPr="00C24123">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0E18ACFC" w14:textId="77777777" w:rsidR="000C23F0" w:rsidRPr="00C24123" w:rsidRDefault="00FE15E2" w:rsidP="00C24123">
      <w:pPr>
        <w:pStyle w:val="Puesto"/>
        <w:ind w:firstLine="567"/>
      </w:pPr>
      <w:r w:rsidRPr="00C24123">
        <w:t>Este derecho se regirá por los principios y bases siguientes:</w:t>
      </w:r>
    </w:p>
    <w:p w14:paraId="63B10860" w14:textId="77777777" w:rsidR="000C23F0" w:rsidRPr="00C24123" w:rsidRDefault="00FE15E2" w:rsidP="00C24123">
      <w:pPr>
        <w:pStyle w:val="Puesto"/>
        <w:ind w:firstLine="567"/>
      </w:pPr>
      <w:r w:rsidRPr="00C24123">
        <w:t>I. Toda la información en posesión de cualquier autoridad, entidad, órgano y organismos de los Poderes Ejecutivo, Legislativo y Judicial, órganos autónomos, partidos políticos, fideicomisos y fondos públicos estatales y municipales, así como del gobierno y de la administración 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por razones previstas en la Constitución Política de los Estados Unidos Mexicanos de interés público y seguridad,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199B39FF" w14:textId="77777777" w:rsidR="000C23F0" w:rsidRPr="00C24123" w:rsidRDefault="000C23F0" w:rsidP="00C24123">
      <w:pPr>
        <w:rPr>
          <w:b/>
          <w:i/>
        </w:rPr>
      </w:pPr>
    </w:p>
    <w:p w14:paraId="730CAD6C" w14:textId="77777777" w:rsidR="000C23F0" w:rsidRPr="00C24123" w:rsidRDefault="00FE15E2" w:rsidP="00C24123">
      <w:pPr>
        <w:rPr>
          <w:i/>
        </w:rPr>
      </w:pPr>
      <w:r w:rsidRPr="00C24123">
        <w:t xml:space="preserve">Asimismo, el artículo 150 de la Ley de Transparencia y Acceso a la Información Pública del Estado de México y Municipios indica que la solicitud es la garantía primaria del Derecho de </w:t>
      </w:r>
      <w:r w:rsidRPr="00C24123">
        <w:lastRenderedPageBreak/>
        <w:t xml:space="preserve">Acceso a la Información, además, establece que se regirá </w:t>
      </w:r>
      <w:r w:rsidRPr="00C24123">
        <w:rPr>
          <w:i/>
        </w:rPr>
        <w:t>por los principios de simplicidad, rapidez, gratuidad del procedimiento, auxilio y orientación a los particulares.</w:t>
      </w:r>
    </w:p>
    <w:p w14:paraId="4865F481" w14:textId="77777777" w:rsidR="000C23F0" w:rsidRPr="00C24123" w:rsidRDefault="000C23F0" w:rsidP="00C24123">
      <w:pPr>
        <w:rPr>
          <w:i/>
        </w:rPr>
      </w:pPr>
    </w:p>
    <w:p w14:paraId="0A61E4D7" w14:textId="77777777" w:rsidR="000C23F0" w:rsidRPr="00C24123" w:rsidRDefault="00FE15E2" w:rsidP="00C24123">
      <w:pPr>
        <w:rPr>
          <w:i/>
        </w:rPr>
      </w:pPr>
      <w:r w:rsidRPr="00C24123">
        <w:t>Por su parte, el artículo 4 de 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p>
    <w:p w14:paraId="6894B5C3" w14:textId="77777777" w:rsidR="000C23F0" w:rsidRPr="00C24123" w:rsidRDefault="000C23F0" w:rsidP="00C24123"/>
    <w:p w14:paraId="2C0DF9BE" w14:textId="77777777" w:rsidR="000C23F0" w:rsidRPr="00C24123" w:rsidRDefault="00FE15E2" w:rsidP="00C24123">
      <w:r w:rsidRPr="00C24123">
        <w:t>Esto es, que los Sujetos Obligados deben atender las solicitudes de acceso a la información pública que se les sean realizadas, y proporcionar la información pública que obre en su poder, conforme al estado en que se encuentre, sin que sea necesario procesar la misma, ni presentarla conforme al interés del solicitante; tal y como lo establece el artículo 12 de la Ley de Transparencia y Acceso a la Información Pública del Estado de México y Municipios.</w:t>
      </w:r>
    </w:p>
    <w:p w14:paraId="2F32CA30" w14:textId="77777777" w:rsidR="000C23F0" w:rsidRPr="00C24123" w:rsidRDefault="000C23F0" w:rsidP="00C24123"/>
    <w:p w14:paraId="4A8356F3" w14:textId="77777777" w:rsidR="000C23F0" w:rsidRPr="00C24123" w:rsidRDefault="00FE15E2" w:rsidP="00C24123">
      <w:r w:rsidRPr="00C24123">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o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2BAB7501" w14:textId="77777777" w:rsidR="000C23F0" w:rsidRPr="00C24123" w:rsidRDefault="000C23F0" w:rsidP="00C24123"/>
    <w:p w14:paraId="6BB48133" w14:textId="77777777" w:rsidR="000C23F0" w:rsidRPr="00C24123" w:rsidRDefault="00FE15E2" w:rsidP="00C24123">
      <w:r w:rsidRPr="00C24123">
        <w:t xml:space="preserve">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w:t>
      </w:r>
      <w:r w:rsidRPr="00C24123">
        <w:lastRenderedPageBreak/>
        <w:t>garantizar el Derecho de Acceso a la Información Pública, siempre y cuando no se trate de información reservada o confidencial.</w:t>
      </w:r>
    </w:p>
    <w:p w14:paraId="06CD7991" w14:textId="77777777" w:rsidR="000C23F0" w:rsidRPr="00C24123" w:rsidRDefault="000C23F0" w:rsidP="00C24123"/>
    <w:p w14:paraId="13BD62DB" w14:textId="77777777" w:rsidR="000C23F0" w:rsidRPr="00C24123" w:rsidRDefault="00FE15E2" w:rsidP="00C24123">
      <w:bookmarkStart w:id="30" w:name="_heading=h.2s8eyo1" w:colFirst="0" w:colLast="0"/>
      <w:bookmarkEnd w:id="30"/>
      <w:r w:rsidRPr="00C24123">
        <w:t xml:space="preserve">Con base en lo anterior, se considera que </w:t>
      </w:r>
      <w:r w:rsidRPr="00C24123">
        <w:rPr>
          <w:b/>
        </w:rPr>
        <w:t>EL</w:t>
      </w:r>
      <w:r w:rsidRPr="00C24123">
        <w:t xml:space="preserve"> </w:t>
      </w:r>
      <w:r w:rsidRPr="00C24123">
        <w:rPr>
          <w:b/>
        </w:rPr>
        <w:t>SUJETO OBLIGADO</w:t>
      </w:r>
      <w:r w:rsidRPr="00C24123">
        <w:t xml:space="preserve"> se encontraba compelido a atender la solicitud de acceso a la información realizada por </w:t>
      </w:r>
      <w:r w:rsidRPr="00C24123">
        <w:rPr>
          <w:b/>
        </w:rPr>
        <w:t>LA PARTE RECURRENTE</w:t>
      </w:r>
      <w:r w:rsidRPr="00C24123">
        <w:t>.</w:t>
      </w:r>
    </w:p>
    <w:p w14:paraId="6386215B" w14:textId="77777777" w:rsidR="000C23F0" w:rsidRPr="00C24123" w:rsidRDefault="000C23F0" w:rsidP="00C24123"/>
    <w:p w14:paraId="2BBA89EF" w14:textId="77777777" w:rsidR="000C23F0" w:rsidRPr="00C24123" w:rsidRDefault="00FE15E2" w:rsidP="00C24123">
      <w:pPr>
        <w:pStyle w:val="Ttulo3"/>
      </w:pPr>
      <w:bookmarkStart w:id="31" w:name="_heading=h.vsnvx6hfd7mk" w:colFirst="0" w:colLast="0"/>
      <w:bookmarkEnd w:id="31"/>
      <w:r w:rsidRPr="00C24123">
        <w:t>b) Controversia a resolver</w:t>
      </w:r>
    </w:p>
    <w:p w14:paraId="2E4A628D" w14:textId="77777777" w:rsidR="000C23F0" w:rsidRPr="00C24123" w:rsidRDefault="00FE15E2" w:rsidP="00C24123">
      <w:r w:rsidRPr="00C24123">
        <w:t xml:space="preserve">Con el objeto de ilustrar la controversia planteada, resulta conveniente precisar que, una vez realizado el estudio de las constancias que integran el expediente en que se actúa, se desprende que </w:t>
      </w:r>
      <w:r w:rsidRPr="00C24123">
        <w:rPr>
          <w:b/>
        </w:rPr>
        <w:t>LA PARTE RECURRENTE</w:t>
      </w:r>
      <w:r w:rsidRPr="00C24123">
        <w:t xml:space="preserve"> solicitó los recibos de nómina correspondiente a los meses de junio, julio, noviembre y diciembre de 2024, del personal adscrito a las Direcciones de Medio Ambiente, Cultura, Obras Públicas, Gerencia de la Ciudad, Servicios Públicos y Gobernación.</w:t>
      </w:r>
    </w:p>
    <w:p w14:paraId="76B3950F" w14:textId="77777777" w:rsidR="000C23F0" w:rsidRPr="00C24123" w:rsidRDefault="000C23F0" w:rsidP="00C24123"/>
    <w:p w14:paraId="626A587C" w14:textId="77777777" w:rsidR="000C23F0" w:rsidRPr="00C24123" w:rsidRDefault="00FE15E2" w:rsidP="00C24123">
      <w:pPr>
        <w:tabs>
          <w:tab w:val="left" w:pos="4962"/>
        </w:tabs>
      </w:pPr>
      <w:r w:rsidRPr="00C24123">
        <w:t xml:space="preserve">Al respecto </w:t>
      </w:r>
      <w:r w:rsidRPr="00C24123">
        <w:rPr>
          <w:b/>
        </w:rPr>
        <w:t>EL SUJETO OBLIGADO</w:t>
      </w:r>
      <w:r w:rsidRPr="00C24123">
        <w:t xml:space="preserve"> adjuntó oficio por medio del cual el encargado del despacho de la Dirección de Administración, señaló haber realizado una búsqueda exhaustiva y razonable en los archivos físicos y electrónicos de la Subdirección de Recursos Humanos e informó que la entrega de la información mediante </w:t>
      </w:r>
      <w:r w:rsidRPr="00C24123">
        <w:rPr>
          <w:b/>
        </w:rPr>
        <w:t>SAIMEX</w:t>
      </w:r>
      <w:r w:rsidRPr="00C24123">
        <w:t xml:space="preserve"> no era posible, por tener un peso de 997 MB.</w:t>
      </w:r>
    </w:p>
    <w:p w14:paraId="24D16697" w14:textId="77777777" w:rsidR="000C23F0" w:rsidRPr="00C24123" w:rsidRDefault="000C23F0" w:rsidP="00C24123">
      <w:pPr>
        <w:tabs>
          <w:tab w:val="left" w:pos="4962"/>
        </w:tabs>
      </w:pPr>
    </w:p>
    <w:p w14:paraId="105964A8" w14:textId="77777777" w:rsidR="000C23F0" w:rsidRPr="00C24123" w:rsidRDefault="00FE15E2" w:rsidP="00C24123">
      <w:pPr>
        <w:tabs>
          <w:tab w:val="left" w:pos="4962"/>
        </w:tabs>
      </w:pPr>
      <w:r w:rsidRPr="00C24123">
        <w:t xml:space="preserve">Ahora bien, en la interposición del presente recurso </w:t>
      </w:r>
      <w:r w:rsidRPr="00C24123">
        <w:rPr>
          <w:b/>
        </w:rPr>
        <w:t>LA PARTE RECURRENTE</w:t>
      </w:r>
      <w:r w:rsidRPr="00C24123">
        <w:t xml:space="preserve"> se inconformó medularmente por el cambio de modalidad de entrega de la información. </w:t>
      </w:r>
    </w:p>
    <w:p w14:paraId="5077448A" w14:textId="77777777" w:rsidR="000C23F0" w:rsidRPr="00C24123" w:rsidRDefault="000C23F0" w:rsidP="00C24123">
      <w:pPr>
        <w:tabs>
          <w:tab w:val="left" w:pos="4962"/>
        </w:tabs>
      </w:pPr>
    </w:p>
    <w:p w14:paraId="0A8D553A" w14:textId="77777777" w:rsidR="000C23F0" w:rsidRPr="00C24123" w:rsidRDefault="00FE15E2" w:rsidP="00C24123">
      <w:pPr>
        <w:widowControl w:val="0"/>
        <w:pBdr>
          <w:top w:val="nil"/>
          <w:left w:val="nil"/>
          <w:bottom w:val="nil"/>
          <w:right w:val="nil"/>
          <w:between w:val="nil"/>
        </w:pBdr>
        <w:rPr>
          <w:rFonts w:eastAsia="Palatino Linotype" w:cs="Palatino Linotype"/>
          <w:b/>
          <w:i/>
          <w:szCs w:val="22"/>
        </w:rPr>
      </w:pPr>
      <w:r w:rsidRPr="00C24123">
        <w:rPr>
          <w:rFonts w:eastAsia="Palatino Linotype" w:cs="Palatino Linotype"/>
          <w:szCs w:val="22"/>
        </w:rPr>
        <w:t xml:space="preserve">Asimismo, es importante señalar que </w:t>
      </w:r>
      <w:r w:rsidRPr="00C24123">
        <w:rPr>
          <w:rFonts w:eastAsia="Palatino Linotype" w:cs="Palatino Linotype"/>
          <w:b/>
          <w:szCs w:val="22"/>
        </w:rPr>
        <w:t>LA PARTE RECURRENTE</w:t>
      </w:r>
      <w:r w:rsidRPr="00C24123">
        <w:rPr>
          <w:rFonts w:eastAsia="Palatino Linotype" w:cs="Palatino Linotype"/>
          <w:szCs w:val="22"/>
        </w:rPr>
        <w:t xml:space="preserve"> no realizó manifestaciones, alegatos o pruebas y por su parte </w:t>
      </w:r>
      <w:r w:rsidRPr="00C24123">
        <w:rPr>
          <w:rFonts w:eastAsia="Palatino Linotype" w:cs="Palatino Linotype"/>
          <w:b/>
          <w:szCs w:val="22"/>
        </w:rPr>
        <w:t xml:space="preserve">EL SUJETO OBLIGADO </w:t>
      </w:r>
      <w:r w:rsidRPr="00C24123">
        <w:rPr>
          <w:rFonts w:eastAsia="Palatino Linotype" w:cs="Palatino Linotype"/>
          <w:szCs w:val="22"/>
        </w:rPr>
        <w:t xml:space="preserve">mediante Informe Justificado medularmente confirmó sus respuestas. </w:t>
      </w:r>
    </w:p>
    <w:p w14:paraId="6B0B458B" w14:textId="77777777" w:rsidR="000C23F0" w:rsidRPr="00C24123" w:rsidRDefault="000C23F0" w:rsidP="00C24123">
      <w:pPr>
        <w:widowControl w:val="0"/>
        <w:pBdr>
          <w:top w:val="nil"/>
          <w:left w:val="nil"/>
          <w:bottom w:val="nil"/>
          <w:right w:val="nil"/>
          <w:between w:val="nil"/>
        </w:pBdr>
        <w:rPr>
          <w:rFonts w:eastAsia="Palatino Linotype" w:cs="Palatino Linotype"/>
          <w:szCs w:val="22"/>
        </w:rPr>
      </w:pPr>
    </w:p>
    <w:p w14:paraId="2A77DD88" w14:textId="77777777" w:rsidR="000C23F0" w:rsidRPr="00C24123" w:rsidRDefault="00FE15E2" w:rsidP="00C24123">
      <w:r w:rsidRPr="00C24123">
        <w:lastRenderedPageBreak/>
        <w:t xml:space="preserve">Bajo las premisas anteriores, se concluye que la controversia a dilucidar en el presente medio de impugnación será verificar </w:t>
      </w:r>
      <w:r w:rsidRPr="00C24123">
        <w:rPr>
          <w:b/>
        </w:rPr>
        <w:t>la procedencia de la modalidad de entrega</w:t>
      </w:r>
      <w:r w:rsidRPr="00C24123">
        <w:t xml:space="preserve"> referida por </w:t>
      </w:r>
      <w:r w:rsidRPr="00C24123">
        <w:rPr>
          <w:b/>
        </w:rPr>
        <w:t xml:space="preserve">EL SUJETO OBLIGADO </w:t>
      </w:r>
      <w:r w:rsidRPr="00C24123">
        <w:t xml:space="preserve">para tener por satisfecho el derecho de acceso a la información pública de </w:t>
      </w:r>
      <w:r w:rsidRPr="00C24123">
        <w:rPr>
          <w:b/>
        </w:rPr>
        <w:t>LA PARTE RECURRENTE</w:t>
      </w:r>
      <w:r w:rsidRPr="00C24123">
        <w:t>, o en su caso, ordenar la entrega de la información que corresponda.</w:t>
      </w:r>
    </w:p>
    <w:p w14:paraId="537A83F2" w14:textId="77777777" w:rsidR="000C23F0" w:rsidRPr="00C24123" w:rsidRDefault="000C23F0" w:rsidP="00C24123"/>
    <w:p w14:paraId="1E24B714" w14:textId="77777777" w:rsidR="000C23F0" w:rsidRPr="00C24123" w:rsidRDefault="00FE15E2" w:rsidP="00C24123">
      <w:pPr>
        <w:pStyle w:val="Ttulo3"/>
      </w:pPr>
      <w:bookmarkStart w:id="32" w:name="_heading=h.qc500zt42gom" w:colFirst="0" w:colLast="0"/>
      <w:bookmarkEnd w:id="32"/>
      <w:r w:rsidRPr="00C24123">
        <w:t>c) Estudio de la controversia</w:t>
      </w:r>
    </w:p>
    <w:p w14:paraId="01903DC8" w14:textId="77777777" w:rsidR="000C23F0" w:rsidRPr="00C24123" w:rsidRDefault="00FE15E2" w:rsidP="00C24123">
      <w:r w:rsidRPr="00C24123">
        <w:t xml:space="preserve">Primero, se considera necesario traer a colación el contenido del artículo 147 de la Constitución Política del Estado Libre y Soberano de México, el cual establece lo siguiente: </w:t>
      </w:r>
    </w:p>
    <w:p w14:paraId="159EC806" w14:textId="77777777" w:rsidR="000C23F0" w:rsidRPr="00C24123" w:rsidRDefault="000C23F0" w:rsidP="00C24123"/>
    <w:p w14:paraId="076C41A9" w14:textId="77777777" w:rsidR="000C23F0" w:rsidRPr="00C24123" w:rsidRDefault="00FE15E2" w:rsidP="00C24123">
      <w:pPr>
        <w:pStyle w:val="Puesto"/>
        <w:ind w:firstLine="567"/>
        <w:rPr>
          <w:b/>
        </w:rPr>
      </w:pPr>
      <w:r w:rsidRPr="00C24123">
        <w:t>“</w:t>
      </w:r>
      <w:r w:rsidRPr="00C24123">
        <w:rPr>
          <w:b/>
        </w:rPr>
        <w:t>Artículo 147.-</w:t>
      </w:r>
      <w:r w:rsidRPr="00C24123">
        <w:t xml:space="preserve"> El Gobernador o Gobernadora, los Diputados o Diputadas, y los Magistrados o Magistradas de los Tribunales Superior de Justicia y de Justicia Administrativa del Estado de México, los miembros del Consejo de la Judicatura, los trabajadores y trabajadoras al servicio del Estado, las y los integrantes, y las y los servidores de los organismos constitucionalmente autónomos, </w:t>
      </w:r>
      <w:r w:rsidRPr="00C24123">
        <w:rPr>
          <w:b/>
        </w:rPr>
        <w:t>así como los miembros de los ayuntamientos</w:t>
      </w:r>
      <w:r w:rsidRPr="00C24123">
        <w:t xml:space="preserve"> y demás servidores públicos municipales </w:t>
      </w:r>
      <w:r w:rsidRPr="00C24123">
        <w:rPr>
          <w:b/>
        </w:rPr>
        <w:t xml:space="preserve">recibirán una retribución adecuada e irrenunciable por el desempeño de su empleo, cargo o comisión, que será determinada en el presupuesto de egresos que corresponda. </w:t>
      </w:r>
    </w:p>
    <w:p w14:paraId="5F1FA734" w14:textId="77777777" w:rsidR="000C23F0" w:rsidRPr="00C24123" w:rsidRDefault="00FE15E2" w:rsidP="00C24123">
      <w:pPr>
        <w:spacing w:line="240" w:lineRule="auto"/>
        <w:ind w:left="567" w:right="567"/>
        <w:rPr>
          <w:i/>
        </w:rPr>
      </w:pPr>
      <w:r w:rsidRPr="00C24123">
        <w:rPr>
          <w:i/>
        </w:rPr>
        <w:t xml:space="preserve">Las remuneraciones mínimas y máximas se determinarán con base, entre otros, en los factores siguientes: población, recursos económicos disponibles, costo promedio de vida, índice inflacionario, grado de marginalidad, productividad en la prestación de servicios públicos, responsabilidad de la función y eficiencia en la recaudación de ingresos, de acuerdo con la información oficial correspondiente. </w:t>
      </w:r>
    </w:p>
    <w:p w14:paraId="5C5E5DED" w14:textId="77777777" w:rsidR="000C23F0" w:rsidRPr="00C24123" w:rsidRDefault="00FE15E2" w:rsidP="00C24123">
      <w:pPr>
        <w:spacing w:line="240" w:lineRule="auto"/>
        <w:ind w:left="567" w:right="567"/>
        <w:rPr>
          <w:i/>
        </w:rPr>
      </w:pPr>
      <w:r w:rsidRPr="00C24123">
        <w:rPr>
          <w:i/>
        </w:rPr>
        <w:t>La remuneración será determinada anual y equitativamente en el Presupuesto de Egresos correspondiente bajo las bases siguientes:</w:t>
      </w:r>
    </w:p>
    <w:p w14:paraId="2B464223" w14:textId="77777777" w:rsidR="000C23F0" w:rsidRPr="00C24123" w:rsidRDefault="00FE15E2" w:rsidP="00C24123">
      <w:pPr>
        <w:spacing w:line="240" w:lineRule="auto"/>
        <w:ind w:left="567" w:right="567"/>
        <w:rPr>
          <w:i/>
        </w:rPr>
      </w:pPr>
      <w:r w:rsidRPr="00C24123">
        <w:rPr>
          <w:i/>
        </w:rPr>
        <w:t xml:space="preserve">I. Se considera remuneración o retribución toda percepción en efectivo o en especie, con excepción de los apoyos y los gastos sujetos a comprobación que sean propios del desarrollo del trabajo y los gastos de viaje en actividades oficiales; </w:t>
      </w:r>
    </w:p>
    <w:p w14:paraId="416407EA" w14:textId="77777777" w:rsidR="000C23F0" w:rsidRPr="00C24123" w:rsidRDefault="00FE15E2" w:rsidP="00C24123">
      <w:pPr>
        <w:spacing w:line="240" w:lineRule="auto"/>
        <w:ind w:left="567" w:right="567"/>
        <w:rPr>
          <w:i/>
        </w:rPr>
      </w:pPr>
      <w:r w:rsidRPr="00C24123">
        <w:rPr>
          <w:i/>
        </w:rPr>
        <w:t xml:space="preserve">II. Ningún servidor público podrá recibir remuneración, en términos de la fracción anterior, por el desempeño de su función, empleo, cargo o comisión, mayor a la establecida; </w:t>
      </w:r>
    </w:p>
    <w:p w14:paraId="3590759F" w14:textId="77777777" w:rsidR="000C23F0" w:rsidRPr="00C24123" w:rsidRDefault="00FE15E2" w:rsidP="00C24123">
      <w:pPr>
        <w:spacing w:line="240" w:lineRule="auto"/>
        <w:ind w:left="567" w:right="567"/>
        <w:rPr>
          <w:i/>
        </w:rPr>
      </w:pPr>
      <w:r w:rsidRPr="00C24123">
        <w:rPr>
          <w:i/>
        </w:rPr>
        <w:t xml:space="preserve">III. Ninguna servidora pública o servidor público podrá tener una remuneración igual o mayor que su superior jerárquico; salvo que el excedente sea consecuencia del desempeño de varios empleos públicos, que su remuneración sea producto de las condiciones generales </w:t>
      </w:r>
      <w:r w:rsidRPr="00C24123">
        <w:rPr>
          <w:i/>
        </w:rPr>
        <w:lastRenderedPageBreak/>
        <w:t xml:space="preserve">de trabajo, derivado de un trabajo técnico calificado o por especialización en su función, la suma de dichas retribuciones no deberá exceder la mitad de la remuneración establecida para el Presidente de la República y la remuneración establecida para la Gobernadora o Gobernador del Estado en el presupuesto correspondiente; </w:t>
      </w:r>
    </w:p>
    <w:p w14:paraId="01FD37E5" w14:textId="77777777" w:rsidR="000C23F0" w:rsidRPr="00C24123" w:rsidRDefault="00FE15E2" w:rsidP="00C24123">
      <w:pPr>
        <w:spacing w:line="240" w:lineRule="auto"/>
        <w:ind w:left="567" w:right="567"/>
        <w:rPr>
          <w:i/>
        </w:rPr>
      </w:pPr>
      <w:r w:rsidRPr="00C24123">
        <w:rPr>
          <w:i/>
        </w:rPr>
        <w:t xml:space="preserve">IV. No se concederán ni cubrirán jubilaciones, pensiones o haberes de retiro, ni liquidaciones por servicios prestados, como tampoco préstamos o créditos, sin que éstas se encuentren asignadas por la ley, decreto legislativo, contrato colectivo o condiciones generales de trabajo. Estos conceptos no formarán parte de la remuneración. Quedan excluidos los servicios de seguridad que requieran los servidores públicos por razón del cargo desempeñado; </w:t>
      </w:r>
    </w:p>
    <w:p w14:paraId="6A560B94" w14:textId="77777777" w:rsidR="000C23F0" w:rsidRPr="00C24123" w:rsidRDefault="00FE15E2" w:rsidP="00C24123">
      <w:pPr>
        <w:spacing w:line="240" w:lineRule="auto"/>
        <w:ind w:left="567" w:right="567"/>
        <w:rPr>
          <w:i/>
        </w:rPr>
      </w:pPr>
      <w:r w:rsidRPr="00C24123">
        <w:rPr>
          <w:i/>
        </w:rPr>
        <w:t>V. Las remuneraciones y sus tabuladores serán públicos, y deberán especificar y diferenciar la totalidad de sus elementos fijos y variables tanto en efectivo como en especie”</w:t>
      </w:r>
    </w:p>
    <w:p w14:paraId="0207203D" w14:textId="77777777" w:rsidR="000C23F0" w:rsidRPr="00C24123" w:rsidRDefault="00FE15E2" w:rsidP="00C24123">
      <w:pPr>
        <w:spacing w:line="240" w:lineRule="auto"/>
        <w:ind w:left="567" w:right="567"/>
        <w:rPr>
          <w:i/>
        </w:rPr>
      </w:pPr>
      <w:r w:rsidRPr="00C24123">
        <w:rPr>
          <w:i/>
        </w:rPr>
        <w:t>(Énfasis añadido)</w:t>
      </w:r>
    </w:p>
    <w:p w14:paraId="666C64C0" w14:textId="77777777" w:rsidR="000C23F0" w:rsidRPr="00C24123" w:rsidRDefault="000C23F0" w:rsidP="00C24123">
      <w:pPr>
        <w:ind w:left="851" w:right="899"/>
        <w:rPr>
          <w:i/>
        </w:rPr>
      </w:pPr>
    </w:p>
    <w:p w14:paraId="67621A7A" w14:textId="77777777" w:rsidR="000C23F0" w:rsidRPr="00C24123" w:rsidRDefault="00FE15E2" w:rsidP="00C24123">
      <w:r w:rsidRPr="00C24123">
        <w:t>En este orden de ideas, el artículo 3°, fracción XXXII, del Código Financiero del Estado de México y Municipios</w:t>
      </w:r>
      <w:r w:rsidRPr="00C24123">
        <w:rPr>
          <w:vertAlign w:val="superscript"/>
        </w:rPr>
        <w:footnoteReference w:id="1"/>
      </w:r>
      <w:r w:rsidRPr="00C24123">
        <w:t>, establece que la remuneración consiste en los pagos hechos por concepto de sueldo, compensaciones, gratificaciones, habitación, primas, comisiones, prestaciones, en especie y cualquier otra percepción o prestación que se entregue al servidor por su trabajo.</w:t>
      </w:r>
    </w:p>
    <w:p w14:paraId="399EAD69" w14:textId="77777777" w:rsidR="000C23F0" w:rsidRPr="00C24123" w:rsidRDefault="000C23F0" w:rsidP="00C24123"/>
    <w:p w14:paraId="176F6EFD" w14:textId="77777777" w:rsidR="000C23F0" w:rsidRPr="00C24123" w:rsidRDefault="00FE15E2" w:rsidP="00C24123">
      <w:pPr>
        <w:ind w:right="49"/>
      </w:pPr>
      <w:r w:rsidRPr="00C24123">
        <w:t xml:space="preserve">Resulta importante señalar que por cuanto hace a las percepciones, la Ley Federal del Trabajo que en su artículo 84 establece lo siguiente: </w:t>
      </w:r>
    </w:p>
    <w:p w14:paraId="29018B38" w14:textId="77777777" w:rsidR="000C23F0" w:rsidRPr="00C24123" w:rsidRDefault="000C23F0" w:rsidP="00C24123">
      <w:pPr>
        <w:ind w:right="49"/>
      </w:pPr>
    </w:p>
    <w:p w14:paraId="3B46BCBC" w14:textId="77777777" w:rsidR="000C23F0" w:rsidRPr="00C24123" w:rsidRDefault="00FE15E2" w:rsidP="00C24123">
      <w:pPr>
        <w:pStyle w:val="Puesto"/>
        <w:ind w:firstLine="567"/>
      </w:pPr>
      <w:bookmarkStart w:id="33" w:name="bookmark=id.gjdgxs" w:colFirst="0" w:colLast="0"/>
      <w:bookmarkEnd w:id="33"/>
      <w:r w:rsidRPr="00C24123">
        <w:t>“</w:t>
      </w:r>
      <w:r w:rsidRPr="00C24123">
        <w:rPr>
          <w:b/>
        </w:rPr>
        <w:t>Artículo 84.-</w:t>
      </w:r>
      <w:r w:rsidRPr="00C24123">
        <w:t xml:space="preserve"> El salario se integra con los pagos hechos en efectivo por cuota diaria, gratificaciones, percepciones, habitación, primas, comisiones, prestaciones en especie y cualquiera otra cantidad o prestación que se entregue al trabajador por su trabajo.”</w:t>
      </w:r>
    </w:p>
    <w:p w14:paraId="23C34686" w14:textId="77777777" w:rsidR="000C23F0" w:rsidRPr="00C24123" w:rsidRDefault="000C23F0" w:rsidP="00C24123">
      <w:pPr>
        <w:ind w:left="567" w:right="900"/>
        <w:rPr>
          <w:i/>
        </w:rPr>
      </w:pPr>
    </w:p>
    <w:p w14:paraId="15754E6F" w14:textId="77777777" w:rsidR="000C23F0" w:rsidRPr="00C24123" w:rsidRDefault="00FE15E2" w:rsidP="00C24123">
      <w:bookmarkStart w:id="34" w:name="_heading=h.gjdgxs" w:colFirst="0" w:colLast="0"/>
      <w:bookmarkEnd w:id="34"/>
      <w:r w:rsidRPr="00C24123">
        <w:t xml:space="preserve">De igual forma, la Ley del Trabajo de los Servidores Públicos del Estado y Municipios, en su artículo 220 K, establece los documentos que tiene la obligación de conservar </w:t>
      </w:r>
      <w:r w:rsidRPr="00C24123">
        <w:rPr>
          <w:b/>
        </w:rPr>
        <w:t>EL SUJETO OBLIGADO</w:t>
      </w:r>
      <w:r w:rsidRPr="00C24123">
        <w:t xml:space="preserve">, entre los que se encuentran los recibos de pagos: </w:t>
      </w:r>
    </w:p>
    <w:p w14:paraId="504EC44D" w14:textId="77777777" w:rsidR="000C23F0" w:rsidRPr="00C24123" w:rsidRDefault="000C23F0" w:rsidP="00C24123"/>
    <w:p w14:paraId="78CD9EDA" w14:textId="77777777" w:rsidR="000C23F0" w:rsidRPr="00C24123" w:rsidRDefault="00FE15E2" w:rsidP="00C24123">
      <w:pPr>
        <w:spacing w:line="240" w:lineRule="auto"/>
        <w:ind w:left="567" w:right="567"/>
        <w:rPr>
          <w:i/>
        </w:rPr>
      </w:pPr>
      <w:r w:rsidRPr="00C24123">
        <w:rPr>
          <w:b/>
          <w:i/>
        </w:rPr>
        <w:t>“ARTÍCULO 220 K.-</w:t>
      </w:r>
      <w:r w:rsidRPr="00C24123">
        <w:rPr>
          <w:i/>
        </w:rPr>
        <w:t xml:space="preserve"> La institución o dependencia pública tiene la obligación de conservar y exhibir en el proceso los documentos que a continuación se precisan:</w:t>
      </w:r>
    </w:p>
    <w:p w14:paraId="03540C15" w14:textId="77777777" w:rsidR="000C23F0" w:rsidRPr="00C24123" w:rsidRDefault="00FE15E2" w:rsidP="00C24123">
      <w:pPr>
        <w:spacing w:line="240" w:lineRule="auto"/>
        <w:ind w:left="567" w:right="567"/>
        <w:rPr>
          <w:i/>
        </w:rPr>
      </w:pPr>
      <w:r w:rsidRPr="00C24123">
        <w:rPr>
          <w:i/>
        </w:rPr>
        <w:t xml:space="preserve">I. Contratos, Nombramientos o </w:t>
      </w:r>
      <w:r w:rsidRPr="00C24123">
        <w:t>Formato Único de Movimientos de Personal, cuando no exista Convenio de condiciones generales de</w:t>
      </w:r>
      <w:r w:rsidRPr="00C24123">
        <w:rPr>
          <w:i/>
        </w:rPr>
        <w:t xml:space="preserve"> trabajo aplicable;</w:t>
      </w:r>
    </w:p>
    <w:p w14:paraId="4A6030E9" w14:textId="77777777" w:rsidR="000C23F0" w:rsidRPr="00C24123" w:rsidRDefault="00FE15E2" w:rsidP="00C24123">
      <w:pPr>
        <w:spacing w:line="240" w:lineRule="auto"/>
        <w:ind w:left="567" w:right="567"/>
        <w:rPr>
          <w:b/>
          <w:i/>
        </w:rPr>
      </w:pPr>
      <w:r w:rsidRPr="00C24123">
        <w:rPr>
          <w:b/>
          <w:i/>
        </w:rPr>
        <w:t>II. Recibos de pagos de salarios o las constancias documentales del pago de salario cuando sea por depósito o mediante información electrónica;</w:t>
      </w:r>
    </w:p>
    <w:p w14:paraId="674125B9" w14:textId="77777777" w:rsidR="000C23F0" w:rsidRPr="00C24123" w:rsidRDefault="00FE15E2" w:rsidP="00C24123">
      <w:pPr>
        <w:spacing w:line="240" w:lineRule="auto"/>
        <w:ind w:left="567" w:right="567"/>
        <w:rPr>
          <w:i/>
        </w:rPr>
      </w:pPr>
      <w:r w:rsidRPr="00C24123">
        <w:rPr>
          <w:i/>
        </w:rPr>
        <w:t>III. Controles de asistencia o la información magnética o electrónica de asistencia de los servidores públicos;</w:t>
      </w:r>
    </w:p>
    <w:p w14:paraId="49511B33" w14:textId="77777777" w:rsidR="000C23F0" w:rsidRPr="00C24123" w:rsidRDefault="00FE15E2" w:rsidP="00C24123">
      <w:pPr>
        <w:spacing w:line="240" w:lineRule="auto"/>
        <w:ind w:left="567" w:right="567"/>
        <w:rPr>
          <w:b/>
          <w:i/>
        </w:rPr>
      </w:pPr>
      <w:r w:rsidRPr="00C24123">
        <w:rPr>
          <w:b/>
          <w:i/>
        </w:rPr>
        <w:t>IV. Recibos o las constancias de depósito o del medio de información magnética o electrónica que sean utilizadas para el pago de salarios, prima vacacional, aguinaldo y demás prestaciones establecidas en la presente ley; y</w:t>
      </w:r>
    </w:p>
    <w:p w14:paraId="478D4A12" w14:textId="77777777" w:rsidR="000C23F0" w:rsidRPr="00C24123" w:rsidRDefault="00FE15E2" w:rsidP="00C24123">
      <w:pPr>
        <w:spacing w:line="240" w:lineRule="auto"/>
        <w:ind w:left="567" w:right="567"/>
        <w:rPr>
          <w:i/>
        </w:rPr>
      </w:pPr>
      <w:r w:rsidRPr="00C24123">
        <w:rPr>
          <w:i/>
        </w:rPr>
        <w:t>V. Los demás que señalen las leyes.</w:t>
      </w:r>
    </w:p>
    <w:p w14:paraId="125F6684" w14:textId="77777777" w:rsidR="000C23F0" w:rsidRPr="00C24123" w:rsidRDefault="00FE15E2" w:rsidP="00C24123">
      <w:pPr>
        <w:spacing w:line="240" w:lineRule="auto"/>
        <w:ind w:left="567" w:right="567"/>
        <w:rPr>
          <w:i/>
        </w:rPr>
      </w:pPr>
      <w:r w:rsidRPr="00C24123">
        <w:rPr>
          <w:i/>
        </w:rPr>
        <w:t>Los documentos señalados en la fracción I de este artículo, deberán conservarse mientras dure la relación laboral y hasta un año después; los señalados por las fracciones II, III, IV durante el último año y un año después de que se extinga la relación laboral, y los mencionados en la fracción V, conforme lo señalen las leyes que los rijan. Los documentos y constancias aquí señalados, la institución o dependencia podrá conservarlos por medio de los sistemas de digitalización o de información magnética o electrónica o cualquier medio descubierto por la ciencia y las constancias expedidas por el encargado del área de personal de éstas, harán prueba plena. “</w:t>
      </w:r>
    </w:p>
    <w:p w14:paraId="70EC7E7D" w14:textId="77777777" w:rsidR="000C23F0" w:rsidRPr="00C24123" w:rsidRDefault="000C23F0" w:rsidP="00C24123"/>
    <w:p w14:paraId="3BBD6584" w14:textId="77777777" w:rsidR="000C23F0" w:rsidRPr="00C24123" w:rsidRDefault="00FE15E2" w:rsidP="00C24123">
      <w:r w:rsidRPr="00C24123">
        <w:t>Del anterior precepto legal, se advierte que toda institución o dependencia pública del Estado de México, debe conservar las constancias documentales del pago de salario cuando sea por depósito o mediante información electrónica, debe conservar dicha documentación durante el último año y un año después de que se extinga la relación laboral, a través de los sistemas de digitalización o de información magnética o electrónica.</w:t>
      </w:r>
    </w:p>
    <w:p w14:paraId="6BEC4634" w14:textId="77777777" w:rsidR="000C23F0" w:rsidRPr="00C24123" w:rsidRDefault="000C23F0" w:rsidP="00C24123"/>
    <w:p w14:paraId="624E1D25" w14:textId="77777777" w:rsidR="000C23F0" w:rsidRPr="00C24123" w:rsidRDefault="00FE15E2" w:rsidP="00C24123">
      <w:r w:rsidRPr="00C24123">
        <w:t>Ahora bien, se considera necesario destacar que conforme al artículo 37 del Bando Municipal de Metepec 2025</w:t>
      </w:r>
      <w:r w:rsidRPr="00C24123">
        <w:rPr>
          <w:vertAlign w:val="superscript"/>
        </w:rPr>
        <w:footnoteReference w:id="2"/>
      </w:r>
      <w:r w:rsidRPr="00C24123">
        <w:t xml:space="preserve">, la Administración Pública Centralizada es una de las formas de organización de la Administración Pública Municipal, cuyos órganos auxilian al </w:t>
      </w:r>
      <w:r w:rsidRPr="00C24123">
        <w:lastRenderedPageBreak/>
        <w:t>Ayuntamiento para el cumplimiento de sus funciones y están subordinados jerárquicamente al Presidente Municipal, entre las cuales se encuentran las Direcciones de Medio Ambiente, Cultura, Obras Públicas, Gerencia de la Ciudad, Servicios Públicos y Gobernación (precisadas en la solicitud), como se advierte a continuación: .</w:t>
      </w:r>
    </w:p>
    <w:p w14:paraId="69C0EFC7" w14:textId="77777777" w:rsidR="000C23F0" w:rsidRPr="00C24123" w:rsidRDefault="000C23F0" w:rsidP="00C24123"/>
    <w:p w14:paraId="29BB8F3E" w14:textId="77777777" w:rsidR="000C23F0" w:rsidRPr="00C24123" w:rsidRDefault="00FE15E2" w:rsidP="00C24123">
      <w:pPr>
        <w:pStyle w:val="Puesto"/>
        <w:ind w:firstLine="567"/>
      </w:pPr>
      <w:r w:rsidRPr="00C24123">
        <w:rPr>
          <w:b/>
        </w:rPr>
        <w:t xml:space="preserve">ARTÍCULO 37.- La Administración Pública Centralizada es una de las formas de organización de la Administración Pública Municipal, cuyos órganos auxilian al Ayuntamiento para el cumplimiento de sus funciones y están subordinados jerárquicamente al Presidente Municipal, integrándose de la siguiente manera: </w:t>
      </w:r>
    </w:p>
    <w:p w14:paraId="1B731139" w14:textId="77777777" w:rsidR="000C23F0" w:rsidRPr="00C24123" w:rsidRDefault="000C23F0" w:rsidP="00C24123">
      <w:pPr>
        <w:pStyle w:val="Puesto"/>
        <w:ind w:firstLine="567"/>
      </w:pPr>
    </w:p>
    <w:p w14:paraId="28686710" w14:textId="77777777" w:rsidR="000C23F0" w:rsidRPr="00C24123" w:rsidRDefault="00FE15E2" w:rsidP="00C24123">
      <w:pPr>
        <w:pStyle w:val="Puesto"/>
        <w:ind w:firstLine="567"/>
      </w:pPr>
      <w:r w:rsidRPr="00C24123">
        <w:t xml:space="preserve">I. Presidencia Municipal; </w:t>
      </w:r>
    </w:p>
    <w:p w14:paraId="4846A2DC" w14:textId="77777777" w:rsidR="000C23F0" w:rsidRPr="00C24123" w:rsidRDefault="00FE15E2" w:rsidP="00C24123">
      <w:pPr>
        <w:pStyle w:val="Puesto"/>
        <w:ind w:firstLine="567"/>
      </w:pPr>
      <w:r w:rsidRPr="00C24123">
        <w:t xml:space="preserve">II. Secretaría del Ayuntamiento; </w:t>
      </w:r>
    </w:p>
    <w:p w14:paraId="58E2A7CA" w14:textId="77777777" w:rsidR="000C23F0" w:rsidRPr="00C24123" w:rsidRDefault="00FE15E2" w:rsidP="00C24123">
      <w:pPr>
        <w:pStyle w:val="Puesto"/>
        <w:ind w:firstLine="567"/>
      </w:pPr>
      <w:r w:rsidRPr="00C24123">
        <w:t>III. Tesorería Municipal;</w:t>
      </w:r>
    </w:p>
    <w:p w14:paraId="0A4BD05F" w14:textId="77777777" w:rsidR="000C23F0" w:rsidRPr="00C24123" w:rsidRDefault="00FE15E2" w:rsidP="00C24123">
      <w:pPr>
        <w:pStyle w:val="Puesto"/>
        <w:ind w:firstLine="567"/>
      </w:pPr>
      <w:r w:rsidRPr="00C24123">
        <w:t xml:space="preserve">IV. Órgano Interno de Control Municipal; </w:t>
      </w:r>
    </w:p>
    <w:p w14:paraId="198573C7" w14:textId="77777777" w:rsidR="000C23F0" w:rsidRPr="00C24123" w:rsidRDefault="00FE15E2" w:rsidP="00C24123">
      <w:pPr>
        <w:pStyle w:val="Puesto"/>
        <w:ind w:firstLine="567"/>
      </w:pPr>
      <w:r w:rsidRPr="00C24123">
        <w:t xml:space="preserve">V. Consejería Jurídica; </w:t>
      </w:r>
    </w:p>
    <w:p w14:paraId="2FB753AA" w14:textId="77777777" w:rsidR="000C23F0" w:rsidRPr="00C24123" w:rsidRDefault="00FE15E2" w:rsidP="00C24123">
      <w:pPr>
        <w:pStyle w:val="Puesto"/>
        <w:ind w:firstLine="567"/>
      </w:pPr>
      <w:r w:rsidRPr="00C24123">
        <w:rPr>
          <w:b/>
        </w:rPr>
        <w:t>VI. Direcciones de:</w:t>
      </w:r>
      <w:r w:rsidRPr="00C24123">
        <w:t xml:space="preserve"> </w:t>
      </w:r>
    </w:p>
    <w:p w14:paraId="27116758" w14:textId="77777777" w:rsidR="000C23F0" w:rsidRPr="00C24123" w:rsidRDefault="00FE15E2" w:rsidP="00C24123">
      <w:pPr>
        <w:pStyle w:val="Puesto"/>
        <w:ind w:firstLine="567"/>
      </w:pPr>
      <w:r w:rsidRPr="00C24123">
        <w:t xml:space="preserve">a) Administración; </w:t>
      </w:r>
    </w:p>
    <w:p w14:paraId="61B6527D" w14:textId="77777777" w:rsidR="000C23F0" w:rsidRPr="00C24123" w:rsidRDefault="00FE15E2" w:rsidP="00C24123">
      <w:pPr>
        <w:pStyle w:val="Puesto"/>
        <w:ind w:firstLine="567"/>
        <w:rPr>
          <w:b/>
        </w:rPr>
      </w:pPr>
      <w:r w:rsidRPr="00C24123">
        <w:rPr>
          <w:b/>
        </w:rPr>
        <w:t xml:space="preserve">b) Cultura; </w:t>
      </w:r>
    </w:p>
    <w:p w14:paraId="2A87761B" w14:textId="77777777" w:rsidR="000C23F0" w:rsidRPr="00C24123" w:rsidRDefault="00FE15E2" w:rsidP="00C24123">
      <w:pPr>
        <w:pStyle w:val="Puesto"/>
        <w:ind w:firstLine="567"/>
      </w:pPr>
      <w:r w:rsidRPr="00C24123">
        <w:t xml:space="preserve">c) Desarrollo Económico, Turístico y Artesanal; </w:t>
      </w:r>
    </w:p>
    <w:p w14:paraId="29CAA47B" w14:textId="77777777" w:rsidR="000C23F0" w:rsidRPr="00C24123" w:rsidRDefault="00FE15E2" w:rsidP="00C24123">
      <w:pPr>
        <w:pStyle w:val="Puesto"/>
        <w:ind w:firstLine="567"/>
      </w:pPr>
      <w:r w:rsidRPr="00C24123">
        <w:t xml:space="preserve">d) Desarrollo Social y Asuntos Indígenas; </w:t>
      </w:r>
    </w:p>
    <w:p w14:paraId="5E14BEC6" w14:textId="77777777" w:rsidR="000C23F0" w:rsidRPr="00C24123" w:rsidRDefault="00FE15E2" w:rsidP="00C24123">
      <w:pPr>
        <w:pStyle w:val="Puesto"/>
        <w:ind w:firstLine="567"/>
      </w:pPr>
      <w:r w:rsidRPr="00C24123">
        <w:t xml:space="preserve">e) Desarrollo Urbano y Metropolitano; </w:t>
      </w:r>
    </w:p>
    <w:p w14:paraId="5CE7A5B1" w14:textId="77777777" w:rsidR="000C23F0" w:rsidRPr="00C24123" w:rsidRDefault="00FE15E2" w:rsidP="00C24123">
      <w:pPr>
        <w:pStyle w:val="Puesto"/>
        <w:ind w:firstLine="567"/>
      </w:pPr>
      <w:r w:rsidRPr="00C24123">
        <w:t xml:space="preserve">f) Educación; </w:t>
      </w:r>
    </w:p>
    <w:p w14:paraId="3DCC697E" w14:textId="77777777" w:rsidR="000C23F0" w:rsidRPr="00C24123" w:rsidRDefault="00FE15E2" w:rsidP="00C24123">
      <w:pPr>
        <w:pStyle w:val="Puesto"/>
        <w:ind w:firstLine="567"/>
        <w:rPr>
          <w:b/>
        </w:rPr>
      </w:pPr>
      <w:r w:rsidRPr="00C24123">
        <w:rPr>
          <w:b/>
        </w:rPr>
        <w:t xml:space="preserve">g) Gerencia de la Ciudad </w:t>
      </w:r>
    </w:p>
    <w:p w14:paraId="65F7D9B8" w14:textId="77777777" w:rsidR="000C23F0" w:rsidRPr="00C24123" w:rsidRDefault="00FE15E2" w:rsidP="00C24123">
      <w:pPr>
        <w:pStyle w:val="Puesto"/>
        <w:ind w:firstLine="567"/>
        <w:rPr>
          <w:b/>
        </w:rPr>
      </w:pPr>
      <w:r w:rsidRPr="00C24123">
        <w:rPr>
          <w:b/>
        </w:rPr>
        <w:t xml:space="preserve">h) Gobernación; </w:t>
      </w:r>
    </w:p>
    <w:p w14:paraId="7068449A" w14:textId="77777777" w:rsidR="000C23F0" w:rsidRPr="00C24123" w:rsidRDefault="00FE15E2" w:rsidP="00C24123">
      <w:pPr>
        <w:pStyle w:val="Puesto"/>
        <w:ind w:firstLine="567"/>
      </w:pPr>
      <w:r w:rsidRPr="00C24123">
        <w:t xml:space="preserve">i) Gobierno Digital y Electrónico </w:t>
      </w:r>
    </w:p>
    <w:p w14:paraId="6B1CC333" w14:textId="77777777" w:rsidR="000C23F0" w:rsidRPr="00C24123" w:rsidRDefault="00FE15E2" w:rsidP="00C24123">
      <w:pPr>
        <w:pStyle w:val="Puesto"/>
        <w:ind w:firstLine="567"/>
      </w:pPr>
      <w:r w:rsidRPr="00C24123">
        <w:t xml:space="preserve">j) Gobierno por Resultados; </w:t>
      </w:r>
    </w:p>
    <w:p w14:paraId="49797416" w14:textId="77777777" w:rsidR="000C23F0" w:rsidRPr="00C24123" w:rsidRDefault="00FE15E2" w:rsidP="00C24123">
      <w:pPr>
        <w:pStyle w:val="Puesto"/>
        <w:ind w:firstLine="567"/>
      </w:pPr>
      <w:r w:rsidRPr="00C24123">
        <w:t xml:space="preserve">k) Igualdad de Género; </w:t>
      </w:r>
    </w:p>
    <w:p w14:paraId="536753DF" w14:textId="77777777" w:rsidR="000C23F0" w:rsidRPr="00C24123" w:rsidRDefault="00FE15E2" w:rsidP="00C24123">
      <w:pPr>
        <w:pStyle w:val="Puesto"/>
        <w:ind w:firstLine="567"/>
        <w:rPr>
          <w:b/>
        </w:rPr>
      </w:pPr>
      <w:r w:rsidRPr="00C24123">
        <w:rPr>
          <w:b/>
        </w:rPr>
        <w:t xml:space="preserve">l) Medio Ambiente; </w:t>
      </w:r>
    </w:p>
    <w:p w14:paraId="3E0970B9" w14:textId="77777777" w:rsidR="000C23F0" w:rsidRPr="00C24123" w:rsidRDefault="00FE15E2" w:rsidP="00C24123">
      <w:pPr>
        <w:pStyle w:val="Puesto"/>
        <w:ind w:firstLine="567"/>
        <w:rPr>
          <w:b/>
        </w:rPr>
      </w:pPr>
      <w:r w:rsidRPr="00C24123">
        <w:rPr>
          <w:b/>
        </w:rPr>
        <w:t xml:space="preserve">m) Obras Públicas; </w:t>
      </w:r>
    </w:p>
    <w:p w14:paraId="0B363377" w14:textId="77777777" w:rsidR="000C23F0" w:rsidRPr="00C24123" w:rsidRDefault="00FE15E2" w:rsidP="00C24123">
      <w:pPr>
        <w:pStyle w:val="Puesto"/>
        <w:ind w:firstLine="567"/>
      </w:pPr>
      <w:r w:rsidRPr="00C24123">
        <w:t xml:space="preserve">n) Seguridad Pública; </w:t>
      </w:r>
    </w:p>
    <w:p w14:paraId="39610FEF" w14:textId="77777777" w:rsidR="000C23F0" w:rsidRPr="00C24123" w:rsidRDefault="00FE15E2" w:rsidP="00C24123">
      <w:pPr>
        <w:pStyle w:val="Puesto"/>
        <w:ind w:firstLine="567"/>
      </w:pPr>
      <w:r w:rsidRPr="00C24123">
        <w:rPr>
          <w:b/>
        </w:rPr>
        <w:t>o) Servicios Públicos;</w:t>
      </w:r>
      <w:r w:rsidRPr="00C24123">
        <w:t xml:space="preserve"> y </w:t>
      </w:r>
    </w:p>
    <w:p w14:paraId="5BAD0409" w14:textId="77777777" w:rsidR="000C23F0" w:rsidRPr="00C24123" w:rsidRDefault="00FE15E2" w:rsidP="00C24123">
      <w:pPr>
        <w:pStyle w:val="Puesto"/>
        <w:ind w:firstLine="567"/>
      </w:pPr>
      <w:r w:rsidRPr="00C24123">
        <w:t>p) Transparencia y Gobierno Abierto.</w:t>
      </w:r>
    </w:p>
    <w:p w14:paraId="1780C0A9" w14:textId="77777777" w:rsidR="000C23F0" w:rsidRPr="00C24123" w:rsidRDefault="000C23F0" w:rsidP="00C24123"/>
    <w:p w14:paraId="416BE2BE" w14:textId="77777777" w:rsidR="000C23F0" w:rsidRPr="00C24123" w:rsidRDefault="00FE15E2" w:rsidP="00C24123">
      <w:r w:rsidRPr="00C24123">
        <w:lastRenderedPageBreak/>
        <w:t xml:space="preserve">De lo anterior, podemos corroborar la existencia de las Direcciones que hace referencia el particular en su solicitud. </w:t>
      </w:r>
    </w:p>
    <w:p w14:paraId="62E67A93" w14:textId="77777777" w:rsidR="000C23F0" w:rsidRPr="00C24123" w:rsidRDefault="000C23F0" w:rsidP="00C24123"/>
    <w:p w14:paraId="3EF9344A" w14:textId="77777777" w:rsidR="000C23F0" w:rsidRPr="00C24123" w:rsidRDefault="00FE15E2" w:rsidP="00C24123">
      <w:r w:rsidRPr="00C24123">
        <w:t xml:space="preserve">Una vez precisado lo anterior, es de señalar que del análisis realizado a las respuestas emitidas por </w:t>
      </w:r>
      <w:r w:rsidRPr="00C24123">
        <w:rPr>
          <w:b/>
        </w:rPr>
        <w:t xml:space="preserve">EL SUJETO OBLIGADO </w:t>
      </w:r>
      <w:r w:rsidRPr="00C24123">
        <w:t xml:space="preserve">se advierte que no atendió el derecho de Acceso a la Información ejercido por el particular, ello en razón de que cambio de modalidad de entrega mediante consulta directa (in situ), argumentando que se habían recibido un inusual número de solicitudes de información, a través de la plataforma </w:t>
      </w:r>
      <w:r w:rsidRPr="00C24123">
        <w:rPr>
          <w:b/>
        </w:rPr>
        <w:t>SAIMEX</w:t>
      </w:r>
      <w:r w:rsidRPr="00C24123">
        <w:t xml:space="preserve">, motivo por el cual diversas áreas de adscripción se pronunciaron en el sentido de que la atención de cada una de las solicitudes requerían búsqueda exhaustiva y razonable; así como, realizar una serie de procedimientos como análisis, estudio, procesamiento de información y verificación para evaluar si se encuentra en supuestos de clasificación de reserva o confidencialidad; en tales circunstancias exceden de las capacidades humanas de las unidades administrativas. </w:t>
      </w:r>
    </w:p>
    <w:p w14:paraId="7957E162" w14:textId="77777777" w:rsidR="000C23F0" w:rsidRPr="00C24123" w:rsidRDefault="000C23F0" w:rsidP="00C24123"/>
    <w:p w14:paraId="3B6E5906" w14:textId="77777777" w:rsidR="000C23F0" w:rsidRPr="00C24123" w:rsidRDefault="00FE15E2" w:rsidP="00C24123">
      <w:r w:rsidRPr="00C24123">
        <w:t>Derivado de lo anterior, es importante referir el contenido de los artículos 155, fracción V y 164, de la Ley de Transparencia y Acceso a la Información Pública del Estado de México y Municipios, disponen lo siguiente:</w:t>
      </w:r>
    </w:p>
    <w:p w14:paraId="135A0EBA" w14:textId="77777777" w:rsidR="000C23F0" w:rsidRPr="00C24123" w:rsidRDefault="000C23F0" w:rsidP="00C24123"/>
    <w:p w14:paraId="00F3BD5B" w14:textId="77777777" w:rsidR="000C23F0" w:rsidRPr="00C24123" w:rsidRDefault="00FE15E2" w:rsidP="00C24123">
      <w:pPr>
        <w:pStyle w:val="Puesto"/>
        <w:ind w:firstLine="567"/>
        <w:rPr>
          <w:b/>
        </w:rPr>
      </w:pPr>
      <w:r w:rsidRPr="00C24123">
        <w:t>“</w:t>
      </w:r>
      <w:r w:rsidRPr="00C24123">
        <w:rPr>
          <w:b/>
        </w:rPr>
        <w:t xml:space="preserve">Artículo 155. Para presentar una solicitud por escrito, no se podrán exigir mayores requisitos que los siguientes: </w:t>
      </w:r>
    </w:p>
    <w:p w14:paraId="21B3FFFC" w14:textId="77777777" w:rsidR="000C23F0" w:rsidRPr="00C24123" w:rsidRDefault="00FE15E2" w:rsidP="00C24123">
      <w:pPr>
        <w:pStyle w:val="Puesto"/>
        <w:ind w:firstLine="567"/>
      </w:pPr>
      <w:r w:rsidRPr="00C24123">
        <w:t>[…]</w:t>
      </w:r>
    </w:p>
    <w:p w14:paraId="11703BAB" w14:textId="77777777" w:rsidR="000C23F0" w:rsidRPr="00C24123" w:rsidRDefault="00FE15E2" w:rsidP="00C24123">
      <w:pPr>
        <w:pStyle w:val="Puesto"/>
        <w:ind w:firstLine="567"/>
        <w:rPr>
          <w:b/>
        </w:rPr>
      </w:pPr>
      <w:r w:rsidRPr="00C24123">
        <w:t xml:space="preserve">V. </w:t>
      </w:r>
      <w:r w:rsidRPr="00C24123">
        <w:rPr>
          <w:b/>
        </w:rPr>
        <w:t>La modalidad en la que prefiere se otorgue el acceso a la información</w:t>
      </w:r>
      <w:r w:rsidRPr="00C24123">
        <w:t xml:space="preserve">, la cual podrá ser verbal, siempre y cuando sea para fines de orientación, mediante consulta directa, mediante la expedición de copias simples o certificadas o la </w:t>
      </w:r>
      <w:r w:rsidRPr="00C24123">
        <w:rPr>
          <w:b/>
        </w:rPr>
        <w:t xml:space="preserve">reproducción en cualquier otro medio, incluidos los electrónicos. </w:t>
      </w:r>
    </w:p>
    <w:p w14:paraId="19ADDB4A" w14:textId="77777777" w:rsidR="000C23F0" w:rsidRPr="00C24123" w:rsidRDefault="00FE15E2" w:rsidP="00C24123">
      <w:pPr>
        <w:pStyle w:val="Puesto"/>
        <w:ind w:firstLine="567"/>
      </w:pPr>
      <w:r w:rsidRPr="00C24123">
        <w:rPr>
          <w:b/>
        </w:rPr>
        <w:t xml:space="preserve">Artículo 164. </w:t>
      </w:r>
      <w:r w:rsidRPr="00C24123">
        <w:rPr>
          <w:b/>
          <w:u w:val="single"/>
        </w:rPr>
        <w:t>El acceso se dará en la modalidad de entrega</w:t>
      </w:r>
      <w:r w:rsidRPr="00C24123">
        <w:t xml:space="preserve"> y, en su caso, de envío </w:t>
      </w:r>
      <w:r w:rsidRPr="00C24123">
        <w:rPr>
          <w:b/>
          <w:u w:val="single"/>
        </w:rPr>
        <w:t>elegidos por el solicitante</w:t>
      </w:r>
      <w:r w:rsidRPr="00C24123">
        <w:t xml:space="preserve">. Cuando la información no pueda entregarse o enviarse en la modalidad solicitada, el sujeto obligado deberá ofrecer otra u otras modalidades de entrega. </w:t>
      </w:r>
    </w:p>
    <w:p w14:paraId="3DC25EA4" w14:textId="77777777" w:rsidR="000C23F0" w:rsidRPr="00C24123" w:rsidRDefault="00FE15E2" w:rsidP="00C24123">
      <w:pPr>
        <w:pStyle w:val="Puesto"/>
        <w:ind w:firstLine="567"/>
      </w:pPr>
      <w:r w:rsidRPr="00C24123">
        <w:lastRenderedPageBreak/>
        <w:t xml:space="preserve">En cualquier caso, se deberá fundar y motivar la necesidad de ofrecer otras modalidades.” </w:t>
      </w:r>
    </w:p>
    <w:p w14:paraId="64B596F9" w14:textId="77777777" w:rsidR="000C23F0" w:rsidRPr="00C24123" w:rsidRDefault="00FE15E2" w:rsidP="00C24123">
      <w:pPr>
        <w:pStyle w:val="Puesto"/>
        <w:ind w:firstLine="567"/>
      </w:pPr>
      <w:r w:rsidRPr="00C24123">
        <w:t>(Énfasis añadido)</w:t>
      </w:r>
    </w:p>
    <w:p w14:paraId="256DCB70" w14:textId="77777777" w:rsidR="000C23F0" w:rsidRPr="00C24123" w:rsidRDefault="000C23F0" w:rsidP="00C24123">
      <w:pPr>
        <w:ind w:left="709" w:right="709"/>
        <w:rPr>
          <w:i/>
        </w:rPr>
      </w:pPr>
    </w:p>
    <w:p w14:paraId="002260A2" w14:textId="46411AB5" w:rsidR="000C23F0" w:rsidRPr="00C24123" w:rsidRDefault="00FE15E2" w:rsidP="00C24123">
      <w:pPr>
        <w:rPr>
          <w:sz w:val="24"/>
          <w:szCs w:val="24"/>
        </w:rPr>
      </w:pPr>
      <w:r w:rsidRPr="00C24123">
        <w:t xml:space="preserve">En ese sentido, a efecto de dar cumplimiento al derecho de acceso a la Información Pública, los particulares tienen la posibilidad de elegir la modalidad de entrega que prefieran, entre ellas, vía </w:t>
      </w:r>
      <w:r w:rsidRPr="00C24123">
        <w:rPr>
          <w:b/>
        </w:rPr>
        <w:t>SAIMEX</w:t>
      </w:r>
      <w:r w:rsidRPr="00C24123">
        <w:t xml:space="preserve">, como lo realizó el particular en la solicitud materia de estudio, para mayor referencia se inserta las siguientes </w:t>
      </w:r>
      <w:r w:rsidR="00445B49" w:rsidRPr="00C24123">
        <w:t>imágenes</w:t>
      </w:r>
      <w:r w:rsidRPr="00C24123">
        <w:t xml:space="preserve">: </w:t>
      </w:r>
    </w:p>
    <w:p w14:paraId="41E1CB44" w14:textId="77777777" w:rsidR="000C23F0" w:rsidRPr="00C24123" w:rsidRDefault="000C23F0" w:rsidP="00C24123"/>
    <w:p w14:paraId="0E3FD430" w14:textId="77777777" w:rsidR="000C23F0" w:rsidRPr="00C24123" w:rsidRDefault="00FE15E2" w:rsidP="00C24123">
      <w:r w:rsidRPr="00C24123">
        <w:rPr>
          <w:noProof/>
          <w:lang w:eastAsia="es-MX"/>
        </w:rPr>
        <w:drawing>
          <wp:inline distT="0" distB="0" distL="0" distR="0" wp14:anchorId="456D911C" wp14:editId="1764AA8D">
            <wp:extent cx="5638800" cy="1952625"/>
            <wp:effectExtent l="0" t="0" r="0" b="0"/>
            <wp:docPr id="1974541196"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1"/>
                    <a:srcRect/>
                    <a:stretch>
                      <a:fillRect/>
                    </a:stretch>
                  </pic:blipFill>
                  <pic:spPr>
                    <a:xfrm>
                      <a:off x="0" y="0"/>
                      <a:ext cx="5638800" cy="1952625"/>
                    </a:xfrm>
                    <a:prstGeom prst="rect">
                      <a:avLst/>
                    </a:prstGeom>
                    <a:ln/>
                  </pic:spPr>
                </pic:pic>
              </a:graphicData>
            </a:graphic>
          </wp:inline>
        </w:drawing>
      </w:r>
      <w:r w:rsidRPr="00C24123">
        <w:rPr>
          <w:noProof/>
          <w:lang w:eastAsia="es-MX"/>
        </w:rPr>
        <mc:AlternateContent>
          <mc:Choice Requires="wps">
            <w:drawing>
              <wp:anchor distT="0" distB="0" distL="114300" distR="114300" simplePos="0" relativeHeight="251658240" behindDoc="0" locked="0" layoutInCell="1" hidden="0" allowOverlap="1" wp14:anchorId="0BEFB2BA" wp14:editId="05A83256">
                <wp:simplePos x="0" y="0"/>
                <wp:positionH relativeFrom="column">
                  <wp:posOffset>-38099</wp:posOffset>
                </wp:positionH>
                <wp:positionV relativeFrom="paragraph">
                  <wp:posOffset>1409700</wp:posOffset>
                </wp:positionV>
                <wp:extent cx="1586442" cy="231775"/>
                <wp:effectExtent l="0" t="0" r="0" b="0"/>
                <wp:wrapNone/>
                <wp:docPr id="1974541189" name="Elipse 1974541189"/>
                <wp:cNvGraphicFramePr/>
                <a:graphic xmlns:a="http://schemas.openxmlformats.org/drawingml/2006/main">
                  <a:graphicData uri="http://schemas.microsoft.com/office/word/2010/wordprocessingShape">
                    <wps:wsp>
                      <wps:cNvSpPr/>
                      <wps:spPr>
                        <a:xfrm>
                          <a:off x="4567067" y="3678400"/>
                          <a:ext cx="1557867" cy="203200"/>
                        </a:xfrm>
                        <a:prstGeom prst="ellipse">
                          <a:avLst/>
                        </a:prstGeom>
                        <a:noFill/>
                        <a:ln w="28575" cap="flat" cmpd="sng">
                          <a:solidFill>
                            <a:srgbClr val="FF0000"/>
                          </a:solidFill>
                          <a:prstDash val="solid"/>
                          <a:miter lim="800000"/>
                          <a:headEnd type="none" w="sm" len="sm"/>
                          <a:tailEnd type="none" w="sm" len="sm"/>
                        </a:ln>
                      </wps:spPr>
                      <wps:txbx>
                        <w:txbxContent>
                          <w:p w14:paraId="6B7C3C47" w14:textId="77777777" w:rsidR="000C23F0" w:rsidRDefault="000C23F0">
                            <w:pPr>
                              <w:spacing w:line="240" w:lineRule="auto"/>
                              <w:jc w:val="left"/>
                              <w:textDirection w:val="btLr"/>
                            </w:pPr>
                          </w:p>
                        </w:txbxContent>
                      </wps:txbx>
                      <wps:bodyPr spcFirstLastPara="1" wrap="square" lIns="91425" tIns="91425" rIns="91425" bIns="91425" anchor="ctr" anchorCtr="0">
                        <a:noAutofit/>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id="_x0000_s1026" style="position:absolute;left:0;text-align:left;margin-left:-3pt;margin-top:111pt;width:124.9pt;height:18.2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" filled="f" strokecolor="red" strokeweight="2.25pt">
                <v:stroke startarrowwidth="narrow" startarrowlength="short" endarrowwidth="narrow" endarrowlength="short" joinstyle="miter"/>
                <v:textbox inset="2.53958mm,2.53958mm,2.53958mm,2.53958mm">
                  <w:txbxContent>
                    <w:p w:rsidR="000C23F0" w:rsidRDefault="000C23F0">
                      <w:pPr>
                        <w:spacing w:line="240" w:lineRule="auto"/>
                        <w:jc w:val="left"/>
                        <w:textDirection w:val="btLr"/>
                      </w:pPr>
                    </w:p>
                  </w:txbxContent>
                </v:textbox>
              </v:oval>
            </w:pict>
          </mc:Fallback>
        </mc:AlternateContent>
      </w:r>
    </w:p>
    <w:p w14:paraId="41BBE731" w14:textId="77777777" w:rsidR="000C23F0" w:rsidRPr="00C24123" w:rsidRDefault="00FE15E2" w:rsidP="00C24123">
      <w:r w:rsidRPr="00C24123">
        <w:rPr>
          <w:noProof/>
          <w:lang w:eastAsia="es-MX"/>
        </w:rPr>
        <w:drawing>
          <wp:inline distT="0" distB="0" distL="0" distR="0" wp14:anchorId="209FB987" wp14:editId="2A9D30EF">
            <wp:extent cx="5686425" cy="1924050"/>
            <wp:effectExtent l="0" t="0" r="0" b="0"/>
            <wp:docPr id="1974541198"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2"/>
                    <a:srcRect/>
                    <a:stretch>
                      <a:fillRect/>
                    </a:stretch>
                  </pic:blipFill>
                  <pic:spPr>
                    <a:xfrm>
                      <a:off x="0" y="0"/>
                      <a:ext cx="5686425" cy="1924050"/>
                    </a:xfrm>
                    <a:prstGeom prst="rect">
                      <a:avLst/>
                    </a:prstGeom>
                    <a:ln/>
                  </pic:spPr>
                </pic:pic>
              </a:graphicData>
            </a:graphic>
          </wp:inline>
        </w:drawing>
      </w:r>
      <w:r w:rsidRPr="00C24123">
        <w:rPr>
          <w:noProof/>
          <w:lang w:eastAsia="es-MX"/>
        </w:rPr>
        <mc:AlternateContent>
          <mc:Choice Requires="wps">
            <w:drawing>
              <wp:anchor distT="0" distB="0" distL="114300" distR="114300" simplePos="0" relativeHeight="251659264" behindDoc="0" locked="0" layoutInCell="1" hidden="0" allowOverlap="1" wp14:anchorId="6B6AFFD6" wp14:editId="02E5ABBB">
                <wp:simplePos x="0" y="0"/>
                <wp:positionH relativeFrom="column">
                  <wp:posOffset>-12699</wp:posOffset>
                </wp:positionH>
                <wp:positionV relativeFrom="paragraph">
                  <wp:posOffset>1346200</wp:posOffset>
                </wp:positionV>
                <wp:extent cx="1586442" cy="272415"/>
                <wp:effectExtent l="0" t="0" r="0" b="0"/>
                <wp:wrapNone/>
                <wp:docPr id="1974541194" name="Elipse 1974541194"/>
                <wp:cNvGraphicFramePr/>
                <a:graphic xmlns:a="http://schemas.openxmlformats.org/drawingml/2006/main">
                  <a:graphicData uri="http://schemas.microsoft.com/office/word/2010/wordprocessingShape">
                    <wps:wsp>
                      <wps:cNvSpPr/>
                      <wps:spPr>
                        <a:xfrm>
                          <a:off x="4567067" y="3658080"/>
                          <a:ext cx="1557867" cy="243840"/>
                        </a:xfrm>
                        <a:prstGeom prst="ellipse">
                          <a:avLst/>
                        </a:prstGeom>
                        <a:noFill/>
                        <a:ln w="28575" cap="flat" cmpd="sng">
                          <a:solidFill>
                            <a:srgbClr val="FF0000"/>
                          </a:solidFill>
                          <a:prstDash val="solid"/>
                          <a:miter lim="800000"/>
                          <a:headEnd type="none" w="sm" len="sm"/>
                          <a:tailEnd type="none" w="sm" len="sm"/>
                        </a:ln>
                      </wps:spPr>
                      <wps:txbx>
                        <w:txbxContent>
                          <w:p w14:paraId="5179ED5B" w14:textId="77777777" w:rsidR="000C23F0" w:rsidRDefault="000C23F0">
                            <w:pPr>
                              <w:spacing w:line="240" w:lineRule="auto"/>
                              <w:jc w:val="left"/>
                              <w:textDirection w:val="btLr"/>
                            </w:pPr>
                          </w:p>
                        </w:txbxContent>
                      </wps:txbx>
                      <wps:bodyPr spcFirstLastPara="1" wrap="square" lIns="91425" tIns="91425" rIns="91425" bIns="91425" anchor="ctr" anchorCtr="0">
                        <a:noAutofit/>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id="_x0000_s1027" style="position:absolute;left:0;text-align:left;margin-left:-1pt;margin-top:106pt;width:124.9pt;height:21.4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" filled="f" strokecolor="red" strokeweight="2.25pt">
                <v:stroke startarrowwidth="narrow" startarrowlength="short" endarrowwidth="narrow" endarrowlength="short" joinstyle="miter"/>
                <v:textbox inset="2.53958mm,2.53958mm,2.53958mm,2.53958mm">
                  <w:txbxContent>
                    <w:p w:rsidR="000C23F0" w:rsidRDefault="000C23F0">
                      <w:pPr>
                        <w:spacing w:line="240" w:lineRule="auto"/>
                        <w:jc w:val="left"/>
                        <w:textDirection w:val="btLr"/>
                      </w:pPr>
                    </w:p>
                  </w:txbxContent>
                </v:textbox>
              </v:oval>
            </w:pict>
          </mc:Fallback>
        </mc:AlternateContent>
      </w:r>
    </w:p>
    <w:p w14:paraId="60A10DA7" w14:textId="77777777" w:rsidR="000C23F0" w:rsidRPr="00C24123" w:rsidRDefault="000C23F0" w:rsidP="00C24123">
      <w:pPr>
        <w:tabs>
          <w:tab w:val="left" w:pos="709"/>
        </w:tabs>
      </w:pPr>
    </w:p>
    <w:p w14:paraId="1D95AB1E" w14:textId="77777777" w:rsidR="000C23F0" w:rsidRPr="00C24123" w:rsidRDefault="00FE15E2" w:rsidP="00C24123">
      <w:pPr>
        <w:tabs>
          <w:tab w:val="left" w:pos="709"/>
        </w:tabs>
      </w:pPr>
      <w:r w:rsidRPr="00C24123">
        <w:t xml:space="preserve">Por consiguiente, tanto la modalidad de entrega como la forma de envío de la información se harán preferentemente como haya señalado el requirente. En los casos en que esto no sea </w:t>
      </w:r>
      <w:r w:rsidRPr="00C24123">
        <w:lastRenderedPageBreak/>
        <w:t xml:space="preserve">posible, </w:t>
      </w:r>
      <w:r w:rsidRPr="00C24123">
        <w:rPr>
          <w:b/>
        </w:rPr>
        <w:t xml:space="preserve">EL SUJETO OBLIGADO </w:t>
      </w:r>
      <w:r w:rsidRPr="00C24123">
        <w:t xml:space="preserve">podrá garantizar la entrega a través de cualquier otro medio, siempre y cuando funde y motive la razón para hacerlo. </w:t>
      </w:r>
    </w:p>
    <w:p w14:paraId="11D26383" w14:textId="77777777" w:rsidR="000C23F0" w:rsidRPr="00C24123" w:rsidRDefault="000C23F0" w:rsidP="00C24123"/>
    <w:p w14:paraId="4F404240" w14:textId="77777777" w:rsidR="000C23F0" w:rsidRPr="00C24123" w:rsidRDefault="00FE15E2" w:rsidP="00C24123">
      <w:pPr>
        <w:rPr>
          <w:b/>
        </w:rPr>
      </w:pPr>
      <w:r w:rsidRPr="00C24123">
        <w:t>Ahora bien, es necesario referir que la Ley de Transparencia y Acceso a la Información Pública del Estado de México y Municipios, busca privilegiar la entrega de la información solicitada en la modalidad requerida por el particular. Así el citado artículo 164, de la Ley de Transparencia y Acceso a la Información Pública del Estado de México y Municipio, establece que tanto la modalidad de entrega como la forma de envío de la información se hará preferentemente como lo haya señalado el requirente. En los casos en que esto no sea posible, se</w:t>
      </w:r>
      <w:r w:rsidRPr="00C24123">
        <w:rPr>
          <w:b/>
        </w:rPr>
        <w:t xml:space="preserve"> </w:t>
      </w:r>
      <w:r w:rsidRPr="00C24123">
        <w:t xml:space="preserve">podrá garantizar la entrega a través de cualquier otro medio, siempre y cuando funde y motive la razón para hacerlo. </w:t>
      </w:r>
    </w:p>
    <w:p w14:paraId="6F3A6AC9" w14:textId="77777777" w:rsidR="000C23F0" w:rsidRPr="00C24123" w:rsidRDefault="000C23F0" w:rsidP="00C24123"/>
    <w:p w14:paraId="2F1FA38C" w14:textId="77777777" w:rsidR="000C23F0" w:rsidRPr="00C24123" w:rsidRDefault="00FE15E2" w:rsidP="00C24123">
      <w:r w:rsidRPr="00C24123">
        <w:t xml:space="preserve">Sin embargo, en el presente asunto la actuación del </w:t>
      </w:r>
      <w:r w:rsidRPr="00C24123">
        <w:rPr>
          <w:b/>
        </w:rPr>
        <w:t xml:space="preserve">SUJETO OBLIGADO </w:t>
      </w:r>
      <w:r w:rsidRPr="00C24123">
        <w:t xml:space="preserve">constituye una afectación al derecho humano de acceso a la información pública del particular, toda vez que pretendió cambiar la modalidad de entrega de la información, aún y cuando el particular mencionó que la manera de entrega de la información sería a través del </w:t>
      </w:r>
      <w:r w:rsidRPr="00C24123">
        <w:rPr>
          <w:b/>
        </w:rPr>
        <w:t>SAIMEX</w:t>
      </w:r>
      <w:r w:rsidRPr="00C24123">
        <w:t xml:space="preserve">; es así que, del análisis realizado a la respuesta proporcionada por </w:t>
      </w:r>
      <w:r w:rsidRPr="00C24123">
        <w:rPr>
          <w:b/>
        </w:rPr>
        <w:t xml:space="preserve">EL SUJETO OBLIGADO </w:t>
      </w:r>
      <w:r w:rsidRPr="00C24123">
        <w:t xml:space="preserve">se advierte que la misma carece de fundamentación y motivación respecto de la imposibilidad de entregar la información en la modalidad elegida por el particular; pues únicamente se limitó a ofrecer el cambio de modalidad a consulta directa, argumentando que la información solicitada rebasaba las capacidades técnicas del </w:t>
      </w:r>
      <w:r w:rsidRPr="00C24123">
        <w:rPr>
          <w:b/>
        </w:rPr>
        <w:t>SAIMEX</w:t>
      </w:r>
      <w:r w:rsidRPr="00C24123">
        <w:t xml:space="preserve">, en donde si bien precisó el peso; también lo es que omitió precisar el número de fojas que pretendía entregar; así como, la calidad en la que se pretendía escanear. </w:t>
      </w:r>
    </w:p>
    <w:p w14:paraId="6BD1F584" w14:textId="77777777" w:rsidR="000C23F0" w:rsidRPr="00C24123" w:rsidRDefault="000C23F0" w:rsidP="00C24123"/>
    <w:p w14:paraId="70C4C9FA" w14:textId="77777777" w:rsidR="000C23F0" w:rsidRPr="00C24123" w:rsidRDefault="00FE15E2" w:rsidP="00C24123">
      <w:r w:rsidRPr="00C24123">
        <w:t xml:space="preserve">Es así que, los Sujetos Obligados deben respetar la forma seleccionada por </w:t>
      </w:r>
      <w:r w:rsidRPr="00C24123">
        <w:rPr>
          <w:b/>
        </w:rPr>
        <w:t>LA PARTE RECURRENTE</w:t>
      </w:r>
      <w:r w:rsidRPr="00C24123">
        <w:t xml:space="preserve"> para la entrega de la información, por lo que si éste eligió el</w:t>
      </w:r>
      <w:r w:rsidRPr="00C24123">
        <w:rPr>
          <w:b/>
        </w:rPr>
        <w:t xml:space="preserve"> SAIMEX</w:t>
      </w:r>
      <w:r w:rsidRPr="00C24123">
        <w:t xml:space="preserve">, el </w:t>
      </w:r>
      <w:r w:rsidRPr="00C24123">
        <w:lastRenderedPageBreak/>
        <w:t xml:space="preserve">responsable de la Unidad de Transparencia debió agregar los archivos electrónicos que contengan la información requerida en dicho sistema y sólo en caso de que no pueda ser remitida la información vía electrónica, se deberá fundar y motivar la resolución respectiva, explicando en todo momento las causas que impiden el envío de la información de forma electrónica. </w:t>
      </w:r>
    </w:p>
    <w:p w14:paraId="488573EE" w14:textId="77777777" w:rsidR="000C23F0" w:rsidRPr="00C24123" w:rsidRDefault="000C23F0" w:rsidP="00C24123"/>
    <w:p w14:paraId="42BD51E5" w14:textId="77777777" w:rsidR="000C23F0" w:rsidRPr="00C24123" w:rsidRDefault="00FE15E2" w:rsidP="00C24123">
      <w:r w:rsidRPr="00C24123">
        <w:t xml:space="preserve">Por lo que el cambio de modalidad que pretendió hacer </w:t>
      </w:r>
      <w:r w:rsidRPr="00C24123">
        <w:rPr>
          <w:b/>
        </w:rPr>
        <w:t>EL SUJETO OBLIGADO</w:t>
      </w:r>
      <w:r w:rsidRPr="00C24123">
        <w:t xml:space="preserve"> constituye una restricción indirecta del derecho acceso a la información pública, dado que no proporciona la información que requirió el particular y que de manera libre el decidió sobre la vía de la modalidad de entrega de la misma situación que no se respetó. </w:t>
      </w:r>
    </w:p>
    <w:p w14:paraId="73FB8F43" w14:textId="77777777" w:rsidR="000C23F0" w:rsidRPr="00C24123" w:rsidRDefault="000C23F0" w:rsidP="00C24123"/>
    <w:p w14:paraId="14B3EBB6" w14:textId="77777777" w:rsidR="000C23F0" w:rsidRPr="00C24123" w:rsidRDefault="00FE15E2" w:rsidP="00C24123">
      <w:r w:rsidRPr="00C24123">
        <w:t xml:space="preserve">Ahora bien, el artículo 158 de la Ley de Transparencia y Acceso a la Información Pública del Estado de México y Municipios, precisa los casos en que de manera excepcional se puede proceder al cambio de modalidad: </w:t>
      </w:r>
    </w:p>
    <w:p w14:paraId="55666E05" w14:textId="77777777" w:rsidR="000C23F0" w:rsidRPr="00C24123" w:rsidRDefault="000C23F0" w:rsidP="00C24123"/>
    <w:p w14:paraId="5597ABE7" w14:textId="77777777" w:rsidR="000C23F0" w:rsidRPr="00C24123" w:rsidRDefault="00FE15E2" w:rsidP="00C24123">
      <w:pPr>
        <w:pStyle w:val="Puesto"/>
        <w:ind w:firstLine="567"/>
      </w:pPr>
      <w:r w:rsidRPr="00C24123">
        <w:t>“</w:t>
      </w:r>
      <w:r w:rsidRPr="00C24123">
        <w:rPr>
          <w:b/>
        </w:rPr>
        <w:t>Artículo 158.</w:t>
      </w:r>
      <w:r w:rsidRPr="00C24123">
        <w:t xml:space="preserve"> De manera excepcional, cuando de forma fundada y motivada así lo determine el sujeto obligado, en aquellos casos en que la información solicitada que ya se encuentre en su posesión implique análisis, estudio o procesamiento de documentos cuya entrega o reproducción </w:t>
      </w:r>
      <w:r w:rsidRPr="00C24123">
        <w:rPr>
          <w:b/>
        </w:rPr>
        <w:t>sobrepase las capacidades técnicas administrativas y humanas del sujeto obligado</w:t>
      </w:r>
      <w:r w:rsidRPr="00C24123">
        <w:t xml:space="preserve"> para cumplir con la solicitud, en los plazos establecidos para dichos efectos, se podrá poner a disposición del solicitante los documentos en consulta directa, salvo la información clasificada.”.</w:t>
      </w:r>
    </w:p>
    <w:p w14:paraId="36AAA0F3" w14:textId="77777777" w:rsidR="000C23F0" w:rsidRPr="00C24123" w:rsidRDefault="00FE15E2" w:rsidP="00C24123">
      <w:pPr>
        <w:pStyle w:val="Puesto"/>
        <w:ind w:firstLine="567"/>
      </w:pPr>
      <w:r w:rsidRPr="00C24123">
        <w:t xml:space="preserve">(Énfasis añadido) </w:t>
      </w:r>
    </w:p>
    <w:p w14:paraId="4AED508F" w14:textId="77777777" w:rsidR="000C23F0" w:rsidRPr="00C24123" w:rsidRDefault="000C23F0" w:rsidP="00C24123">
      <w:pPr>
        <w:rPr>
          <w:i/>
        </w:rPr>
      </w:pPr>
    </w:p>
    <w:p w14:paraId="0D386654" w14:textId="77777777" w:rsidR="000C23F0" w:rsidRPr="00C24123" w:rsidRDefault="00FE15E2" w:rsidP="00C24123">
      <w:r w:rsidRPr="00C24123">
        <w:t xml:space="preserve">Es así que, la Ley de la materia contempla que excepcionalmente, de forma fundada y motivada, en el caso de que la información solicitada implique análisis, estudio o procesamiento de documentos, cuya entrega o reproducción sobrepase las capacidades técnicas administrativas y humanas del Sujeto Obligado, se podrá poder a disposición del solicitante los documentos en consulta directa. </w:t>
      </w:r>
    </w:p>
    <w:p w14:paraId="47BA58F7" w14:textId="77777777" w:rsidR="000C23F0" w:rsidRPr="00C24123" w:rsidRDefault="000C23F0" w:rsidP="00C24123"/>
    <w:p w14:paraId="52F3DB43" w14:textId="77777777" w:rsidR="000C23F0" w:rsidRPr="00C24123" w:rsidRDefault="00FE15E2" w:rsidP="00C24123">
      <w:r w:rsidRPr="00C24123">
        <w:t xml:space="preserve">Es decir, del artículo anterior, se derivan tres hipótesis que en conjunto y de manera fundada y motivada, validan el cambio de modalidad de entrega de la información y las cuales son, que las documentales a proporcionar </w:t>
      </w:r>
      <w:r w:rsidRPr="00C24123">
        <w:rPr>
          <w:b/>
        </w:rPr>
        <w:t xml:space="preserve">sobrepasen las capacidades técnicas administrativas y humanas del Sujeto Obligado. </w:t>
      </w:r>
    </w:p>
    <w:p w14:paraId="702F89E1" w14:textId="77777777" w:rsidR="000C23F0" w:rsidRPr="00C24123" w:rsidRDefault="000C23F0" w:rsidP="00C24123"/>
    <w:p w14:paraId="6AC97632" w14:textId="77777777" w:rsidR="000C23F0" w:rsidRPr="00C24123" w:rsidRDefault="00FE15E2" w:rsidP="00C24123">
      <w:r w:rsidRPr="00C24123">
        <w:t xml:space="preserve">Derivado de lo anterior, cabe mencionar lo que se tiene por </w:t>
      </w:r>
      <w:r w:rsidRPr="00C24123">
        <w:rPr>
          <w:b/>
        </w:rPr>
        <w:t>“capacidad”</w:t>
      </w:r>
      <w:r w:rsidRPr="00C24123">
        <w:t>, que de manera general puede ser interpretado como la circunstancia o conjunto de condiciones, cualidades o aptitudes que permiten el desarrollo o el cumplimiento de una función o desempeño de un cargo.</w:t>
      </w:r>
    </w:p>
    <w:p w14:paraId="4DC846F0" w14:textId="77777777" w:rsidR="000C23F0" w:rsidRPr="00C24123" w:rsidRDefault="000C23F0" w:rsidP="00C24123">
      <w:pPr>
        <w:rPr>
          <w:b/>
        </w:rPr>
      </w:pPr>
    </w:p>
    <w:p w14:paraId="175638E3" w14:textId="77777777" w:rsidR="000C23F0" w:rsidRPr="00C24123" w:rsidRDefault="00FE15E2" w:rsidP="00C24123">
      <w:r w:rsidRPr="00C24123">
        <w:t xml:space="preserve">Ahora bien, respecto a las </w:t>
      </w:r>
      <w:r w:rsidRPr="00C24123">
        <w:rPr>
          <w:b/>
        </w:rPr>
        <w:t>capacidades técnicas</w:t>
      </w:r>
      <w:r w:rsidRPr="00C24123">
        <w:t xml:space="preserve">, el Sistema de Acceso a la Información Mexiquense (SAIMEX), es el medio electrónico a través del cual se formulan las solicitudes de información pública y se interponen los recursos de revisión. De esta manera, tras registrar una cuenta en el sistema electrónico y realizar una solicitud de información, es posible darle seguimiento a la presentación, respuesta, inconformidad y resolución de la misma. </w:t>
      </w:r>
    </w:p>
    <w:p w14:paraId="61D10BD1" w14:textId="77777777" w:rsidR="000C23F0" w:rsidRPr="00C24123" w:rsidRDefault="000C23F0" w:rsidP="00C24123"/>
    <w:p w14:paraId="2BBF4956" w14:textId="77777777" w:rsidR="000C23F0" w:rsidRPr="00C24123" w:rsidRDefault="00FE15E2" w:rsidP="00C24123">
      <w:r w:rsidRPr="00C24123">
        <w:t xml:space="preserve">Derivado de lo anterior, es importante señalar que el </w:t>
      </w:r>
      <w:r w:rsidRPr="00C24123">
        <w:rPr>
          <w:b/>
        </w:rPr>
        <w:t>SAIMEX</w:t>
      </w:r>
      <w:r w:rsidRPr="00C24123">
        <w:t xml:space="preserve"> cuenta con el soporte tecnológico para que se puedan adjuntar archivos con un peso aprox. de hasta 500Mb o un equivalente de hasta 8,000 hojas, garantizando que el Ciudadano no tenga problemas en la descarga de la información usando conexiones a internet convencionales bajo parámetros de escaneo en resolución máxima de 150Dpi's, escala de grises y formato "PDF" extraído directamente del escáner. </w:t>
      </w:r>
    </w:p>
    <w:p w14:paraId="646D3E1C" w14:textId="77777777" w:rsidR="000C23F0" w:rsidRPr="00C24123" w:rsidRDefault="000C23F0" w:rsidP="00C24123"/>
    <w:p w14:paraId="4DF49828" w14:textId="77777777" w:rsidR="000C23F0" w:rsidRPr="00C24123" w:rsidRDefault="00FE15E2" w:rsidP="00C24123">
      <w:r w:rsidRPr="00C24123">
        <w:t xml:space="preserve">Es así, en el presente asunto la actuación se requirió del </w:t>
      </w:r>
      <w:r w:rsidRPr="00C24123">
        <w:rPr>
          <w:b/>
        </w:rPr>
        <w:t xml:space="preserve">SUJETO OBLIGADO </w:t>
      </w:r>
      <w:r w:rsidRPr="00C24123">
        <w:t xml:space="preserve">constituye una afectación al derecho humano de Acceso a la Información Pública del particular, toda vez que </w:t>
      </w:r>
      <w:r w:rsidRPr="00C24123">
        <w:lastRenderedPageBreak/>
        <w:t xml:space="preserve">pretendió cambiar la modalidad de entrega de la información, aún y cuando el particular mencionó que la manera de entrega de la información sería a través del </w:t>
      </w:r>
      <w:r w:rsidRPr="00C24123">
        <w:rPr>
          <w:b/>
        </w:rPr>
        <w:t xml:space="preserve">SAIMEX, </w:t>
      </w:r>
      <w:r w:rsidRPr="00C24123">
        <w:t xml:space="preserve">pues </w:t>
      </w:r>
      <w:r w:rsidRPr="00C24123">
        <w:rPr>
          <w:b/>
        </w:rPr>
        <w:t xml:space="preserve">EL SUJETO OBLIGADO </w:t>
      </w:r>
      <w:r w:rsidRPr="00C24123">
        <w:t xml:space="preserve">a través de su respuesta únicamente se limitó a señalar que la entrega de la información mediante </w:t>
      </w:r>
      <w:r w:rsidRPr="00C24123">
        <w:rPr>
          <w:b/>
        </w:rPr>
        <w:t>SAIMEX</w:t>
      </w:r>
      <w:r w:rsidRPr="00C24123">
        <w:t xml:space="preserve"> no era posible, por tener un peso de 997 MB, además de requerir procesamiento y revisión para verificar si contenía información que deba ser clasificada como confidencial y/o reservada, descargarla o escanearla según sea el caso, cuya entrega y procesamiento sobrepasaba las capacidades técnicas, administrativas y humanas. </w:t>
      </w:r>
    </w:p>
    <w:p w14:paraId="3B7E0428" w14:textId="77777777" w:rsidR="000C23F0" w:rsidRPr="00C24123" w:rsidRDefault="000C23F0" w:rsidP="00C24123"/>
    <w:p w14:paraId="6C725343" w14:textId="77777777" w:rsidR="000C23F0" w:rsidRPr="00C24123" w:rsidRDefault="00FE15E2" w:rsidP="00C24123">
      <w:r w:rsidRPr="00C24123">
        <w:t>Es por ello que, a efecto de allegarse de mayores elementos que permitan dirimir la controversia, se realizó un requerimiento de información adicional al Sujeto Obligado en los siguientes términos:</w:t>
      </w:r>
    </w:p>
    <w:p w14:paraId="78F11E48" w14:textId="77777777" w:rsidR="000C23F0" w:rsidRPr="00C24123" w:rsidRDefault="000C23F0" w:rsidP="00C24123"/>
    <w:p w14:paraId="5523B48E" w14:textId="77777777" w:rsidR="000C23F0" w:rsidRPr="00C24123" w:rsidRDefault="00FE15E2" w:rsidP="00C24123">
      <w:pPr>
        <w:jc w:val="center"/>
      </w:pPr>
      <w:r w:rsidRPr="00C24123">
        <w:rPr>
          <w:noProof/>
          <w:lang w:eastAsia="es-MX"/>
        </w:rPr>
        <w:drawing>
          <wp:inline distT="0" distB="0" distL="0" distR="0" wp14:anchorId="3FF9E97E" wp14:editId="717F6854">
            <wp:extent cx="5001191" cy="2934364"/>
            <wp:effectExtent l="0" t="0" r="0" b="0"/>
            <wp:docPr id="1974541197" name="image2.png" descr="Texto, Carta&#10;&#10;El contenido generado por IA puede ser incorrecto."/>
            <wp:cNvGraphicFramePr/>
            <a:graphic xmlns:a="http://schemas.openxmlformats.org/drawingml/2006/main">
              <a:graphicData uri="http://schemas.openxmlformats.org/drawingml/2006/picture">
                <pic:pic xmlns:pic="http://schemas.openxmlformats.org/drawingml/2006/picture">
                  <pic:nvPicPr>
                    <pic:cNvPr id="0" name="image2.png" descr="Texto, Carta&#10;&#10;El contenido generado por IA puede ser incorrecto."/>
                    <pic:cNvPicPr preferRelativeResize="0"/>
                  </pic:nvPicPr>
                  <pic:blipFill>
                    <a:blip r:embed="rId13"/>
                    <a:srcRect/>
                    <a:stretch>
                      <a:fillRect/>
                    </a:stretch>
                  </pic:blipFill>
                  <pic:spPr>
                    <a:xfrm>
                      <a:off x="0" y="0"/>
                      <a:ext cx="5001191" cy="2934364"/>
                    </a:xfrm>
                    <a:prstGeom prst="rect">
                      <a:avLst/>
                    </a:prstGeom>
                    <a:ln/>
                  </pic:spPr>
                </pic:pic>
              </a:graphicData>
            </a:graphic>
          </wp:inline>
        </w:drawing>
      </w:r>
    </w:p>
    <w:p w14:paraId="55D283ED" w14:textId="77777777" w:rsidR="000C23F0" w:rsidRPr="00C24123" w:rsidRDefault="000C23F0" w:rsidP="00C24123">
      <w:pPr>
        <w:rPr>
          <w:b/>
        </w:rPr>
      </w:pPr>
    </w:p>
    <w:p w14:paraId="081BFADC" w14:textId="07EB77FA" w:rsidR="000C23F0" w:rsidRPr="00C24123" w:rsidRDefault="00FE15E2" w:rsidP="00C24123">
      <w:r w:rsidRPr="00C24123">
        <w:lastRenderedPageBreak/>
        <w:t xml:space="preserve">A lo que el </w:t>
      </w:r>
      <w:r w:rsidRPr="00C24123">
        <w:rPr>
          <w:b/>
        </w:rPr>
        <w:t xml:space="preserve">SUJETO OBLIGADO </w:t>
      </w:r>
      <w:r w:rsidRPr="00C24123">
        <w:t xml:space="preserve">informó que la información con la que pretendía dar a atención a las solicitudes de información </w:t>
      </w:r>
      <w:r w:rsidR="00445B49" w:rsidRPr="00C24123">
        <w:t>corresponde</w:t>
      </w:r>
      <w:r w:rsidRPr="00C24123">
        <w:t xml:space="preserve"> a 4,934 hojas, con un formato de resolución de 300 DPI, para mayor referencia se inserta la siguiente imagen: </w:t>
      </w:r>
    </w:p>
    <w:p w14:paraId="347382A5" w14:textId="77777777" w:rsidR="000C23F0" w:rsidRPr="00C24123" w:rsidRDefault="000C23F0" w:rsidP="00C24123">
      <w:pPr>
        <w:rPr>
          <w:b/>
        </w:rPr>
      </w:pPr>
    </w:p>
    <w:p w14:paraId="4E67BAAC" w14:textId="77777777" w:rsidR="000C23F0" w:rsidRPr="00C24123" w:rsidRDefault="00FE15E2" w:rsidP="00C24123">
      <w:pPr>
        <w:jc w:val="center"/>
      </w:pPr>
      <w:r w:rsidRPr="00C24123">
        <w:rPr>
          <w:noProof/>
          <w:lang w:eastAsia="es-MX"/>
        </w:rPr>
        <w:drawing>
          <wp:inline distT="0" distB="0" distL="0" distR="0" wp14:anchorId="3FD26264" wp14:editId="0515642F">
            <wp:extent cx="5665596" cy="1760904"/>
            <wp:effectExtent l="0" t="0" r="0" b="0"/>
            <wp:docPr id="1974541200" name="image4.png" descr="Interfaz de usuario gráfica, Texto, Aplicación&#10;&#10;El contenido generado por IA puede ser incorrecto."/>
            <wp:cNvGraphicFramePr/>
            <a:graphic xmlns:a="http://schemas.openxmlformats.org/drawingml/2006/main">
              <a:graphicData uri="http://schemas.openxmlformats.org/drawingml/2006/picture">
                <pic:pic xmlns:pic="http://schemas.openxmlformats.org/drawingml/2006/picture">
                  <pic:nvPicPr>
                    <pic:cNvPr id="0" name="image4.png" descr="Interfaz de usuario gráfica, Texto, Aplicación&#10;&#10;El contenido generado por IA puede ser incorrecto."/>
                    <pic:cNvPicPr preferRelativeResize="0"/>
                  </pic:nvPicPr>
                  <pic:blipFill>
                    <a:blip r:embed="rId14"/>
                    <a:srcRect b="65370"/>
                    <a:stretch>
                      <a:fillRect/>
                    </a:stretch>
                  </pic:blipFill>
                  <pic:spPr>
                    <a:xfrm>
                      <a:off x="0" y="0"/>
                      <a:ext cx="5665596" cy="1760904"/>
                    </a:xfrm>
                    <a:prstGeom prst="rect">
                      <a:avLst/>
                    </a:prstGeom>
                    <a:ln/>
                  </pic:spPr>
                </pic:pic>
              </a:graphicData>
            </a:graphic>
          </wp:inline>
        </w:drawing>
      </w:r>
      <w:r w:rsidRPr="00C24123">
        <w:rPr>
          <w:noProof/>
          <w:lang w:eastAsia="es-MX"/>
        </w:rPr>
        <mc:AlternateContent>
          <mc:Choice Requires="wps">
            <w:drawing>
              <wp:anchor distT="0" distB="0" distL="114300" distR="114300" simplePos="0" relativeHeight="251660288" behindDoc="0" locked="0" layoutInCell="1" hidden="0" allowOverlap="1" wp14:anchorId="20B107FD" wp14:editId="428C2F21">
                <wp:simplePos x="0" y="0"/>
                <wp:positionH relativeFrom="column">
                  <wp:posOffset>317500</wp:posOffset>
                </wp:positionH>
                <wp:positionV relativeFrom="paragraph">
                  <wp:posOffset>1320800</wp:posOffset>
                </wp:positionV>
                <wp:extent cx="3503295" cy="318135"/>
                <wp:effectExtent l="0" t="0" r="0" b="0"/>
                <wp:wrapNone/>
                <wp:docPr id="1974541191" name="Elipse 1974541191"/>
                <wp:cNvGraphicFramePr/>
                <a:graphic xmlns:a="http://schemas.openxmlformats.org/drawingml/2006/main">
                  <a:graphicData uri="http://schemas.microsoft.com/office/word/2010/wordprocessingShape">
                    <wps:wsp>
                      <wps:cNvSpPr/>
                      <wps:spPr>
                        <a:xfrm>
                          <a:off x="3608640" y="3635220"/>
                          <a:ext cx="3474720" cy="289560"/>
                        </a:xfrm>
                        <a:prstGeom prst="ellipse">
                          <a:avLst/>
                        </a:prstGeom>
                        <a:noFill/>
                        <a:ln w="28575" cap="flat" cmpd="sng">
                          <a:solidFill>
                            <a:srgbClr val="FF0000"/>
                          </a:solidFill>
                          <a:prstDash val="solid"/>
                          <a:miter lim="800000"/>
                          <a:headEnd type="none" w="sm" len="sm"/>
                          <a:tailEnd type="none" w="sm" len="sm"/>
                        </a:ln>
                      </wps:spPr>
                      <wps:txbx>
                        <w:txbxContent>
                          <w:p w14:paraId="3523651C" w14:textId="77777777" w:rsidR="000C23F0" w:rsidRDefault="000C23F0">
                            <w:pPr>
                              <w:spacing w:line="240" w:lineRule="auto"/>
                              <w:jc w:val="left"/>
                              <w:textDirection w:val="btLr"/>
                            </w:pPr>
                          </w:p>
                        </w:txbxContent>
                      </wps:txbx>
                      <wps:bodyPr spcFirstLastPara="1" wrap="square" lIns="91425" tIns="91425" rIns="91425" bIns="91425" anchor="ctr" anchorCtr="0">
                        <a:noAutofit/>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id="_x0000_s1028" style="position:absolute;left:0;text-align:left;margin-left:25pt;margin-top:104pt;width:275.85pt;height:25.0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" filled="f" strokecolor="red" strokeweight="2.25pt">
                <v:stroke startarrowwidth="narrow" startarrowlength="short" endarrowwidth="narrow" endarrowlength="short" joinstyle="miter"/>
                <v:textbox inset="2.53958mm,2.53958mm,2.53958mm,2.53958mm">
                  <w:txbxContent>
                    <w:p w:rsidR="000C23F0" w:rsidRDefault="000C23F0">
                      <w:pPr>
                        <w:spacing w:line="240" w:lineRule="auto"/>
                        <w:jc w:val="left"/>
                        <w:textDirection w:val="btLr"/>
                      </w:pPr>
                    </w:p>
                  </w:txbxContent>
                </v:textbox>
              </v:oval>
            </w:pict>
          </mc:Fallback>
        </mc:AlternateContent>
      </w:r>
      <w:r w:rsidRPr="00C24123">
        <w:rPr>
          <w:noProof/>
          <w:lang w:eastAsia="es-MX"/>
        </w:rPr>
        <mc:AlternateContent>
          <mc:Choice Requires="wps">
            <w:drawing>
              <wp:anchor distT="0" distB="0" distL="114300" distR="114300" simplePos="0" relativeHeight="251661312" behindDoc="0" locked="0" layoutInCell="1" hidden="0" allowOverlap="1" wp14:anchorId="16F8E400" wp14:editId="654F93C3">
                <wp:simplePos x="0" y="0"/>
                <wp:positionH relativeFrom="column">
                  <wp:posOffset>152400</wp:posOffset>
                </wp:positionH>
                <wp:positionV relativeFrom="paragraph">
                  <wp:posOffset>4508500</wp:posOffset>
                </wp:positionV>
                <wp:extent cx="347980" cy="287020"/>
                <wp:effectExtent l="0" t="0" r="0" b="0"/>
                <wp:wrapNone/>
                <wp:docPr id="1974541193" name="Flecha: a la derecha 1974541193"/>
                <wp:cNvGraphicFramePr/>
                <a:graphic xmlns:a="http://schemas.openxmlformats.org/drawingml/2006/main">
                  <a:graphicData uri="http://schemas.microsoft.com/office/word/2010/wordprocessingShape">
                    <wps:wsp>
                      <wps:cNvSpPr/>
                      <wps:spPr>
                        <a:xfrm>
                          <a:off x="5178360" y="3642840"/>
                          <a:ext cx="335280" cy="274320"/>
                        </a:xfrm>
                        <a:prstGeom prst="rightArrow">
                          <a:avLst>
                            <a:gd name="adj1" fmla="val 50000"/>
                            <a:gd name="adj2" fmla="val 50000"/>
                          </a:avLst>
                        </a:prstGeom>
                        <a:solidFill>
                          <a:srgbClr val="FF0000"/>
                        </a:solidFill>
                        <a:ln w="12700" cap="flat" cmpd="sng">
                          <a:solidFill>
                            <a:srgbClr val="FF0000"/>
                          </a:solidFill>
                          <a:prstDash val="solid"/>
                          <a:miter lim="800000"/>
                          <a:headEnd type="none" w="sm" len="sm"/>
                          <a:tailEnd type="none" w="sm" len="sm"/>
                        </a:ln>
                      </wps:spPr>
                      <wps:txbx>
                        <w:txbxContent>
                          <w:p w14:paraId="2E4AC34A" w14:textId="77777777" w:rsidR="000C23F0" w:rsidRDefault="000C23F0">
                            <w:pPr>
                              <w:spacing w:line="240" w:lineRule="auto"/>
                              <w:jc w:val="left"/>
                              <w:textDirection w:val="btLr"/>
                            </w:pPr>
                          </w:p>
                        </w:txbxContent>
                      </wps:txbx>
                      <wps:bodyPr spcFirstLastPara="1" wrap="square" lIns="91425" tIns="91425" rIns="91425" bIns="91425" anchor="ctr" anchorCtr="0">
                        <a:noAutofit/>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29" type="#_x0000_t13" style="position:absolute;left:0;text-align:left;margin-left:12pt;margin-top:355pt;width:27.4pt;height:22.6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" adj="12764" fillcolor="red" strokecolor="red" strokeweight="1pt">
                <v:stroke startarrowwidth="narrow" startarrowlength="short" endarrowwidth="narrow" endarrowlength="short"/>
                <v:textbox inset="2.53958mm,2.53958mm,2.53958mm,2.53958mm">
                  <w:txbxContent>
                    <w:p w:rsidR="000C23F0" w:rsidRDefault="000C23F0">
                      <w:pPr>
                        <w:spacing w:line="240" w:lineRule="auto"/>
                        <w:jc w:val="left"/>
                        <w:textDirection w:val="btLr"/>
                      </w:pPr>
                    </w:p>
                  </w:txbxContent>
                </v:textbox>
              </v:shape>
            </w:pict>
          </mc:Fallback>
        </mc:AlternateContent>
      </w:r>
    </w:p>
    <w:p w14:paraId="7C71444E" w14:textId="77777777" w:rsidR="000C23F0" w:rsidRPr="00C24123" w:rsidRDefault="000C23F0" w:rsidP="00C24123"/>
    <w:p w14:paraId="20564CCA" w14:textId="77777777" w:rsidR="000C23F0" w:rsidRPr="00C24123" w:rsidRDefault="00FE15E2" w:rsidP="00C24123">
      <w:r w:rsidRPr="00C24123">
        <w:rPr>
          <w:noProof/>
          <w:lang w:eastAsia="es-MX"/>
        </w:rPr>
        <w:drawing>
          <wp:inline distT="0" distB="0" distL="0" distR="0" wp14:anchorId="38E48FC9" wp14:editId="336CD3BC">
            <wp:extent cx="5665596" cy="2092682"/>
            <wp:effectExtent l="0" t="0" r="0" b="0"/>
            <wp:docPr id="1974541199" name="image4.png" descr="Interfaz de usuario gráfica, Texto, Aplicación&#10;&#10;El contenido generado por IA puede ser incorrecto."/>
            <wp:cNvGraphicFramePr/>
            <a:graphic xmlns:a="http://schemas.openxmlformats.org/drawingml/2006/main">
              <a:graphicData uri="http://schemas.openxmlformats.org/drawingml/2006/picture">
                <pic:pic xmlns:pic="http://schemas.openxmlformats.org/drawingml/2006/picture">
                  <pic:nvPicPr>
                    <pic:cNvPr id="0" name="image4.png" descr="Interfaz de usuario gráfica, Texto, Aplicación&#10;&#10;El contenido generado por IA puede ser incorrecto."/>
                    <pic:cNvPicPr preferRelativeResize="0"/>
                  </pic:nvPicPr>
                  <pic:blipFill>
                    <a:blip r:embed="rId14"/>
                    <a:srcRect t="57769" b="1075"/>
                    <a:stretch>
                      <a:fillRect/>
                    </a:stretch>
                  </pic:blipFill>
                  <pic:spPr>
                    <a:xfrm>
                      <a:off x="0" y="0"/>
                      <a:ext cx="5665596" cy="2092682"/>
                    </a:xfrm>
                    <a:prstGeom prst="rect">
                      <a:avLst/>
                    </a:prstGeom>
                    <a:ln/>
                  </pic:spPr>
                </pic:pic>
              </a:graphicData>
            </a:graphic>
          </wp:inline>
        </w:drawing>
      </w:r>
      <w:r w:rsidRPr="00C24123">
        <w:rPr>
          <w:noProof/>
          <w:lang w:eastAsia="es-MX"/>
        </w:rPr>
        <mc:AlternateContent>
          <mc:Choice Requires="wps">
            <w:drawing>
              <wp:anchor distT="0" distB="0" distL="114300" distR="114300" simplePos="0" relativeHeight="251662336" behindDoc="0" locked="0" layoutInCell="1" hidden="0" allowOverlap="1" wp14:anchorId="7103923C" wp14:editId="310DF7D1">
                <wp:simplePos x="0" y="0"/>
                <wp:positionH relativeFrom="column">
                  <wp:posOffset>139700</wp:posOffset>
                </wp:positionH>
                <wp:positionV relativeFrom="paragraph">
                  <wp:posOffset>1676400</wp:posOffset>
                </wp:positionV>
                <wp:extent cx="285655" cy="190121"/>
                <wp:effectExtent l="0" t="0" r="0" b="0"/>
                <wp:wrapNone/>
                <wp:docPr id="1974541190" name="Flecha: a la derecha 1974541190"/>
                <wp:cNvGraphicFramePr/>
                <a:graphic xmlns:a="http://schemas.openxmlformats.org/drawingml/2006/main">
                  <a:graphicData uri="http://schemas.microsoft.com/office/word/2010/wordprocessingShape">
                    <wps:wsp>
                      <wps:cNvSpPr/>
                      <wps:spPr>
                        <a:xfrm>
                          <a:off x="5209523" y="3691290"/>
                          <a:ext cx="272955" cy="177421"/>
                        </a:xfrm>
                        <a:prstGeom prst="rightArrow">
                          <a:avLst>
                            <a:gd name="adj1" fmla="val 50000"/>
                            <a:gd name="adj2" fmla="val 50000"/>
                          </a:avLst>
                        </a:prstGeom>
                        <a:solidFill>
                          <a:srgbClr val="FF0000"/>
                        </a:solidFill>
                        <a:ln w="12700" cap="flat" cmpd="sng">
                          <a:solidFill>
                            <a:srgbClr val="FF0000"/>
                          </a:solidFill>
                          <a:prstDash val="solid"/>
                          <a:miter lim="800000"/>
                          <a:headEnd type="none" w="sm" len="sm"/>
                          <a:tailEnd type="none" w="sm" len="sm"/>
                        </a:ln>
                      </wps:spPr>
                      <wps:txbx>
                        <w:txbxContent>
                          <w:p w14:paraId="040BA516" w14:textId="77777777" w:rsidR="000C23F0" w:rsidRDefault="000C23F0">
                            <w:pPr>
                              <w:spacing w:line="240" w:lineRule="auto"/>
                              <w:jc w:val="left"/>
                              <w:textDirection w:val="btLr"/>
                            </w:pPr>
                          </w:p>
                        </w:txbxContent>
                      </wps:txbx>
                      <wps:bodyPr spcFirstLastPara="1" wrap="square" lIns="91425" tIns="91425" rIns="91425" bIns="91425" anchor="ctr" anchorCtr="0">
                        <a:noAutofit/>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_x0000_s1030" type="#_x0000_t13" style="position:absolute;left:0;text-align:left;margin-left:11pt;margin-top:132pt;width:22.5pt;height:14.9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" adj="14580" fillcolor="red" strokecolor="red" strokeweight="1pt">
                <v:stroke startarrowwidth="narrow" startarrowlength="short" endarrowwidth="narrow" endarrowlength="short"/>
                <v:textbox inset="2.53958mm,2.53958mm,2.53958mm,2.53958mm">
                  <w:txbxContent>
                    <w:p w:rsidR="000C23F0" w:rsidRDefault="000C23F0">
                      <w:pPr>
                        <w:spacing w:line="240" w:lineRule="auto"/>
                        <w:jc w:val="left"/>
                        <w:textDirection w:val="btLr"/>
                      </w:pPr>
                    </w:p>
                  </w:txbxContent>
                </v:textbox>
              </v:shape>
            </w:pict>
          </mc:Fallback>
        </mc:AlternateContent>
      </w:r>
    </w:p>
    <w:p w14:paraId="29CC9CF4" w14:textId="77777777" w:rsidR="000C23F0" w:rsidRPr="00C24123" w:rsidRDefault="000C23F0" w:rsidP="00C24123"/>
    <w:p w14:paraId="29ADFFA1" w14:textId="77777777" w:rsidR="000C23F0" w:rsidRPr="00C24123" w:rsidRDefault="00FE15E2" w:rsidP="00C24123">
      <w:r w:rsidRPr="00C24123">
        <w:t xml:space="preserve">Por lo que, los Sujetos Obligados deben respetar la forma seleccionada por </w:t>
      </w:r>
      <w:r w:rsidRPr="00C24123">
        <w:rPr>
          <w:b/>
        </w:rPr>
        <w:t>LA RECURRENTE</w:t>
      </w:r>
      <w:r w:rsidRPr="00C24123">
        <w:t xml:space="preserve"> para la entrega de la información, por lo que, si éste eligió que la vía de entrega de la información sea el</w:t>
      </w:r>
      <w:r w:rsidRPr="00C24123">
        <w:rPr>
          <w:b/>
        </w:rPr>
        <w:t xml:space="preserve"> SAIMEX</w:t>
      </w:r>
      <w:r w:rsidRPr="00C24123">
        <w:t xml:space="preserve">, el responsable de la Unidad de Transparencia debió agregar los archivos electrónicos que contengan la información requerida en dicho sistema </w:t>
      </w:r>
      <w:r w:rsidRPr="00C24123">
        <w:rPr>
          <w:b/>
          <w:u w:val="single"/>
        </w:rPr>
        <w:t>y sólo en caso de imposibilidad técnica, y previo aviso a este Instituto, puede optarse por cambiar la modalidad de entrega.</w:t>
      </w:r>
      <w:r w:rsidRPr="00C24123">
        <w:t xml:space="preserve"> </w:t>
      </w:r>
    </w:p>
    <w:p w14:paraId="133485CE" w14:textId="77777777" w:rsidR="000C23F0" w:rsidRPr="00C24123" w:rsidRDefault="000C23F0" w:rsidP="00C24123"/>
    <w:p w14:paraId="60FDD9CB" w14:textId="77777777" w:rsidR="000C23F0" w:rsidRPr="00C24123" w:rsidRDefault="00FE15E2" w:rsidP="00C24123">
      <w:r w:rsidRPr="00C24123">
        <w:t xml:space="preserve">Luego, es conveniente mencionar que, en el presente caso </w:t>
      </w:r>
      <w:r w:rsidRPr="00C24123">
        <w:rPr>
          <w:b/>
        </w:rPr>
        <w:t xml:space="preserve">EL SUJETO OBLIGADO </w:t>
      </w:r>
      <w:r w:rsidRPr="00C24123">
        <w:t xml:space="preserve">no dio avisó alguno o se comunicó con este Instituto para manifestar la imposibilidad técnica para proporcionar la información en la modalidad requerida, tal y como fue corroborado mediante correo dirigido a la Dirección General de Informática de este Órgano Garante, al solicitarle si dentro del expediente que nos ocupa se reportó alguna incidencia por parte del </w:t>
      </w:r>
      <w:r w:rsidRPr="00C24123">
        <w:rPr>
          <w:b/>
        </w:rPr>
        <w:t xml:space="preserve">SUJETO OBIGADO </w:t>
      </w:r>
      <w:r w:rsidRPr="00C24123">
        <w:t xml:space="preserve">para anexar los archivos de la respuesta mediante </w:t>
      </w:r>
      <w:r w:rsidRPr="00C24123">
        <w:rPr>
          <w:b/>
        </w:rPr>
        <w:t>SAIMEX</w:t>
      </w:r>
      <w:r w:rsidRPr="00C24123">
        <w:t>.</w:t>
      </w:r>
    </w:p>
    <w:p w14:paraId="0599362A" w14:textId="77777777" w:rsidR="000C23F0" w:rsidRPr="00C24123" w:rsidRDefault="000C23F0" w:rsidP="00C24123"/>
    <w:p w14:paraId="61BF8E92" w14:textId="77777777" w:rsidR="000C23F0" w:rsidRPr="00C24123" w:rsidRDefault="00FE15E2" w:rsidP="00C24123">
      <w:pPr>
        <w:tabs>
          <w:tab w:val="left" w:pos="4245"/>
        </w:tabs>
      </w:pPr>
      <w:r w:rsidRPr="00C24123">
        <w:t xml:space="preserve">De modo que, el personal de la Dirección General de Informática de este Instituto de Transparencia, Acceso a la Información Pública y Protección de Datos Personales del Estado de México y Municipios, notificó mediante correo electrónico que no existió ningún reporte de incidencias por parte de </w:t>
      </w:r>
      <w:r w:rsidRPr="00C24123">
        <w:rPr>
          <w:b/>
        </w:rPr>
        <w:t xml:space="preserve">EL SUJETO OBLIGADO, </w:t>
      </w:r>
      <w:r w:rsidRPr="00C24123">
        <w:t xml:space="preserve">tal como se muestra en la siguiente imagen: </w:t>
      </w:r>
    </w:p>
    <w:p w14:paraId="0CCD626A" w14:textId="77777777" w:rsidR="000C23F0" w:rsidRPr="00C24123" w:rsidRDefault="00FE15E2" w:rsidP="00C24123">
      <w:pPr>
        <w:tabs>
          <w:tab w:val="left" w:pos="4245"/>
        </w:tabs>
      </w:pPr>
      <w:r w:rsidRPr="00C24123">
        <w:rPr>
          <w:noProof/>
          <w:lang w:eastAsia="es-MX"/>
        </w:rPr>
        <w:lastRenderedPageBreak/>
        <w:drawing>
          <wp:inline distT="0" distB="0" distL="0" distR="0" wp14:anchorId="7FE8D5AD" wp14:editId="225A5C5D">
            <wp:extent cx="5742940" cy="4820285"/>
            <wp:effectExtent l="0" t="0" r="0" b="0"/>
            <wp:docPr id="1974541202" name="image7.png" descr="Interfaz de usuario gráfica, Texto, Aplicación, Correo electrónico&#10;&#10;El contenido generado por IA puede ser incorrecto."/>
            <wp:cNvGraphicFramePr/>
            <a:graphic xmlns:a="http://schemas.openxmlformats.org/drawingml/2006/main">
              <a:graphicData uri="http://schemas.openxmlformats.org/drawingml/2006/picture">
                <pic:pic xmlns:pic="http://schemas.openxmlformats.org/drawingml/2006/picture">
                  <pic:nvPicPr>
                    <pic:cNvPr id="0" name="image7.png" descr="Interfaz de usuario gráfica, Texto, Aplicación, Correo electrónico&#10;&#10;El contenido generado por IA puede ser incorrecto."/>
                    <pic:cNvPicPr preferRelativeResize="0"/>
                  </pic:nvPicPr>
                  <pic:blipFill>
                    <a:blip r:embed="rId15"/>
                    <a:srcRect/>
                    <a:stretch>
                      <a:fillRect/>
                    </a:stretch>
                  </pic:blipFill>
                  <pic:spPr>
                    <a:xfrm>
                      <a:off x="0" y="0"/>
                      <a:ext cx="5742940" cy="4820285"/>
                    </a:xfrm>
                    <a:prstGeom prst="rect">
                      <a:avLst/>
                    </a:prstGeom>
                    <a:ln/>
                  </pic:spPr>
                </pic:pic>
              </a:graphicData>
            </a:graphic>
          </wp:inline>
        </w:drawing>
      </w:r>
    </w:p>
    <w:p w14:paraId="3E453B26" w14:textId="77777777" w:rsidR="000C23F0" w:rsidRPr="00C24123" w:rsidRDefault="000C23F0" w:rsidP="00C24123"/>
    <w:p w14:paraId="00FAF4F4" w14:textId="77777777" w:rsidR="000C23F0" w:rsidRPr="00C24123" w:rsidRDefault="00FE15E2" w:rsidP="00C24123">
      <w:r w:rsidRPr="00C24123">
        <w:t xml:space="preserve">Derivado de lo anterior, es importante señalar que el </w:t>
      </w:r>
      <w:r w:rsidRPr="00C24123">
        <w:rPr>
          <w:b/>
        </w:rPr>
        <w:t>SIAMEX</w:t>
      </w:r>
      <w:r w:rsidRPr="00C24123">
        <w:t xml:space="preserve"> cuenta con el soporte tecnológico para que se puedan adjuntar archivos con un peso aprox. de hasta 500Mb o un equivalente de hasta 8,000 hojas, garantizando que el Ciudadano no tenga problemas en la descarga de la información usando conexiones a internet convencionales bajo parámetros de escaneo en resolución máxima de 150Dpi's, escala de grises y formato "PDF" extraído directamente del escáner. </w:t>
      </w:r>
    </w:p>
    <w:p w14:paraId="3693E771" w14:textId="77777777" w:rsidR="000C23F0" w:rsidRPr="00C24123" w:rsidRDefault="000C23F0" w:rsidP="00C24123"/>
    <w:p w14:paraId="6322B9BC" w14:textId="77777777" w:rsidR="000C23F0" w:rsidRPr="00C24123" w:rsidRDefault="00FE15E2" w:rsidP="00C24123">
      <w:r w:rsidRPr="00C24123">
        <w:lastRenderedPageBreak/>
        <w:t xml:space="preserve">Es así, que dado que las documentales con las que pretende dar respuesta corresponden a un total de 4,934 hojas, con un formato de resolución de 300 DPI, el </w:t>
      </w:r>
      <w:r w:rsidRPr="00C24123">
        <w:rPr>
          <w:b/>
        </w:rPr>
        <w:t xml:space="preserve">SUJETO OBLIGADO </w:t>
      </w:r>
      <w:r w:rsidRPr="00C24123">
        <w:t xml:space="preserve">deberá de bajar la resolución de escaneo como máxima de 150Dpi's, escala de grises y formato "PDF" extraído directamente del escáner, a fin de respetar la modalidad elegida por </w:t>
      </w:r>
      <w:r w:rsidRPr="00C24123">
        <w:rPr>
          <w:b/>
        </w:rPr>
        <w:t xml:space="preserve">LA PARTE RECURRENTE. </w:t>
      </w:r>
      <w:r w:rsidRPr="00C24123">
        <w:t xml:space="preserve"> </w:t>
      </w:r>
    </w:p>
    <w:p w14:paraId="463C44E0" w14:textId="77777777" w:rsidR="000C23F0" w:rsidRPr="00C24123" w:rsidRDefault="000C23F0" w:rsidP="00C24123"/>
    <w:p w14:paraId="112B2E94" w14:textId="4828F0AF" w:rsidR="000C23F0" w:rsidRPr="00C24123" w:rsidRDefault="00FE15E2" w:rsidP="00C24123">
      <w:r w:rsidRPr="00C24123">
        <w:t xml:space="preserve">En consecuencia, </w:t>
      </w:r>
      <w:r w:rsidRPr="00C24123">
        <w:rPr>
          <w:b/>
        </w:rPr>
        <w:t xml:space="preserve">EL SUJETO OBLIGADO </w:t>
      </w:r>
      <w:r w:rsidR="00445B49" w:rsidRPr="00C24123">
        <w:t>está</w:t>
      </w:r>
      <w:r w:rsidRPr="00C24123">
        <w:t xml:space="preserve"> en posibilidad de dar atención al requerimiento realizado por </w:t>
      </w:r>
      <w:r w:rsidRPr="00C24123">
        <w:rPr>
          <w:b/>
        </w:rPr>
        <w:t xml:space="preserve">LA PARTE RECURRENTE </w:t>
      </w:r>
      <w:r w:rsidRPr="00C24123">
        <w:t xml:space="preserve">en la modalidad elegida, pues no excede de la capacidad para ser cargada en la plataforma </w:t>
      </w:r>
      <w:r w:rsidRPr="00C24123">
        <w:rPr>
          <w:b/>
        </w:rPr>
        <w:t>SAIMEX</w:t>
      </w:r>
      <w:r w:rsidRPr="00C24123">
        <w:t xml:space="preserve">; en consecuencia, la respuesta otorgada por </w:t>
      </w:r>
      <w:r w:rsidRPr="00C24123">
        <w:rPr>
          <w:b/>
        </w:rPr>
        <w:t xml:space="preserve">EL SUJETO OBLIGADO </w:t>
      </w:r>
      <w:r w:rsidRPr="00C24123">
        <w:t>carece de fundamentación y motivación; por lo tanto, dicha situación implica un incumplimiento a los principios de transparencia, ya que no se proporcionó la información que requería el particular en la modalidad que ésta señaló que se le entregara.</w:t>
      </w:r>
    </w:p>
    <w:p w14:paraId="40A69824" w14:textId="77777777" w:rsidR="000C23F0" w:rsidRPr="00C24123" w:rsidRDefault="000C23F0" w:rsidP="00C24123"/>
    <w:p w14:paraId="522775A5" w14:textId="77777777" w:rsidR="000C23F0" w:rsidRPr="00C24123" w:rsidRDefault="00FE15E2" w:rsidP="00C24123">
      <w:r w:rsidRPr="00C24123">
        <w:t xml:space="preserve">Ahora bien, referente a la </w:t>
      </w:r>
      <w:r w:rsidRPr="00C24123">
        <w:rPr>
          <w:b/>
        </w:rPr>
        <w:t>capacidad administrativa</w:t>
      </w:r>
      <w:r w:rsidRPr="00C24123">
        <w:t xml:space="preserve">, esta es definida como la habilidad institucional de un gobierno, para formular y realizar planes, políticas, programas, actividades, operaciones u otras medidas para cumplir con los propósitos de desarrollo. En palabras más simples, es la </w:t>
      </w:r>
      <w:r w:rsidRPr="00C24123">
        <w:rPr>
          <w:b/>
        </w:rPr>
        <w:t>eficiencia organizacional para efectuar funciones esenciales.</w:t>
      </w:r>
    </w:p>
    <w:p w14:paraId="4ED9093E" w14:textId="77777777" w:rsidR="000C23F0" w:rsidRPr="00C24123" w:rsidRDefault="000C23F0" w:rsidP="00C24123"/>
    <w:p w14:paraId="7744623E" w14:textId="77777777" w:rsidR="000C23F0" w:rsidRPr="00C24123" w:rsidRDefault="00FE15E2" w:rsidP="00C24123">
      <w:r w:rsidRPr="00C24123">
        <w:t xml:space="preserve">La capacidad administrativa, resulta ser un mandato para un gobierno eficaz, la cual engloba, previsión, organización, coordinación y control en actos y esfuerzos con la finalidad de cumplir con sus responsabilidades y funciones de manera eficaz, eficiente y sostenible. </w:t>
      </w:r>
    </w:p>
    <w:p w14:paraId="1579D2BF" w14:textId="77777777" w:rsidR="000C23F0" w:rsidRPr="00C24123" w:rsidRDefault="000C23F0" w:rsidP="00C24123"/>
    <w:p w14:paraId="7D96A45A" w14:textId="77777777" w:rsidR="000C23F0" w:rsidRPr="00C24123" w:rsidRDefault="00FE15E2" w:rsidP="00C24123">
      <w:r w:rsidRPr="00C24123">
        <w:t xml:space="preserve">Desde una perspectiva institucional, la </w:t>
      </w:r>
      <w:r w:rsidRPr="00C24123">
        <w:rPr>
          <w:b/>
        </w:rPr>
        <w:t xml:space="preserve">capacidad administrativa </w:t>
      </w:r>
      <w:r w:rsidRPr="00C24123">
        <w:t xml:space="preserve">es entendida como </w:t>
      </w:r>
      <w:r w:rsidRPr="00C24123">
        <w:rPr>
          <w:i/>
        </w:rPr>
        <w:t xml:space="preserve">“las habilidades técnico-burocráticas del aparato estatal requeridas para alcanzar sus objetos. En este componente se ubican el nivel micro y meso de la Capacidad Institucional. El </w:t>
      </w:r>
      <w:r w:rsidRPr="00C24123">
        <w:rPr>
          <w:b/>
          <w:i/>
        </w:rPr>
        <w:t xml:space="preserve">primero </w:t>
      </w:r>
      <w:r w:rsidRPr="00C24123">
        <w:rPr>
          <w:i/>
        </w:rPr>
        <w:t xml:space="preserve">hace alusión al </w:t>
      </w:r>
      <w:r w:rsidRPr="00C24123">
        <w:rPr>
          <w:i/>
        </w:rPr>
        <w:lastRenderedPageBreak/>
        <w:t xml:space="preserve">individuo, al </w:t>
      </w:r>
      <w:r w:rsidRPr="00C24123">
        <w:rPr>
          <w:b/>
          <w:i/>
        </w:rPr>
        <w:t>recursos humano</w:t>
      </w:r>
      <w:r w:rsidRPr="00C24123">
        <w:rPr>
          <w:i/>
        </w:rPr>
        <w:t xml:space="preserve">. En el segundo nivel, se ubica la </w:t>
      </w:r>
      <w:r w:rsidRPr="00C24123">
        <w:rPr>
          <w:b/>
          <w:i/>
        </w:rPr>
        <w:t>capacidad de gestión</w:t>
      </w:r>
      <w:r w:rsidRPr="00C24123">
        <w:rPr>
          <w:i/>
        </w:rPr>
        <w:t xml:space="preserve">, el cual se centra en el fortalecimiento organizacional como área de intervención para construir capacidad; cultura organizacional, sistemas de comunicación u organización”. </w:t>
      </w:r>
      <w:r w:rsidRPr="00C24123">
        <w:rPr>
          <w:i/>
          <w:vertAlign w:val="superscript"/>
        </w:rPr>
        <w:footnoteReference w:id="3"/>
      </w:r>
    </w:p>
    <w:p w14:paraId="172C0F07" w14:textId="77777777" w:rsidR="000C23F0" w:rsidRPr="00C24123" w:rsidRDefault="000C23F0" w:rsidP="00C24123"/>
    <w:p w14:paraId="10493C9D" w14:textId="77777777" w:rsidR="000C23F0" w:rsidRPr="00C24123" w:rsidRDefault="00FE15E2" w:rsidP="00C24123">
      <w:r w:rsidRPr="00C24123">
        <w:t xml:space="preserve">Hasta aquí se tiene que, la capacidad administrativa señala los recursos humanos y organizacionales, donde los organizacionales, además de englobar recursos humanos, engloban recursos materiales (espacio, equipos de cómputo, instalaciones, tecnología), financieros (ingresos) e intangibles (tiempo), los cuales en conjunto y a la medida correcta, alcanzarían que las instituciones logren la finalidad de cumplir con sus responsabilidades y funciones de manera eficaz y eficiente. </w:t>
      </w:r>
    </w:p>
    <w:p w14:paraId="64A707EF" w14:textId="77777777" w:rsidR="000C23F0" w:rsidRPr="00C24123" w:rsidRDefault="000C23F0" w:rsidP="00C24123">
      <w:pPr>
        <w:pBdr>
          <w:top w:val="nil"/>
          <w:left w:val="nil"/>
          <w:bottom w:val="nil"/>
          <w:right w:val="nil"/>
          <w:between w:val="nil"/>
        </w:pBdr>
        <w:rPr>
          <w:rFonts w:eastAsia="Palatino Linotype" w:cs="Palatino Linotype"/>
          <w:szCs w:val="22"/>
        </w:rPr>
      </w:pPr>
    </w:p>
    <w:p w14:paraId="76E83ECD" w14:textId="77777777" w:rsidR="000C23F0" w:rsidRPr="00C24123" w:rsidRDefault="00FE15E2" w:rsidP="00C24123">
      <w:pPr>
        <w:pBdr>
          <w:top w:val="nil"/>
          <w:left w:val="nil"/>
          <w:bottom w:val="nil"/>
          <w:right w:val="nil"/>
          <w:between w:val="nil"/>
        </w:pBdr>
        <w:rPr>
          <w:rFonts w:eastAsia="Palatino Linotype" w:cs="Palatino Linotype"/>
          <w:szCs w:val="22"/>
        </w:rPr>
      </w:pPr>
      <w:r w:rsidRPr="00C24123">
        <w:rPr>
          <w:rFonts w:eastAsia="Palatino Linotype" w:cs="Palatino Linotype"/>
          <w:szCs w:val="22"/>
        </w:rPr>
        <w:t xml:space="preserve">Es así, que del análisis realizado a la respuesta otorgada por </w:t>
      </w:r>
      <w:r w:rsidRPr="00C24123">
        <w:rPr>
          <w:rFonts w:eastAsia="Palatino Linotype" w:cs="Palatino Linotype"/>
          <w:b/>
          <w:szCs w:val="22"/>
        </w:rPr>
        <w:t xml:space="preserve">EL SUJETO OBLIGADO </w:t>
      </w:r>
      <w:r w:rsidRPr="00C24123">
        <w:rPr>
          <w:rFonts w:eastAsia="Palatino Linotype" w:cs="Palatino Linotype"/>
          <w:szCs w:val="22"/>
        </w:rPr>
        <w:t xml:space="preserve">se advierte que no expresó su incapacidad administrativa para otorgar la información. </w:t>
      </w:r>
    </w:p>
    <w:p w14:paraId="46BE3CA7" w14:textId="77777777" w:rsidR="000C23F0" w:rsidRPr="00C24123" w:rsidRDefault="000C23F0" w:rsidP="00C24123">
      <w:pPr>
        <w:pBdr>
          <w:top w:val="nil"/>
          <w:left w:val="nil"/>
          <w:bottom w:val="nil"/>
          <w:right w:val="nil"/>
          <w:between w:val="nil"/>
        </w:pBdr>
        <w:rPr>
          <w:rFonts w:eastAsia="Palatino Linotype" w:cs="Palatino Linotype"/>
          <w:szCs w:val="22"/>
        </w:rPr>
      </w:pPr>
    </w:p>
    <w:p w14:paraId="0B29A804" w14:textId="77777777" w:rsidR="000C23F0" w:rsidRPr="00C24123" w:rsidRDefault="00FE15E2" w:rsidP="00C24123">
      <w:r w:rsidRPr="00C24123">
        <w:t xml:space="preserve">Ahora bien, respecto de las </w:t>
      </w:r>
      <w:r w:rsidRPr="00C24123">
        <w:rPr>
          <w:b/>
        </w:rPr>
        <w:t>capacidades humanas</w:t>
      </w:r>
      <w:r w:rsidRPr="00C24123">
        <w:t xml:space="preserve"> vale la pena precisar lo que se denomina por </w:t>
      </w:r>
      <w:r w:rsidRPr="00C24123">
        <w:rPr>
          <w:b/>
        </w:rPr>
        <w:t>recursos humanos</w:t>
      </w:r>
      <w:r w:rsidRPr="00C24123">
        <w:t xml:space="preserve">, es decir, es el conjunto de personas con las que cuenta una determinada organización, para desarrollar y ejecutar de manera correcta las acciones, actividades, labores y tareas que deben realizarse y que han sido solicitadas. </w:t>
      </w:r>
    </w:p>
    <w:p w14:paraId="581F50A8" w14:textId="77777777" w:rsidR="000C23F0" w:rsidRPr="00C24123" w:rsidRDefault="000C23F0" w:rsidP="00C24123"/>
    <w:p w14:paraId="44662781" w14:textId="77777777" w:rsidR="000C23F0" w:rsidRPr="00C24123" w:rsidRDefault="00FE15E2" w:rsidP="00C24123">
      <w:r w:rsidRPr="00C24123">
        <w:t xml:space="preserve">Las personas, son la </w:t>
      </w:r>
      <w:r w:rsidRPr="00C24123">
        <w:rPr>
          <w:b/>
        </w:rPr>
        <w:t xml:space="preserve">parte fundamental de una organización </w:t>
      </w:r>
      <w:r w:rsidRPr="00C24123">
        <w:t xml:space="preserve">y junto con los recursos materiales, financieros e intangibles, conforman el “todo” que una organización necesita, es decir, para el correcto funcionamiento y el alcance de objetivos, deben coexistir uno con otro, de otra forma, el desarrollo no sería el apropiado y el cumplimiento de metas inasequible. </w:t>
      </w:r>
    </w:p>
    <w:p w14:paraId="1E065DFA" w14:textId="77777777" w:rsidR="000C23F0" w:rsidRPr="00C24123" w:rsidRDefault="000C23F0" w:rsidP="00C24123"/>
    <w:p w14:paraId="754FF8B0" w14:textId="77777777" w:rsidR="000C23F0" w:rsidRPr="00C24123" w:rsidRDefault="00FE15E2" w:rsidP="00C24123">
      <w:r w:rsidRPr="00C24123">
        <w:lastRenderedPageBreak/>
        <w:t xml:space="preserve">Es así que, del análisis realizado a las documentales que integra la respuesta a la solicitud de información, se puede advertir que </w:t>
      </w:r>
      <w:r w:rsidRPr="00C24123">
        <w:rPr>
          <w:b/>
        </w:rPr>
        <w:t xml:space="preserve">EL SUJETO OBLIGADO </w:t>
      </w:r>
      <w:r w:rsidRPr="00C24123">
        <w:t xml:space="preserve">no fundó adecuadamente ni motivó válidamente la imposibilidad de entregar la información solicitada en formato electrónico a través del </w:t>
      </w:r>
      <w:r w:rsidRPr="00C24123">
        <w:rPr>
          <w:b/>
        </w:rPr>
        <w:t>SAIMEX</w:t>
      </w:r>
      <w:r w:rsidRPr="00C24123">
        <w:t xml:space="preserve">, pues el número de fojas que pretende entregar no exceden de la capacidad técnica del </w:t>
      </w:r>
      <w:r w:rsidRPr="00C24123">
        <w:rPr>
          <w:b/>
        </w:rPr>
        <w:t>SAIMEX</w:t>
      </w:r>
      <w:r w:rsidRPr="00C24123">
        <w:t xml:space="preserve">. </w:t>
      </w:r>
    </w:p>
    <w:p w14:paraId="180472F9" w14:textId="77777777" w:rsidR="000C23F0" w:rsidRPr="00C24123" w:rsidRDefault="000C23F0" w:rsidP="00C24123"/>
    <w:p w14:paraId="7DBB77D2" w14:textId="77777777" w:rsidR="000C23F0" w:rsidRPr="00C24123" w:rsidRDefault="00FE15E2" w:rsidP="00C24123">
      <w:r w:rsidRPr="00C24123">
        <w:t xml:space="preserve">En consecuencia; la respuesta otorgada por </w:t>
      </w:r>
      <w:r w:rsidRPr="00C24123">
        <w:rPr>
          <w:b/>
        </w:rPr>
        <w:t xml:space="preserve">EL SUJETO OBLIGADO </w:t>
      </w:r>
      <w:r w:rsidRPr="00C24123">
        <w:t>carece de la debida fundamentación y motivación consiste en la obligación que tiene todo ente público de expresar los preceptos jurídicos aplicables al asunto motivo del acto y las razones o argumentos de su actuar.</w:t>
      </w:r>
    </w:p>
    <w:p w14:paraId="1BF0AA6D" w14:textId="77777777" w:rsidR="000C23F0" w:rsidRPr="00C24123" w:rsidRDefault="000C23F0" w:rsidP="00C24123"/>
    <w:p w14:paraId="7AC6EA3E" w14:textId="77777777" w:rsidR="000C23F0" w:rsidRPr="00C24123" w:rsidRDefault="00FE15E2" w:rsidP="00C24123">
      <w:r w:rsidRPr="00C24123">
        <w:t>Lo anterior es así, pues no debe perderse de vista que, la fundamentación y motivación consiste en la obligación que tiene todo ente público de expresar los preceptos jurídicos aplicables al asunto origen del acto y las razones o argumentos de su actuar, es así que al respecto, el máximo tribunal del país ha establecido jurisprudencia en relación a qué debe entenderse por fundamentación y motivación, en los siguientes términos:</w:t>
      </w:r>
    </w:p>
    <w:p w14:paraId="3C1533C6" w14:textId="77777777" w:rsidR="000C23F0" w:rsidRPr="00C24123" w:rsidRDefault="000C23F0" w:rsidP="00C24123"/>
    <w:p w14:paraId="14701876" w14:textId="77777777" w:rsidR="000C23F0" w:rsidRPr="00C24123" w:rsidRDefault="00FE15E2" w:rsidP="00C24123">
      <w:pPr>
        <w:pStyle w:val="Puesto"/>
        <w:ind w:firstLine="567"/>
      </w:pPr>
      <w:r w:rsidRPr="00C24123">
        <w:t>“</w:t>
      </w:r>
      <w:r w:rsidRPr="00C24123">
        <w:rPr>
          <w:b/>
        </w:rPr>
        <w:t xml:space="preserve">FUNDAMENTACIÓN Y MOTIVACIÓN. </w:t>
      </w:r>
      <w:r w:rsidRPr="00C24123">
        <w:t>La debida fundamentación y motivación legal, deben entenderse, por lo primero, la cita del precepto legal aplicable al caso, y por lo segundo, las razones, motivos o circunstancias especiales que llevaron a la autoridad a concluir que el caso particular encuadra en el supuesto previsto por la norma legal invocada como fundamento.”(Sic)</w:t>
      </w:r>
    </w:p>
    <w:p w14:paraId="2B671F11" w14:textId="77777777" w:rsidR="000C23F0" w:rsidRPr="00C24123" w:rsidRDefault="000C23F0" w:rsidP="00C24123">
      <w:pPr>
        <w:ind w:left="851" w:right="902"/>
        <w:rPr>
          <w:i/>
        </w:rPr>
      </w:pPr>
    </w:p>
    <w:p w14:paraId="2E1F8B7F" w14:textId="77777777" w:rsidR="000C23F0" w:rsidRPr="00C24123" w:rsidRDefault="00FE15E2" w:rsidP="00C24123">
      <w:r w:rsidRPr="00C24123">
        <w:t>Es así que, en un acto de autoridad se surte la debida fundamentación cuando se cita el precepto legal aplicable al caso concreto y la debida motivación cuando se expresan las razones, motivos o circunstancias que tomó en cuenta la autoridad para adecuar el hecho a los fundamentos de derecho.</w:t>
      </w:r>
    </w:p>
    <w:p w14:paraId="0B374315" w14:textId="77777777" w:rsidR="000C23F0" w:rsidRPr="00C24123" w:rsidRDefault="000C23F0" w:rsidP="00C24123"/>
    <w:p w14:paraId="62153C17" w14:textId="77777777" w:rsidR="000C23F0" w:rsidRPr="00C24123" w:rsidRDefault="00FE15E2" w:rsidP="00C24123">
      <w:r w:rsidRPr="00C24123">
        <w:lastRenderedPageBreak/>
        <w:t>Más aún, a través de diversa jurisprudencia dictada por el Poder Judicial de la Federación se sostiene que la finalidad de la fundamentación o motivación es la de explicar, justificar, posibilitar la defensa y comunicar la decisión de la autoridad, sirviendo de sustento lo siguiente:</w:t>
      </w:r>
    </w:p>
    <w:p w14:paraId="63AF38C9" w14:textId="77777777" w:rsidR="000C23F0" w:rsidRPr="00C24123" w:rsidRDefault="000C23F0" w:rsidP="00C24123"/>
    <w:p w14:paraId="54226F94" w14:textId="77777777" w:rsidR="000C23F0" w:rsidRPr="00C24123" w:rsidRDefault="00FE15E2" w:rsidP="00C24123">
      <w:pPr>
        <w:pStyle w:val="Puesto"/>
        <w:ind w:firstLine="567"/>
      </w:pPr>
      <w:r w:rsidRPr="00C24123">
        <w:t>“</w:t>
      </w:r>
      <w:r w:rsidRPr="00C24123">
        <w:rPr>
          <w:b/>
        </w:rPr>
        <w:t>FUNDAMENTACIÓN Y MOTIVACIÓN. EL ASPECTO FORMAL DE LA GARANTÍA Y SU FINALIDAD SE TRADUCEN EN EXPLICAR, JUSTIFICAR, POSIBILITAR LA DEFENSA Y COMUNICAR LA DECISIÓN</w:t>
      </w:r>
      <w:r w:rsidRPr="00C24123">
        <w:t>. El contenido formal de la garantía de legalidad prevista en el artículo 16 constitucional relativa a la fundamentación y motivación tiene como propósito primordial y ratio que el justiciable conozca el "para qué" de la conducta de la autoridad, lo que se traduce en darle a conocer en detalle y de manera completa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incongruente, insuficiente o imprecisa, que impida la finalidad del conocimiento, comprobación y defensa pertinente, ni es válido exigirle una amplitud o abundancia superflua, pues es suficiente la expresión de lo estrictamente necesario para explicar, justificar y posibilitar la defensa, así como para comunicar la decisión a efecto de que se considere debidamente fundado y motivado, exponiendo los hechos relevantes para decidir, citando la norma habilitante y un argumento mínimo pero suficiente para acreditar el razonamiento del que se deduzca la relación de pertenencia lógica de los hechos al derecho invocado, que es la subsunción.” (Sic)</w:t>
      </w:r>
    </w:p>
    <w:p w14:paraId="481F6492" w14:textId="77777777" w:rsidR="000C23F0" w:rsidRPr="00C24123" w:rsidRDefault="00FE15E2" w:rsidP="00C24123">
      <w:pPr>
        <w:pStyle w:val="Puesto"/>
        <w:ind w:firstLine="567"/>
      </w:pPr>
      <w:r w:rsidRPr="00C24123">
        <w:t>(Énfasis añadido)</w:t>
      </w:r>
    </w:p>
    <w:p w14:paraId="77620CC7" w14:textId="77777777" w:rsidR="000C23F0" w:rsidRPr="00C24123" w:rsidRDefault="000C23F0" w:rsidP="00C24123">
      <w:pPr>
        <w:ind w:left="851" w:right="902"/>
        <w:rPr>
          <w:i/>
        </w:rPr>
      </w:pPr>
    </w:p>
    <w:p w14:paraId="07912309" w14:textId="77777777" w:rsidR="000C23F0" w:rsidRPr="00C24123" w:rsidRDefault="00FE15E2" w:rsidP="00C24123">
      <w:pPr>
        <w:rPr>
          <w:i/>
        </w:rPr>
      </w:pPr>
      <w:r w:rsidRPr="00C24123">
        <w:t>En consecuencia, la fundamentación y motivación implica que en el acto de autoridad, además de contenerse los supuestos jurídicos aplicables se expliquen claramente, por qué, a través de la utilización de la norma se emitió el acto. De este modo, la persona que se siente afectada podrá impugnar la decisión, permitiéndole una real y auténtica defensa.</w:t>
      </w:r>
    </w:p>
    <w:p w14:paraId="65F9C3BE" w14:textId="77777777" w:rsidR="000C23F0" w:rsidRPr="00C24123" w:rsidRDefault="000C23F0" w:rsidP="00C24123"/>
    <w:p w14:paraId="39D7480F" w14:textId="77777777" w:rsidR="000C23F0" w:rsidRPr="00C24123" w:rsidRDefault="00FE15E2" w:rsidP="00C24123">
      <w:r w:rsidRPr="00C24123">
        <w:t xml:space="preserve">Es así que, la respuesta proporcionada carece de la debía motivación, la cual consiste en que las determinaciones emitidas en materia de transparencia y acceso a la información deben </w:t>
      </w:r>
      <w:r w:rsidRPr="00C24123">
        <w:lastRenderedPageBreak/>
        <w:t xml:space="preserve">estar debidamente </w:t>
      </w:r>
      <w:r w:rsidRPr="00C24123">
        <w:rPr>
          <w:b/>
        </w:rPr>
        <w:t>fundadas</w:t>
      </w:r>
      <w:r w:rsidRPr="00C24123">
        <w:t xml:space="preserve"> y </w:t>
      </w:r>
      <w:r w:rsidRPr="00C24123">
        <w:rPr>
          <w:b/>
        </w:rPr>
        <w:t>motivadas</w:t>
      </w:r>
      <w:r w:rsidRPr="00C24123">
        <w:t xml:space="preserve">, pues en ellas no solo deben </w:t>
      </w:r>
      <w:r w:rsidRPr="00C24123">
        <w:rPr>
          <w:b/>
        </w:rPr>
        <w:t>citarse los preceptos legales aplicables</w:t>
      </w:r>
      <w:r w:rsidRPr="00C24123">
        <w:t xml:space="preserve">, </w:t>
      </w:r>
      <w:r w:rsidRPr="00C24123">
        <w:rPr>
          <w:b/>
        </w:rPr>
        <w:t xml:space="preserve">sino las circunstancias especiales, razones particulares o causas inmediatas que se hayan tenido en consideración para su emisión, </w:t>
      </w:r>
      <w:r w:rsidRPr="00C24123">
        <w:t xml:space="preserve">debiendo existir una adecuación entre los </w:t>
      </w:r>
      <w:r w:rsidRPr="00C24123">
        <w:rPr>
          <w:b/>
        </w:rPr>
        <w:t>motivos aducidos</w:t>
      </w:r>
      <w:r w:rsidRPr="00C24123">
        <w:t xml:space="preserve"> y las normas aplicadas al caso concreto, cuestión que simplemente no aconteció en el presente caso; sirve de apoyo al razonamiento anterior, la siguiente Jurisprudencia emitida por el Poder Judicial de la Federación:</w:t>
      </w:r>
    </w:p>
    <w:p w14:paraId="12F440D7" w14:textId="77777777" w:rsidR="000C23F0" w:rsidRPr="00C24123" w:rsidRDefault="000C23F0" w:rsidP="00C24123"/>
    <w:p w14:paraId="3F684655" w14:textId="77777777" w:rsidR="000C23F0" w:rsidRPr="00C24123" w:rsidRDefault="00FE15E2" w:rsidP="00C24123">
      <w:pPr>
        <w:pStyle w:val="Puesto"/>
        <w:ind w:firstLine="567"/>
        <w:rPr>
          <w:b/>
        </w:rPr>
      </w:pPr>
      <w:r w:rsidRPr="00C24123">
        <w:t>“</w:t>
      </w:r>
      <w:r w:rsidRPr="00C24123">
        <w:rPr>
          <w:b/>
        </w:rPr>
        <w:t>FUNDAMENTACIÓN Y MOTIVACIÓN. LA DIFERENCIA ENTRE LA FALTA Y LA INDEBIDA SATISFACCIÓN DE AMBOS REQUISITOS CONSTITUCIONALES TRASCIENDE AL ORDEN EN QUE DEBEN ESTUDIARSE LOS CONCEPTOS DE VIOLACIÓN Y A LOS EFECTOS DEL FALLO PROTECTOR.</w:t>
      </w:r>
    </w:p>
    <w:p w14:paraId="1E5EF6A2" w14:textId="77777777" w:rsidR="000C23F0" w:rsidRPr="00C24123" w:rsidRDefault="00FE15E2" w:rsidP="00C24123">
      <w:pPr>
        <w:pStyle w:val="Puesto"/>
        <w:ind w:firstLine="567"/>
      </w:pPr>
      <w:r w:rsidRPr="00C24123">
        <w:t xml:space="preserve">La falta de fundamentación y motivación es una violación formal diversa a la indebida o incorrecta fundamentación y motivación, que es una violación material o de fondo, siendo distintos los efectos que genera la existencia de una u otra, por lo que el estudio de aquella omisión debe hacerse de manera previa. En efecto, el artículo 16 constitucional establece, en su primer párrafo, el imperativo para las autoridades de fundar y motivar sus actos que incidan en la esfera de los gobernados, pero la contravención al mandato constitucional que exige la expresión de ambas en los actos de autoridad puede revestir dos formas distintas, a saber: la derivada de su falta, y la correspondiente a su incorrección. Se produce la falta de fundamentación y motivación, cuando se omite expresar el dispositivo legal aplicable al asunto y las razones que se hayan considerado para estimar que el caso puede subsumirse en la hipótesis prevista en esa norma jurídica. En cambio, hay una indebida fundamentación cuando en el acto de autoridad sí se invoca el precepto legal, sin embargo, resulta inaplicable al asunto por las características específicas de éste que impiden su adecuación o encuadre en la hipótesis normativa; y una incorrecta motivación, en el supuesto en que sí se indican las razones que tiene en consideración la autoridad para emitir el acto, pero aquéllas están en disonancia con el contenido de la norma legal que se aplica en el caso. De manera que la falta de fundamentación y motivación significa la carencia o ausencia de tales requisitos, mientras que la indebida o incorrecta fundamentación y motivación entraña la presencia de ambos requisitos constitucionales, pero con un desajuste entre la aplicación de normas y los razonamientos formulados por la autoridad con el caso concreto. La diferencia apuntada permite advertir que en el primer supuesto se trata de una violación formal dado que el acto de autoridad carece de elementos ínsitos, connaturales, al mismo por virtud de un imperativo </w:t>
      </w:r>
      <w:r w:rsidRPr="00C24123">
        <w:lastRenderedPageBreak/>
        <w:t>constitucional, por lo que, advertida su ausencia mediante la simple lectura del acto reclamado, procederá conceder el amparo solicitado; y en el segundo caso consiste en una violación material o de fondo porque se ha cumplido con la forma mediante la expresión de fundamentos y motivos, pero unos y otros son incorrectos, lo cual, por regla general, también dará lugar a un fallo protector, sin embargo, será menester un previo análisis del contenido del asunto para llegar a concluir la mencionada incorrección. Por virtud de esa nota distintiva, los efectos de la concesión del amparo, tratándose de una resolución jurisdiccional, son igualmente diversos en uno y otro caso, pues aunque existe un elemento común, o sea, que la autoridad deje insubsistente el acto inconstitucional, en el primer supuesto será para que subsane la irregularidad expresando la fundamentación y motivación antes ausente, y en el segundo para que aporte fundamentos y motivos diferentes a los que formuló previamente. La apuntada diferencia trasciende, igualmente, al orden en que se deberán estudiar los argumentos que hagan valer los quejosos, ya que si en un caso se advierte la carencia de los requisitos constitucionales de que se trata, es decir, una violación formal, se concederá el amparo para los efectos indicados, con exclusión del análisis de los motivos de disenso que, concurriendo con los atinentes al defecto, versen sobre la incorrección de ambos elementos inherentes al acto de autoridad; empero, si han sido satisfechos aquéllos, será factible el estudio de la indebida fundamentación y motivación, esto es, de la violación material o de fondo.”</w:t>
      </w:r>
    </w:p>
    <w:p w14:paraId="3C2870D4" w14:textId="77777777" w:rsidR="000C23F0" w:rsidRPr="00C24123" w:rsidRDefault="00FE15E2" w:rsidP="00C24123">
      <w:pPr>
        <w:pStyle w:val="Puesto"/>
        <w:ind w:firstLine="567"/>
      </w:pPr>
      <w:r w:rsidRPr="00C24123">
        <w:t>(Énfasis añadido)</w:t>
      </w:r>
    </w:p>
    <w:p w14:paraId="767D55E5" w14:textId="77777777" w:rsidR="000C23F0" w:rsidRPr="00C24123" w:rsidRDefault="000C23F0" w:rsidP="00C24123">
      <w:pPr>
        <w:ind w:right="992"/>
        <w:rPr>
          <w:i/>
        </w:rPr>
      </w:pPr>
    </w:p>
    <w:p w14:paraId="41552D13" w14:textId="77777777" w:rsidR="000C23F0" w:rsidRPr="00C24123" w:rsidRDefault="00FE15E2" w:rsidP="00C24123">
      <w:r w:rsidRPr="00C24123">
        <w:t xml:space="preserve">Es así que, para justificar el cambio de modalidad debe de </w:t>
      </w:r>
      <w:r w:rsidRPr="00C24123">
        <w:rPr>
          <w:b/>
        </w:rPr>
        <w:t xml:space="preserve">existir un obstáculo infranqueable o de difícil superación </w:t>
      </w:r>
      <w:r w:rsidRPr="00C24123">
        <w:t xml:space="preserve">para atenderla, como puede ser de manera enunciativa más no limitativa que la información solicitada se encuentra en un formato diverso al solicitado, que de atendiendo a las características de la misma sea imposible su reproducción en el medio elegido por el particular o bien, que la información que dé atención a la solicitud amerite un cruce de información en los sistemas, entre otros. </w:t>
      </w:r>
    </w:p>
    <w:p w14:paraId="7BAF078B" w14:textId="77777777" w:rsidR="000C23F0" w:rsidRPr="00C24123" w:rsidRDefault="000C23F0" w:rsidP="00C24123"/>
    <w:p w14:paraId="04C150F1" w14:textId="77777777" w:rsidR="000C23F0" w:rsidRPr="00C24123" w:rsidRDefault="00FE15E2" w:rsidP="00C24123">
      <w:r w:rsidRPr="00C24123">
        <w:t xml:space="preserve">Por lo que, para dar cumplimiento al acceso a la Información Pública debe realizarse en la modalidad requerida por </w:t>
      </w:r>
      <w:r w:rsidRPr="00C24123">
        <w:rPr>
          <w:b/>
        </w:rPr>
        <w:t>LA PARTE RECURRENTE</w:t>
      </w:r>
      <w:r w:rsidRPr="00C24123">
        <w:t xml:space="preserve">, es decir, mediante la entrega de lo solicitado vía </w:t>
      </w:r>
      <w:r w:rsidRPr="00C24123">
        <w:rPr>
          <w:b/>
        </w:rPr>
        <w:t>SAIMEX</w:t>
      </w:r>
      <w:r w:rsidRPr="00C24123">
        <w:t xml:space="preserve">, lo que, en el presente caso, no aconteció, puesto que ya se refirió anteriormente </w:t>
      </w:r>
      <w:r w:rsidRPr="00C24123">
        <w:rPr>
          <w:b/>
        </w:rPr>
        <w:t xml:space="preserve">EL SUJETO OBLIGADO </w:t>
      </w:r>
      <w:r w:rsidRPr="00C24123">
        <w:t>pretendió satisfacer lo requerido en una modalidad distinta a la elegida.</w:t>
      </w:r>
    </w:p>
    <w:p w14:paraId="074AE154" w14:textId="77777777" w:rsidR="000C23F0" w:rsidRPr="00C24123" w:rsidRDefault="000C23F0" w:rsidP="00C24123"/>
    <w:p w14:paraId="5EB31AB2" w14:textId="77777777" w:rsidR="000C23F0" w:rsidRPr="00C24123" w:rsidRDefault="00FE15E2" w:rsidP="00C24123">
      <w:pPr>
        <w:tabs>
          <w:tab w:val="left" w:pos="0"/>
          <w:tab w:val="left" w:pos="426"/>
        </w:tabs>
        <w:ind w:right="49"/>
      </w:pPr>
      <w:r w:rsidRPr="00C24123">
        <w:t xml:space="preserve">Por otro lado, no se omite comentar que el Derecho de Acceso a la Información Pública se contempla la observancia de principios en su carácter de </w:t>
      </w:r>
      <w:r w:rsidRPr="00C24123">
        <w:rPr>
          <w:b/>
          <w:u w:val="single"/>
        </w:rPr>
        <w:t>gratuita</w:t>
      </w:r>
      <w:r w:rsidRPr="00C24123">
        <w:t xml:space="preserve">, veraz, confiable, oportuna, congruente, integral, actualizada, accesible, comprensible, verificable y de fácil acceso. </w:t>
      </w:r>
    </w:p>
    <w:p w14:paraId="18140DEF" w14:textId="77777777" w:rsidR="000C23F0" w:rsidRPr="00C24123" w:rsidRDefault="00FE15E2" w:rsidP="00C24123">
      <w:pPr>
        <w:tabs>
          <w:tab w:val="left" w:pos="0"/>
          <w:tab w:val="left" w:pos="426"/>
        </w:tabs>
        <w:spacing w:before="280" w:after="280"/>
        <w:ind w:right="49"/>
      </w:pPr>
      <w:r w:rsidRPr="00C24123">
        <w:t>En consecuencia, el derecho fundamental de acceso a la información pública se desarrolla en varias vertientes:</w:t>
      </w:r>
    </w:p>
    <w:p w14:paraId="5467598C" w14:textId="77777777" w:rsidR="000C23F0" w:rsidRPr="00C24123" w:rsidRDefault="00FE15E2" w:rsidP="00C24123">
      <w:pPr>
        <w:numPr>
          <w:ilvl w:val="0"/>
          <w:numId w:val="4"/>
        </w:numPr>
        <w:pBdr>
          <w:top w:val="nil"/>
          <w:left w:val="nil"/>
          <w:bottom w:val="nil"/>
          <w:right w:val="nil"/>
          <w:between w:val="nil"/>
        </w:pBdr>
        <w:spacing w:before="240"/>
        <w:ind w:right="51"/>
        <w:rPr>
          <w:rFonts w:eastAsia="Palatino Linotype" w:cs="Palatino Linotype"/>
          <w:szCs w:val="22"/>
        </w:rPr>
      </w:pPr>
      <w:r w:rsidRPr="00C24123">
        <w:rPr>
          <w:rFonts w:eastAsia="Palatino Linotype" w:cs="Palatino Linotype"/>
          <w:szCs w:val="22"/>
        </w:rPr>
        <w:t>Impone al Estado la obligación de protegerlo. Esto es, es suficiente con que una persona realice una solicitud de información para que la autoridad la atienda y entregue lo solicitado, salvo excepciones limitadas.</w:t>
      </w:r>
    </w:p>
    <w:p w14:paraId="1BE333E4" w14:textId="77777777" w:rsidR="000C23F0" w:rsidRPr="00C24123" w:rsidRDefault="00FE15E2" w:rsidP="00C24123">
      <w:pPr>
        <w:numPr>
          <w:ilvl w:val="0"/>
          <w:numId w:val="4"/>
        </w:numPr>
        <w:pBdr>
          <w:top w:val="nil"/>
          <w:left w:val="nil"/>
          <w:bottom w:val="nil"/>
          <w:right w:val="nil"/>
          <w:between w:val="nil"/>
        </w:pBdr>
        <w:ind w:right="51"/>
        <w:rPr>
          <w:rFonts w:eastAsia="Palatino Linotype" w:cs="Palatino Linotype"/>
          <w:szCs w:val="22"/>
        </w:rPr>
      </w:pPr>
      <w:r w:rsidRPr="00C24123">
        <w:rPr>
          <w:rFonts w:eastAsia="Palatino Linotype" w:cs="Palatino Linotype"/>
          <w:szCs w:val="22"/>
        </w:rPr>
        <w:t>Impone al Legislativo la obligación de crear una ley que establezca los procedimientos para su protección, respeto y difusión.</w:t>
      </w:r>
    </w:p>
    <w:p w14:paraId="764A781C" w14:textId="77777777" w:rsidR="000C23F0" w:rsidRPr="00C24123" w:rsidRDefault="00FE15E2" w:rsidP="00C24123">
      <w:pPr>
        <w:numPr>
          <w:ilvl w:val="0"/>
          <w:numId w:val="4"/>
        </w:numPr>
        <w:pBdr>
          <w:top w:val="nil"/>
          <w:left w:val="nil"/>
          <w:bottom w:val="nil"/>
          <w:right w:val="nil"/>
          <w:between w:val="nil"/>
        </w:pBdr>
        <w:ind w:right="51"/>
        <w:rPr>
          <w:rFonts w:eastAsia="Palatino Linotype" w:cs="Palatino Linotype"/>
          <w:szCs w:val="22"/>
        </w:rPr>
      </w:pPr>
      <w:r w:rsidRPr="00C24123">
        <w:rPr>
          <w:rFonts w:eastAsia="Palatino Linotype" w:cs="Palatino Linotype"/>
          <w:szCs w:val="22"/>
        </w:rPr>
        <w:t>Impone la obligación a todos los organismos de transparentar sus acciones como una forma cotidiana de actuar; de garantizar el acceso a la información pública a través de tener disponible en cualquier momento la información sin necesidad de que medie una solicitud del particular.</w:t>
      </w:r>
    </w:p>
    <w:p w14:paraId="21EEB28D" w14:textId="77777777" w:rsidR="000C23F0" w:rsidRPr="00C24123" w:rsidRDefault="00FE15E2" w:rsidP="00C24123">
      <w:pPr>
        <w:numPr>
          <w:ilvl w:val="0"/>
          <w:numId w:val="4"/>
        </w:numPr>
        <w:pBdr>
          <w:top w:val="nil"/>
          <w:left w:val="nil"/>
          <w:bottom w:val="nil"/>
          <w:right w:val="nil"/>
          <w:between w:val="nil"/>
        </w:pBdr>
        <w:ind w:right="51"/>
        <w:rPr>
          <w:rFonts w:eastAsia="Palatino Linotype" w:cs="Palatino Linotype"/>
          <w:szCs w:val="22"/>
        </w:rPr>
      </w:pPr>
      <w:r w:rsidRPr="00C24123">
        <w:rPr>
          <w:rFonts w:eastAsia="Palatino Linotype" w:cs="Palatino Linotype"/>
          <w:szCs w:val="22"/>
        </w:rPr>
        <w:t>Otorga a todos los documentos en posesión de las autoridades la calidad de públicos y únicamente pueden ser reservados temporalmente por razones de interés público y en los términos expresamente señalados en la ley.</w:t>
      </w:r>
    </w:p>
    <w:p w14:paraId="5D447FBF" w14:textId="77777777" w:rsidR="000C23F0" w:rsidRPr="00C24123" w:rsidRDefault="00FE15E2" w:rsidP="00C24123">
      <w:pPr>
        <w:numPr>
          <w:ilvl w:val="0"/>
          <w:numId w:val="4"/>
        </w:numPr>
        <w:pBdr>
          <w:top w:val="nil"/>
          <w:left w:val="nil"/>
          <w:bottom w:val="nil"/>
          <w:right w:val="nil"/>
          <w:between w:val="nil"/>
        </w:pBdr>
        <w:spacing w:after="240"/>
        <w:ind w:right="51"/>
        <w:rPr>
          <w:rFonts w:eastAsia="Palatino Linotype" w:cs="Palatino Linotype"/>
          <w:szCs w:val="22"/>
        </w:rPr>
      </w:pPr>
      <w:r w:rsidRPr="00C24123">
        <w:rPr>
          <w:rFonts w:eastAsia="Palatino Linotype" w:cs="Palatino Linotype"/>
          <w:szCs w:val="22"/>
        </w:rPr>
        <w:t xml:space="preserve">Este derecho se rige por el </w:t>
      </w:r>
      <w:r w:rsidRPr="00C24123">
        <w:rPr>
          <w:rFonts w:eastAsia="Palatino Linotype" w:cs="Palatino Linotype"/>
          <w:b/>
          <w:szCs w:val="22"/>
        </w:rPr>
        <w:t>principio de máxima publicidad</w:t>
      </w:r>
      <w:r w:rsidRPr="00C24123">
        <w:rPr>
          <w:rFonts w:eastAsia="Palatino Linotype" w:cs="Palatino Linotype"/>
          <w:szCs w:val="22"/>
        </w:rPr>
        <w:t>, es decir, la información que generan, administren o posean los organismos públicos son documentos de acceso a cualquier persona y para su limitante debe existir un bien jurídico mayor que proteger.</w:t>
      </w:r>
    </w:p>
    <w:p w14:paraId="27E5A8E4" w14:textId="77777777" w:rsidR="000C23F0" w:rsidRPr="00C24123" w:rsidRDefault="00FE15E2" w:rsidP="00C24123">
      <w:pPr>
        <w:tabs>
          <w:tab w:val="left" w:pos="0"/>
          <w:tab w:val="left" w:pos="426"/>
        </w:tabs>
        <w:ind w:right="49"/>
      </w:pPr>
      <w:r w:rsidRPr="00C24123">
        <w:t xml:space="preserve">Por su parte, la </w:t>
      </w:r>
      <w:r w:rsidRPr="00C24123">
        <w:rPr>
          <w:b/>
        </w:rPr>
        <w:t>Ley General de Transparencia y Acceso a la Información Pública vigente a la fecha de la solicitud</w:t>
      </w:r>
      <w:r w:rsidRPr="00C24123">
        <w:t xml:space="preserve"> señala explícitamente que el ejercicio del derecho de acceso a la </w:t>
      </w:r>
      <w:r w:rsidRPr="00C24123">
        <w:lastRenderedPageBreak/>
        <w:t>información será gratuito y sólo podrá requerirse el cobro correspondiente a la modalidad de reproducción y entrega solicitada.</w:t>
      </w:r>
    </w:p>
    <w:p w14:paraId="308CF8E3" w14:textId="77777777" w:rsidR="000C23F0" w:rsidRPr="00C24123" w:rsidRDefault="000C23F0" w:rsidP="00C24123">
      <w:pPr>
        <w:tabs>
          <w:tab w:val="left" w:pos="0"/>
          <w:tab w:val="left" w:pos="426"/>
        </w:tabs>
        <w:ind w:right="49"/>
      </w:pPr>
    </w:p>
    <w:p w14:paraId="2B34EFF0" w14:textId="77777777" w:rsidR="000C23F0" w:rsidRPr="00C24123" w:rsidRDefault="00FE15E2" w:rsidP="00C24123">
      <w:pPr>
        <w:tabs>
          <w:tab w:val="left" w:pos="0"/>
          <w:tab w:val="left" w:pos="426"/>
        </w:tabs>
        <w:ind w:right="49"/>
      </w:pPr>
      <w:r w:rsidRPr="00C24123">
        <w:t xml:space="preserve">Dentro de los principios que la constitución local señala para hacer efectivo el derecho de acceso a la información pública, se encuentra el de la </w:t>
      </w:r>
      <w:r w:rsidRPr="00C24123">
        <w:rPr>
          <w:b/>
        </w:rPr>
        <w:t>gratuidad</w:t>
      </w:r>
      <w:r w:rsidRPr="00C24123">
        <w:t xml:space="preserve"> y el </w:t>
      </w:r>
      <w:r w:rsidRPr="00C24123">
        <w:rPr>
          <w:b/>
        </w:rPr>
        <w:t>uso de las herramientas tecnológicas de la información</w:t>
      </w:r>
      <w:r w:rsidRPr="00C24123">
        <w:t xml:space="preserve"> puesta a disposición, tanto de los particulares como de los Sujetos Obligados. Es por esta razón que la </w:t>
      </w:r>
      <w:r w:rsidRPr="00C24123">
        <w:rPr>
          <w:b/>
        </w:rPr>
        <w:t>Ley de Transparencia y Acceso a la Información Pública del Estado de México y Municipios</w:t>
      </w:r>
      <w:r w:rsidRPr="00C24123">
        <w:t xml:space="preserve">, en concordancia con la Ley General de Transparencia y la Constitución local señala las directrices y procedimientos que deben seguirse para poner a disposición de las personas la información. </w:t>
      </w:r>
    </w:p>
    <w:p w14:paraId="28E58B01" w14:textId="77777777" w:rsidR="000C23F0" w:rsidRPr="00C24123" w:rsidRDefault="000C23F0" w:rsidP="00C24123">
      <w:pPr>
        <w:tabs>
          <w:tab w:val="left" w:pos="0"/>
          <w:tab w:val="left" w:pos="426"/>
        </w:tabs>
        <w:ind w:right="49"/>
      </w:pPr>
    </w:p>
    <w:p w14:paraId="09125D6A" w14:textId="77777777" w:rsidR="000C23F0" w:rsidRPr="00C24123" w:rsidRDefault="00FE15E2" w:rsidP="00C24123">
      <w:pPr>
        <w:tabs>
          <w:tab w:val="left" w:pos="0"/>
          <w:tab w:val="left" w:pos="426"/>
        </w:tabs>
        <w:ind w:right="49"/>
      </w:pPr>
      <w:r w:rsidRPr="00C24123">
        <w:t xml:space="preserve">De manera específica el artículo 9 fracción III de la Ley de Transparencia y Acceso a la Información Pública del Estado de México y Municipios establece: </w:t>
      </w:r>
    </w:p>
    <w:p w14:paraId="209659E4" w14:textId="77777777" w:rsidR="000C23F0" w:rsidRPr="00C24123" w:rsidRDefault="000C23F0" w:rsidP="00C24123">
      <w:pPr>
        <w:pBdr>
          <w:top w:val="nil"/>
          <w:left w:val="nil"/>
          <w:bottom w:val="nil"/>
          <w:right w:val="nil"/>
          <w:between w:val="nil"/>
        </w:pBdr>
        <w:ind w:left="720"/>
        <w:rPr>
          <w:rFonts w:eastAsia="Palatino Linotype" w:cs="Palatino Linotype"/>
          <w:szCs w:val="22"/>
        </w:rPr>
      </w:pPr>
    </w:p>
    <w:p w14:paraId="43034403" w14:textId="77777777" w:rsidR="000C23F0" w:rsidRPr="00C24123" w:rsidRDefault="00FE15E2" w:rsidP="00C24123">
      <w:pPr>
        <w:pStyle w:val="Puesto"/>
        <w:ind w:firstLine="567"/>
      </w:pPr>
      <w:r w:rsidRPr="00C24123">
        <w:rPr>
          <w:b/>
        </w:rPr>
        <w:t xml:space="preserve">“Artículo 9. </w:t>
      </w:r>
      <w:r w:rsidRPr="00C24123">
        <w:t>El Instituto deberá regir su funcionamiento de acuerdo a los siguientes principios:</w:t>
      </w:r>
    </w:p>
    <w:p w14:paraId="6F550C2A" w14:textId="77777777" w:rsidR="000C23F0" w:rsidRPr="00C24123" w:rsidRDefault="00FE15E2" w:rsidP="00C24123">
      <w:pPr>
        <w:pStyle w:val="Puesto"/>
        <w:ind w:firstLine="567"/>
        <w:rPr>
          <w:b/>
        </w:rPr>
      </w:pPr>
      <w:r w:rsidRPr="00C24123">
        <w:rPr>
          <w:b/>
        </w:rPr>
        <w:t>…</w:t>
      </w:r>
    </w:p>
    <w:p w14:paraId="2CC0A8BC" w14:textId="77777777" w:rsidR="000C23F0" w:rsidRPr="00C24123" w:rsidRDefault="00FE15E2" w:rsidP="00C24123">
      <w:pPr>
        <w:pStyle w:val="Puesto"/>
        <w:ind w:firstLine="567"/>
      </w:pPr>
      <w:r w:rsidRPr="00C24123">
        <w:rPr>
          <w:b/>
        </w:rPr>
        <w:t>III. Gratuidad</w:t>
      </w:r>
      <w:r w:rsidRPr="00C24123">
        <w:t xml:space="preserve">: Consiste en que el acceso a la información pública </w:t>
      </w:r>
      <w:r w:rsidRPr="00C24123">
        <w:rPr>
          <w:b/>
        </w:rPr>
        <w:t>no genera costo alguno para los solicitantes</w:t>
      </w:r>
      <w:r w:rsidRPr="00C24123">
        <w:t xml:space="preserve">, </w:t>
      </w:r>
      <w:r w:rsidRPr="00C24123">
        <w:rPr>
          <w:b/>
        </w:rPr>
        <w:t>sólo podrá requerirse el cobro correspondiente a la modalidad de reproducción y entrega solicitada</w:t>
      </w:r>
      <w:r w:rsidRPr="00C24123">
        <w:t xml:space="preserve"> conforme a lo establecido en la presente Ley y demás disposiciones jurídicas aplicables;”</w:t>
      </w:r>
    </w:p>
    <w:p w14:paraId="76160956" w14:textId="77777777" w:rsidR="000C23F0" w:rsidRPr="00C24123" w:rsidRDefault="00FE15E2" w:rsidP="00C24123">
      <w:pPr>
        <w:pStyle w:val="Puesto"/>
        <w:ind w:firstLine="567"/>
      </w:pPr>
      <w:r w:rsidRPr="00C24123">
        <w:t>(Énfasis añadido)</w:t>
      </w:r>
    </w:p>
    <w:p w14:paraId="46712EAA" w14:textId="77777777" w:rsidR="000C23F0" w:rsidRPr="00C24123" w:rsidRDefault="000C23F0" w:rsidP="00C24123">
      <w:pPr>
        <w:ind w:left="851" w:right="616"/>
        <w:rPr>
          <w:i/>
        </w:rPr>
      </w:pPr>
    </w:p>
    <w:p w14:paraId="7F180480" w14:textId="77777777" w:rsidR="000C23F0" w:rsidRPr="00C24123" w:rsidRDefault="00FE15E2" w:rsidP="00C24123">
      <w:pPr>
        <w:tabs>
          <w:tab w:val="left" w:pos="0"/>
          <w:tab w:val="left" w:pos="426"/>
        </w:tabs>
        <w:ind w:right="49"/>
      </w:pPr>
      <w:r w:rsidRPr="00C24123">
        <w:t xml:space="preserve">En este orden de ideas el artículo 150 de la ley en referencia en su texto literal refiere: </w:t>
      </w:r>
    </w:p>
    <w:p w14:paraId="57718D0C" w14:textId="77777777" w:rsidR="000C23F0" w:rsidRPr="00C24123" w:rsidRDefault="000C23F0" w:rsidP="00C24123">
      <w:pPr>
        <w:tabs>
          <w:tab w:val="left" w:pos="0"/>
          <w:tab w:val="left" w:pos="426"/>
        </w:tabs>
        <w:ind w:right="49"/>
      </w:pPr>
    </w:p>
    <w:p w14:paraId="3A3CEA97" w14:textId="77777777" w:rsidR="000C23F0" w:rsidRPr="00C24123" w:rsidRDefault="00FE15E2" w:rsidP="00C24123">
      <w:pPr>
        <w:pStyle w:val="Puesto"/>
        <w:ind w:firstLine="567"/>
      </w:pPr>
      <w:r w:rsidRPr="00C24123">
        <w:t>“</w:t>
      </w:r>
      <w:r w:rsidRPr="00C24123">
        <w:rPr>
          <w:b/>
        </w:rPr>
        <w:t>Artículo 150.</w:t>
      </w:r>
      <w:r w:rsidRPr="00C24123">
        <w:t xml:space="preserve"> El procedimiento de acceso a la información es la garantía primaria del derecho en cuestión y se rige por los principios de simplicidad, rapidez </w:t>
      </w:r>
      <w:r w:rsidRPr="00C24123">
        <w:rPr>
          <w:b/>
        </w:rPr>
        <w:t>gratuidad del procedimiento</w:t>
      </w:r>
      <w:r w:rsidRPr="00C24123">
        <w:t>, auxilio y orientación a los particulares, así como atención adecuada a las personas con discapacidad y a los hablantes de lengua indígena con el objeto de otorgar la protección más amplia del derecho de las personas.” (Sic)</w:t>
      </w:r>
    </w:p>
    <w:p w14:paraId="4E00658B" w14:textId="77777777" w:rsidR="000C23F0" w:rsidRPr="00C24123" w:rsidRDefault="000C23F0" w:rsidP="00C24123"/>
    <w:p w14:paraId="0044524D" w14:textId="77777777" w:rsidR="000C23F0" w:rsidRPr="00C24123" w:rsidRDefault="00FE15E2" w:rsidP="00C24123">
      <w:pPr>
        <w:tabs>
          <w:tab w:val="left" w:pos="0"/>
          <w:tab w:val="left" w:pos="426"/>
        </w:tabs>
        <w:ind w:right="49"/>
      </w:pPr>
      <w:r w:rsidRPr="00C24123">
        <w:t xml:space="preserve">Para satisfacer plenamente el Derecho de Acceso a la Información Pública, este Órgano Garante debe velar por que el procedimiento de Acceso a la Información que es la garantía primaria del derecho en cuestión se observen los principios de simplicidad, rapidez </w:t>
      </w:r>
      <w:r w:rsidRPr="00C24123">
        <w:rPr>
          <w:b/>
          <w:i/>
        </w:rPr>
        <w:t>gratuidad del procedimiento</w:t>
      </w:r>
      <w:r w:rsidRPr="00C24123">
        <w:t xml:space="preserve">, así como auxilio y orientación a los particulares con el propósito de otorgar la protección más amplia del derecho humano de las personas. </w:t>
      </w:r>
    </w:p>
    <w:p w14:paraId="58160E6A" w14:textId="77777777" w:rsidR="000C23F0" w:rsidRPr="00C24123" w:rsidRDefault="000C23F0" w:rsidP="00C24123">
      <w:pPr>
        <w:tabs>
          <w:tab w:val="left" w:pos="0"/>
          <w:tab w:val="left" w:pos="426"/>
        </w:tabs>
        <w:ind w:right="49"/>
      </w:pPr>
    </w:p>
    <w:p w14:paraId="6133EC6C" w14:textId="77777777" w:rsidR="000C23F0" w:rsidRPr="00C24123" w:rsidRDefault="00FE15E2" w:rsidP="00C24123">
      <w:pPr>
        <w:rPr>
          <w:b/>
          <w:i/>
        </w:rPr>
      </w:pPr>
      <w:r w:rsidRPr="00C24123">
        <w:t>De los preceptos jurídicos citados se advierte que para garantizar plenamente el Derecho de Acceso a la Información Pública, se deben observar cada uno de los principios que la propia ley señala, y así como es importante el principio de máxima publicidad, también el principio de gratuidad del procedimiento lo es, y la Ley es muy clara al especificar que: “</w:t>
      </w:r>
      <w:r w:rsidRPr="00C24123">
        <w:rPr>
          <w:b/>
          <w:i/>
        </w:rPr>
        <w:t>sólo podrá requerirse el cobro correspondiente a la modalidad de reproducción y entrega solicitada”.</w:t>
      </w:r>
    </w:p>
    <w:p w14:paraId="2001D363" w14:textId="77777777" w:rsidR="000C23F0" w:rsidRPr="00C24123" w:rsidRDefault="000C23F0" w:rsidP="00C24123"/>
    <w:p w14:paraId="011742E1" w14:textId="77777777" w:rsidR="000C23F0" w:rsidRPr="00C24123" w:rsidRDefault="00FE15E2" w:rsidP="00C24123">
      <w:r w:rsidRPr="00C24123">
        <w:t xml:space="preserve">Por lo anterior, este Órgano Garante determina ordenar al </w:t>
      </w:r>
      <w:r w:rsidRPr="00C24123">
        <w:rPr>
          <w:b/>
        </w:rPr>
        <w:t xml:space="preserve">SUJETO OBLIGADO </w:t>
      </w:r>
      <w:r w:rsidRPr="00C24123">
        <w:t xml:space="preserve">haga entrega en </w:t>
      </w:r>
      <w:r w:rsidRPr="00C24123">
        <w:rPr>
          <w:b/>
        </w:rPr>
        <w:t>versión pública</w:t>
      </w:r>
      <w:r w:rsidRPr="00C24123">
        <w:t xml:space="preserve"> de los recibos de nómina correspondiente a los meses de junio, julio, noviembre y diciembre de 2024, del personal adscrito a las Direcciones de Medio Ambiente, Cultura, Obras Públicas, Gerencia de la Ciudad, Servicios Públicos y Gobernación.</w:t>
      </w:r>
    </w:p>
    <w:p w14:paraId="746D50E8" w14:textId="77777777" w:rsidR="000C23F0" w:rsidRPr="00C24123" w:rsidRDefault="000C23F0" w:rsidP="00C24123"/>
    <w:p w14:paraId="20C5C3B4" w14:textId="77777777" w:rsidR="000C23F0" w:rsidRPr="00C24123" w:rsidRDefault="00FE15E2" w:rsidP="00C24123">
      <w:pPr>
        <w:pStyle w:val="Ttulo3"/>
      </w:pPr>
      <w:bookmarkStart w:id="35" w:name="_heading=h.x72yekmzcnh5" w:colFirst="0" w:colLast="0"/>
      <w:bookmarkEnd w:id="35"/>
      <w:r w:rsidRPr="00C24123">
        <w:t>d) Versión pública</w:t>
      </w:r>
    </w:p>
    <w:p w14:paraId="5DF1934D" w14:textId="77777777" w:rsidR="000C23F0" w:rsidRPr="00C24123" w:rsidRDefault="00FE15E2" w:rsidP="00C24123">
      <w:r w:rsidRPr="00C24123">
        <w:t xml:space="preserve">Para el caso de que el o los documentos de los cuales se ordena su entrega contengan datos personales susceptibles de ser testados, deberán ser entregados en </w:t>
      </w:r>
      <w:r w:rsidRPr="00C24123">
        <w:rPr>
          <w:b/>
        </w:rPr>
        <w:t>versión pública</w:t>
      </w:r>
      <w:r w:rsidRPr="00C24123">
        <w:t xml:space="preserve">, pues el derecho de acceso a la información tiene como limitante el respeto a la intimidad y a la vida privada de las personas, es por ello que este Instituto debe cuidar que los datos personales que obren en poder de los Sujetos Obligados sean protegidos y únicamente se den a conocer aquéllos que abonen a la rendición de cuentas y a la transparencia en el ejercicio de las atribuciones que tienen conferidas. De este modo, en armonía entre los principios </w:t>
      </w:r>
      <w:r w:rsidRPr="00C24123">
        <w:lastRenderedPageBreak/>
        <w:t>constitucionales de máxima publicidad y de protección de datos personales, la ley permite la elaboración de versiones públicas en las que se suprima aquella información relacionada con la vida privada de los particulares.</w:t>
      </w:r>
    </w:p>
    <w:p w14:paraId="17ACD2AF" w14:textId="77777777" w:rsidR="000C23F0" w:rsidRPr="00C24123" w:rsidRDefault="000C23F0" w:rsidP="00C24123"/>
    <w:p w14:paraId="5C1B31A7" w14:textId="77777777" w:rsidR="000C23F0" w:rsidRPr="00C24123" w:rsidRDefault="00FE15E2" w:rsidP="00C24123">
      <w:r w:rsidRPr="00C24123">
        <w:t>A este respecto, los artículos 3, fracciones IX, XX, XXI y XLV; 51 y 52 de la Ley de Transparencia y Acceso a la Información Pública del Estado de México y Municipios establecen:</w:t>
      </w:r>
    </w:p>
    <w:p w14:paraId="1A4CC8B5" w14:textId="77777777" w:rsidR="000C23F0" w:rsidRPr="00C24123" w:rsidRDefault="000C23F0" w:rsidP="00C24123"/>
    <w:p w14:paraId="0EBC96F5" w14:textId="77777777" w:rsidR="000C23F0" w:rsidRPr="00C24123" w:rsidRDefault="00FE15E2" w:rsidP="00C24123">
      <w:pPr>
        <w:pStyle w:val="Puesto"/>
        <w:ind w:firstLine="567"/>
      </w:pPr>
      <w:r w:rsidRPr="00C24123">
        <w:rPr>
          <w:b/>
        </w:rPr>
        <w:t xml:space="preserve">“Artículo 3. </w:t>
      </w:r>
      <w:r w:rsidRPr="00C24123">
        <w:t xml:space="preserve">Para los efectos de la presente Ley se entenderá por: </w:t>
      </w:r>
    </w:p>
    <w:p w14:paraId="73F7E841" w14:textId="77777777" w:rsidR="000C23F0" w:rsidRPr="00C24123" w:rsidRDefault="00FE15E2" w:rsidP="00C24123">
      <w:pPr>
        <w:pStyle w:val="Puesto"/>
        <w:ind w:firstLine="567"/>
      </w:pPr>
      <w:r w:rsidRPr="00C24123">
        <w:rPr>
          <w:b/>
        </w:rPr>
        <w:t>IX.</w:t>
      </w:r>
      <w:r w:rsidRPr="00C24123">
        <w:t xml:space="preserve"> </w:t>
      </w:r>
      <w:r w:rsidRPr="00C24123">
        <w:rPr>
          <w:b/>
        </w:rPr>
        <w:t xml:space="preserve">Datos personales: </w:t>
      </w:r>
      <w:r w:rsidRPr="00C24123">
        <w:t xml:space="preserve">La información concerniente a una persona, identificada o identificable según lo dispuesto por la Ley de Protección de Datos Personales del Estado de México; </w:t>
      </w:r>
    </w:p>
    <w:p w14:paraId="0895E8BF" w14:textId="77777777" w:rsidR="000C23F0" w:rsidRPr="00C24123" w:rsidRDefault="000C23F0" w:rsidP="00C24123"/>
    <w:p w14:paraId="7A0EA6D9" w14:textId="77777777" w:rsidR="000C23F0" w:rsidRPr="00C24123" w:rsidRDefault="00FE15E2" w:rsidP="00C24123">
      <w:pPr>
        <w:pStyle w:val="Puesto"/>
        <w:ind w:firstLine="567"/>
      </w:pPr>
      <w:r w:rsidRPr="00C24123">
        <w:rPr>
          <w:b/>
        </w:rPr>
        <w:t>XX.</w:t>
      </w:r>
      <w:r w:rsidRPr="00C24123">
        <w:t xml:space="preserve"> </w:t>
      </w:r>
      <w:r w:rsidRPr="00C24123">
        <w:rPr>
          <w:b/>
        </w:rPr>
        <w:t>Información clasificada:</w:t>
      </w:r>
      <w:r w:rsidRPr="00C24123">
        <w:t xml:space="preserve"> Aquella considerada por la presente Ley como reservada o confidencial; </w:t>
      </w:r>
    </w:p>
    <w:p w14:paraId="1F23CD44" w14:textId="77777777" w:rsidR="000C23F0" w:rsidRPr="00C24123" w:rsidRDefault="000C23F0" w:rsidP="00C24123"/>
    <w:p w14:paraId="3B867C0D" w14:textId="77777777" w:rsidR="000C23F0" w:rsidRPr="00C24123" w:rsidRDefault="00FE15E2" w:rsidP="00C24123">
      <w:pPr>
        <w:pStyle w:val="Puesto"/>
        <w:ind w:firstLine="567"/>
      </w:pPr>
      <w:r w:rsidRPr="00C24123">
        <w:rPr>
          <w:b/>
        </w:rPr>
        <w:t>XXI.</w:t>
      </w:r>
      <w:r w:rsidRPr="00C24123">
        <w:t xml:space="preserve"> </w:t>
      </w:r>
      <w:r w:rsidRPr="00C24123">
        <w:rPr>
          <w:b/>
        </w:rPr>
        <w:t>Información confidencial</w:t>
      </w:r>
      <w:r w:rsidRPr="00C24123">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3151CA1A" w14:textId="77777777" w:rsidR="000C23F0" w:rsidRPr="00C24123" w:rsidRDefault="000C23F0" w:rsidP="00C24123"/>
    <w:p w14:paraId="29C316F2" w14:textId="77777777" w:rsidR="000C23F0" w:rsidRPr="00C24123" w:rsidRDefault="00FE15E2" w:rsidP="00C24123">
      <w:pPr>
        <w:pStyle w:val="Puesto"/>
        <w:ind w:firstLine="567"/>
      </w:pPr>
      <w:r w:rsidRPr="00C24123">
        <w:rPr>
          <w:b/>
        </w:rPr>
        <w:t>XLV. Versión pública:</w:t>
      </w:r>
      <w:r w:rsidRPr="00C24123">
        <w:t xml:space="preserve"> Documento en el que se elimine, suprime o borra la información clasificada como reservada o confidencial para permitir su acceso. </w:t>
      </w:r>
    </w:p>
    <w:p w14:paraId="3C54110A" w14:textId="77777777" w:rsidR="000C23F0" w:rsidRPr="00C24123" w:rsidRDefault="000C23F0" w:rsidP="00C24123"/>
    <w:p w14:paraId="001E7F48" w14:textId="77777777" w:rsidR="000C23F0" w:rsidRPr="00C24123" w:rsidRDefault="00FE15E2" w:rsidP="00C24123">
      <w:pPr>
        <w:pStyle w:val="Puesto"/>
        <w:ind w:firstLine="567"/>
      </w:pPr>
      <w:r w:rsidRPr="00C24123">
        <w:rPr>
          <w:b/>
        </w:rPr>
        <w:t>Artículo 51.</w:t>
      </w:r>
      <w:r w:rsidRPr="00C24123">
        <w:t xml:space="preserve"> Los sujetos obligados designaran a un responsable para atender la Unidad de Transparencia, quien fungirá como enlace entre éstos y los solicitantes. Dicha Unidad será la encargada de tramitar internamente la solicitud de información </w:t>
      </w:r>
      <w:r w:rsidRPr="00C24123">
        <w:rPr>
          <w:b/>
        </w:rPr>
        <w:t xml:space="preserve">y tendrá la responsabilidad de verificar en cada caso que la misma no sea confidencial o reservada. </w:t>
      </w:r>
      <w:r w:rsidRPr="00C24123">
        <w:t>Dicha Unidad contará con las facultades internas necesarias para gestionar la atención a las solicitudes de información en los términos de la Ley General y la presente Ley.</w:t>
      </w:r>
    </w:p>
    <w:p w14:paraId="2D05AE0C" w14:textId="77777777" w:rsidR="000C23F0" w:rsidRPr="00C24123" w:rsidRDefault="000C23F0" w:rsidP="00C24123"/>
    <w:p w14:paraId="4DF2C160" w14:textId="77777777" w:rsidR="000C23F0" w:rsidRPr="00C24123" w:rsidRDefault="00FE15E2" w:rsidP="00C24123">
      <w:pPr>
        <w:pStyle w:val="Puesto"/>
        <w:ind w:firstLine="567"/>
      </w:pPr>
      <w:r w:rsidRPr="00C24123">
        <w:rPr>
          <w:b/>
        </w:rPr>
        <w:t>Artículo 52.</w:t>
      </w:r>
      <w:r w:rsidRPr="00C24123">
        <w:t xml:space="preserve"> Las solicitudes de acceso a la información y las respuestas que se les dé, incluyendo, en su caso, </w:t>
      </w:r>
      <w:r w:rsidRPr="00C24123">
        <w:rPr>
          <w:u w:val="single"/>
        </w:rPr>
        <w:t xml:space="preserve">la información entregada, así como las resoluciones a los </w:t>
      </w:r>
      <w:r w:rsidRPr="00C24123">
        <w:rPr>
          <w:u w:val="single"/>
        </w:rPr>
        <w:lastRenderedPageBreak/>
        <w:t>recursos que en su caso se promuevan serán públicas, y de ser el caso que contenga datos personales que deban ser protegidos se podrá dar su acceso en su versión pública</w:t>
      </w:r>
      <w:r w:rsidRPr="00C24123">
        <w:t xml:space="preserve">, siempre y cuando la resolución de referencia se someta a un proceso de disociación, es decir, no haga identificable al titular de tales datos personales.” </w:t>
      </w:r>
      <w:r w:rsidRPr="00C24123">
        <w:rPr>
          <w:i w:val="0"/>
        </w:rPr>
        <w:t>(Énfasis añadido)</w:t>
      </w:r>
    </w:p>
    <w:p w14:paraId="74F15EE2" w14:textId="77777777" w:rsidR="000C23F0" w:rsidRPr="00C24123" w:rsidRDefault="000C23F0" w:rsidP="00C24123"/>
    <w:p w14:paraId="6AD1EA3A" w14:textId="77777777" w:rsidR="000C23F0" w:rsidRPr="00C24123" w:rsidRDefault="00FE15E2" w:rsidP="00C24123">
      <w:r w:rsidRPr="00C24123">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se efectúe deberá estar justificado en la Ley, lo anterior en términos de lo dispuesto por el artículo 22, párrafo primero, relacionado con el 38 de la Ley de Protección de Datos Personales en Posesión de Sujetos Obligados del Estado de México y Municipios, los cuales se transcriben para mayor referencia: </w:t>
      </w:r>
    </w:p>
    <w:p w14:paraId="1213A317" w14:textId="77777777" w:rsidR="000C23F0" w:rsidRPr="00C24123" w:rsidRDefault="000C23F0" w:rsidP="00C24123"/>
    <w:p w14:paraId="1664721D" w14:textId="77777777" w:rsidR="000C23F0" w:rsidRPr="00C24123" w:rsidRDefault="00FE15E2" w:rsidP="00C24123">
      <w:pPr>
        <w:pStyle w:val="Puesto"/>
        <w:ind w:firstLine="567"/>
      </w:pPr>
      <w:r w:rsidRPr="00C24123">
        <w:rPr>
          <w:b/>
        </w:rPr>
        <w:t>“Artículo 22.</w:t>
      </w:r>
      <w:r w:rsidRPr="00C24123">
        <w:t xml:space="preserve"> Todo tratamiento de datos personales que efectúe el responsable deberá estar justificado por finalidades concretas, lícitas, explícitas y legítimas, relacionadas con las atribuciones que la normatividad aplicable les confiera. </w:t>
      </w:r>
    </w:p>
    <w:p w14:paraId="267A8453" w14:textId="77777777" w:rsidR="000C23F0" w:rsidRPr="00C24123" w:rsidRDefault="000C23F0" w:rsidP="00C24123"/>
    <w:p w14:paraId="45332A0F" w14:textId="77777777" w:rsidR="000C23F0" w:rsidRPr="00C24123" w:rsidRDefault="00FE15E2" w:rsidP="00C24123">
      <w:pPr>
        <w:pStyle w:val="Puesto"/>
        <w:ind w:firstLine="567"/>
      </w:pPr>
      <w:r w:rsidRPr="00C24123">
        <w:rPr>
          <w:b/>
        </w:rPr>
        <w:t>Artículo 38.</w:t>
      </w:r>
      <w:r w:rsidRPr="00C24123">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r w:rsidRPr="00C24123">
        <w:rPr>
          <w:b/>
        </w:rPr>
        <w:t>”</w:t>
      </w:r>
      <w:r w:rsidRPr="00C24123">
        <w:t xml:space="preserve"> </w:t>
      </w:r>
    </w:p>
    <w:p w14:paraId="56E16D58" w14:textId="77777777" w:rsidR="000C23F0" w:rsidRPr="00C24123" w:rsidRDefault="000C23F0" w:rsidP="00C24123">
      <w:pPr>
        <w:rPr>
          <w:i/>
        </w:rPr>
      </w:pPr>
    </w:p>
    <w:p w14:paraId="212CB864" w14:textId="77777777" w:rsidR="000C23F0" w:rsidRPr="00C24123" w:rsidRDefault="00FE15E2" w:rsidP="00C24123">
      <w:r w:rsidRPr="00C24123">
        <w:t xml:space="preserve">De este modo, en armonía entre los principios constitucionales de máxima publicidad y de protección de datos personales, la Ley de la materia permite la elaboración de versiones públicas en las que se suprima aquella información relacionada con la vida privada de los particulares toda vez que ésta tiene por objeto proteger datos personales, entendiéndose por tales, aquéllos que hacen identificable a una persona. </w:t>
      </w:r>
    </w:p>
    <w:p w14:paraId="4BAA8BA0" w14:textId="77777777" w:rsidR="000C23F0" w:rsidRPr="00C24123" w:rsidRDefault="000C23F0" w:rsidP="00C24123"/>
    <w:p w14:paraId="68BB54E9" w14:textId="77777777" w:rsidR="000C23F0" w:rsidRPr="00C24123" w:rsidRDefault="00FE15E2" w:rsidP="00C24123">
      <w:r w:rsidRPr="00C24123">
        <w:t xml:space="preserve">Lo anterior es así, en virtud de que toda la información relativa a una persona física o jurídico colectiva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 que debe ser protegida por </w:t>
      </w:r>
      <w:r w:rsidRPr="00C24123">
        <w:rPr>
          <w:b/>
        </w:rPr>
        <w:t>EL SUJETO OBLIGADO,</w:t>
      </w:r>
      <w:r w:rsidRPr="00C24123">
        <w:t xml:space="preserve"> por lo que, todo dato personal susceptible de clasificación debe ser protegido.</w:t>
      </w:r>
    </w:p>
    <w:p w14:paraId="75B55C09" w14:textId="77777777" w:rsidR="000C23F0" w:rsidRPr="00C24123" w:rsidRDefault="000C23F0" w:rsidP="00C24123"/>
    <w:p w14:paraId="4998CCF7" w14:textId="77777777" w:rsidR="000C23F0" w:rsidRPr="00C24123" w:rsidRDefault="00FE15E2" w:rsidP="00C24123">
      <w:r w:rsidRPr="00C24123">
        <w:t>La finalidad de la versión pública es salvaguardar la vida, integridad, seguridad, patrimonio y privacidad de las personas; de tal manera que, todo aquello que no tenga por objeto proteger lo anterior, es susceptible de ser entregado. En otras palabras, la protección de datos personales es una derivación del derecho a la intimidad.</w:t>
      </w:r>
    </w:p>
    <w:p w14:paraId="05FBF7C6" w14:textId="77777777" w:rsidR="000C23F0" w:rsidRPr="00C24123" w:rsidRDefault="000C23F0" w:rsidP="00C24123"/>
    <w:p w14:paraId="2E5D2AD1" w14:textId="77777777" w:rsidR="000C23F0" w:rsidRPr="00C24123" w:rsidRDefault="00FE15E2" w:rsidP="00C24123">
      <w:r w:rsidRPr="00C24123">
        <w:t>Asimismo, es importante señalar que dicha clasificación se tiene que efectuar mediante la forma y formalidades que la ley de la materia impone; es decir, mediante acuerdo debidamente fundado y motivado de su Comité de Transparencia, en términos de los artículos 49, fracción VIII y 132, fracciones II y III de la Ley de Transparencia y Acceso a la Información Pública del Estado de México y Municipios, así como los numerales Segundo, fracción XVIII,  y del Cuarto al Décimo Primero de los Lineamientos Generales en materia de Clasificación y Desclasificación de la Información, así como para la elaboración de Versiones Públicas, que literalmente expresan:</w:t>
      </w:r>
    </w:p>
    <w:p w14:paraId="47405D21" w14:textId="77777777" w:rsidR="000C23F0" w:rsidRPr="00C24123" w:rsidRDefault="000C23F0" w:rsidP="00C24123"/>
    <w:p w14:paraId="0B41A697" w14:textId="77777777" w:rsidR="000C23F0" w:rsidRPr="00C24123" w:rsidRDefault="00FE15E2" w:rsidP="00C24123">
      <w:pPr>
        <w:pStyle w:val="Puesto"/>
        <w:ind w:firstLine="567"/>
        <w:jc w:val="center"/>
        <w:rPr>
          <w:b/>
        </w:rPr>
      </w:pPr>
      <w:r w:rsidRPr="00C24123">
        <w:rPr>
          <w:b/>
        </w:rPr>
        <w:t>Ley de Transparencia y Acceso a la Información Pública del Estado de México y Municipios</w:t>
      </w:r>
    </w:p>
    <w:p w14:paraId="70A09C09" w14:textId="77777777" w:rsidR="000C23F0" w:rsidRPr="00C24123" w:rsidRDefault="000C23F0" w:rsidP="00C24123"/>
    <w:p w14:paraId="5C8EF36A" w14:textId="77777777" w:rsidR="000C23F0" w:rsidRPr="00C24123" w:rsidRDefault="00FE15E2" w:rsidP="00C24123">
      <w:pPr>
        <w:pStyle w:val="Puesto"/>
        <w:ind w:firstLine="567"/>
      </w:pPr>
      <w:r w:rsidRPr="00C24123">
        <w:rPr>
          <w:b/>
        </w:rPr>
        <w:t xml:space="preserve">“Artículo 49. </w:t>
      </w:r>
      <w:r w:rsidRPr="00C24123">
        <w:t>Los Comités de Transparencia tendrán las siguientes atribuciones:</w:t>
      </w:r>
    </w:p>
    <w:p w14:paraId="731D03F2" w14:textId="77777777" w:rsidR="000C23F0" w:rsidRPr="00C24123" w:rsidRDefault="00FE15E2" w:rsidP="00C24123">
      <w:pPr>
        <w:pStyle w:val="Puesto"/>
        <w:ind w:firstLine="567"/>
      </w:pPr>
      <w:r w:rsidRPr="00C24123">
        <w:rPr>
          <w:b/>
        </w:rPr>
        <w:t>VIII.</w:t>
      </w:r>
      <w:r w:rsidRPr="00C24123">
        <w:t xml:space="preserve"> Aprobar, modificar o revocar la clasificación de la información;</w:t>
      </w:r>
    </w:p>
    <w:p w14:paraId="3B2D3DF8" w14:textId="77777777" w:rsidR="000C23F0" w:rsidRPr="00C24123" w:rsidRDefault="000C23F0" w:rsidP="00C24123"/>
    <w:p w14:paraId="51AF3207" w14:textId="77777777" w:rsidR="000C23F0" w:rsidRPr="00C24123" w:rsidRDefault="00FE15E2" w:rsidP="00C24123">
      <w:pPr>
        <w:pStyle w:val="Puesto"/>
        <w:ind w:firstLine="567"/>
      </w:pPr>
      <w:r w:rsidRPr="00C24123">
        <w:rPr>
          <w:b/>
        </w:rPr>
        <w:t>Artículo 132.</w:t>
      </w:r>
      <w:r w:rsidRPr="00C24123">
        <w:t xml:space="preserve"> La clasificación de la información se llevará a cabo en el momento en que:</w:t>
      </w:r>
    </w:p>
    <w:p w14:paraId="491F15B4" w14:textId="77777777" w:rsidR="000C23F0" w:rsidRPr="00C24123" w:rsidRDefault="00FE15E2" w:rsidP="00C24123">
      <w:pPr>
        <w:pStyle w:val="Puesto"/>
        <w:ind w:firstLine="567"/>
      </w:pPr>
      <w:r w:rsidRPr="00C24123">
        <w:rPr>
          <w:b/>
        </w:rPr>
        <w:t>I.</w:t>
      </w:r>
      <w:r w:rsidRPr="00C24123">
        <w:t xml:space="preserve"> Se reciba una solicitud de acceso a la información;</w:t>
      </w:r>
    </w:p>
    <w:p w14:paraId="48906817" w14:textId="77777777" w:rsidR="000C23F0" w:rsidRPr="00C24123" w:rsidRDefault="00FE15E2" w:rsidP="00C24123">
      <w:pPr>
        <w:pStyle w:val="Puesto"/>
        <w:ind w:firstLine="567"/>
      </w:pPr>
      <w:r w:rsidRPr="00C24123">
        <w:rPr>
          <w:b/>
        </w:rPr>
        <w:t>II.</w:t>
      </w:r>
      <w:r w:rsidRPr="00C24123">
        <w:t xml:space="preserve"> Se determine mediante resolución de autoridad competente; o</w:t>
      </w:r>
    </w:p>
    <w:p w14:paraId="66F6220E" w14:textId="77777777" w:rsidR="000C23F0" w:rsidRPr="00C24123" w:rsidRDefault="00FE15E2" w:rsidP="00C24123">
      <w:pPr>
        <w:pStyle w:val="Puesto"/>
        <w:ind w:firstLine="567"/>
        <w:rPr>
          <w:b/>
        </w:rPr>
      </w:pPr>
      <w:r w:rsidRPr="00C24123">
        <w:rPr>
          <w:b/>
        </w:rPr>
        <w:t>III.</w:t>
      </w:r>
      <w:r w:rsidRPr="00C24123">
        <w:t xml:space="preserve"> Se generen versiones públicas para dar cumplimiento a las obligaciones de transparencia previstas en esta Ley.</w:t>
      </w:r>
      <w:r w:rsidRPr="00C24123">
        <w:rPr>
          <w:b/>
        </w:rPr>
        <w:t>”</w:t>
      </w:r>
    </w:p>
    <w:p w14:paraId="0B855BEA" w14:textId="77777777" w:rsidR="000C23F0" w:rsidRPr="00C24123" w:rsidRDefault="000C23F0" w:rsidP="00C24123"/>
    <w:p w14:paraId="1623D7E8" w14:textId="77777777" w:rsidR="000C23F0" w:rsidRPr="00C24123" w:rsidRDefault="00FE15E2" w:rsidP="00C24123">
      <w:pPr>
        <w:pStyle w:val="Puesto"/>
        <w:ind w:firstLine="567"/>
      </w:pPr>
      <w:r w:rsidRPr="00C24123">
        <w:rPr>
          <w:b/>
        </w:rPr>
        <w:t>“Segundo. -</w:t>
      </w:r>
      <w:r w:rsidRPr="00C24123">
        <w:t xml:space="preserve"> Para efectos de los presentes Lineamientos Generales, se entenderá por:</w:t>
      </w:r>
    </w:p>
    <w:p w14:paraId="781EA616" w14:textId="77777777" w:rsidR="000C23F0" w:rsidRPr="00C24123" w:rsidRDefault="00FE15E2" w:rsidP="00C24123">
      <w:pPr>
        <w:pStyle w:val="Puesto"/>
        <w:ind w:firstLine="567"/>
      </w:pPr>
      <w:r w:rsidRPr="00C24123">
        <w:rPr>
          <w:b/>
        </w:rPr>
        <w:t>XVIII.</w:t>
      </w:r>
      <w:r w:rsidRPr="00C24123">
        <w:t xml:space="preserve">  </w:t>
      </w:r>
      <w:r w:rsidRPr="00C24123">
        <w:rPr>
          <w:b/>
        </w:rPr>
        <w:t>Versión pública:</w:t>
      </w:r>
      <w:r w:rsidRPr="00C24123">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4AD68CC8" w14:textId="77777777" w:rsidR="000C23F0" w:rsidRPr="00C24123" w:rsidRDefault="000C23F0" w:rsidP="00C24123">
      <w:pPr>
        <w:pStyle w:val="Puesto"/>
        <w:ind w:firstLine="567"/>
      </w:pPr>
    </w:p>
    <w:p w14:paraId="23E3B8FD" w14:textId="77777777" w:rsidR="000C23F0" w:rsidRPr="00C24123" w:rsidRDefault="00FE15E2" w:rsidP="00C24123">
      <w:pPr>
        <w:pStyle w:val="Puesto"/>
        <w:ind w:firstLine="567"/>
        <w:rPr>
          <w:b/>
        </w:rPr>
      </w:pPr>
      <w:r w:rsidRPr="00C24123">
        <w:rPr>
          <w:b/>
        </w:rPr>
        <w:t>Lineamientos Generales en materia de Clasificación y Desclasificación de la Información</w:t>
      </w:r>
    </w:p>
    <w:p w14:paraId="723C7DB3" w14:textId="77777777" w:rsidR="000C23F0" w:rsidRPr="00C24123" w:rsidRDefault="000C23F0" w:rsidP="00C24123">
      <w:pPr>
        <w:pStyle w:val="Puesto"/>
        <w:ind w:firstLine="567"/>
      </w:pPr>
    </w:p>
    <w:p w14:paraId="15AF3A49" w14:textId="77777777" w:rsidR="000C23F0" w:rsidRPr="00C24123" w:rsidRDefault="00FE15E2" w:rsidP="00C24123">
      <w:pPr>
        <w:pStyle w:val="Puesto"/>
        <w:ind w:firstLine="567"/>
      </w:pPr>
      <w:r w:rsidRPr="00C24123">
        <w:rPr>
          <w:b/>
        </w:rPr>
        <w:t>Cuarto.</w:t>
      </w:r>
      <w:r w:rsidRPr="00C24123">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7E5BB88A" w14:textId="77777777" w:rsidR="000C23F0" w:rsidRPr="00C24123" w:rsidRDefault="00FE15E2" w:rsidP="00C24123">
      <w:pPr>
        <w:pStyle w:val="Puesto"/>
        <w:ind w:firstLine="567"/>
      </w:pPr>
      <w:r w:rsidRPr="00C24123">
        <w:t>Los sujetos obligados deberán aplicar, de manera estricta, las excepciones al derecho de acceso a la información y sólo podrán invocarlas cuando acrediten su procedencia.</w:t>
      </w:r>
    </w:p>
    <w:p w14:paraId="1FC384EA" w14:textId="77777777" w:rsidR="000C23F0" w:rsidRPr="00C24123" w:rsidRDefault="000C23F0" w:rsidP="00C24123"/>
    <w:p w14:paraId="2ACEC55F" w14:textId="77777777" w:rsidR="000C23F0" w:rsidRPr="00C24123" w:rsidRDefault="00FE15E2" w:rsidP="00C24123">
      <w:pPr>
        <w:pStyle w:val="Puesto"/>
        <w:ind w:firstLine="567"/>
      </w:pPr>
      <w:r w:rsidRPr="00C24123">
        <w:rPr>
          <w:b/>
        </w:rPr>
        <w:t>Quinto.</w:t>
      </w:r>
      <w:r w:rsidRPr="00C24123">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5976A879" w14:textId="77777777" w:rsidR="000C23F0" w:rsidRPr="00C24123" w:rsidRDefault="000C23F0" w:rsidP="00C24123"/>
    <w:p w14:paraId="382A176E" w14:textId="77777777" w:rsidR="000C23F0" w:rsidRPr="00C24123" w:rsidRDefault="00FE15E2" w:rsidP="00C24123">
      <w:pPr>
        <w:pStyle w:val="Puesto"/>
        <w:ind w:firstLine="567"/>
      </w:pPr>
      <w:r w:rsidRPr="00C24123">
        <w:rPr>
          <w:b/>
        </w:rPr>
        <w:t>Sexto.</w:t>
      </w:r>
      <w:r w:rsidRPr="00C24123">
        <w:t xml:space="preserve"> Se deroga.</w:t>
      </w:r>
    </w:p>
    <w:p w14:paraId="41D198E6" w14:textId="77777777" w:rsidR="000C23F0" w:rsidRPr="00C24123" w:rsidRDefault="000C23F0" w:rsidP="00C24123"/>
    <w:p w14:paraId="20E38367" w14:textId="77777777" w:rsidR="000C23F0" w:rsidRPr="00C24123" w:rsidRDefault="00FE15E2" w:rsidP="00C24123">
      <w:pPr>
        <w:pStyle w:val="Puesto"/>
        <w:ind w:firstLine="567"/>
      </w:pPr>
      <w:r w:rsidRPr="00C24123">
        <w:rPr>
          <w:b/>
        </w:rPr>
        <w:lastRenderedPageBreak/>
        <w:t>Séptimo.</w:t>
      </w:r>
      <w:r w:rsidRPr="00C24123">
        <w:t xml:space="preserve"> La clasificación de la información se llevará a cabo en el momento en que:</w:t>
      </w:r>
    </w:p>
    <w:p w14:paraId="5334C3B5" w14:textId="77777777" w:rsidR="000C23F0" w:rsidRPr="00C24123" w:rsidRDefault="00FE15E2" w:rsidP="00C24123">
      <w:pPr>
        <w:pStyle w:val="Puesto"/>
        <w:ind w:firstLine="567"/>
      </w:pPr>
      <w:r w:rsidRPr="00C24123">
        <w:rPr>
          <w:b/>
        </w:rPr>
        <w:t>I.</w:t>
      </w:r>
      <w:r w:rsidRPr="00C24123">
        <w:t xml:space="preserve">        Se reciba una solicitud de acceso a la información;</w:t>
      </w:r>
    </w:p>
    <w:p w14:paraId="2A44E6EC" w14:textId="77777777" w:rsidR="000C23F0" w:rsidRPr="00C24123" w:rsidRDefault="00FE15E2" w:rsidP="00C24123">
      <w:pPr>
        <w:pStyle w:val="Puesto"/>
        <w:ind w:firstLine="567"/>
      </w:pPr>
      <w:r w:rsidRPr="00C24123">
        <w:rPr>
          <w:b/>
        </w:rPr>
        <w:t>II.</w:t>
      </w:r>
      <w:r w:rsidRPr="00C24123">
        <w:t xml:space="preserve">       Se determine mediante resolución del Comité de Transparencia, el órgano garante competente, o en cumplimiento a una sentencia del Poder Judicial; o</w:t>
      </w:r>
    </w:p>
    <w:p w14:paraId="305BC25A" w14:textId="77777777" w:rsidR="000C23F0" w:rsidRPr="00C24123" w:rsidRDefault="00FE15E2" w:rsidP="00C24123">
      <w:pPr>
        <w:pStyle w:val="Puesto"/>
        <w:ind w:firstLine="567"/>
      </w:pPr>
      <w:r w:rsidRPr="00C24123">
        <w:rPr>
          <w:b/>
        </w:rPr>
        <w:t>III.</w:t>
      </w:r>
      <w:r w:rsidRPr="00C24123">
        <w:t xml:space="preserve">      Se generen versiones públicas para dar cumplimiento a las obligaciones de transparencia previstas en la Ley General, la Ley Federal y las correspondientes de las entidades federativas.</w:t>
      </w:r>
    </w:p>
    <w:p w14:paraId="4B3BCFA3" w14:textId="77777777" w:rsidR="000C23F0" w:rsidRPr="00C24123" w:rsidRDefault="00FE15E2" w:rsidP="00C24123">
      <w:pPr>
        <w:pStyle w:val="Puesto"/>
        <w:ind w:firstLine="567"/>
      </w:pPr>
      <w:r w:rsidRPr="00C24123">
        <w:t xml:space="preserve">Los titulares de las áreas deberán revisar la información requerida al momento de la recepción de una solicitud de acceso, para verificar, conforme a su naturaleza, si encuadra en una causal de reserva o de confidencialidad. </w:t>
      </w:r>
    </w:p>
    <w:p w14:paraId="50996AFE" w14:textId="77777777" w:rsidR="000C23F0" w:rsidRPr="00C24123" w:rsidRDefault="000C23F0" w:rsidP="00C24123"/>
    <w:p w14:paraId="28AA76C1" w14:textId="77777777" w:rsidR="000C23F0" w:rsidRPr="00C24123" w:rsidRDefault="00FE15E2" w:rsidP="00C24123">
      <w:pPr>
        <w:pStyle w:val="Puesto"/>
        <w:ind w:firstLine="567"/>
      </w:pPr>
      <w:r w:rsidRPr="00C24123">
        <w:rPr>
          <w:b/>
        </w:rPr>
        <w:t>Octavo.</w:t>
      </w:r>
      <w:r w:rsidRPr="00C24123">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2E9A93D8" w14:textId="77777777" w:rsidR="000C23F0" w:rsidRPr="00C24123" w:rsidRDefault="00FE15E2" w:rsidP="00C24123">
      <w:pPr>
        <w:pStyle w:val="Puesto"/>
        <w:ind w:firstLine="567"/>
      </w:pPr>
      <w:r w:rsidRPr="00C24123">
        <w:t>Para motivar la clasificación se deberán señalar las razones o circunstancias especiales que lo llevaron a concluir que el caso particular se ajusta al supuesto previsto por la norma legal invocada como fundamento.</w:t>
      </w:r>
    </w:p>
    <w:p w14:paraId="7B26951D" w14:textId="77777777" w:rsidR="000C23F0" w:rsidRPr="00C24123" w:rsidRDefault="00FE15E2" w:rsidP="00C24123">
      <w:pPr>
        <w:pStyle w:val="Puesto"/>
        <w:ind w:firstLine="567"/>
      </w:pPr>
      <w:r w:rsidRPr="00C24123">
        <w:t xml:space="preserve">En caso de referirse a información reservada, la motivación de la clasificación deberá comprender el análisis de la prueba del daño a que hace referencia el artículo 104 de la Ley General, en relación con el artículo trigésimo tercero de los presentes lineamientos, así como las circunstancias que justifican el establecimiento de determinado plazo de reserva. </w:t>
      </w:r>
    </w:p>
    <w:p w14:paraId="12337CF6" w14:textId="77777777" w:rsidR="000C23F0" w:rsidRPr="00C24123" w:rsidRDefault="000C23F0" w:rsidP="00C24123"/>
    <w:p w14:paraId="5C4DB3EB" w14:textId="77777777" w:rsidR="000C23F0" w:rsidRPr="00C24123" w:rsidRDefault="00FE15E2" w:rsidP="00C24123">
      <w:pPr>
        <w:pStyle w:val="Puesto"/>
        <w:ind w:firstLine="567"/>
      </w:pPr>
      <w:r w:rsidRPr="00C24123">
        <w:rPr>
          <w:b/>
        </w:rPr>
        <w:t>Noveno.</w:t>
      </w:r>
      <w:r w:rsidRPr="00C24123">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2BFC344F" w14:textId="77777777" w:rsidR="000C23F0" w:rsidRPr="00C24123" w:rsidRDefault="000C23F0" w:rsidP="00C24123"/>
    <w:p w14:paraId="056F90CC" w14:textId="77777777" w:rsidR="000C23F0" w:rsidRPr="00C24123" w:rsidRDefault="00FE15E2" w:rsidP="00C24123">
      <w:pPr>
        <w:pStyle w:val="Puesto"/>
        <w:ind w:firstLine="567"/>
      </w:pPr>
      <w:r w:rsidRPr="00C24123">
        <w:rPr>
          <w:b/>
        </w:rPr>
        <w:t>Décimo.</w:t>
      </w:r>
      <w:r w:rsidRPr="00C24123">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 Lineamientos para la Organización y Conservación de Archivos y demás normatividad aplicable.</w:t>
      </w:r>
    </w:p>
    <w:p w14:paraId="24128A46" w14:textId="77777777" w:rsidR="000C23F0" w:rsidRPr="00C24123" w:rsidRDefault="00FE15E2" w:rsidP="00C24123">
      <w:pPr>
        <w:pStyle w:val="Puesto"/>
        <w:ind w:firstLine="567"/>
      </w:pPr>
      <w:r w:rsidRPr="00C24123">
        <w:t>En ausencia de los titulares de las áreas, la información será clasificada o desclasificada por la persona que lo supla, en términos de la normativa que rija la actuación del sujeto obligado.</w:t>
      </w:r>
    </w:p>
    <w:p w14:paraId="764F60B0" w14:textId="77777777" w:rsidR="000C23F0" w:rsidRPr="00C24123" w:rsidRDefault="00FE15E2" w:rsidP="00C24123">
      <w:pPr>
        <w:pStyle w:val="Puesto"/>
        <w:ind w:firstLine="567"/>
        <w:rPr>
          <w:b/>
        </w:rPr>
      </w:pPr>
      <w:r w:rsidRPr="00C24123">
        <w:rPr>
          <w:b/>
        </w:rPr>
        <w:lastRenderedPageBreak/>
        <w:t>Décimo primero.</w:t>
      </w:r>
      <w:r w:rsidRPr="00C24123">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r w:rsidRPr="00C24123">
        <w:rPr>
          <w:b/>
        </w:rPr>
        <w:t>”</w:t>
      </w:r>
    </w:p>
    <w:p w14:paraId="5E3D4828" w14:textId="77777777" w:rsidR="000C23F0" w:rsidRPr="00C24123" w:rsidRDefault="000C23F0" w:rsidP="00C24123"/>
    <w:p w14:paraId="7006090F" w14:textId="77777777" w:rsidR="000C23F0" w:rsidRPr="00C24123" w:rsidRDefault="00FE15E2" w:rsidP="00C24123">
      <w:r w:rsidRPr="00C24123">
        <w:t xml:space="preserve">Consecuentemente, se destaca que la versión pública que elabore </w:t>
      </w:r>
      <w:r w:rsidRPr="00C24123">
        <w:rPr>
          <w:b/>
        </w:rPr>
        <w:t>EL SUJETO OBLIGADO</w:t>
      </w:r>
      <w:r w:rsidRPr="00C24123">
        <w:t xml:space="preserve"> debe cumplir con las formalidades exigidas en la Ley, por lo que para tal efecto emitirá el </w:t>
      </w:r>
      <w:r w:rsidRPr="00C24123">
        <w:rPr>
          <w:b/>
        </w:rPr>
        <w:t>Acuerdo del Comité de Transparencia</w:t>
      </w:r>
      <w:r w:rsidRPr="00C24123">
        <w:t xml:space="preserve"> en términos de los artículos 122 y 124 de la Ley de Transparencia y Acceso a la Información Pública del Estado de México y Municipios, con el cual sustentará la clasificación de datos y con ello la "versión pública" de los documentos materia de la solicitud, ya que de no hacerlo implica que lo entregado no es legal ni formalmente una versión pública, sino más bien una documentación ilegible, incompleta o tachada; pues no se señalan las razones por las que no se aprecian determinados datos -ya sea porque se testan o suprimen- lo cual deja al solicitante en estado de incertidumbre, al no conocer o comprender porque no aparecen en la documentación respectiva, es decir, si no se exponen de manera puntual las razones, se estaría violentando desde un inicio el derecho de acceso a la información del solicitante.</w:t>
      </w:r>
    </w:p>
    <w:p w14:paraId="32967F2F" w14:textId="77777777" w:rsidR="000C23F0" w:rsidRPr="00C24123" w:rsidRDefault="000C23F0" w:rsidP="00C24123"/>
    <w:p w14:paraId="5299F5EE" w14:textId="77777777" w:rsidR="000C23F0" w:rsidRPr="00C24123" w:rsidRDefault="00FE15E2" w:rsidP="00C24123">
      <w:r w:rsidRPr="00C24123">
        <w:t>Es importante señalar que, para el caso en concreto, se deben tomar en consideración los siguientes datos que de manera enunciativa más no limitativa se pudieran clasificar como confidenciales:</w:t>
      </w:r>
    </w:p>
    <w:p w14:paraId="777C8CB7" w14:textId="77777777" w:rsidR="000C23F0" w:rsidRPr="00C24123" w:rsidRDefault="000C23F0" w:rsidP="00C24123"/>
    <w:p w14:paraId="002F3FD8" w14:textId="77777777" w:rsidR="000C23F0" w:rsidRPr="00C24123" w:rsidRDefault="00FE15E2" w:rsidP="00C24123">
      <w:pPr>
        <w:numPr>
          <w:ilvl w:val="0"/>
          <w:numId w:val="1"/>
        </w:numPr>
        <w:pBdr>
          <w:top w:val="nil"/>
          <w:left w:val="nil"/>
          <w:bottom w:val="nil"/>
          <w:right w:val="nil"/>
          <w:between w:val="nil"/>
        </w:pBdr>
      </w:pPr>
      <w:r w:rsidRPr="00C24123">
        <w:rPr>
          <w:rFonts w:eastAsia="Palatino Linotype" w:cs="Palatino Linotype"/>
          <w:b/>
          <w:szCs w:val="22"/>
        </w:rPr>
        <w:t>Registro Federal de Contribuyentes</w:t>
      </w:r>
      <w:r w:rsidRPr="00C24123">
        <w:rPr>
          <w:rFonts w:eastAsia="Palatino Linotype" w:cs="Palatino Linotype"/>
          <w:szCs w:val="22"/>
        </w:rPr>
        <w:t xml:space="preserve"> </w:t>
      </w:r>
      <w:r w:rsidRPr="00C24123">
        <w:rPr>
          <w:rFonts w:eastAsia="Palatino Linotype" w:cs="Palatino Linotype"/>
          <w:b/>
          <w:szCs w:val="22"/>
        </w:rPr>
        <w:t>de las personas físicas</w:t>
      </w:r>
    </w:p>
    <w:p w14:paraId="2FB10295" w14:textId="77777777" w:rsidR="000C23F0" w:rsidRPr="00C24123" w:rsidRDefault="000C23F0" w:rsidP="00C24123">
      <w:pPr>
        <w:pBdr>
          <w:top w:val="nil"/>
          <w:left w:val="nil"/>
          <w:bottom w:val="nil"/>
          <w:right w:val="nil"/>
          <w:between w:val="nil"/>
        </w:pBdr>
        <w:ind w:left="720"/>
        <w:rPr>
          <w:rFonts w:eastAsia="Palatino Linotype" w:cs="Palatino Linotype"/>
          <w:szCs w:val="22"/>
        </w:rPr>
      </w:pPr>
    </w:p>
    <w:p w14:paraId="34BCE20D" w14:textId="77777777" w:rsidR="000C23F0" w:rsidRPr="00C24123" w:rsidRDefault="00FE15E2" w:rsidP="00C24123">
      <w:r w:rsidRPr="00C24123">
        <w:t xml:space="preserve">Constituye un dato personal, ya que se genera con caracteres alfanuméricos obtenidos a partir del nombre en mayúsculas sin acentos ni diéresis y la fecha de nacimiento de cada persona; es decir la primera letra del apellido paterno; seguida de la primera letra Vocal del primer </w:t>
      </w:r>
      <w:r w:rsidRPr="00C24123">
        <w:lastRenderedPageBreak/>
        <w:t xml:space="preserve">apellido; seguida de la primera letra del segundo apellido y por último la primera letra del nombre, posterior la fecha de nacimiento año/mes/día y finalmente la </w:t>
      </w:r>
      <w:proofErr w:type="spellStart"/>
      <w:r w:rsidRPr="00C24123">
        <w:t>homoclave</w:t>
      </w:r>
      <w:proofErr w:type="spellEnd"/>
      <w:r w:rsidRPr="00C24123">
        <w:t>; la cual, para su obtención es necesario acreditar personalidad, fecha de nacimiento entre otros con documentos oficiales.</w:t>
      </w:r>
    </w:p>
    <w:p w14:paraId="4D38DF5E" w14:textId="77777777" w:rsidR="000C23F0" w:rsidRPr="00C24123" w:rsidRDefault="000C23F0" w:rsidP="00C24123"/>
    <w:p w14:paraId="19DE0067" w14:textId="77777777" w:rsidR="000C23F0" w:rsidRPr="00C24123" w:rsidRDefault="00FE15E2" w:rsidP="00C24123">
      <w:pPr>
        <w:rPr>
          <w:b/>
        </w:rPr>
      </w:pPr>
      <w:r w:rsidRPr="00C24123">
        <w:t>Al respecto, es aplicable el Criterio 19/17 de la Segunda Época, emitido por el Instituto Nacional de Transparencia, Acceso a la Información y Protección de Datos Personales, que dice:</w:t>
      </w:r>
      <w:r w:rsidRPr="00C24123">
        <w:rPr>
          <w:b/>
        </w:rPr>
        <w:t xml:space="preserve"> </w:t>
      </w:r>
    </w:p>
    <w:p w14:paraId="74C22E6E" w14:textId="77777777" w:rsidR="000C23F0" w:rsidRPr="00C24123" w:rsidRDefault="000C23F0" w:rsidP="00C24123">
      <w:pPr>
        <w:rPr>
          <w:b/>
        </w:rPr>
      </w:pPr>
    </w:p>
    <w:p w14:paraId="587C28F2" w14:textId="77777777" w:rsidR="000C23F0" w:rsidRPr="00C24123" w:rsidRDefault="00FE15E2" w:rsidP="00C24123">
      <w:pPr>
        <w:pStyle w:val="Puesto"/>
        <w:ind w:firstLine="567"/>
      </w:pPr>
      <w:r w:rsidRPr="00C24123">
        <w:t>“</w:t>
      </w:r>
      <w:r w:rsidRPr="00C24123">
        <w:rPr>
          <w:b/>
        </w:rPr>
        <w:t>Registro Federal de Contribuyentes (RFC) de personas físicas.</w:t>
      </w:r>
      <w:r w:rsidRPr="00C24123">
        <w:t xml:space="preserve"> El RFC es una clave de carácter fiscal, única e irrepetible, que permite identificar al titular, su edad y fecha de nacimiento, por lo que es un dato personal de carácter confidencial.</w:t>
      </w:r>
    </w:p>
    <w:p w14:paraId="2E3BB6D7" w14:textId="77777777" w:rsidR="000C23F0" w:rsidRPr="00C24123" w:rsidRDefault="00FE15E2" w:rsidP="00C24123">
      <w:pPr>
        <w:pStyle w:val="Puesto"/>
        <w:ind w:firstLine="567"/>
      </w:pPr>
      <w:r w:rsidRPr="00C24123">
        <w:t xml:space="preserve"> (Énfasis añadido)</w:t>
      </w:r>
    </w:p>
    <w:p w14:paraId="43E2114D" w14:textId="77777777" w:rsidR="000C23F0" w:rsidRPr="00C24123" w:rsidRDefault="000C23F0" w:rsidP="00C24123">
      <w:pPr>
        <w:ind w:left="851" w:right="899"/>
      </w:pPr>
    </w:p>
    <w:p w14:paraId="52BE7D7B" w14:textId="77777777" w:rsidR="000C23F0" w:rsidRPr="00C24123" w:rsidRDefault="00FE15E2" w:rsidP="00C24123">
      <w:r w:rsidRPr="00C24123">
        <w:t>De lo anterior, se desprende que el Registro Federal de Contribuyentes se vincula al nombre de su titular, permitiendo identificar la edad de la persona y fecha de nacimiento, determinando la identificación de dicha persona para efectos fiscales, por lo que éste constituye un dato personal que concierne a una persona física identificada e identificable en términos de los artículos 2, fracción II de la Ley de Transparencia y Acceso a la Información Pública del Estado de México y Municipios y 4 fracción XI de la Ley de Protección de Datos Personales en Posesión de Sujetos Obligados del Estado de México y Municipios.</w:t>
      </w:r>
    </w:p>
    <w:p w14:paraId="70E0AE99" w14:textId="77777777" w:rsidR="000C23F0" w:rsidRPr="00C24123" w:rsidRDefault="000C23F0" w:rsidP="00C24123"/>
    <w:p w14:paraId="76971864" w14:textId="77777777" w:rsidR="000C23F0" w:rsidRPr="00C24123" w:rsidRDefault="00FE15E2" w:rsidP="00C24123">
      <w:pPr>
        <w:numPr>
          <w:ilvl w:val="0"/>
          <w:numId w:val="1"/>
        </w:numPr>
        <w:pBdr>
          <w:top w:val="nil"/>
          <w:left w:val="nil"/>
          <w:bottom w:val="nil"/>
          <w:right w:val="nil"/>
          <w:between w:val="nil"/>
        </w:pBdr>
        <w:rPr>
          <w:rFonts w:eastAsia="Palatino Linotype" w:cs="Palatino Linotype"/>
          <w:szCs w:val="22"/>
        </w:rPr>
      </w:pPr>
      <w:r w:rsidRPr="00C24123">
        <w:rPr>
          <w:rFonts w:eastAsia="Palatino Linotype" w:cs="Palatino Linotype"/>
          <w:b/>
          <w:szCs w:val="22"/>
        </w:rPr>
        <w:t>Clave Única de Registro de Población</w:t>
      </w:r>
    </w:p>
    <w:p w14:paraId="1D8FBB6D" w14:textId="77777777" w:rsidR="000C23F0" w:rsidRPr="00C24123" w:rsidRDefault="000C23F0" w:rsidP="00C24123">
      <w:pPr>
        <w:pBdr>
          <w:top w:val="nil"/>
          <w:left w:val="nil"/>
          <w:bottom w:val="nil"/>
          <w:right w:val="nil"/>
          <w:between w:val="nil"/>
        </w:pBdr>
        <w:ind w:left="720"/>
        <w:rPr>
          <w:rFonts w:eastAsia="Palatino Linotype" w:cs="Palatino Linotype"/>
          <w:szCs w:val="22"/>
        </w:rPr>
      </w:pPr>
    </w:p>
    <w:p w14:paraId="2E160B42" w14:textId="77777777" w:rsidR="000C23F0" w:rsidRPr="00C24123" w:rsidRDefault="00FE15E2" w:rsidP="00C24123">
      <w:r w:rsidRPr="00C24123">
        <w:t>Constituye un dato personal ya que tiene como finalidad registrar a cada una de las personas que integran la población del país, con los datos que permitan certificar y acreditar fehacientemente su identidad, la cual servirá para identificarla de manera individual.</w:t>
      </w:r>
    </w:p>
    <w:p w14:paraId="1EBAA178" w14:textId="77777777" w:rsidR="000C23F0" w:rsidRPr="00C24123" w:rsidRDefault="000C23F0" w:rsidP="00C24123"/>
    <w:p w14:paraId="78D13ECC" w14:textId="77777777" w:rsidR="000C23F0" w:rsidRPr="00C24123" w:rsidRDefault="00FE15E2" w:rsidP="00C24123">
      <w:r w:rsidRPr="00C24123">
        <w:t>Lo anterior, tiene sustento en los artículos 86 y 91 de la Ley General de Población, la cual señala lo siguiente:</w:t>
      </w:r>
    </w:p>
    <w:p w14:paraId="0E631FE2" w14:textId="77777777" w:rsidR="000C23F0" w:rsidRPr="00C24123" w:rsidRDefault="000C23F0" w:rsidP="00C24123"/>
    <w:p w14:paraId="0BCAD9AD" w14:textId="77777777" w:rsidR="000C23F0" w:rsidRPr="00C24123" w:rsidRDefault="00FE15E2" w:rsidP="00C24123">
      <w:pPr>
        <w:pStyle w:val="Puesto"/>
        <w:ind w:firstLine="567"/>
      </w:pPr>
      <w:r w:rsidRPr="00C24123">
        <w:t>“</w:t>
      </w:r>
      <w:r w:rsidRPr="00C24123">
        <w:rPr>
          <w:b/>
        </w:rPr>
        <w:t xml:space="preserve">Artículo 86. </w:t>
      </w:r>
      <w:r w:rsidRPr="00C24123">
        <w:t>El Registro Nacional de Población tiene como finalidad registrar a cada una de las personas que integran la población del país, con los datos que permitan certificar y acreditar fehacientemente su identidad.</w:t>
      </w:r>
    </w:p>
    <w:p w14:paraId="000D7AA6" w14:textId="77777777" w:rsidR="000C23F0" w:rsidRPr="00C24123" w:rsidRDefault="00FE15E2" w:rsidP="00C24123">
      <w:pPr>
        <w:pStyle w:val="Puesto"/>
        <w:ind w:firstLine="567"/>
      </w:pPr>
      <w:r w:rsidRPr="00C24123">
        <w:rPr>
          <w:b/>
        </w:rPr>
        <w:t xml:space="preserve">Artículo 91. </w:t>
      </w:r>
      <w:r w:rsidRPr="00C24123">
        <w:rPr>
          <w:b/>
          <w:u w:val="single"/>
        </w:rPr>
        <w:t>Al incorporar a una persona en el Registro Nacional de Población</w:t>
      </w:r>
      <w:r w:rsidRPr="00C24123">
        <w:t xml:space="preserve">, se le asignará una clave </w:t>
      </w:r>
      <w:r w:rsidRPr="00C24123">
        <w:rPr>
          <w:b/>
          <w:u w:val="single"/>
        </w:rPr>
        <w:t>que se denominará Clave Única de Registro de Población</w:t>
      </w:r>
      <w:r w:rsidRPr="00C24123">
        <w:t xml:space="preserve">. </w:t>
      </w:r>
      <w:r w:rsidRPr="00C24123">
        <w:rPr>
          <w:b/>
          <w:u w:val="single"/>
        </w:rPr>
        <w:t>Esta servirá para</w:t>
      </w:r>
      <w:r w:rsidRPr="00C24123">
        <w:t xml:space="preserve"> registrarla e </w:t>
      </w:r>
      <w:r w:rsidRPr="00C24123">
        <w:rPr>
          <w:b/>
          <w:u w:val="single"/>
        </w:rPr>
        <w:t>identificarla en forma individual</w:t>
      </w:r>
      <w:r w:rsidRPr="00C24123">
        <w:t xml:space="preserve">.” </w:t>
      </w:r>
    </w:p>
    <w:p w14:paraId="2026D9A5" w14:textId="77777777" w:rsidR="000C23F0" w:rsidRPr="00C24123" w:rsidRDefault="00FE15E2" w:rsidP="00C24123">
      <w:pPr>
        <w:pStyle w:val="Puesto"/>
        <w:ind w:firstLine="567"/>
      </w:pPr>
      <w:r w:rsidRPr="00C24123">
        <w:t>(Énfasis añadido)</w:t>
      </w:r>
    </w:p>
    <w:p w14:paraId="0D785049" w14:textId="77777777" w:rsidR="000C23F0" w:rsidRPr="00C24123" w:rsidRDefault="000C23F0" w:rsidP="00C24123"/>
    <w:p w14:paraId="5BACAA41" w14:textId="77777777" w:rsidR="000C23F0" w:rsidRPr="00C24123" w:rsidRDefault="00FE15E2" w:rsidP="00C24123">
      <w:r w:rsidRPr="00C24123">
        <w:t xml:space="preserve">Ahora bien, la Clave Única de Registro de Población, está integrada de 18 elementos representados por letras y números, que se generan a partir de los datos contenidos en un documento probatorio de identidad (acta de nacimiento, carta de naturalización o documento migratorio), la cual se integra de la primera letra del apellido paterno; seguida de la primera letra Vocal del primer apellido; seguida de la primera letra del segundo apellido y por último la primera letra del nombre; fecha de nacimiento año/mes/día; sexo; Entidad Federativa de nacimiento; consonantes internas del nombre y apellidos; un diferenciador de homonimia y siglo; y un digito verificador, que garantizan la correcta integración. </w:t>
      </w:r>
    </w:p>
    <w:p w14:paraId="0A0C6020" w14:textId="77777777" w:rsidR="000C23F0" w:rsidRPr="00C24123" w:rsidRDefault="000C23F0" w:rsidP="00C24123"/>
    <w:p w14:paraId="17D05D4E" w14:textId="77777777" w:rsidR="000C23F0" w:rsidRPr="00C24123" w:rsidRDefault="00FE15E2" w:rsidP="00C24123">
      <w:r w:rsidRPr="00C24123">
        <w:t>Al respecto, el Instituto Nacional de Transparencia, Acceso a la Información y Protección de Datos Personales (INAI), a través del Criterio 18/17 de la Segunda Época, señala literalmente lo siguiente:</w:t>
      </w:r>
    </w:p>
    <w:p w14:paraId="2F983D39" w14:textId="77777777" w:rsidR="000C23F0" w:rsidRPr="00C24123" w:rsidRDefault="000C23F0" w:rsidP="00C24123"/>
    <w:p w14:paraId="7E717CE9" w14:textId="77777777" w:rsidR="000C23F0" w:rsidRPr="00C24123" w:rsidRDefault="00FE15E2" w:rsidP="00C24123">
      <w:pPr>
        <w:pStyle w:val="Puesto"/>
        <w:ind w:firstLine="567"/>
      </w:pPr>
      <w:r w:rsidRPr="00C24123">
        <w:t>“</w:t>
      </w:r>
      <w:r w:rsidRPr="00C24123">
        <w:rPr>
          <w:b/>
        </w:rPr>
        <w:t>Clave Única de Registro de Población (CURP). La Clave Única de Registro de Población</w:t>
      </w:r>
      <w:r w:rsidRPr="00C24123">
        <w:t xml:space="preserve"> se integra por datos personales que sólo conciernen al particular titular de la misma, como lo son su nombre, apellidos, fecha de nacimiento, lugar de nacimiento y sexo. Dichos datos, constituyen información que distingue plenamente a una persona física </w:t>
      </w:r>
      <w:r w:rsidRPr="00C24123">
        <w:lastRenderedPageBreak/>
        <w:t xml:space="preserve">del resto de los habitantes del país, por lo que la CURP está considerada como información confidencial. </w:t>
      </w:r>
    </w:p>
    <w:p w14:paraId="62D1E23D" w14:textId="77777777" w:rsidR="000C23F0" w:rsidRPr="00C24123" w:rsidRDefault="00FE15E2" w:rsidP="00C24123">
      <w:pPr>
        <w:pStyle w:val="Puesto"/>
        <w:ind w:firstLine="567"/>
      </w:pPr>
      <w:r w:rsidRPr="00C24123">
        <w:t xml:space="preserve"> (Énfasis añadido)</w:t>
      </w:r>
    </w:p>
    <w:p w14:paraId="28E13812" w14:textId="77777777" w:rsidR="000C23F0" w:rsidRPr="00C24123" w:rsidRDefault="000C23F0" w:rsidP="00C24123">
      <w:pPr>
        <w:ind w:left="851" w:right="902"/>
      </w:pPr>
    </w:p>
    <w:p w14:paraId="6330D252" w14:textId="77777777" w:rsidR="000C23F0" w:rsidRPr="00C24123" w:rsidRDefault="00FE15E2" w:rsidP="00C24123">
      <w:r w:rsidRPr="00C24123">
        <w:t>De lo anterior, se desprende que la Clave Única de Registro de Población, se encuentra vinculada al nombre y apellidos de la persona, permitiendo identificar fecha y lugar de nacimiento, así como el sexo; datos que únicamente le atañen a su titular, por lo que, ésta constituye un dato personal que concierne a una persona física identificada e identificable en términos de los artículos 2, fracción II de la Ley de Transparencia y Acceso a la Información Pública del Estado de México y Municipios y 4, fracción XI de la Ley de Protección de Datos Personales en Posesión de Sujetos Obligados del Estado de México y Municipios.</w:t>
      </w:r>
    </w:p>
    <w:p w14:paraId="63016E13" w14:textId="77777777" w:rsidR="000C23F0" w:rsidRPr="00C24123" w:rsidRDefault="000C23F0" w:rsidP="00C24123"/>
    <w:p w14:paraId="48E8CA62" w14:textId="77777777" w:rsidR="000C23F0" w:rsidRPr="00C24123" w:rsidRDefault="00FE15E2" w:rsidP="00C24123">
      <w:pPr>
        <w:numPr>
          <w:ilvl w:val="0"/>
          <w:numId w:val="1"/>
        </w:numPr>
        <w:pBdr>
          <w:top w:val="nil"/>
          <w:left w:val="nil"/>
          <w:bottom w:val="nil"/>
          <w:right w:val="nil"/>
          <w:between w:val="nil"/>
        </w:pBdr>
        <w:rPr>
          <w:rFonts w:eastAsia="Palatino Linotype" w:cs="Palatino Linotype"/>
          <w:b/>
          <w:szCs w:val="22"/>
        </w:rPr>
      </w:pPr>
      <w:r w:rsidRPr="00C24123">
        <w:rPr>
          <w:rFonts w:eastAsia="Palatino Linotype" w:cs="Palatino Linotype"/>
          <w:b/>
          <w:szCs w:val="22"/>
        </w:rPr>
        <w:t>Clave de cualquier tipo de seguridad social</w:t>
      </w:r>
    </w:p>
    <w:p w14:paraId="25A8F8A1" w14:textId="77777777" w:rsidR="000C23F0" w:rsidRPr="00C24123" w:rsidRDefault="000C23F0" w:rsidP="00C24123"/>
    <w:p w14:paraId="5E5708F6" w14:textId="77777777" w:rsidR="000C23F0" w:rsidRPr="00C24123" w:rsidRDefault="00FE15E2" w:rsidP="00C24123">
      <w:r w:rsidRPr="00C24123">
        <w:t xml:space="preserve">Por cuanto hace a la </w:t>
      </w:r>
      <w:r w:rsidRPr="00C24123">
        <w:rPr>
          <w:b/>
        </w:rPr>
        <w:t>Clave de cualquier tipo de seguridad social</w:t>
      </w:r>
      <w:r w:rsidRPr="00C24123">
        <w:t xml:space="preserve"> (ISSEMYM, u otros), está integrado por una secuencia de números con los que se identifica a los trabajadores que cubren las cuotas respectivas, asimismo, lo identifica con la fuente de trabajo; por lo que al ser una clave de identificación de los trabajadores, constituye información confidencial, dato que únicamente le atañe al servidor público, por lo constituye un dato personal que concierne a una persona física identificada e identificable en términos de los artículos 2, fracción II de la Ley de Transparencia y Acceso a la Información Pública del Estado de México y Municipios y 4, fracción XI de la Ley de Protección de Datos Personales en Posesión de Sujetos Obligados del Estado de México y Municipios.</w:t>
      </w:r>
    </w:p>
    <w:p w14:paraId="4BFFA25A" w14:textId="77777777" w:rsidR="000C23F0" w:rsidRPr="00C24123" w:rsidRDefault="000C23F0" w:rsidP="00C24123"/>
    <w:p w14:paraId="2904407F" w14:textId="77777777" w:rsidR="000C23F0" w:rsidRPr="00C24123" w:rsidRDefault="00FE15E2" w:rsidP="00C24123">
      <w:pPr>
        <w:numPr>
          <w:ilvl w:val="0"/>
          <w:numId w:val="1"/>
        </w:numPr>
        <w:pBdr>
          <w:top w:val="nil"/>
          <w:left w:val="nil"/>
          <w:bottom w:val="nil"/>
          <w:right w:val="nil"/>
          <w:between w:val="nil"/>
        </w:pBdr>
        <w:rPr>
          <w:rFonts w:eastAsia="Palatino Linotype" w:cs="Palatino Linotype"/>
          <w:b/>
          <w:szCs w:val="22"/>
        </w:rPr>
      </w:pPr>
      <w:r w:rsidRPr="00C24123">
        <w:rPr>
          <w:rFonts w:eastAsia="Palatino Linotype" w:cs="Palatino Linotype"/>
          <w:b/>
          <w:szCs w:val="22"/>
        </w:rPr>
        <w:t>Número de cuenta bancaria de los particulares</w:t>
      </w:r>
    </w:p>
    <w:p w14:paraId="232B0DE6" w14:textId="77777777" w:rsidR="000C23F0" w:rsidRPr="00C24123" w:rsidRDefault="000C23F0" w:rsidP="00C24123">
      <w:pPr>
        <w:pBdr>
          <w:top w:val="nil"/>
          <w:left w:val="nil"/>
          <w:bottom w:val="nil"/>
          <w:right w:val="nil"/>
          <w:between w:val="nil"/>
        </w:pBdr>
        <w:ind w:left="720"/>
        <w:rPr>
          <w:rFonts w:eastAsia="Palatino Linotype" w:cs="Palatino Linotype"/>
          <w:b/>
          <w:szCs w:val="22"/>
        </w:rPr>
      </w:pPr>
    </w:p>
    <w:p w14:paraId="45C0E827" w14:textId="77777777" w:rsidR="000C23F0" w:rsidRPr="00C24123" w:rsidRDefault="00FE15E2" w:rsidP="00C24123">
      <w:r w:rsidRPr="00C24123">
        <w:lastRenderedPageBreak/>
        <w:t>Por otro lado, es importante señalar que por cuanto hace al el número de cuenta bancaria de los particulares debe ser clasificado como confidencial con fundamento en las fracciones I y II del artículo 143 de la Ley de la Materia de la Entidad; en razón de que, con su difusión se estaría poniendo en riesgo la seguridad de su titular.</w:t>
      </w:r>
    </w:p>
    <w:p w14:paraId="1496F178" w14:textId="77777777" w:rsidR="000C23F0" w:rsidRPr="00C24123" w:rsidRDefault="000C23F0" w:rsidP="00C24123">
      <w:pPr>
        <w:ind w:right="50"/>
      </w:pPr>
    </w:p>
    <w:p w14:paraId="7DBA3F23" w14:textId="77777777" w:rsidR="000C23F0" w:rsidRPr="00C24123" w:rsidRDefault="00FE15E2" w:rsidP="00C24123">
      <w:pPr>
        <w:ind w:right="51"/>
      </w:pPr>
      <w:r w:rsidRPr="00C24123">
        <w:t xml:space="preserve">Además de que, la publicidad de los números de cuenta bancaria de los particulares en nada contribuye a la rendición de cuentas, sino por el contrario, dar a conocer los números de las cuentas bancarias hace vulnerable a las personas físicas, al abrir la posibilidad de que terceros que cuenten con las posibilidades tecnológicas y/o económicas puedan realizar actos ilícitos mediante operaciones cibernéticas; en esa virtud, este Instituto determina que dicha información no puede ser del dominio público, toda vez que se podría dar un uso inadecuado a la misma o cometer algún ilícito o fraude en contra del patrimonio de los particulares. </w:t>
      </w:r>
    </w:p>
    <w:p w14:paraId="6D152AE8" w14:textId="77777777" w:rsidR="000C23F0" w:rsidRPr="00C24123" w:rsidRDefault="000C23F0" w:rsidP="00C24123">
      <w:pPr>
        <w:ind w:right="51"/>
      </w:pPr>
    </w:p>
    <w:p w14:paraId="601BF699" w14:textId="77777777" w:rsidR="000C23F0" w:rsidRPr="00C24123" w:rsidRDefault="00FE15E2" w:rsidP="00C24123">
      <w:pPr>
        <w:ind w:right="50"/>
      </w:pPr>
      <w:r w:rsidRPr="00C24123">
        <w:t>Lo anterior encuentra sustento en el criterio 10/17 emitido por el Instituto Nacional de Transparencia y Acceso a la Información Pública del Estado de México y Municipios, que a la letra dicen:</w:t>
      </w:r>
    </w:p>
    <w:p w14:paraId="2BD03036" w14:textId="77777777" w:rsidR="000C23F0" w:rsidRPr="00C24123" w:rsidRDefault="000C23F0" w:rsidP="00C24123">
      <w:pPr>
        <w:ind w:right="50"/>
      </w:pPr>
    </w:p>
    <w:p w14:paraId="6CD65F48" w14:textId="77777777" w:rsidR="000C23F0" w:rsidRPr="00C24123" w:rsidRDefault="00FE15E2" w:rsidP="00C24123">
      <w:pPr>
        <w:pStyle w:val="Puesto"/>
        <w:ind w:firstLine="567"/>
      </w:pPr>
      <w:r w:rsidRPr="00C24123">
        <w:rPr>
          <w:b/>
        </w:rPr>
        <w:t>“Cuentas bancarias y/o CLABE interbancaria de personas físicas y morales privadas.</w:t>
      </w:r>
      <w:r w:rsidRPr="00C24123">
        <w:t xml:space="preserve"> El número de cuenta bancaria y/o CLABE interbancaria de particulares es información confidencial, al tratarse de un conjunto de caracteres numéricos utilizados por los grupos financieros para identificar las cuentas de sus clientes, a través de los cuales se puede acceder a información relacionada con su patrimonio y realizar diversas transacciones; por tanto, constituye información clasificada con fundamento en los artículos 116 de la Ley General de Transparencia y Acceso a la Información Pública y 113 de la Ley Federal de Transparencia y Acceso a la Información Pública.</w:t>
      </w:r>
    </w:p>
    <w:p w14:paraId="77123AEC" w14:textId="77777777" w:rsidR="000C23F0" w:rsidRPr="00C24123" w:rsidRDefault="000C23F0" w:rsidP="00C24123">
      <w:pPr>
        <w:ind w:left="851" w:right="1134"/>
        <w:jc w:val="center"/>
        <w:rPr>
          <w:b/>
          <w:i/>
        </w:rPr>
      </w:pPr>
    </w:p>
    <w:p w14:paraId="116B73FC" w14:textId="77777777" w:rsidR="000C23F0" w:rsidRPr="00C24123" w:rsidRDefault="00FE15E2" w:rsidP="00C24123">
      <w:pPr>
        <w:numPr>
          <w:ilvl w:val="0"/>
          <w:numId w:val="1"/>
        </w:numPr>
        <w:pBdr>
          <w:top w:val="nil"/>
          <w:left w:val="nil"/>
          <w:bottom w:val="nil"/>
          <w:right w:val="nil"/>
          <w:between w:val="nil"/>
        </w:pBdr>
        <w:rPr>
          <w:rFonts w:eastAsia="Palatino Linotype" w:cs="Palatino Linotype"/>
          <w:b/>
          <w:szCs w:val="22"/>
        </w:rPr>
      </w:pPr>
      <w:r w:rsidRPr="00C24123">
        <w:rPr>
          <w:rFonts w:eastAsia="Palatino Linotype" w:cs="Palatino Linotype"/>
          <w:b/>
          <w:szCs w:val="22"/>
        </w:rPr>
        <w:t>Número de empleado de servidores públicos o su equivalente</w:t>
      </w:r>
    </w:p>
    <w:p w14:paraId="624D54F3" w14:textId="77777777" w:rsidR="000C23F0" w:rsidRPr="00C24123" w:rsidRDefault="000C23F0" w:rsidP="00C24123"/>
    <w:p w14:paraId="4BC0D647" w14:textId="77777777" w:rsidR="000C23F0" w:rsidRPr="00C24123" w:rsidRDefault="00FE15E2" w:rsidP="00C24123">
      <w:r w:rsidRPr="00C24123">
        <w:lastRenderedPageBreak/>
        <w:t xml:space="preserve">Por otro lado, es necesario precisar que el </w:t>
      </w:r>
      <w:r w:rsidRPr="00C24123">
        <w:rPr>
          <w:b/>
        </w:rPr>
        <w:t>número de empleado de servidores públicos o su equivalente</w:t>
      </w:r>
      <w:r w:rsidRPr="00C24123">
        <w:t xml:space="preserve">, con independencia del nombre que reciba, constituye un instrumento de control interno que permite a las dependencias y entidades identificar a sus trabajadores y a estos les facilita la realización de gestiones en su carácter de empleado. </w:t>
      </w:r>
    </w:p>
    <w:p w14:paraId="3FE94021" w14:textId="77777777" w:rsidR="000C23F0" w:rsidRPr="00C24123" w:rsidRDefault="00FE15E2" w:rsidP="00C24123">
      <w:pPr>
        <w:pBdr>
          <w:top w:val="nil"/>
          <w:left w:val="nil"/>
          <w:bottom w:val="nil"/>
          <w:right w:val="nil"/>
          <w:between w:val="nil"/>
        </w:pBdr>
        <w:spacing w:before="240" w:after="240"/>
        <w:ind w:right="49"/>
      </w:pPr>
      <w:r w:rsidRPr="00C24123">
        <w:t>En ese sentido, cuando el número de empleado se integre de datos personales de los trabajadores, procede su clasificación en términos de lo previsto en el artículo 143, fracción I, de la Ley de Transparencia y Acceso a la Información Pública del Estado de México y Municipios; sin embargo, cuando dicho dato se conforma de dígitos, letras o símbolos que no revelan datos personales, no reviste el carácter de confidencial, al no dar por sí solo acceso a datos personales.</w:t>
      </w:r>
    </w:p>
    <w:p w14:paraId="724DFFC3" w14:textId="77777777" w:rsidR="000C23F0" w:rsidRPr="00C24123" w:rsidRDefault="00FE15E2" w:rsidP="00C24123">
      <w:pPr>
        <w:pBdr>
          <w:top w:val="nil"/>
          <w:left w:val="nil"/>
          <w:bottom w:val="nil"/>
          <w:right w:val="nil"/>
          <w:between w:val="nil"/>
        </w:pBdr>
        <w:spacing w:before="240" w:after="240"/>
        <w:ind w:right="49"/>
      </w:pPr>
      <w:r w:rsidRPr="00C24123">
        <w:t xml:space="preserve">Lo anterior, toma sustento en el Criterio de Interpretación, de la Segunda Época, con número de registro SO/006/2019, emitido por el Instituto Nacional de Transparencia, Acceso a la Información y Protección de Datos Personales, que establece lo siguiente: </w:t>
      </w:r>
    </w:p>
    <w:p w14:paraId="3559CA83" w14:textId="77777777" w:rsidR="000C23F0" w:rsidRPr="00C24123" w:rsidRDefault="00FE15E2" w:rsidP="00C24123">
      <w:pPr>
        <w:pStyle w:val="Puesto"/>
        <w:ind w:firstLine="567"/>
      </w:pPr>
      <w:r w:rsidRPr="00C24123">
        <w:t>“</w:t>
      </w:r>
      <w:r w:rsidRPr="00C24123">
        <w:rPr>
          <w:b/>
        </w:rPr>
        <w:t>Número de empleado.</w:t>
      </w:r>
      <w:r w:rsidRPr="00C24123">
        <w:t xml:space="preserve"> Cuando el número de empleado o su equivalente, se integra con datos personales de los trabajadores o funciona como una clave de acceso que no requiere adicionalmente de una contraseña para ingresar a sistemas o bases de datos personales, procede su clasificación como información confidencial.” </w:t>
      </w:r>
    </w:p>
    <w:p w14:paraId="50BAC201" w14:textId="77777777" w:rsidR="000C23F0" w:rsidRPr="00C24123" w:rsidRDefault="00FE15E2" w:rsidP="00C24123">
      <w:pPr>
        <w:pBdr>
          <w:top w:val="nil"/>
          <w:left w:val="nil"/>
          <w:bottom w:val="nil"/>
          <w:right w:val="nil"/>
          <w:between w:val="nil"/>
        </w:pBdr>
        <w:spacing w:before="240" w:after="240"/>
        <w:ind w:right="49"/>
      </w:pPr>
      <w:r w:rsidRPr="00C24123">
        <w:t>Así, se colige que solamente procederá la clasificación del número de empleado, cuando se integre con datos personales de los servidores públicos o funcione como clave de acceso que no requiera una contraseña para ingresar a sistemas o bases de datos. De tales circunstancias, se considera que el Ente Recurrido deberá proporcionar dicho dato, en el caso, de que este se conforme únicamente de números, símbolos o dígitos, que de ninguna manera puedan revelar datos personales o de acceso a sistemas con información de los trabajadores; en el caso contrario, procederá su clasificación, en términos del artículo 143, fracción I, de la Ley de la materia.</w:t>
      </w:r>
    </w:p>
    <w:p w14:paraId="27B185F8" w14:textId="77777777" w:rsidR="00FB6D93" w:rsidRPr="00C24123" w:rsidRDefault="00FB6D93" w:rsidP="00C24123"/>
    <w:p w14:paraId="606D3A42" w14:textId="77777777" w:rsidR="00FB6D93" w:rsidRPr="00C24123" w:rsidRDefault="00FB6D93" w:rsidP="00C24123">
      <w:pPr>
        <w:pStyle w:val="Prrafodelista"/>
        <w:numPr>
          <w:ilvl w:val="0"/>
          <w:numId w:val="5"/>
        </w:numPr>
        <w:rPr>
          <w:rFonts w:eastAsia="Palatino Linotype" w:cs="Palatino Linotype"/>
        </w:rPr>
      </w:pPr>
      <w:r w:rsidRPr="00C24123">
        <w:rPr>
          <w:rFonts w:cs="Arial"/>
          <w:b/>
        </w:rPr>
        <w:t>Códigos Bidimensionales</w:t>
      </w:r>
      <w:r w:rsidRPr="00C24123">
        <w:rPr>
          <w:rFonts w:cs="Arial"/>
        </w:rPr>
        <w:t xml:space="preserve">  (</w:t>
      </w:r>
      <w:r w:rsidRPr="00C24123">
        <w:rPr>
          <w:rFonts w:cs="Arial"/>
          <w:b/>
        </w:rPr>
        <w:t>Códigos QR)</w:t>
      </w:r>
    </w:p>
    <w:p w14:paraId="5960D489" w14:textId="77777777" w:rsidR="00FB6D93" w:rsidRPr="00C24123" w:rsidRDefault="00FB6D93" w:rsidP="00C24123">
      <w:pPr>
        <w:pStyle w:val="Prrafodelista"/>
        <w:rPr>
          <w:rFonts w:eastAsia="Palatino Linotype" w:cs="Palatino Linotype"/>
        </w:rPr>
      </w:pPr>
    </w:p>
    <w:p w14:paraId="72C66E73" w14:textId="77777777" w:rsidR="00FB6D93" w:rsidRPr="00C24123" w:rsidRDefault="00FB6D93" w:rsidP="00C24123">
      <w:pPr>
        <w:rPr>
          <w:rFonts w:cs="Arial"/>
        </w:rPr>
      </w:pPr>
      <w:r w:rsidRPr="00C24123">
        <w:rPr>
          <w:rFonts w:cs="Arial"/>
        </w:rPr>
        <w:t xml:space="preserve">Por lo que hace a los </w:t>
      </w:r>
      <w:r w:rsidRPr="00C24123">
        <w:rPr>
          <w:rFonts w:cs="Arial"/>
          <w:b/>
        </w:rPr>
        <w:t>Códigos Bidimensionales</w:t>
      </w:r>
      <w:r w:rsidRPr="00C24123">
        <w:rPr>
          <w:rFonts w:cs="Arial"/>
        </w:rPr>
        <w:t xml:space="preserve"> y los denominados </w:t>
      </w:r>
      <w:r w:rsidRPr="00C24123">
        <w:rPr>
          <w:rFonts w:cs="Arial"/>
          <w:b/>
        </w:rPr>
        <w:t>Códigos QR</w:t>
      </w:r>
      <w:r w:rsidRPr="00C24123">
        <w:rPr>
          <w:rFonts w:cs="Arial"/>
        </w:rPr>
        <w:t xml:space="preserve">, se trata de barras en dos dimensiones que al igual a los códigos de barras o códigos unidimensionales, son utilizados para almacenar diversos tipos datos de manera codificada, los cuales a través de lectores que pueden ser obtenidos por cualquier persona, pueden obtener los referidos datos, los cuales pueden corresponder a datos personales como </w:t>
      </w:r>
      <w:r w:rsidRPr="00C24123">
        <w:rPr>
          <w:rFonts w:cs="Arial"/>
          <w:b/>
        </w:rPr>
        <w:t>Registro Federal de Contribuyentes</w:t>
      </w:r>
      <w:r w:rsidRPr="00C24123">
        <w:rPr>
          <w:rFonts w:cs="Arial"/>
        </w:rPr>
        <w:t xml:space="preserve"> (RFC) y la </w:t>
      </w:r>
      <w:r w:rsidRPr="00C24123">
        <w:rPr>
          <w:rFonts w:cs="Arial"/>
          <w:b/>
        </w:rPr>
        <w:t>Clave Única de Registro de Población</w:t>
      </w:r>
      <w:r w:rsidRPr="00C24123">
        <w:rPr>
          <w:rFonts w:cs="Arial"/>
        </w:rPr>
        <w:t xml:space="preserve"> (CURP).</w:t>
      </w:r>
    </w:p>
    <w:p w14:paraId="41881415" w14:textId="77777777" w:rsidR="00FB6D93" w:rsidRPr="00C24123" w:rsidRDefault="00FB6D93" w:rsidP="00C24123"/>
    <w:p w14:paraId="1C774F75" w14:textId="77777777" w:rsidR="000C23F0" w:rsidRPr="00C24123" w:rsidRDefault="00FE15E2" w:rsidP="00C24123">
      <w:pPr>
        <w:numPr>
          <w:ilvl w:val="0"/>
          <w:numId w:val="2"/>
        </w:numPr>
        <w:pBdr>
          <w:top w:val="nil"/>
          <w:left w:val="nil"/>
          <w:bottom w:val="nil"/>
          <w:right w:val="nil"/>
          <w:between w:val="nil"/>
        </w:pBdr>
        <w:rPr>
          <w:rFonts w:eastAsia="Palatino Linotype" w:cs="Palatino Linotype"/>
          <w:b/>
          <w:szCs w:val="22"/>
        </w:rPr>
      </w:pPr>
      <w:r w:rsidRPr="00C24123">
        <w:rPr>
          <w:rFonts w:eastAsia="Palatino Linotype" w:cs="Palatino Linotype"/>
          <w:b/>
          <w:szCs w:val="22"/>
        </w:rPr>
        <w:t>Folio fiscal, número de serie del certificado del emisor, sello digital del SAT y Cadena Original del SAT</w:t>
      </w:r>
    </w:p>
    <w:p w14:paraId="28300F93" w14:textId="77777777" w:rsidR="000C23F0" w:rsidRPr="00C24123" w:rsidRDefault="000C23F0" w:rsidP="00C24123"/>
    <w:p w14:paraId="56D24C99" w14:textId="77777777" w:rsidR="000C23F0" w:rsidRPr="00C24123" w:rsidRDefault="00FE15E2" w:rsidP="00C24123">
      <w:r w:rsidRPr="00C24123">
        <w:t>Al respecto, es necesario precisar que la secuencia de números y letras, no se advierta un Registro Federal de Contribuyentes o una Clave Única de Registro de Población, que pueda hacer identificable al titular del dato personal, no puede tenerse como dato personal y por ende información confidencial. Por el contrario, debe considerarse que esta información incluida en los documentos fiscales, constituyen un elemento adicional que permite a cualquier persona verificar la legitimidad del documento entregado en una solicitud de acceso a la información y, por sí solos no contienen datos personales susceptibles de clasificación, ya que no hacen identificado o identificable a su titular, pues dichos datos sólo son de utilidad de manera directa a la Secretaría de Hacienda y Crédito Público y si bien, dichas cadenas sí derivan de la información personal de los contribuyentes, esta se encuentra encriptada como se verá a continuación.</w:t>
      </w:r>
    </w:p>
    <w:p w14:paraId="5CD16D63" w14:textId="77777777" w:rsidR="000C23F0" w:rsidRPr="00C24123" w:rsidRDefault="00FE15E2" w:rsidP="00C24123">
      <w:r w:rsidRPr="00C24123">
        <w:t> </w:t>
      </w:r>
    </w:p>
    <w:p w14:paraId="695E46B4" w14:textId="77777777" w:rsidR="000C23F0" w:rsidRPr="00C24123" w:rsidRDefault="00FE15E2" w:rsidP="00C24123">
      <w:r w:rsidRPr="00C24123">
        <w:lastRenderedPageBreak/>
        <w:t>Las cadenas originales y sellos que se agregan a las facturas tienen una secuencia de generación, determinados con base en el ANEXO 20 de la Segunda Resolución de modificaciones a la Resolución Miscelánea Fiscal para dos mil diecisiete, publicada en el Diario Oficial de la Federación el dieciocho de julio de dos mil diecisiete, que precisa los datos de los que se componen los elementos de seguridad y se puntualiza que dicha información está encriptada.</w:t>
      </w:r>
    </w:p>
    <w:p w14:paraId="60CB5C21" w14:textId="77777777" w:rsidR="000C23F0" w:rsidRPr="00C24123" w:rsidRDefault="000C23F0" w:rsidP="00C24123"/>
    <w:p w14:paraId="749A37AD" w14:textId="77777777" w:rsidR="000C23F0" w:rsidRPr="00C24123" w:rsidRDefault="00FE15E2" w:rsidP="00C24123">
      <w:pPr>
        <w:pStyle w:val="Puesto"/>
        <w:ind w:firstLine="567"/>
      </w:pPr>
      <w:r w:rsidRPr="00C24123">
        <w:t>“…</w:t>
      </w:r>
    </w:p>
    <w:p w14:paraId="5B56D1F2" w14:textId="77777777" w:rsidR="000C23F0" w:rsidRPr="00C24123" w:rsidRDefault="00FE15E2" w:rsidP="00C24123">
      <w:pPr>
        <w:pStyle w:val="Puesto"/>
        <w:ind w:firstLine="567"/>
      </w:pPr>
      <w:r w:rsidRPr="00C24123">
        <w:t>Elementos utilizados en la generación de Sellos Digitales:</w:t>
      </w:r>
    </w:p>
    <w:p w14:paraId="2CC1128C" w14:textId="77777777" w:rsidR="000C23F0" w:rsidRPr="00C24123" w:rsidRDefault="00FE15E2" w:rsidP="00C24123">
      <w:pPr>
        <w:pStyle w:val="Puesto"/>
        <w:ind w:firstLine="567"/>
      </w:pPr>
      <w:r w:rsidRPr="00C24123">
        <w:t>•</w:t>
      </w:r>
      <w:r w:rsidRPr="00C24123">
        <w:tab/>
        <w:t>Cadena Original, el elemento a sellar, en este caso de un comprobante fiscal digital a través de Internet.</w:t>
      </w:r>
    </w:p>
    <w:p w14:paraId="05F15257" w14:textId="77777777" w:rsidR="000C23F0" w:rsidRPr="00C24123" w:rsidRDefault="00FE15E2" w:rsidP="00C24123">
      <w:pPr>
        <w:pStyle w:val="Puesto"/>
        <w:ind w:firstLine="567"/>
      </w:pPr>
      <w:r w:rsidRPr="00C24123">
        <w:t>•</w:t>
      </w:r>
      <w:r w:rsidRPr="00C24123">
        <w:tab/>
        <w:t>Certificado de Sello Digital y su correspondiente clave privada.</w:t>
      </w:r>
    </w:p>
    <w:p w14:paraId="15F0800A" w14:textId="77777777" w:rsidR="000C23F0" w:rsidRPr="00C24123" w:rsidRDefault="00FE15E2" w:rsidP="00C24123">
      <w:pPr>
        <w:pStyle w:val="Puesto"/>
        <w:ind w:firstLine="567"/>
      </w:pPr>
      <w:r w:rsidRPr="00C24123">
        <w:t>•</w:t>
      </w:r>
      <w:r w:rsidRPr="00C24123">
        <w:tab/>
        <w:t>Algoritmos de criptografía de clave pública para firma electrónica avanzada.</w:t>
      </w:r>
    </w:p>
    <w:p w14:paraId="466CCE75" w14:textId="77777777" w:rsidR="000C23F0" w:rsidRPr="00C24123" w:rsidRDefault="00FE15E2" w:rsidP="00C24123">
      <w:pPr>
        <w:pStyle w:val="Puesto"/>
        <w:ind w:firstLine="567"/>
      </w:pPr>
      <w:r w:rsidRPr="00C24123">
        <w:t>•</w:t>
      </w:r>
      <w:r w:rsidRPr="00C24123">
        <w:tab/>
        <w:t>Especificaciones de conversión de la firma electrónica avanzada a Base 64.</w:t>
      </w:r>
    </w:p>
    <w:p w14:paraId="57393BA4" w14:textId="77777777" w:rsidR="000C23F0" w:rsidRPr="00C24123" w:rsidRDefault="00FE15E2" w:rsidP="00C24123">
      <w:pPr>
        <w:pStyle w:val="Puesto"/>
        <w:ind w:firstLine="567"/>
      </w:pPr>
      <w:r w:rsidRPr="00C24123">
        <w:t>Para la generación de sellos digitales se utiliza criptografía de clave pública aplicada a una cadena original.</w:t>
      </w:r>
    </w:p>
    <w:p w14:paraId="49B1D3F3" w14:textId="77777777" w:rsidR="000C23F0" w:rsidRPr="00C24123" w:rsidRDefault="00FE15E2" w:rsidP="00C24123">
      <w:pPr>
        <w:pStyle w:val="Puesto"/>
        <w:ind w:firstLine="567"/>
      </w:pPr>
      <w:r w:rsidRPr="00C24123">
        <w:t>Criptografía de la Clave Pública</w:t>
      </w:r>
    </w:p>
    <w:p w14:paraId="461CF528" w14:textId="77777777" w:rsidR="000C23F0" w:rsidRPr="00C24123" w:rsidRDefault="00FE15E2" w:rsidP="00C24123">
      <w:pPr>
        <w:pStyle w:val="Puesto"/>
        <w:ind w:firstLine="567"/>
      </w:pPr>
      <w:r w:rsidRPr="00C24123">
        <w:t xml:space="preserve">La criptografía de Clave Pública se basa en la generación de una pareja de números muy grandes relacionados íntimamente entre sí, de tal manera que una operación de </w:t>
      </w:r>
      <w:proofErr w:type="spellStart"/>
      <w:r w:rsidRPr="00C24123">
        <w:t>encripción</w:t>
      </w:r>
      <w:proofErr w:type="spellEnd"/>
      <w:r w:rsidRPr="00C24123">
        <w:t xml:space="preserve"> sobre un mensaje tomando como clave de </w:t>
      </w:r>
      <w:proofErr w:type="spellStart"/>
      <w:r w:rsidRPr="00C24123">
        <w:t>encripción</w:t>
      </w:r>
      <w:proofErr w:type="spellEnd"/>
      <w:r w:rsidRPr="00C24123">
        <w:t xml:space="preserve"> a uno de los dos números, produce un mensaje alterado en su significado que solo puede ser devuelto a su estado original mediante la operación de </w:t>
      </w:r>
      <w:proofErr w:type="spellStart"/>
      <w:r w:rsidRPr="00C24123">
        <w:t>desencripción</w:t>
      </w:r>
      <w:proofErr w:type="spellEnd"/>
      <w:r w:rsidRPr="00C24123">
        <w:t xml:space="preserve"> correspondiente tomando como clave de </w:t>
      </w:r>
      <w:proofErr w:type="spellStart"/>
      <w:r w:rsidRPr="00C24123">
        <w:t>desencripción</w:t>
      </w:r>
      <w:proofErr w:type="spellEnd"/>
      <w:r w:rsidRPr="00C24123">
        <w:t xml:space="preserve"> al otro número de la pareja.</w:t>
      </w:r>
    </w:p>
    <w:p w14:paraId="5FF5DE3D" w14:textId="77777777" w:rsidR="000C23F0" w:rsidRPr="00C24123" w:rsidRDefault="00FE15E2" w:rsidP="00C24123">
      <w:pPr>
        <w:pStyle w:val="Puesto"/>
        <w:ind w:firstLine="567"/>
      </w:pPr>
      <w:r w:rsidRPr="00C24123">
        <w:t>…”</w:t>
      </w:r>
    </w:p>
    <w:p w14:paraId="765BBAC6" w14:textId="77777777" w:rsidR="000C23F0" w:rsidRPr="00C24123" w:rsidRDefault="00FE15E2" w:rsidP="00C24123">
      <w:r w:rsidRPr="00C24123">
        <w:t> </w:t>
      </w:r>
    </w:p>
    <w:p w14:paraId="38193E5C" w14:textId="77777777" w:rsidR="000C23F0" w:rsidRPr="00C24123" w:rsidRDefault="00FE15E2" w:rsidP="00C24123">
      <w:r w:rsidRPr="00C24123">
        <w:t>Es decir, por sí solos las cadenas originales y los sellos originales no contienen datos personales confidenciales, por lo que se considera que no actualizan en supuesto de confidencialidad previsto en el artículo 143, fracción I, de la Ley de Transparencia local y, por el contrario, son información que permite corroborar la legitimidad de la factura, de ser el caso, por lo que guardan el carácter de público.</w:t>
      </w:r>
    </w:p>
    <w:p w14:paraId="3B7A0FC9" w14:textId="77777777" w:rsidR="000C23F0" w:rsidRPr="00C24123" w:rsidRDefault="000C23F0" w:rsidP="00C24123"/>
    <w:p w14:paraId="54BC6CFB" w14:textId="77777777" w:rsidR="000C23F0" w:rsidRPr="00C24123" w:rsidRDefault="00FE15E2" w:rsidP="00C24123">
      <w:r w:rsidRPr="00C24123">
        <w:lastRenderedPageBreak/>
        <w:t xml:space="preserve">Por otra parte, por lo que hace al número de serie de los certificados de Sello Digitales del emisor y del Servicio de Administración Tributaria, el ANEXO 20 de la Segunda Resolución de modificaciones a la Resolución Miscelánea Fiscal para dos mil  diecisiete, precisa que dichos datos se conforman por veinte caracteres numéricos; dicha situación se robustece con el ejemplo localizado en el documento denominado “Cómo ubicar el Folio Fiscal en una factura”, emitido por el Instituto Nacional electoral (consultado el quince de agosto del presente año, a las once horas con diez minutos, en la página electrónica </w:t>
      </w:r>
      <w:hyperlink r:id="rId16">
        <w:r w:rsidRPr="00C24123">
          <w:rPr>
            <w:u w:val="single"/>
          </w:rPr>
          <w:t>https://portalanterior.ine.mx/archivos2/tutoriales/sistemas/ApoyoInstitucional/SIF/docs/candidatos/folioFiscalFactura.pdf</w:t>
        </w:r>
      </w:hyperlink>
      <w:r w:rsidRPr="00C24123">
        <w:t>), en la cual se advierte que únicamente se encuentra conformado por números, se muestra a continuación:</w:t>
      </w:r>
    </w:p>
    <w:p w14:paraId="5BADC6A7" w14:textId="77777777" w:rsidR="000C23F0" w:rsidRPr="00C24123" w:rsidRDefault="000C23F0" w:rsidP="00C24123"/>
    <w:p w14:paraId="34AADCF8" w14:textId="77777777" w:rsidR="000C23F0" w:rsidRPr="00C24123" w:rsidRDefault="00FE15E2" w:rsidP="00C24123">
      <w:pPr>
        <w:jc w:val="center"/>
      </w:pPr>
      <w:r w:rsidRPr="00C24123">
        <w:rPr>
          <w:noProof/>
          <w:lang w:eastAsia="es-MX"/>
        </w:rPr>
        <w:drawing>
          <wp:inline distT="0" distB="0" distL="0" distR="0" wp14:anchorId="7F9621D7" wp14:editId="3D9D2EF0">
            <wp:extent cx="5753100" cy="1114425"/>
            <wp:effectExtent l="0" t="0" r="0" b="0"/>
            <wp:docPr id="1974541201" name="image3.png" descr="Interfaz de usuario gráfica, Aplicación&#10;&#10;El contenido generado por IA puede ser incorrecto."/>
            <wp:cNvGraphicFramePr/>
            <a:graphic xmlns:a="http://schemas.openxmlformats.org/drawingml/2006/main">
              <a:graphicData uri="http://schemas.openxmlformats.org/drawingml/2006/picture">
                <pic:pic xmlns:pic="http://schemas.openxmlformats.org/drawingml/2006/picture">
                  <pic:nvPicPr>
                    <pic:cNvPr id="0" name="image3.png" descr="Interfaz de usuario gráfica, Aplicación&#10;&#10;El contenido generado por IA puede ser incorrecto."/>
                    <pic:cNvPicPr preferRelativeResize="0"/>
                  </pic:nvPicPr>
                  <pic:blipFill>
                    <a:blip r:embed="rId17"/>
                    <a:srcRect/>
                    <a:stretch>
                      <a:fillRect/>
                    </a:stretch>
                  </pic:blipFill>
                  <pic:spPr>
                    <a:xfrm>
                      <a:off x="0" y="0"/>
                      <a:ext cx="5753100" cy="1114425"/>
                    </a:xfrm>
                    <a:prstGeom prst="rect">
                      <a:avLst/>
                    </a:prstGeom>
                    <a:ln/>
                  </pic:spPr>
                </pic:pic>
              </a:graphicData>
            </a:graphic>
          </wp:inline>
        </w:drawing>
      </w:r>
      <w:r w:rsidRPr="00C24123">
        <w:rPr>
          <w:noProof/>
          <w:lang w:eastAsia="es-MX"/>
        </w:rPr>
        <mc:AlternateContent>
          <mc:Choice Requires="wps">
            <w:drawing>
              <wp:anchor distT="0" distB="0" distL="114300" distR="114300" simplePos="0" relativeHeight="251663360" behindDoc="0" locked="0" layoutInCell="1" hidden="0" allowOverlap="1" wp14:anchorId="521E9483" wp14:editId="7A3451EF">
                <wp:simplePos x="0" y="0"/>
                <wp:positionH relativeFrom="column">
                  <wp:posOffset>139700</wp:posOffset>
                </wp:positionH>
                <wp:positionV relativeFrom="paragraph">
                  <wp:posOffset>838200</wp:posOffset>
                </wp:positionV>
                <wp:extent cx="3676650" cy="257175"/>
                <wp:effectExtent l="0" t="0" r="0" b="0"/>
                <wp:wrapNone/>
                <wp:docPr id="1974541192" name="Rectángulo 1974541192"/>
                <wp:cNvGraphicFramePr/>
                <a:graphic xmlns:a="http://schemas.openxmlformats.org/drawingml/2006/main">
                  <a:graphicData uri="http://schemas.microsoft.com/office/word/2010/wordprocessingShape">
                    <wps:wsp>
                      <wps:cNvSpPr/>
                      <wps:spPr>
                        <a:xfrm>
                          <a:off x="3521963" y="3665700"/>
                          <a:ext cx="3648075" cy="228600"/>
                        </a:xfrm>
                        <a:prstGeom prst="rect">
                          <a:avLst/>
                        </a:prstGeom>
                        <a:noFill/>
                        <a:ln w="28575" cap="flat" cmpd="sng">
                          <a:solidFill>
                            <a:srgbClr val="000000"/>
                          </a:solidFill>
                          <a:prstDash val="solid"/>
                          <a:miter lim="800000"/>
                          <a:headEnd type="none" w="sm" len="sm"/>
                          <a:tailEnd type="none" w="sm" len="sm"/>
                        </a:ln>
                      </wps:spPr>
                      <wps:txbx>
                        <w:txbxContent>
                          <w:p w14:paraId="31E05034" w14:textId="77777777" w:rsidR="000C23F0" w:rsidRDefault="000C23F0">
                            <w:pPr>
                              <w:spacing w:line="240" w:lineRule="auto"/>
                              <w:jc w:val="left"/>
                              <w:textDirection w:val="btLr"/>
                            </w:pPr>
                          </w:p>
                        </w:txbxContent>
                      </wps:txbx>
                      <wps:bodyPr spcFirstLastPara="1" wrap="square" lIns="91425" tIns="91425" rIns="91425" bIns="91425" anchor="ctr" anchorCtr="0">
                        <a:noAutofit/>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_x0000_s1031" style="position:absolute;left:0;text-align:left;margin-left:11pt;margin-top:66pt;width:289.5pt;height:20.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" filled="f" strokeweight="2.25pt">
                <v:stroke startarrowwidth="narrow" startarrowlength="short" endarrowwidth="narrow" endarrowlength="short"/>
                <v:textbox inset="2.53958mm,2.53958mm,2.53958mm,2.53958mm">
                  <w:txbxContent>
                    <w:p w:rsidR="000C23F0" w:rsidRDefault="000C23F0">
                      <w:pPr>
                        <w:spacing w:line="240" w:lineRule="auto"/>
                        <w:jc w:val="left"/>
                        <w:textDirection w:val="btLr"/>
                      </w:pPr>
                    </w:p>
                  </w:txbxContent>
                </v:textbox>
              </v:rect>
            </w:pict>
          </mc:Fallback>
        </mc:AlternateContent>
      </w:r>
    </w:p>
    <w:p w14:paraId="19EBE9F1" w14:textId="77777777" w:rsidR="000C23F0" w:rsidRPr="00C24123" w:rsidRDefault="000C23F0" w:rsidP="00C24123"/>
    <w:p w14:paraId="0A7A7FD9" w14:textId="77777777" w:rsidR="000C23F0" w:rsidRPr="00C24123" w:rsidRDefault="00FE15E2" w:rsidP="00C24123">
      <w:r w:rsidRPr="00C24123">
        <w:t>Como se logra observar, los números de serie del certificado de sello digital no contiene datos personales y con dichos dígitos tampoco se puede obtener información de carácter confidencial,</w:t>
      </w:r>
      <w:r w:rsidRPr="00C24123">
        <w:rPr>
          <w:b/>
        </w:rPr>
        <w:t xml:space="preserve"> </w:t>
      </w:r>
      <w:r w:rsidRPr="00C24123">
        <w:t>por lo que, tampoco actualizan la causal de clasificación, establecida en el artículo 143, fracción I, de la Ley de Transparencia y Acceso a la Información Pública del Estado de México y Municipios. Máxime que permite corroborar la legitimidad a la factura, pues amparan la utilización de los certificados de sellos digitales válidos.</w:t>
      </w:r>
    </w:p>
    <w:p w14:paraId="18874B47" w14:textId="77777777" w:rsidR="000C23F0" w:rsidRPr="00C24123" w:rsidRDefault="000C23F0" w:rsidP="00C24123"/>
    <w:p w14:paraId="195F930D" w14:textId="77777777" w:rsidR="000C23F0" w:rsidRPr="00C24123" w:rsidRDefault="00FE15E2" w:rsidP="00C24123">
      <w:r w:rsidRPr="00C24123">
        <w:t xml:space="preserve">Ahora bien, respecto al </w:t>
      </w:r>
      <w:r w:rsidRPr="00C24123">
        <w:rPr>
          <w:b/>
        </w:rPr>
        <w:t>Folio Fiscal</w:t>
      </w:r>
      <w:r w:rsidRPr="00C24123">
        <w:t xml:space="preserve">, cabe precisar que conforme al ANEXO 20 de la Segunda Resolución de modificaciones a la Resolución Miscelánea Fiscal para dos mil diecisiete, el folio fiscal se conforma de treinta seis caracteres alfanuméricos; además, que conforme al </w:t>
      </w:r>
      <w:r w:rsidRPr="00C24123">
        <w:lastRenderedPageBreak/>
        <w:t>documento denominado “Cómo ubicar el Folio Fiscal en una factura”, el dato se ubica dentro de los datos del emisor o en el recuadro de los datos de identificación del comprobante fiscal. Es un número consecutivo contenido en los comprobantes fiscales digitales, compuesto por 5 grupos de números y letras separados por guiones, tal como se muestra a continuación:</w:t>
      </w:r>
    </w:p>
    <w:p w14:paraId="02990C4E" w14:textId="77777777" w:rsidR="000C23F0" w:rsidRPr="00C24123" w:rsidRDefault="000C23F0" w:rsidP="00C24123"/>
    <w:p w14:paraId="4479B0C0" w14:textId="77777777" w:rsidR="000C23F0" w:rsidRPr="00C24123" w:rsidRDefault="00FE15E2" w:rsidP="00C24123">
      <w:pPr>
        <w:jc w:val="center"/>
      </w:pPr>
      <w:r w:rsidRPr="00C24123">
        <w:rPr>
          <w:noProof/>
          <w:lang w:eastAsia="es-MX"/>
        </w:rPr>
        <w:drawing>
          <wp:inline distT="0" distB="0" distL="0" distR="0" wp14:anchorId="443830B0" wp14:editId="3AB0BB4F">
            <wp:extent cx="5467350" cy="1228725"/>
            <wp:effectExtent l="0" t="0" r="0" b="0"/>
            <wp:docPr id="1974541203" name="image8.png" descr="Texto&#10;&#10;El contenido generado por IA puede ser incorrecto."/>
            <wp:cNvGraphicFramePr/>
            <a:graphic xmlns:a="http://schemas.openxmlformats.org/drawingml/2006/main">
              <a:graphicData uri="http://schemas.openxmlformats.org/drawingml/2006/picture">
                <pic:pic xmlns:pic="http://schemas.openxmlformats.org/drawingml/2006/picture">
                  <pic:nvPicPr>
                    <pic:cNvPr id="0" name="image8.png" descr="Texto&#10;&#10;El contenido generado por IA puede ser incorrecto."/>
                    <pic:cNvPicPr preferRelativeResize="0"/>
                  </pic:nvPicPr>
                  <pic:blipFill>
                    <a:blip r:embed="rId18"/>
                    <a:srcRect b="47096"/>
                    <a:stretch>
                      <a:fillRect/>
                    </a:stretch>
                  </pic:blipFill>
                  <pic:spPr>
                    <a:xfrm>
                      <a:off x="0" y="0"/>
                      <a:ext cx="5467350" cy="1228725"/>
                    </a:xfrm>
                    <a:prstGeom prst="rect">
                      <a:avLst/>
                    </a:prstGeom>
                    <a:ln/>
                  </pic:spPr>
                </pic:pic>
              </a:graphicData>
            </a:graphic>
          </wp:inline>
        </w:drawing>
      </w:r>
    </w:p>
    <w:p w14:paraId="0B7E9A3C" w14:textId="77777777" w:rsidR="000C23F0" w:rsidRPr="00C24123" w:rsidRDefault="000C23F0" w:rsidP="00C24123">
      <w:pPr>
        <w:jc w:val="center"/>
      </w:pPr>
    </w:p>
    <w:p w14:paraId="12EFAA2B" w14:textId="77777777" w:rsidR="000C23F0" w:rsidRPr="00C24123" w:rsidRDefault="00FE15E2" w:rsidP="00C24123">
      <w:r w:rsidRPr="00C24123">
        <w:t>En ese contexto, de la misma manera que en los casos previamente analizados, el folio fiscal, no contiene datos personales del emisor y tampoco se puede obtener información confidencial con el mismo, pues solamente es un identificador del emisor, del cual su transparencia ayuda a legitimar que el documento cumple con todos los requisitos establecidos en la normatividad aplicable, sin necesidad algún dato personal, por lo que, tampoco actualiza la clasificación, en términos del artículo 143, fracción I de la Ley de la materia.</w:t>
      </w:r>
    </w:p>
    <w:p w14:paraId="0F5FFA35" w14:textId="77777777" w:rsidR="000C23F0" w:rsidRPr="00C24123" w:rsidRDefault="000C23F0" w:rsidP="00C24123"/>
    <w:p w14:paraId="700E7AC6" w14:textId="77777777" w:rsidR="000C23F0" w:rsidRPr="00C24123" w:rsidRDefault="00FE15E2" w:rsidP="00C24123">
      <w:r w:rsidRPr="00C24123">
        <w:t xml:space="preserve">Ahora bien, cabe señalar que, en algunos casos, las cadenas originales y sellos digitales o el número de serie de los certificados digitales, se pueden conformar de datos confidenciales, tales como el Registro Federal de Contribuyentes o la Clave Única de Registro de Población; por lo que, únicamente podrá clasificar estos, si contienen dicha información, de lo contrario </w:t>
      </w:r>
      <w:r w:rsidRPr="00C24123">
        <w:rPr>
          <w:b/>
        </w:rPr>
        <w:t>serán públicos</w:t>
      </w:r>
      <w:r w:rsidRPr="00C24123">
        <w:t>.</w:t>
      </w:r>
    </w:p>
    <w:p w14:paraId="7688EE9E" w14:textId="77777777" w:rsidR="000C23F0" w:rsidRPr="00C24123" w:rsidRDefault="000C23F0" w:rsidP="00C24123"/>
    <w:p w14:paraId="7E372ACA" w14:textId="77777777" w:rsidR="000C23F0" w:rsidRPr="00C24123" w:rsidRDefault="00FE15E2" w:rsidP="00C24123">
      <w:pPr>
        <w:pStyle w:val="Ttulo3"/>
      </w:pPr>
      <w:bookmarkStart w:id="36" w:name="_heading=h.i6galic7na0o" w:colFirst="0" w:colLast="0"/>
      <w:bookmarkEnd w:id="36"/>
      <w:r w:rsidRPr="00C24123">
        <w:t>e) Conclusión</w:t>
      </w:r>
    </w:p>
    <w:p w14:paraId="25719047" w14:textId="77777777" w:rsidR="000C23F0" w:rsidRPr="00C24123" w:rsidRDefault="00FE15E2" w:rsidP="00C24123">
      <w:pPr>
        <w:widowControl w:val="0"/>
        <w:tabs>
          <w:tab w:val="left" w:pos="1701"/>
          <w:tab w:val="left" w:pos="1843"/>
        </w:tabs>
      </w:pPr>
      <w:r w:rsidRPr="00C24123">
        <w:t xml:space="preserve">En razón de lo anteriormente expuesto, este Instituto estima que las razones o motivos de </w:t>
      </w:r>
      <w:r w:rsidRPr="00C24123">
        <w:lastRenderedPageBreak/>
        <w:t xml:space="preserve">inconformidad hechos valer por </w:t>
      </w:r>
      <w:r w:rsidRPr="00C24123">
        <w:rPr>
          <w:b/>
        </w:rPr>
        <w:t>LA PARTE RECURRENTE</w:t>
      </w:r>
      <w:r w:rsidRPr="00C24123">
        <w:t xml:space="preserve"> devienen </w:t>
      </w:r>
      <w:r w:rsidRPr="00C24123">
        <w:rPr>
          <w:b/>
        </w:rPr>
        <w:t>fundadas</w:t>
      </w:r>
      <w:r w:rsidRPr="00C24123">
        <w:t xml:space="preserve"> y suficientes para </w:t>
      </w:r>
      <w:r w:rsidRPr="00C24123">
        <w:rPr>
          <w:b/>
        </w:rPr>
        <w:t>REVOCAR</w:t>
      </w:r>
      <w:r w:rsidRPr="00C24123">
        <w:t xml:space="preserve"> las respuestas del </w:t>
      </w:r>
      <w:r w:rsidRPr="00C24123">
        <w:rPr>
          <w:b/>
        </w:rPr>
        <w:t>SUJETO OBLIGADO</w:t>
      </w:r>
      <w:r w:rsidRPr="00C24123">
        <w:t xml:space="preserve"> y ordenarle haga entrega de la información descrita en el presente Considerando.</w:t>
      </w:r>
    </w:p>
    <w:p w14:paraId="10B8C83E" w14:textId="77777777" w:rsidR="000C23F0" w:rsidRPr="00C24123" w:rsidRDefault="000C23F0" w:rsidP="00C24123"/>
    <w:p w14:paraId="168F9A56" w14:textId="0165826A" w:rsidR="00C24123" w:rsidRDefault="00FE15E2" w:rsidP="00C24123">
      <w:pPr>
        <w:ind w:right="-93"/>
      </w:pPr>
      <w:bookmarkStart w:id="37" w:name="_heading=h.2no8icoz5b2o" w:colFirst="0" w:colLast="0"/>
      <w:bookmarkEnd w:id="37"/>
      <w:r w:rsidRPr="00C24123">
        <w:t xml:space="preserve">Así, con fundamento en lo establecido en los artículos 5, </w:t>
      </w:r>
      <w:r w:rsidR="007F416D" w:rsidRPr="00C24123">
        <w:rPr>
          <w:rFonts w:cs="Tahoma"/>
          <w:bCs/>
          <w:szCs w:val="22"/>
        </w:rPr>
        <w:t xml:space="preserve">párrafos </w:t>
      </w:r>
      <w:r w:rsidR="007F416D" w:rsidRPr="00C24123">
        <w:t>trigésimo séptimo, trigésimo octavo, trigésimo noveno,</w:t>
      </w:r>
      <w:r w:rsidRPr="00C24123">
        <w:t xml:space="preserve">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p w14:paraId="398F45C0" w14:textId="77777777" w:rsidR="00C24123" w:rsidRPr="00C24123" w:rsidRDefault="00C24123" w:rsidP="00C24123">
      <w:pPr>
        <w:ind w:right="-93"/>
      </w:pPr>
    </w:p>
    <w:p w14:paraId="78CED2F0" w14:textId="77777777" w:rsidR="000C23F0" w:rsidRPr="00C24123" w:rsidRDefault="000C23F0" w:rsidP="00C24123"/>
    <w:p w14:paraId="317F412B" w14:textId="77777777" w:rsidR="000C23F0" w:rsidRPr="00C24123" w:rsidRDefault="00FE15E2" w:rsidP="00C24123">
      <w:pPr>
        <w:pStyle w:val="Ttulo1"/>
      </w:pPr>
      <w:bookmarkStart w:id="38" w:name="_heading=h.iun6krdj4ml5" w:colFirst="0" w:colLast="0"/>
      <w:bookmarkEnd w:id="38"/>
      <w:r w:rsidRPr="00C24123">
        <w:t>RESUELVE</w:t>
      </w:r>
    </w:p>
    <w:p w14:paraId="79F3CB62" w14:textId="77777777" w:rsidR="000C23F0" w:rsidRPr="00C24123" w:rsidRDefault="000C23F0" w:rsidP="00C24123">
      <w:pPr>
        <w:ind w:right="113"/>
        <w:rPr>
          <w:b/>
        </w:rPr>
      </w:pPr>
    </w:p>
    <w:p w14:paraId="18CE7AB8" w14:textId="77777777" w:rsidR="000C23F0" w:rsidRPr="00C24123" w:rsidRDefault="00FE15E2" w:rsidP="00C24123">
      <w:pPr>
        <w:widowControl w:val="0"/>
      </w:pPr>
      <w:r w:rsidRPr="00C24123">
        <w:rPr>
          <w:b/>
        </w:rPr>
        <w:t>PRIMERO.</w:t>
      </w:r>
      <w:r w:rsidRPr="00C24123">
        <w:t xml:space="preserve"> Se </w:t>
      </w:r>
      <w:r w:rsidRPr="00C24123">
        <w:rPr>
          <w:b/>
        </w:rPr>
        <w:t xml:space="preserve">REVOCAN </w:t>
      </w:r>
      <w:r w:rsidRPr="00C24123">
        <w:t xml:space="preserve">las respuestas entregadas por el </w:t>
      </w:r>
      <w:r w:rsidRPr="00C24123">
        <w:rPr>
          <w:b/>
        </w:rPr>
        <w:t>SUJETO OBLIGADO</w:t>
      </w:r>
      <w:r w:rsidRPr="00C24123">
        <w:t xml:space="preserve"> en las solicitudes de información </w:t>
      </w:r>
      <w:r w:rsidRPr="00C24123">
        <w:rPr>
          <w:b/>
        </w:rPr>
        <w:t xml:space="preserve">00029/METEPEC/IP/2025 </w:t>
      </w:r>
      <w:r w:rsidRPr="00C24123">
        <w:t xml:space="preserve">y </w:t>
      </w:r>
      <w:r w:rsidRPr="00C24123">
        <w:rPr>
          <w:b/>
        </w:rPr>
        <w:t>00030/METEPEC/IP/2025,</w:t>
      </w:r>
      <w:r w:rsidRPr="00C24123">
        <w:t xml:space="preserve"> por resultar </w:t>
      </w:r>
      <w:r w:rsidRPr="00C24123">
        <w:rPr>
          <w:b/>
        </w:rPr>
        <w:t>FUNDADAS</w:t>
      </w:r>
      <w:r w:rsidRPr="00C24123">
        <w:t xml:space="preserve"> las razones o motivos de inconformidad hechos valer por </w:t>
      </w:r>
      <w:r w:rsidRPr="00C24123">
        <w:rPr>
          <w:b/>
        </w:rPr>
        <w:t>LA PARTE RECURRENTE</w:t>
      </w:r>
      <w:r w:rsidRPr="00C24123">
        <w:t xml:space="preserve"> en los Recursos de Revisión </w:t>
      </w:r>
      <w:r w:rsidRPr="00C24123">
        <w:rPr>
          <w:b/>
        </w:rPr>
        <w:t xml:space="preserve">01407/INFOEM/IP/RR/2025 </w:t>
      </w:r>
      <w:r w:rsidRPr="00C24123">
        <w:t>y</w:t>
      </w:r>
      <w:r w:rsidRPr="00C24123">
        <w:rPr>
          <w:b/>
        </w:rPr>
        <w:t xml:space="preserve"> 01408/INFOEM/IP/RR/2025</w:t>
      </w:r>
      <w:r w:rsidRPr="00C24123">
        <w:t>,</w:t>
      </w:r>
      <w:r w:rsidRPr="00C24123">
        <w:rPr>
          <w:b/>
        </w:rPr>
        <w:t xml:space="preserve"> </w:t>
      </w:r>
      <w:r w:rsidRPr="00C24123">
        <w:t xml:space="preserve">en términos del considerando </w:t>
      </w:r>
      <w:r w:rsidRPr="00C24123">
        <w:rPr>
          <w:b/>
        </w:rPr>
        <w:t>SEGUNDO</w:t>
      </w:r>
      <w:r w:rsidRPr="00C24123">
        <w:t xml:space="preserve"> de la presente Resolución.</w:t>
      </w:r>
    </w:p>
    <w:p w14:paraId="4446B218" w14:textId="77777777" w:rsidR="000C23F0" w:rsidRPr="00C24123" w:rsidRDefault="000C23F0" w:rsidP="00C24123">
      <w:pPr>
        <w:rPr>
          <w:b/>
        </w:rPr>
      </w:pPr>
    </w:p>
    <w:p w14:paraId="672B26F9" w14:textId="77777777" w:rsidR="000C23F0" w:rsidRPr="00C24123" w:rsidRDefault="00FE15E2" w:rsidP="00C24123">
      <w:r w:rsidRPr="00C24123">
        <w:rPr>
          <w:b/>
        </w:rPr>
        <w:t>SEGUNDO.</w:t>
      </w:r>
      <w:r w:rsidRPr="00C24123">
        <w:t xml:space="preserve"> Se </w:t>
      </w:r>
      <w:r w:rsidRPr="00C24123">
        <w:rPr>
          <w:b/>
        </w:rPr>
        <w:t xml:space="preserve">ORDENA </w:t>
      </w:r>
      <w:r w:rsidRPr="00C24123">
        <w:t xml:space="preserve">al </w:t>
      </w:r>
      <w:r w:rsidRPr="00C24123">
        <w:rPr>
          <w:b/>
        </w:rPr>
        <w:t>SUJETO OBLIGADO</w:t>
      </w:r>
      <w:r w:rsidRPr="00C24123">
        <w:t xml:space="preserve">, a efecto de que entregue a través del </w:t>
      </w:r>
      <w:r w:rsidRPr="00C24123">
        <w:rPr>
          <w:b/>
        </w:rPr>
        <w:t>SAIMEX</w:t>
      </w:r>
      <w:r w:rsidRPr="00C24123">
        <w:t xml:space="preserve">, en </w:t>
      </w:r>
      <w:r w:rsidRPr="00C24123">
        <w:rPr>
          <w:b/>
        </w:rPr>
        <w:t xml:space="preserve">versión pública </w:t>
      </w:r>
      <w:r w:rsidRPr="00C24123">
        <w:t>lo siguiente:</w:t>
      </w:r>
    </w:p>
    <w:p w14:paraId="7D82F9A4" w14:textId="77777777" w:rsidR="000C23F0" w:rsidRPr="00C24123" w:rsidRDefault="000C23F0" w:rsidP="00C24123">
      <w:pPr>
        <w:rPr>
          <w:b/>
        </w:rPr>
      </w:pPr>
    </w:p>
    <w:p w14:paraId="24B00AF5" w14:textId="77777777" w:rsidR="000C23F0" w:rsidRPr="00C24123" w:rsidRDefault="00FE15E2" w:rsidP="00C24123">
      <w:pPr>
        <w:pStyle w:val="Puesto"/>
        <w:ind w:left="851" w:right="822"/>
      </w:pPr>
      <w:r w:rsidRPr="00C24123">
        <w:t>Los recibos de nómina correspondiente a los meses de junio, julio, noviembre y diciembre de 2024, del personal adscrito a las Direcciones de Medio Ambiente, Cultura, Obras Públicas, Gerencia de la Ciudad, Servicios Públicos y Gobernación.</w:t>
      </w:r>
    </w:p>
    <w:p w14:paraId="10A10E95" w14:textId="77777777" w:rsidR="000C23F0" w:rsidRPr="00C24123" w:rsidRDefault="000C23F0" w:rsidP="00C24123">
      <w:pPr>
        <w:ind w:right="-93"/>
      </w:pPr>
    </w:p>
    <w:p w14:paraId="0DB918BD" w14:textId="77777777" w:rsidR="000C23F0" w:rsidRPr="00C24123" w:rsidRDefault="00FE15E2" w:rsidP="00C24123">
      <w:pPr>
        <w:ind w:right="-93"/>
      </w:pPr>
      <w:r w:rsidRPr="00C24123">
        <w:lastRenderedPageBreak/>
        <w:t>Para las versiones públicas, se deberá entregar el Acuerdo del Comité de Transparencia mediante el cual se apruebe la clasificación de información, en términos del artículo 49, fracción VIII de la Ley de Transparencia y Acceso a la Información Pública del Estado de México y Municipios.</w:t>
      </w:r>
    </w:p>
    <w:p w14:paraId="10F6BD64" w14:textId="77777777" w:rsidR="000C23F0" w:rsidRPr="00C24123" w:rsidRDefault="000C23F0" w:rsidP="00C24123">
      <w:pPr>
        <w:ind w:right="-93"/>
      </w:pPr>
    </w:p>
    <w:p w14:paraId="64CC57AE" w14:textId="77777777" w:rsidR="000C23F0" w:rsidRPr="00C24123" w:rsidRDefault="00FE15E2" w:rsidP="00C24123">
      <w:r w:rsidRPr="00C24123">
        <w:rPr>
          <w:b/>
        </w:rPr>
        <w:t>TERCERO.</w:t>
      </w:r>
      <w:r w:rsidRPr="00C24123">
        <w:t xml:space="preserve"> </w:t>
      </w:r>
      <w:r w:rsidRPr="00C24123">
        <w:rPr>
          <w:b/>
        </w:rPr>
        <w:t xml:space="preserve">Notifíquese </w:t>
      </w:r>
      <w:r w:rsidRPr="00C24123">
        <w:t>vía Sistema de Acceso a la Información Mexiquense (</w:t>
      </w:r>
      <w:r w:rsidRPr="00C24123">
        <w:rPr>
          <w:b/>
        </w:rPr>
        <w:t>SAIMEX)</w:t>
      </w:r>
      <w:r w:rsidRPr="00C24123">
        <w:t xml:space="preserve"> 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w:t>
      </w:r>
      <w:r w:rsidRPr="00C24123">
        <w:rPr>
          <w:b/>
        </w:rPr>
        <w:t>diez días hábiles</w:t>
      </w:r>
      <w:r w:rsidRPr="00C24123">
        <w:t xml:space="preserve">, e informe a este Instituto en un plazo de </w:t>
      </w:r>
      <w:r w:rsidRPr="00C24123">
        <w:rPr>
          <w:b/>
        </w:rPr>
        <w:t>tres días hábiles</w:t>
      </w:r>
      <w:r w:rsidRPr="00C24123">
        <w:t xml:space="preserve"> siguientes, sobre el cumplimiento dado a la presente. Asimismo,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0E4C8A73" w14:textId="77777777" w:rsidR="000C23F0" w:rsidRPr="00C24123" w:rsidRDefault="000C23F0" w:rsidP="00C24123"/>
    <w:p w14:paraId="29682842" w14:textId="77777777" w:rsidR="000C23F0" w:rsidRPr="00C24123" w:rsidRDefault="00FE15E2" w:rsidP="00C24123">
      <w:r w:rsidRPr="00C24123">
        <w:rPr>
          <w:b/>
        </w:rPr>
        <w:t>CUARTO.</w:t>
      </w:r>
      <w:r w:rsidRPr="00C24123">
        <w:t xml:space="preserve"> Notifíquese a </w:t>
      </w:r>
      <w:r w:rsidRPr="00C24123">
        <w:rPr>
          <w:b/>
        </w:rPr>
        <w:t>LA PARTE RECURRENTE</w:t>
      </w:r>
      <w:r w:rsidRPr="00C24123">
        <w:t xml:space="preserve"> la presente resolución vía Sistema de Acceso a la Información Mexiquense (SAIMEX).</w:t>
      </w:r>
    </w:p>
    <w:p w14:paraId="1BDD3496" w14:textId="77777777" w:rsidR="000C23F0" w:rsidRPr="00C24123" w:rsidRDefault="000C23F0" w:rsidP="00C24123"/>
    <w:p w14:paraId="10371259" w14:textId="77777777" w:rsidR="000C23F0" w:rsidRDefault="00FE15E2" w:rsidP="00C24123">
      <w:r w:rsidRPr="00C24123">
        <w:rPr>
          <w:b/>
        </w:rPr>
        <w:t>QUINTO</w:t>
      </w:r>
      <w:r w:rsidRPr="00C24123">
        <w:t xml:space="preserve">. Hágase del conocimiento a </w:t>
      </w:r>
      <w:r w:rsidRPr="00C24123">
        <w:rPr>
          <w:b/>
        </w:rPr>
        <w:t>LA PARTE RECURRENTE</w:t>
      </w:r>
      <w:r w:rsidRPr="00C24123">
        <w:t xml:space="preserve"> que, de conformidad con lo establecido en el artículo 196 de la Ley de Transparencia y Acceso a la Información Pública del Estado de México y Municipios, podrá impugnar la presente resolución vía Juicio de Amparo en los términos de las leyes aplicables.</w:t>
      </w:r>
    </w:p>
    <w:p w14:paraId="3A4BA920" w14:textId="77777777" w:rsidR="00F2357C" w:rsidRPr="00C24123" w:rsidRDefault="00F2357C" w:rsidP="00C24123"/>
    <w:p w14:paraId="20BDD20C" w14:textId="77777777" w:rsidR="000C23F0" w:rsidRPr="00C24123" w:rsidRDefault="00FE15E2" w:rsidP="00C24123">
      <w:r w:rsidRPr="00C24123">
        <w:rPr>
          <w:b/>
        </w:rPr>
        <w:t>SEXTO.</w:t>
      </w:r>
      <w:r w:rsidRPr="00C24123">
        <w:t xml:space="preserve"> De conformidad con el artículo 198 de la Ley de Transparencia y Acceso a la Información Pública del Estado de México y Municipios, el </w:t>
      </w:r>
      <w:r w:rsidRPr="00C24123">
        <w:rPr>
          <w:b/>
        </w:rPr>
        <w:t>SUJETO OBLIGADO</w:t>
      </w:r>
      <w:r w:rsidRPr="00C24123">
        <w:t xml:space="preserve"> podrá </w:t>
      </w:r>
      <w:r w:rsidRPr="00C24123">
        <w:lastRenderedPageBreak/>
        <w:t>solicitar una ampliación de plazo de manera fundada y motivada, para el cumplimiento de la presente resolución.</w:t>
      </w:r>
    </w:p>
    <w:p w14:paraId="2D2FE676" w14:textId="77777777" w:rsidR="000C23F0" w:rsidRPr="00C24123" w:rsidRDefault="000C23F0" w:rsidP="00C24123">
      <w:pPr>
        <w:widowControl w:val="0"/>
        <w:rPr>
          <w:b/>
        </w:rPr>
      </w:pPr>
    </w:p>
    <w:p w14:paraId="21A8F704" w14:textId="6BB428D6" w:rsidR="000C23F0" w:rsidRPr="00C24123" w:rsidRDefault="00FE15E2" w:rsidP="00C24123">
      <w:r w:rsidRPr="00C24123">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D</w:t>
      </w:r>
      <w:r w:rsidR="00C24123">
        <w:t>É</w:t>
      </w:r>
      <w:r w:rsidRPr="00C24123">
        <w:t>CIMA TERCERA SESIÓN ORDINARIA, CELEBRADA EL NUEVE DE ABRIL DE DOS MIL VEINTICINCO, ANTE EL SECRETARIO TÉCNICO DEL PLENO, ALEXIS TAPIA RAMÍREZ.</w:t>
      </w:r>
    </w:p>
    <w:p w14:paraId="6A190621" w14:textId="77777777" w:rsidR="000C23F0" w:rsidRPr="00C24123" w:rsidRDefault="00FE15E2" w:rsidP="00C24123">
      <w:pPr>
        <w:ind w:right="-93"/>
      </w:pPr>
      <w:r w:rsidRPr="00C24123">
        <w:rPr>
          <w:sz w:val="20"/>
        </w:rPr>
        <w:t>SCMM/AGZ/DEMF/RPG</w:t>
      </w:r>
    </w:p>
    <w:p w14:paraId="5D0D0A3C" w14:textId="77777777" w:rsidR="000C23F0" w:rsidRPr="00C24123" w:rsidRDefault="000C23F0" w:rsidP="00C24123">
      <w:pPr>
        <w:ind w:right="-93"/>
      </w:pPr>
    </w:p>
    <w:p w14:paraId="584E8F5D" w14:textId="77777777" w:rsidR="000C23F0" w:rsidRPr="00C24123" w:rsidRDefault="000C23F0" w:rsidP="00C24123">
      <w:pPr>
        <w:ind w:right="-93"/>
      </w:pPr>
    </w:p>
    <w:p w14:paraId="58DECE62" w14:textId="77777777" w:rsidR="000C23F0" w:rsidRPr="00C24123" w:rsidRDefault="000C23F0" w:rsidP="00C24123">
      <w:pPr>
        <w:ind w:right="-93"/>
      </w:pPr>
    </w:p>
    <w:p w14:paraId="76A05925" w14:textId="77777777" w:rsidR="000C23F0" w:rsidRPr="00C24123" w:rsidRDefault="000C23F0" w:rsidP="00C24123">
      <w:pPr>
        <w:ind w:right="-93"/>
      </w:pPr>
    </w:p>
    <w:p w14:paraId="0088CE97" w14:textId="77777777" w:rsidR="000C23F0" w:rsidRPr="00C24123" w:rsidRDefault="000C23F0" w:rsidP="00C24123">
      <w:pPr>
        <w:ind w:right="-93"/>
      </w:pPr>
    </w:p>
    <w:p w14:paraId="1B6A2AEF" w14:textId="77777777" w:rsidR="000C23F0" w:rsidRPr="00C24123" w:rsidRDefault="000C23F0" w:rsidP="00C24123">
      <w:pPr>
        <w:ind w:right="-93"/>
      </w:pPr>
    </w:p>
    <w:p w14:paraId="52FDCF84" w14:textId="77777777" w:rsidR="000C23F0" w:rsidRPr="00C24123" w:rsidRDefault="000C23F0" w:rsidP="00C24123">
      <w:pPr>
        <w:tabs>
          <w:tab w:val="center" w:pos="4568"/>
        </w:tabs>
        <w:ind w:right="-93"/>
      </w:pPr>
    </w:p>
    <w:p w14:paraId="6E0EE53D" w14:textId="77777777" w:rsidR="000C23F0" w:rsidRPr="00C24123" w:rsidRDefault="000C23F0" w:rsidP="00C24123">
      <w:pPr>
        <w:tabs>
          <w:tab w:val="center" w:pos="4568"/>
        </w:tabs>
        <w:ind w:right="-93"/>
      </w:pPr>
    </w:p>
    <w:p w14:paraId="4C7D3511" w14:textId="77777777" w:rsidR="000C23F0" w:rsidRPr="00C24123" w:rsidRDefault="000C23F0" w:rsidP="00C24123">
      <w:pPr>
        <w:tabs>
          <w:tab w:val="center" w:pos="4568"/>
        </w:tabs>
        <w:ind w:right="-93"/>
      </w:pPr>
    </w:p>
    <w:p w14:paraId="7A69BA31" w14:textId="77777777" w:rsidR="000C23F0" w:rsidRPr="00C24123" w:rsidRDefault="000C23F0" w:rsidP="00C24123">
      <w:pPr>
        <w:tabs>
          <w:tab w:val="center" w:pos="4568"/>
        </w:tabs>
        <w:ind w:right="-93"/>
      </w:pPr>
    </w:p>
    <w:p w14:paraId="4518F504" w14:textId="77777777" w:rsidR="000C23F0" w:rsidRPr="00C24123" w:rsidRDefault="000C23F0" w:rsidP="00C24123">
      <w:pPr>
        <w:tabs>
          <w:tab w:val="center" w:pos="4568"/>
        </w:tabs>
        <w:ind w:right="-93"/>
      </w:pPr>
    </w:p>
    <w:p w14:paraId="697C872C" w14:textId="77777777" w:rsidR="000C23F0" w:rsidRPr="00C24123" w:rsidRDefault="000C23F0" w:rsidP="00C24123">
      <w:pPr>
        <w:tabs>
          <w:tab w:val="center" w:pos="4568"/>
        </w:tabs>
        <w:ind w:right="-93"/>
      </w:pPr>
    </w:p>
    <w:p w14:paraId="695A9253" w14:textId="77777777" w:rsidR="000C23F0" w:rsidRPr="00C24123" w:rsidRDefault="000C23F0" w:rsidP="00C24123">
      <w:pPr>
        <w:tabs>
          <w:tab w:val="center" w:pos="4568"/>
        </w:tabs>
        <w:ind w:right="-93"/>
      </w:pPr>
    </w:p>
    <w:p w14:paraId="52AC7735" w14:textId="77777777" w:rsidR="000C23F0" w:rsidRPr="00C24123" w:rsidRDefault="000C23F0" w:rsidP="00C24123">
      <w:pPr>
        <w:tabs>
          <w:tab w:val="center" w:pos="4568"/>
        </w:tabs>
        <w:ind w:right="-93"/>
      </w:pPr>
    </w:p>
    <w:p w14:paraId="3D660C2A" w14:textId="77777777" w:rsidR="000C23F0" w:rsidRPr="00C24123" w:rsidRDefault="000C23F0" w:rsidP="00C24123">
      <w:pPr>
        <w:tabs>
          <w:tab w:val="center" w:pos="4568"/>
        </w:tabs>
        <w:ind w:right="-93"/>
      </w:pPr>
    </w:p>
    <w:p w14:paraId="0EED6DEB" w14:textId="77777777" w:rsidR="000C23F0" w:rsidRPr="00C24123" w:rsidRDefault="000C23F0" w:rsidP="00C24123">
      <w:pPr>
        <w:tabs>
          <w:tab w:val="center" w:pos="4568"/>
        </w:tabs>
        <w:ind w:right="-93"/>
      </w:pPr>
    </w:p>
    <w:p w14:paraId="459E8EDC" w14:textId="77777777" w:rsidR="000C23F0" w:rsidRPr="00C24123" w:rsidRDefault="000C23F0" w:rsidP="00C24123">
      <w:pPr>
        <w:tabs>
          <w:tab w:val="center" w:pos="4568"/>
        </w:tabs>
        <w:ind w:right="-93"/>
      </w:pPr>
    </w:p>
    <w:p w14:paraId="6EDB7A7E" w14:textId="77777777" w:rsidR="000C23F0" w:rsidRPr="00C24123" w:rsidRDefault="000C23F0" w:rsidP="00C24123">
      <w:pPr>
        <w:tabs>
          <w:tab w:val="center" w:pos="4568"/>
        </w:tabs>
        <w:ind w:right="-93"/>
      </w:pPr>
    </w:p>
    <w:p w14:paraId="74F7152D" w14:textId="77777777" w:rsidR="000C23F0" w:rsidRPr="00C24123" w:rsidRDefault="000C23F0" w:rsidP="00C24123">
      <w:pPr>
        <w:tabs>
          <w:tab w:val="center" w:pos="4568"/>
        </w:tabs>
        <w:ind w:right="-93"/>
      </w:pPr>
    </w:p>
    <w:p w14:paraId="45F464A5" w14:textId="77777777" w:rsidR="000C23F0" w:rsidRPr="00C24123" w:rsidRDefault="000C23F0" w:rsidP="00C24123">
      <w:pPr>
        <w:tabs>
          <w:tab w:val="center" w:pos="4568"/>
        </w:tabs>
        <w:ind w:right="-93"/>
      </w:pPr>
    </w:p>
    <w:p w14:paraId="4BC5ED2D" w14:textId="77777777" w:rsidR="000C23F0" w:rsidRPr="00C24123" w:rsidRDefault="000C23F0" w:rsidP="00C24123">
      <w:pPr>
        <w:tabs>
          <w:tab w:val="center" w:pos="4568"/>
        </w:tabs>
        <w:ind w:right="-93"/>
      </w:pPr>
    </w:p>
    <w:p w14:paraId="0328AC05" w14:textId="77777777" w:rsidR="000C23F0" w:rsidRPr="00C24123" w:rsidRDefault="000C23F0" w:rsidP="00C24123">
      <w:pPr>
        <w:tabs>
          <w:tab w:val="center" w:pos="4568"/>
        </w:tabs>
        <w:ind w:right="-93"/>
      </w:pPr>
    </w:p>
    <w:p w14:paraId="4A5BF908" w14:textId="77777777" w:rsidR="000C23F0" w:rsidRPr="00C24123" w:rsidRDefault="000C23F0" w:rsidP="00C24123"/>
    <w:sectPr w:rsidR="000C23F0" w:rsidRPr="00C24123">
      <w:footerReference w:type="default" r:id="rId19"/>
      <w:pgSz w:w="12240" w:h="15840"/>
      <w:pgMar w:top="2552" w:right="1608" w:bottom="1701" w:left="1588" w:header="709" w:footer="73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4E4F07" w14:textId="77777777" w:rsidR="005134E3" w:rsidRDefault="005134E3">
      <w:pPr>
        <w:spacing w:line="240" w:lineRule="auto"/>
      </w:pPr>
      <w:r>
        <w:separator/>
      </w:r>
    </w:p>
  </w:endnote>
  <w:endnote w:type="continuationSeparator" w:id="0">
    <w:p w14:paraId="665A7EF0" w14:textId="77777777" w:rsidR="005134E3" w:rsidRDefault="005134E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ptos Display">
    <w:altName w:val="Arial"/>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ptos">
    <w:altName w:val="Times New Roman"/>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18E1F9" w14:textId="77777777" w:rsidR="000C23F0" w:rsidRDefault="000C23F0">
    <w:pPr>
      <w:tabs>
        <w:tab w:val="center" w:pos="4550"/>
        <w:tab w:val="left" w:pos="5818"/>
      </w:tabs>
      <w:ind w:right="260"/>
      <w:jc w:val="right"/>
      <w:rPr>
        <w:color w:val="071320"/>
        <w:sz w:val="24"/>
        <w:szCs w:val="24"/>
      </w:rPr>
    </w:pPr>
  </w:p>
  <w:p w14:paraId="57A1F59B" w14:textId="77777777" w:rsidR="000C23F0" w:rsidRDefault="000C23F0">
    <w:pPr>
      <w:pBdr>
        <w:top w:val="nil"/>
        <w:left w:val="nil"/>
        <w:bottom w:val="nil"/>
        <w:right w:val="nil"/>
        <w:between w:val="nil"/>
      </w:pBdr>
      <w:tabs>
        <w:tab w:val="center" w:pos="4419"/>
        <w:tab w:val="right" w:pos="8838"/>
      </w:tabs>
      <w:rPr>
        <w:rFonts w:eastAsia="Palatino Linotype" w:cs="Palatino Linotype"/>
        <w:color w:val="000000"/>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FC8213" w14:textId="29A98E0C" w:rsidR="000C23F0" w:rsidRDefault="00FE15E2">
    <w:pPr>
      <w:tabs>
        <w:tab w:val="center" w:pos="4550"/>
        <w:tab w:val="left" w:pos="5818"/>
      </w:tabs>
      <w:ind w:right="260"/>
      <w:jc w:val="right"/>
      <w:rPr>
        <w:color w:val="071320"/>
        <w:sz w:val="24"/>
        <w:szCs w:val="24"/>
      </w:rPr>
    </w:pPr>
    <w:r>
      <w:rPr>
        <w:color w:val="2C7FCE"/>
        <w:sz w:val="24"/>
        <w:szCs w:val="24"/>
      </w:rPr>
      <w:t xml:space="preserve">Página </w:t>
    </w:r>
    <w:r>
      <w:rPr>
        <w:color w:val="0A1D30"/>
        <w:sz w:val="24"/>
        <w:szCs w:val="24"/>
      </w:rPr>
      <w:fldChar w:fldCharType="begin"/>
    </w:r>
    <w:r>
      <w:rPr>
        <w:color w:val="0A1D30"/>
        <w:sz w:val="24"/>
        <w:szCs w:val="24"/>
      </w:rPr>
      <w:instrText>PAGE</w:instrText>
    </w:r>
    <w:r>
      <w:rPr>
        <w:color w:val="0A1D30"/>
        <w:sz w:val="24"/>
        <w:szCs w:val="24"/>
      </w:rPr>
      <w:fldChar w:fldCharType="separate"/>
    </w:r>
    <w:r w:rsidR="00B238F3">
      <w:rPr>
        <w:noProof/>
        <w:color w:val="0A1D30"/>
        <w:sz w:val="24"/>
        <w:szCs w:val="24"/>
      </w:rPr>
      <w:t>55</w:t>
    </w:r>
    <w:r>
      <w:rPr>
        <w:color w:val="0A1D30"/>
        <w:sz w:val="24"/>
        <w:szCs w:val="24"/>
      </w:rPr>
      <w:fldChar w:fldCharType="end"/>
    </w:r>
    <w:r>
      <w:rPr>
        <w:color w:val="0A1D30"/>
        <w:sz w:val="24"/>
        <w:szCs w:val="24"/>
      </w:rPr>
      <w:t xml:space="preserve"> | </w:t>
    </w:r>
    <w:r>
      <w:rPr>
        <w:color w:val="0A1D30"/>
        <w:sz w:val="24"/>
        <w:szCs w:val="24"/>
      </w:rPr>
      <w:fldChar w:fldCharType="begin"/>
    </w:r>
    <w:r>
      <w:rPr>
        <w:color w:val="0A1D30"/>
        <w:sz w:val="24"/>
        <w:szCs w:val="24"/>
      </w:rPr>
      <w:instrText>NUMPAGES</w:instrText>
    </w:r>
    <w:r>
      <w:rPr>
        <w:color w:val="0A1D30"/>
        <w:sz w:val="24"/>
        <w:szCs w:val="24"/>
      </w:rPr>
      <w:fldChar w:fldCharType="separate"/>
    </w:r>
    <w:r w:rsidR="00B238F3">
      <w:rPr>
        <w:noProof/>
        <w:color w:val="0A1D30"/>
        <w:sz w:val="24"/>
        <w:szCs w:val="24"/>
      </w:rPr>
      <w:t>57</w:t>
    </w:r>
    <w:r>
      <w:rPr>
        <w:color w:val="0A1D30"/>
        <w:sz w:val="24"/>
        <w:szCs w:val="24"/>
      </w:rPr>
      <w:fldChar w:fldCharType="end"/>
    </w:r>
  </w:p>
  <w:p w14:paraId="1B16E075" w14:textId="77777777" w:rsidR="000C23F0" w:rsidRDefault="000C23F0">
    <w:pPr>
      <w:pBdr>
        <w:top w:val="nil"/>
        <w:left w:val="nil"/>
        <w:bottom w:val="nil"/>
        <w:right w:val="nil"/>
        <w:between w:val="nil"/>
      </w:pBdr>
      <w:tabs>
        <w:tab w:val="center" w:pos="4419"/>
        <w:tab w:val="right" w:pos="8838"/>
      </w:tabs>
      <w:rPr>
        <w:rFonts w:eastAsia="Palatino Linotype" w:cs="Palatino Linotype"/>
        <w:color w:val="000000"/>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2C67CB" w14:textId="77777777" w:rsidR="005134E3" w:rsidRDefault="005134E3">
      <w:pPr>
        <w:spacing w:line="240" w:lineRule="auto"/>
      </w:pPr>
      <w:r>
        <w:separator/>
      </w:r>
    </w:p>
  </w:footnote>
  <w:footnote w:type="continuationSeparator" w:id="0">
    <w:p w14:paraId="56B75913" w14:textId="77777777" w:rsidR="005134E3" w:rsidRDefault="005134E3">
      <w:pPr>
        <w:spacing w:line="240" w:lineRule="auto"/>
      </w:pPr>
      <w:r>
        <w:continuationSeparator/>
      </w:r>
    </w:p>
  </w:footnote>
  <w:footnote w:id="1">
    <w:p w14:paraId="7ED56D9E" w14:textId="77777777" w:rsidR="000C23F0" w:rsidRDefault="00FE15E2">
      <w:pPr>
        <w:pBdr>
          <w:top w:val="nil"/>
          <w:left w:val="nil"/>
          <w:bottom w:val="nil"/>
          <w:right w:val="nil"/>
          <w:between w:val="nil"/>
        </w:pBdr>
        <w:spacing w:line="240" w:lineRule="auto"/>
        <w:rPr>
          <w:rFonts w:eastAsia="Palatino Linotype" w:cs="Palatino Linotype"/>
          <w:i/>
          <w:color w:val="000000"/>
          <w:sz w:val="18"/>
          <w:szCs w:val="18"/>
        </w:rPr>
      </w:pPr>
      <w:r>
        <w:rPr>
          <w:vertAlign w:val="superscript"/>
        </w:rPr>
        <w:footnoteRef/>
      </w:r>
      <w:r>
        <w:rPr>
          <w:rFonts w:eastAsia="Palatino Linotype" w:cs="Palatino Linotype"/>
          <w:color w:val="000000"/>
          <w:sz w:val="20"/>
        </w:rPr>
        <w:t xml:space="preserve"> </w:t>
      </w:r>
      <w:r>
        <w:rPr>
          <w:rFonts w:eastAsia="Palatino Linotype" w:cs="Palatino Linotype"/>
          <w:i/>
          <w:color w:val="000000"/>
          <w:sz w:val="18"/>
          <w:szCs w:val="18"/>
        </w:rPr>
        <w:t>https://legislacion.edomex.gob.mx/sites/legislacion.edomex.gob.mx/files/files/pdf/cod/vig/codvig007.pdf</w:t>
      </w:r>
    </w:p>
  </w:footnote>
  <w:footnote w:id="2">
    <w:p w14:paraId="5CDB3358" w14:textId="77777777" w:rsidR="000C23F0" w:rsidRDefault="00FE15E2">
      <w:pPr>
        <w:pBdr>
          <w:top w:val="nil"/>
          <w:left w:val="nil"/>
          <w:bottom w:val="nil"/>
          <w:right w:val="nil"/>
          <w:between w:val="nil"/>
        </w:pBdr>
        <w:spacing w:line="240" w:lineRule="auto"/>
        <w:rPr>
          <w:rFonts w:eastAsia="Palatino Linotype" w:cs="Palatino Linotype"/>
          <w:i/>
          <w:color w:val="000000"/>
          <w:sz w:val="20"/>
        </w:rPr>
      </w:pPr>
      <w:r>
        <w:rPr>
          <w:vertAlign w:val="superscript"/>
        </w:rPr>
        <w:footnoteRef/>
      </w:r>
      <w:r>
        <w:rPr>
          <w:rFonts w:eastAsia="Palatino Linotype" w:cs="Palatino Linotype"/>
          <w:color w:val="000000"/>
          <w:sz w:val="20"/>
        </w:rPr>
        <w:t xml:space="preserve"> </w:t>
      </w:r>
      <w:r>
        <w:rPr>
          <w:rFonts w:eastAsia="Palatino Linotype" w:cs="Palatino Linotype"/>
          <w:i/>
          <w:color w:val="000000"/>
          <w:sz w:val="20"/>
        </w:rPr>
        <w:t>https://legislacion.edomex.gob.mx/sites/legislacion.edomex.gob.mx/files/files/pdf/bdo/bdo2025/bdo057.pdf</w:t>
      </w:r>
    </w:p>
  </w:footnote>
  <w:footnote w:id="3">
    <w:p w14:paraId="604D9501" w14:textId="77777777" w:rsidR="000C23F0" w:rsidRDefault="00FE15E2">
      <w:pPr>
        <w:pBdr>
          <w:top w:val="nil"/>
          <w:left w:val="nil"/>
          <w:bottom w:val="nil"/>
          <w:right w:val="nil"/>
          <w:between w:val="nil"/>
        </w:pBdr>
        <w:spacing w:line="240" w:lineRule="auto"/>
        <w:rPr>
          <w:rFonts w:eastAsia="Palatino Linotype" w:cs="Palatino Linotype"/>
          <w:color w:val="000000"/>
          <w:sz w:val="18"/>
          <w:szCs w:val="18"/>
        </w:rPr>
      </w:pPr>
      <w:r>
        <w:rPr>
          <w:vertAlign w:val="superscript"/>
        </w:rPr>
        <w:footnoteRef/>
      </w:r>
      <w:r>
        <w:rPr>
          <w:rFonts w:eastAsia="Palatino Linotype" w:cs="Palatino Linotype"/>
          <w:color w:val="000000"/>
          <w:sz w:val="20"/>
        </w:rPr>
        <w:t xml:space="preserve"> </w:t>
      </w:r>
      <w:r>
        <w:rPr>
          <w:rFonts w:eastAsia="Palatino Linotype" w:cs="Palatino Linotype"/>
          <w:color w:val="000000"/>
          <w:sz w:val="18"/>
          <w:szCs w:val="18"/>
        </w:rPr>
        <w:t xml:space="preserve">Políticas Públicas y Cambio Climático. Angélica Rosas Huerta. Profesora- investigadora. Departamento Política y Cultura. División de Ciencias Sociales y Humanidades.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582DE6" w14:textId="77777777" w:rsidR="000C23F0" w:rsidRDefault="000C23F0">
    <w:pPr>
      <w:widowControl w:val="0"/>
      <w:pBdr>
        <w:top w:val="nil"/>
        <w:left w:val="nil"/>
        <w:bottom w:val="nil"/>
        <w:right w:val="nil"/>
        <w:between w:val="nil"/>
      </w:pBdr>
      <w:spacing w:line="276" w:lineRule="auto"/>
      <w:jc w:val="left"/>
      <w:rPr>
        <w:rFonts w:eastAsia="Palatino Linotype" w:cs="Palatino Linotype"/>
        <w:color w:val="000000"/>
        <w:sz w:val="18"/>
        <w:szCs w:val="18"/>
      </w:rPr>
    </w:pPr>
  </w:p>
  <w:tbl>
    <w:tblPr>
      <w:tblStyle w:val="a3"/>
      <w:tblW w:w="6129" w:type="dxa"/>
      <w:jc w:val="right"/>
      <w:tblInd w:w="0" w:type="dxa"/>
      <w:tblBorders>
        <w:top w:val="nil"/>
        <w:left w:val="nil"/>
        <w:bottom w:val="nil"/>
        <w:right w:val="nil"/>
        <w:insideH w:val="nil"/>
        <w:insideV w:val="nil"/>
      </w:tblBorders>
      <w:tblLayout w:type="fixed"/>
      <w:tblLook w:val="0400" w:firstRow="0" w:lastRow="0" w:firstColumn="0" w:lastColumn="0" w:noHBand="0" w:noVBand="1"/>
    </w:tblPr>
    <w:tblGrid>
      <w:gridCol w:w="2727"/>
      <w:gridCol w:w="3402"/>
    </w:tblGrid>
    <w:tr w:rsidR="000C23F0" w14:paraId="1C485BA9" w14:textId="77777777">
      <w:trPr>
        <w:trHeight w:val="144"/>
        <w:jc w:val="right"/>
      </w:trPr>
      <w:tc>
        <w:tcPr>
          <w:tcW w:w="2727" w:type="dxa"/>
        </w:tcPr>
        <w:p w14:paraId="45E5866E" w14:textId="77777777" w:rsidR="000C23F0" w:rsidRDefault="00FE15E2">
          <w:pPr>
            <w:tabs>
              <w:tab w:val="right" w:pos="8838"/>
            </w:tabs>
            <w:ind w:left="-74" w:right="-105"/>
            <w:rPr>
              <w:b/>
            </w:rPr>
          </w:pPr>
          <w:r>
            <w:rPr>
              <w:b/>
            </w:rPr>
            <w:t>Recurso de Revisión:</w:t>
          </w:r>
        </w:p>
      </w:tc>
      <w:tc>
        <w:tcPr>
          <w:tcW w:w="3402" w:type="dxa"/>
        </w:tcPr>
        <w:p w14:paraId="1162F471" w14:textId="72C09BAC" w:rsidR="000C23F0" w:rsidRDefault="00FE15E2">
          <w:pPr>
            <w:tabs>
              <w:tab w:val="right" w:pos="8838"/>
            </w:tabs>
            <w:ind w:left="-74" w:right="-105"/>
          </w:pPr>
          <w:r>
            <w:t>01407/INFOEM/IP/RR/202</w:t>
          </w:r>
          <w:r w:rsidR="00F2357C">
            <w:t>5</w:t>
          </w:r>
          <w:r>
            <w:t xml:space="preserve"> y acumulado</w:t>
          </w:r>
        </w:p>
      </w:tc>
    </w:tr>
    <w:tr w:rsidR="000C23F0" w14:paraId="72056D6A" w14:textId="77777777">
      <w:trPr>
        <w:trHeight w:val="283"/>
        <w:jc w:val="right"/>
      </w:trPr>
      <w:tc>
        <w:tcPr>
          <w:tcW w:w="2727" w:type="dxa"/>
        </w:tcPr>
        <w:p w14:paraId="1EF1163F" w14:textId="77777777" w:rsidR="000C23F0" w:rsidRDefault="00FE15E2">
          <w:pPr>
            <w:tabs>
              <w:tab w:val="right" w:pos="8838"/>
            </w:tabs>
            <w:ind w:left="-74" w:right="-105"/>
            <w:rPr>
              <w:b/>
            </w:rPr>
          </w:pPr>
          <w:r>
            <w:rPr>
              <w:b/>
            </w:rPr>
            <w:t>Sujeto Obligado:</w:t>
          </w:r>
        </w:p>
      </w:tc>
      <w:tc>
        <w:tcPr>
          <w:tcW w:w="3402" w:type="dxa"/>
        </w:tcPr>
        <w:p w14:paraId="21EF3D0A" w14:textId="77777777" w:rsidR="000C23F0" w:rsidRDefault="00FE15E2">
          <w:pPr>
            <w:tabs>
              <w:tab w:val="right" w:pos="8838"/>
            </w:tabs>
            <w:ind w:left="-108" w:right="-105"/>
          </w:pPr>
          <w:r>
            <w:t>Ayuntamiento de Metepec</w:t>
          </w:r>
        </w:p>
      </w:tc>
    </w:tr>
    <w:tr w:rsidR="000C23F0" w14:paraId="753126DB" w14:textId="77777777">
      <w:trPr>
        <w:trHeight w:val="283"/>
        <w:jc w:val="right"/>
      </w:trPr>
      <w:tc>
        <w:tcPr>
          <w:tcW w:w="2727" w:type="dxa"/>
        </w:tcPr>
        <w:p w14:paraId="554371F8" w14:textId="77777777" w:rsidR="000C23F0" w:rsidRDefault="00FE15E2">
          <w:pPr>
            <w:tabs>
              <w:tab w:val="right" w:pos="8838"/>
            </w:tabs>
            <w:ind w:left="-74" w:right="-105"/>
            <w:rPr>
              <w:b/>
            </w:rPr>
          </w:pPr>
          <w:r>
            <w:rPr>
              <w:b/>
            </w:rPr>
            <w:t>Comisionada Ponente:</w:t>
          </w:r>
        </w:p>
      </w:tc>
      <w:tc>
        <w:tcPr>
          <w:tcW w:w="3402" w:type="dxa"/>
        </w:tcPr>
        <w:p w14:paraId="177817AE" w14:textId="77777777" w:rsidR="000C23F0" w:rsidRDefault="00FE15E2">
          <w:pPr>
            <w:tabs>
              <w:tab w:val="right" w:pos="8838"/>
            </w:tabs>
            <w:ind w:left="-108" w:right="-105"/>
          </w:pPr>
          <w:r>
            <w:t>Sharon Cristina Morales Martínez</w:t>
          </w:r>
        </w:p>
      </w:tc>
    </w:tr>
  </w:tbl>
  <w:p w14:paraId="79AC85AF" w14:textId="77777777" w:rsidR="000C23F0" w:rsidRDefault="00FE15E2">
    <w:pPr>
      <w:pBdr>
        <w:top w:val="nil"/>
        <w:left w:val="nil"/>
        <w:bottom w:val="nil"/>
        <w:right w:val="nil"/>
        <w:between w:val="nil"/>
      </w:pBdr>
      <w:tabs>
        <w:tab w:val="center" w:pos="4419"/>
        <w:tab w:val="right" w:pos="8838"/>
        <w:tab w:val="center" w:pos="4522"/>
        <w:tab w:val="left" w:pos="6203"/>
      </w:tabs>
      <w:rPr>
        <w:rFonts w:eastAsia="Palatino Linotype" w:cs="Palatino Linotype"/>
        <w:color w:val="000000"/>
        <w:sz w:val="14"/>
        <w:szCs w:val="14"/>
      </w:rPr>
    </w:pPr>
    <w:r>
      <w:rPr>
        <w:rFonts w:ascii="Garamond" w:eastAsia="Garamond" w:hAnsi="Garamond" w:cs="Garamond"/>
        <w:noProof/>
        <w:color w:val="000000"/>
        <w:sz w:val="16"/>
        <w:szCs w:val="16"/>
        <w:lang w:eastAsia="es-MX"/>
      </w:rPr>
      <w:drawing>
        <wp:anchor distT="0" distB="0" distL="0" distR="0" simplePos="0" relativeHeight="251657216" behindDoc="1" locked="0" layoutInCell="1" hidden="0" allowOverlap="1" wp14:anchorId="324AEA0F" wp14:editId="7F020F4C">
          <wp:simplePos x="0" y="0"/>
          <wp:positionH relativeFrom="margin">
            <wp:posOffset>-995043</wp:posOffset>
          </wp:positionH>
          <wp:positionV relativeFrom="margin">
            <wp:posOffset>-1782444</wp:posOffset>
          </wp:positionV>
          <wp:extent cx="8426450" cy="10972800"/>
          <wp:effectExtent l="0" t="0" r="0" b="0"/>
          <wp:wrapNone/>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8426450" cy="10972800"/>
                  </a:xfrm>
                  <a:prstGeom prst="rect">
                    <a:avLst/>
                  </a:prstGeom>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F344A9" w14:textId="77777777" w:rsidR="000C23F0" w:rsidRDefault="000C23F0">
    <w:pPr>
      <w:widowControl w:val="0"/>
      <w:pBdr>
        <w:top w:val="nil"/>
        <w:left w:val="nil"/>
        <w:bottom w:val="nil"/>
        <w:right w:val="nil"/>
        <w:between w:val="nil"/>
      </w:pBdr>
      <w:spacing w:line="276" w:lineRule="auto"/>
      <w:jc w:val="left"/>
      <w:rPr>
        <w:rFonts w:eastAsia="Palatino Linotype" w:cs="Palatino Linotype"/>
        <w:color w:val="000000"/>
        <w:sz w:val="14"/>
        <w:szCs w:val="14"/>
      </w:rPr>
    </w:pPr>
  </w:p>
  <w:tbl>
    <w:tblPr>
      <w:tblStyle w:val="a4"/>
      <w:tblW w:w="6661" w:type="dxa"/>
      <w:tblInd w:w="2552" w:type="dxa"/>
      <w:tblLayout w:type="fixed"/>
      <w:tblLook w:val="0400" w:firstRow="0" w:lastRow="0" w:firstColumn="0" w:lastColumn="0" w:noHBand="0" w:noVBand="1"/>
    </w:tblPr>
    <w:tblGrid>
      <w:gridCol w:w="283"/>
      <w:gridCol w:w="6378"/>
    </w:tblGrid>
    <w:tr w:rsidR="000C23F0" w14:paraId="040E073D" w14:textId="77777777">
      <w:trPr>
        <w:trHeight w:val="1435"/>
      </w:trPr>
      <w:tc>
        <w:tcPr>
          <w:tcW w:w="283" w:type="dxa"/>
          <w:shd w:val="clear" w:color="auto" w:fill="auto"/>
        </w:tcPr>
        <w:p w14:paraId="329DF6D0" w14:textId="77777777" w:rsidR="000C23F0" w:rsidRDefault="000C23F0">
          <w:pPr>
            <w:tabs>
              <w:tab w:val="right" w:pos="4273"/>
            </w:tabs>
            <w:rPr>
              <w:rFonts w:ascii="Garamond" w:eastAsia="Garamond" w:hAnsi="Garamond" w:cs="Garamond"/>
            </w:rPr>
          </w:pPr>
        </w:p>
      </w:tc>
      <w:tc>
        <w:tcPr>
          <w:tcW w:w="6379" w:type="dxa"/>
          <w:shd w:val="clear" w:color="auto" w:fill="auto"/>
        </w:tcPr>
        <w:p w14:paraId="7112674C" w14:textId="77777777" w:rsidR="000C23F0" w:rsidRDefault="000C23F0">
          <w:pPr>
            <w:widowControl w:val="0"/>
            <w:pBdr>
              <w:top w:val="nil"/>
              <w:left w:val="nil"/>
              <w:bottom w:val="nil"/>
              <w:right w:val="nil"/>
              <w:between w:val="nil"/>
            </w:pBdr>
            <w:spacing w:line="276" w:lineRule="auto"/>
            <w:jc w:val="left"/>
            <w:rPr>
              <w:rFonts w:ascii="Garamond" w:eastAsia="Garamond" w:hAnsi="Garamond" w:cs="Garamond"/>
            </w:rPr>
          </w:pPr>
        </w:p>
        <w:tbl>
          <w:tblPr>
            <w:tblStyle w:val="a5"/>
            <w:tblW w:w="9531"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727"/>
            <w:gridCol w:w="3402"/>
            <w:gridCol w:w="3402"/>
          </w:tblGrid>
          <w:tr w:rsidR="000C23F0" w14:paraId="53EE79C2" w14:textId="77777777">
            <w:trPr>
              <w:trHeight w:val="144"/>
            </w:trPr>
            <w:tc>
              <w:tcPr>
                <w:tcW w:w="2727" w:type="dxa"/>
              </w:tcPr>
              <w:p w14:paraId="6A11B15D" w14:textId="77777777" w:rsidR="000C23F0" w:rsidRDefault="00FE15E2">
                <w:pPr>
                  <w:tabs>
                    <w:tab w:val="right" w:pos="8838"/>
                  </w:tabs>
                  <w:ind w:left="-74" w:right="-105"/>
                  <w:rPr>
                    <w:b/>
                  </w:rPr>
                </w:pPr>
                <w:bookmarkStart w:id="1" w:name="_heading=h.f7098lbi69tr" w:colFirst="0" w:colLast="0"/>
                <w:bookmarkEnd w:id="1"/>
                <w:r>
                  <w:rPr>
                    <w:b/>
                  </w:rPr>
                  <w:t>Recurso de Revisión:</w:t>
                </w:r>
              </w:p>
            </w:tc>
            <w:tc>
              <w:tcPr>
                <w:tcW w:w="3402" w:type="dxa"/>
              </w:tcPr>
              <w:p w14:paraId="43CE2636" w14:textId="3E9BBFD5" w:rsidR="000C23F0" w:rsidRDefault="00FE15E2">
                <w:pPr>
                  <w:tabs>
                    <w:tab w:val="right" w:pos="8838"/>
                  </w:tabs>
                  <w:ind w:left="-74" w:right="-105"/>
                </w:pPr>
                <w:r>
                  <w:t>01407/INFOEM/IP/RR/202</w:t>
                </w:r>
                <w:r w:rsidR="00F2357C">
                  <w:t>5</w:t>
                </w:r>
                <w:r>
                  <w:t xml:space="preserve"> y acumulado</w:t>
                </w:r>
              </w:p>
            </w:tc>
            <w:tc>
              <w:tcPr>
                <w:tcW w:w="3402" w:type="dxa"/>
              </w:tcPr>
              <w:p w14:paraId="569CAEE5" w14:textId="77777777" w:rsidR="000C23F0" w:rsidRDefault="000C23F0">
                <w:pPr>
                  <w:tabs>
                    <w:tab w:val="right" w:pos="8838"/>
                  </w:tabs>
                  <w:ind w:left="-74" w:right="-105"/>
                </w:pPr>
              </w:p>
            </w:tc>
          </w:tr>
          <w:tr w:rsidR="000C23F0" w14:paraId="7F543DF1" w14:textId="77777777">
            <w:trPr>
              <w:trHeight w:val="144"/>
            </w:trPr>
            <w:tc>
              <w:tcPr>
                <w:tcW w:w="2727" w:type="dxa"/>
              </w:tcPr>
              <w:p w14:paraId="7EC1D6E6" w14:textId="77777777" w:rsidR="000C23F0" w:rsidRDefault="00FE15E2">
                <w:pPr>
                  <w:tabs>
                    <w:tab w:val="right" w:pos="8838"/>
                  </w:tabs>
                  <w:ind w:left="-74" w:right="-105"/>
                  <w:rPr>
                    <w:b/>
                  </w:rPr>
                </w:pPr>
                <w:bookmarkStart w:id="2" w:name="_heading=h.5ox2h63omnrq" w:colFirst="0" w:colLast="0"/>
                <w:bookmarkEnd w:id="2"/>
                <w:r>
                  <w:rPr>
                    <w:b/>
                  </w:rPr>
                  <w:t>Recurrente:</w:t>
                </w:r>
              </w:p>
            </w:tc>
            <w:tc>
              <w:tcPr>
                <w:tcW w:w="3402" w:type="dxa"/>
              </w:tcPr>
              <w:p w14:paraId="6D5E2412" w14:textId="77777777" w:rsidR="000C23F0" w:rsidRDefault="000C23F0">
                <w:pPr>
                  <w:tabs>
                    <w:tab w:val="right" w:pos="8838"/>
                  </w:tabs>
                  <w:ind w:left="-74" w:right="-105"/>
                </w:pPr>
              </w:p>
            </w:tc>
            <w:tc>
              <w:tcPr>
                <w:tcW w:w="3402" w:type="dxa"/>
              </w:tcPr>
              <w:p w14:paraId="4F9AC3BE" w14:textId="77777777" w:rsidR="000C23F0" w:rsidRDefault="000C23F0">
                <w:pPr>
                  <w:tabs>
                    <w:tab w:val="left" w:pos="3122"/>
                    <w:tab w:val="right" w:pos="8838"/>
                  </w:tabs>
                  <w:ind w:left="-105" w:right="-105"/>
                </w:pPr>
              </w:p>
            </w:tc>
          </w:tr>
          <w:tr w:rsidR="000C23F0" w14:paraId="1FF0B1F3" w14:textId="77777777">
            <w:trPr>
              <w:trHeight w:val="283"/>
            </w:trPr>
            <w:tc>
              <w:tcPr>
                <w:tcW w:w="2727" w:type="dxa"/>
              </w:tcPr>
              <w:p w14:paraId="5DD9324C" w14:textId="77777777" w:rsidR="000C23F0" w:rsidRDefault="00FE15E2">
                <w:pPr>
                  <w:tabs>
                    <w:tab w:val="right" w:pos="8838"/>
                  </w:tabs>
                  <w:ind w:left="-74" w:right="-105"/>
                  <w:rPr>
                    <w:b/>
                  </w:rPr>
                </w:pPr>
                <w:r>
                  <w:rPr>
                    <w:b/>
                  </w:rPr>
                  <w:t>Sujeto Obligado:</w:t>
                </w:r>
              </w:p>
            </w:tc>
            <w:tc>
              <w:tcPr>
                <w:tcW w:w="3402" w:type="dxa"/>
              </w:tcPr>
              <w:p w14:paraId="706B6F3D" w14:textId="77777777" w:rsidR="000C23F0" w:rsidRDefault="00FE15E2">
                <w:pPr>
                  <w:tabs>
                    <w:tab w:val="right" w:pos="8838"/>
                  </w:tabs>
                  <w:ind w:left="-74" w:right="-105"/>
                </w:pPr>
                <w:r>
                  <w:t>Ayuntamiento de Metepec</w:t>
                </w:r>
              </w:p>
            </w:tc>
            <w:tc>
              <w:tcPr>
                <w:tcW w:w="3402" w:type="dxa"/>
              </w:tcPr>
              <w:p w14:paraId="64976AFF" w14:textId="77777777" w:rsidR="000C23F0" w:rsidRDefault="000C23F0">
                <w:pPr>
                  <w:tabs>
                    <w:tab w:val="left" w:pos="2834"/>
                    <w:tab w:val="right" w:pos="8838"/>
                  </w:tabs>
                  <w:ind w:left="-108" w:right="-105"/>
                </w:pPr>
              </w:p>
            </w:tc>
          </w:tr>
          <w:tr w:rsidR="000C23F0" w14:paraId="5ACF3126" w14:textId="77777777">
            <w:trPr>
              <w:trHeight w:val="283"/>
            </w:trPr>
            <w:tc>
              <w:tcPr>
                <w:tcW w:w="2727" w:type="dxa"/>
              </w:tcPr>
              <w:p w14:paraId="6FE76DAC" w14:textId="77777777" w:rsidR="000C23F0" w:rsidRDefault="00FE15E2">
                <w:pPr>
                  <w:tabs>
                    <w:tab w:val="right" w:pos="8838"/>
                  </w:tabs>
                  <w:ind w:left="-74" w:right="-105"/>
                  <w:rPr>
                    <w:b/>
                  </w:rPr>
                </w:pPr>
                <w:r>
                  <w:rPr>
                    <w:b/>
                  </w:rPr>
                  <w:t>Comisionada Ponente:</w:t>
                </w:r>
              </w:p>
            </w:tc>
            <w:tc>
              <w:tcPr>
                <w:tcW w:w="3402" w:type="dxa"/>
              </w:tcPr>
              <w:p w14:paraId="1C675ABE" w14:textId="77777777" w:rsidR="000C23F0" w:rsidRDefault="00FE15E2">
                <w:pPr>
                  <w:tabs>
                    <w:tab w:val="right" w:pos="8838"/>
                  </w:tabs>
                  <w:ind w:left="-108" w:right="-105"/>
                </w:pPr>
                <w:r>
                  <w:t>Sharon Cristina Morales Martínez</w:t>
                </w:r>
              </w:p>
            </w:tc>
            <w:tc>
              <w:tcPr>
                <w:tcW w:w="3402" w:type="dxa"/>
              </w:tcPr>
              <w:p w14:paraId="4410FD38" w14:textId="77777777" w:rsidR="000C23F0" w:rsidRDefault="000C23F0">
                <w:pPr>
                  <w:tabs>
                    <w:tab w:val="right" w:pos="8838"/>
                  </w:tabs>
                  <w:ind w:left="-108" w:right="-105"/>
                </w:pPr>
              </w:p>
            </w:tc>
          </w:tr>
        </w:tbl>
        <w:p w14:paraId="599D568B" w14:textId="77777777" w:rsidR="000C23F0" w:rsidRDefault="000C23F0">
          <w:pPr>
            <w:tabs>
              <w:tab w:val="right" w:pos="8838"/>
            </w:tabs>
            <w:ind w:left="-28"/>
            <w:rPr>
              <w:rFonts w:ascii="Arial" w:eastAsia="Arial" w:hAnsi="Arial" w:cs="Arial"/>
              <w:b/>
            </w:rPr>
          </w:pPr>
        </w:p>
      </w:tc>
    </w:tr>
  </w:tbl>
  <w:p w14:paraId="2938627D" w14:textId="77777777" w:rsidR="000C23F0" w:rsidRDefault="005134E3">
    <w:pPr>
      <w:pBdr>
        <w:top w:val="nil"/>
        <w:left w:val="nil"/>
        <w:bottom w:val="nil"/>
        <w:right w:val="nil"/>
        <w:between w:val="nil"/>
      </w:pBdr>
      <w:tabs>
        <w:tab w:val="center" w:pos="4419"/>
        <w:tab w:val="right" w:pos="8838"/>
        <w:tab w:val="left" w:pos="2957"/>
      </w:tabs>
      <w:rPr>
        <w:rFonts w:eastAsia="Palatino Linotype" w:cs="Palatino Linotype"/>
        <w:color w:val="000000"/>
        <w:szCs w:val="22"/>
      </w:rPr>
    </w:pPr>
    <w:r>
      <w:rPr>
        <w:rFonts w:eastAsia="Palatino Linotype" w:cs="Palatino Linotype"/>
        <w:color w:val="000000"/>
        <w:sz w:val="36"/>
        <w:szCs w:val="36"/>
      </w:rPr>
      <w:pict w14:anchorId="0D11CC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left:0;text-align:left;margin-left:-63.65pt;margin-top:-120.1pt;width:663.5pt;height:12in;z-index:-251658240;mso-position-horizontal:absolute;mso-position-horizontal-relative:margin;mso-position-vertical:absolute;mso-position-vertical-relative:margin">
          <v:imagedata r:id="rId1" o:title="image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601603"/>
    <w:multiLevelType w:val="multilevel"/>
    <w:tmpl w:val="6EFE7B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10E0233"/>
    <w:multiLevelType w:val="multilevel"/>
    <w:tmpl w:val="0EB6D8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65D64E8"/>
    <w:multiLevelType w:val="multilevel"/>
    <w:tmpl w:val="B9102B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F1655D6"/>
    <w:multiLevelType w:val="hybridMultilevel"/>
    <w:tmpl w:val="73D08D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5570790A"/>
    <w:multiLevelType w:val="multilevel"/>
    <w:tmpl w:val="A822C4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3F0"/>
    <w:rsid w:val="000C23F0"/>
    <w:rsid w:val="00171005"/>
    <w:rsid w:val="00286991"/>
    <w:rsid w:val="00445B49"/>
    <w:rsid w:val="005134E3"/>
    <w:rsid w:val="007F416D"/>
    <w:rsid w:val="009A65D9"/>
    <w:rsid w:val="00B238F3"/>
    <w:rsid w:val="00C21A22"/>
    <w:rsid w:val="00C24123"/>
    <w:rsid w:val="00C6283E"/>
    <w:rsid w:val="00F2357C"/>
    <w:rsid w:val="00FB6D93"/>
    <w:rsid w:val="00FE15E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AE319A6"/>
  <w15:docId w15:val="{59D2513F-A545-4513-B9C5-9D85EEBA2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Palatino Linotype" w:hAnsi="Palatino Linotype" w:cs="Palatino Linotype"/>
        <w:sz w:val="22"/>
        <w:szCs w:val="22"/>
        <w:lang w:val="es-MX" w:eastAsia="es-MX"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168C"/>
    <w:rPr>
      <w:rFonts w:eastAsia="Times New Roman" w:cs="Times New Roman"/>
      <w:szCs w:val="20"/>
      <w:lang w:eastAsia="es-ES"/>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aliases w:val="Cita textual"/>
    <w:next w:val="Normal"/>
    <w:link w:val="PuestoCar"/>
    <w:uiPriority w:val="10"/>
    <w:qFormat/>
    <w:rsid w:val="002B7C6F"/>
    <w:pPr>
      <w:spacing w:line="240" w:lineRule="auto"/>
      <w:ind w:left="567" w:right="567"/>
      <w:contextualSpacing/>
    </w:pPr>
    <w:rPr>
      <w:rFonts w:eastAsiaTheme="majorEastAsia" w:cstheme="majorBidi"/>
      <w:i/>
      <w:kern w:val="28"/>
      <w:szCs w:val="56"/>
      <w:lang w:eastAsia="es-ES"/>
    </w:rPr>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rPr>
  </w:style>
  <w:style w:type="paragraph" w:styleId="Subttulo">
    <w:name w:val="Subtitle"/>
    <w:basedOn w:val="Normal"/>
    <w:next w:val="Normal"/>
    <w:link w:val="SubttuloCar"/>
    <w:rPr>
      <w:color w:val="595959"/>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line="240" w:lineRule="auto"/>
    </w:pPr>
    <w:rPr>
      <w:rFonts w:eastAsia="Times New Roman" w:cs="Times New Roman"/>
      <w:szCs w:val="20"/>
      <w:lang w:eastAsia="es-ES"/>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rPr>
  </w:style>
  <w:style w:type="paragraph" w:styleId="Sinespaciado">
    <w:name w:val="No Spacing"/>
    <w:uiPriority w:val="1"/>
    <w:qFormat/>
    <w:rsid w:val="00AF03C4"/>
    <w:pPr>
      <w:spacing w:line="240" w:lineRule="auto"/>
    </w:pPr>
    <w:rPr>
      <w:rFonts w:eastAsia="Times New Roman" w:cs="Times New Roman"/>
      <w:szCs w:val="20"/>
      <w:lang w:eastAsia="es-E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1E0CFD"/>
    <w:pPr>
      <w:spacing w:line="240" w:lineRule="auto"/>
    </w:pPr>
    <w:rPr>
      <w:sz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1E0CFD"/>
    <w:rPr>
      <w:rFonts w:ascii="Palatino Linotype" w:eastAsia="Times New Roman" w:hAnsi="Palatino Linotype" w:cs="Times New Roman"/>
      <w:kern w:val="0"/>
      <w:sz w:val="20"/>
      <w:szCs w:val="20"/>
      <w:lang w:eastAsia="es-ES"/>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1E0CFD"/>
    <w:rPr>
      <w:vertAlign w:val="superscript"/>
    </w:rPr>
  </w:style>
  <w:style w:type="paragraph" w:styleId="Textodeglobo">
    <w:name w:val="Balloon Text"/>
    <w:basedOn w:val="Normal"/>
    <w:link w:val="TextodegloboCar"/>
    <w:uiPriority w:val="99"/>
    <w:semiHidden/>
    <w:unhideWhenUsed/>
    <w:rsid w:val="007E07E1"/>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E07E1"/>
    <w:rPr>
      <w:rFonts w:ascii="Segoe UI" w:eastAsia="Times New Roman" w:hAnsi="Segoe UI" w:cs="Segoe UI"/>
      <w:kern w:val="0"/>
      <w:sz w:val="18"/>
      <w:szCs w:val="18"/>
      <w:lang w:eastAsia="es-ES"/>
    </w:rPr>
  </w:style>
  <w:style w:type="paragraph" w:customStyle="1" w:styleId="Citas">
    <w:name w:val="Citas"/>
    <w:basedOn w:val="Normal"/>
    <w:qFormat/>
    <w:rsid w:val="001D56CC"/>
    <w:pPr>
      <w:spacing w:before="240" w:after="160"/>
      <w:ind w:left="851" w:right="851"/>
    </w:pPr>
    <w:rPr>
      <w:rFonts w:eastAsiaTheme="minorHAnsi" w:cs="Arial"/>
      <w:i/>
      <w:szCs w:val="22"/>
      <w:lang w:eastAsia="en-US"/>
    </w:rPr>
  </w:style>
  <w:style w:type="character" w:customStyle="1" w:styleId="selectable-text">
    <w:name w:val="selectable-text"/>
    <w:basedOn w:val="Fuentedeprrafopredeter"/>
    <w:rsid w:val="0068301E"/>
  </w:style>
  <w:style w:type="paragraph" w:styleId="Textoindependiente2">
    <w:name w:val="Body Text 2"/>
    <w:basedOn w:val="Normal"/>
    <w:link w:val="Textoindependiente2Car"/>
    <w:uiPriority w:val="99"/>
    <w:unhideWhenUsed/>
    <w:rsid w:val="004613EC"/>
    <w:pPr>
      <w:spacing w:after="120" w:line="480" w:lineRule="auto"/>
      <w:jc w:val="left"/>
    </w:pPr>
    <w:rPr>
      <w:rFonts w:ascii="Times New Roman" w:hAnsi="Times New Roman"/>
      <w:sz w:val="24"/>
      <w:szCs w:val="24"/>
      <w:lang w:eastAsia="es-MX"/>
    </w:rPr>
  </w:style>
  <w:style w:type="character" w:customStyle="1" w:styleId="Textoindependiente2Car">
    <w:name w:val="Texto independiente 2 Car"/>
    <w:basedOn w:val="Fuentedeprrafopredeter"/>
    <w:link w:val="Textoindependiente2"/>
    <w:uiPriority w:val="99"/>
    <w:rsid w:val="004613EC"/>
    <w:rPr>
      <w:rFonts w:ascii="Times New Roman" w:eastAsia="Times New Roman" w:hAnsi="Times New Roman" w:cs="Times New Roman"/>
      <w:kern w:val="0"/>
      <w:sz w:val="24"/>
      <w:szCs w:val="24"/>
      <w:lang w:eastAsia="es-MX"/>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70" w:type="dxa"/>
        <w:right w:w="70" w:type="dxa"/>
      </w:tblCellMar>
    </w:tblPr>
  </w:style>
  <w:style w:type="table" w:customStyle="1" w:styleId="a2">
    <w:basedOn w:val="TableNormal"/>
    <w:tblPr>
      <w:tblStyleRowBandSize w:val="1"/>
      <w:tblStyleColBandSize w:val="1"/>
      <w:tblCellMar>
        <w:left w:w="70" w:type="dxa"/>
        <w:right w:w="70" w:type="dxa"/>
      </w:tblCellMar>
    </w:tblPr>
  </w:style>
  <w:style w:type="table" w:customStyle="1" w:styleId="a3">
    <w:basedOn w:val="TableNormal"/>
    <w:pPr>
      <w:spacing w:line="240" w:lineRule="auto"/>
    </w:pPr>
    <w:tblPr>
      <w:tblStyleRowBandSize w:val="1"/>
      <w:tblStyleColBandSize w:val="1"/>
      <w:tblCellMar>
        <w:left w:w="108" w:type="dxa"/>
        <w:right w:w="108"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pPr>
      <w:spacing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hyperlink" Target="https://portalanterior.ine.mx/archivos2/tutoriales/sistemas/ApoyoInstitucional/SIF/docs/candidatos/folioFiscalFactura.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header" Target="header2.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HCfFMhpw2yIZrXfvaIXXeJzl2Q==">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57</Pages>
  <Words>14490</Words>
  <Characters>79696</Characters>
  <Application>Microsoft Office Word</Application>
  <DocSecurity>0</DocSecurity>
  <Lines>664</Lines>
  <Paragraphs>187</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93999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 Gutierrez Zarate</dc:creator>
  <cp:lastModifiedBy>infoem607b</cp:lastModifiedBy>
  <cp:revision>9</cp:revision>
  <cp:lastPrinted>2025-04-10T17:52:00Z</cp:lastPrinted>
  <dcterms:created xsi:type="dcterms:W3CDTF">2025-04-02T21:14:00Z</dcterms:created>
  <dcterms:modified xsi:type="dcterms:W3CDTF">2025-04-10T17:52:00Z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