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C0061DF" w14:textId="77777777" w:rsidR="004F0232" w:rsidRDefault="004F0232">
      <w:pPr>
        <w:widowControl w:val="0"/>
        <w:pBdr>
          <w:top w:val="nil"/>
          <w:left w:val="nil"/>
          <w:bottom w:val="nil"/>
          <w:right w:val="nil"/>
          <w:between w:val="nil"/>
        </w:pBdr>
        <w:spacing w:after="0" w:line="276" w:lineRule="auto"/>
        <w:jc w:val="left"/>
      </w:pPr>
      <w:bookmarkStart w:id="0" w:name="_GoBack"/>
      <w:bookmarkEnd w:id="0"/>
    </w:p>
    <w:sdt>
      <w:sdtPr>
        <w:rPr>
          <w:rFonts w:ascii="Palatino Linotype" w:eastAsia="Palatino Linotype" w:hAnsi="Palatino Linotype" w:cs="Palatino Linotype"/>
          <w:color w:val="auto"/>
          <w:sz w:val="22"/>
          <w:szCs w:val="22"/>
          <w:lang w:val="es-ES"/>
        </w:rPr>
        <w:id w:val="1769191229"/>
        <w:docPartObj>
          <w:docPartGallery w:val="Table of Contents"/>
          <w:docPartUnique/>
        </w:docPartObj>
      </w:sdtPr>
      <w:sdtEndPr>
        <w:rPr>
          <w:b/>
          <w:bCs/>
        </w:rPr>
      </w:sdtEndPr>
      <w:sdtContent>
        <w:p w14:paraId="76C0C9BB" w14:textId="474B7450" w:rsidR="00574CAD" w:rsidRPr="004C10FB" w:rsidRDefault="00574CAD">
          <w:pPr>
            <w:pStyle w:val="TtulodeTDC"/>
          </w:pPr>
          <w:r w:rsidRPr="004C10FB">
            <w:rPr>
              <w:lang w:val="es-ES"/>
            </w:rPr>
            <w:t>Tabla de contenido</w:t>
          </w:r>
        </w:p>
        <w:p w14:paraId="14FA4F82" w14:textId="77777777" w:rsidR="00C22F74" w:rsidRDefault="00574CAD">
          <w:pPr>
            <w:pStyle w:val="TDC1"/>
            <w:tabs>
              <w:tab w:val="right" w:leader="dot" w:pos="9204"/>
            </w:tabs>
            <w:rPr>
              <w:rFonts w:asciiTheme="minorHAnsi" w:eastAsiaTheme="minorEastAsia" w:hAnsiTheme="minorHAnsi" w:cstheme="minorBidi"/>
              <w:noProof/>
            </w:rPr>
          </w:pPr>
          <w:r w:rsidRPr="004C10FB">
            <w:fldChar w:fldCharType="begin"/>
          </w:r>
          <w:r w:rsidRPr="004C10FB">
            <w:instrText xml:space="preserve"> TOC \o "1-3" \h \z \u </w:instrText>
          </w:r>
          <w:r w:rsidRPr="004C10FB">
            <w:fldChar w:fldCharType="separate"/>
          </w:r>
          <w:hyperlink w:anchor="_Toc206686095" w:history="1">
            <w:r w:rsidR="00C22F74" w:rsidRPr="00F35500">
              <w:rPr>
                <w:rStyle w:val="Hipervnculo"/>
                <w:noProof/>
              </w:rPr>
              <w:t>A N T E C E D E N T E S</w:t>
            </w:r>
            <w:r w:rsidR="00C22F74">
              <w:rPr>
                <w:noProof/>
                <w:webHidden/>
              </w:rPr>
              <w:tab/>
            </w:r>
            <w:r w:rsidR="00C22F74">
              <w:rPr>
                <w:noProof/>
                <w:webHidden/>
              </w:rPr>
              <w:fldChar w:fldCharType="begin"/>
            </w:r>
            <w:r w:rsidR="00C22F74">
              <w:rPr>
                <w:noProof/>
                <w:webHidden/>
              </w:rPr>
              <w:instrText xml:space="preserve"> PAGEREF _Toc206686095 \h </w:instrText>
            </w:r>
            <w:r w:rsidR="00C22F74">
              <w:rPr>
                <w:noProof/>
                <w:webHidden/>
              </w:rPr>
            </w:r>
            <w:r w:rsidR="00C22F74">
              <w:rPr>
                <w:noProof/>
                <w:webHidden/>
              </w:rPr>
              <w:fldChar w:fldCharType="separate"/>
            </w:r>
            <w:r w:rsidR="003621AB">
              <w:rPr>
                <w:noProof/>
                <w:webHidden/>
              </w:rPr>
              <w:t>2</w:t>
            </w:r>
            <w:r w:rsidR="00C22F74">
              <w:rPr>
                <w:noProof/>
                <w:webHidden/>
              </w:rPr>
              <w:fldChar w:fldCharType="end"/>
            </w:r>
          </w:hyperlink>
        </w:p>
        <w:p w14:paraId="61C8ED17" w14:textId="77777777" w:rsidR="00C22F74" w:rsidRDefault="00B028E2">
          <w:pPr>
            <w:pStyle w:val="TDC2"/>
            <w:tabs>
              <w:tab w:val="right" w:leader="dot" w:pos="9204"/>
            </w:tabs>
            <w:rPr>
              <w:rFonts w:asciiTheme="minorHAnsi" w:eastAsiaTheme="minorEastAsia" w:hAnsiTheme="minorHAnsi" w:cstheme="minorBidi"/>
              <w:noProof/>
            </w:rPr>
          </w:pPr>
          <w:hyperlink w:anchor="_Toc206686096" w:history="1">
            <w:r w:rsidR="00C22F74" w:rsidRPr="00F35500">
              <w:rPr>
                <w:rStyle w:val="Hipervnculo"/>
                <w:noProof/>
              </w:rPr>
              <w:t>I. Presentación de la solicitud de información</w:t>
            </w:r>
            <w:r w:rsidR="00C22F74">
              <w:rPr>
                <w:noProof/>
                <w:webHidden/>
              </w:rPr>
              <w:tab/>
            </w:r>
            <w:r w:rsidR="00C22F74">
              <w:rPr>
                <w:noProof/>
                <w:webHidden/>
              </w:rPr>
              <w:fldChar w:fldCharType="begin"/>
            </w:r>
            <w:r w:rsidR="00C22F74">
              <w:rPr>
                <w:noProof/>
                <w:webHidden/>
              </w:rPr>
              <w:instrText xml:space="preserve"> PAGEREF _Toc206686096 \h </w:instrText>
            </w:r>
            <w:r w:rsidR="00C22F74">
              <w:rPr>
                <w:noProof/>
                <w:webHidden/>
              </w:rPr>
            </w:r>
            <w:r w:rsidR="00C22F74">
              <w:rPr>
                <w:noProof/>
                <w:webHidden/>
              </w:rPr>
              <w:fldChar w:fldCharType="separate"/>
            </w:r>
            <w:r w:rsidR="003621AB">
              <w:rPr>
                <w:noProof/>
                <w:webHidden/>
              </w:rPr>
              <w:t>2</w:t>
            </w:r>
            <w:r w:rsidR="00C22F74">
              <w:rPr>
                <w:noProof/>
                <w:webHidden/>
              </w:rPr>
              <w:fldChar w:fldCharType="end"/>
            </w:r>
          </w:hyperlink>
        </w:p>
        <w:p w14:paraId="743C7467" w14:textId="77777777" w:rsidR="00C22F74" w:rsidRDefault="00B028E2">
          <w:pPr>
            <w:pStyle w:val="TDC2"/>
            <w:tabs>
              <w:tab w:val="right" w:leader="dot" w:pos="9204"/>
            </w:tabs>
            <w:rPr>
              <w:rFonts w:asciiTheme="minorHAnsi" w:eastAsiaTheme="minorEastAsia" w:hAnsiTheme="minorHAnsi" w:cstheme="minorBidi"/>
              <w:noProof/>
            </w:rPr>
          </w:pPr>
          <w:hyperlink w:anchor="_Toc206686097" w:history="1">
            <w:r w:rsidR="00C22F74" w:rsidRPr="00F35500">
              <w:rPr>
                <w:rStyle w:val="Hipervnculo"/>
                <w:noProof/>
              </w:rPr>
              <w:t>II. Respuesta del Sujeto Obligado</w:t>
            </w:r>
            <w:r w:rsidR="00C22F74">
              <w:rPr>
                <w:noProof/>
                <w:webHidden/>
              </w:rPr>
              <w:tab/>
            </w:r>
            <w:r w:rsidR="00C22F74">
              <w:rPr>
                <w:noProof/>
                <w:webHidden/>
              </w:rPr>
              <w:fldChar w:fldCharType="begin"/>
            </w:r>
            <w:r w:rsidR="00C22F74">
              <w:rPr>
                <w:noProof/>
                <w:webHidden/>
              </w:rPr>
              <w:instrText xml:space="preserve"> PAGEREF _Toc206686097 \h </w:instrText>
            </w:r>
            <w:r w:rsidR="00C22F74">
              <w:rPr>
                <w:noProof/>
                <w:webHidden/>
              </w:rPr>
            </w:r>
            <w:r w:rsidR="00C22F74">
              <w:rPr>
                <w:noProof/>
                <w:webHidden/>
              </w:rPr>
              <w:fldChar w:fldCharType="separate"/>
            </w:r>
            <w:r w:rsidR="003621AB">
              <w:rPr>
                <w:noProof/>
                <w:webHidden/>
              </w:rPr>
              <w:t>3</w:t>
            </w:r>
            <w:r w:rsidR="00C22F74">
              <w:rPr>
                <w:noProof/>
                <w:webHidden/>
              </w:rPr>
              <w:fldChar w:fldCharType="end"/>
            </w:r>
          </w:hyperlink>
        </w:p>
        <w:p w14:paraId="4E4A8695" w14:textId="77777777" w:rsidR="00C22F74" w:rsidRDefault="00B028E2">
          <w:pPr>
            <w:pStyle w:val="TDC2"/>
            <w:tabs>
              <w:tab w:val="right" w:leader="dot" w:pos="9204"/>
            </w:tabs>
            <w:rPr>
              <w:rFonts w:asciiTheme="minorHAnsi" w:eastAsiaTheme="minorEastAsia" w:hAnsiTheme="minorHAnsi" w:cstheme="minorBidi"/>
              <w:noProof/>
            </w:rPr>
          </w:pPr>
          <w:hyperlink w:anchor="_Toc206686098" w:history="1">
            <w:r w:rsidR="00C22F74" w:rsidRPr="00F35500">
              <w:rPr>
                <w:rStyle w:val="Hipervnculo"/>
                <w:noProof/>
              </w:rPr>
              <w:t>III. Interposición del Recurso de Revisión</w:t>
            </w:r>
            <w:r w:rsidR="00C22F74">
              <w:rPr>
                <w:noProof/>
                <w:webHidden/>
              </w:rPr>
              <w:tab/>
            </w:r>
            <w:r w:rsidR="00C22F74">
              <w:rPr>
                <w:noProof/>
                <w:webHidden/>
              </w:rPr>
              <w:fldChar w:fldCharType="begin"/>
            </w:r>
            <w:r w:rsidR="00C22F74">
              <w:rPr>
                <w:noProof/>
                <w:webHidden/>
              </w:rPr>
              <w:instrText xml:space="preserve"> PAGEREF _Toc206686098 \h </w:instrText>
            </w:r>
            <w:r w:rsidR="00C22F74">
              <w:rPr>
                <w:noProof/>
                <w:webHidden/>
              </w:rPr>
            </w:r>
            <w:r w:rsidR="00C22F74">
              <w:rPr>
                <w:noProof/>
                <w:webHidden/>
              </w:rPr>
              <w:fldChar w:fldCharType="separate"/>
            </w:r>
            <w:r w:rsidR="003621AB">
              <w:rPr>
                <w:noProof/>
                <w:webHidden/>
              </w:rPr>
              <w:t>3</w:t>
            </w:r>
            <w:r w:rsidR="00C22F74">
              <w:rPr>
                <w:noProof/>
                <w:webHidden/>
              </w:rPr>
              <w:fldChar w:fldCharType="end"/>
            </w:r>
          </w:hyperlink>
        </w:p>
        <w:p w14:paraId="1C19E304" w14:textId="77777777" w:rsidR="00C22F74" w:rsidRDefault="00B028E2">
          <w:pPr>
            <w:pStyle w:val="TDC2"/>
            <w:tabs>
              <w:tab w:val="right" w:leader="dot" w:pos="9204"/>
            </w:tabs>
            <w:rPr>
              <w:rFonts w:asciiTheme="minorHAnsi" w:eastAsiaTheme="minorEastAsia" w:hAnsiTheme="minorHAnsi" w:cstheme="minorBidi"/>
              <w:noProof/>
            </w:rPr>
          </w:pPr>
          <w:hyperlink w:anchor="_Toc206686099" w:history="1">
            <w:r w:rsidR="00C22F74" w:rsidRPr="00F35500">
              <w:rPr>
                <w:rStyle w:val="Hipervnculo"/>
                <w:noProof/>
              </w:rPr>
              <w:t>IV. Trámite del Recurso de Revisión ante este Instituto</w:t>
            </w:r>
            <w:r w:rsidR="00C22F74">
              <w:rPr>
                <w:noProof/>
                <w:webHidden/>
              </w:rPr>
              <w:tab/>
            </w:r>
            <w:r w:rsidR="00C22F74">
              <w:rPr>
                <w:noProof/>
                <w:webHidden/>
              </w:rPr>
              <w:fldChar w:fldCharType="begin"/>
            </w:r>
            <w:r w:rsidR="00C22F74">
              <w:rPr>
                <w:noProof/>
                <w:webHidden/>
              </w:rPr>
              <w:instrText xml:space="preserve"> PAGEREF _Toc206686099 \h </w:instrText>
            </w:r>
            <w:r w:rsidR="00C22F74">
              <w:rPr>
                <w:noProof/>
                <w:webHidden/>
              </w:rPr>
            </w:r>
            <w:r w:rsidR="00C22F74">
              <w:rPr>
                <w:noProof/>
                <w:webHidden/>
              </w:rPr>
              <w:fldChar w:fldCharType="separate"/>
            </w:r>
            <w:r w:rsidR="003621AB">
              <w:rPr>
                <w:noProof/>
                <w:webHidden/>
              </w:rPr>
              <w:t>4</w:t>
            </w:r>
            <w:r w:rsidR="00C22F74">
              <w:rPr>
                <w:noProof/>
                <w:webHidden/>
              </w:rPr>
              <w:fldChar w:fldCharType="end"/>
            </w:r>
          </w:hyperlink>
        </w:p>
        <w:p w14:paraId="2826BE9C" w14:textId="77777777" w:rsidR="00C22F74" w:rsidRDefault="00B028E2">
          <w:pPr>
            <w:pStyle w:val="TDC1"/>
            <w:tabs>
              <w:tab w:val="right" w:leader="dot" w:pos="9204"/>
            </w:tabs>
            <w:rPr>
              <w:rFonts w:asciiTheme="minorHAnsi" w:eastAsiaTheme="minorEastAsia" w:hAnsiTheme="minorHAnsi" w:cstheme="minorBidi"/>
              <w:noProof/>
            </w:rPr>
          </w:pPr>
          <w:hyperlink w:anchor="_Toc206686100" w:history="1">
            <w:r w:rsidR="00C22F74" w:rsidRPr="00F35500">
              <w:rPr>
                <w:rStyle w:val="Hipervnculo"/>
                <w:noProof/>
              </w:rPr>
              <w:t>C O N S I D E R A N D O S</w:t>
            </w:r>
            <w:r w:rsidR="00C22F74">
              <w:rPr>
                <w:noProof/>
                <w:webHidden/>
              </w:rPr>
              <w:tab/>
            </w:r>
            <w:r w:rsidR="00C22F74">
              <w:rPr>
                <w:noProof/>
                <w:webHidden/>
              </w:rPr>
              <w:fldChar w:fldCharType="begin"/>
            </w:r>
            <w:r w:rsidR="00C22F74">
              <w:rPr>
                <w:noProof/>
                <w:webHidden/>
              </w:rPr>
              <w:instrText xml:space="preserve"> PAGEREF _Toc206686100 \h </w:instrText>
            </w:r>
            <w:r w:rsidR="00C22F74">
              <w:rPr>
                <w:noProof/>
                <w:webHidden/>
              </w:rPr>
            </w:r>
            <w:r w:rsidR="00C22F74">
              <w:rPr>
                <w:noProof/>
                <w:webHidden/>
              </w:rPr>
              <w:fldChar w:fldCharType="separate"/>
            </w:r>
            <w:r w:rsidR="003621AB">
              <w:rPr>
                <w:noProof/>
                <w:webHidden/>
              </w:rPr>
              <w:t>6</w:t>
            </w:r>
            <w:r w:rsidR="00C22F74">
              <w:rPr>
                <w:noProof/>
                <w:webHidden/>
              </w:rPr>
              <w:fldChar w:fldCharType="end"/>
            </w:r>
          </w:hyperlink>
        </w:p>
        <w:p w14:paraId="716B3C50" w14:textId="77777777" w:rsidR="00C22F74" w:rsidRDefault="00B028E2">
          <w:pPr>
            <w:pStyle w:val="TDC2"/>
            <w:tabs>
              <w:tab w:val="right" w:leader="dot" w:pos="9204"/>
            </w:tabs>
            <w:rPr>
              <w:rFonts w:asciiTheme="minorHAnsi" w:eastAsiaTheme="minorEastAsia" w:hAnsiTheme="minorHAnsi" w:cstheme="minorBidi"/>
              <w:noProof/>
            </w:rPr>
          </w:pPr>
          <w:hyperlink w:anchor="_Toc206686101" w:history="1">
            <w:r w:rsidR="00C22F74" w:rsidRPr="00F35500">
              <w:rPr>
                <w:rStyle w:val="Hipervnculo"/>
                <w:noProof/>
              </w:rPr>
              <w:t>PRIMERO. Competencia</w:t>
            </w:r>
            <w:r w:rsidR="00C22F74">
              <w:rPr>
                <w:noProof/>
                <w:webHidden/>
              </w:rPr>
              <w:tab/>
            </w:r>
            <w:r w:rsidR="00C22F74">
              <w:rPr>
                <w:noProof/>
                <w:webHidden/>
              </w:rPr>
              <w:fldChar w:fldCharType="begin"/>
            </w:r>
            <w:r w:rsidR="00C22F74">
              <w:rPr>
                <w:noProof/>
                <w:webHidden/>
              </w:rPr>
              <w:instrText xml:space="preserve"> PAGEREF _Toc206686101 \h </w:instrText>
            </w:r>
            <w:r w:rsidR="00C22F74">
              <w:rPr>
                <w:noProof/>
                <w:webHidden/>
              </w:rPr>
            </w:r>
            <w:r w:rsidR="00C22F74">
              <w:rPr>
                <w:noProof/>
                <w:webHidden/>
              </w:rPr>
              <w:fldChar w:fldCharType="separate"/>
            </w:r>
            <w:r w:rsidR="003621AB">
              <w:rPr>
                <w:noProof/>
                <w:webHidden/>
              </w:rPr>
              <w:t>6</w:t>
            </w:r>
            <w:r w:rsidR="00C22F74">
              <w:rPr>
                <w:noProof/>
                <w:webHidden/>
              </w:rPr>
              <w:fldChar w:fldCharType="end"/>
            </w:r>
          </w:hyperlink>
        </w:p>
        <w:p w14:paraId="39F5BA81" w14:textId="77777777" w:rsidR="00C22F74" w:rsidRDefault="00B028E2">
          <w:pPr>
            <w:pStyle w:val="TDC2"/>
            <w:tabs>
              <w:tab w:val="right" w:leader="dot" w:pos="9204"/>
            </w:tabs>
            <w:rPr>
              <w:rFonts w:asciiTheme="minorHAnsi" w:eastAsiaTheme="minorEastAsia" w:hAnsiTheme="minorHAnsi" w:cstheme="minorBidi"/>
              <w:noProof/>
            </w:rPr>
          </w:pPr>
          <w:hyperlink w:anchor="_Toc206686102" w:history="1">
            <w:r w:rsidR="00C22F74" w:rsidRPr="00F35500">
              <w:rPr>
                <w:rStyle w:val="Hipervnculo"/>
                <w:noProof/>
              </w:rPr>
              <w:t>SEGUNDO. Causales de improcedencia y sobreseimiento</w:t>
            </w:r>
            <w:r w:rsidR="00C22F74">
              <w:rPr>
                <w:noProof/>
                <w:webHidden/>
              </w:rPr>
              <w:tab/>
            </w:r>
            <w:r w:rsidR="00C22F74">
              <w:rPr>
                <w:noProof/>
                <w:webHidden/>
              </w:rPr>
              <w:fldChar w:fldCharType="begin"/>
            </w:r>
            <w:r w:rsidR="00C22F74">
              <w:rPr>
                <w:noProof/>
                <w:webHidden/>
              </w:rPr>
              <w:instrText xml:space="preserve"> PAGEREF _Toc206686102 \h </w:instrText>
            </w:r>
            <w:r w:rsidR="00C22F74">
              <w:rPr>
                <w:noProof/>
                <w:webHidden/>
              </w:rPr>
            </w:r>
            <w:r w:rsidR="00C22F74">
              <w:rPr>
                <w:noProof/>
                <w:webHidden/>
              </w:rPr>
              <w:fldChar w:fldCharType="separate"/>
            </w:r>
            <w:r w:rsidR="003621AB">
              <w:rPr>
                <w:noProof/>
                <w:webHidden/>
              </w:rPr>
              <w:t>7</w:t>
            </w:r>
            <w:r w:rsidR="00C22F74">
              <w:rPr>
                <w:noProof/>
                <w:webHidden/>
              </w:rPr>
              <w:fldChar w:fldCharType="end"/>
            </w:r>
          </w:hyperlink>
        </w:p>
        <w:p w14:paraId="2300C101" w14:textId="77777777" w:rsidR="00C22F74" w:rsidRDefault="00B028E2">
          <w:pPr>
            <w:pStyle w:val="TDC2"/>
            <w:tabs>
              <w:tab w:val="right" w:leader="dot" w:pos="9204"/>
            </w:tabs>
            <w:rPr>
              <w:rFonts w:asciiTheme="minorHAnsi" w:eastAsiaTheme="minorEastAsia" w:hAnsiTheme="minorHAnsi" w:cstheme="minorBidi"/>
              <w:noProof/>
            </w:rPr>
          </w:pPr>
          <w:hyperlink w:anchor="_Toc206686103" w:history="1">
            <w:r w:rsidR="00C22F74" w:rsidRPr="00F35500">
              <w:rPr>
                <w:rStyle w:val="Hipervnculo"/>
                <w:noProof/>
              </w:rPr>
              <w:t>TERCERO. Determinación de la Controversia</w:t>
            </w:r>
            <w:r w:rsidR="00C22F74">
              <w:rPr>
                <w:noProof/>
                <w:webHidden/>
              </w:rPr>
              <w:tab/>
            </w:r>
            <w:r w:rsidR="00C22F74">
              <w:rPr>
                <w:noProof/>
                <w:webHidden/>
              </w:rPr>
              <w:fldChar w:fldCharType="begin"/>
            </w:r>
            <w:r w:rsidR="00C22F74">
              <w:rPr>
                <w:noProof/>
                <w:webHidden/>
              </w:rPr>
              <w:instrText xml:space="preserve"> PAGEREF _Toc206686103 \h </w:instrText>
            </w:r>
            <w:r w:rsidR="00C22F74">
              <w:rPr>
                <w:noProof/>
                <w:webHidden/>
              </w:rPr>
            </w:r>
            <w:r w:rsidR="00C22F74">
              <w:rPr>
                <w:noProof/>
                <w:webHidden/>
              </w:rPr>
              <w:fldChar w:fldCharType="separate"/>
            </w:r>
            <w:r w:rsidR="003621AB">
              <w:rPr>
                <w:noProof/>
                <w:webHidden/>
              </w:rPr>
              <w:t>8</w:t>
            </w:r>
            <w:r w:rsidR="00C22F74">
              <w:rPr>
                <w:noProof/>
                <w:webHidden/>
              </w:rPr>
              <w:fldChar w:fldCharType="end"/>
            </w:r>
          </w:hyperlink>
        </w:p>
        <w:p w14:paraId="6EF90A8B" w14:textId="77777777" w:rsidR="00C22F74" w:rsidRDefault="00B028E2">
          <w:pPr>
            <w:pStyle w:val="TDC2"/>
            <w:tabs>
              <w:tab w:val="right" w:leader="dot" w:pos="9204"/>
            </w:tabs>
            <w:rPr>
              <w:rFonts w:asciiTheme="minorHAnsi" w:eastAsiaTheme="minorEastAsia" w:hAnsiTheme="minorHAnsi" w:cstheme="minorBidi"/>
              <w:noProof/>
            </w:rPr>
          </w:pPr>
          <w:hyperlink w:anchor="_Toc206686104" w:history="1">
            <w:r w:rsidR="00C22F74" w:rsidRPr="00F35500">
              <w:rPr>
                <w:rStyle w:val="Hipervnculo"/>
                <w:noProof/>
              </w:rPr>
              <w:t>CUARTO. Marco normativo aplicable en materia de transparencia y acceso a la información pública</w:t>
            </w:r>
            <w:r w:rsidR="00C22F74">
              <w:rPr>
                <w:noProof/>
                <w:webHidden/>
              </w:rPr>
              <w:tab/>
            </w:r>
            <w:r w:rsidR="00C22F74">
              <w:rPr>
                <w:noProof/>
                <w:webHidden/>
              </w:rPr>
              <w:fldChar w:fldCharType="begin"/>
            </w:r>
            <w:r w:rsidR="00C22F74">
              <w:rPr>
                <w:noProof/>
                <w:webHidden/>
              </w:rPr>
              <w:instrText xml:space="preserve"> PAGEREF _Toc206686104 \h </w:instrText>
            </w:r>
            <w:r w:rsidR="00C22F74">
              <w:rPr>
                <w:noProof/>
                <w:webHidden/>
              </w:rPr>
            </w:r>
            <w:r w:rsidR="00C22F74">
              <w:rPr>
                <w:noProof/>
                <w:webHidden/>
              </w:rPr>
              <w:fldChar w:fldCharType="separate"/>
            </w:r>
            <w:r w:rsidR="003621AB">
              <w:rPr>
                <w:noProof/>
                <w:webHidden/>
              </w:rPr>
              <w:t>9</w:t>
            </w:r>
            <w:r w:rsidR="00C22F74">
              <w:rPr>
                <w:noProof/>
                <w:webHidden/>
              </w:rPr>
              <w:fldChar w:fldCharType="end"/>
            </w:r>
          </w:hyperlink>
        </w:p>
        <w:p w14:paraId="631665C3" w14:textId="77777777" w:rsidR="00C22F74" w:rsidRDefault="00B028E2">
          <w:pPr>
            <w:pStyle w:val="TDC2"/>
            <w:tabs>
              <w:tab w:val="right" w:leader="dot" w:pos="9204"/>
            </w:tabs>
            <w:rPr>
              <w:rFonts w:asciiTheme="minorHAnsi" w:eastAsiaTheme="minorEastAsia" w:hAnsiTheme="minorHAnsi" w:cstheme="minorBidi"/>
              <w:noProof/>
            </w:rPr>
          </w:pPr>
          <w:hyperlink w:anchor="_Toc206686105" w:history="1">
            <w:r w:rsidR="00C22F74" w:rsidRPr="00F35500">
              <w:rPr>
                <w:rStyle w:val="Hipervnculo"/>
                <w:smallCaps/>
                <w:noProof/>
              </w:rPr>
              <w:t>QUINTO.</w:t>
            </w:r>
            <w:r w:rsidR="00C22F74" w:rsidRPr="00F35500">
              <w:rPr>
                <w:rStyle w:val="Hipervnculo"/>
                <w:noProof/>
              </w:rPr>
              <w:t xml:space="preserve"> Estudio de Fondo</w:t>
            </w:r>
            <w:r w:rsidR="00C22F74">
              <w:rPr>
                <w:noProof/>
                <w:webHidden/>
              </w:rPr>
              <w:tab/>
            </w:r>
            <w:r w:rsidR="00C22F74">
              <w:rPr>
                <w:noProof/>
                <w:webHidden/>
              </w:rPr>
              <w:fldChar w:fldCharType="begin"/>
            </w:r>
            <w:r w:rsidR="00C22F74">
              <w:rPr>
                <w:noProof/>
                <w:webHidden/>
              </w:rPr>
              <w:instrText xml:space="preserve"> PAGEREF _Toc206686105 \h </w:instrText>
            </w:r>
            <w:r w:rsidR="00C22F74">
              <w:rPr>
                <w:noProof/>
                <w:webHidden/>
              </w:rPr>
            </w:r>
            <w:r w:rsidR="00C22F74">
              <w:rPr>
                <w:noProof/>
                <w:webHidden/>
              </w:rPr>
              <w:fldChar w:fldCharType="separate"/>
            </w:r>
            <w:r w:rsidR="003621AB">
              <w:rPr>
                <w:noProof/>
                <w:webHidden/>
              </w:rPr>
              <w:t>10</w:t>
            </w:r>
            <w:r w:rsidR="00C22F74">
              <w:rPr>
                <w:noProof/>
                <w:webHidden/>
              </w:rPr>
              <w:fldChar w:fldCharType="end"/>
            </w:r>
          </w:hyperlink>
        </w:p>
        <w:p w14:paraId="6D4AE000" w14:textId="77777777" w:rsidR="00C22F74" w:rsidRDefault="00B028E2">
          <w:pPr>
            <w:pStyle w:val="TDC2"/>
            <w:tabs>
              <w:tab w:val="right" w:leader="dot" w:pos="9204"/>
            </w:tabs>
            <w:rPr>
              <w:rFonts w:asciiTheme="minorHAnsi" w:eastAsiaTheme="minorEastAsia" w:hAnsiTheme="minorHAnsi" w:cstheme="minorBidi"/>
              <w:noProof/>
            </w:rPr>
          </w:pPr>
          <w:hyperlink w:anchor="_Toc206686106" w:history="1">
            <w:r w:rsidR="00C22F74" w:rsidRPr="00F35500">
              <w:rPr>
                <w:rStyle w:val="Hipervnculo"/>
                <w:noProof/>
              </w:rPr>
              <w:t>SEXTO. Decisión</w:t>
            </w:r>
            <w:r w:rsidR="00C22F74">
              <w:rPr>
                <w:noProof/>
                <w:webHidden/>
              </w:rPr>
              <w:tab/>
            </w:r>
            <w:r w:rsidR="00C22F74">
              <w:rPr>
                <w:noProof/>
                <w:webHidden/>
              </w:rPr>
              <w:fldChar w:fldCharType="begin"/>
            </w:r>
            <w:r w:rsidR="00C22F74">
              <w:rPr>
                <w:noProof/>
                <w:webHidden/>
              </w:rPr>
              <w:instrText xml:space="preserve"> PAGEREF _Toc206686106 \h </w:instrText>
            </w:r>
            <w:r w:rsidR="00C22F74">
              <w:rPr>
                <w:noProof/>
                <w:webHidden/>
              </w:rPr>
            </w:r>
            <w:r w:rsidR="00C22F74">
              <w:rPr>
                <w:noProof/>
                <w:webHidden/>
              </w:rPr>
              <w:fldChar w:fldCharType="separate"/>
            </w:r>
            <w:r w:rsidR="003621AB">
              <w:rPr>
                <w:noProof/>
                <w:webHidden/>
              </w:rPr>
              <w:t>15</w:t>
            </w:r>
            <w:r w:rsidR="00C22F74">
              <w:rPr>
                <w:noProof/>
                <w:webHidden/>
              </w:rPr>
              <w:fldChar w:fldCharType="end"/>
            </w:r>
          </w:hyperlink>
        </w:p>
        <w:p w14:paraId="6C804AFF" w14:textId="77777777" w:rsidR="00C22F74" w:rsidRDefault="00B028E2">
          <w:pPr>
            <w:pStyle w:val="TDC1"/>
            <w:tabs>
              <w:tab w:val="right" w:leader="dot" w:pos="9204"/>
            </w:tabs>
            <w:rPr>
              <w:rFonts w:asciiTheme="minorHAnsi" w:eastAsiaTheme="minorEastAsia" w:hAnsiTheme="minorHAnsi" w:cstheme="minorBidi"/>
              <w:noProof/>
            </w:rPr>
          </w:pPr>
          <w:hyperlink w:anchor="_Toc206686107" w:history="1">
            <w:r w:rsidR="00C22F74" w:rsidRPr="00F35500">
              <w:rPr>
                <w:rStyle w:val="Hipervnculo"/>
                <w:noProof/>
              </w:rPr>
              <w:t>R E S U E L V E</w:t>
            </w:r>
            <w:r w:rsidR="00C22F74">
              <w:rPr>
                <w:noProof/>
                <w:webHidden/>
              </w:rPr>
              <w:tab/>
            </w:r>
            <w:r w:rsidR="00C22F74">
              <w:rPr>
                <w:noProof/>
                <w:webHidden/>
              </w:rPr>
              <w:fldChar w:fldCharType="begin"/>
            </w:r>
            <w:r w:rsidR="00C22F74">
              <w:rPr>
                <w:noProof/>
                <w:webHidden/>
              </w:rPr>
              <w:instrText xml:space="preserve"> PAGEREF _Toc206686107 \h </w:instrText>
            </w:r>
            <w:r w:rsidR="00C22F74">
              <w:rPr>
                <w:noProof/>
                <w:webHidden/>
              </w:rPr>
            </w:r>
            <w:r w:rsidR="00C22F74">
              <w:rPr>
                <w:noProof/>
                <w:webHidden/>
              </w:rPr>
              <w:fldChar w:fldCharType="separate"/>
            </w:r>
            <w:r w:rsidR="003621AB">
              <w:rPr>
                <w:noProof/>
                <w:webHidden/>
              </w:rPr>
              <w:t>15</w:t>
            </w:r>
            <w:r w:rsidR="00C22F74">
              <w:rPr>
                <w:noProof/>
                <w:webHidden/>
              </w:rPr>
              <w:fldChar w:fldCharType="end"/>
            </w:r>
          </w:hyperlink>
        </w:p>
        <w:p w14:paraId="5D080956" w14:textId="05DE96CA" w:rsidR="00574CAD" w:rsidRPr="004C10FB" w:rsidRDefault="00574CAD">
          <w:r w:rsidRPr="004C10FB">
            <w:rPr>
              <w:b/>
              <w:bCs/>
              <w:lang w:val="es-ES"/>
            </w:rPr>
            <w:fldChar w:fldCharType="end"/>
          </w:r>
        </w:p>
      </w:sdtContent>
    </w:sdt>
    <w:p w14:paraId="02EDBE94" w14:textId="45CCD5EF" w:rsidR="00574CAD" w:rsidRPr="004C10FB" w:rsidRDefault="00574CAD">
      <w:r w:rsidRPr="004C10FB">
        <w:br w:type="page"/>
      </w:r>
    </w:p>
    <w:p w14:paraId="5E380CDC" w14:textId="77777777" w:rsidR="004F0232" w:rsidRPr="004C10FB" w:rsidRDefault="004F0232">
      <w:pPr>
        <w:widowControl w:val="0"/>
        <w:pBdr>
          <w:top w:val="nil"/>
          <w:left w:val="nil"/>
          <w:bottom w:val="nil"/>
          <w:right w:val="nil"/>
          <w:between w:val="nil"/>
        </w:pBdr>
        <w:spacing w:after="0" w:line="360" w:lineRule="auto"/>
        <w:jc w:val="left"/>
      </w:pPr>
    </w:p>
    <w:p w14:paraId="75B4D555" w14:textId="77777777" w:rsidR="004F0232" w:rsidRPr="004C10FB" w:rsidRDefault="0073743A">
      <w:pPr>
        <w:spacing w:after="0" w:line="360" w:lineRule="auto"/>
      </w:pPr>
      <w:r w:rsidRPr="004C10FB">
        <w:t>Resolución del Pleno del Instituto de Transparencia, Acceso a la Información Pública y Protección de Datos Personales del Estado de México y Municipios, con domicilio en Metepec, Estado de México, de fecha veinte de agosto de dos mil veinticinco.</w:t>
      </w:r>
    </w:p>
    <w:p w14:paraId="3569061C" w14:textId="77777777" w:rsidR="004F0232" w:rsidRPr="004C10FB" w:rsidRDefault="004F0232">
      <w:pPr>
        <w:spacing w:after="0" w:line="360" w:lineRule="auto"/>
        <w:rPr>
          <w:b/>
        </w:rPr>
      </w:pPr>
    </w:p>
    <w:p w14:paraId="191C1DB1" w14:textId="77777777" w:rsidR="004F0232" w:rsidRPr="004C10FB" w:rsidRDefault="0073743A">
      <w:pPr>
        <w:spacing w:after="0" w:line="360" w:lineRule="auto"/>
      </w:pPr>
      <w:r w:rsidRPr="004C10FB">
        <w:rPr>
          <w:b/>
        </w:rPr>
        <w:t>VISTO</w:t>
      </w:r>
      <w:r w:rsidRPr="004C10FB">
        <w:t xml:space="preserve"> el expediente conformado con motivo del Recurso de Revisión </w:t>
      </w:r>
      <w:r w:rsidRPr="004C10FB">
        <w:rPr>
          <w:b/>
        </w:rPr>
        <w:t>06706/INFOEM/IP/RR/2025</w:t>
      </w:r>
      <w:r w:rsidRPr="004C10FB">
        <w:t xml:space="preserve">, interpuesto por </w:t>
      </w:r>
      <w:r w:rsidRPr="004C10FB">
        <w:rPr>
          <w:b/>
        </w:rPr>
        <w:t>un Particular</w:t>
      </w:r>
      <w:r w:rsidRPr="004C10FB">
        <w:t xml:space="preserve">, a quien, en lo sucesivo, se le identificará como la persona Recurrente o Particular, en contra de la respuesta del Sujeto Obligado, </w:t>
      </w:r>
      <w:r w:rsidRPr="004C10FB">
        <w:rPr>
          <w:b/>
        </w:rPr>
        <w:t>Secretaría de Cultura y Turismo</w:t>
      </w:r>
      <w:r w:rsidRPr="004C10FB">
        <w:t>, se emite la presente Resolución, con base en los antecedentes y considerandos que se exponen a continuación:</w:t>
      </w:r>
    </w:p>
    <w:p w14:paraId="66ABC7A5" w14:textId="77777777" w:rsidR="004F0232" w:rsidRPr="004C10FB" w:rsidRDefault="004F0232">
      <w:pPr>
        <w:spacing w:after="0" w:line="360" w:lineRule="auto"/>
      </w:pPr>
    </w:p>
    <w:p w14:paraId="6716F58E" w14:textId="77777777" w:rsidR="004F0232" w:rsidRPr="004C10FB" w:rsidRDefault="0073743A">
      <w:pPr>
        <w:pStyle w:val="Ttulo1"/>
        <w:spacing w:before="0" w:after="0"/>
        <w:rPr>
          <w:sz w:val="22"/>
          <w:szCs w:val="22"/>
        </w:rPr>
      </w:pPr>
      <w:bookmarkStart w:id="1" w:name="_Toc206686095"/>
      <w:r w:rsidRPr="004C10FB">
        <w:rPr>
          <w:sz w:val="22"/>
          <w:szCs w:val="22"/>
        </w:rPr>
        <w:t>A N T E C E D E N T E S</w:t>
      </w:r>
      <w:bookmarkEnd w:id="1"/>
    </w:p>
    <w:p w14:paraId="76D74903" w14:textId="77777777" w:rsidR="004F0232" w:rsidRPr="004C10FB" w:rsidRDefault="004F0232">
      <w:pPr>
        <w:spacing w:after="0" w:line="360" w:lineRule="auto"/>
      </w:pPr>
      <w:bookmarkStart w:id="2" w:name="_heading=h.gjdgxs" w:colFirst="0" w:colLast="0"/>
      <w:bookmarkEnd w:id="2"/>
    </w:p>
    <w:p w14:paraId="3C18DEAB" w14:textId="77777777" w:rsidR="004F0232" w:rsidRPr="004C10FB" w:rsidRDefault="0073743A">
      <w:pPr>
        <w:pStyle w:val="Ttulo2"/>
        <w:spacing w:before="0" w:after="0"/>
      </w:pPr>
      <w:bookmarkStart w:id="3" w:name="_Toc206686096"/>
      <w:r w:rsidRPr="004C10FB">
        <w:t>I. Presentación de la solicitud de información</w:t>
      </w:r>
      <w:bookmarkEnd w:id="3"/>
    </w:p>
    <w:p w14:paraId="21231339" w14:textId="77777777" w:rsidR="004F0232" w:rsidRPr="004C10FB" w:rsidRDefault="004F0232">
      <w:pPr>
        <w:tabs>
          <w:tab w:val="left" w:pos="567"/>
        </w:tabs>
        <w:spacing w:after="0" w:line="360" w:lineRule="auto"/>
      </w:pPr>
    </w:p>
    <w:p w14:paraId="59A54806" w14:textId="77777777" w:rsidR="004F0232" w:rsidRPr="004C10FB" w:rsidRDefault="0073743A">
      <w:pPr>
        <w:spacing w:after="0" w:line="360" w:lineRule="auto"/>
      </w:pPr>
      <w:r w:rsidRPr="004C10FB">
        <w:t xml:space="preserve">Con fecha siete de mayo de dos mil veinticinco, la parte Solicitante presentó una solicitud de acceso a la información pública, a través del Sistema de Acceso a la Información Mexiquense, en lo sucesivo el SAIMEX, ante el </w:t>
      </w:r>
      <w:r w:rsidRPr="004C10FB">
        <w:rPr>
          <w:b/>
        </w:rPr>
        <w:t>Secretaría de Cultura y Turismo</w:t>
      </w:r>
      <w:r w:rsidRPr="004C10FB">
        <w:t>, en la que requirió lo siguiente:</w:t>
      </w:r>
    </w:p>
    <w:p w14:paraId="34C8F19C" w14:textId="77777777" w:rsidR="004F0232" w:rsidRPr="004C10FB" w:rsidRDefault="004F0232">
      <w:pPr>
        <w:spacing w:after="0" w:line="360" w:lineRule="auto"/>
      </w:pPr>
    </w:p>
    <w:p w14:paraId="1BE9C8F0" w14:textId="77777777" w:rsidR="004F0232" w:rsidRPr="004C10FB" w:rsidRDefault="0073743A">
      <w:pPr>
        <w:tabs>
          <w:tab w:val="left" w:pos="567"/>
        </w:tabs>
        <w:spacing w:after="0" w:line="360" w:lineRule="auto"/>
        <w:ind w:left="567" w:right="709"/>
        <w:rPr>
          <w:b/>
          <w:sz w:val="20"/>
          <w:szCs w:val="20"/>
        </w:rPr>
      </w:pPr>
      <w:r w:rsidRPr="004C10FB">
        <w:rPr>
          <w:b/>
          <w:sz w:val="20"/>
          <w:szCs w:val="20"/>
        </w:rPr>
        <w:t>Folio de la solicitud: 00071/SCTUR/IP/2025</w:t>
      </w:r>
    </w:p>
    <w:p w14:paraId="72CE5BCD" w14:textId="77777777" w:rsidR="004F0232" w:rsidRPr="004C10FB" w:rsidRDefault="0073743A">
      <w:pPr>
        <w:tabs>
          <w:tab w:val="left" w:pos="567"/>
        </w:tabs>
        <w:spacing w:after="0" w:line="360" w:lineRule="auto"/>
        <w:ind w:left="567" w:right="709"/>
        <w:rPr>
          <w:b/>
          <w:sz w:val="20"/>
          <w:szCs w:val="20"/>
        </w:rPr>
      </w:pPr>
      <w:r w:rsidRPr="004C10FB">
        <w:rPr>
          <w:b/>
          <w:sz w:val="20"/>
          <w:szCs w:val="20"/>
        </w:rPr>
        <w:t>DESCRIPCIÓN CLARA Y PRECISA DE LA INFORMACIÓN SOLICITADA</w:t>
      </w:r>
    </w:p>
    <w:p w14:paraId="71A4C5A6" w14:textId="77777777" w:rsidR="004F0232" w:rsidRPr="004C10FB" w:rsidRDefault="0073743A">
      <w:pPr>
        <w:tabs>
          <w:tab w:val="left" w:pos="4667"/>
        </w:tabs>
        <w:spacing w:after="0" w:line="360" w:lineRule="auto"/>
        <w:ind w:left="567" w:right="709"/>
        <w:rPr>
          <w:i/>
          <w:sz w:val="20"/>
          <w:szCs w:val="20"/>
        </w:rPr>
      </w:pPr>
      <w:r w:rsidRPr="004C10FB">
        <w:rPr>
          <w:i/>
          <w:sz w:val="20"/>
          <w:szCs w:val="20"/>
        </w:rPr>
        <w:t xml:space="preserve">“Por medio del presente, me permito solicitar atentamente a través de la Secretaria de Cultura y Turismo del Estado de México una </w:t>
      </w:r>
      <w:r w:rsidRPr="004C10FB">
        <w:rPr>
          <w:b/>
          <w:i/>
          <w:sz w:val="20"/>
          <w:szCs w:val="20"/>
        </w:rPr>
        <w:t>copia del decreto de creación del Municipio de Tecámac de Felipe Villanueva Estado de México y/o Tecámac, Estado de México</w:t>
      </w:r>
      <w:r w:rsidRPr="004C10FB">
        <w:rPr>
          <w:i/>
          <w:sz w:val="20"/>
          <w:szCs w:val="20"/>
        </w:rPr>
        <w:t xml:space="preserve">, ya que dicha Secretaria tiene a su cargo el </w:t>
      </w:r>
      <w:r w:rsidRPr="004C10FB">
        <w:rPr>
          <w:b/>
          <w:i/>
          <w:sz w:val="20"/>
          <w:szCs w:val="20"/>
        </w:rPr>
        <w:t>ARCHIVO HISTORICO DEL ESTADO DE MÉXICO</w:t>
      </w:r>
      <w:r w:rsidRPr="004C10FB">
        <w:rPr>
          <w:i/>
          <w:sz w:val="20"/>
          <w:szCs w:val="20"/>
        </w:rPr>
        <w:t xml:space="preserve">; ya que este documento </w:t>
      </w:r>
      <w:r w:rsidRPr="004C10FB">
        <w:rPr>
          <w:i/>
          <w:sz w:val="20"/>
          <w:szCs w:val="20"/>
        </w:rPr>
        <w:lastRenderedPageBreak/>
        <w:t>es de gran importancia para fines de consulta y referencia histórica relacionados con la conformación territorial del Estado de México.” (Sic.) (Énfasis añadido)</w:t>
      </w:r>
    </w:p>
    <w:p w14:paraId="593F6D03" w14:textId="77777777" w:rsidR="004F0232" w:rsidRPr="004C10FB" w:rsidRDefault="004F0232">
      <w:pPr>
        <w:tabs>
          <w:tab w:val="left" w:pos="4667"/>
        </w:tabs>
        <w:spacing w:after="0" w:line="360" w:lineRule="auto"/>
        <w:ind w:left="567" w:right="709"/>
        <w:rPr>
          <w:b/>
          <w:sz w:val="20"/>
          <w:szCs w:val="20"/>
        </w:rPr>
      </w:pPr>
    </w:p>
    <w:p w14:paraId="7145E1BB" w14:textId="77777777" w:rsidR="004F0232" w:rsidRPr="004C10FB" w:rsidRDefault="0073743A">
      <w:pPr>
        <w:tabs>
          <w:tab w:val="left" w:pos="4667"/>
        </w:tabs>
        <w:spacing w:after="0" w:line="360" w:lineRule="auto"/>
        <w:ind w:left="567" w:right="709"/>
        <w:rPr>
          <w:b/>
          <w:sz w:val="20"/>
          <w:szCs w:val="20"/>
        </w:rPr>
      </w:pPr>
      <w:r w:rsidRPr="004C10FB">
        <w:rPr>
          <w:b/>
          <w:sz w:val="20"/>
          <w:szCs w:val="20"/>
        </w:rPr>
        <w:t xml:space="preserve">MODALIDAD DE ENTREGA </w:t>
      </w:r>
      <w:r w:rsidRPr="004C10FB">
        <w:rPr>
          <w:i/>
          <w:sz w:val="20"/>
          <w:szCs w:val="20"/>
        </w:rPr>
        <w:t>“A través del SAIMEX.”</w:t>
      </w:r>
    </w:p>
    <w:p w14:paraId="20F1B461" w14:textId="77777777" w:rsidR="004F0232" w:rsidRPr="004C10FB" w:rsidRDefault="004F0232">
      <w:pPr>
        <w:tabs>
          <w:tab w:val="left" w:pos="4667"/>
        </w:tabs>
        <w:spacing w:after="0" w:line="360" w:lineRule="auto"/>
        <w:ind w:right="709"/>
        <w:rPr>
          <w:i/>
        </w:rPr>
      </w:pPr>
    </w:p>
    <w:p w14:paraId="73A1A103" w14:textId="77777777" w:rsidR="004F0232" w:rsidRPr="004C10FB" w:rsidRDefault="0073743A">
      <w:pPr>
        <w:pStyle w:val="Ttulo2"/>
        <w:spacing w:before="0" w:after="0"/>
      </w:pPr>
      <w:bookmarkStart w:id="4" w:name="_Toc206686097"/>
      <w:r w:rsidRPr="004C10FB">
        <w:t>II. Respuesta del Sujeto Obligado</w:t>
      </w:r>
      <w:bookmarkEnd w:id="4"/>
    </w:p>
    <w:p w14:paraId="1AAADDA3" w14:textId="77777777" w:rsidR="004F0232" w:rsidRPr="004C10FB" w:rsidRDefault="004F0232">
      <w:pPr>
        <w:spacing w:after="0" w:line="360" w:lineRule="auto"/>
      </w:pPr>
    </w:p>
    <w:p w14:paraId="28057F46" w14:textId="77777777" w:rsidR="004F0232" w:rsidRPr="004C10FB" w:rsidRDefault="0073743A">
      <w:pPr>
        <w:spacing w:after="0" w:line="360" w:lineRule="auto"/>
      </w:pPr>
      <w:r w:rsidRPr="004C10FB">
        <w:t>El diecinueve de mayo de dos mil veinticinco, el Sujeto Obligado a través de SAIMEX, dio respuesta, mediante un documento sin especificación del emisor, en el que se señaló lo siguiente:</w:t>
      </w:r>
    </w:p>
    <w:p w14:paraId="75F057B9" w14:textId="77777777" w:rsidR="004F0232" w:rsidRPr="004C10FB" w:rsidRDefault="004F0232">
      <w:pPr>
        <w:spacing w:after="0" w:line="360" w:lineRule="auto"/>
        <w:rPr>
          <w:i/>
        </w:rPr>
      </w:pPr>
    </w:p>
    <w:p w14:paraId="2062565C" w14:textId="77777777" w:rsidR="004F0232" w:rsidRPr="004C10FB" w:rsidRDefault="0073743A">
      <w:pPr>
        <w:spacing w:after="0" w:line="360" w:lineRule="auto"/>
        <w:ind w:left="567" w:right="709"/>
        <w:rPr>
          <w:i/>
          <w:sz w:val="20"/>
          <w:szCs w:val="20"/>
        </w:rPr>
      </w:pPr>
      <w:r w:rsidRPr="004C10FB">
        <w:rPr>
          <w:i/>
          <w:sz w:val="20"/>
          <w:szCs w:val="20"/>
        </w:rPr>
        <w:t xml:space="preserve">“Respecto a lo anterior, me permito informarle que, tras realizar la revisión en los fondos documentales bajo resguardo del </w:t>
      </w:r>
      <w:r w:rsidRPr="004C10FB">
        <w:rPr>
          <w:b/>
          <w:i/>
          <w:sz w:val="20"/>
          <w:szCs w:val="20"/>
        </w:rPr>
        <w:t>Archivo Histórico del Estado de México</w:t>
      </w:r>
      <w:r w:rsidRPr="004C10FB">
        <w:rPr>
          <w:i/>
          <w:sz w:val="20"/>
          <w:szCs w:val="20"/>
        </w:rPr>
        <w:t xml:space="preserve">, específicamente en el </w:t>
      </w:r>
      <w:r w:rsidRPr="004C10FB">
        <w:rPr>
          <w:b/>
          <w:i/>
          <w:sz w:val="20"/>
          <w:szCs w:val="20"/>
        </w:rPr>
        <w:t>Fondo: Gobernación, Serie: Gobernación y policía, así como en el Fondo: Legislativo, serie: Decretos Estatales y Federales</w:t>
      </w:r>
      <w:r w:rsidRPr="004C10FB">
        <w:rPr>
          <w:i/>
          <w:sz w:val="20"/>
          <w:szCs w:val="20"/>
        </w:rPr>
        <w:t xml:space="preserve">, no se encontró registro alguno relativo al decreto de creación del municipio de Tecámac de Felipe Villanueva, Estado de México, o bien, Tecámac, Estado de México </w:t>
      </w:r>
      <w:r w:rsidRPr="004C10FB">
        <w:rPr>
          <w:b/>
          <w:i/>
          <w:sz w:val="20"/>
          <w:szCs w:val="20"/>
        </w:rPr>
        <w:t>correspondiente a los años 1825 y 1944, periodos en los que se presume pudo haberse emitido dicho documento.</w:t>
      </w:r>
      <w:r w:rsidRPr="004C10FB">
        <w:rPr>
          <w:i/>
          <w:sz w:val="20"/>
          <w:szCs w:val="20"/>
        </w:rPr>
        <w:t xml:space="preserve"> </w:t>
      </w:r>
    </w:p>
    <w:p w14:paraId="1F4BB4DD" w14:textId="77777777" w:rsidR="00547311" w:rsidRPr="004C10FB" w:rsidRDefault="00547311">
      <w:pPr>
        <w:spacing w:after="0" w:line="360" w:lineRule="auto"/>
        <w:ind w:left="567" w:right="709"/>
        <w:rPr>
          <w:i/>
          <w:sz w:val="20"/>
          <w:szCs w:val="20"/>
        </w:rPr>
      </w:pPr>
    </w:p>
    <w:p w14:paraId="7797CE87" w14:textId="77777777" w:rsidR="004F0232" w:rsidRPr="004C10FB" w:rsidRDefault="0073743A">
      <w:pPr>
        <w:spacing w:after="0" w:line="360" w:lineRule="auto"/>
        <w:ind w:left="567" w:right="709"/>
        <w:rPr>
          <w:i/>
          <w:sz w:val="20"/>
          <w:szCs w:val="20"/>
        </w:rPr>
      </w:pPr>
      <w:r w:rsidRPr="004C10FB">
        <w:rPr>
          <w:i/>
          <w:sz w:val="20"/>
          <w:szCs w:val="20"/>
        </w:rPr>
        <w:t xml:space="preserve">Cabe mencionar que la </w:t>
      </w:r>
      <w:r w:rsidRPr="004C10FB">
        <w:rPr>
          <w:b/>
          <w:i/>
          <w:sz w:val="20"/>
          <w:szCs w:val="20"/>
        </w:rPr>
        <w:t>búsqueda fue realizada con la mayor exhaustividad posible dentro de los acervos señalados. Por</w:t>
      </w:r>
      <w:r w:rsidRPr="004C10FB">
        <w:rPr>
          <w:i/>
          <w:sz w:val="20"/>
          <w:szCs w:val="20"/>
        </w:rPr>
        <w:t xml:space="preserve"> lo anterior, para este periodo, no se actualiza el supuesto jurídico previsto en el artículo 12 de la Ley de Transparencia y Acceso a la Información Pública del Estado de México y Municipios, siendo que el sujeto obligado sólo proporcionará la información que obra en sus archivos, lo que a contrario sensu significa que no se está obligado a proporcionar lo que no obre en sus archivos.” (Énfasis añadido)</w:t>
      </w:r>
    </w:p>
    <w:p w14:paraId="15DAF959" w14:textId="77777777" w:rsidR="004F0232" w:rsidRPr="004C10FB" w:rsidRDefault="004F0232">
      <w:pPr>
        <w:pBdr>
          <w:top w:val="nil"/>
          <w:left w:val="nil"/>
          <w:bottom w:val="nil"/>
          <w:right w:val="nil"/>
          <w:between w:val="nil"/>
        </w:pBdr>
        <w:spacing w:after="0" w:line="360" w:lineRule="auto"/>
        <w:ind w:right="709"/>
      </w:pPr>
    </w:p>
    <w:p w14:paraId="0C9C78D1" w14:textId="77777777" w:rsidR="004F0232" w:rsidRPr="004C10FB" w:rsidRDefault="0073743A">
      <w:pPr>
        <w:pStyle w:val="Ttulo2"/>
        <w:spacing w:before="0" w:after="0"/>
      </w:pPr>
      <w:bookmarkStart w:id="5" w:name="_Toc206686098"/>
      <w:r w:rsidRPr="004C10FB">
        <w:t>III. Interposición del Recurso de Revisión</w:t>
      </w:r>
      <w:bookmarkEnd w:id="5"/>
    </w:p>
    <w:p w14:paraId="69D3A737" w14:textId="77777777" w:rsidR="004F0232" w:rsidRPr="004C10FB" w:rsidRDefault="004F0232">
      <w:pPr>
        <w:spacing w:after="0" w:line="360" w:lineRule="auto"/>
        <w:rPr>
          <w:b/>
        </w:rPr>
      </w:pPr>
    </w:p>
    <w:p w14:paraId="77C2D925" w14:textId="77777777" w:rsidR="004F0232" w:rsidRPr="004C10FB" w:rsidRDefault="0073743A">
      <w:pPr>
        <w:spacing w:after="0" w:line="360" w:lineRule="auto"/>
      </w:pPr>
      <w:bookmarkStart w:id="6" w:name="_heading=h.2et92p0" w:colFirst="0" w:colLast="0"/>
      <w:bookmarkEnd w:id="6"/>
      <w:r w:rsidRPr="004C10FB">
        <w:lastRenderedPageBreak/>
        <w:t>Con fecha nueve de junio de dos mil veinticinco, se recibió en este Instituto, a través del SAIMEX, el Recurso de Revisión interpuesto por la persona Recurrente, en los siguientes términos:</w:t>
      </w:r>
    </w:p>
    <w:p w14:paraId="09115D6D" w14:textId="77777777" w:rsidR="004F0232" w:rsidRPr="004C10FB" w:rsidRDefault="004F0232">
      <w:pPr>
        <w:spacing w:after="0" w:line="360" w:lineRule="auto"/>
      </w:pPr>
    </w:p>
    <w:p w14:paraId="7A39D12C" w14:textId="77777777" w:rsidR="004F0232" w:rsidRPr="004C10FB" w:rsidRDefault="0073743A">
      <w:pPr>
        <w:spacing w:after="0" w:line="360" w:lineRule="auto"/>
        <w:ind w:left="567" w:right="709"/>
        <w:rPr>
          <w:b/>
          <w:sz w:val="20"/>
          <w:szCs w:val="20"/>
        </w:rPr>
      </w:pPr>
      <w:r w:rsidRPr="004C10FB">
        <w:rPr>
          <w:b/>
          <w:sz w:val="20"/>
          <w:szCs w:val="20"/>
        </w:rPr>
        <w:t>ACTO IMPUGNADO</w:t>
      </w:r>
      <w:r w:rsidRPr="004C10FB">
        <w:rPr>
          <w:b/>
          <w:sz w:val="20"/>
          <w:szCs w:val="20"/>
        </w:rPr>
        <w:tab/>
      </w:r>
    </w:p>
    <w:p w14:paraId="171A7621" w14:textId="77777777" w:rsidR="004F0232" w:rsidRPr="004C10FB" w:rsidRDefault="0073743A">
      <w:pPr>
        <w:spacing w:after="0" w:line="360" w:lineRule="auto"/>
        <w:ind w:left="567" w:right="709"/>
        <w:rPr>
          <w:i/>
          <w:sz w:val="20"/>
          <w:szCs w:val="20"/>
        </w:rPr>
      </w:pPr>
      <w:r w:rsidRPr="004C10FB">
        <w:rPr>
          <w:i/>
          <w:sz w:val="20"/>
          <w:szCs w:val="20"/>
        </w:rPr>
        <w:t xml:space="preserve">“INFORMACIÓN NO PROPORCIONADA” </w:t>
      </w:r>
    </w:p>
    <w:p w14:paraId="6D328E40" w14:textId="77777777" w:rsidR="004F0232" w:rsidRPr="004C10FB" w:rsidRDefault="004F0232">
      <w:pPr>
        <w:spacing w:after="0" w:line="360" w:lineRule="auto"/>
        <w:ind w:left="567" w:right="709"/>
        <w:rPr>
          <w:sz w:val="20"/>
          <w:szCs w:val="20"/>
        </w:rPr>
      </w:pPr>
    </w:p>
    <w:p w14:paraId="47882B47" w14:textId="77777777" w:rsidR="004F0232" w:rsidRPr="004C10FB" w:rsidRDefault="0073743A">
      <w:pPr>
        <w:spacing w:after="0" w:line="360" w:lineRule="auto"/>
        <w:ind w:left="567" w:right="709"/>
        <w:rPr>
          <w:b/>
          <w:sz w:val="20"/>
          <w:szCs w:val="20"/>
        </w:rPr>
      </w:pPr>
      <w:r w:rsidRPr="004C10FB">
        <w:rPr>
          <w:b/>
          <w:sz w:val="20"/>
          <w:szCs w:val="20"/>
        </w:rPr>
        <w:t>RAZONES O MOTIVOS DE LA INCONFORMIDAD</w:t>
      </w:r>
      <w:r w:rsidRPr="004C10FB">
        <w:rPr>
          <w:b/>
          <w:sz w:val="20"/>
          <w:szCs w:val="20"/>
        </w:rPr>
        <w:tab/>
      </w:r>
    </w:p>
    <w:p w14:paraId="4DF130B6" w14:textId="77777777" w:rsidR="004F0232" w:rsidRPr="004C10FB" w:rsidRDefault="0073743A">
      <w:pPr>
        <w:tabs>
          <w:tab w:val="left" w:pos="4667"/>
        </w:tabs>
        <w:spacing w:after="0" w:line="360" w:lineRule="auto"/>
        <w:ind w:left="567" w:right="709"/>
        <w:rPr>
          <w:i/>
          <w:sz w:val="20"/>
          <w:szCs w:val="20"/>
        </w:rPr>
      </w:pPr>
      <w:r w:rsidRPr="004C10FB">
        <w:rPr>
          <w:i/>
          <w:sz w:val="20"/>
          <w:szCs w:val="20"/>
        </w:rPr>
        <w:t xml:space="preserve">“Informa el S.O. que no se encontró registro alguno relativo al decreto de creación del municipio de Tecámac de Felipe Villanueva, Estado de México, o bien, Tecámac, Estado de México correspondiente a los años 1825 y 1944, periodos en los que se presume pudo haberse emitido dicho documento. Por lo que se solicita se aclaré el mismo. Remitiendo la documental con la que se cuente se </w:t>
      </w:r>
      <w:proofErr w:type="spellStart"/>
      <w:r w:rsidRPr="004C10FB">
        <w:rPr>
          <w:i/>
          <w:sz w:val="20"/>
          <w:szCs w:val="20"/>
        </w:rPr>
        <w:t>creo</w:t>
      </w:r>
      <w:proofErr w:type="spellEnd"/>
      <w:r w:rsidRPr="004C10FB">
        <w:rPr>
          <w:i/>
          <w:sz w:val="20"/>
          <w:szCs w:val="20"/>
        </w:rPr>
        <w:t xml:space="preserve"> el Municipio de Tecámac, y la fecha establecida por el Gobierno del Estado de México.” </w:t>
      </w:r>
    </w:p>
    <w:p w14:paraId="38E6A1DD" w14:textId="77777777" w:rsidR="004F0232" w:rsidRPr="004C10FB" w:rsidRDefault="004F0232">
      <w:pPr>
        <w:tabs>
          <w:tab w:val="left" w:pos="4667"/>
        </w:tabs>
        <w:spacing w:after="0" w:line="360" w:lineRule="auto"/>
      </w:pPr>
    </w:p>
    <w:p w14:paraId="02DC7CC5" w14:textId="77777777" w:rsidR="004F0232" w:rsidRPr="004C10FB" w:rsidRDefault="0073743A">
      <w:pPr>
        <w:tabs>
          <w:tab w:val="left" w:pos="4667"/>
        </w:tabs>
        <w:spacing w:after="0" w:line="360" w:lineRule="auto"/>
      </w:pPr>
      <w:r w:rsidRPr="004C10FB">
        <w:t xml:space="preserve">La persona Recurrente adjuntó a su Recurso de Revisión el documento entregado en respuesta en los mismos términos, antes descritos. </w:t>
      </w:r>
    </w:p>
    <w:p w14:paraId="5FAB511B" w14:textId="77777777" w:rsidR="004F0232" w:rsidRPr="004C10FB" w:rsidRDefault="004F0232">
      <w:pPr>
        <w:tabs>
          <w:tab w:val="left" w:pos="4667"/>
        </w:tabs>
        <w:spacing w:after="0" w:line="360" w:lineRule="auto"/>
      </w:pPr>
    </w:p>
    <w:p w14:paraId="4A5353D9" w14:textId="77777777" w:rsidR="004F0232" w:rsidRPr="004C10FB" w:rsidRDefault="0073743A">
      <w:pPr>
        <w:pStyle w:val="Ttulo2"/>
        <w:spacing w:before="0" w:after="0"/>
      </w:pPr>
      <w:bookmarkStart w:id="7" w:name="_Toc206686099"/>
      <w:r w:rsidRPr="004C10FB">
        <w:t>IV. Trámite del Recurso de Revisión ante este Instituto</w:t>
      </w:r>
      <w:bookmarkEnd w:id="7"/>
    </w:p>
    <w:p w14:paraId="79C490E8" w14:textId="77777777" w:rsidR="004F0232" w:rsidRPr="004C10FB" w:rsidRDefault="004F0232">
      <w:pPr>
        <w:spacing w:after="0" w:line="360" w:lineRule="auto"/>
        <w:rPr>
          <w:b/>
        </w:rPr>
      </w:pPr>
    </w:p>
    <w:p w14:paraId="04F815C3" w14:textId="77777777" w:rsidR="004F0232" w:rsidRPr="004C10FB" w:rsidRDefault="0073743A">
      <w:pPr>
        <w:spacing w:after="0" w:line="360" w:lineRule="auto"/>
      </w:pPr>
      <w:r w:rsidRPr="004C10FB">
        <w:rPr>
          <w:b/>
        </w:rPr>
        <w:t>a) Turno del Medio de Impugnación.</w:t>
      </w:r>
      <w:r w:rsidRPr="004C10FB">
        <w:t xml:space="preserve"> El nueve de junio de dos mil veinticinco, el SAIMEX, asignó el número de expediente</w:t>
      </w:r>
      <w:r w:rsidRPr="004C10FB">
        <w:rPr>
          <w:b/>
        </w:rPr>
        <w:t xml:space="preserve"> 06706/INFOEM/IP/RR/2025, </w:t>
      </w:r>
      <w:r w:rsidRPr="004C10FB">
        <w:t>al medio de impugnación que nos ocupan, con base en el sistema aprobado por el Pleno de este Órgano Garante y se turnó a la Comisionada Sharon Cristina Morales Martínez, para los efectos del artículo 185, fracción I de la Ley de Transparencia y Acceso a la Información Pública del Estado de México y Municipios.</w:t>
      </w:r>
    </w:p>
    <w:p w14:paraId="3C678885" w14:textId="77777777" w:rsidR="004F0232" w:rsidRPr="004C10FB" w:rsidRDefault="004F0232">
      <w:pPr>
        <w:spacing w:after="0" w:line="360" w:lineRule="auto"/>
      </w:pPr>
    </w:p>
    <w:p w14:paraId="6AED365F" w14:textId="77777777" w:rsidR="004F0232" w:rsidRPr="004C10FB" w:rsidRDefault="0073743A">
      <w:pPr>
        <w:spacing w:after="0" w:line="360" w:lineRule="auto"/>
      </w:pPr>
      <w:r w:rsidRPr="004C10FB">
        <w:rPr>
          <w:b/>
        </w:rPr>
        <w:t>b) Admisión del Recurso de Revisión.</w:t>
      </w:r>
      <w:r w:rsidRPr="004C10FB">
        <w:t xml:space="preserve"> El doce de junio de dos mil veinticinco, se notificó a través del SAIMEX, el acuerdo de admisión del Recurso de Revisión interpuesto por la persona </w:t>
      </w:r>
      <w:r w:rsidRPr="004C10FB">
        <w:lastRenderedPageBreak/>
        <w:t>Recurrente en contra del Sujeto Obligado, en términos del artículo 185, fracciones I y II de la Ley de Transparencia y Acceso a la Información Pública del Estado de México y Municipios, en el que se les otorgó un plazo de siete días hábiles posteriores a la misma, para que manifestara lo que a su derecho conviniera y formularán alegatos.</w:t>
      </w:r>
    </w:p>
    <w:p w14:paraId="294BD579" w14:textId="77777777" w:rsidR="004F0232" w:rsidRPr="004C10FB" w:rsidRDefault="004F0232">
      <w:pPr>
        <w:spacing w:after="0" w:line="360" w:lineRule="auto"/>
      </w:pPr>
    </w:p>
    <w:p w14:paraId="5D493947" w14:textId="77777777" w:rsidR="004F0232" w:rsidRPr="004C10FB" w:rsidRDefault="0073743A">
      <w:pPr>
        <w:spacing w:after="0" w:line="360" w:lineRule="auto"/>
        <w:rPr>
          <w:color w:val="000000"/>
        </w:rPr>
      </w:pPr>
      <w:r w:rsidRPr="004C10FB">
        <w:rPr>
          <w:b/>
        </w:rPr>
        <w:t xml:space="preserve">c) </w:t>
      </w:r>
      <w:r w:rsidRPr="004C10FB">
        <w:rPr>
          <w:b/>
          <w:color w:val="000000"/>
        </w:rPr>
        <w:t xml:space="preserve">Informe Justificado. </w:t>
      </w:r>
      <w:r w:rsidRPr="004C10FB">
        <w:rPr>
          <w:color w:val="000000"/>
        </w:rPr>
        <w:t>En fecha diecinueve de junio de dos mil veinticinco, se recibió en este Instituto, a través del Sistema de Acceso a la Información Mexiquense (SAIMEX), el Informe</w:t>
      </w:r>
    </w:p>
    <w:p w14:paraId="5D274D15" w14:textId="77777777" w:rsidR="004F0232" w:rsidRPr="004C10FB" w:rsidRDefault="0073743A">
      <w:pPr>
        <w:spacing w:after="0" w:line="360" w:lineRule="auto"/>
        <w:rPr>
          <w:color w:val="000000"/>
        </w:rPr>
      </w:pPr>
      <w:r w:rsidRPr="004C10FB">
        <w:rPr>
          <w:color w:val="000000"/>
        </w:rPr>
        <w:t>Justificado, por parte del Sujeto Obligado, en los siguientes términos:</w:t>
      </w:r>
    </w:p>
    <w:p w14:paraId="47C4F4DF" w14:textId="77777777" w:rsidR="004F0232" w:rsidRPr="004C10FB" w:rsidRDefault="004F0232">
      <w:pPr>
        <w:spacing w:after="0" w:line="360" w:lineRule="auto"/>
        <w:rPr>
          <w:color w:val="000000"/>
        </w:rPr>
      </w:pPr>
    </w:p>
    <w:p w14:paraId="69F2EB79" w14:textId="77777777" w:rsidR="004F0232" w:rsidRPr="004C10FB" w:rsidRDefault="0073743A">
      <w:pPr>
        <w:numPr>
          <w:ilvl w:val="0"/>
          <w:numId w:val="1"/>
        </w:numPr>
        <w:pBdr>
          <w:top w:val="nil"/>
          <w:left w:val="nil"/>
          <w:bottom w:val="nil"/>
          <w:right w:val="nil"/>
          <w:between w:val="nil"/>
        </w:pBdr>
        <w:spacing w:after="0" w:line="360" w:lineRule="auto"/>
        <w:rPr>
          <w:b/>
          <w:color w:val="000000"/>
        </w:rPr>
      </w:pPr>
      <w:r w:rsidRPr="004C10FB">
        <w:rPr>
          <w:color w:val="000000"/>
        </w:rPr>
        <w:t>Oficio suscrito por la Directora General en el que ratificó la respuesta inicial y manifestó lo siguiente:</w:t>
      </w:r>
    </w:p>
    <w:p w14:paraId="27406058" w14:textId="77777777" w:rsidR="004F0232" w:rsidRPr="004C10FB" w:rsidRDefault="0073743A">
      <w:pPr>
        <w:pBdr>
          <w:top w:val="nil"/>
          <w:left w:val="nil"/>
          <w:bottom w:val="nil"/>
          <w:right w:val="nil"/>
          <w:between w:val="nil"/>
        </w:pBdr>
        <w:spacing w:after="0" w:line="360" w:lineRule="auto"/>
        <w:ind w:left="567" w:right="709"/>
        <w:rPr>
          <w:i/>
          <w:color w:val="000000"/>
          <w:sz w:val="20"/>
          <w:szCs w:val="20"/>
        </w:rPr>
      </w:pPr>
      <w:r w:rsidRPr="004C10FB">
        <w:rPr>
          <w:i/>
          <w:color w:val="000000"/>
          <w:sz w:val="20"/>
          <w:szCs w:val="20"/>
        </w:rPr>
        <w:t xml:space="preserve">“Tras realizar la revisión en los fondos documentales bajo resguardo del Archivo Histórico del Estado de México, específicamente en el Fondo: Gobernación, Serie: Gobernación y policía, así como en el Fondo: Legislativo, serie: Decretos Estatales y Federales, no se encontró registro alguno relativo al decreto de creación del municipio de Tecámac de Felipe Villanueva, Estado de México, o bien, Tecámac, Estado de México correspondiente a los años 1825 y 1944, periodos en los que se presume pudo haberse emitido dicho documento. </w:t>
      </w:r>
    </w:p>
    <w:p w14:paraId="6BBCCC35" w14:textId="77777777" w:rsidR="004F0232" w:rsidRPr="004C10FB" w:rsidRDefault="004F0232">
      <w:pPr>
        <w:pBdr>
          <w:top w:val="nil"/>
          <w:left w:val="nil"/>
          <w:bottom w:val="nil"/>
          <w:right w:val="nil"/>
          <w:between w:val="nil"/>
        </w:pBdr>
        <w:spacing w:after="0" w:line="360" w:lineRule="auto"/>
        <w:ind w:left="567" w:right="709"/>
        <w:rPr>
          <w:i/>
          <w:color w:val="000000"/>
          <w:sz w:val="20"/>
          <w:szCs w:val="20"/>
        </w:rPr>
      </w:pPr>
    </w:p>
    <w:p w14:paraId="44F30EF4" w14:textId="77777777" w:rsidR="004F0232" w:rsidRPr="004C10FB" w:rsidRDefault="0073743A">
      <w:pPr>
        <w:pBdr>
          <w:top w:val="nil"/>
          <w:left w:val="nil"/>
          <w:bottom w:val="nil"/>
          <w:right w:val="nil"/>
          <w:between w:val="nil"/>
        </w:pBdr>
        <w:spacing w:after="0" w:line="360" w:lineRule="auto"/>
        <w:ind w:left="567" w:right="709"/>
        <w:rPr>
          <w:i/>
          <w:color w:val="000000"/>
          <w:sz w:val="20"/>
          <w:szCs w:val="20"/>
        </w:rPr>
      </w:pPr>
      <w:r w:rsidRPr="004C10FB">
        <w:rPr>
          <w:i/>
          <w:color w:val="000000"/>
          <w:sz w:val="20"/>
          <w:szCs w:val="20"/>
        </w:rPr>
        <w:t>Cabe mencionar que la búsqueda fue realizada con la mayor exhaustividad posible dentro de los acervos señalados. Por lo anterior, para este periodo, no se actualiza el supuesto jurídico previsto en el artículo 12 de la Ley de Transparencia y Acceso a la Información Pública del Estado de México y Municipios, siendo que el sujeto obligado sólo proporcionará la información que obra en sus archivos, lo que a contrario sensu significa que no se está obligado a proporcionar lo que no obre en sus archivos.”</w:t>
      </w:r>
    </w:p>
    <w:p w14:paraId="3B9190AA" w14:textId="77777777" w:rsidR="004F0232" w:rsidRPr="004C10FB" w:rsidRDefault="004F0232">
      <w:pPr>
        <w:pBdr>
          <w:top w:val="nil"/>
          <w:left w:val="nil"/>
          <w:bottom w:val="nil"/>
          <w:right w:val="nil"/>
          <w:between w:val="nil"/>
        </w:pBdr>
        <w:spacing w:after="0" w:line="360" w:lineRule="auto"/>
        <w:rPr>
          <w:b/>
          <w:color w:val="000000"/>
        </w:rPr>
      </w:pPr>
    </w:p>
    <w:p w14:paraId="5A67A46B" w14:textId="77777777" w:rsidR="004F0232" w:rsidRPr="004C10FB" w:rsidRDefault="0073743A">
      <w:pPr>
        <w:spacing w:after="0" w:line="360" w:lineRule="auto"/>
        <w:rPr>
          <w:color w:val="000000"/>
        </w:rPr>
      </w:pPr>
      <w:r w:rsidRPr="004C10FB">
        <w:rPr>
          <w:b/>
          <w:color w:val="000000"/>
        </w:rPr>
        <w:t xml:space="preserve">d) Vista de Informe Justificado. </w:t>
      </w:r>
      <w:r w:rsidRPr="004C10FB">
        <w:rPr>
          <w:color w:val="000000"/>
        </w:rPr>
        <w:t xml:space="preserve">El doce de agosto de dos mil veinticinco, se notificó a través del SAIMEX, el acuerdo mediante el cual se puso a la vista del Particular el Informe Justificado, proveído por el cual se le otorgó a este último, un término de tres días hábiles contados a partir </w:t>
      </w:r>
      <w:r w:rsidRPr="004C10FB">
        <w:rPr>
          <w:color w:val="000000"/>
        </w:rPr>
        <w:lastRenderedPageBreak/>
        <w:t>del día siguiente a la notificación, para que emitiera las manifestaciones que conforme a sus intereses convenga.</w:t>
      </w:r>
    </w:p>
    <w:p w14:paraId="551B94D5" w14:textId="77777777" w:rsidR="004F0232" w:rsidRPr="004C10FB" w:rsidRDefault="004F0232">
      <w:pPr>
        <w:widowControl w:val="0"/>
        <w:spacing w:after="0" w:line="360" w:lineRule="auto"/>
        <w:rPr>
          <w:b/>
        </w:rPr>
      </w:pPr>
    </w:p>
    <w:p w14:paraId="1E2981CD" w14:textId="77777777" w:rsidR="004F0232" w:rsidRPr="004C10FB" w:rsidRDefault="0073743A">
      <w:pPr>
        <w:spacing w:after="0" w:line="360" w:lineRule="auto"/>
      </w:pPr>
      <w:r w:rsidRPr="004C10FB">
        <w:rPr>
          <w:b/>
        </w:rPr>
        <w:t xml:space="preserve">e) Manifestaciones de la parte Recurrente. </w:t>
      </w:r>
      <w:r w:rsidRPr="004C10FB">
        <w:t>De las constancias que integran el expediente se advierte que el Particular no añadió manifestaciones.</w:t>
      </w:r>
    </w:p>
    <w:p w14:paraId="396567D2" w14:textId="77777777" w:rsidR="004F0232" w:rsidRPr="004C10FB" w:rsidRDefault="004F0232">
      <w:pPr>
        <w:spacing w:after="0" w:line="360" w:lineRule="auto"/>
      </w:pPr>
    </w:p>
    <w:p w14:paraId="024CAEAC" w14:textId="77777777" w:rsidR="004F0232" w:rsidRPr="004C10FB" w:rsidRDefault="0073743A">
      <w:pPr>
        <w:spacing w:after="0" w:line="360" w:lineRule="auto"/>
      </w:pPr>
      <w:r w:rsidRPr="004C10FB">
        <w:rPr>
          <w:b/>
        </w:rPr>
        <w:t>f)</w:t>
      </w:r>
      <w:r w:rsidRPr="004C10FB">
        <w:t xml:space="preserve"> </w:t>
      </w:r>
      <w:r w:rsidRPr="004C10FB">
        <w:rPr>
          <w:b/>
        </w:rPr>
        <w:t>Ampliación de plazo para resolver</w:t>
      </w:r>
      <w:r w:rsidRPr="004C10FB">
        <w:t>. El doce de agosto de dos mil veinticinco, el Comisionado Ponente, con fundamento en lo dispuesto por el artículo 181, párrafo tercero, de la Ley de Transparencia y Acceso a la Información Pública del Estado de México y Municipios, acordó ampliar por un periodo de quince días, el plazo para resolver el Recurso de Revisión que nos ocupa; acto que fue notificado a las partes el mismo día mediante el SAIMEX.</w:t>
      </w:r>
    </w:p>
    <w:p w14:paraId="52D5A59F" w14:textId="77777777" w:rsidR="004F0232" w:rsidRPr="004C10FB" w:rsidRDefault="004F0232">
      <w:pPr>
        <w:spacing w:after="0" w:line="360" w:lineRule="auto"/>
      </w:pPr>
    </w:p>
    <w:p w14:paraId="693F93E3" w14:textId="77777777" w:rsidR="004F0232" w:rsidRPr="004C10FB" w:rsidRDefault="0073743A">
      <w:pPr>
        <w:spacing w:after="0" w:line="360" w:lineRule="auto"/>
      </w:pPr>
      <w:r w:rsidRPr="004C10FB">
        <w:rPr>
          <w:b/>
        </w:rPr>
        <w:t>g) Cierre de instrucción.</w:t>
      </w:r>
      <w:r w:rsidRPr="004C10FB">
        <w:t xml:space="preserve"> El dieciocho de agosto de dos mil veinticinco, al no existir diligencias pendientes por desahogar, se emitió el acuerdo por medio del cual se declaró cerrada la instrucción y se determinó pasar los expedientes a resolución, en términos de lo dispuesto en los artículos 185, fracciones VI y VIII, de la Ley de Transparencia y Acceso a la Información Pública del Estado de México y Municipios, acto que fue notificado a las partes en la misma fecha, mediante el SAIMEX.</w:t>
      </w:r>
    </w:p>
    <w:p w14:paraId="4719551D" w14:textId="77777777" w:rsidR="004F0232" w:rsidRPr="004C10FB" w:rsidRDefault="004F0232">
      <w:pPr>
        <w:spacing w:after="0" w:line="360" w:lineRule="auto"/>
      </w:pPr>
    </w:p>
    <w:p w14:paraId="31E317B9" w14:textId="77777777" w:rsidR="004F0232" w:rsidRPr="004C10FB" w:rsidRDefault="0073743A">
      <w:pPr>
        <w:spacing w:after="0" w:line="360" w:lineRule="auto"/>
      </w:pPr>
      <w:r w:rsidRPr="004C10FB">
        <w:t xml:space="preserve">En razón de que fue debidamente sustanciado e integrado el expediente electrónico y no existir diligencia pendiente de desahogo, se emite la resolución que conforme a Derecho proceda, de acuerdo a los siguientes: </w:t>
      </w:r>
    </w:p>
    <w:p w14:paraId="7011D40B" w14:textId="77777777" w:rsidR="004F0232" w:rsidRPr="004C10FB" w:rsidRDefault="004F0232">
      <w:pPr>
        <w:spacing w:after="0" w:line="360" w:lineRule="auto"/>
      </w:pPr>
    </w:p>
    <w:p w14:paraId="7700A0E7" w14:textId="77777777" w:rsidR="004F0232" w:rsidRPr="004C10FB" w:rsidRDefault="0073743A">
      <w:pPr>
        <w:pStyle w:val="Ttulo1"/>
        <w:spacing w:before="0" w:after="0"/>
        <w:rPr>
          <w:sz w:val="22"/>
          <w:szCs w:val="22"/>
        </w:rPr>
      </w:pPr>
      <w:bookmarkStart w:id="8" w:name="_Toc206686100"/>
      <w:r w:rsidRPr="004C10FB">
        <w:rPr>
          <w:sz w:val="22"/>
          <w:szCs w:val="22"/>
        </w:rPr>
        <w:t>C O N S I D E R A N D O S</w:t>
      </w:r>
      <w:bookmarkEnd w:id="8"/>
    </w:p>
    <w:p w14:paraId="6E29C84F" w14:textId="77777777" w:rsidR="004F0232" w:rsidRPr="004C10FB" w:rsidRDefault="004F0232">
      <w:pPr>
        <w:spacing w:after="0" w:line="360" w:lineRule="auto"/>
        <w:rPr>
          <w:b/>
        </w:rPr>
      </w:pPr>
    </w:p>
    <w:p w14:paraId="53F66B6B" w14:textId="77777777" w:rsidR="004F0232" w:rsidRPr="004C10FB" w:rsidRDefault="0073743A">
      <w:pPr>
        <w:pStyle w:val="Ttulo2"/>
        <w:spacing w:before="0" w:after="0"/>
      </w:pPr>
      <w:bookmarkStart w:id="9" w:name="_Toc206686101"/>
      <w:r w:rsidRPr="004C10FB">
        <w:t>PRIMERO. Competencia</w:t>
      </w:r>
      <w:bookmarkEnd w:id="9"/>
    </w:p>
    <w:p w14:paraId="2F83D74A" w14:textId="77777777" w:rsidR="004F0232" w:rsidRPr="004C10FB" w:rsidRDefault="004F0232">
      <w:pPr>
        <w:spacing w:after="0" w:line="360" w:lineRule="auto"/>
      </w:pPr>
    </w:p>
    <w:p w14:paraId="0E4C2349" w14:textId="21644E52" w:rsidR="004F0232" w:rsidRPr="004C10FB" w:rsidRDefault="00574CAD">
      <w:pPr>
        <w:spacing w:after="0" w:line="360" w:lineRule="auto"/>
      </w:pPr>
      <w:r w:rsidRPr="004C10FB">
        <w:lastRenderedPageBreak/>
        <w:t>El Instituto de Transparencia, Acceso a la Información Pública y Protección de Datos Personales del Estado de México y Municipios, es competente para conocer y resolver el presente recurso de revisión interpuesto por la persona recurrente, conforme a lo dispuesto en los artículos 5°, párrafos trigésimo noveno, cuadragésimo y cuadragésimo primero de la Constitución Política del Estado Libre y Soberano de México; 1°, 2°, fracciones II y IV; 13, 29. 36, fracciones I y II; 176, 178, 179, 181 párrafo tercero, 185, 188 y 189 de la Ley Transparencia y Acceso a la Información Pública del Estado de México y Municipios: 7°, 9°, fracciones I y XXIII y 11 del Reglamento Interior del Instituto de Transparencia, Acceso a la Información Pública y Protección de Datos Personales del Estado de México y Municipios.</w:t>
      </w:r>
    </w:p>
    <w:p w14:paraId="2309E71B" w14:textId="77777777" w:rsidR="00574CAD" w:rsidRPr="004C10FB" w:rsidRDefault="00574CAD">
      <w:pPr>
        <w:spacing w:after="0" w:line="360" w:lineRule="auto"/>
      </w:pPr>
    </w:p>
    <w:p w14:paraId="19F26EA1" w14:textId="77777777" w:rsidR="004F0232" w:rsidRPr="004C10FB" w:rsidRDefault="0073743A">
      <w:pPr>
        <w:pStyle w:val="Ttulo2"/>
        <w:spacing w:before="0" w:after="0"/>
      </w:pPr>
      <w:bookmarkStart w:id="10" w:name="_Toc206686102"/>
      <w:r w:rsidRPr="004C10FB">
        <w:t>SEGUNDO. Causales de improcedencia y sobreseimiento</w:t>
      </w:r>
      <w:bookmarkEnd w:id="10"/>
    </w:p>
    <w:p w14:paraId="048AD86E" w14:textId="77777777" w:rsidR="004F0232" w:rsidRPr="004C10FB" w:rsidRDefault="004F0232">
      <w:pPr>
        <w:spacing w:after="0" w:line="360" w:lineRule="auto"/>
      </w:pPr>
    </w:p>
    <w:p w14:paraId="5D9DA171" w14:textId="77777777" w:rsidR="004F0232" w:rsidRPr="004C10FB" w:rsidRDefault="0073743A">
      <w:pPr>
        <w:spacing w:after="0" w:line="360" w:lineRule="auto"/>
      </w:pPr>
      <w:r w:rsidRPr="004C10FB">
        <w:t xml:space="preserve">De las constancias que forman parte del Recurso de Revisión que se analiza, se advierte que previo al estudio del fondo de la </w:t>
      </w:r>
      <w:proofErr w:type="spellStart"/>
      <w:r w:rsidRPr="004C10FB">
        <w:rPr>
          <w:i/>
        </w:rPr>
        <w:t>litis</w:t>
      </w:r>
      <w:proofErr w:type="spellEnd"/>
      <w:r w:rsidRPr="004C10FB">
        <w:t>, es necesario estudiar las causales de improcedencia y sobreseimiento que se adviertan, para determinar lo que en Derecho proceda.</w:t>
      </w:r>
    </w:p>
    <w:p w14:paraId="03474FB6" w14:textId="77777777" w:rsidR="004F0232" w:rsidRPr="004C10FB" w:rsidRDefault="004F0232">
      <w:pPr>
        <w:spacing w:after="0" w:line="360" w:lineRule="auto"/>
      </w:pPr>
    </w:p>
    <w:p w14:paraId="61C99C8E" w14:textId="77777777" w:rsidR="004F0232" w:rsidRPr="004C10FB" w:rsidRDefault="0073743A">
      <w:pPr>
        <w:spacing w:after="0" w:line="360" w:lineRule="auto"/>
        <w:rPr>
          <w:b/>
        </w:rPr>
      </w:pPr>
      <w:r w:rsidRPr="004C10FB">
        <w:rPr>
          <w:b/>
        </w:rPr>
        <w:t>Causales de improcedencia</w:t>
      </w:r>
    </w:p>
    <w:p w14:paraId="0E87F092" w14:textId="77777777" w:rsidR="004F0232" w:rsidRPr="004C10FB" w:rsidRDefault="004F0232">
      <w:pPr>
        <w:spacing w:after="0" w:line="360" w:lineRule="auto"/>
      </w:pPr>
    </w:p>
    <w:p w14:paraId="1024DA9F" w14:textId="77777777" w:rsidR="004F0232" w:rsidRPr="004C10FB" w:rsidRDefault="0073743A">
      <w:pPr>
        <w:spacing w:after="0" w:line="360" w:lineRule="auto"/>
      </w:pPr>
      <w:r w:rsidRPr="004C10FB">
        <w:t>Este Instituto realiza el estudio oficioso de las causales de improcedencia, ya que estas deben estudiarse, aunque no las hagan valer las partes, por ser una cuestión de orden público y de estudio preferente al fondo del asunto. Lo anterior se robustece en la Tesis de Jurisprudencia: 1a</w:t>
      </w:r>
      <w:proofErr w:type="gramStart"/>
      <w:r w:rsidRPr="004C10FB">
        <w:t>./</w:t>
      </w:r>
      <w:proofErr w:type="gramEnd"/>
      <w:r w:rsidRPr="004C10FB">
        <w:t>J. 163/2005</w:t>
      </w:r>
      <w:r w:rsidRPr="004C10FB">
        <w:rPr>
          <w:b/>
        </w:rPr>
        <w:t xml:space="preserve"> </w:t>
      </w:r>
      <w:r w:rsidRPr="004C10FB">
        <w:t xml:space="preserve">(Semanario Judicial de la Federación y su Gaceta, Novena Época, 2006, página 319), toda vez que, si de las constancias que obran en el expediente electrónico, se actualiza una causal de improcedencia establecidas en el artículo 191 de la Ley de Transparencia y Acceso a la Información Pública del Estado de México y Municipios, dará lugar a que el presente Recurso de Revisión sea sobreseído. </w:t>
      </w:r>
    </w:p>
    <w:p w14:paraId="70E3C779" w14:textId="77777777" w:rsidR="004F0232" w:rsidRPr="004C10FB" w:rsidRDefault="004F0232">
      <w:pPr>
        <w:spacing w:after="0" w:line="360" w:lineRule="auto"/>
      </w:pPr>
    </w:p>
    <w:p w14:paraId="6D685242" w14:textId="77777777" w:rsidR="004F0232" w:rsidRPr="004C10FB" w:rsidRDefault="0073743A">
      <w:pPr>
        <w:spacing w:after="0" w:line="360" w:lineRule="auto"/>
      </w:pPr>
      <w:r w:rsidRPr="004C10FB">
        <w:lastRenderedPageBreak/>
        <w:t xml:space="preserve">En el presente caso, </w:t>
      </w:r>
      <w:r w:rsidRPr="004C10FB">
        <w:rPr>
          <w:b/>
        </w:rPr>
        <w:t>no se actualiza ninguna de las causales de improcedencia</w:t>
      </w:r>
      <w:r w:rsidRPr="004C10FB">
        <w:t xml:space="preserve"> establecidas en el ordenamiento jurídico previamente señalado, toda vez que este Instituto no tiene conocimiento de que se encuentre en trámite algún medio de defensa presentado por la persona Recurrente ante otra instancia; no existió prevención alguna; la veracidad de la respuesta no formó parte del agravio; no se realizó una consulta o ampliación a los alcances del requerimiento informativo, aunado a que el medio de impugnación fue presentado en tiempo.</w:t>
      </w:r>
    </w:p>
    <w:p w14:paraId="56289DFE" w14:textId="77777777" w:rsidR="004F0232" w:rsidRPr="004C10FB" w:rsidRDefault="004F0232">
      <w:pPr>
        <w:spacing w:after="0" w:line="360" w:lineRule="auto"/>
        <w:rPr>
          <w:b/>
        </w:rPr>
      </w:pPr>
    </w:p>
    <w:p w14:paraId="6F420864" w14:textId="77777777" w:rsidR="004F0232" w:rsidRPr="004C10FB" w:rsidRDefault="0073743A">
      <w:pPr>
        <w:spacing w:after="0" w:line="360" w:lineRule="auto"/>
        <w:ind w:right="-28"/>
        <w:rPr>
          <w:b/>
        </w:rPr>
      </w:pPr>
      <w:r w:rsidRPr="004C10FB">
        <w:rPr>
          <w:b/>
        </w:rPr>
        <w:t>Causales de sobreseimiento</w:t>
      </w:r>
    </w:p>
    <w:p w14:paraId="5348CC7A" w14:textId="77777777" w:rsidR="004F0232" w:rsidRPr="004C10FB" w:rsidRDefault="004F0232">
      <w:pPr>
        <w:spacing w:after="0" w:line="360" w:lineRule="auto"/>
        <w:ind w:right="-28"/>
      </w:pPr>
    </w:p>
    <w:p w14:paraId="2AD950BE" w14:textId="77777777" w:rsidR="004F0232" w:rsidRPr="004C10FB" w:rsidRDefault="0073743A">
      <w:pPr>
        <w:spacing w:after="0" w:line="360" w:lineRule="auto"/>
      </w:pPr>
      <w:r w:rsidRPr="004C10FB">
        <w:t>El artículo 192 de la Ley Transparencia y Acceso a la Información Pública del Estado de México y Municipios, señala las causales por las cuales se puede sobreseer en todo o en parte el Recurso de Revisión; así, del análisis realizado por este Instituto, se advierte que no se configuran las causales establecidas en las fracciones I, II, III, IV y V,</w:t>
      </w:r>
      <w:r w:rsidRPr="004C10FB">
        <w:rPr>
          <w:b/>
        </w:rPr>
        <w:t xml:space="preserve"> </w:t>
      </w:r>
      <w:r w:rsidRPr="004C10FB">
        <w:t>toda vez que no hay constancias en el expediente en que se actúa, de que la persona Recurrente se haya desistido, fallecido, que el Sujeto Obligado hubiese modificado o revocado el acto impugnado o bien, que admitido una vez admitido el Recurso de Revisión, aparezca alguna causal de improcedencia o haya quedado sin materia.</w:t>
      </w:r>
    </w:p>
    <w:p w14:paraId="6DFB5C7E" w14:textId="77777777" w:rsidR="004F0232" w:rsidRPr="004C10FB" w:rsidRDefault="004F0232">
      <w:pPr>
        <w:spacing w:after="0" w:line="360" w:lineRule="auto"/>
      </w:pPr>
    </w:p>
    <w:p w14:paraId="5F1834F3" w14:textId="77777777" w:rsidR="004F0232" w:rsidRPr="004C10FB" w:rsidRDefault="0073743A">
      <w:pPr>
        <w:pStyle w:val="Ttulo2"/>
        <w:spacing w:before="0" w:after="0"/>
      </w:pPr>
      <w:bookmarkStart w:id="11" w:name="_Toc206686103"/>
      <w:r w:rsidRPr="004C10FB">
        <w:t>TERCERO. Determinación de la Controversia</w:t>
      </w:r>
      <w:bookmarkEnd w:id="11"/>
    </w:p>
    <w:p w14:paraId="3EB42CC3" w14:textId="77777777" w:rsidR="004F0232" w:rsidRPr="004C10FB" w:rsidRDefault="004F0232">
      <w:pPr>
        <w:tabs>
          <w:tab w:val="left" w:pos="4962"/>
        </w:tabs>
        <w:spacing w:after="0" w:line="360" w:lineRule="auto"/>
      </w:pPr>
    </w:p>
    <w:p w14:paraId="2126108E" w14:textId="77777777" w:rsidR="004F0232" w:rsidRPr="004C10FB" w:rsidRDefault="0073743A">
      <w:pPr>
        <w:tabs>
          <w:tab w:val="left" w:pos="4962"/>
        </w:tabs>
        <w:spacing w:after="0" w:line="360" w:lineRule="auto"/>
      </w:pPr>
      <w:r w:rsidRPr="004C10FB">
        <w:t xml:space="preserve">La parte Solicitante requirió copia del decreto de creación del municipio de Tecámac, lo anterior, bajo la consideración de que el archivo histórico del Estado de México se encuentra a cargo de la Secretaría de Cultura y Turismo, en respuesta, el Sujeto Obligado señaló mediante un oficio sin remitente, que realizó la búsqueda de la información en el archivo histórico del Estado, bajo los criterios de búsqueda de Fondo: Gobernación, Serie: Gobernación y policía, así como en el Fondo: Legislativo, serie: Decretos Estatales y Federales y que no localizó ningún registro relativo al decreto de creación, el cual debe corresponder a los años 1825 y 1944 en el que se </w:t>
      </w:r>
      <w:r w:rsidRPr="004C10FB">
        <w:lastRenderedPageBreak/>
        <w:t xml:space="preserve">presume que se emitió el documento, asimismo, reiteró que realizó una búsqueda exhaustiva y razonable de la información. </w:t>
      </w:r>
    </w:p>
    <w:p w14:paraId="4C55D7A6" w14:textId="77777777" w:rsidR="004F0232" w:rsidRPr="004C10FB" w:rsidRDefault="004F0232">
      <w:pPr>
        <w:tabs>
          <w:tab w:val="left" w:pos="4962"/>
        </w:tabs>
        <w:spacing w:after="0" w:line="360" w:lineRule="auto"/>
      </w:pPr>
    </w:p>
    <w:p w14:paraId="143EE0C3" w14:textId="77777777" w:rsidR="004F0232" w:rsidRPr="004C10FB" w:rsidRDefault="0073743A">
      <w:pPr>
        <w:tabs>
          <w:tab w:val="left" w:pos="4962"/>
        </w:tabs>
        <w:spacing w:after="0" w:line="360" w:lineRule="auto"/>
      </w:pPr>
      <w:r w:rsidRPr="004C10FB">
        <w:t xml:space="preserve">Derivado de la respuesta, la parte Recurrente se inconformó bajo el argumento de que no se le entregó la información y reiteró la solicitud de información. Durante la sustanciación del Recurso de Revisión, el Sujeto Obligado ratificó su respuesta inicial y la parte Recurrente omitió añadir mayores elementos de análisis. </w:t>
      </w:r>
    </w:p>
    <w:p w14:paraId="4B414A11" w14:textId="77777777" w:rsidR="004F0232" w:rsidRPr="004C10FB" w:rsidRDefault="004F0232">
      <w:pPr>
        <w:tabs>
          <w:tab w:val="left" w:pos="4962"/>
        </w:tabs>
        <w:spacing w:after="0" w:line="360" w:lineRule="auto"/>
      </w:pPr>
    </w:p>
    <w:p w14:paraId="22C354FB" w14:textId="77777777" w:rsidR="004F0232" w:rsidRPr="004C10FB" w:rsidRDefault="0073743A">
      <w:pPr>
        <w:tabs>
          <w:tab w:val="left" w:pos="4962"/>
        </w:tabs>
        <w:spacing w:after="0" w:line="360" w:lineRule="auto"/>
      </w:pPr>
      <w:r w:rsidRPr="004C10FB">
        <w:t>Así pues, de las constancias que integran el expediente, se advierte que en el asunto que nos ocupa, se actualiza la causal de procedencia señalada en el artículo 179, fracción I, de la Ley de la materia; por la negativa a la información solicitada.</w:t>
      </w:r>
    </w:p>
    <w:p w14:paraId="3A9FDCC1" w14:textId="77777777" w:rsidR="004F0232" w:rsidRPr="004C10FB" w:rsidRDefault="004F0232">
      <w:pPr>
        <w:tabs>
          <w:tab w:val="left" w:pos="4962"/>
        </w:tabs>
        <w:spacing w:after="0" w:line="360" w:lineRule="auto"/>
      </w:pPr>
    </w:p>
    <w:p w14:paraId="21E49B1A" w14:textId="77777777" w:rsidR="004F0232" w:rsidRPr="004C10FB" w:rsidRDefault="0073743A">
      <w:pPr>
        <w:tabs>
          <w:tab w:val="left" w:pos="4962"/>
        </w:tabs>
        <w:spacing w:after="0" w:line="360" w:lineRule="auto"/>
      </w:pPr>
      <w:r w:rsidRPr="004C10FB">
        <w:t>Establecido lo anterior, lo consecuente es analizar el agravio manifestado por el ahora Recurrente, de conformidad con lo dispuesto por la Ley de Transparencia y Acceso a la Información Pública del Estado de México y Municipios y demás disposiciones legales aplicables a la materia que se resuelve.</w:t>
      </w:r>
    </w:p>
    <w:p w14:paraId="5A1EF6C1" w14:textId="77777777" w:rsidR="004F0232" w:rsidRPr="004C10FB" w:rsidRDefault="004F0232">
      <w:pPr>
        <w:spacing w:after="0" w:line="360" w:lineRule="auto"/>
      </w:pPr>
    </w:p>
    <w:p w14:paraId="70ED40CC" w14:textId="77777777" w:rsidR="004F0232" w:rsidRPr="004C10FB" w:rsidRDefault="0073743A">
      <w:pPr>
        <w:pStyle w:val="Ttulo2"/>
        <w:spacing w:before="0" w:after="0"/>
      </w:pPr>
      <w:bookmarkStart w:id="12" w:name="_Toc206686104"/>
      <w:r w:rsidRPr="004C10FB">
        <w:t>CUARTO. Marco normativo aplicable en materia de transparencia y acceso a la información pública</w:t>
      </w:r>
      <w:bookmarkEnd w:id="12"/>
    </w:p>
    <w:p w14:paraId="58DBC785" w14:textId="77777777" w:rsidR="004F0232" w:rsidRPr="004C10FB" w:rsidRDefault="004F0232">
      <w:pPr>
        <w:spacing w:after="0" w:line="360" w:lineRule="auto"/>
      </w:pPr>
    </w:p>
    <w:p w14:paraId="02822B70" w14:textId="77777777" w:rsidR="004F0232" w:rsidRPr="004C10FB" w:rsidRDefault="0073743A">
      <w:pPr>
        <w:spacing w:after="0" w:line="360" w:lineRule="auto"/>
      </w:pPr>
      <w:r w:rsidRPr="004C10FB">
        <w:t>El artículo 6°, Apartado A), fracción I, de la Constitución Política de los Estados Unidos Mexicanos, establece que toda la información en posesión de cualquier autoridad, es pública y sólo podrá ser reservada temporalmente por razones de interés público.</w:t>
      </w:r>
    </w:p>
    <w:p w14:paraId="56C90D4D" w14:textId="77777777" w:rsidR="004F0232" w:rsidRPr="004C10FB" w:rsidRDefault="004F0232">
      <w:pPr>
        <w:spacing w:after="0" w:line="360" w:lineRule="auto"/>
      </w:pPr>
    </w:p>
    <w:p w14:paraId="7A1023DB" w14:textId="77777777" w:rsidR="004F0232" w:rsidRPr="004C10FB" w:rsidRDefault="0073743A">
      <w:pPr>
        <w:spacing w:after="0" w:line="360" w:lineRule="auto"/>
      </w:pPr>
      <w:r w:rsidRPr="004C10FB">
        <w:t xml:space="preserve">En materia local, el artículo 5°, fracción I de la Constitución Política del Estado Libre y Soberano de México, es coincidente con la Constitución Política de los Estados Unidos Mexicanos, en el sentido de la publicidad de toda la información, con la única restricción de proteger el interés </w:t>
      </w:r>
      <w:r w:rsidRPr="004C10FB">
        <w:lastRenderedPageBreak/>
        <w:t>público, así como la información referente a la intimidad de la vida privada y la imagen de las personas, con las excepciones que establezca la ley reglamentaria.</w:t>
      </w:r>
    </w:p>
    <w:p w14:paraId="583C7414" w14:textId="77777777" w:rsidR="004F0232" w:rsidRPr="004C10FB" w:rsidRDefault="004F0232">
      <w:pPr>
        <w:spacing w:after="0" w:line="360" w:lineRule="auto"/>
      </w:pPr>
    </w:p>
    <w:p w14:paraId="223E1648" w14:textId="77777777" w:rsidR="004F0232" w:rsidRPr="004C10FB" w:rsidRDefault="0073743A">
      <w:pPr>
        <w:spacing w:after="0" w:line="360" w:lineRule="auto"/>
      </w:pPr>
      <w:r w:rsidRPr="004C10FB">
        <w:t>Por su parte, la Ley de Transparencia y Acceso a la Información Pública del Estado de México y Municipios (Reglamentaria del artículo 5° de la Constitución Local), establece lo siguiente:</w:t>
      </w:r>
    </w:p>
    <w:p w14:paraId="42E99B07" w14:textId="77777777" w:rsidR="004F0232" w:rsidRPr="004C10FB" w:rsidRDefault="004F0232">
      <w:pPr>
        <w:spacing w:after="0" w:line="360" w:lineRule="auto"/>
      </w:pPr>
    </w:p>
    <w:p w14:paraId="16ED3157" w14:textId="77777777" w:rsidR="004F0232" w:rsidRPr="004C10FB" w:rsidRDefault="0073743A">
      <w:pPr>
        <w:spacing w:after="0" w:line="360" w:lineRule="auto"/>
      </w:pPr>
      <w:r w:rsidRPr="004C10FB">
        <w:t>El artículo 12 dice que, quienes generen, recopilen, administren, manejen, procesen, archiven o conserven información pública serán responsables de la misma.</w:t>
      </w:r>
    </w:p>
    <w:p w14:paraId="248A8942" w14:textId="77777777" w:rsidR="004F0232" w:rsidRPr="004C10FB" w:rsidRDefault="004F0232">
      <w:pPr>
        <w:spacing w:after="0" w:line="360" w:lineRule="auto"/>
      </w:pPr>
    </w:p>
    <w:p w14:paraId="71C07AB8" w14:textId="77777777" w:rsidR="004F0232" w:rsidRPr="004C10FB" w:rsidRDefault="0073743A">
      <w:pPr>
        <w:spacing w:after="0" w:line="360" w:lineRule="auto"/>
      </w:pPr>
      <w:r w:rsidRPr="004C10FB">
        <w:t>El artículo 18, que, los Sujetos Obligados deberán documentar todo acto que derive del ejercicio de sus facultades, competencias o funciones, considerando desde su origen la eventual publicidad y reutilización de la información que generen.</w:t>
      </w:r>
    </w:p>
    <w:p w14:paraId="0030EB92" w14:textId="77777777" w:rsidR="004F0232" w:rsidRPr="004C10FB" w:rsidRDefault="004F0232">
      <w:pPr>
        <w:spacing w:after="0" w:line="360" w:lineRule="auto"/>
      </w:pPr>
    </w:p>
    <w:p w14:paraId="6FC9E3ED" w14:textId="77777777" w:rsidR="004F0232" w:rsidRPr="004C10FB" w:rsidRDefault="0073743A">
      <w:pPr>
        <w:spacing w:after="0" w:line="360" w:lineRule="auto"/>
      </w:pPr>
      <w:r w:rsidRPr="004C10FB">
        <w:t>El artículo 19,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14:paraId="2F39FB87" w14:textId="77777777" w:rsidR="004F0232" w:rsidRPr="004C10FB" w:rsidRDefault="004F0232">
      <w:pPr>
        <w:pStyle w:val="Ttulo2"/>
        <w:spacing w:before="0" w:after="0"/>
        <w:rPr>
          <w:smallCaps/>
        </w:rPr>
      </w:pPr>
    </w:p>
    <w:p w14:paraId="5E7338A4" w14:textId="77777777" w:rsidR="004F0232" w:rsidRPr="004C10FB" w:rsidRDefault="0073743A">
      <w:pPr>
        <w:pStyle w:val="Ttulo2"/>
        <w:spacing w:before="0" w:after="0"/>
      </w:pPr>
      <w:bookmarkStart w:id="13" w:name="_Toc206686105"/>
      <w:r w:rsidRPr="004C10FB">
        <w:rPr>
          <w:smallCaps/>
        </w:rPr>
        <w:t>QUINTO.</w:t>
      </w:r>
      <w:r w:rsidRPr="004C10FB">
        <w:t xml:space="preserve"> Estudio de Fondo</w:t>
      </w:r>
      <w:bookmarkEnd w:id="13"/>
    </w:p>
    <w:p w14:paraId="0550DA2D" w14:textId="77777777" w:rsidR="004F0232" w:rsidRPr="004C10FB" w:rsidRDefault="004F0232">
      <w:pPr>
        <w:spacing w:after="0" w:line="360" w:lineRule="auto"/>
      </w:pPr>
    </w:p>
    <w:p w14:paraId="09CEA7B9" w14:textId="77777777" w:rsidR="004F0232" w:rsidRPr="004C10FB" w:rsidRDefault="0073743A">
      <w:pPr>
        <w:spacing w:after="0" w:line="360" w:lineRule="auto"/>
      </w:pPr>
      <w:r w:rsidRPr="004C10FB">
        <w:t>Una vez expuesto lo anterior, es preciso proceder a contextualizar la solicitud de información, dado que se trata de un documento que acredite la creación de un municipio.</w:t>
      </w:r>
    </w:p>
    <w:p w14:paraId="58052099" w14:textId="77777777" w:rsidR="004F0232" w:rsidRPr="004C10FB" w:rsidRDefault="004F0232">
      <w:pPr>
        <w:spacing w:after="0" w:line="360" w:lineRule="auto"/>
      </w:pPr>
    </w:p>
    <w:p w14:paraId="57C076DB" w14:textId="77777777" w:rsidR="004F0232" w:rsidRPr="004C10FB" w:rsidRDefault="0073743A">
      <w:pPr>
        <w:spacing w:after="0" w:line="360" w:lineRule="auto"/>
      </w:pPr>
      <w:r w:rsidRPr="004C10FB">
        <w:t xml:space="preserve">Al respecto, es preciso mencionar que el artículo 4° de la Ley Orgánica Municipal del Estado de México prevé que la creación y suspensión de municipios, la modificación de territorios, cambios de denominación, así como la solución de conflictos sobre límites intermunicipales, le corresponde a la Legislatura del Estado, es decir, </w:t>
      </w:r>
      <w:r w:rsidRPr="004C10FB">
        <w:rPr>
          <w:b/>
        </w:rPr>
        <w:t>al Poder Legislativo</w:t>
      </w:r>
      <w:r w:rsidRPr="004C10FB">
        <w:t xml:space="preserve">. </w:t>
      </w:r>
    </w:p>
    <w:p w14:paraId="0D9C9145" w14:textId="77777777" w:rsidR="004F0232" w:rsidRPr="004C10FB" w:rsidRDefault="004F0232">
      <w:pPr>
        <w:spacing w:after="0" w:line="360" w:lineRule="auto"/>
      </w:pPr>
    </w:p>
    <w:p w14:paraId="4A7DB226" w14:textId="77777777" w:rsidR="004F0232" w:rsidRPr="004C10FB" w:rsidRDefault="0073743A">
      <w:pPr>
        <w:spacing w:after="0" w:line="360" w:lineRule="auto"/>
      </w:pPr>
      <w:r w:rsidRPr="004C10FB">
        <w:br/>
        <w:t xml:space="preserve">En este sentido, se aprecia que el Poder Legislativo puede conocer de la información solicitada al tratarse del decreto de creación y en virtud, de que dicha creación forma parte de las funciones que tiene el Poder Legislativo, en consecuencia, conoce de lo solicitado. </w:t>
      </w:r>
    </w:p>
    <w:p w14:paraId="53282A7B" w14:textId="77777777" w:rsidR="004F0232" w:rsidRPr="004C10FB" w:rsidRDefault="004F0232">
      <w:pPr>
        <w:spacing w:after="0" w:line="360" w:lineRule="auto"/>
      </w:pPr>
    </w:p>
    <w:p w14:paraId="46F27FE2" w14:textId="77777777" w:rsidR="004F0232" w:rsidRPr="004C10FB" w:rsidRDefault="0073743A">
      <w:pPr>
        <w:spacing w:after="0" w:line="360" w:lineRule="auto"/>
      </w:pPr>
      <w:r w:rsidRPr="004C10FB">
        <w:t xml:space="preserve">Por otro lado, resulta necesario atraer al estudio el artículo 9 del Bando Municipal 2025 del Municipio de Tecámac, el cual prevé que se consideran fechas cívicas en el municipio, </w:t>
      </w:r>
      <w:r w:rsidRPr="004C10FB">
        <w:rPr>
          <w:b/>
        </w:rPr>
        <w:t>el 12 de septiembre de 1825</w:t>
      </w:r>
      <w:r w:rsidRPr="004C10FB">
        <w:t>, dado que se conmemora la creación del municipio como entidad de derecho público. Aunado a ello, se advierte que dicho Municipio cuenta con un área denominada Departamento de archivo municipal, que de conformidad con el artículo 2.130 del Código Reglamentario del Municipio de Tecámac tiene a su cargo el resguardo, registro, clasificación, inventario y difusión del acervo documental, que por su naturaleza y contenido es de valor histórico o relevancia administrativa, contable y legal conforme a la ley en la materia. Por su parte, el artículo 4, fracción IX y 36 de la Ley de archivos y administración de documentos del Estado de México y Municipios prevé que los documentos que resulten de valor histórico, pueden tener una conservación permanente, por tanto, se advierte que el</w:t>
      </w:r>
      <w:r w:rsidRPr="004C10FB">
        <w:rPr>
          <w:b/>
        </w:rPr>
        <w:t xml:space="preserve"> Ayuntamiento de Tecámac también puede conocer de la información solicitada.  </w:t>
      </w:r>
    </w:p>
    <w:p w14:paraId="6020DAB7" w14:textId="77777777" w:rsidR="004F0232" w:rsidRPr="004C10FB" w:rsidRDefault="004F0232">
      <w:pPr>
        <w:spacing w:after="0" w:line="360" w:lineRule="auto"/>
      </w:pPr>
    </w:p>
    <w:p w14:paraId="6773819C" w14:textId="77777777" w:rsidR="004F0232" w:rsidRPr="004C10FB" w:rsidRDefault="0073743A">
      <w:pPr>
        <w:spacing w:after="0" w:line="360" w:lineRule="auto"/>
      </w:pPr>
      <w:r w:rsidRPr="004C10FB">
        <w:t xml:space="preserve">Ahora bien, por su parte los artículos 44 y 45, fracción XXI de la Ley Orgánica de la Administración Pública del Estado de México, prevén que el Sujeto Obligado es la dependencia que realiza entre otras actividades la de mantener actualizado el inventario de bienes que constituyen el patrimonio arqueológico, histórico, artístico y cultural de la Entidad; por su parte, el artículo 11 del Reglamento Interior del Sujeto Obligado, prevé que el Archivo Histórico serán de competencia exclusiva de la Dirección General de Patrimonio y Servicios Culturales del Valle de Toluca. Aunado a ello, el  Manual General de Organización del Sujeto Obligado señala en su punto 22600202010101L ARCHIVO HISTÓRICO DEL ESTADO DE MÉXICO, que su objetivo </w:t>
      </w:r>
      <w:r w:rsidRPr="004C10FB">
        <w:lastRenderedPageBreak/>
        <w:t xml:space="preserve">es </w:t>
      </w:r>
      <w:r w:rsidRPr="004C10FB">
        <w:rPr>
          <w:i/>
        </w:rPr>
        <w:t xml:space="preserve">“recibir, preservar, difundir y divulgar los documentos de carácter histórico generados en la Administración Pública del Estado de México o que sea donado por particulares y por organizaciones públicas y privadas, para su resguardo, conservación y difusión.”, </w:t>
      </w:r>
      <w:r w:rsidRPr="004C10FB">
        <w:t xml:space="preserve"> en este sentido se aprecia que el Sujeto Obligado cuenta con funciones de tener a su cargo el Archivo Histórico del Estado de México, que comprende los documentos de carácter histórico generados en la Administración Pública del Estado de México y demás documentos donados por particulares. </w:t>
      </w:r>
    </w:p>
    <w:p w14:paraId="5540236C" w14:textId="77777777" w:rsidR="004F0232" w:rsidRPr="004C10FB" w:rsidRDefault="004F0232">
      <w:pPr>
        <w:spacing w:after="0" w:line="360" w:lineRule="auto"/>
      </w:pPr>
    </w:p>
    <w:p w14:paraId="189BD9B4" w14:textId="77777777" w:rsidR="004F0232" w:rsidRPr="004C10FB" w:rsidRDefault="0073743A">
      <w:pPr>
        <w:spacing w:after="0" w:line="360" w:lineRule="auto"/>
      </w:pPr>
      <w:r w:rsidRPr="004C10FB">
        <w:t>En este contexto normativo, se debe recordar que la parte Recurrente solicitó</w:t>
      </w:r>
      <w:r w:rsidRPr="004C10FB">
        <w:rPr>
          <w:b/>
        </w:rPr>
        <w:t xml:space="preserve"> la entrega de la copia del decreto de creación del municipio de Tecámac, </w:t>
      </w:r>
      <w:r w:rsidRPr="004C10FB">
        <w:t>en este tenor, se debe tener en cuenta que, de conformidad con la normatividad en cita, específicamente el Bando Municipal Tecámac, se advierte que tiene una fecha de creación del septiembre de 1825.</w:t>
      </w:r>
    </w:p>
    <w:p w14:paraId="2DFB7E59" w14:textId="77777777" w:rsidR="004F0232" w:rsidRPr="004C10FB" w:rsidRDefault="004F0232">
      <w:pPr>
        <w:spacing w:after="0" w:line="360" w:lineRule="auto"/>
      </w:pPr>
    </w:p>
    <w:p w14:paraId="242AD967" w14:textId="77777777" w:rsidR="004F0232" w:rsidRPr="004C10FB" w:rsidRDefault="0073743A">
      <w:pPr>
        <w:spacing w:after="0" w:line="360" w:lineRule="auto"/>
      </w:pPr>
      <w:r w:rsidRPr="004C10FB">
        <w:t xml:space="preserve">Ante dicha circunstancia, es necesario precisar que tanto de la respuesta como del informe justificado, se señala que la información se buscó en el Archivo Histórico del Estado de México, por lo que, resulta necesario hacer referencia al </w:t>
      </w:r>
      <w:r w:rsidRPr="004C10FB">
        <w:rPr>
          <w:b/>
        </w:rPr>
        <w:t>procedimiento de búsqueda que deben seguir los Sujetos Obligados para localizar la información,</w:t>
      </w:r>
      <w:r w:rsidRPr="004C10FB">
        <w:t xml:space="preserve"> el cual se encuentra previsto en el artículo 162 de la Ley de Transparencia y Acceso a la Información Pública del Estado de México y Municipios, el cual establece que las Unidades de Transparencia garantizarán que las solicitudes de acceso a la información se turnen a todas las áreas competentes que cuenten con la información o deban tenerla  de acuerdo con las facultades, competencias y funciones, con el objeto de que dichas áreas realicen una búsqueda exhaustiva y razonable de la información requerida.</w:t>
      </w:r>
    </w:p>
    <w:p w14:paraId="1AE2F952" w14:textId="77777777" w:rsidR="004F0232" w:rsidRPr="004C10FB" w:rsidRDefault="004F0232">
      <w:pPr>
        <w:spacing w:after="0" w:line="360" w:lineRule="auto"/>
      </w:pPr>
    </w:p>
    <w:p w14:paraId="10837B69" w14:textId="77777777" w:rsidR="004F0232" w:rsidRPr="004C10FB" w:rsidRDefault="0073743A">
      <w:pPr>
        <w:spacing w:after="0" w:line="360" w:lineRule="auto"/>
      </w:pPr>
      <w:r w:rsidRPr="004C10FB">
        <w:t xml:space="preserve">Conforme a lo expuesto en líneas anteriores se logra advertir </w:t>
      </w:r>
      <w:r w:rsidRPr="004C10FB">
        <w:rPr>
          <w:b/>
        </w:rPr>
        <w:t xml:space="preserve">que el Sujeto Obligado cumplió parcialmente con el procedimiento de búsqueda </w:t>
      </w:r>
      <w:r w:rsidRPr="004C10FB">
        <w:t xml:space="preserve">previsto en el artículo 162 de la Ley de Transparencia y Acceso a la Información Pública del Estado de México y Municipios, toda vez </w:t>
      </w:r>
      <w:r w:rsidRPr="004C10FB">
        <w:lastRenderedPageBreak/>
        <w:t xml:space="preserve">que turnó la solicitud de información a algunas de las áreas competentes para conocer la información. </w:t>
      </w:r>
    </w:p>
    <w:p w14:paraId="1F221C99" w14:textId="77777777" w:rsidR="004F0232" w:rsidRPr="004C10FB" w:rsidRDefault="004F0232">
      <w:pPr>
        <w:spacing w:after="0" w:line="360" w:lineRule="auto"/>
      </w:pPr>
    </w:p>
    <w:p w14:paraId="7AAFEEEC" w14:textId="77777777" w:rsidR="004F0232" w:rsidRPr="004C10FB" w:rsidRDefault="0073743A">
      <w:pPr>
        <w:spacing w:after="0" w:line="360" w:lineRule="auto"/>
      </w:pPr>
      <w:r w:rsidRPr="004C10FB">
        <w:t>En este contexto, se aprecia que se realizó la búsqueda de la información solicitada en el área que puede conocer de lo solicitado, sin embargo, derivado de la búsqueda de la información se aprecia que el Sujeto Obligado manifestó que no tiene la información y por tanto tiene lugar una inexistencia de la información.</w:t>
      </w:r>
    </w:p>
    <w:p w14:paraId="4A6DCFAA" w14:textId="77777777" w:rsidR="004F0232" w:rsidRPr="004C10FB" w:rsidRDefault="004F0232">
      <w:pPr>
        <w:spacing w:after="0" w:line="360" w:lineRule="auto"/>
      </w:pPr>
    </w:p>
    <w:p w14:paraId="71C49761" w14:textId="77777777" w:rsidR="004F0232" w:rsidRPr="004C10FB" w:rsidRDefault="0073743A">
      <w:pPr>
        <w:spacing w:after="0" w:line="360" w:lineRule="auto"/>
      </w:pPr>
      <w:r w:rsidRPr="004C10FB">
        <w:t xml:space="preserve">Sobre el tema, el Criterio orientador, con clave de control SO/014/2017, emitido por el entonces Instituto Nacional de Transparencia, Acceso a la Información Pública y Protección de Datos Personales en el Estado de México y Municipios, vigente a la fecha de la solicitud, se desprende que la inexistencia de la información, es una cuestión de hecho que se le atribuye a la misma, cuando ésta no se encuentra en los archivos del sujeto obligado. </w:t>
      </w:r>
    </w:p>
    <w:p w14:paraId="1DF0504A" w14:textId="77777777" w:rsidR="004F0232" w:rsidRPr="004C10FB" w:rsidRDefault="004F0232">
      <w:pPr>
        <w:spacing w:after="0" w:line="360" w:lineRule="auto"/>
      </w:pPr>
    </w:p>
    <w:p w14:paraId="2744D7AA" w14:textId="77777777" w:rsidR="004F0232" w:rsidRPr="004C10FB" w:rsidRDefault="0073743A">
      <w:pPr>
        <w:spacing w:after="0" w:line="360" w:lineRule="auto"/>
      </w:pPr>
      <w:r w:rsidRPr="004C10FB">
        <w:t>En ese orden de ideas, según Trujillo, Humberto (2019), en el “Diccionario de Transparencia y Acceso a la Información Pública” (p. 171), la inexistencia de la información, es cuando la información requerida no se encuentra en los archivos públicos, reservados o clasificados, de los sujetos obligados.</w:t>
      </w:r>
    </w:p>
    <w:p w14:paraId="171251C1" w14:textId="77777777" w:rsidR="004F0232" w:rsidRPr="004C10FB" w:rsidRDefault="004F0232">
      <w:pPr>
        <w:spacing w:after="0" w:line="360" w:lineRule="auto"/>
      </w:pPr>
    </w:p>
    <w:p w14:paraId="34D7070C" w14:textId="77777777" w:rsidR="004F0232" w:rsidRPr="004C10FB" w:rsidRDefault="0073743A">
      <w:pPr>
        <w:spacing w:after="0" w:line="360" w:lineRule="auto"/>
      </w:pPr>
      <w:r w:rsidRPr="004C10FB">
        <w:t xml:space="preserve">Así, es posible concluir que la </w:t>
      </w:r>
      <w:r w:rsidRPr="004C10FB">
        <w:rPr>
          <w:b/>
        </w:rPr>
        <w:t>inexistencia</w:t>
      </w:r>
      <w:r w:rsidRPr="004C10FB">
        <w:t xml:space="preserve"> presupone la competencia del sujeto obligado para conocer de la información, pero por alguna circunstancia, la documentación solicitada no obra en sus archivos; para tal situación, no basta con que los sujetos obligados precisen dicha circunstancia, sino que también debe de señalar las razones por las cuales no cuentan con lo peticionado, es decir, las circunstancias que dan lugar a la inexistencia.</w:t>
      </w:r>
    </w:p>
    <w:p w14:paraId="38361819" w14:textId="77777777" w:rsidR="004F0232" w:rsidRPr="004C10FB" w:rsidRDefault="0073743A">
      <w:pPr>
        <w:spacing w:after="0" w:line="360" w:lineRule="auto"/>
      </w:pPr>
      <w:r w:rsidRPr="004C10FB">
        <w:t xml:space="preserve">En ese sentido, se logra colegir que la información solicitada por el ahora Recurrente es inexistente, pues el Sujeto Obligado, realizó una búsqueda exhaustiva y razonable en sus archivos y señaló los motivos por los cuales no contaba con lo peticionado; al respecto, se trae a </w:t>
      </w:r>
      <w:r w:rsidRPr="004C10FB">
        <w:lastRenderedPageBreak/>
        <w:t>colación, el artículo 19, segundo párrafo, de la Ley de Transparencia y Acceso a la Información Pública del Estado de México y Municipios, que establece que en el caso de que ciertas facultades, competencias o funciones no se hayan ejercido, se debe motivar la respuesta en función de las causas que motiven tal circunstancia.</w:t>
      </w:r>
    </w:p>
    <w:p w14:paraId="0E474E87" w14:textId="77777777" w:rsidR="004F0232" w:rsidRPr="004C10FB" w:rsidRDefault="004F0232">
      <w:pPr>
        <w:spacing w:after="0" w:line="360" w:lineRule="auto"/>
      </w:pPr>
    </w:p>
    <w:p w14:paraId="609C438B" w14:textId="77777777" w:rsidR="004F0232" w:rsidRPr="004C10FB" w:rsidRDefault="0073743A">
      <w:pPr>
        <w:spacing w:after="0" w:line="360" w:lineRule="auto"/>
      </w:pPr>
      <w:r w:rsidRPr="004C10FB">
        <w:t>De la misma manera, el Criterio Orientador con clave de registro SO/007/2017, de la Segunda Época, emitido por el entonces Instituto Nacional de Transparencia, Acceso a la Información y Protección de Datos Personales, establece que no será necesario que el Comité de Transparencia declare formalmente la inexistencia, cuando del análisis a la normatividad aplicables no se desprenda obligación alguna de contar con la información solicitada, ni se advierta algún otro elemento de convicción que apuntó a su existencia.</w:t>
      </w:r>
    </w:p>
    <w:p w14:paraId="65D815AB" w14:textId="77777777" w:rsidR="004F0232" w:rsidRPr="004C10FB" w:rsidRDefault="004F0232">
      <w:pPr>
        <w:spacing w:after="0" w:line="360" w:lineRule="auto"/>
      </w:pPr>
    </w:p>
    <w:p w14:paraId="2DC429B9" w14:textId="77777777" w:rsidR="004F0232" w:rsidRPr="004C10FB" w:rsidRDefault="0073743A">
      <w:pPr>
        <w:spacing w:after="0" w:line="360" w:lineRule="auto"/>
      </w:pPr>
      <w:r w:rsidRPr="004C10FB">
        <w:t>Al respecto, dicho criterio aplica al caso en concreto, ya que, no se localizó algún indicio de que el Sujeto Obligado cuente con la información requerida; por lo cual, se considera que el Sujeto Obligado señaló las razones por las cuales no contaba con lo requerido y cumplió con el segundo párrafo, del artículo 19 de la Ley de Transparencia y Acceso a la Información Pública del Estado de México y Municipios.</w:t>
      </w:r>
    </w:p>
    <w:p w14:paraId="59816790" w14:textId="77777777" w:rsidR="004F0232" w:rsidRPr="004C10FB" w:rsidRDefault="004F0232">
      <w:pPr>
        <w:spacing w:after="0" w:line="360" w:lineRule="auto"/>
      </w:pPr>
    </w:p>
    <w:p w14:paraId="546ED27B" w14:textId="77777777" w:rsidR="004F0232" w:rsidRPr="004C10FB" w:rsidRDefault="0073743A">
      <w:pPr>
        <w:tabs>
          <w:tab w:val="left" w:pos="3962"/>
        </w:tabs>
        <w:spacing w:after="0" w:line="360" w:lineRule="auto"/>
        <w:rPr>
          <w:b/>
        </w:rPr>
      </w:pPr>
      <w:r w:rsidRPr="004C10FB">
        <w:t xml:space="preserve">Así, se concluye que, desde respuesta, el Sujeto Obligado realizó la búsqueda de la información y no localizó lo solicitado, por tanto, se tiene por atendida la solicitud de información; por lo que, se considera que el agravio es </w:t>
      </w:r>
      <w:r w:rsidRPr="004C10FB">
        <w:rPr>
          <w:b/>
        </w:rPr>
        <w:t>INFUNDADO y es procedente CONFIRMAR la respuesta.</w:t>
      </w:r>
    </w:p>
    <w:p w14:paraId="3A8DAA5A" w14:textId="77777777" w:rsidR="004F0232" w:rsidRPr="004C10FB" w:rsidRDefault="004F0232">
      <w:pPr>
        <w:tabs>
          <w:tab w:val="left" w:pos="3962"/>
        </w:tabs>
        <w:spacing w:after="0" w:line="360" w:lineRule="auto"/>
        <w:rPr>
          <w:b/>
        </w:rPr>
      </w:pPr>
    </w:p>
    <w:p w14:paraId="67CD0739" w14:textId="77777777" w:rsidR="004F0232" w:rsidRPr="004C10FB" w:rsidRDefault="0073743A">
      <w:pPr>
        <w:tabs>
          <w:tab w:val="left" w:pos="3962"/>
        </w:tabs>
        <w:spacing w:after="0" w:line="360" w:lineRule="auto"/>
      </w:pPr>
      <w:r w:rsidRPr="004C10FB">
        <w:t xml:space="preserve">No se omite mencionar que de la normatividad en cita también se desprende que existen otros Sujetos Obligados que pueden conocer de la información tales, como el Poder Legislativo o el propio Municipio de Tecámac, que corresponden a Sujetos Obligados diversos al que nos ocupa en materia de transparencia y acceso a la información pública. Por ello, se dejan a salvo los derechos de la parte Recurrente a fin de que, en caso de ser de su interés genere una nueva </w:t>
      </w:r>
      <w:r w:rsidRPr="004C10FB">
        <w:lastRenderedPageBreak/>
        <w:t xml:space="preserve">solicitud de información en SAIMEX en el que requiera la información solicitada ante los diversos Sujetos Obligados. </w:t>
      </w:r>
    </w:p>
    <w:p w14:paraId="3F9B0F51" w14:textId="77777777" w:rsidR="004F0232" w:rsidRPr="004C10FB" w:rsidRDefault="004F0232">
      <w:pPr>
        <w:spacing w:after="0" w:line="360" w:lineRule="auto"/>
      </w:pPr>
    </w:p>
    <w:p w14:paraId="3AA768B3" w14:textId="77777777" w:rsidR="004F0232" w:rsidRPr="004C10FB" w:rsidRDefault="0073743A">
      <w:pPr>
        <w:pStyle w:val="Ttulo2"/>
        <w:spacing w:before="0" w:after="0"/>
        <w:rPr>
          <w:b w:val="0"/>
        </w:rPr>
      </w:pPr>
      <w:bookmarkStart w:id="14" w:name="_Toc206686106"/>
      <w:r w:rsidRPr="004C10FB">
        <w:t>SEXTO. Decisión</w:t>
      </w:r>
      <w:bookmarkEnd w:id="14"/>
    </w:p>
    <w:p w14:paraId="43685F70" w14:textId="77777777" w:rsidR="004F0232" w:rsidRPr="004C10FB" w:rsidRDefault="004F0232">
      <w:pPr>
        <w:spacing w:after="0" w:line="360" w:lineRule="auto"/>
        <w:rPr>
          <w:b/>
        </w:rPr>
      </w:pPr>
    </w:p>
    <w:p w14:paraId="16221F4F" w14:textId="77777777" w:rsidR="004F0232" w:rsidRPr="004C10FB" w:rsidRDefault="0073743A">
      <w:pPr>
        <w:tabs>
          <w:tab w:val="left" w:pos="4962"/>
        </w:tabs>
        <w:spacing w:after="0" w:line="360" w:lineRule="auto"/>
      </w:pPr>
      <w:r w:rsidRPr="004C10FB">
        <w:t xml:space="preserve">Con fundamento en el artículo 186, fracción II, de la Ley de Transparencia y Acceso a la Información Pública del Estado de México y Municipios, este Instituto considera procedente </w:t>
      </w:r>
      <w:r w:rsidRPr="004C10FB">
        <w:rPr>
          <w:b/>
        </w:rPr>
        <w:t xml:space="preserve">CONFIRMAR </w:t>
      </w:r>
      <w:r w:rsidRPr="004C10FB">
        <w:t xml:space="preserve">la respuesta otorgada por el Sujeto Obligado. </w:t>
      </w:r>
    </w:p>
    <w:p w14:paraId="3617E873" w14:textId="77777777" w:rsidR="004F0232" w:rsidRPr="004C10FB" w:rsidRDefault="004F0232">
      <w:pPr>
        <w:spacing w:after="0" w:line="360" w:lineRule="auto"/>
      </w:pPr>
    </w:p>
    <w:p w14:paraId="4E3D59F2" w14:textId="77777777" w:rsidR="004F0232" w:rsidRPr="004C10FB" w:rsidRDefault="0073743A">
      <w:pPr>
        <w:spacing w:after="0" w:line="360" w:lineRule="auto"/>
        <w:rPr>
          <w:b/>
        </w:rPr>
      </w:pPr>
      <w:r w:rsidRPr="004C10FB">
        <w:rPr>
          <w:b/>
        </w:rPr>
        <w:t>Términos de la Resolución para la parte Recurrente:</w:t>
      </w:r>
    </w:p>
    <w:p w14:paraId="22B06E69" w14:textId="77777777" w:rsidR="004F0232" w:rsidRPr="004C10FB" w:rsidRDefault="004F0232">
      <w:pPr>
        <w:spacing w:after="0" w:line="360" w:lineRule="auto"/>
      </w:pPr>
    </w:p>
    <w:p w14:paraId="65886F49" w14:textId="77777777" w:rsidR="004F0232" w:rsidRPr="004C10FB" w:rsidRDefault="0073743A">
      <w:pPr>
        <w:spacing w:after="0" w:line="360" w:lineRule="auto"/>
        <w:rPr>
          <w:u w:val="single"/>
        </w:rPr>
      </w:pPr>
      <w:r w:rsidRPr="004C10FB">
        <w:rPr>
          <w:u w:val="single"/>
        </w:rPr>
        <w:t>Se hace del conocimiento de parte Recurrente que este Organismo Garante determinó confirmar la respuesta, en virtud de que el Sujeto Obligado realizó la búsqueda de la información en el archivo histórico del Estado de México y no localizó lo solicitado.</w:t>
      </w:r>
    </w:p>
    <w:p w14:paraId="3E2225C0" w14:textId="77777777" w:rsidR="004F0232" w:rsidRPr="004C10FB" w:rsidRDefault="004F0232">
      <w:pPr>
        <w:spacing w:after="0" w:line="360" w:lineRule="auto"/>
        <w:rPr>
          <w:u w:val="single"/>
        </w:rPr>
      </w:pPr>
    </w:p>
    <w:p w14:paraId="3F0F159C" w14:textId="77777777" w:rsidR="004F0232" w:rsidRPr="004C10FB" w:rsidRDefault="0073743A">
      <w:pPr>
        <w:spacing w:after="0" w:line="360" w:lineRule="auto"/>
        <w:rPr>
          <w:u w:val="single"/>
        </w:rPr>
      </w:pPr>
      <w:r w:rsidRPr="004C10FB">
        <w:rPr>
          <w:u w:val="single"/>
        </w:rPr>
        <w:t xml:space="preserve">Sin embargo, se dejan a salvo sus derechos a fin de requerir a través de una nueva solicitud de información vía SAIMEX, la documentación ante otros Sujetos Obligados que pueden conocer de ella, como lo son el Poder Judicial o el propio Municipio de Tecámac. </w:t>
      </w:r>
    </w:p>
    <w:p w14:paraId="40BCD9DD" w14:textId="77777777" w:rsidR="004F0232" w:rsidRPr="004C10FB" w:rsidRDefault="004F0232">
      <w:pPr>
        <w:spacing w:after="0" w:line="360" w:lineRule="auto"/>
        <w:rPr>
          <w:u w:val="single"/>
        </w:rPr>
      </w:pPr>
    </w:p>
    <w:p w14:paraId="27FEC51C" w14:textId="77777777" w:rsidR="004F0232" w:rsidRPr="004C10FB" w:rsidRDefault="0073743A">
      <w:pPr>
        <w:spacing w:after="0" w:line="360" w:lineRule="auto"/>
        <w:rPr>
          <w:u w:val="single"/>
        </w:rPr>
      </w:pPr>
      <w:r w:rsidRPr="004C10FB">
        <w:rPr>
          <w:u w:val="single"/>
        </w:rPr>
        <w:t xml:space="preserve"> La labor del INFOEM, es apoyar a la población para acceder a la información pública y garantizar la protección de sus datos personales.</w:t>
      </w:r>
    </w:p>
    <w:p w14:paraId="73DC8422" w14:textId="77777777" w:rsidR="004F0232" w:rsidRPr="004C10FB" w:rsidRDefault="004F0232">
      <w:pPr>
        <w:spacing w:after="0" w:line="360" w:lineRule="auto"/>
        <w:rPr>
          <w:u w:val="single"/>
        </w:rPr>
      </w:pPr>
    </w:p>
    <w:p w14:paraId="6DC5F8B2" w14:textId="77777777" w:rsidR="004F0232" w:rsidRPr="004C10FB" w:rsidRDefault="0073743A">
      <w:pPr>
        <w:pStyle w:val="Ttulo1"/>
        <w:spacing w:before="0" w:after="0"/>
        <w:rPr>
          <w:b w:val="0"/>
          <w:sz w:val="22"/>
          <w:szCs w:val="22"/>
        </w:rPr>
      </w:pPr>
      <w:bookmarkStart w:id="15" w:name="_Toc206686107"/>
      <w:r w:rsidRPr="004C10FB">
        <w:rPr>
          <w:sz w:val="22"/>
          <w:szCs w:val="22"/>
        </w:rPr>
        <w:t>R E S U E L V E</w:t>
      </w:r>
      <w:bookmarkEnd w:id="15"/>
    </w:p>
    <w:p w14:paraId="5EE2B7AD" w14:textId="77777777" w:rsidR="004F0232" w:rsidRPr="004C10FB" w:rsidRDefault="004F0232">
      <w:pPr>
        <w:spacing w:after="0" w:line="360" w:lineRule="auto"/>
        <w:rPr>
          <w:b/>
        </w:rPr>
      </w:pPr>
    </w:p>
    <w:p w14:paraId="3AAD6128" w14:textId="77777777" w:rsidR="004F0232" w:rsidRPr="004C10FB" w:rsidRDefault="0073743A">
      <w:pPr>
        <w:tabs>
          <w:tab w:val="left" w:pos="4962"/>
        </w:tabs>
        <w:spacing w:after="0" w:line="360" w:lineRule="auto"/>
      </w:pPr>
      <w:r w:rsidRPr="004C10FB">
        <w:rPr>
          <w:b/>
        </w:rPr>
        <w:t>PRIMERO.</w:t>
      </w:r>
      <w:r w:rsidRPr="004C10FB">
        <w:t xml:space="preserve"> Se </w:t>
      </w:r>
      <w:r w:rsidRPr="004C10FB">
        <w:rPr>
          <w:b/>
        </w:rPr>
        <w:t xml:space="preserve">CONFIRMA </w:t>
      </w:r>
      <w:r w:rsidRPr="004C10FB">
        <w:t xml:space="preserve">la respuesta entregada por el Sujeto Obligado a la solicitud de acceso a la información con número de folio </w:t>
      </w:r>
      <w:r w:rsidRPr="004C10FB">
        <w:rPr>
          <w:b/>
        </w:rPr>
        <w:t>00071/SCTUR/IP/2025</w:t>
      </w:r>
      <w:r w:rsidRPr="004C10FB">
        <w:t xml:space="preserve">, por resultar </w:t>
      </w:r>
      <w:r w:rsidRPr="004C10FB">
        <w:rPr>
          <w:b/>
        </w:rPr>
        <w:lastRenderedPageBreak/>
        <w:t>INFUNDADAS</w:t>
      </w:r>
      <w:r w:rsidRPr="004C10FB">
        <w:t xml:space="preserve"> las razones o motivos de inconformidad hechas valer por la persona Recurrente, en términos de los Considerandos QUINTO y SEXTO de esta Resolución.</w:t>
      </w:r>
    </w:p>
    <w:p w14:paraId="2875184B" w14:textId="77777777" w:rsidR="004F0232" w:rsidRPr="004C10FB" w:rsidRDefault="004F0232">
      <w:pPr>
        <w:spacing w:after="0" w:line="360" w:lineRule="auto"/>
      </w:pPr>
    </w:p>
    <w:p w14:paraId="2F31CA24" w14:textId="77777777" w:rsidR="004F0232" w:rsidRPr="004C10FB" w:rsidRDefault="0073743A">
      <w:pPr>
        <w:tabs>
          <w:tab w:val="left" w:pos="4962"/>
        </w:tabs>
        <w:spacing w:after="0" w:line="360" w:lineRule="auto"/>
        <w:rPr>
          <w:b/>
        </w:rPr>
      </w:pPr>
      <w:bookmarkStart w:id="16" w:name="_heading=h.argy21qnkmhr" w:colFirst="0" w:colLast="0"/>
      <w:bookmarkEnd w:id="16"/>
      <w:r w:rsidRPr="004C10FB">
        <w:rPr>
          <w:b/>
        </w:rPr>
        <w:t xml:space="preserve">SEGUNDO. NOTIFÍQUESE POR SAIMEX </w:t>
      </w:r>
      <w:r w:rsidRPr="004C10FB">
        <w:t>la presente Resolución, al Titular de la Unidad de Transparencia del Sujeto Obligado.</w:t>
      </w:r>
    </w:p>
    <w:p w14:paraId="24249934" w14:textId="77777777" w:rsidR="004F0232" w:rsidRPr="004C10FB" w:rsidRDefault="004F0232">
      <w:pPr>
        <w:tabs>
          <w:tab w:val="left" w:pos="4962"/>
        </w:tabs>
        <w:spacing w:after="0" w:line="360" w:lineRule="auto"/>
        <w:rPr>
          <w:b/>
          <w:i/>
        </w:rPr>
      </w:pPr>
    </w:p>
    <w:p w14:paraId="2B16165D" w14:textId="77777777" w:rsidR="004F0232" w:rsidRPr="004C10FB" w:rsidRDefault="0073743A">
      <w:pPr>
        <w:tabs>
          <w:tab w:val="left" w:pos="4962"/>
        </w:tabs>
        <w:spacing w:after="0" w:line="360" w:lineRule="auto"/>
        <w:rPr>
          <w:b/>
        </w:rPr>
      </w:pPr>
      <w:r w:rsidRPr="004C10FB">
        <w:rPr>
          <w:b/>
        </w:rPr>
        <w:t xml:space="preserve">TERCERO. NOTIFÍQUESE POR SAIMEX </w:t>
      </w:r>
      <w:r w:rsidRPr="004C10FB">
        <w:t>a la persona Recurrente, la presente Resolución, asimismo, se hace de su conocimiento que de conformidad con lo establecido en el artículo 196 de la Ley de Transparencia y Acceso a la Información Pública del Estado de México y Municipios podrá promover el Juicio de Amparo en los términos de las leyes aplicables.</w:t>
      </w:r>
    </w:p>
    <w:p w14:paraId="0964C9A7" w14:textId="77777777" w:rsidR="004F0232" w:rsidRPr="004C10FB" w:rsidRDefault="004F0232">
      <w:pPr>
        <w:spacing w:after="0" w:line="360" w:lineRule="auto"/>
      </w:pPr>
    </w:p>
    <w:p w14:paraId="7A98B34D" w14:textId="256E3956" w:rsidR="004F0232" w:rsidRDefault="0073743A">
      <w:pPr>
        <w:spacing w:after="0" w:line="360" w:lineRule="auto"/>
      </w:pPr>
      <w:r w:rsidRPr="004C10FB">
        <w:t xml:space="preserve">ASÍ LO RESUELVE, POR </w:t>
      </w:r>
      <w:r w:rsidRPr="004C10FB">
        <w:rPr>
          <w:b/>
        </w:rPr>
        <w:t>UNANIMIDAD</w:t>
      </w:r>
      <w:r w:rsidRPr="004C10FB">
        <w:t xml:space="preserve"> DE VOTOS EL PLENO DEL INSTITUTO DE TRANSPARENCIA, ACCESO A LA INFORMACIÓN PÚBLICA Y PROTECCIÓN DE DATOS PERSONALES DEL ESTADO DE MÉXICO Y MUNICIPIOS, CONFORMADO POR LOS COMISIONADOS JOSÉ MARTÍNEZ VILCHIS</w:t>
      </w:r>
      <w:r w:rsidR="00574CAD" w:rsidRPr="004C10FB">
        <w:t xml:space="preserve"> (AUSENCIA JUSTIFICADA)</w:t>
      </w:r>
      <w:r w:rsidRPr="004C10FB">
        <w:t>, MARÍA DEL ROSARIO MEJÍA AYALA, SHARON CRISTINA MORALES MARTÍNEZ, LUIS GUSTAVO PARRA Y GUADALUPE RAMÍREZ PEÑA, EN LA VIGÉSIMA NOVENA SESIÓN ORDINARIA, CELEBRADA EL VEINTE DE AGOSTO DE DOS MIL VEINTICINCO, ANTE EL SECRETARIO TÉCNICO DEL PLENO, ALEXIS TAPIA RAMÍREZ.</w:t>
      </w:r>
    </w:p>
    <w:p w14:paraId="4F23948C" w14:textId="77777777" w:rsidR="004F0232" w:rsidRDefault="004F0232">
      <w:pPr>
        <w:pStyle w:val="Ttulo2"/>
        <w:spacing w:before="0" w:after="0"/>
        <w:rPr>
          <w:b w:val="0"/>
        </w:rPr>
      </w:pPr>
    </w:p>
    <w:p w14:paraId="23069734" w14:textId="77777777" w:rsidR="004F0232" w:rsidRDefault="004F0232">
      <w:pPr>
        <w:spacing w:after="0" w:line="360" w:lineRule="auto"/>
      </w:pPr>
    </w:p>
    <w:p w14:paraId="4EE35F49" w14:textId="77777777" w:rsidR="004F0232" w:rsidRDefault="004F0232">
      <w:pPr>
        <w:spacing w:after="0" w:line="360" w:lineRule="auto"/>
      </w:pPr>
    </w:p>
    <w:p w14:paraId="03CB529C" w14:textId="77777777" w:rsidR="004F0232" w:rsidRDefault="004F0232">
      <w:pPr>
        <w:spacing w:after="0" w:line="360" w:lineRule="auto"/>
      </w:pPr>
    </w:p>
    <w:p w14:paraId="2A2CCB0B" w14:textId="77777777" w:rsidR="004F0232" w:rsidRDefault="004F0232">
      <w:pPr>
        <w:spacing w:after="0" w:line="360" w:lineRule="auto"/>
      </w:pPr>
    </w:p>
    <w:p w14:paraId="13762A75" w14:textId="77777777" w:rsidR="004F0232" w:rsidRDefault="004F0232">
      <w:pPr>
        <w:spacing w:after="0" w:line="360" w:lineRule="auto"/>
      </w:pPr>
    </w:p>
    <w:p w14:paraId="37478C97" w14:textId="77777777" w:rsidR="004F0232" w:rsidRDefault="004F0232">
      <w:pPr>
        <w:spacing w:after="0" w:line="360" w:lineRule="auto"/>
      </w:pPr>
    </w:p>
    <w:p w14:paraId="4EE95EA3" w14:textId="77777777" w:rsidR="004F0232" w:rsidRDefault="004F0232">
      <w:pPr>
        <w:spacing w:after="0" w:line="360" w:lineRule="auto"/>
      </w:pPr>
    </w:p>
    <w:p w14:paraId="69E06EA0" w14:textId="77777777" w:rsidR="004F0232" w:rsidRDefault="004F0232">
      <w:pPr>
        <w:spacing w:after="0" w:line="360" w:lineRule="auto"/>
      </w:pPr>
    </w:p>
    <w:p w14:paraId="6200E10A" w14:textId="77777777" w:rsidR="004F0232" w:rsidRDefault="004F0232">
      <w:pPr>
        <w:spacing w:after="0" w:line="360" w:lineRule="auto"/>
      </w:pPr>
    </w:p>
    <w:p w14:paraId="56C63292" w14:textId="77777777" w:rsidR="004F0232" w:rsidRDefault="004F0232">
      <w:pPr>
        <w:spacing w:after="0" w:line="360" w:lineRule="auto"/>
      </w:pPr>
    </w:p>
    <w:p w14:paraId="0C8EE123" w14:textId="77777777" w:rsidR="004F0232" w:rsidRDefault="004F0232">
      <w:pPr>
        <w:spacing w:after="0" w:line="360" w:lineRule="auto"/>
      </w:pPr>
    </w:p>
    <w:p w14:paraId="605FA3E0" w14:textId="77777777" w:rsidR="004F0232" w:rsidRDefault="004F0232">
      <w:pPr>
        <w:spacing w:after="0" w:line="360" w:lineRule="auto"/>
      </w:pPr>
    </w:p>
    <w:p w14:paraId="501EB000" w14:textId="77777777" w:rsidR="004F0232" w:rsidRDefault="004F0232">
      <w:pPr>
        <w:spacing w:after="0" w:line="360" w:lineRule="auto"/>
      </w:pPr>
    </w:p>
    <w:p w14:paraId="4452D1DB" w14:textId="77777777" w:rsidR="004F0232" w:rsidRDefault="004F0232">
      <w:pPr>
        <w:spacing w:after="0" w:line="360" w:lineRule="auto"/>
      </w:pPr>
    </w:p>
    <w:p w14:paraId="3849A0F1" w14:textId="77777777" w:rsidR="004F0232" w:rsidRDefault="004F0232">
      <w:pPr>
        <w:spacing w:after="0" w:line="360" w:lineRule="auto"/>
      </w:pPr>
    </w:p>
    <w:p w14:paraId="7BB003FB" w14:textId="77777777" w:rsidR="004F0232" w:rsidRDefault="004F0232">
      <w:pPr>
        <w:spacing w:after="0" w:line="360" w:lineRule="auto"/>
      </w:pPr>
    </w:p>
    <w:p w14:paraId="2A95AA7F" w14:textId="77777777" w:rsidR="004F0232" w:rsidRDefault="004F0232">
      <w:pPr>
        <w:spacing w:after="0" w:line="360" w:lineRule="auto"/>
      </w:pPr>
    </w:p>
    <w:p w14:paraId="4ABA9CC8" w14:textId="77777777" w:rsidR="004F0232" w:rsidRDefault="004F0232">
      <w:pPr>
        <w:spacing w:after="0" w:line="360" w:lineRule="auto"/>
      </w:pPr>
    </w:p>
    <w:p w14:paraId="741D8BE8" w14:textId="77777777" w:rsidR="004F0232" w:rsidRDefault="004F0232">
      <w:pPr>
        <w:spacing w:after="0" w:line="360" w:lineRule="auto"/>
      </w:pPr>
    </w:p>
    <w:p w14:paraId="2C8D28A9" w14:textId="77777777" w:rsidR="004F0232" w:rsidRDefault="004F0232">
      <w:pPr>
        <w:spacing w:after="0" w:line="360" w:lineRule="auto"/>
      </w:pPr>
    </w:p>
    <w:p w14:paraId="3E5DAC18" w14:textId="77777777" w:rsidR="004F0232" w:rsidRDefault="004F0232">
      <w:pPr>
        <w:spacing w:after="0" w:line="360" w:lineRule="auto"/>
      </w:pPr>
    </w:p>
    <w:p w14:paraId="2A9FE040" w14:textId="77777777" w:rsidR="004F0232" w:rsidRDefault="004F0232">
      <w:pPr>
        <w:spacing w:after="0" w:line="360" w:lineRule="auto"/>
      </w:pPr>
    </w:p>
    <w:p w14:paraId="526AAE52" w14:textId="77777777" w:rsidR="004F0232" w:rsidRDefault="004F0232">
      <w:pPr>
        <w:spacing w:after="0" w:line="360" w:lineRule="auto"/>
      </w:pPr>
    </w:p>
    <w:sectPr w:rsidR="004F0232">
      <w:headerReference w:type="even" r:id="rId9"/>
      <w:headerReference w:type="default" r:id="rId10"/>
      <w:footerReference w:type="even" r:id="rId11"/>
      <w:footerReference w:type="default" r:id="rId12"/>
      <w:headerReference w:type="first" r:id="rId13"/>
      <w:footerReference w:type="first" r:id="rId14"/>
      <w:pgSz w:w="12240" w:h="15840"/>
      <w:pgMar w:top="1418" w:right="1325" w:bottom="1134" w:left="1701" w:header="709" w:footer="7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4033C9C" w14:textId="77777777" w:rsidR="00B028E2" w:rsidRDefault="00B028E2">
      <w:pPr>
        <w:spacing w:after="0" w:line="240" w:lineRule="auto"/>
      </w:pPr>
      <w:r>
        <w:separator/>
      </w:r>
    </w:p>
  </w:endnote>
  <w:endnote w:type="continuationSeparator" w:id="0">
    <w:p w14:paraId="65D85FF7" w14:textId="77777777" w:rsidR="00B028E2" w:rsidRDefault="00B028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39BF6A" w14:textId="77777777" w:rsidR="004F0232" w:rsidRDefault="0073743A">
    <w:pPr>
      <w:pBdr>
        <w:top w:val="nil"/>
        <w:left w:val="nil"/>
        <w:bottom w:val="nil"/>
        <w:right w:val="nil"/>
        <w:between w:val="nil"/>
      </w:pBdr>
      <w:tabs>
        <w:tab w:val="center" w:pos="4419"/>
        <w:tab w:val="right" w:pos="8838"/>
      </w:tabs>
      <w:spacing w:after="0" w:line="240" w:lineRule="auto"/>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sidR="003621AB">
      <w:rPr>
        <w:b/>
        <w:color w:val="000000"/>
        <w:sz w:val="24"/>
        <w:szCs w:val="24"/>
      </w:rPr>
      <w:fldChar w:fldCharType="separate"/>
    </w:r>
    <w:r w:rsidR="003621AB">
      <w:rPr>
        <w:b/>
        <w:noProof/>
        <w:color w:val="000000"/>
        <w:sz w:val="24"/>
        <w:szCs w:val="24"/>
      </w:rPr>
      <w:t>17</w:t>
    </w:r>
    <w:r>
      <w:rPr>
        <w:b/>
        <w:color w:val="000000"/>
        <w:sz w:val="24"/>
        <w:szCs w:val="24"/>
      </w:rPr>
      <w:fldChar w:fldCharType="end"/>
    </w:r>
  </w:p>
  <w:p w14:paraId="6F710665" w14:textId="77777777" w:rsidR="004F0232" w:rsidRDefault="004F0232">
    <w:pPr>
      <w:pBdr>
        <w:top w:val="nil"/>
        <w:left w:val="nil"/>
        <w:bottom w:val="nil"/>
        <w:right w:val="nil"/>
        <w:between w:val="nil"/>
      </w:pBdr>
      <w:tabs>
        <w:tab w:val="center" w:pos="4419"/>
        <w:tab w:val="right" w:pos="8838"/>
      </w:tabs>
      <w:spacing w:after="0" w:line="240" w:lineRule="auto"/>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9A213E" w14:textId="77777777" w:rsidR="004F0232" w:rsidRDefault="0073743A">
    <w:pPr>
      <w:pBdr>
        <w:top w:val="nil"/>
        <w:left w:val="nil"/>
        <w:bottom w:val="nil"/>
        <w:right w:val="nil"/>
        <w:between w:val="nil"/>
      </w:pBdr>
      <w:tabs>
        <w:tab w:val="center" w:pos="4419"/>
        <w:tab w:val="right" w:pos="8838"/>
      </w:tabs>
      <w:spacing w:after="0" w:line="240" w:lineRule="auto"/>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separate"/>
    </w:r>
    <w:r w:rsidR="003621AB">
      <w:rPr>
        <w:b/>
        <w:noProof/>
        <w:color w:val="000000"/>
        <w:sz w:val="24"/>
        <w:szCs w:val="24"/>
      </w:rPr>
      <w:t>17</w: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3621AB">
      <w:rPr>
        <w:b/>
        <w:noProof/>
        <w:color w:val="000000"/>
        <w:sz w:val="24"/>
        <w:szCs w:val="24"/>
      </w:rPr>
      <w:t>17</w:t>
    </w:r>
    <w:r>
      <w:rPr>
        <w:b/>
        <w:color w:val="000000"/>
        <w:sz w:val="24"/>
        <w:szCs w:val="24"/>
      </w:rPr>
      <w:fldChar w:fldCharType="end"/>
    </w:r>
  </w:p>
  <w:p w14:paraId="1BF9ECB1" w14:textId="77777777" w:rsidR="004F0232" w:rsidRDefault="004F0232">
    <w:pPr>
      <w:pBdr>
        <w:top w:val="nil"/>
        <w:left w:val="nil"/>
        <w:bottom w:val="nil"/>
        <w:right w:val="nil"/>
        <w:between w:val="nil"/>
      </w:pBdr>
      <w:tabs>
        <w:tab w:val="center" w:pos="4419"/>
        <w:tab w:val="right" w:pos="8838"/>
      </w:tabs>
      <w:spacing w:after="0" w:line="240" w:lineRule="auto"/>
      <w:rPr>
        <w:color w:val="00000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3C6AF9" w14:textId="77777777" w:rsidR="004F0232" w:rsidRDefault="0073743A">
    <w:pPr>
      <w:pBdr>
        <w:top w:val="nil"/>
        <w:left w:val="nil"/>
        <w:bottom w:val="nil"/>
        <w:right w:val="nil"/>
        <w:between w:val="nil"/>
      </w:pBdr>
      <w:tabs>
        <w:tab w:val="center" w:pos="4419"/>
        <w:tab w:val="right" w:pos="8838"/>
      </w:tabs>
      <w:spacing w:after="0" w:line="240" w:lineRule="auto"/>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separate"/>
    </w:r>
    <w:r w:rsidR="003621AB">
      <w:rPr>
        <w:b/>
        <w:noProof/>
        <w:color w:val="000000"/>
        <w:sz w:val="24"/>
        <w:szCs w:val="24"/>
      </w:rPr>
      <w:t>1</w: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3621AB">
      <w:rPr>
        <w:b/>
        <w:noProof/>
        <w:color w:val="000000"/>
        <w:sz w:val="24"/>
        <w:szCs w:val="24"/>
      </w:rPr>
      <w:t>17</w:t>
    </w:r>
    <w:r>
      <w:rPr>
        <w:b/>
        <w:color w:val="000000"/>
        <w:sz w:val="24"/>
        <w:szCs w:val="24"/>
      </w:rPr>
      <w:fldChar w:fldCharType="end"/>
    </w:r>
  </w:p>
  <w:p w14:paraId="4AE081D0" w14:textId="77777777" w:rsidR="004F0232" w:rsidRDefault="004F0232">
    <w:pPr>
      <w:pBdr>
        <w:top w:val="nil"/>
        <w:left w:val="nil"/>
        <w:bottom w:val="nil"/>
        <w:right w:val="nil"/>
        <w:between w:val="nil"/>
      </w:pBdr>
      <w:tabs>
        <w:tab w:val="center" w:pos="4419"/>
        <w:tab w:val="right" w:pos="8838"/>
      </w:tabs>
      <w:spacing w:after="0" w:line="240" w:lineRule="auto"/>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DBC0998" w14:textId="77777777" w:rsidR="00B028E2" w:rsidRDefault="00B028E2">
      <w:pPr>
        <w:spacing w:after="0" w:line="240" w:lineRule="auto"/>
      </w:pPr>
      <w:r>
        <w:separator/>
      </w:r>
    </w:p>
  </w:footnote>
  <w:footnote w:type="continuationSeparator" w:id="0">
    <w:p w14:paraId="0D2FA42F" w14:textId="77777777" w:rsidR="00B028E2" w:rsidRDefault="00B028E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828F6C" w14:textId="77777777" w:rsidR="004F0232" w:rsidRDefault="004F0232">
    <w:pPr>
      <w:widowControl w:val="0"/>
      <w:pBdr>
        <w:top w:val="nil"/>
        <w:left w:val="nil"/>
        <w:bottom w:val="nil"/>
        <w:right w:val="nil"/>
        <w:between w:val="nil"/>
      </w:pBdr>
      <w:spacing w:after="0" w:line="276" w:lineRule="auto"/>
      <w:jc w:val="left"/>
      <w:rPr>
        <w:color w:val="000000"/>
      </w:rPr>
    </w:pPr>
  </w:p>
  <w:tbl>
    <w:tblPr>
      <w:tblStyle w:val="affffffc"/>
      <w:tblW w:w="5991" w:type="dxa"/>
      <w:tblInd w:w="3544" w:type="dxa"/>
      <w:tblBorders>
        <w:top w:val="nil"/>
        <w:left w:val="nil"/>
        <w:bottom w:val="nil"/>
        <w:right w:val="nil"/>
        <w:insideH w:val="nil"/>
        <w:insideV w:val="nil"/>
      </w:tblBorders>
      <w:tblLayout w:type="fixed"/>
      <w:tblLook w:val="0400" w:firstRow="0" w:lastRow="0" w:firstColumn="0" w:lastColumn="0" w:noHBand="0" w:noVBand="1"/>
    </w:tblPr>
    <w:tblGrid>
      <w:gridCol w:w="2404"/>
      <w:gridCol w:w="3587"/>
    </w:tblGrid>
    <w:tr w:rsidR="004F0232" w14:paraId="0B22D61E" w14:textId="77777777">
      <w:trPr>
        <w:trHeight w:val="141"/>
      </w:trPr>
      <w:tc>
        <w:tcPr>
          <w:tcW w:w="2404" w:type="dxa"/>
        </w:tcPr>
        <w:p w14:paraId="63C4ED76" w14:textId="77777777" w:rsidR="004F0232" w:rsidRDefault="0073743A">
          <w:pPr>
            <w:tabs>
              <w:tab w:val="right" w:pos="8838"/>
            </w:tabs>
            <w:ind w:right="-105"/>
            <w:rPr>
              <w:b/>
            </w:rPr>
          </w:pPr>
          <w:r>
            <w:rPr>
              <w:b/>
            </w:rPr>
            <w:t>Recurso de Revisión:</w:t>
          </w:r>
        </w:p>
      </w:tc>
      <w:tc>
        <w:tcPr>
          <w:tcW w:w="3587" w:type="dxa"/>
        </w:tcPr>
        <w:p w14:paraId="14D6AFCC" w14:textId="77777777" w:rsidR="004F0232" w:rsidRDefault="0073743A">
          <w:pPr>
            <w:tabs>
              <w:tab w:val="right" w:pos="8838"/>
            </w:tabs>
            <w:ind w:left="-28" w:right="683"/>
          </w:pPr>
          <w:r>
            <w:t>04196/INFOEM/IP/RR/2020</w:t>
          </w:r>
        </w:p>
      </w:tc>
    </w:tr>
    <w:tr w:rsidR="004F0232" w14:paraId="65DC4FD6" w14:textId="77777777">
      <w:trPr>
        <w:trHeight w:val="276"/>
      </w:trPr>
      <w:tc>
        <w:tcPr>
          <w:tcW w:w="2404" w:type="dxa"/>
        </w:tcPr>
        <w:p w14:paraId="527CE86E" w14:textId="77777777" w:rsidR="004F0232" w:rsidRDefault="0073743A">
          <w:pPr>
            <w:tabs>
              <w:tab w:val="right" w:pos="8838"/>
            </w:tabs>
            <w:ind w:right="-105"/>
            <w:rPr>
              <w:b/>
            </w:rPr>
          </w:pPr>
          <w:r>
            <w:rPr>
              <w:b/>
            </w:rPr>
            <w:t>Sujeto Obligado:</w:t>
          </w:r>
        </w:p>
      </w:tc>
      <w:tc>
        <w:tcPr>
          <w:tcW w:w="3587" w:type="dxa"/>
        </w:tcPr>
        <w:p w14:paraId="1CEDB242" w14:textId="77777777" w:rsidR="004F0232" w:rsidRDefault="0073743A">
          <w:pPr>
            <w:tabs>
              <w:tab w:val="right" w:pos="8838"/>
            </w:tabs>
            <w:ind w:right="116"/>
          </w:pPr>
          <w:r>
            <w:t>Ayuntamiento de Chapultepec</w:t>
          </w:r>
        </w:p>
      </w:tc>
    </w:tr>
    <w:tr w:rsidR="004F0232" w14:paraId="427549CC" w14:textId="77777777">
      <w:trPr>
        <w:trHeight w:val="276"/>
      </w:trPr>
      <w:tc>
        <w:tcPr>
          <w:tcW w:w="2404" w:type="dxa"/>
        </w:tcPr>
        <w:p w14:paraId="4FEFB7FB" w14:textId="77777777" w:rsidR="004F0232" w:rsidRDefault="0073743A">
          <w:pPr>
            <w:tabs>
              <w:tab w:val="right" w:pos="8838"/>
            </w:tabs>
            <w:ind w:right="-105"/>
            <w:rPr>
              <w:b/>
            </w:rPr>
          </w:pPr>
          <w:r>
            <w:rPr>
              <w:b/>
            </w:rPr>
            <w:t>Comisionado Ponente:</w:t>
          </w:r>
        </w:p>
      </w:tc>
      <w:tc>
        <w:tcPr>
          <w:tcW w:w="3587" w:type="dxa"/>
        </w:tcPr>
        <w:p w14:paraId="3A71FFF6" w14:textId="77777777" w:rsidR="004F0232" w:rsidRDefault="0073743A">
          <w:pPr>
            <w:tabs>
              <w:tab w:val="right" w:pos="8838"/>
            </w:tabs>
            <w:ind w:right="-32"/>
          </w:pPr>
          <w:r>
            <w:t>Luis Gustavo Parra Noriega</w:t>
          </w:r>
        </w:p>
      </w:tc>
    </w:tr>
  </w:tbl>
  <w:p w14:paraId="289CF140" w14:textId="77777777" w:rsidR="004F0232" w:rsidRDefault="00B028E2">
    <w:pPr>
      <w:pBdr>
        <w:top w:val="nil"/>
        <w:left w:val="nil"/>
        <w:bottom w:val="nil"/>
        <w:right w:val="nil"/>
        <w:between w:val="nil"/>
      </w:pBdr>
      <w:tabs>
        <w:tab w:val="center" w:pos="4419"/>
        <w:tab w:val="right" w:pos="8838"/>
      </w:tabs>
      <w:spacing w:after="0" w:line="240" w:lineRule="auto"/>
      <w:rPr>
        <w:color w:val="000000"/>
      </w:rPr>
    </w:pPr>
    <w:r>
      <w:rPr>
        <w:color w:val="000000"/>
      </w:rPr>
      <w:pict w14:anchorId="17CA561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49" type="#_x0000_t75" alt="MARCA DE AGUA - HOJA RESOLUCIÓN" style="position:absolute;left:0;text-align:left;margin-left:0;margin-top:0;width:663.5pt;height:12in;z-index:-251657728;mso-position-horizontal:center;mso-position-horizontal-relative:margin;mso-position-vertical:center;mso-position-vertical-relative:margin">
          <v:imagedata r:id="rId1" o:title="image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57CA3B" w14:textId="77777777" w:rsidR="004F0232" w:rsidRDefault="004F0232">
    <w:pPr>
      <w:rPr>
        <w:sz w:val="16"/>
        <w:szCs w:val="16"/>
      </w:rPr>
    </w:pPr>
  </w:p>
  <w:tbl>
    <w:tblPr>
      <w:tblStyle w:val="affffffd"/>
      <w:tblW w:w="6095" w:type="dxa"/>
      <w:tblInd w:w="3261" w:type="dxa"/>
      <w:tblBorders>
        <w:top w:val="nil"/>
        <w:left w:val="nil"/>
        <w:bottom w:val="nil"/>
        <w:right w:val="nil"/>
        <w:insideH w:val="nil"/>
        <w:insideV w:val="nil"/>
      </w:tblBorders>
      <w:tblLayout w:type="fixed"/>
      <w:tblLook w:val="0400" w:firstRow="0" w:lastRow="0" w:firstColumn="0" w:lastColumn="0" w:noHBand="0" w:noVBand="1"/>
    </w:tblPr>
    <w:tblGrid>
      <w:gridCol w:w="2409"/>
      <w:gridCol w:w="3686"/>
    </w:tblGrid>
    <w:tr w:rsidR="004F0232" w14:paraId="515C8598" w14:textId="77777777">
      <w:trPr>
        <w:trHeight w:val="141"/>
      </w:trPr>
      <w:tc>
        <w:tcPr>
          <w:tcW w:w="2409" w:type="dxa"/>
        </w:tcPr>
        <w:p w14:paraId="46F60928" w14:textId="77777777" w:rsidR="004F0232" w:rsidRDefault="0073743A">
          <w:pPr>
            <w:tabs>
              <w:tab w:val="right" w:pos="8838"/>
            </w:tabs>
            <w:ind w:left="-395" w:right="-105" w:firstLine="395"/>
            <w:rPr>
              <w:b/>
            </w:rPr>
          </w:pPr>
          <w:r>
            <w:rPr>
              <w:b/>
            </w:rPr>
            <w:t>Recurso de Revisión:</w:t>
          </w:r>
        </w:p>
      </w:tc>
      <w:tc>
        <w:tcPr>
          <w:tcW w:w="3686" w:type="dxa"/>
        </w:tcPr>
        <w:p w14:paraId="67CA278F" w14:textId="77777777" w:rsidR="004F0232" w:rsidRDefault="0073743A">
          <w:pPr>
            <w:tabs>
              <w:tab w:val="right" w:pos="8838"/>
            </w:tabs>
            <w:ind w:right="176"/>
            <w:rPr>
              <w:b/>
            </w:rPr>
          </w:pPr>
          <w:r>
            <w:rPr>
              <w:b/>
            </w:rPr>
            <w:t>06706/INFOEM/IP/RR/2025</w:t>
          </w:r>
        </w:p>
      </w:tc>
    </w:tr>
    <w:tr w:rsidR="004F0232" w14:paraId="76F9EC70" w14:textId="77777777">
      <w:trPr>
        <w:trHeight w:val="276"/>
      </w:trPr>
      <w:tc>
        <w:tcPr>
          <w:tcW w:w="2409" w:type="dxa"/>
        </w:tcPr>
        <w:p w14:paraId="657E0098" w14:textId="77777777" w:rsidR="004F0232" w:rsidRDefault="0073743A">
          <w:pPr>
            <w:tabs>
              <w:tab w:val="right" w:pos="8838"/>
            </w:tabs>
            <w:ind w:right="-105"/>
            <w:rPr>
              <w:b/>
            </w:rPr>
          </w:pPr>
          <w:r>
            <w:rPr>
              <w:b/>
            </w:rPr>
            <w:t>Sujeto Obligado:</w:t>
          </w:r>
        </w:p>
      </w:tc>
      <w:tc>
        <w:tcPr>
          <w:tcW w:w="3686" w:type="dxa"/>
        </w:tcPr>
        <w:p w14:paraId="2DE9A209" w14:textId="77777777" w:rsidR="004F0232" w:rsidRDefault="0073743A">
          <w:pPr>
            <w:tabs>
              <w:tab w:val="left" w:pos="3158"/>
              <w:tab w:val="left" w:pos="4292"/>
              <w:tab w:val="right" w:pos="8838"/>
            </w:tabs>
            <w:ind w:right="176"/>
          </w:pPr>
          <w:r>
            <w:t>Secretaría de Cultura y Turismo</w:t>
          </w:r>
        </w:p>
      </w:tc>
    </w:tr>
    <w:tr w:rsidR="004F0232" w14:paraId="41E02D54" w14:textId="77777777">
      <w:trPr>
        <w:trHeight w:val="276"/>
      </w:trPr>
      <w:tc>
        <w:tcPr>
          <w:tcW w:w="2409" w:type="dxa"/>
        </w:tcPr>
        <w:p w14:paraId="6CF0753A" w14:textId="77777777" w:rsidR="004F0232" w:rsidRDefault="0073743A">
          <w:pPr>
            <w:tabs>
              <w:tab w:val="right" w:pos="8838"/>
            </w:tabs>
            <w:ind w:right="-105"/>
            <w:rPr>
              <w:b/>
            </w:rPr>
          </w:pPr>
          <w:r>
            <w:rPr>
              <w:b/>
            </w:rPr>
            <w:t>Comisionado Ponente:</w:t>
          </w:r>
        </w:p>
      </w:tc>
      <w:tc>
        <w:tcPr>
          <w:tcW w:w="3686" w:type="dxa"/>
        </w:tcPr>
        <w:p w14:paraId="5FCE2BAD" w14:textId="77777777" w:rsidR="004F0232" w:rsidRDefault="0073743A">
          <w:pPr>
            <w:tabs>
              <w:tab w:val="right" w:pos="8838"/>
            </w:tabs>
            <w:ind w:right="176"/>
          </w:pPr>
          <w:r>
            <w:t>Luis Gustavo Parra Noriega</w:t>
          </w:r>
        </w:p>
        <w:p w14:paraId="036E8490" w14:textId="77777777" w:rsidR="004F0232" w:rsidRDefault="004F0232">
          <w:pPr>
            <w:tabs>
              <w:tab w:val="right" w:pos="8838"/>
            </w:tabs>
            <w:ind w:right="176"/>
          </w:pPr>
        </w:p>
      </w:tc>
    </w:tr>
  </w:tbl>
  <w:p w14:paraId="5037BF04" w14:textId="77777777" w:rsidR="004F0232" w:rsidRDefault="00B028E2">
    <w:pPr>
      <w:pBdr>
        <w:top w:val="nil"/>
        <w:left w:val="nil"/>
        <w:bottom w:val="nil"/>
        <w:right w:val="nil"/>
        <w:between w:val="nil"/>
      </w:pBdr>
      <w:tabs>
        <w:tab w:val="center" w:pos="4419"/>
        <w:tab w:val="right" w:pos="8838"/>
      </w:tabs>
      <w:spacing w:after="0" w:line="240" w:lineRule="auto"/>
      <w:rPr>
        <w:color w:val="000000"/>
      </w:rPr>
    </w:pPr>
    <w:r>
      <w:rPr>
        <w:color w:val="000000"/>
      </w:rPr>
      <w:pict w14:anchorId="48568A8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1" type="#_x0000_t75" alt="MARCA DE AGUA - HOJA RESOLUCIÓN" style="position:absolute;left:0;text-align:left;margin-left:0;margin-top:0;width:663.5pt;height:12in;z-index:-251659776;mso-position-horizontal:center;mso-position-horizontal-relative:margin;mso-position-vertical:center;mso-position-vertical-relative:margin">
          <v:imagedata r:id="rId1" o:title="image1"/>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E09EC2" w14:textId="77777777" w:rsidR="004F0232" w:rsidRDefault="00B028E2">
    <w:pPr>
      <w:widowControl w:val="0"/>
      <w:pBdr>
        <w:top w:val="nil"/>
        <w:left w:val="nil"/>
        <w:bottom w:val="nil"/>
        <w:right w:val="nil"/>
        <w:between w:val="nil"/>
      </w:pBdr>
      <w:spacing w:after="0" w:line="276" w:lineRule="auto"/>
      <w:jc w:val="left"/>
      <w:rPr>
        <w:color w:val="000000"/>
      </w:rPr>
    </w:pPr>
    <w:r>
      <w:rPr>
        <w:color w:val="000000"/>
      </w:rPr>
      <w:pict w14:anchorId="3B0D176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0" type="#_x0000_t75" alt="MARCA DE AGUA - HOJA RESOLUCIÓN" style="position:absolute;margin-left:-97.1pt;margin-top:-123.85pt;width:663.5pt;height:12in;z-index:-251658752;mso-position-horizontal:absolute;mso-position-horizontal-relative:margin;mso-position-vertical:absolute;mso-position-vertical-relative:margin">
          <v:imagedata r:id="rId1" o:title="image1"/>
          <w10:wrap anchorx="margin" anchory="margin"/>
        </v:shape>
      </w:pict>
    </w:r>
  </w:p>
  <w:tbl>
    <w:tblPr>
      <w:tblStyle w:val="affffffe"/>
      <w:tblW w:w="9214" w:type="dxa"/>
      <w:tblInd w:w="0" w:type="dxa"/>
      <w:tblLayout w:type="fixed"/>
      <w:tblLook w:val="0400" w:firstRow="0" w:lastRow="0" w:firstColumn="0" w:lastColumn="0" w:noHBand="0" w:noVBand="1"/>
    </w:tblPr>
    <w:tblGrid>
      <w:gridCol w:w="2127"/>
      <w:gridCol w:w="7087"/>
    </w:tblGrid>
    <w:tr w:rsidR="004F0232" w14:paraId="0C01FBE6" w14:textId="77777777">
      <w:trPr>
        <w:trHeight w:val="1546"/>
      </w:trPr>
      <w:tc>
        <w:tcPr>
          <w:tcW w:w="2127" w:type="dxa"/>
        </w:tcPr>
        <w:p w14:paraId="19374BE0" w14:textId="77777777" w:rsidR="004F0232" w:rsidRDefault="004F0232">
          <w:pPr>
            <w:tabs>
              <w:tab w:val="right" w:pos="4273"/>
            </w:tabs>
            <w:rPr>
              <w:rFonts w:ascii="Garamond" w:eastAsia="Garamond" w:hAnsi="Garamond" w:cs="Garamond"/>
              <w:sz w:val="16"/>
              <w:szCs w:val="16"/>
            </w:rPr>
          </w:pPr>
        </w:p>
      </w:tc>
      <w:tc>
        <w:tcPr>
          <w:tcW w:w="7087" w:type="dxa"/>
        </w:tcPr>
        <w:p w14:paraId="79668A37" w14:textId="77777777" w:rsidR="004F0232" w:rsidRDefault="004F0232">
          <w:pPr>
            <w:rPr>
              <w:sz w:val="10"/>
              <w:szCs w:val="10"/>
            </w:rPr>
          </w:pPr>
        </w:p>
        <w:tbl>
          <w:tblPr>
            <w:tblStyle w:val="afffffff"/>
            <w:tblW w:w="5812" w:type="dxa"/>
            <w:tblInd w:w="1167" w:type="dxa"/>
            <w:tblLayout w:type="fixed"/>
            <w:tblLook w:val="0400" w:firstRow="0" w:lastRow="0" w:firstColumn="0" w:lastColumn="0" w:noHBand="0" w:noVBand="1"/>
          </w:tblPr>
          <w:tblGrid>
            <w:gridCol w:w="2410"/>
            <w:gridCol w:w="3402"/>
          </w:tblGrid>
          <w:tr w:rsidR="004F0232" w14:paraId="760375CC" w14:textId="77777777">
            <w:trPr>
              <w:trHeight w:val="427"/>
            </w:trPr>
            <w:tc>
              <w:tcPr>
                <w:tcW w:w="2410" w:type="dxa"/>
                <w:vAlign w:val="bottom"/>
              </w:tcPr>
              <w:p w14:paraId="6DD168DF" w14:textId="77777777" w:rsidR="004F0232" w:rsidRDefault="0073743A">
                <w:pPr>
                  <w:tabs>
                    <w:tab w:val="right" w:pos="8838"/>
                  </w:tabs>
                  <w:ind w:right="-105"/>
                  <w:rPr>
                    <w:b/>
                  </w:rPr>
                </w:pPr>
                <w:r>
                  <w:rPr>
                    <w:b/>
                  </w:rPr>
                  <w:t>Recurso de Revisión:</w:t>
                </w:r>
              </w:p>
            </w:tc>
            <w:tc>
              <w:tcPr>
                <w:tcW w:w="3402" w:type="dxa"/>
              </w:tcPr>
              <w:p w14:paraId="15B12DD2" w14:textId="77777777" w:rsidR="004F0232" w:rsidRDefault="004F0232">
                <w:pPr>
                  <w:tabs>
                    <w:tab w:val="right" w:pos="8838"/>
                  </w:tabs>
                  <w:ind w:left="-28" w:right="-107"/>
                  <w:rPr>
                    <w:b/>
                  </w:rPr>
                </w:pPr>
              </w:p>
              <w:p w14:paraId="4937A00A" w14:textId="77777777" w:rsidR="004F0232" w:rsidRDefault="0073743A">
                <w:pPr>
                  <w:tabs>
                    <w:tab w:val="right" w:pos="8838"/>
                  </w:tabs>
                  <w:ind w:left="-28" w:right="-107"/>
                  <w:rPr>
                    <w:b/>
                  </w:rPr>
                </w:pPr>
                <w:r>
                  <w:rPr>
                    <w:b/>
                  </w:rPr>
                  <w:t>06706/INFOEM/IP/RR/2025</w:t>
                </w:r>
              </w:p>
            </w:tc>
          </w:tr>
          <w:tr w:rsidR="004F0232" w14:paraId="0447A8FA" w14:textId="77777777">
            <w:trPr>
              <w:trHeight w:val="141"/>
            </w:trPr>
            <w:tc>
              <w:tcPr>
                <w:tcW w:w="2410" w:type="dxa"/>
              </w:tcPr>
              <w:p w14:paraId="7DCB0EF6" w14:textId="77777777" w:rsidR="004F0232" w:rsidRDefault="0073743A">
                <w:pPr>
                  <w:tabs>
                    <w:tab w:val="right" w:pos="8838"/>
                  </w:tabs>
                  <w:ind w:right="-105"/>
                  <w:rPr>
                    <w:b/>
                  </w:rPr>
                </w:pPr>
                <w:r>
                  <w:rPr>
                    <w:b/>
                  </w:rPr>
                  <w:t>Recurrente:</w:t>
                </w:r>
              </w:p>
            </w:tc>
            <w:tc>
              <w:tcPr>
                <w:tcW w:w="3402" w:type="dxa"/>
              </w:tcPr>
              <w:p w14:paraId="7209FD4F" w14:textId="77777777" w:rsidR="004F0232" w:rsidRDefault="004F0232">
                <w:pPr>
                  <w:tabs>
                    <w:tab w:val="right" w:pos="8838"/>
                  </w:tabs>
                  <w:ind w:right="-107"/>
                </w:pPr>
              </w:p>
            </w:tc>
          </w:tr>
          <w:tr w:rsidR="004F0232" w14:paraId="75F3FEF4" w14:textId="77777777">
            <w:trPr>
              <w:trHeight w:val="276"/>
            </w:trPr>
            <w:tc>
              <w:tcPr>
                <w:tcW w:w="2410" w:type="dxa"/>
              </w:tcPr>
              <w:p w14:paraId="4C2A3A3D" w14:textId="77777777" w:rsidR="004F0232" w:rsidRDefault="0073743A">
                <w:pPr>
                  <w:tabs>
                    <w:tab w:val="right" w:pos="8838"/>
                  </w:tabs>
                  <w:ind w:right="-105"/>
                  <w:rPr>
                    <w:b/>
                  </w:rPr>
                </w:pPr>
                <w:r>
                  <w:rPr>
                    <w:b/>
                  </w:rPr>
                  <w:t>Sujeto Obligado:</w:t>
                </w:r>
              </w:p>
            </w:tc>
            <w:tc>
              <w:tcPr>
                <w:tcW w:w="3402" w:type="dxa"/>
              </w:tcPr>
              <w:p w14:paraId="0B091194" w14:textId="77777777" w:rsidR="004F0232" w:rsidRDefault="0073743A">
                <w:pPr>
                  <w:tabs>
                    <w:tab w:val="right" w:pos="8838"/>
                  </w:tabs>
                  <w:ind w:right="33"/>
                </w:pPr>
                <w:r>
                  <w:t>Secretaría de Cultura y Turismo</w:t>
                </w:r>
              </w:p>
            </w:tc>
          </w:tr>
          <w:tr w:rsidR="004F0232" w14:paraId="5361C930" w14:textId="77777777">
            <w:trPr>
              <w:trHeight w:val="276"/>
            </w:trPr>
            <w:tc>
              <w:tcPr>
                <w:tcW w:w="2410" w:type="dxa"/>
              </w:tcPr>
              <w:p w14:paraId="2C88CC94" w14:textId="77777777" w:rsidR="004F0232" w:rsidRDefault="0073743A">
                <w:pPr>
                  <w:tabs>
                    <w:tab w:val="right" w:pos="8838"/>
                  </w:tabs>
                  <w:ind w:right="-105"/>
                  <w:rPr>
                    <w:b/>
                  </w:rPr>
                </w:pPr>
                <w:r>
                  <w:rPr>
                    <w:b/>
                  </w:rPr>
                  <w:t>Comisionado Ponente:</w:t>
                </w:r>
              </w:p>
            </w:tc>
            <w:tc>
              <w:tcPr>
                <w:tcW w:w="3402" w:type="dxa"/>
              </w:tcPr>
              <w:p w14:paraId="171D2003" w14:textId="77777777" w:rsidR="004F0232" w:rsidRDefault="0073743A">
                <w:pPr>
                  <w:tabs>
                    <w:tab w:val="right" w:pos="8838"/>
                  </w:tabs>
                  <w:ind w:right="-107"/>
                </w:pPr>
                <w:r>
                  <w:t>Luis Gustavo Parra Noriega</w:t>
                </w:r>
              </w:p>
            </w:tc>
          </w:tr>
        </w:tbl>
        <w:p w14:paraId="697015D2" w14:textId="77777777" w:rsidR="004F0232" w:rsidRDefault="004F0232">
          <w:pPr>
            <w:tabs>
              <w:tab w:val="right" w:pos="8838"/>
            </w:tabs>
            <w:ind w:left="-28"/>
            <w:rPr>
              <w:rFonts w:ascii="Arial" w:eastAsia="Arial" w:hAnsi="Arial" w:cs="Arial"/>
              <w:b/>
            </w:rPr>
          </w:pPr>
        </w:p>
      </w:tc>
    </w:tr>
  </w:tbl>
  <w:p w14:paraId="43295B87" w14:textId="77777777" w:rsidR="004F0232" w:rsidRDefault="004F0232">
    <w:pPr>
      <w:pBdr>
        <w:top w:val="nil"/>
        <w:left w:val="nil"/>
        <w:bottom w:val="nil"/>
        <w:right w:val="nil"/>
        <w:between w:val="nil"/>
      </w:pBdr>
      <w:tabs>
        <w:tab w:val="center" w:pos="4419"/>
        <w:tab w:val="right" w:pos="8838"/>
      </w:tabs>
      <w:spacing w:after="0" w:line="240" w:lineRule="auto"/>
      <w:rPr>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FAB7127"/>
    <w:multiLevelType w:val="multilevel"/>
    <w:tmpl w:val="636E0C7E"/>
    <w:lvl w:ilvl="0">
      <w:start w:val="2"/>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0232"/>
    <w:rsid w:val="00112171"/>
    <w:rsid w:val="00196531"/>
    <w:rsid w:val="003621AB"/>
    <w:rsid w:val="004C10FB"/>
    <w:rsid w:val="004F0232"/>
    <w:rsid w:val="00547311"/>
    <w:rsid w:val="00574CAD"/>
    <w:rsid w:val="0073743A"/>
    <w:rsid w:val="009E4618"/>
    <w:rsid w:val="00B028E2"/>
    <w:rsid w:val="00C22F74"/>
    <w:rsid w:val="00EA51C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5D1C43D"/>
  <w15:docId w15:val="{CF940DFA-7917-472D-AE94-9CA4BB769A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Palatino Linotype" w:eastAsia="Palatino Linotype" w:hAnsi="Palatino Linotype" w:cs="Palatino Linotype"/>
        <w:sz w:val="22"/>
        <w:szCs w:val="22"/>
        <w:lang w:val="es-MX" w:eastAsia="es-MX" w:bidi="ar-SA"/>
      </w:rPr>
    </w:rPrDefault>
    <w:pPrDefault>
      <w:pPr>
        <w:spacing w:after="160" w:line="259"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uiPriority w:val="9"/>
    <w:qFormat/>
    <w:pPr>
      <w:keepNext/>
      <w:keepLines/>
      <w:spacing w:before="480" w:after="120" w:line="360" w:lineRule="auto"/>
      <w:jc w:val="center"/>
      <w:outlineLvl w:val="0"/>
    </w:pPr>
    <w:rPr>
      <w:b/>
      <w:sz w:val="24"/>
      <w:szCs w:val="24"/>
    </w:rPr>
  </w:style>
  <w:style w:type="paragraph" w:styleId="Ttulo2">
    <w:name w:val="heading 2"/>
    <w:basedOn w:val="Normal"/>
    <w:next w:val="Normal"/>
    <w:uiPriority w:val="9"/>
    <w:unhideWhenUsed/>
    <w:qFormat/>
    <w:pPr>
      <w:keepNext/>
      <w:keepLines/>
      <w:spacing w:before="360" w:after="80" w:line="360" w:lineRule="auto"/>
      <w:jc w:val="left"/>
      <w:outlineLvl w:val="1"/>
    </w:pPr>
    <w:rPr>
      <w:b/>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Puesto">
    <w:name w:val="Title"/>
    <w:basedOn w:val="Normal"/>
    <w:next w:val="Normal"/>
    <w:uiPriority w:val="10"/>
    <w:qFormat/>
    <w:pPr>
      <w:keepNext/>
      <w:keepLines/>
      <w:spacing w:before="480" w:after="120"/>
    </w:pPr>
    <w:rPr>
      <w:b/>
      <w:sz w:val="72"/>
      <w:szCs w:val="72"/>
    </w:rPr>
  </w:style>
  <w:style w:type="table" w:customStyle="1" w:styleId="TableNormal0">
    <w:name w:val="TableNormal"/>
    <w:tblPr>
      <w:tblCellMar>
        <w:top w:w="0" w:type="dxa"/>
        <w:left w:w="0" w:type="dxa"/>
        <w:bottom w:w="0" w:type="dxa"/>
        <w:right w:w="0" w:type="dxa"/>
      </w:tblCellMar>
    </w:tblPr>
  </w:style>
  <w:style w:type="table" w:customStyle="1" w:styleId="TableNormal1">
    <w:name w:val="TableNormal"/>
    <w:tblPr>
      <w:tblCellMar>
        <w:top w:w="0" w:type="dxa"/>
        <w:left w:w="0" w:type="dxa"/>
        <w:bottom w:w="0" w:type="dxa"/>
        <w:right w:w="0" w:type="dxa"/>
      </w:tblCellMar>
    </w:tblPr>
  </w:style>
  <w:style w:type="table" w:customStyle="1" w:styleId="TableNormal2">
    <w:name w:val="TableNormal"/>
    <w:tblPr>
      <w:tblCellMar>
        <w:top w:w="0" w:type="dxa"/>
        <w:left w:w="0" w:type="dxa"/>
        <w:bottom w:w="0" w:type="dxa"/>
        <w:right w:w="0" w:type="dxa"/>
      </w:tblCellMar>
    </w:tblPr>
  </w:style>
  <w:style w:type="table" w:customStyle="1" w:styleId="TableNormal3">
    <w:name w:val="TableNormal"/>
    <w:tblPr>
      <w:tblCellMar>
        <w:top w:w="0" w:type="dxa"/>
        <w:left w:w="0" w:type="dxa"/>
        <w:bottom w:w="0" w:type="dxa"/>
        <w:right w:w="0" w:type="dxa"/>
      </w:tblCellMar>
    </w:tblPr>
  </w:style>
  <w:style w:type="table" w:customStyle="1" w:styleId="TableNormal4">
    <w:name w:val="Table Normal"/>
    <w:tblPr>
      <w:tblCellMar>
        <w:top w:w="0" w:type="dxa"/>
        <w:left w:w="0" w:type="dxa"/>
        <w:bottom w:w="0" w:type="dxa"/>
        <w:right w:w="0" w:type="dxa"/>
      </w:tblCellMar>
    </w:tblPr>
  </w:style>
  <w:style w:type="table" w:customStyle="1" w:styleId="TableNormal5">
    <w:name w:val="Table Normal"/>
    <w:tblPr>
      <w:tblCellMar>
        <w:top w:w="0" w:type="dxa"/>
        <w:left w:w="0" w:type="dxa"/>
        <w:bottom w:w="0" w:type="dxa"/>
        <w:right w:w="0" w:type="dxa"/>
      </w:tblCellMar>
    </w:tblPr>
  </w:style>
  <w:style w:type="table" w:customStyle="1" w:styleId="TableNormal6">
    <w:name w:val="Table Normal"/>
    <w:tblPr>
      <w:tblCellMar>
        <w:top w:w="0" w:type="dxa"/>
        <w:left w:w="0" w:type="dxa"/>
        <w:bottom w:w="0" w:type="dxa"/>
        <w:right w:w="0" w:type="dxa"/>
      </w:tblCellMar>
    </w:tblPr>
  </w:style>
  <w:style w:type="table" w:customStyle="1" w:styleId="TableNormal7">
    <w:name w:val="Table Normal"/>
    <w:tblPr>
      <w:tblCellMar>
        <w:top w:w="0" w:type="dxa"/>
        <w:left w:w="0" w:type="dxa"/>
        <w:bottom w:w="0" w:type="dxa"/>
        <w:right w:w="0" w:type="dxa"/>
      </w:tblCellMar>
    </w:tblPr>
  </w:style>
  <w:style w:type="table" w:customStyle="1" w:styleId="TableNormal8">
    <w:name w:val="Table Normal"/>
    <w:tblPr>
      <w:tblCellMar>
        <w:top w:w="0" w:type="dxa"/>
        <w:left w:w="0" w:type="dxa"/>
        <w:bottom w:w="0" w:type="dxa"/>
        <w:right w:w="0" w:type="dxa"/>
      </w:tblCellMar>
    </w:tblPr>
  </w:style>
  <w:style w:type="table" w:customStyle="1" w:styleId="TableNormal9">
    <w:name w:val="Table Normal"/>
    <w:tblPr>
      <w:tblCellMar>
        <w:top w:w="0" w:type="dxa"/>
        <w:left w:w="0" w:type="dxa"/>
        <w:bottom w:w="0" w:type="dxa"/>
        <w:right w:w="0" w:type="dxa"/>
      </w:tblCellMar>
    </w:tblPr>
  </w:style>
  <w:style w:type="table" w:customStyle="1" w:styleId="TableNormala">
    <w:name w:val="Table Normal"/>
    <w:tblPr>
      <w:tblCellMar>
        <w:top w:w="0" w:type="dxa"/>
        <w:left w:w="0" w:type="dxa"/>
        <w:bottom w:w="0" w:type="dxa"/>
        <w:right w:w="0" w:type="dxa"/>
      </w:tblCellMar>
    </w:tblPr>
  </w:style>
  <w:style w:type="table" w:customStyle="1" w:styleId="TableNormalb">
    <w:name w:val="Table Normal"/>
    <w:tblPr>
      <w:tblCellMar>
        <w:top w:w="0" w:type="dxa"/>
        <w:left w:w="0" w:type="dxa"/>
        <w:bottom w:w="0" w:type="dxa"/>
        <w:right w:w="0" w:type="dxa"/>
      </w:tblCellMar>
    </w:tblPr>
  </w:style>
  <w:style w:type="table" w:customStyle="1" w:styleId="TableNormalc">
    <w:name w:val="Table Normal"/>
    <w:tblPr>
      <w:tblCellMar>
        <w:top w:w="0" w:type="dxa"/>
        <w:left w:w="0" w:type="dxa"/>
        <w:bottom w:w="0" w:type="dxa"/>
        <w:right w:w="0" w:type="dxa"/>
      </w:tblCellMar>
    </w:tblPr>
  </w:style>
  <w:style w:type="table" w:customStyle="1" w:styleId="TableNormald">
    <w:name w:val="Table Normal"/>
    <w:tblPr>
      <w:tblCellMar>
        <w:top w:w="0" w:type="dxa"/>
        <w:left w:w="0" w:type="dxa"/>
        <w:bottom w:w="0" w:type="dxa"/>
        <w:right w:w="0" w:type="dxa"/>
      </w:tblCellMar>
    </w:tblPr>
  </w:style>
  <w:style w:type="table" w:customStyle="1" w:styleId="TableNormale">
    <w:name w:val="Table Normal"/>
    <w:tblPr>
      <w:tblCellMar>
        <w:top w:w="0" w:type="dxa"/>
        <w:left w:w="0" w:type="dxa"/>
        <w:bottom w:w="0" w:type="dxa"/>
        <w:right w:w="0" w:type="dxa"/>
      </w:tblCellMar>
    </w:tblPr>
  </w:style>
  <w:style w:type="table" w:customStyle="1" w:styleId="TableNormalf">
    <w:name w:val="Table Normal"/>
    <w:tblPr>
      <w:tblCellMar>
        <w:top w:w="0" w:type="dxa"/>
        <w:left w:w="0" w:type="dxa"/>
        <w:bottom w:w="0" w:type="dxa"/>
        <w:right w:w="0" w:type="dxa"/>
      </w:tblCellMar>
    </w:tblPr>
  </w:style>
  <w:style w:type="table" w:customStyle="1" w:styleId="TableNormalf0">
    <w:name w:val="Table Normal"/>
    <w:tblPr>
      <w:tblCellMar>
        <w:top w:w="0" w:type="dxa"/>
        <w:left w:w="0" w:type="dxa"/>
        <w:bottom w:w="0" w:type="dxa"/>
        <w:right w:w="0" w:type="dxa"/>
      </w:tblCellMar>
    </w:tblPr>
  </w:style>
  <w:style w:type="table" w:customStyle="1" w:styleId="TableNormalf1">
    <w:name w:val="Table Normal"/>
    <w:tblPr>
      <w:tblCellMar>
        <w:top w:w="0" w:type="dxa"/>
        <w:left w:w="0" w:type="dxa"/>
        <w:bottom w:w="0" w:type="dxa"/>
        <w:right w:w="0" w:type="dxa"/>
      </w:tblCellMar>
    </w:tblPr>
  </w:style>
  <w:style w:type="table" w:customStyle="1" w:styleId="TableNormalf2">
    <w:name w:val="Table Normal"/>
    <w:tblPr>
      <w:tblCellMar>
        <w:top w:w="0" w:type="dxa"/>
        <w:left w:w="0" w:type="dxa"/>
        <w:bottom w:w="0" w:type="dxa"/>
        <w:right w:w="0" w:type="dxa"/>
      </w:tblCellMar>
    </w:tblPr>
  </w:style>
  <w:style w:type="table" w:customStyle="1" w:styleId="TableNormalf3">
    <w:name w:val="Table Normal"/>
    <w:tblPr>
      <w:tblCellMar>
        <w:top w:w="0" w:type="dxa"/>
        <w:left w:w="0" w:type="dxa"/>
        <w:bottom w:w="0" w:type="dxa"/>
        <w:right w:w="0" w:type="dxa"/>
      </w:tblCellMar>
    </w:tblPr>
  </w:style>
  <w:style w:type="table" w:customStyle="1" w:styleId="TableNormalf4">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C853D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853D1"/>
    <w:rPr>
      <w:rFonts w:ascii="Palatino Linotype" w:hAnsi="Palatino Linotype"/>
      <w:color w:val="000000" w:themeColor="text1"/>
    </w:rPr>
  </w:style>
  <w:style w:type="paragraph" w:styleId="Piedepgina">
    <w:name w:val="footer"/>
    <w:basedOn w:val="Normal"/>
    <w:link w:val="PiedepginaCar"/>
    <w:uiPriority w:val="99"/>
    <w:unhideWhenUsed/>
    <w:rsid w:val="00C853D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853D1"/>
    <w:rPr>
      <w:rFonts w:ascii="Palatino Linotype" w:hAnsi="Palatino Linotype"/>
      <w:color w:val="000000" w:themeColor="text1"/>
    </w:rPr>
  </w:style>
  <w:style w:type="table" w:styleId="Tablaconcuadrcula">
    <w:name w:val="Table Grid"/>
    <w:basedOn w:val="Tablanormal"/>
    <w:uiPriority w:val="39"/>
    <w:qFormat/>
    <w:rsid w:val="00C853D1"/>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aliases w:val="Hipervínculo1,Hipervínculo11,Hipervínculo12,Hipervínculo13,Hipervínculo14,Hipervínculo15"/>
    <w:basedOn w:val="Fuentedeprrafopredeter"/>
    <w:uiPriority w:val="99"/>
    <w:unhideWhenUsed/>
    <w:qFormat/>
    <w:rsid w:val="00C853D1"/>
    <w:rPr>
      <w:color w:val="0563C1" w:themeColor="hyperlink"/>
      <w:u w:val="single"/>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locked/>
    <w:rsid w:val="00D5686A"/>
    <w:rPr>
      <w:rFonts w:ascii="Palatino Linotype" w:eastAsia="Times New Roman" w:hAnsi="Palatino Linotype" w:cs="Times New Roman"/>
      <w:color w:val="000000" w:themeColor="text1"/>
      <w:szCs w:val="24"/>
      <w:lang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D5686A"/>
    <w:pPr>
      <w:spacing w:after="0" w:line="240" w:lineRule="auto"/>
      <w:ind w:left="720"/>
      <w:contextualSpacing/>
    </w:pPr>
    <w:rPr>
      <w:rFonts w:eastAsia="Times New Roman" w:cs="Times New Roman"/>
      <w:szCs w:val="24"/>
      <w:lang w:eastAsia="es-ES"/>
    </w:rPr>
  </w:style>
  <w:style w:type="character" w:customStyle="1" w:styleId="Mencinsinresolver1">
    <w:name w:val="Mención sin resolver1"/>
    <w:basedOn w:val="Fuentedeprrafopredeter"/>
    <w:uiPriority w:val="99"/>
    <w:semiHidden/>
    <w:unhideWhenUsed/>
    <w:rsid w:val="0079077D"/>
    <w:rPr>
      <w:color w:val="605E5C"/>
      <w:shd w:val="clear" w:color="auto" w:fill="E1DFDD"/>
    </w:rPr>
  </w:style>
  <w:style w:type="character" w:styleId="Hipervnculovisitado">
    <w:name w:val="FollowedHyperlink"/>
    <w:basedOn w:val="Fuentedeprrafopredeter"/>
    <w:uiPriority w:val="99"/>
    <w:semiHidden/>
    <w:unhideWhenUsed/>
    <w:rsid w:val="00B85DBE"/>
    <w:rPr>
      <w:color w:val="954F72" w:themeColor="followedHyperlink"/>
      <w:u w:val="single"/>
    </w:rPr>
  </w:style>
  <w:style w:type="character" w:customStyle="1" w:styleId="dp6">
    <w:name w:val="dp6"/>
    <w:basedOn w:val="Fuentedeprrafopredeter"/>
    <w:rsid w:val="00491C3E"/>
  </w:style>
  <w:style w:type="paragraph" w:styleId="Textosinformato">
    <w:name w:val="Plain Text"/>
    <w:basedOn w:val="Normal"/>
    <w:link w:val="TextosinformatoCar"/>
    <w:rsid w:val="00273E3B"/>
    <w:pPr>
      <w:spacing w:after="0" w:line="240" w:lineRule="auto"/>
      <w:jc w:val="left"/>
    </w:pPr>
    <w:rPr>
      <w:rFonts w:ascii="Courier New" w:eastAsia="Times New Roman" w:hAnsi="Courier New" w:cs="Times New Roman"/>
      <w:sz w:val="20"/>
      <w:szCs w:val="20"/>
      <w:lang w:val="x-none" w:eastAsia="es-ES"/>
    </w:rPr>
  </w:style>
  <w:style w:type="character" w:customStyle="1" w:styleId="TextosinformatoCar">
    <w:name w:val="Texto sin formato Car"/>
    <w:basedOn w:val="Fuentedeprrafopredeter"/>
    <w:link w:val="Textosinformato"/>
    <w:rsid w:val="00273E3B"/>
    <w:rPr>
      <w:rFonts w:ascii="Courier New" w:eastAsia="Times New Roman" w:hAnsi="Courier New" w:cs="Times New Roman"/>
      <w:sz w:val="20"/>
      <w:szCs w:val="20"/>
      <w:lang w:val="x-none" w:eastAsia="es-ES"/>
    </w:rPr>
  </w:style>
  <w:style w:type="paragraph" w:customStyle="1" w:styleId="Texto">
    <w:name w:val="Texto"/>
    <w:basedOn w:val="Normal"/>
    <w:link w:val="TextoCar"/>
    <w:rsid w:val="00273E3B"/>
    <w:pPr>
      <w:spacing w:after="101" w:line="216" w:lineRule="exact"/>
      <w:ind w:firstLine="288"/>
    </w:pPr>
    <w:rPr>
      <w:rFonts w:ascii="Arial" w:eastAsia="Times New Roman" w:hAnsi="Arial" w:cs="Times New Roman"/>
      <w:sz w:val="18"/>
      <w:szCs w:val="18"/>
      <w:lang w:val="es-ES" w:eastAsia="es-ES"/>
    </w:rPr>
  </w:style>
  <w:style w:type="character" w:customStyle="1" w:styleId="TextoCar">
    <w:name w:val="Texto Car"/>
    <w:link w:val="Texto"/>
    <w:locked/>
    <w:rsid w:val="00273E3B"/>
    <w:rPr>
      <w:rFonts w:ascii="Arial" w:eastAsia="Times New Roman" w:hAnsi="Arial" w:cs="Times New Roman"/>
      <w:sz w:val="18"/>
      <w:szCs w:val="18"/>
      <w:lang w:val="es-ES" w:eastAsia="es-ES"/>
    </w:rPr>
  </w:style>
  <w:style w:type="character" w:customStyle="1" w:styleId="markedcontent">
    <w:name w:val="markedcontent"/>
    <w:basedOn w:val="Fuentedeprrafopredeter"/>
    <w:rsid w:val="003C470A"/>
  </w:style>
  <w:style w:type="paragraph" w:styleId="NormalWeb">
    <w:name w:val="Normal (Web)"/>
    <w:basedOn w:val="Normal"/>
    <w:uiPriority w:val="99"/>
    <w:unhideWhenUsed/>
    <w:rsid w:val="00682222"/>
    <w:pPr>
      <w:spacing w:before="100" w:beforeAutospacing="1" w:after="100" w:afterAutospacing="1" w:line="240" w:lineRule="auto"/>
      <w:jc w:val="left"/>
    </w:pPr>
    <w:rPr>
      <w:rFonts w:ascii="Times New Roman" w:eastAsia="Times New Roman" w:hAnsi="Times New Roman" w:cs="Times New Roman"/>
      <w:sz w:val="24"/>
      <w:szCs w:val="24"/>
      <w:lang w:eastAsia="es-ES_tradnl"/>
    </w:rPr>
  </w:style>
  <w:style w:type="character" w:customStyle="1" w:styleId="apple-converted-space">
    <w:name w:val="apple-converted-space"/>
    <w:basedOn w:val="Fuentedeprrafopredeter"/>
    <w:rsid w:val="00682222"/>
  </w:style>
  <w:style w:type="character" w:customStyle="1" w:styleId="normaltextrun">
    <w:name w:val="normaltextrun"/>
    <w:basedOn w:val="Fuentedeprrafopredeter"/>
    <w:rsid w:val="00B80DA1"/>
  </w:style>
  <w:style w:type="paragraph" w:customStyle="1" w:styleId="paragraph">
    <w:name w:val="paragraph"/>
    <w:basedOn w:val="Normal"/>
    <w:rsid w:val="00B80DA1"/>
    <w:pPr>
      <w:spacing w:before="100" w:beforeAutospacing="1" w:after="100" w:afterAutospacing="1" w:line="240" w:lineRule="auto"/>
      <w:jc w:val="left"/>
    </w:pPr>
    <w:rPr>
      <w:rFonts w:ascii="Times New Roman" w:eastAsia="Times New Roman" w:hAnsi="Times New Roman" w:cs="Times New Roman"/>
      <w:sz w:val="24"/>
      <w:szCs w:val="24"/>
      <w:lang w:val="en-US"/>
    </w:rPr>
  </w:style>
  <w:style w:type="character" w:customStyle="1" w:styleId="eop">
    <w:name w:val="eop"/>
    <w:basedOn w:val="Fuentedeprrafopredeter"/>
    <w:rsid w:val="00B80DA1"/>
  </w:style>
  <w:style w:type="character" w:customStyle="1" w:styleId="Mencinsinresolver2">
    <w:name w:val="Mención sin resolver2"/>
    <w:basedOn w:val="Fuentedeprrafopredeter"/>
    <w:uiPriority w:val="99"/>
    <w:semiHidden/>
    <w:unhideWhenUsed/>
    <w:rsid w:val="00AC67FF"/>
    <w:rPr>
      <w:color w:val="605E5C"/>
      <w:shd w:val="clear" w:color="auto" w:fill="E1DFDD"/>
    </w:rPr>
  </w:style>
  <w:style w:type="table" w:customStyle="1" w:styleId="a">
    <w:basedOn w:val="TableNormalf4"/>
    <w:pPr>
      <w:spacing w:after="0" w:line="240" w:lineRule="auto"/>
    </w:pPr>
    <w:tblPr>
      <w:tblStyleRowBandSize w:val="1"/>
      <w:tblStyleColBandSize w:val="1"/>
      <w:tblCellMar>
        <w:left w:w="108" w:type="dxa"/>
        <w:right w:w="108" w:type="dxa"/>
      </w:tblCellMar>
    </w:tblPr>
  </w:style>
  <w:style w:type="table" w:customStyle="1" w:styleId="a0">
    <w:basedOn w:val="TableNormalf4"/>
    <w:pPr>
      <w:spacing w:after="0" w:line="240" w:lineRule="auto"/>
    </w:pPr>
    <w:tblPr>
      <w:tblStyleRowBandSize w:val="1"/>
      <w:tblStyleColBandSize w:val="1"/>
      <w:tblCellMar>
        <w:left w:w="108" w:type="dxa"/>
        <w:right w:w="108" w:type="dxa"/>
      </w:tblCellMar>
    </w:tblPr>
  </w:style>
  <w:style w:type="table" w:customStyle="1" w:styleId="a1">
    <w:basedOn w:val="TableNormalf4"/>
    <w:tblPr>
      <w:tblStyleRowBandSize w:val="1"/>
      <w:tblStyleColBandSize w:val="1"/>
      <w:tblCellMar>
        <w:left w:w="115" w:type="dxa"/>
        <w:right w:w="115" w:type="dxa"/>
      </w:tblCellMar>
    </w:tblPr>
  </w:style>
  <w:style w:type="table" w:customStyle="1" w:styleId="a2">
    <w:basedOn w:val="TableNormalf4"/>
    <w:pPr>
      <w:spacing w:after="0" w:line="240" w:lineRule="auto"/>
    </w:pPr>
    <w:tblPr>
      <w:tblStyleRowBandSize w:val="1"/>
      <w:tblStyleColBandSize w:val="1"/>
      <w:tblCellMar>
        <w:left w:w="108" w:type="dxa"/>
        <w:right w:w="108" w:type="dxa"/>
      </w:tblCellMar>
    </w:tblPr>
  </w:style>
  <w:style w:type="paragraph" w:styleId="TtulodeTDC">
    <w:name w:val="TOC Heading"/>
    <w:next w:val="Normal"/>
    <w:uiPriority w:val="39"/>
    <w:unhideWhenUsed/>
    <w:qFormat/>
    <w:rsid w:val="00A50615"/>
    <w:pPr>
      <w:spacing w:before="240" w:after="0"/>
      <w:jc w:val="left"/>
    </w:pPr>
    <w:rPr>
      <w:rFonts w:asciiTheme="majorHAnsi" w:eastAsiaTheme="majorEastAsia" w:hAnsiTheme="majorHAnsi" w:cstheme="majorBidi"/>
      <w:color w:val="2F5496" w:themeColor="accent1" w:themeShade="BF"/>
      <w:sz w:val="32"/>
      <w:szCs w:val="32"/>
    </w:rPr>
  </w:style>
  <w:style w:type="paragraph" w:styleId="TDC1">
    <w:name w:val="toc 1"/>
    <w:basedOn w:val="Normal"/>
    <w:next w:val="Normal"/>
    <w:autoRedefine/>
    <w:uiPriority w:val="39"/>
    <w:unhideWhenUsed/>
    <w:rsid w:val="00A50615"/>
    <w:pPr>
      <w:spacing w:after="100"/>
    </w:pPr>
  </w:style>
  <w:style w:type="paragraph" w:styleId="TDC2">
    <w:name w:val="toc 2"/>
    <w:basedOn w:val="Normal"/>
    <w:next w:val="Normal"/>
    <w:autoRedefine/>
    <w:uiPriority w:val="39"/>
    <w:unhideWhenUsed/>
    <w:rsid w:val="00A50615"/>
    <w:pPr>
      <w:spacing w:after="100"/>
      <w:ind w:left="220"/>
    </w:pPr>
  </w:style>
  <w:style w:type="character" w:customStyle="1" w:styleId="Mencinsinresolver3">
    <w:name w:val="Mención sin resolver3"/>
    <w:basedOn w:val="Fuentedeprrafopredeter"/>
    <w:uiPriority w:val="99"/>
    <w:semiHidden/>
    <w:unhideWhenUsed/>
    <w:rsid w:val="00BE1DC0"/>
    <w:rPr>
      <w:color w:val="605E5C"/>
      <w:shd w:val="clear" w:color="auto" w:fill="E1DFDD"/>
    </w:rPr>
  </w:style>
  <w:style w:type="table" w:customStyle="1" w:styleId="a3">
    <w:basedOn w:val="TableNormalf4"/>
    <w:pPr>
      <w:spacing w:after="0" w:line="240" w:lineRule="auto"/>
    </w:pPr>
    <w:tblPr>
      <w:tblStyleRowBandSize w:val="1"/>
      <w:tblStyleColBandSize w:val="1"/>
      <w:tblCellMar>
        <w:left w:w="108" w:type="dxa"/>
        <w:right w:w="108" w:type="dxa"/>
      </w:tblCellMar>
    </w:tblPr>
  </w:style>
  <w:style w:type="table" w:customStyle="1" w:styleId="a4">
    <w:basedOn w:val="TableNormalf4"/>
    <w:pPr>
      <w:spacing w:after="0" w:line="240" w:lineRule="auto"/>
    </w:pPr>
    <w:tblPr>
      <w:tblStyleRowBandSize w:val="1"/>
      <w:tblStyleColBandSize w:val="1"/>
      <w:tblCellMar>
        <w:left w:w="108" w:type="dxa"/>
        <w:right w:w="108" w:type="dxa"/>
      </w:tblCellMar>
    </w:tblPr>
  </w:style>
  <w:style w:type="table" w:customStyle="1" w:styleId="a5">
    <w:basedOn w:val="TableNormalf4"/>
    <w:pPr>
      <w:spacing w:after="0" w:line="240" w:lineRule="auto"/>
    </w:pPr>
    <w:tblPr>
      <w:tblStyleRowBandSize w:val="1"/>
      <w:tblStyleColBandSize w:val="1"/>
      <w:tblCellMar>
        <w:left w:w="108" w:type="dxa"/>
        <w:right w:w="108" w:type="dxa"/>
      </w:tblCellMar>
    </w:tblPr>
  </w:style>
  <w:style w:type="table" w:customStyle="1" w:styleId="a6">
    <w:basedOn w:val="TableNormalf4"/>
    <w:pPr>
      <w:spacing w:after="0" w:line="240" w:lineRule="auto"/>
    </w:pPr>
    <w:tblPr>
      <w:tblStyleRowBandSize w:val="1"/>
      <w:tblStyleColBandSize w:val="1"/>
      <w:tblCellMar>
        <w:left w:w="108" w:type="dxa"/>
        <w:right w:w="108" w:type="dxa"/>
      </w:tblCellMar>
    </w:tblPr>
  </w:style>
  <w:style w:type="table" w:customStyle="1" w:styleId="a7">
    <w:basedOn w:val="TableNormalf3"/>
    <w:pPr>
      <w:spacing w:after="0" w:line="240" w:lineRule="auto"/>
    </w:pPr>
    <w:tblPr>
      <w:tblStyleRowBandSize w:val="1"/>
      <w:tblStyleColBandSize w:val="1"/>
      <w:tblCellMar>
        <w:left w:w="108" w:type="dxa"/>
        <w:right w:w="108" w:type="dxa"/>
      </w:tblCellMar>
    </w:tblPr>
  </w:style>
  <w:style w:type="table" w:customStyle="1" w:styleId="a8">
    <w:basedOn w:val="TableNormalf3"/>
    <w:pPr>
      <w:spacing w:after="0" w:line="240" w:lineRule="auto"/>
    </w:pPr>
    <w:tblPr>
      <w:tblStyleRowBandSize w:val="1"/>
      <w:tblStyleColBandSize w:val="1"/>
      <w:tblCellMar>
        <w:left w:w="108" w:type="dxa"/>
        <w:right w:w="108" w:type="dxa"/>
      </w:tblCellMar>
    </w:tblPr>
  </w:style>
  <w:style w:type="table" w:customStyle="1" w:styleId="a9">
    <w:basedOn w:val="TableNormalf3"/>
    <w:pPr>
      <w:spacing w:after="0" w:line="240" w:lineRule="auto"/>
    </w:pPr>
    <w:tblPr>
      <w:tblStyleRowBandSize w:val="1"/>
      <w:tblStyleColBandSize w:val="1"/>
      <w:tblCellMar>
        <w:left w:w="108" w:type="dxa"/>
        <w:right w:w="108" w:type="dxa"/>
      </w:tblCellMar>
    </w:tblPr>
  </w:style>
  <w:style w:type="table" w:customStyle="1" w:styleId="aa">
    <w:basedOn w:val="TableNormalf3"/>
    <w:pPr>
      <w:spacing w:after="0" w:line="240" w:lineRule="auto"/>
    </w:pPr>
    <w:tblPr>
      <w:tblStyleRowBandSize w:val="1"/>
      <w:tblStyleColBandSize w:val="1"/>
      <w:tblCellMar>
        <w:left w:w="108" w:type="dxa"/>
        <w:right w:w="108" w:type="dxa"/>
      </w:tblCellMar>
    </w:tblPr>
  </w:style>
  <w:style w:type="table" w:customStyle="1" w:styleId="ab">
    <w:basedOn w:val="TableNormalf2"/>
    <w:pPr>
      <w:spacing w:after="0" w:line="240" w:lineRule="auto"/>
    </w:pPr>
    <w:tblPr>
      <w:tblStyleRowBandSize w:val="1"/>
      <w:tblStyleColBandSize w:val="1"/>
      <w:tblCellMar>
        <w:left w:w="108" w:type="dxa"/>
        <w:right w:w="108" w:type="dxa"/>
      </w:tblCellMar>
    </w:tblPr>
  </w:style>
  <w:style w:type="table" w:customStyle="1" w:styleId="ac">
    <w:basedOn w:val="TableNormalf2"/>
    <w:pPr>
      <w:spacing w:after="0" w:line="240" w:lineRule="auto"/>
    </w:pPr>
    <w:tblPr>
      <w:tblStyleRowBandSize w:val="1"/>
      <w:tblStyleColBandSize w:val="1"/>
      <w:tblCellMar>
        <w:left w:w="108" w:type="dxa"/>
        <w:right w:w="108" w:type="dxa"/>
      </w:tblCellMar>
    </w:tblPr>
  </w:style>
  <w:style w:type="table" w:customStyle="1" w:styleId="ad">
    <w:basedOn w:val="TableNormalf2"/>
    <w:pPr>
      <w:spacing w:after="0" w:line="240" w:lineRule="auto"/>
    </w:pPr>
    <w:tblPr>
      <w:tblStyleRowBandSize w:val="1"/>
      <w:tblStyleColBandSize w:val="1"/>
      <w:tblCellMar>
        <w:left w:w="108" w:type="dxa"/>
        <w:right w:w="108" w:type="dxa"/>
      </w:tblCellMar>
    </w:tblPr>
  </w:style>
  <w:style w:type="table" w:customStyle="1" w:styleId="ae">
    <w:basedOn w:val="TableNormalf2"/>
    <w:pPr>
      <w:spacing w:after="0" w:line="240" w:lineRule="auto"/>
    </w:pPr>
    <w:tblPr>
      <w:tblStyleRowBandSize w:val="1"/>
      <w:tblStyleColBandSize w:val="1"/>
      <w:tblCellMar>
        <w:left w:w="108" w:type="dxa"/>
        <w:right w:w="108" w:type="dxa"/>
      </w:tblCellMar>
    </w:tblPr>
  </w:style>
  <w:style w:type="table" w:customStyle="1" w:styleId="af">
    <w:basedOn w:val="TableNormalf1"/>
    <w:pPr>
      <w:spacing w:after="0" w:line="240" w:lineRule="auto"/>
    </w:pPr>
    <w:tblPr>
      <w:tblStyleRowBandSize w:val="1"/>
      <w:tblStyleColBandSize w:val="1"/>
      <w:tblCellMar>
        <w:left w:w="108" w:type="dxa"/>
        <w:right w:w="108" w:type="dxa"/>
      </w:tblCellMar>
    </w:tblPr>
  </w:style>
  <w:style w:type="table" w:customStyle="1" w:styleId="af0">
    <w:basedOn w:val="TableNormalf1"/>
    <w:pPr>
      <w:spacing w:after="0" w:line="240" w:lineRule="auto"/>
    </w:pPr>
    <w:tblPr>
      <w:tblStyleRowBandSize w:val="1"/>
      <w:tblStyleColBandSize w:val="1"/>
      <w:tblCellMar>
        <w:left w:w="108" w:type="dxa"/>
        <w:right w:w="108" w:type="dxa"/>
      </w:tblCellMar>
    </w:tblPr>
  </w:style>
  <w:style w:type="table" w:customStyle="1" w:styleId="af1">
    <w:basedOn w:val="TableNormalf1"/>
    <w:pPr>
      <w:spacing w:after="0" w:line="240" w:lineRule="auto"/>
    </w:pPr>
    <w:tblPr>
      <w:tblStyleRowBandSize w:val="1"/>
      <w:tblStyleColBandSize w:val="1"/>
      <w:tblCellMar>
        <w:left w:w="108" w:type="dxa"/>
        <w:right w:w="108" w:type="dxa"/>
      </w:tblCellMar>
    </w:tblPr>
  </w:style>
  <w:style w:type="table" w:customStyle="1" w:styleId="af2">
    <w:basedOn w:val="TableNormalf1"/>
    <w:pPr>
      <w:spacing w:after="0" w:line="240" w:lineRule="auto"/>
    </w:pPr>
    <w:tblPr>
      <w:tblStyleRowBandSize w:val="1"/>
      <w:tblStyleColBandSize w:val="1"/>
      <w:tblCellMar>
        <w:left w:w="108" w:type="dxa"/>
        <w:right w:w="108" w:type="dxa"/>
      </w:tblCellMar>
    </w:tblPr>
  </w:style>
  <w:style w:type="table" w:customStyle="1" w:styleId="af3">
    <w:basedOn w:val="TableNormalf0"/>
    <w:pPr>
      <w:spacing w:after="0" w:line="240" w:lineRule="auto"/>
    </w:pPr>
    <w:tblPr>
      <w:tblStyleRowBandSize w:val="1"/>
      <w:tblStyleColBandSize w:val="1"/>
      <w:tblCellMar>
        <w:left w:w="108" w:type="dxa"/>
        <w:right w:w="108" w:type="dxa"/>
      </w:tblCellMar>
    </w:tblPr>
  </w:style>
  <w:style w:type="table" w:customStyle="1" w:styleId="af4">
    <w:basedOn w:val="TableNormalf0"/>
    <w:pPr>
      <w:spacing w:after="0" w:line="240" w:lineRule="auto"/>
    </w:pPr>
    <w:tblPr>
      <w:tblStyleRowBandSize w:val="1"/>
      <w:tblStyleColBandSize w:val="1"/>
      <w:tblCellMar>
        <w:left w:w="108" w:type="dxa"/>
        <w:right w:w="108" w:type="dxa"/>
      </w:tblCellMar>
    </w:tblPr>
  </w:style>
  <w:style w:type="table" w:customStyle="1" w:styleId="af5">
    <w:basedOn w:val="TableNormalf0"/>
    <w:pPr>
      <w:spacing w:after="0" w:line="240" w:lineRule="auto"/>
    </w:pPr>
    <w:tblPr>
      <w:tblStyleRowBandSize w:val="1"/>
      <w:tblStyleColBandSize w:val="1"/>
      <w:tblCellMar>
        <w:left w:w="108" w:type="dxa"/>
        <w:right w:w="108" w:type="dxa"/>
      </w:tblCellMar>
    </w:tblPr>
  </w:style>
  <w:style w:type="table" w:customStyle="1" w:styleId="af6">
    <w:basedOn w:val="TableNormalf0"/>
    <w:pPr>
      <w:spacing w:after="0" w:line="240" w:lineRule="auto"/>
    </w:pPr>
    <w:tblPr>
      <w:tblStyleRowBandSize w:val="1"/>
      <w:tblStyleColBandSize w:val="1"/>
      <w:tblCellMar>
        <w:left w:w="108" w:type="dxa"/>
        <w:right w:w="108" w:type="dxa"/>
      </w:tblCellMar>
    </w:tblPr>
  </w:style>
  <w:style w:type="table" w:customStyle="1" w:styleId="af7">
    <w:basedOn w:val="TableNormalf"/>
    <w:pPr>
      <w:spacing w:after="0" w:line="240" w:lineRule="auto"/>
    </w:pPr>
    <w:tblPr>
      <w:tblStyleRowBandSize w:val="1"/>
      <w:tblStyleColBandSize w:val="1"/>
      <w:tblCellMar>
        <w:left w:w="108" w:type="dxa"/>
        <w:right w:w="108" w:type="dxa"/>
      </w:tblCellMar>
    </w:tblPr>
  </w:style>
  <w:style w:type="table" w:customStyle="1" w:styleId="af8">
    <w:basedOn w:val="TableNormalf"/>
    <w:pPr>
      <w:spacing w:after="0" w:line="240" w:lineRule="auto"/>
    </w:pPr>
    <w:tblPr>
      <w:tblStyleRowBandSize w:val="1"/>
      <w:tblStyleColBandSize w:val="1"/>
      <w:tblCellMar>
        <w:left w:w="108" w:type="dxa"/>
        <w:right w:w="108" w:type="dxa"/>
      </w:tblCellMar>
    </w:tblPr>
  </w:style>
  <w:style w:type="table" w:customStyle="1" w:styleId="af9">
    <w:basedOn w:val="TableNormalf"/>
    <w:pPr>
      <w:spacing w:after="0" w:line="240" w:lineRule="auto"/>
    </w:pPr>
    <w:tblPr>
      <w:tblStyleRowBandSize w:val="1"/>
      <w:tblStyleColBandSize w:val="1"/>
      <w:tblCellMar>
        <w:left w:w="108" w:type="dxa"/>
        <w:right w:w="108" w:type="dxa"/>
      </w:tblCellMar>
    </w:tblPr>
  </w:style>
  <w:style w:type="table" w:customStyle="1" w:styleId="afa">
    <w:basedOn w:val="TableNormalf"/>
    <w:pPr>
      <w:spacing w:after="0" w:line="240" w:lineRule="auto"/>
    </w:pPr>
    <w:tblPr>
      <w:tblStyleRowBandSize w:val="1"/>
      <w:tblStyleColBandSize w:val="1"/>
      <w:tblCellMar>
        <w:left w:w="108" w:type="dxa"/>
        <w:right w:w="108" w:type="dxa"/>
      </w:tblCellMar>
    </w:tblPr>
  </w:style>
  <w:style w:type="table" w:customStyle="1" w:styleId="afb">
    <w:basedOn w:val="TableNormale"/>
    <w:pPr>
      <w:spacing w:after="0" w:line="240" w:lineRule="auto"/>
    </w:pPr>
    <w:tblPr>
      <w:tblStyleRowBandSize w:val="1"/>
      <w:tblStyleColBandSize w:val="1"/>
      <w:tblCellMar>
        <w:left w:w="108" w:type="dxa"/>
        <w:right w:w="108" w:type="dxa"/>
      </w:tblCellMar>
    </w:tblPr>
  </w:style>
  <w:style w:type="table" w:customStyle="1" w:styleId="afc">
    <w:basedOn w:val="TableNormale"/>
    <w:pPr>
      <w:spacing w:after="0" w:line="240" w:lineRule="auto"/>
    </w:pPr>
    <w:tblPr>
      <w:tblStyleRowBandSize w:val="1"/>
      <w:tblStyleColBandSize w:val="1"/>
      <w:tblCellMar>
        <w:left w:w="108" w:type="dxa"/>
        <w:right w:w="108" w:type="dxa"/>
      </w:tblCellMar>
    </w:tblPr>
  </w:style>
  <w:style w:type="table" w:customStyle="1" w:styleId="afd">
    <w:basedOn w:val="TableNormale"/>
    <w:pPr>
      <w:spacing w:after="0" w:line="240" w:lineRule="auto"/>
    </w:pPr>
    <w:tblPr>
      <w:tblStyleRowBandSize w:val="1"/>
      <w:tblStyleColBandSize w:val="1"/>
      <w:tblCellMar>
        <w:left w:w="108" w:type="dxa"/>
        <w:right w:w="108" w:type="dxa"/>
      </w:tblCellMar>
    </w:tblPr>
  </w:style>
  <w:style w:type="table" w:customStyle="1" w:styleId="afe">
    <w:basedOn w:val="TableNormale"/>
    <w:pPr>
      <w:spacing w:after="0" w:line="240" w:lineRule="auto"/>
    </w:pPr>
    <w:tblPr>
      <w:tblStyleRowBandSize w:val="1"/>
      <w:tblStyleColBandSize w:val="1"/>
      <w:tblCellMar>
        <w:left w:w="108" w:type="dxa"/>
        <w:right w:w="108" w:type="dxa"/>
      </w:tblCellMar>
    </w:tblPr>
  </w:style>
  <w:style w:type="table" w:customStyle="1" w:styleId="aff">
    <w:basedOn w:val="TableNormald"/>
    <w:pPr>
      <w:spacing w:after="0" w:line="240" w:lineRule="auto"/>
    </w:pPr>
    <w:tblPr>
      <w:tblStyleRowBandSize w:val="1"/>
      <w:tblStyleColBandSize w:val="1"/>
      <w:tblCellMar>
        <w:left w:w="108" w:type="dxa"/>
        <w:right w:w="108" w:type="dxa"/>
      </w:tblCellMar>
    </w:tblPr>
  </w:style>
  <w:style w:type="table" w:customStyle="1" w:styleId="aff0">
    <w:basedOn w:val="TableNormald"/>
    <w:pPr>
      <w:spacing w:after="0" w:line="240" w:lineRule="auto"/>
    </w:pPr>
    <w:tblPr>
      <w:tblStyleRowBandSize w:val="1"/>
      <w:tblStyleColBandSize w:val="1"/>
      <w:tblCellMar>
        <w:left w:w="108" w:type="dxa"/>
        <w:right w:w="108" w:type="dxa"/>
      </w:tblCellMar>
    </w:tblPr>
  </w:style>
  <w:style w:type="table" w:customStyle="1" w:styleId="aff1">
    <w:basedOn w:val="TableNormald"/>
    <w:pPr>
      <w:spacing w:after="0" w:line="240" w:lineRule="auto"/>
    </w:pPr>
    <w:tblPr>
      <w:tblStyleRowBandSize w:val="1"/>
      <w:tblStyleColBandSize w:val="1"/>
      <w:tblCellMar>
        <w:left w:w="108" w:type="dxa"/>
        <w:right w:w="108" w:type="dxa"/>
      </w:tblCellMar>
    </w:tblPr>
  </w:style>
  <w:style w:type="table" w:customStyle="1" w:styleId="aff2">
    <w:basedOn w:val="TableNormald"/>
    <w:pPr>
      <w:spacing w:after="0" w:line="240" w:lineRule="auto"/>
    </w:pPr>
    <w:tblPr>
      <w:tblStyleRowBandSize w:val="1"/>
      <w:tblStyleColBandSize w:val="1"/>
      <w:tblCellMar>
        <w:left w:w="108" w:type="dxa"/>
        <w:right w:w="108" w:type="dxa"/>
      </w:tblCellMar>
    </w:tblPr>
  </w:style>
  <w:style w:type="table" w:customStyle="1" w:styleId="aff3">
    <w:basedOn w:val="TableNormalc"/>
    <w:pPr>
      <w:spacing w:after="0" w:line="240" w:lineRule="auto"/>
    </w:pPr>
    <w:tblPr>
      <w:tblStyleRowBandSize w:val="1"/>
      <w:tblStyleColBandSize w:val="1"/>
      <w:tblCellMar>
        <w:left w:w="108" w:type="dxa"/>
        <w:right w:w="108" w:type="dxa"/>
      </w:tblCellMar>
    </w:tblPr>
  </w:style>
  <w:style w:type="table" w:customStyle="1" w:styleId="aff4">
    <w:basedOn w:val="TableNormalc"/>
    <w:pPr>
      <w:spacing w:after="0" w:line="240" w:lineRule="auto"/>
    </w:pPr>
    <w:tblPr>
      <w:tblStyleRowBandSize w:val="1"/>
      <w:tblStyleColBandSize w:val="1"/>
      <w:tblCellMar>
        <w:left w:w="108" w:type="dxa"/>
        <w:right w:w="108" w:type="dxa"/>
      </w:tblCellMar>
    </w:tblPr>
  </w:style>
  <w:style w:type="table" w:customStyle="1" w:styleId="aff5">
    <w:basedOn w:val="TableNormalc"/>
    <w:pPr>
      <w:spacing w:after="0" w:line="240" w:lineRule="auto"/>
    </w:pPr>
    <w:tblPr>
      <w:tblStyleRowBandSize w:val="1"/>
      <w:tblStyleColBandSize w:val="1"/>
      <w:tblCellMar>
        <w:left w:w="108" w:type="dxa"/>
        <w:right w:w="108" w:type="dxa"/>
      </w:tblCellMar>
    </w:tblPr>
  </w:style>
  <w:style w:type="table" w:customStyle="1" w:styleId="aff6">
    <w:basedOn w:val="TableNormalc"/>
    <w:pPr>
      <w:spacing w:after="0" w:line="240" w:lineRule="auto"/>
    </w:pPr>
    <w:tblPr>
      <w:tblStyleRowBandSize w:val="1"/>
      <w:tblStyleColBandSize w:val="1"/>
      <w:tblCellMar>
        <w:left w:w="108" w:type="dxa"/>
        <w:right w:w="108" w:type="dxa"/>
      </w:tblCellMar>
    </w:tblPr>
  </w:style>
  <w:style w:type="table" w:customStyle="1" w:styleId="aff7">
    <w:basedOn w:val="TableNormalb"/>
    <w:pPr>
      <w:spacing w:after="0" w:line="240" w:lineRule="auto"/>
    </w:pPr>
    <w:tblPr>
      <w:tblStyleRowBandSize w:val="1"/>
      <w:tblStyleColBandSize w:val="1"/>
      <w:tblCellMar>
        <w:left w:w="108" w:type="dxa"/>
        <w:right w:w="108" w:type="dxa"/>
      </w:tblCellMar>
    </w:tblPr>
  </w:style>
  <w:style w:type="table" w:customStyle="1" w:styleId="aff8">
    <w:basedOn w:val="TableNormalb"/>
    <w:pPr>
      <w:spacing w:after="0" w:line="240" w:lineRule="auto"/>
    </w:pPr>
    <w:tblPr>
      <w:tblStyleRowBandSize w:val="1"/>
      <w:tblStyleColBandSize w:val="1"/>
      <w:tblCellMar>
        <w:left w:w="108" w:type="dxa"/>
        <w:right w:w="108" w:type="dxa"/>
      </w:tblCellMar>
    </w:tblPr>
  </w:style>
  <w:style w:type="table" w:customStyle="1" w:styleId="aff9">
    <w:basedOn w:val="TableNormalb"/>
    <w:pPr>
      <w:spacing w:after="0" w:line="240" w:lineRule="auto"/>
    </w:pPr>
    <w:tblPr>
      <w:tblStyleRowBandSize w:val="1"/>
      <w:tblStyleColBandSize w:val="1"/>
      <w:tblCellMar>
        <w:left w:w="108" w:type="dxa"/>
        <w:right w:w="108" w:type="dxa"/>
      </w:tblCellMar>
    </w:tblPr>
  </w:style>
  <w:style w:type="table" w:customStyle="1" w:styleId="affa">
    <w:basedOn w:val="TableNormalb"/>
    <w:pPr>
      <w:spacing w:after="0" w:line="240" w:lineRule="auto"/>
    </w:pPr>
    <w:tblPr>
      <w:tblStyleRowBandSize w:val="1"/>
      <w:tblStyleColBandSize w:val="1"/>
      <w:tblCellMar>
        <w:left w:w="108" w:type="dxa"/>
        <w:right w:w="108" w:type="dxa"/>
      </w:tblCellMar>
    </w:tblPr>
  </w:style>
  <w:style w:type="table" w:customStyle="1" w:styleId="affb">
    <w:basedOn w:val="TableNormalb"/>
    <w:pPr>
      <w:spacing w:after="0" w:line="240" w:lineRule="auto"/>
    </w:pPr>
    <w:tblPr>
      <w:tblStyleRowBandSize w:val="1"/>
      <w:tblStyleColBandSize w:val="1"/>
      <w:tblCellMar>
        <w:left w:w="108" w:type="dxa"/>
        <w:right w:w="108" w:type="dxa"/>
      </w:tblCellMar>
    </w:tblPr>
  </w:style>
  <w:style w:type="table" w:customStyle="1" w:styleId="affc">
    <w:basedOn w:val="TableNormalb"/>
    <w:pPr>
      <w:spacing w:after="0" w:line="240" w:lineRule="auto"/>
    </w:pPr>
    <w:tblPr>
      <w:tblStyleRowBandSize w:val="1"/>
      <w:tblStyleColBandSize w:val="1"/>
      <w:tblCellMar>
        <w:left w:w="108" w:type="dxa"/>
        <w:right w:w="108" w:type="dxa"/>
      </w:tblCellMar>
    </w:tblPr>
  </w:style>
  <w:style w:type="table" w:customStyle="1" w:styleId="affd">
    <w:basedOn w:val="TableNormalb"/>
    <w:pPr>
      <w:spacing w:after="0" w:line="240" w:lineRule="auto"/>
    </w:pPr>
    <w:tblPr>
      <w:tblStyleRowBandSize w:val="1"/>
      <w:tblStyleColBandSize w:val="1"/>
      <w:tblCellMar>
        <w:left w:w="108" w:type="dxa"/>
        <w:right w:w="108" w:type="dxa"/>
      </w:tblCellMar>
    </w:tblPr>
  </w:style>
  <w:style w:type="table" w:customStyle="1" w:styleId="affe">
    <w:basedOn w:val="TableNormalb"/>
    <w:pPr>
      <w:spacing w:after="0" w:line="240" w:lineRule="auto"/>
    </w:pPr>
    <w:tblPr>
      <w:tblStyleRowBandSize w:val="1"/>
      <w:tblStyleColBandSize w:val="1"/>
      <w:tblCellMar>
        <w:left w:w="108" w:type="dxa"/>
        <w:right w:w="108" w:type="dxa"/>
      </w:tblCellMar>
    </w:tblPr>
  </w:style>
  <w:style w:type="table" w:customStyle="1" w:styleId="afff">
    <w:basedOn w:val="TableNormalb"/>
    <w:pPr>
      <w:spacing w:after="0" w:line="240" w:lineRule="auto"/>
    </w:pPr>
    <w:tblPr>
      <w:tblStyleRowBandSize w:val="1"/>
      <w:tblStyleColBandSize w:val="1"/>
      <w:tblCellMar>
        <w:left w:w="108" w:type="dxa"/>
        <w:right w:w="108" w:type="dxa"/>
      </w:tblCellMar>
    </w:tblPr>
  </w:style>
  <w:style w:type="table" w:customStyle="1" w:styleId="afff0">
    <w:basedOn w:val="TableNormalb"/>
    <w:pPr>
      <w:spacing w:after="0" w:line="240" w:lineRule="auto"/>
    </w:pPr>
    <w:tblPr>
      <w:tblStyleRowBandSize w:val="1"/>
      <w:tblStyleColBandSize w:val="1"/>
      <w:tblCellMar>
        <w:left w:w="108" w:type="dxa"/>
        <w:right w:w="108" w:type="dxa"/>
      </w:tblCellMar>
    </w:tblPr>
  </w:style>
  <w:style w:type="table" w:customStyle="1" w:styleId="afff1">
    <w:basedOn w:val="TableNormalb"/>
    <w:pPr>
      <w:spacing w:after="0" w:line="240" w:lineRule="auto"/>
    </w:pPr>
    <w:tblPr>
      <w:tblStyleRowBandSize w:val="1"/>
      <w:tblStyleColBandSize w:val="1"/>
      <w:tblCellMar>
        <w:left w:w="108" w:type="dxa"/>
        <w:right w:w="108" w:type="dxa"/>
      </w:tblCellMar>
    </w:tblPr>
  </w:style>
  <w:style w:type="table" w:customStyle="1" w:styleId="afff2">
    <w:basedOn w:val="TableNormalb"/>
    <w:pPr>
      <w:spacing w:after="0" w:line="240" w:lineRule="auto"/>
    </w:pPr>
    <w:tblPr>
      <w:tblStyleRowBandSize w:val="1"/>
      <w:tblStyleColBandSize w:val="1"/>
      <w:tblCellMar>
        <w:left w:w="108" w:type="dxa"/>
        <w:right w:w="108" w:type="dxa"/>
      </w:tblCellMar>
    </w:tblPr>
  </w:style>
  <w:style w:type="table" w:customStyle="1" w:styleId="afff3">
    <w:basedOn w:val="TableNormalb"/>
    <w:pPr>
      <w:spacing w:after="0" w:line="240" w:lineRule="auto"/>
    </w:pPr>
    <w:tblPr>
      <w:tblStyleRowBandSize w:val="1"/>
      <w:tblStyleColBandSize w:val="1"/>
      <w:tblCellMar>
        <w:left w:w="108" w:type="dxa"/>
        <w:right w:w="108" w:type="dxa"/>
      </w:tblCellMar>
    </w:tblPr>
  </w:style>
  <w:style w:type="table" w:customStyle="1" w:styleId="afff4">
    <w:basedOn w:val="TableNormalb"/>
    <w:pPr>
      <w:spacing w:after="0" w:line="240" w:lineRule="auto"/>
    </w:pPr>
    <w:tblPr>
      <w:tblStyleRowBandSize w:val="1"/>
      <w:tblStyleColBandSize w:val="1"/>
      <w:tblCellMar>
        <w:left w:w="108" w:type="dxa"/>
        <w:right w:w="108" w:type="dxa"/>
      </w:tblCellMar>
    </w:tblPr>
  </w:style>
  <w:style w:type="table" w:customStyle="1" w:styleId="afff5">
    <w:basedOn w:val="TableNormalb"/>
    <w:pPr>
      <w:spacing w:after="0" w:line="240" w:lineRule="auto"/>
    </w:pPr>
    <w:tblPr>
      <w:tblStyleRowBandSize w:val="1"/>
      <w:tblStyleColBandSize w:val="1"/>
      <w:tblCellMar>
        <w:left w:w="108" w:type="dxa"/>
        <w:right w:w="108" w:type="dxa"/>
      </w:tblCellMar>
    </w:tblPr>
  </w:style>
  <w:style w:type="table" w:customStyle="1" w:styleId="afff6">
    <w:basedOn w:val="TableNormalb"/>
    <w:pPr>
      <w:spacing w:after="0" w:line="240" w:lineRule="auto"/>
    </w:pPr>
    <w:tblPr>
      <w:tblStyleRowBandSize w:val="1"/>
      <w:tblStyleColBandSize w:val="1"/>
      <w:tblCellMar>
        <w:left w:w="108" w:type="dxa"/>
        <w:right w:w="108" w:type="dxa"/>
      </w:tblCellMar>
    </w:tblPr>
  </w:style>
  <w:style w:type="table" w:customStyle="1" w:styleId="afff7">
    <w:basedOn w:val="TableNormalb"/>
    <w:pPr>
      <w:spacing w:after="0" w:line="240" w:lineRule="auto"/>
    </w:pPr>
    <w:tblPr>
      <w:tblStyleRowBandSize w:val="1"/>
      <w:tblStyleColBandSize w:val="1"/>
      <w:tblCellMar>
        <w:left w:w="108" w:type="dxa"/>
        <w:right w:w="108" w:type="dxa"/>
      </w:tblCellMar>
    </w:tblPr>
  </w:style>
  <w:style w:type="table" w:customStyle="1" w:styleId="afff8">
    <w:basedOn w:val="TableNormalb"/>
    <w:pPr>
      <w:spacing w:after="0" w:line="240" w:lineRule="auto"/>
    </w:pPr>
    <w:tblPr>
      <w:tblStyleRowBandSize w:val="1"/>
      <w:tblStyleColBandSize w:val="1"/>
      <w:tblCellMar>
        <w:left w:w="108" w:type="dxa"/>
        <w:right w:w="108" w:type="dxa"/>
      </w:tblCellMar>
    </w:tblPr>
  </w:style>
  <w:style w:type="table" w:customStyle="1" w:styleId="afff9">
    <w:basedOn w:val="TableNormalb"/>
    <w:pPr>
      <w:spacing w:after="0" w:line="240" w:lineRule="auto"/>
    </w:pPr>
    <w:tblPr>
      <w:tblStyleRowBandSize w:val="1"/>
      <w:tblStyleColBandSize w:val="1"/>
      <w:tblCellMar>
        <w:left w:w="108" w:type="dxa"/>
        <w:right w:w="108" w:type="dxa"/>
      </w:tblCellMar>
    </w:tblPr>
  </w:style>
  <w:style w:type="table" w:customStyle="1" w:styleId="afffa">
    <w:basedOn w:val="TableNormalb"/>
    <w:pPr>
      <w:spacing w:after="0" w:line="240" w:lineRule="auto"/>
    </w:pPr>
    <w:tblPr>
      <w:tblStyleRowBandSize w:val="1"/>
      <w:tblStyleColBandSize w:val="1"/>
      <w:tblCellMar>
        <w:left w:w="108" w:type="dxa"/>
        <w:right w:w="108" w:type="dxa"/>
      </w:tblCellMar>
    </w:tblPr>
  </w:style>
  <w:style w:type="table" w:customStyle="1" w:styleId="afffb">
    <w:basedOn w:val="TableNormalb"/>
    <w:pPr>
      <w:spacing w:after="0" w:line="240" w:lineRule="auto"/>
    </w:pPr>
    <w:tblPr>
      <w:tblStyleRowBandSize w:val="1"/>
      <w:tblStyleColBandSize w:val="1"/>
      <w:tblCellMar>
        <w:left w:w="108" w:type="dxa"/>
        <w:right w:w="108" w:type="dxa"/>
      </w:tblCellMar>
    </w:tblPr>
  </w:style>
  <w:style w:type="table" w:customStyle="1" w:styleId="afffc">
    <w:basedOn w:val="TableNormalb"/>
    <w:pPr>
      <w:spacing w:after="0" w:line="240" w:lineRule="auto"/>
    </w:pPr>
    <w:tblPr>
      <w:tblStyleRowBandSize w:val="1"/>
      <w:tblStyleColBandSize w:val="1"/>
      <w:tblCellMar>
        <w:left w:w="108" w:type="dxa"/>
        <w:right w:w="108" w:type="dxa"/>
      </w:tblCellMar>
    </w:tblPr>
  </w:style>
  <w:style w:type="table" w:customStyle="1" w:styleId="afffd">
    <w:basedOn w:val="TableNormala"/>
    <w:pPr>
      <w:spacing w:after="0" w:line="240" w:lineRule="auto"/>
    </w:pPr>
    <w:tblPr>
      <w:tblStyleRowBandSize w:val="1"/>
      <w:tblStyleColBandSize w:val="1"/>
      <w:tblCellMar>
        <w:left w:w="108" w:type="dxa"/>
        <w:right w:w="108" w:type="dxa"/>
      </w:tblCellMar>
    </w:tblPr>
  </w:style>
  <w:style w:type="table" w:customStyle="1" w:styleId="afffe">
    <w:basedOn w:val="TableNormala"/>
    <w:pPr>
      <w:spacing w:after="0" w:line="240" w:lineRule="auto"/>
    </w:pPr>
    <w:tblPr>
      <w:tblStyleRowBandSize w:val="1"/>
      <w:tblStyleColBandSize w:val="1"/>
      <w:tblCellMar>
        <w:left w:w="108" w:type="dxa"/>
        <w:right w:w="108" w:type="dxa"/>
      </w:tblCellMar>
    </w:tblPr>
  </w:style>
  <w:style w:type="table" w:customStyle="1" w:styleId="affff">
    <w:basedOn w:val="TableNormala"/>
    <w:pPr>
      <w:spacing w:after="0" w:line="240" w:lineRule="auto"/>
    </w:pPr>
    <w:tblPr>
      <w:tblStyleRowBandSize w:val="1"/>
      <w:tblStyleColBandSize w:val="1"/>
      <w:tblCellMar>
        <w:left w:w="108" w:type="dxa"/>
        <w:right w:w="108" w:type="dxa"/>
      </w:tblCellMar>
    </w:tblPr>
  </w:style>
  <w:style w:type="table" w:customStyle="1" w:styleId="affff0">
    <w:basedOn w:val="TableNormala"/>
    <w:pPr>
      <w:spacing w:after="0" w:line="240" w:lineRule="auto"/>
    </w:pPr>
    <w:tblPr>
      <w:tblStyleRowBandSize w:val="1"/>
      <w:tblStyleColBandSize w:val="1"/>
      <w:tblCellMar>
        <w:left w:w="108" w:type="dxa"/>
        <w:right w:w="108" w:type="dxa"/>
      </w:tblCellMar>
    </w:tblPr>
  </w:style>
  <w:style w:type="table" w:customStyle="1" w:styleId="affff1">
    <w:basedOn w:val="TableNormala"/>
    <w:pPr>
      <w:spacing w:after="0" w:line="240" w:lineRule="auto"/>
    </w:pPr>
    <w:tblPr>
      <w:tblStyleRowBandSize w:val="1"/>
      <w:tblStyleColBandSize w:val="1"/>
      <w:tblCellMar>
        <w:left w:w="108" w:type="dxa"/>
        <w:right w:w="108" w:type="dxa"/>
      </w:tblCellMar>
    </w:tblPr>
  </w:style>
  <w:style w:type="character" w:customStyle="1" w:styleId="Mencinsinresolver4">
    <w:name w:val="Mención sin resolver4"/>
    <w:basedOn w:val="Fuentedeprrafopredeter"/>
    <w:uiPriority w:val="99"/>
    <w:semiHidden/>
    <w:unhideWhenUsed/>
    <w:rsid w:val="001C2C58"/>
    <w:rPr>
      <w:color w:val="605E5C"/>
      <w:shd w:val="clear" w:color="auto" w:fill="E1DFDD"/>
    </w:rPr>
  </w:style>
  <w:style w:type="table" w:customStyle="1" w:styleId="affff2">
    <w:basedOn w:val="TableNormal9"/>
    <w:pPr>
      <w:spacing w:after="0" w:line="240" w:lineRule="auto"/>
    </w:pPr>
    <w:tblPr>
      <w:tblStyleRowBandSize w:val="1"/>
      <w:tblStyleColBandSize w:val="1"/>
      <w:tblCellMar>
        <w:left w:w="108" w:type="dxa"/>
        <w:right w:w="108" w:type="dxa"/>
      </w:tblCellMar>
    </w:tblPr>
  </w:style>
  <w:style w:type="table" w:customStyle="1" w:styleId="affff3">
    <w:basedOn w:val="TableNormal9"/>
    <w:pPr>
      <w:spacing w:after="0" w:line="240" w:lineRule="auto"/>
    </w:pPr>
    <w:tblPr>
      <w:tblStyleRowBandSize w:val="1"/>
      <w:tblStyleColBandSize w:val="1"/>
      <w:tblCellMar>
        <w:left w:w="108" w:type="dxa"/>
        <w:right w:w="108" w:type="dxa"/>
      </w:tblCellMar>
    </w:tblPr>
  </w:style>
  <w:style w:type="table" w:customStyle="1" w:styleId="affff4">
    <w:basedOn w:val="TableNormal9"/>
    <w:pPr>
      <w:spacing w:after="0" w:line="240" w:lineRule="auto"/>
    </w:pPr>
    <w:tblPr>
      <w:tblStyleRowBandSize w:val="1"/>
      <w:tblStyleColBandSize w:val="1"/>
      <w:tblCellMar>
        <w:left w:w="108" w:type="dxa"/>
        <w:right w:w="108" w:type="dxa"/>
      </w:tblCellMar>
    </w:tblPr>
  </w:style>
  <w:style w:type="table" w:customStyle="1" w:styleId="affff5">
    <w:basedOn w:val="TableNormal9"/>
    <w:pPr>
      <w:spacing w:after="0" w:line="240" w:lineRule="auto"/>
    </w:pPr>
    <w:tblPr>
      <w:tblStyleRowBandSize w:val="1"/>
      <w:tblStyleColBandSize w:val="1"/>
      <w:tblCellMar>
        <w:left w:w="108" w:type="dxa"/>
        <w:right w:w="108" w:type="dxa"/>
      </w:tblCellMar>
    </w:tblPr>
  </w:style>
  <w:style w:type="character" w:customStyle="1" w:styleId="Mencinsinresolver5">
    <w:name w:val="Mención sin resolver5"/>
    <w:basedOn w:val="Fuentedeprrafopredeter"/>
    <w:uiPriority w:val="99"/>
    <w:semiHidden/>
    <w:unhideWhenUsed/>
    <w:rsid w:val="0058145F"/>
    <w:rPr>
      <w:color w:val="605E5C"/>
      <w:shd w:val="clear" w:color="auto" w:fill="E1DFDD"/>
    </w:rPr>
  </w:style>
  <w:style w:type="table" w:customStyle="1" w:styleId="affff6">
    <w:basedOn w:val="TableNormal8"/>
    <w:pPr>
      <w:spacing w:after="0" w:line="240" w:lineRule="auto"/>
    </w:pPr>
    <w:tblPr>
      <w:tblStyleRowBandSize w:val="1"/>
      <w:tblStyleColBandSize w:val="1"/>
      <w:tblCellMar>
        <w:left w:w="108" w:type="dxa"/>
        <w:right w:w="108" w:type="dxa"/>
      </w:tblCellMar>
    </w:tblPr>
  </w:style>
  <w:style w:type="table" w:customStyle="1" w:styleId="affff7">
    <w:basedOn w:val="TableNormal8"/>
    <w:pPr>
      <w:spacing w:after="0" w:line="240" w:lineRule="auto"/>
    </w:pPr>
    <w:tblPr>
      <w:tblStyleRowBandSize w:val="1"/>
      <w:tblStyleColBandSize w:val="1"/>
      <w:tblCellMar>
        <w:left w:w="108" w:type="dxa"/>
        <w:right w:w="108" w:type="dxa"/>
      </w:tblCellMar>
    </w:tblPr>
  </w:style>
  <w:style w:type="table" w:customStyle="1" w:styleId="affff8">
    <w:basedOn w:val="TableNormal8"/>
    <w:pPr>
      <w:spacing w:after="0" w:line="240" w:lineRule="auto"/>
    </w:pPr>
    <w:tblPr>
      <w:tblStyleRowBandSize w:val="1"/>
      <w:tblStyleColBandSize w:val="1"/>
      <w:tblCellMar>
        <w:left w:w="108" w:type="dxa"/>
        <w:right w:w="108" w:type="dxa"/>
      </w:tblCellMar>
    </w:tblPr>
  </w:style>
  <w:style w:type="table" w:customStyle="1" w:styleId="affff9">
    <w:basedOn w:val="TableNormal8"/>
    <w:pPr>
      <w:spacing w:after="0" w:line="240" w:lineRule="auto"/>
    </w:pPr>
    <w:tblPr>
      <w:tblStyleRowBandSize w:val="1"/>
      <w:tblStyleColBandSize w:val="1"/>
      <w:tblCellMar>
        <w:left w:w="108" w:type="dxa"/>
        <w:right w:w="108" w:type="dxa"/>
      </w:tblCellMar>
    </w:tblPr>
  </w:style>
  <w:style w:type="table" w:customStyle="1" w:styleId="affffa">
    <w:basedOn w:val="TableNormal8"/>
    <w:pPr>
      <w:spacing w:after="0" w:line="240" w:lineRule="auto"/>
    </w:pPr>
    <w:tblPr>
      <w:tblStyleRowBandSize w:val="1"/>
      <w:tblStyleColBandSize w:val="1"/>
      <w:tblCellMar>
        <w:left w:w="108" w:type="dxa"/>
        <w:right w:w="108" w:type="dxa"/>
      </w:tblCellMar>
    </w:tblPr>
  </w:style>
  <w:style w:type="character" w:customStyle="1" w:styleId="Mencinsinresolver6">
    <w:name w:val="Mención sin resolver6"/>
    <w:basedOn w:val="Fuentedeprrafopredeter"/>
    <w:uiPriority w:val="99"/>
    <w:semiHidden/>
    <w:unhideWhenUsed/>
    <w:rsid w:val="00745900"/>
    <w:rPr>
      <w:color w:val="605E5C"/>
      <w:shd w:val="clear" w:color="auto" w:fill="E1DFDD"/>
    </w:rPr>
  </w:style>
  <w:style w:type="table" w:customStyle="1" w:styleId="affffb">
    <w:basedOn w:val="TableNormal7"/>
    <w:pPr>
      <w:spacing w:after="0" w:line="240" w:lineRule="auto"/>
    </w:pPr>
    <w:tblPr>
      <w:tblStyleRowBandSize w:val="1"/>
      <w:tblStyleColBandSize w:val="1"/>
      <w:tblCellMar>
        <w:left w:w="108" w:type="dxa"/>
        <w:right w:w="108" w:type="dxa"/>
      </w:tblCellMar>
    </w:tblPr>
  </w:style>
  <w:style w:type="table" w:customStyle="1" w:styleId="affffc">
    <w:basedOn w:val="TableNormal7"/>
    <w:pPr>
      <w:spacing w:after="0" w:line="240" w:lineRule="auto"/>
    </w:pPr>
    <w:tblPr>
      <w:tblStyleRowBandSize w:val="1"/>
      <w:tblStyleColBandSize w:val="1"/>
      <w:tblCellMar>
        <w:left w:w="108" w:type="dxa"/>
        <w:right w:w="108" w:type="dxa"/>
      </w:tblCellMar>
    </w:tblPr>
  </w:style>
  <w:style w:type="table" w:customStyle="1" w:styleId="affffd">
    <w:basedOn w:val="TableNormal7"/>
    <w:pPr>
      <w:spacing w:after="0" w:line="240" w:lineRule="auto"/>
    </w:pPr>
    <w:tblPr>
      <w:tblStyleRowBandSize w:val="1"/>
      <w:tblStyleColBandSize w:val="1"/>
      <w:tblCellMar>
        <w:left w:w="108" w:type="dxa"/>
        <w:right w:w="108" w:type="dxa"/>
      </w:tblCellMar>
    </w:tblPr>
  </w:style>
  <w:style w:type="table" w:customStyle="1" w:styleId="affffe">
    <w:basedOn w:val="TableNormal7"/>
    <w:pPr>
      <w:spacing w:after="0" w:line="240" w:lineRule="auto"/>
    </w:pPr>
    <w:tblPr>
      <w:tblStyleRowBandSize w:val="1"/>
      <w:tblStyleColBandSize w:val="1"/>
      <w:tblCellMar>
        <w:left w:w="108" w:type="dxa"/>
        <w:right w:w="108" w:type="dxa"/>
      </w:tblCellMar>
    </w:tblPr>
  </w:style>
  <w:style w:type="table" w:customStyle="1" w:styleId="afffff">
    <w:basedOn w:val="TableNormal6"/>
    <w:pPr>
      <w:spacing w:after="0" w:line="240" w:lineRule="auto"/>
    </w:pPr>
    <w:tblPr>
      <w:tblStyleRowBandSize w:val="1"/>
      <w:tblStyleColBandSize w:val="1"/>
      <w:tblCellMar>
        <w:left w:w="108" w:type="dxa"/>
        <w:right w:w="108" w:type="dxa"/>
      </w:tblCellMar>
    </w:tblPr>
  </w:style>
  <w:style w:type="table" w:customStyle="1" w:styleId="afffff0">
    <w:basedOn w:val="TableNormal6"/>
    <w:pPr>
      <w:spacing w:after="0" w:line="240" w:lineRule="auto"/>
    </w:pPr>
    <w:tblPr>
      <w:tblStyleRowBandSize w:val="1"/>
      <w:tblStyleColBandSize w:val="1"/>
      <w:tblCellMar>
        <w:left w:w="108" w:type="dxa"/>
        <w:right w:w="108" w:type="dxa"/>
      </w:tblCellMar>
    </w:tblPr>
  </w:style>
  <w:style w:type="table" w:customStyle="1" w:styleId="afffff1">
    <w:basedOn w:val="TableNormal6"/>
    <w:pPr>
      <w:spacing w:after="0" w:line="240" w:lineRule="auto"/>
    </w:pPr>
    <w:tblPr>
      <w:tblStyleRowBandSize w:val="1"/>
      <w:tblStyleColBandSize w:val="1"/>
      <w:tblCellMar>
        <w:left w:w="108" w:type="dxa"/>
        <w:right w:w="108" w:type="dxa"/>
      </w:tblCellMar>
    </w:tblPr>
  </w:style>
  <w:style w:type="table" w:customStyle="1" w:styleId="afffff2">
    <w:basedOn w:val="TableNormal6"/>
    <w:pPr>
      <w:spacing w:after="0" w:line="240" w:lineRule="auto"/>
    </w:pPr>
    <w:tblPr>
      <w:tblStyleRowBandSize w:val="1"/>
      <w:tblStyleColBandSize w:val="1"/>
      <w:tblCellMar>
        <w:left w:w="108" w:type="dxa"/>
        <w:right w:w="108" w:type="dxa"/>
      </w:tblCellMar>
    </w:tblPr>
  </w:style>
  <w:style w:type="table" w:customStyle="1" w:styleId="afffff3">
    <w:basedOn w:val="TableNormal6"/>
    <w:pPr>
      <w:spacing w:after="0" w:line="240" w:lineRule="auto"/>
    </w:pPr>
    <w:tblPr>
      <w:tblStyleRowBandSize w:val="1"/>
      <w:tblStyleColBandSize w:val="1"/>
      <w:tblCellMar>
        <w:left w:w="108" w:type="dxa"/>
        <w:right w:w="108" w:type="dxa"/>
      </w:tblCellMar>
    </w:tblPr>
  </w:style>
  <w:style w:type="table" w:customStyle="1" w:styleId="afffff4">
    <w:basedOn w:val="TableNormal5"/>
    <w:pPr>
      <w:spacing w:after="0" w:line="240" w:lineRule="auto"/>
    </w:pPr>
    <w:tblPr>
      <w:tblStyleRowBandSize w:val="1"/>
      <w:tblStyleColBandSize w:val="1"/>
      <w:tblCellMar>
        <w:left w:w="108" w:type="dxa"/>
        <w:right w:w="108" w:type="dxa"/>
      </w:tblCellMar>
    </w:tblPr>
  </w:style>
  <w:style w:type="table" w:customStyle="1" w:styleId="afffff5">
    <w:basedOn w:val="TableNormal5"/>
    <w:pPr>
      <w:spacing w:after="0" w:line="240" w:lineRule="auto"/>
    </w:pPr>
    <w:tblPr>
      <w:tblStyleRowBandSize w:val="1"/>
      <w:tblStyleColBandSize w:val="1"/>
      <w:tblCellMar>
        <w:left w:w="108" w:type="dxa"/>
        <w:right w:w="108" w:type="dxa"/>
      </w:tblCellMar>
    </w:tblPr>
  </w:style>
  <w:style w:type="table" w:customStyle="1" w:styleId="afffff6">
    <w:basedOn w:val="TableNormal5"/>
    <w:pPr>
      <w:spacing w:after="0" w:line="240" w:lineRule="auto"/>
    </w:pPr>
    <w:tblPr>
      <w:tblStyleRowBandSize w:val="1"/>
      <w:tblStyleColBandSize w:val="1"/>
      <w:tblCellMar>
        <w:left w:w="108" w:type="dxa"/>
        <w:right w:w="108" w:type="dxa"/>
      </w:tblCellMar>
    </w:tblPr>
  </w:style>
  <w:style w:type="table" w:customStyle="1" w:styleId="afffff7">
    <w:basedOn w:val="TableNormal5"/>
    <w:pPr>
      <w:spacing w:after="0" w:line="240" w:lineRule="auto"/>
    </w:pPr>
    <w:tblPr>
      <w:tblStyleRowBandSize w:val="1"/>
      <w:tblStyleColBandSize w:val="1"/>
      <w:tblCellMar>
        <w:left w:w="108" w:type="dxa"/>
        <w:right w:w="108" w:type="dxa"/>
      </w:tblCellMar>
    </w:tblPr>
  </w:style>
  <w:style w:type="table" w:customStyle="1" w:styleId="afffff8">
    <w:basedOn w:val="TableNormal4"/>
    <w:pPr>
      <w:spacing w:after="0" w:line="240" w:lineRule="auto"/>
    </w:pPr>
    <w:tblPr>
      <w:tblStyleRowBandSize w:val="1"/>
      <w:tblStyleColBandSize w:val="1"/>
      <w:tblCellMar>
        <w:left w:w="108" w:type="dxa"/>
        <w:right w:w="108" w:type="dxa"/>
      </w:tblCellMar>
    </w:tblPr>
  </w:style>
  <w:style w:type="table" w:customStyle="1" w:styleId="afffff9">
    <w:basedOn w:val="TableNormal4"/>
    <w:pPr>
      <w:spacing w:after="0" w:line="240" w:lineRule="auto"/>
    </w:pPr>
    <w:tblPr>
      <w:tblStyleRowBandSize w:val="1"/>
      <w:tblStyleColBandSize w:val="1"/>
      <w:tblCellMar>
        <w:left w:w="108" w:type="dxa"/>
        <w:right w:w="108" w:type="dxa"/>
      </w:tblCellMar>
    </w:tblPr>
  </w:style>
  <w:style w:type="table" w:customStyle="1" w:styleId="afffffa">
    <w:basedOn w:val="TableNormal4"/>
    <w:pPr>
      <w:spacing w:after="0" w:line="240" w:lineRule="auto"/>
    </w:pPr>
    <w:tblPr>
      <w:tblStyleRowBandSize w:val="1"/>
      <w:tblStyleColBandSize w:val="1"/>
      <w:tblCellMar>
        <w:left w:w="108" w:type="dxa"/>
        <w:right w:w="108" w:type="dxa"/>
      </w:tblCellMar>
    </w:tblPr>
  </w:style>
  <w:style w:type="table" w:customStyle="1" w:styleId="afffffb">
    <w:basedOn w:val="TableNormal4"/>
    <w:pPr>
      <w:spacing w:after="0" w:line="240" w:lineRule="auto"/>
    </w:pPr>
    <w:tblPr>
      <w:tblStyleRowBandSize w:val="1"/>
      <w:tblStyleColBandSize w:val="1"/>
      <w:tblCellMar>
        <w:left w:w="108" w:type="dxa"/>
        <w:right w:w="108" w:type="dxa"/>
      </w:tblCellMar>
    </w:tblPr>
  </w:style>
  <w:style w:type="table" w:customStyle="1" w:styleId="afffffc">
    <w:basedOn w:val="TableNormal4"/>
    <w:pPr>
      <w:spacing w:after="0" w:line="240" w:lineRule="auto"/>
    </w:pPr>
    <w:tblPr>
      <w:tblStyleRowBandSize w:val="1"/>
      <w:tblStyleColBandSize w:val="1"/>
      <w:tblCellMar>
        <w:left w:w="108" w:type="dxa"/>
        <w:right w:w="108" w:type="dxa"/>
      </w:tblCellMar>
    </w:tblPr>
  </w:style>
  <w:style w:type="table" w:customStyle="1" w:styleId="afffffd">
    <w:basedOn w:val="TableNormal4"/>
    <w:pPr>
      <w:spacing w:after="0" w:line="240" w:lineRule="auto"/>
    </w:pPr>
    <w:tblPr>
      <w:tblStyleRowBandSize w:val="1"/>
      <w:tblStyleColBandSize w:val="1"/>
      <w:tblCellMar>
        <w:left w:w="108" w:type="dxa"/>
        <w:right w:w="108" w:type="dxa"/>
      </w:tblCellMar>
    </w:tblPr>
  </w:style>
  <w:style w:type="table" w:customStyle="1" w:styleId="afffffe">
    <w:basedOn w:val="TableNormal3"/>
    <w:pPr>
      <w:spacing w:after="0" w:line="240" w:lineRule="auto"/>
    </w:pPr>
    <w:tblPr>
      <w:tblStyleRowBandSize w:val="1"/>
      <w:tblStyleColBandSize w:val="1"/>
      <w:tblCellMar>
        <w:left w:w="108" w:type="dxa"/>
        <w:right w:w="108" w:type="dxa"/>
      </w:tblCellMar>
    </w:tblPr>
  </w:style>
  <w:style w:type="table" w:customStyle="1" w:styleId="affffff">
    <w:basedOn w:val="TableNormal3"/>
    <w:pPr>
      <w:spacing w:after="0" w:line="240" w:lineRule="auto"/>
    </w:pPr>
    <w:tblPr>
      <w:tblStyleRowBandSize w:val="1"/>
      <w:tblStyleColBandSize w:val="1"/>
      <w:tblCellMar>
        <w:left w:w="108" w:type="dxa"/>
        <w:right w:w="108" w:type="dxa"/>
      </w:tblCellMar>
    </w:tblPr>
  </w:style>
  <w:style w:type="table" w:customStyle="1" w:styleId="affffff0">
    <w:basedOn w:val="TableNormal3"/>
    <w:pPr>
      <w:spacing w:after="0" w:line="240" w:lineRule="auto"/>
    </w:pPr>
    <w:tblPr>
      <w:tblStyleRowBandSize w:val="1"/>
      <w:tblStyleColBandSize w:val="1"/>
      <w:tblCellMar>
        <w:left w:w="108" w:type="dxa"/>
        <w:right w:w="108" w:type="dxa"/>
      </w:tblCellMar>
    </w:tblPr>
  </w:style>
  <w:style w:type="table" w:customStyle="1" w:styleId="affffff1">
    <w:basedOn w:val="TableNormal3"/>
    <w:pPr>
      <w:spacing w:after="0" w:line="240" w:lineRule="auto"/>
    </w:pPr>
    <w:tblPr>
      <w:tblStyleRowBandSize w:val="1"/>
      <w:tblStyleColBandSize w:val="1"/>
      <w:tblCellMar>
        <w:left w:w="108" w:type="dxa"/>
        <w:right w:w="108" w:type="dxa"/>
      </w:tblCellMar>
    </w:tblPr>
  </w:style>
  <w:style w:type="table" w:customStyle="1" w:styleId="affffff2">
    <w:basedOn w:val="TableNormal3"/>
    <w:pPr>
      <w:spacing w:after="0" w:line="240" w:lineRule="auto"/>
    </w:pPr>
    <w:tblPr>
      <w:tblStyleRowBandSize w:val="1"/>
      <w:tblStyleColBandSize w:val="1"/>
      <w:tblCellMar>
        <w:left w:w="108" w:type="dxa"/>
        <w:right w:w="108" w:type="dxa"/>
      </w:tblCellMar>
    </w:tblPr>
  </w:style>
  <w:style w:type="table" w:customStyle="1" w:styleId="affffff3">
    <w:basedOn w:val="TableNormal3"/>
    <w:pPr>
      <w:spacing w:after="0" w:line="240" w:lineRule="auto"/>
    </w:pPr>
    <w:tblPr>
      <w:tblStyleRowBandSize w:val="1"/>
      <w:tblStyleColBandSize w:val="1"/>
      <w:tblCellMar>
        <w:left w:w="108" w:type="dxa"/>
        <w:right w:w="108" w:type="dxa"/>
      </w:tblCellMar>
    </w:tblPr>
  </w:style>
  <w:style w:type="character" w:customStyle="1" w:styleId="Mencinsinresolver7">
    <w:name w:val="Mención sin resolver7"/>
    <w:basedOn w:val="Fuentedeprrafopredeter"/>
    <w:uiPriority w:val="99"/>
    <w:semiHidden/>
    <w:unhideWhenUsed/>
    <w:rsid w:val="0000432B"/>
    <w:rPr>
      <w:color w:val="605E5C"/>
      <w:shd w:val="clear" w:color="auto" w:fill="E1DFDD"/>
    </w:rPr>
  </w:style>
  <w:style w:type="table" w:customStyle="1" w:styleId="affffff4">
    <w:basedOn w:val="TableNormal2"/>
    <w:pPr>
      <w:spacing w:after="0" w:line="240" w:lineRule="auto"/>
    </w:pPr>
    <w:tblPr>
      <w:tblStyleRowBandSize w:val="1"/>
      <w:tblStyleColBandSize w:val="1"/>
      <w:tblCellMar>
        <w:left w:w="108" w:type="dxa"/>
        <w:right w:w="108" w:type="dxa"/>
      </w:tblCellMar>
    </w:tblPr>
  </w:style>
  <w:style w:type="table" w:customStyle="1" w:styleId="affffff5">
    <w:basedOn w:val="TableNormal2"/>
    <w:pPr>
      <w:spacing w:after="0" w:line="240" w:lineRule="auto"/>
    </w:pPr>
    <w:tblPr>
      <w:tblStyleRowBandSize w:val="1"/>
      <w:tblStyleColBandSize w:val="1"/>
      <w:tblCellMar>
        <w:left w:w="108" w:type="dxa"/>
        <w:right w:w="108" w:type="dxa"/>
      </w:tblCellMar>
    </w:tblPr>
  </w:style>
  <w:style w:type="table" w:customStyle="1" w:styleId="affffff6">
    <w:basedOn w:val="TableNormal2"/>
    <w:pPr>
      <w:spacing w:after="0" w:line="240" w:lineRule="auto"/>
    </w:pPr>
    <w:tblPr>
      <w:tblStyleRowBandSize w:val="1"/>
      <w:tblStyleColBandSize w:val="1"/>
      <w:tblCellMar>
        <w:left w:w="108" w:type="dxa"/>
        <w:right w:w="108" w:type="dxa"/>
      </w:tblCellMar>
    </w:tblPr>
  </w:style>
  <w:style w:type="table" w:customStyle="1" w:styleId="affffff7">
    <w:basedOn w:val="TableNormal2"/>
    <w:pPr>
      <w:spacing w:after="0" w:line="240" w:lineRule="auto"/>
    </w:pPr>
    <w:tblPr>
      <w:tblStyleRowBandSize w:val="1"/>
      <w:tblStyleColBandSize w:val="1"/>
      <w:tblCellMar>
        <w:left w:w="108" w:type="dxa"/>
        <w:right w:w="108" w:type="dxa"/>
      </w:tblCellMar>
    </w:tblPr>
  </w:style>
  <w:style w:type="table" w:customStyle="1" w:styleId="affffff8">
    <w:basedOn w:val="TableNormal1"/>
    <w:pPr>
      <w:spacing w:after="0" w:line="240" w:lineRule="auto"/>
    </w:pPr>
    <w:tblPr>
      <w:tblStyleRowBandSize w:val="1"/>
      <w:tblStyleColBandSize w:val="1"/>
      <w:tblCellMar>
        <w:left w:w="108" w:type="dxa"/>
        <w:right w:w="108" w:type="dxa"/>
      </w:tblCellMar>
    </w:tblPr>
  </w:style>
  <w:style w:type="table" w:customStyle="1" w:styleId="affffff9">
    <w:basedOn w:val="TableNormal1"/>
    <w:pPr>
      <w:spacing w:after="0" w:line="240" w:lineRule="auto"/>
    </w:pPr>
    <w:tblPr>
      <w:tblStyleRowBandSize w:val="1"/>
      <w:tblStyleColBandSize w:val="1"/>
      <w:tblCellMar>
        <w:left w:w="108" w:type="dxa"/>
        <w:right w:w="108" w:type="dxa"/>
      </w:tblCellMar>
    </w:tblPr>
  </w:style>
  <w:style w:type="table" w:customStyle="1" w:styleId="affffffa">
    <w:basedOn w:val="TableNormal1"/>
    <w:pPr>
      <w:spacing w:after="0" w:line="240" w:lineRule="auto"/>
    </w:pPr>
    <w:tblPr>
      <w:tblStyleRowBandSize w:val="1"/>
      <w:tblStyleColBandSize w:val="1"/>
      <w:tblCellMar>
        <w:left w:w="108" w:type="dxa"/>
        <w:right w:w="108" w:type="dxa"/>
      </w:tblCellMar>
    </w:tblPr>
  </w:style>
  <w:style w:type="table" w:customStyle="1" w:styleId="affffffb">
    <w:basedOn w:val="TableNormal1"/>
    <w:pPr>
      <w:spacing w:after="0" w:line="240" w:lineRule="auto"/>
    </w:pPr>
    <w:tblPr>
      <w:tblStyleRowBandSize w:val="1"/>
      <w:tblStyleColBandSize w:val="1"/>
      <w:tblCellMar>
        <w:left w:w="108" w:type="dxa"/>
        <w:right w:w="108" w:type="dxa"/>
      </w:tblCellMar>
    </w:tbl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ffffffc">
    <w:basedOn w:val="TableNormal0"/>
    <w:pPr>
      <w:spacing w:after="0" w:line="240" w:lineRule="auto"/>
    </w:pPr>
    <w:tblPr>
      <w:tblStyleRowBandSize w:val="1"/>
      <w:tblStyleColBandSize w:val="1"/>
      <w:tblCellMar>
        <w:left w:w="108" w:type="dxa"/>
        <w:right w:w="108" w:type="dxa"/>
      </w:tblCellMar>
    </w:tblPr>
  </w:style>
  <w:style w:type="table" w:customStyle="1" w:styleId="affffffd">
    <w:basedOn w:val="TableNormal0"/>
    <w:pPr>
      <w:spacing w:after="0" w:line="240" w:lineRule="auto"/>
    </w:pPr>
    <w:tblPr>
      <w:tblStyleRowBandSize w:val="1"/>
      <w:tblStyleColBandSize w:val="1"/>
      <w:tblCellMar>
        <w:left w:w="108" w:type="dxa"/>
        <w:right w:w="108" w:type="dxa"/>
      </w:tblCellMar>
    </w:tblPr>
  </w:style>
  <w:style w:type="table" w:customStyle="1" w:styleId="affffffe">
    <w:basedOn w:val="TableNormal0"/>
    <w:pPr>
      <w:spacing w:after="0" w:line="240" w:lineRule="auto"/>
    </w:pPr>
    <w:tblPr>
      <w:tblStyleRowBandSize w:val="1"/>
      <w:tblStyleColBandSize w:val="1"/>
      <w:tblCellMar>
        <w:left w:w="108" w:type="dxa"/>
        <w:right w:w="108" w:type="dxa"/>
      </w:tblCellMar>
    </w:tblPr>
  </w:style>
  <w:style w:type="table" w:customStyle="1" w:styleId="afffffff">
    <w:basedOn w:val="TableNormal0"/>
    <w:pPr>
      <w:spacing w:after="0" w:line="240" w:lineRule="auto"/>
    </w:pPr>
    <w:tblPr>
      <w:tblStyleRowBandSize w:val="1"/>
      <w:tblStyleColBandSize w:val="1"/>
      <w:tblCellMar>
        <w:left w:w="108"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SzvllCsqLl7+Fr9GnrdvwCbpxnQ==">CgMxLjAyDmguZHFvaGMzc3BsNjJ0MghoLmdqZGd4czIOaC55cWN3Y2Z3ZG8wejEyDmgueW05amhmZG92eWlkMg5oLmt4ejc3Y2d3cmtqdTIJaC4yZXQ5MnAwMg5oLnJxYjV3ZzJpZnp3NzIOaC41eWQ0cGJvaWxqYzgyDmgud3hucnQ0bzZiYjhiMg5oLm9nejV2bHU1eHVuejIOaC5qd2M0dmdsa2syZ24yDmgueXBkdTVyYzVibmxqMg1oLmk2Zms1NXRzajZoMg5oLjgzdG50bGl2eXFsYTIOaC5xaWo1dTA0am5iNHMyDmguYXJneTIxcW5rbWhyOAByITFuWUhSTk0xTVFlYzBzS01fSVhScHh3c3N2a3p1c1hNSA==</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10FE9633-9268-4B52-9D09-76021E2790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4167</Words>
  <Characters>22924</Characters>
  <Application>Microsoft Office Word</Application>
  <DocSecurity>0</DocSecurity>
  <Lines>191</Lines>
  <Paragraphs>54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27037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oswaldo</dc:creator>
  <cp:lastModifiedBy>USUARIO</cp:lastModifiedBy>
  <cp:revision>3</cp:revision>
  <cp:lastPrinted>2025-08-22T18:41:00Z</cp:lastPrinted>
  <dcterms:created xsi:type="dcterms:W3CDTF">2025-08-22T18:40:00Z</dcterms:created>
  <dcterms:modified xsi:type="dcterms:W3CDTF">2025-08-22T18:41:00Z</dcterms:modified>
</cp:coreProperties>
</file>