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196837878" w:displacedByCustomXml="next"/>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E91F58" w:rsidRDefault="00AE3DA7" w:rsidP="00141876">
          <w:pPr>
            <w:pStyle w:val="TtulodeTDC"/>
            <w:spacing w:before="0" w:line="240" w:lineRule="auto"/>
            <w:rPr>
              <w:rFonts w:ascii="Palatino Linotype" w:hAnsi="Palatino Linotype"/>
              <w:sz w:val="24"/>
              <w:szCs w:val="24"/>
              <w:lang w:val="es-ES"/>
            </w:rPr>
          </w:pPr>
          <w:r w:rsidRPr="00E91F58">
            <w:rPr>
              <w:rFonts w:ascii="Palatino Linotype" w:hAnsi="Palatino Linotype"/>
              <w:sz w:val="24"/>
              <w:szCs w:val="24"/>
              <w:lang w:val="es-ES"/>
            </w:rPr>
            <w:t>Contenido</w:t>
          </w:r>
        </w:p>
        <w:p w14:paraId="3EB312A7" w14:textId="77777777" w:rsidR="00AA6EA9" w:rsidRPr="00E91F58" w:rsidRDefault="00AA6EA9" w:rsidP="00141876">
          <w:pPr>
            <w:spacing w:line="240" w:lineRule="auto"/>
            <w:rPr>
              <w:sz w:val="16"/>
              <w:szCs w:val="16"/>
              <w:lang w:val="es-ES" w:eastAsia="es-MX"/>
            </w:rPr>
          </w:pPr>
        </w:p>
        <w:p w14:paraId="572950FE" w14:textId="77777777" w:rsidR="007C5582" w:rsidRPr="00E91F58" w:rsidRDefault="00AE3DA7">
          <w:pPr>
            <w:pStyle w:val="TDC1"/>
            <w:tabs>
              <w:tab w:val="right" w:leader="dot" w:pos="9034"/>
            </w:tabs>
            <w:rPr>
              <w:rFonts w:asciiTheme="minorHAnsi" w:eastAsiaTheme="minorEastAsia" w:hAnsiTheme="minorHAnsi" w:cstheme="minorBidi"/>
              <w:noProof/>
              <w:szCs w:val="22"/>
              <w:lang w:eastAsia="es-MX"/>
            </w:rPr>
          </w:pPr>
          <w:r w:rsidRPr="00E91F58">
            <w:rPr>
              <w:sz w:val="16"/>
              <w:szCs w:val="16"/>
            </w:rPr>
            <w:fldChar w:fldCharType="begin"/>
          </w:r>
          <w:r w:rsidRPr="00E91F58">
            <w:rPr>
              <w:sz w:val="16"/>
              <w:szCs w:val="16"/>
            </w:rPr>
            <w:instrText xml:space="preserve"> TOC \o "1-3" \h \z \u </w:instrText>
          </w:r>
          <w:r w:rsidRPr="00E91F58">
            <w:rPr>
              <w:sz w:val="16"/>
              <w:szCs w:val="16"/>
            </w:rPr>
            <w:fldChar w:fldCharType="separate"/>
          </w:r>
          <w:hyperlink w:anchor="_Toc215592422" w:history="1">
            <w:r w:rsidR="007C5582" w:rsidRPr="00E91F58">
              <w:rPr>
                <w:rStyle w:val="Hipervnculo"/>
                <w:noProof/>
              </w:rPr>
              <w:t>ANTECEDENTES</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_Toc215592422 \h </w:instrText>
            </w:r>
            <w:r w:rsidR="007C5582" w:rsidRPr="00E91F58">
              <w:rPr>
                <w:noProof/>
                <w:webHidden/>
              </w:rPr>
            </w:r>
            <w:r w:rsidR="007C5582" w:rsidRPr="00E91F58">
              <w:rPr>
                <w:noProof/>
                <w:webHidden/>
              </w:rPr>
              <w:fldChar w:fldCharType="separate"/>
            </w:r>
            <w:r w:rsidR="00E91F58">
              <w:rPr>
                <w:noProof/>
                <w:webHidden/>
              </w:rPr>
              <w:t>1</w:t>
            </w:r>
            <w:r w:rsidR="007C5582" w:rsidRPr="00E91F58">
              <w:rPr>
                <w:noProof/>
                <w:webHidden/>
              </w:rPr>
              <w:fldChar w:fldCharType="end"/>
            </w:r>
          </w:hyperlink>
        </w:p>
        <w:p w14:paraId="6714FDA2" w14:textId="77777777" w:rsidR="007C5582" w:rsidRPr="00E91F58" w:rsidRDefault="00853D2E">
          <w:pPr>
            <w:pStyle w:val="TDC2"/>
            <w:rPr>
              <w:rFonts w:asciiTheme="minorHAnsi" w:eastAsiaTheme="minorEastAsia" w:hAnsiTheme="minorHAnsi" w:cstheme="minorBidi"/>
              <w:noProof/>
              <w:szCs w:val="22"/>
              <w:lang w:eastAsia="es-MX"/>
            </w:rPr>
          </w:pPr>
          <w:hyperlink w:anchor="_Toc215592423" w:history="1">
            <w:r w:rsidR="007C5582" w:rsidRPr="00E91F58">
              <w:rPr>
                <w:rStyle w:val="Hipervnculo"/>
                <w:noProof/>
              </w:rPr>
              <w:t>DE LA SOLICITUD DE INFORMACIÓN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_Toc215592423 \h </w:instrText>
            </w:r>
            <w:r w:rsidR="007C5582" w:rsidRPr="00E91F58">
              <w:rPr>
                <w:noProof/>
                <w:webHidden/>
              </w:rPr>
            </w:r>
            <w:r w:rsidR="007C5582" w:rsidRPr="00E91F58">
              <w:rPr>
                <w:noProof/>
                <w:webHidden/>
              </w:rPr>
              <w:fldChar w:fldCharType="separate"/>
            </w:r>
            <w:r w:rsidR="00E91F58">
              <w:rPr>
                <w:noProof/>
                <w:webHidden/>
              </w:rPr>
              <w:t>1</w:t>
            </w:r>
            <w:r w:rsidR="007C5582" w:rsidRPr="00E91F58">
              <w:rPr>
                <w:noProof/>
                <w:webHidden/>
              </w:rPr>
              <w:fldChar w:fldCharType="end"/>
            </w:r>
          </w:hyperlink>
        </w:p>
        <w:p w14:paraId="2B531621" w14:textId="77777777" w:rsidR="007C5582" w:rsidRPr="00E91F58" w:rsidRDefault="00853D2E">
          <w:pPr>
            <w:pStyle w:val="TDC3"/>
            <w:rPr>
              <w:rFonts w:asciiTheme="minorHAnsi" w:eastAsiaTheme="minorEastAsia" w:hAnsiTheme="minorHAnsi" w:cstheme="minorBidi"/>
              <w:noProof/>
              <w:szCs w:val="22"/>
              <w:lang w:eastAsia="es-MX"/>
            </w:rPr>
          </w:pPr>
          <w:hyperlink w:anchor="_Toc215592424" w:history="1">
            <w:r w:rsidR="007C5582" w:rsidRPr="00E91F58">
              <w:rPr>
                <w:rStyle w:val="Hipervnculo"/>
                <w:noProof/>
              </w:rPr>
              <w:t>a) Solicitud de información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_Toc215592424 \h </w:instrText>
            </w:r>
            <w:r w:rsidR="007C5582" w:rsidRPr="00E91F58">
              <w:rPr>
                <w:noProof/>
                <w:webHidden/>
              </w:rPr>
            </w:r>
            <w:r w:rsidR="007C5582" w:rsidRPr="00E91F58">
              <w:rPr>
                <w:noProof/>
                <w:webHidden/>
              </w:rPr>
              <w:fldChar w:fldCharType="separate"/>
            </w:r>
            <w:r w:rsidR="00E91F58">
              <w:rPr>
                <w:noProof/>
                <w:webHidden/>
              </w:rPr>
              <w:t>1</w:t>
            </w:r>
            <w:r w:rsidR="007C5582" w:rsidRPr="00E91F58">
              <w:rPr>
                <w:noProof/>
                <w:webHidden/>
              </w:rPr>
              <w:fldChar w:fldCharType="end"/>
            </w:r>
          </w:hyperlink>
        </w:p>
        <w:p w14:paraId="2D84C782" w14:textId="77777777" w:rsidR="007C5582" w:rsidRPr="00E91F58" w:rsidRDefault="00853D2E">
          <w:pPr>
            <w:pStyle w:val="TDC3"/>
            <w:rPr>
              <w:rFonts w:asciiTheme="minorHAnsi" w:eastAsiaTheme="minorEastAsia" w:hAnsiTheme="minorHAnsi" w:cstheme="minorBidi"/>
              <w:noProof/>
              <w:szCs w:val="22"/>
              <w:lang w:eastAsia="es-MX"/>
            </w:rPr>
          </w:pPr>
          <w:hyperlink w:anchor="_Toc215592425" w:history="1">
            <w:r w:rsidR="007C5582" w:rsidRPr="00E91F58">
              <w:rPr>
                <w:rStyle w:val="Hipervnculo"/>
                <w:noProof/>
              </w:rPr>
              <w:t xml:space="preserve">b) </w:t>
            </w:r>
            <w:r w:rsidR="007C5582" w:rsidRPr="00E91F58">
              <w:rPr>
                <w:rStyle w:val="Hipervnculo"/>
                <w:noProof/>
                <w:lang w:val="es-ES"/>
              </w:rPr>
              <w:t xml:space="preserve">Respuesta </w:t>
            </w:r>
            <w:r w:rsidR="007C5582" w:rsidRPr="00E91F58">
              <w:rPr>
                <w:rStyle w:val="Hipervnculo"/>
                <w:rFonts w:eastAsia="Calibri"/>
                <w:noProof/>
                <w:lang w:eastAsia="en-US"/>
              </w:rPr>
              <w:t>del Sujeto Obligado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_Toc215592425 \h </w:instrText>
            </w:r>
            <w:r w:rsidR="007C5582" w:rsidRPr="00E91F58">
              <w:rPr>
                <w:noProof/>
                <w:webHidden/>
              </w:rPr>
            </w:r>
            <w:r w:rsidR="007C5582" w:rsidRPr="00E91F58">
              <w:rPr>
                <w:noProof/>
                <w:webHidden/>
              </w:rPr>
              <w:fldChar w:fldCharType="separate"/>
            </w:r>
            <w:r w:rsidR="00E91F58">
              <w:rPr>
                <w:noProof/>
                <w:webHidden/>
              </w:rPr>
              <w:t>2</w:t>
            </w:r>
            <w:r w:rsidR="007C5582" w:rsidRPr="00E91F58">
              <w:rPr>
                <w:noProof/>
                <w:webHidden/>
              </w:rPr>
              <w:fldChar w:fldCharType="end"/>
            </w:r>
          </w:hyperlink>
        </w:p>
        <w:p w14:paraId="59E67FB2" w14:textId="77777777" w:rsidR="007C5582" w:rsidRPr="00E91F58" w:rsidRDefault="00853D2E">
          <w:pPr>
            <w:pStyle w:val="TDC2"/>
            <w:rPr>
              <w:rFonts w:asciiTheme="minorHAnsi" w:eastAsiaTheme="minorEastAsia" w:hAnsiTheme="minorHAnsi" w:cstheme="minorBidi"/>
              <w:noProof/>
              <w:szCs w:val="22"/>
              <w:lang w:eastAsia="es-MX"/>
            </w:rPr>
          </w:pPr>
          <w:hyperlink w:anchor="_Toc215592426" w:history="1">
            <w:r w:rsidR="007C5582" w:rsidRPr="00E91F58">
              <w:rPr>
                <w:rStyle w:val="Hipervnculo"/>
                <w:noProof/>
              </w:rPr>
              <w:t>DEL RECURSO DE REVISIÓN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_Toc215592426 \h </w:instrText>
            </w:r>
            <w:r w:rsidR="007C5582" w:rsidRPr="00E91F58">
              <w:rPr>
                <w:noProof/>
                <w:webHidden/>
              </w:rPr>
            </w:r>
            <w:r w:rsidR="007C5582" w:rsidRPr="00E91F58">
              <w:rPr>
                <w:noProof/>
                <w:webHidden/>
              </w:rPr>
              <w:fldChar w:fldCharType="separate"/>
            </w:r>
            <w:r w:rsidR="00E91F58">
              <w:rPr>
                <w:noProof/>
                <w:webHidden/>
              </w:rPr>
              <w:t>2</w:t>
            </w:r>
            <w:r w:rsidR="007C5582" w:rsidRPr="00E91F58">
              <w:rPr>
                <w:noProof/>
                <w:webHidden/>
              </w:rPr>
              <w:fldChar w:fldCharType="end"/>
            </w:r>
          </w:hyperlink>
        </w:p>
        <w:p w14:paraId="7ABDB5B7" w14:textId="77777777" w:rsidR="007C5582" w:rsidRPr="00E91F58" w:rsidRDefault="00853D2E">
          <w:pPr>
            <w:pStyle w:val="TDC3"/>
            <w:rPr>
              <w:rFonts w:asciiTheme="minorHAnsi" w:eastAsiaTheme="minorEastAsia" w:hAnsiTheme="minorHAnsi" w:cstheme="minorBidi"/>
              <w:noProof/>
              <w:szCs w:val="22"/>
              <w:lang w:eastAsia="es-MX"/>
            </w:rPr>
          </w:pPr>
          <w:hyperlink w:anchor="_Toc215592427" w:history="1">
            <w:r w:rsidR="007C5582" w:rsidRPr="00E91F58">
              <w:rPr>
                <w:rStyle w:val="Hipervnculo"/>
                <w:noProof/>
              </w:rPr>
              <w:t>a) Interposición del Recurso de Revisión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_Toc215592427 \h </w:instrText>
            </w:r>
            <w:r w:rsidR="007C5582" w:rsidRPr="00E91F58">
              <w:rPr>
                <w:noProof/>
                <w:webHidden/>
              </w:rPr>
            </w:r>
            <w:r w:rsidR="007C5582" w:rsidRPr="00E91F58">
              <w:rPr>
                <w:noProof/>
                <w:webHidden/>
              </w:rPr>
              <w:fldChar w:fldCharType="separate"/>
            </w:r>
            <w:r w:rsidR="00E91F58">
              <w:rPr>
                <w:noProof/>
                <w:webHidden/>
              </w:rPr>
              <w:t>2</w:t>
            </w:r>
            <w:r w:rsidR="007C5582" w:rsidRPr="00E91F58">
              <w:rPr>
                <w:noProof/>
                <w:webHidden/>
              </w:rPr>
              <w:fldChar w:fldCharType="end"/>
            </w:r>
          </w:hyperlink>
        </w:p>
        <w:p w14:paraId="5AF11674" w14:textId="77777777" w:rsidR="007C5582" w:rsidRPr="00E91F58" w:rsidRDefault="00853D2E">
          <w:pPr>
            <w:pStyle w:val="TDC3"/>
            <w:rPr>
              <w:rFonts w:asciiTheme="minorHAnsi" w:eastAsiaTheme="minorEastAsia" w:hAnsiTheme="minorHAnsi" w:cstheme="minorBidi"/>
              <w:noProof/>
              <w:szCs w:val="22"/>
              <w:lang w:eastAsia="es-MX"/>
            </w:rPr>
          </w:pPr>
          <w:hyperlink w:anchor="_Toc215592428" w:history="1">
            <w:r w:rsidR="007C5582" w:rsidRPr="00E91F58">
              <w:rPr>
                <w:rStyle w:val="Hipervnculo"/>
                <w:noProof/>
              </w:rPr>
              <w:t>b) Turno del Recurso de Revisión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_Toc215592428 \h </w:instrText>
            </w:r>
            <w:r w:rsidR="007C5582" w:rsidRPr="00E91F58">
              <w:rPr>
                <w:noProof/>
                <w:webHidden/>
              </w:rPr>
            </w:r>
            <w:r w:rsidR="007C5582" w:rsidRPr="00E91F58">
              <w:rPr>
                <w:noProof/>
                <w:webHidden/>
              </w:rPr>
              <w:fldChar w:fldCharType="separate"/>
            </w:r>
            <w:r w:rsidR="00E91F58">
              <w:rPr>
                <w:noProof/>
                <w:webHidden/>
              </w:rPr>
              <w:t>3</w:t>
            </w:r>
            <w:r w:rsidR="007C5582" w:rsidRPr="00E91F58">
              <w:rPr>
                <w:noProof/>
                <w:webHidden/>
              </w:rPr>
              <w:fldChar w:fldCharType="end"/>
            </w:r>
          </w:hyperlink>
        </w:p>
        <w:p w14:paraId="6DF74C69" w14:textId="77777777" w:rsidR="007C5582" w:rsidRPr="00E91F58" w:rsidRDefault="00853D2E">
          <w:pPr>
            <w:pStyle w:val="TDC3"/>
            <w:rPr>
              <w:rFonts w:asciiTheme="minorHAnsi" w:eastAsiaTheme="minorEastAsia" w:hAnsiTheme="minorHAnsi" w:cstheme="minorBidi"/>
              <w:noProof/>
              <w:szCs w:val="22"/>
              <w:lang w:eastAsia="es-MX"/>
            </w:rPr>
          </w:pPr>
          <w:hyperlink w:anchor="_Toc215592429" w:history="1">
            <w:r w:rsidR="007C5582" w:rsidRPr="00E91F58">
              <w:rPr>
                <w:rStyle w:val="Hipervnculo"/>
                <w:noProof/>
              </w:rPr>
              <w:t>c) Admisión del Recurso de Revisión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_Toc215592429 \h </w:instrText>
            </w:r>
            <w:r w:rsidR="007C5582" w:rsidRPr="00E91F58">
              <w:rPr>
                <w:noProof/>
                <w:webHidden/>
              </w:rPr>
            </w:r>
            <w:r w:rsidR="007C5582" w:rsidRPr="00E91F58">
              <w:rPr>
                <w:noProof/>
                <w:webHidden/>
              </w:rPr>
              <w:fldChar w:fldCharType="separate"/>
            </w:r>
            <w:r w:rsidR="00E91F58">
              <w:rPr>
                <w:noProof/>
                <w:webHidden/>
              </w:rPr>
              <w:t>3</w:t>
            </w:r>
            <w:r w:rsidR="007C5582" w:rsidRPr="00E91F58">
              <w:rPr>
                <w:noProof/>
                <w:webHidden/>
              </w:rPr>
              <w:fldChar w:fldCharType="end"/>
            </w:r>
          </w:hyperlink>
        </w:p>
        <w:p w14:paraId="433B440B"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0" w:history="1">
            <w:r w:rsidR="007C5582" w:rsidRPr="00E91F58">
              <w:rPr>
                <w:rStyle w:val="Hipervnculo"/>
                <w:noProof/>
              </w:rPr>
              <w:t>d) Informe Justificado del Sujeto Obligado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_Toc215592430 \h </w:instrText>
            </w:r>
            <w:r w:rsidR="007C5582" w:rsidRPr="00E91F58">
              <w:rPr>
                <w:noProof/>
                <w:webHidden/>
              </w:rPr>
            </w:r>
            <w:r w:rsidR="007C5582" w:rsidRPr="00E91F58">
              <w:rPr>
                <w:noProof/>
                <w:webHidden/>
              </w:rPr>
              <w:fldChar w:fldCharType="separate"/>
            </w:r>
            <w:r w:rsidR="00E91F58">
              <w:rPr>
                <w:noProof/>
                <w:webHidden/>
              </w:rPr>
              <w:t>3</w:t>
            </w:r>
            <w:r w:rsidR="007C5582" w:rsidRPr="00E91F58">
              <w:rPr>
                <w:noProof/>
                <w:webHidden/>
              </w:rPr>
              <w:fldChar w:fldCharType="end"/>
            </w:r>
          </w:hyperlink>
        </w:p>
        <w:p w14:paraId="53AE230D"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1" w:history="1">
            <w:r w:rsidR="007C5582" w:rsidRPr="00E91F58">
              <w:rPr>
                <w:rStyle w:val="Hipervnculo"/>
                <w:rFonts w:eastAsia="Calibri"/>
                <w:bCs/>
                <w:noProof/>
                <w:lang w:eastAsia="en-US"/>
              </w:rPr>
              <w:t>e)</w:t>
            </w:r>
            <w:r w:rsidR="007C5582" w:rsidRPr="00E91F58">
              <w:rPr>
                <w:rStyle w:val="Hipervnculo"/>
                <w:noProof/>
              </w:rPr>
              <w:t xml:space="preserve"> </w:t>
            </w:r>
            <w:r w:rsidR="007C5582" w:rsidRPr="00E91F58">
              <w:rPr>
                <w:rStyle w:val="Hipervnculo"/>
                <w:noProof/>
                <w:lang w:val="es-ES"/>
              </w:rPr>
              <w:t>Manifestaciones de la Parte Recurrente</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_Toc215592431 \h </w:instrText>
            </w:r>
            <w:r w:rsidR="007C5582" w:rsidRPr="00E91F58">
              <w:rPr>
                <w:noProof/>
                <w:webHidden/>
              </w:rPr>
            </w:r>
            <w:r w:rsidR="007C5582" w:rsidRPr="00E91F58">
              <w:rPr>
                <w:noProof/>
                <w:webHidden/>
              </w:rPr>
              <w:fldChar w:fldCharType="separate"/>
            </w:r>
            <w:r w:rsidR="00E91F58">
              <w:rPr>
                <w:noProof/>
                <w:webHidden/>
              </w:rPr>
              <w:t>5</w:t>
            </w:r>
            <w:r w:rsidR="007C5582" w:rsidRPr="00E91F58">
              <w:rPr>
                <w:noProof/>
                <w:webHidden/>
              </w:rPr>
              <w:fldChar w:fldCharType="end"/>
            </w:r>
          </w:hyperlink>
        </w:p>
        <w:p w14:paraId="5A838762"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2" w:history="1">
            <w:r w:rsidR="007C5582" w:rsidRPr="00E91F58">
              <w:rPr>
                <w:rStyle w:val="Hipervnculo"/>
                <w:rFonts w:eastAsia="Arial Unicode MS"/>
                <w:noProof/>
              </w:rPr>
              <w:t>f) Ampliación de Plazo para Resolver</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_Toc215592432 \h </w:instrText>
            </w:r>
            <w:r w:rsidR="007C5582" w:rsidRPr="00E91F58">
              <w:rPr>
                <w:noProof/>
                <w:webHidden/>
              </w:rPr>
            </w:r>
            <w:r w:rsidR="007C5582" w:rsidRPr="00E91F58">
              <w:rPr>
                <w:noProof/>
                <w:webHidden/>
              </w:rPr>
              <w:fldChar w:fldCharType="separate"/>
            </w:r>
            <w:r w:rsidR="00E91F58">
              <w:rPr>
                <w:noProof/>
                <w:webHidden/>
              </w:rPr>
              <w:t>5</w:t>
            </w:r>
            <w:r w:rsidR="007C5582" w:rsidRPr="00E91F58">
              <w:rPr>
                <w:noProof/>
                <w:webHidden/>
              </w:rPr>
              <w:fldChar w:fldCharType="end"/>
            </w:r>
          </w:hyperlink>
        </w:p>
        <w:p w14:paraId="02ED9665"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3" w:history="1">
            <w:r w:rsidR="007C5582" w:rsidRPr="00E91F58">
              <w:rPr>
                <w:rStyle w:val="Hipervnculo"/>
                <w:rFonts w:eastAsia="Calibri"/>
                <w:noProof/>
              </w:rPr>
              <w:t xml:space="preserve">g) </w:t>
            </w:r>
            <w:r w:rsidR="007C5582" w:rsidRPr="00E91F58">
              <w:rPr>
                <w:rStyle w:val="Hipervnculo"/>
                <w:noProof/>
              </w:rPr>
              <w:t>Cierre de instrucción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_Toc215592433 \h </w:instrText>
            </w:r>
            <w:r w:rsidR="007C5582" w:rsidRPr="00E91F58">
              <w:rPr>
                <w:noProof/>
                <w:webHidden/>
              </w:rPr>
            </w:r>
            <w:r w:rsidR="007C5582" w:rsidRPr="00E91F58">
              <w:rPr>
                <w:noProof/>
                <w:webHidden/>
              </w:rPr>
              <w:fldChar w:fldCharType="separate"/>
            </w:r>
            <w:r w:rsidR="00E91F58">
              <w:rPr>
                <w:noProof/>
                <w:webHidden/>
              </w:rPr>
              <w:t>5</w:t>
            </w:r>
            <w:r w:rsidR="007C5582" w:rsidRPr="00E91F58">
              <w:rPr>
                <w:noProof/>
                <w:webHidden/>
              </w:rPr>
              <w:fldChar w:fldCharType="end"/>
            </w:r>
          </w:hyperlink>
        </w:p>
        <w:p w14:paraId="6FAF415C" w14:textId="77777777" w:rsidR="007C5582" w:rsidRPr="00E91F58" w:rsidRDefault="00853D2E">
          <w:pPr>
            <w:pStyle w:val="TDC1"/>
            <w:tabs>
              <w:tab w:val="right" w:leader="dot" w:pos="9034"/>
            </w:tabs>
            <w:rPr>
              <w:rFonts w:asciiTheme="minorHAnsi" w:eastAsiaTheme="minorEastAsia" w:hAnsiTheme="minorHAnsi" w:cstheme="minorBidi"/>
              <w:noProof/>
              <w:szCs w:val="22"/>
              <w:lang w:eastAsia="es-MX"/>
            </w:rPr>
          </w:pPr>
          <w:hyperlink w:anchor="_Toc215592434" w:history="1">
            <w:r w:rsidR="007C5582" w:rsidRPr="00E91F58">
              <w:rPr>
                <w:rStyle w:val="Hipervnculo"/>
                <w:rFonts w:eastAsiaTheme="minorHAnsi"/>
                <w:noProof/>
                <w:lang w:eastAsia="en-US"/>
              </w:rPr>
              <w:t>CONSIDERANDOS</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_Toc215592434 \h </w:instrText>
            </w:r>
            <w:r w:rsidR="007C5582" w:rsidRPr="00E91F58">
              <w:rPr>
                <w:noProof/>
                <w:webHidden/>
              </w:rPr>
            </w:r>
            <w:r w:rsidR="007C5582" w:rsidRPr="00E91F58">
              <w:rPr>
                <w:noProof/>
                <w:webHidden/>
              </w:rPr>
              <w:fldChar w:fldCharType="separate"/>
            </w:r>
            <w:r w:rsidR="00E91F58">
              <w:rPr>
                <w:noProof/>
                <w:webHidden/>
              </w:rPr>
              <w:t>5</w:t>
            </w:r>
            <w:r w:rsidR="007C5582" w:rsidRPr="00E91F58">
              <w:rPr>
                <w:noProof/>
                <w:webHidden/>
              </w:rPr>
              <w:fldChar w:fldCharType="end"/>
            </w:r>
          </w:hyperlink>
        </w:p>
        <w:p w14:paraId="316B47C2" w14:textId="77777777" w:rsidR="007C5582" w:rsidRPr="00E91F58" w:rsidRDefault="00853D2E">
          <w:pPr>
            <w:pStyle w:val="TDC2"/>
            <w:rPr>
              <w:rFonts w:asciiTheme="minorHAnsi" w:eastAsiaTheme="minorEastAsia" w:hAnsiTheme="minorHAnsi" w:cstheme="minorBidi"/>
              <w:noProof/>
              <w:szCs w:val="22"/>
              <w:lang w:eastAsia="es-MX"/>
            </w:rPr>
          </w:pPr>
          <w:hyperlink w:anchor="_Toc215592435" w:history="1">
            <w:r w:rsidR="007C5582" w:rsidRPr="00E91F58">
              <w:rPr>
                <w:rStyle w:val="Hipervnculo"/>
                <w:rFonts w:eastAsia="Batang"/>
                <w:noProof/>
              </w:rPr>
              <w:t>PRIMERO. Procedibilidad</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_Toc215592435 \h </w:instrText>
            </w:r>
            <w:r w:rsidR="007C5582" w:rsidRPr="00E91F58">
              <w:rPr>
                <w:noProof/>
                <w:webHidden/>
              </w:rPr>
            </w:r>
            <w:r w:rsidR="007C5582" w:rsidRPr="00E91F58">
              <w:rPr>
                <w:noProof/>
                <w:webHidden/>
              </w:rPr>
              <w:fldChar w:fldCharType="separate"/>
            </w:r>
            <w:r w:rsidR="00E91F58">
              <w:rPr>
                <w:noProof/>
                <w:webHidden/>
              </w:rPr>
              <w:t>6</w:t>
            </w:r>
            <w:r w:rsidR="007C5582" w:rsidRPr="00E91F58">
              <w:rPr>
                <w:noProof/>
                <w:webHidden/>
              </w:rPr>
              <w:fldChar w:fldCharType="end"/>
            </w:r>
          </w:hyperlink>
        </w:p>
        <w:p w14:paraId="7BACA614"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6" w:history="1">
            <w:r w:rsidR="007C5582" w:rsidRPr="00E91F58">
              <w:rPr>
                <w:rStyle w:val="Hipervnculo"/>
                <w:noProof/>
              </w:rPr>
              <w:t>a) Competencia del Instituto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_Toc215592436 \h </w:instrText>
            </w:r>
            <w:r w:rsidR="007C5582" w:rsidRPr="00E91F58">
              <w:rPr>
                <w:noProof/>
                <w:webHidden/>
              </w:rPr>
            </w:r>
            <w:r w:rsidR="007C5582" w:rsidRPr="00E91F58">
              <w:rPr>
                <w:noProof/>
                <w:webHidden/>
              </w:rPr>
              <w:fldChar w:fldCharType="separate"/>
            </w:r>
            <w:r w:rsidR="00E91F58">
              <w:rPr>
                <w:noProof/>
                <w:webHidden/>
              </w:rPr>
              <w:t>6</w:t>
            </w:r>
            <w:r w:rsidR="007C5582" w:rsidRPr="00E91F58">
              <w:rPr>
                <w:noProof/>
                <w:webHidden/>
              </w:rPr>
              <w:fldChar w:fldCharType="end"/>
            </w:r>
          </w:hyperlink>
        </w:p>
        <w:p w14:paraId="296C4DD8"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7" w:history="1">
            <w:r w:rsidR="007C5582" w:rsidRPr="00E91F58">
              <w:rPr>
                <w:rStyle w:val="Hipervnculo"/>
                <w:noProof/>
              </w:rPr>
              <w:t>b) Legitimidad de la parte recurrente</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_Toc215592437 \h </w:instrText>
            </w:r>
            <w:r w:rsidR="007C5582" w:rsidRPr="00E91F58">
              <w:rPr>
                <w:noProof/>
                <w:webHidden/>
              </w:rPr>
            </w:r>
            <w:r w:rsidR="007C5582" w:rsidRPr="00E91F58">
              <w:rPr>
                <w:noProof/>
                <w:webHidden/>
              </w:rPr>
              <w:fldChar w:fldCharType="separate"/>
            </w:r>
            <w:r w:rsidR="00E91F58">
              <w:rPr>
                <w:noProof/>
                <w:webHidden/>
              </w:rPr>
              <w:t>6</w:t>
            </w:r>
            <w:r w:rsidR="007C5582" w:rsidRPr="00E91F58">
              <w:rPr>
                <w:noProof/>
                <w:webHidden/>
              </w:rPr>
              <w:fldChar w:fldCharType="end"/>
            </w:r>
          </w:hyperlink>
        </w:p>
        <w:p w14:paraId="3AF3259F"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8" w:history="1">
            <w:r w:rsidR="007C5582" w:rsidRPr="00E91F58">
              <w:rPr>
                <w:rStyle w:val="Hipervnculo"/>
                <w:rFonts w:eastAsia="Calibri"/>
                <w:noProof/>
                <w:lang w:eastAsia="es-ES_tradnl"/>
              </w:rPr>
              <w:t>c) Plazo para interponer el recurso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_Toc215592438 \h </w:instrText>
            </w:r>
            <w:r w:rsidR="007C5582" w:rsidRPr="00E91F58">
              <w:rPr>
                <w:noProof/>
                <w:webHidden/>
              </w:rPr>
            </w:r>
            <w:r w:rsidR="007C5582" w:rsidRPr="00E91F58">
              <w:rPr>
                <w:noProof/>
                <w:webHidden/>
              </w:rPr>
              <w:fldChar w:fldCharType="separate"/>
            </w:r>
            <w:r w:rsidR="00E91F58">
              <w:rPr>
                <w:noProof/>
                <w:webHidden/>
              </w:rPr>
              <w:t>6</w:t>
            </w:r>
            <w:r w:rsidR="007C5582" w:rsidRPr="00E91F58">
              <w:rPr>
                <w:noProof/>
                <w:webHidden/>
              </w:rPr>
              <w:fldChar w:fldCharType="end"/>
            </w:r>
          </w:hyperlink>
        </w:p>
        <w:p w14:paraId="1CF7098C" w14:textId="77777777" w:rsidR="007C5582" w:rsidRPr="00E91F58" w:rsidRDefault="00853D2E">
          <w:pPr>
            <w:pStyle w:val="TDC3"/>
            <w:rPr>
              <w:rFonts w:asciiTheme="minorHAnsi" w:eastAsiaTheme="minorEastAsia" w:hAnsiTheme="minorHAnsi" w:cstheme="minorBidi"/>
              <w:noProof/>
              <w:szCs w:val="22"/>
              <w:lang w:eastAsia="es-MX"/>
            </w:rPr>
          </w:pPr>
          <w:hyperlink w:anchor="_Toc215592439" w:history="1">
            <w:r w:rsidR="007C5582" w:rsidRPr="00E91F58">
              <w:rPr>
                <w:rStyle w:val="Hipervnculo"/>
                <w:rFonts w:eastAsia="Calibri"/>
                <w:noProof/>
                <w:lang w:eastAsia="es-ES_tradnl"/>
              </w:rPr>
              <w:t>d) Causal de procedencia</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_Toc215592439 \h </w:instrText>
            </w:r>
            <w:r w:rsidR="007C5582" w:rsidRPr="00E91F58">
              <w:rPr>
                <w:noProof/>
                <w:webHidden/>
              </w:rPr>
            </w:r>
            <w:r w:rsidR="007C5582" w:rsidRPr="00E91F58">
              <w:rPr>
                <w:noProof/>
                <w:webHidden/>
              </w:rPr>
              <w:fldChar w:fldCharType="separate"/>
            </w:r>
            <w:r w:rsidR="00E91F58">
              <w:rPr>
                <w:noProof/>
                <w:webHidden/>
              </w:rPr>
              <w:t>8</w:t>
            </w:r>
            <w:r w:rsidR="007C5582" w:rsidRPr="00E91F58">
              <w:rPr>
                <w:noProof/>
                <w:webHidden/>
              </w:rPr>
              <w:fldChar w:fldCharType="end"/>
            </w:r>
          </w:hyperlink>
        </w:p>
        <w:p w14:paraId="4C360FF5" w14:textId="77777777" w:rsidR="007C5582" w:rsidRPr="00E91F58" w:rsidRDefault="00853D2E">
          <w:pPr>
            <w:pStyle w:val="TDC3"/>
            <w:rPr>
              <w:rFonts w:asciiTheme="minorHAnsi" w:eastAsiaTheme="minorEastAsia" w:hAnsiTheme="minorHAnsi" w:cstheme="minorBidi"/>
              <w:noProof/>
              <w:szCs w:val="22"/>
              <w:lang w:eastAsia="es-MX"/>
            </w:rPr>
          </w:pPr>
          <w:hyperlink w:anchor="_Toc215592440" w:history="1">
            <w:r w:rsidR="007C5582" w:rsidRPr="00E91F58">
              <w:rPr>
                <w:rStyle w:val="Hipervnculo"/>
                <w:noProof/>
              </w:rPr>
              <w:t>e) Requisitos formales para la interposición del recurso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_Toc215592440 \h </w:instrText>
            </w:r>
            <w:r w:rsidR="007C5582" w:rsidRPr="00E91F58">
              <w:rPr>
                <w:noProof/>
                <w:webHidden/>
              </w:rPr>
            </w:r>
            <w:r w:rsidR="007C5582" w:rsidRPr="00E91F58">
              <w:rPr>
                <w:noProof/>
                <w:webHidden/>
              </w:rPr>
              <w:fldChar w:fldCharType="separate"/>
            </w:r>
            <w:r w:rsidR="00E91F58">
              <w:rPr>
                <w:noProof/>
                <w:webHidden/>
              </w:rPr>
              <w:t>8</w:t>
            </w:r>
            <w:r w:rsidR="007C5582" w:rsidRPr="00E91F58">
              <w:rPr>
                <w:noProof/>
                <w:webHidden/>
              </w:rPr>
              <w:fldChar w:fldCharType="end"/>
            </w:r>
          </w:hyperlink>
        </w:p>
        <w:p w14:paraId="510F0A83" w14:textId="77777777" w:rsidR="007C5582" w:rsidRPr="00E91F58" w:rsidRDefault="00853D2E">
          <w:pPr>
            <w:pStyle w:val="TDC2"/>
            <w:rPr>
              <w:rFonts w:asciiTheme="minorHAnsi" w:eastAsiaTheme="minorEastAsia" w:hAnsiTheme="minorHAnsi" w:cstheme="minorBidi"/>
              <w:noProof/>
              <w:szCs w:val="22"/>
              <w:lang w:eastAsia="es-MX"/>
            </w:rPr>
          </w:pPr>
          <w:hyperlink w:anchor="_Toc215592441" w:history="1">
            <w:r w:rsidR="007C5582" w:rsidRPr="00E91F58">
              <w:rPr>
                <w:rStyle w:val="Hipervnculo"/>
                <w:noProof/>
              </w:rPr>
              <w:t>SEGUNDO. Estudio de Fondo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_Toc215592441 \h </w:instrText>
            </w:r>
            <w:r w:rsidR="007C5582" w:rsidRPr="00E91F58">
              <w:rPr>
                <w:noProof/>
                <w:webHidden/>
              </w:rPr>
            </w:r>
            <w:r w:rsidR="007C5582" w:rsidRPr="00E91F58">
              <w:rPr>
                <w:noProof/>
                <w:webHidden/>
              </w:rPr>
              <w:fldChar w:fldCharType="separate"/>
            </w:r>
            <w:r w:rsidR="00E91F58">
              <w:rPr>
                <w:noProof/>
                <w:webHidden/>
              </w:rPr>
              <w:t>9</w:t>
            </w:r>
            <w:r w:rsidR="007C5582" w:rsidRPr="00E91F58">
              <w:rPr>
                <w:noProof/>
                <w:webHidden/>
              </w:rPr>
              <w:fldChar w:fldCharType="end"/>
            </w:r>
          </w:hyperlink>
        </w:p>
        <w:p w14:paraId="49131BA1" w14:textId="77777777" w:rsidR="007C5582" w:rsidRPr="00E91F58" w:rsidRDefault="00853D2E">
          <w:pPr>
            <w:pStyle w:val="TDC3"/>
            <w:rPr>
              <w:rFonts w:asciiTheme="minorHAnsi" w:eastAsiaTheme="minorEastAsia" w:hAnsiTheme="minorHAnsi" w:cstheme="minorBidi"/>
              <w:noProof/>
              <w:szCs w:val="22"/>
              <w:lang w:eastAsia="es-MX"/>
            </w:rPr>
          </w:pPr>
          <w:hyperlink w:anchor="_Toc215592442" w:history="1">
            <w:r w:rsidR="007C5582" w:rsidRPr="00E91F58">
              <w:rPr>
                <w:rStyle w:val="Hipervnculo"/>
                <w:noProof/>
              </w:rPr>
              <w:t>a) Mandato de transparencia y responsabilidad del Sujeto Obligado</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_Toc215592442 \h </w:instrText>
            </w:r>
            <w:r w:rsidR="007C5582" w:rsidRPr="00E91F58">
              <w:rPr>
                <w:noProof/>
                <w:webHidden/>
              </w:rPr>
            </w:r>
            <w:r w:rsidR="007C5582" w:rsidRPr="00E91F58">
              <w:rPr>
                <w:noProof/>
                <w:webHidden/>
              </w:rPr>
              <w:fldChar w:fldCharType="separate"/>
            </w:r>
            <w:r w:rsidR="00E91F58">
              <w:rPr>
                <w:noProof/>
                <w:webHidden/>
              </w:rPr>
              <w:t>9</w:t>
            </w:r>
            <w:r w:rsidR="007C5582" w:rsidRPr="00E91F58">
              <w:rPr>
                <w:noProof/>
                <w:webHidden/>
              </w:rPr>
              <w:fldChar w:fldCharType="end"/>
            </w:r>
          </w:hyperlink>
        </w:p>
        <w:p w14:paraId="7D17D9BC" w14:textId="77777777" w:rsidR="007C5582" w:rsidRPr="00E91F58" w:rsidRDefault="00853D2E">
          <w:pPr>
            <w:pStyle w:val="TDC3"/>
            <w:rPr>
              <w:rFonts w:asciiTheme="minorHAnsi" w:eastAsiaTheme="minorEastAsia" w:hAnsiTheme="minorHAnsi" w:cstheme="minorBidi"/>
              <w:noProof/>
              <w:szCs w:val="22"/>
              <w:lang w:eastAsia="es-MX"/>
            </w:rPr>
          </w:pPr>
          <w:hyperlink w:anchor="_Toc215592443" w:history="1">
            <w:r w:rsidR="007C5582" w:rsidRPr="00E91F58">
              <w:rPr>
                <w:rStyle w:val="Hipervnculo"/>
                <w:rFonts w:eastAsia="Calibri"/>
                <w:noProof/>
                <w:lang w:eastAsia="es-ES_tradnl"/>
              </w:rPr>
              <w:t>b) Controversia a resolver</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_Toc215592443 \h </w:instrText>
            </w:r>
            <w:r w:rsidR="007C5582" w:rsidRPr="00E91F58">
              <w:rPr>
                <w:noProof/>
                <w:webHidden/>
              </w:rPr>
            </w:r>
            <w:r w:rsidR="007C5582" w:rsidRPr="00E91F58">
              <w:rPr>
                <w:noProof/>
                <w:webHidden/>
              </w:rPr>
              <w:fldChar w:fldCharType="separate"/>
            </w:r>
            <w:r w:rsidR="00E91F58">
              <w:rPr>
                <w:noProof/>
                <w:webHidden/>
              </w:rPr>
              <w:t>11</w:t>
            </w:r>
            <w:r w:rsidR="007C5582" w:rsidRPr="00E91F58">
              <w:rPr>
                <w:noProof/>
                <w:webHidden/>
              </w:rPr>
              <w:fldChar w:fldCharType="end"/>
            </w:r>
          </w:hyperlink>
        </w:p>
        <w:p w14:paraId="1708F0DE" w14:textId="77777777" w:rsidR="007C5582" w:rsidRPr="00E91F58" w:rsidRDefault="00853D2E">
          <w:pPr>
            <w:pStyle w:val="TDC3"/>
            <w:rPr>
              <w:rFonts w:asciiTheme="minorHAnsi" w:eastAsiaTheme="minorEastAsia" w:hAnsiTheme="minorHAnsi" w:cstheme="minorBidi"/>
              <w:noProof/>
              <w:szCs w:val="22"/>
              <w:lang w:eastAsia="es-MX"/>
            </w:rPr>
          </w:pPr>
          <w:hyperlink w:anchor="_Toc215592444" w:history="1">
            <w:r w:rsidR="007C5582" w:rsidRPr="00E91F58">
              <w:rPr>
                <w:rStyle w:val="Hipervnculo"/>
                <w:noProof/>
              </w:rPr>
              <w:t>c) Estudio de la controversia</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_Toc215592444 \h </w:instrText>
            </w:r>
            <w:r w:rsidR="007C5582" w:rsidRPr="00E91F58">
              <w:rPr>
                <w:noProof/>
                <w:webHidden/>
              </w:rPr>
            </w:r>
            <w:r w:rsidR="007C5582" w:rsidRPr="00E91F58">
              <w:rPr>
                <w:noProof/>
                <w:webHidden/>
              </w:rPr>
              <w:fldChar w:fldCharType="separate"/>
            </w:r>
            <w:r w:rsidR="00E91F58">
              <w:rPr>
                <w:noProof/>
                <w:webHidden/>
              </w:rPr>
              <w:t>12</w:t>
            </w:r>
            <w:r w:rsidR="007C5582" w:rsidRPr="00E91F58">
              <w:rPr>
                <w:noProof/>
                <w:webHidden/>
              </w:rPr>
              <w:fldChar w:fldCharType="end"/>
            </w:r>
          </w:hyperlink>
        </w:p>
        <w:p w14:paraId="4D0D39F5" w14:textId="77777777" w:rsidR="007C5582" w:rsidRPr="00E91F58" w:rsidRDefault="00853D2E">
          <w:pPr>
            <w:pStyle w:val="TDC3"/>
            <w:rPr>
              <w:rFonts w:asciiTheme="minorHAnsi" w:eastAsiaTheme="minorEastAsia" w:hAnsiTheme="minorHAnsi" w:cstheme="minorBidi"/>
              <w:noProof/>
              <w:szCs w:val="22"/>
              <w:lang w:eastAsia="es-MX"/>
            </w:rPr>
          </w:pPr>
          <w:hyperlink w:anchor="_Toc215592445" w:history="1">
            <w:r w:rsidR="007C5582" w:rsidRPr="00E91F58">
              <w:rPr>
                <w:rStyle w:val="Hipervnculo"/>
                <w:noProof/>
              </w:rPr>
              <w:t>d) Conclusión</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_Toc215592445 \h </w:instrText>
            </w:r>
            <w:r w:rsidR="007C5582" w:rsidRPr="00E91F58">
              <w:rPr>
                <w:noProof/>
                <w:webHidden/>
              </w:rPr>
            </w:r>
            <w:r w:rsidR="007C5582" w:rsidRPr="00E91F58">
              <w:rPr>
                <w:noProof/>
                <w:webHidden/>
              </w:rPr>
              <w:fldChar w:fldCharType="separate"/>
            </w:r>
            <w:r w:rsidR="00E91F58">
              <w:rPr>
                <w:noProof/>
                <w:webHidden/>
              </w:rPr>
              <w:t>20</w:t>
            </w:r>
            <w:r w:rsidR="007C5582" w:rsidRPr="00E91F58">
              <w:rPr>
                <w:noProof/>
                <w:webHidden/>
              </w:rPr>
              <w:fldChar w:fldCharType="end"/>
            </w:r>
          </w:hyperlink>
        </w:p>
        <w:p w14:paraId="0F754685" w14:textId="77777777" w:rsidR="007C5582" w:rsidRPr="00E91F58" w:rsidRDefault="00853D2E">
          <w:pPr>
            <w:pStyle w:val="TDC1"/>
            <w:tabs>
              <w:tab w:val="right" w:leader="dot" w:pos="9034"/>
            </w:tabs>
            <w:rPr>
              <w:rFonts w:asciiTheme="minorHAnsi" w:eastAsiaTheme="minorEastAsia" w:hAnsiTheme="minorHAnsi" w:cstheme="minorBidi"/>
              <w:noProof/>
              <w:szCs w:val="22"/>
              <w:lang w:eastAsia="es-MX"/>
            </w:rPr>
          </w:pPr>
          <w:hyperlink w:anchor="_Toc215592446" w:history="1">
            <w:r w:rsidR="007C5582" w:rsidRPr="00E91F58">
              <w:rPr>
                <w:rStyle w:val="Hipervnculo"/>
                <w:noProof/>
              </w:rPr>
              <w:t>RESUELVE</w:t>
            </w:r>
            <w:r w:rsidR="007C5582" w:rsidRPr="00E91F58">
              <w:rPr>
                <w:noProof/>
                <w:webHidden/>
              </w:rPr>
              <w:tab/>
            </w:r>
            <w:r w:rsidR="007C5582" w:rsidRPr="00E91F58">
              <w:rPr>
                <w:noProof/>
                <w:webHidden/>
              </w:rPr>
              <w:fldChar w:fldCharType="begin"/>
            </w:r>
            <w:r w:rsidR="007C5582" w:rsidRPr="00E91F58">
              <w:rPr>
                <w:noProof/>
                <w:webHidden/>
              </w:rPr>
              <w:instrText xml:space="preserve"> PAGEREF _Toc215592446 \h </w:instrText>
            </w:r>
            <w:r w:rsidR="007C5582" w:rsidRPr="00E91F58">
              <w:rPr>
                <w:noProof/>
                <w:webHidden/>
              </w:rPr>
            </w:r>
            <w:r w:rsidR="007C5582" w:rsidRPr="00E91F58">
              <w:rPr>
                <w:noProof/>
                <w:webHidden/>
              </w:rPr>
              <w:fldChar w:fldCharType="separate"/>
            </w:r>
            <w:r w:rsidR="00E91F58">
              <w:rPr>
                <w:noProof/>
                <w:webHidden/>
              </w:rPr>
              <w:t>20</w:t>
            </w:r>
            <w:r w:rsidR="007C5582" w:rsidRPr="00E91F58">
              <w:rPr>
                <w:noProof/>
                <w:webHidden/>
              </w:rPr>
              <w:fldChar w:fldCharType="end"/>
            </w:r>
          </w:hyperlink>
        </w:p>
        <w:p w14:paraId="0C82FD7A" w14:textId="4849F7FD" w:rsidR="009B2945" w:rsidRPr="00E91F58" w:rsidRDefault="00AE3DA7" w:rsidP="00141876">
          <w:pPr>
            <w:spacing w:line="240" w:lineRule="auto"/>
            <w:rPr>
              <w:b/>
              <w:bCs/>
              <w:lang w:val="es-ES"/>
            </w:rPr>
          </w:pPr>
          <w:r w:rsidRPr="00E91F58">
            <w:rPr>
              <w:b/>
              <w:bCs/>
              <w:sz w:val="16"/>
              <w:szCs w:val="16"/>
              <w:lang w:val="es-ES"/>
            </w:rPr>
            <w:fldChar w:fldCharType="end"/>
          </w:r>
        </w:p>
      </w:sdtContent>
    </w:sdt>
    <w:p w14:paraId="603A07E2" w14:textId="77777777" w:rsidR="00646436" w:rsidRPr="00E91F58" w:rsidRDefault="00646436" w:rsidP="00664420">
      <w:pPr>
        <w:rPr>
          <w:rFonts w:cs="Tahoma"/>
          <w:szCs w:val="22"/>
        </w:rPr>
        <w:sectPr w:rsidR="00646436" w:rsidRPr="00E91F58"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4A56D089" w:rsidR="00775BFC" w:rsidRPr="00E91F58" w:rsidRDefault="00775BFC" w:rsidP="00775BFC">
      <w:r w:rsidRPr="00E91F58">
        <w:lastRenderedPageBreak/>
        <w:t>Resolución del Pleno del Instituto de Transparencia, Acceso a la Información Pública y Protección de Datos Personales del Estado de México y Municipios, con domicilio e</w:t>
      </w:r>
      <w:r w:rsidR="004D0573" w:rsidRPr="00E91F58">
        <w:t xml:space="preserve">n Metepec, Estado de México, de </w:t>
      </w:r>
      <w:r w:rsidR="00122790" w:rsidRPr="00E91F58">
        <w:rPr>
          <w:b/>
        </w:rPr>
        <w:t>tres de diciembre</w:t>
      </w:r>
      <w:r w:rsidR="00B4364A" w:rsidRPr="00E91F58">
        <w:rPr>
          <w:b/>
        </w:rPr>
        <w:t xml:space="preserve"> </w:t>
      </w:r>
      <w:r w:rsidR="006E7E69" w:rsidRPr="00E91F58">
        <w:rPr>
          <w:b/>
        </w:rPr>
        <w:t>de dos mil veinticinco</w:t>
      </w:r>
      <w:r w:rsidRPr="00E91F58">
        <w:t>.</w:t>
      </w:r>
    </w:p>
    <w:p w14:paraId="0AF3AAC4" w14:textId="77777777" w:rsidR="00775BFC" w:rsidRPr="00E91F58" w:rsidRDefault="00775BFC" w:rsidP="00775BFC"/>
    <w:p w14:paraId="40EAE038" w14:textId="01538A0F" w:rsidR="00775BFC" w:rsidRPr="00E91F58" w:rsidRDefault="00775BFC" w:rsidP="0086345C">
      <w:r w:rsidRPr="00E91F58">
        <w:rPr>
          <w:b/>
        </w:rPr>
        <w:t xml:space="preserve">VISTO </w:t>
      </w:r>
      <w:r w:rsidRPr="00E91F58">
        <w:t xml:space="preserve">el expediente formado con motivo del Recurso de Revisión </w:t>
      </w:r>
      <w:r w:rsidR="00122790" w:rsidRPr="00E91F58">
        <w:rPr>
          <w:rFonts w:eastAsia="Calibri"/>
          <w:b/>
          <w:lang w:eastAsia="en-US"/>
        </w:rPr>
        <w:t>09282/INFOEM/IP/RR/2025</w:t>
      </w:r>
      <w:r w:rsidRPr="00E91F58">
        <w:rPr>
          <w:rFonts w:eastAsia="Calibri"/>
          <w:lang w:eastAsia="en-US"/>
        </w:rPr>
        <w:t xml:space="preserve"> </w:t>
      </w:r>
      <w:r w:rsidRPr="00E91F58">
        <w:t xml:space="preserve">interpuesto por </w:t>
      </w:r>
      <w:bookmarkStart w:id="3" w:name="_GoBack"/>
      <w:r w:rsidR="001F553E">
        <w:rPr>
          <w:rFonts w:eastAsia="Calibri"/>
          <w:b/>
          <w:lang w:eastAsia="en-US"/>
        </w:rPr>
        <w:t>XXXXXXXXX XXXXXXX</w:t>
      </w:r>
      <w:bookmarkEnd w:id="3"/>
      <w:r w:rsidRPr="00E91F58">
        <w:rPr>
          <w:rFonts w:eastAsia="Calibri"/>
          <w:b/>
          <w:lang w:eastAsia="en-US"/>
        </w:rPr>
        <w:t>,</w:t>
      </w:r>
      <w:r w:rsidRPr="00E91F58">
        <w:t xml:space="preserve"> a quien en lo subsecuente se le denominará </w:t>
      </w:r>
      <w:r w:rsidRPr="00E91F58">
        <w:rPr>
          <w:b/>
          <w:bCs/>
        </w:rPr>
        <w:t>LA PARTE RECURRENTE</w:t>
      </w:r>
      <w:r w:rsidRPr="00E91F58">
        <w:t xml:space="preserve">, en contra de la </w:t>
      </w:r>
      <w:r w:rsidR="00773DD6" w:rsidRPr="00E91F58">
        <w:t xml:space="preserve">respuesta </w:t>
      </w:r>
      <w:r w:rsidR="00BA1AB6" w:rsidRPr="00E91F58">
        <w:t>de</w:t>
      </w:r>
      <w:r w:rsidR="005A5BF2" w:rsidRPr="00E91F58">
        <w:t>l</w:t>
      </w:r>
      <w:r w:rsidR="00773DD6" w:rsidRPr="00E91F58">
        <w:t xml:space="preserve"> </w:t>
      </w:r>
      <w:r w:rsidR="002D446F" w:rsidRPr="00E91F58">
        <w:rPr>
          <w:b/>
          <w:bCs/>
        </w:rPr>
        <w:t>Ayuntamiento de Villa Victoria</w:t>
      </w:r>
      <w:r w:rsidRPr="00E91F58">
        <w:rPr>
          <w:b/>
          <w:bCs/>
        </w:rPr>
        <w:t>,</w:t>
      </w:r>
      <w:r w:rsidRPr="00E91F58">
        <w:t xml:space="preserve"> en adelante </w:t>
      </w:r>
      <w:r w:rsidRPr="00E91F58">
        <w:rPr>
          <w:b/>
          <w:bCs/>
        </w:rPr>
        <w:t>EL SUJETO OBLIGADO</w:t>
      </w:r>
      <w:r w:rsidRPr="00E91F58">
        <w:rPr>
          <w:rFonts w:eastAsia="Calibri"/>
          <w:lang w:eastAsia="en-US"/>
        </w:rPr>
        <w:t xml:space="preserve">, </w:t>
      </w:r>
      <w:r w:rsidRPr="00E91F58">
        <w:t>se emite la presente Resolución con base en los Antecedentes y Considerandos que se exponen a continuación:</w:t>
      </w:r>
    </w:p>
    <w:p w14:paraId="2116968C" w14:textId="77777777" w:rsidR="00775BFC" w:rsidRPr="00E91F58" w:rsidRDefault="00775BFC" w:rsidP="00775BFC"/>
    <w:p w14:paraId="5A444FB6" w14:textId="639D3567" w:rsidR="00664420" w:rsidRPr="00E91F58" w:rsidRDefault="00664420" w:rsidP="00664420">
      <w:pPr>
        <w:pStyle w:val="Ttulo1"/>
      </w:pPr>
      <w:bookmarkStart w:id="4" w:name="_Toc215592422"/>
      <w:r w:rsidRPr="00E91F58">
        <w:t>ANTECEDENTES</w:t>
      </w:r>
      <w:bookmarkEnd w:id="4"/>
    </w:p>
    <w:p w14:paraId="5CB5034E" w14:textId="77777777" w:rsidR="00AC2DB8" w:rsidRPr="00E91F58" w:rsidRDefault="00AC2DB8" w:rsidP="00E37A3F"/>
    <w:p w14:paraId="09B2D38F" w14:textId="6E49D146" w:rsidR="00664420" w:rsidRPr="00E91F58" w:rsidRDefault="00E37A3F" w:rsidP="00C80B14">
      <w:pPr>
        <w:pStyle w:val="Ttulo2"/>
      </w:pPr>
      <w:bookmarkStart w:id="5" w:name="_Toc215592423"/>
      <w:r w:rsidRPr="00E91F58">
        <w:t>DE LA SOLICITUD DE INFORMACIÓN</w:t>
      </w:r>
      <w:bookmarkEnd w:id="5"/>
    </w:p>
    <w:p w14:paraId="2C6AD1A5" w14:textId="0405B3CD" w:rsidR="00664420" w:rsidRPr="00E91F58" w:rsidRDefault="00E37A3F" w:rsidP="00E37A3F">
      <w:pPr>
        <w:pStyle w:val="Ttulo3"/>
      </w:pPr>
      <w:bookmarkStart w:id="6" w:name="_Toc215592424"/>
      <w:r w:rsidRPr="00E91F58">
        <w:t xml:space="preserve">a) </w:t>
      </w:r>
      <w:r w:rsidR="006B10B0" w:rsidRPr="00E91F58">
        <w:t>S</w:t>
      </w:r>
      <w:r w:rsidR="00664420" w:rsidRPr="00E91F58">
        <w:t xml:space="preserve">olicitud de </w:t>
      </w:r>
      <w:r w:rsidR="006B10B0" w:rsidRPr="00E91F58">
        <w:t>i</w:t>
      </w:r>
      <w:r w:rsidR="00664420" w:rsidRPr="00E91F58">
        <w:t>nformación</w:t>
      </w:r>
      <w:bookmarkEnd w:id="6"/>
    </w:p>
    <w:p w14:paraId="6F73510B" w14:textId="0C5C9938" w:rsidR="000F32E8" w:rsidRPr="00E91F58" w:rsidRDefault="00B169A2" w:rsidP="000F32E8">
      <w:pPr>
        <w:pStyle w:val="Prrafodelista"/>
        <w:tabs>
          <w:tab w:val="left" w:pos="0"/>
        </w:tabs>
        <w:ind w:left="0"/>
        <w:contextualSpacing w:val="0"/>
        <w:rPr>
          <w:rFonts w:cs="Tahoma"/>
        </w:rPr>
      </w:pPr>
      <w:r w:rsidRPr="00E91F58">
        <w:rPr>
          <w:rFonts w:cs="Tahoma"/>
        </w:rPr>
        <w:t xml:space="preserve">El </w:t>
      </w:r>
      <w:r w:rsidR="002D446F" w:rsidRPr="00E91F58">
        <w:rPr>
          <w:rFonts w:cs="Tahoma"/>
          <w:b/>
          <w:bCs/>
        </w:rPr>
        <w:t xml:space="preserve">quince de julio </w:t>
      </w:r>
      <w:r w:rsidR="006E7E69" w:rsidRPr="00E91F58">
        <w:rPr>
          <w:rFonts w:cs="Tahoma"/>
          <w:b/>
          <w:bCs/>
        </w:rPr>
        <w:t>de dos mil veinticinco</w:t>
      </w:r>
      <w:r w:rsidRPr="00E91F58">
        <w:rPr>
          <w:rFonts w:cs="Tahoma"/>
        </w:rPr>
        <w:t xml:space="preserve">, </w:t>
      </w:r>
      <w:r w:rsidRPr="00E91F58">
        <w:rPr>
          <w:b/>
          <w:bCs/>
        </w:rPr>
        <w:t>LA PARTE RECURRENTE</w:t>
      </w:r>
      <w:r w:rsidRPr="00E91F58">
        <w:rPr>
          <w:rFonts w:cs="Tahoma"/>
        </w:rPr>
        <w:t xml:space="preserve"> presentó una solicitud de acceso a la información pública ante el </w:t>
      </w:r>
      <w:r w:rsidRPr="00E91F58">
        <w:rPr>
          <w:rFonts w:cs="Tahoma"/>
          <w:b/>
          <w:bCs/>
        </w:rPr>
        <w:t>SUJETO OBLIGADO</w:t>
      </w:r>
      <w:r w:rsidRPr="00E91F58">
        <w:rPr>
          <w:rFonts w:cs="Tahoma"/>
        </w:rPr>
        <w:t xml:space="preserve">, a través </w:t>
      </w:r>
      <w:r w:rsidR="000F32E8" w:rsidRPr="00E91F58">
        <w:rPr>
          <w:rFonts w:cs="Tahoma"/>
        </w:rPr>
        <w:t>Sistema de Acceso a la Información Mexiquense (</w:t>
      </w:r>
      <w:r w:rsidR="000F32E8" w:rsidRPr="00E91F58">
        <w:rPr>
          <w:rFonts w:cs="Tahoma"/>
          <w:b/>
        </w:rPr>
        <w:t>SAIMEX</w:t>
      </w:r>
      <w:r w:rsidR="000F32E8" w:rsidRPr="00E91F58">
        <w:rPr>
          <w:rFonts w:cs="Tahoma"/>
        </w:rPr>
        <w:t xml:space="preserve">). </w:t>
      </w:r>
      <w:r w:rsidRPr="00E91F58">
        <w:rPr>
          <w:rFonts w:cs="Tahoma"/>
        </w:rPr>
        <w:t>Dicha solicitud quedó registrada con el número de folio</w:t>
      </w:r>
      <w:r w:rsidRPr="00E91F58">
        <w:rPr>
          <w:rFonts w:cs="Tahoma"/>
          <w:b/>
          <w:bCs/>
        </w:rPr>
        <w:t xml:space="preserve"> </w:t>
      </w:r>
      <w:r w:rsidR="00122790" w:rsidRPr="00E91F58">
        <w:rPr>
          <w:rFonts w:cs="Tahoma"/>
          <w:b/>
          <w:bCs/>
        </w:rPr>
        <w:t>00016/VIVICTOR/IP/2025</w:t>
      </w:r>
      <w:r w:rsidR="002D446F" w:rsidRPr="00E91F58">
        <w:rPr>
          <w:rFonts w:cs="Tahoma"/>
        </w:rPr>
        <w:t xml:space="preserve"> </w:t>
      </w:r>
      <w:r w:rsidRPr="00E91F58">
        <w:rPr>
          <w:rFonts w:cs="Tahoma"/>
        </w:rPr>
        <w:t>y en ella se requirió la siguiente información:</w:t>
      </w:r>
    </w:p>
    <w:p w14:paraId="0459D6AC" w14:textId="77777777" w:rsidR="00664420" w:rsidRPr="00E91F58" w:rsidRDefault="00664420" w:rsidP="00664420">
      <w:pPr>
        <w:tabs>
          <w:tab w:val="left" w:pos="4667"/>
        </w:tabs>
        <w:ind w:left="567" w:right="567"/>
        <w:rPr>
          <w:rFonts w:cs="Tahoma"/>
          <w:b/>
          <w:bCs/>
        </w:rPr>
      </w:pPr>
    </w:p>
    <w:p w14:paraId="64B27DE3" w14:textId="45D3B5C1" w:rsidR="00664420" w:rsidRPr="00E91F58" w:rsidRDefault="002B1D44" w:rsidP="00B169A2">
      <w:pPr>
        <w:pStyle w:val="Puesto"/>
      </w:pPr>
      <w:r w:rsidRPr="00E91F58">
        <w:t>“</w:t>
      </w:r>
      <w:r w:rsidR="00FD7FF5" w:rsidRPr="00E91F58">
        <w:t>Quiero conocer el curriculum y la certificación en Transparencia como lo marca la Ley de la Titular de la Unidad de Transparencia</w:t>
      </w:r>
      <w:r w:rsidRPr="00E91F58">
        <w:t>”</w:t>
      </w:r>
      <w:r w:rsidR="00BA1AB6" w:rsidRPr="00E91F58">
        <w:t xml:space="preserve"> (sic)</w:t>
      </w:r>
    </w:p>
    <w:p w14:paraId="07B1E1B5" w14:textId="77777777" w:rsidR="004D0573" w:rsidRPr="00E91F58" w:rsidRDefault="004D0573" w:rsidP="006E7E69">
      <w:pPr>
        <w:pStyle w:val="Puesto"/>
      </w:pPr>
    </w:p>
    <w:p w14:paraId="0BD6321D" w14:textId="5D8567EA" w:rsidR="00664420" w:rsidRPr="00E91F58" w:rsidRDefault="009A2D78" w:rsidP="009A2D78">
      <w:pPr>
        <w:tabs>
          <w:tab w:val="left" w:pos="4667"/>
        </w:tabs>
        <w:ind w:left="567" w:right="567"/>
        <w:rPr>
          <w:rFonts w:cs="Tahoma"/>
          <w:bCs/>
          <w:szCs w:val="22"/>
        </w:rPr>
      </w:pPr>
      <w:r w:rsidRPr="00E91F58">
        <w:rPr>
          <w:rFonts w:cs="Tahoma"/>
          <w:b/>
          <w:bCs/>
          <w:szCs w:val="22"/>
        </w:rPr>
        <w:t>Modalidad de entrega</w:t>
      </w:r>
      <w:r w:rsidRPr="00E91F58">
        <w:rPr>
          <w:rFonts w:cs="Tahoma"/>
          <w:bCs/>
          <w:szCs w:val="22"/>
        </w:rPr>
        <w:t>: a</w:t>
      </w:r>
      <w:r w:rsidR="00664420" w:rsidRPr="00E91F58">
        <w:rPr>
          <w:rFonts w:cs="Tahoma"/>
          <w:bCs/>
          <w:i/>
          <w:szCs w:val="22"/>
        </w:rPr>
        <w:t xml:space="preserve"> través del </w:t>
      </w:r>
      <w:r w:rsidR="00664420" w:rsidRPr="00E91F58">
        <w:rPr>
          <w:rFonts w:cs="Tahoma"/>
          <w:b/>
          <w:bCs/>
          <w:i/>
          <w:szCs w:val="22"/>
        </w:rPr>
        <w:t>SAIMEX</w:t>
      </w:r>
      <w:r w:rsidRPr="00E91F58">
        <w:rPr>
          <w:rFonts w:cs="Tahoma"/>
          <w:bCs/>
          <w:i/>
          <w:szCs w:val="22"/>
        </w:rPr>
        <w:t>.</w:t>
      </w:r>
    </w:p>
    <w:p w14:paraId="334D2860" w14:textId="77777777" w:rsidR="00664420" w:rsidRPr="00E91F58" w:rsidRDefault="00664420" w:rsidP="00664420">
      <w:pPr>
        <w:autoSpaceDE w:val="0"/>
        <w:autoSpaceDN w:val="0"/>
        <w:adjustRightInd w:val="0"/>
        <w:ind w:right="-28"/>
        <w:rPr>
          <w:rFonts w:cs="Tahoma"/>
          <w:bCs/>
          <w:i/>
          <w:szCs w:val="22"/>
        </w:rPr>
      </w:pPr>
    </w:p>
    <w:p w14:paraId="3212BA4D" w14:textId="76BEB912" w:rsidR="00664420" w:rsidRPr="00E91F58" w:rsidRDefault="00C55281" w:rsidP="00E37A3F">
      <w:pPr>
        <w:pStyle w:val="Ttulo3"/>
      </w:pPr>
      <w:bookmarkStart w:id="7" w:name="_Toc195183471"/>
      <w:bookmarkStart w:id="8" w:name="_Toc215592425"/>
      <w:r w:rsidRPr="00E91F58">
        <w:lastRenderedPageBreak/>
        <w:t xml:space="preserve">b) </w:t>
      </w:r>
      <w:bookmarkEnd w:id="7"/>
      <w:r w:rsidR="00664420" w:rsidRPr="00E91F58">
        <w:rPr>
          <w:lang w:val="es-ES"/>
        </w:rPr>
        <w:t xml:space="preserve">Respuesta </w:t>
      </w:r>
      <w:r w:rsidR="00664420" w:rsidRPr="00E91F58">
        <w:rPr>
          <w:rFonts w:eastAsia="Calibri"/>
          <w:lang w:eastAsia="en-US"/>
        </w:rPr>
        <w:t>del Sujeto Obligado</w:t>
      </w:r>
      <w:bookmarkEnd w:id="8"/>
    </w:p>
    <w:p w14:paraId="2143017E" w14:textId="00F1DE6E" w:rsidR="00BA1AB6" w:rsidRPr="00E91F58" w:rsidRDefault="002D446F" w:rsidP="003B0255">
      <w:pPr>
        <w:rPr>
          <w:lang w:val="es-ES"/>
        </w:rPr>
      </w:pPr>
      <w:r w:rsidRPr="00E91F58">
        <w:rPr>
          <w:lang w:val="es-ES"/>
        </w:rPr>
        <w:t xml:space="preserve">El </w:t>
      </w:r>
      <w:r w:rsidRPr="00E91F58">
        <w:rPr>
          <w:b/>
          <w:lang w:val="es-ES"/>
        </w:rPr>
        <w:t>siete</w:t>
      </w:r>
      <w:r w:rsidR="00B4364A" w:rsidRPr="00E91F58">
        <w:rPr>
          <w:b/>
          <w:bCs/>
          <w:lang w:val="es-ES"/>
        </w:rPr>
        <w:t xml:space="preserve"> de agosto d</w:t>
      </w:r>
      <w:r w:rsidR="003B0255" w:rsidRPr="00E91F58">
        <w:rPr>
          <w:b/>
          <w:bCs/>
          <w:lang w:val="es-ES"/>
        </w:rPr>
        <w:t>e dos mil veintic</w:t>
      </w:r>
      <w:r w:rsidR="006E7E69" w:rsidRPr="00E91F58">
        <w:rPr>
          <w:b/>
          <w:bCs/>
          <w:lang w:val="es-ES"/>
        </w:rPr>
        <w:t>inco</w:t>
      </w:r>
      <w:r w:rsidR="003B0255" w:rsidRPr="00E91F58">
        <w:rPr>
          <w:lang w:val="es-ES"/>
        </w:rPr>
        <w:t xml:space="preserve">, el Titular de la Unidad de Transparencia del </w:t>
      </w:r>
      <w:r w:rsidR="003B0255" w:rsidRPr="00E91F58">
        <w:rPr>
          <w:b/>
          <w:lang w:val="es-ES"/>
        </w:rPr>
        <w:t>SUJETO OBLIGADO</w:t>
      </w:r>
      <w:r w:rsidR="003B0255" w:rsidRPr="00E91F58">
        <w:rPr>
          <w:lang w:val="es-ES"/>
        </w:rPr>
        <w:t xml:space="preserve"> notificó la siguiente respuesta a través del </w:t>
      </w:r>
      <w:r w:rsidR="003B0255" w:rsidRPr="00E91F58">
        <w:rPr>
          <w:b/>
          <w:lang w:val="es-ES"/>
        </w:rPr>
        <w:t>SAIMEX</w:t>
      </w:r>
      <w:r w:rsidR="003B0255" w:rsidRPr="00E91F58">
        <w:rPr>
          <w:lang w:val="es-ES"/>
        </w:rPr>
        <w:t>:</w:t>
      </w:r>
    </w:p>
    <w:p w14:paraId="64166B4B" w14:textId="77777777" w:rsidR="003B0255" w:rsidRPr="00E91F58" w:rsidRDefault="003B0255" w:rsidP="003B0255"/>
    <w:p w14:paraId="328039F2" w14:textId="7645BFA1" w:rsidR="00FD7FF5" w:rsidRPr="00E91F58" w:rsidRDefault="003B0255" w:rsidP="00FD7FF5">
      <w:pPr>
        <w:pStyle w:val="Puesto"/>
        <w:jc w:val="right"/>
      </w:pPr>
      <w:r w:rsidRPr="00E91F58">
        <w:t>“</w:t>
      </w:r>
      <w:r w:rsidR="00FD7FF5" w:rsidRPr="00E91F58">
        <w:t>Folio de la solicitud: 00016/VIVICTOR/IP/2025</w:t>
      </w:r>
    </w:p>
    <w:p w14:paraId="5A652B94" w14:textId="77777777" w:rsidR="00FD7FF5" w:rsidRPr="00E91F58" w:rsidRDefault="00FD7FF5" w:rsidP="00FD7FF5">
      <w:pPr>
        <w:pStyle w:val="Puesto"/>
      </w:pPr>
    </w:p>
    <w:p w14:paraId="7C3BBEF8" w14:textId="77777777" w:rsidR="00FD7FF5" w:rsidRPr="00E91F58" w:rsidRDefault="00FD7FF5" w:rsidP="00FD7FF5">
      <w:pPr>
        <w:pStyle w:val="Puesto"/>
      </w:pPr>
      <w:r w:rsidRPr="00E91F58">
        <w:t>Se da respuesta al folio número 00017/VIVICTOR/IP/2025, concerniente en los procesos de licitación y sus convocatorias de las obras realizadas en lo que va del año 2025, por parte del área de la Dirección de Obras Públicas de este H. Ayunatamiento.</w:t>
      </w:r>
    </w:p>
    <w:p w14:paraId="6CD56EC8" w14:textId="77777777" w:rsidR="00FD7FF5" w:rsidRPr="00E91F58" w:rsidRDefault="00FD7FF5" w:rsidP="00FD7FF5"/>
    <w:p w14:paraId="1B1A29EE" w14:textId="77777777" w:rsidR="00FD7FF5" w:rsidRPr="00E91F58" w:rsidRDefault="00FD7FF5" w:rsidP="00FD7FF5">
      <w:pPr>
        <w:pStyle w:val="Puesto"/>
      </w:pPr>
      <w:r w:rsidRPr="00E91F58">
        <w:t>ATENTAMENTE</w:t>
      </w:r>
    </w:p>
    <w:p w14:paraId="4A08B1BE" w14:textId="55C7506C" w:rsidR="003B0255" w:rsidRPr="00E91F58" w:rsidRDefault="00FD7FF5" w:rsidP="00FD7FF5">
      <w:pPr>
        <w:pStyle w:val="Puesto"/>
      </w:pPr>
      <w:r w:rsidRPr="00E91F58">
        <w:t>LIC. ARACELI GÓMEZ VILLAFAÑA</w:t>
      </w:r>
      <w:r w:rsidR="003B0255" w:rsidRPr="00E91F58">
        <w:t>” (sic)</w:t>
      </w:r>
    </w:p>
    <w:p w14:paraId="4B1F18A0" w14:textId="77777777" w:rsidR="003B0255" w:rsidRPr="00E91F58" w:rsidRDefault="003B0255" w:rsidP="003B0255"/>
    <w:p w14:paraId="004FCD4E" w14:textId="4CBF4DC0" w:rsidR="002D446F" w:rsidRPr="00E91F58" w:rsidRDefault="00B4364A" w:rsidP="00B4364A">
      <w:r w:rsidRPr="00E91F58">
        <w:t xml:space="preserve">Asimismo, </w:t>
      </w:r>
      <w:r w:rsidRPr="00E91F58">
        <w:rPr>
          <w:b/>
        </w:rPr>
        <w:t xml:space="preserve">EL SUJETO OBLIGADO </w:t>
      </w:r>
      <w:r w:rsidRPr="00E91F58">
        <w:t xml:space="preserve">adjuntó a su respuesta el archivo electrónico denominado </w:t>
      </w:r>
      <w:r w:rsidR="00FD7FF5" w:rsidRPr="00E91F58">
        <w:rPr>
          <w:b/>
          <w:i/>
        </w:rPr>
        <w:t>RESPUESTA DEL FOLIO 00017.pdf</w:t>
      </w:r>
      <w:r w:rsidRPr="00E91F58">
        <w:rPr>
          <w:b/>
        </w:rPr>
        <w:t xml:space="preserve">, </w:t>
      </w:r>
      <w:r w:rsidR="00FD7FF5" w:rsidRPr="00E91F58">
        <w:t>en el cual se da respuesta a una solicitud diversa a la presente, es decir, a la 00017/VIVICTOR/IP/2025.</w:t>
      </w:r>
    </w:p>
    <w:p w14:paraId="1083E0B6" w14:textId="77777777" w:rsidR="002D446F" w:rsidRPr="00E91F58" w:rsidRDefault="002D446F" w:rsidP="00B4364A"/>
    <w:p w14:paraId="0F24A322" w14:textId="7F9E5F9A" w:rsidR="00B137E8" w:rsidRPr="00E91F58" w:rsidRDefault="00B137E8" w:rsidP="00B137E8">
      <w:pPr>
        <w:pStyle w:val="Ttulo2"/>
        <w:jc w:val="left"/>
      </w:pPr>
      <w:bookmarkStart w:id="9" w:name="_Toc171527280"/>
      <w:bookmarkStart w:id="10" w:name="_Toc215592426"/>
      <w:r w:rsidRPr="00E91F58">
        <w:t>DEL RECURSO DE REVISIÓN</w:t>
      </w:r>
      <w:bookmarkEnd w:id="9"/>
      <w:bookmarkEnd w:id="10"/>
    </w:p>
    <w:p w14:paraId="2B216813" w14:textId="61ADBB2B" w:rsidR="00664420" w:rsidRPr="00E91F58" w:rsidRDefault="006E25BC" w:rsidP="006E25BC">
      <w:pPr>
        <w:pStyle w:val="Ttulo3"/>
      </w:pPr>
      <w:bookmarkStart w:id="11" w:name="_Toc215592427"/>
      <w:r w:rsidRPr="00E91F58">
        <w:rPr>
          <w:szCs w:val="32"/>
        </w:rPr>
        <w:t>a)</w:t>
      </w:r>
      <w:r w:rsidRPr="00E91F58">
        <w:t xml:space="preserve"> </w:t>
      </w:r>
      <w:r w:rsidR="00664420" w:rsidRPr="00E91F58">
        <w:t>Interposición del Recurso de Revisión</w:t>
      </w:r>
      <w:bookmarkEnd w:id="11"/>
    </w:p>
    <w:p w14:paraId="6279C622" w14:textId="02CDF3DA" w:rsidR="00664420" w:rsidRPr="00E91F58" w:rsidRDefault="00664420" w:rsidP="00664420">
      <w:pPr>
        <w:autoSpaceDE w:val="0"/>
        <w:autoSpaceDN w:val="0"/>
        <w:adjustRightInd w:val="0"/>
        <w:ind w:right="-28"/>
        <w:rPr>
          <w:rFonts w:cs="Tahoma"/>
          <w:szCs w:val="22"/>
        </w:rPr>
      </w:pPr>
      <w:r w:rsidRPr="00E91F58">
        <w:rPr>
          <w:rFonts w:cs="Tahoma"/>
          <w:szCs w:val="22"/>
        </w:rPr>
        <w:t xml:space="preserve">El </w:t>
      </w:r>
      <w:r w:rsidR="004F3446" w:rsidRPr="00E91F58">
        <w:rPr>
          <w:rFonts w:cs="Tahoma"/>
          <w:b/>
          <w:bCs/>
          <w:szCs w:val="22"/>
        </w:rPr>
        <w:t>siete de agosto d</w:t>
      </w:r>
      <w:r w:rsidR="00475FF6" w:rsidRPr="00E91F58">
        <w:rPr>
          <w:rFonts w:cs="Tahoma"/>
          <w:b/>
          <w:bCs/>
          <w:szCs w:val="22"/>
        </w:rPr>
        <w:t xml:space="preserve">e </w:t>
      </w:r>
      <w:r w:rsidRPr="00E91F58">
        <w:rPr>
          <w:rFonts w:cs="Tahoma"/>
          <w:b/>
          <w:bCs/>
          <w:szCs w:val="22"/>
        </w:rPr>
        <w:t>dos mil</w:t>
      </w:r>
      <w:r w:rsidR="00F45902" w:rsidRPr="00E91F58">
        <w:rPr>
          <w:rFonts w:cs="Tahoma"/>
          <w:b/>
          <w:bCs/>
          <w:szCs w:val="22"/>
        </w:rPr>
        <w:t xml:space="preserve"> veintic</w:t>
      </w:r>
      <w:r w:rsidR="006E7E69" w:rsidRPr="00E91F58">
        <w:rPr>
          <w:rFonts w:cs="Tahoma"/>
          <w:b/>
          <w:bCs/>
          <w:szCs w:val="22"/>
        </w:rPr>
        <w:t>inco</w:t>
      </w:r>
      <w:r w:rsidR="00887577" w:rsidRPr="00E91F58">
        <w:rPr>
          <w:rFonts w:cs="Tahoma"/>
          <w:b/>
          <w:bCs/>
          <w:szCs w:val="22"/>
        </w:rPr>
        <w:t xml:space="preserve"> </w:t>
      </w:r>
      <w:r w:rsidR="00F75D23" w:rsidRPr="00E91F58">
        <w:rPr>
          <w:rFonts w:cs="Tahoma"/>
          <w:b/>
          <w:bCs/>
          <w:szCs w:val="22"/>
        </w:rPr>
        <w:t>LA PARTE RECURRENTE</w:t>
      </w:r>
      <w:r w:rsidR="00F75D23" w:rsidRPr="00E91F58">
        <w:rPr>
          <w:rFonts w:cs="Tahoma"/>
          <w:szCs w:val="22"/>
        </w:rPr>
        <w:t xml:space="preserve"> interpuso el recurso de revisión en contra de la respuesta emitida por el </w:t>
      </w:r>
      <w:r w:rsidR="00F75D23" w:rsidRPr="00E91F58">
        <w:rPr>
          <w:rFonts w:cs="Tahoma"/>
          <w:b/>
          <w:bCs/>
          <w:szCs w:val="22"/>
        </w:rPr>
        <w:t>SUJETO OBLIGADO</w:t>
      </w:r>
      <w:r w:rsidR="00953430" w:rsidRPr="00E91F58">
        <w:rPr>
          <w:rFonts w:cs="Tahoma"/>
          <w:szCs w:val="22"/>
        </w:rPr>
        <w:t xml:space="preserve">, mismo que fue registrado en el </w:t>
      </w:r>
      <w:r w:rsidR="00953430" w:rsidRPr="00E91F58">
        <w:rPr>
          <w:rFonts w:cs="Tahoma"/>
          <w:b/>
          <w:szCs w:val="22"/>
        </w:rPr>
        <w:t>SAIMEX</w:t>
      </w:r>
      <w:r w:rsidR="00953430" w:rsidRPr="00E91F58">
        <w:rPr>
          <w:rFonts w:cs="Tahoma"/>
          <w:szCs w:val="22"/>
        </w:rPr>
        <w:t xml:space="preserve"> con el número de expediente </w:t>
      </w:r>
      <w:r w:rsidR="00122790" w:rsidRPr="00E91F58">
        <w:rPr>
          <w:rFonts w:cs="Tahoma"/>
          <w:b/>
          <w:bCs/>
          <w:szCs w:val="22"/>
        </w:rPr>
        <w:t>09282/INFOEM/IP/RR/2025</w:t>
      </w:r>
      <w:r w:rsidR="00953430" w:rsidRPr="00E91F58">
        <w:rPr>
          <w:rFonts w:cs="Tahoma"/>
          <w:szCs w:val="22"/>
        </w:rPr>
        <w:t>, y en el cual manifiesta lo siguiente</w:t>
      </w:r>
      <w:r w:rsidRPr="00E91F58">
        <w:rPr>
          <w:rFonts w:cs="Tahoma"/>
          <w:szCs w:val="22"/>
        </w:rPr>
        <w:t>:</w:t>
      </w:r>
    </w:p>
    <w:p w14:paraId="74B30008" w14:textId="77777777" w:rsidR="00664420" w:rsidRPr="00E91F58" w:rsidRDefault="00664420" w:rsidP="00664420">
      <w:pPr>
        <w:tabs>
          <w:tab w:val="left" w:pos="4667"/>
        </w:tabs>
        <w:ind w:right="539"/>
        <w:rPr>
          <w:rFonts w:cs="Tahoma"/>
          <w:szCs w:val="22"/>
        </w:rPr>
      </w:pPr>
    </w:p>
    <w:p w14:paraId="7DD5D65D" w14:textId="77777777" w:rsidR="00F61982" w:rsidRPr="00E91F58" w:rsidRDefault="00664420" w:rsidP="00CE3DBD">
      <w:pPr>
        <w:tabs>
          <w:tab w:val="left" w:pos="4667"/>
        </w:tabs>
        <w:ind w:right="539"/>
        <w:rPr>
          <w:rFonts w:cs="Tahoma"/>
          <w:b/>
          <w:iCs/>
        </w:rPr>
      </w:pPr>
      <w:r w:rsidRPr="00E91F58">
        <w:rPr>
          <w:rFonts w:cs="Tahoma"/>
          <w:b/>
          <w:iCs/>
        </w:rPr>
        <w:t>ACTO IMPUGNADO</w:t>
      </w:r>
      <w:r w:rsidR="00F61982" w:rsidRPr="00E91F58">
        <w:rPr>
          <w:rFonts w:cs="Tahoma"/>
          <w:b/>
          <w:iCs/>
        </w:rPr>
        <w:t xml:space="preserve">: </w:t>
      </w:r>
    </w:p>
    <w:p w14:paraId="4A91E67C" w14:textId="77777777" w:rsidR="00F61982" w:rsidRPr="00E91F58" w:rsidRDefault="00F61982" w:rsidP="00CE3DBD">
      <w:pPr>
        <w:tabs>
          <w:tab w:val="left" w:pos="4667"/>
        </w:tabs>
        <w:ind w:right="539"/>
        <w:rPr>
          <w:rFonts w:cs="Tahoma"/>
          <w:b/>
          <w:iCs/>
        </w:rPr>
      </w:pPr>
    </w:p>
    <w:p w14:paraId="3C1C9027" w14:textId="5486E61A" w:rsidR="00F61982" w:rsidRPr="00E91F58" w:rsidRDefault="00F61982" w:rsidP="00F61982">
      <w:pPr>
        <w:pStyle w:val="Puesto"/>
      </w:pPr>
      <w:r w:rsidRPr="00E91F58">
        <w:t>“</w:t>
      </w:r>
      <w:r w:rsidR="00CE0A15" w:rsidRPr="00E91F58">
        <w:t>No se entrega la información solicitada</w:t>
      </w:r>
      <w:r w:rsidRPr="00E91F58">
        <w:t xml:space="preserve">” (sic) </w:t>
      </w:r>
    </w:p>
    <w:p w14:paraId="5A440799" w14:textId="77777777" w:rsidR="00F61982" w:rsidRPr="00E91F58" w:rsidRDefault="00F61982" w:rsidP="00CE3DBD">
      <w:pPr>
        <w:tabs>
          <w:tab w:val="left" w:pos="4667"/>
        </w:tabs>
        <w:ind w:right="539"/>
        <w:rPr>
          <w:rFonts w:cs="Tahoma"/>
          <w:b/>
          <w:iCs/>
        </w:rPr>
      </w:pPr>
    </w:p>
    <w:p w14:paraId="2780191D" w14:textId="5AAE0319" w:rsidR="006415E5" w:rsidRPr="00E91F58" w:rsidRDefault="001A3AF8" w:rsidP="00CE3DBD">
      <w:pPr>
        <w:tabs>
          <w:tab w:val="left" w:pos="4667"/>
        </w:tabs>
        <w:ind w:right="539"/>
        <w:rPr>
          <w:rFonts w:cs="Tahoma"/>
          <w:b/>
          <w:iCs/>
        </w:rPr>
      </w:pPr>
      <w:r w:rsidRPr="00E91F58">
        <w:rPr>
          <w:rFonts w:cs="Tahoma"/>
          <w:b/>
          <w:iCs/>
        </w:rPr>
        <w:lastRenderedPageBreak/>
        <w:t>RAZONES O MOTIVOS DE INCONFORMIDAD</w:t>
      </w:r>
      <w:r w:rsidR="006415E5" w:rsidRPr="00E91F58">
        <w:rPr>
          <w:rFonts w:cs="Tahoma"/>
          <w:b/>
          <w:iCs/>
        </w:rPr>
        <w:t xml:space="preserve">: </w:t>
      </w:r>
    </w:p>
    <w:p w14:paraId="369BEFEA" w14:textId="77777777" w:rsidR="006415E5" w:rsidRPr="00E91F58" w:rsidRDefault="006415E5" w:rsidP="006415E5">
      <w:pPr>
        <w:pStyle w:val="Puesto"/>
      </w:pPr>
    </w:p>
    <w:p w14:paraId="174FC425" w14:textId="6C73D52A" w:rsidR="006415E5" w:rsidRPr="00E91F58" w:rsidRDefault="006415E5" w:rsidP="006415E5">
      <w:pPr>
        <w:pStyle w:val="Puesto"/>
      </w:pPr>
      <w:r w:rsidRPr="00E91F58">
        <w:t>“</w:t>
      </w:r>
      <w:r w:rsidR="00CE0A15" w:rsidRPr="00E91F58">
        <w:t>La entrega de la información no tiene relación con lo que se solicitó que es el Cv de la titular de la Unidad de Transparencia y su certificación en Transparencia ya que no esta dando respuesta</w:t>
      </w:r>
      <w:r w:rsidRPr="00E91F58">
        <w:t xml:space="preserve">” (sic) </w:t>
      </w:r>
    </w:p>
    <w:p w14:paraId="737EA022" w14:textId="77777777" w:rsidR="006415E5" w:rsidRPr="00E91F58" w:rsidRDefault="006415E5" w:rsidP="006415E5">
      <w:pPr>
        <w:pStyle w:val="Puesto"/>
      </w:pPr>
    </w:p>
    <w:p w14:paraId="6804DEF1" w14:textId="1FD3227A" w:rsidR="00664420" w:rsidRPr="00E91F58" w:rsidRDefault="006E25BC" w:rsidP="006E25BC">
      <w:pPr>
        <w:pStyle w:val="Ttulo3"/>
      </w:pPr>
      <w:bookmarkStart w:id="12" w:name="_Toc215592428"/>
      <w:r w:rsidRPr="00E91F58">
        <w:t>b</w:t>
      </w:r>
      <w:r w:rsidR="00664420" w:rsidRPr="00E91F58">
        <w:t>) Turno del Recurso de Revisión</w:t>
      </w:r>
      <w:bookmarkEnd w:id="12"/>
    </w:p>
    <w:p w14:paraId="1173671B" w14:textId="2B390B07" w:rsidR="00C72DAA" w:rsidRPr="00E91F58" w:rsidRDefault="00C72DAA" w:rsidP="00C72DAA">
      <w:r w:rsidRPr="00E91F58">
        <w:t>Con fundamento en el artículo 185, fracción I de la Ley de Transparencia y Acceso a la Información Pública del Estado de México y Municipios, el</w:t>
      </w:r>
      <w:r w:rsidRPr="00E91F58">
        <w:rPr>
          <w:b/>
          <w:bCs/>
        </w:rPr>
        <w:t xml:space="preserve"> </w:t>
      </w:r>
      <w:r w:rsidR="00F92E84" w:rsidRPr="00E91F58">
        <w:rPr>
          <w:rFonts w:eastAsia="Palatino Linotype" w:cs="Palatino Linotype"/>
          <w:b/>
        </w:rPr>
        <w:t xml:space="preserve">siete de agosto </w:t>
      </w:r>
      <w:r w:rsidR="009A1340" w:rsidRPr="00E91F58">
        <w:rPr>
          <w:rFonts w:eastAsia="Palatino Linotype" w:cs="Palatino Linotype"/>
          <w:b/>
        </w:rPr>
        <w:t xml:space="preserve">de dos mil veinticinco, </w:t>
      </w:r>
      <w:r w:rsidRPr="00E91F58">
        <w:t>se turnó el recurso de revisión a través del</w:t>
      </w:r>
      <w:r w:rsidRPr="00E91F58">
        <w:rPr>
          <w:rFonts w:eastAsia="Arial Unicode MS"/>
        </w:rPr>
        <w:t xml:space="preserve"> </w:t>
      </w:r>
      <w:r w:rsidRPr="00E91F58">
        <w:rPr>
          <w:rFonts w:eastAsia="Arial Unicode MS"/>
          <w:b/>
          <w:bCs/>
        </w:rPr>
        <w:t>SAIMEX</w:t>
      </w:r>
      <w:r w:rsidRPr="00E91F58">
        <w:t xml:space="preserve"> a la </w:t>
      </w:r>
      <w:r w:rsidRPr="00E91F58">
        <w:rPr>
          <w:b/>
        </w:rPr>
        <w:t>Comisionada Sharon Cristina Morales Martínez</w:t>
      </w:r>
      <w:r w:rsidRPr="00E91F58">
        <w:rPr>
          <w:bCs/>
        </w:rPr>
        <w:t xml:space="preserve">, </w:t>
      </w:r>
      <w:r w:rsidRPr="00E91F58">
        <w:t xml:space="preserve">a efecto de decretar su admisión o desechamiento. </w:t>
      </w:r>
    </w:p>
    <w:p w14:paraId="18F305CB" w14:textId="77777777" w:rsidR="00664420" w:rsidRPr="00E91F58" w:rsidRDefault="00664420" w:rsidP="00664420">
      <w:pPr>
        <w:rPr>
          <w:rFonts w:eastAsia="Batang" w:cs="Tahoma"/>
          <w:bCs/>
          <w:szCs w:val="22"/>
        </w:rPr>
      </w:pPr>
    </w:p>
    <w:p w14:paraId="3E31EC2D" w14:textId="295256A1" w:rsidR="00664420" w:rsidRPr="00E91F58" w:rsidRDefault="006E25BC" w:rsidP="006E25BC">
      <w:pPr>
        <w:pStyle w:val="Ttulo3"/>
      </w:pPr>
      <w:bookmarkStart w:id="13" w:name="_Toc215592429"/>
      <w:r w:rsidRPr="00E91F58">
        <w:t>c</w:t>
      </w:r>
      <w:r w:rsidR="00664420" w:rsidRPr="00E91F58">
        <w:t>) Admisión del Recurso de Revisión</w:t>
      </w:r>
      <w:bookmarkEnd w:id="13"/>
    </w:p>
    <w:p w14:paraId="240447D5" w14:textId="3A73A48F" w:rsidR="000E09C4" w:rsidRPr="00E91F58" w:rsidRDefault="000E09C4" w:rsidP="000E09C4">
      <w:pPr>
        <w:rPr>
          <w:rFonts w:cs="Arial"/>
          <w:color w:val="000000" w:themeColor="text1"/>
        </w:rPr>
      </w:pPr>
      <w:r w:rsidRPr="00E91F58">
        <w:rPr>
          <w:rFonts w:cs="Arial"/>
          <w:color w:val="000000" w:themeColor="text1"/>
        </w:rPr>
        <w:t xml:space="preserve">El </w:t>
      </w:r>
      <w:r w:rsidR="00F92E84" w:rsidRPr="00E91F58">
        <w:rPr>
          <w:rFonts w:eastAsia="Palatino Linotype" w:cs="Palatino Linotype"/>
          <w:b/>
        </w:rPr>
        <w:t xml:space="preserve">once de agosto </w:t>
      </w:r>
      <w:r w:rsidR="003A67CC" w:rsidRPr="00E91F58">
        <w:rPr>
          <w:rFonts w:eastAsia="Palatino Linotype" w:cs="Palatino Linotype"/>
          <w:b/>
        </w:rPr>
        <w:t>d</w:t>
      </w:r>
      <w:r w:rsidR="00657603" w:rsidRPr="00E91F58">
        <w:rPr>
          <w:rFonts w:eastAsia="Palatino Linotype" w:cs="Palatino Linotype"/>
          <w:b/>
        </w:rPr>
        <w:t>e dos mil veintic</w:t>
      </w:r>
      <w:r w:rsidR="009A1340" w:rsidRPr="00E91F58">
        <w:rPr>
          <w:rFonts w:eastAsia="Palatino Linotype" w:cs="Palatino Linotype"/>
          <w:b/>
        </w:rPr>
        <w:t>inco</w:t>
      </w:r>
      <w:r w:rsidRPr="00E91F58">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E91F58">
        <w:rPr>
          <w:rFonts w:cs="Arial"/>
          <w:color w:val="000000" w:themeColor="text1"/>
        </w:rPr>
        <w:t>, fracción II</w:t>
      </w:r>
      <w:r w:rsidRPr="00E91F58">
        <w:rPr>
          <w:rFonts w:cs="Arial"/>
          <w:color w:val="000000" w:themeColor="text1"/>
        </w:rPr>
        <w:t xml:space="preserve"> de la Ley de Transparencia y Acceso a la Información Pública del Estado de México y Municipios.</w:t>
      </w:r>
    </w:p>
    <w:p w14:paraId="34EC3F86" w14:textId="77777777" w:rsidR="00D2790D" w:rsidRPr="00E91F58" w:rsidRDefault="00D2790D" w:rsidP="000E09C4">
      <w:pPr>
        <w:rPr>
          <w:rFonts w:cs="Arial"/>
          <w:color w:val="000000" w:themeColor="text1"/>
        </w:rPr>
      </w:pPr>
    </w:p>
    <w:p w14:paraId="3B820F58" w14:textId="503F9071" w:rsidR="00865CF4" w:rsidRPr="00E91F58" w:rsidRDefault="0075751F" w:rsidP="006E25BC">
      <w:pPr>
        <w:pStyle w:val="Ttulo3"/>
      </w:pPr>
      <w:bookmarkStart w:id="14" w:name="_Toc215592430"/>
      <w:r w:rsidRPr="00E91F58">
        <w:t>d</w:t>
      </w:r>
      <w:r w:rsidR="00664420" w:rsidRPr="00E91F58">
        <w:t xml:space="preserve">) </w:t>
      </w:r>
      <w:r w:rsidR="00865CF4" w:rsidRPr="00E91F58">
        <w:t>Informe Justificado del Sujeto Obligado</w:t>
      </w:r>
      <w:bookmarkEnd w:id="14"/>
    </w:p>
    <w:p w14:paraId="658EFC07" w14:textId="41D7B85F" w:rsidR="00F92E84" w:rsidRPr="00E91F58" w:rsidRDefault="00F61982" w:rsidP="003A0664">
      <w:pPr>
        <w:rPr>
          <w:rFonts w:cs="Tahoma"/>
          <w:bCs/>
          <w:szCs w:val="24"/>
        </w:rPr>
      </w:pPr>
      <w:r w:rsidRPr="00E91F58">
        <w:rPr>
          <w:rFonts w:cs="Tahoma"/>
          <w:bCs/>
          <w:szCs w:val="24"/>
        </w:rPr>
        <w:t xml:space="preserve">El </w:t>
      </w:r>
      <w:r w:rsidR="00CE0A15" w:rsidRPr="00E91F58">
        <w:rPr>
          <w:rFonts w:cs="Tahoma"/>
          <w:b/>
          <w:szCs w:val="24"/>
        </w:rPr>
        <w:t>dieciocho</w:t>
      </w:r>
      <w:r w:rsidR="00F92E84" w:rsidRPr="00E91F58">
        <w:rPr>
          <w:rFonts w:cs="Tahoma"/>
          <w:b/>
          <w:szCs w:val="24"/>
        </w:rPr>
        <w:t xml:space="preserve"> de agosto d</w:t>
      </w:r>
      <w:r w:rsidRPr="00E91F58">
        <w:rPr>
          <w:rFonts w:cs="Tahoma"/>
          <w:b/>
          <w:szCs w:val="24"/>
        </w:rPr>
        <w:t>e dos mil veinticinco EL SUJETO OBLIGADO</w:t>
      </w:r>
      <w:r w:rsidRPr="00E91F58">
        <w:rPr>
          <w:rFonts w:cs="Tahoma"/>
          <w:bCs/>
          <w:szCs w:val="24"/>
        </w:rPr>
        <w:t xml:space="preserve"> rindió su informe justificado a través del </w:t>
      </w:r>
      <w:r w:rsidRPr="00E91F58">
        <w:rPr>
          <w:rFonts w:cs="Tahoma"/>
          <w:b/>
          <w:bCs/>
          <w:szCs w:val="24"/>
        </w:rPr>
        <w:t>SAIMEX</w:t>
      </w:r>
      <w:r w:rsidRPr="00E91F58">
        <w:rPr>
          <w:rFonts w:cs="Tahoma"/>
          <w:bCs/>
          <w:szCs w:val="24"/>
        </w:rPr>
        <w:t xml:space="preserve">, </w:t>
      </w:r>
      <w:bookmarkStart w:id="15" w:name="_Hlk165379932"/>
      <w:r w:rsidRPr="00E91F58">
        <w:rPr>
          <w:rFonts w:cs="Tahoma"/>
          <w:bCs/>
          <w:szCs w:val="24"/>
        </w:rPr>
        <w:t xml:space="preserve">adjuntando para ello </w:t>
      </w:r>
      <w:r w:rsidR="00F92E84" w:rsidRPr="00E91F58">
        <w:rPr>
          <w:rFonts w:cs="Tahoma"/>
          <w:bCs/>
          <w:szCs w:val="24"/>
        </w:rPr>
        <w:t>los</w:t>
      </w:r>
      <w:r w:rsidRPr="00E91F58">
        <w:rPr>
          <w:rFonts w:cs="Tahoma"/>
          <w:bCs/>
          <w:szCs w:val="24"/>
        </w:rPr>
        <w:t xml:space="preserve"> archivo</w:t>
      </w:r>
      <w:r w:rsidR="00F92E84" w:rsidRPr="00E91F58">
        <w:rPr>
          <w:rFonts w:cs="Tahoma"/>
          <w:bCs/>
          <w:szCs w:val="24"/>
        </w:rPr>
        <w:t>s</w:t>
      </w:r>
      <w:r w:rsidRPr="00E91F58">
        <w:rPr>
          <w:rFonts w:cs="Tahoma"/>
          <w:bCs/>
          <w:szCs w:val="24"/>
        </w:rPr>
        <w:t xml:space="preserve"> </w:t>
      </w:r>
      <w:r w:rsidR="003A0664" w:rsidRPr="00E91F58">
        <w:rPr>
          <w:rFonts w:cs="Tahoma"/>
          <w:bCs/>
          <w:szCs w:val="24"/>
        </w:rPr>
        <w:t>electrónico</w:t>
      </w:r>
      <w:r w:rsidR="00F92E84" w:rsidRPr="00E91F58">
        <w:rPr>
          <w:rFonts w:cs="Tahoma"/>
          <w:bCs/>
          <w:szCs w:val="24"/>
        </w:rPr>
        <w:t xml:space="preserve">s que a continuación se describen: </w:t>
      </w:r>
    </w:p>
    <w:p w14:paraId="54F73918" w14:textId="77777777" w:rsidR="00F92E84" w:rsidRPr="00E91F58" w:rsidRDefault="00F92E84" w:rsidP="003A0664">
      <w:pPr>
        <w:rPr>
          <w:rFonts w:cs="Tahoma"/>
          <w:bCs/>
          <w:szCs w:val="24"/>
        </w:rPr>
      </w:pPr>
    </w:p>
    <w:p w14:paraId="21263B34" w14:textId="2CC12A15" w:rsidR="003C3B3F" w:rsidRPr="00E91F58" w:rsidRDefault="00CA392E" w:rsidP="002B2B51">
      <w:pPr>
        <w:pStyle w:val="Prrafodelista"/>
        <w:numPr>
          <w:ilvl w:val="0"/>
          <w:numId w:val="1"/>
        </w:numPr>
        <w:rPr>
          <w:rFonts w:cs="Tahoma"/>
          <w:bCs/>
          <w:szCs w:val="24"/>
        </w:rPr>
      </w:pPr>
      <w:r w:rsidRPr="00E91F58">
        <w:rPr>
          <w:rFonts w:cs="Tahoma"/>
          <w:b/>
          <w:bCs/>
          <w:i/>
          <w:szCs w:val="24"/>
        </w:rPr>
        <w:t>INFORME JUSTIFICADO FOLIO 00016.pdf</w:t>
      </w:r>
      <w:r w:rsidRPr="00E91F58">
        <w:rPr>
          <w:rFonts w:cs="Tahoma"/>
          <w:bCs/>
          <w:szCs w:val="24"/>
        </w:rPr>
        <w:t>.-</w:t>
      </w:r>
      <w:r w:rsidR="00553546" w:rsidRPr="00E91F58">
        <w:rPr>
          <w:rFonts w:cs="Tahoma"/>
          <w:bCs/>
          <w:szCs w:val="24"/>
        </w:rPr>
        <w:t xml:space="preserve"> Oficio número MVV/UTAIP/021/2025 de fecha 14 de agosto de 2025, suscrito por el Titular de la Unidad de Transparencia y Acceso a la Información Pública y Protección de Datos Personales, en el que informó</w:t>
      </w:r>
      <w:r w:rsidR="005374FA" w:rsidRPr="00E91F58">
        <w:rPr>
          <w:rFonts w:cs="Tahoma"/>
          <w:bCs/>
          <w:szCs w:val="24"/>
        </w:rPr>
        <w:t>:</w:t>
      </w:r>
    </w:p>
    <w:p w14:paraId="09783735" w14:textId="74453184" w:rsidR="005374FA" w:rsidRPr="00E91F58" w:rsidRDefault="005374FA" w:rsidP="00A90F97">
      <w:pPr>
        <w:pStyle w:val="Puesto"/>
      </w:pPr>
      <w:r w:rsidRPr="00E91F58">
        <w:rPr>
          <w:b/>
        </w:rPr>
        <w:lastRenderedPageBreak/>
        <w:t>“</w:t>
      </w:r>
      <w:r w:rsidR="006651DF" w:rsidRPr="00E91F58">
        <w:rPr>
          <w:b/>
        </w:rPr>
        <w:t>…</w:t>
      </w:r>
      <w:r w:rsidR="006651DF" w:rsidRPr="00E91F58">
        <w:t xml:space="preserve">por error involuntario fue atendida, al subir información de otro folio diferente al que debería cumplirse, por lo que se solicita reconsiderar la atención al folio 00016/VIVICTIR/IP/2025, para lo cual se adjuntan, la información correcta correspondiente a la constancia que acredita la competencia en el proceso de evaluación con base en el estándar “EC1057 Garantizar el Derecho de Acceso a la Información Pública”; así como Acta de la Primera Sesión Extraordinaria en la que se aprueba por los integrantes del Comité de Transparencia los cuales corresponden a: correo electrónico, domicilio particular y teléfono particular, por tratarse de datos personales que hacen identificable a una persona, aunado a lo anterior y con el afán de subsanar dicho error es por ello que se informa que dicho procedimiento se realizó conforme a lo establecido en los artículos 46, 49, fracción II, 59 fracción V de la Ley de Transparencia y Acceso a la Información Pública del Estado de México y Municipios. </w:t>
      </w:r>
    </w:p>
    <w:p w14:paraId="45D0A66D" w14:textId="77777777" w:rsidR="00CA392E" w:rsidRPr="00E91F58" w:rsidRDefault="00CA392E" w:rsidP="003A0664">
      <w:pPr>
        <w:rPr>
          <w:rFonts w:cs="Tahoma"/>
          <w:bCs/>
          <w:szCs w:val="24"/>
        </w:rPr>
      </w:pPr>
    </w:p>
    <w:p w14:paraId="3D88322D" w14:textId="64F871BF" w:rsidR="003C3B3F" w:rsidRPr="00E91F58" w:rsidRDefault="00CA392E" w:rsidP="002B2B51">
      <w:pPr>
        <w:pStyle w:val="Prrafodelista"/>
        <w:numPr>
          <w:ilvl w:val="0"/>
          <w:numId w:val="1"/>
        </w:numPr>
        <w:rPr>
          <w:rFonts w:cs="Tahoma"/>
          <w:bCs/>
          <w:szCs w:val="24"/>
        </w:rPr>
      </w:pPr>
      <w:r w:rsidRPr="00E91F58">
        <w:rPr>
          <w:rFonts w:cs="Tahoma"/>
          <w:b/>
          <w:bCs/>
          <w:i/>
          <w:szCs w:val="24"/>
        </w:rPr>
        <w:t>CURRICULUM VITAE.pdf</w:t>
      </w:r>
      <w:r w:rsidRPr="00E91F58">
        <w:rPr>
          <w:rFonts w:cs="Tahoma"/>
          <w:bCs/>
          <w:szCs w:val="24"/>
        </w:rPr>
        <w:t>.-</w:t>
      </w:r>
      <w:r w:rsidR="00A90F97" w:rsidRPr="00E91F58">
        <w:rPr>
          <w:rFonts w:cs="Tahoma"/>
          <w:bCs/>
          <w:szCs w:val="24"/>
        </w:rPr>
        <w:t xml:space="preserve"> Se contiene el currí</w:t>
      </w:r>
      <w:r w:rsidR="006651DF" w:rsidRPr="00E91F58">
        <w:rPr>
          <w:rFonts w:cs="Tahoma"/>
          <w:bCs/>
          <w:szCs w:val="24"/>
        </w:rPr>
        <w:t>culum vitae de la servidora pública Araceli Gómez Villafaña, en versión pública.</w:t>
      </w:r>
    </w:p>
    <w:p w14:paraId="4C9B4CA7" w14:textId="77777777" w:rsidR="00CA392E" w:rsidRPr="00E91F58" w:rsidRDefault="00CA392E" w:rsidP="003A0664">
      <w:pPr>
        <w:rPr>
          <w:rFonts w:cs="Tahoma"/>
          <w:bCs/>
          <w:szCs w:val="24"/>
        </w:rPr>
      </w:pPr>
    </w:p>
    <w:p w14:paraId="4BBC040E" w14:textId="4E913871" w:rsidR="00CA392E" w:rsidRPr="00E91F58" w:rsidRDefault="00CA392E" w:rsidP="002B2B51">
      <w:pPr>
        <w:pStyle w:val="Prrafodelista"/>
        <w:numPr>
          <w:ilvl w:val="0"/>
          <w:numId w:val="1"/>
        </w:numPr>
        <w:rPr>
          <w:rFonts w:cs="Tahoma"/>
          <w:bCs/>
          <w:szCs w:val="24"/>
        </w:rPr>
      </w:pPr>
      <w:r w:rsidRPr="00E91F58">
        <w:rPr>
          <w:rFonts w:cs="Tahoma"/>
          <w:b/>
          <w:bCs/>
          <w:i/>
          <w:szCs w:val="24"/>
        </w:rPr>
        <w:t>CONSTANCIA CERTIFICACION.png</w:t>
      </w:r>
      <w:r w:rsidRPr="00E91F58">
        <w:rPr>
          <w:rFonts w:cs="Tahoma"/>
          <w:bCs/>
          <w:szCs w:val="24"/>
        </w:rPr>
        <w:t>.-</w:t>
      </w:r>
      <w:r w:rsidR="006651DF" w:rsidRPr="00E91F58">
        <w:rPr>
          <w:rFonts w:cs="Tahoma"/>
          <w:bCs/>
          <w:szCs w:val="24"/>
        </w:rPr>
        <w:t xml:space="preserve"> Contiene una constancia de certificación en el estándar </w:t>
      </w:r>
      <w:r w:rsidR="006651DF" w:rsidRPr="00E91F58">
        <w:rPr>
          <w:rFonts w:cs="Tahoma"/>
          <w:bCs/>
          <w:i/>
          <w:szCs w:val="24"/>
        </w:rPr>
        <w:t>EC1057 Garantizar el Derecho de Acceso a la Información Pública</w:t>
      </w:r>
    </w:p>
    <w:p w14:paraId="5F409B86" w14:textId="77777777" w:rsidR="00CA392E" w:rsidRPr="00E91F58" w:rsidRDefault="00CA392E" w:rsidP="003A0664">
      <w:pPr>
        <w:rPr>
          <w:rFonts w:cs="Tahoma"/>
          <w:bCs/>
          <w:szCs w:val="24"/>
        </w:rPr>
      </w:pPr>
    </w:p>
    <w:p w14:paraId="65ADF475" w14:textId="1BF45503" w:rsidR="00CA392E" w:rsidRPr="00E91F58" w:rsidRDefault="00CA392E" w:rsidP="002B2B51">
      <w:pPr>
        <w:pStyle w:val="Prrafodelista"/>
        <w:numPr>
          <w:ilvl w:val="0"/>
          <w:numId w:val="1"/>
        </w:numPr>
        <w:rPr>
          <w:rFonts w:cs="Tahoma"/>
          <w:bCs/>
          <w:szCs w:val="24"/>
        </w:rPr>
      </w:pPr>
      <w:r w:rsidRPr="00E91F58">
        <w:rPr>
          <w:rFonts w:cs="Tahoma"/>
          <w:b/>
          <w:bCs/>
          <w:i/>
          <w:szCs w:val="24"/>
        </w:rPr>
        <w:t>ACTA EXTRAORDINARIA REC REV.pdf</w:t>
      </w:r>
      <w:r w:rsidRPr="00E91F58">
        <w:rPr>
          <w:rFonts w:cs="Tahoma"/>
          <w:bCs/>
          <w:szCs w:val="24"/>
        </w:rPr>
        <w:t>.-</w:t>
      </w:r>
      <w:r w:rsidR="00E96EB0" w:rsidRPr="00E91F58">
        <w:rPr>
          <w:rFonts w:cs="Tahoma"/>
          <w:bCs/>
          <w:szCs w:val="24"/>
        </w:rPr>
        <w:t xml:space="preserve"> Contiene el acta de la Primera Sesión Extraordinaria 2025 del Comité de Transparencia, por medio del cual se emitió el ACUERDO-CT-AVV-EXTRAOR-001/2025, en el que se aprueba por unanimidad de votos la versión pública de los datos</w:t>
      </w:r>
      <w:r w:rsidR="00A90F97" w:rsidRPr="00E91F58">
        <w:rPr>
          <w:rFonts w:cs="Tahoma"/>
          <w:bCs/>
          <w:szCs w:val="24"/>
        </w:rPr>
        <w:t xml:space="preserve"> testados contenidos en el currí</w:t>
      </w:r>
      <w:r w:rsidR="00E96EB0" w:rsidRPr="00E91F58">
        <w:rPr>
          <w:rFonts w:cs="Tahoma"/>
          <w:bCs/>
          <w:szCs w:val="24"/>
        </w:rPr>
        <w:t>culum vitae de la titular de la unidad de transparencia, correspondientes a los datos del correo electrónico, teléfono particular y domicilio particular, a fin de dar atención a la solicitud de información 00016/VIVICTOR/IP/2025.</w:t>
      </w:r>
    </w:p>
    <w:p w14:paraId="32B561F0" w14:textId="77777777" w:rsidR="003C3B3F" w:rsidRPr="00E91F58" w:rsidRDefault="003C3B3F" w:rsidP="003A0664">
      <w:pPr>
        <w:rPr>
          <w:rFonts w:cs="Tahoma"/>
          <w:bCs/>
          <w:szCs w:val="24"/>
        </w:rPr>
      </w:pPr>
    </w:p>
    <w:bookmarkEnd w:id="15"/>
    <w:p w14:paraId="0DFD1463" w14:textId="6C5A248A" w:rsidR="00F61982" w:rsidRPr="00E91F58" w:rsidRDefault="00F61982" w:rsidP="00F61982">
      <w:pPr>
        <w:rPr>
          <w:rFonts w:cs="Tahoma"/>
          <w:bCs/>
          <w:szCs w:val="24"/>
        </w:rPr>
      </w:pPr>
      <w:r w:rsidRPr="00E91F58">
        <w:rPr>
          <w:rFonts w:cs="Tahoma"/>
          <w:bCs/>
          <w:szCs w:val="24"/>
        </w:rPr>
        <w:t xml:space="preserve">Esta información fue puesta a la vista de </w:t>
      </w:r>
      <w:r w:rsidRPr="00E91F58">
        <w:rPr>
          <w:rFonts w:cs="Tahoma"/>
          <w:b/>
          <w:szCs w:val="24"/>
        </w:rPr>
        <w:t xml:space="preserve">LA PARTE RECURRENTE </w:t>
      </w:r>
      <w:r w:rsidRPr="00E91F58">
        <w:rPr>
          <w:rFonts w:cs="Tahoma"/>
          <w:bCs/>
          <w:szCs w:val="24"/>
        </w:rPr>
        <w:t xml:space="preserve">el </w:t>
      </w:r>
      <w:r w:rsidR="00C4615A" w:rsidRPr="00E91F58">
        <w:rPr>
          <w:rFonts w:cs="Tahoma"/>
          <w:b/>
          <w:szCs w:val="24"/>
        </w:rPr>
        <w:t>veinticuatro de septiembre</w:t>
      </w:r>
      <w:r w:rsidR="00115867" w:rsidRPr="00E91F58">
        <w:rPr>
          <w:rFonts w:cs="Tahoma"/>
          <w:b/>
          <w:szCs w:val="24"/>
        </w:rPr>
        <w:t xml:space="preserve"> </w:t>
      </w:r>
      <w:r w:rsidRPr="00E91F58">
        <w:rPr>
          <w:rFonts w:cs="Tahoma"/>
          <w:b/>
          <w:szCs w:val="24"/>
        </w:rPr>
        <w:t>de dos mil veinticinco</w:t>
      </w:r>
      <w:r w:rsidRPr="00E91F58">
        <w:rPr>
          <w:rFonts w:cs="Tahoma"/>
          <w:bCs/>
          <w:szCs w:val="24"/>
        </w:rPr>
        <w:t xml:space="preserve"> para que, en un plazo de tres días hábiles, manifestara lo que a su derecho conviniera, de conformidad con lo establecido en el </w:t>
      </w:r>
      <w:r w:rsidRPr="00E91F58">
        <w:rPr>
          <w:rFonts w:cs="Arial"/>
          <w:color w:val="000000" w:themeColor="text1"/>
        </w:rPr>
        <w:t xml:space="preserve">artículo 185, fracción III </w:t>
      </w:r>
      <w:r w:rsidRPr="00E91F58">
        <w:rPr>
          <w:rFonts w:cs="Arial"/>
          <w:color w:val="000000" w:themeColor="text1"/>
        </w:rPr>
        <w:lastRenderedPageBreak/>
        <w:t>de la Ley de Transparencia y Acceso a la Información Pública del Estado de México y Municipios</w:t>
      </w:r>
      <w:r w:rsidRPr="00E91F58">
        <w:rPr>
          <w:rFonts w:cs="Tahoma"/>
          <w:bCs/>
          <w:szCs w:val="24"/>
        </w:rPr>
        <w:t>.</w:t>
      </w:r>
    </w:p>
    <w:p w14:paraId="4103CA12" w14:textId="77777777" w:rsidR="00F61982" w:rsidRPr="00E91F58" w:rsidRDefault="00F61982" w:rsidP="00F61982">
      <w:pPr>
        <w:ind w:right="539"/>
        <w:rPr>
          <w:rFonts w:cs="Tahoma"/>
          <w:bCs/>
          <w:szCs w:val="24"/>
        </w:rPr>
      </w:pPr>
    </w:p>
    <w:p w14:paraId="755B7730" w14:textId="3EA3E31D" w:rsidR="00664420" w:rsidRPr="00E91F58" w:rsidRDefault="0075751F" w:rsidP="00664420">
      <w:pPr>
        <w:pStyle w:val="Ttulo3"/>
        <w:rPr>
          <w:lang w:val="es-ES"/>
        </w:rPr>
      </w:pPr>
      <w:bookmarkStart w:id="16" w:name="_Toc215592431"/>
      <w:r w:rsidRPr="00E91F58">
        <w:rPr>
          <w:rFonts w:eastAsia="Calibri"/>
          <w:bCs/>
          <w:lang w:eastAsia="en-US"/>
        </w:rPr>
        <w:t>e</w:t>
      </w:r>
      <w:r w:rsidR="00664420" w:rsidRPr="00E91F58">
        <w:rPr>
          <w:rFonts w:eastAsia="Calibri"/>
          <w:bCs/>
          <w:lang w:eastAsia="en-US"/>
        </w:rPr>
        <w:t>)</w:t>
      </w:r>
      <w:r w:rsidR="00664420" w:rsidRPr="00E91F58">
        <w:t xml:space="preserve"> </w:t>
      </w:r>
      <w:r w:rsidR="00865CF4" w:rsidRPr="00E91F58">
        <w:rPr>
          <w:lang w:val="es-ES"/>
        </w:rPr>
        <w:t>Manifestaciones de la Parte Recurrente</w:t>
      </w:r>
      <w:bookmarkEnd w:id="16"/>
    </w:p>
    <w:p w14:paraId="217A35D8" w14:textId="77777777" w:rsidR="0086345C" w:rsidRPr="00E91F58" w:rsidRDefault="0086345C" w:rsidP="0086345C">
      <w:pPr>
        <w:rPr>
          <w:rFonts w:eastAsia="Arial Unicode MS" w:cs="Arial"/>
          <w:color w:val="000000" w:themeColor="text1"/>
        </w:rPr>
      </w:pPr>
      <w:r w:rsidRPr="00E91F58">
        <w:rPr>
          <w:rFonts w:cs="Tahoma"/>
          <w:b/>
          <w:szCs w:val="24"/>
        </w:rPr>
        <w:t xml:space="preserve">LA PARTE RECURRENTE </w:t>
      </w:r>
      <w:r w:rsidRPr="00E91F58">
        <w:rPr>
          <w:rFonts w:eastAsia="Arial Unicode MS" w:cs="Arial"/>
          <w:color w:val="000000" w:themeColor="text1"/>
        </w:rPr>
        <w:t>no realizó manifestación alguna dentro del término legalmente concedido para tal efecto, ni presentó pruebas o alegatos.</w:t>
      </w:r>
    </w:p>
    <w:p w14:paraId="43289D82" w14:textId="77777777" w:rsidR="00865CF4" w:rsidRPr="00E91F58" w:rsidRDefault="00865CF4" w:rsidP="00865CF4">
      <w:pPr>
        <w:rPr>
          <w:rFonts w:eastAsia="Arial Unicode MS" w:cs="Arial"/>
          <w:color w:val="000000" w:themeColor="text1"/>
        </w:rPr>
      </w:pPr>
    </w:p>
    <w:p w14:paraId="24DF2FC2" w14:textId="77777777" w:rsidR="00115867" w:rsidRPr="00E91F58" w:rsidRDefault="00115867" w:rsidP="007C5582">
      <w:pPr>
        <w:pStyle w:val="Ttulo3"/>
        <w:rPr>
          <w:rFonts w:eastAsia="Arial Unicode MS"/>
        </w:rPr>
      </w:pPr>
      <w:bookmarkStart w:id="17" w:name="_Toc172051809"/>
      <w:bookmarkStart w:id="18" w:name="_Toc178101309"/>
      <w:bookmarkStart w:id="19" w:name="_Toc215592432"/>
      <w:r w:rsidRPr="00E91F58">
        <w:rPr>
          <w:rFonts w:eastAsia="Arial Unicode MS"/>
        </w:rPr>
        <w:t>f) Ampliación de Plazo para Resolver</w:t>
      </w:r>
      <w:bookmarkEnd w:id="17"/>
      <w:bookmarkEnd w:id="18"/>
      <w:bookmarkEnd w:id="19"/>
      <w:r w:rsidRPr="00E91F58">
        <w:rPr>
          <w:rFonts w:eastAsia="Arial Unicode MS"/>
        </w:rPr>
        <w:t xml:space="preserve"> </w:t>
      </w:r>
    </w:p>
    <w:p w14:paraId="2137E372" w14:textId="45A24A28" w:rsidR="00115867" w:rsidRPr="00E91F58" w:rsidRDefault="00115867" w:rsidP="00115867">
      <w:pPr>
        <w:rPr>
          <w:rFonts w:eastAsia="Arial Unicode MS" w:cs="Arial"/>
          <w:color w:val="000000" w:themeColor="text1"/>
        </w:rPr>
      </w:pPr>
      <w:r w:rsidRPr="00E91F58">
        <w:rPr>
          <w:rFonts w:eastAsia="Arial Unicode MS" w:cs="Arial"/>
          <w:color w:val="000000" w:themeColor="text1"/>
        </w:rPr>
        <w:t xml:space="preserve">El </w:t>
      </w:r>
      <w:r w:rsidR="00A90F97" w:rsidRPr="00E91F58">
        <w:rPr>
          <w:rFonts w:eastAsia="Arial Unicode MS" w:cs="Arial"/>
          <w:b/>
          <w:color w:val="000000" w:themeColor="text1"/>
        </w:rPr>
        <w:t xml:space="preserve">veintisiete </w:t>
      </w:r>
      <w:r w:rsidR="001D63B8" w:rsidRPr="00E91F58">
        <w:rPr>
          <w:rFonts w:eastAsia="Arial Unicode MS" w:cs="Arial"/>
          <w:b/>
          <w:color w:val="000000" w:themeColor="text1"/>
        </w:rPr>
        <w:t xml:space="preserve">de noviembre </w:t>
      </w:r>
      <w:r w:rsidRPr="00E91F58">
        <w:rPr>
          <w:rFonts w:eastAsia="Arial Unicode MS" w:cs="Arial"/>
          <w:b/>
          <w:color w:val="000000" w:themeColor="text1"/>
        </w:rPr>
        <w:t>de dos mil veinticinco</w:t>
      </w:r>
      <w:r w:rsidRPr="00E91F58">
        <w:rPr>
          <w:rFonts w:eastAsia="Arial Unicode MS" w:cs="Arial"/>
          <w:color w:val="000000" w:themeColor="text1"/>
        </w:rPr>
        <w:t>, se notificó el acuerdo de ampliación de plazo para resolver el presente Recurso de Revisión, previsto en el artículo 181, tercer párrafo de la Ley de Transparencia y Acceso a la Información Pública del Estado de México y Municipios.</w:t>
      </w:r>
    </w:p>
    <w:p w14:paraId="56F718D7" w14:textId="77777777" w:rsidR="00115867" w:rsidRPr="00E91F58" w:rsidRDefault="00115867" w:rsidP="00865CF4">
      <w:pPr>
        <w:rPr>
          <w:rFonts w:eastAsia="Arial Unicode MS" w:cs="Arial"/>
          <w:color w:val="000000" w:themeColor="text1"/>
        </w:rPr>
      </w:pPr>
    </w:p>
    <w:p w14:paraId="0E651988" w14:textId="1341E469" w:rsidR="00664420" w:rsidRPr="00E91F58" w:rsidRDefault="007C5582" w:rsidP="00664420">
      <w:pPr>
        <w:pStyle w:val="Ttulo3"/>
      </w:pPr>
      <w:bookmarkStart w:id="20" w:name="_Toc215592433"/>
      <w:r w:rsidRPr="00E91F58">
        <w:rPr>
          <w:rFonts w:eastAsia="Calibri"/>
        </w:rPr>
        <w:t>g</w:t>
      </w:r>
      <w:r w:rsidR="007517BD" w:rsidRPr="00E91F58">
        <w:rPr>
          <w:rFonts w:eastAsia="Calibri"/>
        </w:rPr>
        <w:t xml:space="preserve">) </w:t>
      </w:r>
      <w:r w:rsidR="00664420" w:rsidRPr="00E91F58">
        <w:t>Cierre de instrucción</w:t>
      </w:r>
      <w:bookmarkEnd w:id="20"/>
    </w:p>
    <w:p w14:paraId="79AF95DC" w14:textId="2F5B9DD8" w:rsidR="00664420" w:rsidRPr="00E91F58" w:rsidRDefault="00BF091A" w:rsidP="00664420">
      <w:pPr>
        <w:rPr>
          <w:color w:val="000000" w:themeColor="text1"/>
        </w:rPr>
      </w:pPr>
      <w:r w:rsidRPr="00E91F58">
        <w:rPr>
          <w:rFonts w:cs="Tahoma"/>
          <w:szCs w:val="22"/>
        </w:rPr>
        <w:t>Al no existir diligencias pendientes por desahogar</w:t>
      </w:r>
      <w:r w:rsidRPr="00E91F58">
        <w:rPr>
          <w:rFonts w:cs="Arial"/>
          <w:color w:val="000000" w:themeColor="text1"/>
        </w:rPr>
        <w:t xml:space="preserve">, el </w:t>
      </w:r>
      <w:bookmarkStart w:id="21" w:name="_Hlk104892386"/>
      <w:r w:rsidR="00645866" w:rsidRPr="00E91F58">
        <w:rPr>
          <w:rFonts w:cs="Arial"/>
          <w:b/>
          <w:color w:val="000000" w:themeColor="text1"/>
        </w:rPr>
        <w:t>veintisiete de noviembre</w:t>
      </w:r>
      <w:r w:rsidR="00A90F97" w:rsidRPr="00E91F58">
        <w:rPr>
          <w:rFonts w:cs="Arial"/>
          <w:b/>
          <w:color w:val="000000" w:themeColor="text1"/>
        </w:rPr>
        <w:t xml:space="preserve"> </w:t>
      </w:r>
      <w:r w:rsidR="009A1340" w:rsidRPr="00E91F58">
        <w:rPr>
          <w:rFonts w:cs="Arial"/>
          <w:b/>
          <w:color w:val="000000" w:themeColor="text1"/>
        </w:rPr>
        <w:t xml:space="preserve">de dos mil veinticinco </w:t>
      </w:r>
      <w:bookmarkEnd w:id="21"/>
      <w:r w:rsidRPr="00E91F58">
        <w:rPr>
          <w:rFonts w:cs="Arial"/>
          <w:color w:val="000000" w:themeColor="text1"/>
        </w:rPr>
        <w:t xml:space="preserve">la </w:t>
      </w:r>
      <w:r w:rsidRPr="00E91F58">
        <w:rPr>
          <w:rFonts w:cs="Arial"/>
          <w:b/>
          <w:bCs/>
          <w:color w:val="000000" w:themeColor="text1"/>
        </w:rPr>
        <w:t xml:space="preserve">Comisionada </w:t>
      </w:r>
      <w:r w:rsidRPr="00E91F58">
        <w:rPr>
          <w:b/>
          <w:color w:val="000000" w:themeColor="text1"/>
        </w:rPr>
        <w:t xml:space="preserve">Sharon Cristina Morales Martínez </w:t>
      </w:r>
      <w:r w:rsidRPr="00E91F58">
        <w:rPr>
          <w:rFonts w:cs="Arial"/>
          <w:color w:val="000000" w:themeColor="text1"/>
        </w:rPr>
        <w:t>acordó el cierre de instrucción</w:t>
      </w:r>
      <w:r w:rsidR="0011350D" w:rsidRPr="00E91F58">
        <w:rPr>
          <w:rFonts w:cs="Arial"/>
          <w:color w:val="000000" w:themeColor="text1"/>
        </w:rPr>
        <w:t xml:space="preserve"> y</w:t>
      </w:r>
      <w:r w:rsidRPr="00E91F58">
        <w:rPr>
          <w:rFonts w:cs="Arial"/>
          <w:color w:val="000000" w:themeColor="text1"/>
        </w:rPr>
        <w:t xml:space="preserve"> </w:t>
      </w:r>
      <w:r w:rsidR="0011350D" w:rsidRPr="00E91F58">
        <w:rPr>
          <w:rFonts w:cs="Arial"/>
          <w:color w:val="000000" w:themeColor="text1"/>
        </w:rPr>
        <w:t xml:space="preserve">la </w:t>
      </w:r>
      <w:r w:rsidRPr="00E91F58">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E91F58">
        <w:rPr>
          <w:color w:val="000000" w:themeColor="text1"/>
        </w:rPr>
        <w:t>.</w:t>
      </w:r>
      <w:r w:rsidR="0011350D" w:rsidRPr="00E91F58">
        <w:rPr>
          <w:color w:val="000000" w:themeColor="text1"/>
        </w:rPr>
        <w:t xml:space="preserve"> Dicho acuerdo </w:t>
      </w:r>
      <w:r w:rsidR="00664420" w:rsidRPr="00E91F58">
        <w:rPr>
          <w:rFonts w:cs="Tahoma"/>
          <w:szCs w:val="22"/>
        </w:rPr>
        <w:t xml:space="preserve">fue notificado a las partes el mismo día a través del </w:t>
      </w:r>
      <w:r w:rsidR="00664420" w:rsidRPr="00E91F58">
        <w:rPr>
          <w:rFonts w:cs="Tahoma"/>
          <w:szCs w:val="22"/>
          <w:lang w:val="es-ES"/>
        </w:rPr>
        <w:t>SAIMEX</w:t>
      </w:r>
      <w:r w:rsidR="00664420" w:rsidRPr="00E91F58">
        <w:rPr>
          <w:rFonts w:cs="Tahoma"/>
          <w:szCs w:val="22"/>
        </w:rPr>
        <w:t>.</w:t>
      </w:r>
    </w:p>
    <w:p w14:paraId="741683E3" w14:textId="77777777" w:rsidR="0011350D" w:rsidRPr="00E91F58" w:rsidRDefault="0011350D" w:rsidP="00664420">
      <w:pPr>
        <w:rPr>
          <w:rFonts w:cs="Tahoma"/>
          <w:color w:val="000000"/>
          <w:szCs w:val="22"/>
        </w:rPr>
      </w:pPr>
    </w:p>
    <w:p w14:paraId="7A9629DE" w14:textId="77777777" w:rsidR="00664420" w:rsidRPr="00E91F58" w:rsidRDefault="00664420" w:rsidP="00664420">
      <w:pPr>
        <w:pStyle w:val="Ttulo1"/>
        <w:rPr>
          <w:rFonts w:eastAsiaTheme="minorHAnsi"/>
          <w:lang w:eastAsia="en-US"/>
        </w:rPr>
      </w:pPr>
      <w:bookmarkStart w:id="22" w:name="_Toc215592434"/>
      <w:r w:rsidRPr="00E91F58">
        <w:rPr>
          <w:rFonts w:eastAsiaTheme="minorHAnsi"/>
          <w:lang w:eastAsia="en-US"/>
        </w:rPr>
        <w:t>CONSIDERANDOS</w:t>
      </w:r>
      <w:bookmarkEnd w:id="22"/>
    </w:p>
    <w:p w14:paraId="6DD1243B" w14:textId="77777777" w:rsidR="00664420" w:rsidRPr="00E91F58" w:rsidRDefault="00664420" w:rsidP="00664420">
      <w:pPr>
        <w:contextualSpacing/>
        <w:jc w:val="center"/>
        <w:rPr>
          <w:rFonts w:eastAsiaTheme="minorHAnsi" w:cs="Tahoma"/>
          <w:b/>
          <w:color w:val="000000" w:themeColor="text1"/>
          <w:szCs w:val="22"/>
          <w:lang w:eastAsia="en-US"/>
        </w:rPr>
      </w:pPr>
    </w:p>
    <w:p w14:paraId="0B67CB92" w14:textId="2E307D3B" w:rsidR="00664420" w:rsidRPr="00E91F58" w:rsidRDefault="00664420" w:rsidP="00AE3DA7">
      <w:pPr>
        <w:pStyle w:val="Ttulo2"/>
        <w:rPr>
          <w:rFonts w:eastAsia="Batang"/>
        </w:rPr>
      </w:pPr>
      <w:bookmarkStart w:id="23" w:name="_Toc215592435"/>
      <w:r w:rsidRPr="00E91F58">
        <w:rPr>
          <w:rFonts w:eastAsia="Batang"/>
        </w:rPr>
        <w:lastRenderedPageBreak/>
        <w:t xml:space="preserve">PRIMERO. </w:t>
      </w:r>
      <w:r w:rsidR="00BA55A8" w:rsidRPr="00E91F58">
        <w:rPr>
          <w:rFonts w:eastAsia="Batang"/>
        </w:rPr>
        <w:t>Procedibilidad</w:t>
      </w:r>
      <w:bookmarkEnd w:id="23"/>
    </w:p>
    <w:p w14:paraId="39C52BC1" w14:textId="56FCC20D" w:rsidR="00BA55A8" w:rsidRPr="00E91F58" w:rsidRDefault="00BA55A8" w:rsidP="00BA55A8">
      <w:pPr>
        <w:pStyle w:val="Ttulo3"/>
      </w:pPr>
      <w:bookmarkStart w:id="24" w:name="_Toc215592436"/>
      <w:r w:rsidRPr="00E91F58">
        <w:t>a) Competencia</w:t>
      </w:r>
      <w:r w:rsidR="00150C49" w:rsidRPr="00E91F58">
        <w:t xml:space="preserve"> del Instituto</w:t>
      </w:r>
      <w:bookmarkEnd w:id="24"/>
    </w:p>
    <w:p w14:paraId="56E64942" w14:textId="4C67225F" w:rsidR="0011350D" w:rsidRPr="00E91F58" w:rsidRDefault="0011350D" w:rsidP="0011350D">
      <w:pPr>
        <w:rPr>
          <w:rFonts w:cs="Arial"/>
          <w:color w:val="000000" w:themeColor="text1"/>
        </w:rPr>
      </w:pPr>
      <w:r w:rsidRPr="00E91F58">
        <w:rPr>
          <w:color w:val="000000" w:themeColor="text1"/>
        </w:rPr>
        <w:t xml:space="preserve">Este Instituto de Transparencia, Acceso a la Información Pública y Protección de Datos Personales del Estado de México y Municipios es competente para conocer y resolver </w:t>
      </w:r>
      <w:r w:rsidR="005F65B7" w:rsidRPr="00E91F58">
        <w:rPr>
          <w:color w:val="000000" w:themeColor="text1"/>
        </w:rPr>
        <w:t xml:space="preserve">el </w:t>
      </w:r>
      <w:r w:rsidRPr="00E91F58">
        <w:rPr>
          <w:color w:val="000000" w:themeColor="text1"/>
        </w:rPr>
        <w:t xml:space="preserve">presente Recurso de Revisión, conforme a lo dispuesto en los artículos 6, Apartado A de la Constitución Política de los Estados Unidos Mexicanos; 5, </w:t>
      </w:r>
      <w:r w:rsidR="005E128C" w:rsidRPr="00E91F58">
        <w:rPr>
          <w:rFonts w:cs="Tahoma"/>
          <w:bCs/>
          <w:szCs w:val="22"/>
        </w:rPr>
        <w:t xml:space="preserve">párrafos trigésimo noveno, cuadragésimo y cuadragésimo primero, fracciones IV y V, </w:t>
      </w:r>
      <w:r w:rsidRPr="00E91F58">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E91F58">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E91F58" w:rsidRDefault="00DB1C09" w:rsidP="0011350D">
      <w:pPr>
        <w:rPr>
          <w:rFonts w:cs="Arial"/>
          <w:color w:val="000000" w:themeColor="text1"/>
        </w:rPr>
      </w:pPr>
    </w:p>
    <w:p w14:paraId="517A2DD6" w14:textId="4169BE4D" w:rsidR="00664420" w:rsidRPr="00E91F58" w:rsidRDefault="00BA55A8" w:rsidP="00BA55A8">
      <w:pPr>
        <w:pStyle w:val="Ttulo3"/>
      </w:pPr>
      <w:bookmarkStart w:id="25" w:name="_Toc215592437"/>
      <w:r w:rsidRPr="00E91F58">
        <w:t>b)</w:t>
      </w:r>
      <w:r w:rsidR="00664420" w:rsidRPr="00E91F58">
        <w:t xml:space="preserve"> </w:t>
      </w:r>
      <w:r w:rsidR="00D91CB4" w:rsidRPr="00E91F58">
        <w:t>Legitimidad</w:t>
      </w:r>
      <w:r w:rsidRPr="00E91F58">
        <w:t xml:space="preserve"> de la parte recurrente</w:t>
      </w:r>
      <w:bookmarkEnd w:id="25"/>
    </w:p>
    <w:p w14:paraId="26FEA382" w14:textId="0B06695C" w:rsidR="00D91CB4" w:rsidRPr="00E91F58" w:rsidRDefault="00D91CB4" w:rsidP="00D91CB4">
      <w:pPr>
        <w:rPr>
          <w:rFonts w:cs="Arial"/>
          <w:bCs/>
          <w:color w:val="000000" w:themeColor="text1"/>
        </w:rPr>
      </w:pPr>
      <w:r w:rsidRPr="00E91F58">
        <w:rPr>
          <w:rFonts w:cs="Arial"/>
          <w:bCs/>
          <w:color w:val="000000" w:themeColor="text1"/>
        </w:rPr>
        <w:t>El recurso de revisión fue interpuesto por parte legítima, ya que se presentó por la misma persona que formuló la solicitud de acceso a la Información Pública,</w:t>
      </w:r>
      <w:r w:rsidRPr="00E91F58">
        <w:rPr>
          <w:rFonts w:cs="Arial"/>
          <w:b/>
          <w:bCs/>
          <w:color w:val="000000" w:themeColor="text1"/>
        </w:rPr>
        <w:t xml:space="preserve"> </w:t>
      </w:r>
      <w:r w:rsidRPr="00E91F58">
        <w:rPr>
          <w:rFonts w:cs="Arial"/>
          <w:color w:val="000000" w:themeColor="text1"/>
        </w:rPr>
        <w:t>debido a que los datos de acceso</w:t>
      </w:r>
      <w:r w:rsidRPr="00E91F58">
        <w:rPr>
          <w:rFonts w:cs="Arial"/>
          <w:b/>
          <w:bCs/>
          <w:color w:val="000000" w:themeColor="text1"/>
        </w:rPr>
        <w:t xml:space="preserve"> </w:t>
      </w:r>
      <w:r w:rsidRPr="00E91F58">
        <w:rPr>
          <w:rFonts w:cs="Arial"/>
          <w:b/>
          <w:color w:val="000000" w:themeColor="text1"/>
        </w:rPr>
        <w:t>SAIMEX</w:t>
      </w:r>
      <w:r w:rsidRPr="00E91F58">
        <w:rPr>
          <w:rFonts w:eastAsia="Calibri" w:cs="Arial"/>
          <w:color w:val="000000" w:themeColor="text1"/>
          <w:lang w:eastAsia="en-US"/>
        </w:rPr>
        <w:t xml:space="preserve"> son personales e irrepetibles.</w:t>
      </w:r>
    </w:p>
    <w:p w14:paraId="2C367810" w14:textId="77777777" w:rsidR="00D91CB4" w:rsidRPr="00E91F58" w:rsidRDefault="00D91CB4" w:rsidP="00D91CB4"/>
    <w:p w14:paraId="5C5FA5A8" w14:textId="77777777" w:rsidR="004565C2" w:rsidRPr="00E91F58" w:rsidRDefault="004565C2" w:rsidP="004565C2">
      <w:pPr>
        <w:pStyle w:val="Ttulo3"/>
        <w:rPr>
          <w:rFonts w:eastAsia="Calibri"/>
          <w:lang w:eastAsia="es-ES_tradnl"/>
        </w:rPr>
      </w:pPr>
      <w:bookmarkStart w:id="26" w:name="_Toc170932820"/>
      <w:bookmarkStart w:id="27" w:name="_Toc215592438"/>
      <w:r w:rsidRPr="00E91F58">
        <w:rPr>
          <w:rFonts w:eastAsia="Calibri"/>
          <w:lang w:eastAsia="es-ES_tradnl"/>
        </w:rPr>
        <w:t>c) Plazo para interponer el recurso</w:t>
      </w:r>
      <w:bookmarkEnd w:id="26"/>
      <w:bookmarkEnd w:id="27"/>
    </w:p>
    <w:p w14:paraId="5C63152A" w14:textId="1492C846" w:rsidR="004565C2" w:rsidRPr="00E91F58" w:rsidRDefault="004565C2" w:rsidP="004565C2">
      <w:pPr>
        <w:rPr>
          <w:rFonts w:eastAsiaTheme="minorEastAsia" w:cs="Arial"/>
          <w:color w:val="000000" w:themeColor="text1"/>
          <w:lang w:val="es-ES_tradnl"/>
        </w:rPr>
      </w:pPr>
      <w:r w:rsidRPr="00E91F58">
        <w:rPr>
          <w:rFonts w:cs="Arial"/>
          <w:b/>
          <w:color w:val="000000" w:themeColor="text1"/>
        </w:rPr>
        <w:t>EL SUJETO OBLIGADO</w:t>
      </w:r>
      <w:r w:rsidRPr="00E91F58">
        <w:rPr>
          <w:rFonts w:cs="Arial"/>
          <w:color w:val="000000" w:themeColor="text1"/>
        </w:rPr>
        <w:t xml:space="preserve"> notificó la respuesta a la solicitud de acceso a la Información Pública el </w:t>
      </w:r>
      <w:r w:rsidR="00C8173F" w:rsidRPr="00E91F58">
        <w:rPr>
          <w:rFonts w:eastAsia="Palatino Linotype" w:cs="Palatino Linotype"/>
          <w:b/>
        </w:rPr>
        <w:t xml:space="preserve">siete de agosto </w:t>
      </w:r>
      <w:r w:rsidR="00B373AF" w:rsidRPr="00E91F58">
        <w:rPr>
          <w:rFonts w:eastAsia="Palatino Linotype" w:cs="Palatino Linotype"/>
          <w:b/>
        </w:rPr>
        <w:t>d</w:t>
      </w:r>
      <w:r w:rsidR="009A1340" w:rsidRPr="00E91F58">
        <w:rPr>
          <w:rFonts w:eastAsia="Palatino Linotype" w:cs="Palatino Linotype"/>
          <w:b/>
        </w:rPr>
        <w:t xml:space="preserve">e dos mil veinticinco </w:t>
      </w:r>
      <w:r w:rsidRPr="00E91F58">
        <w:rPr>
          <w:rFonts w:cs="Arial"/>
          <w:color w:val="000000" w:themeColor="text1"/>
        </w:rPr>
        <w:t xml:space="preserve">y el recurso </w:t>
      </w:r>
      <w:r w:rsidRPr="00E91F58">
        <w:rPr>
          <w:rFonts w:eastAsia="Palatino Linotype" w:cs="Palatino Linotype"/>
          <w:color w:val="000000" w:themeColor="text1"/>
        </w:rPr>
        <w:t xml:space="preserve">que nos ocupa se </w:t>
      </w:r>
      <w:r w:rsidR="005D5854" w:rsidRPr="00E91F58">
        <w:rPr>
          <w:rFonts w:eastAsia="Palatino Linotype" w:cs="Palatino Linotype"/>
          <w:color w:val="000000" w:themeColor="text1"/>
        </w:rPr>
        <w:t xml:space="preserve">tuvo por </w:t>
      </w:r>
      <w:r w:rsidRPr="00E91F58">
        <w:rPr>
          <w:rFonts w:eastAsia="Palatino Linotype" w:cs="Palatino Linotype"/>
          <w:color w:val="000000" w:themeColor="text1"/>
        </w:rPr>
        <w:t>interpu</w:t>
      </w:r>
      <w:r w:rsidR="005D5854" w:rsidRPr="00E91F58">
        <w:rPr>
          <w:rFonts w:eastAsia="Palatino Linotype" w:cs="Palatino Linotype"/>
          <w:color w:val="000000" w:themeColor="text1"/>
        </w:rPr>
        <w:t>e</w:t>
      </w:r>
      <w:r w:rsidR="00E27023" w:rsidRPr="00E91F58">
        <w:rPr>
          <w:rFonts w:eastAsia="Palatino Linotype" w:cs="Palatino Linotype"/>
          <w:color w:val="000000" w:themeColor="text1"/>
        </w:rPr>
        <w:t>s</w:t>
      </w:r>
      <w:r w:rsidR="005D5854" w:rsidRPr="00E91F58">
        <w:rPr>
          <w:rFonts w:eastAsia="Palatino Linotype" w:cs="Palatino Linotype"/>
          <w:color w:val="000000" w:themeColor="text1"/>
        </w:rPr>
        <w:t>t</w:t>
      </w:r>
      <w:r w:rsidR="00E27023" w:rsidRPr="00E91F58">
        <w:rPr>
          <w:rFonts w:eastAsia="Palatino Linotype" w:cs="Palatino Linotype"/>
          <w:color w:val="000000" w:themeColor="text1"/>
        </w:rPr>
        <w:t>o</w:t>
      </w:r>
      <w:r w:rsidRPr="00E91F58">
        <w:rPr>
          <w:rFonts w:eastAsia="Palatino Linotype" w:cs="Palatino Linotype"/>
          <w:color w:val="000000" w:themeColor="text1"/>
        </w:rPr>
        <w:t xml:space="preserve"> el </w:t>
      </w:r>
      <w:r w:rsidR="00C8173F" w:rsidRPr="00E91F58">
        <w:rPr>
          <w:rFonts w:eastAsia="Palatino Linotype" w:cs="Palatino Linotype"/>
          <w:b/>
          <w:color w:val="000000" w:themeColor="text1"/>
        </w:rPr>
        <w:t>siete de agosto d</w:t>
      </w:r>
      <w:r w:rsidR="009A1340" w:rsidRPr="00E91F58">
        <w:rPr>
          <w:rFonts w:eastAsia="Palatino Linotype" w:cs="Palatino Linotype"/>
          <w:b/>
          <w:color w:val="000000" w:themeColor="text1"/>
        </w:rPr>
        <w:t>e dos mil veinticinco</w:t>
      </w:r>
      <w:r w:rsidRPr="00E91F58">
        <w:rPr>
          <w:rFonts w:eastAsia="Palatino Linotype" w:cs="Palatino Linotype"/>
          <w:bCs/>
          <w:color w:val="000000" w:themeColor="text1"/>
        </w:rPr>
        <w:t>;</w:t>
      </w:r>
      <w:r w:rsidRPr="00E91F58">
        <w:rPr>
          <w:rFonts w:eastAsia="Palatino Linotype" w:cs="Palatino Linotype"/>
          <w:color w:val="000000" w:themeColor="text1"/>
        </w:rPr>
        <w:t xml:space="preserve"> por lo tanto, éste se encuentra dentro del margen temporal previsto en el artículo 178 de la </w:t>
      </w:r>
      <w:r w:rsidRPr="00E91F58">
        <w:rPr>
          <w:rFonts w:cs="Arial"/>
          <w:color w:val="000000" w:themeColor="text1"/>
        </w:rPr>
        <w:t>Ley de Transparencia y Acceso a la Información Pública del Estado de México y Municipios</w:t>
      </w:r>
      <w:r w:rsidRPr="00E91F58">
        <w:rPr>
          <w:rFonts w:eastAsiaTheme="minorEastAsia" w:cs="Arial"/>
          <w:color w:val="000000" w:themeColor="text1"/>
          <w:lang w:val="es-ES_tradnl"/>
        </w:rPr>
        <w:t>.</w:t>
      </w:r>
    </w:p>
    <w:p w14:paraId="49A6FD1C" w14:textId="77777777" w:rsidR="001D63B8" w:rsidRPr="00E91F58" w:rsidRDefault="001D63B8" w:rsidP="00C8173F"/>
    <w:p w14:paraId="56824981" w14:textId="77777777" w:rsidR="00C8173F" w:rsidRPr="00E91F58" w:rsidRDefault="00C8173F" w:rsidP="00C8173F">
      <w:r w:rsidRPr="00E91F58">
        <w:lastRenderedPageBreak/>
        <w:t xml:space="preserve">En ese tenor, se advierte que </w:t>
      </w:r>
      <w:r w:rsidRPr="00E91F58">
        <w:rPr>
          <w:b/>
        </w:rPr>
        <w:t>LA PARTE RECURRENTE</w:t>
      </w:r>
      <w:r w:rsidRPr="00E91F58">
        <w:t xml:space="preserve"> presentó el medio de impugnación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dentro de los quince días hábiles siguientes en que el particular tenga conocimiento de la respuesta impugnada, no limita a los particulares para que lo puedan presentar el mismo día en que le sea notificada dicha respuesta; esto es, no implica que de presentarse el recurso de revisión el mismo día de su notificación, deba considerarse como extemporáneo.</w:t>
      </w:r>
    </w:p>
    <w:p w14:paraId="5F4AB0B4" w14:textId="77777777" w:rsidR="00C8173F" w:rsidRPr="00E91F58" w:rsidRDefault="00C8173F" w:rsidP="00C8173F"/>
    <w:p w14:paraId="4F69D73C" w14:textId="77777777" w:rsidR="00C8173F" w:rsidRPr="00E91F58" w:rsidRDefault="00C8173F" w:rsidP="00C8173F">
      <w:r w:rsidRPr="00E91F58">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2A72FD94" w14:textId="77777777" w:rsidR="00C8173F" w:rsidRPr="00E91F58" w:rsidRDefault="00C8173F" w:rsidP="00C8173F"/>
    <w:p w14:paraId="1876D602" w14:textId="77777777" w:rsidR="00C8173F" w:rsidRPr="00E91F58" w:rsidRDefault="00C8173F" w:rsidP="00C8173F">
      <w:pPr>
        <w:spacing w:line="240" w:lineRule="auto"/>
        <w:ind w:left="567" w:right="567"/>
        <w:contextualSpacing/>
        <w:rPr>
          <w:i/>
          <w:kern w:val="28"/>
          <w:szCs w:val="56"/>
        </w:rPr>
      </w:pPr>
      <w:r w:rsidRPr="00E91F58">
        <w:rPr>
          <w:i/>
          <w:kern w:val="28"/>
          <w:szCs w:val="56"/>
        </w:rPr>
        <w:t>“</w:t>
      </w:r>
      <w:r w:rsidRPr="00E91F58">
        <w:rPr>
          <w:b/>
          <w:bCs/>
          <w:i/>
          <w:kern w:val="28"/>
          <w:szCs w:val="56"/>
        </w:rPr>
        <w:t>RECURSO DE RECLAMACIÓN. SU INTERPOSICIÓN NO ES EXTEMPORÁNEA SI SE REALIZA ANTES DE QUE INICIE EL PLAZO PARA HACERLO</w:t>
      </w:r>
      <w:r w:rsidRPr="00E91F58">
        <w:rPr>
          <w:i/>
          <w:kern w:val="28"/>
          <w:szCs w:val="56"/>
        </w:rPr>
        <w:t>. 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21FCC9E5" w14:textId="77777777" w:rsidR="00C8173F" w:rsidRPr="00E91F58" w:rsidRDefault="00C8173F" w:rsidP="00C8173F">
      <w:pPr>
        <w:rPr>
          <w:color w:val="000000"/>
        </w:rPr>
      </w:pPr>
    </w:p>
    <w:p w14:paraId="5E19D6CE" w14:textId="77777777" w:rsidR="00C8173F" w:rsidRPr="00E91F58" w:rsidRDefault="00C8173F" w:rsidP="00D91CB4"/>
    <w:p w14:paraId="46C0EB3A" w14:textId="5A92AF42" w:rsidR="00A53315" w:rsidRPr="00E91F58" w:rsidRDefault="00BA55A8" w:rsidP="00362A11">
      <w:pPr>
        <w:pStyle w:val="Ttulo3"/>
        <w:rPr>
          <w:rFonts w:eastAsia="Calibri"/>
          <w:lang w:eastAsia="es-ES_tradnl"/>
        </w:rPr>
      </w:pPr>
      <w:bookmarkStart w:id="28" w:name="_Toc215592439"/>
      <w:r w:rsidRPr="00E91F58">
        <w:rPr>
          <w:rFonts w:eastAsia="Calibri"/>
          <w:lang w:eastAsia="es-ES_tradnl"/>
        </w:rPr>
        <w:lastRenderedPageBreak/>
        <w:t>d)</w:t>
      </w:r>
      <w:r w:rsidR="00D91CB4" w:rsidRPr="00E91F58">
        <w:rPr>
          <w:rFonts w:eastAsia="Calibri"/>
          <w:lang w:eastAsia="es-ES_tradnl"/>
        </w:rPr>
        <w:t xml:space="preserve"> </w:t>
      </w:r>
      <w:r w:rsidR="004565C2" w:rsidRPr="00E91F58">
        <w:rPr>
          <w:rFonts w:eastAsia="Calibri"/>
          <w:lang w:eastAsia="es-ES_tradnl"/>
        </w:rPr>
        <w:t>Causal de procedencia</w:t>
      </w:r>
      <w:bookmarkEnd w:id="28"/>
    </w:p>
    <w:p w14:paraId="190404A6" w14:textId="3B9E4BF0" w:rsidR="00BA55A8" w:rsidRPr="00E91F58" w:rsidRDefault="00BA55A8" w:rsidP="00BA55A8">
      <w:r w:rsidRPr="00E91F58">
        <w:rPr>
          <w:rFonts w:cs="Arial"/>
        </w:rPr>
        <w:t xml:space="preserve">Resulta procedente la interposición del recurso de revisión, ya que </w:t>
      </w:r>
      <w:r w:rsidRPr="00E91F58">
        <w:rPr>
          <w:rFonts w:eastAsia="Calibri" w:cs="Tahoma"/>
          <w:color w:val="000000"/>
          <w:szCs w:val="22"/>
          <w:lang w:eastAsia="es-MX"/>
        </w:rPr>
        <w:t xml:space="preserve">se actualiza la causal de procedencia señalada en el artículo 179, </w:t>
      </w:r>
      <w:r w:rsidR="005D5854" w:rsidRPr="00E91F58">
        <w:rPr>
          <w:rFonts w:eastAsia="Calibri" w:cs="Tahoma"/>
          <w:color w:val="000000"/>
          <w:szCs w:val="22"/>
          <w:lang w:eastAsia="es-MX"/>
        </w:rPr>
        <w:t xml:space="preserve">fracción </w:t>
      </w:r>
      <w:r w:rsidR="001D63B8" w:rsidRPr="00E91F58">
        <w:rPr>
          <w:rFonts w:eastAsia="Calibri" w:cs="Tahoma"/>
          <w:color w:val="000000"/>
          <w:szCs w:val="22"/>
          <w:lang w:eastAsia="es-MX"/>
        </w:rPr>
        <w:t>VI</w:t>
      </w:r>
      <w:r w:rsidR="005D5854" w:rsidRPr="00E91F58">
        <w:rPr>
          <w:rFonts w:eastAsia="Calibri" w:cs="Tahoma"/>
          <w:color w:val="000000"/>
          <w:szCs w:val="22"/>
          <w:lang w:eastAsia="es-MX"/>
        </w:rPr>
        <w:t xml:space="preserve"> </w:t>
      </w:r>
      <w:r w:rsidRPr="00E91F58">
        <w:rPr>
          <w:rFonts w:cs="Arial"/>
        </w:rPr>
        <w:t xml:space="preserve">de la </w:t>
      </w:r>
      <w:r w:rsidRPr="00E91F58">
        <w:t>Ley de Transparencia y Acceso a la Información Pública del Estado de México y Municipios.</w:t>
      </w:r>
    </w:p>
    <w:p w14:paraId="0EFF7141" w14:textId="77777777" w:rsidR="00362A11" w:rsidRPr="00E91F58" w:rsidRDefault="00362A11" w:rsidP="00BA55A8"/>
    <w:p w14:paraId="2284D7EB" w14:textId="3EE1D036" w:rsidR="00BA55A8" w:rsidRPr="00E91F58" w:rsidRDefault="00362A11" w:rsidP="00362A11">
      <w:pPr>
        <w:pStyle w:val="Ttulo3"/>
      </w:pPr>
      <w:bookmarkStart w:id="29" w:name="_Toc215592440"/>
      <w:r w:rsidRPr="00E91F58">
        <w:t>e) Requisitos formales para la interposición del recurso</w:t>
      </w:r>
      <w:bookmarkEnd w:id="29"/>
    </w:p>
    <w:p w14:paraId="677C7009" w14:textId="77777777" w:rsidR="00185C7C" w:rsidRPr="00E91F58" w:rsidRDefault="00185C7C" w:rsidP="00185C7C">
      <w:pPr>
        <w:rPr>
          <w:rFonts w:cs="Arial"/>
        </w:rPr>
      </w:pPr>
      <w:r w:rsidRPr="00E91F58">
        <w:rPr>
          <w:rFonts w:cs="Arial"/>
          <w:b/>
          <w:bCs/>
        </w:rPr>
        <w:t xml:space="preserve">LA PARTE RECURRENTE </w:t>
      </w:r>
      <w:r w:rsidRPr="00E91F58">
        <w:rPr>
          <w:rFonts w:cs="Arial"/>
        </w:rPr>
        <w:t>acreditó todos y cada uno de los elementos formales exigidos por el artículo 180 de la misma normatividad.</w:t>
      </w:r>
    </w:p>
    <w:p w14:paraId="2BE2EBCD" w14:textId="77777777" w:rsidR="00185C7C" w:rsidRPr="00E91F58" w:rsidRDefault="00185C7C" w:rsidP="00185C7C">
      <w:pPr>
        <w:rPr>
          <w:rFonts w:cs="Arial"/>
        </w:rPr>
      </w:pPr>
    </w:p>
    <w:p w14:paraId="01A336BC" w14:textId="77777777" w:rsidR="00115867" w:rsidRPr="00E91F58" w:rsidRDefault="00115867" w:rsidP="00115867">
      <w:pPr>
        <w:rPr>
          <w:rFonts w:cs="Arial"/>
          <w:lang w:val="es-ES"/>
        </w:rPr>
      </w:pPr>
      <w:r w:rsidRPr="00E91F58">
        <w:rPr>
          <w:rFonts w:cs="Arial"/>
          <w:lang w:val="es-ES"/>
        </w:rPr>
        <w:t xml:space="preserve">Sin embargo, es importante mencionar que, de la revisión de los expedientes electrónicos del </w:t>
      </w:r>
      <w:r w:rsidRPr="00E91F58">
        <w:rPr>
          <w:rFonts w:cs="Arial"/>
          <w:b/>
          <w:bCs/>
          <w:lang w:val="es-ES"/>
        </w:rPr>
        <w:t>SAIMEX</w:t>
      </w:r>
      <w:r w:rsidRPr="00E91F58">
        <w:rPr>
          <w:rFonts w:cs="Arial"/>
          <w:bCs/>
          <w:lang w:val="es-ES"/>
        </w:rPr>
        <w:t>,</w:t>
      </w:r>
      <w:r w:rsidRPr="00E91F58">
        <w:rPr>
          <w:rFonts w:cs="Arial"/>
          <w:lang w:val="es-ES"/>
        </w:rPr>
        <w:t xml:space="preserve"> se observa que </w:t>
      </w:r>
      <w:r w:rsidRPr="00E91F58">
        <w:rPr>
          <w:rFonts w:cs="Arial"/>
          <w:b/>
          <w:bCs/>
          <w:lang w:val="es-ES"/>
        </w:rPr>
        <w:t>LA PARTE RECURRENTE</w:t>
      </w:r>
      <w:r w:rsidRPr="00E91F58">
        <w:rPr>
          <w:rFonts w:cs="Arial"/>
          <w:lang w:val="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w:t>
      </w:r>
      <w:r w:rsidRPr="00E91F58">
        <w:rPr>
          <w:rFonts w:cs="Arial"/>
          <w:iCs/>
          <w:lang w:val="es-ES"/>
        </w:rPr>
        <w:t xml:space="preserve">prevé que </w:t>
      </w:r>
      <w:r w:rsidRPr="00E91F58">
        <w:rPr>
          <w:rFonts w:cs="Arial"/>
          <w:lang w:val="es-ES"/>
        </w:rPr>
        <w:t xml:space="preserve">toda persona tendrá acceso a la información sin necesidad de acreditar interés alguno o justificar su utilización, de lo que se infiere que </w:t>
      </w:r>
      <w:r w:rsidRPr="00E91F58">
        <w:rPr>
          <w:rFonts w:cs="Arial"/>
          <w:b/>
          <w:u w:val="single"/>
          <w:lang w:val="es-ES"/>
        </w:rPr>
        <w:t xml:space="preserve">el nombre no es un requisito </w:t>
      </w:r>
      <w:r w:rsidRPr="00E91F58">
        <w:rPr>
          <w:rFonts w:cs="Arial"/>
          <w:b/>
          <w:iCs/>
          <w:u w:val="single"/>
          <w:lang w:val="es-ES"/>
        </w:rPr>
        <w:t>indispensable</w:t>
      </w:r>
      <w:r w:rsidRPr="00E91F58">
        <w:rPr>
          <w:rFonts w:cs="Arial"/>
          <w:lang w:val="es-ES"/>
        </w:rPr>
        <w:t xml:space="preserve"> para que las y los ciudadanos ejerzan el derecho de acceso a la información pública. </w:t>
      </w:r>
    </w:p>
    <w:p w14:paraId="6D778543" w14:textId="77777777" w:rsidR="00115867" w:rsidRPr="00E91F58" w:rsidRDefault="00115867" w:rsidP="00115867">
      <w:pPr>
        <w:rPr>
          <w:rFonts w:cs="Arial"/>
          <w:lang w:val="es-ES"/>
        </w:rPr>
      </w:pPr>
    </w:p>
    <w:p w14:paraId="1D4059AC" w14:textId="77777777" w:rsidR="00115867" w:rsidRPr="00E91F58" w:rsidRDefault="00115867" w:rsidP="00115867">
      <w:pPr>
        <w:rPr>
          <w:rFonts w:cs="Arial"/>
          <w:lang w:val="es-ES"/>
        </w:rPr>
      </w:pPr>
      <w:r w:rsidRPr="00E91F58">
        <w:rPr>
          <w:rFonts w:cs="Arial"/>
          <w:lang w:val="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E91F58">
        <w:rPr>
          <w:rFonts w:cs="Arial"/>
          <w:b/>
          <w:bCs/>
          <w:lang w:val="es-ES"/>
        </w:rPr>
        <w:t>LA PARTE RECURRENTE</w:t>
      </w:r>
      <w:r w:rsidRPr="00E91F58">
        <w:rPr>
          <w:rFonts w:cs="Arial"/>
          <w:b/>
          <w:lang w:val="es-ES"/>
        </w:rPr>
        <w:t>;</w:t>
      </w:r>
      <w:r w:rsidRPr="00E91F58">
        <w:rPr>
          <w:rFonts w:cs="Arial"/>
          <w:lang w:val="es-ES"/>
        </w:rPr>
        <w:t xml:space="preserve"> por lo que, en el presente caso, al haber sido presentado el recurso de revisión vía </w:t>
      </w:r>
      <w:r w:rsidRPr="00E91F58">
        <w:rPr>
          <w:rFonts w:cs="Arial"/>
          <w:b/>
          <w:bCs/>
          <w:lang w:val="es-ES"/>
        </w:rPr>
        <w:t>SAIMEX</w:t>
      </w:r>
      <w:r w:rsidRPr="00E91F58">
        <w:rPr>
          <w:rFonts w:cs="Arial"/>
          <w:lang w:val="es-ES"/>
        </w:rPr>
        <w:t>, dicho requisito resulta innecesario.</w:t>
      </w:r>
    </w:p>
    <w:p w14:paraId="2F2175D7" w14:textId="77777777" w:rsidR="00115867" w:rsidRPr="00E91F58" w:rsidRDefault="00115867" w:rsidP="00185C7C">
      <w:pPr>
        <w:rPr>
          <w:rFonts w:cs="Arial"/>
          <w:lang w:val="es-ES"/>
        </w:rPr>
      </w:pPr>
    </w:p>
    <w:p w14:paraId="457548E9" w14:textId="3F7AF03B" w:rsidR="00C71CEF" w:rsidRPr="00E91F58" w:rsidRDefault="00C71CEF" w:rsidP="00C71CEF">
      <w:pPr>
        <w:pStyle w:val="Ttulo2"/>
      </w:pPr>
      <w:bookmarkStart w:id="30" w:name="_Toc215592441"/>
      <w:r w:rsidRPr="00E91F58">
        <w:t>SEGUNDO. Estudio de Fondo</w:t>
      </w:r>
      <w:bookmarkEnd w:id="30"/>
    </w:p>
    <w:p w14:paraId="2A308F59" w14:textId="0FF373F0" w:rsidR="00C049E2" w:rsidRPr="00E91F58" w:rsidRDefault="00C71CEF" w:rsidP="00A21A20">
      <w:pPr>
        <w:pStyle w:val="Ttulo3"/>
      </w:pPr>
      <w:bookmarkStart w:id="31" w:name="_Toc215592442"/>
      <w:r w:rsidRPr="00E91F58">
        <w:t>a</w:t>
      </w:r>
      <w:r w:rsidR="00C049E2" w:rsidRPr="00E91F58">
        <w:t>) Mandato de transparencia y responsabilidad del Sujeto Obligado</w:t>
      </w:r>
      <w:bookmarkEnd w:id="31"/>
    </w:p>
    <w:p w14:paraId="6901A889" w14:textId="59EEDAE1" w:rsidR="00C049E2" w:rsidRPr="00E91F58" w:rsidRDefault="00C049E2" w:rsidP="00C049E2">
      <w:pPr>
        <w:rPr>
          <w:rFonts w:eastAsia="Palatino Linotype"/>
        </w:rPr>
      </w:pPr>
      <w:r w:rsidRPr="00E91F58">
        <w:rPr>
          <w:rFonts w:eastAsia="Palatino Linotype"/>
        </w:rPr>
        <w:t xml:space="preserve">El </w:t>
      </w:r>
      <w:r w:rsidR="00717E59" w:rsidRPr="00E91F58">
        <w:rPr>
          <w:rFonts w:eastAsia="Palatino Linotype"/>
        </w:rPr>
        <w:t>d</w:t>
      </w:r>
      <w:r w:rsidRPr="00E91F58">
        <w:rPr>
          <w:rFonts w:eastAsia="Palatino Linotype"/>
        </w:rPr>
        <w:t xml:space="preserve">erecho de </w:t>
      </w:r>
      <w:r w:rsidR="00717E59" w:rsidRPr="00E91F58">
        <w:rPr>
          <w:rFonts w:eastAsia="Palatino Linotype"/>
        </w:rPr>
        <w:t>a</w:t>
      </w:r>
      <w:r w:rsidRPr="00E91F58">
        <w:rPr>
          <w:rFonts w:eastAsia="Palatino Linotype"/>
        </w:rPr>
        <w:t xml:space="preserve">cceso a la </w:t>
      </w:r>
      <w:r w:rsidR="00717E59" w:rsidRPr="00E91F58">
        <w:rPr>
          <w:rFonts w:eastAsia="Palatino Linotype"/>
        </w:rPr>
        <w:t>i</w:t>
      </w:r>
      <w:r w:rsidRPr="00E91F58">
        <w:rPr>
          <w:rFonts w:eastAsia="Palatino Linotype"/>
        </w:rPr>
        <w:t xml:space="preserve">nformación </w:t>
      </w:r>
      <w:r w:rsidR="00717E59" w:rsidRPr="00E91F58">
        <w:rPr>
          <w:rFonts w:eastAsia="Palatino Linotype"/>
        </w:rPr>
        <w:t>p</w:t>
      </w:r>
      <w:r w:rsidRPr="00E91F58">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E91F58">
        <w:rPr>
          <w:rFonts w:eastAsia="Palatino Linotype"/>
        </w:rPr>
        <w:t>:</w:t>
      </w:r>
    </w:p>
    <w:p w14:paraId="7FAB8D32" w14:textId="77777777" w:rsidR="00C049E2" w:rsidRPr="00E91F58" w:rsidRDefault="00C049E2" w:rsidP="00C049E2">
      <w:pPr>
        <w:rPr>
          <w:rFonts w:eastAsia="Palatino Linotype"/>
        </w:rPr>
      </w:pPr>
    </w:p>
    <w:p w14:paraId="05320813" w14:textId="77777777" w:rsidR="00C049E2" w:rsidRPr="00E91F58" w:rsidRDefault="00C049E2" w:rsidP="004C43D3">
      <w:pPr>
        <w:pStyle w:val="Puesto"/>
        <w:rPr>
          <w:rFonts w:eastAsia="Palatino Linotype"/>
          <w:b/>
        </w:rPr>
      </w:pPr>
      <w:r w:rsidRPr="00E91F58">
        <w:rPr>
          <w:rFonts w:eastAsia="Palatino Linotype"/>
          <w:b/>
        </w:rPr>
        <w:t>Constitución Política de los Estados Unidos Mexicanos</w:t>
      </w:r>
    </w:p>
    <w:p w14:paraId="6B6C67B6" w14:textId="77777777" w:rsidR="00C049E2" w:rsidRPr="00E91F58" w:rsidRDefault="00C049E2" w:rsidP="004C43D3">
      <w:pPr>
        <w:pStyle w:val="Puesto"/>
        <w:rPr>
          <w:rFonts w:eastAsia="Palatino Linotype"/>
          <w:b/>
        </w:rPr>
      </w:pPr>
      <w:r w:rsidRPr="00E91F58">
        <w:rPr>
          <w:rFonts w:eastAsia="Palatino Linotype"/>
        </w:rPr>
        <w:t>“</w:t>
      </w:r>
      <w:r w:rsidRPr="00E91F58">
        <w:rPr>
          <w:rFonts w:eastAsia="Palatino Linotype"/>
          <w:b/>
        </w:rPr>
        <w:t>Artículo 6.</w:t>
      </w:r>
    </w:p>
    <w:p w14:paraId="38D3B4C4" w14:textId="77777777" w:rsidR="00C049E2" w:rsidRPr="00E91F58" w:rsidRDefault="00C049E2" w:rsidP="004C43D3">
      <w:pPr>
        <w:pStyle w:val="Puesto"/>
        <w:rPr>
          <w:rFonts w:eastAsia="Palatino Linotype"/>
        </w:rPr>
      </w:pPr>
      <w:r w:rsidRPr="00E91F58">
        <w:rPr>
          <w:rFonts w:eastAsia="Palatino Linotype"/>
        </w:rPr>
        <w:t>(…)</w:t>
      </w:r>
    </w:p>
    <w:p w14:paraId="2CCAA297" w14:textId="6602827B" w:rsidR="00C049E2" w:rsidRPr="00E91F58" w:rsidRDefault="00C049E2" w:rsidP="004C43D3">
      <w:pPr>
        <w:pStyle w:val="Puesto"/>
        <w:rPr>
          <w:rFonts w:eastAsia="Palatino Linotype"/>
        </w:rPr>
      </w:pPr>
      <w:r w:rsidRPr="00E91F58">
        <w:rPr>
          <w:rFonts w:eastAsia="Palatino Linotype"/>
        </w:rPr>
        <w:t>Para efectos de lo dispuesto en el presente artículo se observará lo siguiente:</w:t>
      </w:r>
    </w:p>
    <w:p w14:paraId="74CC3718" w14:textId="77777777" w:rsidR="00C049E2" w:rsidRPr="00E91F58" w:rsidRDefault="00C049E2" w:rsidP="004C43D3">
      <w:pPr>
        <w:pStyle w:val="Puesto"/>
        <w:rPr>
          <w:rFonts w:eastAsia="Palatino Linotype"/>
        </w:rPr>
      </w:pPr>
      <w:r w:rsidRPr="00E91F58">
        <w:rPr>
          <w:rFonts w:eastAsia="Palatino Linotype"/>
        </w:rPr>
        <w:t>A. Para el ejercicio del derecho de acceso a la información, la Federación y las entidades federativas, en el ámbito de sus respectivas competencias, se regirán por los siguientes principios y bases:</w:t>
      </w:r>
    </w:p>
    <w:p w14:paraId="596A956B" w14:textId="77777777" w:rsidR="00C049E2" w:rsidRPr="00E91F58" w:rsidRDefault="00C049E2" w:rsidP="004C43D3">
      <w:pPr>
        <w:pStyle w:val="Puesto"/>
        <w:rPr>
          <w:rFonts w:eastAsia="Palatino Linotype"/>
        </w:rPr>
      </w:pPr>
      <w:r w:rsidRPr="00E91F58">
        <w:rPr>
          <w:rFonts w:eastAsia="Palatino Linotype"/>
        </w:rPr>
        <w:t xml:space="preserve">I. </w:t>
      </w:r>
      <w:r w:rsidRPr="00E91F58">
        <w:rPr>
          <w:rFonts w:eastAsia="Palatino Linotype"/>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68F313E4" w14:textId="77777777" w:rsidR="00C049E2" w:rsidRPr="00E91F58" w:rsidRDefault="00C049E2" w:rsidP="004C43D3">
      <w:pPr>
        <w:pStyle w:val="Puesto"/>
        <w:rPr>
          <w:rFonts w:eastAsia="Palatino Linotype"/>
        </w:rPr>
      </w:pPr>
    </w:p>
    <w:p w14:paraId="504F12DB" w14:textId="77777777" w:rsidR="00C049E2" w:rsidRPr="00E91F58" w:rsidRDefault="00C049E2" w:rsidP="004C43D3">
      <w:pPr>
        <w:pStyle w:val="Puesto"/>
        <w:rPr>
          <w:rFonts w:eastAsia="Palatino Linotype"/>
          <w:b/>
        </w:rPr>
      </w:pPr>
      <w:r w:rsidRPr="00E91F58">
        <w:rPr>
          <w:rFonts w:eastAsia="Palatino Linotype"/>
          <w:b/>
        </w:rPr>
        <w:t>Constitución Política del Estado Libre y Soberano de México</w:t>
      </w:r>
    </w:p>
    <w:p w14:paraId="04932D29" w14:textId="77777777" w:rsidR="00C049E2" w:rsidRPr="00E91F58" w:rsidRDefault="00C049E2" w:rsidP="004C43D3">
      <w:pPr>
        <w:pStyle w:val="Puesto"/>
        <w:rPr>
          <w:rFonts w:eastAsia="Palatino Linotype"/>
          <w:b/>
        </w:rPr>
      </w:pPr>
      <w:r w:rsidRPr="00E91F58">
        <w:rPr>
          <w:rFonts w:eastAsia="Palatino Linotype"/>
        </w:rPr>
        <w:t>“</w:t>
      </w:r>
      <w:r w:rsidRPr="00E91F58">
        <w:rPr>
          <w:rFonts w:eastAsia="Palatino Linotype"/>
          <w:b/>
        </w:rPr>
        <w:t xml:space="preserve">Artículo 5.- </w:t>
      </w:r>
    </w:p>
    <w:p w14:paraId="1D3829F4" w14:textId="77777777" w:rsidR="00C049E2" w:rsidRPr="00E91F58" w:rsidRDefault="00C049E2" w:rsidP="004C43D3">
      <w:pPr>
        <w:pStyle w:val="Puesto"/>
        <w:rPr>
          <w:rFonts w:eastAsia="Palatino Linotype"/>
        </w:rPr>
      </w:pPr>
      <w:r w:rsidRPr="00E91F58">
        <w:rPr>
          <w:rFonts w:eastAsia="Palatino Linotype"/>
        </w:rPr>
        <w:t>(…)</w:t>
      </w:r>
    </w:p>
    <w:p w14:paraId="0EAE47FD" w14:textId="77777777" w:rsidR="00C049E2" w:rsidRPr="00E91F58" w:rsidRDefault="00C049E2" w:rsidP="004C43D3">
      <w:pPr>
        <w:pStyle w:val="Puesto"/>
        <w:rPr>
          <w:rFonts w:eastAsia="Palatino Linotype"/>
        </w:rPr>
      </w:pPr>
      <w:r w:rsidRPr="00E91F58">
        <w:rPr>
          <w:rFonts w:eastAsia="Palatino Linotype"/>
        </w:rPr>
        <w:t>El derecho a la información será garantizado por el Estado. La ley establecerá las previsiones que permitan asegurar la protección, el respeto y la difusión de este derecho.</w:t>
      </w:r>
    </w:p>
    <w:p w14:paraId="4F0C804A" w14:textId="77777777" w:rsidR="00C049E2" w:rsidRPr="00E91F58" w:rsidRDefault="00C049E2" w:rsidP="004C43D3">
      <w:pPr>
        <w:pStyle w:val="Puesto"/>
        <w:rPr>
          <w:rFonts w:eastAsia="Palatino Linotype"/>
        </w:rPr>
      </w:pPr>
      <w:r w:rsidRPr="00E91F58">
        <w:rPr>
          <w:rFonts w:eastAsia="Palatino Linotype"/>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E91F58" w:rsidRDefault="00C049E2" w:rsidP="004C43D3">
      <w:pPr>
        <w:pStyle w:val="Puesto"/>
        <w:rPr>
          <w:rFonts w:eastAsia="Palatino Linotype"/>
        </w:rPr>
      </w:pPr>
      <w:r w:rsidRPr="00E91F58">
        <w:rPr>
          <w:rFonts w:eastAsia="Palatino Linotype"/>
        </w:rPr>
        <w:t>Este derecho se regirá por los principios y bases siguientes:</w:t>
      </w:r>
    </w:p>
    <w:p w14:paraId="4A3E8CBA" w14:textId="77777777" w:rsidR="00C049E2" w:rsidRPr="00E91F58" w:rsidRDefault="00C049E2" w:rsidP="004C43D3">
      <w:pPr>
        <w:pStyle w:val="Puesto"/>
        <w:rPr>
          <w:rFonts w:eastAsia="Palatino Linotype"/>
        </w:rPr>
      </w:pPr>
      <w:r w:rsidRPr="00E91F58">
        <w:rPr>
          <w:rFonts w:eastAsia="Palatino Linotype"/>
        </w:rPr>
        <w:lastRenderedPageBreak/>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CA98E37" w14:textId="77777777" w:rsidR="00C049E2" w:rsidRPr="00E91F58" w:rsidRDefault="00C049E2" w:rsidP="00C049E2">
      <w:pPr>
        <w:rPr>
          <w:rFonts w:eastAsia="Palatino Linotype"/>
          <w:b/>
          <w:i/>
        </w:rPr>
      </w:pPr>
    </w:p>
    <w:p w14:paraId="6FC1BB3B" w14:textId="3BF4A33D" w:rsidR="00C049E2" w:rsidRPr="00E91F58" w:rsidRDefault="00717E59" w:rsidP="00331F35">
      <w:pPr>
        <w:rPr>
          <w:rFonts w:eastAsia="Palatino Linotype"/>
          <w:i/>
        </w:rPr>
      </w:pPr>
      <w:r w:rsidRPr="00E91F58">
        <w:rPr>
          <w:rFonts w:eastAsia="Palatino Linotype"/>
        </w:rPr>
        <w:t xml:space="preserve">Asimismo, </w:t>
      </w:r>
      <w:r w:rsidR="00C049E2" w:rsidRPr="00E91F58">
        <w:rPr>
          <w:rFonts w:eastAsia="Palatino Linotype"/>
        </w:rPr>
        <w:t>el artículo 150 de la Ley de Transparencia y Acceso a la Información Pública del Estado de México y Municipios</w:t>
      </w:r>
      <w:r w:rsidR="00057B2D" w:rsidRPr="00E91F58">
        <w:rPr>
          <w:rFonts w:eastAsia="Palatino Linotype"/>
        </w:rPr>
        <w:t xml:space="preserve"> </w:t>
      </w:r>
      <w:r w:rsidR="00E9335C" w:rsidRPr="00E91F58">
        <w:rPr>
          <w:rFonts w:eastAsia="Palatino Linotype"/>
        </w:rPr>
        <w:t xml:space="preserve">indica </w:t>
      </w:r>
      <w:r w:rsidR="00057B2D" w:rsidRPr="00E91F58">
        <w:rPr>
          <w:rFonts w:eastAsia="Palatino Linotype"/>
        </w:rPr>
        <w:t>que</w:t>
      </w:r>
      <w:r w:rsidR="00C049E2" w:rsidRPr="00E91F58">
        <w:rPr>
          <w:rFonts w:eastAsia="Palatino Linotype"/>
        </w:rPr>
        <w:t xml:space="preserve"> la solicitud es la garantía primaria del Derecho de Acceso a la Información, además, establece que se regirá </w:t>
      </w:r>
      <w:r w:rsidR="00C049E2" w:rsidRPr="00E91F58">
        <w:rPr>
          <w:rFonts w:eastAsia="Palatino Linotype"/>
          <w:i/>
        </w:rPr>
        <w:t>por los principios de simplicidad, rapidez</w:t>
      </w:r>
      <w:r w:rsidR="005F65B7" w:rsidRPr="00E91F58">
        <w:rPr>
          <w:rFonts w:eastAsia="Palatino Linotype"/>
          <w:i/>
        </w:rPr>
        <w:t>,</w:t>
      </w:r>
      <w:r w:rsidR="00C049E2" w:rsidRPr="00E91F58">
        <w:rPr>
          <w:rFonts w:eastAsia="Palatino Linotype"/>
          <w:i/>
        </w:rPr>
        <w:t xml:space="preserve"> gratuidad del procedimiento, auxilio y orientación a los particulare</w:t>
      </w:r>
      <w:r w:rsidR="001A58B3" w:rsidRPr="00E91F58">
        <w:rPr>
          <w:rFonts w:eastAsia="Palatino Linotype"/>
          <w:i/>
        </w:rPr>
        <w:t>s.</w:t>
      </w:r>
    </w:p>
    <w:p w14:paraId="033466A6" w14:textId="77777777" w:rsidR="001A58B3" w:rsidRPr="00E91F58" w:rsidRDefault="001A58B3" w:rsidP="00331F35">
      <w:pPr>
        <w:rPr>
          <w:rFonts w:eastAsia="Palatino Linotype"/>
          <w:i/>
        </w:rPr>
      </w:pPr>
    </w:p>
    <w:p w14:paraId="04ADA10B" w14:textId="574A944A" w:rsidR="001A58B3" w:rsidRPr="00E91F58" w:rsidRDefault="00233F17" w:rsidP="00331F35">
      <w:pPr>
        <w:rPr>
          <w:rFonts w:eastAsia="Palatino Linotype" w:cs="Palatino Linotype"/>
          <w:i/>
          <w:szCs w:val="22"/>
        </w:rPr>
      </w:pPr>
      <w:r w:rsidRPr="00E91F58">
        <w:rPr>
          <w:rFonts w:eastAsia="Palatino Linotype" w:cs="Palatino Linotype"/>
        </w:rPr>
        <w:t xml:space="preserve">Por su parte, el artículo 4 de </w:t>
      </w:r>
      <w:r w:rsidR="001A58B3" w:rsidRPr="00E91F58">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E91F58">
        <w:rPr>
          <w:rFonts w:eastAsia="Palatino Linotype" w:cs="Palatino Linotype"/>
        </w:rPr>
        <w:t>.</w:t>
      </w:r>
    </w:p>
    <w:p w14:paraId="1407DBB8" w14:textId="77777777" w:rsidR="001A58B3" w:rsidRPr="00E91F58" w:rsidRDefault="001A58B3" w:rsidP="00331F35">
      <w:pPr>
        <w:rPr>
          <w:rFonts w:eastAsia="Palatino Linotype" w:cs="Palatino Linotype"/>
        </w:rPr>
      </w:pPr>
    </w:p>
    <w:p w14:paraId="7552AA79" w14:textId="5C52E4A4" w:rsidR="001A58B3" w:rsidRPr="00E91F58" w:rsidRDefault="001A58B3" w:rsidP="00331F35">
      <w:pPr>
        <w:rPr>
          <w:rFonts w:eastAsia="Palatino Linotype" w:cs="Palatino Linotype"/>
        </w:rPr>
      </w:pPr>
      <w:r w:rsidRPr="00E91F58">
        <w:rPr>
          <w:rFonts w:eastAsia="Palatino Linotype" w:cs="Palatino Linotype"/>
        </w:rPr>
        <w:t xml:space="preserve">Esto es, que los Sujetos Obligados </w:t>
      </w:r>
      <w:r w:rsidR="00FA5957" w:rsidRPr="00E91F58">
        <w:rPr>
          <w:rFonts w:eastAsia="Palatino Linotype" w:cs="Palatino Linotype"/>
        </w:rPr>
        <w:t>deben</w:t>
      </w:r>
      <w:r w:rsidRPr="00E91F58">
        <w:rPr>
          <w:rFonts w:eastAsia="Palatino Linotype" w:cs="Palatino Linotype"/>
        </w:rPr>
        <w:t xml:space="preserve"> atender las solicitudes de acceso a la información pública que se les </w:t>
      </w:r>
      <w:r w:rsidR="00FA5957" w:rsidRPr="00E91F58">
        <w:rPr>
          <w:rFonts w:eastAsia="Palatino Linotype" w:cs="Palatino Linotype"/>
        </w:rPr>
        <w:t>sean realizadas,</w:t>
      </w:r>
      <w:r w:rsidRPr="00E91F58">
        <w:rPr>
          <w:rFonts w:eastAsia="Palatino Linotype" w:cs="Palatino Linotype"/>
        </w:rPr>
        <w:t xml:space="preserve"> y proporcionar la información pública que obre en su poder</w:t>
      </w:r>
      <w:r w:rsidR="00FA5957" w:rsidRPr="00E91F58">
        <w:rPr>
          <w:rFonts w:eastAsia="Palatino Linotype" w:cs="Palatino Linotype"/>
        </w:rPr>
        <w:t>,</w:t>
      </w:r>
      <w:r w:rsidRPr="00E91F58">
        <w:rPr>
          <w:rFonts w:eastAsia="Palatino Linotype" w:cs="Palatino Linotype"/>
        </w:rPr>
        <w:t xml:space="preserve"> conforme </w:t>
      </w:r>
      <w:r w:rsidR="00FA5957" w:rsidRPr="00E91F58">
        <w:rPr>
          <w:rFonts w:eastAsia="Palatino Linotype" w:cs="Palatino Linotype"/>
        </w:rPr>
        <w:t>a</w:t>
      </w:r>
      <w:r w:rsidRPr="00E91F58">
        <w:rPr>
          <w:rFonts w:eastAsia="Palatino Linotype" w:cs="Palatino Linotype"/>
        </w:rPr>
        <w:t xml:space="preserve">l estado </w:t>
      </w:r>
      <w:r w:rsidR="00FA5957" w:rsidRPr="00E91F58">
        <w:rPr>
          <w:rFonts w:eastAsia="Palatino Linotype" w:cs="Palatino Linotype"/>
        </w:rPr>
        <w:t xml:space="preserve">en </w:t>
      </w:r>
      <w:r w:rsidRPr="00E91F58">
        <w:rPr>
          <w:rFonts w:eastAsia="Palatino Linotype" w:cs="Palatino Linotype"/>
        </w:rPr>
        <w:t>que se encuentr</w:t>
      </w:r>
      <w:r w:rsidR="00FA5957" w:rsidRPr="00E91F58">
        <w:rPr>
          <w:rFonts w:eastAsia="Palatino Linotype" w:cs="Palatino Linotype"/>
        </w:rPr>
        <w:t>e, sin que sea necesario</w:t>
      </w:r>
      <w:r w:rsidRPr="00E91F58">
        <w:rPr>
          <w:rFonts w:eastAsia="Palatino Linotype" w:cs="Palatino Linotype"/>
        </w:rPr>
        <w:t xml:space="preserve"> </w:t>
      </w:r>
      <w:r w:rsidR="00FA5957" w:rsidRPr="00E91F58">
        <w:rPr>
          <w:rFonts w:eastAsia="Palatino Linotype" w:cs="Palatino Linotype"/>
        </w:rPr>
        <w:t>procesar</w:t>
      </w:r>
      <w:r w:rsidRPr="00E91F58">
        <w:rPr>
          <w:rFonts w:eastAsia="Palatino Linotype" w:cs="Palatino Linotype"/>
        </w:rPr>
        <w:t xml:space="preserve"> la misma, ni presentarla conforme al interés del solicitante; </w:t>
      </w:r>
      <w:r w:rsidR="00FA5957" w:rsidRPr="00E91F58">
        <w:rPr>
          <w:rFonts w:eastAsia="Palatino Linotype" w:cs="Palatino Linotype"/>
        </w:rPr>
        <w:t>tal y como</w:t>
      </w:r>
      <w:r w:rsidRPr="00E91F58">
        <w:rPr>
          <w:rFonts w:eastAsia="Palatino Linotype" w:cs="Palatino Linotype"/>
        </w:rPr>
        <w:t xml:space="preserve"> lo establece el artículo 12 de la Ley de Transparencia y Acceso a la Información Pública del Estado de México y Municipios</w:t>
      </w:r>
      <w:r w:rsidR="00970EB3" w:rsidRPr="00E91F58">
        <w:rPr>
          <w:rFonts w:eastAsia="Palatino Linotype" w:cs="Palatino Linotype"/>
        </w:rPr>
        <w:t>.</w:t>
      </w:r>
    </w:p>
    <w:p w14:paraId="73245195" w14:textId="77777777" w:rsidR="00970EB3" w:rsidRPr="00E91F58" w:rsidRDefault="00970EB3" w:rsidP="00331F35">
      <w:pPr>
        <w:rPr>
          <w:rFonts w:eastAsia="Palatino Linotype" w:cs="Palatino Linotype"/>
        </w:rPr>
      </w:pPr>
    </w:p>
    <w:p w14:paraId="7F62D4DF" w14:textId="775730E1" w:rsidR="001A58B3" w:rsidRPr="00E91F58" w:rsidRDefault="001A58B3" w:rsidP="00331F35">
      <w:pPr>
        <w:rPr>
          <w:rFonts w:eastAsia="Palatino Linotype" w:cs="Palatino Linotype"/>
        </w:rPr>
      </w:pPr>
      <w:r w:rsidRPr="00E91F58">
        <w:rPr>
          <w:rFonts w:eastAsia="Palatino Linotype" w:cs="Palatino Linotype"/>
        </w:rPr>
        <w:lastRenderedPageBreak/>
        <w:t>Es decir, que todo sujeto obligado que genere, recopile, administre, procese, archive, posea o conserven, son responsables de la misma</w:t>
      </w:r>
      <w:r w:rsidR="00970EB3" w:rsidRPr="00E91F58">
        <w:rPr>
          <w:rFonts w:eastAsia="Palatino Linotype" w:cs="Palatino Linotype"/>
        </w:rPr>
        <w:t>,</w:t>
      </w:r>
      <w:r w:rsidRPr="00E91F58">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E91F58">
        <w:rPr>
          <w:rFonts w:eastAsia="Palatino Linotype" w:cs="Palatino Linotype"/>
        </w:rPr>
        <w:t>o</w:t>
      </w:r>
      <w:r w:rsidRPr="00E91F58">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E91F58" w:rsidRDefault="001A58B3" w:rsidP="00331F35">
      <w:pPr>
        <w:rPr>
          <w:rFonts w:eastAsia="Palatino Linotype" w:cs="Palatino Linotype"/>
        </w:rPr>
      </w:pPr>
    </w:p>
    <w:p w14:paraId="04E42DFE" w14:textId="573F1198" w:rsidR="001A58B3" w:rsidRPr="00E91F58" w:rsidRDefault="001A58B3" w:rsidP="00331F35">
      <w:pPr>
        <w:rPr>
          <w:rFonts w:eastAsia="Palatino Linotype" w:cs="Palatino Linotype"/>
        </w:rPr>
      </w:pPr>
      <w:r w:rsidRPr="00E91F58">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E91F58">
        <w:rPr>
          <w:rFonts w:eastAsia="Palatino Linotype" w:cs="Palatino Linotype"/>
        </w:rPr>
        <w:t>, s</w:t>
      </w:r>
      <w:r w:rsidRPr="00E91F58">
        <w:rPr>
          <w:rFonts w:eastAsia="Palatino Linotype" w:cs="Palatino Linotype"/>
        </w:rPr>
        <w:t xml:space="preserve">iempre y cuando no se trate de información reservada o </w:t>
      </w:r>
      <w:r w:rsidR="00331F35" w:rsidRPr="00E91F58">
        <w:rPr>
          <w:rFonts w:eastAsia="Palatino Linotype" w:cs="Palatino Linotype"/>
        </w:rPr>
        <w:t>confidencial.</w:t>
      </w:r>
    </w:p>
    <w:p w14:paraId="40C5219F" w14:textId="77777777" w:rsidR="001A58B3" w:rsidRPr="00E91F58" w:rsidRDefault="001A58B3" w:rsidP="00331F35">
      <w:pPr>
        <w:rPr>
          <w:rFonts w:eastAsia="Palatino Linotype" w:cs="Palatino Linotype"/>
        </w:rPr>
      </w:pPr>
    </w:p>
    <w:p w14:paraId="2E629608" w14:textId="01727E15" w:rsidR="00C049E2" w:rsidRPr="00E91F58" w:rsidRDefault="006067C7" w:rsidP="00331F35">
      <w:pPr>
        <w:rPr>
          <w:rFonts w:eastAsia="Palatino Linotype"/>
        </w:rPr>
      </w:pPr>
      <w:bookmarkStart w:id="32" w:name="_heading=h.2s8eyo1" w:colFirst="0" w:colLast="0"/>
      <w:bookmarkEnd w:id="32"/>
      <w:r w:rsidRPr="00E91F58">
        <w:rPr>
          <w:rFonts w:eastAsia="Palatino Linotype"/>
        </w:rPr>
        <w:t>Con base en lo anterior</w:t>
      </w:r>
      <w:r w:rsidR="00B22A80" w:rsidRPr="00E91F58">
        <w:rPr>
          <w:rFonts w:eastAsia="Palatino Linotype"/>
        </w:rPr>
        <w:t>, se considera que</w:t>
      </w:r>
      <w:r w:rsidR="00C049E2" w:rsidRPr="00E91F58">
        <w:rPr>
          <w:rFonts w:eastAsia="Palatino Linotype"/>
        </w:rPr>
        <w:t xml:space="preserve"> </w:t>
      </w:r>
      <w:r w:rsidR="00B22A80" w:rsidRPr="00E91F58">
        <w:rPr>
          <w:rFonts w:eastAsia="Palatino Linotype"/>
          <w:b/>
          <w:bCs/>
        </w:rPr>
        <w:t>EL</w:t>
      </w:r>
      <w:r w:rsidR="00C049E2" w:rsidRPr="00E91F58">
        <w:rPr>
          <w:rFonts w:eastAsia="Palatino Linotype"/>
        </w:rPr>
        <w:t xml:space="preserve"> </w:t>
      </w:r>
      <w:r w:rsidR="00C049E2" w:rsidRPr="00E91F58">
        <w:rPr>
          <w:rFonts w:eastAsia="Palatino Linotype"/>
          <w:b/>
        </w:rPr>
        <w:t>SUJETO OBLIGADO</w:t>
      </w:r>
      <w:r w:rsidR="00C049E2" w:rsidRPr="00E91F58">
        <w:rPr>
          <w:rFonts w:eastAsia="Palatino Linotype"/>
        </w:rPr>
        <w:t xml:space="preserve"> </w:t>
      </w:r>
      <w:r w:rsidR="00B22A80" w:rsidRPr="00E91F58">
        <w:rPr>
          <w:rFonts w:eastAsia="Palatino Linotype"/>
        </w:rPr>
        <w:t xml:space="preserve">se </w:t>
      </w:r>
      <w:r w:rsidR="00717E59" w:rsidRPr="00E91F58">
        <w:rPr>
          <w:rFonts w:eastAsia="Palatino Linotype"/>
        </w:rPr>
        <w:t>encontraba</w:t>
      </w:r>
      <w:r w:rsidR="00B22A80" w:rsidRPr="00E91F58">
        <w:rPr>
          <w:rFonts w:eastAsia="Palatino Linotype"/>
        </w:rPr>
        <w:t xml:space="preserve"> compelido a</w:t>
      </w:r>
      <w:r w:rsidR="00C049E2" w:rsidRPr="00E91F58">
        <w:rPr>
          <w:rFonts w:eastAsia="Palatino Linotype"/>
        </w:rPr>
        <w:t xml:space="preserve"> atender la solicitud de acceso a la información </w:t>
      </w:r>
      <w:r w:rsidR="00B22A80" w:rsidRPr="00E91F58">
        <w:rPr>
          <w:rFonts w:eastAsia="Palatino Linotype"/>
        </w:rPr>
        <w:t xml:space="preserve">realizada por </w:t>
      </w:r>
      <w:r w:rsidR="00B22A80" w:rsidRPr="00E91F58">
        <w:rPr>
          <w:rFonts w:eastAsia="Palatino Linotype"/>
          <w:b/>
          <w:bCs/>
        </w:rPr>
        <w:t>LA PARTE RECURRENTE</w:t>
      </w:r>
      <w:r w:rsidR="00331F35" w:rsidRPr="00E91F58">
        <w:rPr>
          <w:rFonts w:eastAsia="Palatino Linotype"/>
        </w:rPr>
        <w:t>.</w:t>
      </w:r>
    </w:p>
    <w:p w14:paraId="1611F147" w14:textId="77777777" w:rsidR="00BD5A7C" w:rsidRPr="00E91F58" w:rsidRDefault="00BD5A7C" w:rsidP="00331F35">
      <w:pPr>
        <w:rPr>
          <w:rFonts w:eastAsia="Palatino Linotype"/>
        </w:rPr>
      </w:pPr>
    </w:p>
    <w:p w14:paraId="51A0E8B4" w14:textId="676DCA47" w:rsidR="00664420" w:rsidRPr="00E91F58" w:rsidRDefault="00C71CEF" w:rsidP="00C71CEF">
      <w:pPr>
        <w:pStyle w:val="Ttulo3"/>
        <w:rPr>
          <w:rFonts w:eastAsia="Calibri"/>
          <w:lang w:eastAsia="es-ES_tradnl"/>
        </w:rPr>
      </w:pPr>
      <w:bookmarkStart w:id="33" w:name="_Toc215592443"/>
      <w:r w:rsidRPr="00E91F58">
        <w:rPr>
          <w:rFonts w:eastAsia="Calibri"/>
          <w:lang w:eastAsia="es-ES_tradnl"/>
        </w:rPr>
        <w:t>b)</w:t>
      </w:r>
      <w:r w:rsidR="00A53315" w:rsidRPr="00E91F58">
        <w:rPr>
          <w:rFonts w:eastAsia="Calibri"/>
          <w:lang w:eastAsia="es-ES_tradnl"/>
        </w:rPr>
        <w:t xml:space="preserve"> </w:t>
      </w:r>
      <w:r w:rsidR="00A21A20" w:rsidRPr="00E91F58">
        <w:rPr>
          <w:rFonts w:eastAsia="Calibri"/>
          <w:lang w:eastAsia="es-ES_tradnl"/>
        </w:rPr>
        <w:t>Controversia a resolver</w:t>
      </w:r>
      <w:bookmarkEnd w:id="33"/>
    </w:p>
    <w:p w14:paraId="433B8546" w14:textId="3F80D37A" w:rsidR="00C8173F" w:rsidRPr="00E91F58" w:rsidRDefault="00664420" w:rsidP="00953EBD">
      <w:pPr>
        <w:rPr>
          <w:rFonts w:eastAsia="Calibri"/>
          <w:lang w:eastAsia="es-ES_tradnl"/>
        </w:rPr>
      </w:pPr>
      <w:r w:rsidRPr="00E91F58">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E91F58">
        <w:rPr>
          <w:rFonts w:eastAsia="Calibri"/>
          <w:b/>
          <w:bCs/>
          <w:lang w:eastAsia="es-ES_tradnl"/>
        </w:rPr>
        <w:t>LA PARTE RECURRENTE</w:t>
      </w:r>
      <w:r w:rsidR="004565C2" w:rsidRPr="00E91F58">
        <w:rPr>
          <w:rFonts w:eastAsia="Calibri"/>
          <w:lang w:eastAsia="es-ES_tradnl"/>
        </w:rPr>
        <w:t xml:space="preserve"> solicitó</w:t>
      </w:r>
      <w:r w:rsidR="00C8173F" w:rsidRPr="00E91F58">
        <w:rPr>
          <w:rFonts w:eastAsia="Calibri"/>
          <w:lang w:eastAsia="es-ES_tradnl"/>
        </w:rPr>
        <w:t xml:space="preserve"> conocer </w:t>
      </w:r>
      <w:r w:rsidR="00F644C8" w:rsidRPr="00E91F58">
        <w:rPr>
          <w:rFonts w:eastAsia="Calibri"/>
          <w:lang w:eastAsia="es-ES_tradnl"/>
        </w:rPr>
        <w:t>el curr</w:t>
      </w:r>
      <w:r w:rsidR="00B46A97" w:rsidRPr="00E91F58">
        <w:rPr>
          <w:rFonts w:eastAsia="Calibri"/>
          <w:lang w:eastAsia="es-ES_tradnl"/>
        </w:rPr>
        <w:t>í</w:t>
      </w:r>
      <w:r w:rsidR="00F644C8" w:rsidRPr="00E91F58">
        <w:rPr>
          <w:rFonts w:eastAsia="Calibri"/>
          <w:lang w:eastAsia="es-ES_tradnl"/>
        </w:rPr>
        <w:t>culum y la certificación en Transparencia como lo marca la Ley de la Titular de la Unidad de Transparencia.</w:t>
      </w:r>
    </w:p>
    <w:p w14:paraId="5AB8A095" w14:textId="77777777" w:rsidR="00C8173F" w:rsidRPr="00E91F58" w:rsidRDefault="00C8173F" w:rsidP="00953EBD">
      <w:pPr>
        <w:rPr>
          <w:rFonts w:eastAsia="Calibri"/>
          <w:lang w:eastAsia="es-ES_tradnl"/>
        </w:rPr>
      </w:pPr>
    </w:p>
    <w:p w14:paraId="234848F4" w14:textId="7901F8F4" w:rsidR="00F644C8" w:rsidRPr="00E91F58" w:rsidRDefault="00462338" w:rsidP="00F644C8">
      <w:r w:rsidRPr="00E91F58">
        <w:rPr>
          <w:rFonts w:eastAsiaTheme="minorHAnsi" w:cs="Tahoma"/>
          <w:bCs/>
          <w:iCs/>
          <w:color w:val="000000" w:themeColor="text1"/>
          <w:szCs w:val="22"/>
          <w:lang w:eastAsia="en-US"/>
        </w:rPr>
        <w:lastRenderedPageBreak/>
        <w:t xml:space="preserve">En respuesta, </w:t>
      </w:r>
      <w:r w:rsidRPr="00E91F58">
        <w:rPr>
          <w:rFonts w:eastAsiaTheme="minorHAnsi" w:cs="Tahoma"/>
          <w:b/>
          <w:iCs/>
          <w:color w:val="000000" w:themeColor="text1"/>
          <w:szCs w:val="22"/>
          <w:lang w:eastAsia="en-US"/>
        </w:rPr>
        <w:t>EL SUJETO OBLIGADO</w:t>
      </w:r>
      <w:r w:rsidR="007E069C" w:rsidRPr="00E91F58">
        <w:rPr>
          <w:rFonts w:eastAsiaTheme="minorHAnsi" w:cs="Tahoma"/>
          <w:b/>
          <w:iCs/>
          <w:color w:val="000000" w:themeColor="text1"/>
          <w:szCs w:val="22"/>
          <w:lang w:eastAsia="en-US"/>
        </w:rPr>
        <w:t xml:space="preserve"> </w:t>
      </w:r>
      <w:r w:rsidR="00F644C8" w:rsidRPr="00E91F58">
        <w:rPr>
          <w:rFonts w:eastAsiaTheme="minorHAnsi" w:cs="Tahoma"/>
          <w:iCs/>
          <w:color w:val="000000" w:themeColor="text1"/>
          <w:szCs w:val="22"/>
          <w:lang w:eastAsia="en-US"/>
        </w:rPr>
        <w:t xml:space="preserve">adjuntó </w:t>
      </w:r>
      <w:r w:rsidR="00F644C8" w:rsidRPr="00E91F58">
        <w:t xml:space="preserve">el archivo electrónico denominado </w:t>
      </w:r>
      <w:r w:rsidR="00F644C8" w:rsidRPr="00E91F58">
        <w:rPr>
          <w:b/>
          <w:i/>
        </w:rPr>
        <w:t>RESPUESTA DEL FOLIO 00017.pdf</w:t>
      </w:r>
      <w:r w:rsidR="00F644C8" w:rsidRPr="00E91F58">
        <w:rPr>
          <w:b/>
        </w:rPr>
        <w:t xml:space="preserve">, </w:t>
      </w:r>
      <w:r w:rsidR="00F644C8" w:rsidRPr="00E91F58">
        <w:t>en el cual se da respuesta a una solicitud diversa a la presente, es decir, a la 00017/VIVICTOR/IP/2025.</w:t>
      </w:r>
    </w:p>
    <w:p w14:paraId="726C081A" w14:textId="77777777" w:rsidR="00C8173F" w:rsidRPr="00E91F58" w:rsidRDefault="00C8173F" w:rsidP="003F769B">
      <w:pPr>
        <w:tabs>
          <w:tab w:val="left" w:pos="4962"/>
        </w:tabs>
        <w:contextualSpacing/>
        <w:rPr>
          <w:rFonts w:eastAsiaTheme="minorHAnsi" w:cs="Tahoma"/>
          <w:iCs/>
          <w:color w:val="000000" w:themeColor="text1"/>
          <w:szCs w:val="22"/>
          <w:lang w:eastAsia="en-US"/>
        </w:rPr>
      </w:pPr>
    </w:p>
    <w:p w14:paraId="0DA3AFEC" w14:textId="4680918C" w:rsidR="00C8173F" w:rsidRPr="00E91F58" w:rsidRDefault="00CF7586" w:rsidP="009246CF">
      <w:pPr>
        <w:autoSpaceDE w:val="0"/>
        <w:autoSpaceDN w:val="0"/>
        <w:adjustRightInd w:val="0"/>
        <w:ind w:right="-28"/>
        <w:rPr>
          <w:rFonts w:eastAsiaTheme="minorHAnsi" w:cs="Tahoma"/>
          <w:bCs/>
          <w:iCs/>
          <w:color w:val="000000" w:themeColor="text1"/>
          <w:szCs w:val="22"/>
          <w:lang w:eastAsia="en-US"/>
        </w:rPr>
      </w:pPr>
      <w:r w:rsidRPr="00E91F58">
        <w:rPr>
          <w:rFonts w:eastAsiaTheme="minorHAnsi" w:cs="Tahoma"/>
          <w:bCs/>
          <w:iCs/>
          <w:color w:val="000000" w:themeColor="text1"/>
          <w:szCs w:val="22"/>
          <w:lang w:eastAsia="en-US"/>
        </w:rPr>
        <w:t xml:space="preserve">Ahora bien, en la interposición del presente recurso </w:t>
      </w:r>
      <w:r w:rsidRPr="00E91F58">
        <w:rPr>
          <w:rFonts w:eastAsiaTheme="minorHAnsi" w:cs="Tahoma"/>
          <w:b/>
          <w:iCs/>
          <w:color w:val="000000" w:themeColor="text1"/>
          <w:szCs w:val="22"/>
          <w:lang w:eastAsia="en-US"/>
        </w:rPr>
        <w:t>LA PARTE RECURRENTE</w:t>
      </w:r>
      <w:r w:rsidR="00237120" w:rsidRPr="00E91F58">
        <w:rPr>
          <w:rFonts w:eastAsiaTheme="minorHAnsi" w:cs="Tahoma"/>
          <w:bCs/>
          <w:iCs/>
          <w:color w:val="000000" w:themeColor="text1"/>
          <w:szCs w:val="22"/>
          <w:lang w:eastAsia="en-US"/>
        </w:rPr>
        <w:t xml:space="preserve"> s</w:t>
      </w:r>
      <w:r w:rsidR="00E11AA0" w:rsidRPr="00E91F58">
        <w:rPr>
          <w:rFonts w:eastAsiaTheme="minorHAnsi" w:cs="Tahoma"/>
          <w:bCs/>
          <w:iCs/>
          <w:color w:val="000000" w:themeColor="text1"/>
          <w:szCs w:val="22"/>
          <w:lang w:eastAsia="en-US"/>
        </w:rPr>
        <w:t xml:space="preserve">e inconformó medularmente </w:t>
      </w:r>
      <w:r w:rsidR="00462338" w:rsidRPr="00E91F58">
        <w:rPr>
          <w:rFonts w:eastAsiaTheme="minorHAnsi" w:cs="Tahoma"/>
          <w:bCs/>
          <w:iCs/>
          <w:color w:val="000000" w:themeColor="text1"/>
          <w:szCs w:val="22"/>
          <w:lang w:eastAsia="en-US"/>
        </w:rPr>
        <w:t>por</w:t>
      </w:r>
      <w:r w:rsidR="00C8173F" w:rsidRPr="00E91F58">
        <w:rPr>
          <w:rFonts w:eastAsiaTheme="minorHAnsi" w:cs="Tahoma"/>
          <w:bCs/>
          <w:iCs/>
          <w:color w:val="000000" w:themeColor="text1"/>
          <w:szCs w:val="22"/>
          <w:lang w:eastAsia="en-US"/>
        </w:rPr>
        <w:t xml:space="preserve">que </w:t>
      </w:r>
      <w:r w:rsidR="00F644C8" w:rsidRPr="00E91F58">
        <w:rPr>
          <w:rFonts w:eastAsiaTheme="minorHAnsi" w:cs="Tahoma"/>
          <w:bCs/>
          <w:iCs/>
          <w:color w:val="000000" w:themeColor="text1"/>
          <w:szCs w:val="22"/>
          <w:lang w:eastAsia="en-US"/>
        </w:rPr>
        <w:t>le proporcionaron información</w:t>
      </w:r>
      <w:r w:rsidR="00E54F32" w:rsidRPr="00E91F58">
        <w:rPr>
          <w:rFonts w:eastAsiaTheme="minorHAnsi" w:cs="Tahoma"/>
          <w:bCs/>
          <w:iCs/>
          <w:color w:val="000000" w:themeColor="text1"/>
          <w:szCs w:val="22"/>
          <w:lang w:eastAsia="en-US"/>
        </w:rPr>
        <w:t xml:space="preserve"> que no corresponde con lo solicitado</w:t>
      </w:r>
      <w:r w:rsidR="00C8173F" w:rsidRPr="00E91F58">
        <w:rPr>
          <w:rFonts w:eastAsiaTheme="minorHAnsi" w:cs="Tahoma"/>
          <w:bCs/>
          <w:iCs/>
          <w:color w:val="000000" w:themeColor="text1"/>
          <w:szCs w:val="22"/>
          <w:lang w:eastAsia="en-US"/>
        </w:rPr>
        <w:t xml:space="preserve">. </w:t>
      </w:r>
    </w:p>
    <w:p w14:paraId="3C0DA5B2" w14:textId="77777777" w:rsidR="00C8173F" w:rsidRPr="00E91F58" w:rsidRDefault="00C8173F" w:rsidP="009246CF">
      <w:pPr>
        <w:autoSpaceDE w:val="0"/>
        <w:autoSpaceDN w:val="0"/>
        <w:adjustRightInd w:val="0"/>
        <w:ind w:right="-28"/>
        <w:rPr>
          <w:rFonts w:eastAsiaTheme="minorHAnsi" w:cs="Tahoma"/>
          <w:bCs/>
          <w:iCs/>
          <w:color w:val="000000" w:themeColor="text1"/>
          <w:szCs w:val="22"/>
          <w:lang w:eastAsia="en-US"/>
        </w:rPr>
      </w:pPr>
    </w:p>
    <w:p w14:paraId="41BC9416" w14:textId="39738F7C" w:rsidR="00C8173F" w:rsidRPr="00E91F58" w:rsidRDefault="00C2636E" w:rsidP="00C8173F">
      <w:pPr>
        <w:rPr>
          <w:rFonts w:cs="Tahoma"/>
          <w:iCs/>
          <w:szCs w:val="24"/>
        </w:rPr>
      </w:pPr>
      <w:r w:rsidRPr="00E91F58">
        <w:rPr>
          <w:rFonts w:eastAsiaTheme="minorHAnsi" w:cs="Tahoma"/>
          <w:bCs/>
          <w:iCs/>
          <w:color w:val="000000" w:themeColor="text1"/>
          <w:szCs w:val="22"/>
          <w:lang w:eastAsia="en-US"/>
        </w:rPr>
        <w:t>Asimismo</w:t>
      </w:r>
      <w:r w:rsidRPr="00E91F58">
        <w:rPr>
          <w:color w:val="000000" w:themeColor="text1"/>
        </w:rPr>
        <w:t xml:space="preserve">, es importante señalar que </w:t>
      </w:r>
      <w:r w:rsidRPr="00E91F58">
        <w:rPr>
          <w:b/>
          <w:iCs/>
          <w:color w:val="000000" w:themeColor="text1"/>
        </w:rPr>
        <w:t>LA PARTE RECURRENTE</w:t>
      </w:r>
      <w:r w:rsidRPr="00E91F58">
        <w:rPr>
          <w:bCs/>
          <w:iCs/>
          <w:color w:val="000000" w:themeColor="text1"/>
        </w:rPr>
        <w:t xml:space="preserve"> </w:t>
      </w:r>
      <w:r w:rsidRPr="00E91F58">
        <w:rPr>
          <w:color w:val="000000" w:themeColor="text1"/>
        </w:rPr>
        <w:t xml:space="preserve">no realizó manifestaciones, alegatos o pruebas y por su parte </w:t>
      </w:r>
      <w:r w:rsidRPr="00E91F58">
        <w:rPr>
          <w:b/>
          <w:color w:val="000000" w:themeColor="text1"/>
        </w:rPr>
        <w:t>EL SUJETO OBLIGADO</w:t>
      </w:r>
      <w:r w:rsidRPr="00E91F58">
        <w:rPr>
          <w:rFonts w:cs="Arial"/>
          <w:color w:val="000000" w:themeColor="text1"/>
        </w:rPr>
        <w:t xml:space="preserve"> </w:t>
      </w:r>
      <w:r w:rsidR="00E3193A" w:rsidRPr="00E91F58">
        <w:rPr>
          <w:rFonts w:cs="Arial"/>
          <w:color w:val="000000" w:themeColor="text1"/>
        </w:rPr>
        <w:t xml:space="preserve">mediante </w:t>
      </w:r>
      <w:r w:rsidRPr="00E91F58">
        <w:rPr>
          <w:color w:val="000000" w:themeColor="text1"/>
        </w:rPr>
        <w:t xml:space="preserve">Informe Justificado, </w:t>
      </w:r>
      <w:r w:rsidR="001552CA" w:rsidRPr="00E91F58">
        <w:rPr>
          <w:color w:val="000000" w:themeColor="text1"/>
        </w:rPr>
        <w:t xml:space="preserve">remitió el </w:t>
      </w:r>
      <w:r w:rsidR="00B46A97" w:rsidRPr="00E91F58">
        <w:rPr>
          <w:color w:val="000000" w:themeColor="text1"/>
        </w:rPr>
        <w:t>c</w:t>
      </w:r>
      <w:r w:rsidR="001552CA" w:rsidRPr="00E91F58">
        <w:rPr>
          <w:color w:val="000000" w:themeColor="text1"/>
        </w:rPr>
        <w:t>urr</w:t>
      </w:r>
      <w:r w:rsidR="00B46A97" w:rsidRPr="00E91F58">
        <w:rPr>
          <w:color w:val="000000" w:themeColor="text1"/>
        </w:rPr>
        <w:t>í</w:t>
      </w:r>
      <w:r w:rsidR="001552CA" w:rsidRPr="00E91F58">
        <w:rPr>
          <w:color w:val="000000" w:themeColor="text1"/>
        </w:rPr>
        <w:t>culum vitae, en versión pública, constancia de resultado del proceso de evaluación en el estándar EC1057 “Garantizar el Derecho de Acceso a la Información Pública, y el acta del Comité de Transparencia que sustenta la versión pública del CV.</w:t>
      </w:r>
    </w:p>
    <w:p w14:paraId="7B8AF319" w14:textId="77777777" w:rsidR="00C8173F" w:rsidRPr="00E91F58" w:rsidRDefault="00C8173F" w:rsidP="00C8173F">
      <w:pPr>
        <w:rPr>
          <w:color w:val="000000"/>
        </w:rPr>
      </w:pPr>
    </w:p>
    <w:p w14:paraId="1C9CF7D3" w14:textId="77777777" w:rsidR="00C8173F" w:rsidRPr="00E91F58" w:rsidRDefault="00C8173F" w:rsidP="00C8173F">
      <w:pPr>
        <w:rPr>
          <w:rFonts w:cs="Arial"/>
          <w:color w:val="000000"/>
        </w:rPr>
      </w:pPr>
      <w:r w:rsidRPr="00E91F58">
        <w:rPr>
          <w:rFonts w:cs="Arial"/>
          <w:color w:val="000000"/>
        </w:rPr>
        <w:t xml:space="preserve">En ese contexto, esta Ponencia considera conveniente entrar al estudio del rubro que fue impugnado por </w:t>
      </w:r>
      <w:r w:rsidRPr="00E91F58">
        <w:rPr>
          <w:rFonts w:eastAsia="Aptos" w:cs="Tahoma"/>
          <w:b/>
          <w:iCs/>
          <w:color w:val="000000"/>
          <w:szCs w:val="22"/>
        </w:rPr>
        <w:t>LA PARTE RECURRENTE</w:t>
      </w:r>
      <w:r w:rsidRPr="00E91F58">
        <w:rPr>
          <w:rFonts w:cs="Arial"/>
          <w:color w:val="000000"/>
        </w:rPr>
        <w:t xml:space="preserve">, a fin de verificar si la información entregada por </w:t>
      </w:r>
      <w:r w:rsidRPr="00E91F58">
        <w:rPr>
          <w:rFonts w:cs="Arial"/>
          <w:b/>
          <w:color w:val="000000"/>
        </w:rPr>
        <w:t>EL SUJETO OBLIGADO</w:t>
      </w:r>
      <w:r w:rsidRPr="00E91F58">
        <w:rPr>
          <w:rFonts w:cs="Arial"/>
          <w:color w:val="000000"/>
        </w:rPr>
        <w:t xml:space="preserve"> cumplió con el derecho de acceso a la información pública del particular.</w:t>
      </w:r>
    </w:p>
    <w:p w14:paraId="216F5970" w14:textId="77777777" w:rsidR="00C8173F" w:rsidRPr="00E91F58" w:rsidRDefault="00C8173F" w:rsidP="00E3193A">
      <w:pPr>
        <w:pStyle w:val="Prrafodelista"/>
        <w:widowControl w:val="0"/>
        <w:autoSpaceDE w:val="0"/>
        <w:autoSpaceDN w:val="0"/>
        <w:adjustRightInd w:val="0"/>
        <w:ind w:left="0"/>
        <w:rPr>
          <w:color w:val="000000" w:themeColor="text1"/>
        </w:rPr>
      </w:pPr>
    </w:p>
    <w:p w14:paraId="414FD2D5" w14:textId="4408E416" w:rsidR="00664420" w:rsidRPr="00E91F58" w:rsidRDefault="00A21A20" w:rsidP="00A21A20">
      <w:pPr>
        <w:pStyle w:val="Ttulo3"/>
      </w:pPr>
      <w:bookmarkStart w:id="34" w:name="_Toc215592444"/>
      <w:r w:rsidRPr="00E91F58">
        <w:t>c)</w:t>
      </w:r>
      <w:r w:rsidR="00664420" w:rsidRPr="00E91F58">
        <w:t xml:space="preserve"> </w:t>
      </w:r>
      <w:r w:rsidRPr="00E91F58">
        <w:t>Estudio de la controversia</w:t>
      </w:r>
      <w:bookmarkEnd w:id="34"/>
    </w:p>
    <w:p w14:paraId="207035AF" w14:textId="77777777" w:rsidR="00584054" w:rsidRPr="00E91F58" w:rsidRDefault="00584054" w:rsidP="00584054">
      <w:pPr>
        <w:pStyle w:val="Prrafodelista"/>
        <w:widowControl w:val="0"/>
        <w:autoSpaceDE w:val="0"/>
        <w:autoSpaceDN w:val="0"/>
        <w:adjustRightInd w:val="0"/>
        <w:ind w:left="0"/>
        <w:rPr>
          <w:rFonts w:eastAsia="Arial Unicode MS" w:cs="Arial"/>
        </w:rPr>
      </w:pPr>
      <w:r w:rsidRPr="00E91F58">
        <w:rPr>
          <w:rFonts w:eastAsia="Arial Unicode MS" w:cs="Arial"/>
        </w:rPr>
        <w:t xml:space="preserve">Este Órgano Colegiado advierte que en el caso se actualiza la causal de sobreseimiento prevista en la fracción III del artículo 192 de la Ley de Transparencia y Acceso a la Información Pública del Estado de México y Municipios, que a la letra dice: </w:t>
      </w:r>
    </w:p>
    <w:p w14:paraId="0BC848A7" w14:textId="77777777" w:rsidR="00584054" w:rsidRPr="00E91F58" w:rsidRDefault="00584054" w:rsidP="00584054">
      <w:pPr>
        <w:rPr>
          <w:rFonts w:eastAsia="Arial Unicode MS" w:cs="Arial"/>
        </w:rPr>
      </w:pPr>
    </w:p>
    <w:p w14:paraId="1D97EC7C" w14:textId="77777777" w:rsidR="00584054" w:rsidRPr="00E91F58" w:rsidRDefault="00584054" w:rsidP="00B46A97">
      <w:pPr>
        <w:pStyle w:val="Puesto"/>
      </w:pPr>
      <w:r w:rsidRPr="00E91F58">
        <w:t>“</w:t>
      </w:r>
      <w:r w:rsidRPr="00E91F58">
        <w:rPr>
          <w:b/>
        </w:rPr>
        <w:t xml:space="preserve">Artículo 192. </w:t>
      </w:r>
      <w:r w:rsidRPr="00E91F58">
        <w:t>El recurso será sobreseído, en todo o en parte, cuando una vez admitido, se actualicen alguno de los siguientes supuestos:</w:t>
      </w:r>
    </w:p>
    <w:p w14:paraId="68582544" w14:textId="77777777" w:rsidR="00584054" w:rsidRPr="00E91F58" w:rsidRDefault="00584054" w:rsidP="00B46A97">
      <w:pPr>
        <w:pStyle w:val="Puesto"/>
      </w:pPr>
      <w:r w:rsidRPr="00E91F58">
        <w:t>(…)</w:t>
      </w:r>
    </w:p>
    <w:p w14:paraId="189A81D7" w14:textId="77777777" w:rsidR="00584054" w:rsidRPr="00E91F58" w:rsidRDefault="00584054" w:rsidP="00B46A97">
      <w:pPr>
        <w:pStyle w:val="Puesto"/>
        <w:rPr>
          <w:b/>
        </w:rPr>
      </w:pPr>
      <w:r w:rsidRPr="00E91F58">
        <w:rPr>
          <w:b/>
        </w:rPr>
        <w:lastRenderedPageBreak/>
        <w:t>III. El sujeto obligado responsable del acto lo modifique o revoque de tal manera que el recurso de revisión quede sin materia;</w:t>
      </w:r>
    </w:p>
    <w:p w14:paraId="7A73CA4D" w14:textId="77777777" w:rsidR="00584054" w:rsidRPr="00E91F58" w:rsidRDefault="00584054" w:rsidP="00B46A97">
      <w:pPr>
        <w:pStyle w:val="Puesto"/>
      </w:pPr>
      <w:r w:rsidRPr="00E91F58">
        <w:t xml:space="preserve">(Énfasis añadido)” </w:t>
      </w:r>
    </w:p>
    <w:p w14:paraId="6F5A9A0C" w14:textId="77777777" w:rsidR="00584054" w:rsidRPr="00E91F58" w:rsidRDefault="00584054" w:rsidP="00EE7964">
      <w:pPr>
        <w:rPr>
          <w:rFonts w:eastAsia="Palatino Linotype"/>
        </w:rPr>
      </w:pPr>
    </w:p>
    <w:p w14:paraId="466EE4F2" w14:textId="3F6C9A0B" w:rsidR="00584054" w:rsidRPr="00E91F58" w:rsidRDefault="00584054" w:rsidP="00584054">
      <w:pPr>
        <w:rPr>
          <w:rFonts w:eastAsiaTheme="minorEastAsia" w:cs="Arial"/>
          <w:lang w:val="es-ES_tradnl"/>
        </w:rPr>
      </w:pPr>
      <w:r w:rsidRPr="00E91F58">
        <w:rPr>
          <w:rFonts w:eastAsiaTheme="minorEastAsia" w:cs="Arial"/>
          <w:lang w:val="es-ES_tradnl"/>
        </w:rPr>
        <w:t>Así, del artículo 192, fracción III de la Ley de Transparencia y Acceso a la Información Pública del Estado de México y Municipios, se establece el sobreseimiento del recurso de revisión procede en los siguientes casos:</w:t>
      </w:r>
    </w:p>
    <w:p w14:paraId="2751F101" w14:textId="77777777" w:rsidR="00584054" w:rsidRPr="00E91F58" w:rsidRDefault="00584054" w:rsidP="00584054">
      <w:pPr>
        <w:rPr>
          <w:rFonts w:eastAsia="Palatino Linotype" w:cs="Palatino Linotype"/>
          <w:sz w:val="24"/>
          <w:szCs w:val="24"/>
        </w:rPr>
      </w:pPr>
    </w:p>
    <w:p w14:paraId="0D978C15" w14:textId="77777777" w:rsidR="00584054" w:rsidRPr="00E91F58" w:rsidRDefault="00584054" w:rsidP="00584054">
      <w:pPr>
        <w:pStyle w:val="Puesto"/>
      </w:pPr>
      <w:r w:rsidRPr="00E91F58">
        <w:rPr>
          <w:rFonts w:eastAsia="Palatino Linotype"/>
        </w:rPr>
        <w:t>a) Cuando el sujeto obligado modifique el acto impugnado y;</w:t>
      </w:r>
    </w:p>
    <w:p w14:paraId="09E5B782" w14:textId="77777777" w:rsidR="00584054" w:rsidRPr="00E91F58" w:rsidRDefault="00584054" w:rsidP="00584054">
      <w:pPr>
        <w:pStyle w:val="Puesto"/>
      </w:pPr>
      <w:r w:rsidRPr="00E91F58">
        <w:rPr>
          <w:rFonts w:eastAsia="Palatino Linotype"/>
        </w:rPr>
        <w:t>b) Cuando el sujeto obligado revoque el acto impugnado.</w:t>
      </w:r>
    </w:p>
    <w:p w14:paraId="4CBD9A57" w14:textId="77777777" w:rsidR="00584054" w:rsidRPr="00E91F58" w:rsidRDefault="00584054" w:rsidP="00584054">
      <w:pPr>
        <w:rPr>
          <w:rFonts w:eastAsia="Palatino Linotype" w:cs="Palatino Linotype"/>
          <w:sz w:val="24"/>
          <w:szCs w:val="24"/>
        </w:rPr>
      </w:pPr>
    </w:p>
    <w:p w14:paraId="20D6EA94" w14:textId="77777777" w:rsidR="00584054" w:rsidRPr="00E91F58" w:rsidRDefault="00584054" w:rsidP="00584054">
      <w:pPr>
        <w:rPr>
          <w:rFonts w:eastAsia="Palatino Linotype"/>
        </w:rPr>
      </w:pPr>
      <w:r w:rsidRPr="00E91F58">
        <w:rPr>
          <w:rFonts w:eastAsia="Palatino Linotype"/>
        </w:rPr>
        <w:t>Quedando en ambos casos el acto combatido sin materia o sin efectos.</w:t>
      </w:r>
    </w:p>
    <w:p w14:paraId="6FF1E39D" w14:textId="77777777" w:rsidR="00584054" w:rsidRPr="00E91F58" w:rsidRDefault="00584054" w:rsidP="00584054">
      <w:pPr>
        <w:rPr>
          <w:rFonts w:eastAsia="Palatino Linotype"/>
        </w:rPr>
      </w:pPr>
    </w:p>
    <w:p w14:paraId="2DB5F28D" w14:textId="77777777" w:rsidR="00584054" w:rsidRPr="00E91F58" w:rsidRDefault="00584054" w:rsidP="00584054">
      <w:pPr>
        <w:rPr>
          <w:rFonts w:eastAsia="Palatino Linotype"/>
        </w:rPr>
      </w:pPr>
      <w:r w:rsidRPr="00E91F58">
        <w:rPr>
          <w:rFonts w:eastAsia="Palatino Linotype"/>
        </w:rPr>
        <w:t xml:space="preserve">Como se observa de lo anterior, un acto impugnado es </w:t>
      </w:r>
      <w:r w:rsidRPr="00E91F58">
        <w:rPr>
          <w:rFonts w:eastAsia="Palatino Linotype"/>
          <w:b/>
        </w:rPr>
        <w:t>modificado</w:t>
      </w:r>
      <w:r w:rsidRPr="00E91F58">
        <w:rPr>
          <w:rFonts w:eastAsia="Palatino Linotype"/>
        </w:rPr>
        <w:t xml:space="preserve"> en aquellos casos en los que el sujeto obligado </w:t>
      </w:r>
      <w:r w:rsidRPr="00E91F58">
        <w:rPr>
          <w:rFonts w:eastAsia="Palatino Linotype"/>
          <w:bCs/>
        </w:rPr>
        <w:t>subsana las deficiencias que hubiera tenido en primer momento</w:t>
      </w:r>
      <w:r w:rsidRPr="00E91F58">
        <w:rPr>
          <w:rFonts w:eastAsia="Palatino Linotype"/>
          <w:b/>
        </w:rPr>
        <w:t>,</w:t>
      </w:r>
      <w:r w:rsidRPr="00E91F58">
        <w:rPr>
          <w:rFonts w:eastAsia="Palatino Linotype"/>
        </w:rPr>
        <w:t xml:space="preserve"> quedando satisfecho el derecho subjetivo accionado por la parte recurrente. </w:t>
      </w:r>
    </w:p>
    <w:p w14:paraId="3826D015" w14:textId="77777777" w:rsidR="00584054" w:rsidRPr="00E91F58" w:rsidRDefault="00584054" w:rsidP="00584054">
      <w:pPr>
        <w:rPr>
          <w:rFonts w:eastAsia="Palatino Linotype"/>
        </w:rPr>
      </w:pPr>
    </w:p>
    <w:p w14:paraId="44098CB2" w14:textId="77777777" w:rsidR="00584054" w:rsidRPr="00E91F58" w:rsidRDefault="00584054" w:rsidP="00584054">
      <w:pPr>
        <w:rPr>
          <w:rFonts w:eastAsia="Palatino Linotype"/>
        </w:rPr>
      </w:pPr>
      <w:r w:rsidRPr="00E91F58">
        <w:rPr>
          <w:rFonts w:eastAsia="Palatino Linotype"/>
        </w:rPr>
        <w:t>Por lo que hace a la</w:t>
      </w:r>
      <w:r w:rsidRPr="00E91F58">
        <w:rPr>
          <w:rFonts w:eastAsia="Palatino Linotype"/>
          <w:b/>
        </w:rPr>
        <w:t xml:space="preserve"> revocación</w:t>
      </w:r>
      <w:r w:rsidRPr="00E91F58">
        <w:rPr>
          <w:rFonts w:eastAsia="Palatino Linotype"/>
        </w:rPr>
        <w:t>, esta se actualiza cuando el sujeto obligado</w:t>
      </w:r>
      <w:r w:rsidRPr="00E91F58">
        <w:rPr>
          <w:rFonts w:eastAsia="Palatino Linotype"/>
          <w:b/>
        </w:rPr>
        <w:t xml:space="preserve"> </w:t>
      </w:r>
      <w:r w:rsidRPr="00E91F58">
        <w:rPr>
          <w:rFonts w:eastAsia="Palatino Linotype"/>
        </w:rPr>
        <w:t>deja sin efectos su actuar y en su lugar emite otra con las características y cualidades suficientes para dejar satisfecho el ejercicio del derecho al acceso a la información pública.</w:t>
      </w:r>
    </w:p>
    <w:p w14:paraId="3D67650D" w14:textId="77777777" w:rsidR="00584054" w:rsidRPr="00E91F58" w:rsidRDefault="00584054" w:rsidP="00584054">
      <w:pPr>
        <w:rPr>
          <w:rFonts w:eastAsia="Palatino Linotype"/>
        </w:rPr>
      </w:pPr>
    </w:p>
    <w:p w14:paraId="429C7C23" w14:textId="77777777" w:rsidR="00584054" w:rsidRPr="00E91F58" w:rsidRDefault="00584054" w:rsidP="00584054">
      <w:pPr>
        <w:rPr>
          <w:rFonts w:eastAsia="Palatino Linotype"/>
        </w:rPr>
      </w:pPr>
      <w:r w:rsidRPr="00E91F58">
        <w:rPr>
          <w:rFonts w:eastAsia="Palatino Linotype"/>
        </w:rPr>
        <w:t>En ese tenor, un acto impugnado queda sin efectos, cuando aun existiendo jurídicamente ya no genera ninguna consecuencia legal.</w:t>
      </w:r>
    </w:p>
    <w:p w14:paraId="4724EAD3" w14:textId="77777777" w:rsidR="00584054" w:rsidRPr="00E91F58" w:rsidRDefault="00584054" w:rsidP="00584054">
      <w:pPr>
        <w:rPr>
          <w:rFonts w:cs="Arial"/>
        </w:rPr>
      </w:pPr>
    </w:p>
    <w:p w14:paraId="227E6399" w14:textId="77777777" w:rsidR="00584054" w:rsidRPr="00E91F58" w:rsidRDefault="00584054" w:rsidP="00584054">
      <w:pPr>
        <w:rPr>
          <w:rFonts w:cs="Arial"/>
        </w:rPr>
      </w:pPr>
      <w:r w:rsidRPr="00E91F58">
        <w:rPr>
          <w:rFonts w:cs="Arial"/>
        </w:rPr>
        <w:t xml:space="preserve">Luego, conforme a la transcripción que antecede, resulta conveniente desglosar los elementos de la disposición enunciada; de tal manera que, el sobreseimiento del Recurso de Revisión se </w:t>
      </w:r>
      <w:r w:rsidRPr="00E91F58">
        <w:rPr>
          <w:rFonts w:cs="Arial"/>
        </w:rPr>
        <w:lastRenderedPageBreak/>
        <w:t xml:space="preserve">suscita cuando </w:t>
      </w:r>
      <w:r w:rsidRPr="00E91F58">
        <w:rPr>
          <w:rFonts w:cs="Arial"/>
          <w:b/>
        </w:rPr>
        <w:t>EL SUJETO OBLIGADO</w:t>
      </w:r>
      <w:r w:rsidRPr="00E91F58">
        <w:rPr>
          <w:rFonts w:cs="Arial"/>
        </w:rPr>
        <w:t xml:space="preserve"> modifique o revoque el acto impugnado, quedando éste sin efecto o materia, los elementos a considerar son: </w:t>
      </w:r>
    </w:p>
    <w:p w14:paraId="65BFA59E" w14:textId="77777777" w:rsidR="00584054" w:rsidRPr="00E91F58" w:rsidRDefault="00584054" w:rsidP="00584054">
      <w:pPr>
        <w:rPr>
          <w:rFonts w:cs="Arial"/>
        </w:rPr>
      </w:pPr>
    </w:p>
    <w:p w14:paraId="044191B8" w14:textId="77777777" w:rsidR="00584054" w:rsidRPr="00E91F58" w:rsidRDefault="00584054" w:rsidP="00584054">
      <w:pPr>
        <w:rPr>
          <w:rFonts w:cs="Arial"/>
        </w:rPr>
      </w:pPr>
      <w:r w:rsidRPr="00E91F58">
        <w:rPr>
          <w:rFonts w:cs="Arial"/>
        </w:rPr>
        <w:t xml:space="preserve">1.- El sujeto obligado responsable, </w:t>
      </w:r>
    </w:p>
    <w:p w14:paraId="627FE1DC" w14:textId="77777777" w:rsidR="00584054" w:rsidRPr="00E91F58" w:rsidRDefault="00584054" w:rsidP="00584054">
      <w:pPr>
        <w:rPr>
          <w:rFonts w:cs="Arial"/>
        </w:rPr>
      </w:pPr>
      <w:r w:rsidRPr="00E91F58">
        <w:rPr>
          <w:rFonts w:cs="Arial"/>
        </w:rPr>
        <w:t xml:space="preserve">2.- Acto, </w:t>
      </w:r>
    </w:p>
    <w:p w14:paraId="5F08A098" w14:textId="77777777" w:rsidR="00584054" w:rsidRPr="00E91F58" w:rsidRDefault="00584054" w:rsidP="00584054">
      <w:pPr>
        <w:rPr>
          <w:rFonts w:cs="Arial"/>
        </w:rPr>
      </w:pPr>
      <w:r w:rsidRPr="00E91F58">
        <w:rPr>
          <w:rFonts w:cs="Arial"/>
        </w:rPr>
        <w:t>3.- Que se modifique o revoque, y</w:t>
      </w:r>
    </w:p>
    <w:p w14:paraId="6905C1BB" w14:textId="77777777" w:rsidR="00584054" w:rsidRPr="00E91F58" w:rsidRDefault="00584054" w:rsidP="00584054">
      <w:pPr>
        <w:rPr>
          <w:rFonts w:cs="Arial"/>
        </w:rPr>
      </w:pPr>
      <w:r w:rsidRPr="00E91F58">
        <w:rPr>
          <w:rFonts w:cs="Arial"/>
        </w:rPr>
        <w:t>4.- De tal manera que el medio de impugnación quede sin efecto o materia.</w:t>
      </w:r>
    </w:p>
    <w:p w14:paraId="1CE60CF6" w14:textId="77777777" w:rsidR="00584054" w:rsidRPr="00E91F58" w:rsidRDefault="00584054" w:rsidP="00584054">
      <w:pPr>
        <w:rPr>
          <w:rFonts w:cs="Arial"/>
        </w:rPr>
      </w:pPr>
    </w:p>
    <w:p w14:paraId="408BEDAB" w14:textId="25411470" w:rsidR="00584054" w:rsidRPr="00E91F58" w:rsidRDefault="00584054" w:rsidP="00584054">
      <w:pPr>
        <w:rPr>
          <w:rFonts w:cs="Arial"/>
          <w:b/>
        </w:rPr>
      </w:pPr>
      <w:r w:rsidRPr="00E91F58">
        <w:rPr>
          <w:rFonts w:cs="Arial"/>
        </w:rPr>
        <w:t xml:space="preserve">El primer elemento normativo, se actualiza ya que </w:t>
      </w:r>
      <w:r w:rsidRPr="00E91F58">
        <w:rPr>
          <w:rFonts w:cs="Arial"/>
          <w:b/>
        </w:rPr>
        <w:t>EL SUJETO OBLIGADO</w:t>
      </w:r>
      <w:r w:rsidRPr="00E91F58">
        <w:rPr>
          <w:rFonts w:cs="Arial"/>
        </w:rPr>
        <w:t xml:space="preserve"> responsable, es el </w:t>
      </w:r>
      <w:r w:rsidRPr="00E91F58">
        <w:rPr>
          <w:rFonts w:cs="Arial"/>
          <w:b/>
        </w:rPr>
        <w:t>Ayuntamiento de Villa Victoria.</w:t>
      </w:r>
    </w:p>
    <w:p w14:paraId="53298AB8" w14:textId="77777777" w:rsidR="00584054" w:rsidRPr="00E91F58" w:rsidRDefault="00584054" w:rsidP="00584054">
      <w:pPr>
        <w:rPr>
          <w:rFonts w:cs="Arial"/>
        </w:rPr>
      </w:pPr>
    </w:p>
    <w:p w14:paraId="7BBB8743" w14:textId="77777777" w:rsidR="00584054" w:rsidRPr="00E91F58" w:rsidRDefault="00584054" w:rsidP="00584054">
      <w:pPr>
        <w:rPr>
          <w:rFonts w:cs="Arial"/>
        </w:rPr>
      </w:pPr>
      <w:r w:rsidRPr="00E91F58">
        <w:rPr>
          <w:rFonts w:cs="Arial"/>
        </w:rPr>
        <w:t xml:space="preserve">Cabe destacar que, de la respuesta otorgada por </w:t>
      </w:r>
      <w:r w:rsidRPr="00E91F58">
        <w:rPr>
          <w:rFonts w:cs="Arial"/>
          <w:b/>
        </w:rPr>
        <w:t>EL SUJETO OBLIGADO</w:t>
      </w:r>
      <w:r w:rsidRPr="00E91F58">
        <w:rPr>
          <w:rFonts w:cs="Arial"/>
        </w:rPr>
        <w:t xml:space="preserve">, se desprende el elemento normativo en estudio, el cual se considera como “acto” las respuestas emitidas por los Sujetos Obligados, porque precisamente la evidencia notoria y específica del actuar del </w:t>
      </w:r>
      <w:r w:rsidRPr="00E91F58">
        <w:rPr>
          <w:rFonts w:cs="Arial"/>
          <w:b/>
        </w:rPr>
        <w:t>SUJETO OBLIGADO</w:t>
      </w:r>
      <w:r w:rsidRPr="00E91F58">
        <w:rPr>
          <w:rFonts w:cs="Arial"/>
        </w:rPr>
        <w:t xml:space="preserve"> se observa a través de sus actos que necesariamente ejecuta y ejerce al realizar sus atribuciones legalmente conferidas, ello con relación al artículo 143 de la Constitución Política del Estado Libre y Soberano de México, pues las autoridades sólo están facultadas para llevar a cabo lo que expresamente les faculta la Ley; así como, otros ordenamientos jurídicos. </w:t>
      </w:r>
    </w:p>
    <w:p w14:paraId="64410E0C" w14:textId="77777777" w:rsidR="00584054" w:rsidRPr="00E91F58" w:rsidRDefault="00584054" w:rsidP="00584054">
      <w:pPr>
        <w:rPr>
          <w:rFonts w:cs="Arial"/>
        </w:rPr>
      </w:pPr>
    </w:p>
    <w:p w14:paraId="2EC4D42D" w14:textId="77777777" w:rsidR="00584054" w:rsidRPr="00E91F58" w:rsidRDefault="00584054" w:rsidP="00584054">
      <w:pPr>
        <w:rPr>
          <w:rFonts w:cs="Arial"/>
        </w:rPr>
      </w:pPr>
      <w:r w:rsidRPr="00E91F58">
        <w:rPr>
          <w:rFonts w:cs="Arial"/>
        </w:rPr>
        <w:t>La naturaleza jurídica de los actos que emiten los Sujetos Obligados, está delimitada por la misma Ley de Transparencia y Acceso a la Información Pública del Estado de México y Municipios; ya que, el hecho de efectuar actos no previstos en el marco normativo que en transparencia rige su actuar, serían ilegales de estricto derecho; por lo que, los “actos”, a que se refiere esta fracción están contenidos en el siguiente artículo:</w:t>
      </w:r>
    </w:p>
    <w:p w14:paraId="500C98D0" w14:textId="77777777" w:rsidR="00584054" w:rsidRPr="00E91F58" w:rsidRDefault="00584054" w:rsidP="00584054">
      <w:pPr>
        <w:rPr>
          <w:rFonts w:cs="Arial"/>
        </w:rPr>
      </w:pPr>
    </w:p>
    <w:p w14:paraId="0E4F54EF" w14:textId="77777777" w:rsidR="00584054" w:rsidRPr="00E91F58" w:rsidRDefault="00584054" w:rsidP="00B46A97">
      <w:pPr>
        <w:pStyle w:val="Puesto"/>
      </w:pPr>
      <w:r w:rsidRPr="00E91F58">
        <w:rPr>
          <w:b/>
        </w:rPr>
        <w:lastRenderedPageBreak/>
        <w:t>“Artículo 53</w:t>
      </w:r>
      <w:r w:rsidRPr="00E91F58">
        <w:t xml:space="preserve">. Las Unidades de Transparencia tendrán las siguientes funciones: </w:t>
      </w:r>
    </w:p>
    <w:p w14:paraId="147A017C" w14:textId="77777777" w:rsidR="00584054" w:rsidRPr="00E91F58" w:rsidRDefault="00584054" w:rsidP="00B46A97">
      <w:pPr>
        <w:pStyle w:val="Puesto"/>
      </w:pPr>
      <w:r w:rsidRPr="00E91F58">
        <w:t xml:space="preserve">I. Recabar, difundir y actualizar la información relativa a las obligaciones de transparencia comunes y específicas a la que se refiere la Ley General, esta Ley, la que determine el Instituto y las demás disposiciones de la materia, así como propiciar que las áreas la actualicen periódicamente conforme a la normatividad aplicable; </w:t>
      </w:r>
    </w:p>
    <w:p w14:paraId="2797AF6A" w14:textId="77777777" w:rsidR="00584054" w:rsidRPr="00E91F58" w:rsidRDefault="00584054" w:rsidP="00B46A97">
      <w:pPr>
        <w:pStyle w:val="Puesto"/>
      </w:pPr>
      <w:r w:rsidRPr="00E91F58">
        <w:t xml:space="preserve">II. Recibir, tramitar y dar respuesta a las solicitudes de acceso a la información; </w:t>
      </w:r>
    </w:p>
    <w:p w14:paraId="01314649" w14:textId="77777777" w:rsidR="00584054" w:rsidRPr="00E91F58" w:rsidRDefault="00584054" w:rsidP="00B46A97">
      <w:pPr>
        <w:pStyle w:val="Puesto"/>
      </w:pPr>
      <w:r w:rsidRPr="00E91F58">
        <w:t xml:space="preserve">III. Auxiliar a los particulares en la elaboración de solicitudes de acceso a la información y, en su caso, orientarlos sobre los sujetos obligados competentes conforme a la normatividad aplicable; </w:t>
      </w:r>
    </w:p>
    <w:p w14:paraId="5A620AA7" w14:textId="77777777" w:rsidR="00584054" w:rsidRPr="00E91F58" w:rsidRDefault="00584054" w:rsidP="00B46A97">
      <w:pPr>
        <w:pStyle w:val="Puesto"/>
      </w:pPr>
      <w:r w:rsidRPr="00E91F58">
        <w:t xml:space="preserve">IV. Realizar, con efectividad, los trámites internos necesarios para la atención de las solicitudes de acceso a la información; </w:t>
      </w:r>
    </w:p>
    <w:p w14:paraId="7E3F81FB" w14:textId="77777777" w:rsidR="00584054" w:rsidRPr="00E91F58" w:rsidRDefault="00584054" w:rsidP="00B46A97">
      <w:pPr>
        <w:pStyle w:val="Puesto"/>
      </w:pPr>
      <w:r w:rsidRPr="00E91F58">
        <w:t xml:space="preserve">V. Entregar, en su caso, a los particulares la información solicitada; </w:t>
      </w:r>
    </w:p>
    <w:p w14:paraId="656A7344" w14:textId="77777777" w:rsidR="00584054" w:rsidRPr="00E91F58" w:rsidRDefault="00584054" w:rsidP="00B46A97">
      <w:pPr>
        <w:pStyle w:val="Puesto"/>
      </w:pPr>
      <w:r w:rsidRPr="00E91F58">
        <w:t xml:space="preserve">VI. Efectuar las notificaciones a los solicitantes; </w:t>
      </w:r>
    </w:p>
    <w:p w14:paraId="3FD4E5EC" w14:textId="77777777" w:rsidR="00584054" w:rsidRPr="00E91F58" w:rsidRDefault="00584054" w:rsidP="00B46A97">
      <w:pPr>
        <w:pStyle w:val="Puesto"/>
      </w:pPr>
      <w:r w:rsidRPr="00E91F58">
        <w:t xml:space="preserve">VII. Proponer al Comité de Transparencia, los procedimientos internos que aseguren la mayor eficiencia en la gestión de las solicitudes de acceso a la información, conforme a la normatividad aplicable; </w:t>
      </w:r>
    </w:p>
    <w:p w14:paraId="65856FFD" w14:textId="77777777" w:rsidR="00584054" w:rsidRPr="00E91F58" w:rsidRDefault="00584054" w:rsidP="00B46A97">
      <w:pPr>
        <w:pStyle w:val="Puesto"/>
      </w:pPr>
      <w:r w:rsidRPr="00E91F58">
        <w:t xml:space="preserve">VIII. Proponer a quien preside el Comité de Transparencia, personal habilitado que sea necesario para recibir y dar trámite a las solicitudes de acceso a la información; </w:t>
      </w:r>
    </w:p>
    <w:p w14:paraId="4B263445" w14:textId="77777777" w:rsidR="00584054" w:rsidRPr="00E91F58" w:rsidRDefault="00584054" w:rsidP="00B46A97">
      <w:pPr>
        <w:pStyle w:val="Puesto"/>
      </w:pPr>
      <w:r w:rsidRPr="00E91F58">
        <w:t xml:space="preserve">IX. Llevar un registro de las solicitudes de acceso a la información, sus respuestas, resultados, costos de reproducción y envío, resolución a los recursos de revisión que se hayan emitido en contra de sus respuestas y del cumplimiento de las mismas; </w:t>
      </w:r>
    </w:p>
    <w:p w14:paraId="13B02278" w14:textId="77777777" w:rsidR="00584054" w:rsidRPr="00E91F58" w:rsidRDefault="00584054" w:rsidP="00B46A97">
      <w:pPr>
        <w:pStyle w:val="Puesto"/>
      </w:pPr>
      <w:r w:rsidRPr="00E91F58">
        <w:t xml:space="preserve">X. Presentar ante el Comité, el proyecto de clasificación de información; </w:t>
      </w:r>
    </w:p>
    <w:p w14:paraId="6727228B" w14:textId="77777777" w:rsidR="00584054" w:rsidRPr="00E91F58" w:rsidRDefault="00584054" w:rsidP="00B46A97">
      <w:pPr>
        <w:pStyle w:val="Puesto"/>
      </w:pPr>
      <w:r w:rsidRPr="00E91F58">
        <w:t xml:space="preserve">XI. Promover e implementar políticas de transparencia proactiva procurando su accesibilidad; </w:t>
      </w:r>
    </w:p>
    <w:p w14:paraId="63651D3D" w14:textId="77777777" w:rsidR="00584054" w:rsidRPr="00E91F58" w:rsidRDefault="00584054" w:rsidP="00B46A97">
      <w:pPr>
        <w:pStyle w:val="Puesto"/>
      </w:pPr>
      <w:r w:rsidRPr="00E91F58">
        <w:t xml:space="preserve">XII. Fomentar la transparencia y accesibilidad al interior del sujeto obligado; </w:t>
      </w:r>
    </w:p>
    <w:p w14:paraId="391F98D5" w14:textId="77777777" w:rsidR="00584054" w:rsidRPr="00E91F58" w:rsidRDefault="00584054" w:rsidP="00B46A97">
      <w:pPr>
        <w:pStyle w:val="Puesto"/>
      </w:pPr>
      <w:r w:rsidRPr="00E91F58">
        <w:t xml:space="preserve">XIII. Hacer del conocimiento de la instancia competente la probable responsabilidad por el incumplimiento de las obligaciones previstas en la presente Ley; y </w:t>
      </w:r>
    </w:p>
    <w:p w14:paraId="0C36FDE5" w14:textId="77777777" w:rsidR="00584054" w:rsidRPr="00E91F58" w:rsidRDefault="00584054" w:rsidP="00B46A97">
      <w:pPr>
        <w:pStyle w:val="Puesto"/>
      </w:pPr>
      <w:r w:rsidRPr="00E91F58">
        <w:t>XIV. Las demás que resulten necesarias para facilitar el acceso a la información y aquellas que se desprenden de la presente Ley y demás disposiciones jurídicas aplicables.</w:t>
      </w:r>
      <w:r w:rsidRPr="00E91F58">
        <w:rPr>
          <w:b/>
        </w:rPr>
        <w:t>”</w:t>
      </w:r>
    </w:p>
    <w:p w14:paraId="34B6FDDA" w14:textId="77777777" w:rsidR="00584054" w:rsidRPr="00E91F58" w:rsidRDefault="00584054" w:rsidP="00584054">
      <w:pPr>
        <w:rPr>
          <w:rFonts w:cs="Arial"/>
        </w:rPr>
      </w:pPr>
    </w:p>
    <w:p w14:paraId="6B356EDB" w14:textId="61220000" w:rsidR="00584054" w:rsidRPr="00E91F58" w:rsidRDefault="00584054" w:rsidP="00584054">
      <w:pPr>
        <w:rPr>
          <w:rFonts w:cs="Arial"/>
        </w:rPr>
      </w:pPr>
      <w:r w:rsidRPr="00E91F58">
        <w:rPr>
          <w:rFonts w:cs="Arial"/>
        </w:rPr>
        <w:t xml:space="preserve">Es decir, la impugnación de </w:t>
      </w:r>
      <w:r w:rsidRPr="00E91F58">
        <w:rPr>
          <w:rFonts w:cs="Arial"/>
          <w:b/>
        </w:rPr>
        <w:t>LA PARTE RECURRENTE</w:t>
      </w:r>
      <w:r w:rsidRPr="00E91F58">
        <w:rPr>
          <w:rFonts w:cs="Arial"/>
        </w:rPr>
        <w:t xml:space="preserve"> debe ser sobre la emisión de un “Acto” contenido en la misma Ley o la omisión de éste, lo que en el presente caso se actualiza con la respuesta dada por </w:t>
      </w:r>
      <w:r w:rsidRPr="00E91F58">
        <w:rPr>
          <w:rFonts w:cs="Arial"/>
          <w:b/>
        </w:rPr>
        <w:t>EL SUJETO OBLIGADO</w:t>
      </w:r>
      <w:r w:rsidRPr="00E91F58">
        <w:rPr>
          <w:rFonts w:cs="Arial"/>
        </w:rPr>
        <w:t>.</w:t>
      </w:r>
    </w:p>
    <w:p w14:paraId="7BEABF84" w14:textId="77777777" w:rsidR="00584054" w:rsidRPr="00E91F58" w:rsidRDefault="00584054" w:rsidP="00584054">
      <w:pPr>
        <w:rPr>
          <w:rFonts w:cs="Arial"/>
        </w:rPr>
      </w:pPr>
    </w:p>
    <w:p w14:paraId="77C223CF" w14:textId="77777777" w:rsidR="00584054" w:rsidRPr="00E91F58" w:rsidRDefault="00584054" w:rsidP="00584054">
      <w:pPr>
        <w:rPr>
          <w:rFonts w:cs="Arial"/>
        </w:rPr>
      </w:pPr>
      <w:r w:rsidRPr="00E91F58">
        <w:rPr>
          <w:rFonts w:cs="Arial"/>
        </w:rPr>
        <w:t xml:space="preserve">Ahora bien, por cuanto hace al tercer elemento normativo, es en esencia una condicional, consistente en que la Dependencia o Entidad responsable del acto o resolución impugnada </w:t>
      </w:r>
      <w:r w:rsidRPr="00E91F58">
        <w:rPr>
          <w:rFonts w:cs="Arial"/>
          <w:b/>
        </w:rPr>
        <w:t xml:space="preserve">la </w:t>
      </w:r>
      <w:r w:rsidRPr="00E91F58">
        <w:rPr>
          <w:rFonts w:cs="Arial"/>
          <w:b/>
        </w:rPr>
        <w:lastRenderedPageBreak/>
        <w:t>modifique o revoque</w:t>
      </w:r>
      <w:r w:rsidRPr="00E91F58">
        <w:rPr>
          <w:rFonts w:cs="Arial"/>
        </w:rPr>
        <w:t>; en cuanto hace a la modificación, ocurre cuando quien emitió su respuesta (acto o resolución), con posterioridad cambia la información proporcionada en un principio, cuyos resultados no dejan sin efectos la respuesta dada, sino que tiene por objeto añadir, suprimir, o sustituir datos, lo cual puede ser de forma parcial.</w:t>
      </w:r>
    </w:p>
    <w:p w14:paraId="6DE4BBF3" w14:textId="77777777" w:rsidR="00584054" w:rsidRPr="00E91F58" w:rsidRDefault="00584054" w:rsidP="00584054">
      <w:pPr>
        <w:rPr>
          <w:rFonts w:cs="Arial"/>
        </w:rPr>
      </w:pPr>
    </w:p>
    <w:p w14:paraId="7B0B4DF0" w14:textId="77777777" w:rsidR="00584054" w:rsidRPr="00E91F58" w:rsidRDefault="00584054" w:rsidP="00584054">
      <w:pPr>
        <w:rPr>
          <w:rFonts w:cs="Arial"/>
        </w:rPr>
      </w:pPr>
      <w:r w:rsidRPr="00E91F58">
        <w:rPr>
          <w:rFonts w:cs="Arial"/>
        </w:rPr>
        <w:t>Por cuanto hace a la revocación, a diferencia de la modificación, ocurre cuando la Dependencia o Entidad Responsable (</w:t>
      </w:r>
      <w:r w:rsidRPr="00E91F58">
        <w:rPr>
          <w:rFonts w:cs="Arial"/>
          <w:b/>
        </w:rPr>
        <w:t>SUJETO OBLIGADO</w:t>
      </w:r>
      <w:r w:rsidRPr="00E91F58">
        <w:rPr>
          <w:rFonts w:cs="Arial"/>
        </w:rPr>
        <w:t>), del acto o resolución impugnada, suprime, elimina o cancela la totalidad de su respuesta y emite otra en su lugar dejando sin efecto lo que en un principio respondió.</w:t>
      </w:r>
    </w:p>
    <w:p w14:paraId="7BB9E958" w14:textId="77777777" w:rsidR="00584054" w:rsidRPr="00E91F58" w:rsidRDefault="00584054" w:rsidP="00584054">
      <w:pPr>
        <w:rPr>
          <w:rFonts w:cs="Arial"/>
        </w:rPr>
      </w:pPr>
    </w:p>
    <w:p w14:paraId="2639CA3C" w14:textId="77777777" w:rsidR="00584054" w:rsidRPr="00E91F58" w:rsidRDefault="00584054" w:rsidP="00584054">
      <w:pPr>
        <w:rPr>
          <w:rFonts w:cs="Arial"/>
        </w:rPr>
      </w:pPr>
      <w:r w:rsidRPr="00E91F58">
        <w:rPr>
          <w:rFonts w:cs="Arial"/>
        </w:rPr>
        <w:t>En ese tenor, un acto impugnado queda sin efectos, cuando aun existiendo jurídicamente (esto es, que no se ha modificado, ni revocado) ya no genera ninguna consecuencia legal.</w:t>
      </w:r>
    </w:p>
    <w:p w14:paraId="12101D9E" w14:textId="77777777" w:rsidR="00584054" w:rsidRPr="00E91F58" w:rsidRDefault="00584054" w:rsidP="00584054">
      <w:pPr>
        <w:ind w:firstLine="567"/>
        <w:rPr>
          <w:rFonts w:cs="Arial"/>
        </w:rPr>
      </w:pPr>
    </w:p>
    <w:p w14:paraId="0F4CE442" w14:textId="77777777" w:rsidR="00584054" w:rsidRPr="00E91F58" w:rsidRDefault="00584054" w:rsidP="00584054">
      <w:pPr>
        <w:rPr>
          <w:rFonts w:cs="Arial"/>
        </w:rPr>
      </w:pPr>
      <w:r w:rsidRPr="00E91F58">
        <w:rPr>
          <w:rFonts w:cs="Arial"/>
        </w:rPr>
        <w:t xml:space="preserve">En tanto que, un acto impugnado queda sin materia, cuando ha sido satisfecha la pretensión de lo solicitado por la parte </w:t>
      </w:r>
      <w:r w:rsidRPr="00E91F58">
        <w:rPr>
          <w:rFonts w:cs="Arial"/>
          <w:b/>
          <w:color w:val="000000"/>
        </w:rPr>
        <w:t>RECURRENTE</w:t>
      </w:r>
      <w:r w:rsidRPr="00E91F58">
        <w:rPr>
          <w:rFonts w:cs="Arial"/>
          <w:b/>
        </w:rPr>
        <w:t xml:space="preserve"> </w:t>
      </w:r>
      <w:r w:rsidRPr="00E91F58">
        <w:rPr>
          <w:rFonts w:cs="Arial"/>
        </w:rPr>
        <w:t xml:space="preserve">de manera que </w:t>
      </w:r>
      <w:r w:rsidRPr="00E91F58">
        <w:rPr>
          <w:rFonts w:cs="Arial"/>
          <w:b/>
        </w:rPr>
        <w:t xml:space="preserve">EL SUJETO OBLIGADO </w:t>
      </w:r>
      <w:r w:rsidRPr="00E91F58">
        <w:rPr>
          <w:rFonts w:cs="Arial"/>
        </w:rPr>
        <w:t xml:space="preserve">entrega una respuesta que para el caso fue posterior; es decir, en Informe Justificado, mediante el cual concede o adiciona información a la proporcionada.   </w:t>
      </w:r>
    </w:p>
    <w:p w14:paraId="13DD71C0" w14:textId="77777777" w:rsidR="00584054" w:rsidRPr="00E91F58" w:rsidRDefault="00584054" w:rsidP="00584054">
      <w:pPr>
        <w:rPr>
          <w:rFonts w:cs="Arial"/>
        </w:rPr>
      </w:pPr>
    </w:p>
    <w:p w14:paraId="316187F3" w14:textId="77777777" w:rsidR="00584054" w:rsidRPr="00E91F58" w:rsidRDefault="00584054" w:rsidP="00584054">
      <w:pPr>
        <w:rPr>
          <w:rFonts w:cs="Arial"/>
        </w:rPr>
      </w:pPr>
      <w:r w:rsidRPr="00E91F58">
        <w:rPr>
          <w:rFonts w:cs="Arial"/>
        </w:rPr>
        <w:t xml:space="preserve">Bajo esas consideraciones, se afirma que en el Recurso de Revisión sujeto a estudio se actualiza la hipótesis jurídica citada en el cuarto elemento; toda vez que, quedó probado que, </w:t>
      </w:r>
      <w:r w:rsidRPr="00E91F58">
        <w:rPr>
          <w:rFonts w:cs="Arial"/>
          <w:b/>
        </w:rPr>
        <w:t>EL SUJETO OBLIGADO</w:t>
      </w:r>
      <w:r w:rsidRPr="00E91F58">
        <w:rPr>
          <w:rFonts w:cs="Arial"/>
        </w:rPr>
        <w:t xml:space="preserve"> mediante un acto posterior a su respuesta, como lo fue el Informe Justificado, remitió información con lo cual, dejó sin materia el presente recurso. </w:t>
      </w:r>
    </w:p>
    <w:p w14:paraId="05A94DC6" w14:textId="77777777" w:rsidR="00584054" w:rsidRPr="00E91F58" w:rsidRDefault="00584054" w:rsidP="00584054">
      <w:pPr>
        <w:rPr>
          <w:rFonts w:cs="Arial"/>
        </w:rPr>
      </w:pPr>
    </w:p>
    <w:p w14:paraId="4B1945E6" w14:textId="38DA12D0" w:rsidR="00584054" w:rsidRPr="00E91F58" w:rsidRDefault="00584054" w:rsidP="00584054">
      <w:r w:rsidRPr="00E91F58">
        <w:rPr>
          <w:rFonts w:cs="Arial"/>
        </w:rPr>
        <w:t xml:space="preserve">Atento a ello, </w:t>
      </w:r>
      <w:r w:rsidRPr="00E91F58">
        <w:rPr>
          <w:rFonts w:cs="Arial"/>
          <w:color w:val="000000" w:themeColor="text1"/>
        </w:rPr>
        <w:t>es conveniente recordar que el particular en ejercicio del ejercicio del derecho de acceso a la información solicitó “…</w:t>
      </w:r>
      <w:r w:rsidRPr="00E91F58">
        <w:rPr>
          <w:rFonts w:cs="Arial"/>
          <w:i/>
          <w:color w:val="000000" w:themeColor="text1"/>
        </w:rPr>
        <w:t>conocer el curriculum y la certificación en Transparencia como lo marca la Ley de la Titular de la Unidad de Transparencia</w:t>
      </w:r>
      <w:r w:rsidRPr="00E91F58">
        <w:t xml:space="preserve">.” Sic.  </w:t>
      </w:r>
    </w:p>
    <w:p w14:paraId="239B5F66" w14:textId="77777777" w:rsidR="00584054" w:rsidRPr="00E91F58" w:rsidRDefault="00584054" w:rsidP="00584054"/>
    <w:p w14:paraId="1AA7938A" w14:textId="5E9655EA" w:rsidR="00584054" w:rsidRPr="00E91F58" w:rsidRDefault="00584054" w:rsidP="00584054">
      <w:pPr>
        <w:rPr>
          <w:rFonts w:cs="Arial"/>
          <w:lang w:val="es-ES_tradnl"/>
        </w:rPr>
      </w:pPr>
      <w:r w:rsidRPr="00E91F58">
        <w:t xml:space="preserve">Al respecto </w:t>
      </w:r>
      <w:r w:rsidRPr="00E91F58">
        <w:rPr>
          <w:b/>
          <w:color w:val="000000"/>
        </w:rPr>
        <w:t>EL SUJETO OBLIGADO</w:t>
      </w:r>
      <w:r w:rsidRPr="00E91F58">
        <w:rPr>
          <w:color w:val="000000"/>
        </w:rPr>
        <w:t xml:space="preserve"> mediante respuesta entregó información que corresponde a una solicitud diversa.</w:t>
      </w:r>
    </w:p>
    <w:p w14:paraId="29D3D38D" w14:textId="77777777" w:rsidR="00584054" w:rsidRPr="00E91F58" w:rsidRDefault="00584054" w:rsidP="00584054">
      <w:pPr>
        <w:rPr>
          <w:rFonts w:cs="Arial"/>
          <w:lang w:val="es-ES_tradnl"/>
        </w:rPr>
      </w:pPr>
    </w:p>
    <w:p w14:paraId="3E678776" w14:textId="4699B2BF" w:rsidR="00584054" w:rsidRPr="00E91F58" w:rsidRDefault="00584054" w:rsidP="00584054">
      <w:pPr>
        <w:rPr>
          <w:color w:val="000000"/>
        </w:rPr>
      </w:pPr>
      <w:r w:rsidRPr="00E91F58">
        <w:rPr>
          <w:color w:val="000000"/>
        </w:rPr>
        <w:t>Ante tal respuesta, el particular interpuso el Recurso de Revisión materia del presente asunto, adoleciéndose medularmente porque no se le hizo entrega de la información solicitada y que no corresponde con lo solicitado.</w:t>
      </w:r>
    </w:p>
    <w:p w14:paraId="24C49F66" w14:textId="77777777" w:rsidR="00584054" w:rsidRPr="00E91F58" w:rsidRDefault="00584054" w:rsidP="00584054">
      <w:pPr>
        <w:rPr>
          <w:color w:val="000000"/>
        </w:rPr>
      </w:pPr>
    </w:p>
    <w:p w14:paraId="3D66C817" w14:textId="67FBAE93" w:rsidR="00305FB8" w:rsidRPr="00E91F58" w:rsidRDefault="00305FB8" w:rsidP="00305FB8">
      <w:pPr>
        <w:rPr>
          <w:rFonts w:eastAsia="Palatino Linotype"/>
        </w:rPr>
      </w:pPr>
      <w:r w:rsidRPr="00E91F58">
        <w:rPr>
          <w:rFonts w:eastAsia="Palatino Linotype"/>
        </w:rPr>
        <w:t xml:space="preserve">El Sujeto Obligado, a través de un Informe Justificado, adjuntó diversos documentos con el objetivo de atender la solicitud realizada por </w:t>
      </w:r>
      <w:r w:rsidR="00DF3CDE" w:rsidRPr="00E91F58">
        <w:rPr>
          <w:rFonts w:eastAsia="Palatino Linotype"/>
          <w:b/>
          <w:bCs/>
        </w:rPr>
        <w:t>LA PARTE RECURRENTE</w:t>
      </w:r>
      <w:r w:rsidRPr="00E91F58">
        <w:rPr>
          <w:rFonts w:eastAsia="Palatino Linotype"/>
        </w:rPr>
        <w:t>. Entre la información proporcionada, se incluyó el Currículum Vitae en versión pública, junto con la constancia de resultado del proceso de evaluación en el estándar EC1057, denominado “Garantizar el Derecho de Acceso a la Información Pública”. Además, se anexó el acta del Comité de Transparencia, la cual respalda la emisión de la versión pública del Currículum Vitae.</w:t>
      </w:r>
    </w:p>
    <w:p w14:paraId="135869BF" w14:textId="77777777" w:rsidR="00DF3CDE" w:rsidRPr="00E91F58" w:rsidRDefault="00DF3CDE" w:rsidP="00305FB8">
      <w:pPr>
        <w:rPr>
          <w:rFonts w:eastAsia="Palatino Linotype"/>
        </w:rPr>
      </w:pPr>
    </w:p>
    <w:p w14:paraId="24E2F7AA" w14:textId="2570E74C" w:rsidR="00305FB8" w:rsidRPr="00E91F58" w:rsidRDefault="00305FB8" w:rsidP="00305FB8">
      <w:pPr>
        <w:rPr>
          <w:rFonts w:eastAsia="Palatino Linotype"/>
        </w:rPr>
      </w:pPr>
      <w:r w:rsidRPr="00E91F58">
        <w:rPr>
          <w:rFonts w:eastAsia="Palatino Linotype"/>
        </w:rPr>
        <w:t xml:space="preserve">En cuanto a la información relativa al certificado, </w:t>
      </w:r>
      <w:r w:rsidR="00DF3CDE" w:rsidRPr="00E91F58">
        <w:rPr>
          <w:rFonts w:eastAsia="Palatino Linotype"/>
          <w:b/>
          <w:bCs/>
        </w:rPr>
        <w:t>EL SUJETO OBLIGADO</w:t>
      </w:r>
      <w:r w:rsidR="00DF3CDE" w:rsidRPr="00E91F58">
        <w:rPr>
          <w:rFonts w:eastAsia="Palatino Linotype"/>
        </w:rPr>
        <w:t xml:space="preserve"> </w:t>
      </w:r>
      <w:r w:rsidRPr="00E91F58">
        <w:rPr>
          <w:rFonts w:eastAsia="Palatino Linotype"/>
        </w:rPr>
        <w:t>remitió una constancia que acredita el estatus que guarda el trámite correspondiente. Si bien este documento no constituye el certificado solicitado de manera específica, sí permite acreditar que el Titular de la Unidad de Transparencia se encuentra actualmente en proceso de obtención del certificado bajo el estándar EC1057.</w:t>
      </w:r>
    </w:p>
    <w:p w14:paraId="6FF3753D" w14:textId="77777777" w:rsidR="00DF3CDE" w:rsidRPr="00E91F58" w:rsidRDefault="00DF3CDE" w:rsidP="00305FB8">
      <w:pPr>
        <w:rPr>
          <w:rFonts w:eastAsia="Palatino Linotype"/>
        </w:rPr>
      </w:pPr>
    </w:p>
    <w:p w14:paraId="0E642DAC" w14:textId="03084E62" w:rsidR="00EE7964" w:rsidRPr="00E91F58" w:rsidRDefault="00305FB8" w:rsidP="00305FB8">
      <w:pPr>
        <w:rPr>
          <w:rFonts w:eastAsia="Palatino Linotype"/>
        </w:rPr>
      </w:pPr>
      <w:r w:rsidRPr="00E91F58">
        <w:rPr>
          <w:rFonts w:eastAsia="Palatino Linotype"/>
        </w:rPr>
        <w:t xml:space="preserve">Por lo tanto, respecto al Currículum Vitae, se considera que la información entregada cumple con lo requerido por </w:t>
      </w:r>
      <w:r w:rsidR="00DF3CDE" w:rsidRPr="00E91F58">
        <w:rPr>
          <w:rFonts w:eastAsia="Palatino Linotype"/>
          <w:b/>
          <w:bCs/>
        </w:rPr>
        <w:t>LA PARTE RECURRENTE</w:t>
      </w:r>
      <w:r w:rsidRPr="00E91F58">
        <w:rPr>
          <w:rFonts w:eastAsia="Palatino Linotype"/>
        </w:rPr>
        <w:t>. En el caso del certificado, aunque no se proporcionó el documento definitivo</w:t>
      </w:r>
      <w:r w:rsidR="00DF3CDE" w:rsidRPr="00E91F58">
        <w:rPr>
          <w:rFonts w:eastAsia="Palatino Linotype"/>
        </w:rPr>
        <w:t xml:space="preserve"> y requerido</w:t>
      </w:r>
      <w:r w:rsidRPr="00E91F58">
        <w:rPr>
          <w:rFonts w:eastAsia="Palatino Linotype"/>
        </w:rPr>
        <w:t>, la constancia remitida da cuenta de que el trámite está en curso y resulta adecuada para acreditar el estatus actual del procedimiento.</w:t>
      </w:r>
    </w:p>
    <w:p w14:paraId="4CDD5F74" w14:textId="77777777" w:rsidR="00D3315F" w:rsidRPr="00E91F58" w:rsidRDefault="00D3315F" w:rsidP="00EE7964">
      <w:pPr>
        <w:rPr>
          <w:rFonts w:eastAsia="Palatino Linotype"/>
        </w:rPr>
      </w:pPr>
    </w:p>
    <w:p w14:paraId="63A3C02D" w14:textId="097E75BC" w:rsidR="00D3315F" w:rsidRPr="00E91F58" w:rsidRDefault="00DF3CDE" w:rsidP="00DF3CDE">
      <w:pPr>
        <w:rPr>
          <w:rFonts w:eastAsia="Palatino Linotype"/>
        </w:rPr>
      </w:pPr>
      <w:r w:rsidRPr="00E91F58">
        <w:rPr>
          <w:rFonts w:eastAsia="Palatino Linotype"/>
        </w:rPr>
        <w:lastRenderedPageBreak/>
        <w:t xml:space="preserve">Aunado a lo previamente expuesto, resulta relevante señalar que se llevó a cabo la consulta de los registros del sistema </w:t>
      </w:r>
      <w:r w:rsidR="006571F2" w:rsidRPr="00E91F58">
        <w:rPr>
          <w:rFonts w:eastAsia="Palatino Linotype"/>
        </w:rPr>
        <w:t xml:space="preserve">IPOMEX </w:t>
      </w:r>
      <w:r w:rsidRPr="00E91F58">
        <w:rPr>
          <w:rFonts w:eastAsia="Palatino Linotype"/>
        </w:rPr>
        <w:t xml:space="preserve">correspondiente al </w:t>
      </w:r>
      <w:r w:rsidRPr="00E91F58">
        <w:rPr>
          <w:rFonts w:eastAsia="Palatino Linotype"/>
          <w:b/>
          <w:bCs/>
        </w:rPr>
        <w:t>SUJETO OBLIGADO</w:t>
      </w:r>
      <w:r w:rsidRPr="00E91F58">
        <w:rPr>
          <w:rFonts w:eastAsia="Palatino Linotype"/>
        </w:rPr>
        <w:t xml:space="preserve">. Como resultado de dicha consulta, se </w:t>
      </w:r>
      <w:r w:rsidR="006571F2" w:rsidRPr="00E91F58">
        <w:rPr>
          <w:rFonts w:eastAsia="Palatino Linotype"/>
        </w:rPr>
        <w:t xml:space="preserve">puede advertir </w:t>
      </w:r>
      <w:r w:rsidRPr="00E91F58">
        <w:rPr>
          <w:rFonts w:eastAsia="Palatino Linotype"/>
        </w:rPr>
        <w:t xml:space="preserve">que la Titular de la Unidad de Transparencia ingresó a laborar para </w:t>
      </w:r>
      <w:r w:rsidR="006571F2" w:rsidRPr="00E91F58">
        <w:rPr>
          <w:rFonts w:eastAsia="Palatino Linotype"/>
          <w:b/>
        </w:rPr>
        <w:t xml:space="preserve">EL SUJETO OBLIGADO </w:t>
      </w:r>
      <w:r w:rsidRPr="00E91F58">
        <w:rPr>
          <w:rFonts w:eastAsia="Palatino Linotype"/>
        </w:rPr>
        <w:t>el día 13 de febrero de 2025, como se ilustra enseguida:</w:t>
      </w:r>
    </w:p>
    <w:p w14:paraId="5C3656A2" w14:textId="77777777" w:rsidR="00D3315F" w:rsidRPr="00E91F58" w:rsidRDefault="00D3315F" w:rsidP="00EE7964">
      <w:pPr>
        <w:rPr>
          <w:rFonts w:eastAsia="Palatino Linotype"/>
        </w:rPr>
      </w:pPr>
    </w:p>
    <w:p w14:paraId="2BA676AB" w14:textId="18AE413C" w:rsidR="00D3315F" w:rsidRPr="00E91F58" w:rsidRDefault="00D3315F" w:rsidP="00EE7964">
      <w:pPr>
        <w:rPr>
          <w:rFonts w:eastAsia="Palatino Linotype"/>
        </w:rPr>
      </w:pPr>
      <w:r w:rsidRPr="00E91F58">
        <w:rPr>
          <w:rFonts w:eastAsia="Palatino Linotype"/>
          <w:noProof/>
          <w:lang w:eastAsia="es-MX"/>
        </w:rPr>
        <w:drawing>
          <wp:inline distT="0" distB="0" distL="0" distR="0" wp14:anchorId="70096666" wp14:editId="287A44AA">
            <wp:extent cx="5742940" cy="2708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2708275"/>
                    </a:xfrm>
                    <a:prstGeom prst="rect">
                      <a:avLst/>
                    </a:prstGeom>
                  </pic:spPr>
                </pic:pic>
              </a:graphicData>
            </a:graphic>
          </wp:inline>
        </w:drawing>
      </w:r>
    </w:p>
    <w:p w14:paraId="3E31AE16" w14:textId="77777777" w:rsidR="003010F8" w:rsidRPr="00E91F58" w:rsidRDefault="003010F8" w:rsidP="00EE7964">
      <w:pPr>
        <w:rPr>
          <w:rFonts w:eastAsia="Palatino Linotype"/>
        </w:rPr>
      </w:pPr>
    </w:p>
    <w:p w14:paraId="75A8FBAE" w14:textId="58BAECED" w:rsidR="00D3315F" w:rsidRPr="00E91F58" w:rsidRDefault="00D3315F" w:rsidP="00EE7964">
      <w:r w:rsidRPr="00E91F58">
        <w:t>Por lo que a la fecha de la solicitud, aún no habían transcurrido los 6 meses que estipula la Ley de Transparencia para contar con la certificación requerida.</w:t>
      </w:r>
    </w:p>
    <w:p w14:paraId="16202FBE" w14:textId="77777777" w:rsidR="00D3315F" w:rsidRPr="00E91F58" w:rsidRDefault="00D3315F" w:rsidP="00EE7964">
      <w:pPr>
        <w:rPr>
          <w:rFonts w:eastAsia="Palatino Linotype"/>
        </w:rPr>
      </w:pPr>
    </w:p>
    <w:p w14:paraId="2E7E5D27" w14:textId="155C5202" w:rsidR="004C026F" w:rsidRPr="00E91F58" w:rsidRDefault="00363604" w:rsidP="004C026F">
      <w:pPr>
        <w:rPr>
          <w:rFonts w:eastAsia="Palatino Linotype"/>
        </w:rPr>
      </w:pPr>
      <w:r w:rsidRPr="00E91F58">
        <w:rPr>
          <w:rFonts w:eastAsia="Palatino Linotype"/>
        </w:rPr>
        <w:t xml:space="preserve">En consecuencia el </w:t>
      </w:r>
      <w:r w:rsidR="004C026F" w:rsidRPr="00E91F58">
        <w:rPr>
          <w:rFonts w:eastAsia="Palatino Linotype"/>
        </w:rPr>
        <w:t xml:space="preserve">Pleno de este Instituto, tras analizar el Informe Justificado presentado por </w:t>
      </w:r>
      <w:r w:rsidR="004C026F" w:rsidRPr="00E91F58">
        <w:rPr>
          <w:rFonts w:eastAsia="Palatino Linotype"/>
          <w:b/>
          <w:bCs/>
        </w:rPr>
        <w:t>EL SUJETO OBLIGADO</w:t>
      </w:r>
      <w:r w:rsidR="004C026F" w:rsidRPr="00E91F58">
        <w:rPr>
          <w:rFonts w:eastAsia="Palatino Linotype"/>
        </w:rPr>
        <w:t>, concluye que la información entregada satisface plenamente la solicitud de acceso a la información pública en lo referente al currículum vitae. En concreto, la entrega del currículum vitae en su versión pública responde a lo solicitado por la parte recurrente y cumple con los requisitos establecidos.</w:t>
      </w:r>
    </w:p>
    <w:p w14:paraId="37DB7F84" w14:textId="77777777" w:rsidR="00B43E58" w:rsidRPr="00E91F58" w:rsidRDefault="00B43E58" w:rsidP="004C026F">
      <w:pPr>
        <w:rPr>
          <w:rFonts w:eastAsia="Palatino Linotype"/>
        </w:rPr>
      </w:pPr>
    </w:p>
    <w:p w14:paraId="2BC317C0" w14:textId="3B5D2176" w:rsidR="003010F8" w:rsidRPr="00E91F58" w:rsidRDefault="004C026F" w:rsidP="00363604">
      <w:pPr>
        <w:rPr>
          <w:rFonts w:eastAsia="Palatino Linotype"/>
        </w:rPr>
      </w:pPr>
      <w:r w:rsidRPr="00E91F58">
        <w:rPr>
          <w:rFonts w:eastAsia="Palatino Linotype"/>
        </w:rPr>
        <w:lastRenderedPageBreak/>
        <w:t>Respecto al certificado de transparencia exigido, se advierte que, de acuerdo con lo analizado en el expediente, la parte titular de la Unidad de Transparencia se encuentra dentro del plazo legal para obtener dicho documento. Por lo tanto, no existe aún la obligatoriedad de contar con el certificado, dado que el trámite correspondiente está en proceso y la ley establece un término para cumplir con este requisito</w:t>
      </w:r>
      <w:r w:rsidR="00363604" w:rsidRPr="00E91F58">
        <w:rPr>
          <w:rFonts w:eastAsia="Palatino Linotype"/>
        </w:rPr>
        <w:t xml:space="preserve">, es decir, se </w:t>
      </w:r>
      <w:r w:rsidRPr="00E91F58">
        <w:rPr>
          <w:rFonts w:eastAsia="Palatino Linotype"/>
        </w:rPr>
        <w:t>confirma que la obligación de poseerlo todavía no resulta exigible conforme a los plazos legales aplicables.</w:t>
      </w:r>
    </w:p>
    <w:p w14:paraId="5070AF5D" w14:textId="77777777" w:rsidR="00E06209" w:rsidRPr="00E91F58" w:rsidRDefault="00E06209" w:rsidP="00363604">
      <w:pPr>
        <w:rPr>
          <w:rFonts w:eastAsia="Palatino Linotype"/>
        </w:rPr>
      </w:pPr>
    </w:p>
    <w:p w14:paraId="1952E684" w14:textId="4207C2D1" w:rsidR="00E06209" w:rsidRPr="00E91F58" w:rsidRDefault="00E06209" w:rsidP="00E06209">
      <w:pPr>
        <w:rPr>
          <w:rFonts w:eastAsia="Palatino Linotype"/>
        </w:rPr>
      </w:pPr>
      <w:r w:rsidRPr="00E91F58">
        <w:rPr>
          <w:rFonts w:eastAsiaTheme="minorHAnsi" w:cs="Tahoma"/>
          <w:bCs/>
          <w:iCs/>
          <w:color w:val="000000" w:themeColor="text1"/>
          <w:szCs w:val="22"/>
          <w:lang w:eastAsia="en-US"/>
        </w:rPr>
        <w:t xml:space="preserve">Así con la información proporcionada en informe, se actualiza </w:t>
      </w:r>
      <w:r w:rsidRPr="00E91F58">
        <w:rPr>
          <w:rFonts w:eastAsia="Palatino Linotype"/>
        </w:rPr>
        <w:t xml:space="preserve">la causal prevista en la fracción III del artículo 192 de la Ley de la Materia vigente en la Entidad. </w:t>
      </w:r>
    </w:p>
    <w:p w14:paraId="1C62206F" w14:textId="77777777" w:rsidR="00E06209" w:rsidRPr="00E91F58" w:rsidRDefault="00E06209" w:rsidP="00E06209"/>
    <w:p w14:paraId="2EF99E99" w14:textId="77777777" w:rsidR="003010F8" w:rsidRPr="00E91F58" w:rsidRDefault="003010F8" w:rsidP="003010F8">
      <w:pPr>
        <w:rPr>
          <w:rFonts w:eastAsiaTheme="minorEastAsia" w:cstheme="minorBidi"/>
          <w:lang w:val="es-ES_tradnl"/>
        </w:rPr>
      </w:pPr>
      <w:r w:rsidRPr="00E91F58">
        <w:rPr>
          <w:rFonts w:cs="Arial"/>
          <w:bCs/>
        </w:rPr>
        <w:t xml:space="preserve">Ahora bien, es importante precisar que, respecto a los documentos proporcionados por </w:t>
      </w:r>
      <w:r w:rsidRPr="00E91F58">
        <w:rPr>
          <w:rFonts w:cs="Arial"/>
          <w:b/>
          <w:bCs/>
        </w:rPr>
        <w:t xml:space="preserve">EL SUJETO OBLIGADO </w:t>
      </w:r>
      <w:r w:rsidRPr="00E91F58">
        <w:rPr>
          <w:rFonts w:cs="Arial"/>
          <w:bCs/>
        </w:rPr>
        <w:t xml:space="preserve">a fin de dar respuesta a la solicitud planteada, este Órgano Garante no </w:t>
      </w:r>
      <w:r w:rsidRPr="00E91F58">
        <w:rPr>
          <w:rFonts w:eastAsiaTheme="minorEastAsia" w:cstheme="minorBidi"/>
          <w:lang w:val="es-ES_tradnl"/>
        </w:rPr>
        <w:t xml:space="preserve">está facultado para manifestarse sobre la veracidad de la información proporcionada. </w:t>
      </w:r>
    </w:p>
    <w:p w14:paraId="39460F9A" w14:textId="77777777" w:rsidR="003010F8" w:rsidRPr="00E91F58" w:rsidRDefault="003010F8" w:rsidP="003010F8">
      <w:pPr>
        <w:rPr>
          <w:rFonts w:eastAsiaTheme="minorEastAsia" w:cstheme="minorBidi"/>
          <w:lang w:val="es-ES_tradnl"/>
        </w:rPr>
      </w:pPr>
    </w:p>
    <w:p w14:paraId="4FD14D61" w14:textId="77777777" w:rsidR="003010F8" w:rsidRPr="00E91F58" w:rsidRDefault="003010F8" w:rsidP="003010F8">
      <w:pPr>
        <w:rPr>
          <w:rFonts w:eastAsiaTheme="minorEastAsia" w:cs="Arial"/>
          <w:lang w:val="es-ES_tradnl"/>
        </w:rPr>
      </w:pPr>
      <w:r w:rsidRPr="00E91F58">
        <w:rPr>
          <w:rFonts w:eastAsiaTheme="minorEastAsia" w:cs="Arial"/>
          <w:lang w:val="es-ES_tradnl"/>
        </w:rPr>
        <w:t xml:space="preserve">Sirve de sustento a lo anterior, el criterio 31/10 emitido por el entonces Instituto Federal de Acceso a la Información y Protección de Datos, el cual refiere: </w:t>
      </w:r>
    </w:p>
    <w:p w14:paraId="2B925230" w14:textId="77777777" w:rsidR="003010F8" w:rsidRPr="00E91F58" w:rsidRDefault="003010F8" w:rsidP="003010F8">
      <w:pPr>
        <w:rPr>
          <w:rFonts w:eastAsiaTheme="minorEastAsia" w:cs="Arial"/>
          <w:sz w:val="20"/>
          <w:lang w:val="es-ES_tradnl"/>
        </w:rPr>
      </w:pPr>
    </w:p>
    <w:p w14:paraId="2767CE03" w14:textId="77777777" w:rsidR="003010F8" w:rsidRPr="00E91F58" w:rsidRDefault="003010F8" w:rsidP="003010F8">
      <w:pPr>
        <w:pStyle w:val="Puesto"/>
        <w:rPr>
          <w:rFonts w:eastAsiaTheme="minorEastAsia"/>
          <w:lang w:val="es-ES_tradnl"/>
        </w:rPr>
      </w:pPr>
      <w:r w:rsidRPr="00E91F58">
        <w:rPr>
          <w:rFonts w:eastAsiaTheme="minorEastAsia"/>
          <w:lang w:val="es-ES_tradnl"/>
        </w:rPr>
        <w:t>“</w:t>
      </w:r>
      <w:r w:rsidRPr="00E91F58">
        <w:rPr>
          <w:rFonts w:eastAsiaTheme="minorEastAsia"/>
          <w:b/>
          <w:lang w:val="es-ES_tradnl"/>
        </w:rPr>
        <w:t>El Instituto Federal de Acceso a la Información y Protección de Datos no cuenta con facultades para pronunciarse respecto de la veracidad de los documentos proporcionados por los sujetos obligados</w:t>
      </w:r>
      <w:r w:rsidRPr="00E91F58">
        <w:rPr>
          <w:rFonts w:eastAsiaTheme="minorEastAsia"/>
          <w:lang w:val="es-ES_tradnl"/>
        </w:rPr>
        <w:t>.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 (sic)</w:t>
      </w:r>
    </w:p>
    <w:p w14:paraId="54570302" w14:textId="77777777" w:rsidR="003010F8" w:rsidRPr="00E91F58" w:rsidRDefault="003010F8" w:rsidP="003010F8"/>
    <w:p w14:paraId="0197C957" w14:textId="77777777" w:rsidR="00EE7964" w:rsidRPr="00E91F58" w:rsidRDefault="00EE7964" w:rsidP="00EE7964">
      <w:pPr>
        <w:pStyle w:val="Ttulo3"/>
      </w:pPr>
      <w:bookmarkStart w:id="35" w:name="_Toc215592445"/>
      <w:r w:rsidRPr="00E91F58">
        <w:t>d) Conclusión</w:t>
      </w:r>
      <w:bookmarkEnd w:id="35"/>
    </w:p>
    <w:p w14:paraId="3713AFCD" w14:textId="77777777" w:rsidR="00EE7964" w:rsidRPr="00E91F58" w:rsidRDefault="00EE7964" w:rsidP="00EE7964">
      <w:pPr>
        <w:rPr>
          <w:rFonts w:cs="Arial"/>
          <w:szCs w:val="28"/>
          <w:lang w:val="es-ES"/>
        </w:rPr>
      </w:pPr>
      <w:r w:rsidRPr="00E91F58">
        <w:t xml:space="preserve">Derivado de lo anterior, este Órgano Garante determina que se actualiza la causal de sobreseimiento establecida en el artículo 192, fracción III de la Ley de Transparencia y Acceso a la Información Pública del Estado de México y Municipios; pues al modificar </w:t>
      </w:r>
      <w:r w:rsidRPr="00E91F58">
        <w:rPr>
          <w:rFonts w:cs="Arial"/>
          <w:b/>
          <w:szCs w:val="28"/>
          <w:lang w:val="es-ES"/>
        </w:rPr>
        <w:t xml:space="preserve">EL SUJETO OBLIGADO </w:t>
      </w:r>
      <w:r w:rsidRPr="00E91F58">
        <w:rPr>
          <w:rFonts w:cs="Arial"/>
          <w:szCs w:val="28"/>
          <w:lang w:val="es-ES"/>
        </w:rPr>
        <w:t xml:space="preserve">la respuesta mediante Informe Justificado, el Recurso de Revisión quedó sin materia. </w:t>
      </w:r>
    </w:p>
    <w:p w14:paraId="094C10DC" w14:textId="77777777" w:rsidR="00EE7964" w:rsidRPr="00E91F58" w:rsidRDefault="00EE7964" w:rsidP="00EE7964">
      <w:pPr>
        <w:rPr>
          <w:rFonts w:cs="Arial"/>
        </w:rPr>
      </w:pPr>
    </w:p>
    <w:p w14:paraId="462F8E81" w14:textId="77777777" w:rsidR="00EE7964" w:rsidRPr="00E91F58" w:rsidRDefault="00EE7964" w:rsidP="00EE7964">
      <w:pPr>
        <w:widowControl w:val="0"/>
        <w:autoSpaceDE w:val="0"/>
        <w:autoSpaceDN w:val="0"/>
        <w:adjustRightInd w:val="0"/>
        <w:rPr>
          <w:rFonts w:eastAsia="Calibri" w:cs="Arial"/>
        </w:rPr>
      </w:pPr>
      <w:r w:rsidRPr="00E91F58">
        <w:rPr>
          <w:color w:val="000000"/>
        </w:rPr>
        <w:t xml:space="preserve">En </w:t>
      </w:r>
      <w:r w:rsidRPr="00E91F58">
        <w:t>consecuencia</w:t>
      </w:r>
      <w:r w:rsidRPr="00E91F58">
        <w:rPr>
          <w:color w:val="000000"/>
        </w:rPr>
        <w:t xml:space="preserve">, </w:t>
      </w:r>
      <w:r w:rsidRPr="00E91F58">
        <w:t xml:space="preserve">se </w:t>
      </w:r>
      <w:r w:rsidRPr="00E91F58">
        <w:rPr>
          <w:rFonts w:cs="Arial"/>
          <w:lang w:val="es-ES_tradnl"/>
        </w:rPr>
        <w:t xml:space="preserve">determina </w:t>
      </w:r>
      <w:r w:rsidRPr="00E91F58">
        <w:rPr>
          <w:rFonts w:cs="Arial"/>
          <w:b/>
          <w:lang w:val="es-ES_tradnl"/>
        </w:rPr>
        <w:t>SOBRESEER</w:t>
      </w:r>
      <w:r w:rsidRPr="00E91F58">
        <w:rPr>
          <w:rFonts w:cs="Arial"/>
          <w:lang w:val="es-ES_tradnl"/>
        </w:rPr>
        <w:t xml:space="preserve"> el presente Recurso de Revisión, en </w:t>
      </w:r>
      <w:r w:rsidRPr="00E91F58">
        <w:rPr>
          <w:bCs/>
        </w:rPr>
        <w:t>términos</w:t>
      </w:r>
      <w:r w:rsidRPr="00E91F58">
        <w:rPr>
          <w:rFonts w:cs="Arial"/>
          <w:lang w:val="es-ES_tradnl"/>
        </w:rPr>
        <w:t xml:space="preserve"> del artículo 186, fracción I, de la </w:t>
      </w:r>
      <w:r w:rsidRPr="00E91F58">
        <w:rPr>
          <w:rFonts w:eastAsia="Calibri" w:cs="Arial"/>
        </w:rPr>
        <w:t>Ley de Transparencia y Acceso a la Información Pública del Estado de México y Municipios:</w:t>
      </w:r>
    </w:p>
    <w:p w14:paraId="297AC8C0" w14:textId="77777777" w:rsidR="00EE7964" w:rsidRPr="00E91F58" w:rsidRDefault="00EE7964" w:rsidP="00EE7964">
      <w:pPr>
        <w:widowControl w:val="0"/>
        <w:autoSpaceDE w:val="0"/>
        <w:autoSpaceDN w:val="0"/>
        <w:adjustRightInd w:val="0"/>
        <w:rPr>
          <w:rFonts w:eastAsia="Calibri" w:cs="Arial"/>
        </w:rPr>
      </w:pPr>
    </w:p>
    <w:p w14:paraId="66743814" w14:textId="77777777" w:rsidR="00EE7964" w:rsidRPr="00E91F58" w:rsidRDefault="00EE7964" w:rsidP="00EE7964">
      <w:pPr>
        <w:pStyle w:val="Puesto"/>
        <w:rPr>
          <w:b/>
        </w:rPr>
      </w:pPr>
      <w:r w:rsidRPr="00E91F58">
        <w:t>“</w:t>
      </w:r>
      <w:r w:rsidRPr="00E91F58">
        <w:rPr>
          <w:b/>
        </w:rPr>
        <w:t xml:space="preserve">Artículo 186. Las resoluciones del Instituto podrán: </w:t>
      </w:r>
    </w:p>
    <w:p w14:paraId="1398384D" w14:textId="77777777" w:rsidR="00EE7964" w:rsidRPr="00E91F58" w:rsidRDefault="00EE7964" w:rsidP="00EE7964">
      <w:pPr>
        <w:pStyle w:val="Puesto"/>
      </w:pPr>
      <w:r w:rsidRPr="00E91F58">
        <w:t xml:space="preserve">I. Desechar o </w:t>
      </w:r>
      <w:r w:rsidRPr="00E91F58">
        <w:rPr>
          <w:b/>
        </w:rPr>
        <w:t>sobreseer el recurso;”</w:t>
      </w:r>
      <w:r w:rsidRPr="00E91F58">
        <w:t xml:space="preserve"> </w:t>
      </w:r>
    </w:p>
    <w:p w14:paraId="51B49E10" w14:textId="77777777" w:rsidR="00EE7964" w:rsidRPr="00E91F58" w:rsidRDefault="00EE7964" w:rsidP="00EE7964">
      <w:pPr>
        <w:pStyle w:val="Puesto"/>
      </w:pPr>
      <w:r w:rsidRPr="00E91F58">
        <w:t>(Énfasis añadido)</w:t>
      </w:r>
    </w:p>
    <w:p w14:paraId="1920BF94" w14:textId="77777777" w:rsidR="00EE7964" w:rsidRPr="00E91F58" w:rsidRDefault="00EE7964" w:rsidP="00EE7964">
      <w:pPr>
        <w:ind w:right="-93"/>
        <w:rPr>
          <w:rFonts w:cs="Tahoma"/>
          <w:bCs/>
          <w:szCs w:val="22"/>
        </w:rPr>
      </w:pPr>
    </w:p>
    <w:p w14:paraId="18625C99" w14:textId="7A9EE377" w:rsidR="00EE7964" w:rsidRPr="00E91F58" w:rsidRDefault="00EE7964" w:rsidP="00EE7964">
      <w:pPr>
        <w:ind w:right="-93"/>
        <w:rPr>
          <w:rFonts w:cs="Tahoma"/>
          <w:bCs/>
          <w:szCs w:val="22"/>
        </w:rPr>
      </w:pPr>
      <w:r w:rsidRPr="00E91F58">
        <w:rPr>
          <w:rFonts w:cs="Tahoma"/>
          <w:bCs/>
          <w:szCs w:val="22"/>
        </w:rPr>
        <w:t xml:space="preserve">Así, con fundamento en lo establecido en los artículos 5, </w:t>
      </w:r>
      <w:r w:rsidR="005E128C" w:rsidRPr="00E91F58">
        <w:rPr>
          <w:rFonts w:cs="Tahoma"/>
          <w:bCs/>
          <w:szCs w:val="22"/>
        </w:rPr>
        <w:t xml:space="preserve">párrafos trigésimo noveno, cuadragésimo y cuadragésimo primero, fracciones IV y V, </w:t>
      </w:r>
      <w:r w:rsidRPr="00E91F58">
        <w:rPr>
          <w:rFonts w:cs="Tahoma"/>
          <w:bCs/>
          <w:szCs w:val="22"/>
        </w:rPr>
        <w:t xml:space="preserve">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087062B" w14:textId="77777777" w:rsidR="00EE7964" w:rsidRPr="00E91F58" w:rsidRDefault="00EE7964" w:rsidP="00EE7964"/>
    <w:p w14:paraId="27045605" w14:textId="77777777" w:rsidR="00EE7964" w:rsidRPr="00E91F58" w:rsidRDefault="00EE7964" w:rsidP="00EE7964">
      <w:pPr>
        <w:pStyle w:val="Ttulo1"/>
      </w:pPr>
      <w:bookmarkStart w:id="36" w:name="_Toc215592446"/>
      <w:r w:rsidRPr="00E91F58">
        <w:t>RESUELVE</w:t>
      </w:r>
      <w:bookmarkEnd w:id="36"/>
    </w:p>
    <w:p w14:paraId="6C64D2B5" w14:textId="77777777" w:rsidR="00EE7964" w:rsidRPr="00E91F58" w:rsidRDefault="00EE7964" w:rsidP="00EE7964">
      <w:pPr>
        <w:ind w:right="113"/>
        <w:rPr>
          <w:rFonts w:cs="Arial"/>
          <w:b/>
          <w:szCs w:val="22"/>
        </w:rPr>
      </w:pPr>
    </w:p>
    <w:p w14:paraId="72F4623C" w14:textId="4F5D85EE" w:rsidR="00EE7964" w:rsidRPr="00E91F58" w:rsidRDefault="00EE7964" w:rsidP="00EE7964">
      <w:pPr>
        <w:widowControl w:val="0"/>
        <w:rPr>
          <w:rFonts w:cs="Arial"/>
          <w:b/>
          <w:color w:val="000000" w:themeColor="text1"/>
          <w:szCs w:val="22"/>
        </w:rPr>
      </w:pPr>
      <w:r w:rsidRPr="00E91F58">
        <w:rPr>
          <w:b/>
          <w:bCs/>
          <w:szCs w:val="22"/>
        </w:rPr>
        <w:t>PRIMERO</w:t>
      </w:r>
      <w:r w:rsidRPr="00E91F58">
        <w:rPr>
          <w:rFonts w:cs="Arial"/>
          <w:b/>
          <w:color w:val="000000" w:themeColor="text1"/>
          <w:szCs w:val="22"/>
        </w:rPr>
        <w:t xml:space="preserve">. </w:t>
      </w:r>
      <w:r w:rsidRPr="00E91F58">
        <w:rPr>
          <w:rFonts w:cs="Arial"/>
          <w:szCs w:val="22"/>
        </w:rPr>
        <w:t xml:space="preserve">Se </w:t>
      </w:r>
      <w:r w:rsidRPr="00E91F58">
        <w:rPr>
          <w:rFonts w:cs="Arial"/>
          <w:b/>
          <w:szCs w:val="22"/>
        </w:rPr>
        <w:t>SOBRESEE</w:t>
      </w:r>
      <w:r w:rsidRPr="00E91F58">
        <w:rPr>
          <w:rFonts w:cs="Arial"/>
          <w:szCs w:val="22"/>
        </w:rPr>
        <w:t xml:space="preserve"> el Recurso de Revisión número </w:t>
      </w:r>
      <w:r w:rsidR="00122790" w:rsidRPr="00E91F58">
        <w:rPr>
          <w:rFonts w:cs="Arial"/>
          <w:b/>
          <w:szCs w:val="22"/>
        </w:rPr>
        <w:t>09282/INFOEM/IP/RR/2025</w:t>
      </w:r>
      <w:r w:rsidRPr="00E91F58">
        <w:rPr>
          <w:b/>
          <w:color w:val="000000" w:themeColor="text1"/>
          <w:szCs w:val="22"/>
        </w:rPr>
        <w:t xml:space="preserve"> </w:t>
      </w:r>
      <w:r w:rsidRPr="00E91F58">
        <w:rPr>
          <w:rFonts w:cs="Arial"/>
          <w:szCs w:val="22"/>
          <w:lang w:val="es-ES"/>
        </w:rPr>
        <w:t>por actualizarse la causal establecida en el artículo 192</w:t>
      </w:r>
      <w:r w:rsidR="00101683" w:rsidRPr="00E91F58">
        <w:rPr>
          <w:rFonts w:cs="Arial"/>
          <w:szCs w:val="22"/>
          <w:lang w:val="es-ES"/>
        </w:rPr>
        <w:t>,</w:t>
      </w:r>
      <w:r w:rsidRPr="00E91F58">
        <w:rPr>
          <w:rFonts w:cs="Arial"/>
          <w:szCs w:val="22"/>
          <w:lang w:val="es-ES"/>
        </w:rPr>
        <w:t xml:space="preserve"> fracción III de la </w:t>
      </w:r>
      <w:r w:rsidRPr="00E91F58">
        <w:rPr>
          <w:szCs w:val="22"/>
          <w:lang w:eastAsia="es-ES_tradnl"/>
        </w:rPr>
        <w:t>Ley de Transparencia y Acceso a la Información Pública del Estado de México y Municipios</w:t>
      </w:r>
      <w:r w:rsidRPr="00E91F58">
        <w:rPr>
          <w:rFonts w:cs="Arial"/>
          <w:szCs w:val="22"/>
          <w:lang w:val="es-ES"/>
        </w:rPr>
        <w:t xml:space="preserve">, ya que al </w:t>
      </w:r>
      <w:r w:rsidRPr="00E91F58">
        <w:rPr>
          <w:rFonts w:cs="Arial"/>
          <w:b/>
          <w:szCs w:val="22"/>
          <w:lang w:val="es-ES"/>
        </w:rPr>
        <w:t xml:space="preserve">modificar el </w:t>
      </w:r>
      <w:r w:rsidRPr="00E91F58">
        <w:rPr>
          <w:rFonts w:cs="Arial"/>
          <w:b/>
          <w:szCs w:val="22"/>
          <w:lang w:val="es-ES"/>
        </w:rPr>
        <w:lastRenderedPageBreak/>
        <w:t>Sujeto Obligado la respuesta, el Recurso de Revisión quedó sin materia</w:t>
      </w:r>
      <w:r w:rsidRPr="00E91F58">
        <w:rPr>
          <w:rFonts w:cs="Arial"/>
          <w:szCs w:val="22"/>
          <w:lang w:val="es-ES"/>
        </w:rPr>
        <w:t xml:space="preserve">, en términos del Considerando </w:t>
      </w:r>
      <w:r w:rsidRPr="00E91F58">
        <w:rPr>
          <w:rFonts w:cs="Arial"/>
          <w:b/>
          <w:szCs w:val="22"/>
          <w:lang w:val="es-ES"/>
        </w:rPr>
        <w:t>SEGUNDO</w:t>
      </w:r>
      <w:r w:rsidRPr="00E91F58">
        <w:rPr>
          <w:rFonts w:cs="Arial"/>
          <w:szCs w:val="22"/>
          <w:lang w:val="es-ES"/>
        </w:rPr>
        <w:t xml:space="preserve"> de la presente resolución.</w:t>
      </w:r>
    </w:p>
    <w:p w14:paraId="24699B00" w14:textId="77777777" w:rsidR="00EE7964" w:rsidRPr="00E91F58" w:rsidRDefault="00EE7964" w:rsidP="00EE7964">
      <w:pPr>
        <w:pStyle w:val="Prrafodelista"/>
        <w:ind w:left="0"/>
        <w:rPr>
          <w:rFonts w:cs="Arial"/>
          <w:szCs w:val="22"/>
        </w:rPr>
      </w:pPr>
    </w:p>
    <w:p w14:paraId="026C0494" w14:textId="77777777" w:rsidR="00EE7964" w:rsidRPr="00E91F58" w:rsidRDefault="00EE7964" w:rsidP="00EE7964">
      <w:pPr>
        <w:ind w:right="113"/>
        <w:rPr>
          <w:rFonts w:cs="Arial"/>
          <w:bCs/>
          <w:szCs w:val="22"/>
        </w:rPr>
      </w:pPr>
      <w:r w:rsidRPr="00E91F58">
        <w:rPr>
          <w:rFonts w:cs="Arial"/>
          <w:b/>
          <w:bCs/>
          <w:szCs w:val="22"/>
        </w:rPr>
        <w:t>SEGUNDO. Notifíquese vía SAIMEX</w:t>
      </w:r>
      <w:r w:rsidRPr="00E91F58">
        <w:rPr>
          <w:rFonts w:cs="Arial"/>
          <w:bCs/>
          <w:szCs w:val="22"/>
        </w:rPr>
        <w:t xml:space="preserve"> la presente resolución al Titular de la Unidad de Transparencia del </w:t>
      </w:r>
      <w:r w:rsidRPr="00E91F58">
        <w:rPr>
          <w:rFonts w:cs="Arial"/>
          <w:b/>
          <w:bCs/>
          <w:szCs w:val="22"/>
        </w:rPr>
        <w:t>SUJETO OBLIGADO</w:t>
      </w:r>
      <w:r w:rsidRPr="00E91F58">
        <w:rPr>
          <w:rFonts w:cs="Arial"/>
          <w:bCs/>
          <w:szCs w:val="22"/>
        </w:rPr>
        <w:t xml:space="preserve"> para su conocimiento.</w:t>
      </w:r>
    </w:p>
    <w:p w14:paraId="04F85060" w14:textId="77777777" w:rsidR="00EE7964" w:rsidRPr="00E91F58" w:rsidRDefault="00EE7964" w:rsidP="00EE7964">
      <w:pPr>
        <w:widowControl w:val="0"/>
        <w:autoSpaceDE w:val="0"/>
        <w:autoSpaceDN w:val="0"/>
        <w:adjustRightInd w:val="0"/>
        <w:rPr>
          <w:rFonts w:cs="Arial"/>
          <w:szCs w:val="22"/>
        </w:rPr>
      </w:pPr>
    </w:p>
    <w:p w14:paraId="4530259B" w14:textId="77777777" w:rsidR="00EE7964" w:rsidRPr="00E91F58" w:rsidRDefault="00EE7964" w:rsidP="00EE7964">
      <w:pPr>
        <w:pStyle w:val="Prrafodelista"/>
        <w:ind w:left="0"/>
        <w:rPr>
          <w:rFonts w:cs="Arial"/>
          <w:color w:val="000000" w:themeColor="text1"/>
          <w:szCs w:val="22"/>
        </w:rPr>
      </w:pPr>
      <w:r w:rsidRPr="00E91F58">
        <w:rPr>
          <w:rFonts w:cs="Arial"/>
          <w:b/>
          <w:color w:val="000000" w:themeColor="text1"/>
          <w:szCs w:val="22"/>
        </w:rPr>
        <w:t xml:space="preserve">TERCERO. </w:t>
      </w:r>
      <w:r w:rsidRPr="00E91F58">
        <w:rPr>
          <w:b/>
          <w:color w:val="000000" w:themeColor="text1"/>
          <w:szCs w:val="22"/>
          <w:lang w:eastAsia="es-ES_tradnl"/>
        </w:rPr>
        <w:t>Notifíquese</w:t>
      </w:r>
      <w:r w:rsidRPr="00E91F58">
        <w:rPr>
          <w:color w:val="000000" w:themeColor="text1"/>
          <w:szCs w:val="22"/>
          <w:lang w:eastAsia="es-ES_tradnl"/>
        </w:rPr>
        <w:t xml:space="preserve"> a </w:t>
      </w:r>
      <w:r w:rsidRPr="00E91F58">
        <w:rPr>
          <w:rFonts w:eastAsiaTheme="minorHAnsi" w:cs="Tahoma"/>
          <w:b/>
          <w:iCs/>
          <w:color w:val="000000" w:themeColor="text1"/>
          <w:szCs w:val="22"/>
          <w:lang w:eastAsia="en-US"/>
        </w:rPr>
        <w:t>LA PARTE RECURRENTE</w:t>
      </w:r>
      <w:r w:rsidRPr="00E91F58">
        <w:rPr>
          <w:rFonts w:eastAsiaTheme="minorHAnsi" w:cs="Tahoma"/>
          <w:bCs/>
          <w:iCs/>
          <w:color w:val="000000" w:themeColor="text1"/>
          <w:szCs w:val="22"/>
          <w:lang w:eastAsia="en-US"/>
        </w:rPr>
        <w:t xml:space="preserve"> </w:t>
      </w:r>
      <w:r w:rsidRPr="00E91F58">
        <w:rPr>
          <w:color w:val="000000" w:themeColor="text1"/>
          <w:szCs w:val="22"/>
          <w:lang w:eastAsia="es-ES_tradnl"/>
        </w:rPr>
        <w:t xml:space="preserve">la presente resolución vía </w:t>
      </w:r>
      <w:r w:rsidRPr="00E91F58">
        <w:rPr>
          <w:rFonts w:cs="Arial"/>
          <w:color w:val="000000" w:themeColor="text1"/>
          <w:szCs w:val="22"/>
        </w:rPr>
        <w:t xml:space="preserve">Sistema de Acceso a la Información Mexiquense </w:t>
      </w:r>
      <w:r w:rsidRPr="00E91F58">
        <w:rPr>
          <w:rFonts w:cs="Arial"/>
          <w:b/>
          <w:bCs/>
          <w:color w:val="000000" w:themeColor="text1"/>
          <w:szCs w:val="22"/>
        </w:rPr>
        <w:t>SAIMEX</w:t>
      </w:r>
      <w:r w:rsidRPr="00E91F58">
        <w:rPr>
          <w:rFonts w:cs="Arial"/>
          <w:color w:val="000000" w:themeColor="text1"/>
          <w:szCs w:val="22"/>
        </w:rPr>
        <w:t>.</w:t>
      </w:r>
    </w:p>
    <w:p w14:paraId="631F74A7" w14:textId="77777777" w:rsidR="00EE7964" w:rsidRPr="00E91F58" w:rsidRDefault="00EE7964" w:rsidP="00EE7964">
      <w:pPr>
        <w:pStyle w:val="Prrafodelista"/>
        <w:ind w:left="0"/>
        <w:rPr>
          <w:b/>
          <w:szCs w:val="22"/>
          <w:lang w:eastAsia="es-ES_tradnl"/>
        </w:rPr>
      </w:pPr>
    </w:p>
    <w:p w14:paraId="48CB14EB" w14:textId="77777777" w:rsidR="00EE7964" w:rsidRPr="00E91F58" w:rsidRDefault="00EE7964" w:rsidP="00EE7964">
      <w:pPr>
        <w:pStyle w:val="Prrafodelista"/>
        <w:ind w:left="0"/>
        <w:rPr>
          <w:rFonts w:cs="Arial"/>
          <w:szCs w:val="22"/>
        </w:rPr>
      </w:pPr>
      <w:r w:rsidRPr="00E91F58">
        <w:rPr>
          <w:rFonts w:cs="Arial"/>
          <w:b/>
          <w:color w:val="000000" w:themeColor="text1"/>
          <w:szCs w:val="22"/>
        </w:rPr>
        <w:t xml:space="preserve">CUARTO. </w:t>
      </w:r>
      <w:r w:rsidRPr="00E91F58">
        <w:rPr>
          <w:b/>
          <w:szCs w:val="22"/>
          <w:lang w:eastAsia="es-ES_tradnl"/>
        </w:rPr>
        <w:t>Hágase</w:t>
      </w:r>
      <w:r w:rsidRPr="00E91F58">
        <w:rPr>
          <w:szCs w:val="22"/>
          <w:lang w:eastAsia="es-ES_tradnl"/>
        </w:rPr>
        <w:t xml:space="preserve"> </w:t>
      </w:r>
      <w:r w:rsidRPr="00E91F58">
        <w:rPr>
          <w:b/>
          <w:szCs w:val="22"/>
          <w:lang w:eastAsia="es-ES_tradnl"/>
        </w:rPr>
        <w:t xml:space="preserve">del </w:t>
      </w:r>
      <w:r w:rsidRPr="00E91F58">
        <w:rPr>
          <w:b/>
          <w:szCs w:val="22"/>
        </w:rPr>
        <w:t>conocimiento</w:t>
      </w:r>
      <w:r w:rsidRPr="00E91F58">
        <w:rPr>
          <w:b/>
          <w:szCs w:val="22"/>
          <w:lang w:eastAsia="es-ES_tradnl"/>
        </w:rPr>
        <w:t xml:space="preserve"> </w:t>
      </w:r>
      <w:r w:rsidRPr="00E91F58">
        <w:rPr>
          <w:szCs w:val="22"/>
          <w:lang w:eastAsia="es-ES_tradnl"/>
        </w:rPr>
        <w:t xml:space="preserve">de </w:t>
      </w:r>
      <w:r w:rsidRPr="00E91F58">
        <w:rPr>
          <w:rFonts w:eastAsiaTheme="minorHAnsi" w:cs="Tahoma"/>
          <w:b/>
          <w:iCs/>
          <w:color w:val="000000" w:themeColor="text1"/>
          <w:szCs w:val="22"/>
          <w:lang w:eastAsia="en-US"/>
        </w:rPr>
        <w:t>LA PARTE RECURRENTE</w:t>
      </w:r>
      <w:r w:rsidRPr="00E91F58">
        <w:rPr>
          <w:szCs w:val="22"/>
          <w:lang w:eastAsia="es-ES_tradnl"/>
        </w:rPr>
        <w:t xml:space="preserve">, que de </w:t>
      </w:r>
      <w:r w:rsidRPr="00E91F58">
        <w:rPr>
          <w:szCs w:val="22"/>
        </w:rPr>
        <w:t>conformidad</w:t>
      </w:r>
      <w:r w:rsidRPr="00E91F58">
        <w:rPr>
          <w:szCs w:val="22"/>
          <w:lang w:eastAsia="es-ES_tradnl"/>
        </w:rPr>
        <w:t xml:space="preserve"> </w:t>
      </w:r>
      <w:r w:rsidRPr="00E91F58">
        <w:rPr>
          <w:rFonts w:cs="Arial"/>
          <w:szCs w:val="22"/>
        </w:rPr>
        <w:t>con</w:t>
      </w:r>
      <w:r w:rsidRPr="00E91F58">
        <w:rPr>
          <w:szCs w:val="22"/>
          <w:lang w:eastAsia="es-ES_tradnl"/>
        </w:rPr>
        <w:t xml:space="preserve"> lo </w:t>
      </w:r>
      <w:r w:rsidRPr="00E91F58">
        <w:rPr>
          <w:rFonts w:cs="Arial"/>
          <w:szCs w:val="22"/>
        </w:rPr>
        <w:t>establecido</w:t>
      </w:r>
      <w:r w:rsidRPr="00E91F58">
        <w:rPr>
          <w:szCs w:val="22"/>
          <w:lang w:eastAsia="es-ES_tradnl"/>
        </w:rPr>
        <w:t xml:space="preserve"> en el artículo 196 de la Ley de Transparencia y Acceso a la Información Pública del Estado de México y Municipios, podrá impugnarla vía Juicio de Amparo en los términos de las leyes aplicables.</w:t>
      </w:r>
    </w:p>
    <w:p w14:paraId="07A57E59" w14:textId="77777777" w:rsidR="00EE7964" w:rsidRPr="00E91F58" w:rsidRDefault="00EE7964" w:rsidP="00DF633E">
      <w:pPr>
        <w:rPr>
          <w:rFonts w:cs="Arial"/>
        </w:rPr>
      </w:pPr>
    </w:p>
    <w:p w14:paraId="7204245A" w14:textId="0E910B4B" w:rsidR="008E5FAB" w:rsidRPr="00E91F58" w:rsidRDefault="008E5FAB" w:rsidP="008E5FAB">
      <w:pPr>
        <w:ind w:right="-93"/>
      </w:pPr>
      <w:r w:rsidRPr="00E91F58">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22790" w:rsidRPr="00E91F58">
        <w:t>CUADRAGÉSIMA TERCERA</w:t>
      </w:r>
      <w:r w:rsidRPr="00E91F58">
        <w:t xml:space="preserve"> SESIÓN ORDINARIA, CELEBRADA EL </w:t>
      </w:r>
      <w:r w:rsidR="00122790" w:rsidRPr="00E91F58">
        <w:t>TRES DE DICIEMBRE</w:t>
      </w:r>
      <w:r w:rsidRPr="00E91F58">
        <w:t xml:space="preserve"> DE DOS MIL VEINTICINCO ANTE EL SECRETARIO TÉCNICO DEL PLENO, ALEXIS TAPIA RAMÍREZ.</w:t>
      </w:r>
    </w:p>
    <w:p w14:paraId="64E59AFC" w14:textId="4D4BF69D" w:rsidR="00D85CEA" w:rsidRPr="007C5582" w:rsidRDefault="00647202" w:rsidP="009C04A8">
      <w:pPr>
        <w:ind w:right="-93"/>
        <w:rPr>
          <w:rFonts w:eastAsia="Palatino Linotype" w:cs="Palatino Linotype"/>
          <w:color w:val="000000"/>
          <w:sz w:val="20"/>
        </w:rPr>
      </w:pPr>
      <w:r w:rsidRPr="00E91F58">
        <w:rPr>
          <w:rFonts w:eastAsia="Palatino Linotype" w:cs="Palatino Linotype"/>
          <w:color w:val="000000"/>
          <w:sz w:val="20"/>
        </w:rPr>
        <w:t>SCMM/AGZ/DEMF/PAG</w:t>
      </w:r>
    </w:p>
    <w:p w14:paraId="1DA361E5" w14:textId="77777777" w:rsidR="00D85CEA" w:rsidRPr="007C5582" w:rsidRDefault="00D85CEA">
      <w:pPr>
        <w:spacing w:after="160" w:line="259" w:lineRule="auto"/>
        <w:jc w:val="left"/>
        <w:rPr>
          <w:rFonts w:eastAsia="Palatino Linotype" w:cs="Palatino Linotype"/>
          <w:color w:val="000000"/>
          <w:sz w:val="20"/>
        </w:rPr>
      </w:pPr>
      <w:r w:rsidRPr="007C5582">
        <w:rPr>
          <w:rFonts w:eastAsia="Palatino Linotype" w:cs="Palatino Linotype"/>
          <w:color w:val="000000"/>
          <w:sz w:val="20"/>
        </w:rPr>
        <w:br w:type="page"/>
      </w:r>
    </w:p>
    <w:p w14:paraId="2D425474" w14:textId="77777777" w:rsidR="009C04A8" w:rsidRPr="007C5582" w:rsidRDefault="009C04A8" w:rsidP="009C04A8">
      <w:pPr>
        <w:ind w:right="-93"/>
        <w:rPr>
          <w:rFonts w:eastAsia="Calibri" w:cs="Tahoma"/>
          <w:szCs w:val="22"/>
          <w:lang w:val="es-ES"/>
        </w:rPr>
      </w:pPr>
    </w:p>
    <w:p w14:paraId="696BC976" w14:textId="77777777" w:rsidR="00664420" w:rsidRPr="007C5582" w:rsidRDefault="00664420" w:rsidP="00664420">
      <w:pPr>
        <w:ind w:right="-93"/>
        <w:rPr>
          <w:rFonts w:eastAsia="Calibri" w:cs="Tahoma"/>
          <w:bCs/>
          <w:szCs w:val="22"/>
          <w:lang w:val="es-ES" w:eastAsia="en-US"/>
        </w:rPr>
      </w:pPr>
    </w:p>
    <w:p w14:paraId="671CB0C5" w14:textId="77777777" w:rsidR="00664420" w:rsidRPr="007C5582" w:rsidRDefault="00664420" w:rsidP="00664420">
      <w:pPr>
        <w:ind w:right="-93"/>
        <w:rPr>
          <w:rFonts w:eastAsia="Calibri" w:cs="Tahoma"/>
          <w:bCs/>
          <w:szCs w:val="22"/>
          <w:lang w:val="es-ES_tradnl" w:eastAsia="en-US"/>
        </w:rPr>
      </w:pPr>
    </w:p>
    <w:p w14:paraId="6FDF3D7E" w14:textId="77777777" w:rsidR="00664420" w:rsidRPr="007C5582" w:rsidRDefault="00664420" w:rsidP="00664420">
      <w:pPr>
        <w:tabs>
          <w:tab w:val="center" w:pos="4568"/>
        </w:tabs>
        <w:ind w:right="-93"/>
        <w:rPr>
          <w:rFonts w:eastAsia="Calibri" w:cs="Tahoma"/>
          <w:bCs/>
          <w:szCs w:val="22"/>
          <w:lang w:eastAsia="en-US"/>
        </w:rPr>
      </w:pPr>
    </w:p>
    <w:p w14:paraId="6246F818" w14:textId="77777777" w:rsidR="00664420" w:rsidRPr="007C5582" w:rsidRDefault="00664420" w:rsidP="00664420">
      <w:pPr>
        <w:tabs>
          <w:tab w:val="center" w:pos="4568"/>
        </w:tabs>
        <w:ind w:right="-93"/>
        <w:rPr>
          <w:rFonts w:eastAsia="Calibri" w:cs="Tahoma"/>
          <w:bCs/>
          <w:szCs w:val="22"/>
          <w:lang w:eastAsia="en-US"/>
        </w:rPr>
      </w:pPr>
    </w:p>
    <w:p w14:paraId="57A88B28" w14:textId="77777777" w:rsidR="00664420" w:rsidRPr="007C5582" w:rsidRDefault="00664420" w:rsidP="00664420">
      <w:pPr>
        <w:tabs>
          <w:tab w:val="center" w:pos="4568"/>
        </w:tabs>
        <w:ind w:right="-93"/>
        <w:rPr>
          <w:rFonts w:eastAsia="Calibri" w:cs="Tahoma"/>
          <w:bCs/>
          <w:szCs w:val="22"/>
          <w:lang w:eastAsia="en-US"/>
        </w:rPr>
      </w:pPr>
    </w:p>
    <w:p w14:paraId="77EF6095" w14:textId="77777777" w:rsidR="00664420" w:rsidRPr="007C5582" w:rsidRDefault="00664420" w:rsidP="00664420">
      <w:pPr>
        <w:tabs>
          <w:tab w:val="center" w:pos="4568"/>
        </w:tabs>
        <w:ind w:right="-93"/>
        <w:rPr>
          <w:rFonts w:eastAsia="Calibri" w:cs="Tahoma"/>
          <w:bCs/>
          <w:szCs w:val="22"/>
          <w:lang w:eastAsia="en-US"/>
        </w:rPr>
      </w:pPr>
    </w:p>
    <w:p w14:paraId="35593947" w14:textId="77777777" w:rsidR="00664420" w:rsidRPr="007C5582" w:rsidRDefault="00664420" w:rsidP="00664420">
      <w:pPr>
        <w:tabs>
          <w:tab w:val="center" w:pos="4568"/>
        </w:tabs>
        <w:ind w:right="-93"/>
        <w:rPr>
          <w:rFonts w:eastAsia="Calibri" w:cs="Tahoma"/>
          <w:bCs/>
          <w:szCs w:val="22"/>
          <w:lang w:eastAsia="en-US"/>
        </w:rPr>
      </w:pPr>
    </w:p>
    <w:p w14:paraId="3AF72A17" w14:textId="77777777" w:rsidR="00664420" w:rsidRPr="007C5582" w:rsidRDefault="00664420" w:rsidP="00664420">
      <w:pPr>
        <w:tabs>
          <w:tab w:val="center" w:pos="4568"/>
        </w:tabs>
        <w:ind w:right="-93"/>
        <w:rPr>
          <w:rFonts w:eastAsia="Calibri" w:cs="Tahoma"/>
          <w:bCs/>
          <w:szCs w:val="22"/>
          <w:lang w:eastAsia="en-US"/>
        </w:rPr>
      </w:pPr>
    </w:p>
    <w:p w14:paraId="37169144" w14:textId="77777777" w:rsidR="00664420" w:rsidRPr="007C5582" w:rsidRDefault="00664420" w:rsidP="00664420">
      <w:pPr>
        <w:tabs>
          <w:tab w:val="center" w:pos="4568"/>
        </w:tabs>
        <w:ind w:right="-93"/>
        <w:rPr>
          <w:rFonts w:eastAsia="Calibri" w:cs="Tahoma"/>
          <w:bCs/>
          <w:szCs w:val="22"/>
          <w:lang w:eastAsia="en-US"/>
        </w:rPr>
      </w:pPr>
    </w:p>
    <w:p w14:paraId="77CFC088" w14:textId="77777777" w:rsidR="00664420" w:rsidRPr="007C5582" w:rsidRDefault="00664420" w:rsidP="00664420">
      <w:pPr>
        <w:tabs>
          <w:tab w:val="center" w:pos="4568"/>
        </w:tabs>
        <w:ind w:right="-93"/>
        <w:rPr>
          <w:rFonts w:eastAsia="Calibri" w:cs="Tahoma"/>
          <w:bCs/>
          <w:szCs w:val="22"/>
          <w:lang w:eastAsia="en-US"/>
        </w:rPr>
      </w:pPr>
    </w:p>
    <w:p w14:paraId="781A11A5" w14:textId="77777777" w:rsidR="00664420" w:rsidRPr="007C5582" w:rsidRDefault="00664420" w:rsidP="00664420">
      <w:pPr>
        <w:tabs>
          <w:tab w:val="center" w:pos="4568"/>
        </w:tabs>
        <w:ind w:right="-93"/>
        <w:rPr>
          <w:rFonts w:eastAsia="Calibri" w:cs="Tahoma"/>
          <w:bCs/>
          <w:szCs w:val="22"/>
          <w:lang w:eastAsia="en-US"/>
        </w:rPr>
      </w:pPr>
    </w:p>
    <w:bookmarkEnd w:id="0"/>
    <w:p w14:paraId="5B4ADFF3" w14:textId="77777777" w:rsidR="00A131AC" w:rsidRPr="007C5582" w:rsidRDefault="00A131AC"/>
    <w:sectPr w:rsidR="00A131AC" w:rsidRPr="007C5582"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AD4AF" w14:textId="77777777" w:rsidR="00853D2E" w:rsidRDefault="00853D2E" w:rsidP="00664420">
      <w:pPr>
        <w:spacing w:line="240" w:lineRule="auto"/>
      </w:pPr>
      <w:r>
        <w:separator/>
      </w:r>
    </w:p>
  </w:endnote>
  <w:endnote w:type="continuationSeparator" w:id="0">
    <w:p w14:paraId="553791F4" w14:textId="77777777" w:rsidR="00853D2E" w:rsidRDefault="00853D2E"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Times New Roman"/>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ptos Display">
    <w:altName w:val="Times New Roman"/>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A90F97" w:rsidRDefault="00A90F97">
    <w:pPr>
      <w:tabs>
        <w:tab w:val="center" w:pos="4550"/>
        <w:tab w:val="left" w:pos="5818"/>
      </w:tabs>
      <w:ind w:right="260"/>
      <w:jc w:val="right"/>
      <w:rPr>
        <w:color w:val="071320" w:themeColor="text2" w:themeShade="80"/>
        <w:sz w:val="24"/>
        <w:szCs w:val="24"/>
      </w:rPr>
    </w:pPr>
  </w:p>
  <w:p w14:paraId="1BCA7F23" w14:textId="77777777" w:rsidR="00A90F97" w:rsidRDefault="00A90F9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7777777" w:rsidR="00A90F97" w:rsidRDefault="00A90F97">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1F553E" w:rsidRPr="001F553E">
      <w:rPr>
        <w:noProof/>
        <w:color w:val="0A1D30" w:themeColor="text2" w:themeShade="BF"/>
        <w:sz w:val="24"/>
        <w:szCs w:val="24"/>
        <w:lang w:val="es-ES"/>
      </w:rPr>
      <w:t>6</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1F553E" w:rsidRPr="001F553E">
      <w:rPr>
        <w:noProof/>
        <w:color w:val="0A1D30" w:themeColor="text2" w:themeShade="BF"/>
        <w:sz w:val="24"/>
        <w:szCs w:val="24"/>
        <w:lang w:val="es-ES"/>
      </w:rPr>
      <w:t>23</w:t>
    </w:r>
    <w:r>
      <w:rPr>
        <w:color w:val="0A1D30" w:themeColor="text2" w:themeShade="BF"/>
        <w:sz w:val="24"/>
        <w:szCs w:val="24"/>
      </w:rPr>
      <w:fldChar w:fldCharType="end"/>
    </w:r>
  </w:p>
  <w:p w14:paraId="310E15C0" w14:textId="77777777" w:rsidR="00A90F97" w:rsidRDefault="00A90F9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0F0B50" w14:textId="77777777" w:rsidR="00853D2E" w:rsidRDefault="00853D2E" w:rsidP="00664420">
      <w:pPr>
        <w:spacing w:line="240" w:lineRule="auto"/>
      </w:pPr>
      <w:r>
        <w:separator/>
      </w:r>
    </w:p>
  </w:footnote>
  <w:footnote w:type="continuationSeparator" w:id="0">
    <w:p w14:paraId="2A3B585A" w14:textId="77777777" w:rsidR="00853D2E" w:rsidRDefault="00853D2E"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A90F97" w:rsidRPr="00330DA7" w14:paraId="070A4B18" w14:textId="77777777" w:rsidTr="003F35FD">
      <w:trPr>
        <w:trHeight w:val="144"/>
        <w:jc w:val="right"/>
      </w:trPr>
      <w:tc>
        <w:tcPr>
          <w:tcW w:w="2727" w:type="dxa"/>
        </w:tcPr>
        <w:p w14:paraId="62B7493A" w14:textId="77777777" w:rsidR="00A90F97" w:rsidRPr="00330DA7" w:rsidRDefault="00A90F97"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59DC16AE" w:rsidR="00A90F97" w:rsidRPr="00A90C72" w:rsidRDefault="00A90F97" w:rsidP="002D446F">
          <w:pPr>
            <w:tabs>
              <w:tab w:val="right" w:pos="8838"/>
            </w:tabs>
            <w:spacing w:line="240" w:lineRule="auto"/>
            <w:ind w:left="-74" w:right="-105"/>
            <w:rPr>
              <w:rFonts w:eastAsia="Calibri" w:cs="Tahoma"/>
              <w:szCs w:val="22"/>
              <w:lang w:eastAsia="en-US"/>
            </w:rPr>
          </w:pPr>
          <w:r w:rsidRPr="00122790">
            <w:rPr>
              <w:rFonts w:eastAsia="Calibri" w:cs="Tahoma"/>
              <w:szCs w:val="22"/>
              <w:lang w:eastAsia="en-US"/>
            </w:rPr>
            <w:t>09282/INFOEM/IP/RR/2025</w:t>
          </w:r>
        </w:p>
      </w:tc>
    </w:tr>
    <w:tr w:rsidR="00A90F97" w:rsidRPr="00330DA7" w14:paraId="4521E058" w14:textId="77777777" w:rsidTr="003F35FD">
      <w:trPr>
        <w:trHeight w:val="283"/>
        <w:jc w:val="right"/>
      </w:trPr>
      <w:tc>
        <w:tcPr>
          <w:tcW w:w="2727" w:type="dxa"/>
        </w:tcPr>
        <w:p w14:paraId="0B68C086" w14:textId="77777777" w:rsidR="00A90F97" w:rsidRPr="00330DA7" w:rsidRDefault="00A90F97"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4F22AAAF" w:rsidR="00A90F97" w:rsidRPr="009233A1" w:rsidRDefault="00A90F97" w:rsidP="00C55281">
          <w:pPr>
            <w:tabs>
              <w:tab w:val="right" w:pos="8838"/>
            </w:tabs>
            <w:spacing w:line="240" w:lineRule="auto"/>
            <w:ind w:left="-74" w:right="-105"/>
            <w:rPr>
              <w:rFonts w:eastAsia="Calibri" w:cs="Tahoma"/>
              <w:szCs w:val="22"/>
              <w:lang w:val="es-MX" w:eastAsia="en-US"/>
            </w:rPr>
          </w:pPr>
          <w:r w:rsidRPr="002D446F">
            <w:rPr>
              <w:rFonts w:eastAsia="Calibri" w:cs="Tahoma"/>
              <w:szCs w:val="22"/>
              <w:lang w:eastAsia="en-US"/>
            </w:rPr>
            <w:t>Ayuntamiento de Villa Victoria</w:t>
          </w:r>
        </w:p>
      </w:tc>
    </w:tr>
    <w:tr w:rsidR="00A90F97" w:rsidRPr="00330DA7" w14:paraId="6331D9B6" w14:textId="77777777" w:rsidTr="003F35FD">
      <w:trPr>
        <w:trHeight w:val="283"/>
        <w:jc w:val="right"/>
      </w:trPr>
      <w:tc>
        <w:tcPr>
          <w:tcW w:w="2727" w:type="dxa"/>
        </w:tcPr>
        <w:p w14:paraId="3FA86BAE" w14:textId="6568823B" w:rsidR="00A90F97" w:rsidRPr="00330DA7" w:rsidRDefault="00A90F97"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A90F97" w:rsidRPr="00EA66FC" w:rsidRDefault="00A90F97"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A90F97" w:rsidRPr="00443C6B" w:rsidRDefault="00A90F97"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A90F97" w:rsidRPr="00330DA7" w14:paraId="29CFF901" w14:textId="77777777" w:rsidTr="004D0573">
      <w:trPr>
        <w:trHeight w:val="1435"/>
      </w:trPr>
      <w:tc>
        <w:tcPr>
          <w:tcW w:w="283" w:type="dxa"/>
        </w:tcPr>
        <w:p w14:paraId="046B9F8F" w14:textId="77777777" w:rsidR="00A90F97" w:rsidRPr="00330DA7" w:rsidRDefault="00A90F97" w:rsidP="004D0573">
          <w:pPr>
            <w:tabs>
              <w:tab w:val="right" w:pos="4273"/>
            </w:tabs>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A90F97" w:rsidRPr="00330DA7" w14:paraId="04F272D2" w14:textId="77777777" w:rsidTr="004D0573">
            <w:trPr>
              <w:trHeight w:val="144"/>
            </w:trPr>
            <w:tc>
              <w:tcPr>
                <w:tcW w:w="2727" w:type="dxa"/>
              </w:tcPr>
              <w:p w14:paraId="2FD4DBF6" w14:textId="77777777" w:rsidR="00A90F97" w:rsidRPr="00330DA7" w:rsidRDefault="00A90F97" w:rsidP="004D0573">
                <w:pPr>
                  <w:tabs>
                    <w:tab w:val="right" w:pos="8838"/>
                  </w:tabs>
                  <w:spacing w:line="240" w:lineRule="auto"/>
                  <w:ind w:left="-74" w:right="-105"/>
                  <w:rPr>
                    <w:rFonts w:eastAsia="Calibri" w:cs="Tahoma"/>
                    <w:b/>
                    <w:szCs w:val="22"/>
                    <w:lang w:eastAsia="en-US"/>
                  </w:rPr>
                </w:pPr>
                <w:bookmarkStart w:id="1" w:name="_Hlk12526980"/>
                <w:r w:rsidRPr="00330DA7">
                  <w:rPr>
                    <w:rFonts w:eastAsia="Calibri" w:cs="Tahoma"/>
                    <w:b/>
                    <w:szCs w:val="22"/>
                    <w:lang w:eastAsia="en-US"/>
                  </w:rPr>
                  <w:t>Recurso de Revisión:</w:t>
                </w:r>
              </w:p>
            </w:tc>
            <w:tc>
              <w:tcPr>
                <w:tcW w:w="3402" w:type="dxa"/>
              </w:tcPr>
              <w:p w14:paraId="140729E3" w14:textId="17A05978" w:rsidR="00A90F97" w:rsidRPr="004D0573" w:rsidRDefault="00A90F97" w:rsidP="002D446F">
                <w:pPr>
                  <w:tabs>
                    <w:tab w:val="right" w:pos="8838"/>
                  </w:tabs>
                  <w:spacing w:line="240" w:lineRule="auto"/>
                  <w:ind w:left="-74" w:right="-105"/>
                  <w:rPr>
                    <w:rFonts w:eastAsia="Calibri" w:cs="Tahoma"/>
                    <w:szCs w:val="22"/>
                    <w:lang w:eastAsia="en-US"/>
                  </w:rPr>
                </w:pPr>
                <w:r w:rsidRPr="00647202">
                  <w:rPr>
                    <w:rFonts w:eastAsia="Calibri" w:cs="Tahoma"/>
                    <w:szCs w:val="22"/>
                    <w:lang w:eastAsia="en-US"/>
                  </w:rPr>
                  <w:t>09282/INFOEM/IP/RR/2025</w:t>
                </w:r>
              </w:p>
            </w:tc>
            <w:tc>
              <w:tcPr>
                <w:tcW w:w="3402" w:type="dxa"/>
              </w:tcPr>
              <w:p w14:paraId="71DEA1CF" w14:textId="77777777" w:rsidR="00A90F97" w:rsidRDefault="00A90F97" w:rsidP="004D0573">
                <w:pPr>
                  <w:tabs>
                    <w:tab w:val="right" w:pos="8838"/>
                  </w:tabs>
                  <w:spacing w:line="240" w:lineRule="auto"/>
                  <w:ind w:left="-74" w:right="-105"/>
                  <w:rPr>
                    <w:rFonts w:eastAsia="Calibri" w:cs="Tahoma"/>
                    <w:szCs w:val="22"/>
                    <w:lang w:eastAsia="en-US"/>
                  </w:rPr>
                </w:pPr>
              </w:p>
            </w:tc>
          </w:tr>
          <w:tr w:rsidR="00A90F97" w:rsidRPr="00330DA7" w14:paraId="05C58951" w14:textId="77777777" w:rsidTr="004D0573">
            <w:trPr>
              <w:trHeight w:val="144"/>
            </w:trPr>
            <w:tc>
              <w:tcPr>
                <w:tcW w:w="2727" w:type="dxa"/>
              </w:tcPr>
              <w:p w14:paraId="642B9610" w14:textId="77777777" w:rsidR="00A90F97" w:rsidRPr="00330DA7" w:rsidRDefault="00A90F97" w:rsidP="004D0573">
                <w:pPr>
                  <w:tabs>
                    <w:tab w:val="right" w:pos="8838"/>
                  </w:tabs>
                  <w:spacing w:line="240" w:lineRule="auto"/>
                  <w:ind w:left="-74" w:right="-105"/>
                  <w:rPr>
                    <w:rFonts w:eastAsia="Calibri" w:cs="Tahoma"/>
                    <w:b/>
                    <w:szCs w:val="22"/>
                    <w:lang w:eastAsia="en-US"/>
                  </w:rPr>
                </w:pPr>
                <w:bookmarkStart w:id="2" w:name="_Hlk10641523"/>
                <w:bookmarkEnd w:id="1"/>
                <w:r w:rsidRPr="00330DA7">
                  <w:rPr>
                    <w:rFonts w:eastAsia="Calibri" w:cs="Tahoma"/>
                    <w:b/>
                    <w:szCs w:val="22"/>
                    <w:lang w:eastAsia="en-US"/>
                  </w:rPr>
                  <w:t>Recurrente:</w:t>
                </w:r>
              </w:p>
            </w:tc>
            <w:tc>
              <w:tcPr>
                <w:tcW w:w="3402" w:type="dxa"/>
              </w:tcPr>
              <w:p w14:paraId="7728D15B" w14:textId="359006D3" w:rsidR="00A90F97" w:rsidRPr="004C4BC6" w:rsidRDefault="001F553E" w:rsidP="00C55281">
                <w:pPr>
                  <w:tabs>
                    <w:tab w:val="right" w:pos="8838"/>
                  </w:tabs>
                  <w:spacing w:line="240" w:lineRule="auto"/>
                  <w:ind w:left="-74" w:right="-105"/>
                  <w:rPr>
                    <w:rFonts w:eastAsia="Calibri" w:cs="Tahoma"/>
                    <w:szCs w:val="22"/>
                    <w:lang w:eastAsia="en-US"/>
                  </w:rPr>
                </w:pPr>
                <w:r>
                  <w:rPr>
                    <w:rFonts w:eastAsia="Calibri" w:cs="Tahoma"/>
                    <w:szCs w:val="22"/>
                    <w:lang w:eastAsia="en-US"/>
                  </w:rPr>
                  <w:t>XXXXXXXXX XXXXXXX</w:t>
                </w:r>
              </w:p>
            </w:tc>
            <w:tc>
              <w:tcPr>
                <w:tcW w:w="3402" w:type="dxa"/>
              </w:tcPr>
              <w:p w14:paraId="73F47F53" w14:textId="77777777" w:rsidR="00A90F97" w:rsidRPr="005F19B1" w:rsidRDefault="00A90F97" w:rsidP="004D0573">
                <w:pPr>
                  <w:tabs>
                    <w:tab w:val="left" w:pos="3122"/>
                    <w:tab w:val="right" w:pos="8838"/>
                  </w:tabs>
                  <w:spacing w:line="240" w:lineRule="auto"/>
                  <w:ind w:left="-105" w:right="-105"/>
                  <w:rPr>
                    <w:rFonts w:eastAsia="Calibri" w:cs="Tahoma"/>
                    <w:szCs w:val="22"/>
                    <w:lang w:eastAsia="en-US"/>
                  </w:rPr>
                </w:pPr>
              </w:p>
            </w:tc>
          </w:tr>
          <w:bookmarkEnd w:id="2"/>
          <w:tr w:rsidR="00A90F97" w:rsidRPr="00330DA7" w14:paraId="00E6CDC1" w14:textId="77777777" w:rsidTr="004D0573">
            <w:trPr>
              <w:trHeight w:val="283"/>
            </w:trPr>
            <w:tc>
              <w:tcPr>
                <w:tcW w:w="2727" w:type="dxa"/>
              </w:tcPr>
              <w:p w14:paraId="0631AD24" w14:textId="77777777" w:rsidR="00A90F97" w:rsidRPr="00330DA7" w:rsidRDefault="00A90F97" w:rsidP="004D0573">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4CA145B1" w:rsidR="00A90F97" w:rsidRPr="004D0573" w:rsidRDefault="00A90F97" w:rsidP="00C55281">
                <w:pPr>
                  <w:tabs>
                    <w:tab w:val="right" w:pos="8838"/>
                  </w:tabs>
                  <w:spacing w:line="240" w:lineRule="auto"/>
                  <w:ind w:left="-74" w:right="-105"/>
                  <w:rPr>
                    <w:rFonts w:eastAsia="Calibri" w:cs="Tahoma"/>
                    <w:szCs w:val="22"/>
                    <w:lang w:eastAsia="en-US"/>
                  </w:rPr>
                </w:pPr>
                <w:r w:rsidRPr="002D446F">
                  <w:rPr>
                    <w:rFonts w:eastAsia="Calibri" w:cs="Tahoma"/>
                    <w:szCs w:val="22"/>
                    <w:lang w:eastAsia="en-US"/>
                  </w:rPr>
                  <w:t>Ayuntamiento de Villa Victoria</w:t>
                </w:r>
              </w:p>
            </w:tc>
            <w:tc>
              <w:tcPr>
                <w:tcW w:w="3402" w:type="dxa"/>
              </w:tcPr>
              <w:p w14:paraId="3A7DA319" w14:textId="77777777" w:rsidR="00A90F97" w:rsidRPr="00A90C72" w:rsidRDefault="00A90F97" w:rsidP="004D0573">
                <w:pPr>
                  <w:tabs>
                    <w:tab w:val="left" w:pos="2834"/>
                    <w:tab w:val="right" w:pos="8838"/>
                  </w:tabs>
                  <w:spacing w:line="240" w:lineRule="auto"/>
                  <w:ind w:left="-108" w:right="-105"/>
                  <w:rPr>
                    <w:rFonts w:eastAsia="Calibri" w:cs="Tahoma"/>
                    <w:szCs w:val="22"/>
                    <w:lang w:eastAsia="en-US"/>
                  </w:rPr>
                </w:pPr>
              </w:p>
            </w:tc>
          </w:tr>
          <w:tr w:rsidR="00A90F97" w:rsidRPr="00330DA7" w14:paraId="0F6CD8D2" w14:textId="77777777" w:rsidTr="004D0573">
            <w:trPr>
              <w:trHeight w:val="283"/>
            </w:trPr>
            <w:tc>
              <w:tcPr>
                <w:tcW w:w="2727" w:type="dxa"/>
              </w:tcPr>
              <w:p w14:paraId="31700628" w14:textId="0565A62A" w:rsidR="00A90F97" w:rsidRPr="00330DA7" w:rsidRDefault="00A90F97" w:rsidP="003B0255">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A90F97" w:rsidRPr="00EA66FC" w:rsidRDefault="00A90F97" w:rsidP="004D0573">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A90F97" w:rsidRPr="00330DA7" w:rsidRDefault="00A90F97" w:rsidP="004D0573">
                <w:pPr>
                  <w:tabs>
                    <w:tab w:val="right" w:pos="8838"/>
                  </w:tabs>
                  <w:spacing w:line="240" w:lineRule="auto"/>
                  <w:ind w:left="-108" w:right="-105"/>
                  <w:rPr>
                    <w:rFonts w:eastAsia="Calibri" w:cs="Tahoma"/>
                    <w:szCs w:val="22"/>
                    <w:lang w:eastAsia="en-US"/>
                  </w:rPr>
                </w:pPr>
              </w:p>
            </w:tc>
          </w:tr>
        </w:tbl>
        <w:p w14:paraId="5DC6AC61" w14:textId="77777777" w:rsidR="00A90F97" w:rsidRPr="00330DA7" w:rsidRDefault="00A90F97" w:rsidP="004D0573">
          <w:pPr>
            <w:tabs>
              <w:tab w:val="right" w:pos="8838"/>
            </w:tabs>
            <w:ind w:left="-28"/>
            <w:rPr>
              <w:rFonts w:ascii="Arial" w:eastAsia="Calibri" w:hAnsi="Arial" w:cs="Arial"/>
              <w:b/>
              <w:szCs w:val="22"/>
              <w:lang w:eastAsia="en-US"/>
            </w:rPr>
          </w:pPr>
        </w:p>
      </w:tc>
    </w:tr>
  </w:tbl>
  <w:p w14:paraId="2A906731" w14:textId="77777777" w:rsidR="00A90F97" w:rsidRPr="00765661" w:rsidRDefault="00853D2E" w:rsidP="004D0573">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style="position:absolute;left:0;text-align:left;margin-left:-63.65pt;margin-top:-120.1pt;width:663.5pt;height:12in;z-index:-251658240;mso-position-horizontal-relative:margin;mso-position-vertical-relative:margin"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E70CBF"/>
    <w:multiLevelType w:val="hybridMultilevel"/>
    <w:tmpl w:val="C6F89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11232"/>
    <w:rsid w:val="000215FF"/>
    <w:rsid w:val="0002630F"/>
    <w:rsid w:val="000318BC"/>
    <w:rsid w:val="00031C41"/>
    <w:rsid w:val="00033156"/>
    <w:rsid w:val="00042FBB"/>
    <w:rsid w:val="00057B2D"/>
    <w:rsid w:val="000611E4"/>
    <w:rsid w:val="00062BCD"/>
    <w:rsid w:val="00065518"/>
    <w:rsid w:val="000777E2"/>
    <w:rsid w:val="00080071"/>
    <w:rsid w:val="00093F75"/>
    <w:rsid w:val="000A03B3"/>
    <w:rsid w:val="000A0798"/>
    <w:rsid w:val="000A3BA5"/>
    <w:rsid w:val="000B0C06"/>
    <w:rsid w:val="000B5106"/>
    <w:rsid w:val="000C3BBA"/>
    <w:rsid w:val="000D0D67"/>
    <w:rsid w:val="000E09C4"/>
    <w:rsid w:val="000E23B9"/>
    <w:rsid w:val="000F32E8"/>
    <w:rsid w:val="000F46F7"/>
    <w:rsid w:val="00101683"/>
    <w:rsid w:val="00103C8A"/>
    <w:rsid w:val="00107F71"/>
    <w:rsid w:val="0011350D"/>
    <w:rsid w:val="001144FB"/>
    <w:rsid w:val="00115867"/>
    <w:rsid w:val="00117DDB"/>
    <w:rsid w:val="00122790"/>
    <w:rsid w:val="00127130"/>
    <w:rsid w:val="00135056"/>
    <w:rsid w:val="00137144"/>
    <w:rsid w:val="001372CA"/>
    <w:rsid w:val="00141876"/>
    <w:rsid w:val="0014207B"/>
    <w:rsid w:val="00150C49"/>
    <w:rsid w:val="001552CA"/>
    <w:rsid w:val="001734D5"/>
    <w:rsid w:val="00174162"/>
    <w:rsid w:val="00185C7C"/>
    <w:rsid w:val="001878E5"/>
    <w:rsid w:val="001A3AF8"/>
    <w:rsid w:val="001A58B3"/>
    <w:rsid w:val="001A6A2C"/>
    <w:rsid w:val="001C555C"/>
    <w:rsid w:val="001C6BE2"/>
    <w:rsid w:val="001C7688"/>
    <w:rsid w:val="001D0BF3"/>
    <w:rsid w:val="001D2464"/>
    <w:rsid w:val="001D5BAD"/>
    <w:rsid w:val="001D63B8"/>
    <w:rsid w:val="001E0CFD"/>
    <w:rsid w:val="001E4B5D"/>
    <w:rsid w:val="001F329F"/>
    <w:rsid w:val="001F3515"/>
    <w:rsid w:val="001F553E"/>
    <w:rsid w:val="002015AE"/>
    <w:rsid w:val="00203A34"/>
    <w:rsid w:val="00211F42"/>
    <w:rsid w:val="002229CC"/>
    <w:rsid w:val="00227ED8"/>
    <w:rsid w:val="00233005"/>
    <w:rsid w:val="00233F17"/>
    <w:rsid w:val="0023534F"/>
    <w:rsid w:val="00237120"/>
    <w:rsid w:val="00240234"/>
    <w:rsid w:val="00244D6B"/>
    <w:rsid w:val="00245D19"/>
    <w:rsid w:val="002553CD"/>
    <w:rsid w:val="00293D29"/>
    <w:rsid w:val="002958FA"/>
    <w:rsid w:val="002961A6"/>
    <w:rsid w:val="002961B5"/>
    <w:rsid w:val="0029641C"/>
    <w:rsid w:val="002A3601"/>
    <w:rsid w:val="002B0D19"/>
    <w:rsid w:val="002B1D44"/>
    <w:rsid w:val="002B2B51"/>
    <w:rsid w:val="002B4ED6"/>
    <w:rsid w:val="002B7C6F"/>
    <w:rsid w:val="002D111C"/>
    <w:rsid w:val="002D446F"/>
    <w:rsid w:val="002E10C8"/>
    <w:rsid w:val="002E18F0"/>
    <w:rsid w:val="002F2C23"/>
    <w:rsid w:val="002F6393"/>
    <w:rsid w:val="003010F8"/>
    <w:rsid w:val="00302476"/>
    <w:rsid w:val="00303B21"/>
    <w:rsid w:val="00304C8C"/>
    <w:rsid w:val="00305FB8"/>
    <w:rsid w:val="00306C07"/>
    <w:rsid w:val="00327203"/>
    <w:rsid w:val="00331F35"/>
    <w:rsid w:val="00335CDF"/>
    <w:rsid w:val="003411BC"/>
    <w:rsid w:val="00341E94"/>
    <w:rsid w:val="00346BC2"/>
    <w:rsid w:val="0035131E"/>
    <w:rsid w:val="00362A11"/>
    <w:rsid w:val="00363604"/>
    <w:rsid w:val="00386CD1"/>
    <w:rsid w:val="003872A2"/>
    <w:rsid w:val="00392B32"/>
    <w:rsid w:val="003937A6"/>
    <w:rsid w:val="003A0664"/>
    <w:rsid w:val="003A3A7E"/>
    <w:rsid w:val="003A40C1"/>
    <w:rsid w:val="003A67CC"/>
    <w:rsid w:val="003B0255"/>
    <w:rsid w:val="003B0AEC"/>
    <w:rsid w:val="003B2486"/>
    <w:rsid w:val="003B5D3E"/>
    <w:rsid w:val="003C3B3F"/>
    <w:rsid w:val="003C65C1"/>
    <w:rsid w:val="003D03E8"/>
    <w:rsid w:val="003D5A19"/>
    <w:rsid w:val="003E4F16"/>
    <w:rsid w:val="003F28CD"/>
    <w:rsid w:val="003F35FD"/>
    <w:rsid w:val="003F4455"/>
    <w:rsid w:val="003F769B"/>
    <w:rsid w:val="00402F66"/>
    <w:rsid w:val="0041385B"/>
    <w:rsid w:val="00414B3F"/>
    <w:rsid w:val="00416357"/>
    <w:rsid w:val="00430170"/>
    <w:rsid w:val="0043654A"/>
    <w:rsid w:val="00441BFA"/>
    <w:rsid w:val="00446958"/>
    <w:rsid w:val="00454FBD"/>
    <w:rsid w:val="004565C2"/>
    <w:rsid w:val="00462338"/>
    <w:rsid w:val="00475FF6"/>
    <w:rsid w:val="0048002D"/>
    <w:rsid w:val="004A4241"/>
    <w:rsid w:val="004B001B"/>
    <w:rsid w:val="004B689A"/>
    <w:rsid w:val="004C026F"/>
    <w:rsid w:val="004C1963"/>
    <w:rsid w:val="004C40FB"/>
    <w:rsid w:val="004C43D3"/>
    <w:rsid w:val="004C4BC6"/>
    <w:rsid w:val="004D0573"/>
    <w:rsid w:val="004D7CD8"/>
    <w:rsid w:val="004E2939"/>
    <w:rsid w:val="004E5068"/>
    <w:rsid w:val="004F3446"/>
    <w:rsid w:val="004F7A00"/>
    <w:rsid w:val="005122DD"/>
    <w:rsid w:val="005174CB"/>
    <w:rsid w:val="00522385"/>
    <w:rsid w:val="00523E60"/>
    <w:rsid w:val="00523F48"/>
    <w:rsid w:val="005267CD"/>
    <w:rsid w:val="005365FA"/>
    <w:rsid w:val="00536C50"/>
    <w:rsid w:val="005374FA"/>
    <w:rsid w:val="005432B1"/>
    <w:rsid w:val="00547FFE"/>
    <w:rsid w:val="00550AB5"/>
    <w:rsid w:val="00553546"/>
    <w:rsid w:val="00553AEA"/>
    <w:rsid w:val="0055624C"/>
    <w:rsid w:val="005723CB"/>
    <w:rsid w:val="00575400"/>
    <w:rsid w:val="00584054"/>
    <w:rsid w:val="00591A20"/>
    <w:rsid w:val="005A4391"/>
    <w:rsid w:val="005A468E"/>
    <w:rsid w:val="005A5BF2"/>
    <w:rsid w:val="005B18AF"/>
    <w:rsid w:val="005B45A1"/>
    <w:rsid w:val="005B7682"/>
    <w:rsid w:val="005D57B7"/>
    <w:rsid w:val="005D5854"/>
    <w:rsid w:val="005D5A50"/>
    <w:rsid w:val="005E0FE5"/>
    <w:rsid w:val="005E128C"/>
    <w:rsid w:val="005F5301"/>
    <w:rsid w:val="005F65B7"/>
    <w:rsid w:val="006024B6"/>
    <w:rsid w:val="006067C7"/>
    <w:rsid w:val="00615195"/>
    <w:rsid w:val="006159AD"/>
    <w:rsid w:val="00622632"/>
    <w:rsid w:val="0063306E"/>
    <w:rsid w:val="006415E5"/>
    <w:rsid w:val="00645866"/>
    <w:rsid w:val="00646436"/>
    <w:rsid w:val="00647202"/>
    <w:rsid w:val="006571F2"/>
    <w:rsid w:val="00657603"/>
    <w:rsid w:val="00664420"/>
    <w:rsid w:val="0066480D"/>
    <w:rsid w:val="006651DF"/>
    <w:rsid w:val="006A21FC"/>
    <w:rsid w:val="006A646A"/>
    <w:rsid w:val="006B10B0"/>
    <w:rsid w:val="006C66D0"/>
    <w:rsid w:val="006D3237"/>
    <w:rsid w:val="006E13CF"/>
    <w:rsid w:val="006E25BC"/>
    <w:rsid w:val="006E6BBC"/>
    <w:rsid w:val="006E7E69"/>
    <w:rsid w:val="006F6F60"/>
    <w:rsid w:val="006F7768"/>
    <w:rsid w:val="00706E95"/>
    <w:rsid w:val="00717E59"/>
    <w:rsid w:val="00724F22"/>
    <w:rsid w:val="00725C8B"/>
    <w:rsid w:val="0073551A"/>
    <w:rsid w:val="007402F5"/>
    <w:rsid w:val="007517BD"/>
    <w:rsid w:val="0075751F"/>
    <w:rsid w:val="0076337C"/>
    <w:rsid w:val="00772B7E"/>
    <w:rsid w:val="00773DD6"/>
    <w:rsid w:val="00773EAB"/>
    <w:rsid w:val="00774516"/>
    <w:rsid w:val="00775BFC"/>
    <w:rsid w:val="00782160"/>
    <w:rsid w:val="00786F72"/>
    <w:rsid w:val="00794BA5"/>
    <w:rsid w:val="007A19A3"/>
    <w:rsid w:val="007A2B8D"/>
    <w:rsid w:val="007A3459"/>
    <w:rsid w:val="007B6074"/>
    <w:rsid w:val="007C2A6B"/>
    <w:rsid w:val="007C5582"/>
    <w:rsid w:val="007C7C47"/>
    <w:rsid w:val="007D1C55"/>
    <w:rsid w:val="007D1C84"/>
    <w:rsid w:val="007D317F"/>
    <w:rsid w:val="007E069C"/>
    <w:rsid w:val="007E07E1"/>
    <w:rsid w:val="007E6A4D"/>
    <w:rsid w:val="007F5D06"/>
    <w:rsid w:val="00800889"/>
    <w:rsid w:val="00805A6E"/>
    <w:rsid w:val="00807B7D"/>
    <w:rsid w:val="00811211"/>
    <w:rsid w:val="00811F75"/>
    <w:rsid w:val="00813497"/>
    <w:rsid w:val="008201EF"/>
    <w:rsid w:val="00823BA5"/>
    <w:rsid w:val="00826C28"/>
    <w:rsid w:val="008300D5"/>
    <w:rsid w:val="00831728"/>
    <w:rsid w:val="00847B11"/>
    <w:rsid w:val="00853D2E"/>
    <w:rsid w:val="00860F56"/>
    <w:rsid w:val="0086345C"/>
    <w:rsid w:val="00864CC1"/>
    <w:rsid w:val="00865CF4"/>
    <w:rsid w:val="00876DBC"/>
    <w:rsid w:val="00887577"/>
    <w:rsid w:val="008950DC"/>
    <w:rsid w:val="008A21E1"/>
    <w:rsid w:val="008A6003"/>
    <w:rsid w:val="008A6F88"/>
    <w:rsid w:val="008B1E16"/>
    <w:rsid w:val="008E1316"/>
    <w:rsid w:val="008E5FAB"/>
    <w:rsid w:val="008E6224"/>
    <w:rsid w:val="00903DBE"/>
    <w:rsid w:val="00910FD2"/>
    <w:rsid w:val="00911079"/>
    <w:rsid w:val="009176E8"/>
    <w:rsid w:val="009233A1"/>
    <w:rsid w:val="009246CF"/>
    <w:rsid w:val="00931437"/>
    <w:rsid w:val="00934C3D"/>
    <w:rsid w:val="00936B5A"/>
    <w:rsid w:val="0094211C"/>
    <w:rsid w:val="0095155D"/>
    <w:rsid w:val="00953212"/>
    <w:rsid w:val="00953430"/>
    <w:rsid w:val="00953EBD"/>
    <w:rsid w:val="00965647"/>
    <w:rsid w:val="00965890"/>
    <w:rsid w:val="00970EB3"/>
    <w:rsid w:val="0097369C"/>
    <w:rsid w:val="009749EB"/>
    <w:rsid w:val="00976247"/>
    <w:rsid w:val="00982877"/>
    <w:rsid w:val="00983D2B"/>
    <w:rsid w:val="00985840"/>
    <w:rsid w:val="00985F73"/>
    <w:rsid w:val="0098693C"/>
    <w:rsid w:val="00993ED0"/>
    <w:rsid w:val="009A1340"/>
    <w:rsid w:val="009A2D78"/>
    <w:rsid w:val="009A2EDE"/>
    <w:rsid w:val="009A7C10"/>
    <w:rsid w:val="009B2945"/>
    <w:rsid w:val="009C04A8"/>
    <w:rsid w:val="009D63F8"/>
    <w:rsid w:val="009E0652"/>
    <w:rsid w:val="009E2DEE"/>
    <w:rsid w:val="009E45F2"/>
    <w:rsid w:val="009E4644"/>
    <w:rsid w:val="009E6A88"/>
    <w:rsid w:val="009F797C"/>
    <w:rsid w:val="00A033F8"/>
    <w:rsid w:val="00A048C7"/>
    <w:rsid w:val="00A06C7B"/>
    <w:rsid w:val="00A12AFA"/>
    <w:rsid w:val="00A131AC"/>
    <w:rsid w:val="00A16D85"/>
    <w:rsid w:val="00A21A20"/>
    <w:rsid w:val="00A35DA7"/>
    <w:rsid w:val="00A36A99"/>
    <w:rsid w:val="00A37801"/>
    <w:rsid w:val="00A41792"/>
    <w:rsid w:val="00A53315"/>
    <w:rsid w:val="00A6091A"/>
    <w:rsid w:val="00A63966"/>
    <w:rsid w:val="00A6415E"/>
    <w:rsid w:val="00A67A2D"/>
    <w:rsid w:val="00A70EF0"/>
    <w:rsid w:val="00A76102"/>
    <w:rsid w:val="00A815EA"/>
    <w:rsid w:val="00A81D05"/>
    <w:rsid w:val="00A87CB9"/>
    <w:rsid w:val="00A90F97"/>
    <w:rsid w:val="00A9208D"/>
    <w:rsid w:val="00A964CC"/>
    <w:rsid w:val="00AA3AE9"/>
    <w:rsid w:val="00AA6EA9"/>
    <w:rsid w:val="00AC2DB8"/>
    <w:rsid w:val="00AC3CA0"/>
    <w:rsid w:val="00AD4855"/>
    <w:rsid w:val="00AE3DA7"/>
    <w:rsid w:val="00AE5AEF"/>
    <w:rsid w:val="00AF03C4"/>
    <w:rsid w:val="00AF05FE"/>
    <w:rsid w:val="00B03CC2"/>
    <w:rsid w:val="00B137E8"/>
    <w:rsid w:val="00B169A2"/>
    <w:rsid w:val="00B22A80"/>
    <w:rsid w:val="00B36848"/>
    <w:rsid w:val="00B373AF"/>
    <w:rsid w:val="00B4364A"/>
    <w:rsid w:val="00B43E58"/>
    <w:rsid w:val="00B4605D"/>
    <w:rsid w:val="00B46A97"/>
    <w:rsid w:val="00B61BCE"/>
    <w:rsid w:val="00B65555"/>
    <w:rsid w:val="00B6790E"/>
    <w:rsid w:val="00B71D39"/>
    <w:rsid w:val="00B80A20"/>
    <w:rsid w:val="00B92F65"/>
    <w:rsid w:val="00B961B0"/>
    <w:rsid w:val="00BA0A51"/>
    <w:rsid w:val="00BA1AB6"/>
    <w:rsid w:val="00BA27B5"/>
    <w:rsid w:val="00BA55A8"/>
    <w:rsid w:val="00BA57B7"/>
    <w:rsid w:val="00BB2ABF"/>
    <w:rsid w:val="00BB5F58"/>
    <w:rsid w:val="00BB64F4"/>
    <w:rsid w:val="00BC1202"/>
    <w:rsid w:val="00BD2738"/>
    <w:rsid w:val="00BD3F4F"/>
    <w:rsid w:val="00BD5A7C"/>
    <w:rsid w:val="00BE7A1B"/>
    <w:rsid w:val="00BF0221"/>
    <w:rsid w:val="00BF091A"/>
    <w:rsid w:val="00BF4EAD"/>
    <w:rsid w:val="00BF51BF"/>
    <w:rsid w:val="00C00D03"/>
    <w:rsid w:val="00C049E2"/>
    <w:rsid w:val="00C10D59"/>
    <w:rsid w:val="00C229BF"/>
    <w:rsid w:val="00C2636E"/>
    <w:rsid w:val="00C30616"/>
    <w:rsid w:val="00C345CB"/>
    <w:rsid w:val="00C351EC"/>
    <w:rsid w:val="00C36795"/>
    <w:rsid w:val="00C42CA7"/>
    <w:rsid w:val="00C4615A"/>
    <w:rsid w:val="00C461EC"/>
    <w:rsid w:val="00C507D4"/>
    <w:rsid w:val="00C55281"/>
    <w:rsid w:val="00C5764A"/>
    <w:rsid w:val="00C71CEF"/>
    <w:rsid w:val="00C72DAA"/>
    <w:rsid w:val="00C73A98"/>
    <w:rsid w:val="00C7571D"/>
    <w:rsid w:val="00C80B14"/>
    <w:rsid w:val="00C8173F"/>
    <w:rsid w:val="00C93BC8"/>
    <w:rsid w:val="00CA392E"/>
    <w:rsid w:val="00CA50B3"/>
    <w:rsid w:val="00CA64AF"/>
    <w:rsid w:val="00CB4F52"/>
    <w:rsid w:val="00CB7C31"/>
    <w:rsid w:val="00CB7E9A"/>
    <w:rsid w:val="00CD0B92"/>
    <w:rsid w:val="00CD3244"/>
    <w:rsid w:val="00CD5A49"/>
    <w:rsid w:val="00CE0A15"/>
    <w:rsid w:val="00CE1DFB"/>
    <w:rsid w:val="00CE29D3"/>
    <w:rsid w:val="00CE3DBD"/>
    <w:rsid w:val="00CE58F2"/>
    <w:rsid w:val="00CF2D8B"/>
    <w:rsid w:val="00CF3383"/>
    <w:rsid w:val="00CF4E27"/>
    <w:rsid w:val="00CF7586"/>
    <w:rsid w:val="00CF7F0C"/>
    <w:rsid w:val="00D036D3"/>
    <w:rsid w:val="00D07C17"/>
    <w:rsid w:val="00D161C4"/>
    <w:rsid w:val="00D20F37"/>
    <w:rsid w:val="00D228A6"/>
    <w:rsid w:val="00D2790D"/>
    <w:rsid w:val="00D3315F"/>
    <w:rsid w:val="00D44B43"/>
    <w:rsid w:val="00D51751"/>
    <w:rsid w:val="00D51ECD"/>
    <w:rsid w:val="00D53CE6"/>
    <w:rsid w:val="00D5461D"/>
    <w:rsid w:val="00D55AF4"/>
    <w:rsid w:val="00D55FDA"/>
    <w:rsid w:val="00D6170E"/>
    <w:rsid w:val="00D639D8"/>
    <w:rsid w:val="00D70E4B"/>
    <w:rsid w:val="00D85CEA"/>
    <w:rsid w:val="00D91CB4"/>
    <w:rsid w:val="00DA54C1"/>
    <w:rsid w:val="00DB1C09"/>
    <w:rsid w:val="00DC30FA"/>
    <w:rsid w:val="00DE1133"/>
    <w:rsid w:val="00DE78A1"/>
    <w:rsid w:val="00DF3CDE"/>
    <w:rsid w:val="00DF633E"/>
    <w:rsid w:val="00E009CE"/>
    <w:rsid w:val="00E06209"/>
    <w:rsid w:val="00E11AA0"/>
    <w:rsid w:val="00E16BF5"/>
    <w:rsid w:val="00E236CC"/>
    <w:rsid w:val="00E27023"/>
    <w:rsid w:val="00E3193A"/>
    <w:rsid w:val="00E33233"/>
    <w:rsid w:val="00E37496"/>
    <w:rsid w:val="00E37A3F"/>
    <w:rsid w:val="00E37D3C"/>
    <w:rsid w:val="00E53DDE"/>
    <w:rsid w:val="00E54F32"/>
    <w:rsid w:val="00E62E6A"/>
    <w:rsid w:val="00E73A29"/>
    <w:rsid w:val="00E76C9B"/>
    <w:rsid w:val="00E83EF5"/>
    <w:rsid w:val="00E87A1E"/>
    <w:rsid w:val="00E91F58"/>
    <w:rsid w:val="00E9335C"/>
    <w:rsid w:val="00E96D88"/>
    <w:rsid w:val="00E96EB0"/>
    <w:rsid w:val="00ED1C1E"/>
    <w:rsid w:val="00EE2AF2"/>
    <w:rsid w:val="00EE7028"/>
    <w:rsid w:val="00EE77E9"/>
    <w:rsid w:val="00EE7964"/>
    <w:rsid w:val="00EF56AF"/>
    <w:rsid w:val="00EF6D46"/>
    <w:rsid w:val="00F07EE6"/>
    <w:rsid w:val="00F15B01"/>
    <w:rsid w:val="00F168FA"/>
    <w:rsid w:val="00F30A1A"/>
    <w:rsid w:val="00F32348"/>
    <w:rsid w:val="00F33CC8"/>
    <w:rsid w:val="00F349DE"/>
    <w:rsid w:val="00F4481C"/>
    <w:rsid w:val="00F45902"/>
    <w:rsid w:val="00F52005"/>
    <w:rsid w:val="00F52089"/>
    <w:rsid w:val="00F5552D"/>
    <w:rsid w:val="00F578A1"/>
    <w:rsid w:val="00F61982"/>
    <w:rsid w:val="00F644C8"/>
    <w:rsid w:val="00F65EE0"/>
    <w:rsid w:val="00F66124"/>
    <w:rsid w:val="00F73861"/>
    <w:rsid w:val="00F75D23"/>
    <w:rsid w:val="00F8365A"/>
    <w:rsid w:val="00F8547A"/>
    <w:rsid w:val="00F86DF5"/>
    <w:rsid w:val="00F92E84"/>
    <w:rsid w:val="00F93742"/>
    <w:rsid w:val="00FA5957"/>
    <w:rsid w:val="00FB0A56"/>
    <w:rsid w:val="00FB3645"/>
    <w:rsid w:val="00FC3CE0"/>
    <w:rsid w:val="00FC64D1"/>
    <w:rsid w:val="00FC7090"/>
    <w:rsid w:val="00FD06A8"/>
    <w:rsid w:val="00FD7FF5"/>
    <w:rsid w:val="00FE3352"/>
    <w:rsid w:val="00FF4DC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INAI"/>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nhideWhenUsed/>
    <w:qFormat/>
    <w:rsid w:val="001E0CFD"/>
    <w:pPr>
      <w:spacing w:line="240" w:lineRule="auto"/>
    </w:pPr>
    <w:rPr>
      <w:sz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qFormat/>
    <w:rsid w:val="001E0CFD"/>
    <w:rPr>
      <w:rFonts w:ascii="Palatino Linotype" w:eastAsia="Times New Roman" w:hAnsi="Palatino Linotype" w:cs="Times New Roman"/>
      <w:kern w:val="0"/>
      <w:sz w:val="20"/>
      <w:szCs w:val="20"/>
      <w:lang w:eastAsia="es-ES"/>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1E0CFD"/>
    <w:rPr>
      <w:vertAlign w:val="superscript"/>
    </w:rPr>
  </w:style>
  <w:style w:type="paragraph" w:styleId="Textodeglobo">
    <w:name w:val="Balloon Text"/>
    <w:basedOn w:val="Normal"/>
    <w:link w:val="TextodegloboCar"/>
    <w:uiPriority w:val="99"/>
    <w:semiHidden/>
    <w:unhideWhenUsed/>
    <w:rsid w:val="007E07E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07E1"/>
    <w:rPr>
      <w:rFonts w:ascii="Segoe UI" w:eastAsia="Times New Roman" w:hAnsi="Segoe UI" w:cs="Segoe UI"/>
      <w:kern w:val="0"/>
      <w:sz w:val="18"/>
      <w:szCs w:val="18"/>
      <w:lang w:eastAsia="es-ES"/>
      <w14:ligatures w14:val="none"/>
    </w:rPr>
  </w:style>
  <w:style w:type="paragraph" w:customStyle="1" w:styleId="Default">
    <w:name w:val="Default"/>
    <w:rsid w:val="00C30616"/>
    <w:pPr>
      <w:autoSpaceDE w:val="0"/>
      <w:autoSpaceDN w:val="0"/>
      <w:adjustRightInd w:val="0"/>
      <w:spacing w:after="0" w:line="240" w:lineRule="auto"/>
    </w:pPr>
    <w:rPr>
      <w:rFonts w:ascii="Arial" w:hAnsi="Arial" w:cs="Arial"/>
      <w:color w:val="000000"/>
      <w:kern w:val="0"/>
      <w:sz w:val="24"/>
      <w:szCs w:val="24"/>
    </w:rPr>
  </w:style>
  <w:style w:type="character" w:customStyle="1" w:styleId="SinespaciadoCar">
    <w:name w:val="Sin espaciado Car"/>
    <w:aliases w:val="Francesa Car,INAI Car"/>
    <w:link w:val="Sinespaciado"/>
    <w:uiPriority w:val="1"/>
    <w:locked/>
    <w:rsid w:val="00C7571D"/>
    <w:rPr>
      <w:rFonts w:ascii="Palatino Linotype" w:eastAsia="Times New Roman" w:hAnsi="Palatino Linotype" w:cs="Times New Roman"/>
      <w:kern w:val="0"/>
      <w:szCs w:val="20"/>
      <w:lang w:eastAsia="es-ES"/>
      <w14:ligatures w14:val="none"/>
    </w:rPr>
  </w:style>
  <w:style w:type="paragraph" w:customStyle="1" w:styleId="Citas">
    <w:name w:val="Citas"/>
    <w:basedOn w:val="Normal"/>
    <w:qFormat/>
    <w:rsid w:val="00103C8A"/>
    <w:pPr>
      <w:spacing w:before="240" w:after="160"/>
      <w:ind w:left="851" w:right="851"/>
    </w:pPr>
    <w:rPr>
      <w:rFonts w:eastAsiaTheme="minorHAnsi" w:cs="Arial"/>
      <w:i/>
      <w:szCs w:val="22"/>
      <w:lang w:eastAsia="en-US"/>
    </w:rPr>
  </w:style>
  <w:style w:type="character" w:customStyle="1" w:styleId="selectable-text">
    <w:name w:val="selectable-text"/>
    <w:basedOn w:val="Fuentedeprrafopredeter"/>
    <w:rsid w:val="00103C8A"/>
  </w:style>
  <w:style w:type="character" w:customStyle="1" w:styleId="Mencinsinresolver1">
    <w:name w:val="Mención sin resolver1"/>
    <w:basedOn w:val="Fuentedeprrafopredeter"/>
    <w:uiPriority w:val="99"/>
    <w:semiHidden/>
    <w:unhideWhenUsed/>
    <w:rsid w:val="00E96D88"/>
    <w:rPr>
      <w:color w:val="605E5C"/>
      <w:shd w:val="clear" w:color="auto" w:fill="E1DFDD"/>
    </w:rPr>
  </w:style>
  <w:style w:type="paragraph" w:styleId="NormalWeb">
    <w:name w:val="Normal (Web)"/>
    <w:basedOn w:val="Normal"/>
    <w:uiPriority w:val="99"/>
    <w:rsid w:val="003411BC"/>
    <w:pPr>
      <w:spacing w:before="100" w:beforeAutospacing="1" w:after="100" w:afterAutospacing="1" w:line="240" w:lineRule="auto"/>
      <w:jc w:val="left"/>
    </w:pPr>
    <w:rPr>
      <w:rFonts w:ascii="Times New Roman" w:hAnsi="Times New Roman"/>
      <w:sz w:val="24"/>
      <w:szCs w:val="24"/>
      <w:lang w:val="es-ES" w:eastAsia="es-MX"/>
    </w:rPr>
  </w:style>
  <w:style w:type="character" w:customStyle="1" w:styleId="Mencinsinresolver2">
    <w:name w:val="Mención sin resolver2"/>
    <w:basedOn w:val="Fuentedeprrafopredeter"/>
    <w:uiPriority w:val="99"/>
    <w:semiHidden/>
    <w:unhideWhenUsed/>
    <w:rsid w:val="00786F72"/>
    <w:rPr>
      <w:color w:val="605E5C"/>
      <w:shd w:val="clear" w:color="auto" w:fill="E1DFDD"/>
    </w:rPr>
  </w:style>
  <w:style w:type="character" w:customStyle="1" w:styleId="Mencinsinresolver3">
    <w:name w:val="Mención sin resolver3"/>
    <w:basedOn w:val="Fuentedeprrafopredeter"/>
    <w:uiPriority w:val="99"/>
    <w:semiHidden/>
    <w:unhideWhenUsed/>
    <w:rsid w:val="001158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0054">
      <w:bodyDiv w:val="1"/>
      <w:marLeft w:val="0"/>
      <w:marRight w:val="0"/>
      <w:marTop w:val="0"/>
      <w:marBottom w:val="0"/>
      <w:divBdr>
        <w:top w:val="none" w:sz="0" w:space="0" w:color="auto"/>
        <w:left w:val="none" w:sz="0" w:space="0" w:color="auto"/>
        <w:bottom w:val="none" w:sz="0" w:space="0" w:color="auto"/>
        <w:right w:val="none" w:sz="0" w:space="0" w:color="auto"/>
      </w:divBdr>
    </w:div>
    <w:div w:id="11534934">
      <w:bodyDiv w:val="1"/>
      <w:marLeft w:val="0"/>
      <w:marRight w:val="0"/>
      <w:marTop w:val="0"/>
      <w:marBottom w:val="0"/>
      <w:divBdr>
        <w:top w:val="none" w:sz="0" w:space="0" w:color="auto"/>
        <w:left w:val="none" w:sz="0" w:space="0" w:color="auto"/>
        <w:bottom w:val="none" w:sz="0" w:space="0" w:color="auto"/>
        <w:right w:val="none" w:sz="0" w:space="0" w:color="auto"/>
      </w:divBdr>
    </w:div>
    <w:div w:id="123891530">
      <w:bodyDiv w:val="1"/>
      <w:marLeft w:val="0"/>
      <w:marRight w:val="0"/>
      <w:marTop w:val="0"/>
      <w:marBottom w:val="0"/>
      <w:divBdr>
        <w:top w:val="none" w:sz="0" w:space="0" w:color="auto"/>
        <w:left w:val="none" w:sz="0" w:space="0" w:color="auto"/>
        <w:bottom w:val="none" w:sz="0" w:space="0" w:color="auto"/>
        <w:right w:val="none" w:sz="0" w:space="0" w:color="auto"/>
      </w:divBdr>
    </w:div>
    <w:div w:id="359672853">
      <w:bodyDiv w:val="1"/>
      <w:marLeft w:val="0"/>
      <w:marRight w:val="0"/>
      <w:marTop w:val="0"/>
      <w:marBottom w:val="0"/>
      <w:divBdr>
        <w:top w:val="none" w:sz="0" w:space="0" w:color="auto"/>
        <w:left w:val="none" w:sz="0" w:space="0" w:color="auto"/>
        <w:bottom w:val="none" w:sz="0" w:space="0" w:color="auto"/>
        <w:right w:val="none" w:sz="0" w:space="0" w:color="auto"/>
      </w:divBdr>
    </w:div>
    <w:div w:id="443235303">
      <w:bodyDiv w:val="1"/>
      <w:marLeft w:val="0"/>
      <w:marRight w:val="0"/>
      <w:marTop w:val="0"/>
      <w:marBottom w:val="0"/>
      <w:divBdr>
        <w:top w:val="none" w:sz="0" w:space="0" w:color="auto"/>
        <w:left w:val="none" w:sz="0" w:space="0" w:color="auto"/>
        <w:bottom w:val="none" w:sz="0" w:space="0" w:color="auto"/>
        <w:right w:val="none" w:sz="0" w:space="0" w:color="auto"/>
      </w:divBdr>
    </w:div>
    <w:div w:id="457991894">
      <w:bodyDiv w:val="1"/>
      <w:marLeft w:val="0"/>
      <w:marRight w:val="0"/>
      <w:marTop w:val="0"/>
      <w:marBottom w:val="0"/>
      <w:divBdr>
        <w:top w:val="none" w:sz="0" w:space="0" w:color="auto"/>
        <w:left w:val="none" w:sz="0" w:space="0" w:color="auto"/>
        <w:bottom w:val="none" w:sz="0" w:space="0" w:color="auto"/>
        <w:right w:val="none" w:sz="0" w:space="0" w:color="auto"/>
      </w:divBdr>
    </w:div>
    <w:div w:id="463043202">
      <w:bodyDiv w:val="1"/>
      <w:marLeft w:val="0"/>
      <w:marRight w:val="0"/>
      <w:marTop w:val="0"/>
      <w:marBottom w:val="0"/>
      <w:divBdr>
        <w:top w:val="none" w:sz="0" w:space="0" w:color="auto"/>
        <w:left w:val="none" w:sz="0" w:space="0" w:color="auto"/>
        <w:bottom w:val="none" w:sz="0" w:space="0" w:color="auto"/>
        <w:right w:val="none" w:sz="0" w:space="0" w:color="auto"/>
      </w:divBdr>
      <w:divsChild>
        <w:div w:id="834958358">
          <w:marLeft w:val="0"/>
          <w:marRight w:val="0"/>
          <w:marTop w:val="0"/>
          <w:marBottom w:val="0"/>
          <w:divBdr>
            <w:top w:val="none" w:sz="0" w:space="0" w:color="auto"/>
            <w:left w:val="none" w:sz="0" w:space="0" w:color="auto"/>
            <w:bottom w:val="none" w:sz="0" w:space="0" w:color="auto"/>
            <w:right w:val="none" w:sz="0" w:space="0" w:color="auto"/>
          </w:divBdr>
        </w:div>
      </w:divsChild>
    </w:div>
    <w:div w:id="525023554">
      <w:bodyDiv w:val="1"/>
      <w:marLeft w:val="0"/>
      <w:marRight w:val="0"/>
      <w:marTop w:val="0"/>
      <w:marBottom w:val="0"/>
      <w:divBdr>
        <w:top w:val="none" w:sz="0" w:space="0" w:color="auto"/>
        <w:left w:val="none" w:sz="0" w:space="0" w:color="auto"/>
        <w:bottom w:val="none" w:sz="0" w:space="0" w:color="auto"/>
        <w:right w:val="none" w:sz="0" w:space="0" w:color="auto"/>
      </w:divBdr>
    </w:div>
    <w:div w:id="527186236">
      <w:bodyDiv w:val="1"/>
      <w:marLeft w:val="0"/>
      <w:marRight w:val="0"/>
      <w:marTop w:val="0"/>
      <w:marBottom w:val="0"/>
      <w:divBdr>
        <w:top w:val="none" w:sz="0" w:space="0" w:color="auto"/>
        <w:left w:val="none" w:sz="0" w:space="0" w:color="auto"/>
        <w:bottom w:val="none" w:sz="0" w:space="0" w:color="auto"/>
        <w:right w:val="none" w:sz="0" w:space="0" w:color="auto"/>
      </w:divBdr>
    </w:div>
    <w:div w:id="602802836">
      <w:bodyDiv w:val="1"/>
      <w:marLeft w:val="0"/>
      <w:marRight w:val="0"/>
      <w:marTop w:val="0"/>
      <w:marBottom w:val="0"/>
      <w:divBdr>
        <w:top w:val="none" w:sz="0" w:space="0" w:color="auto"/>
        <w:left w:val="none" w:sz="0" w:space="0" w:color="auto"/>
        <w:bottom w:val="none" w:sz="0" w:space="0" w:color="auto"/>
        <w:right w:val="none" w:sz="0" w:space="0" w:color="auto"/>
      </w:divBdr>
      <w:divsChild>
        <w:div w:id="535393734">
          <w:marLeft w:val="0"/>
          <w:marRight w:val="0"/>
          <w:marTop w:val="0"/>
          <w:marBottom w:val="0"/>
          <w:divBdr>
            <w:top w:val="none" w:sz="0" w:space="0" w:color="auto"/>
            <w:left w:val="none" w:sz="0" w:space="0" w:color="auto"/>
            <w:bottom w:val="none" w:sz="0" w:space="0" w:color="auto"/>
            <w:right w:val="none" w:sz="0" w:space="0" w:color="auto"/>
          </w:divBdr>
        </w:div>
      </w:divsChild>
    </w:div>
    <w:div w:id="743575933">
      <w:bodyDiv w:val="1"/>
      <w:marLeft w:val="0"/>
      <w:marRight w:val="0"/>
      <w:marTop w:val="0"/>
      <w:marBottom w:val="0"/>
      <w:divBdr>
        <w:top w:val="none" w:sz="0" w:space="0" w:color="auto"/>
        <w:left w:val="none" w:sz="0" w:space="0" w:color="auto"/>
        <w:bottom w:val="none" w:sz="0" w:space="0" w:color="auto"/>
        <w:right w:val="none" w:sz="0" w:space="0" w:color="auto"/>
      </w:divBdr>
    </w:div>
    <w:div w:id="745153732">
      <w:bodyDiv w:val="1"/>
      <w:marLeft w:val="0"/>
      <w:marRight w:val="0"/>
      <w:marTop w:val="0"/>
      <w:marBottom w:val="0"/>
      <w:divBdr>
        <w:top w:val="none" w:sz="0" w:space="0" w:color="auto"/>
        <w:left w:val="none" w:sz="0" w:space="0" w:color="auto"/>
        <w:bottom w:val="none" w:sz="0" w:space="0" w:color="auto"/>
        <w:right w:val="none" w:sz="0" w:space="0" w:color="auto"/>
      </w:divBdr>
    </w:div>
    <w:div w:id="790242645">
      <w:bodyDiv w:val="1"/>
      <w:marLeft w:val="0"/>
      <w:marRight w:val="0"/>
      <w:marTop w:val="0"/>
      <w:marBottom w:val="0"/>
      <w:divBdr>
        <w:top w:val="none" w:sz="0" w:space="0" w:color="auto"/>
        <w:left w:val="none" w:sz="0" w:space="0" w:color="auto"/>
        <w:bottom w:val="none" w:sz="0" w:space="0" w:color="auto"/>
        <w:right w:val="none" w:sz="0" w:space="0" w:color="auto"/>
      </w:divBdr>
    </w:div>
    <w:div w:id="839546277">
      <w:bodyDiv w:val="1"/>
      <w:marLeft w:val="0"/>
      <w:marRight w:val="0"/>
      <w:marTop w:val="0"/>
      <w:marBottom w:val="0"/>
      <w:divBdr>
        <w:top w:val="none" w:sz="0" w:space="0" w:color="auto"/>
        <w:left w:val="none" w:sz="0" w:space="0" w:color="auto"/>
        <w:bottom w:val="none" w:sz="0" w:space="0" w:color="auto"/>
        <w:right w:val="none" w:sz="0" w:space="0" w:color="auto"/>
      </w:divBdr>
    </w:div>
    <w:div w:id="1024599059">
      <w:bodyDiv w:val="1"/>
      <w:marLeft w:val="0"/>
      <w:marRight w:val="0"/>
      <w:marTop w:val="0"/>
      <w:marBottom w:val="0"/>
      <w:divBdr>
        <w:top w:val="none" w:sz="0" w:space="0" w:color="auto"/>
        <w:left w:val="none" w:sz="0" w:space="0" w:color="auto"/>
        <w:bottom w:val="none" w:sz="0" w:space="0" w:color="auto"/>
        <w:right w:val="none" w:sz="0" w:space="0" w:color="auto"/>
      </w:divBdr>
    </w:div>
    <w:div w:id="1162743535">
      <w:bodyDiv w:val="1"/>
      <w:marLeft w:val="0"/>
      <w:marRight w:val="0"/>
      <w:marTop w:val="0"/>
      <w:marBottom w:val="0"/>
      <w:divBdr>
        <w:top w:val="none" w:sz="0" w:space="0" w:color="auto"/>
        <w:left w:val="none" w:sz="0" w:space="0" w:color="auto"/>
        <w:bottom w:val="none" w:sz="0" w:space="0" w:color="auto"/>
        <w:right w:val="none" w:sz="0" w:space="0" w:color="auto"/>
      </w:divBdr>
    </w:div>
    <w:div w:id="1166749207">
      <w:bodyDiv w:val="1"/>
      <w:marLeft w:val="0"/>
      <w:marRight w:val="0"/>
      <w:marTop w:val="0"/>
      <w:marBottom w:val="0"/>
      <w:divBdr>
        <w:top w:val="none" w:sz="0" w:space="0" w:color="auto"/>
        <w:left w:val="none" w:sz="0" w:space="0" w:color="auto"/>
        <w:bottom w:val="none" w:sz="0" w:space="0" w:color="auto"/>
        <w:right w:val="none" w:sz="0" w:space="0" w:color="auto"/>
      </w:divBdr>
    </w:div>
    <w:div w:id="1182012252">
      <w:bodyDiv w:val="1"/>
      <w:marLeft w:val="0"/>
      <w:marRight w:val="0"/>
      <w:marTop w:val="0"/>
      <w:marBottom w:val="0"/>
      <w:divBdr>
        <w:top w:val="none" w:sz="0" w:space="0" w:color="auto"/>
        <w:left w:val="none" w:sz="0" w:space="0" w:color="auto"/>
        <w:bottom w:val="none" w:sz="0" w:space="0" w:color="auto"/>
        <w:right w:val="none" w:sz="0" w:space="0" w:color="auto"/>
      </w:divBdr>
      <w:divsChild>
        <w:div w:id="2094162619">
          <w:marLeft w:val="0"/>
          <w:marRight w:val="0"/>
          <w:marTop w:val="0"/>
          <w:marBottom w:val="0"/>
          <w:divBdr>
            <w:top w:val="none" w:sz="0" w:space="0" w:color="auto"/>
            <w:left w:val="none" w:sz="0" w:space="0" w:color="auto"/>
            <w:bottom w:val="none" w:sz="0" w:space="0" w:color="auto"/>
            <w:right w:val="none" w:sz="0" w:space="0" w:color="auto"/>
          </w:divBdr>
        </w:div>
      </w:divsChild>
    </w:div>
    <w:div w:id="1228420352">
      <w:bodyDiv w:val="1"/>
      <w:marLeft w:val="0"/>
      <w:marRight w:val="0"/>
      <w:marTop w:val="0"/>
      <w:marBottom w:val="0"/>
      <w:divBdr>
        <w:top w:val="none" w:sz="0" w:space="0" w:color="auto"/>
        <w:left w:val="none" w:sz="0" w:space="0" w:color="auto"/>
        <w:bottom w:val="none" w:sz="0" w:space="0" w:color="auto"/>
        <w:right w:val="none" w:sz="0" w:space="0" w:color="auto"/>
      </w:divBdr>
    </w:div>
    <w:div w:id="1275943168">
      <w:bodyDiv w:val="1"/>
      <w:marLeft w:val="0"/>
      <w:marRight w:val="0"/>
      <w:marTop w:val="0"/>
      <w:marBottom w:val="0"/>
      <w:divBdr>
        <w:top w:val="none" w:sz="0" w:space="0" w:color="auto"/>
        <w:left w:val="none" w:sz="0" w:space="0" w:color="auto"/>
        <w:bottom w:val="none" w:sz="0" w:space="0" w:color="auto"/>
        <w:right w:val="none" w:sz="0" w:space="0" w:color="auto"/>
      </w:divBdr>
    </w:div>
    <w:div w:id="1302922469">
      <w:bodyDiv w:val="1"/>
      <w:marLeft w:val="0"/>
      <w:marRight w:val="0"/>
      <w:marTop w:val="0"/>
      <w:marBottom w:val="0"/>
      <w:divBdr>
        <w:top w:val="none" w:sz="0" w:space="0" w:color="auto"/>
        <w:left w:val="none" w:sz="0" w:space="0" w:color="auto"/>
        <w:bottom w:val="none" w:sz="0" w:space="0" w:color="auto"/>
        <w:right w:val="none" w:sz="0" w:space="0" w:color="auto"/>
      </w:divBdr>
      <w:divsChild>
        <w:div w:id="1482043671">
          <w:marLeft w:val="0"/>
          <w:marRight w:val="0"/>
          <w:marTop w:val="0"/>
          <w:marBottom w:val="0"/>
          <w:divBdr>
            <w:top w:val="none" w:sz="0" w:space="0" w:color="auto"/>
            <w:left w:val="none" w:sz="0" w:space="0" w:color="auto"/>
            <w:bottom w:val="none" w:sz="0" w:space="0" w:color="auto"/>
            <w:right w:val="none" w:sz="0" w:space="0" w:color="auto"/>
          </w:divBdr>
        </w:div>
      </w:divsChild>
    </w:div>
    <w:div w:id="1377857341">
      <w:bodyDiv w:val="1"/>
      <w:marLeft w:val="0"/>
      <w:marRight w:val="0"/>
      <w:marTop w:val="0"/>
      <w:marBottom w:val="0"/>
      <w:divBdr>
        <w:top w:val="none" w:sz="0" w:space="0" w:color="auto"/>
        <w:left w:val="none" w:sz="0" w:space="0" w:color="auto"/>
        <w:bottom w:val="none" w:sz="0" w:space="0" w:color="auto"/>
        <w:right w:val="none" w:sz="0" w:space="0" w:color="auto"/>
      </w:divBdr>
      <w:divsChild>
        <w:div w:id="1476295647">
          <w:marLeft w:val="0"/>
          <w:marRight w:val="0"/>
          <w:marTop w:val="0"/>
          <w:marBottom w:val="0"/>
          <w:divBdr>
            <w:top w:val="none" w:sz="0" w:space="0" w:color="auto"/>
            <w:left w:val="none" w:sz="0" w:space="0" w:color="auto"/>
            <w:bottom w:val="none" w:sz="0" w:space="0" w:color="auto"/>
            <w:right w:val="none" w:sz="0" w:space="0" w:color="auto"/>
          </w:divBdr>
        </w:div>
      </w:divsChild>
    </w:div>
    <w:div w:id="1415859842">
      <w:bodyDiv w:val="1"/>
      <w:marLeft w:val="0"/>
      <w:marRight w:val="0"/>
      <w:marTop w:val="0"/>
      <w:marBottom w:val="0"/>
      <w:divBdr>
        <w:top w:val="none" w:sz="0" w:space="0" w:color="auto"/>
        <w:left w:val="none" w:sz="0" w:space="0" w:color="auto"/>
        <w:bottom w:val="none" w:sz="0" w:space="0" w:color="auto"/>
        <w:right w:val="none" w:sz="0" w:space="0" w:color="auto"/>
      </w:divBdr>
    </w:div>
    <w:div w:id="1493521279">
      <w:bodyDiv w:val="1"/>
      <w:marLeft w:val="0"/>
      <w:marRight w:val="0"/>
      <w:marTop w:val="0"/>
      <w:marBottom w:val="0"/>
      <w:divBdr>
        <w:top w:val="none" w:sz="0" w:space="0" w:color="auto"/>
        <w:left w:val="none" w:sz="0" w:space="0" w:color="auto"/>
        <w:bottom w:val="none" w:sz="0" w:space="0" w:color="auto"/>
        <w:right w:val="none" w:sz="0" w:space="0" w:color="auto"/>
      </w:divBdr>
    </w:div>
    <w:div w:id="1511485891">
      <w:bodyDiv w:val="1"/>
      <w:marLeft w:val="0"/>
      <w:marRight w:val="0"/>
      <w:marTop w:val="0"/>
      <w:marBottom w:val="0"/>
      <w:divBdr>
        <w:top w:val="none" w:sz="0" w:space="0" w:color="auto"/>
        <w:left w:val="none" w:sz="0" w:space="0" w:color="auto"/>
        <w:bottom w:val="none" w:sz="0" w:space="0" w:color="auto"/>
        <w:right w:val="none" w:sz="0" w:space="0" w:color="auto"/>
      </w:divBdr>
    </w:div>
    <w:div w:id="1512524821">
      <w:bodyDiv w:val="1"/>
      <w:marLeft w:val="0"/>
      <w:marRight w:val="0"/>
      <w:marTop w:val="0"/>
      <w:marBottom w:val="0"/>
      <w:divBdr>
        <w:top w:val="none" w:sz="0" w:space="0" w:color="auto"/>
        <w:left w:val="none" w:sz="0" w:space="0" w:color="auto"/>
        <w:bottom w:val="none" w:sz="0" w:space="0" w:color="auto"/>
        <w:right w:val="none" w:sz="0" w:space="0" w:color="auto"/>
      </w:divBdr>
    </w:div>
    <w:div w:id="1534421745">
      <w:bodyDiv w:val="1"/>
      <w:marLeft w:val="0"/>
      <w:marRight w:val="0"/>
      <w:marTop w:val="0"/>
      <w:marBottom w:val="0"/>
      <w:divBdr>
        <w:top w:val="none" w:sz="0" w:space="0" w:color="auto"/>
        <w:left w:val="none" w:sz="0" w:space="0" w:color="auto"/>
        <w:bottom w:val="none" w:sz="0" w:space="0" w:color="auto"/>
        <w:right w:val="none" w:sz="0" w:space="0" w:color="auto"/>
      </w:divBdr>
    </w:div>
    <w:div w:id="1550996684">
      <w:bodyDiv w:val="1"/>
      <w:marLeft w:val="0"/>
      <w:marRight w:val="0"/>
      <w:marTop w:val="0"/>
      <w:marBottom w:val="0"/>
      <w:divBdr>
        <w:top w:val="none" w:sz="0" w:space="0" w:color="auto"/>
        <w:left w:val="none" w:sz="0" w:space="0" w:color="auto"/>
        <w:bottom w:val="none" w:sz="0" w:space="0" w:color="auto"/>
        <w:right w:val="none" w:sz="0" w:space="0" w:color="auto"/>
      </w:divBdr>
    </w:div>
    <w:div w:id="1684939249">
      <w:bodyDiv w:val="1"/>
      <w:marLeft w:val="0"/>
      <w:marRight w:val="0"/>
      <w:marTop w:val="0"/>
      <w:marBottom w:val="0"/>
      <w:divBdr>
        <w:top w:val="none" w:sz="0" w:space="0" w:color="auto"/>
        <w:left w:val="none" w:sz="0" w:space="0" w:color="auto"/>
        <w:bottom w:val="none" w:sz="0" w:space="0" w:color="auto"/>
        <w:right w:val="none" w:sz="0" w:space="0" w:color="auto"/>
      </w:divBdr>
      <w:divsChild>
        <w:div w:id="1505433646">
          <w:marLeft w:val="0"/>
          <w:marRight w:val="0"/>
          <w:marTop w:val="0"/>
          <w:marBottom w:val="0"/>
          <w:divBdr>
            <w:top w:val="none" w:sz="0" w:space="0" w:color="auto"/>
            <w:left w:val="none" w:sz="0" w:space="0" w:color="auto"/>
            <w:bottom w:val="none" w:sz="0" w:space="0" w:color="auto"/>
            <w:right w:val="none" w:sz="0" w:space="0" w:color="auto"/>
          </w:divBdr>
        </w:div>
      </w:divsChild>
    </w:div>
    <w:div w:id="1693460174">
      <w:bodyDiv w:val="1"/>
      <w:marLeft w:val="0"/>
      <w:marRight w:val="0"/>
      <w:marTop w:val="0"/>
      <w:marBottom w:val="0"/>
      <w:divBdr>
        <w:top w:val="none" w:sz="0" w:space="0" w:color="auto"/>
        <w:left w:val="none" w:sz="0" w:space="0" w:color="auto"/>
        <w:bottom w:val="none" w:sz="0" w:space="0" w:color="auto"/>
        <w:right w:val="none" w:sz="0" w:space="0" w:color="auto"/>
      </w:divBdr>
    </w:div>
    <w:div w:id="1755400298">
      <w:bodyDiv w:val="1"/>
      <w:marLeft w:val="0"/>
      <w:marRight w:val="0"/>
      <w:marTop w:val="0"/>
      <w:marBottom w:val="0"/>
      <w:divBdr>
        <w:top w:val="none" w:sz="0" w:space="0" w:color="auto"/>
        <w:left w:val="none" w:sz="0" w:space="0" w:color="auto"/>
        <w:bottom w:val="none" w:sz="0" w:space="0" w:color="auto"/>
        <w:right w:val="none" w:sz="0" w:space="0" w:color="auto"/>
      </w:divBdr>
    </w:div>
    <w:div w:id="1838033326">
      <w:bodyDiv w:val="1"/>
      <w:marLeft w:val="0"/>
      <w:marRight w:val="0"/>
      <w:marTop w:val="0"/>
      <w:marBottom w:val="0"/>
      <w:divBdr>
        <w:top w:val="none" w:sz="0" w:space="0" w:color="auto"/>
        <w:left w:val="none" w:sz="0" w:space="0" w:color="auto"/>
        <w:bottom w:val="none" w:sz="0" w:space="0" w:color="auto"/>
        <w:right w:val="none" w:sz="0" w:space="0" w:color="auto"/>
      </w:divBdr>
      <w:divsChild>
        <w:div w:id="91972728">
          <w:marLeft w:val="0"/>
          <w:marRight w:val="0"/>
          <w:marTop w:val="0"/>
          <w:marBottom w:val="0"/>
          <w:divBdr>
            <w:top w:val="none" w:sz="0" w:space="0" w:color="auto"/>
            <w:left w:val="none" w:sz="0" w:space="0" w:color="auto"/>
            <w:bottom w:val="none" w:sz="0" w:space="0" w:color="auto"/>
            <w:right w:val="none" w:sz="0" w:space="0" w:color="auto"/>
          </w:divBdr>
        </w:div>
      </w:divsChild>
    </w:div>
    <w:div w:id="1929074988">
      <w:bodyDiv w:val="1"/>
      <w:marLeft w:val="0"/>
      <w:marRight w:val="0"/>
      <w:marTop w:val="0"/>
      <w:marBottom w:val="0"/>
      <w:divBdr>
        <w:top w:val="none" w:sz="0" w:space="0" w:color="auto"/>
        <w:left w:val="none" w:sz="0" w:space="0" w:color="auto"/>
        <w:bottom w:val="none" w:sz="0" w:space="0" w:color="auto"/>
        <w:right w:val="none" w:sz="0" w:space="0" w:color="auto"/>
      </w:divBdr>
      <w:divsChild>
        <w:div w:id="111095963">
          <w:marLeft w:val="0"/>
          <w:marRight w:val="0"/>
          <w:marTop w:val="0"/>
          <w:marBottom w:val="0"/>
          <w:divBdr>
            <w:top w:val="none" w:sz="0" w:space="0" w:color="auto"/>
            <w:left w:val="none" w:sz="0" w:space="0" w:color="auto"/>
            <w:bottom w:val="none" w:sz="0" w:space="0" w:color="auto"/>
            <w:right w:val="none" w:sz="0" w:space="0" w:color="auto"/>
          </w:divBdr>
        </w:div>
      </w:divsChild>
    </w:div>
    <w:div w:id="1973830688">
      <w:bodyDiv w:val="1"/>
      <w:marLeft w:val="0"/>
      <w:marRight w:val="0"/>
      <w:marTop w:val="0"/>
      <w:marBottom w:val="0"/>
      <w:divBdr>
        <w:top w:val="none" w:sz="0" w:space="0" w:color="auto"/>
        <w:left w:val="none" w:sz="0" w:space="0" w:color="auto"/>
        <w:bottom w:val="none" w:sz="0" w:space="0" w:color="auto"/>
        <w:right w:val="none" w:sz="0" w:space="0" w:color="auto"/>
      </w:divBdr>
    </w:div>
    <w:div w:id="2099135425">
      <w:bodyDiv w:val="1"/>
      <w:marLeft w:val="0"/>
      <w:marRight w:val="0"/>
      <w:marTop w:val="0"/>
      <w:marBottom w:val="0"/>
      <w:divBdr>
        <w:top w:val="none" w:sz="0" w:space="0" w:color="auto"/>
        <w:left w:val="none" w:sz="0" w:space="0" w:color="auto"/>
        <w:bottom w:val="none" w:sz="0" w:space="0" w:color="auto"/>
        <w:right w:val="none" w:sz="0" w:space="0" w:color="auto"/>
      </w:divBdr>
    </w:div>
    <w:div w:id="2128234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7DA7F362-B4A5-4FDE-995F-39449DE09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23</Pages>
  <Words>5697</Words>
  <Characters>31339</Characters>
  <Application>Microsoft Office Word</Application>
  <DocSecurity>0</DocSecurity>
  <Lines>261</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6</cp:revision>
  <cp:lastPrinted>2025-12-05T16:15:00Z</cp:lastPrinted>
  <dcterms:created xsi:type="dcterms:W3CDTF">2025-11-27T18:38:00Z</dcterms:created>
  <dcterms:modified xsi:type="dcterms:W3CDTF">2026-03-04T17:56:00Z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