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F57225" w:rsidRDefault="00AE370C" w:rsidP="00C37096">
          <w:pPr>
            <w:pStyle w:val="TtulodeTDC"/>
            <w:spacing w:line="360" w:lineRule="auto"/>
            <w:ind w:left="720" w:hanging="720"/>
          </w:pPr>
          <w:r w:rsidRPr="00F57225">
            <w:rPr>
              <w:lang w:val="es-ES"/>
            </w:rPr>
            <w:t>Contenido</w:t>
          </w:r>
        </w:p>
        <w:p w14:paraId="3AA0D45D" w14:textId="77777777" w:rsidR="00974FB2" w:rsidRPr="00F57225" w:rsidRDefault="00AE370C">
          <w:pPr>
            <w:pStyle w:val="TDC1"/>
            <w:tabs>
              <w:tab w:val="right" w:leader="dot" w:pos="9034"/>
            </w:tabs>
            <w:rPr>
              <w:rFonts w:asciiTheme="minorHAnsi" w:eastAsiaTheme="minorEastAsia" w:hAnsiTheme="minorHAnsi" w:cstheme="minorBidi"/>
              <w:noProof/>
              <w:szCs w:val="22"/>
              <w:lang w:eastAsia="es-MX"/>
            </w:rPr>
          </w:pPr>
          <w:r w:rsidRPr="00F57225">
            <w:rPr>
              <w:b/>
              <w:bCs/>
              <w:lang w:val="es-ES"/>
            </w:rPr>
            <w:fldChar w:fldCharType="begin"/>
          </w:r>
          <w:r w:rsidRPr="00F57225">
            <w:rPr>
              <w:b/>
              <w:bCs/>
              <w:lang w:val="es-ES"/>
            </w:rPr>
            <w:instrText xml:space="preserve"> TOC \o "1-3" \h \z \u </w:instrText>
          </w:r>
          <w:r w:rsidRPr="00F57225">
            <w:rPr>
              <w:b/>
              <w:bCs/>
              <w:lang w:val="es-ES"/>
            </w:rPr>
            <w:fldChar w:fldCharType="separate"/>
          </w:r>
          <w:hyperlink w:anchor="_Toc215130467" w:history="1">
            <w:r w:rsidR="00974FB2" w:rsidRPr="00F57225">
              <w:rPr>
                <w:rStyle w:val="Hipervnculo"/>
                <w:rFonts w:eastAsiaTheme="majorEastAsia"/>
                <w:noProof/>
              </w:rPr>
              <w:t>ANTECEDENTES</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_Toc215130467 \h </w:instrText>
            </w:r>
            <w:r w:rsidR="00974FB2" w:rsidRPr="00F57225">
              <w:rPr>
                <w:noProof/>
                <w:webHidden/>
              </w:rPr>
            </w:r>
            <w:r w:rsidR="00974FB2" w:rsidRPr="00F57225">
              <w:rPr>
                <w:noProof/>
                <w:webHidden/>
              </w:rPr>
              <w:fldChar w:fldCharType="separate"/>
            </w:r>
            <w:r w:rsidR="00F57225">
              <w:rPr>
                <w:noProof/>
                <w:webHidden/>
              </w:rPr>
              <w:t>1</w:t>
            </w:r>
            <w:r w:rsidR="00974FB2" w:rsidRPr="00F57225">
              <w:rPr>
                <w:noProof/>
                <w:webHidden/>
              </w:rPr>
              <w:fldChar w:fldCharType="end"/>
            </w:r>
          </w:hyperlink>
        </w:p>
        <w:p w14:paraId="46FFC096" w14:textId="77777777" w:rsidR="00974FB2" w:rsidRPr="00F57225" w:rsidRDefault="00F3657D">
          <w:pPr>
            <w:pStyle w:val="TDC2"/>
            <w:rPr>
              <w:rFonts w:asciiTheme="minorHAnsi" w:eastAsiaTheme="minorEastAsia" w:hAnsiTheme="minorHAnsi" w:cstheme="minorBidi"/>
              <w:noProof/>
              <w:szCs w:val="22"/>
              <w:lang w:eastAsia="es-MX"/>
            </w:rPr>
          </w:pPr>
          <w:hyperlink w:anchor="_Toc215130468" w:history="1">
            <w:r w:rsidR="00974FB2" w:rsidRPr="00F57225">
              <w:rPr>
                <w:rStyle w:val="Hipervnculo"/>
                <w:rFonts w:eastAsiaTheme="majorEastAsia"/>
                <w:noProof/>
              </w:rPr>
              <w:t>DE LA SOLICITUD DE INFORMACIÓN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_Toc215130468 \h </w:instrText>
            </w:r>
            <w:r w:rsidR="00974FB2" w:rsidRPr="00F57225">
              <w:rPr>
                <w:noProof/>
                <w:webHidden/>
              </w:rPr>
            </w:r>
            <w:r w:rsidR="00974FB2" w:rsidRPr="00F57225">
              <w:rPr>
                <w:noProof/>
                <w:webHidden/>
              </w:rPr>
              <w:fldChar w:fldCharType="separate"/>
            </w:r>
            <w:r w:rsidR="00F57225">
              <w:rPr>
                <w:noProof/>
                <w:webHidden/>
              </w:rPr>
              <w:t>1</w:t>
            </w:r>
            <w:r w:rsidR="00974FB2" w:rsidRPr="00F57225">
              <w:rPr>
                <w:noProof/>
                <w:webHidden/>
              </w:rPr>
              <w:fldChar w:fldCharType="end"/>
            </w:r>
          </w:hyperlink>
        </w:p>
        <w:p w14:paraId="5C8C1B4C" w14:textId="77777777" w:rsidR="00974FB2" w:rsidRPr="00F57225" w:rsidRDefault="00F3657D">
          <w:pPr>
            <w:pStyle w:val="TDC3"/>
            <w:rPr>
              <w:rFonts w:asciiTheme="minorHAnsi" w:eastAsiaTheme="minorEastAsia" w:hAnsiTheme="minorHAnsi" w:cstheme="minorBidi"/>
              <w:noProof/>
              <w:szCs w:val="22"/>
              <w:lang w:eastAsia="es-MX"/>
            </w:rPr>
          </w:pPr>
          <w:hyperlink w:anchor="_Toc215130469" w:history="1">
            <w:r w:rsidR="00974FB2" w:rsidRPr="00F57225">
              <w:rPr>
                <w:rStyle w:val="Hipervnculo"/>
                <w:rFonts w:eastAsiaTheme="majorEastAsia"/>
                <w:noProof/>
              </w:rPr>
              <w:t>a) Solicitud de información.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_Toc215130469 \h </w:instrText>
            </w:r>
            <w:r w:rsidR="00974FB2" w:rsidRPr="00F57225">
              <w:rPr>
                <w:noProof/>
                <w:webHidden/>
              </w:rPr>
            </w:r>
            <w:r w:rsidR="00974FB2" w:rsidRPr="00F57225">
              <w:rPr>
                <w:noProof/>
                <w:webHidden/>
              </w:rPr>
              <w:fldChar w:fldCharType="separate"/>
            </w:r>
            <w:r w:rsidR="00F57225">
              <w:rPr>
                <w:noProof/>
                <w:webHidden/>
              </w:rPr>
              <w:t>1</w:t>
            </w:r>
            <w:r w:rsidR="00974FB2" w:rsidRPr="00F57225">
              <w:rPr>
                <w:noProof/>
                <w:webHidden/>
              </w:rPr>
              <w:fldChar w:fldCharType="end"/>
            </w:r>
          </w:hyperlink>
        </w:p>
        <w:p w14:paraId="06002687"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0" w:history="1">
            <w:r w:rsidR="00974FB2" w:rsidRPr="00F57225">
              <w:rPr>
                <w:rStyle w:val="Hipervnculo"/>
                <w:rFonts w:eastAsiaTheme="majorEastAsia"/>
                <w:noProof/>
              </w:rPr>
              <w:t>b) Turno de la solicitud de información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_Toc215130470 \h </w:instrText>
            </w:r>
            <w:r w:rsidR="00974FB2" w:rsidRPr="00F57225">
              <w:rPr>
                <w:noProof/>
                <w:webHidden/>
              </w:rPr>
            </w:r>
            <w:r w:rsidR="00974FB2" w:rsidRPr="00F57225">
              <w:rPr>
                <w:noProof/>
                <w:webHidden/>
              </w:rPr>
              <w:fldChar w:fldCharType="separate"/>
            </w:r>
            <w:r w:rsidR="00F57225">
              <w:rPr>
                <w:noProof/>
                <w:webHidden/>
              </w:rPr>
              <w:t>2</w:t>
            </w:r>
            <w:r w:rsidR="00974FB2" w:rsidRPr="00F57225">
              <w:rPr>
                <w:noProof/>
                <w:webHidden/>
              </w:rPr>
              <w:fldChar w:fldCharType="end"/>
            </w:r>
          </w:hyperlink>
        </w:p>
        <w:p w14:paraId="4ED2BC71"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1" w:history="1">
            <w:r w:rsidR="00974FB2" w:rsidRPr="00F57225">
              <w:rPr>
                <w:rStyle w:val="Hipervnculo"/>
                <w:rFonts w:eastAsiaTheme="majorEastAsia"/>
                <w:noProof/>
              </w:rPr>
              <w:t>c) Respuesta del Sujeto Obligado.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_Toc215130471 \h </w:instrText>
            </w:r>
            <w:r w:rsidR="00974FB2" w:rsidRPr="00F57225">
              <w:rPr>
                <w:noProof/>
                <w:webHidden/>
              </w:rPr>
            </w:r>
            <w:r w:rsidR="00974FB2" w:rsidRPr="00F57225">
              <w:rPr>
                <w:noProof/>
                <w:webHidden/>
              </w:rPr>
              <w:fldChar w:fldCharType="separate"/>
            </w:r>
            <w:r w:rsidR="00F57225">
              <w:rPr>
                <w:noProof/>
                <w:webHidden/>
              </w:rPr>
              <w:t>2</w:t>
            </w:r>
            <w:r w:rsidR="00974FB2" w:rsidRPr="00F57225">
              <w:rPr>
                <w:noProof/>
                <w:webHidden/>
              </w:rPr>
              <w:fldChar w:fldCharType="end"/>
            </w:r>
          </w:hyperlink>
        </w:p>
        <w:p w14:paraId="05942C1F" w14:textId="77777777" w:rsidR="00974FB2" w:rsidRPr="00F57225" w:rsidRDefault="00F3657D">
          <w:pPr>
            <w:pStyle w:val="TDC2"/>
            <w:rPr>
              <w:rFonts w:asciiTheme="minorHAnsi" w:eastAsiaTheme="minorEastAsia" w:hAnsiTheme="minorHAnsi" w:cstheme="minorBidi"/>
              <w:noProof/>
              <w:szCs w:val="22"/>
              <w:lang w:eastAsia="es-MX"/>
            </w:rPr>
          </w:pPr>
          <w:hyperlink w:anchor="_Toc215130472" w:history="1">
            <w:r w:rsidR="00974FB2" w:rsidRPr="00F57225">
              <w:rPr>
                <w:rStyle w:val="Hipervnculo"/>
                <w:rFonts w:eastAsiaTheme="majorEastAsia"/>
                <w:noProof/>
              </w:rPr>
              <w:t>DEL RECURSO DE REVISIÓN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_Toc215130472 \h </w:instrText>
            </w:r>
            <w:r w:rsidR="00974FB2" w:rsidRPr="00F57225">
              <w:rPr>
                <w:noProof/>
                <w:webHidden/>
              </w:rPr>
            </w:r>
            <w:r w:rsidR="00974FB2" w:rsidRPr="00F57225">
              <w:rPr>
                <w:noProof/>
                <w:webHidden/>
              </w:rPr>
              <w:fldChar w:fldCharType="separate"/>
            </w:r>
            <w:r w:rsidR="00F57225">
              <w:rPr>
                <w:noProof/>
                <w:webHidden/>
              </w:rPr>
              <w:t>4</w:t>
            </w:r>
            <w:r w:rsidR="00974FB2" w:rsidRPr="00F57225">
              <w:rPr>
                <w:noProof/>
                <w:webHidden/>
              </w:rPr>
              <w:fldChar w:fldCharType="end"/>
            </w:r>
          </w:hyperlink>
        </w:p>
        <w:p w14:paraId="206D5869"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3" w:history="1">
            <w:r w:rsidR="00974FB2" w:rsidRPr="00F57225">
              <w:rPr>
                <w:rStyle w:val="Hipervnculo"/>
                <w:rFonts w:eastAsiaTheme="majorEastAsia"/>
                <w:noProof/>
              </w:rPr>
              <w:t>a) Interposición del Recurso de Revisión.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_Toc215130473 \h </w:instrText>
            </w:r>
            <w:r w:rsidR="00974FB2" w:rsidRPr="00F57225">
              <w:rPr>
                <w:noProof/>
                <w:webHidden/>
              </w:rPr>
            </w:r>
            <w:r w:rsidR="00974FB2" w:rsidRPr="00F57225">
              <w:rPr>
                <w:noProof/>
                <w:webHidden/>
              </w:rPr>
              <w:fldChar w:fldCharType="separate"/>
            </w:r>
            <w:r w:rsidR="00F57225">
              <w:rPr>
                <w:noProof/>
                <w:webHidden/>
              </w:rPr>
              <w:t>4</w:t>
            </w:r>
            <w:r w:rsidR="00974FB2" w:rsidRPr="00F57225">
              <w:rPr>
                <w:noProof/>
                <w:webHidden/>
              </w:rPr>
              <w:fldChar w:fldCharType="end"/>
            </w:r>
          </w:hyperlink>
        </w:p>
        <w:p w14:paraId="1DE581FF"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4" w:history="1">
            <w:r w:rsidR="00974FB2" w:rsidRPr="00F57225">
              <w:rPr>
                <w:rStyle w:val="Hipervnculo"/>
                <w:rFonts w:eastAsiaTheme="majorEastAsia"/>
                <w:noProof/>
              </w:rPr>
              <w:t>b) Turno del Recurso de Revisión.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_Toc215130474 \h </w:instrText>
            </w:r>
            <w:r w:rsidR="00974FB2" w:rsidRPr="00F57225">
              <w:rPr>
                <w:noProof/>
                <w:webHidden/>
              </w:rPr>
            </w:r>
            <w:r w:rsidR="00974FB2" w:rsidRPr="00F57225">
              <w:rPr>
                <w:noProof/>
                <w:webHidden/>
              </w:rPr>
              <w:fldChar w:fldCharType="separate"/>
            </w:r>
            <w:r w:rsidR="00F57225">
              <w:rPr>
                <w:noProof/>
                <w:webHidden/>
              </w:rPr>
              <w:t>5</w:t>
            </w:r>
            <w:r w:rsidR="00974FB2" w:rsidRPr="00F57225">
              <w:rPr>
                <w:noProof/>
                <w:webHidden/>
              </w:rPr>
              <w:fldChar w:fldCharType="end"/>
            </w:r>
          </w:hyperlink>
        </w:p>
        <w:p w14:paraId="08B8E2EA"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5" w:history="1">
            <w:r w:rsidR="00974FB2" w:rsidRPr="00F57225">
              <w:rPr>
                <w:rStyle w:val="Hipervnculo"/>
                <w:rFonts w:eastAsiaTheme="majorEastAsia"/>
                <w:noProof/>
              </w:rPr>
              <w:t>c) Admisión del Recurso de Revisión.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_Toc215130475 \h </w:instrText>
            </w:r>
            <w:r w:rsidR="00974FB2" w:rsidRPr="00F57225">
              <w:rPr>
                <w:noProof/>
                <w:webHidden/>
              </w:rPr>
            </w:r>
            <w:r w:rsidR="00974FB2" w:rsidRPr="00F57225">
              <w:rPr>
                <w:noProof/>
                <w:webHidden/>
              </w:rPr>
              <w:fldChar w:fldCharType="separate"/>
            </w:r>
            <w:r w:rsidR="00F57225">
              <w:rPr>
                <w:noProof/>
                <w:webHidden/>
              </w:rPr>
              <w:t>5</w:t>
            </w:r>
            <w:r w:rsidR="00974FB2" w:rsidRPr="00F57225">
              <w:rPr>
                <w:noProof/>
                <w:webHidden/>
              </w:rPr>
              <w:fldChar w:fldCharType="end"/>
            </w:r>
          </w:hyperlink>
        </w:p>
        <w:p w14:paraId="37E5E53A"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6" w:history="1">
            <w:r w:rsidR="00974FB2" w:rsidRPr="00F57225">
              <w:rPr>
                <w:rStyle w:val="Hipervnculo"/>
                <w:rFonts w:eastAsiaTheme="majorEastAsia"/>
                <w:noProof/>
              </w:rPr>
              <w:t>d) Manifestaciones de la Parte Recurrente.</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_Toc215130476 \h </w:instrText>
            </w:r>
            <w:r w:rsidR="00974FB2" w:rsidRPr="00F57225">
              <w:rPr>
                <w:noProof/>
                <w:webHidden/>
              </w:rPr>
            </w:r>
            <w:r w:rsidR="00974FB2" w:rsidRPr="00F57225">
              <w:rPr>
                <w:noProof/>
                <w:webHidden/>
              </w:rPr>
              <w:fldChar w:fldCharType="separate"/>
            </w:r>
            <w:r w:rsidR="00F57225">
              <w:rPr>
                <w:noProof/>
                <w:webHidden/>
              </w:rPr>
              <w:t>6</w:t>
            </w:r>
            <w:r w:rsidR="00974FB2" w:rsidRPr="00F57225">
              <w:rPr>
                <w:noProof/>
                <w:webHidden/>
              </w:rPr>
              <w:fldChar w:fldCharType="end"/>
            </w:r>
          </w:hyperlink>
        </w:p>
        <w:p w14:paraId="0997C115"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7" w:history="1">
            <w:r w:rsidR="00974FB2" w:rsidRPr="00F57225">
              <w:rPr>
                <w:rStyle w:val="Hipervnculo"/>
                <w:rFonts w:eastAsiaTheme="majorEastAsia"/>
                <w:noProof/>
              </w:rPr>
              <w:t>e) Informe justificado del Sujeto Obligado.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_Toc215130477 \h </w:instrText>
            </w:r>
            <w:r w:rsidR="00974FB2" w:rsidRPr="00F57225">
              <w:rPr>
                <w:noProof/>
                <w:webHidden/>
              </w:rPr>
            </w:r>
            <w:r w:rsidR="00974FB2" w:rsidRPr="00F57225">
              <w:rPr>
                <w:noProof/>
                <w:webHidden/>
              </w:rPr>
              <w:fldChar w:fldCharType="separate"/>
            </w:r>
            <w:r w:rsidR="00F57225">
              <w:rPr>
                <w:noProof/>
                <w:webHidden/>
              </w:rPr>
              <w:t>6</w:t>
            </w:r>
            <w:r w:rsidR="00974FB2" w:rsidRPr="00F57225">
              <w:rPr>
                <w:noProof/>
                <w:webHidden/>
              </w:rPr>
              <w:fldChar w:fldCharType="end"/>
            </w:r>
          </w:hyperlink>
        </w:p>
        <w:p w14:paraId="1DD70265"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8" w:history="1">
            <w:r w:rsidR="00974FB2" w:rsidRPr="00F57225">
              <w:rPr>
                <w:rStyle w:val="Hipervnculo"/>
                <w:rFonts w:eastAsiaTheme="majorEastAsia"/>
                <w:noProof/>
              </w:rPr>
              <w:t>f) Ampliación de Plazo para Resolver</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_Toc215130478 \h </w:instrText>
            </w:r>
            <w:r w:rsidR="00974FB2" w:rsidRPr="00F57225">
              <w:rPr>
                <w:noProof/>
                <w:webHidden/>
              </w:rPr>
            </w:r>
            <w:r w:rsidR="00974FB2" w:rsidRPr="00F57225">
              <w:rPr>
                <w:noProof/>
                <w:webHidden/>
              </w:rPr>
              <w:fldChar w:fldCharType="separate"/>
            </w:r>
            <w:r w:rsidR="00F57225">
              <w:rPr>
                <w:noProof/>
                <w:webHidden/>
              </w:rPr>
              <w:t>6</w:t>
            </w:r>
            <w:r w:rsidR="00974FB2" w:rsidRPr="00F57225">
              <w:rPr>
                <w:noProof/>
                <w:webHidden/>
              </w:rPr>
              <w:fldChar w:fldCharType="end"/>
            </w:r>
          </w:hyperlink>
        </w:p>
        <w:p w14:paraId="5C83A645" w14:textId="77777777" w:rsidR="00974FB2" w:rsidRPr="00F57225" w:rsidRDefault="00F3657D">
          <w:pPr>
            <w:pStyle w:val="TDC3"/>
            <w:rPr>
              <w:rFonts w:asciiTheme="minorHAnsi" w:eastAsiaTheme="minorEastAsia" w:hAnsiTheme="minorHAnsi" w:cstheme="minorBidi"/>
              <w:noProof/>
              <w:szCs w:val="22"/>
              <w:lang w:eastAsia="es-MX"/>
            </w:rPr>
          </w:pPr>
          <w:hyperlink w:anchor="_Toc215130479" w:history="1">
            <w:r w:rsidR="00974FB2" w:rsidRPr="00F57225">
              <w:rPr>
                <w:rStyle w:val="Hipervnculo"/>
                <w:rFonts w:eastAsiaTheme="majorEastAsia"/>
                <w:noProof/>
              </w:rPr>
              <w:t>g) Cierre de instrucción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_Toc215130479 \h </w:instrText>
            </w:r>
            <w:r w:rsidR="00974FB2" w:rsidRPr="00F57225">
              <w:rPr>
                <w:noProof/>
                <w:webHidden/>
              </w:rPr>
            </w:r>
            <w:r w:rsidR="00974FB2" w:rsidRPr="00F57225">
              <w:rPr>
                <w:noProof/>
                <w:webHidden/>
              </w:rPr>
              <w:fldChar w:fldCharType="separate"/>
            </w:r>
            <w:r w:rsidR="00F57225">
              <w:rPr>
                <w:noProof/>
                <w:webHidden/>
              </w:rPr>
              <w:t>9</w:t>
            </w:r>
            <w:r w:rsidR="00974FB2" w:rsidRPr="00F57225">
              <w:rPr>
                <w:noProof/>
                <w:webHidden/>
              </w:rPr>
              <w:fldChar w:fldCharType="end"/>
            </w:r>
          </w:hyperlink>
        </w:p>
        <w:p w14:paraId="418E8D24" w14:textId="77777777" w:rsidR="00974FB2" w:rsidRPr="00F57225" w:rsidRDefault="00F3657D">
          <w:pPr>
            <w:pStyle w:val="TDC1"/>
            <w:tabs>
              <w:tab w:val="right" w:leader="dot" w:pos="9034"/>
            </w:tabs>
            <w:rPr>
              <w:rFonts w:asciiTheme="minorHAnsi" w:eastAsiaTheme="minorEastAsia" w:hAnsiTheme="minorHAnsi" w:cstheme="minorBidi"/>
              <w:noProof/>
              <w:szCs w:val="22"/>
              <w:lang w:eastAsia="es-MX"/>
            </w:rPr>
          </w:pPr>
          <w:hyperlink w:anchor="_Toc215130480" w:history="1">
            <w:r w:rsidR="00974FB2" w:rsidRPr="00F57225">
              <w:rPr>
                <w:rStyle w:val="Hipervnculo"/>
                <w:rFonts w:eastAsiaTheme="majorEastAsia"/>
                <w:noProof/>
              </w:rPr>
              <w:t>CONSIDERANDOS</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_Toc215130480 \h </w:instrText>
            </w:r>
            <w:r w:rsidR="00974FB2" w:rsidRPr="00F57225">
              <w:rPr>
                <w:noProof/>
                <w:webHidden/>
              </w:rPr>
            </w:r>
            <w:r w:rsidR="00974FB2" w:rsidRPr="00F57225">
              <w:rPr>
                <w:noProof/>
                <w:webHidden/>
              </w:rPr>
              <w:fldChar w:fldCharType="separate"/>
            </w:r>
            <w:r w:rsidR="00F57225">
              <w:rPr>
                <w:noProof/>
                <w:webHidden/>
              </w:rPr>
              <w:t>9</w:t>
            </w:r>
            <w:r w:rsidR="00974FB2" w:rsidRPr="00F57225">
              <w:rPr>
                <w:noProof/>
                <w:webHidden/>
              </w:rPr>
              <w:fldChar w:fldCharType="end"/>
            </w:r>
          </w:hyperlink>
        </w:p>
        <w:p w14:paraId="14C98362" w14:textId="77777777" w:rsidR="00974FB2" w:rsidRPr="00F57225" w:rsidRDefault="00F3657D">
          <w:pPr>
            <w:pStyle w:val="TDC2"/>
            <w:rPr>
              <w:rFonts w:asciiTheme="minorHAnsi" w:eastAsiaTheme="minorEastAsia" w:hAnsiTheme="minorHAnsi" w:cstheme="minorBidi"/>
              <w:noProof/>
              <w:szCs w:val="22"/>
              <w:lang w:eastAsia="es-MX"/>
            </w:rPr>
          </w:pPr>
          <w:hyperlink w:anchor="_Toc215130481" w:history="1">
            <w:r w:rsidR="00974FB2" w:rsidRPr="00F57225">
              <w:rPr>
                <w:rStyle w:val="Hipervnculo"/>
                <w:rFonts w:eastAsiaTheme="majorEastAsia"/>
                <w:noProof/>
              </w:rPr>
              <w:t>PRIMERO. Procedibilidad</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_Toc215130481 \h </w:instrText>
            </w:r>
            <w:r w:rsidR="00974FB2" w:rsidRPr="00F57225">
              <w:rPr>
                <w:noProof/>
                <w:webHidden/>
              </w:rPr>
            </w:r>
            <w:r w:rsidR="00974FB2" w:rsidRPr="00F57225">
              <w:rPr>
                <w:noProof/>
                <w:webHidden/>
              </w:rPr>
              <w:fldChar w:fldCharType="separate"/>
            </w:r>
            <w:r w:rsidR="00F57225">
              <w:rPr>
                <w:noProof/>
                <w:webHidden/>
              </w:rPr>
              <w:t>9</w:t>
            </w:r>
            <w:r w:rsidR="00974FB2" w:rsidRPr="00F57225">
              <w:rPr>
                <w:noProof/>
                <w:webHidden/>
              </w:rPr>
              <w:fldChar w:fldCharType="end"/>
            </w:r>
          </w:hyperlink>
        </w:p>
        <w:p w14:paraId="11C21042"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2" w:history="1">
            <w:r w:rsidR="00974FB2" w:rsidRPr="00F57225">
              <w:rPr>
                <w:rStyle w:val="Hipervnculo"/>
                <w:rFonts w:eastAsiaTheme="majorEastAsia"/>
                <w:noProof/>
              </w:rPr>
              <w:t>a) Competencia del Instituto.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_Toc215130482 \h </w:instrText>
            </w:r>
            <w:r w:rsidR="00974FB2" w:rsidRPr="00F57225">
              <w:rPr>
                <w:noProof/>
                <w:webHidden/>
              </w:rPr>
            </w:r>
            <w:r w:rsidR="00974FB2" w:rsidRPr="00F57225">
              <w:rPr>
                <w:noProof/>
                <w:webHidden/>
              </w:rPr>
              <w:fldChar w:fldCharType="separate"/>
            </w:r>
            <w:r w:rsidR="00F57225">
              <w:rPr>
                <w:noProof/>
                <w:webHidden/>
              </w:rPr>
              <w:t>9</w:t>
            </w:r>
            <w:r w:rsidR="00974FB2" w:rsidRPr="00F57225">
              <w:rPr>
                <w:noProof/>
                <w:webHidden/>
              </w:rPr>
              <w:fldChar w:fldCharType="end"/>
            </w:r>
          </w:hyperlink>
        </w:p>
        <w:p w14:paraId="5CF67CA8"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3" w:history="1">
            <w:r w:rsidR="00974FB2" w:rsidRPr="00F57225">
              <w:rPr>
                <w:rStyle w:val="Hipervnculo"/>
                <w:rFonts w:eastAsiaTheme="majorEastAsia"/>
                <w:noProof/>
              </w:rPr>
              <w:t>b) Legitimidad de la parte recurrente.</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_Toc215130483 \h </w:instrText>
            </w:r>
            <w:r w:rsidR="00974FB2" w:rsidRPr="00F57225">
              <w:rPr>
                <w:noProof/>
                <w:webHidden/>
              </w:rPr>
            </w:r>
            <w:r w:rsidR="00974FB2" w:rsidRPr="00F57225">
              <w:rPr>
                <w:noProof/>
                <w:webHidden/>
              </w:rPr>
              <w:fldChar w:fldCharType="separate"/>
            </w:r>
            <w:r w:rsidR="00F57225">
              <w:rPr>
                <w:noProof/>
                <w:webHidden/>
              </w:rPr>
              <w:t>10</w:t>
            </w:r>
            <w:r w:rsidR="00974FB2" w:rsidRPr="00F57225">
              <w:rPr>
                <w:noProof/>
                <w:webHidden/>
              </w:rPr>
              <w:fldChar w:fldCharType="end"/>
            </w:r>
          </w:hyperlink>
        </w:p>
        <w:p w14:paraId="77191A36"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4" w:history="1">
            <w:r w:rsidR="00974FB2" w:rsidRPr="00F57225">
              <w:rPr>
                <w:rStyle w:val="Hipervnculo"/>
                <w:rFonts w:eastAsiaTheme="majorEastAsia"/>
                <w:noProof/>
              </w:rPr>
              <w:t>c) Plazo para interponer el recurso.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_Toc215130484 \h </w:instrText>
            </w:r>
            <w:r w:rsidR="00974FB2" w:rsidRPr="00F57225">
              <w:rPr>
                <w:noProof/>
                <w:webHidden/>
              </w:rPr>
            </w:r>
            <w:r w:rsidR="00974FB2" w:rsidRPr="00F57225">
              <w:rPr>
                <w:noProof/>
                <w:webHidden/>
              </w:rPr>
              <w:fldChar w:fldCharType="separate"/>
            </w:r>
            <w:r w:rsidR="00F57225">
              <w:rPr>
                <w:noProof/>
                <w:webHidden/>
              </w:rPr>
              <w:t>10</w:t>
            </w:r>
            <w:r w:rsidR="00974FB2" w:rsidRPr="00F57225">
              <w:rPr>
                <w:noProof/>
                <w:webHidden/>
              </w:rPr>
              <w:fldChar w:fldCharType="end"/>
            </w:r>
          </w:hyperlink>
        </w:p>
        <w:p w14:paraId="190F7A03"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5" w:history="1">
            <w:r w:rsidR="00974FB2" w:rsidRPr="00F57225">
              <w:rPr>
                <w:rStyle w:val="Hipervnculo"/>
                <w:rFonts w:eastAsiaTheme="majorEastAsia"/>
                <w:noProof/>
              </w:rPr>
              <w:t>d) Causal de procedencia.</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_Toc215130485 \h </w:instrText>
            </w:r>
            <w:r w:rsidR="00974FB2" w:rsidRPr="00F57225">
              <w:rPr>
                <w:noProof/>
                <w:webHidden/>
              </w:rPr>
            </w:r>
            <w:r w:rsidR="00974FB2" w:rsidRPr="00F57225">
              <w:rPr>
                <w:noProof/>
                <w:webHidden/>
              </w:rPr>
              <w:fldChar w:fldCharType="separate"/>
            </w:r>
            <w:r w:rsidR="00F57225">
              <w:rPr>
                <w:noProof/>
                <w:webHidden/>
              </w:rPr>
              <w:t>10</w:t>
            </w:r>
            <w:r w:rsidR="00974FB2" w:rsidRPr="00F57225">
              <w:rPr>
                <w:noProof/>
                <w:webHidden/>
              </w:rPr>
              <w:fldChar w:fldCharType="end"/>
            </w:r>
          </w:hyperlink>
        </w:p>
        <w:p w14:paraId="01C88A41"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6" w:history="1">
            <w:r w:rsidR="00974FB2" w:rsidRPr="00F57225">
              <w:rPr>
                <w:rStyle w:val="Hipervnculo"/>
                <w:rFonts w:eastAsiaTheme="majorEastAsia"/>
                <w:noProof/>
              </w:rPr>
              <w:t>e) Requisitos formales para la interposición del recurso.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_Toc215130486 \h </w:instrText>
            </w:r>
            <w:r w:rsidR="00974FB2" w:rsidRPr="00F57225">
              <w:rPr>
                <w:noProof/>
                <w:webHidden/>
              </w:rPr>
            </w:r>
            <w:r w:rsidR="00974FB2" w:rsidRPr="00F57225">
              <w:rPr>
                <w:noProof/>
                <w:webHidden/>
              </w:rPr>
              <w:fldChar w:fldCharType="separate"/>
            </w:r>
            <w:r w:rsidR="00F57225">
              <w:rPr>
                <w:noProof/>
                <w:webHidden/>
              </w:rPr>
              <w:t>10</w:t>
            </w:r>
            <w:r w:rsidR="00974FB2" w:rsidRPr="00F57225">
              <w:rPr>
                <w:noProof/>
                <w:webHidden/>
              </w:rPr>
              <w:fldChar w:fldCharType="end"/>
            </w:r>
          </w:hyperlink>
        </w:p>
        <w:p w14:paraId="056C85D5" w14:textId="77777777" w:rsidR="00974FB2" w:rsidRPr="00F57225" w:rsidRDefault="00F3657D">
          <w:pPr>
            <w:pStyle w:val="TDC2"/>
            <w:rPr>
              <w:rFonts w:asciiTheme="minorHAnsi" w:eastAsiaTheme="minorEastAsia" w:hAnsiTheme="minorHAnsi" w:cstheme="minorBidi"/>
              <w:noProof/>
              <w:szCs w:val="22"/>
              <w:lang w:eastAsia="es-MX"/>
            </w:rPr>
          </w:pPr>
          <w:hyperlink w:anchor="_Toc215130487" w:history="1">
            <w:r w:rsidR="00974FB2" w:rsidRPr="00F57225">
              <w:rPr>
                <w:rStyle w:val="Hipervnculo"/>
                <w:rFonts w:eastAsiaTheme="majorEastAsia"/>
                <w:noProof/>
              </w:rPr>
              <w:t>SEGUNDO. Estudio de Fondo.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_Toc215130487 \h </w:instrText>
            </w:r>
            <w:r w:rsidR="00974FB2" w:rsidRPr="00F57225">
              <w:rPr>
                <w:noProof/>
                <w:webHidden/>
              </w:rPr>
            </w:r>
            <w:r w:rsidR="00974FB2" w:rsidRPr="00F57225">
              <w:rPr>
                <w:noProof/>
                <w:webHidden/>
              </w:rPr>
              <w:fldChar w:fldCharType="separate"/>
            </w:r>
            <w:r w:rsidR="00F57225">
              <w:rPr>
                <w:noProof/>
                <w:webHidden/>
              </w:rPr>
              <w:t>11</w:t>
            </w:r>
            <w:r w:rsidR="00974FB2" w:rsidRPr="00F57225">
              <w:rPr>
                <w:noProof/>
                <w:webHidden/>
              </w:rPr>
              <w:fldChar w:fldCharType="end"/>
            </w:r>
          </w:hyperlink>
        </w:p>
        <w:p w14:paraId="2F56E1EC"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8" w:history="1">
            <w:r w:rsidR="00974FB2" w:rsidRPr="00F57225">
              <w:rPr>
                <w:rStyle w:val="Hipervnculo"/>
                <w:rFonts w:eastAsiaTheme="majorEastAsia"/>
                <w:noProof/>
              </w:rPr>
              <w:t>a) Mandato de transparencia y responsabilidad del Sujeto Obligado.</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_Toc215130488 \h </w:instrText>
            </w:r>
            <w:r w:rsidR="00974FB2" w:rsidRPr="00F57225">
              <w:rPr>
                <w:noProof/>
                <w:webHidden/>
              </w:rPr>
            </w:r>
            <w:r w:rsidR="00974FB2" w:rsidRPr="00F57225">
              <w:rPr>
                <w:noProof/>
                <w:webHidden/>
              </w:rPr>
              <w:fldChar w:fldCharType="separate"/>
            </w:r>
            <w:r w:rsidR="00F57225">
              <w:rPr>
                <w:noProof/>
                <w:webHidden/>
              </w:rPr>
              <w:t>11</w:t>
            </w:r>
            <w:r w:rsidR="00974FB2" w:rsidRPr="00F57225">
              <w:rPr>
                <w:noProof/>
                <w:webHidden/>
              </w:rPr>
              <w:fldChar w:fldCharType="end"/>
            </w:r>
          </w:hyperlink>
        </w:p>
        <w:p w14:paraId="3325E548" w14:textId="77777777" w:rsidR="00974FB2" w:rsidRPr="00F57225" w:rsidRDefault="00F3657D">
          <w:pPr>
            <w:pStyle w:val="TDC3"/>
            <w:rPr>
              <w:rFonts w:asciiTheme="minorHAnsi" w:eastAsiaTheme="minorEastAsia" w:hAnsiTheme="minorHAnsi" w:cstheme="minorBidi"/>
              <w:noProof/>
              <w:szCs w:val="22"/>
              <w:lang w:eastAsia="es-MX"/>
            </w:rPr>
          </w:pPr>
          <w:hyperlink w:anchor="_Toc215130489" w:history="1">
            <w:r w:rsidR="00974FB2" w:rsidRPr="00F57225">
              <w:rPr>
                <w:rStyle w:val="Hipervnculo"/>
                <w:rFonts w:eastAsiaTheme="majorEastAsia"/>
                <w:noProof/>
              </w:rPr>
              <w:t>b) Controversia a resolver.</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_Toc215130489 \h </w:instrText>
            </w:r>
            <w:r w:rsidR="00974FB2" w:rsidRPr="00F57225">
              <w:rPr>
                <w:noProof/>
                <w:webHidden/>
              </w:rPr>
            </w:r>
            <w:r w:rsidR="00974FB2" w:rsidRPr="00F57225">
              <w:rPr>
                <w:noProof/>
                <w:webHidden/>
              </w:rPr>
              <w:fldChar w:fldCharType="separate"/>
            </w:r>
            <w:r w:rsidR="00F57225">
              <w:rPr>
                <w:noProof/>
                <w:webHidden/>
              </w:rPr>
              <w:t>14</w:t>
            </w:r>
            <w:r w:rsidR="00974FB2" w:rsidRPr="00F57225">
              <w:rPr>
                <w:noProof/>
                <w:webHidden/>
              </w:rPr>
              <w:fldChar w:fldCharType="end"/>
            </w:r>
          </w:hyperlink>
        </w:p>
        <w:p w14:paraId="4FD9BB7B" w14:textId="77777777" w:rsidR="00974FB2" w:rsidRPr="00F57225" w:rsidRDefault="00F3657D">
          <w:pPr>
            <w:pStyle w:val="TDC3"/>
            <w:rPr>
              <w:rFonts w:asciiTheme="minorHAnsi" w:eastAsiaTheme="minorEastAsia" w:hAnsiTheme="minorHAnsi" w:cstheme="minorBidi"/>
              <w:noProof/>
              <w:szCs w:val="22"/>
              <w:lang w:eastAsia="es-MX"/>
            </w:rPr>
          </w:pPr>
          <w:hyperlink w:anchor="_Toc215130490" w:history="1">
            <w:r w:rsidR="00974FB2" w:rsidRPr="00F57225">
              <w:rPr>
                <w:rStyle w:val="Hipervnculo"/>
                <w:rFonts w:eastAsiaTheme="majorEastAsia"/>
                <w:noProof/>
              </w:rPr>
              <w:t>c) Estudio de la controversia.</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_Toc215130490 \h </w:instrText>
            </w:r>
            <w:r w:rsidR="00974FB2" w:rsidRPr="00F57225">
              <w:rPr>
                <w:noProof/>
                <w:webHidden/>
              </w:rPr>
            </w:r>
            <w:r w:rsidR="00974FB2" w:rsidRPr="00F57225">
              <w:rPr>
                <w:noProof/>
                <w:webHidden/>
              </w:rPr>
              <w:fldChar w:fldCharType="separate"/>
            </w:r>
            <w:r w:rsidR="00F57225">
              <w:rPr>
                <w:noProof/>
                <w:webHidden/>
              </w:rPr>
              <w:t>15</w:t>
            </w:r>
            <w:r w:rsidR="00974FB2" w:rsidRPr="00F57225">
              <w:rPr>
                <w:noProof/>
                <w:webHidden/>
              </w:rPr>
              <w:fldChar w:fldCharType="end"/>
            </w:r>
          </w:hyperlink>
        </w:p>
        <w:p w14:paraId="6EFA4857" w14:textId="77777777" w:rsidR="00974FB2" w:rsidRPr="00F57225" w:rsidRDefault="00F3657D">
          <w:pPr>
            <w:pStyle w:val="TDC3"/>
            <w:rPr>
              <w:rFonts w:asciiTheme="minorHAnsi" w:eastAsiaTheme="minorEastAsia" w:hAnsiTheme="minorHAnsi" w:cstheme="minorBidi"/>
              <w:noProof/>
              <w:szCs w:val="22"/>
              <w:lang w:eastAsia="es-MX"/>
            </w:rPr>
          </w:pPr>
          <w:hyperlink w:anchor="_Toc215130491" w:history="1">
            <w:r w:rsidR="00974FB2" w:rsidRPr="00F57225">
              <w:rPr>
                <w:rStyle w:val="Hipervnculo"/>
                <w:rFonts w:eastAsiaTheme="majorEastAsia"/>
                <w:noProof/>
              </w:rPr>
              <w:t>d) Versión pública</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_Toc215130491 \h </w:instrText>
            </w:r>
            <w:r w:rsidR="00974FB2" w:rsidRPr="00F57225">
              <w:rPr>
                <w:noProof/>
                <w:webHidden/>
              </w:rPr>
            </w:r>
            <w:r w:rsidR="00974FB2" w:rsidRPr="00F57225">
              <w:rPr>
                <w:noProof/>
                <w:webHidden/>
              </w:rPr>
              <w:fldChar w:fldCharType="separate"/>
            </w:r>
            <w:r w:rsidR="00F57225">
              <w:rPr>
                <w:noProof/>
                <w:webHidden/>
              </w:rPr>
              <w:t>31</w:t>
            </w:r>
            <w:r w:rsidR="00974FB2" w:rsidRPr="00F57225">
              <w:rPr>
                <w:noProof/>
                <w:webHidden/>
              </w:rPr>
              <w:fldChar w:fldCharType="end"/>
            </w:r>
          </w:hyperlink>
        </w:p>
        <w:p w14:paraId="12B63449" w14:textId="77777777" w:rsidR="00974FB2" w:rsidRPr="00F57225" w:rsidRDefault="00F3657D">
          <w:pPr>
            <w:pStyle w:val="TDC3"/>
            <w:rPr>
              <w:rFonts w:asciiTheme="minorHAnsi" w:eastAsiaTheme="minorEastAsia" w:hAnsiTheme="minorHAnsi" w:cstheme="minorBidi"/>
              <w:noProof/>
              <w:szCs w:val="22"/>
              <w:lang w:eastAsia="es-MX"/>
            </w:rPr>
          </w:pPr>
          <w:hyperlink w:anchor="_Toc215130492" w:history="1">
            <w:r w:rsidR="00974FB2" w:rsidRPr="00F57225">
              <w:rPr>
                <w:rStyle w:val="Hipervnculo"/>
                <w:rFonts w:eastAsiaTheme="majorEastAsia"/>
                <w:noProof/>
              </w:rPr>
              <w:t>e) Conclusión.</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_Toc215130492 \h </w:instrText>
            </w:r>
            <w:r w:rsidR="00974FB2" w:rsidRPr="00F57225">
              <w:rPr>
                <w:noProof/>
                <w:webHidden/>
              </w:rPr>
            </w:r>
            <w:r w:rsidR="00974FB2" w:rsidRPr="00F57225">
              <w:rPr>
                <w:noProof/>
                <w:webHidden/>
              </w:rPr>
              <w:fldChar w:fldCharType="separate"/>
            </w:r>
            <w:r w:rsidR="00F57225">
              <w:rPr>
                <w:noProof/>
                <w:webHidden/>
              </w:rPr>
              <w:t>42</w:t>
            </w:r>
            <w:r w:rsidR="00974FB2" w:rsidRPr="00F57225">
              <w:rPr>
                <w:noProof/>
                <w:webHidden/>
              </w:rPr>
              <w:fldChar w:fldCharType="end"/>
            </w:r>
          </w:hyperlink>
        </w:p>
        <w:p w14:paraId="73007F9A" w14:textId="77777777" w:rsidR="00974FB2" w:rsidRPr="00F57225" w:rsidRDefault="00F3657D">
          <w:pPr>
            <w:pStyle w:val="TDC1"/>
            <w:tabs>
              <w:tab w:val="right" w:leader="dot" w:pos="9034"/>
            </w:tabs>
            <w:rPr>
              <w:rFonts w:asciiTheme="minorHAnsi" w:eastAsiaTheme="minorEastAsia" w:hAnsiTheme="minorHAnsi" w:cstheme="minorBidi"/>
              <w:noProof/>
              <w:szCs w:val="22"/>
              <w:lang w:eastAsia="es-MX"/>
            </w:rPr>
          </w:pPr>
          <w:hyperlink w:anchor="_Toc215130493" w:history="1">
            <w:r w:rsidR="00974FB2" w:rsidRPr="00F57225">
              <w:rPr>
                <w:rStyle w:val="Hipervnculo"/>
                <w:rFonts w:eastAsiaTheme="majorEastAsia"/>
                <w:noProof/>
              </w:rPr>
              <w:t>RESUELVE</w:t>
            </w:r>
            <w:r w:rsidR="00974FB2" w:rsidRPr="00F57225">
              <w:rPr>
                <w:noProof/>
                <w:webHidden/>
              </w:rPr>
              <w:tab/>
            </w:r>
            <w:r w:rsidR="00974FB2" w:rsidRPr="00F57225">
              <w:rPr>
                <w:noProof/>
                <w:webHidden/>
              </w:rPr>
              <w:fldChar w:fldCharType="begin"/>
            </w:r>
            <w:r w:rsidR="00974FB2" w:rsidRPr="00F57225">
              <w:rPr>
                <w:noProof/>
                <w:webHidden/>
              </w:rPr>
              <w:instrText xml:space="preserve"> PAGEREF _Toc215130493 \h </w:instrText>
            </w:r>
            <w:r w:rsidR="00974FB2" w:rsidRPr="00F57225">
              <w:rPr>
                <w:noProof/>
                <w:webHidden/>
              </w:rPr>
            </w:r>
            <w:r w:rsidR="00974FB2" w:rsidRPr="00F57225">
              <w:rPr>
                <w:noProof/>
                <w:webHidden/>
              </w:rPr>
              <w:fldChar w:fldCharType="separate"/>
            </w:r>
            <w:r w:rsidR="00F57225">
              <w:rPr>
                <w:noProof/>
                <w:webHidden/>
              </w:rPr>
              <w:t>42</w:t>
            </w:r>
            <w:r w:rsidR="00974FB2" w:rsidRPr="00F57225">
              <w:rPr>
                <w:noProof/>
                <w:webHidden/>
              </w:rPr>
              <w:fldChar w:fldCharType="end"/>
            </w:r>
          </w:hyperlink>
        </w:p>
        <w:p w14:paraId="14E51E33" w14:textId="216C71E9" w:rsidR="00DE3530" w:rsidRPr="00F57225" w:rsidRDefault="00AE370C" w:rsidP="001777E0">
          <w:pPr>
            <w:sectPr w:rsidR="00DE3530" w:rsidRPr="00F57225">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F57225">
            <w:rPr>
              <w:b/>
              <w:bCs/>
              <w:lang w:val="es-ES"/>
            </w:rPr>
            <w:fldChar w:fldCharType="end"/>
          </w:r>
        </w:p>
      </w:sdtContent>
    </w:sdt>
    <w:p w14:paraId="34C44725" w14:textId="3278A214" w:rsidR="00DE3530" w:rsidRPr="00F57225" w:rsidRDefault="00F77CE8" w:rsidP="001777E0">
      <w:pPr>
        <w:rPr>
          <w:b/>
        </w:rPr>
      </w:pPr>
      <w:r w:rsidRPr="00F57225">
        <w:lastRenderedPageBreak/>
        <w:t xml:space="preserve">Resolución del Pleno del Instituto de Transparencia, Acceso a la Información Pública y Protección de Datos Personales del Estado de México y Municipios, con domicilio en Metepec, Estado de México, del </w:t>
      </w:r>
      <w:r w:rsidR="009F7A5C" w:rsidRPr="00F57225">
        <w:rPr>
          <w:b/>
        </w:rPr>
        <w:t>tres</w:t>
      </w:r>
      <w:r w:rsidR="001F1377" w:rsidRPr="00F57225">
        <w:rPr>
          <w:b/>
        </w:rPr>
        <w:t xml:space="preserve"> de diciembre</w:t>
      </w:r>
      <w:r w:rsidRPr="00F57225">
        <w:rPr>
          <w:b/>
        </w:rPr>
        <w:t xml:space="preserve"> de dos mil veinticinco.</w:t>
      </w:r>
    </w:p>
    <w:p w14:paraId="68EA2E41" w14:textId="77777777" w:rsidR="00DE3530" w:rsidRPr="00F57225" w:rsidRDefault="00DE3530" w:rsidP="001777E0"/>
    <w:p w14:paraId="7AFD6F51" w14:textId="5C6AB9F3" w:rsidR="00DE3530" w:rsidRPr="00F57225" w:rsidRDefault="00F77CE8" w:rsidP="001777E0">
      <w:r w:rsidRPr="00F57225">
        <w:rPr>
          <w:b/>
        </w:rPr>
        <w:t xml:space="preserve">VISTO </w:t>
      </w:r>
      <w:r w:rsidRPr="00F57225">
        <w:t xml:space="preserve">el expediente formado con motivo del Recurso de Revisión </w:t>
      </w:r>
      <w:r w:rsidR="00E95917" w:rsidRPr="00F57225">
        <w:rPr>
          <w:b/>
        </w:rPr>
        <w:t>10462/INFOEM/IP/RR/2025</w:t>
      </w:r>
      <w:r w:rsidRPr="00F57225">
        <w:t xml:space="preserve"> interpuesto por </w:t>
      </w:r>
      <w:r w:rsidR="00E95917" w:rsidRPr="00F57225">
        <w:rPr>
          <w:b/>
        </w:rPr>
        <w:t>- - -</w:t>
      </w:r>
      <w:r w:rsidR="0067770B" w:rsidRPr="00F57225">
        <w:rPr>
          <w:b/>
        </w:rPr>
        <w:t xml:space="preserve"> </w:t>
      </w:r>
      <w:r w:rsidRPr="00F57225">
        <w:t xml:space="preserve">a quien en lo subsecuente se le denominará </w:t>
      </w:r>
      <w:r w:rsidRPr="00F57225">
        <w:rPr>
          <w:b/>
        </w:rPr>
        <w:t>LA PARTE RECURRENTE</w:t>
      </w:r>
      <w:r w:rsidRPr="00F57225">
        <w:t xml:space="preserve">, en contra de la respuesta emitida por el </w:t>
      </w:r>
      <w:r w:rsidR="00E95917" w:rsidRPr="00F57225">
        <w:rPr>
          <w:b/>
        </w:rPr>
        <w:t>Ayuntamiento de Calimaya</w:t>
      </w:r>
      <w:r w:rsidRPr="00F57225">
        <w:rPr>
          <w:b/>
        </w:rPr>
        <w:t xml:space="preserve">, </w:t>
      </w:r>
      <w:r w:rsidRPr="00F57225">
        <w:t xml:space="preserve">en adelante </w:t>
      </w:r>
      <w:r w:rsidRPr="00F57225">
        <w:rPr>
          <w:b/>
        </w:rPr>
        <w:t>EL SUJETO OBLIGADO</w:t>
      </w:r>
      <w:r w:rsidRPr="00F57225">
        <w:t>, se emite la presente Resolución con base en los Antecedentes y Considerandos que se exponen a continuación:</w:t>
      </w:r>
    </w:p>
    <w:p w14:paraId="67A4725B" w14:textId="77777777" w:rsidR="00DE3530" w:rsidRPr="00F57225" w:rsidRDefault="00DE3530" w:rsidP="001777E0"/>
    <w:p w14:paraId="2AC3F7AF" w14:textId="77777777" w:rsidR="00DE3530" w:rsidRPr="00F57225" w:rsidRDefault="00F77CE8" w:rsidP="001777E0">
      <w:pPr>
        <w:pStyle w:val="Ttulo1"/>
      </w:pPr>
      <w:bookmarkStart w:id="2" w:name="_Toc215130467"/>
      <w:r w:rsidRPr="00F57225">
        <w:t>ANTECEDENTES</w:t>
      </w:r>
      <w:bookmarkEnd w:id="2"/>
    </w:p>
    <w:p w14:paraId="3B01BA42" w14:textId="77777777" w:rsidR="00DE3530" w:rsidRPr="00F57225" w:rsidRDefault="00DE3530" w:rsidP="001777E0"/>
    <w:p w14:paraId="4C534CF8" w14:textId="77777777" w:rsidR="00DE3530" w:rsidRPr="00F57225" w:rsidRDefault="00F77CE8" w:rsidP="001777E0">
      <w:pPr>
        <w:pStyle w:val="Ttulo2"/>
        <w:jc w:val="left"/>
      </w:pPr>
      <w:bookmarkStart w:id="3" w:name="_Toc215130468"/>
      <w:r w:rsidRPr="00F57225">
        <w:t>DE LA SOLICITUD DE INFORMACIÓN</w:t>
      </w:r>
      <w:bookmarkEnd w:id="3"/>
    </w:p>
    <w:p w14:paraId="32BC9B83" w14:textId="77777777" w:rsidR="00DE3530" w:rsidRPr="00F57225" w:rsidRDefault="00F77CE8" w:rsidP="001777E0">
      <w:pPr>
        <w:pStyle w:val="Ttulo3"/>
        <w:spacing w:line="360" w:lineRule="auto"/>
      </w:pPr>
      <w:bookmarkStart w:id="4" w:name="_Toc215130469"/>
      <w:r w:rsidRPr="00F57225">
        <w:t>a) Solicitud de información.</w:t>
      </w:r>
      <w:bookmarkEnd w:id="4"/>
    </w:p>
    <w:p w14:paraId="08A6CD21" w14:textId="7D7DFA07" w:rsidR="00DE3530" w:rsidRPr="00F57225" w:rsidRDefault="00F77CE8" w:rsidP="001777E0">
      <w:pPr>
        <w:pBdr>
          <w:top w:val="nil"/>
          <w:left w:val="nil"/>
          <w:bottom w:val="nil"/>
          <w:right w:val="nil"/>
          <w:between w:val="nil"/>
        </w:pBdr>
        <w:tabs>
          <w:tab w:val="left" w:pos="0"/>
        </w:tabs>
        <w:rPr>
          <w:color w:val="000000"/>
        </w:rPr>
      </w:pPr>
      <w:r w:rsidRPr="00F57225">
        <w:rPr>
          <w:color w:val="000000"/>
        </w:rPr>
        <w:t xml:space="preserve">El </w:t>
      </w:r>
      <w:r w:rsidR="00E95917" w:rsidRPr="00F57225">
        <w:rPr>
          <w:b/>
          <w:color w:val="000000"/>
        </w:rPr>
        <w:t>dieciséis de julio</w:t>
      </w:r>
      <w:r w:rsidR="00404192" w:rsidRPr="00F57225">
        <w:rPr>
          <w:b/>
          <w:color w:val="000000"/>
        </w:rPr>
        <w:t xml:space="preserve"> </w:t>
      </w:r>
      <w:r w:rsidRPr="00F57225">
        <w:rPr>
          <w:b/>
          <w:color w:val="000000"/>
        </w:rPr>
        <w:t>de dos mil veinticinco</w:t>
      </w:r>
      <w:r w:rsidRPr="00F57225">
        <w:rPr>
          <w:color w:val="000000"/>
        </w:rPr>
        <w:t xml:space="preserve"> </w:t>
      </w:r>
      <w:r w:rsidRPr="00F57225">
        <w:rPr>
          <w:b/>
          <w:color w:val="000000"/>
        </w:rPr>
        <w:t>LA PARTE RECURRENTE</w:t>
      </w:r>
      <w:r w:rsidRPr="00F57225">
        <w:rPr>
          <w:color w:val="000000"/>
        </w:rPr>
        <w:t xml:space="preserve"> presentó una solicitud de acceso a la información pública ante el </w:t>
      </w:r>
      <w:r w:rsidRPr="00F57225">
        <w:rPr>
          <w:b/>
          <w:color w:val="000000"/>
        </w:rPr>
        <w:t>SUJETO OBLIGADO</w:t>
      </w:r>
      <w:r w:rsidRPr="00F57225">
        <w:rPr>
          <w:color w:val="000000"/>
        </w:rPr>
        <w:t>, a través del Sistema de Acceso a la Información Mexiquense (</w:t>
      </w:r>
      <w:r w:rsidRPr="00F57225">
        <w:rPr>
          <w:b/>
          <w:bCs/>
          <w:color w:val="000000"/>
        </w:rPr>
        <w:t>SAIMEX</w:t>
      </w:r>
      <w:r w:rsidRPr="00F57225">
        <w:rPr>
          <w:color w:val="000000"/>
        </w:rPr>
        <w:t>). Dicha solicitud quedó registrada con el número de folio</w:t>
      </w:r>
      <w:r w:rsidRPr="00F57225">
        <w:rPr>
          <w:b/>
          <w:color w:val="000000"/>
        </w:rPr>
        <w:t xml:space="preserve"> </w:t>
      </w:r>
      <w:r w:rsidR="00E95917" w:rsidRPr="00F57225">
        <w:rPr>
          <w:b/>
          <w:color w:val="000000"/>
        </w:rPr>
        <w:t>00375/CALIMAYA/IP/2025</w:t>
      </w:r>
      <w:r w:rsidR="005E0CF3" w:rsidRPr="00F57225">
        <w:rPr>
          <w:b/>
          <w:color w:val="000000"/>
        </w:rPr>
        <w:t xml:space="preserve"> </w:t>
      </w:r>
      <w:r w:rsidRPr="00F57225">
        <w:rPr>
          <w:color w:val="000000"/>
        </w:rPr>
        <w:t>y en ella se requirió la siguiente información:</w:t>
      </w:r>
    </w:p>
    <w:p w14:paraId="02182AFB" w14:textId="77777777" w:rsidR="00DE3530" w:rsidRPr="00F57225" w:rsidRDefault="00DE3530" w:rsidP="001777E0">
      <w:pPr>
        <w:tabs>
          <w:tab w:val="left" w:pos="4667"/>
        </w:tabs>
        <w:ind w:left="567" w:right="567"/>
        <w:rPr>
          <w:b/>
        </w:rPr>
      </w:pPr>
    </w:p>
    <w:p w14:paraId="7435974D" w14:textId="7E5D796B" w:rsidR="00DE3530" w:rsidRPr="00F57225" w:rsidRDefault="00F77CE8" w:rsidP="00974FB2">
      <w:pPr>
        <w:pStyle w:val="Puesto"/>
      </w:pPr>
      <w:r w:rsidRPr="00F57225">
        <w:t>“</w:t>
      </w:r>
      <w:r w:rsidR="00E95917" w:rsidRPr="00F57225">
        <w:t xml:space="preserve">Respetuosamente, solicito a la Tesorería Municipal la entrega en formato electrónico de los archivos digitales en extensión TIFF que contienen las pólizas contables que respaldan el Diario General de Pólizas correspondiente a cada uno de los meses del Primer Trimestre del ejercicio fiscal 2025. Estos archivos fueron remitidos al Órgano Superior de Fiscalización del Estado de México como parte del Módulo 1, en cumplimiento con la obligación de enviar el Informe Trimestral Municipal relativo al período antes mencionado. La información requerida se identifica comúnmente, dentro de la nomenclatura operativa de la Tesorería, como “Disco 5”, en alusión al numeral asignado bajo el esquema anterior de entrega de documentación al OSFEM, y que, conforme a las prácticas actuales, continúa entregándose de manera física al ente técnico fiscalizador del Poder Legislativo Estatal. La </w:t>
      </w:r>
      <w:r w:rsidR="00E95917" w:rsidRPr="00F57225">
        <w:lastRenderedPageBreak/>
        <w:t>característica de la documental pública solicitada deberá apegarse a lo dispuesto en el numeral 13 (trece) de los Aspectos Generales a Considerar en la entrega de los Informes Trimestrales Municipales que aparecen publicados en el Acuerdo 7/2025 por el que se emiten los Lineamientos, fechas de capacitación y calendarización para la integración y presentación de los Informes Trimestrales Estatales y Municipales del ejercicio fiscal 2025, de las entidades fiscalizables del Estado de México, publicados en el periódico oficial Gaceta del Gobierno de fecha martes 1o. de abril de 2025. Asumiendo que el/la/los/las responsable/s pretenderán proponer y promover el cambio de modalidad de entrega, argumentando que el volumen de información no es posible remitirlo por medio electrónico debido a que rebasa la capacidad dispuesta en la plataforma del SAIMEX, pongo en su conocimiento que actualmente existen alternativas GRATUITAS que permiten el envío de grandes volúmenes de información sin que ello comprometa en modo alguno la información contenida, por lo que no puede existir excusa para no entregarla en la modalidad solicitada.</w:t>
      </w:r>
      <w:r w:rsidRPr="00F57225">
        <w:t xml:space="preserve">” </w:t>
      </w:r>
      <w:r w:rsidRPr="00F57225">
        <w:rPr>
          <w:i w:val="0"/>
        </w:rPr>
        <w:t>(Sic).</w:t>
      </w:r>
    </w:p>
    <w:p w14:paraId="46FA670D" w14:textId="77777777" w:rsidR="00DE3530" w:rsidRPr="00F57225" w:rsidRDefault="00DE3530" w:rsidP="001777E0">
      <w:pPr>
        <w:tabs>
          <w:tab w:val="left" w:pos="5743"/>
        </w:tabs>
        <w:ind w:right="567"/>
        <w:rPr>
          <w:i/>
        </w:rPr>
      </w:pPr>
    </w:p>
    <w:p w14:paraId="0F5034DE" w14:textId="77777777" w:rsidR="00DE3530" w:rsidRPr="00F57225" w:rsidRDefault="00F77CE8" w:rsidP="001777E0">
      <w:pPr>
        <w:tabs>
          <w:tab w:val="left" w:pos="4667"/>
        </w:tabs>
        <w:ind w:right="567"/>
      </w:pPr>
      <w:r w:rsidRPr="00F57225">
        <w:rPr>
          <w:b/>
        </w:rPr>
        <w:t>Modalidad de entrega</w:t>
      </w:r>
      <w:r w:rsidRPr="00F57225">
        <w:t>: a</w:t>
      </w:r>
      <w:r w:rsidRPr="00F57225">
        <w:rPr>
          <w:i/>
        </w:rPr>
        <w:t xml:space="preserve"> </w:t>
      </w:r>
      <w:r w:rsidRPr="00F57225">
        <w:t xml:space="preserve">través del </w:t>
      </w:r>
      <w:r w:rsidRPr="00F57225">
        <w:rPr>
          <w:b/>
        </w:rPr>
        <w:t>SAIMEX</w:t>
      </w:r>
      <w:r w:rsidRPr="00F57225">
        <w:t>.</w:t>
      </w:r>
    </w:p>
    <w:p w14:paraId="0767D1F7" w14:textId="77777777" w:rsidR="009146C0" w:rsidRPr="00F57225" w:rsidRDefault="009146C0" w:rsidP="001777E0"/>
    <w:p w14:paraId="10F8DF50" w14:textId="77777777" w:rsidR="00053FD2" w:rsidRPr="00F57225" w:rsidRDefault="00053FD2" w:rsidP="00053FD2">
      <w:pPr>
        <w:pStyle w:val="Ttulo3"/>
      </w:pPr>
      <w:bookmarkStart w:id="5" w:name="_Toc209113546"/>
      <w:bookmarkStart w:id="6" w:name="_Toc215130470"/>
      <w:r w:rsidRPr="00F57225">
        <w:t>b) Turno de la solicitud de información</w:t>
      </w:r>
      <w:bookmarkEnd w:id="5"/>
      <w:bookmarkEnd w:id="6"/>
    </w:p>
    <w:p w14:paraId="369BB6B0" w14:textId="4C57328E" w:rsidR="00053FD2" w:rsidRPr="00F57225" w:rsidRDefault="00053FD2" w:rsidP="00053FD2">
      <w:r w:rsidRPr="00F57225">
        <w:t xml:space="preserve">En cumplimiento al artículo 162 de la Ley de Transparencia y Acceso a la Información Pública del Estado de México y Municipios, el </w:t>
      </w:r>
      <w:r w:rsidRPr="00F57225">
        <w:rPr>
          <w:b/>
        </w:rPr>
        <w:t>dieciséis de julio de dos mil veinticinco</w:t>
      </w:r>
      <w:r w:rsidRPr="00F57225">
        <w:t xml:space="preserve">, el Titular de la Unidad de Transparencia del </w:t>
      </w:r>
      <w:r w:rsidRPr="00F57225">
        <w:rPr>
          <w:b/>
        </w:rPr>
        <w:t>SUJETO OBLIGADO</w:t>
      </w:r>
      <w:r w:rsidRPr="00F57225">
        <w:t xml:space="preserve"> turnó la solicitud de información al servidor público habilitado que estimó pertinente.</w:t>
      </w:r>
    </w:p>
    <w:p w14:paraId="3F4F3759" w14:textId="77777777" w:rsidR="00053FD2" w:rsidRPr="00F57225" w:rsidRDefault="00053FD2" w:rsidP="001777E0"/>
    <w:p w14:paraId="575E98DF" w14:textId="7837E49A" w:rsidR="00DE3530" w:rsidRPr="00F57225" w:rsidRDefault="00E95917" w:rsidP="001777E0">
      <w:pPr>
        <w:pStyle w:val="Ttulo3"/>
        <w:spacing w:line="360" w:lineRule="auto"/>
      </w:pPr>
      <w:bookmarkStart w:id="7" w:name="_Toc215130471"/>
      <w:r w:rsidRPr="00F57225">
        <w:t>c</w:t>
      </w:r>
      <w:r w:rsidR="00F77CE8" w:rsidRPr="00F57225">
        <w:t>) Respuesta del Sujeto Obligado.</w:t>
      </w:r>
      <w:bookmarkEnd w:id="7"/>
    </w:p>
    <w:p w14:paraId="631B8A1C" w14:textId="693EAF5A" w:rsidR="00DE3530" w:rsidRPr="00F57225" w:rsidRDefault="00F77CE8" w:rsidP="001777E0">
      <w:pPr>
        <w:pBdr>
          <w:top w:val="nil"/>
          <w:left w:val="nil"/>
          <w:bottom w:val="nil"/>
          <w:right w:val="nil"/>
          <w:between w:val="nil"/>
        </w:pBdr>
        <w:rPr>
          <w:color w:val="000000"/>
        </w:rPr>
      </w:pPr>
      <w:r w:rsidRPr="00F57225">
        <w:rPr>
          <w:color w:val="000000"/>
        </w:rPr>
        <w:t xml:space="preserve">El </w:t>
      </w:r>
      <w:r w:rsidR="00E95917" w:rsidRPr="00F57225">
        <w:rPr>
          <w:b/>
          <w:color w:val="000000"/>
        </w:rPr>
        <w:t>veinte de agosto</w:t>
      </w:r>
      <w:r w:rsidRPr="00F57225">
        <w:rPr>
          <w:b/>
          <w:color w:val="000000"/>
        </w:rPr>
        <w:t xml:space="preserve"> de dos mil veinticinco</w:t>
      </w:r>
      <w:r w:rsidRPr="00F57225">
        <w:rPr>
          <w:color w:val="000000"/>
        </w:rPr>
        <w:t xml:space="preserve"> el Titular de la Unidad de Transparencia del </w:t>
      </w:r>
      <w:r w:rsidRPr="00F57225">
        <w:rPr>
          <w:b/>
          <w:color w:val="000000"/>
        </w:rPr>
        <w:t>SUJETO OBLIGADO</w:t>
      </w:r>
      <w:r w:rsidRPr="00F57225">
        <w:rPr>
          <w:color w:val="000000"/>
        </w:rPr>
        <w:t xml:space="preserve"> notificó la siguiente respuesta a través del </w:t>
      </w:r>
      <w:r w:rsidRPr="00F57225">
        <w:rPr>
          <w:b/>
          <w:color w:val="000000"/>
        </w:rPr>
        <w:t>SAIMEX</w:t>
      </w:r>
      <w:r w:rsidRPr="00F57225">
        <w:rPr>
          <w:color w:val="000000"/>
        </w:rPr>
        <w:t>:</w:t>
      </w:r>
    </w:p>
    <w:p w14:paraId="328E51FA" w14:textId="77777777" w:rsidR="00DE3530" w:rsidRPr="00F57225" w:rsidRDefault="00DE3530" w:rsidP="001777E0">
      <w:pPr>
        <w:tabs>
          <w:tab w:val="left" w:pos="4667"/>
        </w:tabs>
        <w:ind w:left="567" w:right="567"/>
        <w:rPr>
          <w:b/>
        </w:rPr>
      </w:pPr>
    </w:p>
    <w:p w14:paraId="4F420F5A" w14:textId="56418673" w:rsidR="005E0CF3" w:rsidRPr="00F57225" w:rsidRDefault="00F77CE8" w:rsidP="001777E0">
      <w:pPr>
        <w:pStyle w:val="Puesto"/>
        <w:jc w:val="right"/>
      </w:pPr>
      <w:r w:rsidRPr="00F57225">
        <w:t>“</w:t>
      </w:r>
      <w:r w:rsidR="005E0CF3" w:rsidRPr="00F57225">
        <w:t xml:space="preserve">Folio de la solicitud: </w:t>
      </w:r>
      <w:r w:rsidR="00E95917" w:rsidRPr="00F57225">
        <w:t>00375/CALIMAYA/IP/2025</w:t>
      </w:r>
    </w:p>
    <w:p w14:paraId="0A7BADA8" w14:textId="77777777" w:rsidR="005E0CF3" w:rsidRPr="00F57225" w:rsidRDefault="005E0CF3" w:rsidP="001777E0"/>
    <w:p w14:paraId="79562030" w14:textId="77777777" w:rsidR="00E95917" w:rsidRPr="00F57225" w:rsidRDefault="00E95917" w:rsidP="00E95917">
      <w:pPr>
        <w:pStyle w:val="Puesto"/>
      </w:pPr>
      <w:r w:rsidRPr="00F57225">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083DD909" w14:textId="77777777" w:rsidR="00E95917" w:rsidRPr="00F57225" w:rsidRDefault="00E95917" w:rsidP="00E95917"/>
    <w:p w14:paraId="781DB850" w14:textId="77777777" w:rsidR="00E95917" w:rsidRPr="00F57225" w:rsidRDefault="00E95917" w:rsidP="00E95917">
      <w:pPr>
        <w:pStyle w:val="Puesto"/>
      </w:pPr>
      <w:r w:rsidRPr="00F57225">
        <w:t xml:space="preserve">ESTIMADO SOLICITANTE: EN ATENCIÓN A SU SOLICITUD DE INFORMACIÓN CON NÚMERO DE FOLIO 00375/CALIMAYA/IP/2025 POR ESTE MEDIO ME PERMITO HACER DE SU CONOCIMIENTO QUE SU SOLICITUD FUE TURNADA AL SERVIDOR PÚBLICO HABILITADO QUE A CONTINUACIÓN SE ENLISTAN, QUIEN EMITIÓ LA SIGUIENTE RESPUESTA Y DOCUMENTOS ADJUNTOS QUE SE ENTREGAN A TRAVÉS DEL SAIMEX, DE CONFORMIDAD A LO ESTABLECIDO EN LOS ARTÍCULOS 53 FRACCIÓN II Y IV, 59, 158, 159, 161, 162 Y 163 DE LA LEY DE TRANSPARENCIA Y ACCESO A LA INFORMACIÓN PÚBLICA DEL ESTADO DE MÉXICO Y MUNICIPIOS: “SE HACE DEL CONOCIMIENTO DEL SOLICITANTE QUE MEDIANTE EL </w:t>
      </w:r>
      <w:r w:rsidRPr="00F57225">
        <w:rPr>
          <w:b/>
          <w:u w:val="single"/>
        </w:rPr>
        <w:t xml:space="preserve">OFICIO NÚMERO PMC/TM/0628/2025 (TESORERÍA MUNICIPAL) SE DIÓ RESPUESTA A LA SOLICITUD CON NÚMERO DE FOLIO 00375/CALIMAYA/IP/2025, SE ADJUNTA EL OFICIO DE RESPUESTA PARA MAYOR REFERENCIA.” ADICIONALMENTE SE ANEXA EL ACTA DE LA SÉPTIMA SESIÓN EXTRAORDINARIA DE CLASIFICACIÓN DE LA INFORMACIÓN COMO CONFIDENCIAL CON FUNDAMENTO EN EL ARTÍCULO 132 FRACCIONES I Y III DE LA LEY DE TRANSPARENCIA Y ACCESO A LA INFORMACIÓN PÚBLICA DEL ESTADO DE MÉXICO Y MUNICIPIOS DONDE SE ENCUENTRA EL ACUERDO CALIMAYA/CT/07EXT/0034/2025 POR EL CUAL EL COMITÉ DE TRANSPARENCIA APRUEBA LA CLASIFICACIÓN DE LA INFORMACIÓN COMO CONFIDENCIAL, QUE ABRA DE DAR RESPUESTA A SU SOLICITUD DE INFORMACIÓN PÚBLICA. </w:t>
      </w:r>
      <w:r w:rsidRPr="00F57225">
        <w:t>SIN OTRO ASUNTO, DEJANDO A SALVO SUS PRERROGATIVAS DE INCONFORMIDAD ESTABLECIDAS EN EL TÍTULO OCTAVO DE LA LEY DE TRANSPARENCIA Y ACCESO A LA INFORMACIÓN PÚBLICA DEL ESTADO DE MÉXICO Y MUNICIPIOS, INFORMANDO QUE CUENTA, EN SU CASO, CON 15 DÍAS PARA PROMOVERLA, QUEDO DE USTED.</w:t>
      </w:r>
    </w:p>
    <w:p w14:paraId="47BBD0F6" w14:textId="77777777" w:rsidR="00E95917" w:rsidRPr="00F57225" w:rsidRDefault="00E95917" w:rsidP="00E95917"/>
    <w:p w14:paraId="2734BE0A" w14:textId="77777777" w:rsidR="00E95917" w:rsidRPr="00F57225" w:rsidRDefault="00E95917" w:rsidP="00E95917">
      <w:pPr>
        <w:pStyle w:val="Puesto"/>
      </w:pPr>
      <w:r w:rsidRPr="00F57225">
        <w:t>ATENTAMENTE</w:t>
      </w:r>
    </w:p>
    <w:p w14:paraId="338F40AE" w14:textId="2D6B4B8B" w:rsidR="00DE3530" w:rsidRPr="00F57225" w:rsidRDefault="00E95917" w:rsidP="00E95917">
      <w:pPr>
        <w:pStyle w:val="Puesto"/>
        <w:spacing w:line="360" w:lineRule="auto"/>
        <w:rPr>
          <w:i w:val="0"/>
        </w:rPr>
      </w:pPr>
      <w:r w:rsidRPr="00F57225">
        <w:t>Mtra. Mari Toña Olmedo Carmona</w:t>
      </w:r>
      <w:r w:rsidR="00F77CE8" w:rsidRPr="00F57225">
        <w:t>”</w:t>
      </w:r>
      <w:r w:rsidR="005E0CF3" w:rsidRPr="00F57225">
        <w:t xml:space="preserve"> </w:t>
      </w:r>
      <w:r w:rsidR="005E0CF3" w:rsidRPr="00F57225">
        <w:rPr>
          <w:i w:val="0"/>
        </w:rPr>
        <w:t>(sic).</w:t>
      </w:r>
    </w:p>
    <w:p w14:paraId="19B11BBF" w14:textId="77777777" w:rsidR="00DE3530" w:rsidRPr="00F57225" w:rsidRDefault="00DE3530" w:rsidP="001777E0">
      <w:pPr>
        <w:pBdr>
          <w:top w:val="nil"/>
          <w:left w:val="nil"/>
          <w:bottom w:val="nil"/>
          <w:right w:val="nil"/>
          <w:between w:val="nil"/>
        </w:pBdr>
        <w:ind w:right="-28"/>
      </w:pPr>
    </w:p>
    <w:p w14:paraId="05AFE605" w14:textId="0C5BF104" w:rsidR="00DE3530" w:rsidRPr="00F57225" w:rsidRDefault="00F77CE8" w:rsidP="001777E0">
      <w:pPr>
        <w:pBdr>
          <w:top w:val="nil"/>
          <w:left w:val="nil"/>
          <w:bottom w:val="nil"/>
          <w:right w:val="nil"/>
          <w:between w:val="nil"/>
        </w:pBdr>
        <w:ind w:right="-28"/>
      </w:pPr>
      <w:r w:rsidRPr="00F57225">
        <w:lastRenderedPageBreak/>
        <w:t xml:space="preserve">A la respuesta, </w:t>
      </w:r>
      <w:r w:rsidRPr="00F57225">
        <w:rPr>
          <w:b/>
        </w:rPr>
        <w:t>EL SUJETO OBLIGADO</w:t>
      </w:r>
      <w:r w:rsidRPr="00F57225">
        <w:t xml:space="preserve"> anexó </w:t>
      </w:r>
      <w:r w:rsidR="00BE0495" w:rsidRPr="00F57225">
        <w:t>los</w:t>
      </w:r>
      <w:r w:rsidR="00531AEF" w:rsidRPr="00F57225">
        <w:t xml:space="preserve"> archivo</w:t>
      </w:r>
      <w:r w:rsidR="00BE0495" w:rsidRPr="00F57225">
        <w:t>s</w:t>
      </w:r>
      <w:r w:rsidR="00531AEF" w:rsidRPr="00F57225">
        <w:t xml:space="preserve"> digital</w:t>
      </w:r>
      <w:r w:rsidR="00BE0495" w:rsidRPr="00F57225">
        <w:t>es</w:t>
      </w:r>
      <w:r w:rsidR="00531AEF" w:rsidRPr="00F57225">
        <w:t xml:space="preserve"> </w:t>
      </w:r>
      <w:r w:rsidR="005E1470" w:rsidRPr="00F57225">
        <w:t xml:space="preserve">que a continuación </w:t>
      </w:r>
      <w:r w:rsidR="004F27E9" w:rsidRPr="00F57225">
        <w:t>se describe</w:t>
      </w:r>
      <w:r w:rsidR="00BE0495" w:rsidRPr="00F57225">
        <w:t>n</w:t>
      </w:r>
      <w:r w:rsidR="005E1470" w:rsidRPr="00F57225">
        <w:t>:</w:t>
      </w:r>
    </w:p>
    <w:p w14:paraId="204DFAC4" w14:textId="77777777" w:rsidR="005E1470" w:rsidRPr="00F57225" w:rsidRDefault="005E1470" w:rsidP="001777E0">
      <w:pPr>
        <w:pBdr>
          <w:top w:val="nil"/>
          <w:left w:val="nil"/>
          <w:bottom w:val="nil"/>
          <w:right w:val="nil"/>
          <w:between w:val="nil"/>
        </w:pBdr>
        <w:ind w:right="-28"/>
      </w:pPr>
    </w:p>
    <w:p w14:paraId="698AB6E5" w14:textId="77777777" w:rsidR="00E95917" w:rsidRPr="00F57225" w:rsidRDefault="00E95917" w:rsidP="00E95917">
      <w:pPr>
        <w:pStyle w:val="Prrafodelista"/>
        <w:numPr>
          <w:ilvl w:val="0"/>
          <w:numId w:val="21"/>
        </w:numPr>
        <w:pBdr>
          <w:top w:val="nil"/>
          <w:left w:val="nil"/>
          <w:bottom w:val="nil"/>
          <w:right w:val="nil"/>
          <w:between w:val="nil"/>
        </w:pBdr>
        <w:ind w:right="-28"/>
        <w:rPr>
          <w:i/>
        </w:rPr>
      </w:pPr>
      <w:r w:rsidRPr="00F57225">
        <w:rPr>
          <w:b/>
          <w:i/>
        </w:rPr>
        <w:t xml:space="preserve">375.pdf.- </w:t>
      </w:r>
      <w:r w:rsidRPr="00F57225">
        <w:t>Oficio número PMC/TM/0628/2025, suscrito por el titular de la tesorería municipal, en el que informa:</w:t>
      </w:r>
    </w:p>
    <w:p w14:paraId="11880824" w14:textId="353B0E37" w:rsidR="00E95917" w:rsidRPr="00F57225" w:rsidRDefault="00E95917" w:rsidP="00974FB2">
      <w:pPr>
        <w:pStyle w:val="Puesto"/>
      </w:pPr>
      <w:r w:rsidRPr="00F57225">
        <w:t xml:space="preserve">“…se hace de su conocimiento que la información requerida relacionada con las pólizas está clasificada como reservada debido que contienen información como RFC, domicilio fiscal, CURP, Código QR y documentación clasificada de seguridad pública. Por lo cual no se puede entregar esta información, sin embargo, en aras de colaboración se integra la liga de la información de la entrega al Órgano Superior de Fiscalización del Estado de México (OSFEM) del primer trimestre del ejercicio fiscal 2025 </w:t>
      </w:r>
      <w:r w:rsidRPr="00F57225">
        <w:rPr>
          <w:noProof/>
          <w:lang w:eastAsia="es-MX"/>
        </w:rPr>
        <w:drawing>
          <wp:inline distT="0" distB="0" distL="0" distR="0" wp14:anchorId="359D1193" wp14:editId="65B7F3B7">
            <wp:extent cx="2343477" cy="15242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43477" cy="152421"/>
                    </a:xfrm>
                    <a:prstGeom prst="rect">
                      <a:avLst/>
                    </a:prstGeom>
                  </pic:spPr>
                </pic:pic>
              </a:graphicData>
            </a:graphic>
          </wp:inline>
        </w:drawing>
      </w:r>
    </w:p>
    <w:p w14:paraId="30F0FD4C" w14:textId="77777777" w:rsidR="00E95917" w:rsidRPr="00F57225" w:rsidRDefault="00E95917" w:rsidP="00E95917">
      <w:pPr>
        <w:pStyle w:val="Prrafodelista"/>
        <w:pBdr>
          <w:top w:val="nil"/>
          <w:left w:val="nil"/>
          <w:bottom w:val="nil"/>
          <w:right w:val="nil"/>
          <w:between w:val="nil"/>
        </w:pBdr>
        <w:ind w:right="-28"/>
        <w:rPr>
          <w:i/>
        </w:rPr>
      </w:pPr>
    </w:p>
    <w:p w14:paraId="2A876556" w14:textId="00187F4D" w:rsidR="00921ED4" w:rsidRPr="00F57225" w:rsidRDefault="00E95917" w:rsidP="00E95917">
      <w:pPr>
        <w:pStyle w:val="Prrafodelista"/>
        <w:numPr>
          <w:ilvl w:val="0"/>
          <w:numId w:val="21"/>
        </w:numPr>
        <w:pBdr>
          <w:top w:val="nil"/>
          <w:left w:val="nil"/>
          <w:bottom w:val="nil"/>
          <w:right w:val="nil"/>
          <w:between w:val="nil"/>
        </w:pBdr>
        <w:ind w:right="-28"/>
      </w:pPr>
      <w:r w:rsidRPr="00F57225">
        <w:rPr>
          <w:b/>
          <w:i/>
        </w:rPr>
        <w:t>SÉPTIMA SESIÓN ORDINARIA.pdf</w:t>
      </w:r>
      <w:r w:rsidR="00BE0495" w:rsidRPr="00F57225">
        <w:rPr>
          <w:b/>
          <w:i/>
        </w:rPr>
        <w:t>.-</w:t>
      </w:r>
      <w:r w:rsidR="005E1470" w:rsidRPr="00F57225">
        <w:t xml:space="preserve"> </w:t>
      </w:r>
      <w:r w:rsidRPr="00F57225">
        <w:t xml:space="preserve">Acta de la séptima sesión extraordinaria de clasificación de la información como confidencial con fundamento en el artículo 132 fracciones I y III de la Ley de Transparencia y Acceso a la Información Pública del Estado de México y Municipios, donde se encuentra el acuerdo CALIMAYA/CT/07EXT/0034/2025 por el cual el comité de transparencia aprueba la clasificación de la información como confidencial, </w:t>
      </w:r>
      <w:r w:rsidR="00E459DC" w:rsidRPr="00F57225">
        <w:t>a fin</w:t>
      </w:r>
      <w:r w:rsidRPr="00F57225">
        <w:t xml:space="preserve"> de dar respuesta a su solicitud de información pública.</w:t>
      </w:r>
    </w:p>
    <w:p w14:paraId="784DEE2D" w14:textId="77777777" w:rsidR="00E95917" w:rsidRPr="00F57225" w:rsidRDefault="00E95917" w:rsidP="00E95917">
      <w:pPr>
        <w:pBdr>
          <w:top w:val="nil"/>
          <w:left w:val="nil"/>
          <w:bottom w:val="nil"/>
          <w:right w:val="nil"/>
          <w:between w:val="nil"/>
        </w:pBdr>
        <w:ind w:right="-28"/>
      </w:pPr>
    </w:p>
    <w:p w14:paraId="5B07D6A7" w14:textId="77777777" w:rsidR="00DE3530" w:rsidRPr="00F57225" w:rsidRDefault="00F77CE8" w:rsidP="001777E0">
      <w:pPr>
        <w:pStyle w:val="Ttulo2"/>
        <w:jc w:val="left"/>
      </w:pPr>
      <w:bookmarkStart w:id="8" w:name="_Toc215130472"/>
      <w:r w:rsidRPr="00F57225">
        <w:t>DEL RECURSO DE REVISIÓN</w:t>
      </w:r>
      <w:bookmarkEnd w:id="8"/>
    </w:p>
    <w:p w14:paraId="56C29AD6" w14:textId="77777777" w:rsidR="00DE3530" w:rsidRPr="00F57225" w:rsidRDefault="00F77CE8" w:rsidP="001777E0">
      <w:pPr>
        <w:pStyle w:val="Ttulo3"/>
        <w:spacing w:line="360" w:lineRule="auto"/>
      </w:pPr>
      <w:bookmarkStart w:id="9" w:name="_Toc215130473"/>
      <w:r w:rsidRPr="00F57225">
        <w:t>a) Interposición del Recurso de Revisión.</w:t>
      </w:r>
      <w:bookmarkEnd w:id="9"/>
    </w:p>
    <w:p w14:paraId="02BAD93D" w14:textId="411C058B" w:rsidR="00DE3530" w:rsidRPr="00F57225" w:rsidRDefault="00F77CE8" w:rsidP="001777E0">
      <w:pPr>
        <w:ind w:right="-28"/>
      </w:pPr>
      <w:r w:rsidRPr="00F57225">
        <w:t xml:space="preserve">El </w:t>
      </w:r>
      <w:r w:rsidR="00E95917" w:rsidRPr="00F57225">
        <w:rPr>
          <w:b/>
        </w:rPr>
        <w:t>cuatro</w:t>
      </w:r>
      <w:r w:rsidR="004F27E9" w:rsidRPr="00F57225">
        <w:rPr>
          <w:b/>
        </w:rPr>
        <w:t xml:space="preserve"> de septiembre</w:t>
      </w:r>
      <w:r w:rsidRPr="00F57225">
        <w:rPr>
          <w:b/>
        </w:rPr>
        <w:t xml:space="preserve"> de dos mil veinticinco</w:t>
      </w:r>
      <w:r w:rsidRPr="00F57225">
        <w:t xml:space="preserve"> </w:t>
      </w:r>
      <w:r w:rsidRPr="00F57225">
        <w:rPr>
          <w:b/>
        </w:rPr>
        <w:t>LA PARTE RECURRENTE</w:t>
      </w:r>
      <w:r w:rsidRPr="00F57225">
        <w:t xml:space="preserve"> interpuso el recurso de revisión en contra de la respuesta emitida por el </w:t>
      </w:r>
      <w:r w:rsidRPr="00F57225">
        <w:rPr>
          <w:b/>
        </w:rPr>
        <w:t>SUJETO OBLIGADO</w:t>
      </w:r>
      <w:r w:rsidRPr="00F57225">
        <w:t xml:space="preserve">, mismo que fue registrado en </w:t>
      </w:r>
      <w:r w:rsidRPr="00F57225">
        <w:rPr>
          <w:b/>
        </w:rPr>
        <w:t>EL SAIMEX</w:t>
      </w:r>
      <w:r w:rsidRPr="00F57225">
        <w:t xml:space="preserve"> con el número de expediente </w:t>
      </w:r>
      <w:r w:rsidR="00E95917" w:rsidRPr="00F57225">
        <w:rPr>
          <w:b/>
        </w:rPr>
        <w:t>10462/INFOEM/IP/RR/2025</w:t>
      </w:r>
      <w:r w:rsidRPr="00F57225">
        <w:t xml:space="preserve"> y en el cual manifiesta lo siguiente:</w:t>
      </w:r>
    </w:p>
    <w:p w14:paraId="552CB64D" w14:textId="77777777" w:rsidR="00DE3530" w:rsidRPr="00F57225" w:rsidRDefault="00DE3530" w:rsidP="001777E0">
      <w:pPr>
        <w:tabs>
          <w:tab w:val="left" w:pos="4667"/>
        </w:tabs>
        <w:ind w:right="539"/>
      </w:pPr>
    </w:p>
    <w:p w14:paraId="2F5A8A35" w14:textId="42E004F2" w:rsidR="00CE2FAA" w:rsidRPr="00F57225" w:rsidRDefault="009146C0" w:rsidP="001777E0">
      <w:pPr>
        <w:ind w:right="-28"/>
        <w:rPr>
          <w:b/>
        </w:rPr>
      </w:pPr>
      <w:r w:rsidRPr="00F57225">
        <w:rPr>
          <w:b/>
        </w:rPr>
        <w:lastRenderedPageBreak/>
        <w:t>ACTO IMPUGNADO:</w:t>
      </w:r>
    </w:p>
    <w:p w14:paraId="022BD53E" w14:textId="4165311F" w:rsidR="00DE3530" w:rsidRPr="00F57225" w:rsidRDefault="00F77CE8" w:rsidP="00974FB2">
      <w:pPr>
        <w:pStyle w:val="Puesto"/>
      </w:pPr>
      <w:bookmarkStart w:id="10" w:name="_heading=h.sobqmaen7oz2" w:colFirst="0" w:colLast="0"/>
      <w:bookmarkEnd w:id="10"/>
      <w:r w:rsidRPr="00F57225">
        <w:t>“</w:t>
      </w:r>
      <w:r w:rsidR="00CF7446" w:rsidRPr="00F57225">
        <w:t xml:space="preserve">El Titular de la Unidad de Información del Sujeto Obligado, Ayuntamiento de Calimaya, omite el envío de la documental pública solicitada y cuya entrega en versión pública fue aprobada a través del Acuerdo del Comité de Transparencia número CALIMAYA/CT/07EXT/0034/2025 que consta en el Acta de fecha 19 de agosto de 2025; haciendo entrega únicamente del Acta del Comité. Por su parte, el Servidor Público Habilitado, en su lacónica respuesta a la Unidad de Transparencia, ofrece un enlace electrónico que no se relaciona con nada de lo que en origen fue solicitado o de lo que por conducto del Comité de Transparencia le fuera Ordenado. </w:t>
      </w:r>
      <w:r w:rsidRPr="00F57225">
        <w:rPr>
          <w:i w:val="0"/>
        </w:rPr>
        <w:t>(Sic).</w:t>
      </w:r>
      <w:r w:rsidRPr="00F57225">
        <w:t xml:space="preserve"> </w:t>
      </w:r>
    </w:p>
    <w:p w14:paraId="66A057CE" w14:textId="77777777" w:rsidR="00DE3530" w:rsidRPr="00F57225" w:rsidRDefault="00DE3530" w:rsidP="001777E0">
      <w:pPr>
        <w:tabs>
          <w:tab w:val="left" w:pos="4667"/>
        </w:tabs>
        <w:ind w:right="539"/>
      </w:pPr>
    </w:p>
    <w:p w14:paraId="272A9281" w14:textId="2743297E" w:rsidR="009146C0" w:rsidRPr="00F57225" w:rsidRDefault="009146C0" w:rsidP="001777E0">
      <w:pPr>
        <w:tabs>
          <w:tab w:val="left" w:pos="4667"/>
        </w:tabs>
        <w:ind w:right="539"/>
        <w:rPr>
          <w:b/>
        </w:rPr>
      </w:pPr>
      <w:r w:rsidRPr="00F57225">
        <w:rPr>
          <w:b/>
        </w:rPr>
        <w:t>RAZONES O MOTIVOS DE INCONFORMIDAD</w:t>
      </w:r>
    </w:p>
    <w:p w14:paraId="48FB3DBF" w14:textId="141FC978" w:rsidR="009146C0" w:rsidRPr="00F57225" w:rsidRDefault="009146C0" w:rsidP="00974FB2">
      <w:pPr>
        <w:pStyle w:val="Puesto"/>
      </w:pPr>
      <w:r w:rsidRPr="00F57225">
        <w:t>“</w:t>
      </w:r>
      <w:r w:rsidR="00CF7446" w:rsidRPr="00F57225">
        <w:t>La falta de entrega de la información solicitada y que claramente fue aprobada (en versión pública) por el Comité de Transparencia del Sujeto Obligado.</w:t>
      </w:r>
      <w:r w:rsidRPr="00F57225">
        <w:t xml:space="preserve">” </w:t>
      </w:r>
      <w:r w:rsidRPr="00F57225">
        <w:rPr>
          <w:i w:val="0"/>
        </w:rPr>
        <w:t>(Sic).</w:t>
      </w:r>
      <w:r w:rsidRPr="00F57225">
        <w:t xml:space="preserve"> </w:t>
      </w:r>
    </w:p>
    <w:p w14:paraId="569B9D51" w14:textId="77777777" w:rsidR="009146C0" w:rsidRPr="00F57225" w:rsidRDefault="009146C0" w:rsidP="001777E0">
      <w:pPr>
        <w:tabs>
          <w:tab w:val="left" w:pos="4667"/>
        </w:tabs>
        <w:ind w:right="539"/>
      </w:pPr>
    </w:p>
    <w:p w14:paraId="30556117" w14:textId="77777777" w:rsidR="00DE3530" w:rsidRPr="00F57225" w:rsidRDefault="00F77CE8" w:rsidP="001777E0">
      <w:pPr>
        <w:pStyle w:val="Ttulo3"/>
        <w:spacing w:line="360" w:lineRule="auto"/>
      </w:pPr>
      <w:bookmarkStart w:id="11" w:name="_Toc215130474"/>
      <w:r w:rsidRPr="00F57225">
        <w:t>b) Turno del Recurso de Revisión.</w:t>
      </w:r>
      <w:bookmarkEnd w:id="11"/>
    </w:p>
    <w:p w14:paraId="567A855F" w14:textId="64D70704" w:rsidR="00DE3530" w:rsidRPr="00F57225" w:rsidRDefault="00F77CE8" w:rsidP="001777E0">
      <w:r w:rsidRPr="00F57225">
        <w:t>Con fundamento en el artículo 185, fracción I de la Ley de Transparencia y Acceso a la Información Pública del Estado de México y Municipios, el</w:t>
      </w:r>
      <w:r w:rsidRPr="00F57225">
        <w:rPr>
          <w:b/>
        </w:rPr>
        <w:t xml:space="preserve"> </w:t>
      </w:r>
      <w:r w:rsidR="000C7F80" w:rsidRPr="00F57225">
        <w:rPr>
          <w:b/>
        </w:rPr>
        <w:t xml:space="preserve">cuatro de septiembre </w:t>
      </w:r>
      <w:r w:rsidRPr="00F57225">
        <w:rPr>
          <w:b/>
        </w:rPr>
        <w:t>de dos mil veinticinco</w:t>
      </w:r>
      <w:r w:rsidRPr="00F57225">
        <w:t xml:space="preserve"> se turnó el recurso de revisión a través del SAIMEX a la </w:t>
      </w:r>
      <w:r w:rsidRPr="00F57225">
        <w:rPr>
          <w:b/>
        </w:rPr>
        <w:t>Comisionada Sharon Cristina Morales Martínez</w:t>
      </w:r>
      <w:r w:rsidRPr="00F57225">
        <w:t>, a efecto de decretar su admisión o desechamiento.</w:t>
      </w:r>
    </w:p>
    <w:p w14:paraId="355B7B6F" w14:textId="77777777" w:rsidR="00DE3530" w:rsidRPr="00F57225" w:rsidRDefault="00DE3530" w:rsidP="001777E0"/>
    <w:p w14:paraId="119B16B6" w14:textId="77777777" w:rsidR="00DE3530" w:rsidRPr="00F57225" w:rsidRDefault="00F77CE8" w:rsidP="001777E0">
      <w:pPr>
        <w:pStyle w:val="Ttulo3"/>
        <w:spacing w:line="360" w:lineRule="auto"/>
      </w:pPr>
      <w:bookmarkStart w:id="12" w:name="_Toc215130475"/>
      <w:r w:rsidRPr="00F57225">
        <w:t>c) Admisión del Recurso de Revisión.</w:t>
      </w:r>
      <w:bookmarkEnd w:id="12"/>
    </w:p>
    <w:p w14:paraId="05C2FF3D" w14:textId="53AEECBD" w:rsidR="00DE3530" w:rsidRPr="00F57225" w:rsidRDefault="00F77CE8" w:rsidP="001777E0">
      <w:pPr>
        <w:rPr>
          <w:color w:val="000000"/>
        </w:rPr>
      </w:pPr>
      <w:r w:rsidRPr="00F57225">
        <w:rPr>
          <w:color w:val="000000"/>
        </w:rPr>
        <w:t xml:space="preserve">El </w:t>
      </w:r>
      <w:r w:rsidR="000C7F80" w:rsidRPr="00F57225">
        <w:rPr>
          <w:b/>
        </w:rPr>
        <w:t>cinco</w:t>
      </w:r>
      <w:r w:rsidR="004F27E9" w:rsidRPr="00F57225">
        <w:rPr>
          <w:b/>
        </w:rPr>
        <w:t xml:space="preserve"> de septiembre </w:t>
      </w:r>
      <w:r w:rsidRPr="00F57225">
        <w:rPr>
          <w:b/>
        </w:rPr>
        <w:t>de dos mil veinticinco</w:t>
      </w:r>
      <w:r w:rsidRPr="00F57225">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4C686B4" w14:textId="77777777" w:rsidR="00DE3530" w:rsidRPr="00F57225" w:rsidRDefault="00DE3530" w:rsidP="001777E0">
      <w:pPr>
        <w:rPr>
          <w:b/>
        </w:rPr>
      </w:pPr>
    </w:p>
    <w:p w14:paraId="6F2A5C10" w14:textId="77777777" w:rsidR="00DE3530" w:rsidRPr="00F57225" w:rsidRDefault="00F77CE8" w:rsidP="001777E0">
      <w:pPr>
        <w:pStyle w:val="Ttulo3"/>
        <w:spacing w:line="360" w:lineRule="auto"/>
      </w:pPr>
      <w:bookmarkStart w:id="13" w:name="_Toc215130476"/>
      <w:r w:rsidRPr="00F57225">
        <w:lastRenderedPageBreak/>
        <w:t>d) Manifestaciones de la Parte Recurrente.</w:t>
      </w:r>
      <w:bookmarkEnd w:id="13"/>
    </w:p>
    <w:p w14:paraId="471AC640" w14:textId="77777777" w:rsidR="00CB0EBE" w:rsidRPr="00F57225" w:rsidRDefault="00CB0EBE" w:rsidP="001777E0">
      <w:pPr>
        <w:rPr>
          <w:color w:val="000000"/>
        </w:rPr>
      </w:pPr>
      <w:r w:rsidRPr="00F57225">
        <w:rPr>
          <w:b/>
        </w:rPr>
        <w:t xml:space="preserve">LA PARTE RECURRENTE </w:t>
      </w:r>
      <w:r w:rsidRPr="00F57225">
        <w:rPr>
          <w:color w:val="000000"/>
        </w:rPr>
        <w:t>no realizó manifestación alguna dentro del término legalmente concedido para tal efecto, ni presentó pruebas o alegatos.</w:t>
      </w:r>
    </w:p>
    <w:p w14:paraId="69346994" w14:textId="77777777" w:rsidR="00DE3530" w:rsidRPr="00F57225" w:rsidRDefault="00DE3530" w:rsidP="001777E0">
      <w:pPr>
        <w:ind w:right="539"/>
      </w:pPr>
    </w:p>
    <w:p w14:paraId="1AC334ED" w14:textId="77777777" w:rsidR="00DE3530" w:rsidRPr="00F57225" w:rsidRDefault="00F77CE8" w:rsidP="001777E0">
      <w:pPr>
        <w:pStyle w:val="Ttulo3"/>
        <w:spacing w:line="360" w:lineRule="auto"/>
      </w:pPr>
      <w:bookmarkStart w:id="14" w:name="_Toc215130477"/>
      <w:r w:rsidRPr="00F57225">
        <w:t>e) Informe justificado del Sujeto Obligado.</w:t>
      </w:r>
      <w:bookmarkEnd w:id="14"/>
    </w:p>
    <w:p w14:paraId="7EAC853D" w14:textId="77777777" w:rsidR="00531AEF" w:rsidRPr="00F57225" w:rsidRDefault="00531AEF" w:rsidP="001777E0">
      <w:bookmarkStart w:id="15" w:name="_heading=h.26in1rg" w:colFirst="0" w:colLast="0"/>
      <w:bookmarkStart w:id="16" w:name="_heading=h.aqx94ywn653m" w:colFirst="0" w:colLast="0"/>
      <w:bookmarkEnd w:id="15"/>
      <w:bookmarkEnd w:id="16"/>
      <w:r w:rsidRPr="00F57225">
        <w:rPr>
          <w:b/>
        </w:rPr>
        <w:t xml:space="preserve">EL SUJETO OBLIGADO </w:t>
      </w:r>
      <w:r w:rsidRPr="00F57225">
        <w:t>fue omiso en remitir conforme a su derecho el correspondiente informe justificado.</w:t>
      </w:r>
    </w:p>
    <w:p w14:paraId="58CDC034" w14:textId="77777777" w:rsidR="00EB330E" w:rsidRPr="00F57225" w:rsidRDefault="00EB330E" w:rsidP="001777E0">
      <w:pPr>
        <w:rPr>
          <w:color w:val="000000"/>
        </w:rPr>
      </w:pPr>
    </w:p>
    <w:p w14:paraId="3F275913" w14:textId="77777777" w:rsidR="00D00A2A" w:rsidRPr="00F57225" w:rsidRDefault="00D00A2A" w:rsidP="00D00A2A">
      <w:pPr>
        <w:pStyle w:val="Ttulo3"/>
      </w:pPr>
      <w:bookmarkStart w:id="17" w:name="_Toc201223092"/>
      <w:bookmarkStart w:id="18" w:name="_Toc201761195"/>
      <w:bookmarkStart w:id="19" w:name="_Toc202811798"/>
      <w:bookmarkStart w:id="20" w:name="_Toc203035959"/>
      <w:bookmarkStart w:id="21" w:name="_Toc205835066"/>
      <w:bookmarkStart w:id="22" w:name="_Toc212572402"/>
      <w:bookmarkStart w:id="23" w:name="_Toc213326510"/>
      <w:bookmarkStart w:id="24" w:name="_Toc215130478"/>
      <w:r w:rsidRPr="00F57225">
        <w:t>f) Ampliación de Plazo para Resolver</w:t>
      </w:r>
      <w:bookmarkEnd w:id="17"/>
      <w:bookmarkEnd w:id="18"/>
      <w:bookmarkEnd w:id="19"/>
      <w:bookmarkEnd w:id="20"/>
      <w:bookmarkEnd w:id="21"/>
      <w:bookmarkEnd w:id="22"/>
      <w:bookmarkEnd w:id="23"/>
      <w:bookmarkEnd w:id="24"/>
      <w:r w:rsidRPr="00F57225">
        <w:t xml:space="preserve"> </w:t>
      </w:r>
    </w:p>
    <w:p w14:paraId="63911022" w14:textId="12C81818" w:rsidR="00D00A2A" w:rsidRPr="00F57225" w:rsidRDefault="00D00A2A" w:rsidP="00D00A2A">
      <w:r w:rsidRPr="00F57225">
        <w:t xml:space="preserve">El </w:t>
      </w:r>
      <w:r w:rsidRPr="00F57225">
        <w:rPr>
          <w:b/>
        </w:rPr>
        <w:t>trece de noviembre de dos mil veinticinco</w:t>
      </w:r>
      <w:r w:rsidRPr="00F57225">
        <w:t>, se notificó el acuerdo de ampliación de plazo para resolver el presente Recurso de Revisión, previsto en el artículo 181, tercer párrafo de la Ley de Transparencia y Acceso a la Información Pública del Estado de México y Municipios.</w:t>
      </w:r>
    </w:p>
    <w:p w14:paraId="4F24C736" w14:textId="77777777" w:rsidR="00D00A2A" w:rsidRPr="00F57225" w:rsidRDefault="00D00A2A" w:rsidP="00D00A2A"/>
    <w:p w14:paraId="50FB3ACF" w14:textId="77777777" w:rsidR="00D00A2A" w:rsidRPr="00F57225" w:rsidRDefault="00D00A2A" w:rsidP="00D00A2A">
      <w:pPr>
        <w:shd w:val="clear" w:color="auto" w:fill="FFFFFF"/>
        <w:rPr>
          <w:rFonts w:cs="Arial"/>
          <w:color w:val="000000"/>
        </w:rPr>
      </w:pPr>
      <w:r w:rsidRPr="00F57225">
        <w:rPr>
          <w:rFonts w:cs="Arial"/>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10BE905" w14:textId="77777777" w:rsidR="00D00A2A" w:rsidRPr="00F57225" w:rsidRDefault="00D00A2A" w:rsidP="00D00A2A">
      <w:pPr>
        <w:shd w:val="clear" w:color="auto" w:fill="FFFFFF"/>
        <w:rPr>
          <w:rFonts w:cs="Arial"/>
          <w:color w:val="000000"/>
        </w:rPr>
      </w:pPr>
    </w:p>
    <w:p w14:paraId="50F74C24" w14:textId="77777777" w:rsidR="00D00A2A" w:rsidRPr="00F57225" w:rsidRDefault="00D00A2A" w:rsidP="00D00A2A">
      <w:pPr>
        <w:shd w:val="clear" w:color="auto" w:fill="FFFFFF"/>
        <w:rPr>
          <w:rFonts w:cs="Arial"/>
          <w:color w:val="000000"/>
        </w:rPr>
      </w:pPr>
      <w:r w:rsidRPr="00F57225">
        <w:rPr>
          <w:rFonts w:cs="Arial"/>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A30ED6D" w14:textId="77777777" w:rsidR="00D00A2A" w:rsidRPr="00F57225" w:rsidRDefault="00D00A2A" w:rsidP="00D00A2A">
      <w:pPr>
        <w:shd w:val="clear" w:color="auto" w:fill="FFFFFF"/>
        <w:rPr>
          <w:rFonts w:cs="Arial"/>
          <w:color w:val="000000"/>
        </w:rPr>
      </w:pPr>
    </w:p>
    <w:p w14:paraId="02113B1B" w14:textId="77777777" w:rsidR="00D00A2A" w:rsidRPr="00F57225" w:rsidRDefault="00D00A2A" w:rsidP="00D00A2A">
      <w:pPr>
        <w:shd w:val="clear" w:color="auto" w:fill="FFFFFF"/>
        <w:rPr>
          <w:rFonts w:cs="Arial"/>
          <w:color w:val="000000"/>
        </w:rPr>
      </w:pPr>
      <w:r w:rsidRPr="00F57225">
        <w:rPr>
          <w:rFonts w:cs="Arial"/>
          <w:color w:val="000000"/>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w:t>
      </w:r>
      <w:r w:rsidRPr="00F57225">
        <w:rPr>
          <w:rFonts w:cs="Arial"/>
          <w:color w:val="000000"/>
        </w:rPr>
        <w:lastRenderedPageBreak/>
        <w:t>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A151961" w14:textId="77777777" w:rsidR="00D00A2A" w:rsidRPr="00F57225" w:rsidRDefault="00D00A2A" w:rsidP="00D00A2A">
      <w:pPr>
        <w:shd w:val="clear" w:color="auto" w:fill="FFFFFF"/>
        <w:rPr>
          <w:rFonts w:cs="Arial"/>
          <w:color w:val="000000"/>
        </w:rPr>
      </w:pPr>
    </w:p>
    <w:p w14:paraId="467B7C47" w14:textId="77777777" w:rsidR="00D00A2A" w:rsidRPr="00F57225" w:rsidRDefault="00D00A2A" w:rsidP="00D00A2A">
      <w:pPr>
        <w:shd w:val="clear" w:color="auto" w:fill="FFFFFF"/>
        <w:rPr>
          <w:rFonts w:cs="Arial"/>
          <w:color w:val="000000"/>
        </w:rPr>
      </w:pPr>
      <w:r w:rsidRPr="00F57225">
        <w:rPr>
          <w:rFonts w:cs="Arial"/>
          <w:color w:val="000000"/>
        </w:rPr>
        <w:t>Por ello, excepcionalmente, si un asunto es resuelto con posterioridad a los plazos señalados por la norma, debe analizarse la razonabilidad del tiempo necesario para su resolución, atentos a los siguientes criterios:</w:t>
      </w:r>
    </w:p>
    <w:p w14:paraId="0A5B78B4" w14:textId="77777777" w:rsidR="00D00A2A" w:rsidRPr="00F57225" w:rsidRDefault="00D00A2A" w:rsidP="00D00A2A">
      <w:pPr>
        <w:shd w:val="clear" w:color="auto" w:fill="FFFFFF"/>
        <w:rPr>
          <w:rFonts w:cs="Arial"/>
          <w:color w:val="000000"/>
        </w:rPr>
      </w:pPr>
    </w:p>
    <w:p w14:paraId="72323AC0" w14:textId="77777777" w:rsidR="00D00A2A" w:rsidRPr="00F57225" w:rsidRDefault="00D00A2A" w:rsidP="00D00A2A">
      <w:pPr>
        <w:numPr>
          <w:ilvl w:val="0"/>
          <w:numId w:val="16"/>
        </w:numPr>
        <w:shd w:val="clear" w:color="auto" w:fill="FFFFFF"/>
        <w:rPr>
          <w:rFonts w:cs="Arial"/>
          <w:color w:val="000000"/>
        </w:rPr>
      </w:pPr>
      <w:r w:rsidRPr="00F57225">
        <w:rPr>
          <w:rFonts w:cs="Arial"/>
          <w:b/>
          <w:color w:val="000000"/>
        </w:rPr>
        <w:t>Complejidad del asunto:</w:t>
      </w:r>
      <w:r w:rsidRPr="00F57225">
        <w:rPr>
          <w:rFonts w:cs="Arial"/>
          <w:color w:val="000000"/>
        </w:rPr>
        <w:t xml:space="preserve"> La complejidad de la prueba, la pluralidad de sujetos procesales, el tiempo transcurrido, las características y contexto del recurso.</w:t>
      </w:r>
    </w:p>
    <w:p w14:paraId="0C04BBC8" w14:textId="77777777" w:rsidR="00D00A2A" w:rsidRPr="00F57225" w:rsidRDefault="00D00A2A" w:rsidP="00D00A2A">
      <w:pPr>
        <w:numPr>
          <w:ilvl w:val="0"/>
          <w:numId w:val="16"/>
        </w:numPr>
        <w:shd w:val="clear" w:color="auto" w:fill="FFFFFF"/>
        <w:rPr>
          <w:rFonts w:cs="Arial"/>
          <w:color w:val="000000"/>
        </w:rPr>
      </w:pPr>
      <w:r w:rsidRPr="00F57225">
        <w:rPr>
          <w:rFonts w:cs="Arial"/>
          <w:b/>
          <w:color w:val="000000"/>
        </w:rPr>
        <w:t>Actividad Procesal del interesado:</w:t>
      </w:r>
      <w:r w:rsidRPr="00F57225">
        <w:rPr>
          <w:rFonts w:cs="Arial"/>
          <w:color w:val="000000"/>
        </w:rPr>
        <w:t xml:space="preserve"> Acciones u omisiones del interesado.</w:t>
      </w:r>
    </w:p>
    <w:p w14:paraId="2CA4AE04" w14:textId="77777777" w:rsidR="00D00A2A" w:rsidRPr="00F57225" w:rsidRDefault="00D00A2A" w:rsidP="00D00A2A">
      <w:pPr>
        <w:numPr>
          <w:ilvl w:val="0"/>
          <w:numId w:val="16"/>
        </w:numPr>
        <w:shd w:val="clear" w:color="auto" w:fill="FFFFFF"/>
        <w:rPr>
          <w:rFonts w:cs="Arial"/>
          <w:color w:val="000000"/>
        </w:rPr>
      </w:pPr>
      <w:r w:rsidRPr="00F57225">
        <w:rPr>
          <w:rFonts w:cs="Arial"/>
          <w:b/>
          <w:color w:val="000000"/>
        </w:rPr>
        <w:t>Conducta de la Autoridad:</w:t>
      </w:r>
      <w:r w:rsidRPr="00F57225">
        <w:rPr>
          <w:rFonts w:cs="Arial"/>
          <w:color w:val="000000"/>
        </w:rPr>
        <w:t xml:space="preserve"> Las Acciones u omisiones realizadas en el procedimiento. Así como si la autoridad actuó con la debida diligencia.</w:t>
      </w:r>
    </w:p>
    <w:p w14:paraId="44B4986F" w14:textId="77777777" w:rsidR="00D00A2A" w:rsidRPr="00F57225" w:rsidRDefault="00D00A2A" w:rsidP="00D00A2A">
      <w:pPr>
        <w:numPr>
          <w:ilvl w:val="0"/>
          <w:numId w:val="16"/>
        </w:numPr>
        <w:shd w:val="clear" w:color="auto" w:fill="FFFFFF"/>
        <w:rPr>
          <w:rFonts w:cs="Arial"/>
          <w:color w:val="000000"/>
        </w:rPr>
      </w:pPr>
      <w:r w:rsidRPr="00F57225">
        <w:rPr>
          <w:rFonts w:cs="Arial"/>
          <w:b/>
          <w:color w:val="000000"/>
        </w:rPr>
        <w:t xml:space="preserve">La afectación generada en la situación jurídica de la persona involucrada en el proceso: </w:t>
      </w:r>
      <w:r w:rsidRPr="00F57225">
        <w:rPr>
          <w:rFonts w:cs="Arial"/>
          <w:color w:val="000000"/>
        </w:rPr>
        <w:t>Violación a sus derechos humanos.</w:t>
      </w:r>
    </w:p>
    <w:p w14:paraId="5F48B104" w14:textId="77777777" w:rsidR="00D00A2A" w:rsidRPr="00F57225" w:rsidRDefault="00D00A2A" w:rsidP="00D00A2A">
      <w:pPr>
        <w:shd w:val="clear" w:color="auto" w:fill="FFFFFF"/>
        <w:rPr>
          <w:rFonts w:cs="Arial"/>
          <w:color w:val="000000"/>
        </w:rPr>
      </w:pPr>
    </w:p>
    <w:p w14:paraId="02BBC65E" w14:textId="77777777" w:rsidR="00D00A2A" w:rsidRPr="00F57225" w:rsidRDefault="00D00A2A" w:rsidP="00D00A2A">
      <w:pPr>
        <w:shd w:val="clear" w:color="auto" w:fill="FFFFFF"/>
        <w:rPr>
          <w:rFonts w:cs="Arial"/>
          <w:color w:val="000000"/>
        </w:rPr>
      </w:pPr>
      <w:r w:rsidRPr="00F57225">
        <w:rPr>
          <w:rFonts w:cs="Arial"/>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8B5A470" w14:textId="77777777" w:rsidR="00D00A2A" w:rsidRPr="00F57225" w:rsidRDefault="00D00A2A" w:rsidP="00D00A2A">
      <w:pPr>
        <w:shd w:val="clear" w:color="auto" w:fill="FFFFFF"/>
        <w:rPr>
          <w:rFonts w:cs="Arial"/>
          <w:color w:val="000000"/>
        </w:rPr>
      </w:pPr>
    </w:p>
    <w:p w14:paraId="6B7267E7" w14:textId="77777777" w:rsidR="00D00A2A" w:rsidRPr="00F57225" w:rsidRDefault="00D00A2A" w:rsidP="00D00A2A">
      <w:pPr>
        <w:shd w:val="clear" w:color="auto" w:fill="FFFFFF"/>
        <w:rPr>
          <w:rFonts w:cs="Arial"/>
          <w:color w:val="000000"/>
        </w:rPr>
      </w:pPr>
      <w:r w:rsidRPr="00F57225">
        <w:rPr>
          <w:rFonts w:cs="Arial"/>
          <w:color w:val="000000"/>
        </w:rPr>
        <w:t xml:space="preserve">Argumento que encuentra sustento en la jurisprudencia P./J. 32/92 emitida por el Pleno de la Suprema Corte de Justicia de la Nación de rubro “TÉRMINOS PROCESALES. PARA DETERMINAR SI UN FUNCIONARIO JUDICIAL ACTUÓ INDEBIDAMENTE POR NO </w:t>
      </w:r>
      <w:r w:rsidRPr="00F57225">
        <w:rPr>
          <w:rFonts w:cs="Arial"/>
          <w:color w:val="000000"/>
        </w:rPr>
        <w:lastRenderedPageBreak/>
        <w:t>RESPETARLOS SE DEBE ATENDER AL PRESUPUESTO QUE CONSIDERÓ EL LEGISLADOR AL FIJARLOS Y LAS CARACTERÍSTICAS DEL CASO.”, visible en la Gaceta del Semanario Judicial de la Federación con el registro digital 205635.</w:t>
      </w:r>
    </w:p>
    <w:p w14:paraId="1F090C92" w14:textId="77777777" w:rsidR="00D00A2A" w:rsidRPr="00F57225" w:rsidRDefault="00D00A2A" w:rsidP="00D00A2A">
      <w:pPr>
        <w:shd w:val="clear" w:color="auto" w:fill="FFFFFF"/>
        <w:rPr>
          <w:rFonts w:cs="Arial"/>
          <w:color w:val="000000"/>
        </w:rPr>
      </w:pPr>
    </w:p>
    <w:p w14:paraId="3933F60F" w14:textId="77777777" w:rsidR="00D00A2A" w:rsidRPr="00F57225" w:rsidRDefault="00D00A2A" w:rsidP="00D00A2A">
      <w:pPr>
        <w:shd w:val="clear" w:color="auto" w:fill="FFFFFF"/>
        <w:rPr>
          <w:rFonts w:cs="Arial"/>
          <w:color w:val="000000"/>
        </w:rPr>
      </w:pPr>
      <w:r w:rsidRPr="00F57225">
        <w:rPr>
          <w:rFonts w:cs="Arial"/>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973800F" w14:textId="77777777" w:rsidR="00D00A2A" w:rsidRPr="00F57225" w:rsidRDefault="00D00A2A" w:rsidP="00D00A2A">
      <w:pPr>
        <w:shd w:val="clear" w:color="auto" w:fill="FFFFFF"/>
        <w:rPr>
          <w:rFonts w:cs="Arial"/>
          <w:color w:val="000000"/>
        </w:rPr>
      </w:pPr>
    </w:p>
    <w:p w14:paraId="7F04746C" w14:textId="77777777" w:rsidR="00D00A2A" w:rsidRPr="00F57225" w:rsidRDefault="00D00A2A" w:rsidP="00D00A2A">
      <w:pPr>
        <w:shd w:val="clear" w:color="auto" w:fill="FFFFFF"/>
        <w:rPr>
          <w:rFonts w:cs="Arial"/>
          <w:color w:val="000000"/>
        </w:rPr>
      </w:pPr>
      <w:r w:rsidRPr="00F57225">
        <w:rPr>
          <w:rFonts w:cs="Arial"/>
          <w:color w:val="000000"/>
        </w:rPr>
        <w:t>Al respecto, también son de considerar los criterios sostenidos por el Cuarto Tribunal Colegiado en Materia Administrativa del Primer Circuito, cuyos rubros y datos de identificación son los siguientes:</w:t>
      </w:r>
    </w:p>
    <w:p w14:paraId="68F33D2E" w14:textId="77777777" w:rsidR="00D00A2A" w:rsidRPr="00F57225" w:rsidRDefault="00D00A2A" w:rsidP="00D00A2A">
      <w:pPr>
        <w:shd w:val="clear" w:color="auto" w:fill="FFFFFF"/>
        <w:rPr>
          <w:rFonts w:cs="Arial"/>
          <w:color w:val="000000"/>
        </w:rPr>
      </w:pPr>
    </w:p>
    <w:p w14:paraId="567F07EB" w14:textId="77777777" w:rsidR="00D00A2A" w:rsidRPr="00F57225" w:rsidRDefault="00D00A2A" w:rsidP="00D00A2A">
      <w:pPr>
        <w:spacing w:line="240" w:lineRule="auto"/>
        <w:ind w:left="567" w:right="567"/>
        <w:contextualSpacing/>
        <w:rPr>
          <w:i/>
          <w:kern w:val="28"/>
        </w:rPr>
      </w:pPr>
      <w:r w:rsidRPr="00F57225">
        <w:rPr>
          <w:i/>
          <w:kern w:val="28"/>
        </w:rPr>
        <w:t>“</w:t>
      </w:r>
      <w:r w:rsidRPr="00F57225">
        <w:rPr>
          <w:b/>
          <w:i/>
          <w:kern w:val="28"/>
        </w:rPr>
        <w:t>PLAZO RAZONABLE PARA RESOLVER. DIMENSIÓN Y EFECTOS DE ESTE CONCEPTO CUANDO SE ADUCE EXCESIVA CARGA DE TRABAJO</w:t>
      </w:r>
      <w:r w:rsidRPr="00F57225">
        <w:rPr>
          <w:i/>
          <w:kern w:val="28"/>
        </w:rPr>
        <w:t>.” consultable en el Semanario Judicial de la Federación y su gaceta, con el registro digital 2002351.</w:t>
      </w:r>
    </w:p>
    <w:p w14:paraId="625FA606" w14:textId="77777777" w:rsidR="00D00A2A" w:rsidRPr="00F57225" w:rsidRDefault="00D00A2A" w:rsidP="00D00A2A">
      <w:pPr>
        <w:shd w:val="clear" w:color="auto" w:fill="FFFFFF"/>
        <w:ind w:left="851" w:right="616"/>
        <w:rPr>
          <w:rFonts w:cs="Arial"/>
          <w:i/>
          <w:color w:val="000000"/>
        </w:rPr>
      </w:pPr>
    </w:p>
    <w:p w14:paraId="0A71245A" w14:textId="77777777" w:rsidR="00D00A2A" w:rsidRPr="00F57225" w:rsidRDefault="00D00A2A" w:rsidP="00D00A2A">
      <w:pPr>
        <w:spacing w:line="240" w:lineRule="auto"/>
        <w:ind w:left="567" w:right="567"/>
        <w:contextualSpacing/>
        <w:rPr>
          <w:rFonts w:cs="Arial"/>
          <w:color w:val="000000"/>
          <w:kern w:val="28"/>
        </w:rPr>
      </w:pPr>
      <w:r w:rsidRPr="00F57225">
        <w:rPr>
          <w:rFonts w:cs="Arial"/>
          <w:i/>
          <w:color w:val="000000"/>
          <w:kern w:val="28"/>
        </w:rPr>
        <w:t>“</w:t>
      </w:r>
      <w:r w:rsidRPr="00F57225">
        <w:rPr>
          <w:rFonts w:cs="Arial"/>
          <w:b/>
          <w:i/>
          <w:color w:val="000000"/>
          <w:kern w:val="28"/>
        </w:rPr>
        <w:t xml:space="preserve">PLAZO RAZONABLE </w:t>
      </w:r>
      <w:r w:rsidRPr="00F57225">
        <w:rPr>
          <w:b/>
          <w:i/>
          <w:kern w:val="28"/>
        </w:rPr>
        <w:t>PARA</w:t>
      </w:r>
      <w:r w:rsidRPr="00F57225">
        <w:rPr>
          <w:rFonts w:cs="Arial"/>
          <w:b/>
          <w:i/>
          <w:color w:val="000000"/>
          <w:kern w:val="28"/>
        </w:rPr>
        <w:t xml:space="preserve"> RESOLVER. CONCEPTO Y ELEMENTOS QUE LO INTEGRAN A LA LUZ DEL DERECHO INTERNACIONAL DE LOS DERECHOS HUMANOS</w:t>
      </w:r>
      <w:r w:rsidRPr="00F57225">
        <w:rPr>
          <w:rFonts w:cs="Arial"/>
          <w:i/>
          <w:color w:val="000000"/>
          <w:kern w:val="28"/>
        </w:rPr>
        <w:t>.”, visible en el Semanario Judicial de la Federación y su gaceta, con el registro digital 2002350.</w:t>
      </w:r>
    </w:p>
    <w:p w14:paraId="318C40F3" w14:textId="77777777" w:rsidR="00D00A2A" w:rsidRPr="00F57225" w:rsidRDefault="00D00A2A" w:rsidP="00D00A2A">
      <w:pPr>
        <w:rPr>
          <w:rFonts w:cs="Arial"/>
          <w:color w:val="000000"/>
        </w:rPr>
      </w:pPr>
    </w:p>
    <w:p w14:paraId="6CA48337" w14:textId="77777777" w:rsidR="00D00A2A" w:rsidRPr="00F57225" w:rsidRDefault="00D00A2A" w:rsidP="00D00A2A">
      <w:pPr>
        <w:rPr>
          <w:rFonts w:cs="Arial"/>
          <w:color w:val="000000"/>
        </w:rPr>
      </w:pPr>
      <w:r w:rsidRPr="00F57225">
        <w:rPr>
          <w:rFonts w:cs="Arial"/>
          <w:color w:val="000000"/>
        </w:rPr>
        <w:lastRenderedPageBreak/>
        <w:t xml:space="preserve">Por ello, este organismo garante </w:t>
      </w:r>
      <w:r w:rsidRPr="00F57225">
        <w:rPr>
          <w:rFonts w:cs="Tahoma"/>
        </w:rPr>
        <w:t>comprometido</w:t>
      </w:r>
      <w:r w:rsidRPr="00F57225">
        <w:rPr>
          <w:rFonts w:cs="Arial"/>
          <w:color w:val="000000"/>
        </w:rPr>
        <w:t xml:space="preserve"> con la tutela de los derechos humanos confiados señala que este exceso del plazo legal para resolver el asunto resulta de carácter excepcional.</w:t>
      </w:r>
    </w:p>
    <w:p w14:paraId="7E4AC61E" w14:textId="77777777" w:rsidR="00D00A2A" w:rsidRPr="00F57225" w:rsidRDefault="00D00A2A" w:rsidP="00D00A2A">
      <w:pPr>
        <w:pStyle w:val="Puesto"/>
        <w:ind w:left="0"/>
      </w:pPr>
    </w:p>
    <w:p w14:paraId="159F77E5" w14:textId="77777777" w:rsidR="00D00A2A" w:rsidRPr="00F57225" w:rsidRDefault="00D00A2A" w:rsidP="00D00A2A">
      <w:pPr>
        <w:pStyle w:val="Ttulo3"/>
      </w:pPr>
      <w:bookmarkStart w:id="25" w:name="_Toc212572403"/>
      <w:bookmarkStart w:id="26" w:name="_Toc213326511"/>
      <w:bookmarkStart w:id="27" w:name="_Toc215130479"/>
      <w:r w:rsidRPr="00F57225">
        <w:t>g) Cierre de instrucción</w:t>
      </w:r>
      <w:bookmarkEnd w:id="25"/>
      <w:bookmarkEnd w:id="26"/>
      <w:bookmarkEnd w:id="27"/>
    </w:p>
    <w:p w14:paraId="21C73D92" w14:textId="7952A603" w:rsidR="00D00A2A" w:rsidRPr="00F57225" w:rsidRDefault="00D00A2A" w:rsidP="00D00A2A">
      <w:r w:rsidRPr="00F57225">
        <w:t xml:space="preserve">Al no existir diligencias pendientes por desahogar, el </w:t>
      </w:r>
      <w:r w:rsidR="00234B0B" w:rsidRPr="00F57225">
        <w:rPr>
          <w:b/>
        </w:rPr>
        <w:t>trece</w:t>
      </w:r>
      <w:r w:rsidRPr="00F57225">
        <w:rPr>
          <w:b/>
        </w:rPr>
        <w:t xml:space="preserve"> de noviembre de dos mil veinticinco,</w:t>
      </w:r>
      <w:r w:rsidRPr="00F57225">
        <w:t xml:space="preserve"> la </w:t>
      </w:r>
      <w:r w:rsidRPr="00F57225">
        <w:rPr>
          <w:b/>
        </w:rPr>
        <w:t xml:space="preserve">Comisionada Sharon Cristina Morales Martínez </w:t>
      </w:r>
      <w:r w:rsidRPr="00F57225">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F57225">
        <w:rPr>
          <w:b/>
        </w:rPr>
        <w:t>SAIMEX</w:t>
      </w:r>
      <w:r w:rsidRPr="00F57225">
        <w:t>.</w:t>
      </w:r>
    </w:p>
    <w:p w14:paraId="47973D8A" w14:textId="77777777" w:rsidR="00DE3530" w:rsidRPr="00F57225" w:rsidRDefault="00DE3530" w:rsidP="001777E0">
      <w:pPr>
        <w:rPr>
          <w:color w:val="000000"/>
        </w:rPr>
      </w:pPr>
    </w:p>
    <w:p w14:paraId="1020AD14" w14:textId="77777777" w:rsidR="00DE3530" w:rsidRPr="00F57225" w:rsidRDefault="00F77CE8" w:rsidP="001777E0">
      <w:pPr>
        <w:pStyle w:val="Ttulo1"/>
      </w:pPr>
      <w:bookmarkStart w:id="28" w:name="_Toc215130480"/>
      <w:r w:rsidRPr="00F57225">
        <w:t>CONSIDERANDOS</w:t>
      </w:r>
      <w:bookmarkEnd w:id="28"/>
    </w:p>
    <w:p w14:paraId="180C6935" w14:textId="77777777" w:rsidR="00974FB2" w:rsidRPr="00F57225" w:rsidRDefault="00974FB2" w:rsidP="00974FB2"/>
    <w:p w14:paraId="22A0D311" w14:textId="77777777" w:rsidR="00DE3530" w:rsidRPr="00F57225" w:rsidRDefault="00F77CE8" w:rsidP="001777E0">
      <w:pPr>
        <w:pStyle w:val="Ttulo2"/>
      </w:pPr>
      <w:bookmarkStart w:id="29" w:name="_Toc215130481"/>
      <w:r w:rsidRPr="00F57225">
        <w:t>PRIMERO. Procedibilidad</w:t>
      </w:r>
      <w:bookmarkEnd w:id="29"/>
    </w:p>
    <w:p w14:paraId="0ECDEDEC" w14:textId="77777777" w:rsidR="00DE3530" w:rsidRPr="00F57225" w:rsidRDefault="00F77CE8" w:rsidP="001777E0">
      <w:pPr>
        <w:pStyle w:val="Ttulo3"/>
        <w:spacing w:line="360" w:lineRule="auto"/>
      </w:pPr>
      <w:bookmarkStart w:id="30" w:name="_Toc215130482"/>
      <w:r w:rsidRPr="00F57225">
        <w:t>a) Competencia del Instituto.</w:t>
      </w:r>
      <w:bookmarkEnd w:id="30"/>
    </w:p>
    <w:p w14:paraId="3CBAD787" w14:textId="77777777" w:rsidR="00B43471" w:rsidRPr="00F57225" w:rsidRDefault="00B43471" w:rsidP="001777E0">
      <w:pPr>
        <w:rPr>
          <w:color w:val="000000"/>
          <w:szCs w:val="22"/>
        </w:rPr>
      </w:pPr>
      <w:r w:rsidRPr="00F57225">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F57225">
        <w:rPr>
          <w:bCs/>
          <w:color w:val="000000"/>
          <w:szCs w:val="22"/>
        </w:rPr>
        <w:t xml:space="preserve">párrafos trigésimo noveno, cuadragésimo y cuadragésimo primero, fracciones IV y V, </w:t>
      </w:r>
      <w:r w:rsidRPr="00F57225">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F57225" w:rsidRDefault="00DE3530" w:rsidP="001777E0">
      <w:pPr>
        <w:rPr>
          <w:color w:val="000000"/>
        </w:rPr>
      </w:pPr>
    </w:p>
    <w:p w14:paraId="2BF49888" w14:textId="77777777" w:rsidR="00DE3530" w:rsidRPr="00F57225" w:rsidRDefault="00F77CE8" w:rsidP="001777E0">
      <w:pPr>
        <w:pStyle w:val="Ttulo3"/>
        <w:spacing w:line="360" w:lineRule="auto"/>
      </w:pPr>
      <w:bookmarkStart w:id="31" w:name="_Toc215130483"/>
      <w:r w:rsidRPr="00F57225">
        <w:t>b) Legitimidad de la parte recurrente.</w:t>
      </w:r>
      <w:bookmarkEnd w:id="31"/>
    </w:p>
    <w:p w14:paraId="618C68D4" w14:textId="77777777" w:rsidR="00DE3530" w:rsidRPr="00F57225" w:rsidRDefault="00F77CE8" w:rsidP="001777E0">
      <w:pPr>
        <w:rPr>
          <w:color w:val="000000"/>
        </w:rPr>
      </w:pPr>
      <w:r w:rsidRPr="00F57225">
        <w:rPr>
          <w:color w:val="000000"/>
        </w:rPr>
        <w:t>El recurso de revisión fue interpuesto por parte legítima, ya que se presentó por la misma persona que formuló la solicitud de acceso a la Información Pública,</w:t>
      </w:r>
      <w:r w:rsidRPr="00F57225">
        <w:rPr>
          <w:b/>
          <w:color w:val="000000"/>
        </w:rPr>
        <w:t xml:space="preserve"> </w:t>
      </w:r>
      <w:r w:rsidRPr="00F57225">
        <w:rPr>
          <w:color w:val="000000"/>
        </w:rPr>
        <w:t>debido a que los datos de acceso</w:t>
      </w:r>
      <w:r w:rsidRPr="00F57225">
        <w:rPr>
          <w:b/>
          <w:color w:val="000000"/>
        </w:rPr>
        <w:t xml:space="preserve"> SAIMEX</w:t>
      </w:r>
      <w:r w:rsidRPr="00F57225">
        <w:rPr>
          <w:color w:val="000000"/>
        </w:rPr>
        <w:t xml:space="preserve"> son personales e irrepetibles.</w:t>
      </w:r>
    </w:p>
    <w:p w14:paraId="629E7B88" w14:textId="77777777" w:rsidR="00DE3530" w:rsidRPr="00F57225" w:rsidRDefault="00DE3530" w:rsidP="001777E0"/>
    <w:p w14:paraId="74F60D89" w14:textId="77777777" w:rsidR="00DE3530" w:rsidRPr="00F57225" w:rsidRDefault="00F77CE8" w:rsidP="001777E0">
      <w:pPr>
        <w:pStyle w:val="Ttulo3"/>
        <w:spacing w:line="360" w:lineRule="auto"/>
      </w:pPr>
      <w:bookmarkStart w:id="32" w:name="_Toc215130484"/>
      <w:r w:rsidRPr="00F57225">
        <w:t>c) Plazo para interponer el recurso.</w:t>
      </w:r>
      <w:bookmarkEnd w:id="32"/>
    </w:p>
    <w:p w14:paraId="1E7227A6" w14:textId="071C28D5" w:rsidR="006F497C" w:rsidRPr="00F57225" w:rsidRDefault="006F497C" w:rsidP="001777E0">
      <w:bookmarkStart w:id="33" w:name="_heading=h.1y810tw" w:colFirst="0" w:colLast="0"/>
      <w:bookmarkEnd w:id="33"/>
      <w:r w:rsidRPr="00F57225">
        <w:rPr>
          <w:b/>
          <w:color w:val="000000"/>
        </w:rPr>
        <w:t>EL SUJETO OBLIGADO</w:t>
      </w:r>
      <w:r w:rsidRPr="00F57225">
        <w:rPr>
          <w:color w:val="000000"/>
        </w:rPr>
        <w:t xml:space="preserve"> notificó la respuesta a la solicitud de acceso a la Información Pública el </w:t>
      </w:r>
      <w:r w:rsidR="00053FD2" w:rsidRPr="00F57225">
        <w:rPr>
          <w:b/>
        </w:rPr>
        <w:t>veinte de agosto</w:t>
      </w:r>
      <w:r w:rsidR="004F27E9" w:rsidRPr="00F57225">
        <w:rPr>
          <w:b/>
        </w:rPr>
        <w:t xml:space="preserve"> </w:t>
      </w:r>
      <w:r w:rsidRPr="00F57225">
        <w:rPr>
          <w:b/>
        </w:rPr>
        <w:t>de dos mil veinticinco</w:t>
      </w:r>
      <w:r w:rsidRPr="00F57225">
        <w:rPr>
          <w:color w:val="000000"/>
        </w:rPr>
        <w:t xml:space="preserve"> y el recurso que nos ocupa se tuvo por interpuesto el </w:t>
      </w:r>
      <w:r w:rsidR="00053FD2" w:rsidRPr="00F57225">
        <w:rPr>
          <w:b/>
        </w:rPr>
        <w:t>cuatro</w:t>
      </w:r>
      <w:r w:rsidR="00921ED4" w:rsidRPr="00F57225">
        <w:rPr>
          <w:b/>
        </w:rPr>
        <w:t xml:space="preserve"> de septiembre de dos mil veinticinco</w:t>
      </w:r>
      <w:r w:rsidRPr="00F57225">
        <w:rPr>
          <w:color w:val="000000"/>
        </w:rPr>
        <w:t>, éste se encuentra dentro del margen temporal previsto en el artículo 178 de la Ley de Transparencia y Acceso a la Información Pública del Estado de México y Municipios.</w:t>
      </w:r>
    </w:p>
    <w:p w14:paraId="1C67CDEB" w14:textId="77777777" w:rsidR="00DE3530" w:rsidRPr="00F57225" w:rsidRDefault="00DE3530" w:rsidP="001777E0">
      <w:pPr>
        <w:rPr>
          <w:color w:val="000000"/>
        </w:rPr>
      </w:pPr>
    </w:p>
    <w:p w14:paraId="55537634" w14:textId="77777777" w:rsidR="00DE3530" w:rsidRPr="00F57225" w:rsidRDefault="00F77CE8" w:rsidP="001777E0">
      <w:pPr>
        <w:pStyle w:val="Ttulo3"/>
        <w:spacing w:line="360" w:lineRule="auto"/>
      </w:pPr>
      <w:bookmarkStart w:id="34" w:name="_Toc215130485"/>
      <w:r w:rsidRPr="00F57225">
        <w:t>d) Causal de procedencia.</w:t>
      </w:r>
      <w:bookmarkEnd w:id="34"/>
    </w:p>
    <w:p w14:paraId="7DEA8DD1" w14:textId="2608BBC3" w:rsidR="00DE3530" w:rsidRPr="00F57225" w:rsidRDefault="00F77CE8" w:rsidP="001777E0">
      <w:r w:rsidRPr="00F57225">
        <w:t xml:space="preserve">Resulta procedente la interposición del recurso de revisión, ya que </w:t>
      </w:r>
      <w:r w:rsidRPr="00F57225">
        <w:rPr>
          <w:color w:val="000000"/>
        </w:rPr>
        <w:t>se actualiza la causal de procedencia señal</w:t>
      </w:r>
      <w:r w:rsidR="00234126" w:rsidRPr="00F57225">
        <w:rPr>
          <w:color w:val="000000"/>
        </w:rPr>
        <w:t>ad</w:t>
      </w:r>
      <w:r w:rsidR="00FF2678" w:rsidRPr="00F57225">
        <w:rPr>
          <w:color w:val="000000"/>
        </w:rPr>
        <w:t>a en el artículo 179, fracci</w:t>
      </w:r>
      <w:r w:rsidR="00BE4351" w:rsidRPr="00F57225">
        <w:rPr>
          <w:color w:val="000000"/>
        </w:rPr>
        <w:t>ones</w:t>
      </w:r>
      <w:r w:rsidRPr="00F57225">
        <w:rPr>
          <w:color w:val="000000"/>
        </w:rPr>
        <w:t xml:space="preserve"> </w:t>
      </w:r>
      <w:r w:rsidR="008D3024" w:rsidRPr="00F57225">
        <w:rPr>
          <w:color w:val="000000"/>
        </w:rPr>
        <w:t>I</w:t>
      </w:r>
      <w:r w:rsidR="00C37096" w:rsidRPr="00F57225">
        <w:rPr>
          <w:color w:val="000000"/>
        </w:rPr>
        <w:t xml:space="preserve">, </w:t>
      </w:r>
      <w:r w:rsidR="00BE4351" w:rsidRPr="00F57225">
        <w:rPr>
          <w:color w:val="000000"/>
        </w:rPr>
        <w:t>II</w:t>
      </w:r>
      <w:r w:rsidR="00C37096" w:rsidRPr="00F57225">
        <w:rPr>
          <w:color w:val="000000"/>
        </w:rPr>
        <w:t xml:space="preserve"> y VI</w:t>
      </w:r>
      <w:r w:rsidR="00234126" w:rsidRPr="00F57225">
        <w:rPr>
          <w:color w:val="000000"/>
        </w:rPr>
        <w:t xml:space="preserve"> </w:t>
      </w:r>
      <w:r w:rsidRPr="00F57225">
        <w:t>de la Ley de Transparencia y Acceso a la Información Pública del Estado de México y Municipios.</w:t>
      </w:r>
    </w:p>
    <w:p w14:paraId="2A4F7E78" w14:textId="77777777" w:rsidR="00DE3530" w:rsidRPr="00F57225" w:rsidRDefault="00DE3530" w:rsidP="001777E0"/>
    <w:p w14:paraId="46B378AA" w14:textId="77777777" w:rsidR="00DE3530" w:rsidRPr="00F57225" w:rsidRDefault="00F77CE8" w:rsidP="001777E0">
      <w:pPr>
        <w:pStyle w:val="Ttulo3"/>
        <w:spacing w:line="360" w:lineRule="auto"/>
      </w:pPr>
      <w:bookmarkStart w:id="35" w:name="_Toc215130486"/>
      <w:r w:rsidRPr="00F57225">
        <w:t>e) Requisitos formales para la interposición del recurso.</w:t>
      </w:r>
      <w:bookmarkEnd w:id="35"/>
    </w:p>
    <w:p w14:paraId="35CB9CC2" w14:textId="2FA8EF1C" w:rsidR="006F497C" w:rsidRPr="00F57225" w:rsidRDefault="005E1470" w:rsidP="001777E0">
      <w:r w:rsidRPr="00F57225">
        <w:rPr>
          <w:b/>
        </w:rPr>
        <w:t xml:space="preserve">LA PARTE RECURRENTE </w:t>
      </w:r>
      <w:r w:rsidRPr="00F57225">
        <w:t>acreditó todos y cada uno de los elementos formales exigidos por el artículo 180 de la misma normatividad.</w:t>
      </w:r>
    </w:p>
    <w:p w14:paraId="3A8847CE" w14:textId="77777777" w:rsidR="001D5D0C" w:rsidRPr="00F57225" w:rsidRDefault="001D5D0C" w:rsidP="001777E0"/>
    <w:p w14:paraId="19378866" w14:textId="77777777" w:rsidR="001D5D0C" w:rsidRPr="00F57225" w:rsidRDefault="001D5D0C" w:rsidP="001777E0">
      <w:r w:rsidRPr="00F57225">
        <w:t xml:space="preserve">Sin embargo, es importante mencionar que, de la revisión de los expedientes electrónicos del SAIMEX, se observa que </w:t>
      </w:r>
      <w:r w:rsidRPr="00F57225">
        <w:rPr>
          <w:b/>
        </w:rPr>
        <w:t>LA PARTE RECURRENTE</w:t>
      </w:r>
      <w:r w:rsidRPr="00F57225">
        <w:t xml:space="preserve"> no proporcionó su nombre para ser identificado, lo que en estricto sentido provoca que no se colmen los requisitos establecidos en el artículo 180 de la Ley de Transparencia; sin embargo, el artículo 15 de Ley de </w:t>
      </w:r>
      <w:r w:rsidRPr="00F57225">
        <w:lastRenderedPageBreak/>
        <w:t xml:space="preserve">Transparencia y Acceso a la Información Pública del Estado de México y Municipios prevé que toda persona tendrá acceso a la información sin necesidad de acreditar interés alguno o justificar su utilización, de lo que se infiere que el nombre no es un requisito indispensable para que las y los ciudadanos ejerzan el derecho de acceso a la información pública. </w:t>
      </w:r>
    </w:p>
    <w:p w14:paraId="02786D60" w14:textId="77777777" w:rsidR="001D5D0C" w:rsidRPr="00F57225" w:rsidRDefault="001D5D0C" w:rsidP="001777E0"/>
    <w:p w14:paraId="33CB9480" w14:textId="6108B7D1" w:rsidR="001D5D0C" w:rsidRPr="00F57225" w:rsidRDefault="001D5D0C" w:rsidP="001777E0">
      <w:r w:rsidRPr="00F57225">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F57225">
        <w:rPr>
          <w:b/>
        </w:rPr>
        <w:t>LA PARTE RECURRENTE</w:t>
      </w:r>
      <w:r w:rsidRPr="00F57225">
        <w:t xml:space="preserve">; por lo que, en el presente caso, al haber sido presentado el recurso de revisión vía </w:t>
      </w:r>
      <w:r w:rsidRPr="00F57225">
        <w:rPr>
          <w:b/>
        </w:rPr>
        <w:t>SAIMEX</w:t>
      </w:r>
      <w:r w:rsidRPr="00F57225">
        <w:t>, dicho requisito resulta innecesario.</w:t>
      </w:r>
    </w:p>
    <w:p w14:paraId="265C61FA" w14:textId="77777777" w:rsidR="00DE3530" w:rsidRPr="00F57225" w:rsidRDefault="00DE3530" w:rsidP="001777E0"/>
    <w:p w14:paraId="41278412" w14:textId="77777777" w:rsidR="00DE3530" w:rsidRPr="00F57225" w:rsidRDefault="00F77CE8" w:rsidP="001777E0">
      <w:pPr>
        <w:pStyle w:val="Ttulo2"/>
      </w:pPr>
      <w:bookmarkStart w:id="36" w:name="_Toc215130487"/>
      <w:r w:rsidRPr="00F57225">
        <w:t>SEGUNDO. Estudio de Fondo.</w:t>
      </w:r>
      <w:bookmarkEnd w:id="36"/>
    </w:p>
    <w:p w14:paraId="24026E9F" w14:textId="77777777" w:rsidR="00DE3530" w:rsidRPr="00F57225" w:rsidRDefault="00F77CE8" w:rsidP="001777E0">
      <w:pPr>
        <w:pStyle w:val="Ttulo3"/>
        <w:spacing w:line="360" w:lineRule="auto"/>
      </w:pPr>
      <w:bookmarkStart w:id="37" w:name="_Toc215130488"/>
      <w:r w:rsidRPr="00F57225">
        <w:t>a) Mandato de transparencia y responsabilidad del Sujeto Obligado.</w:t>
      </w:r>
      <w:bookmarkEnd w:id="37"/>
    </w:p>
    <w:p w14:paraId="0C5A9990" w14:textId="77777777" w:rsidR="00DE3530" w:rsidRPr="00F57225" w:rsidRDefault="00F77CE8" w:rsidP="001777E0">
      <w:r w:rsidRPr="00F5722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F57225" w:rsidRDefault="00DE3530" w:rsidP="001777E0"/>
    <w:p w14:paraId="4CD24570" w14:textId="77777777" w:rsidR="00DE3530" w:rsidRPr="00F57225" w:rsidRDefault="00F77CE8" w:rsidP="00974FB2">
      <w:pPr>
        <w:spacing w:line="240" w:lineRule="auto"/>
        <w:ind w:left="567" w:right="539"/>
        <w:rPr>
          <w:b/>
          <w:i/>
        </w:rPr>
      </w:pPr>
      <w:r w:rsidRPr="00F57225">
        <w:rPr>
          <w:b/>
          <w:i/>
        </w:rPr>
        <w:t>Constitución Política de los Estados Unidos Mexicanos</w:t>
      </w:r>
    </w:p>
    <w:p w14:paraId="39BEC270" w14:textId="77777777" w:rsidR="00DE3530" w:rsidRPr="00F57225" w:rsidRDefault="00F77CE8" w:rsidP="00974FB2">
      <w:pPr>
        <w:spacing w:line="240" w:lineRule="auto"/>
        <w:ind w:left="567" w:right="539"/>
        <w:rPr>
          <w:b/>
          <w:i/>
        </w:rPr>
      </w:pPr>
      <w:r w:rsidRPr="00F57225">
        <w:rPr>
          <w:b/>
          <w:i/>
        </w:rPr>
        <w:t>“Artículo 6.</w:t>
      </w:r>
    </w:p>
    <w:p w14:paraId="663619FA" w14:textId="77777777" w:rsidR="00DE3530" w:rsidRPr="00F57225" w:rsidRDefault="00F77CE8" w:rsidP="00974FB2">
      <w:pPr>
        <w:spacing w:line="240" w:lineRule="auto"/>
        <w:ind w:left="567" w:right="539"/>
        <w:rPr>
          <w:i/>
        </w:rPr>
      </w:pPr>
      <w:r w:rsidRPr="00F57225">
        <w:rPr>
          <w:i/>
        </w:rPr>
        <w:t>(…)</w:t>
      </w:r>
    </w:p>
    <w:p w14:paraId="448F7D1D" w14:textId="77777777" w:rsidR="00DE3530" w:rsidRPr="00F57225" w:rsidRDefault="00F77CE8" w:rsidP="00974FB2">
      <w:pPr>
        <w:spacing w:line="240" w:lineRule="auto"/>
        <w:ind w:left="567" w:right="539"/>
        <w:rPr>
          <w:i/>
        </w:rPr>
      </w:pPr>
      <w:r w:rsidRPr="00F57225">
        <w:rPr>
          <w:i/>
        </w:rPr>
        <w:t>Para efectos de lo dispuesto en el presente artículo se observará lo siguiente:</w:t>
      </w:r>
    </w:p>
    <w:p w14:paraId="4FBF8D96" w14:textId="77777777" w:rsidR="00DE3530" w:rsidRPr="00F57225" w:rsidRDefault="00F77CE8" w:rsidP="00974FB2">
      <w:pPr>
        <w:spacing w:line="240" w:lineRule="auto"/>
        <w:ind w:left="567" w:right="539"/>
        <w:rPr>
          <w:b/>
          <w:i/>
        </w:rPr>
      </w:pPr>
      <w:r w:rsidRPr="00F57225">
        <w:rPr>
          <w:b/>
          <w:i/>
        </w:rPr>
        <w:t>A</w:t>
      </w:r>
      <w:r w:rsidRPr="00F57225">
        <w:rPr>
          <w:i/>
        </w:rPr>
        <w:t xml:space="preserve">. </w:t>
      </w:r>
      <w:r w:rsidRPr="00F57225">
        <w:rPr>
          <w:b/>
          <w:i/>
        </w:rPr>
        <w:t>Para el ejercicio del derecho de acceso a la información</w:t>
      </w:r>
      <w:r w:rsidRPr="00F57225">
        <w:rPr>
          <w:i/>
        </w:rPr>
        <w:t xml:space="preserve">, la Federación y </w:t>
      </w:r>
      <w:r w:rsidRPr="00F57225">
        <w:rPr>
          <w:b/>
          <w:i/>
        </w:rPr>
        <w:t>las entidades federativas, en el ámbito de sus respectivas competencias, se regirán por los siguientes principios y bases:</w:t>
      </w:r>
    </w:p>
    <w:p w14:paraId="02A79B59" w14:textId="77777777" w:rsidR="00DE3530" w:rsidRPr="00F57225" w:rsidRDefault="00F77CE8" w:rsidP="00974FB2">
      <w:pPr>
        <w:spacing w:line="240" w:lineRule="auto"/>
        <w:ind w:left="567" w:right="539"/>
        <w:rPr>
          <w:i/>
        </w:rPr>
      </w:pPr>
      <w:r w:rsidRPr="00F57225">
        <w:rPr>
          <w:b/>
          <w:i/>
        </w:rPr>
        <w:t xml:space="preserve">I. </w:t>
      </w:r>
      <w:r w:rsidRPr="00F57225">
        <w:rPr>
          <w:b/>
          <w:i/>
        </w:rPr>
        <w:tab/>
        <w:t>Toda la información en posesión de cualquier</w:t>
      </w:r>
      <w:r w:rsidRPr="00F57225">
        <w:rPr>
          <w:i/>
        </w:rPr>
        <w:t xml:space="preserve"> </w:t>
      </w:r>
      <w:r w:rsidRPr="00F57225">
        <w:rPr>
          <w:b/>
          <w:i/>
        </w:rPr>
        <w:t>autoridad</w:t>
      </w:r>
      <w:r w:rsidRPr="00F57225">
        <w:rPr>
          <w:i/>
        </w:rPr>
        <w:t xml:space="preserve">, entidad, órgano y organismo de los Poderes Ejecutivo, Legislativo y Judicial, órganos autónomos, partidos políticos, fideicomisos y fondos públicos, así como de cualquier persona física, moral o </w:t>
      </w:r>
      <w:r w:rsidRPr="00F57225">
        <w:rPr>
          <w:i/>
        </w:rPr>
        <w:lastRenderedPageBreak/>
        <w:t xml:space="preserve">sindicato que reciba y ejerza recursos públicos o realice actos de autoridad en el ámbito federal, estatal y </w:t>
      </w:r>
      <w:r w:rsidRPr="00F57225">
        <w:rPr>
          <w:b/>
          <w:i/>
        </w:rPr>
        <w:t>municipal</w:t>
      </w:r>
      <w:r w:rsidRPr="00F57225">
        <w:rPr>
          <w:i/>
        </w:rPr>
        <w:t xml:space="preserve">, </w:t>
      </w:r>
      <w:r w:rsidRPr="00F57225">
        <w:rPr>
          <w:b/>
          <w:i/>
        </w:rPr>
        <w:t>es pública</w:t>
      </w:r>
      <w:r w:rsidRPr="00F57225">
        <w:rPr>
          <w:i/>
        </w:rPr>
        <w:t xml:space="preserve"> y sólo podrá ser reservada temporalmente por razones de interés público y seguridad nacional, en los términos que fijen las leyes. </w:t>
      </w:r>
      <w:r w:rsidRPr="00F57225">
        <w:rPr>
          <w:b/>
          <w:i/>
        </w:rPr>
        <w:t>En la interpretación de este derecho deberá prevalecer el principio de máxima publicidad. Los sujetos obligados deberán documentar todo acto que derive del ejercicio de sus facultades, competencias o funciones</w:t>
      </w:r>
      <w:r w:rsidRPr="00F57225">
        <w:rPr>
          <w:i/>
        </w:rPr>
        <w:t>, la ley determinará los supuestos específicos bajo los cuales procederá la declaración de inexistencia de la información.”</w:t>
      </w:r>
    </w:p>
    <w:p w14:paraId="72FF4F5D" w14:textId="77777777" w:rsidR="00DE3530" w:rsidRPr="00F57225" w:rsidRDefault="00DE3530" w:rsidP="00974FB2">
      <w:pPr>
        <w:spacing w:line="240" w:lineRule="auto"/>
        <w:ind w:left="567" w:right="539"/>
        <w:rPr>
          <w:b/>
          <w:i/>
        </w:rPr>
      </w:pPr>
    </w:p>
    <w:p w14:paraId="47949F2B" w14:textId="77777777" w:rsidR="00DE3530" w:rsidRPr="00F57225" w:rsidRDefault="00F77CE8" w:rsidP="00974FB2">
      <w:pPr>
        <w:spacing w:line="240" w:lineRule="auto"/>
        <w:ind w:left="567" w:right="539"/>
        <w:rPr>
          <w:b/>
          <w:i/>
        </w:rPr>
      </w:pPr>
      <w:r w:rsidRPr="00F57225">
        <w:rPr>
          <w:b/>
          <w:i/>
        </w:rPr>
        <w:t>Constitución Política del Estado Libre y Soberano de México</w:t>
      </w:r>
    </w:p>
    <w:p w14:paraId="2BAB1342" w14:textId="77777777" w:rsidR="00DE3530" w:rsidRPr="00F57225" w:rsidRDefault="00F77CE8" w:rsidP="00974FB2">
      <w:pPr>
        <w:spacing w:line="240" w:lineRule="auto"/>
        <w:ind w:left="567" w:right="539"/>
        <w:rPr>
          <w:i/>
        </w:rPr>
      </w:pPr>
      <w:r w:rsidRPr="00F57225">
        <w:rPr>
          <w:b/>
          <w:i/>
        </w:rPr>
        <w:t>“Artículo 5</w:t>
      </w:r>
      <w:r w:rsidRPr="00F57225">
        <w:rPr>
          <w:i/>
        </w:rPr>
        <w:t xml:space="preserve">.- </w:t>
      </w:r>
    </w:p>
    <w:p w14:paraId="5D0E8E43" w14:textId="77777777" w:rsidR="00DE3530" w:rsidRPr="00F57225" w:rsidRDefault="00F77CE8" w:rsidP="00974FB2">
      <w:pPr>
        <w:spacing w:line="240" w:lineRule="auto"/>
        <w:ind w:left="567" w:right="539"/>
        <w:rPr>
          <w:i/>
        </w:rPr>
      </w:pPr>
      <w:r w:rsidRPr="00F57225">
        <w:rPr>
          <w:i/>
        </w:rPr>
        <w:t>(…)</w:t>
      </w:r>
    </w:p>
    <w:p w14:paraId="12747E87" w14:textId="77777777" w:rsidR="00DE3530" w:rsidRPr="00F57225" w:rsidRDefault="00F77CE8" w:rsidP="00974FB2">
      <w:pPr>
        <w:spacing w:line="240" w:lineRule="auto"/>
        <w:ind w:left="567" w:right="539"/>
        <w:rPr>
          <w:i/>
        </w:rPr>
      </w:pPr>
      <w:r w:rsidRPr="00F57225">
        <w:rPr>
          <w:b/>
          <w:i/>
        </w:rPr>
        <w:t>El derecho a la información será garantizado por el Estado. La ley establecerá las previsiones que permitan asegurar la protección, el respeto y la difusión de este derecho</w:t>
      </w:r>
      <w:r w:rsidRPr="00F57225">
        <w:rPr>
          <w:i/>
        </w:rPr>
        <w:t>.</w:t>
      </w:r>
    </w:p>
    <w:p w14:paraId="1A26C0E2" w14:textId="77777777" w:rsidR="00DE3530" w:rsidRPr="00F57225" w:rsidRDefault="00F77CE8" w:rsidP="00974FB2">
      <w:pPr>
        <w:spacing w:line="240" w:lineRule="auto"/>
        <w:ind w:left="567" w:right="539"/>
        <w:rPr>
          <w:i/>
        </w:rPr>
      </w:pPr>
      <w:r w:rsidRPr="00F57225">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F57225" w:rsidRDefault="00F77CE8" w:rsidP="00974FB2">
      <w:pPr>
        <w:spacing w:line="240" w:lineRule="auto"/>
        <w:ind w:left="567" w:right="539"/>
        <w:rPr>
          <w:i/>
        </w:rPr>
      </w:pPr>
      <w:r w:rsidRPr="00F57225">
        <w:rPr>
          <w:b/>
          <w:i/>
        </w:rPr>
        <w:t>Este derecho se regirá por los principios y bases siguientes</w:t>
      </w:r>
      <w:r w:rsidRPr="00F57225">
        <w:rPr>
          <w:i/>
        </w:rPr>
        <w:t>:</w:t>
      </w:r>
    </w:p>
    <w:p w14:paraId="4D1BBA42" w14:textId="77777777" w:rsidR="00DE3530" w:rsidRPr="00F57225" w:rsidRDefault="00F77CE8" w:rsidP="00974FB2">
      <w:pPr>
        <w:spacing w:line="240" w:lineRule="auto"/>
        <w:ind w:left="567" w:right="539"/>
        <w:rPr>
          <w:i/>
        </w:rPr>
      </w:pPr>
      <w:r w:rsidRPr="00F57225">
        <w:rPr>
          <w:b/>
          <w:i/>
        </w:rPr>
        <w:t>I. Toda la información en posesión de cualquier autoridad, entidad, órgano y organismos de los</w:t>
      </w:r>
      <w:r w:rsidRPr="00F57225">
        <w:rPr>
          <w:i/>
        </w:rPr>
        <w:t xml:space="preserve"> Poderes Ejecutivo, Legislativo y Judicial, órganos autónomos, partidos políticos, fideicomisos y fondos públicos estatales y </w:t>
      </w:r>
      <w:r w:rsidRPr="00F57225">
        <w:rPr>
          <w:b/>
          <w:i/>
        </w:rPr>
        <w:t>municipales</w:t>
      </w:r>
      <w:r w:rsidRPr="00F5722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57225">
        <w:rPr>
          <w:b/>
          <w:i/>
        </w:rPr>
        <w:t>es pública</w:t>
      </w:r>
      <w:r w:rsidRPr="00F57225">
        <w:rPr>
          <w:i/>
        </w:rPr>
        <w:t xml:space="preserve"> y sólo podrá ser reservada temporalmente por razones previstas en la Constitución Política de los Estados Unidos Mexicanos de interés público y seguridad, en los términos que fijen las leyes. </w:t>
      </w:r>
      <w:r w:rsidRPr="00F57225">
        <w:rPr>
          <w:b/>
          <w:i/>
        </w:rPr>
        <w:t>En la interpretación de este derecho deberá prevalecer el principio de máxima publicidad</w:t>
      </w:r>
      <w:r w:rsidRPr="00F57225">
        <w:rPr>
          <w:i/>
        </w:rPr>
        <w:t xml:space="preserve">. </w:t>
      </w:r>
      <w:r w:rsidRPr="00F57225">
        <w:rPr>
          <w:b/>
          <w:i/>
        </w:rPr>
        <w:t>Los sujetos obligados deberán documentar todo acto que derive del ejercicio de sus facultades, competencias o funciones</w:t>
      </w:r>
      <w:r w:rsidRPr="00F57225">
        <w:rPr>
          <w:i/>
        </w:rPr>
        <w:t>, la ley determinará los supuestos específicos bajo los cuales procederá la declaración de inexistencia de la información.”</w:t>
      </w:r>
    </w:p>
    <w:p w14:paraId="3BC55BA8" w14:textId="77777777" w:rsidR="00DE3530" w:rsidRPr="00F57225" w:rsidRDefault="00DE3530" w:rsidP="001777E0">
      <w:pPr>
        <w:rPr>
          <w:b/>
          <w:i/>
        </w:rPr>
      </w:pPr>
    </w:p>
    <w:p w14:paraId="1D5A022B" w14:textId="77777777" w:rsidR="00DE3530" w:rsidRPr="00F57225" w:rsidRDefault="00F77CE8" w:rsidP="001777E0">
      <w:pPr>
        <w:rPr>
          <w:i/>
        </w:rPr>
      </w:pPr>
      <w:r w:rsidRPr="00F5722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F57225">
        <w:rPr>
          <w:i/>
        </w:rPr>
        <w:t>por los principios de simplicidad, rapidez, gratuidad del procedimiento, auxilio y orientación a los particulares.</w:t>
      </w:r>
    </w:p>
    <w:p w14:paraId="2111DFB3" w14:textId="77777777" w:rsidR="00DE3530" w:rsidRPr="00F57225" w:rsidRDefault="00DE3530" w:rsidP="001777E0">
      <w:pPr>
        <w:rPr>
          <w:i/>
        </w:rPr>
      </w:pPr>
    </w:p>
    <w:p w14:paraId="45BF92B8" w14:textId="77777777" w:rsidR="00DE3530" w:rsidRPr="00F57225" w:rsidRDefault="00F77CE8" w:rsidP="001777E0">
      <w:pPr>
        <w:rPr>
          <w:i/>
        </w:rPr>
      </w:pPr>
      <w:r w:rsidRPr="00F5722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F57225" w:rsidRDefault="00DE3530" w:rsidP="001777E0"/>
    <w:p w14:paraId="19CFA0B7" w14:textId="77777777" w:rsidR="00DE3530" w:rsidRPr="00F57225" w:rsidRDefault="00F77CE8" w:rsidP="001777E0">
      <w:r w:rsidRPr="00F5722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D553C0F" w14:textId="77777777" w:rsidR="00DE3530" w:rsidRPr="00F57225" w:rsidRDefault="00DE3530" w:rsidP="001777E0"/>
    <w:p w14:paraId="59EDF266" w14:textId="77777777" w:rsidR="00DE3530" w:rsidRPr="00F57225" w:rsidRDefault="00F77CE8" w:rsidP="001777E0">
      <w:r w:rsidRPr="00F5722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F57225" w:rsidRDefault="00DE3530" w:rsidP="001777E0"/>
    <w:p w14:paraId="7A3D98D7" w14:textId="77777777" w:rsidR="00DE3530" w:rsidRPr="00F57225" w:rsidRDefault="00F77CE8" w:rsidP="001777E0">
      <w:r w:rsidRPr="00F5722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2568130" w14:textId="77777777" w:rsidR="001D5D0C" w:rsidRPr="00F57225" w:rsidRDefault="001D5D0C" w:rsidP="001777E0"/>
    <w:p w14:paraId="09007FC4" w14:textId="77777777" w:rsidR="00DE3530" w:rsidRPr="00F57225" w:rsidRDefault="00F77CE8" w:rsidP="001777E0">
      <w:bookmarkStart w:id="38" w:name="_heading=h.2bn6wsx" w:colFirst="0" w:colLast="0"/>
      <w:bookmarkEnd w:id="38"/>
      <w:r w:rsidRPr="00F57225">
        <w:t xml:space="preserve">Con base en lo anterior, se considera que </w:t>
      </w:r>
      <w:r w:rsidRPr="00F57225">
        <w:rPr>
          <w:b/>
        </w:rPr>
        <w:t>EL</w:t>
      </w:r>
      <w:r w:rsidRPr="00F57225">
        <w:t xml:space="preserve"> </w:t>
      </w:r>
      <w:r w:rsidRPr="00F57225">
        <w:rPr>
          <w:b/>
        </w:rPr>
        <w:t>SUJETO OBLIGADO</w:t>
      </w:r>
      <w:r w:rsidRPr="00F57225">
        <w:t xml:space="preserve"> se encontraba compelido a atender la solicitud de acceso a la información realizada por </w:t>
      </w:r>
      <w:r w:rsidRPr="00F57225">
        <w:rPr>
          <w:b/>
        </w:rPr>
        <w:t>LA PARTE RECURRENTE</w:t>
      </w:r>
      <w:r w:rsidRPr="00F57225">
        <w:t>.</w:t>
      </w:r>
    </w:p>
    <w:p w14:paraId="73322F02" w14:textId="77777777" w:rsidR="00DE3530" w:rsidRPr="00F57225" w:rsidRDefault="00DE3530" w:rsidP="001777E0"/>
    <w:p w14:paraId="67425164" w14:textId="77777777" w:rsidR="00DE3530" w:rsidRPr="00F57225" w:rsidRDefault="00F77CE8" w:rsidP="001777E0">
      <w:pPr>
        <w:pStyle w:val="Ttulo3"/>
        <w:spacing w:line="360" w:lineRule="auto"/>
      </w:pPr>
      <w:bookmarkStart w:id="39" w:name="_Toc215130489"/>
      <w:r w:rsidRPr="00F57225">
        <w:t>b) Controversia a resolver.</w:t>
      </w:r>
      <w:bookmarkEnd w:id="39"/>
    </w:p>
    <w:p w14:paraId="6D234F50" w14:textId="648E6868" w:rsidR="009022B7" w:rsidRPr="00F57225" w:rsidRDefault="00CB0EBE" w:rsidP="001777E0">
      <w:r w:rsidRPr="00F57225">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F57225">
        <w:rPr>
          <w:rFonts w:eastAsia="Calibri"/>
          <w:b/>
          <w:bCs/>
          <w:szCs w:val="22"/>
          <w:lang w:eastAsia="es-ES_tradnl"/>
        </w:rPr>
        <w:t>LA PARTE RECURRENTE</w:t>
      </w:r>
      <w:r w:rsidRPr="00F57225">
        <w:rPr>
          <w:rFonts w:eastAsia="Calibri"/>
          <w:szCs w:val="22"/>
          <w:lang w:eastAsia="es-ES_tradnl"/>
        </w:rPr>
        <w:t xml:space="preserve"> solicitó </w:t>
      </w:r>
      <w:r w:rsidR="00974FB2" w:rsidRPr="00F57225">
        <w:rPr>
          <w:rFonts w:eastAsia="Calibri"/>
          <w:szCs w:val="22"/>
          <w:lang w:eastAsia="es-ES_tradnl"/>
        </w:rPr>
        <w:t>las p</w:t>
      </w:r>
      <w:r w:rsidR="009022B7" w:rsidRPr="00F57225">
        <w:t xml:space="preserve">ólizas contables que respaldan el Diario General de Pólizas correspondiente a cada uno de los meses del Primer Trimestre del ejercicio fiscal 2025. </w:t>
      </w:r>
    </w:p>
    <w:p w14:paraId="5A7D4131" w14:textId="77777777" w:rsidR="009022B7" w:rsidRPr="00F57225" w:rsidRDefault="009022B7" w:rsidP="001777E0"/>
    <w:p w14:paraId="3CE476C3" w14:textId="6D5F9034" w:rsidR="00E22CBF" w:rsidRPr="00F57225" w:rsidRDefault="00F77CE8" w:rsidP="00964BD5">
      <w:pPr>
        <w:pBdr>
          <w:top w:val="nil"/>
          <w:left w:val="nil"/>
          <w:bottom w:val="nil"/>
          <w:right w:val="nil"/>
          <w:between w:val="nil"/>
        </w:pBdr>
        <w:ind w:right="-28"/>
        <w:rPr>
          <w:color w:val="000000"/>
        </w:rPr>
      </w:pPr>
      <w:r w:rsidRPr="00F57225">
        <w:rPr>
          <w:color w:val="000000"/>
        </w:rPr>
        <w:t xml:space="preserve">En respuesta, </w:t>
      </w:r>
      <w:r w:rsidRPr="00F57225">
        <w:rPr>
          <w:b/>
          <w:color w:val="000000"/>
        </w:rPr>
        <w:t xml:space="preserve">EL SUJETO OBLIGADO </w:t>
      </w:r>
      <w:r w:rsidRPr="00F57225">
        <w:rPr>
          <w:color w:val="000000"/>
        </w:rPr>
        <w:t>se pronunció por</w:t>
      </w:r>
      <w:r w:rsidR="00964BD5" w:rsidRPr="00F57225">
        <w:rPr>
          <w:color w:val="000000"/>
        </w:rPr>
        <w:t xml:space="preserve"> medio de</w:t>
      </w:r>
      <w:r w:rsidRPr="00F57225">
        <w:rPr>
          <w:color w:val="000000"/>
        </w:rPr>
        <w:t xml:space="preserve"> </w:t>
      </w:r>
      <w:r w:rsidR="007235AC" w:rsidRPr="00F57225">
        <w:rPr>
          <w:color w:val="000000"/>
        </w:rPr>
        <w:t xml:space="preserve">la Tesorería </w:t>
      </w:r>
      <w:r w:rsidR="00964BD5" w:rsidRPr="00F57225">
        <w:rPr>
          <w:color w:val="000000"/>
        </w:rPr>
        <w:t xml:space="preserve">Municipal, y le indicó que la información requerida relacionada con las pólizas está clasificada como reservada debido que contienen información como RFC, domicilio fiscal, CURP, Código QR y documentación clasificada de seguridad pública. Por lo cual no se puede entregar esta información, sin embargo, en aras de colaboración se integra la liga de la información de la entrega al Órgano Superior de Fiscalización del Estado de México (OSFEM) del primer trimestre del ejercicio fiscal 2025  </w:t>
      </w:r>
    </w:p>
    <w:p w14:paraId="400CDB37" w14:textId="77777777" w:rsidR="00964BD5" w:rsidRPr="00F57225" w:rsidRDefault="00964BD5" w:rsidP="00964BD5">
      <w:pPr>
        <w:pBdr>
          <w:top w:val="nil"/>
          <w:left w:val="nil"/>
          <w:bottom w:val="nil"/>
          <w:right w:val="nil"/>
          <w:between w:val="nil"/>
        </w:pBdr>
        <w:ind w:right="-28"/>
        <w:rPr>
          <w:color w:val="000000"/>
        </w:rPr>
      </w:pPr>
    </w:p>
    <w:p w14:paraId="3AFCC05F" w14:textId="3A756F9E" w:rsidR="00964BD5" w:rsidRPr="00F57225" w:rsidRDefault="00964BD5" w:rsidP="00964BD5">
      <w:pPr>
        <w:pStyle w:val="Prrafodelista"/>
        <w:pBdr>
          <w:top w:val="nil"/>
          <w:left w:val="nil"/>
          <w:bottom w:val="nil"/>
          <w:right w:val="nil"/>
          <w:between w:val="nil"/>
        </w:pBdr>
        <w:ind w:right="-28"/>
        <w:rPr>
          <w:i/>
        </w:rPr>
      </w:pPr>
      <w:r w:rsidRPr="00F57225">
        <w:rPr>
          <w:i/>
          <w:noProof/>
          <w:lang w:eastAsia="es-MX"/>
        </w:rPr>
        <w:drawing>
          <wp:inline distT="0" distB="0" distL="0" distR="0" wp14:anchorId="0D6CD4EE" wp14:editId="23316ED4">
            <wp:extent cx="2343477" cy="15242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43477" cy="152421"/>
                    </a:xfrm>
                    <a:prstGeom prst="rect">
                      <a:avLst/>
                    </a:prstGeom>
                  </pic:spPr>
                </pic:pic>
              </a:graphicData>
            </a:graphic>
          </wp:inline>
        </w:drawing>
      </w:r>
    </w:p>
    <w:p w14:paraId="484291D7" w14:textId="77777777" w:rsidR="00964BD5" w:rsidRPr="00F57225" w:rsidRDefault="00964BD5" w:rsidP="00964BD5">
      <w:pPr>
        <w:pBdr>
          <w:top w:val="nil"/>
          <w:left w:val="nil"/>
          <w:bottom w:val="nil"/>
          <w:right w:val="nil"/>
          <w:between w:val="nil"/>
        </w:pBdr>
        <w:ind w:right="-28"/>
      </w:pPr>
    </w:p>
    <w:p w14:paraId="07687D78" w14:textId="1196122E" w:rsidR="00E22CBF" w:rsidRPr="00F57225" w:rsidRDefault="00E22CBF" w:rsidP="001777E0">
      <w:pPr>
        <w:tabs>
          <w:tab w:val="left" w:pos="4962"/>
        </w:tabs>
      </w:pPr>
      <w:r w:rsidRPr="00F57225">
        <w:rPr>
          <w:color w:val="000000"/>
        </w:rPr>
        <w:t xml:space="preserve">Ahora bien, en la interposición del presente recurso </w:t>
      </w:r>
      <w:r w:rsidRPr="00F57225">
        <w:rPr>
          <w:b/>
          <w:color w:val="000000"/>
        </w:rPr>
        <w:t>LA PARTE RECURRENTE</w:t>
      </w:r>
      <w:r w:rsidRPr="00F57225">
        <w:rPr>
          <w:color w:val="000000"/>
        </w:rPr>
        <w:t xml:space="preserve"> se inconformó </w:t>
      </w:r>
      <w:r w:rsidR="008D3024" w:rsidRPr="00F57225">
        <w:rPr>
          <w:color w:val="000000"/>
        </w:rPr>
        <w:t>de la negativa a la entrega de la información</w:t>
      </w:r>
      <w:r w:rsidR="00E60038" w:rsidRPr="00F57225">
        <w:rPr>
          <w:color w:val="000000"/>
        </w:rPr>
        <w:t xml:space="preserve">, la entrega de información que no corresponda con lo solicitado </w:t>
      </w:r>
      <w:r w:rsidR="00974FB2" w:rsidRPr="00F57225">
        <w:rPr>
          <w:color w:val="000000"/>
        </w:rPr>
        <w:t>y clasificación de la misma</w:t>
      </w:r>
      <w:r w:rsidR="008D3024" w:rsidRPr="00F57225">
        <w:rPr>
          <w:color w:val="000000"/>
        </w:rPr>
        <w:t>.</w:t>
      </w:r>
    </w:p>
    <w:p w14:paraId="4EA21EBD" w14:textId="77777777" w:rsidR="00E22CBF" w:rsidRPr="00F57225" w:rsidRDefault="00E22CBF" w:rsidP="001777E0"/>
    <w:p w14:paraId="3E33A67B" w14:textId="560BC1BD" w:rsidR="00FE0017" w:rsidRPr="00F57225" w:rsidRDefault="00FE0017" w:rsidP="001777E0">
      <w:r w:rsidRPr="00F57225">
        <w:lastRenderedPageBreak/>
        <w:t xml:space="preserve">Por otra parte, se debe reiterar que </w:t>
      </w:r>
      <w:r w:rsidRPr="00F57225">
        <w:rPr>
          <w:b/>
        </w:rPr>
        <w:t xml:space="preserve">EL SUJETO OBLIGADO </w:t>
      </w:r>
      <w:r w:rsidR="00D21AC9" w:rsidRPr="00F57225">
        <w:t>omitió rendir su</w:t>
      </w:r>
      <w:r w:rsidRPr="00F57225">
        <w:t xml:space="preserve"> informe justificado</w:t>
      </w:r>
      <w:r w:rsidR="005F1E65" w:rsidRPr="00F57225">
        <w:t xml:space="preserve">; </w:t>
      </w:r>
      <w:r w:rsidR="00D21AC9" w:rsidRPr="00F57225">
        <w:t xml:space="preserve">y </w:t>
      </w:r>
      <w:r w:rsidR="005F1E65" w:rsidRPr="00F57225">
        <w:t xml:space="preserve">por su cuenta, </w:t>
      </w:r>
      <w:r w:rsidRPr="00F57225">
        <w:rPr>
          <w:b/>
        </w:rPr>
        <w:t xml:space="preserve">LA PARTE RECURRENTE </w:t>
      </w:r>
      <w:r w:rsidR="005F1E65" w:rsidRPr="00F57225">
        <w:t xml:space="preserve">no </w:t>
      </w:r>
      <w:r w:rsidRPr="00F57225">
        <w:t>realizó manifestación alguna en la etapa procesal correspondiente.</w:t>
      </w:r>
      <w:r w:rsidR="000C5437" w:rsidRPr="00F57225">
        <w:t xml:space="preserve"> </w:t>
      </w:r>
    </w:p>
    <w:p w14:paraId="1C98D0FC" w14:textId="77777777" w:rsidR="00465086" w:rsidRPr="00F57225" w:rsidRDefault="00465086" w:rsidP="001777E0"/>
    <w:p w14:paraId="183BA10E" w14:textId="429E41FE" w:rsidR="009B72B9" w:rsidRPr="00F57225" w:rsidRDefault="009B72B9" w:rsidP="009B72B9">
      <w:pPr>
        <w:tabs>
          <w:tab w:val="left" w:pos="4962"/>
        </w:tabs>
        <w:contextualSpacing/>
        <w:rPr>
          <w:rFonts w:eastAsiaTheme="minorHAnsi"/>
          <w:szCs w:val="22"/>
        </w:rPr>
      </w:pPr>
      <w:r w:rsidRPr="00F57225">
        <w:rPr>
          <w:szCs w:val="22"/>
        </w:rPr>
        <w:t xml:space="preserve">Bajo las premisas anteriores, se concluye que la controversia a dilucidar en el presente medio de impugnación será verificar si la información proporcionada en respuesta por </w:t>
      </w:r>
      <w:r w:rsidRPr="00F57225">
        <w:rPr>
          <w:b/>
          <w:szCs w:val="22"/>
        </w:rPr>
        <w:t xml:space="preserve">EL SUJETO OBLIGADO </w:t>
      </w:r>
      <w:r w:rsidRPr="00F57225">
        <w:rPr>
          <w:szCs w:val="22"/>
        </w:rPr>
        <w:t xml:space="preserve">es adecuada y suficiente para tener por satisfecho el derecho de acceso a la información pública de </w:t>
      </w:r>
      <w:r w:rsidRPr="00F57225">
        <w:rPr>
          <w:b/>
          <w:szCs w:val="22"/>
        </w:rPr>
        <w:t>LA PARTE RECURRENTE</w:t>
      </w:r>
      <w:r w:rsidRPr="00F57225">
        <w:rPr>
          <w:szCs w:val="22"/>
        </w:rPr>
        <w:t xml:space="preserve"> o, en su caso, ordenar la entrega de la información que corresponda.</w:t>
      </w:r>
    </w:p>
    <w:p w14:paraId="5700CC34" w14:textId="77777777" w:rsidR="00930E62" w:rsidRPr="00F57225" w:rsidRDefault="00930E62" w:rsidP="001777E0">
      <w:pPr>
        <w:tabs>
          <w:tab w:val="left" w:pos="4962"/>
        </w:tabs>
      </w:pPr>
    </w:p>
    <w:p w14:paraId="339CB54A" w14:textId="77777777" w:rsidR="00DE3530" w:rsidRPr="00F57225" w:rsidRDefault="00F77CE8" w:rsidP="001777E0">
      <w:pPr>
        <w:pStyle w:val="Ttulo3"/>
        <w:tabs>
          <w:tab w:val="left" w:pos="6015"/>
        </w:tabs>
        <w:spacing w:line="360" w:lineRule="auto"/>
      </w:pPr>
      <w:bookmarkStart w:id="40" w:name="_Toc215130490"/>
      <w:r w:rsidRPr="00F57225">
        <w:t>c) Estudio de la controversia.</w:t>
      </w:r>
      <w:bookmarkEnd w:id="40"/>
    </w:p>
    <w:p w14:paraId="5230A367" w14:textId="1EF4C72D" w:rsidR="002B6869" w:rsidRPr="00F57225" w:rsidRDefault="00002AF4" w:rsidP="002B6869">
      <w:pPr>
        <w:spacing w:before="280" w:after="280"/>
        <w:rPr>
          <w:rFonts w:eastAsia="Palatino Linotype" w:cs="Palatino Linotype"/>
          <w:szCs w:val="22"/>
        </w:rPr>
      </w:pPr>
      <w:r w:rsidRPr="00F57225">
        <w:t xml:space="preserve">Es así que establecida las posturas de las partes, por principio es de puntualizar que </w:t>
      </w:r>
      <w:r w:rsidRPr="00F57225">
        <w:rPr>
          <w:b/>
        </w:rPr>
        <w:t xml:space="preserve">EL SUJETO OBLIGADO </w:t>
      </w:r>
      <w:r w:rsidR="002B6869" w:rsidRPr="00F57225">
        <w:rPr>
          <w:rFonts w:eastAsia="Palatino Linotype" w:cs="Palatino Linotype"/>
          <w:szCs w:val="22"/>
        </w:rPr>
        <w:t xml:space="preserve">no niega la existencia de la información solicitada, sino por el contrario, se encuentra encaminado a atender el requerimiento de información, y en ese sentido, manifestó que la documentación solicitada </w:t>
      </w:r>
      <w:r w:rsidR="00BE4351" w:rsidRPr="00F57225">
        <w:rPr>
          <w:rFonts w:eastAsia="Palatino Linotype" w:cs="Palatino Linotype"/>
          <w:szCs w:val="22"/>
        </w:rPr>
        <w:t>se encuentra reservada, y que por tanto no es susceptible de entregarse</w:t>
      </w:r>
      <w:r w:rsidR="002B6869" w:rsidRPr="00F57225">
        <w:rPr>
          <w:rFonts w:eastAsia="Palatino Linotype" w:cs="Palatino Linotype"/>
          <w:szCs w:val="22"/>
        </w:rPr>
        <w:t xml:space="preserve">. </w:t>
      </w:r>
    </w:p>
    <w:p w14:paraId="0E844E83" w14:textId="77777777" w:rsidR="00194A60" w:rsidRPr="00F57225" w:rsidRDefault="00194A60" w:rsidP="00194A60">
      <w:pPr>
        <w:ind w:right="49"/>
        <w:rPr>
          <w:rFonts w:eastAsia="Palatino Linotype" w:cs="Palatino Linotype"/>
          <w:color w:val="0D0D0D"/>
        </w:rPr>
      </w:pPr>
      <w:r w:rsidRPr="00F57225">
        <w:rPr>
          <w:rFonts w:eastAsia="Palatino Linotype" w:cs="Palatino Linotype"/>
          <w:color w:val="0D0D0D"/>
        </w:rPr>
        <w:t>Al respecto, cabe precisar, que conforme al artículo 20 de la Ley de Transparencia y Acceso a la Información Pública del Estado de México y Municipios, ante la negativa de acceso a la información o su inexistencia, el sujeto obligado deberá demostrar que se encuentra en alguna de las excepciones establecidas en la normatividad aplicable.</w:t>
      </w:r>
    </w:p>
    <w:p w14:paraId="04C4ACF1" w14:textId="77777777" w:rsidR="00194A60" w:rsidRPr="00F57225" w:rsidRDefault="00194A60" w:rsidP="00194A60">
      <w:pPr>
        <w:ind w:right="49"/>
        <w:rPr>
          <w:rFonts w:eastAsia="Palatino Linotype" w:cs="Palatino Linotype"/>
        </w:rPr>
      </w:pPr>
    </w:p>
    <w:p w14:paraId="082B599E" w14:textId="77777777" w:rsidR="00194A60" w:rsidRPr="00F57225" w:rsidRDefault="00194A60" w:rsidP="00194A60">
      <w:pPr>
        <w:ind w:right="49"/>
        <w:rPr>
          <w:rFonts w:eastAsia="Palatino Linotype" w:cs="Palatino Linotype"/>
        </w:rPr>
      </w:pPr>
      <w:r w:rsidRPr="00F57225">
        <w:rPr>
          <w:rFonts w:eastAsia="Palatino Linotype" w:cs="Palatino Linotype"/>
          <w:color w:val="0D0D0D"/>
        </w:rPr>
        <w:t xml:space="preserve">En ese sentido, según Trujillo, Humberto (2019), en el “Diccionario de Transparencia y Acceso a la Información Pública” (p. 201), </w:t>
      </w:r>
      <w:r w:rsidRPr="00F57225">
        <w:rPr>
          <w:rFonts w:eastAsia="Palatino Linotype" w:cs="Palatino Linotype"/>
          <w:b/>
          <w:color w:val="0D0D0D"/>
        </w:rPr>
        <w:t xml:space="preserve">la negativa de acceso a la información </w:t>
      </w:r>
      <w:r w:rsidRPr="00F57225">
        <w:rPr>
          <w:rFonts w:eastAsia="Palatino Linotype" w:cs="Palatino Linotype"/>
          <w:color w:val="0D0D0D"/>
        </w:rPr>
        <w:t xml:space="preserve">ocurre cuanto de manera fundada y motivada, una autoridad la niega o la limita, por alguna de las siguientes razones: </w:t>
      </w:r>
    </w:p>
    <w:p w14:paraId="0219C17E" w14:textId="77777777" w:rsidR="00194A60" w:rsidRPr="00F57225" w:rsidRDefault="00194A60" w:rsidP="00194A60">
      <w:pPr>
        <w:ind w:right="49"/>
        <w:rPr>
          <w:rFonts w:eastAsia="Palatino Linotype" w:cs="Palatino Linotype"/>
        </w:rPr>
      </w:pPr>
    </w:p>
    <w:p w14:paraId="3120B001" w14:textId="77777777" w:rsidR="00194A60" w:rsidRPr="00F57225" w:rsidRDefault="00194A60" w:rsidP="00194A60">
      <w:pPr>
        <w:numPr>
          <w:ilvl w:val="0"/>
          <w:numId w:val="33"/>
        </w:numPr>
        <w:pBdr>
          <w:top w:val="nil"/>
          <w:left w:val="nil"/>
          <w:bottom w:val="nil"/>
          <w:right w:val="nil"/>
          <w:between w:val="nil"/>
        </w:pBdr>
        <w:rPr>
          <w:rFonts w:eastAsia="Palatino Linotype" w:cs="Palatino Linotype"/>
          <w:b/>
          <w:color w:val="0D0D0D"/>
        </w:rPr>
      </w:pPr>
      <w:r w:rsidRPr="00F57225">
        <w:rPr>
          <w:rFonts w:eastAsia="Palatino Linotype" w:cs="Palatino Linotype"/>
          <w:b/>
          <w:color w:val="0D0D0D"/>
        </w:rPr>
        <w:t xml:space="preserve">La inexistencia de la información (p. 171): </w:t>
      </w:r>
      <w:r w:rsidRPr="00F57225">
        <w:rPr>
          <w:rFonts w:eastAsia="Palatino Linotype" w:cs="Palatino Linotype"/>
          <w:color w:val="0D0D0D"/>
        </w:rPr>
        <w:t>Sucede cuando la información solicitada no se encuentra en los archivos públicos o clasificados de los entes sujetos a las Leyes de Transparencia.</w:t>
      </w:r>
    </w:p>
    <w:p w14:paraId="4E0CD6CE" w14:textId="77777777" w:rsidR="00194A60" w:rsidRPr="00F57225" w:rsidRDefault="00194A60" w:rsidP="00194A60">
      <w:pPr>
        <w:numPr>
          <w:ilvl w:val="0"/>
          <w:numId w:val="33"/>
        </w:numPr>
        <w:pBdr>
          <w:top w:val="nil"/>
          <w:left w:val="nil"/>
          <w:bottom w:val="nil"/>
          <w:right w:val="nil"/>
          <w:between w:val="nil"/>
        </w:pBdr>
        <w:rPr>
          <w:rFonts w:eastAsia="Palatino Linotype" w:cs="Palatino Linotype"/>
          <w:b/>
          <w:color w:val="0D0D0D"/>
        </w:rPr>
      </w:pPr>
      <w:r w:rsidRPr="00F57225">
        <w:rPr>
          <w:rFonts w:eastAsia="Palatino Linotype" w:cs="Palatino Linotype"/>
          <w:b/>
          <w:color w:val="0D0D0D"/>
        </w:rPr>
        <w:t xml:space="preserve">La incompetencia del Sujeto Obligado (p. 171): </w:t>
      </w:r>
      <w:r w:rsidRPr="00F57225">
        <w:rPr>
          <w:rFonts w:eastAsia="Palatino Linotype" w:cs="Palatino Linotype"/>
          <w:color w:val="0D0D0D"/>
        </w:rPr>
        <w:t>Ocurre cuando el Sujeto Obligado carece de atribuciones para poseer la información peticionada.</w:t>
      </w:r>
    </w:p>
    <w:p w14:paraId="5D996F68" w14:textId="77777777" w:rsidR="00194A60" w:rsidRPr="00F57225" w:rsidRDefault="00194A60" w:rsidP="00194A60">
      <w:pPr>
        <w:numPr>
          <w:ilvl w:val="0"/>
          <w:numId w:val="33"/>
        </w:numPr>
        <w:pBdr>
          <w:top w:val="nil"/>
          <w:left w:val="nil"/>
          <w:bottom w:val="nil"/>
          <w:right w:val="nil"/>
          <w:between w:val="nil"/>
        </w:pBdr>
        <w:rPr>
          <w:rFonts w:eastAsia="Palatino Linotype" w:cs="Palatino Linotype"/>
          <w:b/>
          <w:color w:val="0D0D0D"/>
          <w:u w:val="single"/>
        </w:rPr>
      </w:pPr>
      <w:r w:rsidRPr="00F57225">
        <w:rPr>
          <w:rFonts w:eastAsia="Palatino Linotype" w:cs="Palatino Linotype"/>
          <w:b/>
          <w:color w:val="0D0D0D"/>
          <w:u w:val="single"/>
        </w:rPr>
        <w:t>La clasificación de la información (p. 70): Es el proceso o conjunto de acciones que realizan los sujetos obligados para establecer que determinada información se encuentra en alguno de los supuestos de reserva o confidencialidad establecidos en la legislación en materia de transparencia.</w:t>
      </w:r>
    </w:p>
    <w:p w14:paraId="6253C910" w14:textId="77777777" w:rsidR="00194A60" w:rsidRPr="00F57225" w:rsidRDefault="00194A60" w:rsidP="00194A60">
      <w:pPr>
        <w:rPr>
          <w:rFonts w:eastAsia="Palatino Linotype" w:cs="Palatino Linotype"/>
          <w:color w:val="0D0D0D"/>
        </w:rPr>
      </w:pPr>
    </w:p>
    <w:p w14:paraId="43555450" w14:textId="77777777" w:rsidR="00194A60" w:rsidRPr="00F57225" w:rsidRDefault="00194A60" w:rsidP="00194A60">
      <w:pPr>
        <w:rPr>
          <w:rFonts w:eastAsia="Palatino Linotype" w:cs="Palatino Linotype"/>
          <w:b/>
          <w:color w:val="0D0D0D"/>
        </w:rPr>
      </w:pPr>
      <w:r w:rsidRPr="00F57225">
        <w:rPr>
          <w:rFonts w:eastAsia="Palatino Linotype" w:cs="Palatino Linotype"/>
          <w:color w:val="0D0D0D"/>
        </w:rPr>
        <w:t xml:space="preserve">En ese orden de ideas y en atención a lo anterior, es de señalar que las excepciones al derecho de acceso a la información, consisten en que la documentación sea inexistente, </w:t>
      </w:r>
      <w:r w:rsidRPr="00F57225">
        <w:rPr>
          <w:rFonts w:eastAsia="Palatino Linotype" w:cs="Palatino Linotype"/>
          <w:b/>
          <w:color w:val="0D0D0D"/>
        </w:rPr>
        <w:t>se encuentre clasificada</w:t>
      </w:r>
      <w:r w:rsidRPr="00F57225">
        <w:rPr>
          <w:rFonts w:eastAsia="Palatino Linotype" w:cs="Palatino Linotype"/>
          <w:color w:val="0D0D0D"/>
        </w:rPr>
        <w:t xml:space="preserve">, o bien, el Sujeto Obligado sea incompetente para contar con esta; esto es, la negativa de acceso a la información, recae cuando la documentación no se encuentre en los archivos del sujeto obligado, o bien exista, pero no pueda proporcionarse por contener datos </w:t>
      </w:r>
      <w:r w:rsidRPr="00F57225">
        <w:rPr>
          <w:rFonts w:eastAsia="Palatino Linotype" w:cs="Palatino Linotype"/>
          <w:b/>
          <w:color w:val="0D0D0D"/>
        </w:rPr>
        <w:t>confidenciales o reservados.</w:t>
      </w:r>
    </w:p>
    <w:p w14:paraId="3B905150" w14:textId="77777777" w:rsidR="00194A60" w:rsidRPr="00F57225" w:rsidRDefault="00194A60" w:rsidP="00194A60">
      <w:pPr>
        <w:rPr>
          <w:rFonts w:eastAsia="Palatino Linotype" w:cs="Palatino Linotype"/>
          <w:b/>
          <w:color w:val="0D0D0D"/>
        </w:rPr>
      </w:pPr>
    </w:p>
    <w:p w14:paraId="2A8C3225" w14:textId="77777777" w:rsidR="00194A60" w:rsidRPr="00F57225" w:rsidRDefault="00194A60" w:rsidP="00194A60">
      <w:pPr>
        <w:rPr>
          <w:rFonts w:eastAsia="Palatino Linotype" w:cs="Palatino Linotype"/>
          <w:color w:val="0D0D0D"/>
        </w:rPr>
      </w:pPr>
      <w:r w:rsidRPr="00F57225">
        <w:rPr>
          <w:rFonts w:eastAsia="Palatino Linotype" w:cs="Palatino Linotype"/>
          <w:color w:val="0D0D0D"/>
        </w:rPr>
        <w:t xml:space="preserve">Así, en los artículos 122, 128 y 130 de la Ley Transparencia y Acceso a la Información Pública del Estado de México y Municipios, se prevé que </w:t>
      </w:r>
      <w:r w:rsidRPr="00F57225">
        <w:rPr>
          <w:rFonts w:eastAsia="Palatino Linotype" w:cs="Palatino Linotype"/>
          <w:b/>
          <w:color w:val="0D0D0D"/>
        </w:rPr>
        <w:t xml:space="preserve">la clasificación </w:t>
      </w:r>
      <w:r w:rsidRPr="00F57225">
        <w:rPr>
          <w:rFonts w:eastAsia="Palatino Linotype" w:cs="Palatino Linotype"/>
          <w:color w:val="0D0D0D"/>
        </w:rPr>
        <w:t>es el proceso mediante el cual los sujetos obligados determinan que la información en su poder, actualiza alguno de los supuestos de reserva o confidencialidad. Además, que dichos entes deberán aplicar de manera restrictiva y limitada, las excepciones al derecho de acceso a la información, por lo que, tendrán que acreditar la procedencia.</w:t>
      </w:r>
    </w:p>
    <w:p w14:paraId="5F6C853D" w14:textId="77777777" w:rsidR="00194A60" w:rsidRPr="00F57225" w:rsidRDefault="00194A60" w:rsidP="00194A60">
      <w:pPr>
        <w:rPr>
          <w:rFonts w:eastAsia="Palatino Linotype" w:cs="Palatino Linotype"/>
          <w:color w:val="0D0D0D"/>
        </w:rPr>
      </w:pPr>
    </w:p>
    <w:p w14:paraId="61406028" w14:textId="77777777" w:rsidR="00194A60" w:rsidRPr="00F57225" w:rsidRDefault="00194A60" w:rsidP="00194A60">
      <w:pPr>
        <w:rPr>
          <w:rFonts w:eastAsia="Palatino Linotype" w:cs="Palatino Linotype"/>
          <w:color w:val="0D0D0D"/>
        </w:rPr>
      </w:pPr>
      <w:r w:rsidRPr="00F57225">
        <w:rPr>
          <w:rFonts w:eastAsia="Palatino Linotype" w:cs="Palatino Linotype"/>
          <w:color w:val="0D0D0D"/>
        </w:rPr>
        <w:lastRenderedPageBreak/>
        <w:t xml:space="preserve">Por lo cual, en los casos en que se niegue el acceso a la información, por actualizarse alguno de los supuestos de clasificación, </w:t>
      </w:r>
      <w:r w:rsidRPr="00F57225">
        <w:rPr>
          <w:rFonts w:eastAsia="Palatino Linotype" w:cs="Palatino Linotype"/>
          <w:b/>
          <w:color w:val="0D0D0D"/>
        </w:rPr>
        <w:t xml:space="preserve">el Comité de Transparencia deberá confirmar, modificar o revocar la decisión; </w:t>
      </w:r>
      <w:r w:rsidRPr="00F57225">
        <w:rPr>
          <w:rFonts w:eastAsia="Palatino Linotype" w:cs="Palatino Linotype"/>
          <w:color w:val="0D0D0D"/>
        </w:rPr>
        <w:t>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7DB5C70E" w14:textId="77777777" w:rsidR="00194A60" w:rsidRPr="00F57225" w:rsidRDefault="00194A60" w:rsidP="00194A60">
      <w:pPr>
        <w:rPr>
          <w:rFonts w:eastAsia="Palatino Linotype" w:cs="Palatino Linotype"/>
          <w:color w:val="0D0D0D"/>
        </w:rPr>
      </w:pPr>
    </w:p>
    <w:p w14:paraId="41A24CD6" w14:textId="77777777" w:rsidR="00194A60" w:rsidRPr="00F57225" w:rsidRDefault="00194A60" w:rsidP="00194A60">
      <w:pPr>
        <w:rPr>
          <w:rFonts w:eastAsia="Palatino Linotype" w:cs="Palatino Linotype"/>
          <w:b/>
          <w:color w:val="0D0D0D"/>
        </w:rPr>
      </w:pPr>
      <w:r w:rsidRPr="00F57225">
        <w:rPr>
          <w:rFonts w:eastAsia="Palatino Linotype" w:cs="Palatino Linotype"/>
          <w:color w:val="0D0D0D"/>
        </w:rPr>
        <w:t xml:space="preserve">Por su parte, según Bonifaz, Leticia (2016), en la “Ley General de Transparencia y Acceso a la Información Pública Comentada” (p. 342), la </w:t>
      </w:r>
      <w:r w:rsidRPr="00F57225">
        <w:rPr>
          <w:rFonts w:eastAsia="Palatino Linotype" w:cs="Palatino Linotype"/>
          <w:b/>
          <w:color w:val="0D0D0D"/>
        </w:rPr>
        <w:t>clasificación de la información</w:t>
      </w:r>
      <w:r w:rsidRPr="00F57225">
        <w:rPr>
          <w:rFonts w:eastAsia="Palatino Linotype" w:cs="Palatino Linotype"/>
          <w:color w:val="0D0D0D"/>
        </w:rPr>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F57225">
        <w:rPr>
          <w:rFonts w:eastAsia="Palatino Linotype" w:cs="Palatino Linotype"/>
          <w:b/>
          <w:color w:val="0D0D0D"/>
        </w:rPr>
        <w:t>de manera adecuada la negativa de información.</w:t>
      </w:r>
    </w:p>
    <w:p w14:paraId="7D58120C" w14:textId="77777777" w:rsidR="009653B0" w:rsidRPr="00F57225" w:rsidRDefault="009653B0" w:rsidP="009653B0">
      <w:pPr>
        <w:tabs>
          <w:tab w:val="left" w:pos="4962"/>
        </w:tabs>
        <w:rPr>
          <w:bCs/>
        </w:rPr>
      </w:pPr>
    </w:p>
    <w:p w14:paraId="0E8D54A7" w14:textId="77777777" w:rsidR="00D9119B" w:rsidRPr="00F57225" w:rsidRDefault="0044502B" w:rsidP="00D9119B">
      <w:pPr>
        <w:rPr>
          <w:szCs w:val="22"/>
          <w:lang w:eastAsia="es-MX"/>
        </w:rPr>
      </w:pPr>
      <w:r w:rsidRPr="00F57225">
        <w:rPr>
          <w:bCs/>
        </w:rPr>
        <w:t xml:space="preserve">En el caso que nos ocupa, </w:t>
      </w:r>
      <w:r w:rsidR="00D9119B" w:rsidRPr="00F57225">
        <w:rPr>
          <w:color w:val="000000"/>
          <w:szCs w:val="22"/>
        </w:rPr>
        <w:t xml:space="preserve">se observa que a la información peticionada le fue </w:t>
      </w:r>
      <w:r w:rsidR="00D9119B" w:rsidRPr="00F57225">
        <w:rPr>
          <w:szCs w:val="22"/>
        </w:rPr>
        <w:t xml:space="preserve">puesta una medida de restricción para tener acceso a ella, </w:t>
      </w:r>
      <w:r w:rsidR="00D9119B" w:rsidRPr="00F57225">
        <w:rPr>
          <w:bCs/>
          <w:szCs w:val="22"/>
        </w:rPr>
        <w:t>por lo cual es necesario traer a contexto lo dispuesto por el artículo 5, párrafos trigésimo segundo, trigésimo tercero y trigésimo cuarto de la Constitución Política del Estado Libre y Soberano de México, el cual dispone:</w:t>
      </w:r>
    </w:p>
    <w:p w14:paraId="5EF53F44" w14:textId="77777777" w:rsidR="00D9119B" w:rsidRPr="00F57225" w:rsidRDefault="00D9119B" w:rsidP="00D9119B">
      <w:pPr>
        <w:rPr>
          <w:bCs/>
          <w:szCs w:val="22"/>
        </w:rPr>
      </w:pPr>
    </w:p>
    <w:p w14:paraId="0189012D" w14:textId="77777777" w:rsidR="00D9119B" w:rsidRPr="00F57225" w:rsidRDefault="00D9119B" w:rsidP="00974FB2">
      <w:pPr>
        <w:spacing w:line="240" w:lineRule="auto"/>
        <w:ind w:left="567" w:right="618"/>
        <w:rPr>
          <w:bCs/>
          <w:i/>
          <w:szCs w:val="22"/>
        </w:rPr>
      </w:pPr>
      <w:r w:rsidRPr="00F57225">
        <w:rPr>
          <w:bCs/>
          <w:i/>
          <w:szCs w:val="22"/>
        </w:rPr>
        <w:t>“</w:t>
      </w:r>
      <w:r w:rsidRPr="00F57225">
        <w:rPr>
          <w:b/>
          <w:bCs/>
          <w:i/>
          <w:szCs w:val="22"/>
        </w:rPr>
        <w:t>Artículo 5</w:t>
      </w:r>
      <w:r w:rsidRPr="00F57225">
        <w:rPr>
          <w:bCs/>
          <w:i/>
          <w:szCs w:val="22"/>
        </w:rPr>
        <w:t xml:space="preserve">.-... </w:t>
      </w:r>
    </w:p>
    <w:p w14:paraId="7FFEDD48" w14:textId="77777777" w:rsidR="00D9119B" w:rsidRPr="00F57225" w:rsidRDefault="00D9119B" w:rsidP="00974FB2">
      <w:pPr>
        <w:spacing w:line="240" w:lineRule="auto"/>
        <w:ind w:left="567" w:right="618"/>
        <w:rPr>
          <w:bCs/>
          <w:i/>
          <w:szCs w:val="22"/>
        </w:rPr>
      </w:pPr>
      <w:r w:rsidRPr="00F57225">
        <w:rPr>
          <w:bCs/>
          <w:i/>
          <w:szCs w:val="22"/>
        </w:rPr>
        <w:t xml:space="preserve">... </w:t>
      </w:r>
    </w:p>
    <w:p w14:paraId="6F7C0D5D" w14:textId="77777777" w:rsidR="00D9119B" w:rsidRPr="00F57225" w:rsidRDefault="00D9119B" w:rsidP="00974FB2">
      <w:pPr>
        <w:spacing w:line="240" w:lineRule="auto"/>
        <w:ind w:left="567" w:right="618"/>
        <w:rPr>
          <w:bCs/>
          <w:i/>
          <w:szCs w:val="22"/>
        </w:rPr>
      </w:pPr>
      <w:r w:rsidRPr="00F57225">
        <w:rPr>
          <w:bCs/>
          <w:i/>
          <w:szCs w:val="22"/>
        </w:rPr>
        <w:t>Este derecho se regirá por los siguientes principios y bases siguientes:</w:t>
      </w:r>
    </w:p>
    <w:p w14:paraId="0519980F" w14:textId="77777777" w:rsidR="00D9119B" w:rsidRPr="00F57225" w:rsidRDefault="00D9119B" w:rsidP="00974FB2">
      <w:pPr>
        <w:spacing w:line="240" w:lineRule="auto"/>
        <w:ind w:left="567" w:right="618"/>
        <w:rPr>
          <w:bCs/>
          <w:i/>
          <w:szCs w:val="22"/>
        </w:rPr>
      </w:pPr>
      <w:r w:rsidRPr="00F57225">
        <w:rPr>
          <w:bCs/>
          <w:i/>
          <w:szCs w:val="22"/>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w:t>
      </w:r>
      <w:r w:rsidRPr="00F57225">
        <w:rPr>
          <w:bCs/>
          <w:i/>
          <w:szCs w:val="22"/>
        </w:rPr>
        <w:lastRenderedPageBreak/>
        <w:t>sujetos obligados deberán documentar todo acto que derive del ejercicio de sus facultades, competencias o funciones, la ley determinará los supuestos específicos bajo los cuales procederá la declaración de inexistencia de la información.” (Sic)</w:t>
      </w:r>
    </w:p>
    <w:p w14:paraId="41EB20E3" w14:textId="77777777" w:rsidR="00D9119B" w:rsidRPr="00F57225" w:rsidRDefault="00D9119B" w:rsidP="00D9119B">
      <w:pPr>
        <w:rPr>
          <w:szCs w:val="22"/>
        </w:rPr>
      </w:pPr>
    </w:p>
    <w:p w14:paraId="74596919" w14:textId="77777777" w:rsidR="00D9119B" w:rsidRPr="00F57225" w:rsidRDefault="00D9119B" w:rsidP="00D9119B">
      <w:pPr>
        <w:rPr>
          <w:bCs/>
          <w:szCs w:val="22"/>
        </w:rPr>
      </w:pPr>
      <w:r w:rsidRPr="00F57225">
        <w:rPr>
          <w:bCs/>
          <w:szCs w:val="22"/>
        </w:rPr>
        <w:t>De lo anterior, se deduce que la Constitución Local le otorga a todos los documentos en posesión de las autoridades la calidad de públicos, y únicamente pueden ser reservados temporalmente por razones de interés público y en los términos expresamente señalados en la Ley de la materia, es decir, el derecho de acceso a la información pública no es absoluto pero su restricción debe estar sujeta a un sistema rígido de excepciones, en el que los Sujetos Obligados deben fundar y motivar las causas de interés público que se ponen en riesgo al liberarse la información.</w:t>
      </w:r>
    </w:p>
    <w:p w14:paraId="2521CC9C" w14:textId="77777777" w:rsidR="00D9119B" w:rsidRPr="00F57225" w:rsidRDefault="00D9119B" w:rsidP="00D9119B">
      <w:pPr>
        <w:rPr>
          <w:bCs/>
          <w:szCs w:val="22"/>
        </w:rPr>
      </w:pPr>
    </w:p>
    <w:p w14:paraId="1CB33F23" w14:textId="77777777" w:rsidR="00D9119B" w:rsidRPr="00F57225" w:rsidRDefault="00D9119B" w:rsidP="00D9119B">
      <w:pPr>
        <w:rPr>
          <w:bCs/>
          <w:szCs w:val="22"/>
        </w:rPr>
      </w:pPr>
      <w:r w:rsidRPr="00F57225">
        <w:rPr>
          <w:bCs/>
          <w:szCs w:val="22"/>
        </w:rPr>
        <w:t xml:space="preserve">Asimismo, el reservar la información implica el reconocimiento por parte del </w:t>
      </w:r>
      <w:r w:rsidRPr="00F57225">
        <w:rPr>
          <w:b/>
          <w:bCs/>
          <w:szCs w:val="22"/>
        </w:rPr>
        <w:t>SUJETO OBLIGADO</w:t>
      </w:r>
      <w:r w:rsidRPr="00F57225">
        <w:rPr>
          <w:bCs/>
          <w:szCs w:val="22"/>
        </w:rPr>
        <w:t xml:space="preserve"> de que se encuentra dentro de sus archivos, por lo que tiene el carácter de público y sí es susceptible de entregarse, es decir, de transparentarse; empero, advierte que existen causas presentes que impiden la publicidad y/o entrega de la información durante cierto periodo de tiempo. </w:t>
      </w:r>
    </w:p>
    <w:p w14:paraId="2389D99D" w14:textId="77777777" w:rsidR="00D9119B" w:rsidRPr="00F57225" w:rsidRDefault="00D9119B" w:rsidP="00D9119B">
      <w:pPr>
        <w:rPr>
          <w:bCs/>
          <w:szCs w:val="22"/>
        </w:rPr>
      </w:pPr>
    </w:p>
    <w:p w14:paraId="7A6E22D7" w14:textId="77777777" w:rsidR="00D9119B" w:rsidRPr="00F57225" w:rsidRDefault="00D9119B" w:rsidP="00D9119B">
      <w:pPr>
        <w:rPr>
          <w:bCs/>
          <w:szCs w:val="22"/>
        </w:rPr>
      </w:pPr>
      <w:r w:rsidRPr="00F57225">
        <w:rPr>
          <w:bCs/>
          <w:szCs w:val="22"/>
        </w:rPr>
        <w:t xml:space="preserve">Siendo pertinente aclarar que la información que se clasifica bajo la premisa de reservada no pierde el carácter de pública, sino que se impide su acceso temporalmente del conocimiento público, es decir, que por un tiempo determinado se conservará y custodiará la información de manera especial, y una vez transcurrido el plazo de custodia, el documento podrá divulgarse. </w:t>
      </w:r>
    </w:p>
    <w:p w14:paraId="6E3B84E5" w14:textId="77777777" w:rsidR="00D9119B" w:rsidRPr="00F57225" w:rsidRDefault="00D9119B" w:rsidP="00D9119B">
      <w:pPr>
        <w:rPr>
          <w:bCs/>
          <w:szCs w:val="22"/>
        </w:rPr>
      </w:pPr>
    </w:p>
    <w:p w14:paraId="7C662984" w14:textId="77777777" w:rsidR="00D9119B" w:rsidRPr="00F57225" w:rsidRDefault="00D9119B" w:rsidP="00D9119B">
      <w:pPr>
        <w:rPr>
          <w:bCs/>
          <w:szCs w:val="22"/>
        </w:rPr>
      </w:pPr>
      <w:r w:rsidRPr="00F57225">
        <w:rPr>
          <w:bCs/>
          <w:szCs w:val="22"/>
        </w:rPr>
        <w:t xml:space="preserve">Por todo lo anterior, la reserva de la información implica una clasificación, la cual debe entenderse como el proceso mediante el cual </w:t>
      </w:r>
      <w:r w:rsidRPr="00F57225">
        <w:rPr>
          <w:b/>
          <w:bCs/>
          <w:szCs w:val="22"/>
        </w:rPr>
        <w:t>EL SUJETO OBLIGADO</w:t>
      </w:r>
      <w:r w:rsidRPr="00F57225">
        <w:rPr>
          <w:bCs/>
          <w:szCs w:val="22"/>
        </w:rPr>
        <w:t xml:space="preserve"> determina que la información en su poder actualiza alguno de los supuestos conforme a las normas aplicables.</w:t>
      </w:r>
    </w:p>
    <w:p w14:paraId="7653B58B" w14:textId="77777777" w:rsidR="00D9119B" w:rsidRPr="00F57225" w:rsidRDefault="00D9119B" w:rsidP="00D9119B">
      <w:pPr>
        <w:rPr>
          <w:bCs/>
          <w:szCs w:val="22"/>
        </w:rPr>
      </w:pPr>
    </w:p>
    <w:p w14:paraId="04689ACC" w14:textId="77777777" w:rsidR="00D9119B" w:rsidRPr="00F57225" w:rsidRDefault="00D9119B" w:rsidP="00D9119B">
      <w:pPr>
        <w:rPr>
          <w:bCs/>
          <w:szCs w:val="22"/>
        </w:rPr>
      </w:pPr>
      <w:r w:rsidRPr="00F57225">
        <w:rPr>
          <w:bCs/>
          <w:szCs w:val="22"/>
        </w:rPr>
        <w:t xml:space="preserve">En tal virtud, conforme al artículo 49, fracción VIII, de la Ley de Transparencia y Acceso a la Información Pública del Estado de México y Municipios,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deberá confirmar, modificar o revocar la decisión, que para motivar la clasificación de la información y la ampliación del plazo de reserva, se deberán de señalar las razones, motivos o circunstancias especiales que llevaron al </w:t>
      </w:r>
      <w:r w:rsidRPr="00F57225">
        <w:rPr>
          <w:b/>
          <w:bCs/>
          <w:szCs w:val="22"/>
        </w:rPr>
        <w:t>SUJETO OBLIGADO</w:t>
      </w:r>
      <w:r w:rsidRPr="00F57225">
        <w:rPr>
          <w:bCs/>
          <w:szCs w:val="22"/>
        </w:rPr>
        <w:t xml:space="preserve"> a concluir que el caso particular se ajusta al supuesto previsto por la norma legal invocada como fundamento; siendo que, además, </w:t>
      </w:r>
      <w:r w:rsidRPr="00F57225">
        <w:rPr>
          <w:b/>
          <w:bCs/>
          <w:szCs w:val="22"/>
        </w:rPr>
        <w:t xml:space="preserve">EL SUJETO OBLIGADO </w:t>
      </w:r>
      <w:r w:rsidRPr="00F57225">
        <w:rPr>
          <w:bCs/>
          <w:szCs w:val="22"/>
        </w:rPr>
        <w:t>debe, en todo momento, aplicar una prueba de daño.</w:t>
      </w:r>
    </w:p>
    <w:p w14:paraId="3C073CFB" w14:textId="77777777" w:rsidR="00D9119B" w:rsidRPr="00F57225" w:rsidRDefault="00D9119B" w:rsidP="00D9119B">
      <w:pPr>
        <w:rPr>
          <w:bCs/>
          <w:szCs w:val="22"/>
        </w:rPr>
      </w:pPr>
    </w:p>
    <w:p w14:paraId="7CBB3DD9" w14:textId="77777777" w:rsidR="00D9119B" w:rsidRPr="00F57225" w:rsidRDefault="00D9119B" w:rsidP="00D9119B">
      <w:pPr>
        <w:rPr>
          <w:bCs/>
          <w:szCs w:val="22"/>
        </w:rPr>
      </w:pPr>
      <w:r w:rsidRPr="00F57225">
        <w:rPr>
          <w:bCs/>
          <w:szCs w:val="22"/>
        </w:rPr>
        <w:t xml:space="preserve">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 </w:t>
      </w:r>
    </w:p>
    <w:p w14:paraId="3640B7C7" w14:textId="77777777" w:rsidR="00D9119B" w:rsidRPr="00F57225" w:rsidRDefault="00D9119B" w:rsidP="00D9119B">
      <w:pPr>
        <w:spacing w:before="280"/>
        <w:rPr>
          <w:bCs/>
          <w:szCs w:val="22"/>
        </w:rPr>
      </w:pPr>
      <w:r w:rsidRPr="00F57225">
        <w:rPr>
          <w:bCs/>
          <w:szCs w:val="22"/>
        </w:rPr>
        <w:t xml:space="preserve">De este modo, conforme al artículo 132 en correlación con el numeral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 </w:t>
      </w:r>
    </w:p>
    <w:p w14:paraId="6BD71034" w14:textId="77777777" w:rsidR="00D9119B" w:rsidRPr="00F57225" w:rsidRDefault="00D9119B" w:rsidP="00D9119B">
      <w:pPr>
        <w:rPr>
          <w:bCs/>
          <w:szCs w:val="22"/>
        </w:rPr>
      </w:pPr>
    </w:p>
    <w:p w14:paraId="34957C99" w14:textId="77777777" w:rsidR="00D9119B" w:rsidRPr="00F57225" w:rsidRDefault="00D9119B" w:rsidP="00D9119B">
      <w:pPr>
        <w:ind w:left="720"/>
        <w:rPr>
          <w:bCs/>
          <w:szCs w:val="22"/>
        </w:rPr>
      </w:pPr>
      <w:r w:rsidRPr="00F57225">
        <w:rPr>
          <w:bCs/>
          <w:szCs w:val="22"/>
        </w:rPr>
        <w:lastRenderedPageBreak/>
        <w:t xml:space="preserve">1. Se reciba una solicitud de acceso a la información. </w:t>
      </w:r>
    </w:p>
    <w:p w14:paraId="65D9CE06" w14:textId="77777777" w:rsidR="00D9119B" w:rsidRPr="00F57225" w:rsidRDefault="00D9119B" w:rsidP="00D9119B">
      <w:pPr>
        <w:ind w:left="720"/>
        <w:rPr>
          <w:bCs/>
          <w:szCs w:val="22"/>
        </w:rPr>
      </w:pPr>
      <w:r w:rsidRPr="00F57225">
        <w:rPr>
          <w:bCs/>
          <w:szCs w:val="22"/>
        </w:rPr>
        <w:t xml:space="preserve">2. Se determine mediante resolución de autoridad competente. </w:t>
      </w:r>
    </w:p>
    <w:p w14:paraId="6FC1B137" w14:textId="77777777" w:rsidR="00D9119B" w:rsidRPr="00F57225" w:rsidRDefault="00D9119B" w:rsidP="00D9119B">
      <w:pPr>
        <w:ind w:left="720"/>
        <w:rPr>
          <w:bCs/>
          <w:szCs w:val="22"/>
        </w:rPr>
      </w:pPr>
      <w:r w:rsidRPr="00F57225">
        <w:rPr>
          <w:bCs/>
          <w:szCs w:val="22"/>
        </w:rPr>
        <w:t xml:space="preserve">3. Se generen versiones públicas para dar cumplimiento a las obligaciones de transparencia previstas en la Ley. </w:t>
      </w:r>
    </w:p>
    <w:p w14:paraId="74B8808A" w14:textId="77777777" w:rsidR="00D9119B" w:rsidRPr="00F57225" w:rsidRDefault="00D9119B" w:rsidP="00D9119B">
      <w:pPr>
        <w:rPr>
          <w:bCs/>
          <w:szCs w:val="22"/>
        </w:rPr>
      </w:pPr>
    </w:p>
    <w:p w14:paraId="65282E2F" w14:textId="77777777" w:rsidR="00D9119B" w:rsidRPr="00F57225" w:rsidRDefault="00D9119B" w:rsidP="00D9119B">
      <w:pPr>
        <w:rPr>
          <w:bCs/>
          <w:szCs w:val="22"/>
        </w:rPr>
      </w:pPr>
      <w:r w:rsidRPr="00F57225">
        <w:rPr>
          <w:bCs/>
          <w:szCs w:val="22"/>
        </w:rPr>
        <w:t>Situación que se robustece con lo previsto en el artículo 141 de citada Ley, que señala que las causales de reserva previstas se deberán fundar y motivar a través de la aplicación de la prueba de daño.</w:t>
      </w:r>
    </w:p>
    <w:p w14:paraId="5180AB3F" w14:textId="77777777" w:rsidR="00D9119B" w:rsidRPr="00F57225" w:rsidRDefault="00D9119B" w:rsidP="00D9119B">
      <w:pPr>
        <w:rPr>
          <w:bCs/>
          <w:szCs w:val="22"/>
        </w:rPr>
      </w:pPr>
    </w:p>
    <w:p w14:paraId="5036787C" w14:textId="77777777" w:rsidR="00D9119B" w:rsidRPr="00F57225" w:rsidRDefault="00D9119B" w:rsidP="00D9119B">
      <w:pPr>
        <w:rPr>
          <w:bCs/>
          <w:szCs w:val="22"/>
        </w:rPr>
      </w:pPr>
      <w:r w:rsidRPr="00F57225">
        <w:rPr>
          <w:bCs/>
          <w:szCs w:val="22"/>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14:paraId="54B91CC4" w14:textId="77777777" w:rsidR="00D9119B" w:rsidRPr="00F57225" w:rsidRDefault="00D9119B" w:rsidP="00D9119B">
      <w:pPr>
        <w:rPr>
          <w:bCs/>
          <w:szCs w:val="22"/>
        </w:rPr>
      </w:pPr>
    </w:p>
    <w:p w14:paraId="5C915E5F" w14:textId="77777777" w:rsidR="00D9119B" w:rsidRPr="00F57225" w:rsidRDefault="00D9119B" w:rsidP="00D9119B">
      <w:pPr>
        <w:pStyle w:val="Prrafodelista"/>
        <w:numPr>
          <w:ilvl w:val="0"/>
          <w:numId w:val="34"/>
        </w:numPr>
        <w:ind w:left="714" w:hanging="357"/>
        <w:contextualSpacing w:val="0"/>
        <w:rPr>
          <w:bCs/>
          <w:szCs w:val="22"/>
        </w:rPr>
      </w:pPr>
      <w:r w:rsidRPr="00F57225">
        <w:rPr>
          <w:bCs/>
          <w:szCs w:val="22"/>
        </w:rPr>
        <w:t xml:space="preserve">La divulgación de la información representa un riesgo real, demostrable e identificable del perjuicio significativo al interés público o a la seguridad pública; </w:t>
      </w:r>
    </w:p>
    <w:p w14:paraId="4FDE542D" w14:textId="77777777" w:rsidR="00D9119B" w:rsidRPr="00F57225" w:rsidRDefault="00D9119B" w:rsidP="00D9119B">
      <w:pPr>
        <w:pStyle w:val="Prrafodelista"/>
        <w:numPr>
          <w:ilvl w:val="0"/>
          <w:numId w:val="34"/>
        </w:numPr>
        <w:contextualSpacing w:val="0"/>
        <w:rPr>
          <w:bCs/>
          <w:szCs w:val="22"/>
        </w:rPr>
      </w:pPr>
      <w:r w:rsidRPr="00F57225">
        <w:rPr>
          <w:bCs/>
          <w:szCs w:val="22"/>
        </w:rPr>
        <w:t>El riesgo de perjuicio que supondría la divulgación supera el interés público general de que se difunda; y</w:t>
      </w:r>
    </w:p>
    <w:p w14:paraId="1F50313E" w14:textId="77777777" w:rsidR="00D9119B" w:rsidRPr="00F57225" w:rsidRDefault="00D9119B" w:rsidP="00D9119B">
      <w:pPr>
        <w:pStyle w:val="Prrafodelista"/>
        <w:numPr>
          <w:ilvl w:val="0"/>
          <w:numId w:val="34"/>
        </w:numPr>
        <w:contextualSpacing w:val="0"/>
        <w:rPr>
          <w:bCs/>
          <w:szCs w:val="22"/>
        </w:rPr>
      </w:pPr>
      <w:r w:rsidRPr="00F57225">
        <w:rPr>
          <w:bCs/>
          <w:szCs w:val="22"/>
        </w:rPr>
        <w:t>La limitación se adecua al principio de proporcionalidad y representa el medio menos restrictivo disponible para evitar el perjuicio.</w:t>
      </w:r>
    </w:p>
    <w:p w14:paraId="627DEAC4" w14:textId="77777777" w:rsidR="00D9119B" w:rsidRPr="00F57225" w:rsidRDefault="00D9119B" w:rsidP="00D9119B">
      <w:pPr>
        <w:pStyle w:val="Prrafodelista"/>
        <w:rPr>
          <w:bCs/>
          <w:szCs w:val="22"/>
        </w:rPr>
      </w:pPr>
    </w:p>
    <w:p w14:paraId="13A459D7" w14:textId="77777777" w:rsidR="00D9119B" w:rsidRPr="00F57225" w:rsidRDefault="00D9119B" w:rsidP="00D9119B">
      <w:pPr>
        <w:rPr>
          <w:bCs/>
          <w:szCs w:val="22"/>
        </w:rPr>
      </w:pPr>
      <w:r w:rsidRPr="00F57225">
        <w:rPr>
          <w:bCs/>
          <w:szCs w:val="22"/>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23175184" w14:textId="77777777" w:rsidR="00D9119B" w:rsidRPr="00F57225" w:rsidRDefault="00D9119B" w:rsidP="00D9119B">
      <w:pPr>
        <w:rPr>
          <w:bCs/>
          <w:szCs w:val="22"/>
        </w:rPr>
      </w:pPr>
    </w:p>
    <w:p w14:paraId="509F0893" w14:textId="77777777" w:rsidR="00D9119B" w:rsidRPr="00F57225" w:rsidRDefault="00D9119B" w:rsidP="00D9119B">
      <w:pPr>
        <w:rPr>
          <w:bCs/>
          <w:szCs w:val="22"/>
        </w:rPr>
      </w:pPr>
      <w:r w:rsidRPr="00F57225">
        <w:rPr>
          <w:bCs/>
          <w:szCs w:val="22"/>
        </w:rPr>
        <w:lastRenderedPageBreak/>
        <w:t xml:space="preserve">Por lo tanto, la prueba de daño realizada por </w:t>
      </w:r>
      <w:r w:rsidRPr="00F57225">
        <w:rPr>
          <w:b/>
          <w:bCs/>
          <w:szCs w:val="22"/>
        </w:rPr>
        <w:t>EL SUJETO OBLIGADO</w:t>
      </w:r>
      <w:r w:rsidRPr="00F57225">
        <w:rPr>
          <w:bCs/>
          <w:szCs w:val="22"/>
        </w:rPr>
        <w:t xml:space="preserve"> </w:t>
      </w:r>
      <w:r w:rsidRPr="00F57225">
        <w:rPr>
          <w:b/>
          <w:bCs/>
          <w:szCs w:val="22"/>
          <w:u w:val="single"/>
        </w:rPr>
        <w:t>cobra relevancia puesto que, si ésta no arroja resultados contundentes sobre un posible peligro, deberá de publicarse y entregarse la información requerida</w:t>
      </w:r>
      <w:r w:rsidRPr="00F57225">
        <w:rPr>
          <w:bCs/>
          <w:szCs w:val="22"/>
        </w:rPr>
        <w:t>.</w:t>
      </w:r>
    </w:p>
    <w:p w14:paraId="0018BE28" w14:textId="77777777" w:rsidR="00D9119B" w:rsidRPr="00F57225" w:rsidRDefault="00D9119B" w:rsidP="00D9119B">
      <w:pPr>
        <w:rPr>
          <w:bCs/>
          <w:szCs w:val="22"/>
        </w:rPr>
      </w:pPr>
    </w:p>
    <w:p w14:paraId="5043B456" w14:textId="77777777" w:rsidR="00D9119B" w:rsidRPr="00F57225" w:rsidRDefault="00D9119B" w:rsidP="00D9119B">
      <w:pPr>
        <w:rPr>
          <w:bCs/>
          <w:szCs w:val="22"/>
        </w:rPr>
      </w:pPr>
      <w:r w:rsidRPr="00F57225">
        <w:rPr>
          <w:bCs/>
          <w:szCs w:val="22"/>
        </w:rPr>
        <w:t xml:space="preserve">Asimismo, los Sujetos Obligados no pueden emitir acuerdos de carácter general que clasifiquen documentos o información como reservada, ya que dicha clasificación, debe estar acorde con la actualización de los supuestos definidos; resaltándose además que la clasificación de la información se debe realizar conforme a un análisis caso por caso, mediante la aplicación de la enunciada prueba de daño. </w:t>
      </w:r>
    </w:p>
    <w:p w14:paraId="506A1CBC" w14:textId="77777777" w:rsidR="00D9119B" w:rsidRPr="00F57225" w:rsidRDefault="00D9119B" w:rsidP="00D9119B">
      <w:pPr>
        <w:rPr>
          <w:bCs/>
          <w:szCs w:val="22"/>
        </w:rPr>
      </w:pPr>
    </w:p>
    <w:p w14:paraId="11DD4971" w14:textId="77777777" w:rsidR="00D9119B" w:rsidRPr="00F57225" w:rsidRDefault="00D9119B" w:rsidP="00D9119B">
      <w:pPr>
        <w:rPr>
          <w:bCs/>
          <w:szCs w:val="22"/>
        </w:rPr>
      </w:pPr>
      <w:r w:rsidRPr="00F57225">
        <w:rPr>
          <w:bCs/>
          <w:szCs w:val="22"/>
        </w:rPr>
        <w:t xml:space="preserve">De este modo, es necesario que </w:t>
      </w:r>
      <w:r w:rsidRPr="00F57225">
        <w:rPr>
          <w:b/>
          <w:bCs/>
          <w:szCs w:val="22"/>
        </w:rPr>
        <w:t>EL SUJETO OBLIGADO</w:t>
      </w:r>
      <w:r w:rsidRPr="00F57225">
        <w:rPr>
          <w:bCs/>
          <w:szCs w:val="22"/>
        </w:rPr>
        <w:t xml:space="preserve">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información, generando así una regla individualizada y pertinente para el caso, a través de la aplicación de dicha prueba, con el propósito de obtener, una versión pública o acuerdo conforme a lo solicitado.</w:t>
      </w:r>
    </w:p>
    <w:p w14:paraId="7157322A" w14:textId="77777777" w:rsidR="00D9119B" w:rsidRPr="00F57225" w:rsidRDefault="00D9119B" w:rsidP="00D9119B">
      <w:pPr>
        <w:rPr>
          <w:bCs/>
          <w:szCs w:val="22"/>
        </w:rPr>
      </w:pPr>
    </w:p>
    <w:p w14:paraId="392C655A"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 xml:space="preserve">Aunado a lo anterior, es importante señalar el contenido del numeral Octavo de los Lineamientos Generales en materia de Clasificación y Desclasificación de la Información, así como para la elaboración de versiones públicas para realizar la clasificación de la información se debe fundar y motivar señalando el artículo, fracción, inciso, párrafo o numeral de la Ley o tratado internacional suscrito por el Estado Mexicano que expresamente le otorgue el carácter de reservada, así como especificando las razones o circunstancias especiales que lo llevaron a concluir que el caso particular se ajusta al supuesto previsto por la norma legal invocada como fundamento. </w:t>
      </w:r>
    </w:p>
    <w:p w14:paraId="7738FD57" w14:textId="77777777" w:rsidR="00D9119B" w:rsidRPr="00F57225" w:rsidRDefault="00D9119B" w:rsidP="00D9119B">
      <w:pPr>
        <w:rPr>
          <w:rFonts w:eastAsia="Palatino Linotype" w:cs="Palatino Linotype"/>
          <w:szCs w:val="22"/>
          <w:lang w:val="es-ES" w:eastAsia="es-MX"/>
        </w:rPr>
      </w:pPr>
    </w:p>
    <w:p w14:paraId="605BF607"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 xml:space="preserve">Siendo así que, en el caso específico de la reserva, la motivación de la clasificación también deberá comprender las circunstancias que justifican el establecimiento de determinado plazo de reserva; en otras palabras, para clasificar la información como reservada, se debe contar con el acuerdo respectivo el cual debe estar debidamente fundado y motivado. </w:t>
      </w:r>
    </w:p>
    <w:p w14:paraId="42FA5B76" w14:textId="77777777" w:rsidR="00D9119B" w:rsidRPr="00F57225" w:rsidRDefault="00D9119B" w:rsidP="00D9119B">
      <w:pPr>
        <w:rPr>
          <w:rFonts w:eastAsia="Palatino Linotype" w:cs="Palatino Linotype"/>
          <w:szCs w:val="22"/>
          <w:lang w:val="es-ES" w:eastAsia="es-MX"/>
        </w:rPr>
      </w:pPr>
    </w:p>
    <w:p w14:paraId="19938D72"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Por tanto, la fundamentación y motivación consiste en la obligación que tiene todo ente público de expresar los preceptos jurídicos aplicables al asunto motivo del acto y las razones o argumentos de su actuar.</w:t>
      </w:r>
    </w:p>
    <w:p w14:paraId="4CA5FE25" w14:textId="77777777" w:rsidR="00D9119B" w:rsidRPr="00F57225" w:rsidRDefault="00D9119B" w:rsidP="00D9119B">
      <w:pPr>
        <w:rPr>
          <w:rFonts w:eastAsia="Palatino Linotype" w:cs="Palatino Linotype"/>
          <w:szCs w:val="22"/>
          <w:lang w:val="es-ES" w:eastAsia="es-MX"/>
        </w:rPr>
      </w:pPr>
    </w:p>
    <w:p w14:paraId="17139FF8"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Al respecto, el máximo tribunal del país ha establecido jurisprudencia respecto a qué debe entenderse por fundamentación y motivación, en los siguientes términos:</w:t>
      </w:r>
    </w:p>
    <w:p w14:paraId="66ECAE5B" w14:textId="77777777" w:rsidR="00D9119B" w:rsidRPr="00F57225" w:rsidRDefault="00D9119B" w:rsidP="00D9119B">
      <w:pPr>
        <w:rPr>
          <w:rFonts w:eastAsia="Palatino Linotype" w:cs="Palatino Linotype"/>
          <w:szCs w:val="22"/>
          <w:lang w:val="es-ES" w:eastAsia="es-MX"/>
        </w:rPr>
      </w:pPr>
    </w:p>
    <w:p w14:paraId="20E9BAEB" w14:textId="77777777" w:rsidR="00D9119B" w:rsidRPr="00F57225" w:rsidRDefault="00D9119B" w:rsidP="00974FB2">
      <w:pPr>
        <w:pStyle w:val="Puesto"/>
      </w:pPr>
      <w:r w:rsidRPr="00F57225">
        <w:t>“</w:t>
      </w:r>
      <w:r w:rsidRPr="00F57225">
        <w:rPr>
          <w:b/>
        </w:rPr>
        <w:t>FUNDAMENTACION Y MOTIVACION</w:t>
      </w:r>
      <w:r w:rsidRPr="00F57225">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41B48564" w14:textId="77777777" w:rsidR="00D9119B" w:rsidRPr="00F57225" w:rsidRDefault="00D9119B" w:rsidP="00D9119B">
      <w:pPr>
        <w:ind w:left="709" w:right="616"/>
        <w:rPr>
          <w:bCs/>
          <w:i/>
          <w:szCs w:val="22"/>
        </w:rPr>
      </w:pPr>
    </w:p>
    <w:p w14:paraId="456E13C3"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AF8EFCA" w14:textId="77777777" w:rsidR="00D9119B" w:rsidRPr="00F57225" w:rsidRDefault="00D9119B" w:rsidP="00D9119B">
      <w:pPr>
        <w:rPr>
          <w:rFonts w:eastAsia="Palatino Linotype" w:cs="Palatino Linotype"/>
          <w:szCs w:val="22"/>
          <w:lang w:val="es-ES" w:eastAsia="es-MX"/>
        </w:rPr>
      </w:pPr>
    </w:p>
    <w:p w14:paraId="2B13EAF5"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 </w:t>
      </w:r>
    </w:p>
    <w:p w14:paraId="362972ED" w14:textId="77777777" w:rsidR="00D9119B" w:rsidRPr="00F57225" w:rsidRDefault="00D9119B" w:rsidP="00D9119B">
      <w:pPr>
        <w:rPr>
          <w:rFonts w:eastAsia="Palatino Linotype" w:cs="Palatino Linotype"/>
          <w:szCs w:val="22"/>
          <w:lang w:val="es-ES" w:eastAsia="es-MX"/>
        </w:rPr>
      </w:pPr>
    </w:p>
    <w:p w14:paraId="6F2AB13B" w14:textId="77777777" w:rsidR="00D9119B" w:rsidRPr="00F57225" w:rsidRDefault="00D9119B" w:rsidP="00D9119B">
      <w:pPr>
        <w:rPr>
          <w:rFonts w:eastAsia="Palatino Linotype" w:cs="Palatino Linotype"/>
          <w:szCs w:val="22"/>
          <w:lang w:val="es-ES" w:eastAsia="es-MX"/>
        </w:rPr>
      </w:pPr>
      <w:r w:rsidRPr="00F57225">
        <w:rPr>
          <w:rFonts w:eastAsia="Palatino Linotype" w:cs="Palatino Linotype"/>
          <w:szCs w:val="22"/>
          <w:lang w:val="es-ES" w:eastAsia="es-MX"/>
        </w:rPr>
        <w:t>Atento a lo anterior, es necesario hacer hincapié en que, para clasificar la información como reservada se deben precisar las razones objetivas por las que la apertura de la información generaría una afectación, lo cual no puede hacerse valer de manera general.</w:t>
      </w:r>
    </w:p>
    <w:p w14:paraId="6F0BBB15" w14:textId="33D081CA" w:rsidR="0044502B" w:rsidRPr="00F57225" w:rsidRDefault="0044502B" w:rsidP="009653B0">
      <w:pPr>
        <w:tabs>
          <w:tab w:val="left" w:pos="4962"/>
        </w:tabs>
        <w:rPr>
          <w:bCs/>
        </w:rPr>
      </w:pPr>
    </w:p>
    <w:p w14:paraId="1C144E4C" w14:textId="7BF1A309" w:rsidR="000C5437" w:rsidRPr="00F57225" w:rsidRDefault="00051B02" w:rsidP="009653B0">
      <w:pPr>
        <w:tabs>
          <w:tab w:val="left" w:pos="4962"/>
        </w:tabs>
        <w:rPr>
          <w:bCs/>
        </w:rPr>
      </w:pPr>
      <w:r w:rsidRPr="00F57225">
        <w:rPr>
          <w:bCs/>
        </w:rPr>
        <w:t>Ahora bien, en el caso que nos ocupa, se observa que por un lado el Servidor Público Habilitado refirió que no podía proporcionar la información, toda vez de que la misma estaba reservada; sin embargo remitió el archivo denominado SÉPTIMA SESIÓN ORDINARIA.pdf en el que se contiene el Acta de la séptima sesión extraordinaria de clasificación de la información como confidencial con fundamento en el artículo 132 fracciones I y III de la Ley de Transparencia y Acceso a la Información Pública del Estado de México y Municipios, donde se encuentra el acuerdo CALIMAYA/CT/07EXT/0034/2025 por el cual el comité de transparencia aprueba la clasificación de la información como confidencial, que abra de dar respuesta a su solicitud de información pública; con lo cual se advierte claramente una inconsistencia entre lo referido por el Servidor Público Habilitado y lo aprobado por el Comité de Transparencia; generando así que no exista congruencia y certeza entre las respuestas proporcionadas.</w:t>
      </w:r>
    </w:p>
    <w:p w14:paraId="0008999E" w14:textId="77777777" w:rsidR="00051B02" w:rsidRPr="00F57225" w:rsidRDefault="00051B02" w:rsidP="009653B0">
      <w:pPr>
        <w:tabs>
          <w:tab w:val="left" w:pos="4962"/>
        </w:tabs>
        <w:rPr>
          <w:bCs/>
        </w:rPr>
      </w:pPr>
    </w:p>
    <w:p w14:paraId="558EC986" w14:textId="376D0E4F" w:rsidR="009D68F9" w:rsidRPr="00F57225" w:rsidRDefault="009D68F9" w:rsidP="009D68F9">
      <w:r w:rsidRPr="00F57225">
        <w:rPr>
          <w:bCs/>
        </w:rPr>
        <w:t xml:space="preserve">Ahora bien, de la naturaleza de la información se trae contexto </w:t>
      </w:r>
      <w:r w:rsidR="00AC7C0A" w:rsidRPr="00F57225">
        <w:rPr>
          <w:bCs/>
        </w:rPr>
        <w:t>los artículos</w:t>
      </w:r>
      <w:r w:rsidRPr="00F57225">
        <w:t xml:space="preserve"> 342, 343, 344 y 345, del Código Financiero del Estado de México y Municipios, disponen el sistema y las políticas que deben seguirse para llevar el registro contable y presupuestal de las operaciones financieras que llevan a cabo los Municipios del Estado de México, en los siguientes términos:</w:t>
      </w:r>
    </w:p>
    <w:p w14:paraId="61D60413" w14:textId="77777777" w:rsidR="009D68F9" w:rsidRPr="00F57225" w:rsidRDefault="009D68F9" w:rsidP="009D68F9">
      <w:pPr>
        <w:rPr>
          <w:rFonts w:cs="Arial"/>
          <w:color w:val="000000" w:themeColor="text1"/>
        </w:rPr>
      </w:pPr>
    </w:p>
    <w:p w14:paraId="6A674A68" w14:textId="77777777" w:rsidR="009D68F9" w:rsidRPr="00F57225" w:rsidRDefault="009D68F9" w:rsidP="009D68F9">
      <w:pPr>
        <w:spacing w:line="240" w:lineRule="auto"/>
        <w:ind w:left="567" w:right="567"/>
        <w:contextualSpacing/>
        <w:rPr>
          <w:rFonts w:eastAsia="Arial Unicode MS"/>
          <w:i/>
          <w:kern w:val="28"/>
          <w:szCs w:val="56"/>
        </w:rPr>
      </w:pPr>
      <w:r w:rsidRPr="00F57225">
        <w:rPr>
          <w:rFonts w:eastAsia="Arial Unicode MS"/>
          <w:i/>
          <w:kern w:val="28"/>
          <w:szCs w:val="56"/>
        </w:rPr>
        <w:t>“</w:t>
      </w:r>
      <w:r w:rsidRPr="00F57225">
        <w:rPr>
          <w:rFonts w:eastAsia="Arial Unicode MS"/>
          <w:b/>
          <w:i/>
          <w:kern w:val="28"/>
          <w:szCs w:val="56"/>
        </w:rPr>
        <w:t>Artículo 342.-</w:t>
      </w:r>
      <w:r w:rsidRPr="00F57225">
        <w:rPr>
          <w:rFonts w:eastAsia="Arial Unicode MS"/>
          <w:i/>
          <w:kern w:val="28"/>
          <w:szCs w:val="56"/>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179E5B24" w14:textId="77777777" w:rsidR="009D68F9" w:rsidRPr="00F57225" w:rsidRDefault="009D68F9" w:rsidP="009D68F9">
      <w:pPr>
        <w:rPr>
          <w:rFonts w:eastAsia="Arial Unicode MS"/>
        </w:rPr>
      </w:pPr>
    </w:p>
    <w:p w14:paraId="311B2203" w14:textId="77777777" w:rsidR="009D68F9" w:rsidRPr="00F57225" w:rsidRDefault="009D68F9" w:rsidP="009D68F9">
      <w:pPr>
        <w:spacing w:line="240" w:lineRule="auto"/>
        <w:ind w:left="567" w:right="567"/>
        <w:contextualSpacing/>
        <w:rPr>
          <w:rFonts w:eastAsia="Arial Unicode MS"/>
          <w:b/>
          <w:i/>
          <w:kern w:val="28"/>
          <w:szCs w:val="56"/>
        </w:rPr>
      </w:pPr>
      <w:r w:rsidRPr="00F57225">
        <w:rPr>
          <w:rFonts w:eastAsia="Arial Unicode MS"/>
          <w:b/>
          <w:i/>
          <w:kern w:val="28"/>
          <w:szCs w:val="56"/>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78F48DD3" w14:textId="77777777" w:rsidR="009D68F9" w:rsidRPr="00F57225" w:rsidRDefault="009D68F9" w:rsidP="009D68F9">
      <w:pPr>
        <w:ind w:left="851" w:right="901"/>
        <w:rPr>
          <w:rFonts w:eastAsia="Arial Unicode MS" w:cs="Arial"/>
          <w:b/>
          <w:i/>
        </w:rPr>
      </w:pPr>
    </w:p>
    <w:p w14:paraId="58F1D575" w14:textId="77777777" w:rsidR="009D68F9" w:rsidRPr="00F57225" w:rsidRDefault="009D68F9" w:rsidP="009D68F9">
      <w:pPr>
        <w:spacing w:line="240" w:lineRule="auto"/>
        <w:ind w:left="567" w:right="567"/>
        <w:contextualSpacing/>
        <w:rPr>
          <w:i/>
          <w:kern w:val="28"/>
          <w:szCs w:val="56"/>
        </w:rPr>
      </w:pPr>
      <w:r w:rsidRPr="00F57225">
        <w:rPr>
          <w:b/>
          <w:i/>
          <w:kern w:val="28"/>
          <w:szCs w:val="56"/>
        </w:rPr>
        <w:t>Artículo 343.-</w:t>
      </w:r>
      <w:r w:rsidRPr="00F57225">
        <w:rPr>
          <w:i/>
          <w:kern w:val="28"/>
          <w:szCs w:val="56"/>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5096C271" w14:textId="77777777" w:rsidR="009D68F9" w:rsidRPr="00F57225" w:rsidRDefault="009D68F9" w:rsidP="009D68F9">
      <w:pPr>
        <w:spacing w:line="240" w:lineRule="auto"/>
        <w:ind w:left="567" w:right="567"/>
        <w:contextualSpacing/>
        <w:rPr>
          <w:rFonts w:eastAsia="Arial Unicode MS" w:cs="Arial"/>
          <w:b/>
          <w:i/>
          <w:kern w:val="28"/>
          <w:szCs w:val="56"/>
        </w:rPr>
      </w:pPr>
      <w:r w:rsidRPr="00F57225">
        <w:rPr>
          <w:i/>
          <w:kern w:val="28"/>
          <w:szCs w:val="56"/>
        </w:rPr>
        <w:t>El sistema de contabilidad sobre base acumulativa total, se sustentará en las normas emitidas por el Consejo Nacional de Armonización Contable.</w:t>
      </w:r>
    </w:p>
    <w:p w14:paraId="42AE5A31" w14:textId="77777777" w:rsidR="009D68F9" w:rsidRPr="00F57225" w:rsidRDefault="009D68F9" w:rsidP="009D68F9">
      <w:pPr>
        <w:spacing w:line="240" w:lineRule="auto"/>
        <w:ind w:left="567" w:right="567"/>
        <w:contextualSpacing/>
        <w:rPr>
          <w:b/>
          <w:i/>
          <w:kern w:val="28"/>
          <w:szCs w:val="56"/>
        </w:rPr>
      </w:pPr>
    </w:p>
    <w:p w14:paraId="35C6EE48" w14:textId="77777777" w:rsidR="009D68F9" w:rsidRPr="00F57225" w:rsidRDefault="009D68F9" w:rsidP="009D68F9">
      <w:pPr>
        <w:spacing w:line="240" w:lineRule="auto"/>
        <w:ind w:left="567" w:right="567"/>
        <w:contextualSpacing/>
        <w:rPr>
          <w:i/>
          <w:kern w:val="28"/>
          <w:szCs w:val="56"/>
        </w:rPr>
      </w:pPr>
      <w:r w:rsidRPr="00F57225">
        <w:rPr>
          <w:b/>
          <w:i/>
          <w:kern w:val="28"/>
          <w:szCs w:val="56"/>
        </w:rPr>
        <w:t>Artículo 344.-</w:t>
      </w:r>
      <w:r w:rsidRPr="00F57225">
        <w:rPr>
          <w:i/>
          <w:kern w:val="28"/>
          <w:szCs w:val="56"/>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2BB009E3" w14:textId="77777777" w:rsidR="009D68F9" w:rsidRPr="00F57225" w:rsidRDefault="009D68F9" w:rsidP="009D68F9">
      <w:pPr>
        <w:spacing w:line="240" w:lineRule="auto"/>
        <w:ind w:left="567" w:right="567"/>
        <w:contextualSpacing/>
        <w:rPr>
          <w:rFonts w:eastAsia="Arial Unicode MS" w:cs="Arial"/>
          <w:i/>
          <w:kern w:val="28"/>
          <w:szCs w:val="56"/>
        </w:rPr>
      </w:pPr>
      <w:r w:rsidRPr="00F57225">
        <w:rPr>
          <w:i/>
          <w:kern w:val="28"/>
          <w:szCs w:val="56"/>
        </w:rPr>
        <w:t>En el caso de los Municipios, dicha obligación corresponderá a la Tesorería.</w:t>
      </w:r>
      <w:r w:rsidRPr="00F57225">
        <w:rPr>
          <w:rFonts w:eastAsia="Arial Unicode MS" w:cs="Arial"/>
          <w:i/>
          <w:kern w:val="28"/>
          <w:szCs w:val="56"/>
        </w:rPr>
        <w:t xml:space="preserve">Tratándose de documentos de carácter histórico, se estará a lo dispuesto por la legislación de la materia. </w:t>
      </w:r>
    </w:p>
    <w:p w14:paraId="1B78191E" w14:textId="77777777" w:rsidR="009D68F9" w:rsidRPr="00F57225" w:rsidRDefault="009D68F9" w:rsidP="009D68F9">
      <w:pPr>
        <w:ind w:left="851" w:right="901"/>
        <w:rPr>
          <w:rFonts w:eastAsia="Arial Unicode MS" w:cs="Arial"/>
          <w:b/>
          <w:i/>
        </w:rPr>
      </w:pPr>
    </w:p>
    <w:p w14:paraId="69684A98" w14:textId="77777777" w:rsidR="009D68F9" w:rsidRPr="00F57225" w:rsidRDefault="009D68F9" w:rsidP="009D68F9">
      <w:pPr>
        <w:spacing w:line="240" w:lineRule="auto"/>
        <w:ind w:left="567" w:right="567"/>
        <w:contextualSpacing/>
        <w:rPr>
          <w:i/>
          <w:kern w:val="28"/>
          <w:szCs w:val="56"/>
        </w:rPr>
      </w:pPr>
      <w:r w:rsidRPr="00F57225">
        <w:rPr>
          <w:b/>
          <w:i/>
          <w:kern w:val="28"/>
          <w:szCs w:val="56"/>
        </w:rPr>
        <w:t>Artículo 345.-</w:t>
      </w:r>
      <w:r w:rsidRPr="00F57225">
        <w:rPr>
          <w:i/>
          <w:kern w:val="28"/>
          <w:szCs w:val="56"/>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610299FC" w14:textId="77777777" w:rsidR="009D68F9" w:rsidRPr="00F57225" w:rsidRDefault="009D68F9" w:rsidP="009D68F9"/>
    <w:p w14:paraId="3BDA408C" w14:textId="77777777" w:rsidR="009D68F9" w:rsidRPr="00F57225" w:rsidRDefault="009D68F9" w:rsidP="009D68F9">
      <w:pPr>
        <w:spacing w:line="240" w:lineRule="auto"/>
        <w:ind w:left="567" w:right="567"/>
        <w:contextualSpacing/>
        <w:rPr>
          <w:rFonts w:eastAsia="Arial Unicode MS"/>
          <w:i/>
          <w:kern w:val="28"/>
          <w:szCs w:val="56"/>
        </w:rPr>
      </w:pPr>
      <w:r w:rsidRPr="00F57225">
        <w:rPr>
          <w:i/>
          <w:kern w:val="28"/>
          <w:szCs w:val="56"/>
        </w:rPr>
        <w:lastRenderedPageBreak/>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F57225">
        <w:rPr>
          <w:rFonts w:eastAsia="Arial Unicode MS"/>
          <w:i/>
          <w:kern w:val="28"/>
          <w:szCs w:val="56"/>
        </w:rPr>
        <w:t xml:space="preserve"> (Énfasis añadido)</w:t>
      </w:r>
    </w:p>
    <w:p w14:paraId="3EEB1932" w14:textId="77777777" w:rsidR="009D68F9" w:rsidRPr="00F57225" w:rsidRDefault="009D68F9" w:rsidP="009D68F9">
      <w:pPr>
        <w:ind w:left="709"/>
        <w:rPr>
          <w:rFonts w:eastAsia="Arial Unicode MS" w:cs="Arial"/>
          <w:i/>
        </w:rPr>
      </w:pPr>
    </w:p>
    <w:p w14:paraId="5C3260F0" w14:textId="77777777" w:rsidR="009D68F9" w:rsidRPr="00F57225" w:rsidRDefault="009D68F9" w:rsidP="009D68F9">
      <w:pPr>
        <w:rPr>
          <w:rFonts w:cs="Arial"/>
          <w:color w:val="000000" w:themeColor="text1"/>
        </w:rPr>
      </w:pPr>
      <w:r w:rsidRPr="00F57225">
        <w:rPr>
          <w:rFonts w:cs="Arial"/>
          <w:color w:val="000000" w:themeColor="text1"/>
        </w:rPr>
        <w:t>De una interpretación sistemática de los artículos transcritos se desprende, que el registro contable del efecto patrimonial y presupuestal de las operaciones financieras que realice el Municipio se hace conforme al sistema y a las disposiciones que se aprueben en materia de planeación, programación, presupuestación, evaluación y contabilidad gubernamental.</w:t>
      </w:r>
    </w:p>
    <w:p w14:paraId="13BDC5DC" w14:textId="77777777" w:rsidR="009D68F9" w:rsidRPr="00F57225" w:rsidRDefault="009D68F9" w:rsidP="009D68F9">
      <w:pPr>
        <w:rPr>
          <w:rFonts w:cs="Arial"/>
          <w:color w:val="000000" w:themeColor="text1"/>
        </w:rPr>
      </w:pPr>
    </w:p>
    <w:p w14:paraId="725C4742" w14:textId="77777777" w:rsidR="009D68F9" w:rsidRPr="00F57225" w:rsidRDefault="009D68F9" w:rsidP="009D68F9">
      <w:pPr>
        <w:rPr>
          <w:rFonts w:cs="Arial"/>
          <w:color w:val="000000" w:themeColor="text1"/>
        </w:rPr>
      </w:pPr>
      <w:r w:rsidRPr="00F57225">
        <w:rPr>
          <w:rFonts w:cs="Arial"/>
          <w:color w:val="000000" w:themeColor="text1"/>
        </w:rPr>
        <w:t>Asimismo, se establece que el sistema de contabilidad sobre base acumulativa total se sustentará en las normas emitidas por el Consejo Nacional de Armonización Contable.</w:t>
      </w:r>
    </w:p>
    <w:p w14:paraId="5926B3F9" w14:textId="77777777" w:rsidR="009D68F9" w:rsidRPr="00F57225" w:rsidRDefault="009D68F9" w:rsidP="009D68F9">
      <w:pPr>
        <w:rPr>
          <w:rFonts w:cs="Arial"/>
          <w:color w:val="000000" w:themeColor="text1"/>
        </w:rPr>
      </w:pPr>
    </w:p>
    <w:p w14:paraId="3CD3412E" w14:textId="77777777" w:rsidR="009D68F9" w:rsidRPr="00F57225" w:rsidRDefault="009D68F9" w:rsidP="009D68F9">
      <w:pPr>
        <w:rPr>
          <w:rFonts w:cs="Arial"/>
          <w:b/>
          <w:color w:val="000000" w:themeColor="text1"/>
        </w:rPr>
      </w:pPr>
      <w:r w:rsidRPr="00F57225">
        <w:rPr>
          <w:rFonts w:cs="Arial"/>
          <w:color w:val="000000" w:themeColor="text1"/>
        </w:rPr>
        <w:t xml:space="preserve">Igualmente, los preceptos legales citados señalan que en el caso de los Municipios es la </w:t>
      </w:r>
      <w:r w:rsidRPr="00F57225">
        <w:rPr>
          <w:rFonts w:cs="Arial"/>
          <w:b/>
          <w:color w:val="000000" w:themeColor="text1"/>
        </w:rPr>
        <w:t>Tesorería Municipal</w:t>
      </w:r>
      <w:r w:rsidRPr="00F57225">
        <w:rPr>
          <w:rFonts w:cs="Arial"/>
          <w:color w:val="000000" w:themeColor="text1"/>
        </w:rPr>
        <w:t xml:space="preserve"> la unidad administrativa que registra contablemente el efecto patrimonial y presupuestal de las operaciones financieras que realizan, en </w:t>
      </w:r>
      <w:r w:rsidRPr="00F57225">
        <w:rPr>
          <w:rFonts w:cs="Arial"/>
          <w:b/>
          <w:color w:val="000000" w:themeColor="text1"/>
        </w:rPr>
        <w:t>el momento en que ocurran, con base en el sistema y políticas de registro establecidas</w:t>
      </w:r>
      <w:r w:rsidRPr="00F57225">
        <w:rPr>
          <w:rFonts w:cs="Arial"/>
          <w:color w:val="000000" w:themeColor="text1"/>
        </w:rPr>
        <w:t>.</w:t>
      </w:r>
    </w:p>
    <w:p w14:paraId="0F7866DE" w14:textId="77777777" w:rsidR="009D68F9" w:rsidRPr="00F57225" w:rsidRDefault="009D68F9" w:rsidP="009D68F9">
      <w:pPr>
        <w:rPr>
          <w:rFonts w:cs="Arial"/>
          <w:color w:val="000000" w:themeColor="text1"/>
        </w:rPr>
      </w:pPr>
    </w:p>
    <w:p w14:paraId="190F0E5E" w14:textId="77777777" w:rsidR="009D68F9" w:rsidRPr="00F57225" w:rsidRDefault="009D68F9" w:rsidP="009D68F9">
      <w:pPr>
        <w:rPr>
          <w:rFonts w:cs="Arial"/>
          <w:color w:val="000000" w:themeColor="text1"/>
        </w:rPr>
      </w:pPr>
      <w:r w:rsidRPr="00F57225">
        <w:rPr>
          <w:rFonts w:cs="Arial"/>
          <w:color w:val="000000" w:themeColor="text1"/>
        </w:rPr>
        <w:t xml:space="preserve">Cabe destacar, que el ordenamiento legal en cita establece que todo registro contable y presupuestal deberá estar soportado con los </w:t>
      </w:r>
      <w:r w:rsidRPr="00F57225">
        <w:rPr>
          <w:rFonts w:cs="Arial"/>
          <w:b/>
          <w:color w:val="000000" w:themeColor="text1"/>
        </w:rPr>
        <w:t>documentos comprobatorios originales, copias certificadas o en medios electrónicos, según corresponda, como lo son las facturas o comprobantes fiscales digitales por internet, los que deberán permanecer en custodia y conservación de la Tesorería Municipal</w:t>
      </w:r>
      <w:r w:rsidRPr="00F57225">
        <w:rPr>
          <w:rFonts w:cs="Arial"/>
          <w:color w:val="000000" w:themeColor="text1"/>
        </w:rPr>
        <w:t xml:space="preserve">, en el caso de los municipios, y a disposición del Órgano Superior de Fiscalización del Estado de México y de los Órganos de Control Interno, </w:t>
      </w:r>
      <w:r w:rsidRPr="00F57225">
        <w:rPr>
          <w:rFonts w:cs="Arial"/>
          <w:color w:val="000000" w:themeColor="text1"/>
        </w:rPr>
        <w:lastRenderedPageBreak/>
        <w:t xml:space="preserve">por un término de </w:t>
      </w:r>
      <w:r w:rsidRPr="00F57225">
        <w:rPr>
          <w:rFonts w:cs="Arial"/>
          <w:b/>
          <w:color w:val="000000" w:themeColor="text1"/>
        </w:rPr>
        <w:t>seis años</w:t>
      </w:r>
      <w:r w:rsidRPr="00F57225">
        <w:rPr>
          <w:rFonts w:cs="Arial"/>
          <w:color w:val="000000" w:themeColor="text1"/>
        </w:rPr>
        <w:t xml:space="preserve"> contados a partir del ejercicio presupuestal siguiente al que corresponda.</w:t>
      </w:r>
    </w:p>
    <w:p w14:paraId="71A6FD11" w14:textId="77777777" w:rsidR="009D68F9" w:rsidRPr="00F57225" w:rsidRDefault="009D68F9" w:rsidP="009D68F9">
      <w:pPr>
        <w:rPr>
          <w:color w:val="000000" w:themeColor="text1"/>
        </w:rPr>
      </w:pPr>
    </w:p>
    <w:p w14:paraId="2E477BF9" w14:textId="77777777" w:rsidR="009D68F9" w:rsidRPr="00F57225" w:rsidRDefault="009D68F9" w:rsidP="009D68F9">
      <w:pPr>
        <w:rPr>
          <w:rFonts w:cs="Arial"/>
          <w:color w:val="000000" w:themeColor="text1"/>
          <w:lang w:eastAsia="es-MX"/>
        </w:rPr>
      </w:pPr>
      <w:r w:rsidRPr="00F57225">
        <w:rPr>
          <w:rFonts w:cs="Arial"/>
          <w:color w:val="000000" w:themeColor="text1"/>
          <w:lang w:eastAsia="es-MX"/>
        </w:rPr>
        <w:t xml:space="preserve">Respecto al tema materia de la solicitud, es de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076BD09C" w14:textId="77777777" w:rsidR="009D68F9" w:rsidRPr="00F57225" w:rsidRDefault="009D68F9" w:rsidP="009D68F9">
      <w:pPr>
        <w:rPr>
          <w:rFonts w:cs="Arial"/>
          <w:color w:val="000000" w:themeColor="text1"/>
          <w:lang w:eastAsia="es-MX"/>
        </w:rPr>
      </w:pPr>
    </w:p>
    <w:p w14:paraId="4E2E9948" w14:textId="77777777" w:rsidR="009D68F9" w:rsidRPr="00F57225" w:rsidRDefault="009D68F9" w:rsidP="009D68F9">
      <w:pPr>
        <w:spacing w:line="240" w:lineRule="auto"/>
        <w:ind w:left="567" w:right="567"/>
        <w:contextualSpacing/>
        <w:rPr>
          <w:rFonts w:eastAsia="Arial Unicode MS"/>
          <w:i/>
          <w:kern w:val="28"/>
          <w:szCs w:val="56"/>
        </w:rPr>
      </w:pPr>
      <w:r w:rsidRPr="00F57225">
        <w:rPr>
          <w:rFonts w:eastAsia="Arial Unicode MS"/>
          <w:i/>
          <w:kern w:val="28"/>
          <w:szCs w:val="56"/>
        </w:rPr>
        <w:t>“</w:t>
      </w:r>
      <w:r w:rsidRPr="00F57225">
        <w:rPr>
          <w:rFonts w:eastAsia="Arial Unicode MS"/>
          <w:b/>
          <w:i/>
          <w:kern w:val="28"/>
          <w:szCs w:val="56"/>
        </w:rPr>
        <w:t>REGISTRO CONTABLE</w:t>
      </w:r>
      <w:r w:rsidRPr="00F57225">
        <w:rPr>
          <w:rFonts w:eastAsia="Arial Unicode MS"/>
          <w:i/>
          <w:kern w:val="28"/>
          <w:szCs w:val="56"/>
        </w:rPr>
        <w:t xml:space="preserve"> </w:t>
      </w:r>
    </w:p>
    <w:p w14:paraId="6CBB4A3A" w14:textId="77777777" w:rsidR="009D68F9" w:rsidRPr="00F57225" w:rsidRDefault="009D68F9" w:rsidP="009D68F9">
      <w:pPr>
        <w:spacing w:line="240" w:lineRule="auto"/>
        <w:ind w:left="567" w:right="567"/>
        <w:contextualSpacing/>
        <w:rPr>
          <w:rFonts w:eastAsia="Arial Unicode MS"/>
          <w:i/>
          <w:kern w:val="28"/>
          <w:szCs w:val="56"/>
        </w:rPr>
      </w:pPr>
      <w:r w:rsidRPr="00F57225">
        <w:rPr>
          <w:rFonts w:eastAsia="Arial Unicode MS"/>
          <w:i/>
          <w:kern w:val="28"/>
          <w:szCs w:val="56"/>
        </w:rPr>
        <w:t>Asiento que se realiza en los libros de contabilidad de las actividades relacionadas con el ingreso y egresos de un ente económico.”</w:t>
      </w:r>
    </w:p>
    <w:p w14:paraId="681B8290" w14:textId="77777777" w:rsidR="009D68F9" w:rsidRPr="00F57225" w:rsidRDefault="009D68F9" w:rsidP="009D68F9">
      <w:pPr>
        <w:spacing w:line="240" w:lineRule="auto"/>
        <w:ind w:left="567" w:right="567"/>
        <w:contextualSpacing/>
        <w:rPr>
          <w:rFonts w:eastAsia="Arial Unicode MS"/>
          <w:i/>
          <w:kern w:val="28"/>
          <w:szCs w:val="56"/>
        </w:rPr>
      </w:pPr>
      <w:r w:rsidRPr="00F57225">
        <w:rPr>
          <w:rFonts w:eastAsia="Arial Unicode MS"/>
          <w:i/>
          <w:kern w:val="28"/>
          <w:szCs w:val="56"/>
        </w:rPr>
        <w:t>“</w:t>
      </w:r>
      <w:r w:rsidRPr="00F57225">
        <w:rPr>
          <w:rFonts w:eastAsia="Arial Unicode MS"/>
          <w:b/>
          <w:i/>
          <w:kern w:val="28"/>
          <w:szCs w:val="56"/>
        </w:rPr>
        <w:t>REGISTRO PRESUPUESTARIO</w:t>
      </w:r>
    </w:p>
    <w:p w14:paraId="026CB2F2" w14:textId="77777777" w:rsidR="009D68F9" w:rsidRPr="00F57225" w:rsidRDefault="009D68F9" w:rsidP="009D68F9">
      <w:pPr>
        <w:spacing w:line="240" w:lineRule="auto"/>
        <w:ind w:left="567" w:right="567"/>
        <w:contextualSpacing/>
        <w:rPr>
          <w:rFonts w:eastAsia="Arial Unicode MS"/>
          <w:i/>
          <w:kern w:val="28"/>
          <w:szCs w:val="56"/>
        </w:rPr>
      </w:pPr>
      <w:r w:rsidRPr="00F57225">
        <w:rPr>
          <w:rFonts w:eastAsia="Arial Unicode MS"/>
          <w:i/>
          <w:kern w:val="28"/>
          <w:szCs w:val="56"/>
        </w:rPr>
        <w:t>Asiento contable de las erogaciones realizadas por las dependencias y entidades con relación a la asignación, modificación y ejercicio de los recursos presupuestarios que se les hayan autorizado.”</w:t>
      </w:r>
    </w:p>
    <w:p w14:paraId="1F199F38" w14:textId="77777777" w:rsidR="009D68F9" w:rsidRPr="00F57225" w:rsidRDefault="009D68F9" w:rsidP="009D68F9">
      <w:pPr>
        <w:ind w:left="851" w:right="901"/>
        <w:rPr>
          <w:rFonts w:eastAsia="Arial Unicode MS" w:cs="Arial"/>
          <w:i/>
        </w:rPr>
      </w:pPr>
    </w:p>
    <w:p w14:paraId="34FDEEC1" w14:textId="77777777" w:rsidR="009D68F9" w:rsidRPr="00F57225" w:rsidRDefault="009D68F9" w:rsidP="009D68F9">
      <w:pPr>
        <w:rPr>
          <w:rFonts w:cs="Arial"/>
          <w:color w:val="000000" w:themeColor="text1"/>
          <w:lang w:eastAsia="es-MX"/>
        </w:rPr>
      </w:pPr>
      <w:r w:rsidRPr="00F57225">
        <w:rPr>
          <w:rFonts w:cs="Arial"/>
          <w:color w:val="000000" w:themeColor="text1"/>
          <w:lang w:eastAsia="es-MX"/>
        </w:rPr>
        <w:t xml:space="preserve">Por lo que respecta al término “póliza contable”, éste tampoco está definido en el Código Financiero del Estado de México y Municipios;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w:t>
      </w:r>
      <w:r w:rsidRPr="00F57225">
        <w:rPr>
          <w:rFonts w:cs="Arial"/>
          <w:color w:val="000000" w:themeColor="text1"/>
          <w:lang w:eastAsia="es-MX"/>
        </w:rPr>
        <w:lastRenderedPageBreak/>
        <w:t>Información Financiera, Contable y Presupuestal de la Comisión Permanente de Funcionarios Fiscales del Instituto para el Desarrollo Técnico de las Haciendas Públicas (INDETEC) señala la siguiente definición del término “póliza contable”:</w:t>
      </w:r>
    </w:p>
    <w:p w14:paraId="0CBD3091" w14:textId="77777777" w:rsidR="009D68F9" w:rsidRPr="00F57225" w:rsidRDefault="009D68F9" w:rsidP="009D68F9">
      <w:pPr>
        <w:rPr>
          <w:rFonts w:cs="Arial"/>
          <w:color w:val="000000" w:themeColor="text1"/>
          <w:lang w:eastAsia="es-MX"/>
        </w:rPr>
      </w:pPr>
    </w:p>
    <w:p w14:paraId="50FCE4F8" w14:textId="77777777" w:rsidR="009D68F9" w:rsidRPr="00F57225" w:rsidRDefault="009D68F9" w:rsidP="009D68F9">
      <w:pPr>
        <w:spacing w:line="240" w:lineRule="auto"/>
        <w:ind w:left="567" w:right="567"/>
        <w:contextualSpacing/>
        <w:rPr>
          <w:rFonts w:eastAsia="Arial Unicode MS"/>
          <w:b/>
          <w:i/>
          <w:kern w:val="28"/>
          <w:szCs w:val="56"/>
        </w:rPr>
      </w:pPr>
      <w:r w:rsidRPr="00F57225">
        <w:rPr>
          <w:rFonts w:eastAsia="Arial Unicode MS"/>
          <w:i/>
          <w:kern w:val="28"/>
          <w:szCs w:val="56"/>
        </w:rPr>
        <w:t>“</w:t>
      </w:r>
      <w:r w:rsidRPr="00F57225">
        <w:rPr>
          <w:rFonts w:eastAsia="Arial Unicode MS"/>
          <w:b/>
          <w:i/>
          <w:kern w:val="28"/>
          <w:szCs w:val="56"/>
        </w:rPr>
        <w:t>PÓLIZA CONTABLE</w:t>
      </w:r>
    </w:p>
    <w:p w14:paraId="10E8E413" w14:textId="77777777" w:rsidR="009D68F9" w:rsidRPr="00F57225" w:rsidRDefault="009D68F9" w:rsidP="009D68F9">
      <w:pPr>
        <w:spacing w:line="240" w:lineRule="auto"/>
        <w:ind w:left="567" w:right="567"/>
        <w:contextualSpacing/>
        <w:rPr>
          <w:rFonts w:eastAsia="Arial Unicode MS"/>
          <w:i/>
          <w:kern w:val="28"/>
          <w:szCs w:val="56"/>
        </w:rPr>
      </w:pPr>
      <w:r w:rsidRPr="00F57225">
        <w:rPr>
          <w:rFonts w:eastAsia="Arial Unicode MS"/>
          <w:i/>
          <w:kern w:val="28"/>
          <w:szCs w:val="56"/>
        </w:rPr>
        <w:t>Documento en el cual se asientan en forma individual todas y cada una de las operaciones desarrolladas por una institución, así como la información necesaria para la identificación necesaria para la identificación de dichas operaciones.”</w:t>
      </w:r>
    </w:p>
    <w:p w14:paraId="5182688B" w14:textId="77777777" w:rsidR="009D68F9" w:rsidRPr="00F57225" w:rsidRDefault="009D68F9" w:rsidP="009D68F9">
      <w:pPr>
        <w:ind w:left="851" w:right="901"/>
        <w:rPr>
          <w:rFonts w:eastAsia="Arial Unicode MS" w:cs="Arial"/>
          <w:i/>
        </w:rPr>
      </w:pPr>
    </w:p>
    <w:p w14:paraId="12F18CD1" w14:textId="77777777" w:rsidR="009D68F9" w:rsidRPr="00F57225" w:rsidRDefault="009D68F9" w:rsidP="009D68F9">
      <w:pPr>
        <w:rPr>
          <w:rFonts w:cs="Arial"/>
          <w:color w:val="000000" w:themeColor="text1"/>
          <w:lang w:eastAsia="es-MX"/>
        </w:rPr>
      </w:pPr>
      <w:r w:rsidRPr="00F57225">
        <w:rPr>
          <w:rFonts w:cs="Arial"/>
          <w:color w:val="000000" w:themeColor="text1"/>
          <w:lang w:eastAsia="es-MX"/>
        </w:rPr>
        <w:t>De lo anterior, se advierte que la póliza contable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14:paraId="64F9F3ED" w14:textId="5672EF94" w:rsidR="00051B02" w:rsidRPr="00F57225" w:rsidRDefault="00051B02" w:rsidP="009653B0">
      <w:pPr>
        <w:tabs>
          <w:tab w:val="left" w:pos="4962"/>
        </w:tabs>
        <w:rPr>
          <w:bCs/>
        </w:rPr>
      </w:pPr>
    </w:p>
    <w:p w14:paraId="72FF8EAD" w14:textId="77777777" w:rsidR="009D68F9" w:rsidRPr="00F57225" w:rsidRDefault="009D68F9" w:rsidP="009D68F9">
      <w:pPr>
        <w:rPr>
          <w:rFonts w:cs="Arial"/>
          <w:lang w:eastAsia="es-MX"/>
        </w:rPr>
      </w:pPr>
      <w:r w:rsidRPr="00F57225">
        <w:rPr>
          <w:bCs/>
        </w:rPr>
        <w:t xml:space="preserve">Por otro lado, conforme al </w:t>
      </w:r>
      <w:r w:rsidRPr="00F57225">
        <w:rPr>
          <w:rFonts w:eastAsia="Palatino Linotype" w:cs="Palatino Linotype"/>
          <w:i/>
          <w:iCs/>
        </w:rPr>
        <w:t>“ACUERDO 7/2025 POR EL QUE SE EMITEN LOS LINEAMIENTOS, FECHAS DE CAPACITACIÓN Y CALENDARIZACIÓN PARA LA INTEGRACIÓN Y PRESENTACIÓN DE LOS INFORMES TRIMESTRALES ESTATALES Y MUNICIPALES DEL EJERCICIO FISCAL 2025, DE LAS ENTIDADES FISCALIZABLES DEL ESTADO DE MÉXICO”</w:t>
      </w:r>
      <w:r w:rsidRPr="00F57225">
        <w:rPr>
          <w:rStyle w:val="Refdenotaalpie"/>
          <w:rFonts w:eastAsia="Palatino Linotype" w:cs="Palatino Linotype"/>
          <w:i/>
          <w:iCs/>
        </w:rPr>
        <w:footnoteReference w:id="1"/>
      </w:r>
      <w:r w:rsidRPr="00F57225">
        <w:rPr>
          <w:rFonts w:eastAsia="Palatino Linotype" w:cs="Palatino Linotype"/>
          <w:i/>
          <w:iCs/>
        </w:rPr>
        <w:t xml:space="preserve">, </w:t>
      </w:r>
      <w:r w:rsidRPr="00F57225">
        <w:rPr>
          <w:rFonts w:eastAsia="Palatino Linotype" w:cs="Palatino Linotype"/>
        </w:rPr>
        <w:t xml:space="preserve">la Matriz de documentos, archivos y firmas autógrafas del soporte documental, se advierte que dentro de los documentos requeridos </w:t>
      </w:r>
      <w:r w:rsidRPr="00F57225">
        <w:rPr>
          <w:rFonts w:cs="Arial"/>
          <w:lang w:eastAsia="es-MX"/>
        </w:rPr>
        <w:t xml:space="preserve">en el módulo 1, se encuentra el Diario General de Pólizas, el cual debe ser firmado por el Tesorero Municipal como se advierte en la siguiente imagen: </w:t>
      </w:r>
    </w:p>
    <w:p w14:paraId="5111726A" w14:textId="77777777" w:rsidR="009D68F9" w:rsidRPr="00F57225" w:rsidRDefault="009D68F9" w:rsidP="009D68F9">
      <w:pPr>
        <w:rPr>
          <w:rFonts w:cs="Arial"/>
          <w:lang w:eastAsia="es-MX"/>
        </w:rPr>
      </w:pPr>
    </w:p>
    <w:p w14:paraId="255F382F" w14:textId="6A5580D0" w:rsidR="009D68F9" w:rsidRPr="00F57225" w:rsidRDefault="00E459DC" w:rsidP="009D68F9">
      <w:pPr>
        <w:rPr>
          <w:rFonts w:cs="Arial"/>
          <w:b/>
          <w:bCs/>
          <w:lang w:eastAsia="es-MX"/>
        </w:rPr>
      </w:pPr>
      <w:r w:rsidRPr="00F57225">
        <w:rPr>
          <w:noProof/>
          <w:lang w:eastAsia="es-MX"/>
          <w14:ligatures w14:val="standardContextual"/>
        </w:rPr>
        <w:lastRenderedPageBreak/>
        <mc:AlternateContent>
          <mc:Choice Requires="wps">
            <w:drawing>
              <wp:anchor distT="0" distB="0" distL="114300" distR="114300" simplePos="0" relativeHeight="251659264" behindDoc="0" locked="0" layoutInCell="1" allowOverlap="1" wp14:anchorId="7DA68D67" wp14:editId="4C26E572">
                <wp:simplePos x="0" y="0"/>
                <wp:positionH relativeFrom="column">
                  <wp:posOffset>890905</wp:posOffset>
                </wp:positionH>
                <wp:positionV relativeFrom="paragraph">
                  <wp:posOffset>4550410</wp:posOffset>
                </wp:positionV>
                <wp:extent cx="4560125" cy="201880"/>
                <wp:effectExtent l="19050" t="19050" r="12065" b="27305"/>
                <wp:wrapNone/>
                <wp:docPr id="131888140" name="Rectángulo: esquinas redondeadas 1"/>
                <wp:cNvGraphicFramePr/>
                <a:graphic xmlns:a="http://schemas.openxmlformats.org/drawingml/2006/main">
                  <a:graphicData uri="http://schemas.microsoft.com/office/word/2010/wordprocessingShape">
                    <wps:wsp>
                      <wps:cNvSpPr/>
                      <wps:spPr>
                        <a:xfrm>
                          <a:off x="0" y="0"/>
                          <a:ext cx="4560125" cy="201880"/>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A7983B1" id="Rectángulo: esquinas redondeadas 1" o:spid="_x0000_s1026" style="position:absolute;margin-left:70.15pt;margin-top:358.3pt;width:359.05pt;height:15.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" filled="f" strokecolor="#e00" strokeweight="2.25pt">
                <v:stroke joinstyle="miter"/>
              </v:roundrect>
            </w:pict>
          </mc:Fallback>
        </mc:AlternateContent>
      </w:r>
      <w:r w:rsidR="009D68F9" w:rsidRPr="00F57225">
        <w:rPr>
          <w:noProof/>
          <w:lang w:eastAsia="es-MX"/>
          <w14:ligatures w14:val="standardContextual"/>
        </w:rPr>
        <w:drawing>
          <wp:inline distT="0" distB="0" distL="0" distR="0" wp14:anchorId="7C43FF5A" wp14:editId="202305B6">
            <wp:extent cx="5741035" cy="4972050"/>
            <wp:effectExtent l="0" t="0" r="0" b="0"/>
            <wp:docPr id="90925184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51841" name="Imagen 1" descr="Tabla&#10;&#10;El contenido generado por IA puede ser incorrecto."/>
                    <pic:cNvPicPr/>
                  </pic:nvPicPr>
                  <pic:blipFill>
                    <a:blip r:embed="rId13"/>
                    <a:stretch>
                      <a:fillRect/>
                    </a:stretch>
                  </pic:blipFill>
                  <pic:spPr>
                    <a:xfrm>
                      <a:off x="0" y="0"/>
                      <a:ext cx="5758876" cy="4987501"/>
                    </a:xfrm>
                    <a:prstGeom prst="rect">
                      <a:avLst/>
                    </a:prstGeom>
                  </pic:spPr>
                </pic:pic>
              </a:graphicData>
            </a:graphic>
          </wp:inline>
        </w:drawing>
      </w:r>
    </w:p>
    <w:p w14:paraId="50FB1739" w14:textId="77777777" w:rsidR="009D68F9" w:rsidRPr="00F57225" w:rsidRDefault="009D68F9" w:rsidP="009D68F9">
      <w:pPr>
        <w:rPr>
          <w:rFonts w:cs="Arial"/>
          <w:lang w:eastAsia="es-MX"/>
        </w:rPr>
      </w:pPr>
    </w:p>
    <w:p w14:paraId="4BB6CFBB" w14:textId="35DFEB60" w:rsidR="009D68F9" w:rsidRPr="00F57225" w:rsidRDefault="009D68F9" w:rsidP="009D68F9">
      <w:pPr>
        <w:rPr>
          <w:rFonts w:cs="Arial"/>
          <w:lang w:eastAsia="es-MX"/>
        </w:rPr>
      </w:pPr>
      <w:r w:rsidRPr="00F57225">
        <w:rPr>
          <w:rFonts w:cs="Arial"/>
          <w:lang w:eastAsia="es-MX"/>
        </w:rPr>
        <w:t>Por su parte el Instructivo del Módulo 1</w:t>
      </w:r>
      <w:r w:rsidRPr="00F57225">
        <w:rPr>
          <w:rStyle w:val="Refdenotaalpie"/>
          <w:rFonts w:cs="Arial"/>
          <w:lang w:eastAsia="es-MX"/>
        </w:rPr>
        <w:footnoteReference w:id="2"/>
      </w:r>
      <w:r w:rsidRPr="00F57225">
        <w:rPr>
          <w:rFonts w:cs="Arial"/>
          <w:lang w:eastAsia="es-MX"/>
        </w:rPr>
        <w:t xml:space="preserve">, disponible en la página del Órgano Superior de Fiscalización del Estado de México, precisa que el Diario General de Pólizas tiene como finalidad llevar el control detallado y preciso de </w:t>
      </w:r>
      <w:r w:rsidRPr="00F57225">
        <w:rPr>
          <w:rFonts w:cs="Arial"/>
          <w:b/>
          <w:u w:val="single"/>
          <w:lang w:eastAsia="es-MX"/>
        </w:rPr>
        <w:t>todos los registros contables que la entidad realizó en determinado tiempo;</w:t>
      </w:r>
      <w:r w:rsidRPr="00F57225">
        <w:rPr>
          <w:rFonts w:cs="Arial"/>
          <w:lang w:eastAsia="es-MX"/>
        </w:rPr>
        <w:t xml:space="preserve"> asimismo, es importante precisar que si bien, este documento deberá entregarse trimestralmente en cumplimiento de las obligaciones fiscales del </w:t>
      </w:r>
      <w:r w:rsidRPr="00F57225">
        <w:rPr>
          <w:rFonts w:cs="Arial"/>
          <w:b/>
          <w:bCs/>
          <w:lang w:eastAsia="es-MX"/>
        </w:rPr>
        <w:t xml:space="preserve">SUJETO </w:t>
      </w:r>
      <w:r w:rsidRPr="00F57225">
        <w:rPr>
          <w:rFonts w:cs="Arial"/>
          <w:b/>
          <w:bCs/>
          <w:lang w:eastAsia="es-MX"/>
        </w:rPr>
        <w:lastRenderedPageBreak/>
        <w:t>OBLIGADO</w:t>
      </w:r>
      <w:r w:rsidRPr="00F57225">
        <w:rPr>
          <w:rFonts w:cs="Arial"/>
          <w:lang w:eastAsia="es-MX"/>
        </w:rPr>
        <w:t>, también lo es que debe ser generado mensualmente por los entes públicos, como se muestra a continuación:</w:t>
      </w:r>
    </w:p>
    <w:p w14:paraId="6498A62D" w14:textId="77777777" w:rsidR="009D68F9" w:rsidRPr="00F57225" w:rsidRDefault="009D68F9" w:rsidP="009D68F9">
      <w:pPr>
        <w:rPr>
          <w:rFonts w:eastAsia="MS Mincho"/>
        </w:rPr>
      </w:pPr>
      <w:r w:rsidRPr="00F57225">
        <w:rPr>
          <w:noProof/>
          <w:lang w:eastAsia="es-MX"/>
          <w14:ligatures w14:val="standardContextual"/>
        </w:rPr>
        <w:drawing>
          <wp:inline distT="0" distB="0" distL="0" distR="0" wp14:anchorId="67D6CC8F" wp14:editId="7B797F9D">
            <wp:extent cx="5546725" cy="3838575"/>
            <wp:effectExtent l="0" t="0" r="0" b="9525"/>
            <wp:docPr id="13073287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2875" name="Imagen 1" descr="Tabla&#10;&#10;El contenido generado por IA puede ser incorrecto."/>
                    <pic:cNvPicPr/>
                  </pic:nvPicPr>
                  <pic:blipFill>
                    <a:blip r:embed="rId14"/>
                    <a:stretch>
                      <a:fillRect/>
                    </a:stretch>
                  </pic:blipFill>
                  <pic:spPr>
                    <a:xfrm>
                      <a:off x="0" y="0"/>
                      <a:ext cx="5546725" cy="3838575"/>
                    </a:xfrm>
                    <a:prstGeom prst="rect">
                      <a:avLst/>
                    </a:prstGeom>
                  </pic:spPr>
                </pic:pic>
              </a:graphicData>
            </a:graphic>
          </wp:inline>
        </w:drawing>
      </w:r>
    </w:p>
    <w:p w14:paraId="4F2C0522" w14:textId="77777777" w:rsidR="009D68F9" w:rsidRPr="00F57225" w:rsidRDefault="009D68F9" w:rsidP="009D68F9">
      <w:pPr>
        <w:rPr>
          <w:rFonts w:eastAsia="MS Mincho"/>
        </w:rPr>
      </w:pPr>
      <w:r w:rsidRPr="00F57225">
        <w:rPr>
          <w:noProof/>
          <w:lang w:eastAsia="es-MX"/>
          <w14:ligatures w14:val="standardContextual"/>
        </w:rPr>
        <w:drawing>
          <wp:inline distT="0" distB="0" distL="0" distR="0" wp14:anchorId="5FA15493" wp14:editId="46BFCB94">
            <wp:extent cx="5742940" cy="2324100"/>
            <wp:effectExtent l="0" t="0" r="0" b="0"/>
            <wp:docPr id="616159160" name="Imagen 1" descr="Texto, Carta,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59160" name="Imagen 1" descr="Texto, Carta, Correo electrónico&#10;&#10;El contenido generado por IA puede ser incorrecto."/>
                    <pic:cNvPicPr/>
                  </pic:nvPicPr>
                  <pic:blipFill>
                    <a:blip r:embed="rId15"/>
                    <a:stretch>
                      <a:fillRect/>
                    </a:stretch>
                  </pic:blipFill>
                  <pic:spPr>
                    <a:xfrm>
                      <a:off x="0" y="0"/>
                      <a:ext cx="5742940" cy="2324100"/>
                    </a:xfrm>
                    <a:prstGeom prst="rect">
                      <a:avLst/>
                    </a:prstGeom>
                  </pic:spPr>
                </pic:pic>
              </a:graphicData>
            </a:graphic>
          </wp:inline>
        </w:drawing>
      </w:r>
    </w:p>
    <w:p w14:paraId="66CDBBB2" w14:textId="77777777" w:rsidR="009D68F9" w:rsidRPr="00F57225" w:rsidRDefault="009D68F9" w:rsidP="009D68F9">
      <w:pPr>
        <w:rPr>
          <w:rFonts w:eastAsia="MS Mincho"/>
        </w:rPr>
      </w:pPr>
      <w:r w:rsidRPr="00F57225">
        <w:rPr>
          <w:rFonts w:eastAsia="MS Mincho"/>
        </w:rPr>
        <w:lastRenderedPageBreak/>
        <w:t xml:space="preserve">Por lo anterior, se tiene que el Diario General de Pólizas es un documento que forma parte de los Informes Trimestrales que se entregan al Órgano Superior de Fiscalización del Estado de México en cumplimiento de sus obligaciones fiscales y el cual, es generado y administrado por el Tesorero Municipal. </w:t>
      </w:r>
    </w:p>
    <w:p w14:paraId="57B3EC1D" w14:textId="1A35EA23" w:rsidR="009D68F9" w:rsidRPr="00F57225" w:rsidRDefault="009D68F9" w:rsidP="009653B0">
      <w:pPr>
        <w:tabs>
          <w:tab w:val="left" w:pos="4962"/>
        </w:tabs>
        <w:rPr>
          <w:bCs/>
        </w:rPr>
      </w:pPr>
    </w:p>
    <w:p w14:paraId="08589369" w14:textId="70BDEBD8" w:rsidR="009D68F9" w:rsidRPr="00F57225" w:rsidRDefault="009D68F9" w:rsidP="009D68F9">
      <w:pPr>
        <w:rPr>
          <w:rFonts w:eastAsia="MS Mincho"/>
        </w:rPr>
      </w:pPr>
      <w:r w:rsidRPr="00F57225">
        <w:rPr>
          <w:rFonts w:eastAsia="MS Mincho"/>
        </w:rPr>
        <w:t xml:space="preserve">Siendo importante destacar que </w:t>
      </w:r>
      <w:r w:rsidRPr="00F57225">
        <w:rPr>
          <w:rFonts w:eastAsia="MS Mincho"/>
          <w:b/>
          <w:bCs/>
        </w:rPr>
        <w:t xml:space="preserve">EL SUJETO OBLIGADO </w:t>
      </w:r>
      <w:r w:rsidRPr="00F57225">
        <w:rPr>
          <w:rFonts w:eastAsia="MS Mincho"/>
        </w:rPr>
        <w:t>asumió contar con la información; sin embargo, no hizo entrega de la misma, por considerar que la información estaba reservada; asimismo remitió un link en formato cerrado.</w:t>
      </w:r>
    </w:p>
    <w:p w14:paraId="0E5F2D4C" w14:textId="77777777" w:rsidR="009D68F9" w:rsidRPr="00F57225" w:rsidRDefault="009D68F9" w:rsidP="009D68F9">
      <w:pPr>
        <w:rPr>
          <w:rFonts w:eastAsia="MS Mincho"/>
        </w:rPr>
      </w:pPr>
    </w:p>
    <w:p w14:paraId="1194D124" w14:textId="6002F440" w:rsidR="00EA65FD" w:rsidRPr="00F57225" w:rsidRDefault="00EA65FD" w:rsidP="00EA65FD">
      <w:pPr>
        <w:rPr>
          <w:color w:val="000000"/>
        </w:rPr>
      </w:pPr>
      <w:r w:rsidRPr="00F57225">
        <w:rPr>
          <w:color w:val="000000"/>
        </w:rPr>
        <w:t xml:space="preserve">En consecuencia, este Órgano Garante determina ordenar de ser procedente en </w:t>
      </w:r>
      <w:r w:rsidRPr="00F57225">
        <w:rPr>
          <w:b/>
          <w:color w:val="000000"/>
        </w:rPr>
        <w:t xml:space="preserve">versión pública </w:t>
      </w:r>
      <w:r w:rsidR="000402AC" w:rsidRPr="00F57225">
        <w:rPr>
          <w:color w:val="000000"/>
        </w:rPr>
        <w:t>la entrega de las pólizas contables que respaldan el Diario General de Pólizas correspondiente al Primer Trimestre del ejercicio fiscal 2025</w:t>
      </w:r>
      <w:r w:rsidRPr="00F57225">
        <w:rPr>
          <w:color w:val="000000"/>
        </w:rPr>
        <w:t xml:space="preserve">. </w:t>
      </w:r>
    </w:p>
    <w:p w14:paraId="20D6D4E3" w14:textId="77777777" w:rsidR="00B83DE7" w:rsidRPr="00F57225" w:rsidRDefault="00B83DE7" w:rsidP="00EA65FD">
      <w:pPr>
        <w:rPr>
          <w:color w:val="000000"/>
        </w:rPr>
      </w:pPr>
    </w:p>
    <w:p w14:paraId="29566ECF" w14:textId="3E034546" w:rsidR="009845CF" w:rsidRPr="00F57225" w:rsidRDefault="00B83DE7" w:rsidP="009845CF">
      <w:pPr>
        <w:pBdr>
          <w:top w:val="nil"/>
          <w:left w:val="nil"/>
          <w:bottom w:val="nil"/>
          <w:right w:val="nil"/>
          <w:between w:val="nil"/>
        </w:pBdr>
        <w:contextualSpacing/>
        <w:rPr>
          <w:rFonts w:cs="Tahoma"/>
          <w:iCs/>
          <w:sz w:val="24"/>
          <w:szCs w:val="24"/>
          <w:lang w:eastAsia="es-MX"/>
        </w:rPr>
      </w:pPr>
      <w:r w:rsidRPr="00F57225">
        <w:t>Ahora bien, no se omite comentar que</w:t>
      </w:r>
      <w:r w:rsidRPr="00F57225">
        <w:rPr>
          <w:rFonts w:cs="Arial"/>
        </w:rPr>
        <w:t xml:space="preserve"> del contenido de la solicitud, se advierte que el particular desea la información en </w:t>
      </w:r>
      <w:r w:rsidRPr="00F57225">
        <w:rPr>
          <w:rFonts w:cs="Arial"/>
          <w:lang w:val="es-ES"/>
        </w:rPr>
        <w:t xml:space="preserve">formato  </w:t>
      </w:r>
      <w:r w:rsidRPr="00F57225">
        <w:t>en extensión TIFF</w:t>
      </w:r>
      <w:r w:rsidRPr="00F57225">
        <w:rPr>
          <w:rFonts w:cs="Arial"/>
          <w:lang w:val="es-ES"/>
        </w:rPr>
        <w:t xml:space="preserve">; </w:t>
      </w:r>
      <w:r w:rsidR="009845CF" w:rsidRPr="00F57225">
        <w:rPr>
          <w:rFonts w:cs="Tahoma"/>
          <w:iCs/>
          <w:sz w:val="24"/>
          <w:szCs w:val="24"/>
          <w:lang w:eastAsia="es-MX"/>
        </w:rPr>
        <w:t xml:space="preserve">es por lo que resulta necesario traer a colación que el artículo 12 de la Ley de Transparencia y Acceso a la Información Pública del Estado de México y Municipios precisa lo siguiente: </w:t>
      </w:r>
    </w:p>
    <w:p w14:paraId="73E5B484" w14:textId="77777777" w:rsidR="009845CF" w:rsidRPr="00F57225" w:rsidRDefault="009845CF" w:rsidP="009845CF">
      <w:pPr>
        <w:spacing w:line="240" w:lineRule="auto"/>
        <w:rPr>
          <w:rFonts w:cs="Tahoma"/>
          <w:iCs/>
          <w:sz w:val="24"/>
          <w:szCs w:val="24"/>
          <w:lang w:eastAsia="es-MX"/>
        </w:rPr>
      </w:pPr>
    </w:p>
    <w:p w14:paraId="4E4B2A6E" w14:textId="77777777" w:rsidR="009845CF" w:rsidRPr="00F57225" w:rsidRDefault="009845CF" w:rsidP="009845CF">
      <w:pPr>
        <w:spacing w:line="240" w:lineRule="auto"/>
        <w:ind w:left="851" w:right="899"/>
        <w:rPr>
          <w:i/>
          <w:iCs/>
          <w:szCs w:val="22"/>
        </w:rPr>
      </w:pPr>
      <w:r w:rsidRPr="00F57225">
        <w:rPr>
          <w:b/>
          <w:i/>
          <w:iCs/>
          <w:szCs w:val="22"/>
        </w:rPr>
        <w:t>“Artículo 12.</w:t>
      </w:r>
      <w:r w:rsidRPr="00F57225">
        <w:rPr>
          <w:i/>
          <w:iCs/>
          <w:szCs w:val="22"/>
        </w:rPr>
        <w:t xml:space="preserve"> Quienes generen, recopilen, administren, manejen, procesen, archiven o conserven información pública serán responsables de la misma en los términos de las disposiciones jurídicas aplicables. </w:t>
      </w:r>
    </w:p>
    <w:p w14:paraId="34A7AF2E" w14:textId="77777777" w:rsidR="009845CF" w:rsidRPr="00F57225" w:rsidRDefault="009845CF" w:rsidP="009845CF">
      <w:pPr>
        <w:spacing w:line="240" w:lineRule="auto"/>
        <w:ind w:left="851" w:right="899"/>
        <w:rPr>
          <w:i/>
          <w:iCs/>
          <w:szCs w:val="22"/>
        </w:rPr>
      </w:pPr>
    </w:p>
    <w:p w14:paraId="1FF83CCC" w14:textId="77777777" w:rsidR="009845CF" w:rsidRPr="00F57225" w:rsidRDefault="009845CF" w:rsidP="009845CF">
      <w:pPr>
        <w:spacing w:line="240" w:lineRule="auto"/>
        <w:ind w:left="851" w:right="899"/>
        <w:rPr>
          <w:rFonts w:cs="Tahoma"/>
          <w:i/>
          <w:iCs/>
          <w:szCs w:val="22"/>
          <w:lang w:eastAsia="es-MX"/>
        </w:rPr>
      </w:pPr>
      <w:r w:rsidRPr="00F57225">
        <w:rPr>
          <w:i/>
          <w:iCs/>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14123B9" w14:textId="77777777" w:rsidR="009845CF" w:rsidRPr="00F57225" w:rsidRDefault="009845CF" w:rsidP="009845CF">
      <w:pPr>
        <w:spacing w:line="240" w:lineRule="auto"/>
        <w:rPr>
          <w:rFonts w:cs="Tahoma"/>
          <w:iCs/>
          <w:sz w:val="24"/>
          <w:szCs w:val="24"/>
          <w:lang w:eastAsia="es-MX"/>
        </w:rPr>
      </w:pPr>
    </w:p>
    <w:p w14:paraId="0B0419DF" w14:textId="77777777" w:rsidR="009845CF" w:rsidRPr="00F57225" w:rsidRDefault="009845CF" w:rsidP="009845CF">
      <w:pPr>
        <w:rPr>
          <w:rFonts w:cs="Tahoma"/>
          <w:iCs/>
          <w:sz w:val="24"/>
          <w:szCs w:val="24"/>
          <w:lang w:eastAsia="es-MX"/>
        </w:rPr>
      </w:pPr>
      <w:r w:rsidRPr="00F57225">
        <w:rPr>
          <w:rFonts w:cs="Tahoma"/>
          <w:iCs/>
          <w:sz w:val="24"/>
          <w:szCs w:val="24"/>
          <w:lang w:eastAsia="es-MX"/>
        </w:rPr>
        <w:lastRenderedPageBreak/>
        <w:t xml:space="preserve">Es así que, los sujetos obligados únicamente proporcionarán la información pública en el estado en que esta se encuentre, tal y como obre en sus archivos, sin tener la obligación de presentarla conforme al interés del solicitante, asimismo, toma sustento a lo anterior, el Criterio 03/07 emitido por el entonces Instituto Federal de Transparencia y Acceso a la Información Pública que establece que: </w:t>
      </w:r>
    </w:p>
    <w:p w14:paraId="37613330" w14:textId="77777777" w:rsidR="009845CF" w:rsidRPr="00F57225" w:rsidRDefault="009845CF" w:rsidP="009845CF">
      <w:pPr>
        <w:spacing w:line="240" w:lineRule="auto"/>
        <w:rPr>
          <w:rFonts w:cs="Tahoma"/>
          <w:iCs/>
          <w:sz w:val="24"/>
          <w:szCs w:val="24"/>
          <w:lang w:eastAsia="es-MX"/>
        </w:rPr>
      </w:pPr>
    </w:p>
    <w:p w14:paraId="26F5949A" w14:textId="77777777" w:rsidR="009845CF" w:rsidRPr="00F57225" w:rsidRDefault="009845CF" w:rsidP="009845CF">
      <w:pPr>
        <w:spacing w:line="240" w:lineRule="auto"/>
        <w:ind w:left="567" w:right="567"/>
        <w:rPr>
          <w:rFonts w:cs="Tahoma"/>
          <w:i/>
          <w:szCs w:val="22"/>
          <w:lang w:eastAsia="es-MX"/>
        </w:rPr>
      </w:pPr>
      <w:r w:rsidRPr="00F57225">
        <w:rPr>
          <w:rFonts w:cs="Tahoma"/>
          <w:b/>
          <w:bCs/>
          <w:i/>
          <w:szCs w:val="22"/>
          <w:lang w:eastAsia="es-MX"/>
        </w:rPr>
        <w:t>No existe obligación de elaborar documentos ad hoc para atender las solicitudes de acceso a la información</w:t>
      </w:r>
      <w:r w:rsidRPr="00F57225">
        <w:rPr>
          <w:rFonts w:cs="Tahoma"/>
          <w:i/>
          <w:szCs w:val="22"/>
          <w:lang w:eastAsia="es-MX"/>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6529B75" w14:textId="77777777" w:rsidR="009845CF" w:rsidRPr="00F57225" w:rsidRDefault="009845CF" w:rsidP="009845CF">
      <w:pPr>
        <w:spacing w:line="240" w:lineRule="auto"/>
        <w:rPr>
          <w:rFonts w:cs="Tahoma"/>
          <w:iCs/>
          <w:sz w:val="24"/>
          <w:szCs w:val="24"/>
          <w:lang w:eastAsia="es-MX"/>
        </w:rPr>
      </w:pPr>
    </w:p>
    <w:p w14:paraId="0112C14B" w14:textId="27CE8C07" w:rsidR="009845CF" w:rsidRPr="00F57225" w:rsidRDefault="009845CF" w:rsidP="009845CF">
      <w:pPr>
        <w:pBdr>
          <w:top w:val="nil"/>
          <w:left w:val="nil"/>
          <w:bottom w:val="nil"/>
          <w:right w:val="nil"/>
          <w:between w:val="nil"/>
        </w:pBdr>
        <w:contextualSpacing/>
        <w:rPr>
          <w:rFonts w:cs="Arial"/>
          <w:lang w:val="es-ES"/>
        </w:rPr>
      </w:pPr>
      <w:r w:rsidRPr="00F57225">
        <w:rPr>
          <w:rFonts w:cs="Tahoma"/>
          <w:iCs/>
          <w:sz w:val="24"/>
          <w:szCs w:val="24"/>
          <w:lang w:eastAsia="es-MX"/>
        </w:rPr>
        <w:t>De tal forma, que el Sujeto Obligado únicamente deberá proporcionar la información solicitada en el estado en que esta obre en sus archivos, sin tener la obligación de generar un archivo en formato</w:t>
      </w:r>
      <w:r w:rsidRPr="00F57225">
        <w:t xml:space="preserve"> TIFF. </w:t>
      </w:r>
    </w:p>
    <w:p w14:paraId="38AAE418" w14:textId="77777777" w:rsidR="00EA65FD" w:rsidRPr="00F57225" w:rsidRDefault="00EA65FD" w:rsidP="00EA65FD">
      <w:pPr>
        <w:rPr>
          <w:color w:val="000000"/>
        </w:rPr>
      </w:pPr>
      <w:bookmarkStart w:id="41" w:name="_Toc203655852"/>
    </w:p>
    <w:p w14:paraId="0EFD4596" w14:textId="77777777" w:rsidR="00EA65FD" w:rsidRPr="00F57225" w:rsidRDefault="00EA65FD" w:rsidP="00974FB2">
      <w:pPr>
        <w:pStyle w:val="Ttulo3"/>
        <w:tabs>
          <w:tab w:val="left" w:pos="6015"/>
        </w:tabs>
        <w:spacing w:line="360" w:lineRule="auto"/>
      </w:pPr>
      <w:bookmarkStart w:id="42" w:name="_Toc170898812"/>
      <w:bookmarkStart w:id="43" w:name="_Toc172051201"/>
      <w:bookmarkStart w:id="44" w:name="_Toc174466654"/>
      <w:bookmarkStart w:id="45" w:name="_Toc215130491"/>
      <w:r w:rsidRPr="00F57225">
        <w:t>d) Versión pública</w:t>
      </w:r>
      <w:bookmarkEnd w:id="42"/>
      <w:bookmarkEnd w:id="43"/>
      <w:bookmarkEnd w:id="44"/>
      <w:bookmarkEnd w:id="45"/>
    </w:p>
    <w:p w14:paraId="25634F4E" w14:textId="77777777" w:rsidR="00EA65FD" w:rsidRPr="00F57225" w:rsidRDefault="00EA65FD" w:rsidP="00EA65FD">
      <w:pPr>
        <w:rPr>
          <w:bCs/>
        </w:rPr>
      </w:pPr>
      <w:r w:rsidRPr="00F57225">
        <w:t xml:space="preserve">Para el caso de que el o los documentos de los cuales se ordena su entrega contengan datos personales susceptibles de ser testados, deberán ser entregados en </w:t>
      </w:r>
      <w:r w:rsidRPr="00F57225">
        <w:rPr>
          <w:b/>
        </w:rPr>
        <w:t>versión pública</w:t>
      </w:r>
      <w:r w:rsidRPr="00F57225">
        <w:t>, pues el</w:t>
      </w:r>
      <w:r w:rsidRPr="00F57225">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w:t>
      </w:r>
      <w:r w:rsidRPr="00F57225">
        <w:rPr>
          <w:bCs/>
        </w:rPr>
        <w:lastRenderedPageBreak/>
        <w:t>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DE62592" w14:textId="77777777" w:rsidR="00EA65FD" w:rsidRPr="00F57225" w:rsidRDefault="00EA65FD" w:rsidP="00EA65FD">
      <w:pPr>
        <w:rPr>
          <w:rFonts w:eastAsia="Calibri"/>
          <w:bCs/>
          <w:lang w:eastAsia="en-US"/>
        </w:rPr>
      </w:pPr>
    </w:p>
    <w:p w14:paraId="313C41C2" w14:textId="77777777" w:rsidR="00EA65FD" w:rsidRPr="00F57225" w:rsidRDefault="00EA65FD" w:rsidP="00EA65FD">
      <w:pPr>
        <w:rPr>
          <w:bCs/>
        </w:rPr>
      </w:pPr>
      <w:r w:rsidRPr="00F57225">
        <w:rPr>
          <w:bCs/>
        </w:rPr>
        <w:t>A este respecto, los artículos 3, fracciones IX, XX, XXI y XLV; 51 y 52 de la Ley de Transparencia y Acceso a la Información Pública del Estado de México y Municipios establecen:</w:t>
      </w:r>
    </w:p>
    <w:p w14:paraId="6FB382B8" w14:textId="77777777" w:rsidR="00EA65FD" w:rsidRPr="00F57225" w:rsidRDefault="00EA65FD" w:rsidP="00EA65FD"/>
    <w:p w14:paraId="54AAC57A" w14:textId="77777777" w:rsidR="00EA65FD" w:rsidRPr="00F57225" w:rsidRDefault="00EA65FD" w:rsidP="00EA65FD">
      <w:pPr>
        <w:spacing w:line="240" w:lineRule="auto"/>
        <w:ind w:left="567" w:right="567"/>
        <w:contextualSpacing/>
        <w:rPr>
          <w:i/>
          <w:kern w:val="28"/>
          <w:szCs w:val="56"/>
        </w:rPr>
      </w:pPr>
      <w:r w:rsidRPr="00F57225">
        <w:rPr>
          <w:b/>
          <w:bCs/>
          <w:i/>
          <w:noProof/>
          <w:kern w:val="28"/>
          <w:szCs w:val="56"/>
        </w:rPr>
        <w:t>“</w:t>
      </w:r>
      <w:r w:rsidRPr="00F57225">
        <w:rPr>
          <w:b/>
          <w:bCs/>
          <w:i/>
          <w:kern w:val="28"/>
          <w:szCs w:val="56"/>
        </w:rPr>
        <w:t xml:space="preserve">Artículo 3. </w:t>
      </w:r>
      <w:r w:rsidRPr="00F57225">
        <w:rPr>
          <w:i/>
          <w:kern w:val="28"/>
          <w:szCs w:val="56"/>
        </w:rPr>
        <w:t xml:space="preserve">Para los efectos de la presente Ley se entenderá por: </w:t>
      </w:r>
    </w:p>
    <w:p w14:paraId="3666C43E" w14:textId="77777777" w:rsidR="00EA65FD" w:rsidRPr="00F57225" w:rsidRDefault="00EA65FD" w:rsidP="00EA65FD">
      <w:pPr>
        <w:spacing w:line="240" w:lineRule="auto"/>
        <w:ind w:left="567" w:right="567"/>
        <w:contextualSpacing/>
        <w:rPr>
          <w:i/>
          <w:kern w:val="28"/>
          <w:szCs w:val="56"/>
        </w:rPr>
      </w:pPr>
      <w:r w:rsidRPr="00F57225">
        <w:rPr>
          <w:b/>
          <w:i/>
          <w:kern w:val="28"/>
          <w:szCs w:val="56"/>
        </w:rPr>
        <w:t>IX.</w:t>
      </w:r>
      <w:r w:rsidRPr="00F57225">
        <w:rPr>
          <w:i/>
          <w:kern w:val="28"/>
          <w:szCs w:val="56"/>
        </w:rPr>
        <w:t xml:space="preserve"> </w:t>
      </w:r>
      <w:r w:rsidRPr="00F57225">
        <w:rPr>
          <w:b/>
          <w:i/>
          <w:kern w:val="28"/>
          <w:szCs w:val="56"/>
        </w:rPr>
        <w:t xml:space="preserve">Datos personales: </w:t>
      </w:r>
      <w:r w:rsidRPr="00F57225">
        <w:rPr>
          <w:i/>
          <w:kern w:val="28"/>
          <w:szCs w:val="56"/>
        </w:rPr>
        <w:t xml:space="preserve">La información concerniente a una persona, identificada o identificable según lo dispuesto por la Ley de Protección de Datos Personales del Estado de México; </w:t>
      </w:r>
    </w:p>
    <w:p w14:paraId="1F836015" w14:textId="77777777" w:rsidR="00EA65FD" w:rsidRPr="00F57225" w:rsidRDefault="00EA65FD" w:rsidP="00EA65FD"/>
    <w:p w14:paraId="0E09CC24" w14:textId="77777777" w:rsidR="00EA65FD" w:rsidRPr="00F57225" w:rsidRDefault="00EA65FD" w:rsidP="00EA65FD">
      <w:pPr>
        <w:spacing w:line="240" w:lineRule="auto"/>
        <w:ind w:left="567" w:right="567"/>
        <w:contextualSpacing/>
        <w:rPr>
          <w:i/>
          <w:kern w:val="28"/>
          <w:szCs w:val="56"/>
        </w:rPr>
      </w:pPr>
      <w:r w:rsidRPr="00F57225">
        <w:rPr>
          <w:b/>
          <w:i/>
          <w:kern w:val="28"/>
          <w:szCs w:val="56"/>
        </w:rPr>
        <w:t>XX.</w:t>
      </w:r>
      <w:r w:rsidRPr="00F57225">
        <w:rPr>
          <w:i/>
          <w:kern w:val="28"/>
          <w:szCs w:val="56"/>
        </w:rPr>
        <w:t xml:space="preserve"> </w:t>
      </w:r>
      <w:r w:rsidRPr="00F57225">
        <w:rPr>
          <w:b/>
          <w:i/>
          <w:kern w:val="28"/>
          <w:szCs w:val="56"/>
        </w:rPr>
        <w:t>Información clasificada:</w:t>
      </w:r>
      <w:r w:rsidRPr="00F57225">
        <w:rPr>
          <w:i/>
          <w:kern w:val="28"/>
          <w:szCs w:val="56"/>
        </w:rPr>
        <w:t xml:space="preserve"> Aquella considerada por la presente Ley como reservada o confidencial; </w:t>
      </w:r>
    </w:p>
    <w:p w14:paraId="28E931A2" w14:textId="77777777" w:rsidR="00EA65FD" w:rsidRPr="00F57225" w:rsidRDefault="00EA65FD" w:rsidP="00EA65FD"/>
    <w:p w14:paraId="1521E24E" w14:textId="77777777" w:rsidR="00EA65FD" w:rsidRPr="00F57225" w:rsidRDefault="00EA65FD" w:rsidP="00EA65FD">
      <w:pPr>
        <w:spacing w:line="240" w:lineRule="auto"/>
        <w:ind w:left="567" w:right="567"/>
        <w:contextualSpacing/>
        <w:rPr>
          <w:i/>
          <w:kern w:val="28"/>
          <w:szCs w:val="56"/>
        </w:rPr>
      </w:pPr>
      <w:r w:rsidRPr="00F57225">
        <w:rPr>
          <w:b/>
          <w:i/>
          <w:kern w:val="28"/>
          <w:szCs w:val="56"/>
        </w:rPr>
        <w:t>XXI.</w:t>
      </w:r>
      <w:r w:rsidRPr="00F57225">
        <w:rPr>
          <w:i/>
          <w:kern w:val="28"/>
          <w:szCs w:val="56"/>
        </w:rPr>
        <w:t xml:space="preserve"> </w:t>
      </w:r>
      <w:r w:rsidRPr="00F57225">
        <w:rPr>
          <w:b/>
          <w:i/>
          <w:kern w:val="28"/>
          <w:szCs w:val="56"/>
        </w:rPr>
        <w:t>Información confidencial</w:t>
      </w:r>
      <w:r w:rsidRPr="00F57225">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FF384A1" w14:textId="77777777" w:rsidR="00EA65FD" w:rsidRPr="00F57225" w:rsidRDefault="00EA65FD" w:rsidP="00EA65FD"/>
    <w:p w14:paraId="4C33FA77" w14:textId="77777777" w:rsidR="00EA65FD" w:rsidRPr="00F57225" w:rsidRDefault="00EA65FD" w:rsidP="00EA65FD">
      <w:pPr>
        <w:spacing w:line="240" w:lineRule="auto"/>
        <w:ind w:left="567" w:right="567"/>
        <w:contextualSpacing/>
        <w:rPr>
          <w:i/>
          <w:kern w:val="28"/>
          <w:szCs w:val="56"/>
        </w:rPr>
      </w:pPr>
      <w:r w:rsidRPr="00F57225">
        <w:rPr>
          <w:b/>
          <w:i/>
          <w:kern w:val="28"/>
          <w:szCs w:val="56"/>
        </w:rPr>
        <w:t>XLV. Versión pública:</w:t>
      </w:r>
      <w:r w:rsidRPr="00F57225">
        <w:rPr>
          <w:i/>
          <w:kern w:val="28"/>
          <w:szCs w:val="56"/>
        </w:rPr>
        <w:t xml:space="preserve"> Documento en el que se elimine, suprime o borra la información clasificada como reservada o confidencial para permitir su acceso. </w:t>
      </w:r>
    </w:p>
    <w:p w14:paraId="011C893E" w14:textId="77777777" w:rsidR="00EA65FD" w:rsidRPr="00F57225" w:rsidRDefault="00EA65FD" w:rsidP="00EA65FD"/>
    <w:p w14:paraId="3EC9B31D" w14:textId="77777777" w:rsidR="00EA65FD" w:rsidRPr="00F57225" w:rsidRDefault="00EA65FD" w:rsidP="00EA65FD">
      <w:pPr>
        <w:spacing w:line="240" w:lineRule="auto"/>
        <w:ind w:left="567" w:right="567"/>
        <w:contextualSpacing/>
        <w:rPr>
          <w:i/>
          <w:kern w:val="28"/>
          <w:szCs w:val="56"/>
        </w:rPr>
      </w:pPr>
      <w:r w:rsidRPr="00F57225">
        <w:rPr>
          <w:b/>
          <w:i/>
          <w:kern w:val="28"/>
          <w:szCs w:val="56"/>
        </w:rPr>
        <w:t>Artículo 51.</w:t>
      </w:r>
      <w:r w:rsidRPr="00F57225">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F57225">
        <w:rPr>
          <w:b/>
          <w:i/>
          <w:kern w:val="28"/>
          <w:szCs w:val="56"/>
        </w:rPr>
        <w:t xml:space="preserve">y tendrá la responsabilidad de verificar en cada caso que la misma no sea confidencial o reservada. </w:t>
      </w:r>
      <w:r w:rsidRPr="00F57225">
        <w:rPr>
          <w:i/>
          <w:kern w:val="28"/>
          <w:szCs w:val="56"/>
        </w:rPr>
        <w:t>Dicha Unidad contará con las facultades internas necesarias para gestionar la atención a las solicitudes de información en los términos de la Ley General y la presente Ley.</w:t>
      </w:r>
    </w:p>
    <w:p w14:paraId="5AE94417" w14:textId="77777777" w:rsidR="00EA65FD" w:rsidRPr="00F57225" w:rsidRDefault="00EA65FD" w:rsidP="00EA65FD"/>
    <w:p w14:paraId="41E60284" w14:textId="77777777" w:rsidR="00EA65FD" w:rsidRPr="00F57225" w:rsidRDefault="00EA65FD" w:rsidP="00EA65FD">
      <w:pPr>
        <w:spacing w:line="240" w:lineRule="auto"/>
        <w:ind w:left="567" w:right="567"/>
        <w:contextualSpacing/>
        <w:rPr>
          <w:i/>
          <w:kern w:val="28"/>
          <w:szCs w:val="56"/>
        </w:rPr>
      </w:pPr>
      <w:r w:rsidRPr="00F57225">
        <w:rPr>
          <w:b/>
          <w:i/>
          <w:kern w:val="28"/>
          <w:szCs w:val="56"/>
        </w:rPr>
        <w:lastRenderedPageBreak/>
        <w:t>Artículo 52.</w:t>
      </w:r>
      <w:r w:rsidRPr="00F57225">
        <w:rPr>
          <w:i/>
          <w:kern w:val="28"/>
          <w:szCs w:val="56"/>
        </w:rPr>
        <w:t xml:space="preserve"> Las solicitudes de acceso a la información y las respuestas que se les dé, incluyendo, en su caso, </w:t>
      </w:r>
      <w:r w:rsidRPr="00F57225">
        <w:rPr>
          <w:i/>
          <w:kern w:val="28"/>
          <w:szCs w:val="56"/>
          <w:u w:val="single"/>
        </w:rPr>
        <w:t>la información entregada, así como las resoluciones a los recursos que en su caso se promuevan serán públicas, y de ser el caso que contenga datos personales que deban ser protegidos se podrá dar su acceso en su versión pública</w:t>
      </w:r>
      <w:r w:rsidRPr="00F57225">
        <w:rPr>
          <w:i/>
          <w:kern w:val="28"/>
          <w:szCs w:val="56"/>
        </w:rPr>
        <w:t>, siempre y cuando la resolución de referencia se someta a un proceso de disociación, es decir, no haga identificable al titular de tales datos personales.</w:t>
      </w:r>
      <w:r w:rsidRPr="00F57225">
        <w:rPr>
          <w:bCs/>
          <w:i/>
          <w:noProof/>
          <w:kern w:val="28"/>
          <w:szCs w:val="56"/>
        </w:rPr>
        <w:t xml:space="preserve">” </w:t>
      </w:r>
      <w:r w:rsidRPr="00F57225">
        <w:rPr>
          <w:iCs/>
          <w:kern w:val="28"/>
          <w:szCs w:val="22"/>
        </w:rPr>
        <w:t>(Énfasis añadido)</w:t>
      </w:r>
    </w:p>
    <w:p w14:paraId="2FFB6BD4" w14:textId="77777777" w:rsidR="00EA65FD" w:rsidRPr="00F57225" w:rsidRDefault="00EA65FD" w:rsidP="00EA65FD"/>
    <w:p w14:paraId="5B6470BE" w14:textId="77777777" w:rsidR="00EA65FD" w:rsidRPr="00F57225" w:rsidRDefault="00EA65FD" w:rsidP="00EA65FD">
      <w:r w:rsidRPr="00F5722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374602DD" w14:textId="77777777" w:rsidR="00EA65FD" w:rsidRPr="00F57225" w:rsidRDefault="00EA65FD" w:rsidP="00EA65FD"/>
    <w:p w14:paraId="13E8A9F6" w14:textId="77777777" w:rsidR="00EA65FD" w:rsidRPr="00F57225" w:rsidRDefault="00EA65FD" w:rsidP="00EA65FD">
      <w:pPr>
        <w:spacing w:line="240" w:lineRule="auto"/>
        <w:ind w:left="567" w:right="567"/>
        <w:contextualSpacing/>
        <w:rPr>
          <w:rFonts w:eastAsia="Arial Unicode MS"/>
          <w:i/>
          <w:kern w:val="28"/>
          <w:szCs w:val="56"/>
        </w:rPr>
      </w:pPr>
      <w:r w:rsidRPr="00F57225">
        <w:rPr>
          <w:rFonts w:eastAsia="Arial Unicode MS"/>
          <w:b/>
          <w:i/>
          <w:kern w:val="28"/>
          <w:szCs w:val="56"/>
        </w:rPr>
        <w:t>“Artículo 22.</w:t>
      </w:r>
      <w:r w:rsidRPr="00F57225">
        <w:rPr>
          <w:rFonts w:eastAsia="Arial Unicode MS"/>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5FCCF564" w14:textId="77777777" w:rsidR="00EA65FD" w:rsidRPr="00F57225" w:rsidRDefault="00EA65FD" w:rsidP="00EA65FD">
      <w:pPr>
        <w:rPr>
          <w:rFonts w:eastAsia="Arial Unicode MS"/>
        </w:rPr>
      </w:pPr>
    </w:p>
    <w:p w14:paraId="54EEF1EA" w14:textId="77777777" w:rsidR="00EA65FD" w:rsidRPr="00F57225" w:rsidRDefault="00EA65FD" w:rsidP="00EA65FD">
      <w:pPr>
        <w:spacing w:line="240" w:lineRule="auto"/>
        <w:ind w:left="567" w:right="567"/>
        <w:contextualSpacing/>
        <w:rPr>
          <w:rFonts w:eastAsia="Arial Unicode MS"/>
          <w:i/>
          <w:kern w:val="28"/>
          <w:szCs w:val="56"/>
        </w:rPr>
      </w:pPr>
      <w:r w:rsidRPr="00F57225">
        <w:rPr>
          <w:rFonts w:eastAsia="Arial Unicode MS"/>
          <w:b/>
          <w:i/>
          <w:kern w:val="28"/>
          <w:szCs w:val="56"/>
        </w:rPr>
        <w:t>Artículo 38.</w:t>
      </w:r>
      <w:r w:rsidRPr="00F57225">
        <w:rPr>
          <w:rFonts w:eastAsia="Arial Unicode MS"/>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F57225">
        <w:rPr>
          <w:rFonts w:eastAsia="Arial Unicode MS"/>
          <w:b/>
          <w:i/>
          <w:kern w:val="28"/>
          <w:szCs w:val="56"/>
        </w:rPr>
        <w:t>”</w:t>
      </w:r>
      <w:r w:rsidRPr="00F57225">
        <w:rPr>
          <w:rFonts w:eastAsia="Arial Unicode MS"/>
          <w:i/>
          <w:kern w:val="28"/>
          <w:szCs w:val="56"/>
        </w:rPr>
        <w:t xml:space="preserve"> </w:t>
      </w:r>
    </w:p>
    <w:p w14:paraId="6DC3901F" w14:textId="77777777" w:rsidR="00EA65FD" w:rsidRPr="00F57225" w:rsidRDefault="00EA65FD" w:rsidP="00EA65FD">
      <w:pPr>
        <w:rPr>
          <w:rFonts w:eastAsia="Arial Unicode MS"/>
          <w:i/>
          <w:szCs w:val="22"/>
        </w:rPr>
      </w:pPr>
    </w:p>
    <w:p w14:paraId="027CE79B" w14:textId="77777777" w:rsidR="00EA65FD" w:rsidRPr="00F57225" w:rsidRDefault="00EA65FD" w:rsidP="00EA65FD">
      <w:r w:rsidRPr="00F5722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F57225">
        <w:lastRenderedPageBreak/>
        <w:t xml:space="preserve">particulares toda vez que ésta tiene por objeto proteger datos personales, entendiéndose por tales, aquéllos que hacen identificable a una persona. </w:t>
      </w:r>
    </w:p>
    <w:p w14:paraId="0CCDDFFB" w14:textId="77777777" w:rsidR="00EA65FD" w:rsidRPr="00F57225" w:rsidRDefault="00EA65FD" w:rsidP="00EA65FD"/>
    <w:p w14:paraId="51165C47" w14:textId="77777777" w:rsidR="00EA65FD" w:rsidRPr="00F57225" w:rsidRDefault="00EA65FD" w:rsidP="00EA65FD">
      <w:r w:rsidRPr="00F57225">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F57225">
        <w:rPr>
          <w:rFonts w:eastAsia="Arial Unicode MS"/>
        </w:rPr>
        <w:t xml:space="preserve"> que debe ser protegida por </w:t>
      </w:r>
      <w:r w:rsidRPr="00F57225">
        <w:rPr>
          <w:rFonts w:eastAsia="Arial Unicode MS"/>
          <w:b/>
        </w:rPr>
        <w:t>EL SUJETO OBLIGADO,</w:t>
      </w:r>
      <w:r w:rsidRPr="00F57225">
        <w:rPr>
          <w:rFonts w:eastAsia="Arial Unicode MS"/>
        </w:rPr>
        <w:t xml:space="preserve"> por lo </w:t>
      </w:r>
      <w:r w:rsidRPr="00F57225">
        <w:t>que, todo dato personal susceptible de clasificación debe ser protegido.</w:t>
      </w:r>
    </w:p>
    <w:p w14:paraId="61DEF430" w14:textId="77777777" w:rsidR="00EA65FD" w:rsidRPr="00F57225" w:rsidRDefault="00EA65FD" w:rsidP="00EA65FD"/>
    <w:p w14:paraId="414AAF47" w14:textId="77777777" w:rsidR="00EA65FD" w:rsidRPr="00F57225" w:rsidRDefault="00EA65FD" w:rsidP="00EA65FD">
      <w:r w:rsidRPr="00F5722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69330876" w14:textId="77777777" w:rsidR="00EA65FD" w:rsidRPr="00F57225" w:rsidRDefault="00EA65FD" w:rsidP="00EA65FD"/>
    <w:p w14:paraId="65D8969E" w14:textId="77777777" w:rsidR="00EA65FD" w:rsidRPr="00F57225" w:rsidRDefault="00EA65FD" w:rsidP="00EA65FD">
      <w:r w:rsidRPr="00F5722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1171FFD" w14:textId="77777777" w:rsidR="00EA65FD" w:rsidRPr="00F57225" w:rsidRDefault="00EA65FD" w:rsidP="00EA65FD"/>
    <w:p w14:paraId="2F32F8AA" w14:textId="77777777" w:rsidR="00EA65FD" w:rsidRPr="00F57225" w:rsidRDefault="00EA65FD" w:rsidP="00EA65FD">
      <w:pPr>
        <w:jc w:val="center"/>
        <w:rPr>
          <w:b/>
          <w:i/>
          <w:szCs w:val="22"/>
        </w:rPr>
      </w:pPr>
      <w:r w:rsidRPr="00F57225">
        <w:rPr>
          <w:b/>
          <w:i/>
          <w:szCs w:val="22"/>
          <w:lang w:val="es-ES_tradnl"/>
        </w:rPr>
        <w:t>Ley de Transparencia y Acceso a la Información Pública del Estado de México y Municipios</w:t>
      </w:r>
    </w:p>
    <w:p w14:paraId="517A5DBC" w14:textId="77777777" w:rsidR="00EA65FD" w:rsidRPr="00F57225" w:rsidRDefault="00EA65FD" w:rsidP="00EA65FD"/>
    <w:p w14:paraId="5E6AD62D" w14:textId="77777777" w:rsidR="00EA65FD" w:rsidRPr="00F57225" w:rsidRDefault="00EA65FD" w:rsidP="00EA65FD">
      <w:pPr>
        <w:spacing w:line="240" w:lineRule="auto"/>
        <w:ind w:left="567" w:right="567"/>
        <w:contextualSpacing/>
        <w:rPr>
          <w:i/>
          <w:kern w:val="28"/>
          <w:szCs w:val="56"/>
        </w:rPr>
      </w:pPr>
      <w:r w:rsidRPr="00F57225">
        <w:rPr>
          <w:b/>
          <w:i/>
          <w:kern w:val="28"/>
          <w:szCs w:val="56"/>
        </w:rPr>
        <w:lastRenderedPageBreak/>
        <w:t xml:space="preserve">“Artículo 49. </w:t>
      </w:r>
      <w:r w:rsidRPr="00F57225">
        <w:rPr>
          <w:i/>
          <w:kern w:val="28"/>
          <w:szCs w:val="56"/>
        </w:rPr>
        <w:t>Los Comités de Transparencia tendrán las siguientes atribuciones:</w:t>
      </w:r>
    </w:p>
    <w:p w14:paraId="43A7773B" w14:textId="77777777" w:rsidR="00EA65FD" w:rsidRPr="00F57225" w:rsidRDefault="00EA65FD" w:rsidP="00EA65FD">
      <w:pPr>
        <w:spacing w:line="240" w:lineRule="auto"/>
        <w:ind w:left="567" w:right="567"/>
        <w:contextualSpacing/>
        <w:rPr>
          <w:i/>
          <w:kern w:val="28"/>
          <w:szCs w:val="56"/>
        </w:rPr>
      </w:pPr>
      <w:r w:rsidRPr="00F57225">
        <w:rPr>
          <w:b/>
          <w:i/>
          <w:kern w:val="28"/>
          <w:szCs w:val="56"/>
        </w:rPr>
        <w:t>VIII.</w:t>
      </w:r>
      <w:r w:rsidRPr="00F57225">
        <w:rPr>
          <w:i/>
          <w:kern w:val="28"/>
          <w:szCs w:val="56"/>
        </w:rPr>
        <w:t xml:space="preserve"> Aprobar, modificar o revocar la clasificación de la información;</w:t>
      </w:r>
    </w:p>
    <w:p w14:paraId="0A95E815" w14:textId="77777777" w:rsidR="00EA65FD" w:rsidRPr="00F57225" w:rsidRDefault="00EA65FD" w:rsidP="00EA65FD"/>
    <w:p w14:paraId="33F51258" w14:textId="77777777" w:rsidR="00EA65FD" w:rsidRPr="00F57225" w:rsidRDefault="00EA65FD" w:rsidP="00EA65FD">
      <w:pPr>
        <w:spacing w:line="240" w:lineRule="auto"/>
        <w:ind w:left="567" w:right="567"/>
        <w:contextualSpacing/>
        <w:rPr>
          <w:i/>
          <w:kern w:val="28"/>
          <w:szCs w:val="56"/>
        </w:rPr>
      </w:pPr>
      <w:r w:rsidRPr="00F57225">
        <w:rPr>
          <w:b/>
          <w:i/>
          <w:kern w:val="28"/>
          <w:szCs w:val="56"/>
        </w:rPr>
        <w:t>Artículo 132.</w:t>
      </w:r>
      <w:r w:rsidRPr="00F57225">
        <w:rPr>
          <w:i/>
          <w:kern w:val="28"/>
          <w:szCs w:val="56"/>
        </w:rPr>
        <w:t xml:space="preserve"> La clasificación de la información se llevará a cabo en el momento en que:</w:t>
      </w:r>
    </w:p>
    <w:p w14:paraId="5BCD93F5" w14:textId="77777777" w:rsidR="00EA65FD" w:rsidRPr="00F57225" w:rsidRDefault="00EA65FD" w:rsidP="00EA65FD">
      <w:pPr>
        <w:spacing w:line="240" w:lineRule="auto"/>
        <w:ind w:left="567" w:right="567"/>
        <w:contextualSpacing/>
        <w:rPr>
          <w:i/>
          <w:kern w:val="28"/>
          <w:szCs w:val="56"/>
        </w:rPr>
      </w:pPr>
      <w:r w:rsidRPr="00F57225">
        <w:rPr>
          <w:b/>
          <w:i/>
          <w:kern w:val="28"/>
          <w:szCs w:val="56"/>
        </w:rPr>
        <w:t>I.</w:t>
      </w:r>
      <w:r w:rsidRPr="00F57225">
        <w:rPr>
          <w:i/>
          <w:kern w:val="28"/>
          <w:szCs w:val="56"/>
        </w:rPr>
        <w:t xml:space="preserve"> Se reciba una solicitud de acceso a la información;</w:t>
      </w:r>
    </w:p>
    <w:p w14:paraId="78B1FD9C" w14:textId="77777777" w:rsidR="00EA65FD" w:rsidRPr="00F57225" w:rsidRDefault="00EA65FD" w:rsidP="00EA65FD">
      <w:pPr>
        <w:spacing w:line="240" w:lineRule="auto"/>
        <w:ind w:left="567" w:right="567"/>
        <w:contextualSpacing/>
        <w:rPr>
          <w:i/>
          <w:kern w:val="28"/>
          <w:szCs w:val="56"/>
        </w:rPr>
      </w:pPr>
      <w:r w:rsidRPr="00F57225">
        <w:rPr>
          <w:b/>
          <w:i/>
          <w:kern w:val="28"/>
          <w:szCs w:val="56"/>
        </w:rPr>
        <w:t>II.</w:t>
      </w:r>
      <w:r w:rsidRPr="00F57225">
        <w:rPr>
          <w:i/>
          <w:kern w:val="28"/>
          <w:szCs w:val="56"/>
        </w:rPr>
        <w:t xml:space="preserve"> Se determine mediante resolución de autoridad competente; o</w:t>
      </w:r>
    </w:p>
    <w:p w14:paraId="5F5B412E" w14:textId="77777777" w:rsidR="00EA65FD" w:rsidRPr="00F57225" w:rsidRDefault="00EA65FD" w:rsidP="00EA65FD">
      <w:pPr>
        <w:spacing w:line="240" w:lineRule="auto"/>
        <w:ind w:left="567" w:right="567"/>
        <w:contextualSpacing/>
        <w:rPr>
          <w:b/>
          <w:i/>
          <w:kern w:val="28"/>
          <w:szCs w:val="56"/>
        </w:rPr>
      </w:pPr>
      <w:r w:rsidRPr="00F57225">
        <w:rPr>
          <w:b/>
          <w:bCs/>
          <w:i/>
          <w:kern w:val="28"/>
          <w:szCs w:val="56"/>
        </w:rPr>
        <w:t>III.</w:t>
      </w:r>
      <w:r w:rsidRPr="00F57225">
        <w:rPr>
          <w:i/>
          <w:kern w:val="28"/>
          <w:szCs w:val="56"/>
        </w:rPr>
        <w:t xml:space="preserve"> Se generen versiones públicas para dar cumplimiento a las obligaciones de transparencia previstas en esta Ley.</w:t>
      </w:r>
      <w:r w:rsidRPr="00F57225">
        <w:rPr>
          <w:b/>
          <w:i/>
          <w:kern w:val="28"/>
          <w:szCs w:val="56"/>
        </w:rPr>
        <w:t>”</w:t>
      </w:r>
    </w:p>
    <w:p w14:paraId="4AE07720" w14:textId="77777777" w:rsidR="00EA65FD" w:rsidRPr="00F57225" w:rsidRDefault="00EA65FD" w:rsidP="00EA65FD"/>
    <w:p w14:paraId="2046D24E" w14:textId="77777777" w:rsidR="00EA65FD" w:rsidRPr="00F57225" w:rsidRDefault="00EA65FD" w:rsidP="00EA65FD">
      <w:pPr>
        <w:spacing w:line="240" w:lineRule="auto"/>
        <w:ind w:left="567" w:right="567"/>
        <w:contextualSpacing/>
        <w:rPr>
          <w:i/>
          <w:kern w:val="28"/>
          <w:szCs w:val="56"/>
        </w:rPr>
      </w:pPr>
      <w:r w:rsidRPr="00F57225">
        <w:rPr>
          <w:b/>
          <w:i/>
          <w:kern w:val="28"/>
          <w:szCs w:val="56"/>
        </w:rPr>
        <w:t>“Segundo. -</w:t>
      </w:r>
      <w:r w:rsidRPr="00F57225">
        <w:rPr>
          <w:i/>
          <w:kern w:val="28"/>
          <w:szCs w:val="56"/>
        </w:rPr>
        <w:t xml:space="preserve"> Para efectos de los presentes Lineamientos Generales, se entenderá por:</w:t>
      </w:r>
    </w:p>
    <w:p w14:paraId="57FEBF58" w14:textId="77777777" w:rsidR="00EA65FD" w:rsidRPr="00F57225" w:rsidRDefault="00EA65FD" w:rsidP="00EA65FD">
      <w:pPr>
        <w:spacing w:line="240" w:lineRule="auto"/>
        <w:ind w:left="567" w:right="567"/>
        <w:contextualSpacing/>
        <w:rPr>
          <w:i/>
          <w:kern w:val="28"/>
          <w:szCs w:val="56"/>
        </w:rPr>
      </w:pPr>
      <w:r w:rsidRPr="00F57225">
        <w:rPr>
          <w:b/>
          <w:i/>
          <w:kern w:val="28"/>
          <w:szCs w:val="56"/>
        </w:rPr>
        <w:t>XVIII.</w:t>
      </w:r>
      <w:r w:rsidRPr="00F57225">
        <w:rPr>
          <w:i/>
          <w:kern w:val="28"/>
          <w:szCs w:val="56"/>
        </w:rPr>
        <w:t xml:space="preserve">  </w:t>
      </w:r>
      <w:r w:rsidRPr="00F57225">
        <w:rPr>
          <w:b/>
          <w:i/>
          <w:kern w:val="28"/>
          <w:szCs w:val="56"/>
        </w:rPr>
        <w:t>Versión pública:</w:t>
      </w:r>
      <w:r w:rsidRPr="00F57225">
        <w:rPr>
          <w:i/>
          <w:kern w:val="28"/>
          <w:szCs w:val="56"/>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2FF77F8" w14:textId="77777777" w:rsidR="00EA65FD" w:rsidRPr="00F57225" w:rsidRDefault="00EA65FD" w:rsidP="00EA65FD">
      <w:pPr>
        <w:spacing w:line="240" w:lineRule="auto"/>
        <w:ind w:left="567" w:right="567"/>
        <w:contextualSpacing/>
        <w:rPr>
          <w:i/>
          <w:kern w:val="28"/>
          <w:szCs w:val="56"/>
        </w:rPr>
      </w:pPr>
    </w:p>
    <w:p w14:paraId="7DAA5F99" w14:textId="77777777" w:rsidR="00EA65FD" w:rsidRPr="00F57225" w:rsidRDefault="00EA65FD" w:rsidP="00EA65FD">
      <w:pPr>
        <w:spacing w:line="240" w:lineRule="auto"/>
        <w:ind w:left="567" w:right="567"/>
        <w:contextualSpacing/>
        <w:rPr>
          <w:b/>
          <w:i/>
          <w:kern w:val="28"/>
          <w:szCs w:val="56"/>
          <w:lang w:val="es-ES_tradnl" w:eastAsia="es-MX"/>
        </w:rPr>
      </w:pPr>
      <w:r w:rsidRPr="00F57225">
        <w:rPr>
          <w:b/>
          <w:i/>
          <w:kern w:val="28"/>
          <w:szCs w:val="56"/>
          <w:lang w:val="es-ES_tradnl" w:eastAsia="es-MX"/>
        </w:rPr>
        <w:t xml:space="preserve">Lineamientos Generales en materia de Clasificación y Desclasificación de la </w:t>
      </w:r>
      <w:r w:rsidRPr="00F57225">
        <w:rPr>
          <w:b/>
          <w:i/>
          <w:kern w:val="28"/>
          <w:szCs w:val="56"/>
          <w:lang w:val="es-ES_tradnl"/>
        </w:rPr>
        <w:t>Información</w:t>
      </w:r>
    </w:p>
    <w:p w14:paraId="0C22701D" w14:textId="77777777" w:rsidR="00EA65FD" w:rsidRPr="00F57225" w:rsidRDefault="00EA65FD" w:rsidP="00EA65FD">
      <w:pPr>
        <w:spacing w:line="240" w:lineRule="auto"/>
        <w:ind w:left="567" w:right="567"/>
        <w:contextualSpacing/>
        <w:rPr>
          <w:i/>
          <w:kern w:val="28"/>
          <w:szCs w:val="56"/>
        </w:rPr>
      </w:pPr>
    </w:p>
    <w:p w14:paraId="2033C202" w14:textId="77777777" w:rsidR="00EA65FD" w:rsidRPr="00F57225" w:rsidRDefault="00EA65FD" w:rsidP="00EA65FD">
      <w:pPr>
        <w:spacing w:line="240" w:lineRule="auto"/>
        <w:ind w:left="567" w:right="567"/>
        <w:contextualSpacing/>
        <w:rPr>
          <w:i/>
          <w:kern w:val="28"/>
          <w:szCs w:val="56"/>
        </w:rPr>
      </w:pPr>
      <w:r w:rsidRPr="00F57225">
        <w:rPr>
          <w:b/>
          <w:i/>
          <w:kern w:val="28"/>
          <w:szCs w:val="56"/>
        </w:rPr>
        <w:t>Cuarto.</w:t>
      </w:r>
      <w:r w:rsidRPr="00F57225">
        <w:rPr>
          <w:i/>
          <w:kern w:val="28"/>
          <w:szCs w:val="56"/>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CA6866A" w14:textId="77777777" w:rsidR="00EA65FD" w:rsidRPr="00F57225" w:rsidRDefault="00EA65FD" w:rsidP="00EA65FD">
      <w:pPr>
        <w:spacing w:line="240" w:lineRule="auto"/>
        <w:ind w:left="567" w:right="567"/>
        <w:contextualSpacing/>
        <w:rPr>
          <w:i/>
          <w:kern w:val="28"/>
          <w:szCs w:val="56"/>
        </w:rPr>
      </w:pPr>
      <w:r w:rsidRPr="00F57225">
        <w:rPr>
          <w:i/>
          <w:kern w:val="28"/>
          <w:szCs w:val="56"/>
        </w:rPr>
        <w:t>Los sujetos obligados deberán aplicar, de manera estricta, las excepciones al derecho de acceso a la información y sólo podrán invocarlas cuando acrediten su procedencia.</w:t>
      </w:r>
    </w:p>
    <w:p w14:paraId="1B7F797C" w14:textId="77777777" w:rsidR="00EA65FD" w:rsidRPr="00F57225" w:rsidRDefault="00EA65FD" w:rsidP="00EA65FD"/>
    <w:p w14:paraId="04644FF5" w14:textId="77777777" w:rsidR="00EA65FD" w:rsidRPr="00F57225" w:rsidRDefault="00EA65FD" w:rsidP="00EA65FD">
      <w:pPr>
        <w:spacing w:line="240" w:lineRule="auto"/>
        <w:ind w:left="567" w:right="567"/>
        <w:contextualSpacing/>
        <w:rPr>
          <w:i/>
          <w:kern w:val="28"/>
          <w:szCs w:val="56"/>
        </w:rPr>
      </w:pPr>
      <w:r w:rsidRPr="00F57225">
        <w:rPr>
          <w:b/>
          <w:i/>
          <w:kern w:val="28"/>
          <w:szCs w:val="56"/>
        </w:rPr>
        <w:t>Quinto.</w:t>
      </w:r>
      <w:r w:rsidRPr="00F57225">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75C2F8A" w14:textId="77777777" w:rsidR="00EA65FD" w:rsidRPr="00F57225" w:rsidRDefault="00EA65FD" w:rsidP="00EA65FD"/>
    <w:p w14:paraId="46988A30" w14:textId="77777777" w:rsidR="00EA65FD" w:rsidRPr="00F57225" w:rsidRDefault="00EA65FD" w:rsidP="00EA65FD">
      <w:pPr>
        <w:spacing w:line="240" w:lineRule="auto"/>
        <w:ind w:left="567" w:right="567"/>
        <w:contextualSpacing/>
        <w:rPr>
          <w:i/>
          <w:kern w:val="28"/>
          <w:szCs w:val="56"/>
        </w:rPr>
      </w:pPr>
      <w:r w:rsidRPr="00F57225">
        <w:rPr>
          <w:b/>
          <w:i/>
          <w:kern w:val="28"/>
          <w:szCs w:val="56"/>
        </w:rPr>
        <w:t>Sexto.</w:t>
      </w:r>
      <w:r w:rsidRPr="00F57225">
        <w:rPr>
          <w:i/>
          <w:kern w:val="28"/>
          <w:szCs w:val="56"/>
        </w:rPr>
        <w:t xml:space="preserve"> Se deroga.</w:t>
      </w:r>
    </w:p>
    <w:p w14:paraId="64FA3119" w14:textId="77777777" w:rsidR="00EA65FD" w:rsidRPr="00F57225" w:rsidRDefault="00EA65FD" w:rsidP="00EA65FD"/>
    <w:p w14:paraId="6D3A67DE" w14:textId="77777777" w:rsidR="00EA65FD" w:rsidRPr="00F57225" w:rsidRDefault="00EA65FD" w:rsidP="00EA65FD">
      <w:pPr>
        <w:spacing w:line="240" w:lineRule="auto"/>
        <w:ind w:left="567" w:right="567"/>
        <w:contextualSpacing/>
        <w:rPr>
          <w:i/>
          <w:kern w:val="28"/>
          <w:szCs w:val="56"/>
        </w:rPr>
      </w:pPr>
      <w:r w:rsidRPr="00F57225">
        <w:rPr>
          <w:b/>
          <w:i/>
          <w:kern w:val="28"/>
          <w:szCs w:val="56"/>
        </w:rPr>
        <w:lastRenderedPageBreak/>
        <w:t>Séptimo.</w:t>
      </w:r>
      <w:r w:rsidRPr="00F57225">
        <w:rPr>
          <w:i/>
          <w:kern w:val="28"/>
          <w:szCs w:val="56"/>
        </w:rPr>
        <w:t xml:space="preserve"> La clasificación de la información se llevará a cabo en el momento en que:</w:t>
      </w:r>
    </w:p>
    <w:p w14:paraId="74AF9D0A" w14:textId="77777777" w:rsidR="00EA65FD" w:rsidRPr="00F57225" w:rsidRDefault="00EA65FD" w:rsidP="00EA65FD">
      <w:pPr>
        <w:spacing w:line="240" w:lineRule="auto"/>
        <w:ind w:left="567" w:right="567"/>
        <w:contextualSpacing/>
        <w:rPr>
          <w:i/>
          <w:kern w:val="28"/>
          <w:szCs w:val="56"/>
        </w:rPr>
      </w:pPr>
      <w:r w:rsidRPr="00F57225">
        <w:rPr>
          <w:b/>
          <w:i/>
          <w:kern w:val="28"/>
          <w:szCs w:val="56"/>
        </w:rPr>
        <w:t>I.</w:t>
      </w:r>
      <w:r w:rsidRPr="00F57225">
        <w:rPr>
          <w:i/>
          <w:kern w:val="28"/>
          <w:szCs w:val="56"/>
        </w:rPr>
        <w:t xml:space="preserve">        Se reciba una solicitud de acceso a la información;</w:t>
      </w:r>
    </w:p>
    <w:p w14:paraId="10289055" w14:textId="77777777" w:rsidR="00EA65FD" w:rsidRPr="00F57225" w:rsidRDefault="00EA65FD" w:rsidP="00EA65FD">
      <w:pPr>
        <w:spacing w:line="240" w:lineRule="auto"/>
        <w:ind w:left="567" w:right="567"/>
        <w:contextualSpacing/>
        <w:rPr>
          <w:i/>
          <w:kern w:val="28"/>
          <w:szCs w:val="56"/>
        </w:rPr>
      </w:pPr>
      <w:r w:rsidRPr="00F57225">
        <w:rPr>
          <w:b/>
          <w:i/>
          <w:kern w:val="28"/>
          <w:szCs w:val="56"/>
        </w:rPr>
        <w:t>II.</w:t>
      </w:r>
      <w:r w:rsidRPr="00F57225">
        <w:rPr>
          <w:i/>
          <w:kern w:val="28"/>
          <w:szCs w:val="56"/>
        </w:rPr>
        <w:t xml:space="preserve">       Se determine mediante resolución del Comité de Transparencia, el órgano garante competente, o en cumplimiento a una sentencia del Poder Judicial; o</w:t>
      </w:r>
    </w:p>
    <w:p w14:paraId="7F35BE8E" w14:textId="77777777" w:rsidR="00EA65FD" w:rsidRPr="00F57225" w:rsidRDefault="00EA65FD" w:rsidP="00EA65FD">
      <w:pPr>
        <w:spacing w:line="240" w:lineRule="auto"/>
        <w:ind w:left="567" w:right="567"/>
        <w:contextualSpacing/>
        <w:rPr>
          <w:i/>
          <w:kern w:val="28"/>
          <w:szCs w:val="56"/>
        </w:rPr>
      </w:pPr>
      <w:r w:rsidRPr="00F57225">
        <w:rPr>
          <w:b/>
          <w:i/>
          <w:kern w:val="28"/>
          <w:szCs w:val="56"/>
        </w:rPr>
        <w:t>III.</w:t>
      </w:r>
      <w:r w:rsidRPr="00F57225">
        <w:rPr>
          <w:i/>
          <w:kern w:val="28"/>
          <w:szCs w:val="56"/>
        </w:rPr>
        <w:t xml:space="preserve">      Se generen versiones públicas para dar cumplimiento a las obligaciones de transparencia previstas en la Ley General, la Ley Federal y las correspondientes de las entidades federativas.</w:t>
      </w:r>
    </w:p>
    <w:p w14:paraId="4BDC37D5" w14:textId="77777777" w:rsidR="00EA65FD" w:rsidRPr="00F57225" w:rsidRDefault="00EA65FD" w:rsidP="00EA65FD">
      <w:pPr>
        <w:spacing w:line="240" w:lineRule="auto"/>
        <w:ind w:left="567" w:right="567"/>
        <w:contextualSpacing/>
        <w:rPr>
          <w:i/>
          <w:kern w:val="28"/>
          <w:szCs w:val="56"/>
        </w:rPr>
      </w:pPr>
      <w:r w:rsidRPr="00F57225">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5A56D619" w14:textId="77777777" w:rsidR="00EA65FD" w:rsidRPr="00F57225" w:rsidRDefault="00EA65FD" w:rsidP="00EA65FD"/>
    <w:p w14:paraId="50605040" w14:textId="77777777" w:rsidR="00EA65FD" w:rsidRPr="00F57225" w:rsidRDefault="00EA65FD" w:rsidP="00EA65FD">
      <w:pPr>
        <w:spacing w:line="240" w:lineRule="auto"/>
        <w:ind w:left="567" w:right="567"/>
        <w:contextualSpacing/>
        <w:rPr>
          <w:i/>
          <w:kern w:val="28"/>
          <w:szCs w:val="56"/>
        </w:rPr>
      </w:pPr>
      <w:r w:rsidRPr="00F57225">
        <w:rPr>
          <w:b/>
          <w:i/>
          <w:kern w:val="28"/>
          <w:szCs w:val="56"/>
        </w:rPr>
        <w:t>Octavo.</w:t>
      </w:r>
      <w:r w:rsidRPr="00F57225">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9F398EB" w14:textId="77777777" w:rsidR="00EA65FD" w:rsidRPr="00F57225" w:rsidRDefault="00EA65FD" w:rsidP="00EA65FD">
      <w:pPr>
        <w:spacing w:line="240" w:lineRule="auto"/>
        <w:ind w:left="567" w:right="567"/>
        <w:contextualSpacing/>
        <w:rPr>
          <w:i/>
          <w:kern w:val="28"/>
          <w:szCs w:val="56"/>
        </w:rPr>
      </w:pPr>
      <w:r w:rsidRPr="00F57225">
        <w:rPr>
          <w:i/>
          <w:kern w:val="28"/>
          <w:szCs w:val="56"/>
        </w:rPr>
        <w:t>Para motivar la clasificación se deberán señalar las razones o circunstancias especiales que lo llevaron a concluir que el caso particular se ajusta al supuesto previsto por la norma legal invocada como fundamento.</w:t>
      </w:r>
    </w:p>
    <w:p w14:paraId="313E37E7" w14:textId="77777777" w:rsidR="00EA65FD" w:rsidRPr="00F57225" w:rsidRDefault="00EA65FD" w:rsidP="00EA65FD">
      <w:pPr>
        <w:spacing w:line="240" w:lineRule="auto"/>
        <w:ind w:left="567" w:right="567"/>
        <w:contextualSpacing/>
        <w:rPr>
          <w:i/>
          <w:kern w:val="28"/>
          <w:szCs w:val="56"/>
        </w:rPr>
      </w:pPr>
      <w:r w:rsidRPr="00F57225">
        <w:rPr>
          <w:i/>
          <w:kern w:val="28"/>
          <w:szCs w:val="56"/>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AF36C2A" w14:textId="77777777" w:rsidR="00EA65FD" w:rsidRPr="00F57225" w:rsidRDefault="00EA65FD" w:rsidP="00EA65FD"/>
    <w:p w14:paraId="27895988" w14:textId="77777777" w:rsidR="00EA65FD" w:rsidRPr="00F57225" w:rsidRDefault="00EA65FD" w:rsidP="00EA65FD">
      <w:pPr>
        <w:spacing w:line="240" w:lineRule="auto"/>
        <w:ind w:left="567" w:right="567"/>
        <w:contextualSpacing/>
        <w:rPr>
          <w:i/>
          <w:kern w:val="28"/>
          <w:szCs w:val="56"/>
        </w:rPr>
      </w:pPr>
      <w:r w:rsidRPr="00F57225">
        <w:rPr>
          <w:b/>
          <w:i/>
          <w:kern w:val="28"/>
          <w:szCs w:val="56"/>
        </w:rPr>
        <w:t>Noveno.</w:t>
      </w:r>
      <w:r w:rsidRPr="00F57225">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B3C7AD0" w14:textId="77777777" w:rsidR="00EA65FD" w:rsidRPr="00F57225" w:rsidRDefault="00EA65FD" w:rsidP="00EA65FD"/>
    <w:p w14:paraId="3A40778C" w14:textId="77777777" w:rsidR="00EA65FD" w:rsidRPr="00F57225" w:rsidRDefault="00EA65FD" w:rsidP="00EA65FD">
      <w:pPr>
        <w:spacing w:line="240" w:lineRule="auto"/>
        <w:ind w:left="567" w:right="567"/>
        <w:contextualSpacing/>
        <w:rPr>
          <w:i/>
          <w:kern w:val="28"/>
          <w:szCs w:val="56"/>
        </w:rPr>
      </w:pPr>
      <w:r w:rsidRPr="00F57225">
        <w:rPr>
          <w:b/>
          <w:i/>
          <w:kern w:val="28"/>
          <w:szCs w:val="56"/>
        </w:rPr>
        <w:t>Décimo.</w:t>
      </w:r>
      <w:r w:rsidRPr="00F57225">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5637049C" w14:textId="77777777" w:rsidR="00EA65FD" w:rsidRPr="00F57225" w:rsidRDefault="00EA65FD" w:rsidP="00EA65FD">
      <w:pPr>
        <w:spacing w:line="240" w:lineRule="auto"/>
        <w:ind w:left="567" w:right="567"/>
        <w:contextualSpacing/>
        <w:rPr>
          <w:i/>
          <w:kern w:val="28"/>
          <w:szCs w:val="56"/>
        </w:rPr>
      </w:pPr>
      <w:r w:rsidRPr="00F57225">
        <w:rPr>
          <w:i/>
          <w:kern w:val="28"/>
          <w:szCs w:val="56"/>
        </w:rPr>
        <w:t>En ausencia de los titulares de las áreas, la información será clasificada o desclasificada por la persona que lo supla, en términos de la normativa que rija la actuación del sujeto obligado.</w:t>
      </w:r>
    </w:p>
    <w:p w14:paraId="17B8AAD8" w14:textId="77777777" w:rsidR="00EA65FD" w:rsidRPr="00F57225" w:rsidRDefault="00EA65FD" w:rsidP="00EA65FD">
      <w:pPr>
        <w:spacing w:line="240" w:lineRule="auto"/>
        <w:ind w:left="567" w:right="567"/>
        <w:contextualSpacing/>
        <w:rPr>
          <w:b/>
          <w:i/>
          <w:kern w:val="28"/>
          <w:szCs w:val="56"/>
        </w:rPr>
      </w:pPr>
      <w:r w:rsidRPr="00F57225">
        <w:rPr>
          <w:b/>
          <w:i/>
          <w:kern w:val="28"/>
          <w:szCs w:val="56"/>
        </w:rPr>
        <w:lastRenderedPageBreak/>
        <w:t>Décimo primero.</w:t>
      </w:r>
      <w:r w:rsidRPr="00F57225">
        <w:rPr>
          <w:i/>
          <w:kern w:val="28"/>
          <w:szCs w:val="56"/>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F57225">
        <w:rPr>
          <w:b/>
          <w:i/>
          <w:kern w:val="28"/>
          <w:szCs w:val="56"/>
        </w:rPr>
        <w:t>”</w:t>
      </w:r>
    </w:p>
    <w:p w14:paraId="227ECF9A" w14:textId="77777777" w:rsidR="00EA65FD" w:rsidRPr="00F57225" w:rsidRDefault="00EA65FD" w:rsidP="00EA65FD"/>
    <w:p w14:paraId="59FA20A6" w14:textId="77777777" w:rsidR="00983D4D" w:rsidRPr="00F57225" w:rsidRDefault="00983D4D" w:rsidP="00983D4D">
      <w:r w:rsidRPr="00F57225">
        <w:t>Es importante señalar que, para el caso en concreto, se deben tomar en consideración adicional  a lo anterior, los siguientes criterios respecto a la información que debe ser, o no, clasificada como confidencial:</w:t>
      </w:r>
    </w:p>
    <w:p w14:paraId="5494087A" w14:textId="77777777" w:rsidR="00983D4D" w:rsidRPr="00F57225" w:rsidRDefault="00983D4D" w:rsidP="00EA65FD"/>
    <w:p w14:paraId="58F95AFD" w14:textId="417442F5" w:rsidR="00983D4D" w:rsidRPr="00F57225" w:rsidRDefault="00983D4D" w:rsidP="00983D4D">
      <w:pPr>
        <w:ind w:right="50"/>
        <w:rPr>
          <w:rFonts w:eastAsia="Palatino Linotype" w:cs="Palatino Linotype"/>
          <w:color w:val="000000"/>
          <w:szCs w:val="22"/>
          <w:lang w:eastAsia="es-MX"/>
        </w:rPr>
      </w:pPr>
      <w:r w:rsidRPr="00F57225">
        <w:rPr>
          <w:rFonts w:eastAsia="Palatino Linotype" w:cs="Palatino Linotype"/>
          <w:color w:val="000000"/>
          <w:szCs w:val="22"/>
        </w:rPr>
        <w:t xml:space="preserve">El </w:t>
      </w:r>
      <w:r w:rsidRPr="00F57225">
        <w:rPr>
          <w:rFonts w:eastAsia="Palatino Linotype" w:cs="Palatino Linotype"/>
          <w:b/>
          <w:i/>
          <w:color w:val="000000"/>
          <w:szCs w:val="22"/>
        </w:rPr>
        <w:t>número de cuenta bancaria</w:t>
      </w:r>
      <w:r w:rsidRPr="00F57225">
        <w:rPr>
          <w:rFonts w:eastAsia="Palatino Linotype" w:cs="Palatino Linotype"/>
          <w:color w:val="000000"/>
          <w:szCs w:val="22"/>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71246E67" w14:textId="77777777" w:rsidR="00983D4D" w:rsidRPr="00F57225" w:rsidRDefault="00983D4D" w:rsidP="00983D4D">
      <w:pPr>
        <w:ind w:right="50"/>
        <w:rPr>
          <w:rFonts w:ascii="Times New Roman" w:hAnsi="Times New Roman"/>
          <w:color w:val="000000"/>
          <w:szCs w:val="22"/>
        </w:rPr>
      </w:pPr>
    </w:p>
    <w:p w14:paraId="1DAC6519"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79AF3756" w14:textId="77777777" w:rsidR="00983D4D" w:rsidRPr="00F57225" w:rsidRDefault="00983D4D" w:rsidP="00983D4D">
      <w:pPr>
        <w:ind w:right="50"/>
        <w:rPr>
          <w:rFonts w:ascii="Times New Roman" w:hAnsi="Times New Roman"/>
          <w:color w:val="000000"/>
          <w:szCs w:val="22"/>
        </w:rPr>
      </w:pPr>
    </w:p>
    <w:p w14:paraId="51EAD47A"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38E63E70" w14:textId="77777777" w:rsidR="00983D4D" w:rsidRPr="00F57225" w:rsidRDefault="00983D4D" w:rsidP="00983D4D">
      <w:pPr>
        <w:ind w:right="50"/>
        <w:rPr>
          <w:rFonts w:ascii="Times New Roman" w:hAnsi="Times New Roman"/>
          <w:color w:val="000000"/>
          <w:szCs w:val="22"/>
        </w:rPr>
      </w:pPr>
    </w:p>
    <w:p w14:paraId="73F61AA9"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lastRenderedPageBreak/>
        <w:t>En esa virtud, este Pleno determina que dicha información no puede ser del dominio público, toda vez que se podría dar un uso inadecuado a la misma o cometer algún ilícito o fraude como ya ha sido expuesto. </w:t>
      </w:r>
    </w:p>
    <w:p w14:paraId="4369CCA4" w14:textId="77777777" w:rsidR="00983D4D" w:rsidRPr="00F57225" w:rsidRDefault="00983D4D" w:rsidP="00983D4D">
      <w:pPr>
        <w:ind w:right="50"/>
        <w:rPr>
          <w:rFonts w:ascii="Times New Roman" w:hAnsi="Times New Roman"/>
          <w:color w:val="000000"/>
          <w:szCs w:val="22"/>
        </w:rPr>
      </w:pPr>
    </w:p>
    <w:p w14:paraId="4CDC842C" w14:textId="77777777" w:rsidR="00983D4D" w:rsidRPr="00F57225" w:rsidRDefault="00983D4D" w:rsidP="00983D4D">
      <w:pPr>
        <w:ind w:right="50"/>
        <w:rPr>
          <w:color w:val="000000"/>
          <w:szCs w:val="22"/>
        </w:rPr>
      </w:pPr>
      <w:r w:rsidRPr="00F57225">
        <w:rPr>
          <w:rFonts w:eastAsia="Palatino Linotype" w:cs="Palatino Linotype"/>
          <w:color w:val="000000"/>
          <w:szCs w:val="22"/>
        </w:rPr>
        <w:t>Es por esta razón que se debe omitir el o los números de cuentas bancarias de particulares en las versiones públicas que de las facturas se hagan, para ser entregadas.</w:t>
      </w:r>
    </w:p>
    <w:p w14:paraId="42C76899"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Lo anterior, no es así tratándose de las cuentas bancarias o claves interbancarias de los Sujetos Obligados ya que su publicidad cede a la rendición de cuentas al transparentar la forma en que son administrados los recursos públicos.</w:t>
      </w:r>
    </w:p>
    <w:p w14:paraId="77047C89" w14:textId="77777777" w:rsidR="00983D4D" w:rsidRPr="00F57225" w:rsidRDefault="00983D4D" w:rsidP="00983D4D">
      <w:pPr>
        <w:ind w:right="50"/>
        <w:rPr>
          <w:rFonts w:ascii="Times New Roman" w:hAnsi="Times New Roman"/>
          <w:color w:val="000000"/>
          <w:szCs w:val="22"/>
        </w:rPr>
      </w:pPr>
    </w:p>
    <w:p w14:paraId="022A9480"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Lo argumentado encuentra sustento en los criterios orientadores 10/17 y 11/17 emitidos por el entonces Instituto Nacional de Transparencia, Acceso a la Información y Protección de Datos Personales, INAI, que llevan por rubro y texto los siguientes:</w:t>
      </w:r>
    </w:p>
    <w:p w14:paraId="368FA860" w14:textId="77777777" w:rsidR="00983D4D" w:rsidRPr="00F57225" w:rsidRDefault="00983D4D" w:rsidP="00983D4D">
      <w:pPr>
        <w:spacing w:line="276" w:lineRule="auto"/>
        <w:ind w:right="50"/>
        <w:rPr>
          <w:rFonts w:ascii="Times New Roman" w:hAnsi="Times New Roman"/>
          <w:color w:val="000000"/>
          <w:szCs w:val="22"/>
        </w:rPr>
      </w:pPr>
    </w:p>
    <w:p w14:paraId="403B355B" w14:textId="77777777" w:rsidR="00983D4D" w:rsidRPr="00F57225" w:rsidRDefault="00983D4D" w:rsidP="00983D4D">
      <w:pPr>
        <w:spacing w:line="276" w:lineRule="auto"/>
        <w:ind w:left="851" w:right="900"/>
        <w:rPr>
          <w:color w:val="000000"/>
          <w:szCs w:val="22"/>
        </w:rPr>
      </w:pPr>
      <w:r w:rsidRPr="00F57225">
        <w:rPr>
          <w:rFonts w:eastAsia="Palatino Linotype" w:cs="Palatino Linotype"/>
          <w:b/>
          <w:i/>
          <w:color w:val="000000"/>
          <w:szCs w:val="22"/>
        </w:rPr>
        <w:t>“Cuentas bancarias y/o CLABE interbancaria de personas físicas y morales privadas.</w:t>
      </w:r>
      <w:r w:rsidRPr="00F57225">
        <w:rPr>
          <w:rFonts w:eastAsia="Palatino Linotype" w:cs="Palatino Linotype"/>
          <w:i/>
          <w:color w:val="000000"/>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A7AC3AB" w14:textId="77777777" w:rsidR="00983D4D" w:rsidRPr="00F57225" w:rsidRDefault="00983D4D" w:rsidP="00983D4D">
      <w:pPr>
        <w:spacing w:line="276" w:lineRule="auto"/>
        <w:ind w:left="851" w:right="900"/>
        <w:rPr>
          <w:color w:val="000000"/>
          <w:szCs w:val="22"/>
        </w:rPr>
      </w:pPr>
      <w:r w:rsidRPr="00F57225">
        <w:rPr>
          <w:rFonts w:eastAsia="Palatino Linotype" w:cs="Palatino Linotype"/>
          <w:b/>
          <w:i/>
          <w:color w:val="000000"/>
          <w:szCs w:val="22"/>
        </w:rPr>
        <w:t>Cuentas bancarias y/o CLABE interbancaria de sujetos obligados que reciben y/o transfieren recursos públicos, son información pública</w:t>
      </w:r>
      <w:r w:rsidRPr="00F57225">
        <w:rPr>
          <w:rFonts w:eastAsia="Palatino Linotype" w:cs="Palatino Linotype"/>
          <w:i/>
          <w:color w:val="000000"/>
          <w:szCs w:val="22"/>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2B14846" w14:textId="77777777" w:rsidR="00983D4D" w:rsidRPr="00F57225" w:rsidRDefault="00983D4D" w:rsidP="00983D4D">
      <w:pPr>
        <w:ind w:right="50"/>
        <w:rPr>
          <w:rFonts w:eastAsia="Palatino Linotype" w:cs="Palatino Linotype"/>
          <w:color w:val="000000"/>
          <w:szCs w:val="22"/>
        </w:rPr>
      </w:pPr>
    </w:p>
    <w:p w14:paraId="362E4E0B"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lastRenderedPageBreak/>
        <w:t xml:space="preserve">Por cuanto hace al </w:t>
      </w:r>
      <w:r w:rsidRPr="00F57225">
        <w:rPr>
          <w:rFonts w:eastAsia="Palatino Linotype" w:cs="Palatino Linotype"/>
          <w:b/>
          <w:color w:val="000000"/>
          <w:szCs w:val="22"/>
        </w:rPr>
        <w:t xml:space="preserve">Registro Federal de Contribuyentes (RFC) </w:t>
      </w:r>
      <w:r w:rsidRPr="00F57225">
        <w:rPr>
          <w:rFonts w:eastAsia="Palatino Linotype" w:cs="Palatino Linotype"/>
          <w:color w:val="000000"/>
          <w:szCs w:val="22"/>
        </w:rPr>
        <w:t>y</w:t>
      </w:r>
      <w:r w:rsidRPr="00F57225">
        <w:rPr>
          <w:rFonts w:eastAsia="Palatino Linotype" w:cs="Palatino Linotype"/>
          <w:b/>
          <w:color w:val="000000"/>
          <w:szCs w:val="22"/>
        </w:rPr>
        <w:t xml:space="preserve"> el domicilio fiscal </w:t>
      </w:r>
      <w:r w:rsidRPr="00F57225">
        <w:rPr>
          <w:rFonts w:eastAsia="Palatino Linotype" w:cs="Palatino Linotype"/>
          <w:color w:val="000000"/>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2974C0B5" w14:textId="77777777" w:rsidR="00983D4D" w:rsidRPr="00F57225" w:rsidRDefault="00983D4D" w:rsidP="00983D4D">
      <w:pPr>
        <w:ind w:right="50"/>
        <w:rPr>
          <w:rFonts w:ascii="Times New Roman" w:hAnsi="Times New Roman"/>
          <w:color w:val="000000"/>
          <w:szCs w:val="22"/>
        </w:rPr>
      </w:pPr>
    </w:p>
    <w:p w14:paraId="7F11A8E1"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6388CABA" w14:textId="77777777" w:rsidR="00983D4D" w:rsidRPr="00F57225" w:rsidRDefault="00983D4D" w:rsidP="00983D4D">
      <w:pPr>
        <w:ind w:right="50"/>
        <w:rPr>
          <w:rFonts w:ascii="Times New Roman" w:hAnsi="Times New Roman"/>
          <w:color w:val="000000"/>
          <w:szCs w:val="22"/>
        </w:rPr>
      </w:pPr>
    </w:p>
    <w:p w14:paraId="11D63FAE"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F57225">
        <w:rPr>
          <w:rFonts w:eastAsia="Palatino Linotype" w:cs="Palatino Linotype"/>
          <w:b/>
          <w:color w:val="000000"/>
          <w:szCs w:val="22"/>
        </w:rPr>
        <w:t>no puede considerarse como información clasificada lo relativo a su nombre, registro federal de contribuyentes y domicilio fiscal</w:t>
      </w:r>
      <w:r w:rsidRPr="00F57225">
        <w:rPr>
          <w:rFonts w:eastAsia="Palatino Linotype" w:cs="Palatino Linotype"/>
          <w:color w:val="000000"/>
          <w:szCs w:val="22"/>
        </w:rPr>
        <w:t>, atento a que dicha información es la que puede generar certeza en los gobernados en que se está ejerciendo debidamente el presupuesto.</w:t>
      </w:r>
    </w:p>
    <w:p w14:paraId="63559E39" w14:textId="77777777" w:rsidR="00983D4D" w:rsidRPr="00F57225" w:rsidRDefault="00983D4D" w:rsidP="00983D4D">
      <w:pPr>
        <w:ind w:right="50"/>
        <w:rPr>
          <w:rFonts w:ascii="Times New Roman" w:hAnsi="Times New Roman"/>
          <w:color w:val="000000"/>
          <w:szCs w:val="22"/>
        </w:rPr>
      </w:pPr>
    </w:p>
    <w:p w14:paraId="66A3CA65" w14:textId="77777777" w:rsidR="00983D4D" w:rsidRPr="00F57225" w:rsidRDefault="00983D4D" w:rsidP="00983D4D">
      <w:pPr>
        <w:rPr>
          <w:rFonts w:eastAsia="Palatino Linotype" w:cs="Palatino Linotype"/>
          <w:color w:val="000000"/>
          <w:szCs w:val="22"/>
        </w:rPr>
      </w:pPr>
      <w:r w:rsidRPr="00F57225">
        <w:rPr>
          <w:rFonts w:eastAsia="Palatino Linotype" w:cs="Palatino Linotype"/>
          <w:color w:val="000000"/>
          <w:szCs w:val="22"/>
        </w:rPr>
        <w:t>Robustece lo anterior el criterio orientador 04/21 emitido por el entonces Instituto Nacional de Transparencia, Acceso a la Información y Protección de Datos Personales, INAI, el cual refiere:</w:t>
      </w:r>
    </w:p>
    <w:p w14:paraId="34986ECA" w14:textId="77777777" w:rsidR="00983D4D" w:rsidRPr="00F57225" w:rsidRDefault="00983D4D" w:rsidP="00983D4D">
      <w:pPr>
        <w:rPr>
          <w:rFonts w:ascii="Times New Roman" w:hAnsi="Times New Roman"/>
          <w:color w:val="000000"/>
          <w:szCs w:val="22"/>
        </w:rPr>
      </w:pPr>
    </w:p>
    <w:p w14:paraId="56DF1D03" w14:textId="77777777" w:rsidR="00983D4D" w:rsidRPr="00F57225" w:rsidRDefault="00983D4D" w:rsidP="00983D4D">
      <w:pPr>
        <w:spacing w:line="276" w:lineRule="auto"/>
        <w:ind w:left="851" w:right="902"/>
        <w:rPr>
          <w:rFonts w:eastAsia="Palatino Linotype" w:cs="Palatino Linotype"/>
          <w:i/>
          <w:color w:val="000000"/>
          <w:szCs w:val="22"/>
        </w:rPr>
      </w:pPr>
      <w:r w:rsidRPr="00F57225">
        <w:rPr>
          <w:rFonts w:eastAsia="Palatino Linotype" w:cs="Palatino Linotype"/>
          <w:b/>
          <w:i/>
          <w:color w:val="000000"/>
          <w:szCs w:val="22"/>
        </w:rPr>
        <w:t xml:space="preserve">“Registro Federal de Contribuyentes (RFC) de personas físicas proveedoras o contratistas. </w:t>
      </w:r>
      <w:r w:rsidRPr="00F57225">
        <w:rPr>
          <w:rFonts w:eastAsia="Palatino Linotype" w:cs="Palatino Linotype"/>
          <w:i/>
          <w:color w:val="000000"/>
          <w:szCs w:val="22"/>
        </w:rPr>
        <w:t xml:space="preserve">El RFC de contratistas o proveedores de los sujetos obligados debe ser público, ya que al tratarse de personas con contrataciones públicas, su difusión </w:t>
      </w:r>
      <w:r w:rsidRPr="00F57225">
        <w:rPr>
          <w:rFonts w:eastAsia="Palatino Linotype" w:cs="Palatino Linotype"/>
          <w:i/>
          <w:color w:val="000000"/>
          <w:szCs w:val="22"/>
        </w:rPr>
        <w:lastRenderedPageBreak/>
        <w:t>favorece la transparencia con la que deben administrarse los recursos públicos, en términos del artículo 134 de la Constitución Política de los Estados Unidos Mexicanos.”</w:t>
      </w:r>
    </w:p>
    <w:p w14:paraId="4868EFEE" w14:textId="77777777" w:rsidR="00983D4D" w:rsidRPr="00F57225" w:rsidRDefault="00983D4D" w:rsidP="00983D4D">
      <w:pPr>
        <w:ind w:left="851" w:right="902"/>
        <w:rPr>
          <w:rFonts w:ascii="Times New Roman" w:hAnsi="Times New Roman"/>
          <w:color w:val="000000"/>
          <w:szCs w:val="22"/>
        </w:rPr>
      </w:pPr>
    </w:p>
    <w:p w14:paraId="794DDA4A" w14:textId="77777777" w:rsidR="00983D4D" w:rsidRPr="00F57225" w:rsidRDefault="00983D4D" w:rsidP="00983D4D">
      <w:pPr>
        <w:ind w:right="50"/>
        <w:rPr>
          <w:rFonts w:eastAsia="Palatino Linotype" w:cs="Palatino Linotype"/>
          <w:color w:val="000000"/>
          <w:szCs w:val="22"/>
          <w:lang w:eastAsia="es-MX"/>
        </w:rPr>
      </w:pPr>
      <w:r w:rsidRPr="00F57225">
        <w:rPr>
          <w:rFonts w:eastAsia="Palatino Linotype" w:cs="Palatino Linotype"/>
          <w:color w:val="000000"/>
          <w:szCs w:val="22"/>
        </w:rPr>
        <w:t xml:space="preserve">Relacionado con lo anterior, el </w:t>
      </w:r>
      <w:r w:rsidRPr="00F57225">
        <w:rPr>
          <w:rFonts w:eastAsia="Palatino Linotype" w:cs="Palatino Linotype"/>
          <w:b/>
          <w:color w:val="000000"/>
          <w:szCs w:val="22"/>
        </w:rPr>
        <w:t>nombre de las personas físicas</w:t>
      </w:r>
      <w:r w:rsidRPr="00F57225">
        <w:rPr>
          <w:rFonts w:eastAsia="Palatino Linotype" w:cs="Palatino Linotype"/>
          <w:color w:val="000000"/>
          <w:szCs w:val="22"/>
        </w:rPr>
        <w:t xml:space="preserve"> o los </w:t>
      </w:r>
      <w:r w:rsidRPr="00F57225">
        <w:rPr>
          <w:rFonts w:eastAsia="Palatino Linotype" w:cs="Palatino Linotype"/>
          <w:b/>
          <w:color w:val="000000"/>
          <w:szCs w:val="22"/>
        </w:rPr>
        <w:t>representantes legales de las personas morales</w:t>
      </w:r>
      <w:r w:rsidRPr="00F57225">
        <w:rPr>
          <w:rFonts w:eastAsia="Palatino Linotype" w:cs="Palatino Linotype"/>
          <w:color w:val="000000"/>
          <w:szCs w:val="22"/>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3ABC3F32" w14:textId="77777777" w:rsidR="00983D4D" w:rsidRPr="00F57225" w:rsidRDefault="00983D4D" w:rsidP="00983D4D">
      <w:pPr>
        <w:ind w:right="50"/>
        <w:rPr>
          <w:rFonts w:ascii="Times New Roman" w:hAnsi="Times New Roman"/>
          <w:color w:val="000000"/>
          <w:szCs w:val="22"/>
        </w:rPr>
      </w:pPr>
    </w:p>
    <w:p w14:paraId="62D133CF" w14:textId="77777777" w:rsidR="00983D4D" w:rsidRPr="00F57225" w:rsidRDefault="00983D4D" w:rsidP="00983D4D">
      <w:pPr>
        <w:ind w:right="50"/>
        <w:rPr>
          <w:rFonts w:eastAsia="Palatino Linotype" w:cs="Palatino Linotype"/>
          <w:color w:val="000000"/>
          <w:szCs w:val="22"/>
        </w:rPr>
      </w:pPr>
      <w:r w:rsidRPr="00F57225">
        <w:rPr>
          <w:rFonts w:eastAsia="Palatino Linotype" w:cs="Palatino Linotype"/>
          <w:color w:val="000000"/>
          <w:szCs w:val="22"/>
        </w:rPr>
        <w:t>Argumentación que guarda sustento en lo estipulado por el artículo 23 de la Ley de Transparencia y Acceso a la Información Pública del Estado de México y Municipios en su penúltimo párrafo, mismo que es del tenor literal siguiente:</w:t>
      </w:r>
    </w:p>
    <w:p w14:paraId="0EBD7374" w14:textId="77777777" w:rsidR="00983D4D" w:rsidRPr="00F57225" w:rsidRDefault="00983D4D" w:rsidP="00983D4D">
      <w:pPr>
        <w:ind w:right="50"/>
        <w:rPr>
          <w:rFonts w:ascii="Times New Roman" w:hAnsi="Times New Roman"/>
          <w:color w:val="000000"/>
          <w:szCs w:val="22"/>
        </w:rPr>
      </w:pPr>
    </w:p>
    <w:p w14:paraId="1502E829" w14:textId="77777777" w:rsidR="00983D4D" w:rsidRPr="00F57225" w:rsidRDefault="00983D4D" w:rsidP="00983D4D">
      <w:pPr>
        <w:spacing w:line="276" w:lineRule="auto"/>
        <w:ind w:left="851" w:right="902"/>
        <w:rPr>
          <w:color w:val="000000"/>
          <w:szCs w:val="22"/>
        </w:rPr>
      </w:pPr>
      <w:r w:rsidRPr="00F57225">
        <w:rPr>
          <w:rFonts w:eastAsia="Palatino Linotype" w:cs="Palatino Linotype"/>
          <w:i/>
          <w:color w:val="000000"/>
          <w:szCs w:val="22"/>
        </w:rPr>
        <w:t>“</w:t>
      </w:r>
      <w:r w:rsidRPr="00F57225">
        <w:rPr>
          <w:rFonts w:eastAsia="Palatino Linotype" w:cs="Palatino Linotype"/>
          <w:b/>
          <w:i/>
          <w:color w:val="000000"/>
          <w:szCs w:val="22"/>
        </w:rPr>
        <w:t>Artículo 23.</w:t>
      </w:r>
      <w:r w:rsidRPr="00F57225">
        <w:rPr>
          <w:rFonts w:eastAsia="Palatino Linotype" w:cs="Palatino Linotype"/>
          <w:i/>
          <w:color w:val="000000"/>
          <w:szCs w:val="22"/>
        </w:rPr>
        <w:t xml:space="preserve"> (…)</w:t>
      </w:r>
    </w:p>
    <w:p w14:paraId="2B911728" w14:textId="77777777" w:rsidR="00983D4D" w:rsidRPr="00F57225" w:rsidRDefault="00983D4D" w:rsidP="00983D4D">
      <w:pPr>
        <w:spacing w:line="276" w:lineRule="auto"/>
        <w:ind w:left="851" w:right="902"/>
        <w:rPr>
          <w:color w:val="000000"/>
          <w:szCs w:val="22"/>
        </w:rPr>
      </w:pPr>
      <w:r w:rsidRPr="00F57225">
        <w:rPr>
          <w:rFonts w:eastAsia="Palatino Linotype" w:cs="Palatino Linotype"/>
          <w:i/>
          <w:color w:val="000000"/>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8321E16" w14:textId="77777777" w:rsidR="00983D4D" w:rsidRPr="00F57225" w:rsidRDefault="00983D4D" w:rsidP="00983D4D">
      <w:pPr>
        <w:rPr>
          <w:rFonts w:eastAsia="Palatino Linotype" w:cs="Palatino Linotype"/>
          <w:color w:val="000000"/>
          <w:szCs w:val="22"/>
        </w:rPr>
      </w:pPr>
    </w:p>
    <w:p w14:paraId="35B939EA" w14:textId="77777777" w:rsidR="00983D4D" w:rsidRPr="00F57225" w:rsidRDefault="00983D4D" w:rsidP="00983D4D">
      <w:pPr>
        <w:rPr>
          <w:rFonts w:eastAsia="Palatino Linotype" w:cs="Palatino Linotype"/>
          <w:color w:val="000000"/>
          <w:szCs w:val="22"/>
        </w:rPr>
      </w:pPr>
      <w:r w:rsidRPr="00F57225">
        <w:rPr>
          <w:rFonts w:eastAsia="Palatino Linotype" w:cs="Palatino Linotype"/>
          <w:color w:val="000000"/>
          <w:szCs w:val="22"/>
        </w:rPr>
        <w:lastRenderedPageBreak/>
        <w:t>Asimismo, resulta aplicable el contenido del criterio de interpretación 01/19 emitido por el Instituto Nacional de Transparencia, Acceso a la Información, y Protección de Datos Personales, INAI, que lleva por rubro y texto los siguientes</w:t>
      </w:r>
    </w:p>
    <w:p w14:paraId="1DEF8CAB" w14:textId="77777777" w:rsidR="00983D4D" w:rsidRPr="00F57225" w:rsidRDefault="00983D4D" w:rsidP="00983D4D">
      <w:pPr>
        <w:rPr>
          <w:rFonts w:ascii="Times New Roman" w:hAnsi="Times New Roman"/>
          <w:color w:val="000000"/>
          <w:szCs w:val="22"/>
        </w:rPr>
      </w:pPr>
    </w:p>
    <w:p w14:paraId="09F43A9D" w14:textId="77777777" w:rsidR="00983D4D" w:rsidRPr="00F57225" w:rsidRDefault="00983D4D" w:rsidP="00983D4D">
      <w:pPr>
        <w:spacing w:line="276" w:lineRule="auto"/>
        <w:ind w:left="851" w:right="900"/>
        <w:rPr>
          <w:color w:val="000000"/>
          <w:szCs w:val="22"/>
        </w:rPr>
      </w:pPr>
      <w:r w:rsidRPr="00F57225">
        <w:rPr>
          <w:rFonts w:eastAsia="Palatino Linotype" w:cs="Palatino Linotype"/>
          <w:b/>
          <w:i/>
          <w:color w:val="000000"/>
          <w:szCs w:val="22"/>
        </w:rPr>
        <w:t>“Datos de identificación del representante o apoderado legal.</w:t>
      </w:r>
      <w:r w:rsidRPr="00F57225">
        <w:rPr>
          <w:rFonts w:eastAsia="Palatino Linotype" w:cs="Palatino Linotype"/>
          <w:i/>
          <w:color w:val="000000"/>
          <w:szCs w:val="22"/>
        </w:rPr>
        <w:t xml:space="preserve"> </w:t>
      </w:r>
      <w:r w:rsidRPr="00F57225">
        <w:rPr>
          <w:rFonts w:eastAsia="Palatino Linotype" w:cs="Palatino Linotype"/>
          <w:b/>
          <w:i/>
          <w:color w:val="000000"/>
          <w:szCs w:val="22"/>
        </w:rPr>
        <w:t xml:space="preserve">Naturaleza jurídica. </w:t>
      </w:r>
      <w:r w:rsidRPr="00F57225">
        <w:rPr>
          <w:rFonts w:eastAsia="Palatino Linotype" w:cs="Palatino Linotype"/>
          <w:i/>
          <w:color w:val="000000"/>
          <w:szCs w:val="22"/>
        </w:rPr>
        <w:t xml:space="preserve">El nombre, la firma y la rúbrica de una persona física, que actúe como representante o apoderado legal de un tercero que haya celebrado un acto jurídico, con algún sujeto obligado, </w:t>
      </w:r>
      <w:r w:rsidRPr="00F57225">
        <w:rPr>
          <w:rFonts w:eastAsia="Palatino Linotype" w:cs="Palatino Linotype"/>
          <w:b/>
          <w:i/>
          <w:color w:val="000000"/>
          <w:szCs w:val="22"/>
        </w:rPr>
        <w:t>es información pública, en razón de que tales datos fueron proporcionados con el objeto de expresar el consentimiento obligacional del tercero y otorgar validez a dicho instrumento jurídico</w:t>
      </w:r>
      <w:r w:rsidRPr="00F57225">
        <w:rPr>
          <w:rFonts w:eastAsia="Palatino Linotype" w:cs="Palatino Linotype"/>
          <w:i/>
          <w:color w:val="000000"/>
          <w:szCs w:val="22"/>
        </w:rPr>
        <w:t>.”</w:t>
      </w:r>
    </w:p>
    <w:p w14:paraId="79795F3D" w14:textId="77777777" w:rsidR="00983D4D" w:rsidRPr="00F57225" w:rsidRDefault="00983D4D" w:rsidP="00983D4D">
      <w:pPr>
        <w:rPr>
          <w:rFonts w:eastAsia="Palatino Linotype" w:cs="Palatino Linotype"/>
          <w:color w:val="FF0000"/>
          <w:szCs w:val="22"/>
        </w:rPr>
      </w:pPr>
    </w:p>
    <w:p w14:paraId="4047AEEE" w14:textId="77777777" w:rsidR="00983D4D" w:rsidRPr="00F57225" w:rsidRDefault="00983D4D" w:rsidP="00983D4D">
      <w:pPr>
        <w:rPr>
          <w:rFonts w:eastAsia="Palatino Linotype" w:cs="Palatino Linotype"/>
          <w:color w:val="000000"/>
          <w:szCs w:val="22"/>
        </w:rPr>
      </w:pPr>
      <w:r w:rsidRPr="00F57225">
        <w:rPr>
          <w:rFonts w:eastAsia="Palatino Linotype" w:cs="Palatino Linotype"/>
          <w:color w:val="000000"/>
          <w:szCs w:val="22"/>
        </w:rPr>
        <w:t xml:space="preserve">Mientras que en el caso del </w:t>
      </w:r>
      <w:r w:rsidRPr="00F57225">
        <w:rPr>
          <w:rFonts w:eastAsia="Palatino Linotype" w:cs="Palatino Linotype"/>
          <w:b/>
          <w:color w:val="000000"/>
          <w:szCs w:val="22"/>
        </w:rPr>
        <w:t>folio fiscal</w:t>
      </w:r>
      <w:r w:rsidRPr="00F57225">
        <w:rPr>
          <w:rFonts w:eastAsia="Palatino Linotype" w:cs="Palatino Linotype"/>
          <w:color w:val="000000"/>
          <w:szCs w:val="22"/>
        </w:rPr>
        <w:t xml:space="preserve">, la </w:t>
      </w:r>
      <w:r w:rsidRPr="00F57225">
        <w:rPr>
          <w:rFonts w:eastAsia="Palatino Linotype" w:cs="Palatino Linotype"/>
          <w:b/>
          <w:color w:val="000000"/>
          <w:szCs w:val="22"/>
        </w:rPr>
        <w:t xml:space="preserve">cadena original, </w:t>
      </w:r>
      <w:r w:rsidRPr="00F57225">
        <w:rPr>
          <w:rFonts w:eastAsia="Palatino Linotype" w:cs="Palatino Linotype"/>
          <w:color w:val="000000"/>
          <w:szCs w:val="22"/>
        </w:rPr>
        <w:t>los</w:t>
      </w:r>
      <w:r w:rsidRPr="00F57225">
        <w:rPr>
          <w:rFonts w:eastAsia="Palatino Linotype" w:cs="Palatino Linotype"/>
          <w:b/>
          <w:color w:val="000000"/>
          <w:szCs w:val="22"/>
        </w:rPr>
        <w:t xml:space="preserve"> códigos bidimensionales o códigos QR,</w:t>
      </w:r>
      <w:r w:rsidRPr="00F57225">
        <w:rPr>
          <w:rFonts w:eastAsia="Palatino Linotype" w:cs="Palatino Linotype"/>
          <w:color w:val="000000"/>
          <w:szCs w:val="22"/>
        </w:rPr>
        <w:t xml:space="preserve"> y, en general, cualquier información de carácter fiscal,  pudiera contener un Comprobante Fiscal Digital por Internet, CFDI,  se debe hacer un análisis caso por caso, con la finalidad de determinar si de dicha información se pueden obtener datos personales que no sean susceptibles de conocimiento público, como por ejemplo la Clave Única del Registro de Población, que, de difundirse, pudieran hacer identificable a una persona, debiendo, de ser el caso,  clasificarse como información confidencial, de manera fundada y motivada en términos del artículo 143, fracción I de la Ley de Transparencia y Acceso a la Información Pública del Estado de México y Municipios, de lo contrario, no es procedente su clasificación.</w:t>
      </w:r>
    </w:p>
    <w:p w14:paraId="190EBF66" w14:textId="77777777" w:rsidR="00983D4D" w:rsidRPr="00F57225" w:rsidRDefault="00983D4D" w:rsidP="00983D4D">
      <w:pPr>
        <w:rPr>
          <w:rFonts w:ascii="Times New Roman" w:hAnsi="Times New Roman"/>
          <w:color w:val="000000"/>
          <w:szCs w:val="22"/>
        </w:rPr>
      </w:pPr>
    </w:p>
    <w:p w14:paraId="75EF0415" w14:textId="77777777" w:rsidR="00EA65FD" w:rsidRPr="00F57225" w:rsidRDefault="00EA65FD" w:rsidP="00EA65FD">
      <w:pPr>
        <w:rPr>
          <w:lang w:eastAsia="es-CO"/>
        </w:rPr>
      </w:pPr>
      <w:r w:rsidRPr="00F57225">
        <w:t xml:space="preserve">Consecuentemente, se destaca que la versión pública que elabore </w:t>
      </w:r>
      <w:r w:rsidRPr="00F57225">
        <w:rPr>
          <w:b/>
        </w:rPr>
        <w:t>EL SUJETO OBLIGADO</w:t>
      </w:r>
      <w:r w:rsidRPr="00F57225">
        <w:t xml:space="preserve"> debe cumplir con las formalidades exigidas en la Ley, por lo que para tal efecto emitirá el </w:t>
      </w:r>
      <w:r w:rsidRPr="00F57225">
        <w:rPr>
          <w:b/>
        </w:rPr>
        <w:t>Acuerdo del Comité de Transparencia</w:t>
      </w:r>
      <w:r w:rsidRPr="00F5722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F57225">
        <w:rPr>
          <w:lang w:eastAsia="es-CO"/>
        </w:rPr>
        <w:t xml:space="preserve">, ya que de no hacerlo implica que lo entregado no es legal ni formalmente una versión pública, sino más bien una documentación ilegible, incompleta o </w:t>
      </w:r>
      <w:r w:rsidRPr="00F57225">
        <w:rPr>
          <w:lang w:eastAsia="es-CO"/>
        </w:rPr>
        <w:lastRenderedPageBreak/>
        <w:t>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43986A6" w14:textId="77777777" w:rsidR="00983D4D" w:rsidRPr="00F57225" w:rsidRDefault="00983D4D" w:rsidP="00EA65FD">
      <w:pPr>
        <w:rPr>
          <w:lang w:eastAsia="es-CO"/>
        </w:rPr>
      </w:pPr>
    </w:p>
    <w:p w14:paraId="2A5733A9" w14:textId="788D1B32" w:rsidR="00D54A4D" w:rsidRPr="00F57225" w:rsidRDefault="00974FB2" w:rsidP="001777E0">
      <w:pPr>
        <w:pStyle w:val="Ttulo3"/>
        <w:spacing w:line="360" w:lineRule="auto"/>
      </w:pPr>
      <w:bookmarkStart w:id="46" w:name="_Toc215130492"/>
      <w:r w:rsidRPr="00F57225">
        <w:t>e</w:t>
      </w:r>
      <w:r w:rsidR="00D54A4D" w:rsidRPr="00F57225">
        <w:t>) Conclusión.</w:t>
      </w:r>
      <w:bookmarkEnd w:id="41"/>
      <w:bookmarkEnd w:id="46"/>
    </w:p>
    <w:p w14:paraId="6E6591D7" w14:textId="096DDF57" w:rsidR="00D54A4D" w:rsidRPr="00F57225" w:rsidRDefault="00D54A4D" w:rsidP="001777E0">
      <w:pPr>
        <w:widowControl w:val="0"/>
        <w:tabs>
          <w:tab w:val="left" w:pos="1701"/>
          <w:tab w:val="left" w:pos="1843"/>
        </w:tabs>
      </w:pPr>
      <w:r w:rsidRPr="00F57225">
        <w:t xml:space="preserve">En razón de lo anteriormente expuesto, este Instituto estima que las razones o motivos de inconformidad hechos valer por </w:t>
      </w:r>
      <w:r w:rsidRPr="00F57225">
        <w:rPr>
          <w:b/>
        </w:rPr>
        <w:t>L</w:t>
      </w:r>
      <w:r w:rsidR="00170558" w:rsidRPr="00F57225">
        <w:rPr>
          <w:b/>
        </w:rPr>
        <w:t>A PARTE</w:t>
      </w:r>
      <w:r w:rsidRPr="00F57225">
        <w:rPr>
          <w:b/>
        </w:rPr>
        <w:t xml:space="preserve"> RECURRENTE</w:t>
      </w:r>
      <w:r w:rsidRPr="00F57225">
        <w:t xml:space="preserve"> devienen </w:t>
      </w:r>
      <w:r w:rsidRPr="00F57225">
        <w:rPr>
          <w:b/>
        </w:rPr>
        <w:t>fundadas</w:t>
      </w:r>
      <w:r w:rsidRPr="00F57225">
        <w:t xml:space="preserve">; motivo por el cual, este Órgano Garante determina </w:t>
      </w:r>
      <w:r w:rsidR="00E459DC" w:rsidRPr="00F57225">
        <w:rPr>
          <w:b/>
        </w:rPr>
        <w:t>MODIFI</w:t>
      </w:r>
      <w:r w:rsidR="00170558" w:rsidRPr="00F57225">
        <w:rPr>
          <w:b/>
        </w:rPr>
        <w:t>CAR</w:t>
      </w:r>
      <w:r w:rsidRPr="00F57225">
        <w:rPr>
          <w:b/>
        </w:rPr>
        <w:t xml:space="preserve"> </w:t>
      </w:r>
      <w:r w:rsidRPr="00F57225">
        <w:t xml:space="preserve">la respuesta otorgada por </w:t>
      </w:r>
      <w:r w:rsidRPr="00F57225">
        <w:rPr>
          <w:b/>
        </w:rPr>
        <w:t xml:space="preserve">EL SUJETO OBLIGADO, </w:t>
      </w:r>
      <w:r w:rsidRPr="00F57225">
        <w:t>en términos del artículo 186, fracción III de la Ley de Transparencia y Acceso a la Información Pública del Estado de México y Municipios por las razones expuestas en el presente considerando.</w:t>
      </w:r>
    </w:p>
    <w:p w14:paraId="4998CED4" w14:textId="77777777" w:rsidR="00D54A4D" w:rsidRPr="00F57225" w:rsidRDefault="00D54A4D" w:rsidP="001777E0">
      <w:pPr>
        <w:widowControl w:val="0"/>
        <w:tabs>
          <w:tab w:val="left" w:pos="1701"/>
          <w:tab w:val="left" w:pos="1843"/>
        </w:tabs>
      </w:pPr>
    </w:p>
    <w:p w14:paraId="6B1F4E54" w14:textId="77777777" w:rsidR="00170558" w:rsidRPr="00F57225" w:rsidRDefault="00170558" w:rsidP="00170558">
      <w:pPr>
        <w:ind w:right="-93"/>
      </w:pPr>
      <w:r w:rsidRPr="00F57225">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69BB392" w14:textId="77777777" w:rsidR="00D54A4D" w:rsidRPr="00F57225" w:rsidRDefault="00D54A4D" w:rsidP="001777E0"/>
    <w:p w14:paraId="7E44DB33" w14:textId="79FDA490" w:rsidR="00D54A4D" w:rsidRPr="00F57225" w:rsidRDefault="00D54A4D" w:rsidP="001777E0">
      <w:pPr>
        <w:pStyle w:val="Ttulo1"/>
      </w:pPr>
      <w:bookmarkStart w:id="47" w:name="_heading=h.gsdhnqi1wat4" w:colFirst="0" w:colLast="0"/>
      <w:bookmarkStart w:id="48" w:name="_Toc203655853"/>
      <w:bookmarkStart w:id="49" w:name="_Toc215130493"/>
      <w:bookmarkEnd w:id="47"/>
      <w:r w:rsidRPr="00F57225">
        <w:t>RESUELVE</w:t>
      </w:r>
      <w:bookmarkEnd w:id="48"/>
      <w:bookmarkEnd w:id="49"/>
    </w:p>
    <w:p w14:paraId="329A3AB3" w14:textId="77777777" w:rsidR="00D54A4D" w:rsidRPr="00F57225" w:rsidRDefault="00D54A4D" w:rsidP="001777E0">
      <w:pPr>
        <w:ind w:right="113"/>
        <w:rPr>
          <w:b/>
        </w:rPr>
      </w:pPr>
    </w:p>
    <w:p w14:paraId="61CAB294" w14:textId="7E8AFC6B" w:rsidR="00D54A4D" w:rsidRPr="00F57225" w:rsidRDefault="00D54A4D" w:rsidP="001777E0">
      <w:pPr>
        <w:widowControl w:val="0"/>
      </w:pPr>
      <w:r w:rsidRPr="00F57225">
        <w:rPr>
          <w:b/>
        </w:rPr>
        <w:t>PRIMERO.</w:t>
      </w:r>
      <w:r w:rsidRPr="00F57225">
        <w:t xml:space="preserve"> Se </w:t>
      </w:r>
      <w:r w:rsidR="00E459DC" w:rsidRPr="00F57225">
        <w:rPr>
          <w:b/>
        </w:rPr>
        <w:t>MODIFI</w:t>
      </w:r>
      <w:r w:rsidR="00CB6E28" w:rsidRPr="00F57225">
        <w:rPr>
          <w:b/>
        </w:rPr>
        <w:t>CA</w:t>
      </w:r>
      <w:r w:rsidRPr="00F57225">
        <w:t xml:space="preserve"> la respuesta entregada por el </w:t>
      </w:r>
      <w:r w:rsidRPr="00F57225">
        <w:rPr>
          <w:b/>
        </w:rPr>
        <w:t>SUJETO OBLIGADO</w:t>
      </w:r>
      <w:r w:rsidRPr="00F57225">
        <w:t xml:space="preserve"> en la solicitud de información</w:t>
      </w:r>
      <w:r w:rsidRPr="00F57225">
        <w:rPr>
          <w:b/>
        </w:rPr>
        <w:t xml:space="preserve"> </w:t>
      </w:r>
      <w:r w:rsidR="00E95917" w:rsidRPr="00F57225">
        <w:rPr>
          <w:b/>
        </w:rPr>
        <w:t>00375/CALIMAYA/IP/2025</w:t>
      </w:r>
      <w:r w:rsidRPr="00F57225">
        <w:t xml:space="preserve">, por resultar </w:t>
      </w:r>
      <w:r w:rsidRPr="00F57225">
        <w:rPr>
          <w:b/>
        </w:rPr>
        <w:t>FUNDADAS</w:t>
      </w:r>
      <w:r w:rsidRPr="00F57225">
        <w:t xml:space="preserve"> las razones o motivos de inconformidad hechos valer por </w:t>
      </w:r>
      <w:r w:rsidRPr="00F57225">
        <w:rPr>
          <w:b/>
        </w:rPr>
        <w:t>LA PARTE RECURRENTE</w:t>
      </w:r>
      <w:r w:rsidRPr="00F57225">
        <w:t xml:space="preserve"> en el Recurso de Revisión </w:t>
      </w:r>
      <w:r w:rsidR="00E95917" w:rsidRPr="00F57225">
        <w:rPr>
          <w:b/>
        </w:rPr>
        <w:t>10462/INFOEM/IP/RR/2025</w:t>
      </w:r>
      <w:r w:rsidRPr="00F57225">
        <w:rPr>
          <w:b/>
        </w:rPr>
        <w:t xml:space="preserve"> </w:t>
      </w:r>
      <w:r w:rsidRPr="00F57225">
        <w:t xml:space="preserve">en términos del considerando </w:t>
      </w:r>
      <w:r w:rsidRPr="00F57225">
        <w:rPr>
          <w:b/>
        </w:rPr>
        <w:t>SEGUNDO</w:t>
      </w:r>
      <w:r w:rsidRPr="00F57225">
        <w:t xml:space="preserve"> de la presente </w:t>
      </w:r>
      <w:r w:rsidRPr="00F57225">
        <w:lastRenderedPageBreak/>
        <w:t>Resolución.</w:t>
      </w:r>
    </w:p>
    <w:p w14:paraId="3831B188" w14:textId="77777777" w:rsidR="00D54A4D" w:rsidRPr="00F57225" w:rsidRDefault="00D54A4D" w:rsidP="001777E0">
      <w:pPr>
        <w:widowControl w:val="0"/>
      </w:pPr>
    </w:p>
    <w:p w14:paraId="6574791C" w14:textId="73B90BEA" w:rsidR="00D54A4D" w:rsidRPr="00F57225" w:rsidRDefault="00D54A4D" w:rsidP="001777E0">
      <w:pPr>
        <w:pBdr>
          <w:top w:val="nil"/>
          <w:left w:val="nil"/>
          <w:bottom w:val="nil"/>
          <w:right w:val="nil"/>
          <w:between w:val="nil"/>
        </w:pBdr>
      </w:pPr>
      <w:r w:rsidRPr="00F57225">
        <w:rPr>
          <w:b/>
        </w:rPr>
        <w:t>SEGUNDO.</w:t>
      </w:r>
      <w:r w:rsidRPr="00F57225">
        <w:t xml:space="preserve"> Se </w:t>
      </w:r>
      <w:r w:rsidRPr="00F57225">
        <w:rPr>
          <w:b/>
        </w:rPr>
        <w:t xml:space="preserve">ORDENA </w:t>
      </w:r>
      <w:r w:rsidRPr="00F57225">
        <w:t xml:space="preserve">al </w:t>
      </w:r>
      <w:r w:rsidRPr="00F57225">
        <w:rPr>
          <w:b/>
        </w:rPr>
        <w:t>SUJETO OBLIGADO</w:t>
      </w:r>
      <w:r w:rsidRPr="00F57225">
        <w:t xml:space="preserve">, a efecto de que, entregue a través del </w:t>
      </w:r>
      <w:r w:rsidRPr="00F57225">
        <w:rPr>
          <w:b/>
        </w:rPr>
        <w:t>SAIMEX</w:t>
      </w:r>
      <w:r w:rsidRPr="00F57225">
        <w:t xml:space="preserve">, </w:t>
      </w:r>
      <w:r w:rsidR="005B6886" w:rsidRPr="00F57225">
        <w:t>de ser procedente en</w:t>
      </w:r>
      <w:r w:rsidR="001A01B6" w:rsidRPr="00F57225">
        <w:t xml:space="preserve"> </w:t>
      </w:r>
      <w:r w:rsidR="001A01B6" w:rsidRPr="00F57225">
        <w:rPr>
          <w:b/>
        </w:rPr>
        <w:t>versión pública</w:t>
      </w:r>
      <w:r w:rsidR="00C80106" w:rsidRPr="00F57225">
        <w:rPr>
          <w:b/>
        </w:rPr>
        <w:t xml:space="preserve">, </w:t>
      </w:r>
      <w:r w:rsidR="00022C93" w:rsidRPr="00F57225">
        <w:t>en formato</w:t>
      </w:r>
      <w:r w:rsidR="00022C93" w:rsidRPr="00F57225">
        <w:rPr>
          <w:b/>
        </w:rPr>
        <w:t xml:space="preserve"> </w:t>
      </w:r>
      <w:r w:rsidR="00022C93" w:rsidRPr="00F57225">
        <w:t xml:space="preserve">en extensión TIFF o en el que se haya generado, </w:t>
      </w:r>
      <w:r w:rsidR="00170558" w:rsidRPr="00F57225">
        <w:t>de</w:t>
      </w:r>
      <w:r w:rsidR="00CE6745" w:rsidRPr="00F57225">
        <w:rPr>
          <w:b/>
        </w:rPr>
        <w:t xml:space="preserve"> </w:t>
      </w:r>
      <w:r w:rsidR="004A7B50" w:rsidRPr="00F57225">
        <w:t>lo siguiente</w:t>
      </w:r>
      <w:r w:rsidRPr="00F57225">
        <w:t>:</w:t>
      </w:r>
    </w:p>
    <w:p w14:paraId="405704AF" w14:textId="77777777" w:rsidR="00D54A4D" w:rsidRPr="00F57225" w:rsidRDefault="00D54A4D" w:rsidP="001777E0">
      <w:pPr>
        <w:pStyle w:val="Puesto"/>
        <w:spacing w:line="360" w:lineRule="auto"/>
        <w:ind w:left="0"/>
        <w:rPr>
          <w:rFonts w:eastAsia="Times New Roman" w:cs="Times New Roman"/>
          <w:b/>
          <w:i w:val="0"/>
          <w:kern w:val="0"/>
          <w:szCs w:val="20"/>
        </w:rPr>
      </w:pPr>
      <w:bookmarkStart w:id="50" w:name="_heading=h.p2f5rm941076" w:colFirst="0" w:colLast="0"/>
      <w:bookmarkEnd w:id="50"/>
    </w:p>
    <w:p w14:paraId="5D7E3742" w14:textId="4A3F73C2" w:rsidR="00857CCB" w:rsidRPr="00F57225" w:rsidRDefault="00B17097" w:rsidP="00181ED9">
      <w:pPr>
        <w:pStyle w:val="Puesto"/>
        <w:spacing w:line="276" w:lineRule="auto"/>
        <w:rPr>
          <w:b/>
        </w:rPr>
      </w:pPr>
      <w:r w:rsidRPr="00F57225">
        <w:rPr>
          <w:b/>
        </w:rPr>
        <w:t>Las pólizas contables que respaldan el Diario Gener</w:t>
      </w:r>
      <w:r w:rsidR="00E459DC" w:rsidRPr="00F57225">
        <w:rPr>
          <w:b/>
        </w:rPr>
        <w:t xml:space="preserve">al de Pólizas correspondiente al </w:t>
      </w:r>
      <w:r w:rsidRPr="00F57225">
        <w:rPr>
          <w:b/>
        </w:rPr>
        <w:t>Primer Trimestre del ejercicio fiscal 2025.</w:t>
      </w:r>
    </w:p>
    <w:p w14:paraId="68A74148" w14:textId="77777777" w:rsidR="00B17097" w:rsidRPr="00F57225" w:rsidRDefault="00B17097" w:rsidP="00857CCB">
      <w:pPr>
        <w:pStyle w:val="Prrafodelista"/>
        <w:ind w:left="1440"/>
        <w:rPr>
          <w:b/>
        </w:rPr>
      </w:pPr>
    </w:p>
    <w:p w14:paraId="1F47E5B2" w14:textId="77777777" w:rsidR="00857CCB" w:rsidRPr="00F57225" w:rsidRDefault="001A01B6" w:rsidP="00857CCB">
      <w:pPr>
        <w:ind w:right="-28"/>
      </w:pPr>
      <w:r w:rsidRPr="00F57225">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7A1B852" w14:textId="77777777" w:rsidR="001A01B6" w:rsidRPr="00F57225" w:rsidRDefault="001A01B6" w:rsidP="001777E0">
      <w:pPr>
        <w:ind w:right="-28"/>
      </w:pPr>
    </w:p>
    <w:p w14:paraId="2065954C" w14:textId="77777777" w:rsidR="00D54A4D" w:rsidRPr="00F57225" w:rsidRDefault="00D54A4D" w:rsidP="001777E0">
      <w:r w:rsidRPr="00F57225">
        <w:rPr>
          <w:b/>
        </w:rPr>
        <w:t>TERCERO.</w:t>
      </w:r>
      <w:r w:rsidRPr="00F57225">
        <w:t xml:space="preserve"> </w:t>
      </w:r>
      <w:r w:rsidRPr="00F57225">
        <w:rPr>
          <w:b/>
        </w:rPr>
        <w:t xml:space="preserve">Notifíquese </w:t>
      </w:r>
      <w:r w:rsidRPr="00F57225">
        <w:t>vía Sistema de Acceso a la Información Mexiquense (</w:t>
      </w:r>
      <w:r w:rsidRPr="00F57225">
        <w:rPr>
          <w:b/>
        </w:rPr>
        <w:t>SAIMEX)</w:t>
      </w:r>
      <w:r w:rsidRPr="00F5722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1D3709" w14:textId="77777777" w:rsidR="00D54A4D" w:rsidRPr="00F57225" w:rsidRDefault="00D54A4D" w:rsidP="001777E0"/>
    <w:p w14:paraId="1FD5377A" w14:textId="77777777" w:rsidR="00D54A4D" w:rsidRPr="00F57225" w:rsidRDefault="00D54A4D" w:rsidP="001777E0">
      <w:pPr>
        <w:rPr>
          <w:b/>
        </w:rPr>
      </w:pPr>
      <w:r w:rsidRPr="00F57225">
        <w:rPr>
          <w:b/>
        </w:rPr>
        <w:lastRenderedPageBreak/>
        <w:t>CUARTO.</w:t>
      </w:r>
      <w:r w:rsidRPr="00F57225">
        <w:t xml:space="preserve"> Notifíquese a </w:t>
      </w:r>
      <w:r w:rsidRPr="00F57225">
        <w:rPr>
          <w:b/>
        </w:rPr>
        <w:t>LA PARTE RECURRENTE</w:t>
      </w:r>
      <w:r w:rsidRPr="00F57225">
        <w:t xml:space="preserve"> la presente resolución vía Sistema de Acceso a la Información Mexiquense </w:t>
      </w:r>
      <w:r w:rsidRPr="00F57225">
        <w:rPr>
          <w:b/>
        </w:rPr>
        <w:t>(SAIMEX).</w:t>
      </w:r>
    </w:p>
    <w:p w14:paraId="51BE09AD" w14:textId="77777777" w:rsidR="00D54A4D" w:rsidRPr="00F57225" w:rsidRDefault="00D54A4D" w:rsidP="001777E0"/>
    <w:p w14:paraId="02862132" w14:textId="77777777" w:rsidR="00D54A4D" w:rsidRPr="00F57225" w:rsidRDefault="00D54A4D" w:rsidP="001777E0">
      <w:r w:rsidRPr="00F57225">
        <w:rPr>
          <w:b/>
        </w:rPr>
        <w:t>QUINTO</w:t>
      </w:r>
      <w:r w:rsidRPr="00F57225">
        <w:t xml:space="preserve">. Hágase del conocimiento a </w:t>
      </w:r>
      <w:r w:rsidRPr="00F57225">
        <w:rPr>
          <w:b/>
        </w:rPr>
        <w:t>LA PARTE RECURRENTE</w:t>
      </w:r>
      <w:r w:rsidRPr="00F5722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EB42B7E" w14:textId="77777777" w:rsidR="00D54A4D" w:rsidRPr="00F57225" w:rsidRDefault="00D54A4D" w:rsidP="001777E0"/>
    <w:p w14:paraId="10F560B0" w14:textId="77777777" w:rsidR="00D54A4D" w:rsidRPr="00F57225" w:rsidRDefault="00D54A4D" w:rsidP="001777E0">
      <w:r w:rsidRPr="00F57225">
        <w:rPr>
          <w:b/>
        </w:rPr>
        <w:t>SEXTO.</w:t>
      </w:r>
      <w:r w:rsidRPr="00F57225">
        <w:t xml:space="preserve"> De conformidad con el artículo 198 de la Ley de Transparencia y Acceso a la Información Pública del Estado de México y Municipios, el </w:t>
      </w:r>
      <w:r w:rsidRPr="00F57225">
        <w:rPr>
          <w:b/>
        </w:rPr>
        <w:t>SUJETO OBLIGADO</w:t>
      </w:r>
      <w:r w:rsidRPr="00F57225">
        <w:t xml:space="preserve"> podrá solicitar una ampliación de plazo de manera fundada y motivada, para el cumplimiento de la presente resolución.</w:t>
      </w:r>
    </w:p>
    <w:p w14:paraId="308AF750" w14:textId="77777777" w:rsidR="00D54A4D" w:rsidRPr="00F57225" w:rsidRDefault="00D54A4D" w:rsidP="001777E0"/>
    <w:p w14:paraId="5E3E7474" w14:textId="13DE8924" w:rsidR="00DE3530" w:rsidRPr="00F57225" w:rsidRDefault="00F77CE8" w:rsidP="001777E0">
      <w:r w:rsidRPr="00F57225">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CE6745" w:rsidRPr="00F57225">
        <w:t>, LUIS GUSTAVO PARRA NORIEGA</w:t>
      </w:r>
      <w:r w:rsidRPr="00F57225">
        <w:t xml:space="preserve"> Y GUADALUPE RAMÍREZ PEÑA, EN LA </w:t>
      </w:r>
      <w:r w:rsidR="001F1377" w:rsidRPr="00F57225">
        <w:t>CUADRAGÉSIMA TERCERA</w:t>
      </w:r>
      <w:r w:rsidRPr="00F57225">
        <w:t xml:space="preserve"> SESIÓN ORDINARIA, CELEBRADA EL </w:t>
      </w:r>
      <w:r w:rsidR="009F7A5C" w:rsidRPr="00F57225">
        <w:t>TRES</w:t>
      </w:r>
      <w:r w:rsidR="001F1377" w:rsidRPr="00F57225">
        <w:t xml:space="preserve"> DE DICIEMBRE</w:t>
      </w:r>
      <w:r w:rsidR="00EA0A18" w:rsidRPr="00F57225">
        <w:t xml:space="preserve"> </w:t>
      </w:r>
      <w:r w:rsidRPr="00F57225">
        <w:t>DE DOS MIL VEINTICINCO ANTE EL SECRETARIO TÉCNICO DEL PLENO, ALEXIS TAPIA RAMÍREZ.</w:t>
      </w:r>
    </w:p>
    <w:p w14:paraId="1D066F6B" w14:textId="0DB8112D" w:rsidR="00DE3530" w:rsidRPr="00D11289" w:rsidRDefault="004F27E9" w:rsidP="001777E0">
      <w:pPr>
        <w:tabs>
          <w:tab w:val="left" w:pos="2325"/>
        </w:tabs>
        <w:rPr>
          <w:sz w:val="20"/>
        </w:rPr>
      </w:pPr>
      <w:r w:rsidRPr="00F57225">
        <w:rPr>
          <w:sz w:val="20"/>
        </w:rPr>
        <w:t>SCMM/AGZ/DEMF/PAG</w:t>
      </w:r>
      <w:bookmarkStart w:id="51" w:name="_GoBack"/>
      <w:bookmarkEnd w:id="51"/>
    </w:p>
    <w:p w14:paraId="1AED1738" w14:textId="77777777" w:rsidR="00DE3530" w:rsidRPr="00D11289" w:rsidRDefault="00DE3530" w:rsidP="001777E0">
      <w:pPr>
        <w:ind w:right="-93"/>
        <w:rPr>
          <w:color w:val="000000"/>
        </w:rPr>
      </w:pPr>
    </w:p>
    <w:p w14:paraId="14A06D6D" w14:textId="77777777" w:rsidR="00DE3530" w:rsidRPr="00D11289" w:rsidRDefault="00DE3530" w:rsidP="001777E0">
      <w:pPr>
        <w:ind w:right="-93"/>
      </w:pPr>
    </w:p>
    <w:p w14:paraId="6992BD45" w14:textId="77777777" w:rsidR="00DE3530" w:rsidRPr="00D11289" w:rsidRDefault="00DE3530" w:rsidP="001777E0">
      <w:pPr>
        <w:ind w:right="-93"/>
      </w:pPr>
    </w:p>
    <w:p w14:paraId="3D73F5A1" w14:textId="77777777" w:rsidR="00DE3530" w:rsidRPr="00D11289" w:rsidRDefault="00DE3530" w:rsidP="001777E0">
      <w:pPr>
        <w:ind w:right="-93"/>
      </w:pPr>
    </w:p>
    <w:p w14:paraId="24A2FB1B" w14:textId="77777777" w:rsidR="00DE3530" w:rsidRPr="00D11289" w:rsidRDefault="00DE3530" w:rsidP="001777E0">
      <w:pPr>
        <w:ind w:right="-93"/>
      </w:pPr>
    </w:p>
    <w:p w14:paraId="1B87F794" w14:textId="77777777" w:rsidR="00DE3530" w:rsidRPr="00D11289" w:rsidRDefault="00DE3530" w:rsidP="001777E0">
      <w:pPr>
        <w:ind w:right="-93"/>
      </w:pPr>
    </w:p>
    <w:p w14:paraId="4A31A828" w14:textId="77777777" w:rsidR="00DE3530" w:rsidRPr="00D11289" w:rsidRDefault="00DE3530" w:rsidP="001777E0">
      <w:pPr>
        <w:ind w:right="-93"/>
      </w:pPr>
    </w:p>
    <w:p w14:paraId="6E0CD3A1" w14:textId="77777777" w:rsidR="00DE3530" w:rsidRPr="00D11289" w:rsidRDefault="00DE3530" w:rsidP="001777E0">
      <w:pPr>
        <w:ind w:right="-93"/>
      </w:pPr>
    </w:p>
    <w:p w14:paraId="7D1FC42A" w14:textId="77777777" w:rsidR="00DE3530" w:rsidRPr="00D11289" w:rsidRDefault="00DE3530" w:rsidP="001777E0">
      <w:pPr>
        <w:tabs>
          <w:tab w:val="center" w:pos="4568"/>
        </w:tabs>
        <w:ind w:right="-93"/>
      </w:pPr>
    </w:p>
    <w:p w14:paraId="46B5890D" w14:textId="77777777" w:rsidR="00DE3530" w:rsidRPr="00D11289" w:rsidRDefault="00DE3530" w:rsidP="001777E0">
      <w:pPr>
        <w:tabs>
          <w:tab w:val="center" w:pos="4568"/>
        </w:tabs>
        <w:ind w:right="-93"/>
      </w:pPr>
    </w:p>
    <w:p w14:paraId="3D579310" w14:textId="77777777" w:rsidR="00DE3530" w:rsidRPr="00D11289" w:rsidRDefault="00DE3530" w:rsidP="001777E0">
      <w:pPr>
        <w:tabs>
          <w:tab w:val="center" w:pos="4568"/>
        </w:tabs>
        <w:ind w:right="-93"/>
      </w:pPr>
    </w:p>
    <w:p w14:paraId="63B19065" w14:textId="77777777" w:rsidR="00DE3530" w:rsidRPr="00D11289" w:rsidRDefault="00DE3530" w:rsidP="001777E0">
      <w:pPr>
        <w:tabs>
          <w:tab w:val="center" w:pos="4568"/>
        </w:tabs>
        <w:ind w:right="-93"/>
      </w:pPr>
    </w:p>
    <w:p w14:paraId="2DFD6CC0" w14:textId="77777777" w:rsidR="00DE3530" w:rsidRPr="00D11289" w:rsidRDefault="00DE3530" w:rsidP="001777E0">
      <w:pPr>
        <w:tabs>
          <w:tab w:val="center" w:pos="4568"/>
        </w:tabs>
        <w:ind w:right="-93"/>
      </w:pPr>
    </w:p>
    <w:p w14:paraId="6E41D777" w14:textId="77777777" w:rsidR="00DE3530" w:rsidRPr="00D11289" w:rsidRDefault="00DE3530" w:rsidP="001777E0">
      <w:pPr>
        <w:tabs>
          <w:tab w:val="center" w:pos="4568"/>
        </w:tabs>
        <w:ind w:right="-93"/>
      </w:pPr>
    </w:p>
    <w:p w14:paraId="6EF3E8A3" w14:textId="77777777" w:rsidR="00DE3530" w:rsidRPr="00D11289" w:rsidRDefault="00DE3530" w:rsidP="001777E0">
      <w:pPr>
        <w:tabs>
          <w:tab w:val="center" w:pos="4568"/>
        </w:tabs>
        <w:ind w:right="-93"/>
      </w:pPr>
    </w:p>
    <w:p w14:paraId="1E30B186" w14:textId="77777777" w:rsidR="00DE3530" w:rsidRPr="00D11289" w:rsidRDefault="00DE3530" w:rsidP="001777E0">
      <w:pPr>
        <w:tabs>
          <w:tab w:val="center" w:pos="4568"/>
        </w:tabs>
        <w:ind w:right="-93"/>
      </w:pPr>
    </w:p>
    <w:p w14:paraId="4D172258" w14:textId="77777777" w:rsidR="00DE3530" w:rsidRPr="00D11289" w:rsidRDefault="00DE3530" w:rsidP="001777E0">
      <w:pPr>
        <w:tabs>
          <w:tab w:val="center" w:pos="4568"/>
        </w:tabs>
        <w:ind w:right="-93"/>
      </w:pPr>
    </w:p>
    <w:p w14:paraId="0B8D5A72" w14:textId="77777777" w:rsidR="00DE3530" w:rsidRPr="00D11289" w:rsidRDefault="00DE3530" w:rsidP="001777E0">
      <w:pPr>
        <w:tabs>
          <w:tab w:val="center" w:pos="4568"/>
        </w:tabs>
        <w:ind w:right="-93"/>
      </w:pPr>
    </w:p>
    <w:p w14:paraId="48D37E09" w14:textId="77777777" w:rsidR="00DE3530" w:rsidRPr="00D11289" w:rsidRDefault="00DE3530" w:rsidP="001777E0">
      <w:pPr>
        <w:tabs>
          <w:tab w:val="center" w:pos="4568"/>
        </w:tabs>
        <w:ind w:right="-93"/>
      </w:pPr>
    </w:p>
    <w:p w14:paraId="74970911" w14:textId="77777777" w:rsidR="00DE3530" w:rsidRPr="00D11289" w:rsidRDefault="00DE3530" w:rsidP="001777E0">
      <w:pPr>
        <w:tabs>
          <w:tab w:val="center" w:pos="4568"/>
        </w:tabs>
        <w:ind w:right="-93"/>
      </w:pPr>
    </w:p>
    <w:p w14:paraId="6143BD4C" w14:textId="77777777" w:rsidR="00DE3530" w:rsidRPr="00D11289" w:rsidRDefault="00DE3530" w:rsidP="001777E0">
      <w:pPr>
        <w:tabs>
          <w:tab w:val="center" w:pos="4568"/>
        </w:tabs>
        <w:ind w:right="-93"/>
      </w:pPr>
    </w:p>
    <w:p w14:paraId="7EC1EAA4" w14:textId="77777777" w:rsidR="00DE3530" w:rsidRPr="00D11289" w:rsidRDefault="00DE3530" w:rsidP="001777E0">
      <w:pPr>
        <w:tabs>
          <w:tab w:val="center" w:pos="4568"/>
        </w:tabs>
        <w:ind w:right="-93"/>
      </w:pPr>
    </w:p>
    <w:p w14:paraId="70539434" w14:textId="77777777" w:rsidR="00DE3530" w:rsidRPr="00D11289" w:rsidRDefault="00DE3530" w:rsidP="001777E0">
      <w:pPr>
        <w:tabs>
          <w:tab w:val="center" w:pos="4568"/>
        </w:tabs>
        <w:ind w:right="-93"/>
      </w:pPr>
    </w:p>
    <w:p w14:paraId="51698E31" w14:textId="77777777" w:rsidR="00DE3530" w:rsidRPr="00D11289" w:rsidRDefault="00DE3530" w:rsidP="001777E0">
      <w:pPr>
        <w:tabs>
          <w:tab w:val="center" w:pos="4568"/>
        </w:tabs>
        <w:ind w:right="-93"/>
      </w:pPr>
    </w:p>
    <w:p w14:paraId="5980DF04" w14:textId="77777777" w:rsidR="00DE3530" w:rsidRPr="00D11289" w:rsidRDefault="00DE3530" w:rsidP="001777E0"/>
    <w:sectPr w:rsidR="00DE3530" w:rsidRPr="00D11289">
      <w:footerReference w:type="default" r:id="rId16"/>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F9BA1" w14:textId="77777777" w:rsidR="00F3657D" w:rsidRDefault="00F3657D">
      <w:pPr>
        <w:spacing w:line="240" w:lineRule="auto"/>
      </w:pPr>
      <w:r>
        <w:separator/>
      </w:r>
    </w:p>
  </w:endnote>
  <w:endnote w:type="continuationSeparator" w:id="0">
    <w:p w14:paraId="3164D124" w14:textId="77777777" w:rsidR="00F3657D" w:rsidRDefault="00F365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49D1" w14:textId="77777777" w:rsidR="00974FB2" w:rsidRDefault="00974FB2">
    <w:pPr>
      <w:tabs>
        <w:tab w:val="center" w:pos="4550"/>
        <w:tab w:val="left" w:pos="5818"/>
      </w:tabs>
      <w:ind w:right="260"/>
      <w:jc w:val="right"/>
      <w:rPr>
        <w:color w:val="071320"/>
        <w:sz w:val="24"/>
        <w:szCs w:val="24"/>
      </w:rPr>
    </w:pPr>
  </w:p>
  <w:p w14:paraId="5A45B64F" w14:textId="77777777" w:rsidR="00974FB2" w:rsidRDefault="00974FB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05E" w14:textId="77777777" w:rsidR="00974FB2" w:rsidRDefault="00974FB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F57225">
      <w:rPr>
        <w:noProof/>
        <w:color w:val="0A1D30"/>
        <w:sz w:val="24"/>
        <w:szCs w:val="24"/>
      </w:rPr>
      <w:t>43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F57225">
      <w:rPr>
        <w:noProof/>
        <w:color w:val="0A1D30"/>
        <w:sz w:val="24"/>
        <w:szCs w:val="24"/>
      </w:rPr>
      <w:t>47</w:t>
    </w:r>
    <w:r>
      <w:rPr>
        <w:color w:val="0A1D30"/>
        <w:sz w:val="24"/>
        <w:szCs w:val="24"/>
      </w:rPr>
      <w:fldChar w:fldCharType="end"/>
    </w:r>
  </w:p>
  <w:p w14:paraId="13614EB7" w14:textId="77777777" w:rsidR="00974FB2" w:rsidRDefault="00974FB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BED4F" w14:textId="77777777" w:rsidR="00F3657D" w:rsidRDefault="00F3657D">
      <w:pPr>
        <w:spacing w:line="240" w:lineRule="auto"/>
      </w:pPr>
      <w:r>
        <w:separator/>
      </w:r>
    </w:p>
  </w:footnote>
  <w:footnote w:type="continuationSeparator" w:id="0">
    <w:p w14:paraId="2878ED6A" w14:textId="77777777" w:rsidR="00F3657D" w:rsidRDefault="00F3657D">
      <w:pPr>
        <w:spacing w:line="240" w:lineRule="auto"/>
      </w:pPr>
      <w:r>
        <w:continuationSeparator/>
      </w:r>
    </w:p>
  </w:footnote>
  <w:footnote w:id="1">
    <w:p w14:paraId="0596B67F" w14:textId="77777777" w:rsidR="00974FB2" w:rsidRDefault="00974FB2" w:rsidP="009D68F9">
      <w:pPr>
        <w:pStyle w:val="Textonotapie"/>
      </w:pPr>
      <w:r>
        <w:rPr>
          <w:rStyle w:val="Refdenotaalpie"/>
        </w:rPr>
        <w:footnoteRef/>
      </w:r>
      <w:r>
        <w:t xml:space="preserve"> </w:t>
      </w:r>
      <w:r w:rsidRPr="00CC5ED7">
        <w:rPr>
          <w:i/>
          <w:iCs/>
        </w:rPr>
        <w:t>https://legislacion.edomex.gob.mx/sites/legislacion.edomex.gob.mx/files/files/pdf/gct/2025/abril/abr011/abr011a.pdf</w:t>
      </w:r>
    </w:p>
  </w:footnote>
  <w:footnote w:id="2">
    <w:p w14:paraId="01E3C84F" w14:textId="77777777" w:rsidR="00974FB2" w:rsidRPr="00E35F0B" w:rsidRDefault="00974FB2" w:rsidP="009D68F9">
      <w:pPr>
        <w:pStyle w:val="Textonotapie"/>
        <w:rPr>
          <w:i/>
          <w:iCs/>
        </w:rPr>
      </w:pPr>
      <w:r>
        <w:rPr>
          <w:rStyle w:val="Refdenotaalpie"/>
        </w:rPr>
        <w:footnoteRef/>
      </w:r>
      <w:r>
        <w:t xml:space="preserve"> </w:t>
      </w:r>
      <w:r w:rsidRPr="00E35F0B">
        <w:rPr>
          <w:i/>
          <w:iCs/>
        </w:rPr>
        <w:t>https://www.osfem.gob.mx/assets/entidades/documentos_apoyo/2025/info_trim/mpal/modulo1.pdf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DFB0" w14:textId="77777777" w:rsidR="00974FB2" w:rsidRDefault="00974FB2">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74FB2" w14:paraId="7278BBCC" w14:textId="77777777">
      <w:trPr>
        <w:trHeight w:val="144"/>
        <w:jc w:val="right"/>
      </w:trPr>
      <w:tc>
        <w:tcPr>
          <w:tcW w:w="2727" w:type="dxa"/>
        </w:tcPr>
        <w:p w14:paraId="34272F4A" w14:textId="77777777" w:rsidR="00974FB2" w:rsidRDefault="00974FB2">
          <w:pPr>
            <w:tabs>
              <w:tab w:val="right" w:pos="8838"/>
            </w:tabs>
            <w:ind w:left="-74" w:right="-105"/>
            <w:rPr>
              <w:b/>
            </w:rPr>
          </w:pPr>
          <w:r>
            <w:rPr>
              <w:b/>
            </w:rPr>
            <w:t>Recurso de Revisión:</w:t>
          </w:r>
        </w:p>
      </w:tc>
      <w:tc>
        <w:tcPr>
          <w:tcW w:w="3402" w:type="dxa"/>
        </w:tcPr>
        <w:p w14:paraId="5E4E073E" w14:textId="533A6158" w:rsidR="00974FB2" w:rsidRDefault="00974FB2" w:rsidP="005E1470">
          <w:pPr>
            <w:tabs>
              <w:tab w:val="right" w:pos="8838"/>
            </w:tabs>
            <w:ind w:left="-74" w:right="-105"/>
          </w:pPr>
          <w:r w:rsidRPr="00E95917">
            <w:t>10462/INFOEM/IP/RR/2025</w:t>
          </w:r>
        </w:p>
      </w:tc>
    </w:tr>
    <w:tr w:rsidR="00974FB2" w14:paraId="64AC5213" w14:textId="77777777">
      <w:trPr>
        <w:trHeight w:val="283"/>
        <w:jc w:val="right"/>
      </w:trPr>
      <w:tc>
        <w:tcPr>
          <w:tcW w:w="2727" w:type="dxa"/>
        </w:tcPr>
        <w:p w14:paraId="1CC97EFE" w14:textId="77777777" w:rsidR="00974FB2" w:rsidRDefault="00974FB2">
          <w:pPr>
            <w:tabs>
              <w:tab w:val="right" w:pos="8838"/>
            </w:tabs>
            <w:ind w:left="-74" w:right="-105"/>
            <w:rPr>
              <w:b/>
            </w:rPr>
          </w:pPr>
          <w:r>
            <w:rPr>
              <w:b/>
            </w:rPr>
            <w:t>Sujeto Obligado:</w:t>
          </w:r>
        </w:p>
      </w:tc>
      <w:tc>
        <w:tcPr>
          <w:tcW w:w="3402" w:type="dxa"/>
        </w:tcPr>
        <w:p w14:paraId="79198FBE" w14:textId="1F6C5E45" w:rsidR="00974FB2" w:rsidRDefault="00974FB2">
          <w:pPr>
            <w:tabs>
              <w:tab w:val="left" w:pos="2834"/>
              <w:tab w:val="right" w:pos="8838"/>
            </w:tabs>
            <w:ind w:left="-108" w:right="-105"/>
            <w:rPr>
              <w:highlight w:val="yellow"/>
            </w:rPr>
          </w:pPr>
          <w:r w:rsidRPr="00E95917">
            <w:t>Ayuntamiento de Calimaya</w:t>
          </w:r>
        </w:p>
      </w:tc>
    </w:tr>
    <w:tr w:rsidR="00974FB2" w14:paraId="4B6A25C0" w14:textId="77777777">
      <w:trPr>
        <w:trHeight w:val="283"/>
        <w:jc w:val="right"/>
      </w:trPr>
      <w:tc>
        <w:tcPr>
          <w:tcW w:w="2727" w:type="dxa"/>
        </w:tcPr>
        <w:p w14:paraId="41D58C07" w14:textId="77777777" w:rsidR="00974FB2" w:rsidRDefault="00974FB2">
          <w:pPr>
            <w:tabs>
              <w:tab w:val="right" w:pos="8838"/>
            </w:tabs>
            <w:ind w:left="-74" w:right="-105"/>
            <w:rPr>
              <w:b/>
            </w:rPr>
          </w:pPr>
          <w:r>
            <w:rPr>
              <w:b/>
            </w:rPr>
            <w:t>Comisionada Ponente:</w:t>
          </w:r>
        </w:p>
      </w:tc>
      <w:tc>
        <w:tcPr>
          <w:tcW w:w="3402" w:type="dxa"/>
        </w:tcPr>
        <w:p w14:paraId="3869BC50" w14:textId="77777777" w:rsidR="00974FB2" w:rsidRDefault="00974FB2">
          <w:pPr>
            <w:tabs>
              <w:tab w:val="right" w:pos="8838"/>
            </w:tabs>
            <w:ind w:left="-108" w:right="-105"/>
          </w:pPr>
          <w:r>
            <w:t>Sharon Cristina Morales Martínez</w:t>
          </w:r>
        </w:p>
      </w:tc>
    </w:tr>
  </w:tbl>
  <w:p w14:paraId="423704AD" w14:textId="77777777" w:rsidR="00974FB2" w:rsidRDefault="00974FB2">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A6AC" w14:textId="77777777" w:rsidR="00974FB2" w:rsidRDefault="00974FB2">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974FB2" w14:paraId="4A19F82E" w14:textId="77777777">
      <w:trPr>
        <w:trHeight w:val="1435"/>
      </w:trPr>
      <w:tc>
        <w:tcPr>
          <w:tcW w:w="283" w:type="dxa"/>
        </w:tcPr>
        <w:p w14:paraId="613DFE6E" w14:textId="77777777" w:rsidR="00974FB2" w:rsidRDefault="00974FB2">
          <w:pPr>
            <w:tabs>
              <w:tab w:val="right" w:pos="4273"/>
            </w:tabs>
            <w:rPr>
              <w:rFonts w:ascii="Garamond" w:eastAsia="Garamond" w:hAnsi="Garamond" w:cs="Garamond"/>
            </w:rPr>
          </w:pPr>
        </w:p>
      </w:tc>
      <w:tc>
        <w:tcPr>
          <w:tcW w:w="6378" w:type="dxa"/>
        </w:tcPr>
        <w:p w14:paraId="2256BC05" w14:textId="77777777" w:rsidR="00974FB2" w:rsidRDefault="00974FB2">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974FB2" w14:paraId="3C059C9A" w14:textId="77777777">
            <w:trPr>
              <w:trHeight w:val="144"/>
            </w:trPr>
            <w:tc>
              <w:tcPr>
                <w:tcW w:w="2790" w:type="dxa"/>
              </w:tcPr>
              <w:p w14:paraId="7477E188" w14:textId="77777777" w:rsidR="00974FB2" w:rsidRDefault="00974FB2">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687381A1" w:rsidR="00974FB2" w:rsidRDefault="00974FB2" w:rsidP="005E1470">
                <w:pPr>
                  <w:tabs>
                    <w:tab w:val="right" w:pos="8838"/>
                  </w:tabs>
                  <w:ind w:left="-74" w:right="-105"/>
                </w:pPr>
                <w:r w:rsidRPr="00E95917">
                  <w:t>10462/INFOEM/IP/RR/2025</w:t>
                </w:r>
              </w:p>
            </w:tc>
            <w:tc>
              <w:tcPr>
                <w:tcW w:w="3405" w:type="dxa"/>
              </w:tcPr>
              <w:p w14:paraId="3BBC25DE" w14:textId="77777777" w:rsidR="00974FB2" w:rsidRDefault="00974FB2">
                <w:pPr>
                  <w:tabs>
                    <w:tab w:val="right" w:pos="8838"/>
                  </w:tabs>
                  <w:ind w:left="-74" w:right="-105"/>
                </w:pPr>
              </w:p>
            </w:tc>
          </w:tr>
          <w:tr w:rsidR="00974FB2" w14:paraId="4BACF866" w14:textId="77777777">
            <w:trPr>
              <w:trHeight w:val="144"/>
            </w:trPr>
            <w:tc>
              <w:tcPr>
                <w:tcW w:w="2790" w:type="dxa"/>
              </w:tcPr>
              <w:p w14:paraId="3E558973" w14:textId="77777777" w:rsidR="00974FB2" w:rsidRDefault="00974FB2">
                <w:pPr>
                  <w:tabs>
                    <w:tab w:val="right" w:pos="8838"/>
                  </w:tabs>
                  <w:ind w:left="-74" w:right="-105"/>
                  <w:rPr>
                    <w:b/>
                  </w:rPr>
                </w:pPr>
                <w:bookmarkStart w:id="1" w:name="_heading=h.3o7alnk" w:colFirst="0" w:colLast="0"/>
                <w:bookmarkEnd w:id="1"/>
                <w:r>
                  <w:rPr>
                    <w:b/>
                  </w:rPr>
                  <w:t>Recurrente:</w:t>
                </w:r>
              </w:p>
            </w:tc>
            <w:tc>
              <w:tcPr>
                <w:tcW w:w="3345" w:type="dxa"/>
              </w:tcPr>
              <w:p w14:paraId="7286E1E2" w14:textId="4BC4FEC6" w:rsidR="00974FB2" w:rsidRDefault="00974FB2" w:rsidP="00CE2FAA">
                <w:pPr>
                  <w:tabs>
                    <w:tab w:val="right" w:pos="8838"/>
                  </w:tabs>
                  <w:ind w:left="-74" w:right="-105"/>
                </w:pPr>
                <w:r w:rsidRPr="00E95917">
                  <w:t>- - -</w:t>
                </w:r>
              </w:p>
            </w:tc>
            <w:tc>
              <w:tcPr>
                <w:tcW w:w="3405" w:type="dxa"/>
              </w:tcPr>
              <w:p w14:paraId="3B948487" w14:textId="77777777" w:rsidR="00974FB2" w:rsidRDefault="00974FB2">
                <w:pPr>
                  <w:tabs>
                    <w:tab w:val="left" w:pos="3122"/>
                    <w:tab w:val="right" w:pos="8838"/>
                  </w:tabs>
                  <w:ind w:left="-105" w:right="-105"/>
                </w:pPr>
              </w:p>
            </w:tc>
          </w:tr>
          <w:tr w:rsidR="00974FB2" w14:paraId="12326808" w14:textId="77777777">
            <w:trPr>
              <w:trHeight w:val="283"/>
            </w:trPr>
            <w:tc>
              <w:tcPr>
                <w:tcW w:w="2790" w:type="dxa"/>
              </w:tcPr>
              <w:p w14:paraId="45C2343A" w14:textId="77777777" w:rsidR="00974FB2" w:rsidRDefault="00974FB2">
                <w:pPr>
                  <w:tabs>
                    <w:tab w:val="right" w:pos="8838"/>
                  </w:tabs>
                  <w:ind w:left="-74" w:right="-105"/>
                  <w:rPr>
                    <w:b/>
                  </w:rPr>
                </w:pPr>
                <w:r>
                  <w:rPr>
                    <w:b/>
                  </w:rPr>
                  <w:t>Sujeto Obligado:</w:t>
                </w:r>
              </w:p>
            </w:tc>
            <w:tc>
              <w:tcPr>
                <w:tcW w:w="3345" w:type="dxa"/>
              </w:tcPr>
              <w:p w14:paraId="465A6060" w14:textId="31679783" w:rsidR="00974FB2" w:rsidRDefault="00974FB2" w:rsidP="003C0C4B">
                <w:pPr>
                  <w:tabs>
                    <w:tab w:val="left" w:pos="2834"/>
                    <w:tab w:val="right" w:pos="8838"/>
                  </w:tabs>
                  <w:ind w:left="-108" w:right="-105"/>
                  <w:rPr>
                    <w:highlight w:val="yellow"/>
                  </w:rPr>
                </w:pPr>
                <w:r w:rsidRPr="00E95917">
                  <w:t>Ayuntamiento de Calimaya</w:t>
                </w:r>
              </w:p>
            </w:tc>
            <w:tc>
              <w:tcPr>
                <w:tcW w:w="3405" w:type="dxa"/>
              </w:tcPr>
              <w:p w14:paraId="14300B69" w14:textId="77777777" w:rsidR="00974FB2" w:rsidRDefault="00974FB2">
                <w:pPr>
                  <w:tabs>
                    <w:tab w:val="left" w:pos="2834"/>
                    <w:tab w:val="right" w:pos="8838"/>
                  </w:tabs>
                  <w:ind w:left="-108" w:right="-105"/>
                </w:pPr>
              </w:p>
            </w:tc>
          </w:tr>
          <w:tr w:rsidR="00974FB2" w14:paraId="0A188F0A" w14:textId="77777777">
            <w:trPr>
              <w:trHeight w:val="283"/>
            </w:trPr>
            <w:tc>
              <w:tcPr>
                <w:tcW w:w="2790" w:type="dxa"/>
              </w:tcPr>
              <w:p w14:paraId="32CDA6D1" w14:textId="77777777" w:rsidR="00974FB2" w:rsidRDefault="00974FB2">
                <w:pPr>
                  <w:tabs>
                    <w:tab w:val="right" w:pos="8838"/>
                  </w:tabs>
                  <w:ind w:left="-74" w:right="-105"/>
                  <w:rPr>
                    <w:b/>
                  </w:rPr>
                </w:pPr>
                <w:r>
                  <w:rPr>
                    <w:b/>
                  </w:rPr>
                  <w:t>Comisionada Ponente:</w:t>
                </w:r>
              </w:p>
            </w:tc>
            <w:tc>
              <w:tcPr>
                <w:tcW w:w="3345" w:type="dxa"/>
              </w:tcPr>
              <w:p w14:paraId="16856457" w14:textId="77777777" w:rsidR="00974FB2" w:rsidRDefault="00974FB2">
                <w:pPr>
                  <w:tabs>
                    <w:tab w:val="right" w:pos="8838"/>
                  </w:tabs>
                  <w:ind w:left="-108" w:right="-105"/>
                </w:pPr>
                <w:r>
                  <w:t>Sharon Cristina Morales Martínez</w:t>
                </w:r>
              </w:p>
            </w:tc>
            <w:tc>
              <w:tcPr>
                <w:tcW w:w="3405" w:type="dxa"/>
              </w:tcPr>
              <w:p w14:paraId="16670ADD" w14:textId="77777777" w:rsidR="00974FB2" w:rsidRDefault="00974FB2">
                <w:pPr>
                  <w:tabs>
                    <w:tab w:val="right" w:pos="8838"/>
                  </w:tabs>
                  <w:ind w:left="-108" w:right="-105"/>
                </w:pPr>
              </w:p>
            </w:tc>
          </w:tr>
        </w:tbl>
        <w:p w14:paraId="6B34226F" w14:textId="77777777" w:rsidR="00974FB2" w:rsidRDefault="00974FB2">
          <w:pPr>
            <w:tabs>
              <w:tab w:val="right" w:pos="8838"/>
            </w:tabs>
            <w:ind w:left="-28"/>
            <w:rPr>
              <w:rFonts w:ascii="Arial" w:eastAsia="Arial" w:hAnsi="Arial" w:cs="Arial"/>
              <w:b/>
            </w:rPr>
          </w:pPr>
        </w:p>
      </w:tc>
    </w:tr>
  </w:tbl>
  <w:p w14:paraId="6152E04A" w14:textId="77777777" w:rsidR="00974FB2" w:rsidRDefault="00F3657D">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0465EE"/>
    <w:multiLevelType w:val="hybridMultilevel"/>
    <w:tmpl w:val="ACB8B7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121A2F"/>
    <w:multiLevelType w:val="hybridMultilevel"/>
    <w:tmpl w:val="F222A7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805717"/>
    <w:multiLevelType w:val="hybridMultilevel"/>
    <w:tmpl w:val="B164CF4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E83247"/>
    <w:multiLevelType w:val="hybridMultilevel"/>
    <w:tmpl w:val="9B18674E"/>
    <w:lvl w:ilvl="0" w:tplc="FFFFFFFF">
      <w:start w:val="1"/>
      <w:numFmt w:val="upperRoman"/>
      <w:lvlText w:val="%1."/>
      <w:lvlJc w:val="right"/>
      <w:pPr>
        <w:ind w:left="1380" w:hanging="10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5A0494"/>
    <w:multiLevelType w:val="hybridMultilevel"/>
    <w:tmpl w:val="EF3C5CEA"/>
    <w:lvl w:ilvl="0" w:tplc="6F18601E">
      <w:start w:val="2"/>
      <w:numFmt w:val="bullet"/>
      <w:lvlText w:val="-"/>
      <w:lvlJc w:val="left"/>
      <w:pPr>
        <w:ind w:left="720" w:hanging="360"/>
      </w:pPr>
      <w:rPr>
        <w:rFonts w:ascii="Palatino Linotype" w:eastAsia="Times New Roman" w:hAnsi="Palatino Linotype"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47591B"/>
    <w:multiLevelType w:val="hybridMultilevel"/>
    <w:tmpl w:val="1A521C3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02347D2"/>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456055"/>
    <w:multiLevelType w:val="hybridMultilevel"/>
    <w:tmpl w:val="4440C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8B5FAD"/>
    <w:multiLevelType w:val="multilevel"/>
    <w:tmpl w:val="64B28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E60E04"/>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B575A4C"/>
    <w:multiLevelType w:val="hybridMultilevel"/>
    <w:tmpl w:val="DC487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CF0347"/>
    <w:multiLevelType w:val="hybridMultilevel"/>
    <w:tmpl w:val="8342D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5B7D09"/>
    <w:multiLevelType w:val="hybridMultilevel"/>
    <w:tmpl w:val="0E6CC9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4"/>
  </w:num>
  <w:num w:numId="4">
    <w:abstractNumId w:val="16"/>
  </w:num>
  <w:num w:numId="5">
    <w:abstractNumId w:val="29"/>
  </w:num>
  <w:num w:numId="6">
    <w:abstractNumId w:val="24"/>
  </w:num>
  <w:num w:numId="7">
    <w:abstractNumId w:val="30"/>
  </w:num>
  <w:num w:numId="8">
    <w:abstractNumId w:val="22"/>
  </w:num>
  <w:num w:numId="9">
    <w:abstractNumId w:val="28"/>
  </w:num>
  <w:num w:numId="10">
    <w:abstractNumId w:val="33"/>
  </w:num>
  <w:num w:numId="11">
    <w:abstractNumId w:val="10"/>
  </w:num>
  <w:num w:numId="12">
    <w:abstractNumId w:val="27"/>
  </w:num>
  <w:num w:numId="13">
    <w:abstractNumId w:val="23"/>
  </w:num>
  <w:num w:numId="14">
    <w:abstractNumId w:val="0"/>
  </w:num>
  <w:num w:numId="15">
    <w:abstractNumId w:val="6"/>
  </w:num>
  <w:num w:numId="16">
    <w:abstractNumId w:val="12"/>
  </w:num>
  <w:num w:numId="17">
    <w:abstractNumId w:val="7"/>
  </w:num>
  <w:num w:numId="18">
    <w:abstractNumId w:val="8"/>
  </w:num>
  <w:num w:numId="19">
    <w:abstractNumId w:val="1"/>
  </w:num>
  <w:num w:numId="20">
    <w:abstractNumId w:val="5"/>
  </w:num>
  <w:num w:numId="21">
    <w:abstractNumId w:val="9"/>
  </w:num>
  <w:num w:numId="22">
    <w:abstractNumId w:val="32"/>
  </w:num>
  <w:num w:numId="23">
    <w:abstractNumId w:val="31"/>
  </w:num>
  <w:num w:numId="24">
    <w:abstractNumId w:val="21"/>
  </w:num>
  <w:num w:numId="25">
    <w:abstractNumId w:val="18"/>
  </w:num>
  <w:num w:numId="26">
    <w:abstractNumId w:val="19"/>
  </w:num>
  <w:num w:numId="27">
    <w:abstractNumId w:val="15"/>
  </w:num>
  <w:num w:numId="28">
    <w:abstractNumId w:val="11"/>
  </w:num>
  <w:num w:numId="29">
    <w:abstractNumId w:val="14"/>
  </w:num>
  <w:num w:numId="30">
    <w:abstractNumId w:val="2"/>
  </w:num>
  <w:num w:numId="31">
    <w:abstractNumId w:val="17"/>
  </w:num>
  <w:num w:numId="32">
    <w:abstractNumId w:val="26"/>
  </w:num>
  <w:num w:numId="33">
    <w:abstractNumId w:val="2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2AF4"/>
    <w:rsid w:val="000044CF"/>
    <w:rsid w:val="00022C93"/>
    <w:rsid w:val="00034ECE"/>
    <w:rsid w:val="000402AC"/>
    <w:rsid w:val="00042902"/>
    <w:rsid w:val="00051B02"/>
    <w:rsid w:val="00053FD2"/>
    <w:rsid w:val="00067D54"/>
    <w:rsid w:val="00073E58"/>
    <w:rsid w:val="0007722E"/>
    <w:rsid w:val="000C2FDE"/>
    <w:rsid w:val="000C5437"/>
    <w:rsid w:val="000C7F80"/>
    <w:rsid w:val="000E2C6B"/>
    <w:rsid w:val="0013720B"/>
    <w:rsid w:val="00142166"/>
    <w:rsid w:val="00142F21"/>
    <w:rsid w:val="00165537"/>
    <w:rsid w:val="00165ADE"/>
    <w:rsid w:val="00167C0C"/>
    <w:rsid w:val="00170558"/>
    <w:rsid w:val="001777E0"/>
    <w:rsid w:val="00181ED9"/>
    <w:rsid w:val="00194A60"/>
    <w:rsid w:val="001958D9"/>
    <w:rsid w:val="001A01B6"/>
    <w:rsid w:val="001A069C"/>
    <w:rsid w:val="001D5D0C"/>
    <w:rsid w:val="001D7B81"/>
    <w:rsid w:val="001F1377"/>
    <w:rsid w:val="001F28FB"/>
    <w:rsid w:val="001F3BC1"/>
    <w:rsid w:val="001F788D"/>
    <w:rsid w:val="002016A6"/>
    <w:rsid w:val="00211B14"/>
    <w:rsid w:val="00215AF4"/>
    <w:rsid w:val="002166A7"/>
    <w:rsid w:val="00230BAC"/>
    <w:rsid w:val="00234126"/>
    <w:rsid w:val="00234B0B"/>
    <w:rsid w:val="00253946"/>
    <w:rsid w:val="00290CEC"/>
    <w:rsid w:val="00292597"/>
    <w:rsid w:val="002B6869"/>
    <w:rsid w:val="002E2104"/>
    <w:rsid w:val="002F683C"/>
    <w:rsid w:val="00307C3F"/>
    <w:rsid w:val="0032038A"/>
    <w:rsid w:val="0032100B"/>
    <w:rsid w:val="00330A3E"/>
    <w:rsid w:val="00361645"/>
    <w:rsid w:val="00361AFC"/>
    <w:rsid w:val="00372A02"/>
    <w:rsid w:val="00396323"/>
    <w:rsid w:val="003B1BA1"/>
    <w:rsid w:val="003B5919"/>
    <w:rsid w:val="003C0C4B"/>
    <w:rsid w:val="003C54F9"/>
    <w:rsid w:val="003F22E9"/>
    <w:rsid w:val="004034E2"/>
    <w:rsid w:val="00404192"/>
    <w:rsid w:val="0044502B"/>
    <w:rsid w:val="00465086"/>
    <w:rsid w:val="00493627"/>
    <w:rsid w:val="004940BD"/>
    <w:rsid w:val="00495EF4"/>
    <w:rsid w:val="004A7B50"/>
    <w:rsid w:val="004C1737"/>
    <w:rsid w:val="004C693C"/>
    <w:rsid w:val="004E0614"/>
    <w:rsid w:val="004E4D65"/>
    <w:rsid w:val="004F27E9"/>
    <w:rsid w:val="00513367"/>
    <w:rsid w:val="00531AEF"/>
    <w:rsid w:val="0053363A"/>
    <w:rsid w:val="0057510E"/>
    <w:rsid w:val="00576245"/>
    <w:rsid w:val="005857DF"/>
    <w:rsid w:val="005A0686"/>
    <w:rsid w:val="005B023F"/>
    <w:rsid w:val="005B6886"/>
    <w:rsid w:val="005C3508"/>
    <w:rsid w:val="005C55C5"/>
    <w:rsid w:val="005D5D5A"/>
    <w:rsid w:val="005E0CF3"/>
    <w:rsid w:val="005E1470"/>
    <w:rsid w:val="005F1E65"/>
    <w:rsid w:val="00606FBB"/>
    <w:rsid w:val="00607B08"/>
    <w:rsid w:val="0062122F"/>
    <w:rsid w:val="0064683F"/>
    <w:rsid w:val="006468C6"/>
    <w:rsid w:val="006513EE"/>
    <w:rsid w:val="006547A8"/>
    <w:rsid w:val="0065700B"/>
    <w:rsid w:val="00657398"/>
    <w:rsid w:val="0067770B"/>
    <w:rsid w:val="0068753A"/>
    <w:rsid w:val="006D74B1"/>
    <w:rsid w:val="006F1450"/>
    <w:rsid w:val="006F497C"/>
    <w:rsid w:val="00701863"/>
    <w:rsid w:val="007153FD"/>
    <w:rsid w:val="00722D77"/>
    <w:rsid w:val="007235AC"/>
    <w:rsid w:val="007409CC"/>
    <w:rsid w:val="007544C3"/>
    <w:rsid w:val="00760DC5"/>
    <w:rsid w:val="00795D6A"/>
    <w:rsid w:val="007B4114"/>
    <w:rsid w:val="00803256"/>
    <w:rsid w:val="00807F41"/>
    <w:rsid w:val="00814E87"/>
    <w:rsid w:val="00826056"/>
    <w:rsid w:val="00827D09"/>
    <w:rsid w:val="00837B17"/>
    <w:rsid w:val="00853DE6"/>
    <w:rsid w:val="00857505"/>
    <w:rsid w:val="00857CCB"/>
    <w:rsid w:val="00890654"/>
    <w:rsid w:val="008C5FD9"/>
    <w:rsid w:val="008D0ABD"/>
    <w:rsid w:val="008D3024"/>
    <w:rsid w:val="008E494B"/>
    <w:rsid w:val="009022B7"/>
    <w:rsid w:val="00912AB7"/>
    <w:rsid w:val="00913DF5"/>
    <w:rsid w:val="009146C0"/>
    <w:rsid w:val="00921ED4"/>
    <w:rsid w:val="009246F2"/>
    <w:rsid w:val="009263AA"/>
    <w:rsid w:val="00930E62"/>
    <w:rsid w:val="009358E0"/>
    <w:rsid w:val="00964BD5"/>
    <w:rsid w:val="009653B0"/>
    <w:rsid w:val="00974FB2"/>
    <w:rsid w:val="00983D4D"/>
    <w:rsid w:val="009845CF"/>
    <w:rsid w:val="00985AA4"/>
    <w:rsid w:val="009A4151"/>
    <w:rsid w:val="009A79BD"/>
    <w:rsid w:val="009B72B9"/>
    <w:rsid w:val="009C0BC4"/>
    <w:rsid w:val="009D68F9"/>
    <w:rsid w:val="009E27FF"/>
    <w:rsid w:val="009E370A"/>
    <w:rsid w:val="009F55A4"/>
    <w:rsid w:val="009F5D79"/>
    <w:rsid w:val="009F7A5C"/>
    <w:rsid w:val="00A0722D"/>
    <w:rsid w:val="00A15454"/>
    <w:rsid w:val="00A3382A"/>
    <w:rsid w:val="00A6435F"/>
    <w:rsid w:val="00A823DA"/>
    <w:rsid w:val="00AA1346"/>
    <w:rsid w:val="00AC7C0A"/>
    <w:rsid w:val="00AD01A4"/>
    <w:rsid w:val="00AE370C"/>
    <w:rsid w:val="00AF2271"/>
    <w:rsid w:val="00B13AF9"/>
    <w:rsid w:val="00B17097"/>
    <w:rsid w:val="00B26E73"/>
    <w:rsid w:val="00B43471"/>
    <w:rsid w:val="00B71A5A"/>
    <w:rsid w:val="00B83DE7"/>
    <w:rsid w:val="00BA497E"/>
    <w:rsid w:val="00BE0495"/>
    <w:rsid w:val="00BE3EBD"/>
    <w:rsid w:val="00BE400E"/>
    <w:rsid w:val="00BE4351"/>
    <w:rsid w:val="00BF1046"/>
    <w:rsid w:val="00BF63C9"/>
    <w:rsid w:val="00C1665A"/>
    <w:rsid w:val="00C17882"/>
    <w:rsid w:val="00C309D9"/>
    <w:rsid w:val="00C37096"/>
    <w:rsid w:val="00C3784F"/>
    <w:rsid w:val="00C40604"/>
    <w:rsid w:val="00C46CF0"/>
    <w:rsid w:val="00C61A39"/>
    <w:rsid w:val="00C62EF7"/>
    <w:rsid w:val="00C71767"/>
    <w:rsid w:val="00C80106"/>
    <w:rsid w:val="00C87706"/>
    <w:rsid w:val="00CA0D6B"/>
    <w:rsid w:val="00CA0E4C"/>
    <w:rsid w:val="00CA6DB4"/>
    <w:rsid w:val="00CB0EBE"/>
    <w:rsid w:val="00CB285D"/>
    <w:rsid w:val="00CB6E28"/>
    <w:rsid w:val="00CD6A22"/>
    <w:rsid w:val="00CE2FAA"/>
    <w:rsid w:val="00CE6745"/>
    <w:rsid w:val="00CF661F"/>
    <w:rsid w:val="00CF7446"/>
    <w:rsid w:val="00D00A2A"/>
    <w:rsid w:val="00D1046E"/>
    <w:rsid w:val="00D11289"/>
    <w:rsid w:val="00D21AC9"/>
    <w:rsid w:val="00D3008E"/>
    <w:rsid w:val="00D3442C"/>
    <w:rsid w:val="00D36B45"/>
    <w:rsid w:val="00D41BB4"/>
    <w:rsid w:val="00D54A4D"/>
    <w:rsid w:val="00D85A75"/>
    <w:rsid w:val="00D908AF"/>
    <w:rsid w:val="00D9119B"/>
    <w:rsid w:val="00DA3E21"/>
    <w:rsid w:val="00DB2154"/>
    <w:rsid w:val="00DC7ABE"/>
    <w:rsid w:val="00DD4ECB"/>
    <w:rsid w:val="00DE14E6"/>
    <w:rsid w:val="00DE3530"/>
    <w:rsid w:val="00DF2905"/>
    <w:rsid w:val="00DF59A9"/>
    <w:rsid w:val="00DF5E26"/>
    <w:rsid w:val="00E203F9"/>
    <w:rsid w:val="00E22CBF"/>
    <w:rsid w:val="00E3779D"/>
    <w:rsid w:val="00E459DC"/>
    <w:rsid w:val="00E5324E"/>
    <w:rsid w:val="00E537AF"/>
    <w:rsid w:val="00E60038"/>
    <w:rsid w:val="00E95917"/>
    <w:rsid w:val="00EA0A18"/>
    <w:rsid w:val="00EA65FD"/>
    <w:rsid w:val="00EB330E"/>
    <w:rsid w:val="00EB5849"/>
    <w:rsid w:val="00EC297C"/>
    <w:rsid w:val="00EE23D8"/>
    <w:rsid w:val="00EE5E79"/>
    <w:rsid w:val="00F03196"/>
    <w:rsid w:val="00F041F0"/>
    <w:rsid w:val="00F05F8A"/>
    <w:rsid w:val="00F267C0"/>
    <w:rsid w:val="00F36508"/>
    <w:rsid w:val="00F3657D"/>
    <w:rsid w:val="00F448C2"/>
    <w:rsid w:val="00F57225"/>
    <w:rsid w:val="00F77CE8"/>
    <w:rsid w:val="00FA20AF"/>
    <w:rsid w:val="00FC296A"/>
    <w:rsid w:val="00FD6D51"/>
    <w:rsid w:val="00FE0017"/>
    <w:rsid w:val="00FE2835"/>
    <w:rsid w:val="00FE42AA"/>
    <w:rsid w:val="00FF26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732059">
      <w:bodyDiv w:val="1"/>
      <w:marLeft w:val="0"/>
      <w:marRight w:val="0"/>
      <w:marTop w:val="0"/>
      <w:marBottom w:val="0"/>
      <w:divBdr>
        <w:top w:val="none" w:sz="0" w:space="0" w:color="auto"/>
        <w:left w:val="none" w:sz="0" w:space="0" w:color="auto"/>
        <w:bottom w:val="none" w:sz="0" w:space="0" w:color="auto"/>
        <w:right w:val="none" w:sz="0" w:space="0" w:color="auto"/>
      </w:divBdr>
      <w:divsChild>
        <w:div w:id="1161966177">
          <w:marLeft w:val="0"/>
          <w:marRight w:val="0"/>
          <w:marTop w:val="0"/>
          <w:marBottom w:val="0"/>
          <w:divBdr>
            <w:top w:val="none" w:sz="0" w:space="0" w:color="auto"/>
            <w:left w:val="none" w:sz="0" w:space="0" w:color="auto"/>
            <w:bottom w:val="none" w:sz="0" w:space="0" w:color="auto"/>
            <w:right w:val="none" w:sz="0" w:space="0" w:color="auto"/>
          </w:divBdr>
        </w:div>
      </w:divsChild>
    </w:div>
    <w:div w:id="565729553">
      <w:bodyDiv w:val="1"/>
      <w:marLeft w:val="0"/>
      <w:marRight w:val="0"/>
      <w:marTop w:val="0"/>
      <w:marBottom w:val="0"/>
      <w:divBdr>
        <w:top w:val="none" w:sz="0" w:space="0" w:color="auto"/>
        <w:left w:val="none" w:sz="0" w:space="0" w:color="auto"/>
        <w:bottom w:val="none" w:sz="0" w:space="0" w:color="auto"/>
        <w:right w:val="none" w:sz="0" w:space="0" w:color="auto"/>
      </w:divBdr>
    </w:div>
    <w:div w:id="1029526650">
      <w:bodyDiv w:val="1"/>
      <w:marLeft w:val="0"/>
      <w:marRight w:val="0"/>
      <w:marTop w:val="0"/>
      <w:marBottom w:val="0"/>
      <w:divBdr>
        <w:top w:val="none" w:sz="0" w:space="0" w:color="auto"/>
        <w:left w:val="none" w:sz="0" w:space="0" w:color="auto"/>
        <w:bottom w:val="none" w:sz="0" w:space="0" w:color="auto"/>
        <w:right w:val="none" w:sz="0" w:space="0" w:color="auto"/>
      </w:divBdr>
    </w:div>
    <w:div w:id="1045762354">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364866019">
      <w:bodyDiv w:val="1"/>
      <w:marLeft w:val="0"/>
      <w:marRight w:val="0"/>
      <w:marTop w:val="0"/>
      <w:marBottom w:val="0"/>
      <w:divBdr>
        <w:top w:val="none" w:sz="0" w:space="0" w:color="auto"/>
        <w:left w:val="none" w:sz="0" w:space="0" w:color="auto"/>
        <w:bottom w:val="none" w:sz="0" w:space="0" w:color="auto"/>
        <w:right w:val="none" w:sz="0" w:space="0" w:color="auto"/>
      </w:divBdr>
      <w:divsChild>
        <w:div w:id="120656304">
          <w:marLeft w:val="0"/>
          <w:marRight w:val="0"/>
          <w:marTop w:val="0"/>
          <w:marBottom w:val="0"/>
          <w:divBdr>
            <w:top w:val="none" w:sz="0" w:space="0" w:color="auto"/>
            <w:left w:val="none" w:sz="0" w:space="0" w:color="auto"/>
            <w:bottom w:val="none" w:sz="0" w:space="0" w:color="auto"/>
            <w:right w:val="none" w:sz="0" w:space="0" w:color="auto"/>
          </w:divBdr>
        </w:div>
      </w:divsChild>
    </w:div>
    <w:div w:id="1367834365">
      <w:bodyDiv w:val="1"/>
      <w:marLeft w:val="0"/>
      <w:marRight w:val="0"/>
      <w:marTop w:val="0"/>
      <w:marBottom w:val="0"/>
      <w:divBdr>
        <w:top w:val="none" w:sz="0" w:space="0" w:color="auto"/>
        <w:left w:val="none" w:sz="0" w:space="0" w:color="auto"/>
        <w:bottom w:val="none" w:sz="0" w:space="0" w:color="auto"/>
        <w:right w:val="none" w:sz="0" w:space="0" w:color="auto"/>
      </w:divBdr>
    </w:div>
    <w:div w:id="1571384297">
      <w:bodyDiv w:val="1"/>
      <w:marLeft w:val="0"/>
      <w:marRight w:val="0"/>
      <w:marTop w:val="0"/>
      <w:marBottom w:val="0"/>
      <w:divBdr>
        <w:top w:val="none" w:sz="0" w:space="0" w:color="auto"/>
        <w:left w:val="none" w:sz="0" w:space="0" w:color="auto"/>
        <w:bottom w:val="none" w:sz="0" w:space="0" w:color="auto"/>
        <w:right w:val="none" w:sz="0" w:space="0" w:color="auto"/>
      </w:divBdr>
    </w:div>
    <w:div w:id="1665162144">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 w:id="1999074594">
      <w:bodyDiv w:val="1"/>
      <w:marLeft w:val="0"/>
      <w:marRight w:val="0"/>
      <w:marTop w:val="0"/>
      <w:marBottom w:val="0"/>
      <w:divBdr>
        <w:top w:val="none" w:sz="0" w:space="0" w:color="auto"/>
        <w:left w:val="none" w:sz="0" w:space="0" w:color="auto"/>
        <w:bottom w:val="none" w:sz="0" w:space="0" w:color="auto"/>
        <w:right w:val="none" w:sz="0" w:space="0" w:color="auto"/>
      </w:divBdr>
      <w:divsChild>
        <w:div w:id="2070490480">
          <w:marLeft w:val="0"/>
          <w:marRight w:val="0"/>
          <w:marTop w:val="0"/>
          <w:marBottom w:val="0"/>
          <w:divBdr>
            <w:top w:val="none" w:sz="0" w:space="0" w:color="auto"/>
            <w:left w:val="none" w:sz="0" w:space="0" w:color="auto"/>
            <w:bottom w:val="none" w:sz="0" w:space="0" w:color="auto"/>
            <w:right w:val="none" w:sz="0" w:space="0" w:color="auto"/>
          </w:divBdr>
        </w:div>
      </w:divsChild>
    </w:div>
    <w:div w:id="2055807787">
      <w:bodyDiv w:val="1"/>
      <w:marLeft w:val="0"/>
      <w:marRight w:val="0"/>
      <w:marTop w:val="0"/>
      <w:marBottom w:val="0"/>
      <w:divBdr>
        <w:top w:val="none" w:sz="0" w:space="0" w:color="auto"/>
        <w:left w:val="none" w:sz="0" w:space="0" w:color="auto"/>
        <w:bottom w:val="none" w:sz="0" w:space="0" w:color="auto"/>
        <w:right w:val="none" w:sz="0" w:space="0" w:color="auto"/>
      </w:divBdr>
      <w:divsChild>
        <w:div w:id="9317414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1B5E61-1AC7-4CCE-AEF1-218BB38BE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12311</Words>
  <Characters>67714</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6</cp:revision>
  <cp:lastPrinted>2025-12-05T16:17:00Z</cp:lastPrinted>
  <dcterms:created xsi:type="dcterms:W3CDTF">2025-12-02T01:18:00Z</dcterms:created>
  <dcterms:modified xsi:type="dcterms:W3CDTF">2025-12-05T16:17:00Z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