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b w:val="0"/>
          <w:color w:val="auto"/>
          <w:sz w:val="20"/>
          <w:szCs w:val="20"/>
          <w:lang w:val="es-ES" w:eastAsia="es-ES"/>
        </w:rPr>
        <w:id w:val="1716935653"/>
        <w:docPartObj>
          <w:docPartGallery w:val="Table of Contents"/>
          <w:docPartUnique/>
        </w:docPartObj>
      </w:sdtPr>
      <w:sdtEndPr>
        <w:rPr>
          <w:bCs/>
        </w:rPr>
      </w:sdtEndPr>
      <w:sdtContent>
        <w:p w14:paraId="4DD090E8" w14:textId="1039333A" w:rsidR="0074317A" w:rsidRPr="0074317A" w:rsidRDefault="0074317A">
          <w:pPr>
            <w:pStyle w:val="TtulodeTDC"/>
            <w:rPr>
              <w:szCs w:val="22"/>
            </w:rPr>
          </w:pPr>
          <w:r w:rsidRPr="0074317A">
            <w:rPr>
              <w:szCs w:val="22"/>
              <w:lang w:val="es-ES"/>
            </w:rPr>
            <w:t>Tabla de contenido</w:t>
          </w:r>
        </w:p>
        <w:p w14:paraId="322409E3" w14:textId="77777777" w:rsidR="0074317A" w:rsidRPr="0074317A" w:rsidRDefault="0074317A">
          <w:pPr>
            <w:pStyle w:val="TDC1"/>
            <w:tabs>
              <w:tab w:val="right" w:leader="dot" w:pos="9034"/>
            </w:tabs>
            <w:rPr>
              <w:rFonts w:ascii="Palatino Linotype" w:hAnsi="Palatino Linotype"/>
              <w:noProof/>
              <w:sz w:val="22"/>
              <w:szCs w:val="22"/>
            </w:rPr>
          </w:pPr>
          <w:r w:rsidRPr="0074317A">
            <w:rPr>
              <w:rFonts w:ascii="Palatino Linotype" w:hAnsi="Palatino Linotype"/>
              <w:b/>
              <w:bCs/>
              <w:sz w:val="22"/>
              <w:szCs w:val="22"/>
              <w:lang w:val="es-ES"/>
            </w:rPr>
            <w:fldChar w:fldCharType="begin"/>
          </w:r>
          <w:r w:rsidRPr="0074317A">
            <w:rPr>
              <w:rFonts w:ascii="Palatino Linotype" w:hAnsi="Palatino Linotype"/>
              <w:b/>
              <w:bCs/>
              <w:sz w:val="22"/>
              <w:szCs w:val="22"/>
              <w:lang w:val="es-ES"/>
            </w:rPr>
            <w:instrText xml:space="preserve"> TOC \o "1-3" \h \z \u </w:instrText>
          </w:r>
          <w:r w:rsidRPr="0074317A">
            <w:rPr>
              <w:rFonts w:ascii="Palatino Linotype" w:hAnsi="Palatino Linotype"/>
              <w:b/>
              <w:bCs/>
              <w:sz w:val="22"/>
              <w:szCs w:val="22"/>
              <w:lang w:val="es-ES"/>
            </w:rPr>
            <w:fldChar w:fldCharType="separate"/>
          </w:r>
          <w:hyperlink w:anchor="_Toc190792725" w:history="1">
            <w:r w:rsidRPr="0074317A">
              <w:rPr>
                <w:rStyle w:val="Hipervnculo"/>
                <w:rFonts w:ascii="Palatino Linotype" w:hAnsi="Palatino Linotype"/>
                <w:noProof/>
                <w:sz w:val="22"/>
                <w:szCs w:val="22"/>
              </w:rPr>
              <w:t>A N T E C E D E N T E S</w:t>
            </w:r>
            <w:r w:rsidRPr="0074317A">
              <w:rPr>
                <w:rFonts w:ascii="Palatino Linotype" w:hAnsi="Palatino Linotype"/>
                <w:noProof/>
                <w:webHidden/>
                <w:sz w:val="22"/>
                <w:szCs w:val="22"/>
              </w:rPr>
              <w:tab/>
            </w:r>
            <w:r w:rsidRPr="0074317A">
              <w:rPr>
                <w:rFonts w:ascii="Palatino Linotype" w:hAnsi="Palatino Linotype"/>
                <w:noProof/>
                <w:webHidden/>
                <w:sz w:val="22"/>
                <w:szCs w:val="22"/>
              </w:rPr>
              <w:fldChar w:fldCharType="begin"/>
            </w:r>
            <w:r w:rsidRPr="0074317A">
              <w:rPr>
                <w:rFonts w:ascii="Palatino Linotype" w:hAnsi="Palatino Linotype"/>
                <w:noProof/>
                <w:webHidden/>
                <w:sz w:val="22"/>
                <w:szCs w:val="22"/>
              </w:rPr>
              <w:instrText xml:space="preserve"> PAGEREF _Toc190792725 \h </w:instrText>
            </w:r>
            <w:r w:rsidRPr="0074317A">
              <w:rPr>
                <w:rFonts w:ascii="Palatino Linotype" w:hAnsi="Palatino Linotype"/>
                <w:noProof/>
                <w:webHidden/>
                <w:sz w:val="22"/>
                <w:szCs w:val="22"/>
              </w:rPr>
            </w:r>
            <w:r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2</w:t>
            </w:r>
            <w:r w:rsidRPr="0074317A">
              <w:rPr>
                <w:rFonts w:ascii="Palatino Linotype" w:hAnsi="Palatino Linotype"/>
                <w:noProof/>
                <w:webHidden/>
                <w:sz w:val="22"/>
                <w:szCs w:val="22"/>
              </w:rPr>
              <w:fldChar w:fldCharType="end"/>
            </w:r>
          </w:hyperlink>
        </w:p>
        <w:p w14:paraId="2B9C275A" w14:textId="77777777" w:rsidR="0074317A" w:rsidRPr="0074317A" w:rsidRDefault="00547BD8">
          <w:pPr>
            <w:pStyle w:val="TDC2"/>
            <w:tabs>
              <w:tab w:val="right" w:leader="dot" w:pos="9034"/>
            </w:tabs>
            <w:rPr>
              <w:rFonts w:ascii="Palatino Linotype" w:hAnsi="Palatino Linotype"/>
              <w:noProof/>
              <w:sz w:val="22"/>
              <w:szCs w:val="22"/>
            </w:rPr>
          </w:pPr>
          <w:hyperlink w:anchor="_Toc190792726" w:history="1">
            <w:r w:rsidR="0074317A" w:rsidRPr="0074317A">
              <w:rPr>
                <w:rStyle w:val="Hipervnculo"/>
                <w:rFonts w:ascii="Palatino Linotype" w:hAnsi="Palatino Linotype"/>
                <w:noProof/>
                <w:sz w:val="22"/>
                <w:szCs w:val="22"/>
              </w:rPr>
              <w:t>I. Presentación de la solicitud de información</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_Toc190792726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2</w:t>
            </w:r>
            <w:r w:rsidR="0074317A" w:rsidRPr="0074317A">
              <w:rPr>
                <w:rFonts w:ascii="Palatino Linotype" w:hAnsi="Palatino Linotype"/>
                <w:noProof/>
                <w:webHidden/>
                <w:sz w:val="22"/>
                <w:szCs w:val="22"/>
              </w:rPr>
              <w:fldChar w:fldCharType="end"/>
            </w:r>
          </w:hyperlink>
        </w:p>
        <w:p w14:paraId="209E7207" w14:textId="77777777" w:rsidR="0074317A" w:rsidRPr="0074317A" w:rsidRDefault="00547BD8">
          <w:pPr>
            <w:pStyle w:val="TDC2"/>
            <w:tabs>
              <w:tab w:val="right" w:leader="dot" w:pos="9034"/>
            </w:tabs>
            <w:rPr>
              <w:rFonts w:ascii="Palatino Linotype" w:hAnsi="Palatino Linotype"/>
              <w:noProof/>
              <w:sz w:val="22"/>
              <w:szCs w:val="22"/>
            </w:rPr>
          </w:pPr>
          <w:hyperlink w:anchor="_Toc190792727" w:history="1">
            <w:r w:rsidR="0074317A" w:rsidRPr="0074317A">
              <w:rPr>
                <w:rStyle w:val="Hipervnculo"/>
                <w:rFonts w:ascii="Palatino Linotype" w:eastAsia="Calibri" w:hAnsi="Palatino Linotype"/>
                <w:noProof/>
                <w:sz w:val="22"/>
                <w:szCs w:val="22"/>
              </w:rPr>
              <w:t xml:space="preserve">II. </w:t>
            </w:r>
            <w:r w:rsidR="0074317A" w:rsidRPr="0074317A">
              <w:rPr>
                <w:rStyle w:val="Hipervnculo"/>
                <w:rFonts w:ascii="Palatino Linotype" w:hAnsi="Palatino Linotype"/>
                <w:noProof/>
                <w:sz w:val="22"/>
                <w:szCs w:val="22"/>
              </w:rPr>
              <w:t>Respuesta del Sujeto Obligado</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_Toc190792727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3</w:t>
            </w:r>
            <w:r w:rsidR="0074317A" w:rsidRPr="0074317A">
              <w:rPr>
                <w:rFonts w:ascii="Palatino Linotype" w:hAnsi="Palatino Linotype"/>
                <w:noProof/>
                <w:webHidden/>
                <w:sz w:val="22"/>
                <w:szCs w:val="22"/>
              </w:rPr>
              <w:fldChar w:fldCharType="end"/>
            </w:r>
          </w:hyperlink>
        </w:p>
        <w:p w14:paraId="79893135" w14:textId="77777777" w:rsidR="0074317A" w:rsidRPr="0074317A" w:rsidRDefault="00547BD8">
          <w:pPr>
            <w:pStyle w:val="TDC2"/>
            <w:tabs>
              <w:tab w:val="right" w:leader="dot" w:pos="9034"/>
            </w:tabs>
            <w:rPr>
              <w:rFonts w:ascii="Palatino Linotype" w:hAnsi="Palatino Linotype"/>
              <w:noProof/>
              <w:sz w:val="22"/>
              <w:szCs w:val="22"/>
            </w:rPr>
          </w:pPr>
          <w:hyperlink w:anchor="_Toc190792728" w:history="1">
            <w:r w:rsidR="0074317A" w:rsidRPr="0074317A">
              <w:rPr>
                <w:rStyle w:val="Hipervnculo"/>
                <w:rFonts w:ascii="Palatino Linotype" w:hAnsi="Palatino Linotype"/>
                <w:noProof/>
                <w:sz w:val="22"/>
                <w:szCs w:val="22"/>
              </w:rPr>
              <w:t>III. Interposición del Recurso de Revisión</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_Toc190792728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4</w:t>
            </w:r>
            <w:r w:rsidR="0074317A" w:rsidRPr="0074317A">
              <w:rPr>
                <w:rFonts w:ascii="Palatino Linotype" w:hAnsi="Palatino Linotype"/>
                <w:noProof/>
                <w:webHidden/>
                <w:sz w:val="22"/>
                <w:szCs w:val="22"/>
              </w:rPr>
              <w:fldChar w:fldCharType="end"/>
            </w:r>
          </w:hyperlink>
        </w:p>
        <w:p w14:paraId="1F31C713" w14:textId="77777777" w:rsidR="0074317A" w:rsidRPr="0074317A" w:rsidRDefault="00547BD8">
          <w:pPr>
            <w:pStyle w:val="TDC2"/>
            <w:tabs>
              <w:tab w:val="right" w:leader="dot" w:pos="9034"/>
            </w:tabs>
            <w:rPr>
              <w:rFonts w:ascii="Palatino Linotype" w:hAnsi="Palatino Linotype"/>
              <w:noProof/>
              <w:sz w:val="22"/>
              <w:szCs w:val="22"/>
            </w:rPr>
          </w:pPr>
          <w:hyperlink w:anchor="_Toc190792729" w:history="1">
            <w:r w:rsidR="0074317A" w:rsidRPr="0074317A">
              <w:rPr>
                <w:rStyle w:val="Hipervnculo"/>
                <w:rFonts w:ascii="Palatino Linotype" w:hAnsi="Palatino Linotype"/>
                <w:noProof/>
                <w:sz w:val="22"/>
                <w:szCs w:val="22"/>
              </w:rPr>
              <w:t xml:space="preserve">IV. </w:t>
            </w:r>
            <w:r w:rsidR="0074317A" w:rsidRPr="0074317A">
              <w:rPr>
                <w:rStyle w:val="Hipervnculo"/>
                <w:rFonts w:ascii="Palatino Linotype" w:eastAsia="Batang" w:hAnsi="Palatino Linotype"/>
                <w:noProof/>
                <w:sz w:val="22"/>
                <w:szCs w:val="22"/>
              </w:rPr>
              <w:t xml:space="preserve">Trámite del </w:t>
            </w:r>
            <w:r w:rsidR="0074317A" w:rsidRPr="0074317A">
              <w:rPr>
                <w:rStyle w:val="Hipervnculo"/>
                <w:rFonts w:ascii="Palatino Linotype" w:hAnsi="Palatino Linotype"/>
                <w:noProof/>
                <w:sz w:val="22"/>
                <w:szCs w:val="22"/>
              </w:rPr>
              <w:t xml:space="preserve">Recurso de Revisión </w:t>
            </w:r>
            <w:r w:rsidR="0074317A" w:rsidRPr="0074317A">
              <w:rPr>
                <w:rStyle w:val="Hipervnculo"/>
                <w:rFonts w:ascii="Palatino Linotype" w:eastAsia="Batang" w:hAnsi="Palatino Linotype"/>
                <w:noProof/>
                <w:sz w:val="22"/>
                <w:szCs w:val="22"/>
              </w:rPr>
              <w:t>ante el Instituto</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_Toc190792729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4</w:t>
            </w:r>
            <w:r w:rsidR="0074317A" w:rsidRPr="0074317A">
              <w:rPr>
                <w:rFonts w:ascii="Palatino Linotype" w:hAnsi="Palatino Linotype"/>
                <w:noProof/>
                <w:webHidden/>
                <w:sz w:val="22"/>
                <w:szCs w:val="22"/>
              </w:rPr>
              <w:fldChar w:fldCharType="end"/>
            </w:r>
          </w:hyperlink>
        </w:p>
        <w:p w14:paraId="53AEF174" w14:textId="77777777" w:rsidR="0074317A" w:rsidRPr="0074317A" w:rsidRDefault="00547BD8">
          <w:pPr>
            <w:pStyle w:val="TDC3"/>
            <w:tabs>
              <w:tab w:val="right" w:leader="dot" w:pos="9034"/>
            </w:tabs>
            <w:rPr>
              <w:rFonts w:ascii="Palatino Linotype" w:hAnsi="Palatino Linotype"/>
              <w:noProof/>
              <w:sz w:val="22"/>
              <w:szCs w:val="22"/>
            </w:rPr>
          </w:pPr>
          <w:hyperlink w:anchor="_Toc190792730" w:history="1">
            <w:r w:rsidR="0074317A" w:rsidRPr="0074317A">
              <w:rPr>
                <w:rStyle w:val="Hipervnculo"/>
                <w:rFonts w:ascii="Palatino Linotype" w:hAnsi="Palatino Linotype"/>
                <w:noProof/>
                <w:sz w:val="22"/>
                <w:szCs w:val="22"/>
              </w:rPr>
              <w:t>a) Turno del Recurso de Revisión.</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_Toc190792730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4</w:t>
            </w:r>
            <w:r w:rsidR="0074317A" w:rsidRPr="0074317A">
              <w:rPr>
                <w:rFonts w:ascii="Palatino Linotype" w:hAnsi="Palatino Linotype"/>
                <w:noProof/>
                <w:webHidden/>
                <w:sz w:val="22"/>
                <w:szCs w:val="22"/>
              </w:rPr>
              <w:fldChar w:fldCharType="end"/>
            </w:r>
          </w:hyperlink>
        </w:p>
        <w:p w14:paraId="7971C8E7" w14:textId="77777777" w:rsidR="0074317A" w:rsidRPr="0074317A" w:rsidRDefault="00547BD8">
          <w:pPr>
            <w:pStyle w:val="TDC3"/>
            <w:tabs>
              <w:tab w:val="right" w:leader="dot" w:pos="9034"/>
            </w:tabs>
            <w:rPr>
              <w:rFonts w:ascii="Palatino Linotype" w:hAnsi="Palatino Linotype"/>
              <w:noProof/>
              <w:sz w:val="22"/>
              <w:szCs w:val="22"/>
            </w:rPr>
          </w:pPr>
          <w:hyperlink w:anchor="_Toc190792731" w:history="1">
            <w:r w:rsidR="0074317A" w:rsidRPr="0074317A">
              <w:rPr>
                <w:rStyle w:val="Hipervnculo"/>
                <w:rFonts w:ascii="Palatino Linotype" w:hAnsi="Palatino Linotype"/>
                <w:noProof/>
                <w:sz w:val="22"/>
                <w:szCs w:val="22"/>
              </w:rPr>
              <w:t>b) Admisión del Recurso de Revisión.</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_Toc190792731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4</w:t>
            </w:r>
            <w:r w:rsidR="0074317A" w:rsidRPr="0074317A">
              <w:rPr>
                <w:rFonts w:ascii="Palatino Linotype" w:hAnsi="Palatino Linotype"/>
                <w:noProof/>
                <w:webHidden/>
                <w:sz w:val="22"/>
                <w:szCs w:val="22"/>
              </w:rPr>
              <w:fldChar w:fldCharType="end"/>
            </w:r>
          </w:hyperlink>
        </w:p>
        <w:p w14:paraId="1D3536FD" w14:textId="77777777" w:rsidR="0074317A" w:rsidRPr="0074317A" w:rsidRDefault="00547BD8">
          <w:pPr>
            <w:pStyle w:val="TDC3"/>
            <w:tabs>
              <w:tab w:val="right" w:leader="dot" w:pos="9034"/>
            </w:tabs>
            <w:rPr>
              <w:rFonts w:ascii="Palatino Linotype" w:hAnsi="Palatino Linotype"/>
              <w:noProof/>
              <w:sz w:val="22"/>
              <w:szCs w:val="22"/>
            </w:rPr>
          </w:pPr>
          <w:hyperlink w:anchor="_Toc190792732" w:history="1">
            <w:r w:rsidR="0074317A" w:rsidRPr="0074317A">
              <w:rPr>
                <w:rStyle w:val="Hipervnculo"/>
                <w:rFonts w:ascii="Palatino Linotype" w:hAnsi="Palatino Linotype"/>
                <w:noProof/>
                <w:sz w:val="22"/>
                <w:szCs w:val="22"/>
              </w:rPr>
              <w:t>c) Informe Justificado.</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_Toc190792732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5</w:t>
            </w:r>
            <w:r w:rsidR="0074317A" w:rsidRPr="0074317A">
              <w:rPr>
                <w:rFonts w:ascii="Palatino Linotype" w:hAnsi="Palatino Linotype"/>
                <w:noProof/>
                <w:webHidden/>
                <w:sz w:val="22"/>
                <w:szCs w:val="22"/>
              </w:rPr>
              <w:fldChar w:fldCharType="end"/>
            </w:r>
          </w:hyperlink>
        </w:p>
        <w:p w14:paraId="1D8B3F22" w14:textId="77777777" w:rsidR="0074317A" w:rsidRPr="0074317A" w:rsidRDefault="00547BD8">
          <w:pPr>
            <w:pStyle w:val="TDC3"/>
            <w:tabs>
              <w:tab w:val="right" w:leader="dot" w:pos="9034"/>
            </w:tabs>
            <w:rPr>
              <w:rFonts w:ascii="Palatino Linotype" w:hAnsi="Palatino Linotype"/>
              <w:noProof/>
              <w:sz w:val="22"/>
              <w:szCs w:val="22"/>
            </w:rPr>
          </w:pPr>
          <w:hyperlink w:anchor="_Toc190792733" w:history="1">
            <w:r w:rsidR="0074317A" w:rsidRPr="0074317A">
              <w:rPr>
                <w:rStyle w:val="Hipervnculo"/>
                <w:rFonts w:ascii="Palatino Linotype" w:hAnsi="Palatino Linotype"/>
                <w:noProof/>
                <w:sz w:val="22"/>
                <w:szCs w:val="22"/>
              </w:rPr>
              <w:t>d) Vista de Informe Justificado.</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_Toc190792733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5</w:t>
            </w:r>
            <w:r w:rsidR="0074317A" w:rsidRPr="0074317A">
              <w:rPr>
                <w:rFonts w:ascii="Palatino Linotype" w:hAnsi="Palatino Linotype"/>
                <w:noProof/>
                <w:webHidden/>
                <w:sz w:val="22"/>
                <w:szCs w:val="22"/>
              </w:rPr>
              <w:fldChar w:fldCharType="end"/>
            </w:r>
          </w:hyperlink>
        </w:p>
        <w:p w14:paraId="0201D02D" w14:textId="77777777" w:rsidR="0074317A" w:rsidRPr="0074317A" w:rsidRDefault="00547BD8">
          <w:pPr>
            <w:pStyle w:val="TDC3"/>
            <w:tabs>
              <w:tab w:val="right" w:leader="dot" w:pos="9034"/>
            </w:tabs>
            <w:rPr>
              <w:rFonts w:ascii="Palatino Linotype" w:hAnsi="Palatino Linotype"/>
              <w:noProof/>
              <w:sz w:val="22"/>
              <w:szCs w:val="22"/>
            </w:rPr>
          </w:pPr>
          <w:hyperlink w:anchor="_Toc190792734" w:history="1">
            <w:r w:rsidR="0074317A" w:rsidRPr="0074317A">
              <w:rPr>
                <w:rStyle w:val="Hipervnculo"/>
                <w:rFonts w:ascii="Palatino Linotype" w:hAnsi="Palatino Linotype"/>
                <w:noProof/>
                <w:sz w:val="22"/>
                <w:szCs w:val="22"/>
              </w:rPr>
              <w:t>e) Cierre de instrucción.</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_Toc190792734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5</w:t>
            </w:r>
            <w:r w:rsidR="0074317A" w:rsidRPr="0074317A">
              <w:rPr>
                <w:rFonts w:ascii="Palatino Linotype" w:hAnsi="Palatino Linotype"/>
                <w:noProof/>
                <w:webHidden/>
                <w:sz w:val="22"/>
                <w:szCs w:val="22"/>
              </w:rPr>
              <w:fldChar w:fldCharType="end"/>
            </w:r>
          </w:hyperlink>
        </w:p>
        <w:p w14:paraId="1A9BF324" w14:textId="77777777" w:rsidR="0074317A" w:rsidRPr="0074317A" w:rsidRDefault="00547BD8">
          <w:pPr>
            <w:pStyle w:val="TDC1"/>
            <w:tabs>
              <w:tab w:val="right" w:leader="dot" w:pos="9034"/>
            </w:tabs>
            <w:rPr>
              <w:rFonts w:ascii="Palatino Linotype" w:hAnsi="Palatino Linotype"/>
              <w:noProof/>
              <w:sz w:val="22"/>
              <w:szCs w:val="22"/>
            </w:rPr>
          </w:pPr>
          <w:hyperlink w:anchor="_Toc190792735" w:history="1">
            <w:r w:rsidR="0074317A" w:rsidRPr="0074317A">
              <w:rPr>
                <w:rStyle w:val="Hipervnculo"/>
                <w:rFonts w:ascii="Palatino Linotype" w:hAnsi="Palatino Linotype"/>
                <w:noProof/>
                <w:sz w:val="22"/>
                <w:szCs w:val="22"/>
                <w:lang w:val="es-ES"/>
              </w:rPr>
              <w:t>C O N S I D E R A N D O S</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_Toc190792735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6</w:t>
            </w:r>
            <w:r w:rsidR="0074317A" w:rsidRPr="0074317A">
              <w:rPr>
                <w:rFonts w:ascii="Palatino Linotype" w:hAnsi="Palatino Linotype"/>
                <w:noProof/>
                <w:webHidden/>
                <w:sz w:val="22"/>
                <w:szCs w:val="22"/>
              </w:rPr>
              <w:fldChar w:fldCharType="end"/>
            </w:r>
          </w:hyperlink>
        </w:p>
        <w:p w14:paraId="6BCB66AC" w14:textId="77777777" w:rsidR="0074317A" w:rsidRPr="0074317A" w:rsidRDefault="00547BD8">
          <w:pPr>
            <w:pStyle w:val="TDC2"/>
            <w:tabs>
              <w:tab w:val="right" w:leader="dot" w:pos="9034"/>
            </w:tabs>
            <w:rPr>
              <w:rFonts w:ascii="Palatino Linotype" w:hAnsi="Palatino Linotype"/>
              <w:noProof/>
              <w:sz w:val="22"/>
              <w:szCs w:val="22"/>
            </w:rPr>
          </w:pPr>
          <w:hyperlink w:anchor="_Toc190792736" w:history="1">
            <w:r w:rsidR="0074317A" w:rsidRPr="0074317A">
              <w:rPr>
                <w:rStyle w:val="Hipervnculo"/>
                <w:rFonts w:ascii="Palatino Linotype" w:eastAsia="Calibri" w:hAnsi="Palatino Linotype"/>
                <w:noProof/>
                <w:sz w:val="22"/>
                <w:szCs w:val="22"/>
                <w:lang w:val="es-ES" w:eastAsia="es-MX"/>
              </w:rPr>
              <w:t xml:space="preserve">PRIMERO. </w:t>
            </w:r>
            <w:r w:rsidR="0074317A" w:rsidRPr="0074317A">
              <w:rPr>
                <w:rStyle w:val="Hipervnculo"/>
                <w:rFonts w:ascii="Palatino Linotype" w:hAnsi="Palatino Linotype"/>
                <w:noProof/>
                <w:sz w:val="22"/>
                <w:szCs w:val="22"/>
                <w:lang w:val="es-ES"/>
              </w:rPr>
              <w:t>Competencia</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_Toc190792736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6</w:t>
            </w:r>
            <w:r w:rsidR="0074317A" w:rsidRPr="0074317A">
              <w:rPr>
                <w:rFonts w:ascii="Palatino Linotype" w:hAnsi="Palatino Linotype"/>
                <w:noProof/>
                <w:webHidden/>
                <w:sz w:val="22"/>
                <w:szCs w:val="22"/>
              </w:rPr>
              <w:fldChar w:fldCharType="end"/>
            </w:r>
          </w:hyperlink>
        </w:p>
        <w:p w14:paraId="752EC6F9" w14:textId="77777777" w:rsidR="0074317A" w:rsidRPr="0074317A" w:rsidRDefault="00547BD8">
          <w:pPr>
            <w:pStyle w:val="TDC2"/>
            <w:tabs>
              <w:tab w:val="right" w:leader="dot" w:pos="9034"/>
            </w:tabs>
            <w:rPr>
              <w:rFonts w:ascii="Palatino Linotype" w:hAnsi="Palatino Linotype"/>
              <w:noProof/>
              <w:sz w:val="22"/>
              <w:szCs w:val="22"/>
            </w:rPr>
          </w:pPr>
          <w:hyperlink w:anchor="_Toc190792737" w:history="1">
            <w:r w:rsidR="0074317A" w:rsidRPr="0074317A">
              <w:rPr>
                <w:rStyle w:val="Hipervnculo"/>
                <w:rFonts w:ascii="Palatino Linotype" w:eastAsia="Calibri" w:hAnsi="Palatino Linotype"/>
                <w:noProof/>
                <w:sz w:val="22"/>
                <w:szCs w:val="22"/>
                <w:lang w:val="es-ES" w:eastAsia="es-MX"/>
              </w:rPr>
              <w:t>SEGUNDO. Causales de improcedencia y sobreseimiento</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_Toc190792737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6</w:t>
            </w:r>
            <w:r w:rsidR="0074317A" w:rsidRPr="0074317A">
              <w:rPr>
                <w:rFonts w:ascii="Palatino Linotype" w:hAnsi="Palatino Linotype"/>
                <w:noProof/>
                <w:webHidden/>
                <w:sz w:val="22"/>
                <w:szCs w:val="22"/>
              </w:rPr>
              <w:fldChar w:fldCharType="end"/>
            </w:r>
          </w:hyperlink>
        </w:p>
        <w:p w14:paraId="1E942D47" w14:textId="77777777" w:rsidR="0074317A" w:rsidRPr="0074317A" w:rsidRDefault="00547BD8">
          <w:pPr>
            <w:pStyle w:val="TDC3"/>
            <w:tabs>
              <w:tab w:val="right" w:leader="dot" w:pos="9034"/>
            </w:tabs>
            <w:rPr>
              <w:rFonts w:ascii="Palatino Linotype" w:hAnsi="Palatino Linotype"/>
              <w:noProof/>
              <w:sz w:val="22"/>
              <w:szCs w:val="22"/>
            </w:rPr>
          </w:pPr>
          <w:hyperlink w:anchor="_Toc190792738" w:history="1">
            <w:r w:rsidR="0074317A" w:rsidRPr="0074317A">
              <w:rPr>
                <w:rStyle w:val="Hipervnculo"/>
                <w:rFonts w:ascii="Palatino Linotype" w:eastAsia="Calibri" w:hAnsi="Palatino Linotype"/>
                <w:noProof/>
                <w:sz w:val="22"/>
                <w:szCs w:val="22"/>
                <w:lang w:val="es-ES" w:eastAsia="es-MX"/>
              </w:rPr>
              <w:t>Causales de improcedencia</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_Toc190792738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7</w:t>
            </w:r>
            <w:r w:rsidR="0074317A" w:rsidRPr="0074317A">
              <w:rPr>
                <w:rFonts w:ascii="Palatino Linotype" w:hAnsi="Palatino Linotype"/>
                <w:noProof/>
                <w:webHidden/>
                <w:sz w:val="22"/>
                <w:szCs w:val="22"/>
              </w:rPr>
              <w:fldChar w:fldCharType="end"/>
            </w:r>
          </w:hyperlink>
        </w:p>
        <w:p w14:paraId="3599C925" w14:textId="77777777" w:rsidR="0074317A" w:rsidRPr="0074317A" w:rsidRDefault="00547BD8">
          <w:pPr>
            <w:pStyle w:val="TDC3"/>
            <w:tabs>
              <w:tab w:val="right" w:leader="dot" w:pos="9034"/>
            </w:tabs>
            <w:rPr>
              <w:rFonts w:ascii="Palatino Linotype" w:hAnsi="Palatino Linotype"/>
              <w:noProof/>
              <w:sz w:val="22"/>
              <w:szCs w:val="22"/>
            </w:rPr>
          </w:pPr>
          <w:hyperlink w:anchor="_Toc190792739" w:history="1">
            <w:r w:rsidR="0074317A" w:rsidRPr="0074317A">
              <w:rPr>
                <w:rStyle w:val="Hipervnculo"/>
                <w:rFonts w:ascii="Palatino Linotype" w:hAnsi="Palatino Linotype"/>
                <w:noProof/>
                <w:sz w:val="22"/>
                <w:szCs w:val="22"/>
              </w:rPr>
              <w:t>Causales de sobreseimiento</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_Toc190792739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7</w:t>
            </w:r>
            <w:r w:rsidR="0074317A" w:rsidRPr="0074317A">
              <w:rPr>
                <w:rFonts w:ascii="Palatino Linotype" w:hAnsi="Palatino Linotype"/>
                <w:noProof/>
                <w:webHidden/>
                <w:sz w:val="22"/>
                <w:szCs w:val="22"/>
              </w:rPr>
              <w:fldChar w:fldCharType="end"/>
            </w:r>
          </w:hyperlink>
        </w:p>
        <w:p w14:paraId="67C66DCD" w14:textId="77777777" w:rsidR="0074317A" w:rsidRPr="0074317A" w:rsidRDefault="00547BD8">
          <w:pPr>
            <w:pStyle w:val="TDC2"/>
            <w:tabs>
              <w:tab w:val="right" w:leader="dot" w:pos="9034"/>
            </w:tabs>
            <w:rPr>
              <w:rFonts w:ascii="Palatino Linotype" w:hAnsi="Palatino Linotype"/>
              <w:noProof/>
              <w:sz w:val="22"/>
              <w:szCs w:val="22"/>
            </w:rPr>
          </w:pPr>
          <w:hyperlink w:anchor="_Toc190792740" w:history="1">
            <w:r w:rsidR="0074317A" w:rsidRPr="0074317A">
              <w:rPr>
                <w:rStyle w:val="Hipervnculo"/>
                <w:rFonts w:ascii="Palatino Linotype" w:eastAsia="Calibri" w:hAnsi="Palatino Linotype"/>
                <w:noProof/>
                <w:sz w:val="22"/>
                <w:szCs w:val="22"/>
                <w:lang w:val="es-ES" w:eastAsia="es-ES_tradnl"/>
              </w:rPr>
              <w:t>TERCERO. Determinación de la Controversia</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_Toc190792740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8</w:t>
            </w:r>
            <w:r w:rsidR="0074317A" w:rsidRPr="0074317A">
              <w:rPr>
                <w:rFonts w:ascii="Palatino Linotype" w:hAnsi="Palatino Linotype"/>
                <w:noProof/>
                <w:webHidden/>
                <w:sz w:val="22"/>
                <w:szCs w:val="22"/>
              </w:rPr>
              <w:fldChar w:fldCharType="end"/>
            </w:r>
          </w:hyperlink>
        </w:p>
        <w:p w14:paraId="426F37C0" w14:textId="77777777" w:rsidR="0074317A" w:rsidRPr="0074317A" w:rsidRDefault="00547BD8">
          <w:pPr>
            <w:pStyle w:val="TDC2"/>
            <w:tabs>
              <w:tab w:val="right" w:leader="dot" w:pos="9034"/>
            </w:tabs>
            <w:rPr>
              <w:rFonts w:ascii="Palatino Linotype" w:hAnsi="Palatino Linotype"/>
              <w:noProof/>
              <w:sz w:val="22"/>
              <w:szCs w:val="22"/>
            </w:rPr>
          </w:pPr>
          <w:hyperlink w:anchor="_Toc190792741" w:history="1">
            <w:r w:rsidR="0074317A" w:rsidRPr="0074317A">
              <w:rPr>
                <w:rStyle w:val="Hipervnculo"/>
                <w:rFonts w:ascii="Palatino Linotype" w:hAnsi="Palatino Linotype"/>
                <w:noProof/>
                <w:sz w:val="22"/>
                <w:szCs w:val="22"/>
                <w:lang w:val="es-ES"/>
              </w:rPr>
              <w:t xml:space="preserve">CUARTO. </w:t>
            </w:r>
            <w:r w:rsidR="0074317A" w:rsidRPr="0074317A">
              <w:rPr>
                <w:rStyle w:val="Hipervnculo"/>
                <w:rFonts w:ascii="Palatino Linotype" w:hAnsi="Palatino Linotype"/>
                <w:noProof/>
                <w:sz w:val="22"/>
                <w:szCs w:val="22"/>
              </w:rPr>
              <w:t>Marco normativo aplicable en materia de transparencia y acceso a la información pública</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_Toc190792741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9</w:t>
            </w:r>
            <w:r w:rsidR="0074317A" w:rsidRPr="0074317A">
              <w:rPr>
                <w:rFonts w:ascii="Palatino Linotype" w:hAnsi="Palatino Linotype"/>
                <w:noProof/>
                <w:webHidden/>
                <w:sz w:val="22"/>
                <w:szCs w:val="22"/>
              </w:rPr>
              <w:fldChar w:fldCharType="end"/>
            </w:r>
          </w:hyperlink>
        </w:p>
        <w:p w14:paraId="3FBA9844" w14:textId="77777777" w:rsidR="0074317A" w:rsidRPr="0074317A" w:rsidRDefault="00547BD8">
          <w:pPr>
            <w:pStyle w:val="TDC2"/>
            <w:tabs>
              <w:tab w:val="right" w:leader="dot" w:pos="9034"/>
            </w:tabs>
            <w:rPr>
              <w:rFonts w:ascii="Palatino Linotype" w:hAnsi="Palatino Linotype"/>
              <w:noProof/>
              <w:sz w:val="22"/>
              <w:szCs w:val="22"/>
            </w:rPr>
          </w:pPr>
          <w:hyperlink w:anchor="_Toc190792742" w:history="1">
            <w:r w:rsidR="0074317A" w:rsidRPr="0074317A">
              <w:rPr>
                <w:rStyle w:val="Hipervnculo"/>
                <w:rFonts w:ascii="Palatino Linotype" w:hAnsi="Palatino Linotype" w:cs="Tahoma"/>
                <w:noProof/>
                <w:sz w:val="22"/>
                <w:szCs w:val="22"/>
              </w:rPr>
              <w:t>Q</w:t>
            </w:r>
            <w:r w:rsidR="0074317A" w:rsidRPr="0074317A">
              <w:rPr>
                <w:rStyle w:val="Hipervnculo"/>
                <w:rFonts w:ascii="Palatino Linotype" w:hAnsi="Palatino Linotype"/>
                <w:noProof/>
                <w:sz w:val="22"/>
                <w:szCs w:val="22"/>
              </w:rPr>
              <w:t>UINTO. Estudio de Fondo</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_Toc190792742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10</w:t>
            </w:r>
            <w:r w:rsidR="0074317A" w:rsidRPr="0074317A">
              <w:rPr>
                <w:rFonts w:ascii="Palatino Linotype" w:hAnsi="Palatino Linotype"/>
                <w:noProof/>
                <w:webHidden/>
                <w:sz w:val="22"/>
                <w:szCs w:val="22"/>
              </w:rPr>
              <w:fldChar w:fldCharType="end"/>
            </w:r>
          </w:hyperlink>
        </w:p>
        <w:p w14:paraId="74704889" w14:textId="77777777" w:rsidR="0074317A" w:rsidRPr="0074317A" w:rsidRDefault="00547BD8">
          <w:pPr>
            <w:pStyle w:val="TDC2"/>
            <w:tabs>
              <w:tab w:val="right" w:leader="dot" w:pos="9034"/>
            </w:tabs>
            <w:rPr>
              <w:rFonts w:ascii="Palatino Linotype" w:hAnsi="Palatino Linotype"/>
              <w:noProof/>
              <w:sz w:val="22"/>
              <w:szCs w:val="22"/>
            </w:rPr>
          </w:pPr>
          <w:hyperlink w:anchor="_Toc190792743" w:history="1">
            <w:r w:rsidR="0074317A" w:rsidRPr="0074317A">
              <w:rPr>
                <w:rStyle w:val="Hipervnculo"/>
                <w:rFonts w:ascii="Palatino Linotype" w:hAnsi="Palatino Linotype"/>
                <w:noProof/>
                <w:sz w:val="22"/>
                <w:szCs w:val="22"/>
              </w:rPr>
              <w:t>SEXTO. Decisión</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_Toc190792743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18</w:t>
            </w:r>
            <w:r w:rsidR="0074317A" w:rsidRPr="0074317A">
              <w:rPr>
                <w:rFonts w:ascii="Palatino Linotype" w:hAnsi="Palatino Linotype"/>
                <w:noProof/>
                <w:webHidden/>
                <w:sz w:val="22"/>
                <w:szCs w:val="22"/>
              </w:rPr>
              <w:fldChar w:fldCharType="end"/>
            </w:r>
          </w:hyperlink>
        </w:p>
        <w:p w14:paraId="129B95D3" w14:textId="77777777" w:rsidR="0074317A" w:rsidRPr="0074317A" w:rsidRDefault="00547BD8">
          <w:pPr>
            <w:pStyle w:val="TDC3"/>
            <w:tabs>
              <w:tab w:val="right" w:leader="dot" w:pos="9034"/>
            </w:tabs>
            <w:rPr>
              <w:rFonts w:ascii="Palatino Linotype" w:hAnsi="Palatino Linotype"/>
              <w:noProof/>
              <w:sz w:val="22"/>
              <w:szCs w:val="22"/>
            </w:rPr>
          </w:pPr>
          <w:hyperlink w:anchor="_Toc190792744" w:history="1">
            <w:r w:rsidR="0074317A" w:rsidRPr="0074317A">
              <w:rPr>
                <w:rStyle w:val="Hipervnculo"/>
                <w:rFonts w:ascii="Palatino Linotype" w:hAnsi="Palatino Linotype"/>
                <w:noProof/>
                <w:sz w:val="22"/>
                <w:szCs w:val="22"/>
              </w:rPr>
              <w:t>Términos de la Resolución para conocimiento del Particular</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_Toc190792744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18</w:t>
            </w:r>
            <w:r w:rsidR="0074317A" w:rsidRPr="0074317A">
              <w:rPr>
                <w:rFonts w:ascii="Palatino Linotype" w:hAnsi="Palatino Linotype"/>
                <w:noProof/>
                <w:webHidden/>
                <w:sz w:val="22"/>
                <w:szCs w:val="22"/>
              </w:rPr>
              <w:fldChar w:fldCharType="end"/>
            </w:r>
          </w:hyperlink>
        </w:p>
        <w:p w14:paraId="75CF8269" w14:textId="77777777" w:rsidR="0074317A" w:rsidRPr="0074317A" w:rsidRDefault="00547BD8">
          <w:pPr>
            <w:pStyle w:val="TDC1"/>
            <w:tabs>
              <w:tab w:val="right" w:leader="dot" w:pos="9034"/>
            </w:tabs>
            <w:rPr>
              <w:rFonts w:ascii="Palatino Linotype" w:hAnsi="Palatino Linotype"/>
              <w:noProof/>
              <w:sz w:val="22"/>
              <w:szCs w:val="22"/>
            </w:rPr>
          </w:pPr>
          <w:hyperlink w:anchor="_Toc190792745" w:history="1">
            <w:r w:rsidR="0074317A" w:rsidRPr="0074317A">
              <w:rPr>
                <w:rStyle w:val="Hipervnculo"/>
                <w:rFonts w:ascii="Palatino Linotype" w:hAnsi="Palatino Linotype"/>
                <w:noProof/>
                <w:sz w:val="22"/>
                <w:szCs w:val="22"/>
              </w:rPr>
              <w:t>R E S U E L V E</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_Toc190792745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18</w:t>
            </w:r>
            <w:r w:rsidR="0074317A" w:rsidRPr="0074317A">
              <w:rPr>
                <w:rFonts w:ascii="Palatino Linotype" w:hAnsi="Palatino Linotype"/>
                <w:noProof/>
                <w:webHidden/>
                <w:sz w:val="22"/>
                <w:szCs w:val="22"/>
              </w:rPr>
              <w:fldChar w:fldCharType="end"/>
            </w:r>
          </w:hyperlink>
        </w:p>
        <w:p w14:paraId="34CAF047" w14:textId="77777777" w:rsidR="0074317A" w:rsidRPr="0074317A" w:rsidRDefault="00547BD8">
          <w:pPr>
            <w:pStyle w:val="TDC2"/>
            <w:tabs>
              <w:tab w:val="right" w:leader="dot" w:pos="9034"/>
            </w:tabs>
            <w:rPr>
              <w:rFonts w:ascii="Palatino Linotype" w:hAnsi="Palatino Linotype"/>
              <w:noProof/>
              <w:sz w:val="22"/>
              <w:szCs w:val="22"/>
            </w:rPr>
          </w:pPr>
          <w:hyperlink w:anchor="_Toc190792746" w:history="1">
            <w:r w:rsidR="0074317A" w:rsidRPr="0074317A">
              <w:rPr>
                <w:rStyle w:val="Hipervnculo"/>
                <w:rFonts w:ascii="Palatino Linotype" w:hAnsi="Palatino Linotype"/>
                <w:noProof/>
                <w:sz w:val="22"/>
                <w:szCs w:val="22"/>
              </w:rPr>
              <w:t>PRIMERO.</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_Toc190792746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18</w:t>
            </w:r>
            <w:r w:rsidR="0074317A" w:rsidRPr="0074317A">
              <w:rPr>
                <w:rFonts w:ascii="Palatino Linotype" w:hAnsi="Palatino Linotype"/>
                <w:noProof/>
                <w:webHidden/>
                <w:sz w:val="22"/>
                <w:szCs w:val="22"/>
              </w:rPr>
              <w:fldChar w:fldCharType="end"/>
            </w:r>
          </w:hyperlink>
        </w:p>
        <w:p w14:paraId="6870B0A1" w14:textId="77777777" w:rsidR="0074317A" w:rsidRPr="0074317A" w:rsidRDefault="00547BD8">
          <w:pPr>
            <w:pStyle w:val="TDC2"/>
            <w:tabs>
              <w:tab w:val="right" w:leader="dot" w:pos="9034"/>
            </w:tabs>
            <w:rPr>
              <w:rFonts w:ascii="Palatino Linotype" w:hAnsi="Palatino Linotype"/>
              <w:noProof/>
              <w:sz w:val="22"/>
              <w:szCs w:val="22"/>
            </w:rPr>
          </w:pPr>
          <w:hyperlink w:anchor="_Toc190792747" w:history="1">
            <w:r w:rsidR="0074317A" w:rsidRPr="0074317A">
              <w:rPr>
                <w:rStyle w:val="Hipervnculo"/>
                <w:rFonts w:ascii="Palatino Linotype" w:hAnsi="Palatino Linotype"/>
                <w:noProof/>
                <w:sz w:val="22"/>
                <w:szCs w:val="22"/>
              </w:rPr>
              <w:t>SEGUNDO.</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_Toc190792747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19</w:t>
            </w:r>
            <w:r w:rsidR="0074317A" w:rsidRPr="0074317A">
              <w:rPr>
                <w:rFonts w:ascii="Palatino Linotype" w:hAnsi="Palatino Linotype"/>
                <w:noProof/>
                <w:webHidden/>
                <w:sz w:val="22"/>
                <w:szCs w:val="22"/>
              </w:rPr>
              <w:fldChar w:fldCharType="end"/>
            </w:r>
          </w:hyperlink>
        </w:p>
        <w:p w14:paraId="4634EC5A" w14:textId="77777777" w:rsidR="0074317A" w:rsidRPr="0074317A" w:rsidRDefault="00547BD8">
          <w:pPr>
            <w:pStyle w:val="TDC2"/>
            <w:tabs>
              <w:tab w:val="right" w:leader="dot" w:pos="9034"/>
            </w:tabs>
            <w:rPr>
              <w:rFonts w:ascii="Palatino Linotype" w:hAnsi="Palatino Linotype"/>
              <w:noProof/>
              <w:sz w:val="22"/>
              <w:szCs w:val="22"/>
            </w:rPr>
          </w:pPr>
          <w:hyperlink w:anchor="_Toc190792748" w:history="1">
            <w:r w:rsidR="0074317A" w:rsidRPr="0074317A">
              <w:rPr>
                <w:rStyle w:val="Hipervnculo"/>
                <w:rFonts w:ascii="Palatino Linotype" w:hAnsi="Palatino Linotype"/>
                <w:noProof/>
                <w:sz w:val="22"/>
                <w:szCs w:val="22"/>
              </w:rPr>
              <w:t>TERCERO.</w:t>
            </w:r>
            <w:r w:rsidR="0074317A" w:rsidRPr="0074317A">
              <w:rPr>
                <w:rFonts w:ascii="Palatino Linotype" w:hAnsi="Palatino Linotype"/>
                <w:noProof/>
                <w:webHidden/>
                <w:sz w:val="22"/>
                <w:szCs w:val="22"/>
              </w:rPr>
              <w:tab/>
            </w:r>
            <w:r w:rsidR="0074317A" w:rsidRPr="0074317A">
              <w:rPr>
                <w:rFonts w:ascii="Palatino Linotype" w:hAnsi="Palatino Linotype"/>
                <w:noProof/>
                <w:webHidden/>
                <w:sz w:val="22"/>
                <w:szCs w:val="22"/>
              </w:rPr>
              <w:fldChar w:fldCharType="begin"/>
            </w:r>
            <w:r w:rsidR="0074317A" w:rsidRPr="0074317A">
              <w:rPr>
                <w:rFonts w:ascii="Palatino Linotype" w:hAnsi="Palatino Linotype"/>
                <w:noProof/>
                <w:webHidden/>
                <w:sz w:val="22"/>
                <w:szCs w:val="22"/>
              </w:rPr>
              <w:instrText xml:space="preserve"> PAGEREF _Toc190792748 \h </w:instrText>
            </w:r>
            <w:r w:rsidR="0074317A" w:rsidRPr="0074317A">
              <w:rPr>
                <w:rFonts w:ascii="Palatino Linotype" w:hAnsi="Palatino Linotype"/>
                <w:noProof/>
                <w:webHidden/>
                <w:sz w:val="22"/>
                <w:szCs w:val="22"/>
              </w:rPr>
            </w:r>
            <w:r w:rsidR="0074317A" w:rsidRPr="0074317A">
              <w:rPr>
                <w:rFonts w:ascii="Palatino Linotype" w:hAnsi="Palatino Linotype"/>
                <w:noProof/>
                <w:webHidden/>
                <w:sz w:val="22"/>
                <w:szCs w:val="22"/>
              </w:rPr>
              <w:fldChar w:fldCharType="separate"/>
            </w:r>
            <w:r w:rsidR="00061B07">
              <w:rPr>
                <w:rFonts w:ascii="Palatino Linotype" w:hAnsi="Palatino Linotype"/>
                <w:noProof/>
                <w:webHidden/>
                <w:sz w:val="22"/>
                <w:szCs w:val="22"/>
              </w:rPr>
              <w:t>19</w:t>
            </w:r>
            <w:r w:rsidR="0074317A" w:rsidRPr="0074317A">
              <w:rPr>
                <w:rFonts w:ascii="Palatino Linotype" w:hAnsi="Palatino Linotype"/>
                <w:noProof/>
                <w:webHidden/>
                <w:sz w:val="22"/>
                <w:szCs w:val="22"/>
              </w:rPr>
              <w:fldChar w:fldCharType="end"/>
            </w:r>
          </w:hyperlink>
        </w:p>
        <w:p w14:paraId="5553F5D6" w14:textId="5827F6F0" w:rsidR="0074317A" w:rsidRDefault="0074317A">
          <w:r w:rsidRPr="0074317A">
            <w:rPr>
              <w:rFonts w:ascii="Palatino Linotype" w:hAnsi="Palatino Linotype"/>
              <w:b/>
              <w:bCs/>
              <w:sz w:val="22"/>
              <w:szCs w:val="22"/>
              <w:lang w:val="es-ES"/>
            </w:rPr>
            <w:fldChar w:fldCharType="end"/>
          </w:r>
        </w:p>
      </w:sdtContent>
    </w:sdt>
    <w:p w14:paraId="0057AC0D" w14:textId="77777777" w:rsidR="00F933DF" w:rsidRDefault="00F933DF" w:rsidP="0074317A">
      <w:pPr>
        <w:pStyle w:val="Ttulo1"/>
      </w:pPr>
    </w:p>
    <w:p w14:paraId="3E702D4A" w14:textId="58625E18" w:rsidR="00F933DF" w:rsidRPr="003121BB" w:rsidRDefault="00F933DF" w:rsidP="00DE337C">
      <w:pPr>
        <w:spacing w:line="360" w:lineRule="auto"/>
        <w:ind w:right="-28"/>
        <w:contextualSpacing/>
        <w:jc w:val="both"/>
        <w:rPr>
          <w:rFonts w:ascii="Palatino Linotype" w:hAnsi="Palatino Linotype"/>
          <w:noProof/>
          <w:sz w:val="22"/>
          <w:szCs w:val="22"/>
          <w:lang w:val="es-ES"/>
        </w:rPr>
      </w:pPr>
      <w:r w:rsidRPr="003121BB">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Pr>
          <w:rFonts w:ascii="Palatino Linotype" w:hAnsi="Palatino Linotype" w:cs="Tahoma"/>
          <w:bCs/>
          <w:sz w:val="22"/>
          <w:szCs w:val="22"/>
        </w:rPr>
        <w:t xml:space="preserve"> </w:t>
      </w:r>
      <w:r w:rsidR="00701013">
        <w:rPr>
          <w:rFonts w:ascii="Palatino Linotype" w:hAnsi="Palatino Linotype" w:cs="Tahoma"/>
          <w:bCs/>
          <w:sz w:val="22"/>
          <w:szCs w:val="22"/>
        </w:rPr>
        <w:t>veintiséis de febrero de dos mil veinticinco</w:t>
      </w:r>
      <w:r w:rsidRPr="00A8500A">
        <w:rPr>
          <w:rFonts w:ascii="Palatino Linotype" w:hAnsi="Palatino Linotype" w:cs="Tahoma"/>
          <w:bCs/>
          <w:sz w:val="22"/>
          <w:szCs w:val="22"/>
        </w:rPr>
        <w:t>.</w:t>
      </w:r>
    </w:p>
    <w:p w14:paraId="70863D0F" w14:textId="77777777" w:rsidR="00F933DF" w:rsidRPr="005440D4" w:rsidRDefault="00F933DF" w:rsidP="00DE337C">
      <w:pPr>
        <w:spacing w:line="360" w:lineRule="auto"/>
        <w:ind w:right="-28"/>
        <w:contextualSpacing/>
        <w:jc w:val="both"/>
        <w:rPr>
          <w:rFonts w:ascii="Palatino Linotype" w:hAnsi="Palatino Linotype"/>
          <w:noProof/>
          <w:sz w:val="22"/>
          <w:szCs w:val="22"/>
          <w:lang w:val="es-ES"/>
        </w:rPr>
      </w:pPr>
    </w:p>
    <w:p w14:paraId="68E1541E" w14:textId="46BF3613" w:rsidR="00F933DF" w:rsidRDefault="00F933DF" w:rsidP="00DE337C">
      <w:pPr>
        <w:spacing w:line="360" w:lineRule="auto"/>
        <w:ind w:right="-28"/>
        <w:contextualSpacing/>
        <w:jc w:val="both"/>
        <w:rPr>
          <w:rFonts w:ascii="Palatino Linotype" w:hAnsi="Palatino Linotype" w:cs="Tahoma"/>
          <w:bCs/>
          <w:sz w:val="22"/>
          <w:szCs w:val="22"/>
        </w:rPr>
      </w:pPr>
      <w:r w:rsidRPr="000E5550">
        <w:rPr>
          <w:rFonts w:ascii="Palatino Linotype" w:hAnsi="Palatino Linotype" w:cs="Tahoma"/>
          <w:b/>
          <w:bCs/>
          <w:sz w:val="22"/>
          <w:szCs w:val="22"/>
        </w:rPr>
        <w:t xml:space="preserve">VISTO </w:t>
      </w:r>
      <w:r w:rsidRPr="000E5550">
        <w:rPr>
          <w:rFonts w:ascii="Palatino Linotype" w:hAnsi="Palatino Linotype" w:cs="Tahoma"/>
          <w:bCs/>
          <w:sz w:val="22"/>
          <w:szCs w:val="22"/>
        </w:rPr>
        <w:t xml:space="preserve">el expediente conformado con motivo del Recurso de Revisión </w:t>
      </w:r>
      <w:r w:rsidR="007C568C" w:rsidRPr="0007226F">
        <w:rPr>
          <w:rFonts w:ascii="Palatino Linotype" w:hAnsi="Palatino Linotype" w:cs="Tahoma"/>
          <w:b/>
          <w:color w:val="0D0D0D" w:themeColor="text1" w:themeTint="F2"/>
          <w:sz w:val="22"/>
          <w:szCs w:val="22"/>
        </w:rPr>
        <w:t>0</w:t>
      </w:r>
      <w:r w:rsidR="00701013" w:rsidRPr="0007226F">
        <w:rPr>
          <w:rFonts w:ascii="Palatino Linotype" w:hAnsi="Palatino Linotype" w:cs="Tahoma"/>
          <w:b/>
          <w:color w:val="0D0D0D" w:themeColor="text1" w:themeTint="F2"/>
          <w:sz w:val="22"/>
          <w:szCs w:val="22"/>
        </w:rPr>
        <w:t>0701</w:t>
      </w:r>
      <w:r w:rsidR="007C568C" w:rsidRPr="0007226F">
        <w:rPr>
          <w:rFonts w:ascii="Palatino Linotype" w:hAnsi="Palatino Linotype" w:cs="Tahoma"/>
          <w:b/>
          <w:color w:val="0D0D0D" w:themeColor="text1" w:themeTint="F2"/>
          <w:sz w:val="22"/>
          <w:szCs w:val="22"/>
        </w:rPr>
        <w:t>/INFOEM/IP/RR/202</w:t>
      </w:r>
      <w:r w:rsidR="00701013" w:rsidRPr="0007226F">
        <w:rPr>
          <w:rFonts w:ascii="Palatino Linotype" w:hAnsi="Palatino Linotype" w:cs="Tahoma"/>
          <w:b/>
          <w:color w:val="0D0D0D" w:themeColor="text1" w:themeTint="F2"/>
          <w:sz w:val="22"/>
          <w:szCs w:val="22"/>
        </w:rPr>
        <w:t>5</w:t>
      </w:r>
      <w:r w:rsidRPr="001E1338">
        <w:rPr>
          <w:rFonts w:ascii="Palatino Linotype" w:hAnsi="Palatino Linotype" w:cs="Tahoma"/>
          <w:sz w:val="22"/>
          <w:szCs w:val="22"/>
        </w:rPr>
        <w:t xml:space="preserve">, interpuesto </w:t>
      </w:r>
      <w:r>
        <w:rPr>
          <w:rFonts w:ascii="Palatino Linotype" w:hAnsi="Palatino Linotype" w:cs="Tahoma"/>
          <w:sz w:val="22"/>
          <w:szCs w:val="22"/>
        </w:rPr>
        <w:t xml:space="preserve">por </w:t>
      </w:r>
      <w:r w:rsidR="008F1516" w:rsidRPr="005070B3">
        <w:rPr>
          <w:bCs/>
          <w:highlight w:val="black"/>
        </w:rPr>
        <w:t>XX</w:t>
      </w:r>
      <w:r w:rsidR="008F1516">
        <w:rPr>
          <w:bCs/>
          <w:highlight w:val="black"/>
        </w:rPr>
        <w:t>XXXXXXXXXXXXXXX</w:t>
      </w:r>
      <w:r w:rsidR="008F1516" w:rsidRPr="005070B3">
        <w:rPr>
          <w:bCs/>
          <w:highlight w:val="black"/>
        </w:rPr>
        <w:t>XX</w:t>
      </w:r>
      <w:r w:rsidR="00701013">
        <w:rPr>
          <w:rFonts w:ascii="Palatino Linotype" w:hAnsi="Palatino Linotype" w:cs="Tahoma"/>
          <w:sz w:val="22"/>
          <w:szCs w:val="22"/>
        </w:rPr>
        <w:t xml:space="preserve">, </w:t>
      </w:r>
      <w:r w:rsidR="007C568C">
        <w:rPr>
          <w:rFonts w:ascii="Palatino Linotype" w:hAnsi="Palatino Linotype" w:cs="Tahoma"/>
          <w:sz w:val="22"/>
          <w:szCs w:val="22"/>
        </w:rPr>
        <w:t xml:space="preserve">persona </w:t>
      </w:r>
      <w:r w:rsidRPr="001E1338">
        <w:rPr>
          <w:rFonts w:ascii="Palatino Linotype" w:hAnsi="Palatino Linotype" w:cs="Tahoma"/>
          <w:sz w:val="22"/>
          <w:szCs w:val="22"/>
        </w:rPr>
        <w:t xml:space="preserve">Recurrente o Particular, en contra de la respuesta del Sujeto Obligado, </w:t>
      </w:r>
      <w:r w:rsidR="00701013" w:rsidRPr="0007226F">
        <w:rPr>
          <w:rFonts w:ascii="Palatino Linotype" w:hAnsi="Palatino Linotype"/>
          <w:b/>
          <w:sz w:val="22"/>
          <w:szCs w:val="22"/>
        </w:rPr>
        <w:t>Sistema Municipal para el Desarrollo Integral de la Familia de Tlalnepantla de Baz</w:t>
      </w:r>
      <w:r w:rsidRPr="0007226F">
        <w:rPr>
          <w:rFonts w:ascii="Palatino Linotype" w:hAnsi="Palatino Linotype" w:cs="Tahoma"/>
          <w:b/>
          <w:sz w:val="22"/>
          <w:szCs w:val="22"/>
        </w:rPr>
        <w:t>,</w:t>
      </w:r>
      <w:r w:rsidRPr="001E1338">
        <w:rPr>
          <w:rFonts w:ascii="Palatino Linotype" w:hAnsi="Palatino Linotype" w:cs="Tahoma"/>
          <w:sz w:val="22"/>
          <w:szCs w:val="22"/>
        </w:rPr>
        <w:t xml:space="preserve"> a la solicitud de acceso a la información pública</w:t>
      </w:r>
      <w:r w:rsidRPr="000E5550">
        <w:rPr>
          <w:rFonts w:ascii="Palatino Linotype" w:hAnsi="Palatino Linotype" w:cs="Tahoma"/>
          <w:bCs/>
          <w:sz w:val="22"/>
          <w:szCs w:val="22"/>
        </w:rPr>
        <w:t xml:space="preserve"> con número de folio </w:t>
      </w:r>
      <w:r w:rsidR="00701013" w:rsidRPr="00701013">
        <w:rPr>
          <w:rFonts w:ascii="Palatino Linotype" w:hAnsi="Palatino Linotype"/>
          <w:bCs/>
          <w:sz w:val="22"/>
          <w:szCs w:val="22"/>
        </w:rPr>
        <w:t>00004/DIFTLALNE/IP/2025</w:t>
      </w:r>
      <w:r w:rsidRPr="000E5550">
        <w:rPr>
          <w:rFonts w:ascii="Palatino Linotype" w:hAnsi="Palatino Linotype" w:cs="Tahoma"/>
          <w:bCs/>
          <w:sz w:val="22"/>
          <w:szCs w:val="22"/>
        </w:rPr>
        <w:t>, se emite la presente Resolución, con base en los Antecedentes y Considerandos que se exponen a continuación</w:t>
      </w:r>
      <w:r>
        <w:rPr>
          <w:rFonts w:ascii="Palatino Linotype" w:hAnsi="Palatino Linotype" w:cs="Tahoma"/>
          <w:bCs/>
          <w:sz w:val="22"/>
          <w:szCs w:val="22"/>
        </w:rPr>
        <w:t>:</w:t>
      </w:r>
      <w:r w:rsidR="008F1516">
        <w:rPr>
          <w:rFonts w:ascii="Palatino Linotype" w:hAnsi="Palatino Linotype" w:cs="Tahoma"/>
          <w:bCs/>
          <w:sz w:val="22"/>
          <w:szCs w:val="22"/>
        </w:rPr>
        <w:t xml:space="preserve"> </w:t>
      </w:r>
      <w:bookmarkStart w:id="0" w:name="_GoBack"/>
      <w:bookmarkEnd w:id="0"/>
    </w:p>
    <w:p w14:paraId="482ECEB7" w14:textId="77777777" w:rsidR="00BF2C0B" w:rsidRDefault="00BF2C0B" w:rsidP="00DE337C">
      <w:pPr>
        <w:tabs>
          <w:tab w:val="center" w:pos="4522"/>
          <w:tab w:val="left" w:pos="7245"/>
          <w:tab w:val="right" w:pos="9044"/>
        </w:tabs>
        <w:spacing w:line="360" w:lineRule="auto"/>
        <w:ind w:right="-28"/>
        <w:contextualSpacing/>
        <w:jc w:val="center"/>
        <w:rPr>
          <w:rFonts w:ascii="Palatino Linotype" w:hAnsi="Palatino Linotype" w:cs="Tahoma"/>
          <w:b/>
          <w:sz w:val="22"/>
          <w:szCs w:val="22"/>
        </w:rPr>
      </w:pPr>
    </w:p>
    <w:p w14:paraId="69518CD2" w14:textId="02D03799" w:rsidR="00F933DF" w:rsidRPr="003121BB" w:rsidRDefault="00F933DF" w:rsidP="00B5320D">
      <w:pPr>
        <w:pStyle w:val="Ttulo1"/>
        <w:spacing w:before="0"/>
        <w:jc w:val="center"/>
      </w:pPr>
      <w:bookmarkStart w:id="1" w:name="_Toc190792725"/>
      <w:r w:rsidRPr="003121BB">
        <w:t>A N T E C E D E N T E S</w:t>
      </w:r>
      <w:bookmarkEnd w:id="1"/>
    </w:p>
    <w:p w14:paraId="78945131" w14:textId="77777777" w:rsidR="00F933DF" w:rsidRPr="003121BB" w:rsidRDefault="00F933DF" w:rsidP="00DE337C">
      <w:pPr>
        <w:tabs>
          <w:tab w:val="center" w:pos="4522"/>
          <w:tab w:val="left" w:pos="7245"/>
          <w:tab w:val="right" w:pos="9044"/>
        </w:tabs>
        <w:spacing w:line="360" w:lineRule="auto"/>
        <w:ind w:right="-28"/>
        <w:contextualSpacing/>
        <w:rPr>
          <w:rFonts w:ascii="Palatino Linotype" w:hAnsi="Palatino Linotype" w:cs="Tahoma"/>
          <w:b/>
          <w:sz w:val="22"/>
          <w:szCs w:val="22"/>
        </w:rPr>
      </w:pPr>
    </w:p>
    <w:p w14:paraId="6CFBBD22" w14:textId="3E9118F1" w:rsidR="00F933DF" w:rsidRPr="003121BB" w:rsidRDefault="00F933DF" w:rsidP="0074317A">
      <w:pPr>
        <w:pStyle w:val="Ttulo2"/>
      </w:pPr>
      <w:bookmarkStart w:id="2" w:name="_Toc190792726"/>
      <w:r w:rsidRPr="003121BB">
        <w:t>I. Presentación de la solicitud de información</w:t>
      </w:r>
      <w:bookmarkEnd w:id="2"/>
    </w:p>
    <w:p w14:paraId="1093B6C4" w14:textId="77777777" w:rsidR="00F933DF" w:rsidRPr="003121BB" w:rsidRDefault="00F933DF" w:rsidP="00DE337C">
      <w:pPr>
        <w:pStyle w:val="Prrafodelista"/>
        <w:tabs>
          <w:tab w:val="left" w:pos="1050"/>
        </w:tabs>
        <w:spacing w:line="360" w:lineRule="auto"/>
        <w:ind w:left="0" w:right="-28"/>
        <w:jc w:val="both"/>
        <w:rPr>
          <w:rFonts w:ascii="Palatino Linotype" w:hAnsi="Palatino Linotype" w:cs="Tahoma"/>
          <w:szCs w:val="22"/>
        </w:rPr>
      </w:pPr>
    </w:p>
    <w:p w14:paraId="0DD748F6" w14:textId="1EBEFA6B" w:rsidR="00F933DF" w:rsidRPr="00E22A9C" w:rsidRDefault="00F933DF" w:rsidP="00DE337C">
      <w:pPr>
        <w:autoSpaceDE w:val="0"/>
        <w:autoSpaceDN w:val="0"/>
        <w:adjustRightInd w:val="0"/>
        <w:spacing w:line="360" w:lineRule="auto"/>
        <w:contextualSpacing/>
        <w:jc w:val="both"/>
        <w:rPr>
          <w:rFonts w:ascii="Palatino Linotype" w:hAnsi="Palatino Linotype" w:cs="Tahoma"/>
          <w:sz w:val="22"/>
          <w:szCs w:val="22"/>
          <w:lang w:val="es-ES"/>
        </w:rPr>
      </w:pPr>
      <w:r>
        <w:rPr>
          <w:rFonts w:ascii="Palatino Linotype" w:hAnsi="Palatino Linotype" w:cs="Tahoma"/>
          <w:sz w:val="22"/>
          <w:szCs w:val="22"/>
        </w:rPr>
        <w:t xml:space="preserve">Con fecha </w:t>
      </w:r>
      <w:r w:rsidR="00701013">
        <w:rPr>
          <w:rFonts w:ascii="Palatino Linotype" w:hAnsi="Palatino Linotype" w:cs="Tahoma"/>
          <w:sz w:val="22"/>
          <w:szCs w:val="22"/>
        </w:rPr>
        <w:t>trece de enero de dos mil veinticinco</w:t>
      </w:r>
      <w:r>
        <w:rPr>
          <w:rFonts w:ascii="Palatino Linotype" w:hAnsi="Palatino Linotype" w:cs="Tahoma"/>
          <w:sz w:val="22"/>
          <w:szCs w:val="22"/>
        </w:rPr>
        <w:t>, el Particular presentó una solicitud de acceso a la información pública, a través del Sistema de Acceso a la Información Mexiquense</w:t>
      </w:r>
      <w:r w:rsidR="007C568C">
        <w:rPr>
          <w:rFonts w:ascii="Palatino Linotype" w:hAnsi="Palatino Linotype" w:cs="Tahoma"/>
          <w:sz w:val="22"/>
          <w:szCs w:val="22"/>
        </w:rPr>
        <w:t xml:space="preserve">, en lo sucesivo el </w:t>
      </w:r>
      <w:r>
        <w:rPr>
          <w:rFonts w:ascii="Palatino Linotype" w:hAnsi="Palatino Linotype" w:cs="Tahoma"/>
          <w:sz w:val="22"/>
          <w:szCs w:val="22"/>
        </w:rPr>
        <w:t xml:space="preserve">SAIMEX, ante </w:t>
      </w:r>
      <w:r w:rsidR="00701013">
        <w:rPr>
          <w:rFonts w:ascii="Palatino Linotype" w:hAnsi="Palatino Linotype" w:cs="Tahoma"/>
          <w:sz w:val="22"/>
          <w:szCs w:val="22"/>
        </w:rPr>
        <w:t xml:space="preserve">el </w:t>
      </w:r>
      <w:r w:rsidR="00701013" w:rsidRPr="00701013">
        <w:rPr>
          <w:rFonts w:ascii="Palatino Linotype" w:hAnsi="Palatino Linotype" w:cs="Tahoma"/>
          <w:sz w:val="22"/>
          <w:szCs w:val="22"/>
        </w:rPr>
        <w:t>Sistema Municipal para el Desarrollo Integral de la Familia de Tlalnepantla de Baz</w:t>
      </w:r>
      <w:r>
        <w:rPr>
          <w:rFonts w:ascii="Palatino Linotype" w:hAnsi="Palatino Linotype" w:cs="Tahoma"/>
          <w:b/>
          <w:bCs/>
          <w:sz w:val="22"/>
          <w:szCs w:val="22"/>
        </w:rPr>
        <w:t>,</w:t>
      </w:r>
      <w:r w:rsidRPr="00A021B4">
        <w:rPr>
          <w:rFonts w:ascii="Palatino Linotype" w:hAnsi="Palatino Linotype" w:cs="Tahoma"/>
          <w:b/>
          <w:bCs/>
          <w:sz w:val="22"/>
          <w:szCs w:val="22"/>
        </w:rPr>
        <w:t xml:space="preserve"> </w:t>
      </w:r>
      <w:r w:rsidR="00701013">
        <w:rPr>
          <w:rFonts w:ascii="Palatino Linotype" w:hAnsi="Palatino Linotype" w:cs="Tahoma"/>
          <w:b/>
          <w:bCs/>
          <w:sz w:val="22"/>
          <w:szCs w:val="22"/>
        </w:rPr>
        <w:t xml:space="preserve">si bien se presentó el once de enero de dos mil veinticinco este fue  inhábil de acuerdo al calendario oficial de este Instituto para el año dos mil veinticinco, por lo que se tuvo por presentada al día hábil siguiente, </w:t>
      </w:r>
      <w:r w:rsidRPr="001E2378">
        <w:rPr>
          <w:rFonts w:ascii="Palatino Linotype" w:hAnsi="Palatino Linotype" w:cs="Tahoma"/>
          <w:sz w:val="22"/>
          <w:szCs w:val="22"/>
          <w:lang w:val="es-ES"/>
        </w:rPr>
        <w:t>mediante la cual requirió lo siguiente:</w:t>
      </w:r>
    </w:p>
    <w:p w14:paraId="1716AAFC" w14:textId="77777777" w:rsidR="00F933DF" w:rsidRDefault="00F933DF" w:rsidP="00DE337C">
      <w:pPr>
        <w:tabs>
          <w:tab w:val="left" w:pos="4667"/>
        </w:tabs>
        <w:spacing w:line="360" w:lineRule="auto"/>
        <w:ind w:right="567"/>
        <w:contextualSpacing/>
        <w:jc w:val="both"/>
        <w:rPr>
          <w:rFonts w:ascii="Palatino Linotype" w:hAnsi="Palatino Linotype" w:cs="Tahoma"/>
          <w:b/>
          <w:bCs/>
          <w:i/>
        </w:rPr>
      </w:pPr>
    </w:p>
    <w:p w14:paraId="5BAA4011" w14:textId="6A898005" w:rsidR="00F933DF" w:rsidRPr="00F933DF" w:rsidRDefault="00F933DF" w:rsidP="00DE337C">
      <w:pPr>
        <w:tabs>
          <w:tab w:val="left" w:pos="4667"/>
        </w:tabs>
        <w:spacing w:line="360" w:lineRule="auto"/>
        <w:ind w:left="567" w:right="567"/>
        <w:contextualSpacing/>
        <w:jc w:val="both"/>
        <w:rPr>
          <w:rFonts w:ascii="Palatino Linotype" w:hAnsi="Palatino Linotype" w:cs="Tahoma"/>
          <w:b/>
          <w:bCs/>
          <w:i/>
        </w:rPr>
      </w:pPr>
      <w:r w:rsidRPr="00F933DF">
        <w:rPr>
          <w:rFonts w:ascii="Palatino Linotype" w:hAnsi="Palatino Linotype" w:cs="Tahoma"/>
          <w:b/>
          <w:bCs/>
          <w:i/>
        </w:rPr>
        <w:t>DESCRIPCIÓN CLARA Y PRECISA DE LA INFORMACIÓN SOLICITADA:</w:t>
      </w:r>
    </w:p>
    <w:p w14:paraId="2D68A0B2" w14:textId="4DBEF7F8" w:rsidR="00F933DF" w:rsidRPr="00F933DF" w:rsidRDefault="007C568C" w:rsidP="00DE337C">
      <w:pPr>
        <w:widowControl w:val="0"/>
        <w:tabs>
          <w:tab w:val="left" w:pos="4667"/>
        </w:tabs>
        <w:spacing w:line="360" w:lineRule="auto"/>
        <w:ind w:left="567" w:right="567"/>
        <w:contextualSpacing/>
        <w:jc w:val="both"/>
        <w:rPr>
          <w:rFonts w:ascii="Palatino Linotype" w:hAnsi="Palatino Linotype"/>
          <w:i/>
          <w:lang w:eastAsia="es-MX"/>
        </w:rPr>
      </w:pPr>
      <w:r>
        <w:rPr>
          <w:rFonts w:ascii="Palatino Linotype" w:hAnsi="Palatino Linotype"/>
          <w:i/>
          <w:color w:val="000000"/>
        </w:rPr>
        <w:t>“</w:t>
      </w:r>
      <w:r w:rsidR="00701013" w:rsidRPr="00701013">
        <w:rPr>
          <w:rFonts w:ascii="Palatino Linotype" w:hAnsi="Palatino Linotype"/>
          <w:i/>
          <w:color w:val="000000"/>
        </w:rPr>
        <w:t xml:space="preserve">Requiero las fotos de la entrada, de los salones de los jardines, de las oficinas de cada uno de las casas de descanso, de los subsistemas, de los </w:t>
      </w:r>
      <w:proofErr w:type="gramStart"/>
      <w:r w:rsidR="00701013" w:rsidRPr="00701013">
        <w:rPr>
          <w:rFonts w:ascii="Palatino Linotype" w:hAnsi="Palatino Linotype"/>
          <w:i/>
          <w:color w:val="000000"/>
        </w:rPr>
        <w:t>CDC ,</w:t>
      </w:r>
      <w:proofErr w:type="gramEnd"/>
      <w:r w:rsidR="00701013" w:rsidRPr="00701013">
        <w:rPr>
          <w:rFonts w:ascii="Palatino Linotype" w:hAnsi="Palatino Linotype"/>
          <w:i/>
          <w:color w:val="000000"/>
        </w:rPr>
        <w:t xml:space="preserve"> de todas las oficinas del DIF Tlalnepantla de </w:t>
      </w:r>
      <w:r w:rsidR="00701013" w:rsidRPr="00701013">
        <w:rPr>
          <w:rFonts w:ascii="Palatino Linotype" w:hAnsi="Palatino Linotype"/>
          <w:i/>
          <w:color w:val="000000"/>
        </w:rPr>
        <w:lastRenderedPageBreak/>
        <w:t>cómo las encontraron al inicio de su administración</w:t>
      </w:r>
      <w:r w:rsidR="00F933DF" w:rsidRPr="00F933DF">
        <w:rPr>
          <w:rFonts w:ascii="Palatino Linotype" w:hAnsi="Palatino Linotype" w:cs="Tahoma"/>
          <w:bCs/>
          <w:i/>
        </w:rPr>
        <w:t>”</w:t>
      </w:r>
      <w:r>
        <w:rPr>
          <w:rFonts w:ascii="Palatino Linotype" w:hAnsi="Palatino Linotype" w:cs="Tahoma"/>
          <w:bCs/>
          <w:i/>
        </w:rPr>
        <w:t xml:space="preserve"> (Sic).</w:t>
      </w:r>
      <w:r w:rsidR="00F933DF" w:rsidRPr="00F933DF">
        <w:rPr>
          <w:rFonts w:ascii="Palatino Linotype" w:hAnsi="Palatino Linotype" w:cs="Tahoma"/>
          <w:bCs/>
          <w:i/>
        </w:rPr>
        <w:t xml:space="preserve"> </w:t>
      </w:r>
    </w:p>
    <w:p w14:paraId="21E9A24F" w14:textId="77777777" w:rsidR="00F933DF" w:rsidRPr="00F933DF" w:rsidRDefault="00F933DF" w:rsidP="00DE337C">
      <w:pPr>
        <w:tabs>
          <w:tab w:val="left" w:pos="4667"/>
        </w:tabs>
        <w:spacing w:line="360" w:lineRule="auto"/>
        <w:ind w:left="567" w:right="567"/>
        <w:contextualSpacing/>
        <w:jc w:val="both"/>
        <w:rPr>
          <w:rFonts w:ascii="Palatino Linotype" w:hAnsi="Palatino Linotype" w:cs="Tahoma"/>
          <w:bCs/>
          <w:i/>
        </w:rPr>
      </w:pPr>
    </w:p>
    <w:p w14:paraId="160D5B49" w14:textId="4BECD843" w:rsidR="00F933DF" w:rsidRPr="00F933DF" w:rsidRDefault="00F933DF" w:rsidP="007C568C">
      <w:pPr>
        <w:tabs>
          <w:tab w:val="left" w:pos="4667"/>
        </w:tabs>
        <w:spacing w:line="360" w:lineRule="auto"/>
        <w:ind w:left="567"/>
        <w:contextualSpacing/>
        <w:jc w:val="both"/>
        <w:rPr>
          <w:rFonts w:ascii="Palatino Linotype" w:hAnsi="Palatino Linotype" w:cs="Tahoma"/>
          <w:bCs/>
          <w:i/>
        </w:rPr>
      </w:pPr>
      <w:r w:rsidRPr="00F933DF">
        <w:rPr>
          <w:rFonts w:ascii="Palatino Linotype" w:hAnsi="Palatino Linotype" w:cs="Tahoma"/>
          <w:b/>
          <w:bCs/>
          <w:i/>
        </w:rPr>
        <w:t>Modalidad de Entrega</w:t>
      </w:r>
      <w:r w:rsidR="007C568C">
        <w:rPr>
          <w:rFonts w:ascii="Palatino Linotype" w:hAnsi="Palatino Linotype" w:cs="Tahoma"/>
          <w:b/>
          <w:bCs/>
          <w:i/>
        </w:rPr>
        <w:t xml:space="preserve"> “</w:t>
      </w:r>
      <w:r w:rsidRPr="00F933DF">
        <w:rPr>
          <w:rFonts w:ascii="Palatino Linotype" w:hAnsi="Palatino Linotype" w:cs="Tahoma"/>
          <w:bCs/>
          <w:i/>
        </w:rPr>
        <w:t>A través de SAIMEX”</w:t>
      </w:r>
    </w:p>
    <w:p w14:paraId="1973B8C4" w14:textId="77777777" w:rsidR="00F933DF" w:rsidRPr="00C94337" w:rsidRDefault="00F933DF" w:rsidP="00DE337C">
      <w:pPr>
        <w:tabs>
          <w:tab w:val="left" w:pos="567"/>
        </w:tabs>
        <w:spacing w:line="360" w:lineRule="auto"/>
        <w:ind w:left="567" w:right="-28"/>
        <w:contextualSpacing/>
        <w:jc w:val="both"/>
        <w:rPr>
          <w:rFonts w:ascii="Palatino Linotype" w:hAnsi="Palatino Linotype" w:cs="Tahoma"/>
          <w:i/>
        </w:rPr>
      </w:pPr>
    </w:p>
    <w:p w14:paraId="0784085B" w14:textId="0A2F5E4A" w:rsidR="00F933DF" w:rsidRPr="006D7C53" w:rsidRDefault="00F933DF" w:rsidP="0074317A">
      <w:pPr>
        <w:pStyle w:val="Ttulo2"/>
      </w:pPr>
      <w:bookmarkStart w:id="3" w:name="_Toc190792727"/>
      <w:bookmarkStart w:id="4" w:name="_Hlk16082333"/>
      <w:r w:rsidRPr="006D7C53">
        <w:rPr>
          <w:rFonts w:eastAsia="Calibri"/>
        </w:rPr>
        <w:t xml:space="preserve">II. </w:t>
      </w:r>
      <w:r w:rsidRPr="006D7C53">
        <w:t>Respuesta del Sujeto Obligad</w:t>
      </w:r>
      <w:r w:rsidR="007C568C">
        <w:t>o</w:t>
      </w:r>
      <w:bookmarkEnd w:id="3"/>
    </w:p>
    <w:p w14:paraId="6F4133AB" w14:textId="77777777" w:rsidR="00F933DF" w:rsidRPr="005864BF" w:rsidRDefault="00F933DF" w:rsidP="00DE337C">
      <w:pPr>
        <w:tabs>
          <w:tab w:val="left" w:pos="4667"/>
        </w:tabs>
        <w:spacing w:line="360" w:lineRule="auto"/>
        <w:ind w:right="567"/>
        <w:contextualSpacing/>
        <w:jc w:val="both"/>
        <w:rPr>
          <w:rFonts w:ascii="Palatino Linotype" w:hAnsi="Palatino Linotype" w:cs="Tahoma"/>
          <w:b/>
          <w:bCs/>
          <w:sz w:val="22"/>
          <w:szCs w:val="24"/>
        </w:rPr>
      </w:pPr>
    </w:p>
    <w:bookmarkEnd w:id="4"/>
    <w:p w14:paraId="33681232" w14:textId="3B9D4323" w:rsidR="00F933DF" w:rsidRDefault="007C568C" w:rsidP="00DE337C">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bCs/>
          <w:sz w:val="22"/>
          <w:szCs w:val="22"/>
        </w:rPr>
        <w:t>El</w:t>
      </w:r>
      <w:r w:rsidR="00F933DF">
        <w:rPr>
          <w:rFonts w:ascii="Palatino Linotype" w:hAnsi="Palatino Linotype" w:cs="Tahoma"/>
          <w:bCs/>
          <w:sz w:val="22"/>
          <w:szCs w:val="22"/>
        </w:rPr>
        <w:t xml:space="preserve"> </w:t>
      </w:r>
      <w:r w:rsidR="00701013">
        <w:rPr>
          <w:rFonts w:ascii="Palatino Linotype" w:hAnsi="Palatino Linotype" w:cs="Tahoma"/>
          <w:bCs/>
          <w:sz w:val="22"/>
          <w:szCs w:val="22"/>
        </w:rPr>
        <w:t>cuatro de febrero de dos mil veinticinco</w:t>
      </w:r>
      <w:r w:rsidR="00F933DF">
        <w:rPr>
          <w:rFonts w:ascii="Palatino Linotype" w:hAnsi="Palatino Linotype" w:cs="Tahoma"/>
          <w:bCs/>
          <w:sz w:val="22"/>
          <w:szCs w:val="22"/>
        </w:rPr>
        <w:t>, el</w:t>
      </w:r>
      <w:r w:rsidR="00F933DF">
        <w:rPr>
          <w:rFonts w:ascii="Palatino Linotype" w:hAnsi="Palatino Linotype" w:cs="Tahoma"/>
          <w:b/>
          <w:sz w:val="22"/>
          <w:szCs w:val="22"/>
        </w:rPr>
        <w:t xml:space="preserve"> </w:t>
      </w:r>
      <w:r w:rsidR="00F933DF">
        <w:rPr>
          <w:rFonts w:ascii="Palatino Linotype" w:hAnsi="Palatino Linotype" w:cs="Tahoma"/>
          <w:sz w:val="22"/>
          <w:szCs w:val="22"/>
        </w:rPr>
        <w:t xml:space="preserve">Sujeto Obligado dio respuesta a la solicitud de acceso a la información a través del </w:t>
      </w:r>
      <w:r>
        <w:rPr>
          <w:rFonts w:ascii="Palatino Linotype" w:hAnsi="Palatino Linotype" w:cs="Tahoma"/>
          <w:sz w:val="22"/>
          <w:szCs w:val="22"/>
        </w:rPr>
        <w:t>SAIMEX</w:t>
      </w:r>
      <w:r w:rsidR="00F933DF">
        <w:rPr>
          <w:rFonts w:ascii="Palatino Linotype" w:hAnsi="Palatino Linotype" w:cs="Tahoma"/>
          <w:sz w:val="22"/>
          <w:szCs w:val="22"/>
        </w:rPr>
        <w:t xml:space="preserve">, </w:t>
      </w:r>
      <w:r w:rsidR="00701013">
        <w:rPr>
          <w:rFonts w:ascii="Palatino Linotype" w:hAnsi="Palatino Linotype" w:cs="Tahoma"/>
          <w:sz w:val="22"/>
          <w:szCs w:val="22"/>
        </w:rPr>
        <w:t xml:space="preserve">a través de dos archivos, los cuales contienen </w:t>
      </w:r>
      <w:r>
        <w:rPr>
          <w:rFonts w:ascii="Palatino Linotype" w:hAnsi="Palatino Linotype" w:cs="Tahoma"/>
          <w:sz w:val="22"/>
          <w:szCs w:val="22"/>
        </w:rPr>
        <w:t>lo s</w:t>
      </w:r>
      <w:r w:rsidR="00F933DF">
        <w:rPr>
          <w:rFonts w:ascii="Palatino Linotype" w:hAnsi="Palatino Linotype" w:cs="Tahoma"/>
          <w:sz w:val="22"/>
          <w:szCs w:val="22"/>
        </w:rPr>
        <w:t>iguiente:</w:t>
      </w:r>
    </w:p>
    <w:p w14:paraId="3A8ED15F" w14:textId="77777777" w:rsidR="00F933DF" w:rsidRPr="0010357B" w:rsidRDefault="00F933DF" w:rsidP="00DE337C">
      <w:pPr>
        <w:autoSpaceDE w:val="0"/>
        <w:autoSpaceDN w:val="0"/>
        <w:adjustRightInd w:val="0"/>
        <w:spacing w:line="360" w:lineRule="auto"/>
        <w:contextualSpacing/>
        <w:jc w:val="both"/>
        <w:rPr>
          <w:rFonts w:ascii="Palatino Linotype" w:hAnsi="Palatino Linotype" w:cs="Tahoma"/>
          <w:sz w:val="24"/>
          <w:szCs w:val="22"/>
        </w:rPr>
      </w:pPr>
    </w:p>
    <w:p w14:paraId="673A87D0" w14:textId="0964C0D6" w:rsidR="00BE3391" w:rsidRDefault="00BE3391" w:rsidP="00BE3391">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I) O</w:t>
      </w:r>
      <w:r w:rsidRPr="002829C2">
        <w:rPr>
          <w:rFonts w:ascii="Palatino Linotype" w:hAnsi="Palatino Linotype" w:cs="Tahoma"/>
          <w:sz w:val="22"/>
          <w:szCs w:val="22"/>
        </w:rPr>
        <w:t>ficio</w:t>
      </w:r>
      <w:r>
        <w:rPr>
          <w:rFonts w:ascii="Palatino Linotype" w:hAnsi="Palatino Linotype" w:cs="Tahoma"/>
          <w:sz w:val="22"/>
          <w:szCs w:val="22"/>
        </w:rPr>
        <w:t xml:space="preserve"> sin número,</w:t>
      </w:r>
      <w:r w:rsidRPr="002829C2">
        <w:rPr>
          <w:rFonts w:ascii="Palatino Linotype" w:hAnsi="Palatino Linotype" w:cs="Tahoma"/>
          <w:sz w:val="22"/>
          <w:szCs w:val="22"/>
        </w:rPr>
        <w:t xml:space="preserve"> de fecha</w:t>
      </w:r>
      <w:r>
        <w:rPr>
          <w:rFonts w:ascii="Palatino Linotype" w:hAnsi="Palatino Linotype" w:cs="Tahoma"/>
          <w:sz w:val="22"/>
          <w:szCs w:val="22"/>
        </w:rPr>
        <w:t xml:space="preserve"> cuatro de febrero de dos mil veinticinco</w:t>
      </w:r>
      <w:r w:rsidRPr="002829C2">
        <w:rPr>
          <w:rFonts w:ascii="Palatino Linotype" w:hAnsi="Palatino Linotype" w:cs="Tahoma"/>
          <w:sz w:val="22"/>
          <w:szCs w:val="22"/>
        </w:rPr>
        <w:t xml:space="preserve">, suscrito por </w:t>
      </w:r>
      <w:r>
        <w:rPr>
          <w:rFonts w:ascii="Palatino Linotype" w:hAnsi="Palatino Linotype" w:cs="Tahoma"/>
          <w:sz w:val="22"/>
          <w:szCs w:val="22"/>
        </w:rPr>
        <w:t xml:space="preserve">la Titular de la Unidad de Transparencia y Protección de Datos Personales, mediante el cual indicó que proporcionaba la Respuesta emitida por la Coordinación de Comunicación </w:t>
      </w:r>
      <w:r w:rsidR="003C51D6">
        <w:rPr>
          <w:rFonts w:ascii="Palatino Linotype" w:hAnsi="Palatino Linotype" w:cs="Tahoma"/>
          <w:sz w:val="22"/>
          <w:szCs w:val="22"/>
        </w:rPr>
        <w:t>S</w:t>
      </w:r>
      <w:r>
        <w:rPr>
          <w:rFonts w:ascii="Palatino Linotype" w:hAnsi="Palatino Linotype" w:cs="Tahoma"/>
          <w:sz w:val="22"/>
          <w:szCs w:val="22"/>
        </w:rPr>
        <w:t>ocial, Giras y Eventos.</w:t>
      </w:r>
    </w:p>
    <w:p w14:paraId="7EF86B44" w14:textId="77777777" w:rsidR="00BE3391" w:rsidRDefault="00BE3391" w:rsidP="00BE3391">
      <w:pPr>
        <w:autoSpaceDE w:val="0"/>
        <w:autoSpaceDN w:val="0"/>
        <w:adjustRightInd w:val="0"/>
        <w:spacing w:line="360" w:lineRule="auto"/>
        <w:contextualSpacing/>
        <w:jc w:val="both"/>
        <w:rPr>
          <w:rFonts w:ascii="Palatino Linotype" w:hAnsi="Palatino Linotype" w:cs="Tahoma"/>
          <w:sz w:val="22"/>
          <w:szCs w:val="22"/>
        </w:rPr>
      </w:pPr>
    </w:p>
    <w:p w14:paraId="54E0186E" w14:textId="503F39FD" w:rsidR="008C0B1A" w:rsidRPr="0010357B" w:rsidRDefault="002829C2" w:rsidP="008C0B1A">
      <w:pPr>
        <w:autoSpaceDE w:val="0"/>
        <w:autoSpaceDN w:val="0"/>
        <w:adjustRightInd w:val="0"/>
        <w:spacing w:line="360" w:lineRule="auto"/>
        <w:ind w:right="113"/>
        <w:contextualSpacing/>
        <w:jc w:val="both"/>
        <w:rPr>
          <w:rFonts w:ascii="Palatino Linotype" w:hAnsi="Palatino Linotype" w:cs="Tahoma"/>
          <w:sz w:val="22"/>
        </w:rPr>
      </w:pPr>
      <w:r w:rsidRPr="0010357B">
        <w:rPr>
          <w:rFonts w:ascii="Palatino Linotype" w:hAnsi="Palatino Linotype" w:cs="Tahoma"/>
          <w:caps/>
          <w:sz w:val="22"/>
        </w:rPr>
        <w:t>i</w:t>
      </w:r>
      <w:r w:rsidR="00BE3391">
        <w:rPr>
          <w:rFonts w:ascii="Palatino Linotype" w:hAnsi="Palatino Linotype" w:cs="Tahoma"/>
          <w:caps/>
          <w:sz w:val="22"/>
        </w:rPr>
        <w:t>I</w:t>
      </w:r>
      <w:r w:rsidRPr="0010357B">
        <w:rPr>
          <w:rFonts w:ascii="Palatino Linotype" w:hAnsi="Palatino Linotype" w:cs="Tahoma"/>
          <w:sz w:val="22"/>
        </w:rPr>
        <w:t xml:space="preserve">) </w:t>
      </w:r>
      <w:r w:rsidR="008C0B1A" w:rsidRPr="0010357B">
        <w:rPr>
          <w:rFonts w:ascii="Palatino Linotype" w:hAnsi="Palatino Linotype" w:cs="Tahoma"/>
          <w:sz w:val="22"/>
        </w:rPr>
        <w:t xml:space="preserve">Oficio </w:t>
      </w:r>
      <w:r w:rsidR="00133DB1">
        <w:rPr>
          <w:rFonts w:ascii="Palatino Linotype" w:hAnsi="Palatino Linotype" w:cs="Tahoma"/>
          <w:sz w:val="22"/>
        </w:rPr>
        <w:t>SMDIF/</w:t>
      </w:r>
      <w:proofErr w:type="spellStart"/>
      <w:r w:rsidR="00133DB1">
        <w:rPr>
          <w:rFonts w:ascii="Palatino Linotype" w:hAnsi="Palatino Linotype" w:cs="Tahoma"/>
          <w:sz w:val="22"/>
        </w:rPr>
        <w:t>CCS</w:t>
      </w:r>
      <w:proofErr w:type="gramStart"/>
      <w:r w:rsidR="00133DB1">
        <w:rPr>
          <w:rFonts w:ascii="Palatino Linotype" w:hAnsi="Palatino Linotype" w:cs="Tahoma"/>
          <w:sz w:val="22"/>
        </w:rPr>
        <w:t>,GyE</w:t>
      </w:r>
      <w:proofErr w:type="spellEnd"/>
      <w:proofErr w:type="gramEnd"/>
      <w:r w:rsidR="00133DB1">
        <w:rPr>
          <w:rFonts w:ascii="Palatino Linotype" w:hAnsi="Palatino Linotype" w:cs="Tahoma"/>
          <w:sz w:val="22"/>
        </w:rPr>
        <w:t>/011/2025, del veintidós de enero de dos mil veinticinco, signado por la Encargada de Despacho de la Coordinación de Comunicación Social, Giras y Eventos</w:t>
      </w:r>
      <w:r w:rsidR="0010357B">
        <w:rPr>
          <w:rFonts w:ascii="Palatino Linotype" w:hAnsi="Palatino Linotype" w:cs="Tahoma"/>
          <w:sz w:val="22"/>
        </w:rPr>
        <w:t xml:space="preserve">, </w:t>
      </w:r>
      <w:r w:rsidR="008C0B1A" w:rsidRPr="0010357B">
        <w:rPr>
          <w:rFonts w:ascii="Palatino Linotype" w:hAnsi="Palatino Linotype" w:cs="Tahoma"/>
          <w:sz w:val="22"/>
        </w:rPr>
        <w:t xml:space="preserve">en donde </w:t>
      </w:r>
      <w:r w:rsidR="008C0B1A" w:rsidRPr="0010357B">
        <w:rPr>
          <w:rFonts w:ascii="Palatino Linotype" w:hAnsi="Palatino Linotype" w:cs="Tahoma"/>
          <w:i/>
          <w:iCs/>
          <w:sz w:val="22"/>
        </w:rPr>
        <w:t xml:space="preserve">grosso modo </w:t>
      </w:r>
      <w:r w:rsidR="008C0B1A" w:rsidRPr="0010357B">
        <w:rPr>
          <w:rFonts w:ascii="Palatino Linotype" w:hAnsi="Palatino Linotype" w:cs="Tahoma"/>
          <w:sz w:val="22"/>
        </w:rPr>
        <w:t>(de manera general) responde lo siguiente:</w:t>
      </w:r>
    </w:p>
    <w:p w14:paraId="34161F8F" w14:textId="77777777" w:rsidR="008C0B1A" w:rsidRPr="008C0B1A" w:rsidRDefault="008C0B1A" w:rsidP="008C0B1A">
      <w:pPr>
        <w:autoSpaceDE w:val="0"/>
        <w:autoSpaceDN w:val="0"/>
        <w:adjustRightInd w:val="0"/>
        <w:spacing w:line="360" w:lineRule="auto"/>
        <w:ind w:left="567" w:right="567"/>
        <w:contextualSpacing/>
        <w:jc w:val="both"/>
        <w:rPr>
          <w:rFonts w:ascii="Palatino Linotype" w:hAnsi="Palatino Linotype" w:cs="Tahoma"/>
        </w:rPr>
      </w:pPr>
    </w:p>
    <w:p w14:paraId="256D14A9" w14:textId="14F08674" w:rsidR="0010357B" w:rsidRPr="0010357B" w:rsidRDefault="0010357B" w:rsidP="0010357B">
      <w:pPr>
        <w:autoSpaceDE w:val="0"/>
        <w:autoSpaceDN w:val="0"/>
        <w:adjustRightInd w:val="0"/>
        <w:spacing w:line="360" w:lineRule="auto"/>
        <w:ind w:left="567" w:right="567"/>
        <w:contextualSpacing/>
        <w:jc w:val="both"/>
        <w:rPr>
          <w:rFonts w:ascii="Palatino Linotype" w:hAnsi="Palatino Linotype" w:cs="Tahoma"/>
          <w:i/>
        </w:rPr>
      </w:pPr>
      <w:r>
        <w:rPr>
          <w:rFonts w:ascii="Palatino Linotype" w:hAnsi="Palatino Linotype" w:cs="Tahoma"/>
          <w:i/>
        </w:rPr>
        <w:t>“…</w:t>
      </w:r>
    </w:p>
    <w:p w14:paraId="5E50331A" w14:textId="3D488321" w:rsidR="00503333" w:rsidRDefault="00503333" w:rsidP="008C0B1A">
      <w:pPr>
        <w:autoSpaceDE w:val="0"/>
        <w:autoSpaceDN w:val="0"/>
        <w:adjustRightInd w:val="0"/>
        <w:spacing w:line="360" w:lineRule="auto"/>
        <w:ind w:left="567" w:right="567"/>
        <w:contextualSpacing/>
        <w:jc w:val="both"/>
        <w:rPr>
          <w:rFonts w:ascii="Palatino Linotype" w:hAnsi="Palatino Linotype" w:cs="Tahoma"/>
          <w:bCs/>
          <w:i/>
          <w:iCs/>
        </w:rPr>
      </w:pPr>
      <w:r>
        <w:rPr>
          <w:rFonts w:ascii="Palatino Linotype" w:hAnsi="Palatino Linotype" w:cs="Tahoma"/>
          <w:bCs/>
          <w:i/>
          <w:iCs/>
        </w:rPr>
        <w:t>La solicitud de las gráficas que usted requiere no se encentra dentro de nuestros archivos, sólo estamos facultados de entregar información pública que poseemos en nuestro archivos. En este sentido y con fundamento al Artículo 12 de la Ley de Transparencia y Acceso a la Información Pública de Estado de México y Municipios respectivamente.</w:t>
      </w:r>
    </w:p>
    <w:p w14:paraId="6FBA76FE" w14:textId="152D60DC" w:rsidR="008C0B1A" w:rsidRPr="008C0B1A" w:rsidRDefault="00503333" w:rsidP="008C0B1A">
      <w:pPr>
        <w:autoSpaceDE w:val="0"/>
        <w:autoSpaceDN w:val="0"/>
        <w:adjustRightInd w:val="0"/>
        <w:spacing w:line="360" w:lineRule="auto"/>
        <w:ind w:left="567" w:right="567"/>
        <w:contextualSpacing/>
        <w:jc w:val="both"/>
        <w:rPr>
          <w:rFonts w:ascii="Palatino Linotype" w:hAnsi="Palatino Linotype" w:cs="Tahoma"/>
          <w:b/>
        </w:rPr>
      </w:pPr>
      <w:r>
        <w:rPr>
          <w:rFonts w:ascii="Palatino Linotype" w:hAnsi="Palatino Linotype" w:cs="Tahoma"/>
          <w:bCs/>
          <w:i/>
          <w:iCs/>
        </w:rPr>
        <w:t xml:space="preserve"> </w:t>
      </w:r>
      <w:r w:rsidR="005D73D1">
        <w:rPr>
          <w:rFonts w:ascii="Palatino Linotype" w:hAnsi="Palatino Linotype" w:cs="Tahoma"/>
          <w:bCs/>
          <w:i/>
          <w:iCs/>
        </w:rPr>
        <w:t>…” (Sic)</w:t>
      </w:r>
      <w:r w:rsidR="00B91409">
        <w:rPr>
          <w:rFonts w:ascii="Palatino Linotype" w:hAnsi="Palatino Linotype" w:cs="Tahoma"/>
          <w:bCs/>
          <w:i/>
          <w:iCs/>
        </w:rPr>
        <w:t>.</w:t>
      </w:r>
    </w:p>
    <w:p w14:paraId="3299E482" w14:textId="77777777" w:rsidR="008C0B1A" w:rsidRDefault="008C0B1A" w:rsidP="00DE337C">
      <w:pPr>
        <w:autoSpaceDE w:val="0"/>
        <w:autoSpaceDN w:val="0"/>
        <w:adjustRightInd w:val="0"/>
        <w:spacing w:line="360" w:lineRule="auto"/>
        <w:contextualSpacing/>
        <w:jc w:val="both"/>
        <w:rPr>
          <w:rFonts w:ascii="Palatino Linotype" w:hAnsi="Palatino Linotype" w:cs="Tahoma"/>
          <w:sz w:val="22"/>
          <w:szCs w:val="22"/>
        </w:rPr>
      </w:pPr>
    </w:p>
    <w:p w14:paraId="78ED9136" w14:textId="77777777" w:rsidR="00E72FAF" w:rsidRDefault="00E72FAF" w:rsidP="00DE337C">
      <w:pPr>
        <w:autoSpaceDE w:val="0"/>
        <w:autoSpaceDN w:val="0"/>
        <w:adjustRightInd w:val="0"/>
        <w:spacing w:line="360" w:lineRule="auto"/>
        <w:contextualSpacing/>
        <w:jc w:val="both"/>
        <w:rPr>
          <w:rFonts w:ascii="Palatino Linotype" w:hAnsi="Palatino Linotype" w:cs="Tahoma"/>
          <w:sz w:val="22"/>
          <w:szCs w:val="22"/>
        </w:rPr>
      </w:pPr>
    </w:p>
    <w:p w14:paraId="53163061" w14:textId="6C643B12" w:rsidR="00F933DF" w:rsidRPr="00D47A95" w:rsidRDefault="00F933DF" w:rsidP="0074317A">
      <w:pPr>
        <w:pStyle w:val="Ttulo2"/>
      </w:pPr>
      <w:bookmarkStart w:id="5" w:name="_Toc190792728"/>
      <w:r>
        <w:lastRenderedPageBreak/>
        <w:t>I</w:t>
      </w:r>
      <w:r w:rsidR="00BE3391">
        <w:t>II</w:t>
      </w:r>
      <w:r>
        <w:t>.</w:t>
      </w:r>
      <w:r w:rsidRPr="00D47A95">
        <w:t xml:space="preserve"> Interposición del Recurso de Revisión</w:t>
      </w:r>
      <w:bookmarkEnd w:id="5"/>
    </w:p>
    <w:p w14:paraId="154AE8F6" w14:textId="77777777" w:rsidR="00F933DF" w:rsidRDefault="00F933DF" w:rsidP="00DE337C">
      <w:pPr>
        <w:autoSpaceDE w:val="0"/>
        <w:autoSpaceDN w:val="0"/>
        <w:adjustRightInd w:val="0"/>
        <w:spacing w:line="360" w:lineRule="auto"/>
        <w:ind w:right="-28"/>
        <w:contextualSpacing/>
        <w:jc w:val="both"/>
        <w:rPr>
          <w:rFonts w:ascii="Palatino Linotype" w:hAnsi="Palatino Linotype" w:cs="Tahoma"/>
          <w:sz w:val="22"/>
          <w:szCs w:val="22"/>
        </w:rPr>
      </w:pPr>
    </w:p>
    <w:p w14:paraId="75D7D22C" w14:textId="3CB1796B" w:rsidR="00F933DF" w:rsidRPr="00474FBB" w:rsidRDefault="008C0B1A" w:rsidP="00DE337C">
      <w:pPr>
        <w:spacing w:line="360" w:lineRule="auto"/>
        <w:contextualSpacing/>
        <w:jc w:val="both"/>
        <w:rPr>
          <w:rFonts w:ascii="Palatino Linotype" w:hAnsi="Palatino Linotype" w:cs="Tahoma"/>
          <w:bCs/>
          <w:sz w:val="22"/>
          <w:szCs w:val="22"/>
          <w:lang w:val="es-ES"/>
        </w:rPr>
      </w:pPr>
      <w:r>
        <w:rPr>
          <w:rFonts w:ascii="Palatino Linotype" w:hAnsi="Palatino Linotype" w:cs="Tahoma"/>
          <w:bCs/>
          <w:sz w:val="22"/>
          <w:szCs w:val="22"/>
          <w:lang w:val="es-ES"/>
        </w:rPr>
        <w:t xml:space="preserve">El </w:t>
      </w:r>
      <w:r w:rsidR="00BE3391">
        <w:rPr>
          <w:rFonts w:ascii="Palatino Linotype" w:hAnsi="Palatino Linotype" w:cs="Tahoma"/>
          <w:bCs/>
          <w:sz w:val="22"/>
          <w:szCs w:val="22"/>
          <w:lang w:val="es-ES"/>
        </w:rPr>
        <w:t>seis de febrero de dos mil veinticinco</w:t>
      </w:r>
      <w:r w:rsidR="00376E37">
        <w:rPr>
          <w:rFonts w:ascii="Palatino Linotype" w:hAnsi="Palatino Linotype" w:cs="Tahoma"/>
          <w:bCs/>
          <w:sz w:val="22"/>
          <w:szCs w:val="22"/>
          <w:lang w:val="es-ES"/>
        </w:rPr>
        <w:t>,</w:t>
      </w:r>
      <w:r w:rsidR="00F933DF" w:rsidRPr="00474FBB">
        <w:rPr>
          <w:rFonts w:ascii="Palatino Linotype" w:hAnsi="Palatino Linotype" w:cs="Tahoma"/>
          <w:bCs/>
          <w:sz w:val="22"/>
          <w:szCs w:val="22"/>
          <w:lang w:val="es-ES"/>
        </w:rPr>
        <w:t xml:space="preserve"> </w:t>
      </w:r>
      <w:r w:rsidR="00F933DF" w:rsidRPr="00474FBB">
        <w:rPr>
          <w:rFonts w:ascii="Palatino Linotype" w:hAnsi="Palatino Linotype" w:cs="Tahoma"/>
          <w:bCs/>
          <w:sz w:val="22"/>
          <w:szCs w:val="22"/>
        </w:rPr>
        <w:t xml:space="preserve">se recibió en este Instituto, a través del </w:t>
      </w:r>
      <w:r w:rsidR="007C568C">
        <w:rPr>
          <w:rFonts w:ascii="Palatino Linotype" w:hAnsi="Palatino Linotype" w:cs="Tahoma"/>
          <w:bCs/>
          <w:sz w:val="22"/>
          <w:szCs w:val="22"/>
          <w:lang w:val="es-ES"/>
        </w:rPr>
        <w:t>SAIMEX</w:t>
      </w:r>
      <w:r w:rsidR="00F933DF" w:rsidRPr="00474FBB">
        <w:rPr>
          <w:rFonts w:ascii="Palatino Linotype" w:hAnsi="Palatino Linotype" w:cs="Tahoma"/>
          <w:bCs/>
          <w:sz w:val="22"/>
          <w:szCs w:val="22"/>
        </w:rPr>
        <w:t>, el Recurso de Revisión interpuesto por la parte Recurrente, en contra de la respuesta del Sujeto Obligado,</w:t>
      </w:r>
      <w:r w:rsidR="00F933DF">
        <w:rPr>
          <w:rFonts w:ascii="Palatino Linotype" w:hAnsi="Palatino Linotype" w:cs="Tahoma"/>
          <w:bCs/>
          <w:sz w:val="22"/>
          <w:szCs w:val="22"/>
        </w:rPr>
        <w:t xml:space="preserve"> </w:t>
      </w:r>
      <w:r w:rsidR="00F933DF" w:rsidRPr="00474FBB">
        <w:rPr>
          <w:rFonts w:ascii="Palatino Linotype" w:hAnsi="Palatino Linotype" w:cs="Tahoma"/>
          <w:bCs/>
          <w:sz w:val="22"/>
          <w:szCs w:val="22"/>
        </w:rPr>
        <w:t>en los siguientes términos:</w:t>
      </w:r>
    </w:p>
    <w:p w14:paraId="73A6D3A6" w14:textId="77777777" w:rsidR="00F933DF" w:rsidRPr="00F14AB7" w:rsidRDefault="00F933DF" w:rsidP="00DE337C">
      <w:pPr>
        <w:autoSpaceDE w:val="0"/>
        <w:autoSpaceDN w:val="0"/>
        <w:adjustRightInd w:val="0"/>
        <w:spacing w:line="360" w:lineRule="auto"/>
        <w:ind w:right="-28"/>
        <w:contextualSpacing/>
        <w:jc w:val="both"/>
        <w:rPr>
          <w:rFonts w:ascii="Palatino Linotype" w:hAnsi="Palatino Linotype" w:cs="Tahoma"/>
          <w:i/>
          <w:iCs/>
          <w:lang w:val="es-ES"/>
        </w:rPr>
      </w:pPr>
    </w:p>
    <w:p w14:paraId="62127646" w14:textId="79C0715D" w:rsidR="00F933DF" w:rsidRPr="002829C2" w:rsidRDefault="00F933DF" w:rsidP="008C0B1A">
      <w:pPr>
        <w:tabs>
          <w:tab w:val="left" w:pos="4667"/>
        </w:tabs>
        <w:spacing w:line="360" w:lineRule="auto"/>
        <w:ind w:left="567" w:right="567"/>
        <w:contextualSpacing/>
        <w:rPr>
          <w:rFonts w:ascii="Palatino Linotype" w:hAnsi="Palatino Linotype" w:cs="Tahoma"/>
          <w:b/>
          <w:bCs/>
          <w:i/>
          <w:iCs/>
        </w:rPr>
      </w:pPr>
      <w:r w:rsidRPr="002829C2">
        <w:rPr>
          <w:rFonts w:ascii="Palatino Linotype" w:hAnsi="Palatino Linotype" w:cs="Tahoma"/>
          <w:b/>
          <w:bCs/>
          <w:i/>
          <w:iCs/>
        </w:rPr>
        <w:t>ACTO IMPUGNADO</w:t>
      </w:r>
    </w:p>
    <w:p w14:paraId="1529A8F7" w14:textId="050BBFF6" w:rsidR="00F933DF" w:rsidRPr="002829C2" w:rsidRDefault="008C0B1A" w:rsidP="008C0B1A">
      <w:pPr>
        <w:tabs>
          <w:tab w:val="left" w:pos="4667"/>
        </w:tabs>
        <w:spacing w:line="360" w:lineRule="auto"/>
        <w:ind w:left="567" w:right="567"/>
        <w:contextualSpacing/>
        <w:rPr>
          <w:rFonts w:ascii="Palatino Linotype" w:hAnsi="Palatino Linotype" w:cs="Tahoma"/>
          <w:bCs/>
          <w:i/>
          <w:iCs/>
        </w:rPr>
      </w:pPr>
      <w:r>
        <w:rPr>
          <w:rFonts w:ascii="Palatino Linotype" w:hAnsi="Palatino Linotype"/>
          <w:i/>
          <w:color w:val="000000"/>
        </w:rPr>
        <w:t>“</w:t>
      </w:r>
      <w:r w:rsidR="00BE3391" w:rsidRPr="00BE3391">
        <w:rPr>
          <w:rFonts w:ascii="Palatino Linotype" w:hAnsi="Palatino Linotype"/>
          <w:i/>
          <w:color w:val="000000"/>
        </w:rPr>
        <w:t>No me dieron la información que requiero</w:t>
      </w:r>
      <w:r w:rsidR="00F933DF" w:rsidRPr="002829C2">
        <w:rPr>
          <w:rFonts w:ascii="Palatino Linotype" w:hAnsi="Palatino Linotype" w:cs="Tahoma"/>
          <w:bCs/>
          <w:i/>
          <w:iCs/>
        </w:rPr>
        <w:t>”</w:t>
      </w:r>
    </w:p>
    <w:p w14:paraId="7A43CC64" w14:textId="77777777" w:rsidR="00F933DF" w:rsidRPr="002829C2" w:rsidRDefault="00F933DF" w:rsidP="008C0B1A">
      <w:pPr>
        <w:tabs>
          <w:tab w:val="left" w:pos="4667"/>
        </w:tabs>
        <w:spacing w:line="360" w:lineRule="auto"/>
        <w:ind w:left="567" w:right="567"/>
        <w:contextualSpacing/>
        <w:rPr>
          <w:rFonts w:ascii="Palatino Linotype" w:hAnsi="Palatino Linotype" w:cs="Tahoma"/>
          <w:bCs/>
          <w:i/>
          <w:iCs/>
        </w:rPr>
      </w:pPr>
    </w:p>
    <w:p w14:paraId="16050F2B" w14:textId="7659C332" w:rsidR="00F933DF" w:rsidRPr="002829C2" w:rsidRDefault="00F933DF" w:rsidP="008C0B1A">
      <w:pPr>
        <w:tabs>
          <w:tab w:val="left" w:pos="4667"/>
        </w:tabs>
        <w:spacing w:line="360" w:lineRule="auto"/>
        <w:ind w:left="567" w:right="567"/>
        <w:contextualSpacing/>
        <w:rPr>
          <w:rFonts w:ascii="Palatino Linotype" w:hAnsi="Palatino Linotype" w:cs="Tahoma"/>
          <w:b/>
          <w:bCs/>
          <w:i/>
          <w:iCs/>
        </w:rPr>
      </w:pPr>
      <w:r w:rsidRPr="002829C2">
        <w:rPr>
          <w:rFonts w:ascii="Palatino Linotype" w:hAnsi="Palatino Linotype" w:cs="Tahoma"/>
          <w:b/>
          <w:bCs/>
          <w:i/>
          <w:iCs/>
        </w:rPr>
        <w:t>RAZONES O MOTIVOS DE LA INCONFORMIDAD</w:t>
      </w:r>
    </w:p>
    <w:p w14:paraId="000D4311" w14:textId="68A81D18" w:rsidR="00F933DF" w:rsidRDefault="00BE3391" w:rsidP="008C0B1A">
      <w:pPr>
        <w:spacing w:line="360" w:lineRule="auto"/>
        <w:ind w:left="567" w:right="567"/>
        <w:contextualSpacing/>
        <w:rPr>
          <w:rFonts w:ascii="Palatino Linotype" w:hAnsi="Palatino Linotype" w:cs="Tahoma"/>
          <w:i/>
          <w:iCs/>
        </w:rPr>
      </w:pPr>
      <w:r w:rsidRPr="00BE3391">
        <w:rPr>
          <w:rFonts w:ascii="Palatino Linotype" w:hAnsi="Palatino Linotype"/>
          <w:i/>
          <w:color w:val="000000"/>
        </w:rPr>
        <w:t>Las respuestas no son las que pedí</w:t>
      </w:r>
      <w:r w:rsidR="00F933DF" w:rsidRPr="002829C2">
        <w:rPr>
          <w:rFonts w:ascii="Palatino Linotype" w:hAnsi="Palatino Linotype" w:cs="Tahoma"/>
          <w:i/>
          <w:iCs/>
        </w:rPr>
        <w:t>”</w:t>
      </w:r>
    </w:p>
    <w:p w14:paraId="3FADC77C" w14:textId="77777777" w:rsidR="00F15B65" w:rsidRPr="00F15B65" w:rsidRDefault="00F15B65" w:rsidP="00F15B65">
      <w:pPr>
        <w:spacing w:line="360" w:lineRule="auto"/>
        <w:ind w:left="567" w:right="567"/>
        <w:contextualSpacing/>
        <w:jc w:val="both"/>
        <w:rPr>
          <w:rFonts w:ascii="Palatino Linotype" w:hAnsi="Palatino Linotype" w:cs="Tahoma"/>
          <w:i/>
          <w:iCs/>
        </w:rPr>
      </w:pPr>
    </w:p>
    <w:p w14:paraId="17D2A0B2" w14:textId="2ECFF81D" w:rsidR="00F933DF" w:rsidRPr="00D47A95" w:rsidRDefault="00BE3391" w:rsidP="0074317A">
      <w:pPr>
        <w:pStyle w:val="Ttulo2"/>
        <w:rPr>
          <w:rFonts w:eastAsia="Batang"/>
        </w:rPr>
      </w:pPr>
      <w:bookmarkStart w:id="6" w:name="_Toc190792729"/>
      <w:r>
        <w:t>I</w:t>
      </w:r>
      <w:r w:rsidR="00F933DF" w:rsidRPr="00D47A95">
        <w:t xml:space="preserve">V. </w:t>
      </w:r>
      <w:r w:rsidR="00F933DF" w:rsidRPr="00D47A95">
        <w:rPr>
          <w:rFonts w:eastAsia="Batang"/>
        </w:rPr>
        <w:t xml:space="preserve">Trámite del </w:t>
      </w:r>
      <w:r w:rsidR="00F933DF" w:rsidRPr="00D47A95">
        <w:t xml:space="preserve">Recurso de Revisión </w:t>
      </w:r>
      <w:r w:rsidR="00F933DF" w:rsidRPr="00D47A95">
        <w:rPr>
          <w:rFonts w:eastAsia="Batang"/>
        </w:rPr>
        <w:t>ante el Instituto</w:t>
      </w:r>
      <w:bookmarkEnd w:id="6"/>
    </w:p>
    <w:p w14:paraId="066B8504" w14:textId="77777777" w:rsidR="00F933DF" w:rsidRPr="00D47A95" w:rsidRDefault="00F933DF" w:rsidP="00DE337C">
      <w:pPr>
        <w:spacing w:line="360" w:lineRule="auto"/>
        <w:ind w:right="-28"/>
        <w:contextualSpacing/>
        <w:jc w:val="both"/>
        <w:rPr>
          <w:rFonts w:ascii="Palatino Linotype" w:eastAsia="Batang" w:hAnsi="Palatino Linotype" w:cs="Tahoma"/>
          <w:b/>
          <w:bCs/>
          <w:sz w:val="22"/>
          <w:szCs w:val="22"/>
        </w:rPr>
      </w:pPr>
    </w:p>
    <w:p w14:paraId="65DA9BFF" w14:textId="1D4FEC5B" w:rsidR="00F933DF" w:rsidRPr="0074317A" w:rsidRDefault="00F933DF" w:rsidP="00DE337C">
      <w:pPr>
        <w:spacing w:line="360" w:lineRule="auto"/>
        <w:ind w:right="-28"/>
        <w:contextualSpacing/>
        <w:jc w:val="both"/>
        <w:rPr>
          <w:rFonts w:ascii="Palatino Linotype" w:eastAsia="Calibri" w:hAnsi="Palatino Linotype" w:cs="Tahoma"/>
          <w:bCs/>
          <w:sz w:val="22"/>
          <w:szCs w:val="22"/>
          <w:lang w:eastAsia="en-US"/>
        </w:rPr>
      </w:pPr>
      <w:bookmarkStart w:id="7" w:name="_Toc190792730"/>
      <w:r w:rsidRPr="0074317A">
        <w:rPr>
          <w:rStyle w:val="Ttulo3Car"/>
          <w:sz w:val="22"/>
          <w:szCs w:val="22"/>
        </w:rPr>
        <w:t>a) Turno del Recurso de Revisión.</w:t>
      </w:r>
      <w:bookmarkEnd w:id="7"/>
      <w:r w:rsidRPr="0074317A">
        <w:rPr>
          <w:rFonts w:ascii="Palatino Linotype" w:eastAsia="Batang" w:hAnsi="Palatino Linotype" w:cs="Tahoma"/>
          <w:b/>
          <w:bCs/>
          <w:sz w:val="22"/>
          <w:szCs w:val="22"/>
        </w:rPr>
        <w:t xml:space="preserve"> </w:t>
      </w:r>
      <w:r w:rsidRPr="0074317A">
        <w:rPr>
          <w:rFonts w:ascii="Palatino Linotype" w:eastAsia="Batang" w:hAnsi="Palatino Linotype" w:cs="Tahoma"/>
          <w:bCs/>
          <w:sz w:val="22"/>
          <w:szCs w:val="22"/>
        </w:rPr>
        <w:t xml:space="preserve">El </w:t>
      </w:r>
      <w:r w:rsidR="00BE3391" w:rsidRPr="0074317A">
        <w:rPr>
          <w:rFonts w:ascii="Palatino Linotype" w:eastAsia="Batang" w:hAnsi="Palatino Linotype" w:cs="Tahoma"/>
          <w:bCs/>
          <w:sz w:val="22"/>
          <w:szCs w:val="22"/>
        </w:rPr>
        <w:t>seis de febrero de dos mil veinticinco</w:t>
      </w:r>
      <w:r w:rsidRPr="0074317A">
        <w:rPr>
          <w:rFonts w:ascii="Palatino Linotype" w:eastAsia="Batang" w:hAnsi="Palatino Linotype" w:cs="Tahoma"/>
          <w:bCs/>
          <w:sz w:val="22"/>
          <w:szCs w:val="22"/>
        </w:rPr>
        <w:t xml:space="preserve">, </w:t>
      </w:r>
      <w:r w:rsidRPr="0074317A">
        <w:rPr>
          <w:rFonts w:ascii="Palatino Linotype" w:eastAsia="Calibri" w:hAnsi="Palatino Linotype" w:cs="Tahoma"/>
          <w:bCs/>
          <w:sz w:val="22"/>
          <w:szCs w:val="22"/>
          <w:lang w:eastAsia="en-US"/>
        </w:rPr>
        <w:t xml:space="preserve">el </w:t>
      </w:r>
      <w:r w:rsidR="007C568C" w:rsidRPr="0074317A">
        <w:rPr>
          <w:rFonts w:ascii="Palatino Linotype" w:eastAsia="Calibri" w:hAnsi="Palatino Linotype" w:cs="Tahoma"/>
          <w:bCs/>
          <w:sz w:val="22"/>
          <w:szCs w:val="22"/>
          <w:lang w:eastAsia="en-US"/>
        </w:rPr>
        <w:t>SAIMEX</w:t>
      </w:r>
      <w:r w:rsidRPr="0074317A">
        <w:rPr>
          <w:rFonts w:ascii="Palatino Linotype" w:eastAsia="Calibri" w:hAnsi="Palatino Linotype" w:cs="Tahoma"/>
          <w:bCs/>
          <w:sz w:val="22"/>
          <w:szCs w:val="22"/>
          <w:lang w:eastAsia="en-US"/>
        </w:rPr>
        <w:t xml:space="preserve">, asignó el número de expediente </w:t>
      </w:r>
      <w:r w:rsidR="007C568C" w:rsidRPr="0074317A">
        <w:rPr>
          <w:rFonts w:ascii="Palatino Linotype" w:eastAsia="Calibri" w:hAnsi="Palatino Linotype" w:cs="Tahoma"/>
          <w:b/>
          <w:bCs/>
          <w:sz w:val="22"/>
          <w:szCs w:val="22"/>
          <w:lang w:eastAsia="en-US"/>
        </w:rPr>
        <w:t>0</w:t>
      </w:r>
      <w:r w:rsidR="00BE3391" w:rsidRPr="0074317A">
        <w:rPr>
          <w:rFonts w:ascii="Palatino Linotype" w:eastAsia="Calibri" w:hAnsi="Palatino Linotype" w:cs="Tahoma"/>
          <w:b/>
          <w:bCs/>
          <w:sz w:val="22"/>
          <w:szCs w:val="22"/>
          <w:lang w:eastAsia="en-US"/>
        </w:rPr>
        <w:t>0701</w:t>
      </w:r>
      <w:r w:rsidR="007C568C" w:rsidRPr="0074317A">
        <w:rPr>
          <w:rFonts w:ascii="Palatino Linotype" w:eastAsia="Calibri" w:hAnsi="Palatino Linotype" w:cs="Tahoma"/>
          <w:b/>
          <w:bCs/>
          <w:sz w:val="22"/>
          <w:szCs w:val="22"/>
          <w:lang w:eastAsia="en-US"/>
        </w:rPr>
        <w:t>/INFOEM/IP/RR/202</w:t>
      </w:r>
      <w:r w:rsidR="00BE3391" w:rsidRPr="0074317A">
        <w:rPr>
          <w:rFonts w:ascii="Palatino Linotype" w:eastAsia="Calibri" w:hAnsi="Palatino Linotype" w:cs="Tahoma"/>
          <w:b/>
          <w:bCs/>
          <w:sz w:val="22"/>
          <w:szCs w:val="22"/>
          <w:lang w:eastAsia="en-US"/>
        </w:rPr>
        <w:t>5</w:t>
      </w:r>
      <w:r w:rsidRPr="0074317A">
        <w:rPr>
          <w:rFonts w:ascii="Palatino Linotype" w:eastAsia="Calibri" w:hAnsi="Palatino Linotype" w:cs="Tahoma"/>
          <w:b/>
          <w:bCs/>
          <w:sz w:val="22"/>
          <w:szCs w:val="22"/>
          <w:lang w:eastAsia="en-US"/>
        </w:rPr>
        <w:t xml:space="preserve">, </w:t>
      </w:r>
      <w:r w:rsidRPr="0074317A">
        <w:rPr>
          <w:rFonts w:ascii="Palatino Linotype" w:eastAsia="Calibri" w:hAnsi="Palatino Linotype" w:cs="Tahoma"/>
          <w:bCs/>
          <w:sz w:val="22"/>
          <w:szCs w:val="22"/>
          <w:lang w:eastAsia="en-US"/>
        </w:rPr>
        <w:t xml:space="preserve">al Recurso de Revisión y lo turnó al Comisionado Ponente </w:t>
      </w:r>
      <w:r w:rsidRPr="0074317A">
        <w:rPr>
          <w:rFonts w:ascii="Palatino Linotype" w:eastAsia="Calibri" w:hAnsi="Palatino Linotype" w:cs="Tahoma"/>
          <w:b/>
          <w:bCs/>
          <w:sz w:val="22"/>
          <w:szCs w:val="22"/>
          <w:lang w:eastAsia="en-US"/>
        </w:rPr>
        <w:t>Luis Gustavo Parra Noriega</w:t>
      </w:r>
      <w:r w:rsidRPr="0074317A">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0E9F8077" w14:textId="77777777" w:rsidR="00F933DF" w:rsidRPr="0074317A" w:rsidRDefault="00F933DF" w:rsidP="00DE337C">
      <w:pPr>
        <w:spacing w:line="360" w:lineRule="auto"/>
        <w:ind w:right="-28"/>
        <w:contextualSpacing/>
        <w:jc w:val="both"/>
        <w:rPr>
          <w:rFonts w:ascii="Palatino Linotype" w:eastAsia="Batang" w:hAnsi="Palatino Linotype" w:cs="Tahoma"/>
          <w:b/>
          <w:bCs/>
          <w:sz w:val="22"/>
          <w:szCs w:val="22"/>
        </w:rPr>
      </w:pPr>
    </w:p>
    <w:p w14:paraId="18101C0A" w14:textId="77AB5EF4" w:rsidR="00F933DF" w:rsidRPr="0074317A" w:rsidRDefault="00F933DF" w:rsidP="00DE337C">
      <w:pPr>
        <w:spacing w:line="360" w:lineRule="auto"/>
        <w:contextualSpacing/>
        <w:jc w:val="both"/>
        <w:rPr>
          <w:rFonts w:ascii="Palatino Linotype" w:hAnsi="Palatino Linotype" w:cs="Tahoma"/>
          <w:bCs/>
          <w:sz w:val="22"/>
          <w:szCs w:val="22"/>
        </w:rPr>
      </w:pPr>
      <w:bookmarkStart w:id="8" w:name="_Toc190792731"/>
      <w:r w:rsidRPr="0074317A">
        <w:rPr>
          <w:rStyle w:val="Ttulo3Car"/>
          <w:sz w:val="22"/>
          <w:szCs w:val="22"/>
        </w:rPr>
        <w:t>b) Admisión del Recurso de Revisión.</w:t>
      </w:r>
      <w:bookmarkEnd w:id="8"/>
      <w:r w:rsidRPr="0074317A">
        <w:rPr>
          <w:rFonts w:ascii="Palatino Linotype" w:eastAsia="Batang" w:hAnsi="Palatino Linotype" w:cs="Tahoma"/>
          <w:b/>
          <w:bCs/>
          <w:sz w:val="22"/>
          <w:szCs w:val="22"/>
          <w:lang w:val="es-ES_tradnl"/>
        </w:rPr>
        <w:t xml:space="preserve"> </w:t>
      </w:r>
      <w:r w:rsidRPr="0074317A">
        <w:rPr>
          <w:rFonts w:ascii="Palatino Linotype" w:eastAsia="Batang" w:hAnsi="Palatino Linotype" w:cs="Tahoma"/>
          <w:bCs/>
          <w:sz w:val="22"/>
          <w:szCs w:val="22"/>
          <w:lang w:val="es-ES_tradnl"/>
        </w:rPr>
        <w:t xml:space="preserve">El </w:t>
      </w:r>
      <w:r w:rsidR="00BE3391" w:rsidRPr="0074317A">
        <w:rPr>
          <w:rFonts w:ascii="Palatino Linotype" w:eastAsia="Batang" w:hAnsi="Palatino Linotype" w:cs="Tahoma"/>
          <w:bCs/>
          <w:sz w:val="22"/>
          <w:szCs w:val="22"/>
          <w:lang w:val="es-ES_tradnl"/>
        </w:rPr>
        <w:t>once de febrero de dos mil veinticinco</w:t>
      </w:r>
      <w:r w:rsidRPr="0074317A">
        <w:rPr>
          <w:rFonts w:ascii="Palatino Linotype" w:eastAsia="Batang" w:hAnsi="Palatino Linotype" w:cs="Tahoma"/>
          <w:bCs/>
          <w:sz w:val="22"/>
          <w:szCs w:val="22"/>
          <w:lang w:val="es-ES_tradnl"/>
        </w:rPr>
        <w:t>, se acordó la admisión del Recurso de Revisión interpuesto por el Recurrente en contra del Sujeto Obligado, en términos del artículo 185, fracciones I y II</w:t>
      </w:r>
      <w:r w:rsidR="008C0B1A" w:rsidRPr="0074317A">
        <w:rPr>
          <w:rFonts w:ascii="Palatino Linotype" w:eastAsia="Batang" w:hAnsi="Palatino Linotype" w:cs="Tahoma"/>
          <w:bCs/>
          <w:sz w:val="22"/>
          <w:szCs w:val="22"/>
          <w:lang w:val="es-ES_tradnl"/>
        </w:rPr>
        <w:t>,</w:t>
      </w:r>
      <w:r w:rsidRPr="0074317A">
        <w:rPr>
          <w:rFonts w:ascii="Palatino Linotype" w:eastAsia="Batang" w:hAnsi="Palatino Linotype" w:cs="Tahoma"/>
          <w:bCs/>
          <w:sz w:val="22"/>
          <w:szCs w:val="22"/>
          <w:lang w:val="es-ES_tradnl"/>
        </w:rPr>
        <w:t xml:space="preserve"> de la Ley de Transparencia y Acceso a la Información Pública del Estado de México y Municipios, el cual fue notificado a las partes el </w:t>
      </w:r>
      <w:r w:rsidR="002829C2" w:rsidRPr="0074317A">
        <w:rPr>
          <w:rFonts w:ascii="Palatino Linotype" w:eastAsia="Batang" w:hAnsi="Palatino Linotype" w:cs="Tahoma"/>
          <w:bCs/>
          <w:sz w:val="22"/>
          <w:szCs w:val="22"/>
          <w:lang w:val="es-ES_tradnl"/>
        </w:rPr>
        <w:t>mismo día</w:t>
      </w:r>
      <w:r w:rsidRPr="0074317A">
        <w:rPr>
          <w:rFonts w:ascii="Palatino Linotype" w:eastAsia="Batang" w:hAnsi="Palatino Linotype" w:cs="Tahoma"/>
          <w:bCs/>
          <w:sz w:val="22"/>
          <w:szCs w:val="22"/>
          <w:lang w:val="es-ES_tradnl"/>
        </w:rPr>
        <w:t xml:space="preserve">, a través del </w:t>
      </w:r>
      <w:r w:rsidR="007C568C" w:rsidRPr="0074317A">
        <w:rPr>
          <w:rFonts w:ascii="Palatino Linotype" w:eastAsia="Batang" w:hAnsi="Palatino Linotype" w:cs="Tahoma"/>
          <w:bCs/>
          <w:sz w:val="22"/>
          <w:szCs w:val="22"/>
          <w:lang w:val="es-ES_tradnl"/>
        </w:rPr>
        <w:t>SAIMEX</w:t>
      </w:r>
      <w:r w:rsidRPr="0074317A">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3BDABBC7" w14:textId="68A9B05D" w:rsidR="00C023CF" w:rsidRPr="0074317A" w:rsidRDefault="00F933DF" w:rsidP="00DE337C">
      <w:pPr>
        <w:autoSpaceDE w:val="0"/>
        <w:autoSpaceDN w:val="0"/>
        <w:adjustRightInd w:val="0"/>
        <w:spacing w:line="360" w:lineRule="auto"/>
        <w:contextualSpacing/>
        <w:jc w:val="both"/>
        <w:rPr>
          <w:rFonts w:ascii="Palatino Linotype" w:hAnsi="Palatino Linotype" w:cs="Tahoma"/>
          <w:bCs/>
          <w:sz w:val="22"/>
          <w:szCs w:val="22"/>
        </w:rPr>
      </w:pPr>
      <w:bookmarkStart w:id="9" w:name="_Toc190792732"/>
      <w:r w:rsidRPr="0074317A">
        <w:rPr>
          <w:rStyle w:val="Ttulo3Car"/>
          <w:sz w:val="22"/>
          <w:szCs w:val="22"/>
        </w:rPr>
        <w:lastRenderedPageBreak/>
        <w:t>c) Informe Justificado.</w:t>
      </w:r>
      <w:bookmarkEnd w:id="9"/>
      <w:r w:rsidRPr="0074317A">
        <w:rPr>
          <w:rFonts w:ascii="Palatino Linotype" w:eastAsia="Batang" w:hAnsi="Palatino Linotype" w:cs="Tahoma"/>
          <w:b/>
          <w:bCs/>
          <w:sz w:val="22"/>
          <w:szCs w:val="22"/>
        </w:rPr>
        <w:t xml:space="preserve"> </w:t>
      </w:r>
      <w:r w:rsidRPr="0074317A">
        <w:rPr>
          <w:rFonts w:ascii="Palatino Linotype" w:hAnsi="Palatino Linotype" w:cs="Tahoma"/>
          <w:bCs/>
          <w:sz w:val="22"/>
          <w:szCs w:val="22"/>
        </w:rPr>
        <w:t xml:space="preserve">El </w:t>
      </w:r>
      <w:r w:rsidR="00BE3391" w:rsidRPr="0074317A">
        <w:rPr>
          <w:rFonts w:ascii="Palatino Linotype" w:hAnsi="Palatino Linotype" w:cs="Tahoma"/>
          <w:bCs/>
          <w:sz w:val="22"/>
          <w:szCs w:val="22"/>
        </w:rPr>
        <w:t>once de febrero de dos mil veinticinco</w:t>
      </w:r>
      <w:r w:rsidRPr="0074317A">
        <w:rPr>
          <w:rFonts w:ascii="Palatino Linotype" w:hAnsi="Palatino Linotype" w:cs="Tahoma"/>
          <w:bCs/>
          <w:sz w:val="22"/>
          <w:szCs w:val="22"/>
        </w:rPr>
        <w:t xml:space="preserve">, se recibió en este Instituto, a través del </w:t>
      </w:r>
      <w:r w:rsidR="007C568C" w:rsidRPr="0074317A">
        <w:rPr>
          <w:rFonts w:ascii="Palatino Linotype" w:hAnsi="Palatino Linotype" w:cs="Tahoma"/>
          <w:bCs/>
          <w:sz w:val="22"/>
          <w:szCs w:val="22"/>
        </w:rPr>
        <w:t>SAIMEX</w:t>
      </w:r>
      <w:r w:rsidRPr="0074317A">
        <w:rPr>
          <w:rFonts w:ascii="Palatino Linotype" w:hAnsi="Palatino Linotype" w:cs="Tahoma"/>
          <w:bCs/>
          <w:sz w:val="22"/>
          <w:szCs w:val="22"/>
        </w:rPr>
        <w:t>, el Informe Justificado, por parte del Sujeto Obligado, por medio de la digitalización de</w:t>
      </w:r>
      <w:r w:rsidR="00BE3391" w:rsidRPr="0074317A">
        <w:rPr>
          <w:rFonts w:ascii="Palatino Linotype" w:hAnsi="Palatino Linotype" w:cs="Tahoma"/>
          <w:bCs/>
          <w:sz w:val="22"/>
          <w:szCs w:val="22"/>
        </w:rPr>
        <w:t xml:space="preserve">l oficio </w:t>
      </w:r>
      <w:r w:rsidR="00C023CF" w:rsidRPr="0074317A">
        <w:rPr>
          <w:rFonts w:ascii="Palatino Linotype" w:hAnsi="Palatino Linotype" w:cs="Tahoma"/>
          <w:bCs/>
          <w:sz w:val="22"/>
          <w:szCs w:val="22"/>
        </w:rPr>
        <w:t xml:space="preserve"> </w:t>
      </w:r>
      <w:r w:rsidR="00BE3391" w:rsidRPr="0074317A">
        <w:rPr>
          <w:rFonts w:ascii="Palatino Linotype" w:hAnsi="Palatino Linotype" w:cs="Tahoma"/>
          <w:bCs/>
          <w:sz w:val="22"/>
          <w:szCs w:val="22"/>
        </w:rPr>
        <w:t>SMDIF/</w:t>
      </w:r>
      <w:proofErr w:type="spellStart"/>
      <w:r w:rsidR="00BE3391" w:rsidRPr="0074317A">
        <w:rPr>
          <w:rFonts w:ascii="Palatino Linotype" w:hAnsi="Palatino Linotype" w:cs="Tahoma"/>
          <w:bCs/>
          <w:sz w:val="22"/>
          <w:szCs w:val="22"/>
        </w:rPr>
        <w:t>CCS,GyE</w:t>
      </w:r>
      <w:proofErr w:type="spellEnd"/>
      <w:r w:rsidR="00BE3391" w:rsidRPr="0074317A">
        <w:rPr>
          <w:rFonts w:ascii="Palatino Linotype" w:hAnsi="Palatino Linotype" w:cs="Tahoma"/>
          <w:bCs/>
          <w:sz w:val="22"/>
          <w:szCs w:val="22"/>
        </w:rPr>
        <w:t>/</w:t>
      </w:r>
      <w:proofErr w:type="spellStart"/>
      <w:r w:rsidR="00BE3391" w:rsidRPr="0074317A">
        <w:rPr>
          <w:rFonts w:ascii="Palatino Linotype" w:hAnsi="Palatino Linotype" w:cs="Tahoma"/>
          <w:bCs/>
          <w:sz w:val="22"/>
          <w:szCs w:val="22"/>
        </w:rPr>
        <w:t>DGyE</w:t>
      </w:r>
      <w:proofErr w:type="spellEnd"/>
      <w:r w:rsidR="00BE3391" w:rsidRPr="0074317A">
        <w:rPr>
          <w:rFonts w:ascii="Palatino Linotype" w:hAnsi="Palatino Linotype" w:cs="Tahoma"/>
          <w:bCs/>
          <w:sz w:val="22"/>
          <w:szCs w:val="22"/>
        </w:rPr>
        <w:t>/034/2025, de fecha diez de febrero de dos mil veinticinco, signado por el Coordinador de Comunicación Social, Giras y Eventos, el cual de manera general señaló que conforme a las funciones establecidas para su Coordinación, reglamentadas internamente, no se contempla la posesión ni elaboración de material gráfico como fotografías, tal como se menciona en la solicitud del particular, razón por la cual confirm</w:t>
      </w:r>
      <w:r w:rsidR="003A2FE0">
        <w:rPr>
          <w:rFonts w:ascii="Palatino Linotype" w:hAnsi="Palatino Linotype" w:cs="Tahoma"/>
          <w:bCs/>
          <w:sz w:val="22"/>
          <w:szCs w:val="22"/>
        </w:rPr>
        <w:t>ó</w:t>
      </w:r>
      <w:r w:rsidR="00BE3391" w:rsidRPr="0074317A">
        <w:rPr>
          <w:rFonts w:ascii="Palatino Linotype" w:hAnsi="Palatino Linotype" w:cs="Tahoma"/>
          <w:bCs/>
          <w:sz w:val="22"/>
          <w:szCs w:val="22"/>
        </w:rPr>
        <w:t xml:space="preserve"> su respuesta y remit</w:t>
      </w:r>
      <w:r w:rsidR="003A2FE0">
        <w:rPr>
          <w:rFonts w:ascii="Palatino Linotype" w:hAnsi="Palatino Linotype" w:cs="Tahoma"/>
          <w:bCs/>
          <w:sz w:val="22"/>
          <w:szCs w:val="22"/>
        </w:rPr>
        <w:t>ió</w:t>
      </w:r>
      <w:r w:rsidR="00BE3391" w:rsidRPr="0074317A">
        <w:rPr>
          <w:rFonts w:ascii="Palatino Linotype" w:hAnsi="Palatino Linotype" w:cs="Tahoma"/>
          <w:bCs/>
          <w:sz w:val="22"/>
          <w:szCs w:val="22"/>
        </w:rPr>
        <w:t xml:space="preserve"> las atribuciones con las que </w:t>
      </w:r>
      <w:r w:rsidR="0096065C">
        <w:rPr>
          <w:rFonts w:ascii="Palatino Linotype" w:hAnsi="Palatino Linotype" w:cs="Tahoma"/>
          <w:bCs/>
          <w:sz w:val="22"/>
          <w:szCs w:val="22"/>
        </w:rPr>
        <w:t>normativamente</w:t>
      </w:r>
      <w:r w:rsidR="008D2E89">
        <w:rPr>
          <w:rFonts w:ascii="Palatino Linotype" w:hAnsi="Palatino Linotype" w:cs="Tahoma"/>
          <w:bCs/>
          <w:sz w:val="22"/>
          <w:szCs w:val="22"/>
        </w:rPr>
        <w:t xml:space="preserve"> </w:t>
      </w:r>
      <w:r w:rsidR="00BE3391" w:rsidRPr="0074317A">
        <w:rPr>
          <w:rFonts w:ascii="Palatino Linotype" w:hAnsi="Palatino Linotype" w:cs="Tahoma"/>
          <w:bCs/>
          <w:sz w:val="22"/>
          <w:szCs w:val="22"/>
        </w:rPr>
        <w:t>cuenta.</w:t>
      </w:r>
    </w:p>
    <w:p w14:paraId="774575D2" w14:textId="77777777" w:rsidR="008C0B1A" w:rsidRPr="0074317A" w:rsidRDefault="008C0B1A" w:rsidP="00DE337C">
      <w:pPr>
        <w:autoSpaceDE w:val="0"/>
        <w:autoSpaceDN w:val="0"/>
        <w:adjustRightInd w:val="0"/>
        <w:spacing w:line="360" w:lineRule="auto"/>
        <w:contextualSpacing/>
        <w:jc w:val="both"/>
        <w:rPr>
          <w:rFonts w:ascii="Palatino Linotype" w:hAnsi="Palatino Linotype" w:cs="Tahoma"/>
          <w:sz w:val="22"/>
          <w:szCs w:val="22"/>
        </w:rPr>
      </w:pPr>
    </w:p>
    <w:p w14:paraId="6DB5098D" w14:textId="2065B0E8" w:rsidR="00F933DF" w:rsidRPr="0074317A" w:rsidRDefault="00F933DF" w:rsidP="00DE337C">
      <w:pPr>
        <w:widowControl w:val="0"/>
        <w:spacing w:line="360" w:lineRule="auto"/>
        <w:contextualSpacing/>
        <w:jc w:val="both"/>
        <w:rPr>
          <w:rFonts w:ascii="Palatino Linotype" w:hAnsi="Palatino Linotype" w:cs="Tahoma"/>
          <w:bCs/>
          <w:sz w:val="22"/>
          <w:szCs w:val="22"/>
        </w:rPr>
      </w:pPr>
      <w:bookmarkStart w:id="10" w:name="_Toc190792733"/>
      <w:r w:rsidRPr="0074317A">
        <w:rPr>
          <w:rStyle w:val="Ttulo3Car"/>
          <w:sz w:val="22"/>
          <w:szCs w:val="22"/>
        </w:rPr>
        <w:t>d) Vista de Informe Justificado.</w:t>
      </w:r>
      <w:bookmarkEnd w:id="10"/>
      <w:r w:rsidRPr="0074317A">
        <w:rPr>
          <w:rFonts w:ascii="Palatino Linotype" w:hAnsi="Palatino Linotype" w:cs="Tahoma"/>
          <w:b/>
          <w:sz w:val="22"/>
          <w:szCs w:val="22"/>
        </w:rPr>
        <w:t xml:space="preserve"> </w:t>
      </w:r>
      <w:r w:rsidRPr="0074317A">
        <w:rPr>
          <w:rFonts w:ascii="Palatino Linotype" w:hAnsi="Palatino Linotype" w:cs="Tahoma"/>
          <w:bCs/>
          <w:sz w:val="22"/>
          <w:szCs w:val="22"/>
        </w:rPr>
        <w:t xml:space="preserve">El </w:t>
      </w:r>
      <w:r w:rsidR="008A6422" w:rsidRPr="0074317A">
        <w:rPr>
          <w:rFonts w:ascii="Palatino Linotype" w:hAnsi="Palatino Linotype" w:cs="Tahoma"/>
          <w:bCs/>
          <w:sz w:val="22"/>
          <w:szCs w:val="22"/>
        </w:rPr>
        <w:t>diecisiete de febrero de dos mil veinticinco</w:t>
      </w:r>
      <w:r w:rsidRPr="0074317A">
        <w:rPr>
          <w:rFonts w:ascii="Palatino Linotype" w:hAnsi="Palatino Linotype" w:cs="Tahoma"/>
          <w:bCs/>
          <w:sz w:val="22"/>
          <w:szCs w:val="22"/>
        </w:rPr>
        <w:t>, se notificó a través del SAIMEX, el acuerdo mediante el cual se puso a la vista del Particular el Informe Justificado, proveído por el cual se le otorgó a este último, un término de tres días hábiles contados a partir del día siguiente a la notificación, para que e</w:t>
      </w:r>
      <w:r w:rsidR="00DB6668" w:rsidRPr="0074317A">
        <w:rPr>
          <w:rFonts w:ascii="Palatino Linotype" w:hAnsi="Palatino Linotype" w:cs="Tahoma"/>
          <w:bCs/>
          <w:sz w:val="22"/>
          <w:szCs w:val="22"/>
        </w:rPr>
        <w:t xml:space="preserve">mitiera las manifestaciones que </w:t>
      </w:r>
      <w:r w:rsidRPr="0074317A">
        <w:rPr>
          <w:rFonts w:ascii="Palatino Linotype" w:hAnsi="Palatino Linotype" w:cs="Tahoma"/>
          <w:bCs/>
          <w:sz w:val="22"/>
          <w:szCs w:val="22"/>
        </w:rPr>
        <w:t>conforme a sus intereses mayor conviniera.</w:t>
      </w:r>
    </w:p>
    <w:p w14:paraId="60986623" w14:textId="77777777" w:rsidR="008C0B1A" w:rsidRPr="0074317A" w:rsidRDefault="008C0B1A" w:rsidP="00DE337C">
      <w:pPr>
        <w:widowControl w:val="0"/>
        <w:spacing w:line="360" w:lineRule="auto"/>
        <w:contextualSpacing/>
        <w:jc w:val="both"/>
        <w:rPr>
          <w:rFonts w:ascii="Palatino Linotype" w:hAnsi="Palatino Linotype" w:cs="Tahoma"/>
          <w:bCs/>
          <w:sz w:val="22"/>
          <w:szCs w:val="22"/>
        </w:rPr>
      </w:pPr>
    </w:p>
    <w:p w14:paraId="1888013D" w14:textId="2B8FE137" w:rsidR="008C0B1A" w:rsidRPr="0074317A" w:rsidRDefault="008C0B1A" w:rsidP="00DE337C">
      <w:pPr>
        <w:widowControl w:val="0"/>
        <w:spacing w:line="360" w:lineRule="auto"/>
        <w:contextualSpacing/>
        <w:jc w:val="both"/>
        <w:rPr>
          <w:rFonts w:ascii="Palatino Linotype" w:hAnsi="Palatino Linotype" w:cs="Tahoma"/>
          <w:bCs/>
          <w:sz w:val="22"/>
          <w:szCs w:val="22"/>
        </w:rPr>
      </w:pPr>
      <w:r w:rsidRPr="0074317A">
        <w:rPr>
          <w:rFonts w:ascii="Palatino Linotype" w:hAnsi="Palatino Linotype" w:cs="Tahoma"/>
          <w:bCs/>
          <w:sz w:val="22"/>
          <w:szCs w:val="22"/>
        </w:rPr>
        <w:t>No obstante lo anterior, el Particular no emitió manifestaciones que a su derecho convengan.</w:t>
      </w:r>
    </w:p>
    <w:p w14:paraId="553C5D82" w14:textId="77777777" w:rsidR="00F933DF" w:rsidRPr="0074317A" w:rsidRDefault="00F933DF" w:rsidP="00DE337C">
      <w:pPr>
        <w:spacing w:line="360" w:lineRule="auto"/>
        <w:ind w:right="-28"/>
        <w:contextualSpacing/>
        <w:jc w:val="both"/>
        <w:rPr>
          <w:rFonts w:ascii="Palatino Linotype" w:hAnsi="Palatino Linotype" w:cs="Tahoma"/>
          <w:b/>
          <w:sz w:val="22"/>
          <w:szCs w:val="22"/>
        </w:rPr>
      </w:pPr>
    </w:p>
    <w:p w14:paraId="07DC24AA" w14:textId="375356E8" w:rsidR="00F933DF" w:rsidRDefault="00363817" w:rsidP="00DE337C">
      <w:pPr>
        <w:spacing w:line="360" w:lineRule="auto"/>
        <w:ind w:right="-28"/>
        <w:contextualSpacing/>
        <w:jc w:val="both"/>
        <w:rPr>
          <w:rFonts w:ascii="Palatino Linotype" w:hAnsi="Palatino Linotype" w:cs="Tahoma"/>
          <w:sz w:val="22"/>
          <w:szCs w:val="22"/>
        </w:rPr>
      </w:pPr>
      <w:bookmarkStart w:id="11" w:name="_Toc190792734"/>
      <w:r w:rsidRPr="0074317A">
        <w:rPr>
          <w:rStyle w:val="Ttulo3Car"/>
          <w:sz w:val="22"/>
          <w:szCs w:val="22"/>
        </w:rPr>
        <w:t>e</w:t>
      </w:r>
      <w:r w:rsidR="00F933DF" w:rsidRPr="0074317A">
        <w:rPr>
          <w:rStyle w:val="Ttulo3Car"/>
          <w:sz w:val="22"/>
          <w:szCs w:val="22"/>
        </w:rPr>
        <w:t>) Cierre de instrucción.</w:t>
      </w:r>
      <w:bookmarkEnd w:id="11"/>
      <w:r w:rsidR="00F933DF" w:rsidRPr="0074317A">
        <w:rPr>
          <w:rFonts w:ascii="Palatino Linotype" w:hAnsi="Palatino Linotype" w:cs="Tahoma"/>
          <w:b/>
          <w:sz w:val="22"/>
          <w:szCs w:val="22"/>
        </w:rPr>
        <w:t xml:space="preserve"> </w:t>
      </w:r>
      <w:r w:rsidR="00F933DF" w:rsidRPr="0074317A">
        <w:rPr>
          <w:rFonts w:ascii="Palatino Linotype" w:hAnsi="Palatino Linotype" w:cs="Tahoma"/>
          <w:sz w:val="22"/>
          <w:szCs w:val="22"/>
        </w:rPr>
        <w:t xml:space="preserve">El </w:t>
      </w:r>
      <w:r w:rsidR="00674B68" w:rsidRPr="0074317A">
        <w:rPr>
          <w:rFonts w:ascii="Palatino Linotype" w:hAnsi="Palatino Linotype" w:cs="Tahoma"/>
          <w:sz w:val="22"/>
          <w:szCs w:val="22"/>
        </w:rPr>
        <w:t>veintiuno de febrero de dos mil veinticinco</w:t>
      </w:r>
      <w:r w:rsidR="00F933DF" w:rsidRPr="0074317A">
        <w:rPr>
          <w:rFonts w:ascii="Palatino Linotype" w:hAnsi="Palatino Linotype" w:cs="Tahoma"/>
          <w:sz w:val="22"/>
          <w:szCs w:val="22"/>
        </w:rPr>
        <w:t xml:space="preserve">, al no existir diligencias pendientes por desahogar, se </w:t>
      </w:r>
      <w:r w:rsidR="00804031" w:rsidRPr="0074317A">
        <w:rPr>
          <w:rFonts w:ascii="Palatino Linotype" w:hAnsi="Palatino Linotype" w:cs="Tahoma"/>
          <w:sz w:val="22"/>
          <w:szCs w:val="22"/>
        </w:rPr>
        <w:t>notificó</w:t>
      </w:r>
      <w:r w:rsidR="00F933DF" w:rsidRPr="0074317A">
        <w:rPr>
          <w:rFonts w:ascii="Palatino Linotype" w:hAnsi="Palatino Linotype" w:cs="Tahoma"/>
          <w:sz w:val="22"/>
          <w:szCs w:val="22"/>
        </w:rPr>
        <w:t xml:space="preserve">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007C568C" w:rsidRPr="0074317A">
        <w:rPr>
          <w:rFonts w:ascii="Palatino Linotype" w:hAnsi="Palatino Linotype" w:cs="Tahoma"/>
          <w:sz w:val="22"/>
          <w:szCs w:val="22"/>
          <w:lang w:val="es-ES"/>
        </w:rPr>
        <w:t>SAIMEX</w:t>
      </w:r>
      <w:r w:rsidR="00F933DF" w:rsidRPr="0074317A">
        <w:rPr>
          <w:rFonts w:ascii="Palatino Linotype" w:hAnsi="Palatino Linotype" w:cs="Tahoma"/>
          <w:sz w:val="22"/>
          <w:szCs w:val="22"/>
        </w:rPr>
        <w:t>.</w:t>
      </w:r>
    </w:p>
    <w:p w14:paraId="23773878" w14:textId="77777777" w:rsidR="00F933DF" w:rsidRPr="00D47A95" w:rsidRDefault="00F933DF" w:rsidP="00DE337C">
      <w:pPr>
        <w:spacing w:line="360" w:lineRule="auto"/>
        <w:ind w:right="-28"/>
        <w:contextualSpacing/>
        <w:jc w:val="both"/>
        <w:rPr>
          <w:rFonts w:ascii="Palatino Linotype" w:hAnsi="Palatino Linotype" w:cs="Tahoma"/>
          <w:sz w:val="22"/>
          <w:szCs w:val="22"/>
          <w:lang w:val="es-ES"/>
        </w:rPr>
      </w:pPr>
    </w:p>
    <w:p w14:paraId="2FBE1B9A" w14:textId="77777777" w:rsidR="00F933DF" w:rsidRDefault="00F933DF" w:rsidP="00DE337C">
      <w:pPr>
        <w:spacing w:line="360" w:lineRule="auto"/>
        <w:ind w:right="-28"/>
        <w:contextualSpacing/>
        <w:jc w:val="both"/>
        <w:rPr>
          <w:rFonts w:ascii="Palatino Linotype" w:hAnsi="Palatino Linotype" w:cs="Tahoma"/>
          <w:color w:val="000000"/>
          <w:sz w:val="22"/>
          <w:szCs w:val="22"/>
        </w:rPr>
      </w:pPr>
      <w:r w:rsidRPr="00D47A95">
        <w:rPr>
          <w:rFonts w:ascii="Palatino Linotype" w:hAnsi="Palatino Linotype" w:cs="Tahoma"/>
          <w:color w:val="000000"/>
          <w:sz w:val="22"/>
          <w:szCs w:val="22"/>
        </w:rPr>
        <w:lastRenderedPageBreak/>
        <w:t>En razón de que fue debidamente sustanciado el expediente electrónico y no existe diligencia pendiente de desahogo, se emite la resolución que conforme a Derecho proceda, de acuerdo a los siguientes:</w:t>
      </w:r>
    </w:p>
    <w:p w14:paraId="2B35ABC7" w14:textId="77777777" w:rsidR="00F933DF" w:rsidRPr="00B91409" w:rsidRDefault="00F933DF" w:rsidP="00DE337C">
      <w:pPr>
        <w:spacing w:line="360" w:lineRule="auto"/>
        <w:ind w:right="-28"/>
        <w:contextualSpacing/>
        <w:jc w:val="both"/>
        <w:rPr>
          <w:rFonts w:ascii="Palatino Linotype" w:hAnsi="Palatino Linotype" w:cs="Tahoma"/>
          <w:color w:val="000000"/>
          <w:sz w:val="10"/>
          <w:szCs w:val="10"/>
        </w:rPr>
      </w:pPr>
    </w:p>
    <w:p w14:paraId="450BBA0C" w14:textId="77777777" w:rsidR="00F933DF" w:rsidRPr="00D47A95" w:rsidRDefault="00F933DF" w:rsidP="0074317A">
      <w:pPr>
        <w:pStyle w:val="Ttulo1"/>
        <w:jc w:val="center"/>
        <w:rPr>
          <w:lang w:val="es-ES"/>
        </w:rPr>
      </w:pPr>
      <w:bookmarkStart w:id="12" w:name="_Toc190792735"/>
      <w:r w:rsidRPr="00D47A95">
        <w:rPr>
          <w:lang w:val="es-ES"/>
        </w:rPr>
        <w:t>C O N S I D E R A N D O S</w:t>
      </w:r>
      <w:bookmarkEnd w:id="12"/>
    </w:p>
    <w:p w14:paraId="6DED4682" w14:textId="77777777" w:rsidR="00F933DF" w:rsidRPr="00D47A95" w:rsidRDefault="00F933DF" w:rsidP="00DE337C">
      <w:pPr>
        <w:spacing w:line="360" w:lineRule="auto"/>
        <w:ind w:right="-28"/>
        <w:contextualSpacing/>
        <w:jc w:val="center"/>
        <w:rPr>
          <w:rFonts w:ascii="Palatino Linotype" w:hAnsi="Palatino Linotype" w:cs="Tahoma"/>
          <w:b/>
          <w:sz w:val="22"/>
          <w:szCs w:val="22"/>
          <w:lang w:val="es-ES"/>
        </w:rPr>
      </w:pPr>
    </w:p>
    <w:p w14:paraId="42B6D580" w14:textId="611D9B08" w:rsidR="00F933DF" w:rsidRPr="00D47A95" w:rsidRDefault="00F933DF" w:rsidP="0074317A">
      <w:pPr>
        <w:pStyle w:val="Ttulo2"/>
        <w:rPr>
          <w:lang w:val="es-ES"/>
        </w:rPr>
      </w:pPr>
      <w:bookmarkStart w:id="13" w:name="_Toc190792736"/>
      <w:r w:rsidRPr="00D47A95">
        <w:rPr>
          <w:rFonts w:eastAsia="Calibri"/>
          <w:color w:val="000000"/>
          <w:lang w:val="es-ES" w:eastAsia="es-MX"/>
        </w:rPr>
        <w:t xml:space="preserve">PRIMERO. </w:t>
      </w:r>
      <w:r w:rsidRPr="00D47A95">
        <w:rPr>
          <w:lang w:val="es-ES"/>
        </w:rPr>
        <w:t>Competencia</w:t>
      </w:r>
      <w:bookmarkEnd w:id="13"/>
    </w:p>
    <w:p w14:paraId="7B29551B" w14:textId="77777777" w:rsidR="00F933DF" w:rsidRPr="00D47A95" w:rsidRDefault="00F933DF" w:rsidP="00DE337C">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7BB2E331" w14:textId="1E87BC05" w:rsidR="00F933DF" w:rsidRDefault="00F933DF" w:rsidP="00DE337C">
      <w:pPr>
        <w:spacing w:line="360" w:lineRule="auto"/>
        <w:ind w:right="-28"/>
        <w:contextualSpacing/>
        <w:jc w:val="both"/>
        <w:rPr>
          <w:rFonts w:ascii="Palatino Linotype" w:hAnsi="Palatino Linotype" w:cs="Tahoma"/>
          <w:color w:val="000000"/>
          <w:sz w:val="22"/>
          <w:szCs w:val="22"/>
        </w:rPr>
      </w:pPr>
      <w:r w:rsidRPr="00A021B4">
        <w:rPr>
          <w:rFonts w:ascii="Palatino Linotype" w:hAnsi="Palatino Linotype" w:cs="Tahoma"/>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674B68">
        <w:rPr>
          <w:rFonts w:ascii="Palatino Linotype" w:hAnsi="Palatino Linotype" w:cs="Tahoma"/>
          <w:color w:val="000000"/>
          <w:sz w:val="22"/>
          <w:szCs w:val="22"/>
        </w:rPr>
        <w:t>e</w:t>
      </w:r>
      <w:r w:rsidRPr="00A021B4">
        <w:rPr>
          <w:rFonts w:ascii="Palatino Linotype" w:hAnsi="Palatino Linotype" w:cs="Tahoma"/>
          <w:color w:val="000000"/>
          <w:sz w:val="22"/>
          <w:szCs w:val="22"/>
        </w:rPr>
        <w:t>l</w:t>
      </w:r>
      <w:r w:rsidR="00674B68">
        <w:rPr>
          <w:rFonts w:ascii="Palatino Linotype" w:hAnsi="Palatino Linotype" w:cs="Tahoma"/>
          <w:color w:val="000000"/>
          <w:sz w:val="22"/>
          <w:szCs w:val="22"/>
        </w:rPr>
        <w:t xml:space="preserve"> artículo</w:t>
      </w:r>
      <w:r w:rsidRPr="00A021B4">
        <w:rPr>
          <w:rFonts w:ascii="Palatino Linotype" w:hAnsi="Palatino Linotype" w:cs="Tahoma"/>
          <w:color w:val="000000"/>
          <w:sz w:val="22"/>
          <w:szCs w:val="22"/>
        </w:rPr>
        <w:t xml:space="preserve"> 5°, párrafos </w:t>
      </w:r>
      <w:r>
        <w:rPr>
          <w:rFonts w:ascii="Palatino Linotype" w:hAnsi="Palatino Linotype" w:cs="Tahoma"/>
          <w:color w:val="000000"/>
          <w:sz w:val="22"/>
          <w:szCs w:val="22"/>
        </w:rPr>
        <w:t>trigésimo segundo, trigésimo tercero y trigésimo cuarto</w:t>
      </w:r>
      <w:r w:rsidRPr="00A021B4">
        <w:rPr>
          <w:rFonts w:ascii="Palatino Linotype" w:hAnsi="Palatino Linotype" w:cs="Tahoma"/>
          <w:color w:val="000000"/>
          <w:sz w:val="22"/>
          <w:szCs w:val="22"/>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021B4">
        <w:rPr>
          <w:color w:val="000000"/>
        </w:rPr>
        <w:t xml:space="preserve"> 7°, </w:t>
      </w:r>
      <w:r>
        <w:rPr>
          <w:rFonts w:ascii="Palatino Linotype" w:hAnsi="Palatino Linotype" w:cs="Tahoma"/>
          <w:color w:val="000000"/>
          <w:sz w:val="22"/>
          <w:szCs w:val="22"/>
        </w:rPr>
        <w:t>9°, fracciones I y XXIII</w:t>
      </w:r>
      <w:r w:rsidRPr="00A021B4">
        <w:rPr>
          <w:rFonts w:ascii="Palatino Linotype" w:hAnsi="Palatino Linotype" w:cs="Tahoma"/>
          <w:color w:val="000000"/>
          <w:sz w:val="22"/>
          <w:szCs w:val="22"/>
        </w:rPr>
        <w:t xml:space="preserve"> y 11 del Reglamento Interior del Instituto de Transparencia, Acceso a la Información Pública y Protección de Datos Personales del Estado de México y Municipios.</w:t>
      </w:r>
    </w:p>
    <w:p w14:paraId="18C2CEB5" w14:textId="77777777" w:rsidR="00F933DF" w:rsidRPr="00A021B4" w:rsidRDefault="00F933DF" w:rsidP="00DE337C">
      <w:pPr>
        <w:spacing w:line="360" w:lineRule="auto"/>
        <w:ind w:right="-28"/>
        <w:contextualSpacing/>
        <w:jc w:val="both"/>
        <w:rPr>
          <w:rFonts w:ascii="Palatino Linotype" w:hAnsi="Palatino Linotype" w:cs="Tahoma"/>
          <w:color w:val="000000"/>
          <w:sz w:val="22"/>
          <w:szCs w:val="22"/>
        </w:rPr>
      </w:pPr>
    </w:p>
    <w:p w14:paraId="0480ABA2" w14:textId="47D16975" w:rsidR="00F933DF" w:rsidRDefault="00F933DF" w:rsidP="0074317A">
      <w:pPr>
        <w:pStyle w:val="Ttulo2"/>
        <w:rPr>
          <w:rFonts w:eastAsia="Calibri"/>
          <w:lang w:val="es-ES" w:eastAsia="es-MX"/>
        </w:rPr>
      </w:pPr>
      <w:bookmarkStart w:id="14" w:name="_Toc190792737"/>
      <w:r w:rsidRPr="00371DE9">
        <w:rPr>
          <w:rFonts w:eastAsia="Calibri"/>
          <w:lang w:val="es-ES" w:eastAsia="es-MX"/>
        </w:rPr>
        <w:t>SEGUNDO. Causales de improcedencia y sobreseimiento</w:t>
      </w:r>
      <w:bookmarkEnd w:id="14"/>
    </w:p>
    <w:p w14:paraId="574509F7" w14:textId="77777777" w:rsidR="00F933DF" w:rsidRDefault="00F933DF" w:rsidP="00DE337C">
      <w:pPr>
        <w:autoSpaceDE w:val="0"/>
        <w:autoSpaceDN w:val="0"/>
        <w:adjustRightInd w:val="0"/>
        <w:spacing w:line="360" w:lineRule="auto"/>
        <w:contextualSpacing/>
        <w:jc w:val="both"/>
        <w:rPr>
          <w:rFonts w:ascii="Palatino Linotype" w:hAnsi="Palatino Linotype" w:cs="Tahoma"/>
          <w:sz w:val="22"/>
          <w:szCs w:val="22"/>
          <w:lang w:val="es-ES"/>
        </w:rPr>
      </w:pPr>
    </w:p>
    <w:p w14:paraId="0E9C37B4" w14:textId="77777777" w:rsidR="00F933DF" w:rsidRDefault="00F933DF" w:rsidP="00DE337C">
      <w:pPr>
        <w:autoSpaceDE w:val="0"/>
        <w:autoSpaceDN w:val="0"/>
        <w:adjustRightInd w:val="0"/>
        <w:spacing w:line="360" w:lineRule="auto"/>
        <w:contextualSpacing/>
        <w:jc w:val="both"/>
        <w:rPr>
          <w:rFonts w:ascii="Palatino Linotype" w:hAnsi="Palatino Linotype" w:cs="Tahoma"/>
          <w:sz w:val="22"/>
          <w:szCs w:val="22"/>
          <w:lang w:val="es-ES"/>
        </w:rPr>
      </w:pPr>
      <w:r>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Pr>
          <w:rFonts w:ascii="Palatino Linotype" w:hAnsi="Palatino Linotype" w:cs="Tahoma"/>
          <w:i/>
          <w:sz w:val="22"/>
          <w:szCs w:val="22"/>
          <w:lang w:val="es-ES"/>
        </w:rPr>
        <w:t>litis</w:t>
      </w:r>
      <w:proofErr w:type="spellEnd"/>
      <w:r>
        <w:rPr>
          <w:rFonts w:ascii="Palatino Linotype" w:hAnsi="Palatino Linotype" w:cs="Tahoma"/>
          <w:sz w:val="22"/>
          <w:szCs w:val="22"/>
          <w:lang w:val="es-ES"/>
        </w:rPr>
        <w:t>, es necesario estudiar las causales de improcedencia, para determinar lo que en Derecho proceda.</w:t>
      </w:r>
    </w:p>
    <w:p w14:paraId="1A11A83E" w14:textId="77777777" w:rsidR="00F933DF" w:rsidRDefault="00F933DF" w:rsidP="00DE337C">
      <w:pPr>
        <w:autoSpaceDE w:val="0"/>
        <w:autoSpaceDN w:val="0"/>
        <w:adjustRightInd w:val="0"/>
        <w:spacing w:line="360" w:lineRule="auto"/>
        <w:contextualSpacing/>
        <w:jc w:val="both"/>
        <w:rPr>
          <w:rFonts w:ascii="Palatino Linotype" w:hAnsi="Palatino Linotype" w:cs="Tahoma"/>
          <w:sz w:val="22"/>
          <w:szCs w:val="22"/>
        </w:rPr>
      </w:pPr>
    </w:p>
    <w:p w14:paraId="327020AD" w14:textId="47C78864" w:rsidR="00F933DF" w:rsidRDefault="00F933DF" w:rsidP="0074317A">
      <w:pPr>
        <w:pStyle w:val="Ttulo3"/>
        <w:rPr>
          <w:rFonts w:eastAsia="Calibri"/>
          <w:lang w:val="es-ES" w:eastAsia="es-MX"/>
        </w:rPr>
      </w:pPr>
      <w:bookmarkStart w:id="15" w:name="_Toc190792738"/>
      <w:r>
        <w:rPr>
          <w:rFonts w:eastAsia="Calibri"/>
          <w:lang w:val="es-ES" w:eastAsia="es-MX"/>
        </w:rPr>
        <w:lastRenderedPageBreak/>
        <w:t>Causales de improcedencia</w:t>
      </w:r>
      <w:bookmarkEnd w:id="15"/>
    </w:p>
    <w:p w14:paraId="12A251A3" w14:textId="77777777" w:rsidR="00F933DF" w:rsidRDefault="00F933DF" w:rsidP="00DE337C">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782283F2" w14:textId="77777777" w:rsidR="00F933DF" w:rsidRPr="00D47A95" w:rsidRDefault="00F933DF" w:rsidP="00DE337C">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Pr>
          <w:rFonts w:ascii="Palatino Linotype" w:eastAsia="Calibri" w:hAnsi="Palatino Linotype" w:cs="Tahoma"/>
          <w:color w:val="000000"/>
          <w:sz w:val="22"/>
          <w:szCs w:val="22"/>
          <w:lang w:val="es-ES" w:eastAsia="es-MX"/>
        </w:rPr>
        <w:t>Este I</w:t>
      </w:r>
      <w:r w:rsidRPr="00D47A95">
        <w:rPr>
          <w:rFonts w:ascii="Palatino Linotype" w:eastAsia="Calibri" w:hAnsi="Palatino Linotype" w:cs="Tahoma"/>
          <w:color w:val="000000"/>
          <w:sz w:val="22"/>
          <w:szCs w:val="22"/>
          <w:lang w:val="es-ES" w:eastAsia="es-MX"/>
        </w:rPr>
        <w:t>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F2CE1C9" w14:textId="77777777" w:rsidR="00F933DF" w:rsidRPr="00D47A95" w:rsidRDefault="00F933DF" w:rsidP="00DE337C">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647ED53B" w14:textId="1ED3C92A" w:rsidR="00F933DF" w:rsidRPr="008D7FAD" w:rsidRDefault="00F933DF" w:rsidP="008D7FAD">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Pr>
          <w:rFonts w:ascii="Palatino Linotype" w:hAnsi="Palatino Linotype" w:cs="Tahoma"/>
          <w:sz w:val="22"/>
          <w:szCs w:val="24"/>
        </w:rPr>
        <w:t>En el presente caso, </w:t>
      </w:r>
      <w:r>
        <w:rPr>
          <w:rFonts w:ascii="Palatino Linotype" w:hAnsi="Palatino Linotype" w:cs="Tahoma"/>
          <w:b/>
          <w:bCs/>
          <w:sz w:val="22"/>
          <w:szCs w:val="24"/>
        </w:rPr>
        <w:t>no se actualiza ninguna de las causales de improcedencia</w:t>
      </w:r>
      <w:r>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Pr>
          <w:rFonts w:ascii="Palatino Linotype" w:hAnsi="Palatino Linotype" w:cs="Tahoma"/>
          <w:sz w:val="22"/>
          <w:szCs w:val="22"/>
          <w:lang w:val="es-ES"/>
        </w:rPr>
        <w:t xml:space="preserve">además de que </w:t>
      </w:r>
      <w:r>
        <w:rPr>
          <w:rFonts w:ascii="Palatino Linotype" w:eastAsia="Calibri" w:hAnsi="Palatino Linotype" w:cs="Tahoma"/>
          <w:color w:val="000000"/>
          <w:sz w:val="22"/>
          <w:szCs w:val="22"/>
          <w:lang w:val="es-ES" w:eastAsia="es-MX"/>
        </w:rPr>
        <w:t>el medio de impugnación fue presentado en tiempo.</w:t>
      </w:r>
    </w:p>
    <w:p w14:paraId="70C72407" w14:textId="77777777" w:rsidR="00F933DF" w:rsidRPr="006D2718" w:rsidRDefault="00F933DF" w:rsidP="00DE337C">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2D56271F" w14:textId="4CC84AD4" w:rsidR="003934DC" w:rsidRPr="00221F28" w:rsidRDefault="003934DC" w:rsidP="0074317A">
      <w:pPr>
        <w:pStyle w:val="Ttulo3"/>
      </w:pPr>
      <w:bookmarkStart w:id="16" w:name="_Toc190792739"/>
      <w:r w:rsidRPr="00221F28">
        <w:t>Causales de sobreseimiento</w:t>
      </w:r>
      <w:bookmarkEnd w:id="16"/>
    </w:p>
    <w:p w14:paraId="5D278EE6" w14:textId="77777777" w:rsidR="003934DC" w:rsidRPr="00221F28" w:rsidRDefault="003934DC" w:rsidP="00DE337C">
      <w:pPr>
        <w:spacing w:line="360" w:lineRule="auto"/>
        <w:contextualSpacing/>
        <w:jc w:val="both"/>
        <w:rPr>
          <w:rFonts w:ascii="Palatino Linotype" w:hAnsi="Palatino Linotype" w:cs="Tahoma"/>
          <w:sz w:val="22"/>
          <w:szCs w:val="22"/>
        </w:rPr>
      </w:pPr>
    </w:p>
    <w:p w14:paraId="51A20810" w14:textId="77777777" w:rsidR="003934DC" w:rsidRPr="00221F28" w:rsidRDefault="003934DC" w:rsidP="00DE337C">
      <w:pPr>
        <w:spacing w:line="360" w:lineRule="auto"/>
        <w:contextualSpacing/>
        <w:jc w:val="both"/>
        <w:rPr>
          <w:rFonts w:ascii="Palatino Linotype" w:hAnsi="Palatino Linotype" w:cs="Tahoma"/>
          <w:sz w:val="22"/>
          <w:szCs w:val="22"/>
        </w:rPr>
      </w:pPr>
      <w:r w:rsidRPr="00221F28">
        <w:rPr>
          <w:rFonts w:ascii="Palatino Linotype" w:hAnsi="Palatino Linotype" w:cs="Tahoma"/>
          <w:sz w:val="22"/>
          <w:szCs w:val="22"/>
        </w:rPr>
        <w:t>Por ser de previo y especial pronunciamiento, este Instituto analiza si se actualiza alguna causal de sobreseimiento.</w:t>
      </w:r>
    </w:p>
    <w:p w14:paraId="501C26FA" w14:textId="77777777" w:rsidR="003934DC" w:rsidRPr="00221F28" w:rsidRDefault="003934DC" w:rsidP="00DE337C">
      <w:pPr>
        <w:spacing w:line="360" w:lineRule="auto"/>
        <w:contextualSpacing/>
        <w:jc w:val="both"/>
        <w:rPr>
          <w:rFonts w:ascii="Palatino Linotype" w:hAnsi="Palatino Linotype" w:cs="Tahoma"/>
          <w:sz w:val="22"/>
          <w:szCs w:val="22"/>
        </w:rPr>
      </w:pPr>
    </w:p>
    <w:p w14:paraId="63102480" w14:textId="77777777" w:rsidR="003934DC" w:rsidRPr="00221F28" w:rsidRDefault="003934DC" w:rsidP="00DE337C">
      <w:pPr>
        <w:spacing w:line="360" w:lineRule="auto"/>
        <w:contextualSpacing/>
        <w:jc w:val="both"/>
        <w:rPr>
          <w:rFonts w:ascii="Palatino Linotype" w:hAnsi="Palatino Linotype" w:cs="Tahoma"/>
          <w:sz w:val="22"/>
          <w:szCs w:val="22"/>
        </w:rPr>
      </w:pPr>
      <w:r w:rsidRPr="00221F28">
        <w:rPr>
          <w:rFonts w:ascii="Palatino Linotype" w:hAnsi="Palatino Linotype" w:cs="Tahoma"/>
          <w:sz w:val="22"/>
          <w:szCs w:val="22"/>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022AE30D" w14:textId="77777777" w:rsidR="003934DC" w:rsidRDefault="003934DC" w:rsidP="00DE337C">
      <w:pPr>
        <w:tabs>
          <w:tab w:val="left" w:pos="4962"/>
        </w:tabs>
        <w:spacing w:line="360" w:lineRule="auto"/>
        <w:contextualSpacing/>
        <w:jc w:val="both"/>
        <w:rPr>
          <w:rFonts w:ascii="Palatino Linotype" w:hAnsi="Palatino Linotype" w:cs="Tahoma"/>
          <w:bCs/>
          <w:sz w:val="22"/>
          <w:szCs w:val="22"/>
          <w:lang w:val="es-ES"/>
        </w:rPr>
      </w:pPr>
    </w:p>
    <w:p w14:paraId="4AAAA809" w14:textId="1C3A430C" w:rsidR="003934DC" w:rsidRPr="00221F28" w:rsidRDefault="003934DC" w:rsidP="00DE337C">
      <w:pPr>
        <w:tabs>
          <w:tab w:val="left" w:pos="4962"/>
        </w:tabs>
        <w:spacing w:line="360" w:lineRule="auto"/>
        <w:contextualSpacing/>
        <w:jc w:val="both"/>
        <w:rPr>
          <w:rFonts w:ascii="Palatino Linotype" w:hAnsi="Palatino Linotype" w:cs="Tahoma"/>
          <w:sz w:val="22"/>
          <w:szCs w:val="22"/>
          <w:lang w:val="es-ES"/>
        </w:rPr>
      </w:pPr>
      <w:r w:rsidRPr="00221F28">
        <w:rPr>
          <w:rFonts w:ascii="Palatino Linotype" w:hAnsi="Palatino Linotype" w:cs="Tahoma"/>
          <w:bCs/>
          <w:sz w:val="22"/>
          <w:szCs w:val="22"/>
          <w:lang w:val="es-ES"/>
        </w:rPr>
        <w:t xml:space="preserve">Por tales motivos, </w:t>
      </w:r>
      <w:r w:rsidRPr="00221F28">
        <w:rPr>
          <w:rFonts w:ascii="Palatino Linotype" w:hAnsi="Palatino Linotype" w:cs="Tahoma"/>
          <w:sz w:val="22"/>
          <w:szCs w:val="22"/>
          <w:lang w:val="es-ES"/>
        </w:rPr>
        <w:t xml:space="preserve">se considera procedente entrar al fondo del presente asunto. </w:t>
      </w:r>
    </w:p>
    <w:p w14:paraId="6ADEDC86" w14:textId="77777777" w:rsidR="00F933DF" w:rsidRDefault="00F933DF" w:rsidP="00DE337C">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p>
    <w:p w14:paraId="02BEE443" w14:textId="7A840328" w:rsidR="00F933DF" w:rsidRDefault="00F933DF" w:rsidP="0074317A">
      <w:pPr>
        <w:pStyle w:val="Ttulo2"/>
        <w:rPr>
          <w:rFonts w:eastAsia="Calibri"/>
          <w:lang w:val="es-ES" w:eastAsia="es-ES_tradnl"/>
        </w:rPr>
      </w:pPr>
      <w:bookmarkStart w:id="17" w:name="_Toc190792740"/>
      <w:r w:rsidRPr="006D2718">
        <w:rPr>
          <w:rFonts w:eastAsia="Calibri"/>
          <w:lang w:val="es-ES" w:eastAsia="es-ES_tradnl"/>
        </w:rPr>
        <w:t>TERCERO. Determinación de la Controversia</w:t>
      </w:r>
      <w:bookmarkEnd w:id="17"/>
    </w:p>
    <w:p w14:paraId="7047A140" w14:textId="77777777" w:rsidR="00F933DF" w:rsidRDefault="00F933DF" w:rsidP="00DE337C">
      <w:pPr>
        <w:tabs>
          <w:tab w:val="left" w:pos="4962"/>
        </w:tabs>
        <w:spacing w:line="360" w:lineRule="auto"/>
        <w:ind w:right="-28"/>
        <w:contextualSpacing/>
        <w:jc w:val="both"/>
        <w:rPr>
          <w:rFonts w:ascii="Palatino Linotype" w:eastAsia="Calibri" w:hAnsi="Palatino Linotype" w:cs="Tahoma"/>
          <w:sz w:val="22"/>
          <w:szCs w:val="22"/>
          <w:lang w:val="es-ES" w:eastAsia="es-ES_tradnl"/>
        </w:rPr>
      </w:pPr>
    </w:p>
    <w:p w14:paraId="487DAA4A" w14:textId="77777777" w:rsidR="003C51D6" w:rsidRDefault="00F933DF" w:rsidP="003C51D6">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Pr>
          <w:rFonts w:ascii="Palatino Linotype" w:eastAsia="Calibri" w:hAnsi="Palatino Linotype" w:cs="Tahoma"/>
          <w:sz w:val="22"/>
          <w:szCs w:val="22"/>
          <w:lang w:val="es-ES" w:eastAsia="es-ES_tradnl"/>
        </w:rPr>
        <w:t xml:space="preserve">Una vez realizado el estudio de las constancias que integran el expediente en que se actúa, se desprende que </w:t>
      </w:r>
      <w:r>
        <w:rPr>
          <w:rFonts w:ascii="Palatino Linotype" w:eastAsia="Calibri" w:hAnsi="Palatino Linotype" w:cs="Tahoma"/>
          <w:bCs/>
          <w:sz w:val="22"/>
          <w:szCs w:val="22"/>
          <w:lang w:eastAsia="en-US"/>
        </w:rPr>
        <w:t xml:space="preserve">el Particular </w:t>
      </w:r>
      <w:r>
        <w:rPr>
          <w:rFonts w:ascii="Palatino Linotype" w:eastAsia="Calibri" w:hAnsi="Palatino Linotype" w:cs="Tahoma"/>
          <w:iCs/>
          <w:sz w:val="22"/>
          <w:szCs w:val="22"/>
          <w:lang w:val="es-ES" w:eastAsia="es-ES_tradnl"/>
        </w:rPr>
        <w:t>solicitó</w:t>
      </w:r>
      <w:r w:rsidR="003934DC">
        <w:rPr>
          <w:rFonts w:ascii="Palatino Linotype" w:eastAsia="Calibri" w:hAnsi="Palatino Linotype" w:cs="Tahoma"/>
          <w:iCs/>
          <w:sz w:val="22"/>
          <w:szCs w:val="22"/>
          <w:lang w:val="es-ES" w:eastAsia="es-ES_tradnl"/>
        </w:rPr>
        <w:t xml:space="preserve"> </w:t>
      </w:r>
      <w:r w:rsidR="003C51D6">
        <w:rPr>
          <w:rFonts w:ascii="Palatino Linotype" w:eastAsia="Calibri" w:hAnsi="Palatino Linotype" w:cs="Tahoma"/>
          <w:iCs/>
          <w:sz w:val="22"/>
          <w:szCs w:val="22"/>
          <w:lang w:val="es-ES" w:eastAsia="es-ES_tradnl"/>
        </w:rPr>
        <w:t xml:space="preserve">fotografías de </w:t>
      </w:r>
      <w:r w:rsidR="003C51D6" w:rsidRPr="003C51D6">
        <w:rPr>
          <w:rFonts w:ascii="Palatino Linotype" w:eastAsia="Calibri" w:hAnsi="Palatino Linotype" w:cs="Tahoma"/>
          <w:iCs/>
          <w:sz w:val="22"/>
          <w:szCs w:val="22"/>
          <w:lang w:val="es-ES" w:eastAsia="es-ES_tradnl"/>
        </w:rPr>
        <w:t xml:space="preserve">cómo encontraron al inicio de </w:t>
      </w:r>
      <w:r w:rsidR="003C51D6">
        <w:rPr>
          <w:rFonts w:ascii="Palatino Linotype" w:eastAsia="Calibri" w:hAnsi="Palatino Linotype" w:cs="Tahoma"/>
          <w:iCs/>
          <w:sz w:val="22"/>
          <w:szCs w:val="22"/>
          <w:lang w:val="es-ES" w:eastAsia="es-ES_tradnl"/>
        </w:rPr>
        <w:t>la</w:t>
      </w:r>
      <w:r w:rsidR="003C51D6" w:rsidRPr="003C51D6">
        <w:rPr>
          <w:rFonts w:ascii="Palatino Linotype" w:eastAsia="Calibri" w:hAnsi="Palatino Linotype" w:cs="Tahoma"/>
          <w:iCs/>
          <w:sz w:val="22"/>
          <w:szCs w:val="22"/>
          <w:lang w:val="es-ES" w:eastAsia="es-ES_tradnl"/>
        </w:rPr>
        <w:t xml:space="preserve"> administración </w:t>
      </w:r>
      <w:r w:rsidR="003C51D6">
        <w:rPr>
          <w:rFonts w:ascii="Palatino Linotype" w:eastAsia="Calibri" w:hAnsi="Palatino Linotype" w:cs="Tahoma"/>
          <w:iCs/>
          <w:sz w:val="22"/>
          <w:szCs w:val="22"/>
          <w:lang w:val="es-ES" w:eastAsia="es-ES_tradnl"/>
        </w:rPr>
        <w:t>diversos inmuebles.</w:t>
      </w:r>
    </w:p>
    <w:p w14:paraId="77A1A6E7" w14:textId="17FABE57" w:rsidR="00F933DF" w:rsidRPr="00C32870" w:rsidRDefault="003C51D6" w:rsidP="003C51D6">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Pr>
          <w:rFonts w:ascii="Palatino Linotype" w:eastAsia="Calibri" w:hAnsi="Palatino Linotype" w:cs="Tahoma"/>
          <w:iCs/>
          <w:sz w:val="22"/>
          <w:szCs w:val="22"/>
          <w:lang w:val="es-ES" w:eastAsia="es-ES_tradnl"/>
        </w:rPr>
        <w:t xml:space="preserve"> </w:t>
      </w:r>
    </w:p>
    <w:p w14:paraId="0F8CE84D" w14:textId="0EC2CAE6" w:rsidR="00F933DF" w:rsidRDefault="00F933DF" w:rsidP="00DE337C">
      <w:pPr>
        <w:tabs>
          <w:tab w:val="left" w:pos="4667"/>
        </w:tabs>
        <w:spacing w:line="360" w:lineRule="auto"/>
        <w:contextualSpacing/>
        <w:jc w:val="both"/>
        <w:rPr>
          <w:rFonts w:ascii="Palatino Linotype" w:eastAsia="Calibri" w:hAnsi="Palatino Linotype" w:cs="Tahoma"/>
          <w:bCs/>
          <w:iCs/>
          <w:color w:val="000000"/>
          <w:sz w:val="22"/>
          <w:szCs w:val="22"/>
          <w:lang w:val="es-ES_tradnl" w:eastAsia="en-US"/>
        </w:rPr>
      </w:pPr>
      <w:r w:rsidRPr="00212D86">
        <w:rPr>
          <w:rFonts w:ascii="Palatino Linotype" w:eastAsia="Calibri" w:hAnsi="Palatino Linotype" w:cs="Tahoma"/>
          <w:iCs/>
          <w:sz w:val="22"/>
          <w:szCs w:val="22"/>
          <w:lang w:val="es-ES" w:eastAsia="es-ES_tradnl"/>
        </w:rPr>
        <w:t>En respuesta, el Sujeto Obligado, a través de</w:t>
      </w:r>
      <w:r w:rsidR="00332D9B">
        <w:rPr>
          <w:rFonts w:ascii="Palatino Linotype" w:eastAsia="Calibri" w:hAnsi="Palatino Linotype" w:cs="Tahoma"/>
          <w:iCs/>
          <w:sz w:val="22"/>
          <w:szCs w:val="22"/>
          <w:lang w:val="es-ES" w:eastAsia="es-ES_tradnl"/>
        </w:rPr>
        <w:t xml:space="preserve"> la </w:t>
      </w:r>
      <w:r w:rsidR="003C51D6" w:rsidRPr="003C51D6">
        <w:rPr>
          <w:rFonts w:ascii="Palatino Linotype" w:eastAsia="Calibri" w:hAnsi="Palatino Linotype" w:cs="Tahoma"/>
          <w:iCs/>
          <w:sz w:val="22"/>
          <w:szCs w:val="22"/>
          <w:lang w:val="es-ES" w:eastAsia="es-ES_tradnl"/>
        </w:rPr>
        <w:t>Coordinación de Comunicación Social, Giras y Eventos</w:t>
      </w:r>
      <w:r w:rsidR="00ED24D7">
        <w:rPr>
          <w:rFonts w:ascii="Palatino Linotype" w:eastAsia="Calibri" w:hAnsi="Palatino Linotype" w:cs="Tahoma"/>
          <w:iCs/>
          <w:sz w:val="22"/>
          <w:szCs w:val="22"/>
          <w:lang w:val="es-ES" w:eastAsia="es-ES_tradnl"/>
        </w:rPr>
        <w:t xml:space="preserve">, </w:t>
      </w:r>
      <w:r w:rsidR="003C51D6">
        <w:rPr>
          <w:rFonts w:ascii="Palatino Linotype" w:eastAsia="Calibri" w:hAnsi="Palatino Linotype" w:cs="Tahoma"/>
          <w:iCs/>
          <w:sz w:val="22"/>
          <w:szCs w:val="22"/>
          <w:lang w:val="es-ES" w:eastAsia="es-ES_tradnl"/>
        </w:rPr>
        <w:t>señaló que dentro de sus atribuciones no se encuentra la de generar la información solicitada</w:t>
      </w:r>
      <w:r w:rsidR="00ED24D7">
        <w:rPr>
          <w:rFonts w:ascii="Palatino Linotype" w:eastAsia="Calibri" w:hAnsi="Palatino Linotype" w:cs="Tahoma"/>
          <w:iCs/>
          <w:sz w:val="22"/>
          <w:szCs w:val="22"/>
          <w:lang w:val="es-ES" w:eastAsia="es-ES_tradnl"/>
        </w:rPr>
        <w:t>.</w:t>
      </w:r>
      <w:r w:rsidR="003C51D6">
        <w:rPr>
          <w:rFonts w:ascii="Palatino Linotype" w:eastAsia="Calibri" w:hAnsi="Palatino Linotype" w:cs="Tahoma"/>
          <w:iCs/>
          <w:sz w:val="22"/>
          <w:szCs w:val="22"/>
          <w:lang w:val="es-ES" w:eastAsia="es-ES_tradnl"/>
        </w:rPr>
        <w:t xml:space="preserve"> </w:t>
      </w:r>
      <w:r w:rsidR="003C51D6">
        <w:rPr>
          <w:rFonts w:ascii="Palatino Linotype" w:hAnsi="Palatino Linotype" w:cs="Tahoma"/>
          <w:bCs/>
          <w:iCs/>
          <w:sz w:val="22"/>
          <w:szCs w:val="22"/>
          <w:lang w:val="es-ES"/>
        </w:rPr>
        <w:t>Ante</w:t>
      </w:r>
      <w:r w:rsidRPr="00212D86">
        <w:rPr>
          <w:rFonts w:ascii="Palatino Linotype" w:hAnsi="Palatino Linotype"/>
          <w:iCs/>
          <w:sz w:val="22"/>
          <w:szCs w:val="22"/>
        </w:rPr>
        <w:t xml:space="preserve"> dicha circunstancia, la parte Recurrente se inconformó</w:t>
      </w:r>
      <w:r w:rsidR="00332D9B">
        <w:rPr>
          <w:rFonts w:ascii="Palatino Linotype" w:hAnsi="Palatino Linotype"/>
          <w:iCs/>
          <w:sz w:val="22"/>
          <w:szCs w:val="22"/>
        </w:rPr>
        <w:t xml:space="preserve"> al señalar</w:t>
      </w:r>
      <w:r w:rsidR="003C51D6">
        <w:rPr>
          <w:rFonts w:ascii="Palatino Linotype" w:hAnsi="Palatino Linotype"/>
          <w:iCs/>
          <w:sz w:val="22"/>
          <w:szCs w:val="22"/>
        </w:rPr>
        <w:t xml:space="preserve">, que no se le entregó la información solicitada, </w:t>
      </w:r>
      <w:r w:rsidRPr="00212D86">
        <w:rPr>
          <w:rFonts w:ascii="Palatino Linotype" w:eastAsiaTheme="minorHAnsi" w:hAnsi="Palatino Linotype" w:cs="Tahoma"/>
          <w:bCs/>
          <w:iCs/>
          <w:color w:val="000000" w:themeColor="text1"/>
          <w:sz w:val="22"/>
          <w:szCs w:val="22"/>
          <w:lang w:val="es-ES" w:eastAsia="en-US"/>
        </w:rPr>
        <w:t xml:space="preserve">lo cual actualiza el supuesto previsto en el artículo 179, fracción </w:t>
      </w:r>
      <w:r w:rsidR="003C51D6">
        <w:rPr>
          <w:rFonts w:ascii="Palatino Linotype" w:eastAsiaTheme="minorHAnsi" w:hAnsi="Palatino Linotype" w:cs="Tahoma"/>
          <w:bCs/>
          <w:iCs/>
          <w:color w:val="000000" w:themeColor="text1"/>
          <w:sz w:val="22"/>
          <w:szCs w:val="22"/>
          <w:lang w:val="es-ES" w:eastAsia="en-US"/>
        </w:rPr>
        <w:t>I</w:t>
      </w:r>
      <w:r w:rsidRPr="00212D86">
        <w:rPr>
          <w:rFonts w:ascii="Palatino Linotype" w:eastAsiaTheme="minorHAnsi" w:hAnsi="Palatino Linotype" w:cs="Tahoma"/>
          <w:bCs/>
          <w:iCs/>
          <w:color w:val="000000" w:themeColor="text1"/>
          <w:sz w:val="22"/>
          <w:szCs w:val="22"/>
          <w:lang w:val="es-ES" w:eastAsia="en-US"/>
        </w:rPr>
        <w:t>, de la Ley de Transparencia y Acceso a la Información Pública del Estado de México y Municipios</w:t>
      </w:r>
      <w:r w:rsidRPr="00212D86">
        <w:rPr>
          <w:rFonts w:ascii="Palatino Linotype" w:eastAsia="Calibri" w:hAnsi="Palatino Linotype" w:cs="Tahoma"/>
          <w:bCs/>
          <w:iCs/>
          <w:color w:val="000000"/>
          <w:sz w:val="22"/>
          <w:szCs w:val="22"/>
          <w:lang w:val="es-ES_tradnl" w:eastAsia="en-US"/>
        </w:rPr>
        <w:t xml:space="preserve">. </w:t>
      </w:r>
    </w:p>
    <w:p w14:paraId="5B786086" w14:textId="77777777" w:rsidR="00F4048A" w:rsidRDefault="00F4048A" w:rsidP="00DE337C">
      <w:pPr>
        <w:tabs>
          <w:tab w:val="left" w:pos="4667"/>
        </w:tabs>
        <w:spacing w:line="360" w:lineRule="auto"/>
        <w:contextualSpacing/>
        <w:jc w:val="both"/>
        <w:rPr>
          <w:rFonts w:ascii="Palatino Linotype" w:eastAsia="Calibri" w:hAnsi="Palatino Linotype" w:cs="Tahoma"/>
          <w:bCs/>
          <w:iCs/>
          <w:color w:val="000000"/>
          <w:sz w:val="22"/>
          <w:szCs w:val="22"/>
          <w:lang w:val="es-ES_tradnl" w:eastAsia="en-US"/>
        </w:rPr>
      </w:pPr>
    </w:p>
    <w:p w14:paraId="341BD20B" w14:textId="611F914E" w:rsidR="00F4048A" w:rsidRPr="003C51D6" w:rsidRDefault="00F4048A" w:rsidP="00DE337C">
      <w:pPr>
        <w:tabs>
          <w:tab w:val="left" w:pos="4667"/>
        </w:tabs>
        <w:spacing w:line="360" w:lineRule="auto"/>
        <w:contextualSpacing/>
        <w:jc w:val="both"/>
        <w:rPr>
          <w:rFonts w:ascii="Palatino Linotype" w:eastAsia="Calibri" w:hAnsi="Palatino Linotype" w:cs="Tahoma"/>
          <w:bCs/>
          <w:iCs/>
          <w:color w:val="000000"/>
          <w:sz w:val="22"/>
          <w:szCs w:val="22"/>
          <w:lang w:val="es-ES_tradnl" w:eastAsia="en-US"/>
        </w:rPr>
      </w:pPr>
      <w:r>
        <w:rPr>
          <w:rFonts w:ascii="Palatino Linotype" w:eastAsia="Calibri" w:hAnsi="Palatino Linotype" w:cs="Tahoma"/>
          <w:bCs/>
          <w:iCs/>
          <w:color w:val="000000"/>
          <w:sz w:val="22"/>
          <w:szCs w:val="22"/>
          <w:lang w:val="es-ES_tradnl" w:eastAsia="en-US"/>
        </w:rPr>
        <w:t>No obstante, en un acto posterior a través de la presentación del Informe Justificado el Sujeto Obligado, ratificó su respuesta, mientras que el Recurrente fue omiso en remitir alegatos o manifestaciones que en derecho corresponden.</w:t>
      </w:r>
    </w:p>
    <w:p w14:paraId="2BB89988" w14:textId="77777777" w:rsidR="00F933DF" w:rsidRDefault="00F933DF" w:rsidP="00DE337C">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p>
    <w:p w14:paraId="0DBED53E" w14:textId="4A20AE9E" w:rsidR="00F933DF" w:rsidRPr="00212D86" w:rsidRDefault="00F933DF" w:rsidP="00DE337C">
      <w:pPr>
        <w:tabs>
          <w:tab w:val="left" w:pos="4667"/>
        </w:tabs>
        <w:spacing w:line="360" w:lineRule="auto"/>
        <w:contextualSpacing/>
        <w:jc w:val="both"/>
        <w:rPr>
          <w:rFonts w:ascii="Palatino Linotype" w:hAnsi="Palatino Linotype" w:cs="Tahoma"/>
          <w:bCs/>
          <w:iCs/>
          <w:sz w:val="22"/>
          <w:szCs w:val="22"/>
          <w:lang w:val="es-ES"/>
        </w:rPr>
      </w:pPr>
      <w:r>
        <w:rPr>
          <w:rFonts w:ascii="Palatino Linotype" w:hAnsi="Palatino Linotype" w:cs="Tahoma"/>
          <w:iCs/>
          <w:sz w:val="22"/>
          <w:szCs w:val="22"/>
        </w:rPr>
        <w:t xml:space="preserve">Lo anterior, se desprende de las documentales que obran en el expediente de referencia, materia de la presente resolución, consistentes en: la solicitud de acceso a la información; la respuesta proporcionada por el Sujeto Obligado, el escrito </w:t>
      </w:r>
      <w:proofErr w:type="spellStart"/>
      <w:r>
        <w:rPr>
          <w:rFonts w:ascii="Palatino Linotype" w:hAnsi="Palatino Linotype" w:cs="Tahoma"/>
          <w:iCs/>
          <w:sz w:val="22"/>
          <w:szCs w:val="22"/>
        </w:rPr>
        <w:t>recursal</w:t>
      </w:r>
      <w:proofErr w:type="spellEnd"/>
      <w:r>
        <w:rPr>
          <w:rFonts w:ascii="Palatino Linotype" w:hAnsi="Palatino Linotype" w:cs="Tahoma"/>
          <w:iCs/>
          <w:sz w:val="22"/>
          <w:szCs w:val="22"/>
        </w:rPr>
        <w:t xml:space="preserve"> y el informe justificado; </w:t>
      </w:r>
      <w:r>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p>
    <w:p w14:paraId="6D075DCC" w14:textId="77777777" w:rsidR="00F933DF" w:rsidRPr="00646BBA" w:rsidRDefault="00F933DF" w:rsidP="00DE337C">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4EA656BE" w14:textId="62D7B55E" w:rsidR="00F933DF" w:rsidRPr="00646BBA" w:rsidRDefault="00F933DF" w:rsidP="0074317A">
      <w:pPr>
        <w:pStyle w:val="Ttulo2"/>
        <w:jc w:val="both"/>
      </w:pPr>
      <w:bookmarkStart w:id="18" w:name="_Toc190792741"/>
      <w:r w:rsidRPr="00646BBA">
        <w:rPr>
          <w:lang w:val="es-ES"/>
        </w:rPr>
        <w:t xml:space="preserve">CUARTO. </w:t>
      </w:r>
      <w:r w:rsidRPr="00646BBA">
        <w:t>Marco normativo aplicable en materia de transparencia y acceso a la información pública</w:t>
      </w:r>
      <w:bookmarkEnd w:id="18"/>
    </w:p>
    <w:p w14:paraId="5E5A85C6" w14:textId="77777777" w:rsidR="00F933DF" w:rsidRDefault="00F933DF" w:rsidP="00DE337C">
      <w:pPr>
        <w:spacing w:line="360" w:lineRule="auto"/>
        <w:ind w:right="-28"/>
        <w:contextualSpacing/>
        <w:jc w:val="both"/>
        <w:rPr>
          <w:rFonts w:ascii="Palatino Linotype" w:hAnsi="Palatino Linotype" w:cs="Tahoma"/>
          <w:bCs/>
          <w:iCs/>
          <w:sz w:val="22"/>
          <w:szCs w:val="22"/>
        </w:rPr>
      </w:pPr>
    </w:p>
    <w:p w14:paraId="51CAD319"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r w:rsidRPr="003E66FE">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D113B93"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p>
    <w:p w14:paraId="492759E8"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r w:rsidRPr="003E66FE">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5B0FB84"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p>
    <w:p w14:paraId="71ADAF72"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r w:rsidRPr="003E66FE">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F30A6F8"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p>
    <w:p w14:paraId="788249FD"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r w:rsidRPr="003E66FE">
        <w:rPr>
          <w:rFonts w:ascii="Palatino Linotype" w:hAnsi="Palatino Linotype" w:cs="Tahoma"/>
          <w:bCs/>
          <w:iCs/>
          <w:sz w:val="22"/>
          <w:szCs w:val="22"/>
        </w:rPr>
        <w:lastRenderedPageBreak/>
        <w:t>Por su parte, la Ley de Transparencia y Acceso a la Información Pública del Estado de México y Municipios (Reglamentaria del artículo 5° de la Constitución Local), establece lo siguiente:</w:t>
      </w:r>
    </w:p>
    <w:p w14:paraId="395D5D35"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p>
    <w:p w14:paraId="4DCD7C1E"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r w:rsidRPr="003E66FE">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5F1F57C6"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p>
    <w:p w14:paraId="50772EB4"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r w:rsidRPr="003E66FE">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7479F30" w14:textId="77777777" w:rsidR="00F933DF" w:rsidRPr="003E66FE" w:rsidRDefault="00F933DF" w:rsidP="00DE337C">
      <w:pPr>
        <w:spacing w:line="360" w:lineRule="auto"/>
        <w:ind w:right="-28"/>
        <w:contextualSpacing/>
        <w:jc w:val="both"/>
        <w:rPr>
          <w:rFonts w:ascii="Palatino Linotype" w:hAnsi="Palatino Linotype" w:cs="Tahoma"/>
          <w:bCs/>
          <w:iCs/>
          <w:sz w:val="22"/>
          <w:szCs w:val="22"/>
        </w:rPr>
      </w:pPr>
    </w:p>
    <w:p w14:paraId="61B2A836" w14:textId="77777777" w:rsidR="00F933DF" w:rsidRDefault="00F933DF" w:rsidP="00DE337C">
      <w:pPr>
        <w:spacing w:line="360" w:lineRule="auto"/>
        <w:ind w:right="-28"/>
        <w:contextualSpacing/>
        <w:jc w:val="both"/>
        <w:rPr>
          <w:rFonts w:ascii="Palatino Linotype" w:hAnsi="Palatino Linotype" w:cs="Tahoma"/>
          <w:bCs/>
          <w:iCs/>
          <w:sz w:val="22"/>
          <w:szCs w:val="22"/>
        </w:rPr>
      </w:pPr>
      <w:r w:rsidRPr="003E66FE">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DEC0D2A" w14:textId="77777777" w:rsidR="00F933DF" w:rsidRDefault="00F933DF" w:rsidP="00DE337C">
      <w:pPr>
        <w:spacing w:line="360" w:lineRule="auto"/>
        <w:ind w:right="-28"/>
        <w:contextualSpacing/>
        <w:jc w:val="both"/>
        <w:rPr>
          <w:rFonts w:ascii="Palatino Linotype" w:hAnsi="Palatino Linotype" w:cs="Tahoma"/>
          <w:b/>
          <w:sz w:val="22"/>
          <w:szCs w:val="22"/>
        </w:rPr>
      </w:pPr>
    </w:p>
    <w:p w14:paraId="03C1CD2B" w14:textId="0855CC6A" w:rsidR="00F933DF" w:rsidRPr="0074317A" w:rsidRDefault="00F933DF" w:rsidP="0074317A">
      <w:pPr>
        <w:pStyle w:val="Ttulo2"/>
        <w:rPr>
          <w:rStyle w:val="Ttulo2Car"/>
          <w:b/>
        </w:rPr>
      </w:pPr>
      <w:bookmarkStart w:id="19" w:name="_Toc190792742"/>
      <w:r w:rsidRPr="0074317A">
        <w:rPr>
          <w:rFonts w:cs="Tahoma"/>
          <w:b w:val="0"/>
          <w:szCs w:val="22"/>
        </w:rPr>
        <w:t>Q</w:t>
      </w:r>
      <w:r w:rsidRPr="0074317A">
        <w:rPr>
          <w:rStyle w:val="Ttulo2Car"/>
          <w:b/>
        </w:rPr>
        <w:t>UINTO. Estudio de Fondo</w:t>
      </w:r>
      <w:bookmarkEnd w:id="19"/>
    </w:p>
    <w:p w14:paraId="3CE893FB" w14:textId="77777777" w:rsidR="00F933DF" w:rsidRPr="00931AB4" w:rsidRDefault="00F933DF" w:rsidP="00DE337C">
      <w:pPr>
        <w:tabs>
          <w:tab w:val="left" w:pos="4962"/>
        </w:tabs>
        <w:spacing w:line="360" w:lineRule="auto"/>
        <w:ind w:right="-28"/>
        <w:contextualSpacing/>
        <w:jc w:val="both"/>
        <w:rPr>
          <w:rFonts w:ascii="Palatino Linotype" w:eastAsia="Calibri" w:hAnsi="Palatino Linotype" w:cs="Tahoma"/>
          <w:iCs/>
          <w:sz w:val="22"/>
          <w:szCs w:val="22"/>
          <w:lang w:eastAsia="es-ES_tradnl"/>
        </w:rPr>
      </w:pPr>
    </w:p>
    <w:p w14:paraId="08C47044" w14:textId="77777777" w:rsidR="001C542A" w:rsidRDefault="00F933DF" w:rsidP="00DE337C">
      <w:pPr>
        <w:spacing w:line="360" w:lineRule="auto"/>
        <w:ind w:right="-28"/>
        <w:contextualSpacing/>
        <w:jc w:val="both"/>
        <w:rPr>
          <w:rFonts w:ascii="Palatino Linotype" w:hAnsi="Palatino Linotype" w:cs="Tahoma"/>
          <w:bCs/>
          <w:iCs/>
          <w:sz w:val="22"/>
          <w:szCs w:val="22"/>
        </w:rPr>
      </w:pPr>
      <w:r w:rsidRPr="003C78F5">
        <w:rPr>
          <w:rFonts w:ascii="Palatino Linotype" w:hAnsi="Palatino Linotype" w:cs="Tahoma"/>
          <w:bCs/>
          <w:iCs/>
          <w:sz w:val="22"/>
          <w:szCs w:val="22"/>
        </w:rPr>
        <w:t xml:space="preserve">Expuestas las posturas de las partes, se procede al análisis del agravio hecho valer por el Particular, concerniente a la </w:t>
      </w:r>
      <w:r w:rsidR="003C51D6" w:rsidRPr="003C51D6">
        <w:rPr>
          <w:rFonts w:ascii="Palatino Linotype" w:hAnsi="Palatino Linotype" w:cs="Tahoma"/>
          <w:bCs/>
          <w:iCs/>
          <w:sz w:val="22"/>
          <w:szCs w:val="22"/>
        </w:rPr>
        <w:t>negativa a la información solicitada</w:t>
      </w:r>
      <w:r w:rsidR="00793362">
        <w:rPr>
          <w:rFonts w:ascii="Palatino Linotype" w:hAnsi="Palatino Linotype" w:cs="Tahoma"/>
          <w:bCs/>
          <w:iCs/>
          <w:sz w:val="22"/>
          <w:szCs w:val="22"/>
        </w:rPr>
        <w:t xml:space="preserve">. </w:t>
      </w:r>
    </w:p>
    <w:p w14:paraId="52228F21" w14:textId="77777777" w:rsidR="001C542A" w:rsidRDefault="001C542A" w:rsidP="00DE337C">
      <w:pPr>
        <w:spacing w:line="360" w:lineRule="auto"/>
        <w:ind w:right="-28"/>
        <w:contextualSpacing/>
        <w:jc w:val="both"/>
        <w:rPr>
          <w:rFonts w:ascii="Palatino Linotype" w:hAnsi="Palatino Linotype" w:cs="Tahoma"/>
          <w:bCs/>
          <w:iCs/>
          <w:sz w:val="22"/>
          <w:szCs w:val="22"/>
        </w:rPr>
      </w:pPr>
    </w:p>
    <w:p w14:paraId="47C4F3AC" w14:textId="73139AB2" w:rsidR="00B21852" w:rsidRPr="00FA4534" w:rsidRDefault="00FA4534" w:rsidP="00DE337C">
      <w:pPr>
        <w:spacing w:line="360" w:lineRule="auto"/>
        <w:ind w:right="-28"/>
        <w:contextualSpacing/>
        <w:jc w:val="both"/>
        <w:rPr>
          <w:rFonts w:ascii="Palatino Linotype" w:hAnsi="Palatino Linotype" w:cs="Tahoma"/>
          <w:bCs/>
          <w:iCs/>
          <w:sz w:val="22"/>
          <w:szCs w:val="22"/>
        </w:rPr>
      </w:pPr>
      <w:r>
        <w:rPr>
          <w:rFonts w:ascii="Palatino Linotype" w:hAnsi="Palatino Linotype" w:cs="Tahoma"/>
          <w:bCs/>
          <w:iCs/>
          <w:sz w:val="22"/>
          <w:szCs w:val="22"/>
        </w:rPr>
        <w:t xml:space="preserve">Al respecto, </w:t>
      </w:r>
      <w:r w:rsidR="00B21852">
        <w:rPr>
          <w:rFonts w:ascii="Palatino Linotype" w:hAnsi="Palatino Linotype" w:cs="Tahoma"/>
          <w:bCs/>
          <w:iCs/>
          <w:sz w:val="22"/>
          <w:szCs w:val="22"/>
        </w:rPr>
        <w:t>se advierte que</w:t>
      </w:r>
      <w:r w:rsidR="00256604">
        <w:rPr>
          <w:rFonts w:ascii="Palatino Linotype" w:hAnsi="Palatino Linotype" w:cs="Tahoma"/>
          <w:bCs/>
          <w:iCs/>
          <w:sz w:val="22"/>
          <w:szCs w:val="22"/>
        </w:rPr>
        <w:t xml:space="preserve"> el Sujeto Obligado</w:t>
      </w:r>
      <w:r w:rsidR="00A908CC">
        <w:rPr>
          <w:rFonts w:ascii="Palatino Linotype" w:hAnsi="Palatino Linotype" w:cs="Tahoma"/>
          <w:bCs/>
          <w:iCs/>
          <w:sz w:val="22"/>
          <w:szCs w:val="22"/>
        </w:rPr>
        <w:t xml:space="preserve"> </w:t>
      </w:r>
      <w:r w:rsidR="00256604">
        <w:rPr>
          <w:rFonts w:ascii="Palatino Linotype" w:hAnsi="Palatino Linotype" w:cs="Tahoma"/>
          <w:bCs/>
          <w:iCs/>
          <w:sz w:val="22"/>
          <w:szCs w:val="22"/>
        </w:rPr>
        <w:t xml:space="preserve">a través de la Unidad de Transparencia </w:t>
      </w:r>
      <w:r w:rsidR="001638CE">
        <w:rPr>
          <w:rFonts w:ascii="Palatino Linotype" w:hAnsi="Palatino Linotype" w:cs="Tahoma"/>
          <w:bCs/>
          <w:iCs/>
          <w:sz w:val="22"/>
          <w:szCs w:val="22"/>
        </w:rPr>
        <w:t xml:space="preserve">proporcionó la respuesta emitida por </w:t>
      </w:r>
      <w:r w:rsidR="00B21852">
        <w:rPr>
          <w:rFonts w:ascii="Palatino Linotype" w:hAnsi="Palatino Linotype" w:cs="Tahoma"/>
          <w:bCs/>
          <w:iCs/>
          <w:sz w:val="22"/>
          <w:szCs w:val="22"/>
        </w:rPr>
        <w:t>la Coordinación de Comunicación Social, Giras y Eventos,</w:t>
      </w:r>
      <w:r w:rsidR="001638CE">
        <w:rPr>
          <w:rFonts w:ascii="Palatino Linotype" w:hAnsi="Palatino Linotype" w:cs="Tahoma"/>
          <w:bCs/>
          <w:iCs/>
          <w:sz w:val="22"/>
          <w:szCs w:val="22"/>
        </w:rPr>
        <w:t xml:space="preserve"> </w:t>
      </w:r>
      <w:r w:rsidR="009965E7">
        <w:rPr>
          <w:rFonts w:ascii="Palatino Linotype" w:hAnsi="Palatino Linotype" w:cs="Tahoma"/>
          <w:bCs/>
          <w:iCs/>
          <w:sz w:val="22"/>
          <w:szCs w:val="22"/>
        </w:rPr>
        <w:t xml:space="preserve">la cual </w:t>
      </w:r>
      <w:r w:rsidR="00B21852">
        <w:rPr>
          <w:rFonts w:ascii="Palatino Linotype" w:hAnsi="Palatino Linotype" w:cs="Tahoma"/>
          <w:bCs/>
          <w:iCs/>
          <w:sz w:val="22"/>
          <w:szCs w:val="22"/>
        </w:rPr>
        <w:t>señaló</w:t>
      </w:r>
      <w:r w:rsidR="009965E7">
        <w:rPr>
          <w:rFonts w:ascii="Palatino Linotype" w:hAnsi="Palatino Linotype" w:cs="Tahoma"/>
          <w:bCs/>
          <w:iCs/>
          <w:sz w:val="22"/>
          <w:szCs w:val="22"/>
        </w:rPr>
        <w:t xml:space="preserve">, </w:t>
      </w:r>
      <w:r w:rsidR="00B21852">
        <w:rPr>
          <w:rFonts w:ascii="Palatino Linotype" w:hAnsi="Palatino Linotype" w:cs="Tahoma"/>
          <w:bCs/>
          <w:iCs/>
          <w:sz w:val="22"/>
          <w:szCs w:val="22"/>
        </w:rPr>
        <w:t>que la información que es de interés del solicitante</w:t>
      </w:r>
      <w:r w:rsidR="000431B9">
        <w:rPr>
          <w:rFonts w:ascii="Palatino Linotype" w:hAnsi="Palatino Linotype" w:cs="Tahoma"/>
          <w:bCs/>
          <w:iCs/>
          <w:sz w:val="22"/>
          <w:szCs w:val="22"/>
        </w:rPr>
        <w:t>,</w:t>
      </w:r>
      <w:r w:rsidR="00B21852">
        <w:rPr>
          <w:rFonts w:ascii="Palatino Linotype" w:hAnsi="Palatino Linotype" w:cs="Tahoma"/>
          <w:bCs/>
          <w:iCs/>
          <w:sz w:val="22"/>
          <w:szCs w:val="22"/>
        </w:rPr>
        <w:t xml:space="preserve"> no se encuentra dentro de sus atribuciones</w:t>
      </w:r>
      <w:r w:rsidR="00807D5A">
        <w:rPr>
          <w:rFonts w:ascii="Palatino Linotype" w:hAnsi="Palatino Linotype" w:cs="Tahoma"/>
          <w:bCs/>
          <w:iCs/>
          <w:sz w:val="22"/>
          <w:szCs w:val="22"/>
        </w:rPr>
        <w:t xml:space="preserve">; </w:t>
      </w:r>
      <w:r w:rsidR="00B21852">
        <w:rPr>
          <w:rFonts w:ascii="Palatino Linotype" w:hAnsi="Palatino Linotype" w:cs="Tahoma"/>
          <w:bCs/>
          <w:iCs/>
          <w:sz w:val="22"/>
          <w:szCs w:val="22"/>
        </w:rPr>
        <w:t>respuesta que ratificó en informe justificado y proporcionó las atribuciones con las que cuenta</w:t>
      </w:r>
      <w:r w:rsidR="00807D5A">
        <w:rPr>
          <w:rFonts w:ascii="Palatino Linotype" w:hAnsi="Palatino Linotype" w:cs="Tahoma"/>
          <w:bCs/>
          <w:iCs/>
          <w:sz w:val="22"/>
          <w:szCs w:val="22"/>
        </w:rPr>
        <w:t xml:space="preserve"> dicha Coordinación.</w:t>
      </w:r>
    </w:p>
    <w:p w14:paraId="2FB64C44" w14:textId="77777777" w:rsidR="00F933DF" w:rsidRDefault="00F933DF" w:rsidP="00DE337C">
      <w:pPr>
        <w:spacing w:line="360" w:lineRule="auto"/>
        <w:ind w:right="-28"/>
        <w:contextualSpacing/>
        <w:jc w:val="both"/>
        <w:rPr>
          <w:rFonts w:ascii="Palatino Linotype" w:eastAsia="Calibri" w:hAnsi="Palatino Linotype" w:cs="Tahoma"/>
          <w:bCs/>
          <w:sz w:val="22"/>
          <w:szCs w:val="22"/>
        </w:rPr>
      </w:pPr>
    </w:p>
    <w:p w14:paraId="4496DEDE" w14:textId="77777777" w:rsidR="003C51D6" w:rsidRPr="003C51D6" w:rsidRDefault="003C51D6" w:rsidP="003C51D6">
      <w:pPr>
        <w:spacing w:line="360" w:lineRule="auto"/>
        <w:ind w:right="-93"/>
        <w:jc w:val="both"/>
        <w:rPr>
          <w:rFonts w:ascii="Palatino Linotype" w:eastAsia="Calibri" w:hAnsi="Palatino Linotype" w:cs="Tahoma"/>
          <w:bCs/>
          <w:sz w:val="22"/>
          <w:szCs w:val="22"/>
          <w:lang w:eastAsia="en-US"/>
        </w:rPr>
      </w:pPr>
      <w:r w:rsidRPr="003C51D6">
        <w:rPr>
          <w:rFonts w:ascii="Palatino Linotype" w:eastAsia="Calibri" w:hAnsi="Palatino Linotype" w:cs="Tahoma"/>
          <w:bCs/>
          <w:sz w:val="22"/>
          <w:szCs w:val="22"/>
          <w:lang w:eastAsia="en-US"/>
        </w:rPr>
        <w:lastRenderedPageBreak/>
        <w:t xml:space="preserve">En ese orden de ideas, es importante señalar que, el artículo 4°, párrafo segundo de la Ley de Transparencia y Acceso a la Información Pública del Estado de México y Municipios, señala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6AF0B281" w14:textId="77777777" w:rsidR="003C51D6" w:rsidRPr="003C51D6" w:rsidRDefault="003C51D6" w:rsidP="003C51D6">
      <w:pPr>
        <w:spacing w:line="360" w:lineRule="auto"/>
        <w:ind w:right="-93"/>
        <w:jc w:val="both"/>
        <w:rPr>
          <w:rFonts w:ascii="Palatino Linotype" w:eastAsia="Calibri" w:hAnsi="Palatino Linotype" w:cs="Tahoma"/>
          <w:bCs/>
          <w:sz w:val="22"/>
          <w:szCs w:val="22"/>
          <w:lang w:eastAsia="en-US"/>
        </w:rPr>
      </w:pPr>
    </w:p>
    <w:p w14:paraId="2EFCE01F" w14:textId="77777777" w:rsidR="003C51D6" w:rsidRPr="003C51D6" w:rsidRDefault="003C51D6" w:rsidP="003C51D6">
      <w:pPr>
        <w:spacing w:line="360" w:lineRule="auto"/>
        <w:ind w:right="-93"/>
        <w:jc w:val="both"/>
        <w:rPr>
          <w:rFonts w:ascii="Palatino Linotype" w:eastAsia="Calibri" w:hAnsi="Palatino Linotype" w:cs="Tahoma"/>
          <w:bCs/>
          <w:sz w:val="22"/>
          <w:szCs w:val="22"/>
          <w:lang w:eastAsia="en-US"/>
        </w:rPr>
      </w:pPr>
      <w:r w:rsidRPr="003C51D6">
        <w:rPr>
          <w:rFonts w:ascii="Palatino Linotype" w:eastAsia="Calibri" w:hAnsi="Palatino Linotype" w:cs="Tahoma"/>
          <w:bCs/>
          <w:sz w:val="22"/>
          <w:szCs w:val="22"/>
          <w:lang w:eastAsia="en-US"/>
        </w:rPr>
        <w:t>De lo anterior, se deduce que la información generada, obtenida, adquirida, transmitida, administrada o en posesión de los Sujetos Obligados, será accesible a cualquier persona, privilegiando el principio de máxima publicidad de la información.</w:t>
      </w:r>
    </w:p>
    <w:p w14:paraId="362ED669" w14:textId="77777777" w:rsidR="003C51D6" w:rsidRPr="003C51D6" w:rsidRDefault="003C51D6" w:rsidP="003C51D6">
      <w:pPr>
        <w:spacing w:line="360" w:lineRule="auto"/>
        <w:ind w:right="-93"/>
        <w:jc w:val="both"/>
        <w:rPr>
          <w:rFonts w:ascii="Palatino Linotype" w:eastAsia="Calibri" w:hAnsi="Palatino Linotype" w:cs="Tahoma"/>
          <w:bCs/>
          <w:sz w:val="22"/>
          <w:szCs w:val="22"/>
          <w:lang w:eastAsia="en-US"/>
        </w:rPr>
      </w:pPr>
    </w:p>
    <w:p w14:paraId="61ED46ED" w14:textId="2792AE2A" w:rsidR="003C51D6" w:rsidRPr="00643275" w:rsidRDefault="003C51D6" w:rsidP="00643275">
      <w:pPr>
        <w:spacing w:line="360" w:lineRule="auto"/>
        <w:ind w:right="-93"/>
        <w:jc w:val="both"/>
        <w:rPr>
          <w:rFonts w:ascii="Palatino Linotype" w:eastAsia="Calibri" w:hAnsi="Palatino Linotype" w:cs="Tahoma"/>
          <w:bCs/>
          <w:sz w:val="22"/>
          <w:szCs w:val="22"/>
          <w:lang w:eastAsia="en-US"/>
        </w:rPr>
      </w:pPr>
      <w:r w:rsidRPr="003C51D6">
        <w:rPr>
          <w:rFonts w:ascii="Palatino Linotype" w:eastAsia="Calibri" w:hAnsi="Palatino Linotype" w:cs="Tahoma"/>
          <w:bCs/>
          <w:sz w:val="22"/>
          <w:szCs w:val="22"/>
          <w:lang w:eastAsia="en-US"/>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6C6DFDE" w14:textId="77777777" w:rsidR="003C51D6" w:rsidRPr="003C51D6" w:rsidRDefault="003C51D6" w:rsidP="003C51D6">
      <w:pPr>
        <w:spacing w:line="360" w:lineRule="auto"/>
        <w:jc w:val="both"/>
        <w:rPr>
          <w:rFonts w:ascii="Palatino Linotype" w:eastAsia="Calibri" w:hAnsi="Palatino Linotype" w:cs="Tahoma"/>
          <w:iCs/>
          <w:sz w:val="22"/>
          <w:szCs w:val="22"/>
          <w:lang w:val="es-ES" w:eastAsia="es-ES_tradnl"/>
        </w:rPr>
      </w:pPr>
    </w:p>
    <w:p w14:paraId="76872575" w14:textId="680E35A3" w:rsidR="003C51D6" w:rsidRPr="003C51D6" w:rsidRDefault="003C51D6" w:rsidP="003C51D6">
      <w:pPr>
        <w:spacing w:line="360" w:lineRule="auto"/>
        <w:jc w:val="both"/>
        <w:rPr>
          <w:rFonts w:ascii="Palatino Linotype" w:hAnsi="Palatino Linotype" w:cs="Tahoma"/>
          <w:sz w:val="22"/>
          <w:szCs w:val="22"/>
          <w:lang w:val="es-ES"/>
        </w:rPr>
      </w:pPr>
      <w:r w:rsidRPr="003C51D6">
        <w:rPr>
          <w:rFonts w:ascii="Palatino Linotype" w:eastAsia="Calibri" w:hAnsi="Palatino Linotype" w:cs="Tahoma"/>
          <w:iCs/>
          <w:sz w:val="22"/>
          <w:szCs w:val="22"/>
          <w:lang w:val="es-ES" w:eastAsia="es-ES_tradnl"/>
        </w:rPr>
        <w:t xml:space="preserve">Al respecto, es de recordar que la solicitud del Particular se encuentra ceñida a obtener </w:t>
      </w:r>
      <w:r>
        <w:rPr>
          <w:rFonts w:ascii="Palatino Linotype" w:eastAsia="Calibri" w:hAnsi="Palatino Linotype" w:cs="Tahoma"/>
          <w:iCs/>
          <w:sz w:val="22"/>
          <w:szCs w:val="22"/>
          <w:lang w:val="es-ES" w:eastAsia="es-ES_tradnl"/>
        </w:rPr>
        <w:t>f</w:t>
      </w:r>
      <w:r w:rsidRPr="003C51D6">
        <w:rPr>
          <w:rFonts w:ascii="Palatino Linotype" w:eastAsia="Calibri" w:hAnsi="Palatino Linotype" w:cs="Tahoma"/>
          <w:iCs/>
          <w:sz w:val="22"/>
          <w:szCs w:val="22"/>
          <w:lang w:val="es-ES" w:eastAsia="es-ES_tradnl"/>
        </w:rPr>
        <w:t>otografías de cómo encontraron al inicio de la administración diversos inmuebles</w:t>
      </w:r>
      <w:r>
        <w:rPr>
          <w:rFonts w:ascii="Palatino Linotype" w:eastAsia="Calibri" w:hAnsi="Palatino Linotype" w:cs="Tahoma"/>
          <w:iCs/>
          <w:sz w:val="22"/>
          <w:szCs w:val="22"/>
          <w:lang w:val="es-ES" w:eastAsia="es-ES_tradnl"/>
        </w:rPr>
        <w:t xml:space="preserve"> (</w:t>
      </w:r>
      <w:r w:rsidRPr="003C51D6">
        <w:rPr>
          <w:rFonts w:ascii="Palatino Linotype" w:eastAsia="Calibri" w:hAnsi="Palatino Linotype" w:cs="Tahoma"/>
          <w:iCs/>
          <w:sz w:val="22"/>
          <w:szCs w:val="22"/>
          <w:lang w:val="es-ES" w:eastAsia="es-ES_tradnl"/>
        </w:rPr>
        <w:t>entrada de los salones</w:t>
      </w:r>
      <w:r>
        <w:rPr>
          <w:rFonts w:ascii="Palatino Linotype" w:eastAsia="Calibri" w:hAnsi="Palatino Linotype" w:cs="Tahoma"/>
          <w:iCs/>
          <w:sz w:val="22"/>
          <w:szCs w:val="22"/>
          <w:lang w:val="es-ES" w:eastAsia="es-ES_tradnl"/>
        </w:rPr>
        <w:t>,</w:t>
      </w:r>
      <w:r w:rsidRPr="003C51D6">
        <w:rPr>
          <w:rFonts w:ascii="Palatino Linotype" w:eastAsia="Calibri" w:hAnsi="Palatino Linotype" w:cs="Tahoma"/>
          <w:iCs/>
          <w:sz w:val="22"/>
          <w:szCs w:val="22"/>
          <w:lang w:val="es-ES" w:eastAsia="es-ES_tradnl"/>
        </w:rPr>
        <w:t xml:space="preserve"> jardines, oficinas de cada uno de las casas de descanso,</w:t>
      </w:r>
      <w:r>
        <w:rPr>
          <w:rFonts w:ascii="Palatino Linotype" w:eastAsia="Calibri" w:hAnsi="Palatino Linotype" w:cs="Tahoma"/>
          <w:iCs/>
          <w:sz w:val="22"/>
          <w:szCs w:val="22"/>
          <w:lang w:val="es-ES" w:eastAsia="es-ES_tradnl"/>
        </w:rPr>
        <w:t xml:space="preserve"> de los subsistemas, de los CDC y</w:t>
      </w:r>
      <w:r w:rsidRPr="003C51D6">
        <w:rPr>
          <w:rFonts w:ascii="Palatino Linotype" w:eastAsia="Calibri" w:hAnsi="Palatino Linotype" w:cs="Tahoma"/>
          <w:iCs/>
          <w:sz w:val="22"/>
          <w:szCs w:val="22"/>
          <w:lang w:val="es-ES" w:eastAsia="es-ES_tradnl"/>
        </w:rPr>
        <w:t xml:space="preserve"> de todas las oficinas del DIF</w:t>
      </w:r>
      <w:r>
        <w:rPr>
          <w:rFonts w:ascii="Palatino Linotype" w:eastAsia="Calibri" w:hAnsi="Palatino Linotype" w:cs="Tahoma"/>
          <w:iCs/>
          <w:sz w:val="22"/>
          <w:szCs w:val="22"/>
          <w:lang w:val="es-ES" w:eastAsia="es-ES_tradnl"/>
        </w:rPr>
        <w:t>)</w:t>
      </w:r>
      <w:r w:rsidRPr="003C51D6">
        <w:rPr>
          <w:rFonts w:ascii="Palatino Linotype" w:eastAsia="Calibri" w:hAnsi="Palatino Linotype" w:cs="Tahoma"/>
          <w:iCs/>
          <w:sz w:val="22"/>
          <w:szCs w:val="22"/>
          <w:lang w:val="es-ES" w:eastAsia="es-ES_tradnl"/>
        </w:rPr>
        <w:t>, por ello</w:t>
      </w:r>
      <w:r w:rsidR="000739B5">
        <w:rPr>
          <w:rFonts w:ascii="Palatino Linotype" w:eastAsia="Calibri" w:hAnsi="Palatino Linotype" w:cs="Tahoma"/>
          <w:iCs/>
          <w:sz w:val="22"/>
          <w:szCs w:val="22"/>
          <w:lang w:val="es-ES" w:eastAsia="es-ES_tradnl"/>
        </w:rPr>
        <w:t>,</w:t>
      </w:r>
      <w:r w:rsidRPr="003C51D6">
        <w:rPr>
          <w:rFonts w:ascii="Palatino Linotype" w:eastAsia="Calibri" w:hAnsi="Palatino Linotype" w:cs="Tahoma"/>
          <w:iCs/>
          <w:sz w:val="22"/>
          <w:szCs w:val="22"/>
          <w:lang w:val="es-ES" w:eastAsia="es-ES_tradnl"/>
        </w:rPr>
        <w:t xml:space="preserve"> es necesario realizar las </w:t>
      </w:r>
      <w:r w:rsidR="00C0530A">
        <w:rPr>
          <w:rFonts w:ascii="Palatino Linotype" w:eastAsia="Calibri" w:hAnsi="Palatino Linotype" w:cs="Tahoma"/>
          <w:iCs/>
          <w:sz w:val="22"/>
          <w:szCs w:val="22"/>
          <w:lang w:val="es-ES" w:eastAsia="es-ES_tradnl"/>
        </w:rPr>
        <w:t xml:space="preserve">consideraciones </w:t>
      </w:r>
      <w:r w:rsidRPr="003C51D6">
        <w:rPr>
          <w:rFonts w:ascii="Palatino Linotype" w:eastAsia="Calibri" w:hAnsi="Palatino Linotype" w:cs="Tahoma"/>
          <w:iCs/>
          <w:sz w:val="22"/>
          <w:szCs w:val="22"/>
          <w:lang w:val="es-ES" w:eastAsia="es-ES_tradnl"/>
        </w:rPr>
        <w:lastRenderedPageBreak/>
        <w:t>siguiente</w:t>
      </w:r>
      <w:r w:rsidR="00C0530A">
        <w:rPr>
          <w:rFonts w:ascii="Palatino Linotype" w:eastAsia="Calibri" w:hAnsi="Palatino Linotype" w:cs="Tahoma"/>
          <w:iCs/>
          <w:sz w:val="22"/>
          <w:szCs w:val="22"/>
          <w:lang w:val="es-ES" w:eastAsia="es-ES_tradnl"/>
        </w:rPr>
        <w:t>s</w:t>
      </w:r>
      <w:r w:rsidR="005F02B9">
        <w:rPr>
          <w:rFonts w:ascii="Palatino Linotype" w:eastAsia="Calibri" w:hAnsi="Palatino Linotype" w:cs="Tahoma"/>
          <w:iCs/>
          <w:sz w:val="22"/>
          <w:szCs w:val="22"/>
          <w:lang w:val="es-ES" w:eastAsia="es-ES_tradnl"/>
        </w:rPr>
        <w:t xml:space="preserve">; </w:t>
      </w:r>
      <w:r w:rsidRPr="003C51D6">
        <w:rPr>
          <w:rFonts w:ascii="Palatino Linotype" w:hAnsi="Palatino Linotype" w:cs="Tahoma"/>
          <w:bCs/>
          <w:sz w:val="22"/>
          <w:szCs w:val="22"/>
          <w:lang w:val="es-ES"/>
        </w:rPr>
        <w:t>los artículos 2, fracción II</w:t>
      </w:r>
      <w:r w:rsidR="004D7429">
        <w:rPr>
          <w:rFonts w:ascii="Palatino Linotype" w:hAnsi="Palatino Linotype" w:cs="Tahoma"/>
          <w:bCs/>
          <w:sz w:val="22"/>
          <w:szCs w:val="22"/>
          <w:lang w:val="es-ES"/>
        </w:rPr>
        <w:t>,</w:t>
      </w:r>
      <w:r w:rsidRPr="003C51D6">
        <w:rPr>
          <w:rFonts w:ascii="Palatino Linotype" w:hAnsi="Palatino Linotype" w:cs="Tahoma"/>
          <w:bCs/>
          <w:sz w:val="22"/>
          <w:szCs w:val="22"/>
          <w:lang w:val="es-ES"/>
        </w:rPr>
        <w:t> </w:t>
      </w:r>
      <w:r w:rsidRPr="003C51D6">
        <w:rPr>
          <w:rFonts w:ascii="Palatino Linotype" w:hAnsi="Palatino Linotype" w:cs="Tahoma"/>
          <w:bCs/>
          <w:sz w:val="22"/>
          <w:szCs w:val="22"/>
        </w:rPr>
        <w:t xml:space="preserve">3, fracción XI y 18 de </w:t>
      </w:r>
      <w:r w:rsidRPr="003C51D6">
        <w:rPr>
          <w:rFonts w:ascii="Palatino Linotype" w:hAnsi="Palatino Linotype" w:cs="Tahoma"/>
          <w:bCs/>
          <w:sz w:val="22"/>
          <w:szCs w:val="22"/>
          <w:lang w:val="es-ES"/>
        </w:rPr>
        <w:t>la Ley de Transparencia y Acceso a la Información Pública del Estado de México y Municipios, los cuales disponen lo siguiente:</w:t>
      </w:r>
    </w:p>
    <w:p w14:paraId="39B4E33A" w14:textId="77777777" w:rsidR="003C51D6" w:rsidRPr="003C51D6" w:rsidRDefault="003C51D6" w:rsidP="003C51D6">
      <w:pPr>
        <w:spacing w:line="360" w:lineRule="auto"/>
        <w:jc w:val="both"/>
        <w:rPr>
          <w:rFonts w:ascii="Palatino Linotype" w:hAnsi="Palatino Linotype" w:cs="Tahoma"/>
          <w:bCs/>
          <w:sz w:val="22"/>
          <w:szCs w:val="22"/>
        </w:rPr>
      </w:pPr>
    </w:p>
    <w:p w14:paraId="6B7E0D4C" w14:textId="77777777" w:rsidR="003C51D6" w:rsidRPr="003C51D6" w:rsidRDefault="003C51D6" w:rsidP="003C51D6">
      <w:pPr>
        <w:numPr>
          <w:ilvl w:val="0"/>
          <w:numId w:val="22"/>
        </w:numPr>
        <w:spacing w:line="360" w:lineRule="auto"/>
        <w:jc w:val="both"/>
        <w:rPr>
          <w:rFonts w:ascii="Palatino Linotype" w:hAnsi="Palatino Linotype" w:cs="Tahoma"/>
          <w:bCs/>
          <w:sz w:val="22"/>
          <w:szCs w:val="22"/>
        </w:rPr>
      </w:pPr>
      <w:r w:rsidRPr="003C51D6">
        <w:rPr>
          <w:rFonts w:ascii="Palatino Linotype" w:hAnsi="Palatino Linotype" w:cs="Tahoma"/>
          <w:bCs/>
          <w:sz w:val="22"/>
          <w:szCs w:val="22"/>
        </w:rPr>
        <w:t>Que uno de los objetivos de la Ley es proveer lo necesario para garantizar a toda persona el derecho de acceso a la información pública, y</w:t>
      </w:r>
    </w:p>
    <w:p w14:paraId="5DD105A8" w14:textId="77777777" w:rsidR="003C51D6" w:rsidRPr="003C51D6" w:rsidRDefault="003C51D6" w:rsidP="003C51D6">
      <w:pPr>
        <w:spacing w:line="360" w:lineRule="auto"/>
        <w:jc w:val="both"/>
        <w:rPr>
          <w:rFonts w:ascii="Palatino Linotype" w:hAnsi="Palatino Linotype" w:cs="Tahoma"/>
          <w:bCs/>
          <w:sz w:val="22"/>
          <w:szCs w:val="22"/>
        </w:rPr>
      </w:pPr>
    </w:p>
    <w:p w14:paraId="36D2F159" w14:textId="0505978B" w:rsidR="003C51D6" w:rsidRPr="003C51D6" w:rsidRDefault="003C51D6" w:rsidP="003C51D6">
      <w:pPr>
        <w:numPr>
          <w:ilvl w:val="0"/>
          <w:numId w:val="22"/>
        </w:numPr>
        <w:spacing w:line="360" w:lineRule="auto"/>
        <w:jc w:val="both"/>
        <w:rPr>
          <w:rFonts w:ascii="Palatino Linotype" w:hAnsi="Palatino Linotype" w:cs="Tahoma"/>
          <w:bCs/>
          <w:sz w:val="22"/>
          <w:szCs w:val="22"/>
        </w:rPr>
      </w:pPr>
      <w:r w:rsidRPr="003C51D6">
        <w:rPr>
          <w:rFonts w:ascii="Palatino Linotype" w:hAnsi="Palatino Linotype" w:cs="Tahoma"/>
          <w:bCs/>
          <w:sz w:val="22"/>
          <w:szCs w:val="22"/>
        </w:rPr>
        <w:t xml:space="preserve">Que los </w:t>
      </w:r>
      <w:r w:rsidRPr="003C51D6">
        <w:rPr>
          <w:rFonts w:ascii="Palatino Linotype" w:hAnsi="Palatino Linotype" w:cs="Tahoma"/>
          <w:b/>
          <w:bCs/>
          <w:sz w:val="22"/>
          <w:szCs w:val="22"/>
        </w:rPr>
        <w:t xml:space="preserve">documentos </w:t>
      </w:r>
      <w:r w:rsidRPr="003C51D6">
        <w:rPr>
          <w:rFonts w:ascii="Palatino Linotype" w:hAnsi="Palatino Linotype" w:cs="Tahoma"/>
          <w:bCs/>
          <w:sz w:val="22"/>
          <w:szCs w:val="22"/>
        </w:rPr>
        <w:t xml:space="preserve">son los expedientes, reportes, estudios, actas, resoluciones, contratos, convenios, instructivos, notas, memorandos, estadísticas o </w:t>
      </w:r>
      <w:r w:rsidRPr="003C51D6">
        <w:rPr>
          <w:rFonts w:ascii="Palatino Linotype" w:hAnsi="Palatino Linotype" w:cs="Tahoma"/>
          <w:b/>
          <w:bCs/>
          <w:sz w:val="22"/>
          <w:szCs w:val="22"/>
        </w:rPr>
        <w:t>cualquier registro que documente el ejercicio de facultades, funciones y competencia</w:t>
      </w:r>
      <w:r w:rsidRPr="003C51D6">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w:t>
      </w:r>
      <w:r w:rsidR="00E61D09">
        <w:rPr>
          <w:rFonts w:ascii="Palatino Linotype" w:hAnsi="Palatino Linotype" w:cs="Tahoma"/>
          <w:bCs/>
          <w:sz w:val="22"/>
          <w:szCs w:val="22"/>
        </w:rPr>
        <w:t>teria</w:t>
      </w:r>
      <w:r w:rsidRPr="003C51D6">
        <w:rPr>
          <w:rFonts w:ascii="Palatino Linotype" w:hAnsi="Palatino Linotype" w:cs="Tahoma"/>
          <w:bCs/>
          <w:sz w:val="22"/>
          <w:szCs w:val="22"/>
        </w:rPr>
        <w:t>, es una ley de acceso a documentos.</w:t>
      </w:r>
    </w:p>
    <w:p w14:paraId="5581ABB6" w14:textId="77777777" w:rsidR="003C51D6" w:rsidRPr="003C51D6" w:rsidRDefault="003C51D6" w:rsidP="003C51D6">
      <w:pPr>
        <w:spacing w:line="360" w:lineRule="auto"/>
        <w:jc w:val="both"/>
        <w:rPr>
          <w:rFonts w:ascii="Palatino Linotype" w:hAnsi="Palatino Linotype" w:cs="Tahoma"/>
          <w:bCs/>
          <w:sz w:val="22"/>
          <w:szCs w:val="22"/>
        </w:rPr>
      </w:pPr>
    </w:p>
    <w:p w14:paraId="0448A774" w14:textId="0913AA28" w:rsidR="00481180" w:rsidRPr="000B1AF1" w:rsidRDefault="003C51D6" w:rsidP="000B1AF1">
      <w:pPr>
        <w:spacing w:line="360" w:lineRule="auto"/>
        <w:jc w:val="both"/>
        <w:rPr>
          <w:rFonts w:ascii="Palatino Linotype" w:hAnsi="Palatino Linotype" w:cs="Tahoma"/>
          <w:b/>
          <w:sz w:val="22"/>
          <w:szCs w:val="22"/>
          <w:lang w:val="es-ES"/>
        </w:rPr>
      </w:pPr>
      <w:r w:rsidRPr="003C51D6">
        <w:rPr>
          <w:rFonts w:ascii="Palatino Linotype" w:hAnsi="Palatino Linotype" w:cs="Tahoma"/>
          <w:bCs/>
          <w:sz w:val="22"/>
          <w:szCs w:val="22"/>
        </w:rPr>
        <w:t>A</w:t>
      </w:r>
      <w:r w:rsidRPr="003C51D6">
        <w:rPr>
          <w:rFonts w:ascii="Palatino Linotype" w:hAnsi="Palatino Linotype" w:cs="Tahoma"/>
          <w:bCs/>
          <w:sz w:val="22"/>
          <w:szCs w:val="22"/>
          <w:lang w:val="es-ES"/>
        </w:rPr>
        <w:t xml:space="preserve">sí, se advierte que el derecho de acceso a la información, consiste en una prerrogativa de cualquier persona, a solicitar información pública que conste en </w:t>
      </w:r>
      <w:r w:rsidRPr="003C51D6">
        <w:rPr>
          <w:rFonts w:ascii="Palatino Linotype" w:hAnsi="Palatino Linotype" w:cs="Tahoma"/>
          <w:b/>
          <w:sz w:val="22"/>
          <w:szCs w:val="22"/>
          <w:lang w:val="es-ES"/>
        </w:rPr>
        <w:t>documentos generados, obtenidos, adquiridos, transformados o que tengan en posesión los sujetos obligados.</w:t>
      </w:r>
      <w:r w:rsidR="000B1AF1">
        <w:rPr>
          <w:rFonts w:ascii="Palatino Linotype" w:hAnsi="Palatino Linotype" w:cs="Tahoma"/>
          <w:b/>
          <w:sz w:val="22"/>
          <w:szCs w:val="22"/>
          <w:lang w:val="es-ES"/>
        </w:rPr>
        <w:t xml:space="preserve"> </w:t>
      </w:r>
      <w:r w:rsidRPr="003C51D6">
        <w:rPr>
          <w:rFonts w:ascii="Palatino Linotype" w:hAnsi="Palatino Linotype" w:cs="Tahoma"/>
          <w:bCs/>
          <w:sz w:val="22"/>
          <w:szCs w:val="22"/>
        </w:rPr>
        <w:t>Los documentos podrán estar en cualquier medio, sea escrito, impreso, sonoro, visual, electrónico, informático u holográfico.</w:t>
      </w:r>
      <w:r w:rsidRPr="003C51D6">
        <w:rPr>
          <w:rFonts w:ascii="Palatino Linotype" w:hAnsi="Palatino Linotype"/>
          <w:color w:val="000000"/>
          <w:sz w:val="24"/>
          <w:szCs w:val="24"/>
          <w:shd w:val="clear" w:color="auto" w:fill="FFFFFF"/>
        </w:rPr>
        <w:t> </w:t>
      </w:r>
    </w:p>
    <w:p w14:paraId="1751ECE3" w14:textId="77777777" w:rsidR="00C577C8" w:rsidRDefault="00C577C8" w:rsidP="00891E21">
      <w:pPr>
        <w:spacing w:line="360" w:lineRule="auto"/>
        <w:ind w:right="-28"/>
        <w:contextualSpacing/>
        <w:jc w:val="both"/>
        <w:rPr>
          <w:rFonts w:ascii="Palatino Linotype" w:eastAsia="Calibri" w:hAnsi="Palatino Linotype" w:cs="Tahoma"/>
          <w:b/>
          <w:sz w:val="22"/>
          <w:szCs w:val="22"/>
        </w:rPr>
      </w:pPr>
    </w:p>
    <w:p w14:paraId="5EC3DF7A" w14:textId="5CEF86B7" w:rsidR="0015647D" w:rsidRDefault="00960A8E" w:rsidP="00891E21">
      <w:pPr>
        <w:spacing w:line="360" w:lineRule="auto"/>
        <w:ind w:right="-28"/>
        <w:contextualSpacing/>
        <w:jc w:val="both"/>
        <w:rPr>
          <w:rFonts w:ascii="Palatino Linotype" w:eastAsia="Calibri" w:hAnsi="Palatino Linotype" w:cs="Tahoma"/>
          <w:sz w:val="22"/>
          <w:szCs w:val="22"/>
        </w:rPr>
      </w:pPr>
      <w:r>
        <w:rPr>
          <w:rFonts w:ascii="Palatino Linotype" w:eastAsia="Calibri" w:hAnsi="Palatino Linotype" w:cs="Tahoma"/>
          <w:sz w:val="22"/>
          <w:szCs w:val="22"/>
        </w:rPr>
        <w:t>Precisado lo anterior, la Ley que crea los Organismos Públicos Descentralizados de Asistencia Social</w:t>
      </w:r>
      <w:r w:rsidR="00E776D9">
        <w:rPr>
          <w:rFonts w:ascii="Palatino Linotype" w:eastAsia="Calibri" w:hAnsi="Palatino Linotype" w:cs="Tahoma"/>
          <w:sz w:val="22"/>
          <w:szCs w:val="22"/>
        </w:rPr>
        <w:t xml:space="preserve">, de carácter Municipal, denominados </w:t>
      </w:r>
      <w:r w:rsidR="00E776D9" w:rsidRPr="00E776D9">
        <w:rPr>
          <w:rFonts w:ascii="Palatino Linotype" w:eastAsia="Calibri" w:hAnsi="Palatino Linotype" w:cs="Tahoma"/>
          <w:sz w:val="22"/>
          <w:szCs w:val="22"/>
        </w:rPr>
        <w:t>"SISTEMAS MUNICIPALES PARA EL DESARROLLO INTEGRAL DE LA FAMILIA"</w:t>
      </w:r>
      <w:r w:rsidR="00E776D9">
        <w:rPr>
          <w:rFonts w:ascii="Palatino Linotype" w:eastAsia="Calibri" w:hAnsi="Palatino Linotype" w:cs="Tahoma"/>
          <w:sz w:val="22"/>
          <w:szCs w:val="22"/>
        </w:rPr>
        <w:t xml:space="preserve">, señala los principales objetivos con los que </w:t>
      </w:r>
      <w:r w:rsidR="00E776D9">
        <w:rPr>
          <w:rFonts w:ascii="Palatino Linotype" w:eastAsia="Calibri" w:hAnsi="Palatino Linotype" w:cs="Tahoma"/>
          <w:sz w:val="22"/>
          <w:szCs w:val="22"/>
        </w:rPr>
        <w:lastRenderedPageBreak/>
        <w:t xml:space="preserve">cuentan, así como </w:t>
      </w:r>
      <w:r w:rsidR="00A83261">
        <w:rPr>
          <w:rFonts w:ascii="Palatino Linotype" w:eastAsia="Calibri" w:hAnsi="Palatino Linotype" w:cs="Tahoma"/>
          <w:sz w:val="22"/>
          <w:szCs w:val="22"/>
        </w:rPr>
        <w:t>su</w:t>
      </w:r>
      <w:r w:rsidR="00E776D9">
        <w:rPr>
          <w:rFonts w:ascii="Palatino Linotype" w:eastAsia="Calibri" w:hAnsi="Palatino Linotype" w:cs="Tahoma"/>
          <w:sz w:val="22"/>
          <w:szCs w:val="22"/>
        </w:rPr>
        <w:t xml:space="preserve"> estructura orgánica</w:t>
      </w:r>
      <w:r w:rsidR="0015647D">
        <w:rPr>
          <w:rFonts w:ascii="Palatino Linotype" w:eastAsia="Calibri" w:hAnsi="Palatino Linotype" w:cs="Tahoma"/>
          <w:sz w:val="22"/>
          <w:szCs w:val="22"/>
        </w:rPr>
        <w:t>, sin que de esta</w:t>
      </w:r>
      <w:r w:rsidR="00826DDE">
        <w:rPr>
          <w:rFonts w:ascii="Palatino Linotype" w:eastAsia="Calibri" w:hAnsi="Palatino Linotype" w:cs="Tahoma"/>
          <w:sz w:val="22"/>
          <w:szCs w:val="22"/>
        </w:rPr>
        <w:t xml:space="preserve">, </w:t>
      </w:r>
      <w:r w:rsidR="007F3F6A">
        <w:rPr>
          <w:rFonts w:ascii="Palatino Linotype" w:eastAsia="Calibri" w:hAnsi="Palatino Linotype" w:cs="Tahoma"/>
          <w:sz w:val="22"/>
          <w:szCs w:val="22"/>
        </w:rPr>
        <w:t>se logre advertir</w:t>
      </w:r>
      <w:r w:rsidR="0015647D">
        <w:rPr>
          <w:rFonts w:ascii="Palatino Linotype" w:eastAsia="Calibri" w:hAnsi="Palatino Linotype" w:cs="Tahoma"/>
          <w:sz w:val="22"/>
          <w:szCs w:val="22"/>
        </w:rPr>
        <w:t xml:space="preserve"> alguna unidad administrativa que tenga atribuciones para contar</w:t>
      </w:r>
      <w:r w:rsidR="00826DDE">
        <w:rPr>
          <w:rFonts w:ascii="Palatino Linotype" w:eastAsia="Calibri" w:hAnsi="Palatino Linotype" w:cs="Tahoma"/>
          <w:sz w:val="22"/>
          <w:szCs w:val="22"/>
        </w:rPr>
        <w:t>, generar o administrar</w:t>
      </w:r>
      <w:r w:rsidR="0015647D">
        <w:rPr>
          <w:rFonts w:ascii="Palatino Linotype" w:eastAsia="Calibri" w:hAnsi="Palatino Linotype" w:cs="Tahoma"/>
          <w:sz w:val="22"/>
          <w:szCs w:val="22"/>
        </w:rPr>
        <w:t xml:space="preserve"> lo solicitado.</w:t>
      </w:r>
    </w:p>
    <w:p w14:paraId="79262433" w14:textId="77777777" w:rsidR="0015647D" w:rsidRDefault="0015647D" w:rsidP="00891E21">
      <w:pPr>
        <w:spacing w:line="360" w:lineRule="auto"/>
        <w:ind w:right="-28"/>
        <w:contextualSpacing/>
        <w:jc w:val="both"/>
        <w:rPr>
          <w:rFonts w:ascii="Palatino Linotype" w:eastAsia="Calibri" w:hAnsi="Palatino Linotype" w:cs="Tahoma"/>
          <w:sz w:val="22"/>
          <w:szCs w:val="22"/>
        </w:rPr>
      </w:pPr>
    </w:p>
    <w:p w14:paraId="5096018F" w14:textId="0389D971" w:rsidR="00E776D9" w:rsidRDefault="0015647D" w:rsidP="00891E21">
      <w:pPr>
        <w:spacing w:line="360" w:lineRule="auto"/>
        <w:ind w:right="-28"/>
        <w:contextualSpacing/>
        <w:jc w:val="both"/>
        <w:rPr>
          <w:rFonts w:ascii="Palatino Linotype" w:eastAsia="Calibri" w:hAnsi="Palatino Linotype" w:cs="Tahoma"/>
          <w:sz w:val="22"/>
          <w:szCs w:val="22"/>
        </w:rPr>
      </w:pPr>
      <w:r>
        <w:rPr>
          <w:rFonts w:ascii="Palatino Linotype" w:eastAsia="Calibri" w:hAnsi="Palatino Linotype" w:cs="Tahoma"/>
          <w:sz w:val="22"/>
          <w:szCs w:val="22"/>
        </w:rPr>
        <w:t>Por su parte</w:t>
      </w:r>
      <w:r w:rsidR="008A324C">
        <w:rPr>
          <w:rFonts w:ascii="Palatino Linotype" w:eastAsia="Calibri" w:hAnsi="Palatino Linotype" w:cs="Tahoma"/>
          <w:sz w:val="22"/>
          <w:szCs w:val="22"/>
        </w:rPr>
        <w:t>,</w:t>
      </w:r>
      <w:r>
        <w:rPr>
          <w:rFonts w:ascii="Palatino Linotype" w:eastAsia="Calibri" w:hAnsi="Palatino Linotype" w:cs="Tahoma"/>
          <w:sz w:val="22"/>
          <w:szCs w:val="22"/>
        </w:rPr>
        <w:t xml:space="preserve"> el Reglamento Interior del Sujeto Obligado</w:t>
      </w:r>
      <w:r w:rsidR="00730604">
        <w:rPr>
          <w:rFonts w:ascii="Palatino Linotype" w:eastAsia="Calibri" w:hAnsi="Palatino Linotype" w:cs="Tahoma"/>
          <w:sz w:val="22"/>
          <w:szCs w:val="22"/>
        </w:rPr>
        <w:t xml:space="preserve"> </w:t>
      </w:r>
      <w:hyperlink r:id="rId8" w:history="1">
        <w:r w:rsidR="00730604" w:rsidRPr="00A26135">
          <w:rPr>
            <w:rStyle w:val="Hipervnculo"/>
            <w:rFonts w:ascii="Palatino Linotype" w:eastAsia="Calibri" w:hAnsi="Palatino Linotype" w:cs="Tahoma"/>
            <w:sz w:val="22"/>
            <w:szCs w:val="22"/>
          </w:rPr>
          <w:t>http://repositorio.tlalnepantla.gob.mx/files/pdf/repositorio/8320gt.pdf</w:t>
        </w:r>
      </w:hyperlink>
      <w:r w:rsidR="00730604">
        <w:rPr>
          <w:rFonts w:ascii="Palatino Linotype" w:eastAsia="Calibri" w:hAnsi="Palatino Linotype" w:cs="Tahoma"/>
          <w:sz w:val="22"/>
          <w:szCs w:val="22"/>
        </w:rPr>
        <w:t xml:space="preserve"> </w:t>
      </w:r>
      <w:r w:rsidR="00564C68">
        <w:rPr>
          <w:rFonts w:ascii="Palatino Linotype" w:eastAsia="Calibri" w:hAnsi="Palatino Linotype" w:cs="Tahoma"/>
          <w:sz w:val="22"/>
          <w:szCs w:val="22"/>
        </w:rPr>
        <w:t>(consultado el diecinueve de febrero de dos mil veinticinco)</w:t>
      </w:r>
      <w:r>
        <w:rPr>
          <w:rFonts w:ascii="Palatino Linotype" w:eastAsia="Calibri" w:hAnsi="Palatino Linotype" w:cs="Tahoma"/>
          <w:sz w:val="22"/>
          <w:szCs w:val="22"/>
        </w:rPr>
        <w:t xml:space="preserve">, establece en su artículo 42, que en el </w:t>
      </w:r>
      <w:r w:rsidRPr="0015647D">
        <w:rPr>
          <w:rFonts w:ascii="Palatino Linotype" w:eastAsia="Calibri" w:hAnsi="Palatino Linotype" w:cs="Tahoma"/>
          <w:sz w:val="22"/>
          <w:szCs w:val="22"/>
        </w:rPr>
        <w:t xml:space="preserve">ejercicio de sus atribuciones y para el despacho eficiente y eficaz de las responsabilidades del SMDIF, contará con </w:t>
      </w:r>
      <w:r>
        <w:rPr>
          <w:rFonts w:ascii="Palatino Linotype" w:eastAsia="Calibri" w:hAnsi="Palatino Linotype" w:cs="Tahoma"/>
          <w:sz w:val="22"/>
          <w:szCs w:val="22"/>
        </w:rPr>
        <w:t>diversas unidades</w:t>
      </w:r>
      <w:r w:rsidRPr="0015647D">
        <w:rPr>
          <w:rFonts w:ascii="Palatino Linotype" w:eastAsia="Calibri" w:hAnsi="Palatino Linotype" w:cs="Tahoma"/>
          <w:sz w:val="22"/>
          <w:szCs w:val="22"/>
        </w:rPr>
        <w:t xml:space="preserve"> administrativas</w:t>
      </w:r>
      <w:r w:rsidR="008A324C">
        <w:rPr>
          <w:rFonts w:ascii="Palatino Linotype" w:eastAsia="Calibri" w:hAnsi="Palatino Linotype" w:cs="Tahoma"/>
          <w:sz w:val="22"/>
          <w:szCs w:val="22"/>
        </w:rPr>
        <w:t>,</w:t>
      </w:r>
      <w:r w:rsidR="009131AA">
        <w:rPr>
          <w:rFonts w:ascii="Palatino Linotype" w:eastAsia="Calibri" w:hAnsi="Palatino Linotype" w:cs="Tahoma"/>
          <w:sz w:val="22"/>
          <w:szCs w:val="22"/>
        </w:rPr>
        <w:t xml:space="preserve"> siendo estás las siguientes:</w:t>
      </w:r>
    </w:p>
    <w:p w14:paraId="4379421A" w14:textId="77777777" w:rsidR="008A324C" w:rsidRDefault="008A324C" w:rsidP="00891E21">
      <w:pPr>
        <w:spacing w:line="360" w:lineRule="auto"/>
        <w:ind w:right="-28"/>
        <w:contextualSpacing/>
        <w:jc w:val="both"/>
        <w:rPr>
          <w:rFonts w:ascii="Palatino Linotype" w:eastAsia="Calibri" w:hAnsi="Palatino Linotype" w:cs="Tahoma"/>
          <w:sz w:val="22"/>
          <w:szCs w:val="22"/>
        </w:rPr>
      </w:pPr>
    </w:p>
    <w:p w14:paraId="54B528E1" w14:textId="77777777" w:rsidR="00292334" w:rsidRDefault="00FB359C" w:rsidP="00292334">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Artículo 42.-En el ejercicio de sus atribuciones y para el despacho eficiente y eficaz de las responsabilidades del SMDIF, éste contará con las siguientes unidades administrativas: </w:t>
      </w:r>
    </w:p>
    <w:p w14:paraId="7BF96436" w14:textId="77777777" w:rsidR="00292334" w:rsidRDefault="00292334" w:rsidP="00292334">
      <w:pPr>
        <w:spacing w:line="360" w:lineRule="auto"/>
        <w:ind w:left="567" w:right="567"/>
        <w:contextualSpacing/>
        <w:jc w:val="both"/>
        <w:rPr>
          <w:rFonts w:ascii="Palatino Linotype" w:eastAsia="Calibri" w:hAnsi="Palatino Linotype" w:cs="Tahoma"/>
          <w:i/>
          <w:szCs w:val="22"/>
        </w:rPr>
      </w:pPr>
    </w:p>
    <w:p w14:paraId="72897783" w14:textId="77777777" w:rsidR="00292334" w:rsidRDefault="00B24D89" w:rsidP="00292334">
      <w:pPr>
        <w:spacing w:line="360" w:lineRule="auto"/>
        <w:ind w:left="567" w:right="567"/>
        <w:contextualSpacing/>
        <w:jc w:val="both"/>
        <w:rPr>
          <w:rFonts w:ascii="Palatino Linotype" w:eastAsia="Calibri" w:hAnsi="Palatino Linotype" w:cs="Tahoma"/>
          <w:i/>
          <w:szCs w:val="22"/>
        </w:rPr>
      </w:pPr>
      <w:r w:rsidRPr="00292334">
        <w:rPr>
          <w:rFonts w:ascii="Palatino Linotype" w:eastAsia="Calibri" w:hAnsi="Palatino Linotype" w:cs="Tahoma"/>
          <w:i/>
          <w:szCs w:val="22"/>
        </w:rPr>
        <w:t>I</w:t>
      </w:r>
      <w:r w:rsidR="00292334">
        <w:rPr>
          <w:rFonts w:ascii="Palatino Linotype" w:eastAsia="Calibri" w:hAnsi="Palatino Linotype" w:cs="Tahoma"/>
          <w:i/>
          <w:szCs w:val="22"/>
        </w:rPr>
        <w:t xml:space="preserve">. </w:t>
      </w:r>
      <w:r w:rsidRPr="00292334">
        <w:rPr>
          <w:rFonts w:ascii="Palatino Linotype" w:eastAsia="Calibri" w:hAnsi="Palatino Linotype" w:cs="Tahoma"/>
          <w:i/>
          <w:szCs w:val="22"/>
        </w:rPr>
        <w:t xml:space="preserve">Presidencia del SMDIF; </w:t>
      </w:r>
    </w:p>
    <w:p w14:paraId="7A0E0C55" w14:textId="77777777" w:rsidR="006F053B" w:rsidRDefault="006F053B" w:rsidP="006F05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II. </w:t>
      </w:r>
      <w:r w:rsidR="00B24D89" w:rsidRPr="00292334">
        <w:rPr>
          <w:rFonts w:ascii="Palatino Linotype" w:eastAsia="Calibri" w:hAnsi="Palatino Linotype" w:cs="Tahoma"/>
          <w:i/>
          <w:szCs w:val="22"/>
        </w:rPr>
        <w:t xml:space="preserve">Dirección General; </w:t>
      </w:r>
    </w:p>
    <w:p w14:paraId="2B80361A" w14:textId="77777777" w:rsidR="006F053B" w:rsidRDefault="006F053B" w:rsidP="006F05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III. </w:t>
      </w:r>
      <w:r w:rsidR="00B24D89" w:rsidRPr="00292334">
        <w:rPr>
          <w:rFonts w:ascii="Palatino Linotype" w:eastAsia="Calibri" w:hAnsi="Palatino Linotype" w:cs="Tahoma"/>
          <w:i/>
          <w:szCs w:val="22"/>
        </w:rPr>
        <w:t xml:space="preserve">Órgano Interno de Control; </w:t>
      </w:r>
    </w:p>
    <w:p w14:paraId="3BAFD3F8" w14:textId="77777777" w:rsidR="005A003B" w:rsidRDefault="006F053B" w:rsidP="006F05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IV. </w:t>
      </w:r>
      <w:r w:rsidR="00B24D89" w:rsidRPr="00292334">
        <w:rPr>
          <w:rFonts w:ascii="Palatino Linotype" w:eastAsia="Calibri" w:hAnsi="Palatino Linotype" w:cs="Tahoma"/>
          <w:i/>
          <w:szCs w:val="22"/>
        </w:rPr>
        <w:t xml:space="preserve">Secretaría Técnica; </w:t>
      </w:r>
    </w:p>
    <w:p w14:paraId="7915AE63" w14:textId="77777777" w:rsidR="005A003B" w:rsidRDefault="005A003B" w:rsidP="006F05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V. </w:t>
      </w:r>
      <w:r w:rsidR="00B24D89" w:rsidRPr="00292334">
        <w:rPr>
          <w:rFonts w:ascii="Palatino Linotype" w:eastAsia="Calibri" w:hAnsi="Palatino Linotype" w:cs="Tahoma"/>
          <w:i/>
          <w:szCs w:val="22"/>
        </w:rPr>
        <w:t xml:space="preserve">Consejería Jurídica; Oficialía Mayor; </w:t>
      </w:r>
    </w:p>
    <w:p w14:paraId="4315804A" w14:textId="77777777" w:rsidR="005A003B" w:rsidRDefault="005A003B"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VI. </w:t>
      </w:r>
      <w:r w:rsidR="00B24D89" w:rsidRPr="00292334">
        <w:rPr>
          <w:rFonts w:ascii="Palatino Linotype" w:eastAsia="Calibri" w:hAnsi="Palatino Linotype" w:cs="Tahoma"/>
          <w:i/>
          <w:szCs w:val="22"/>
        </w:rPr>
        <w:t xml:space="preserve">Subdirección de Subsistemas; </w:t>
      </w:r>
    </w:p>
    <w:p w14:paraId="0C03ED29" w14:textId="77777777" w:rsidR="005A003B" w:rsidRDefault="005A003B"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VII. </w:t>
      </w:r>
      <w:r w:rsidR="00B24D89" w:rsidRPr="00292334">
        <w:rPr>
          <w:rFonts w:ascii="Palatino Linotype" w:eastAsia="Calibri" w:hAnsi="Palatino Linotype" w:cs="Tahoma"/>
          <w:i/>
          <w:szCs w:val="22"/>
        </w:rPr>
        <w:t xml:space="preserve">Subdirección de Casa de Día de las Personas Adultas Mayores; </w:t>
      </w:r>
    </w:p>
    <w:p w14:paraId="53AF7BCB" w14:textId="77777777" w:rsidR="005A003B" w:rsidRDefault="005A003B"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VIII. </w:t>
      </w:r>
      <w:r w:rsidR="00B24D89" w:rsidRPr="00292334">
        <w:rPr>
          <w:rFonts w:ascii="Palatino Linotype" w:eastAsia="Calibri" w:hAnsi="Palatino Linotype" w:cs="Tahoma"/>
          <w:i/>
          <w:szCs w:val="22"/>
        </w:rPr>
        <w:t xml:space="preserve">Subdirección de Prevención y Asistencia Familiar; </w:t>
      </w:r>
    </w:p>
    <w:p w14:paraId="44AA1501" w14:textId="77777777" w:rsidR="00A914E7" w:rsidRDefault="00A914E7"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IX. </w:t>
      </w:r>
      <w:r w:rsidR="00B24D89" w:rsidRPr="00292334">
        <w:rPr>
          <w:rFonts w:ascii="Palatino Linotype" w:eastAsia="Calibri" w:hAnsi="Palatino Linotype" w:cs="Tahoma"/>
          <w:i/>
          <w:szCs w:val="22"/>
        </w:rPr>
        <w:t xml:space="preserve">Subdirección Médica; </w:t>
      </w:r>
    </w:p>
    <w:p w14:paraId="37C65ACE" w14:textId="77777777" w:rsidR="00A914E7" w:rsidRDefault="00A914E7"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X. </w:t>
      </w:r>
      <w:r w:rsidR="00B24D89" w:rsidRPr="00292334">
        <w:rPr>
          <w:rFonts w:ascii="Palatino Linotype" w:eastAsia="Calibri" w:hAnsi="Palatino Linotype" w:cs="Tahoma"/>
          <w:i/>
          <w:szCs w:val="22"/>
        </w:rPr>
        <w:t xml:space="preserve">Procuraduría Municipal de Protección a las Personas Adultas Mayores; </w:t>
      </w:r>
    </w:p>
    <w:p w14:paraId="267F5D26" w14:textId="77777777" w:rsidR="00A914E7" w:rsidRDefault="00A914E7"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XI. </w:t>
      </w:r>
      <w:r w:rsidR="00B24D89" w:rsidRPr="00292334">
        <w:rPr>
          <w:rFonts w:ascii="Palatino Linotype" w:eastAsia="Calibri" w:hAnsi="Palatino Linotype" w:cs="Tahoma"/>
          <w:i/>
          <w:szCs w:val="22"/>
        </w:rPr>
        <w:t xml:space="preserve">Procuraduría Municipal de Protección de Niñas, Niños y Adolescentes; </w:t>
      </w:r>
    </w:p>
    <w:p w14:paraId="62C9D79C" w14:textId="77777777" w:rsidR="00A914E7" w:rsidRPr="001D7CD0" w:rsidRDefault="00A914E7" w:rsidP="005A003B">
      <w:pPr>
        <w:spacing w:line="360" w:lineRule="auto"/>
        <w:ind w:left="567" w:right="567"/>
        <w:contextualSpacing/>
        <w:jc w:val="both"/>
        <w:rPr>
          <w:rFonts w:ascii="Palatino Linotype" w:eastAsia="Calibri" w:hAnsi="Palatino Linotype" w:cs="Tahoma"/>
          <w:b/>
          <w:bCs/>
          <w:i/>
          <w:szCs w:val="22"/>
        </w:rPr>
      </w:pPr>
      <w:r w:rsidRPr="001D7CD0">
        <w:rPr>
          <w:rFonts w:ascii="Palatino Linotype" w:eastAsia="Calibri" w:hAnsi="Palatino Linotype" w:cs="Tahoma"/>
          <w:b/>
          <w:bCs/>
          <w:i/>
          <w:szCs w:val="22"/>
        </w:rPr>
        <w:t xml:space="preserve">XII. </w:t>
      </w:r>
      <w:r w:rsidR="00B24D89" w:rsidRPr="001D7CD0">
        <w:rPr>
          <w:rFonts w:ascii="Palatino Linotype" w:eastAsia="Calibri" w:hAnsi="Palatino Linotype" w:cs="Tahoma"/>
          <w:b/>
          <w:bCs/>
          <w:i/>
          <w:szCs w:val="22"/>
        </w:rPr>
        <w:t xml:space="preserve">Coordinación de Comunicación Social, Giras y Eventos; </w:t>
      </w:r>
    </w:p>
    <w:p w14:paraId="54A1058E" w14:textId="77777777" w:rsidR="00A52B65" w:rsidRDefault="00A914E7"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XIII. </w:t>
      </w:r>
      <w:r w:rsidR="00B24D89" w:rsidRPr="00292334">
        <w:rPr>
          <w:rFonts w:ascii="Palatino Linotype" w:eastAsia="Calibri" w:hAnsi="Palatino Linotype" w:cs="Tahoma"/>
          <w:i/>
          <w:szCs w:val="22"/>
        </w:rPr>
        <w:t xml:space="preserve">Coordinación de Procuración de Fondos y Asistencia Social; </w:t>
      </w:r>
    </w:p>
    <w:p w14:paraId="2E8766DF" w14:textId="77777777" w:rsidR="00A52B65" w:rsidRDefault="00A52B65"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XIV. </w:t>
      </w:r>
      <w:r w:rsidR="00B24D89" w:rsidRPr="00292334">
        <w:rPr>
          <w:rFonts w:ascii="Palatino Linotype" w:eastAsia="Calibri" w:hAnsi="Palatino Linotype" w:cs="Tahoma"/>
          <w:i/>
          <w:szCs w:val="22"/>
        </w:rPr>
        <w:t xml:space="preserve">Coordinación de Pacto por la Primera Infancia; </w:t>
      </w:r>
    </w:p>
    <w:p w14:paraId="04755559" w14:textId="77777777" w:rsidR="00A52B65" w:rsidRDefault="00A52B65"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XV. </w:t>
      </w:r>
      <w:r w:rsidR="00B24D89" w:rsidRPr="00292334">
        <w:rPr>
          <w:rFonts w:ascii="Palatino Linotype" w:eastAsia="Calibri" w:hAnsi="Palatino Linotype" w:cs="Tahoma"/>
          <w:i/>
          <w:szCs w:val="22"/>
        </w:rPr>
        <w:t xml:space="preserve">Coordinación del Sistema Municipal de Cuidados; </w:t>
      </w:r>
    </w:p>
    <w:p w14:paraId="6AAA3B45" w14:textId="77777777" w:rsidR="00A52B65" w:rsidRDefault="00A52B65"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lastRenderedPageBreak/>
        <w:t xml:space="preserve">XVI. </w:t>
      </w:r>
      <w:r w:rsidR="00B24D89" w:rsidRPr="00292334">
        <w:rPr>
          <w:rFonts w:ascii="Palatino Linotype" w:eastAsia="Calibri" w:hAnsi="Palatino Linotype" w:cs="Tahoma"/>
          <w:i/>
          <w:szCs w:val="22"/>
        </w:rPr>
        <w:t xml:space="preserve">Coordinación de Control de Gestión; </w:t>
      </w:r>
    </w:p>
    <w:p w14:paraId="2D19F372" w14:textId="77777777" w:rsidR="00A52B65" w:rsidRDefault="00A52B65"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XVII. </w:t>
      </w:r>
      <w:r w:rsidR="00B24D89" w:rsidRPr="00292334">
        <w:rPr>
          <w:rFonts w:ascii="Palatino Linotype" w:eastAsia="Calibri" w:hAnsi="Palatino Linotype" w:cs="Tahoma"/>
          <w:i/>
          <w:szCs w:val="22"/>
        </w:rPr>
        <w:t xml:space="preserve">Coordinación de Archivo; </w:t>
      </w:r>
    </w:p>
    <w:p w14:paraId="6D2529E5" w14:textId="77777777" w:rsidR="00444D8D" w:rsidRDefault="00A52B65"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XVIII. </w:t>
      </w:r>
      <w:r w:rsidR="00B24D89" w:rsidRPr="00292334">
        <w:rPr>
          <w:rFonts w:ascii="Palatino Linotype" w:eastAsia="Calibri" w:hAnsi="Palatino Linotype" w:cs="Tahoma"/>
          <w:i/>
          <w:szCs w:val="22"/>
        </w:rPr>
        <w:t xml:space="preserve">Coordinación de Sistemas; y </w:t>
      </w:r>
    </w:p>
    <w:p w14:paraId="7A7CFBDA" w14:textId="77777777" w:rsidR="00444D8D" w:rsidRDefault="00444D8D" w:rsidP="005A003B">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XIX. </w:t>
      </w:r>
      <w:r w:rsidR="00B24D89" w:rsidRPr="00292334">
        <w:rPr>
          <w:rFonts w:ascii="Palatino Linotype" w:eastAsia="Calibri" w:hAnsi="Palatino Linotype" w:cs="Tahoma"/>
          <w:i/>
          <w:szCs w:val="22"/>
        </w:rPr>
        <w:t xml:space="preserve">Unidad de Transparencia y Protección de Datos Personales. </w:t>
      </w:r>
    </w:p>
    <w:p w14:paraId="7734FBDB" w14:textId="77777777" w:rsidR="00444D8D" w:rsidRDefault="00444D8D" w:rsidP="005A003B">
      <w:pPr>
        <w:spacing w:line="360" w:lineRule="auto"/>
        <w:ind w:left="567" w:right="567"/>
        <w:contextualSpacing/>
        <w:jc w:val="both"/>
        <w:rPr>
          <w:rFonts w:ascii="Palatino Linotype" w:eastAsia="Calibri" w:hAnsi="Palatino Linotype" w:cs="Tahoma"/>
          <w:i/>
          <w:szCs w:val="22"/>
        </w:rPr>
      </w:pPr>
    </w:p>
    <w:p w14:paraId="30104AD1" w14:textId="27D6D1A2" w:rsidR="00B24D89" w:rsidRPr="00292334" w:rsidRDefault="00B24D89" w:rsidP="005A003B">
      <w:pPr>
        <w:spacing w:line="360" w:lineRule="auto"/>
        <w:ind w:left="567" w:right="567"/>
        <w:contextualSpacing/>
        <w:jc w:val="both"/>
        <w:rPr>
          <w:rFonts w:ascii="Palatino Linotype" w:eastAsia="Calibri" w:hAnsi="Palatino Linotype" w:cs="Tahoma"/>
          <w:i/>
          <w:szCs w:val="22"/>
        </w:rPr>
      </w:pPr>
      <w:r w:rsidRPr="00292334">
        <w:rPr>
          <w:rFonts w:ascii="Palatino Linotype" w:eastAsia="Calibri" w:hAnsi="Palatino Linotype" w:cs="Tahoma"/>
          <w:i/>
          <w:szCs w:val="22"/>
        </w:rPr>
        <w:t xml:space="preserve">De manera adicional el SMDIF se auxiliará de los órganos técnicos y administrativos necesarios para el cumplimiento de sus atribuciones, de acuerdo con la normativa aplicable, estructura orgánica y presupuesto autorizado. </w:t>
      </w:r>
    </w:p>
    <w:p w14:paraId="1B9E226E" w14:textId="77777777" w:rsidR="00FB359C" w:rsidRDefault="00FB359C" w:rsidP="008A324C">
      <w:pPr>
        <w:spacing w:line="360" w:lineRule="auto"/>
        <w:ind w:left="567" w:right="567"/>
        <w:contextualSpacing/>
        <w:jc w:val="both"/>
        <w:rPr>
          <w:rFonts w:ascii="Palatino Linotype" w:eastAsia="Calibri" w:hAnsi="Palatino Linotype" w:cs="Tahoma"/>
          <w:i/>
          <w:szCs w:val="22"/>
        </w:rPr>
      </w:pPr>
    </w:p>
    <w:p w14:paraId="53945975" w14:textId="77777777" w:rsidR="00914E70" w:rsidRDefault="00E06730" w:rsidP="008A324C">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Artículo 47.- </w:t>
      </w:r>
      <w:r w:rsidRPr="00914E70">
        <w:rPr>
          <w:rFonts w:ascii="Palatino Linotype" w:eastAsia="Calibri" w:hAnsi="Palatino Linotype" w:cs="Tahoma"/>
          <w:i/>
          <w:szCs w:val="22"/>
          <w:u w:val="single"/>
        </w:rPr>
        <w:t>Las unidades administrativas que conforman el SMDIF, definidas en el presente Reglamento son responsables del manejo directo de los recursos financieros, materiales, bienes muebles e inmuebles para su buen uso y control</w:t>
      </w:r>
      <w:r>
        <w:rPr>
          <w:rFonts w:ascii="Palatino Linotype" w:eastAsia="Calibri" w:hAnsi="Palatino Linotype" w:cs="Tahoma"/>
          <w:i/>
          <w:szCs w:val="22"/>
        </w:rPr>
        <w:t xml:space="preserve">; así como la administración de los recursos humanos, conforme a los objetivos del SMDIF y normatividad aplicable, de no ser así, los titulares asumirán la responsabilidad legal administrativa que ello conlleva y se dará vista al Órgano Interno de Control para su atención correspondiente. </w:t>
      </w:r>
    </w:p>
    <w:p w14:paraId="027A0CAE" w14:textId="77777777" w:rsidR="00914E70" w:rsidRDefault="00914E70" w:rsidP="008A324C">
      <w:pPr>
        <w:spacing w:line="360" w:lineRule="auto"/>
        <w:ind w:left="567" w:right="567"/>
        <w:contextualSpacing/>
        <w:jc w:val="both"/>
        <w:rPr>
          <w:rFonts w:ascii="Palatino Linotype" w:eastAsia="Calibri" w:hAnsi="Palatino Linotype" w:cs="Tahoma"/>
          <w:i/>
          <w:szCs w:val="22"/>
        </w:rPr>
      </w:pPr>
    </w:p>
    <w:p w14:paraId="32742A0C" w14:textId="7D38AE0C" w:rsidR="00E06730" w:rsidRDefault="00E06730" w:rsidP="008A324C">
      <w:pPr>
        <w:spacing w:line="360" w:lineRule="auto"/>
        <w:ind w:left="567" w:right="567"/>
        <w:contextualSpacing/>
        <w:jc w:val="both"/>
        <w:rPr>
          <w:rFonts w:ascii="Palatino Linotype" w:eastAsia="Calibri" w:hAnsi="Palatino Linotype" w:cs="Tahoma"/>
          <w:i/>
          <w:szCs w:val="22"/>
        </w:rPr>
      </w:pPr>
      <w:r>
        <w:rPr>
          <w:rFonts w:ascii="Palatino Linotype" w:eastAsia="Calibri" w:hAnsi="Palatino Linotype" w:cs="Tahoma"/>
          <w:i/>
          <w:szCs w:val="22"/>
        </w:rPr>
        <w:t xml:space="preserve">Las unidades administrativas que reciban o recauden ingresos deberán enterarlo a la Oficialía Mayor de manera oportuna, conforme lo señalado en el presente Reglamento. </w:t>
      </w:r>
    </w:p>
    <w:p w14:paraId="3C16B72E" w14:textId="77777777" w:rsidR="00914E70" w:rsidRDefault="00914E70" w:rsidP="008A324C">
      <w:pPr>
        <w:spacing w:line="360" w:lineRule="auto"/>
        <w:ind w:left="567" w:right="567"/>
        <w:contextualSpacing/>
        <w:jc w:val="both"/>
        <w:rPr>
          <w:rFonts w:ascii="Palatino Linotype" w:eastAsia="Calibri" w:hAnsi="Palatino Linotype" w:cs="Tahoma"/>
          <w:i/>
          <w:szCs w:val="22"/>
        </w:rPr>
      </w:pPr>
    </w:p>
    <w:p w14:paraId="7E95857A" w14:textId="45A6556F" w:rsidR="004E4E68" w:rsidRDefault="008A324C" w:rsidP="00EF2006">
      <w:pPr>
        <w:spacing w:line="360" w:lineRule="auto"/>
        <w:ind w:left="567" w:right="567"/>
        <w:contextualSpacing/>
        <w:jc w:val="center"/>
        <w:rPr>
          <w:rFonts w:ascii="Palatino Linotype" w:eastAsia="Calibri" w:hAnsi="Palatino Linotype" w:cs="Tahoma"/>
          <w:i/>
          <w:szCs w:val="22"/>
        </w:rPr>
      </w:pPr>
      <w:r w:rsidRPr="008A324C">
        <w:rPr>
          <w:rFonts w:ascii="Palatino Linotype" w:eastAsia="Calibri" w:hAnsi="Palatino Linotype" w:cs="Tahoma"/>
          <w:i/>
          <w:szCs w:val="22"/>
        </w:rPr>
        <w:t>CAPÍTULO CUARTO</w:t>
      </w:r>
    </w:p>
    <w:p w14:paraId="27684075" w14:textId="19285274" w:rsidR="008A324C" w:rsidRDefault="008A324C" w:rsidP="00EF2006">
      <w:pPr>
        <w:spacing w:line="360" w:lineRule="auto"/>
        <w:ind w:left="567" w:right="567"/>
        <w:contextualSpacing/>
        <w:jc w:val="center"/>
        <w:rPr>
          <w:rFonts w:ascii="Palatino Linotype" w:eastAsia="Calibri" w:hAnsi="Palatino Linotype" w:cs="Tahoma"/>
          <w:i/>
          <w:szCs w:val="22"/>
        </w:rPr>
      </w:pPr>
      <w:r w:rsidRPr="008A324C">
        <w:rPr>
          <w:rFonts w:ascii="Palatino Linotype" w:eastAsia="Calibri" w:hAnsi="Palatino Linotype" w:cs="Tahoma"/>
          <w:i/>
          <w:szCs w:val="22"/>
        </w:rPr>
        <w:t>DE LA COORDINACIÓN DE COMUNICACIÓN SOCIAL, GIRAS Y EVENTOS</w:t>
      </w:r>
    </w:p>
    <w:p w14:paraId="1C4EC3BC" w14:textId="77777777" w:rsidR="008A324C" w:rsidRDefault="008A324C" w:rsidP="008A324C">
      <w:pPr>
        <w:spacing w:line="360" w:lineRule="auto"/>
        <w:ind w:left="567" w:right="567"/>
        <w:contextualSpacing/>
        <w:jc w:val="both"/>
        <w:rPr>
          <w:rFonts w:ascii="Palatino Linotype" w:eastAsia="Calibri" w:hAnsi="Palatino Linotype" w:cs="Tahoma"/>
          <w:i/>
          <w:szCs w:val="22"/>
        </w:rPr>
      </w:pPr>
    </w:p>
    <w:p w14:paraId="14B7C1DD" w14:textId="22ACB703"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Artículo 56.- Son atribuciones y obligaciones de la Coordinación de Comunicación Social, Giras y Eventos, las siguientes: </w:t>
      </w:r>
    </w:p>
    <w:p w14:paraId="38727427" w14:textId="77777777"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l. Planear, diseñar, coordinar y generar programas de promoción, difusión y comunicación social, así como desarrollar estrategias y acciones orientadas a promocionar entre la población los servicios de asistencia social del SMDIF; </w:t>
      </w:r>
    </w:p>
    <w:p w14:paraId="5B21D871" w14:textId="07ABF828"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lastRenderedPageBreak/>
        <w:t xml:space="preserve">II. Difundir la imagen institucional del SMDIF y su uso en los documentos oficiales, definiendo los elementos técnicos y las políticas aplicables al SMDIF; </w:t>
      </w:r>
    </w:p>
    <w:p w14:paraId="1256A108" w14:textId="77777777"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III. Vigilar la correcta aplicación y difusión de la imagen institucional autorizada; </w:t>
      </w:r>
    </w:p>
    <w:p w14:paraId="214CC635" w14:textId="77777777" w:rsidR="00B26988"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IV. Integrar y difundir el programa institucional, que contenga los programas sociales, proyectos y obras en beneficio de la población vulnerable del municipio, para el conocimiento de la población; </w:t>
      </w:r>
    </w:p>
    <w:p w14:paraId="77BAA8F4" w14:textId="195C925C"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V. Elaborar la estrategia de comunicación social y digital, para dar a conocer los programas y proyectos en materia de asistencia social del SMDIF; </w:t>
      </w:r>
    </w:p>
    <w:p w14:paraId="2B01591B" w14:textId="3858BDD9"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VI. Garantizar que la difusión de los servicios y acciones del SMDIF no incluyan estereotipos sexistas, intolerantes y/o discriminatorios; </w:t>
      </w:r>
    </w:p>
    <w:p w14:paraId="1BA348A3" w14:textId="77777777"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VII. Dirigir las actividades de cobertura e información de los actos, ceremonias, jornadas, giras y eventos del SMDIF: </w:t>
      </w:r>
    </w:p>
    <w:p w14:paraId="70F08948" w14:textId="77777777"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VIII. Cubrir los eventos, programas, cursos, conferencias y/o actividades que se lleven a cabo en o para el SMDIF, con el fin de proyectarlos y difundirlos a la población del municipio y/o usuarios: </w:t>
      </w:r>
    </w:p>
    <w:p w14:paraId="72236088" w14:textId="1EC428F3"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IX. Dar seguimiento a las publicaciones en los diversos medios de comunicación sobre el SMDIF, para analizar y evaluar su contenido e informar a la Presidencia; </w:t>
      </w:r>
    </w:p>
    <w:p w14:paraId="533AF7D4" w14:textId="4C8E32FC"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X. Elaborar los discursos institucionales y boletines de las diversas unidades administrativas, que se publicaran en medios sociales: </w:t>
      </w:r>
    </w:p>
    <w:p w14:paraId="4300D57F" w14:textId="51C33A23"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XI. Coordinar los trabajos para la difusión de los informes de actividades del SMDIF; </w:t>
      </w:r>
    </w:p>
    <w:p w14:paraId="48972907" w14:textId="2570F60B"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XII. Integrar una estrategia para el desarrollo de elementos inclusivos, como el sistema Braille, en los documentos y comunicados oficiales que genere el SMDIF; </w:t>
      </w:r>
    </w:p>
    <w:p w14:paraId="2CFB6EE4" w14:textId="7A9DEEF4" w:rsid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 xml:space="preserve">XIII. Establecer relaciones con las diversas unidades administrativas del Ayuntamiento de Tlalnepantla de Baz, para crear vínculos de comunicación social; y </w:t>
      </w:r>
    </w:p>
    <w:p w14:paraId="1DE9B0E5" w14:textId="3C699326" w:rsidR="008A324C" w:rsidRPr="008A324C" w:rsidRDefault="008A324C" w:rsidP="008A324C">
      <w:pPr>
        <w:spacing w:line="360" w:lineRule="auto"/>
        <w:ind w:left="567" w:right="567"/>
        <w:contextualSpacing/>
        <w:jc w:val="both"/>
        <w:rPr>
          <w:rFonts w:ascii="Palatino Linotype" w:eastAsia="Calibri" w:hAnsi="Palatino Linotype" w:cs="Tahoma"/>
          <w:i/>
          <w:szCs w:val="22"/>
        </w:rPr>
      </w:pPr>
      <w:r w:rsidRPr="008A324C">
        <w:rPr>
          <w:rFonts w:ascii="Palatino Linotype" w:eastAsia="Calibri" w:hAnsi="Palatino Linotype" w:cs="Tahoma"/>
          <w:i/>
          <w:szCs w:val="22"/>
        </w:rPr>
        <w:t>XIV. Las demás que establezca la persona titular de la Presidencia del SMDIF en el ámbito de sus atribuciones o que determine la normatividad aplicable.</w:t>
      </w:r>
    </w:p>
    <w:p w14:paraId="3AB592C0" w14:textId="5160B0B1" w:rsidR="00F933DF" w:rsidRPr="00C35090" w:rsidRDefault="00F933DF" w:rsidP="00C35090">
      <w:pPr>
        <w:spacing w:line="360" w:lineRule="auto"/>
        <w:ind w:right="-28"/>
        <w:contextualSpacing/>
        <w:jc w:val="both"/>
        <w:rPr>
          <w:rFonts w:ascii="Palatino Linotype" w:eastAsia="Calibri" w:hAnsi="Palatino Linotype" w:cs="Tahoma"/>
          <w:sz w:val="22"/>
          <w:szCs w:val="22"/>
        </w:rPr>
      </w:pPr>
    </w:p>
    <w:p w14:paraId="4D3AF296" w14:textId="1EC12B8B" w:rsidR="00452308" w:rsidRDefault="00F933DF" w:rsidP="00DE337C">
      <w:pPr>
        <w:spacing w:line="360" w:lineRule="auto"/>
        <w:contextualSpacing/>
        <w:jc w:val="both"/>
        <w:rPr>
          <w:rFonts w:ascii="Palatino Linotype" w:hAnsi="Palatino Linotype" w:cs="Tahoma"/>
          <w:bCs/>
          <w:iCs/>
          <w:sz w:val="22"/>
          <w:szCs w:val="22"/>
          <w:lang w:val="es-ES"/>
        </w:rPr>
      </w:pPr>
      <w:r w:rsidRPr="009B3FB8">
        <w:rPr>
          <w:rFonts w:ascii="Palatino Linotype" w:hAnsi="Palatino Linotype" w:cs="Tahoma"/>
          <w:bCs/>
          <w:iCs/>
          <w:sz w:val="22"/>
          <w:szCs w:val="22"/>
          <w:lang w:val="es-ES"/>
        </w:rPr>
        <w:t>A</w:t>
      </w:r>
      <w:r w:rsidR="00A20D99">
        <w:rPr>
          <w:rFonts w:ascii="Palatino Linotype" w:hAnsi="Palatino Linotype" w:cs="Tahoma"/>
          <w:bCs/>
          <w:iCs/>
          <w:sz w:val="22"/>
          <w:szCs w:val="22"/>
          <w:lang w:val="es-ES"/>
        </w:rPr>
        <w:t xml:space="preserve">sí, se logra </w:t>
      </w:r>
      <w:r w:rsidR="004A42E2">
        <w:rPr>
          <w:rFonts w:ascii="Palatino Linotype" w:hAnsi="Palatino Linotype" w:cs="Tahoma"/>
          <w:bCs/>
          <w:iCs/>
          <w:sz w:val="22"/>
          <w:szCs w:val="22"/>
          <w:lang w:val="es-ES"/>
        </w:rPr>
        <w:t>advertir que el Sujeto Obligado cuenta con diversas unidades administrativas</w:t>
      </w:r>
      <w:r w:rsidR="00D51295">
        <w:rPr>
          <w:rFonts w:ascii="Palatino Linotype" w:hAnsi="Palatino Linotype" w:cs="Tahoma"/>
          <w:bCs/>
          <w:iCs/>
          <w:sz w:val="22"/>
          <w:szCs w:val="22"/>
          <w:lang w:val="es-ES"/>
        </w:rPr>
        <w:t>, entre ellas,</w:t>
      </w:r>
      <w:r w:rsidR="0077401A">
        <w:rPr>
          <w:rFonts w:ascii="Palatino Linotype" w:hAnsi="Palatino Linotype" w:cs="Tahoma"/>
          <w:bCs/>
          <w:iCs/>
          <w:sz w:val="22"/>
          <w:szCs w:val="22"/>
          <w:lang w:val="es-ES"/>
        </w:rPr>
        <w:t xml:space="preserve"> la </w:t>
      </w:r>
      <w:r w:rsidR="008A324C" w:rsidRPr="008A324C">
        <w:rPr>
          <w:rFonts w:ascii="Palatino Linotype" w:hAnsi="Palatino Linotype" w:cs="Tahoma"/>
          <w:bCs/>
          <w:iCs/>
          <w:sz w:val="22"/>
          <w:szCs w:val="22"/>
          <w:lang w:val="es-ES"/>
        </w:rPr>
        <w:t>Coordinación de Comunicación Social, Giras y Eventos</w:t>
      </w:r>
      <w:r w:rsidR="008A324C">
        <w:rPr>
          <w:rFonts w:ascii="Palatino Linotype" w:hAnsi="Palatino Linotype" w:cs="Tahoma"/>
          <w:bCs/>
          <w:iCs/>
          <w:sz w:val="22"/>
          <w:szCs w:val="22"/>
          <w:lang w:val="es-ES"/>
        </w:rPr>
        <w:t>,</w:t>
      </w:r>
      <w:r w:rsidR="0076768B">
        <w:rPr>
          <w:rFonts w:ascii="Palatino Linotype" w:hAnsi="Palatino Linotype" w:cs="Tahoma"/>
          <w:bCs/>
          <w:iCs/>
          <w:sz w:val="22"/>
          <w:szCs w:val="22"/>
          <w:lang w:val="es-ES"/>
        </w:rPr>
        <w:t xml:space="preserve"> que</w:t>
      </w:r>
      <w:r w:rsidR="008A324C">
        <w:rPr>
          <w:rFonts w:ascii="Palatino Linotype" w:hAnsi="Palatino Linotype" w:cs="Tahoma"/>
          <w:bCs/>
          <w:iCs/>
          <w:sz w:val="22"/>
          <w:szCs w:val="22"/>
          <w:lang w:val="es-ES"/>
        </w:rPr>
        <w:t xml:space="preserve"> </w:t>
      </w:r>
      <w:r w:rsidR="000D36A8">
        <w:rPr>
          <w:rFonts w:ascii="Palatino Linotype" w:hAnsi="Palatino Linotype" w:cs="Tahoma"/>
          <w:bCs/>
          <w:iCs/>
          <w:sz w:val="22"/>
          <w:szCs w:val="22"/>
          <w:lang w:val="es-ES"/>
        </w:rPr>
        <w:t>genera</w:t>
      </w:r>
      <w:r w:rsidR="0076768B">
        <w:rPr>
          <w:rFonts w:ascii="Palatino Linotype" w:hAnsi="Palatino Linotype" w:cs="Tahoma"/>
          <w:bCs/>
          <w:iCs/>
          <w:sz w:val="22"/>
          <w:szCs w:val="22"/>
          <w:lang w:val="es-ES"/>
        </w:rPr>
        <w:t xml:space="preserve"> </w:t>
      </w:r>
      <w:r w:rsidR="000D36A8">
        <w:rPr>
          <w:rFonts w:ascii="Palatino Linotype" w:hAnsi="Palatino Linotype" w:cs="Tahoma"/>
          <w:bCs/>
          <w:iCs/>
          <w:sz w:val="22"/>
          <w:szCs w:val="22"/>
          <w:lang w:val="es-ES"/>
        </w:rPr>
        <w:t>programas de promoción, difusión y comunicación social</w:t>
      </w:r>
      <w:r w:rsidR="00B26988">
        <w:rPr>
          <w:rFonts w:ascii="Palatino Linotype" w:hAnsi="Palatino Linotype" w:cs="Tahoma"/>
          <w:bCs/>
          <w:iCs/>
          <w:sz w:val="22"/>
          <w:szCs w:val="22"/>
          <w:lang w:val="es-ES"/>
        </w:rPr>
        <w:t xml:space="preserve"> del SMDIF; </w:t>
      </w:r>
      <w:r w:rsidRPr="009B3FB8">
        <w:rPr>
          <w:rFonts w:ascii="Palatino Linotype" w:hAnsi="Palatino Linotype" w:cs="Tahoma"/>
          <w:bCs/>
          <w:iCs/>
          <w:sz w:val="22"/>
          <w:szCs w:val="22"/>
        </w:rPr>
        <w:t xml:space="preserve">por lo que, es necesario hacer </w:t>
      </w:r>
      <w:r w:rsidRPr="009B3FB8">
        <w:rPr>
          <w:rFonts w:ascii="Palatino Linotype" w:hAnsi="Palatino Linotype" w:cs="Tahoma"/>
          <w:bCs/>
          <w:iCs/>
          <w:sz w:val="22"/>
          <w:szCs w:val="22"/>
        </w:rPr>
        <w:lastRenderedPageBreak/>
        <w:t xml:space="preserve">referencia al </w:t>
      </w:r>
      <w:r w:rsidRPr="009B3FB8">
        <w:rPr>
          <w:rFonts w:ascii="Palatino Linotype" w:hAnsi="Palatino Linotype" w:cs="Tahoma"/>
          <w:b/>
          <w:iCs/>
          <w:sz w:val="22"/>
          <w:szCs w:val="22"/>
        </w:rPr>
        <w:t xml:space="preserve">procedimiento de búsqueda </w:t>
      </w:r>
      <w:r w:rsidRPr="009B3FB8">
        <w:rPr>
          <w:rFonts w:ascii="Palatino Linotype" w:hAnsi="Palatino Linotype" w:cs="Tahoma"/>
          <w:b/>
          <w:iCs/>
          <w:sz w:val="22"/>
          <w:szCs w:val="22"/>
          <w:lang w:val="es-ES"/>
        </w:rPr>
        <w:t>que deben de seguir los Sujetos Obligados para localizar la información</w:t>
      </w:r>
      <w:r w:rsidRPr="009B3FB8">
        <w:rPr>
          <w:rFonts w:ascii="Palatino Linotype" w:hAnsi="Palatino Linotype" w:cs="Tahoma"/>
          <w:bCs/>
          <w:iCs/>
          <w:sz w:val="22"/>
          <w:szCs w:val="22"/>
          <w:lang w:val="es-ES"/>
        </w:rPr>
        <w:t>, el cual se encuentra previsto en los artículos 160 y 162 de la Ley de Transparencia y Acceso a la Información Pública del Estado de México y Municipios</w:t>
      </w:r>
      <w:r w:rsidR="00CD72B5">
        <w:rPr>
          <w:rFonts w:ascii="Palatino Linotype" w:hAnsi="Palatino Linotype" w:cs="Tahoma"/>
          <w:bCs/>
          <w:iCs/>
          <w:sz w:val="22"/>
          <w:szCs w:val="22"/>
          <w:lang w:val="es-ES"/>
        </w:rPr>
        <w:t>, razón por la cual, la solicitud de información fue turnada a la Coordinación de Comunicación Social, Giras y Eventos</w:t>
      </w:r>
      <w:r w:rsidR="00EC55A4">
        <w:rPr>
          <w:rFonts w:ascii="Palatino Linotype" w:hAnsi="Palatino Linotype" w:cs="Tahoma"/>
          <w:bCs/>
          <w:iCs/>
          <w:sz w:val="22"/>
          <w:szCs w:val="22"/>
          <w:lang w:val="es-ES"/>
        </w:rPr>
        <w:t>, misma que proporcionó la respuesta que se analiza.</w:t>
      </w:r>
    </w:p>
    <w:p w14:paraId="6C16CC03" w14:textId="77777777" w:rsidR="00452308" w:rsidRDefault="00452308" w:rsidP="00DE337C">
      <w:pPr>
        <w:spacing w:line="360" w:lineRule="auto"/>
        <w:contextualSpacing/>
        <w:jc w:val="both"/>
        <w:rPr>
          <w:rFonts w:ascii="Palatino Linotype" w:hAnsi="Palatino Linotype" w:cs="Tahoma"/>
          <w:bCs/>
          <w:iCs/>
          <w:sz w:val="22"/>
          <w:szCs w:val="22"/>
          <w:lang w:val="es-ES"/>
        </w:rPr>
      </w:pPr>
    </w:p>
    <w:p w14:paraId="17BFCC2D" w14:textId="3700409E" w:rsidR="00F933DF" w:rsidRPr="00764F4A" w:rsidRDefault="0031436B" w:rsidP="00DE337C">
      <w:pPr>
        <w:spacing w:line="360" w:lineRule="auto"/>
        <w:contextualSpacing/>
        <w:jc w:val="both"/>
        <w:rPr>
          <w:rFonts w:ascii="Palatino Linotype" w:eastAsia="Calibri" w:hAnsi="Palatino Linotype" w:cs="Tahoma"/>
          <w:color w:val="000000"/>
          <w:sz w:val="22"/>
          <w:szCs w:val="22"/>
          <w:lang w:val="es-ES" w:eastAsia="es-MX"/>
        </w:rPr>
      </w:pPr>
      <w:r>
        <w:rPr>
          <w:rFonts w:ascii="Palatino Linotype" w:hAnsi="Palatino Linotype" w:cs="Tahoma"/>
          <w:bCs/>
          <w:iCs/>
          <w:sz w:val="22"/>
          <w:szCs w:val="22"/>
          <w:lang w:val="es-ES"/>
        </w:rPr>
        <w:t>Sin embargo</w:t>
      </w:r>
      <w:r w:rsidR="00452308">
        <w:rPr>
          <w:rFonts w:ascii="Palatino Linotype" w:hAnsi="Palatino Linotype" w:cs="Tahoma"/>
          <w:bCs/>
          <w:iCs/>
          <w:sz w:val="22"/>
          <w:szCs w:val="22"/>
          <w:lang w:val="es-ES"/>
        </w:rPr>
        <w:t>, este Instituto no advierte que la Coordinación de Comunicación Social, Giras y Eventos del Sistema Municipal DIF de Tlalnepantla de Baz, cuente con atribuciones para generar la información solicitada</w:t>
      </w:r>
      <w:r w:rsidR="00763643">
        <w:rPr>
          <w:rFonts w:ascii="Palatino Linotype" w:hAnsi="Palatino Linotype" w:cs="Tahoma"/>
          <w:bCs/>
          <w:iCs/>
          <w:sz w:val="22"/>
          <w:szCs w:val="22"/>
          <w:lang w:val="es-ES"/>
        </w:rPr>
        <w:t>;</w:t>
      </w:r>
      <w:r w:rsidR="00452308">
        <w:rPr>
          <w:rFonts w:ascii="Palatino Linotype" w:hAnsi="Palatino Linotype" w:cs="Tahoma"/>
          <w:bCs/>
          <w:iCs/>
          <w:sz w:val="22"/>
          <w:szCs w:val="22"/>
          <w:lang w:val="es-ES"/>
        </w:rPr>
        <w:t xml:space="preserve"> es decir, de la revisión a su marco normativo no  existen atribuciones para generar, poseer o administrar la información </w:t>
      </w:r>
      <w:r w:rsidR="000E1570">
        <w:rPr>
          <w:rFonts w:ascii="Palatino Linotype" w:hAnsi="Palatino Linotype" w:cs="Tahoma"/>
          <w:bCs/>
          <w:iCs/>
          <w:sz w:val="22"/>
          <w:szCs w:val="22"/>
          <w:lang w:val="es-ES"/>
        </w:rPr>
        <w:t xml:space="preserve">referente a </w:t>
      </w:r>
      <w:r w:rsidR="00452308">
        <w:rPr>
          <w:rFonts w:ascii="Palatino Linotype" w:hAnsi="Palatino Linotype" w:cs="Tahoma"/>
          <w:bCs/>
          <w:iCs/>
          <w:sz w:val="22"/>
          <w:szCs w:val="22"/>
          <w:lang w:val="es-ES"/>
        </w:rPr>
        <w:t>fotografías de los inmuebles identificados en la solicitud de información.</w:t>
      </w:r>
      <w:r w:rsidR="008A324C">
        <w:rPr>
          <w:rFonts w:ascii="Palatino Linotype" w:eastAsia="Calibri" w:hAnsi="Palatino Linotype" w:cs="Tahoma"/>
          <w:color w:val="000000"/>
          <w:sz w:val="22"/>
          <w:szCs w:val="22"/>
          <w:lang w:val="es-ES" w:eastAsia="es-MX"/>
        </w:rPr>
        <w:t xml:space="preserve"> </w:t>
      </w:r>
    </w:p>
    <w:p w14:paraId="1A73C126" w14:textId="77777777" w:rsidR="00E25E51" w:rsidRDefault="00E25E51" w:rsidP="00DE337C">
      <w:pPr>
        <w:spacing w:line="360" w:lineRule="auto"/>
        <w:ind w:right="-28"/>
        <w:contextualSpacing/>
        <w:jc w:val="both"/>
        <w:rPr>
          <w:rFonts w:ascii="Palatino Linotype" w:hAnsi="Palatino Linotype" w:cs="Tahoma"/>
          <w:color w:val="0D0D0D" w:themeColor="text1" w:themeTint="F2"/>
          <w:sz w:val="22"/>
          <w:szCs w:val="22"/>
          <w:lang w:val="es-ES"/>
        </w:rPr>
      </w:pPr>
    </w:p>
    <w:p w14:paraId="1F40C801" w14:textId="3C9D62D0" w:rsidR="009A3BA8" w:rsidRDefault="00E42824" w:rsidP="00DE337C">
      <w:pPr>
        <w:spacing w:line="360" w:lineRule="auto"/>
        <w:ind w:right="-28"/>
        <w:contextualSpacing/>
        <w:jc w:val="both"/>
        <w:rPr>
          <w:rFonts w:ascii="Palatino Linotype" w:hAnsi="Palatino Linotype" w:cs="Tahoma"/>
          <w:color w:val="0D0D0D" w:themeColor="text1" w:themeTint="F2"/>
          <w:sz w:val="22"/>
          <w:szCs w:val="22"/>
          <w:lang w:val="es-ES"/>
        </w:rPr>
      </w:pPr>
      <w:r>
        <w:rPr>
          <w:rFonts w:ascii="Palatino Linotype" w:hAnsi="Palatino Linotype" w:cs="Tahoma"/>
          <w:color w:val="0D0D0D" w:themeColor="text1" w:themeTint="F2"/>
          <w:sz w:val="22"/>
          <w:szCs w:val="22"/>
          <w:lang w:val="es-ES"/>
        </w:rPr>
        <w:t>En este sentido</w:t>
      </w:r>
      <w:r w:rsidR="006207C2">
        <w:rPr>
          <w:rFonts w:ascii="Palatino Linotype" w:hAnsi="Palatino Linotype" w:cs="Tahoma"/>
          <w:color w:val="0D0D0D" w:themeColor="text1" w:themeTint="F2"/>
          <w:sz w:val="22"/>
          <w:szCs w:val="22"/>
          <w:lang w:val="es-ES"/>
        </w:rPr>
        <w:t xml:space="preserve">, tal y como lo señaló el Sujeto Obligado a través de la </w:t>
      </w:r>
      <w:r w:rsidR="008633CE" w:rsidRPr="008633CE">
        <w:rPr>
          <w:rFonts w:ascii="Palatino Linotype" w:hAnsi="Palatino Linotype" w:cs="Tahoma"/>
          <w:color w:val="0D0D0D" w:themeColor="text1" w:themeTint="F2"/>
          <w:sz w:val="22"/>
          <w:szCs w:val="22"/>
          <w:lang w:val="es-ES"/>
        </w:rPr>
        <w:t>Coordinación de Comunicación Social, Giras y Eventos</w:t>
      </w:r>
      <w:r w:rsidR="006207C2">
        <w:rPr>
          <w:rFonts w:ascii="Palatino Linotype" w:hAnsi="Palatino Linotype" w:cs="Tahoma"/>
          <w:color w:val="0D0D0D" w:themeColor="text1" w:themeTint="F2"/>
          <w:sz w:val="22"/>
          <w:szCs w:val="22"/>
          <w:lang w:val="es-ES"/>
        </w:rPr>
        <w:t xml:space="preserve">, </w:t>
      </w:r>
      <w:r w:rsidR="00A01B5D">
        <w:rPr>
          <w:rFonts w:ascii="Palatino Linotype" w:hAnsi="Palatino Linotype" w:cs="Tahoma"/>
          <w:color w:val="0D0D0D" w:themeColor="text1" w:themeTint="F2"/>
          <w:sz w:val="22"/>
          <w:szCs w:val="22"/>
          <w:lang w:val="es-ES"/>
        </w:rPr>
        <w:t xml:space="preserve">la información solicitada por </w:t>
      </w:r>
      <w:r w:rsidR="006207C2">
        <w:rPr>
          <w:rFonts w:ascii="Palatino Linotype" w:hAnsi="Palatino Linotype" w:cs="Tahoma"/>
          <w:color w:val="0D0D0D" w:themeColor="text1" w:themeTint="F2"/>
          <w:sz w:val="22"/>
          <w:szCs w:val="22"/>
          <w:lang w:val="es-ES"/>
        </w:rPr>
        <w:t xml:space="preserve">la persona Recurrente </w:t>
      </w:r>
      <w:r w:rsidR="003C1B11">
        <w:rPr>
          <w:rFonts w:ascii="Palatino Linotype" w:hAnsi="Palatino Linotype" w:cs="Tahoma"/>
          <w:color w:val="0D0D0D" w:themeColor="text1" w:themeTint="F2"/>
          <w:sz w:val="22"/>
          <w:szCs w:val="22"/>
          <w:lang w:val="es-ES"/>
        </w:rPr>
        <w:t xml:space="preserve">referente a </w:t>
      </w:r>
      <w:r w:rsidR="008633CE">
        <w:rPr>
          <w:rFonts w:ascii="Palatino Linotype" w:eastAsia="Calibri" w:hAnsi="Palatino Linotype" w:cs="Tahoma"/>
          <w:iCs/>
          <w:sz w:val="22"/>
          <w:szCs w:val="22"/>
          <w:lang w:val="es-ES" w:eastAsia="es-ES_tradnl"/>
        </w:rPr>
        <w:t>f</w:t>
      </w:r>
      <w:r w:rsidR="008633CE" w:rsidRPr="003C51D6">
        <w:rPr>
          <w:rFonts w:ascii="Palatino Linotype" w:eastAsia="Calibri" w:hAnsi="Palatino Linotype" w:cs="Tahoma"/>
          <w:iCs/>
          <w:sz w:val="22"/>
          <w:szCs w:val="22"/>
          <w:lang w:val="es-ES" w:eastAsia="es-ES_tradnl"/>
        </w:rPr>
        <w:t>otografías de cómo encontraron al inicio de la administración diversos inmuebles</w:t>
      </w:r>
      <w:r w:rsidR="008633CE">
        <w:rPr>
          <w:rFonts w:ascii="Palatino Linotype" w:eastAsia="Calibri" w:hAnsi="Palatino Linotype" w:cs="Tahoma"/>
          <w:iCs/>
          <w:sz w:val="22"/>
          <w:szCs w:val="22"/>
          <w:lang w:val="es-ES" w:eastAsia="es-ES_tradnl"/>
        </w:rPr>
        <w:t xml:space="preserve"> (</w:t>
      </w:r>
      <w:r w:rsidR="008633CE" w:rsidRPr="003C51D6">
        <w:rPr>
          <w:rFonts w:ascii="Palatino Linotype" w:eastAsia="Calibri" w:hAnsi="Palatino Linotype" w:cs="Tahoma"/>
          <w:iCs/>
          <w:sz w:val="22"/>
          <w:szCs w:val="22"/>
          <w:lang w:val="es-ES" w:eastAsia="es-ES_tradnl"/>
        </w:rPr>
        <w:t>entrada de los salones</w:t>
      </w:r>
      <w:r w:rsidR="008633CE">
        <w:rPr>
          <w:rFonts w:ascii="Palatino Linotype" w:eastAsia="Calibri" w:hAnsi="Palatino Linotype" w:cs="Tahoma"/>
          <w:iCs/>
          <w:sz w:val="22"/>
          <w:szCs w:val="22"/>
          <w:lang w:val="es-ES" w:eastAsia="es-ES_tradnl"/>
        </w:rPr>
        <w:t>,</w:t>
      </w:r>
      <w:r w:rsidR="008633CE" w:rsidRPr="003C51D6">
        <w:rPr>
          <w:rFonts w:ascii="Palatino Linotype" w:eastAsia="Calibri" w:hAnsi="Palatino Linotype" w:cs="Tahoma"/>
          <w:iCs/>
          <w:sz w:val="22"/>
          <w:szCs w:val="22"/>
          <w:lang w:val="es-ES" w:eastAsia="es-ES_tradnl"/>
        </w:rPr>
        <w:t xml:space="preserve"> jardines, oficinas de cada uno de las casas de descanso,</w:t>
      </w:r>
      <w:r w:rsidR="008633CE">
        <w:rPr>
          <w:rFonts w:ascii="Palatino Linotype" w:eastAsia="Calibri" w:hAnsi="Palatino Linotype" w:cs="Tahoma"/>
          <w:iCs/>
          <w:sz w:val="22"/>
          <w:szCs w:val="22"/>
          <w:lang w:val="es-ES" w:eastAsia="es-ES_tradnl"/>
        </w:rPr>
        <w:t xml:space="preserve"> de los subsistemas, de los CDC y</w:t>
      </w:r>
      <w:r w:rsidR="008633CE" w:rsidRPr="003C51D6">
        <w:rPr>
          <w:rFonts w:ascii="Palatino Linotype" w:eastAsia="Calibri" w:hAnsi="Palatino Linotype" w:cs="Tahoma"/>
          <w:iCs/>
          <w:sz w:val="22"/>
          <w:szCs w:val="22"/>
          <w:lang w:val="es-ES" w:eastAsia="es-ES_tradnl"/>
        </w:rPr>
        <w:t xml:space="preserve"> de todas las oficinas del DIF</w:t>
      </w:r>
      <w:r w:rsidR="008633CE">
        <w:rPr>
          <w:rFonts w:ascii="Palatino Linotype" w:eastAsia="Calibri" w:hAnsi="Palatino Linotype" w:cs="Tahoma"/>
          <w:iCs/>
          <w:sz w:val="22"/>
          <w:szCs w:val="22"/>
          <w:lang w:val="es-ES" w:eastAsia="es-ES_tradnl"/>
        </w:rPr>
        <w:t>)</w:t>
      </w:r>
      <w:r w:rsidR="00AA5FA2">
        <w:rPr>
          <w:rFonts w:ascii="Palatino Linotype" w:hAnsi="Palatino Linotype" w:cs="Tahoma"/>
          <w:iCs/>
          <w:color w:val="0D0D0D" w:themeColor="text1" w:themeTint="F2"/>
          <w:sz w:val="22"/>
          <w:szCs w:val="22"/>
          <w:lang w:val="es-ES"/>
        </w:rPr>
        <w:t>, este no tiene atribuciones para generar, poseer o administrar</w:t>
      </w:r>
      <w:r w:rsidR="002F52E4">
        <w:rPr>
          <w:rFonts w:ascii="Palatino Linotype" w:hAnsi="Palatino Linotype" w:cs="Tahoma"/>
          <w:iCs/>
          <w:color w:val="0D0D0D" w:themeColor="text1" w:themeTint="F2"/>
          <w:sz w:val="22"/>
          <w:szCs w:val="22"/>
          <w:lang w:val="es-ES"/>
        </w:rPr>
        <w:t xml:space="preserve"> la información</w:t>
      </w:r>
      <w:r w:rsidR="000F6701">
        <w:rPr>
          <w:rFonts w:ascii="Palatino Linotype" w:hAnsi="Palatino Linotype" w:cs="Tahoma"/>
          <w:iCs/>
          <w:color w:val="0D0D0D" w:themeColor="text1" w:themeTint="F2"/>
          <w:sz w:val="22"/>
          <w:szCs w:val="22"/>
          <w:lang w:val="es-ES"/>
        </w:rPr>
        <w:t>.</w:t>
      </w:r>
    </w:p>
    <w:p w14:paraId="2B3E000E" w14:textId="77777777" w:rsidR="00F15B65" w:rsidRDefault="00F15B65" w:rsidP="00DE337C">
      <w:pPr>
        <w:spacing w:line="360" w:lineRule="auto"/>
        <w:ind w:right="-28"/>
        <w:contextualSpacing/>
        <w:jc w:val="both"/>
        <w:rPr>
          <w:rFonts w:ascii="Palatino Linotype" w:hAnsi="Palatino Linotype" w:cs="Tahoma"/>
          <w:color w:val="0D0D0D" w:themeColor="text1" w:themeTint="F2"/>
          <w:sz w:val="22"/>
          <w:szCs w:val="22"/>
          <w:lang w:val="es-ES"/>
        </w:rPr>
      </w:pPr>
    </w:p>
    <w:p w14:paraId="1217A560" w14:textId="1023D82B" w:rsidR="008633CE" w:rsidRDefault="00F15B65" w:rsidP="00F15B65">
      <w:pPr>
        <w:pBdr>
          <w:top w:val="nil"/>
          <w:left w:val="nil"/>
          <w:bottom w:val="nil"/>
          <w:right w:val="nil"/>
          <w:between w:val="nil"/>
        </w:pBdr>
        <w:spacing w:line="360" w:lineRule="auto"/>
        <w:ind w:right="-30"/>
        <w:jc w:val="both"/>
        <w:rPr>
          <w:rFonts w:ascii="Palatino Linotype" w:hAnsi="Palatino Linotype" w:cs="Tahoma"/>
          <w:color w:val="0D0D0D" w:themeColor="text1" w:themeTint="F2"/>
          <w:sz w:val="22"/>
          <w:szCs w:val="22"/>
          <w:lang w:val="es-ES"/>
        </w:rPr>
      </w:pPr>
      <w:r>
        <w:rPr>
          <w:rFonts w:ascii="Palatino Linotype" w:hAnsi="Palatino Linotype" w:cs="Tahoma"/>
          <w:color w:val="0D0D0D" w:themeColor="text1" w:themeTint="F2"/>
          <w:sz w:val="22"/>
          <w:szCs w:val="22"/>
          <w:lang w:val="es-ES"/>
        </w:rPr>
        <w:t xml:space="preserve">Conforme a lo anterior, </w:t>
      </w:r>
      <w:r w:rsidR="0011407C">
        <w:rPr>
          <w:rFonts w:ascii="Palatino Linotype" w:hAnsi="Palatino Linotype" w:cs="Tahoma"/>
          <w:color w:val="0D0D0D" w:themeColor="text1" w:themeTint="F2"/>
          <w:sz w:val="22"/>
          <w:szCs w:val="22"/>
          <w:lang w:val="es-ES"/>
        </w:rPr>
        <w:t>de la naturaleza de la información solicitada y de las atribuciones</w:t>
      </w:r>
      <w:r w:rsidR="00860FAA">
        <w:rPr>
          <w:rFonts w:ascii="Palatino Linotype" w:hAnsi="Palatino Linotype" w:cs="Tahoma"/>
          <w:color w:val="0D0D0D" w:themeColor="text1" w:themeTint="F2"/>
          <w:sz w:val="22"/>
          <w:szCs w:val="22"/>
          <w:lang w:val="es-ES"/>
        </w:rPr>
        <w:t xml:space="preserve"> norma</w:t>
      </w:r>
      <w:r w:rsidR="006D51F5">
        <w:rPr>
          <w:rFonts w:ascii="Palatino Linotype" w:hAnsi="Palatino Linotype" w:cs="Tahoma"/>
          <w:color w:val="0D0D0D" w:themeColor="text1" w:themeTint="F2"/>
          <w:sz w:val="22"/>
          <w:szCs w:val="22"/>
          <w:lang w:val="es-ES"/>
        </w:rPr>
        <w:t xml:space="preserve">tivas </w:t>
      </w:r>
      <w:r w:rsidR="0011407C">
        <w:rPr>
          <w:rFonts w:ascii="Palatino Linotype" w:hAnsi="Palatino Linotype" w:cs="Tahoma"/>
          <w:color w:val="0D0D0D" w:themeColor="text1" w:themeTint="F2"/>
          <w:sz w:val="22"/>
          <w:szCs w:val="22"/>
          <w:lang w:val="es-ES"/>
        </w:rPr>
        <w:t xml:space="preserve">con las que cuenta el Sujeto Obligado, se advierte que no cuenta con atribuciones para generar, poseer o administrar la información solicitada, pues como ha quedado establecido, </w:t>
      </w:r>
      <w:r w:rsidR="008633CE">
        <w:rPr>
          <w:rFonts w:ascii="Palatino Linotype" w:hAnsi="Palatino Linotype" w:cs="Tahoma"/>
          <w:color w:val="0D0D0D" w:themeColor="text1" w:themeTint="F2"/>
          <w:sz w:val="22"/>
          <w:szCs w:val="22"/>
          <w:lang w:val="es-ES"/>
        </w:rPr>
        <w:t xml:space="preserve">el </w:t>
      </w:r>
      <w:r w:rsidR="008633CE" w:rsidRPr="008633CE">
        <w:rPr>
          <w:rFonts w:ascii="Palatino Linotype" w:hAnsi="Palatino Linotype" w:cs="Tahoma"/>
          <w:color w:val="0D0D0D" w:themeColor="text1" w:themeTint="F2"/>
          <w:sz w:val="22"/>
          <w:szCs w:val="22"/>
          <w:lang w:val="es-ES"/>
        </w:rPr>
        <w:t>Sistema Municipal para el Desarrollo Integral de la Familia de Tlalnepantla de Baz</w:t>
      </w:r>
      <w:r w:rsidR="0011407C">
        <w:rPr>
          <w:rFonts w:ascii="Palatino Linotype" w:hAnsi="Palatino Linotype" w:cs="Tahoma"/>
          <w:color w:val="0D0D0D" w:themeColor="text1" w:themeTint="F2"/>
          <w:sz w:val="22"/>
          <w:szCs w:val="22"/>
          <w:lang w:val="es-ES"/>
        </w:rPr>
        <w:t xml:space="preserve">, </w:t>
      </w:r>
      <w:r w:rsidR="008633CE">
        <w:rPr>
          <w:rFonts w:ascii="Palatino Linotype" w:hAnsi="Palatino Linotype" w:cs="Tahoma"/>
          <w:color w:val="0D0D0D" w:themeColor="text1" w:themeTint="F2"/>
          <w:sz w:val="22"/>
          <w:szCs w:val="22"/>
          <w:lang w:val="es-ES"/>
        </w:rPr>
        <w:t>tiene por objeto a</w:t>
      </w:r>
      <w:r w:rsidR="008633CE" w:rsidRPr="008633CE">
        <w:rPr>
          <w:rFonts w:ascii="Palatino Linotype" w:hAnsi="Palatino Linotype" w:cs="Tahoma"/>
          <w:color w:val="0D0D0D" w:themeColor="text1" w:themeTint="F2"/>
          <w:sz w:val="22"/>
          <w:szCs w:val="22"/>
          <w:lang w:val="es-ES"/>
        </w:rPr>
        <w:t xml:space="preserve">segurar la atención permanente a la población marginada, brindando servicios integrales de asistencia social, enmarcados dentro de los Programas Básicos del </w:t>
      </w:r>
      <w:r w:rsidR="008633CE" w:rsidRPr="008633CE">
        <w:rPr>
          <w:rFonts w:ascii="Palatino Linotype" w:hAnsi="Palatino Linotype" w:cs="Tahoma"/>
          <w:color w:val="0D0D0D" w:themeColor="text1" w:themeTint="F2"/>
          <w:sz w:val="22"/>
          <w:szCs w:val="22"/>
          <w:lang w:val="es-ES"/>
        </w:rPr>
        <w:lastRenderedPageBreak/>
        <w:t>Sistema para el Desarrollo</w:t>
      </w:r>
      <w:r w:rsidR="008633CE">
        <w:rPr>
          <w:rFonts w:ascii="Palatino Linotype" w:hAnsi="Palatino Linotype" w:cs="Tahoma"/>
          <w:color w:val="0D0D0D" w:themeColor="text1" w:themeTint="F2"/>
          <w:sz w:val="22"/>
          <w:szCs w:val="22"/>
          <w:lang w:val="es-ES"/>
        </w:rPr>
        <w:t xml:space="preserve"> </w:t>
      </w:r>
      <w:r w:rsidR="008633CE" w:rsidRPr="008633CE">
        <w:rPr>
          <w:rFonts w:ascii="Palatino Linotype" w:hAnsi="Palatino Linotype" w:cs="Tahoma"/>
          <w:color w:val="0D0D0D" w:themeColor="text1" w:themeTint="F2"/>
          <w:sz w:val="22"/>
          <w:szCs w:val="22"/>
          <w:lang w:val="es-ES"/>
        </w:rPr>
        <w:t>Integral de la Familia en el Estado de México</w:t>
      </w:r>
      <w:r w:rsidR="008633CE">
        <w:rPr>
          <w:rFonts w:ascii="Palatino Linotype" w:hAnsi="Palatino Linotype" w:cs="Tahoma"/>
          <w:color w:val="0D0D0D" w:themeColor="text1" w:themeTint="F2"/>
          <w:sz w:val="22"/>
          <w:szCs w:val="22"/>
          <w:lang w:val="es-ES"/>
        </w:rPr>
        <w:t>, p</w:t>
      </w:r>
      <w:r w:rsidR="008633CE" w:rsidRPr="008633CE">
        <w:rPr>
          <w:rFonts w:ascii="Palatino Linotype" w:hAnsi="Palatino Linotype" w:cs="Tahoma"/>
          <w:color w:val="0D0D0D" w:themeColor="text1" w:themeTint="F2"/>
          <w:sz w:val="22"/>
          <w:szCs w:val="22"/>
          <w:lang w:val="es-ES"/>
        </w:rPr>
        <w:t>romover los mínimos de bienestar social y el desarrollo de la comunidad</w:t>
      </w:r>
      <w:r w:rsidR="008633CE">
        <w:rPr>
          <w:rFonts w:ascii="Palatino Linotype" w:hAnsi="Palatino Linotype" w:cs="Tahoma"/>
          <w:color w:val="0D0D0D" w:themeColor="text1" w:themeTint="F2"/>
          <w:sz w:val="22"/>
          <w:szCs w:val="22"/>
          <w:lang w:val="es-ES"/>
        </w:rPr>
        <w:t>, f</w:t>
      </w:r>
      <w:r w:rsidR="008633CE" w:rsidRPr="008633CE">
        <w:rPr>
          <w:rFonts w:ascii="Palatino Linotype" w:hAnsi="Palatino Linotype" w:cs="Tahoma"/>
          <w:color w:val="0D0D0D" w:themeColor="text1" w:themeTint="F2"/>
          <w:sz w:val="22"/>
          <w:szCs w:val="22"/>
          <w:lang w:val="es-ES"/>
        </w:rPr>
        <w:t>omentar la educación escolar y extra-escolar e impulsar el sano crecimiento físico y mental de la niñez</w:t>
      </w:r>
      <w:r w:rsidR="0074317A">
        <w:rPr>
          <w:rFonts w:ascii="Palatino Linotype" w:hAnsi="Palatino Linotype" w:cs="Tahoma"/>
          <w:color w:val="0D0D0D" w:themeColor="text1" w:themeTint="F2"/>
          <w:sz w:val="22"/>
          <w:szCs w:val="22"/>
          <w:lang w:val="es-ES"/>
        </w:rPr>
        <w:t>, c</w:t>
      </w:r>
      <w:r w:rsidR="0074317A" w:rsidRPr="0074317A">
        <w:rPr>
          <w:rFonts w:ascii="Palatino Linotype" w:hAnsi="Palatino Linotype" w:cs="Tahoma"/>
          <w:color w:val="0D0D0D" w:themeColor="text1" w:themeTint="F2"/>
          <w:sz w:val="22"/>
          <w:szCs w:val="22"/>
          <w:lang w:val="es-ES"/>
        </w:rPr>
        <w:t>oordinar las actividades que en materia de asistencia social realicen otras Instituciones públicas o privadas en el municipio</w:t>
      </w:r>
      <w:r w:rsidR="0074317A">
        <w:rPr>
          <w:rFonts w:ascii="Palatino Linotype" w:hAnsi="Palatino Linotype" w:cs="Tahoma"/>
          <w:color w:val="0D0D0D" w:themeColor="text1" w:themeTint="F2"/>
          <w:sz w:val="22"/>
          <w:szCs w:val="22"/>
          <w:lang w:val="es-ES"/>
        </w:rPr>
        <w:t>, i</w:t>
      </w:r>
      <w:r w:rsidR="0074317A" w:rsidRPr="0074317A">
        <w:rPr>
          <w:rFonts w:ascii="Palatino Linotype" w:hAnsi="Palatino Linotype" w:cs="Tahoma"/>
          <w:color w:val="0D0D0D" w:themeColor="text1" w:themeTint="F2"/>
          <w:sz w:val="22"/>
          <w:szCs w:val="22"/>
          <w:lang w:val="es-ES"/>
        </w:rPr>
        <w:t>mpulsar, promover o gestionar la creación de Instituciones o establecimientos de asistencia social, en beneficio de niñas, niños y adolescentes en estado de abandono, de adultos mayores y de personas con discapacidad sin recursos</w:t>
      </w:r>
      <w:r w:rsidR="0074317A">
        <w:t>.</w:t>
      </w:r>
    </w:p>
    <w:p w14:paraId="3FA4E1B3" w14:textId="77777777" w:rsidR="008633CE" w:rsidRDefault="008633CE" w:rsidP="00F15B65">
      <w:pPr>
        <w:pBdr>
          <w:top w:val="nil"/>
          <w:left w:val="nil"/>
          <w:bottom w:val="nil"/>
          <w:right w:val="nil"/>
          <w:between w:val="nil"/>
        </w:pBdr>
        <w:spacing w:line="360" w:lineRule="auto"/>
        <w:ind w:right="-30"/>
        <w:jc w:val="both"/>
        <w:rPr>
          <w:rFonts w:ascii="Palatino Linotype" w:hAnsi="Palatino Linotype" w:cs="Tahoma"/>
          <w:color w:val="0D0D0D" w:themeColor="text1" w:themeTint="F2"/>
          <w:sz w:val="22"/>
          <w:szCs w:val="22"/>
          <w:lang w:val="es-ES"/>
        </w:rPr>
      </w:pPr>
    </w:p>
    <w:p w14:paraId="5BADAF2F" w14:textId="1B603BBD" w:rsidR="00F933DF" w:rsidRPr="00FE614D" w:rsidRDefault="00625153" w:rsidP="00DE337C">
      <w:pPr>
        <w:spacing w:line="360" w:lineRule="auto"/>
        <w:contextualSpacing/>
        <w:jc w:val="both"/>
        <w:rPr>
          <w:rFonts w:ascii="Palatino Linotype" w:hAnsi="Palatino Linotype" w:cs="Tahoma"/>
          <w:sz w:val="22"/>
          <w:szCs w:val="22"/>
          <w:lang w:val="es-ES" w:eastAsia="es-MX"/>
        </w:rPr>
      </w:pPr>
      <w:r>
        <w:rPr>
          <w:rFonts w:ascii="Palatino Linotype" w:eastAsia="Calibri" w:hAnsi="Palatino Linotype" w:cs="Tahoma"/>
          <w:bCs/>
          <w:iCs/>
          <w:sz w:val="22"/>
          <w:szCs w:val="22"/>
        </w:rPr>
        <w:t>D</w:t>
      </w:r>
      <w:r w:rsidR="00F933DF" w:rsidRPr="00734ED9">
        <w:rPr>
          <w:rFonts w:ascii="Palatino Linotype" w:eastAsia="Calibri" w:hAnsi="Palatino Linotype" w:cs="Tahoma"/>
          <w:bCs/>
          <w:iCs/>
          <w:sz w:val="22"/>
          <w:szCs w:val="22"/>
        </w:rPr>
        <w:t>icha situación toma sustento en</w:t>
      </w:r>
      <w:r w:rsidR="00F933DF" w:rsidRPr="00734ED9">
        <w:rPr>
          <w:rFonts w:ascii="Palatino Linotype" w:eastAsia="Calibri" w:hAnsi="Palatino Linotype" w:cs="Tahoma"/>
          <w:bCs/>
          <w:sz w:val="22"/>
          <w:szCs w:val="22"/>
        </w:rPr>
        <w:t xml:space="preserve"> el</w:t>
      </w:r>
      <w:r w:rsidR="00F933DF" w:rsidRPr="00734ED9">
        <w:rPr>
          <w:rFonts w:ascii="Palatino Linotype" w:hAnsi="Palatino Linotype" w:cs="Tahoma"/>
          <w:sz w:val="22"/>
          <w:szCs w:val="22"/>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312681A8" w14:textId="77777777" w:rsidR="00F933DF" w:rsidRPr="00734ED9" w:rsidRDefault="00F933DF" w:rsidP="00DE337C">
      <w:pPr>
        <w:spacing w:line="360" w:lineRule="auto"/>
        <w:contextualSpacing/>
        <w:jc w:val="both"/>
        <w:rPr>
          <w:rFonts w:ascii="Palatino Linotype" w:hAnsi="Palatino Linotype" w:cs="Tahoma"/>
          <w:bCs/>
          <w:iCs/>
          <w:sz w:val="22"/>
          <w:szCs w:val="22"/>
          <w:lang w:val="es-ES_tradnl"/>
        </w:rPr>
      </w:pPr>
    </w:p>
    <w:p w14:paraId="2D48CCDE" w14:textId="77777777" w:rsidR="00F933DF" w:rsidRPr="00734ED9" w:rsidRDefault="00F933DF" w:rsidP="00DE337C">
      <w:pPr>
        <w:tabs>
          <w:tab w:val="left" w:pos="4962"/>
        </w:tabs>
        <w:spacing w:line="360" w:lineRule="auto"/>
        <w:contextualSpacing/>
        <w:jc w:val="both"/>
        <w:rPr>
          <w:rFonts w:ascii="Palatino Linotype" w:hAnsi="Palatino Linotype" w:cs="Tahoma"/>
          <w:sz w:val="22"/>
          <w:szCs w:val="22"/>
        </w:rPr>
      </w:pPr>
      <w:r w:rsidRPr="00734ED9">
        <w:rPr>
          <w:rFonts w:ascii="Palatino Linotype" w:hAnsi="Palatino Linotype" w:cs="Tahoma"/>
          <w:sz w:val="22"/>
          <w:szCs w:val="22"/>
        </w:rPr>
        <w:t xml:space="preserve">De esta manera, </w:t>
      </w:r>
      <w:r w:rsidRPr="00734ED9">
        <w:rPr>
          <w:rFonts w:ascii="Palatino Linotype" w:hAnsi="Palatino Linotype" w:cs="Tahoma"/>
          <w:sz w:val="22"/>
          <w:szCs w:val="22"/>
          <w:lang w:val="es-ES"/>
        </w:rPr>
        <w:t xml:space="preserve">el derecho de acceso a la información pública se satisface en aquellos casos en que se entregue el soporte documental en el que conste la información solicitada, sin necesidad de elaborar documentos </w:t>
      </w:r>
      <w:r w:rsidRPr="00734ED9">
        <w:rPr>
          <w:rFonts w:ascii="Palatino Linotype" w:hAnsi="Palatino Linotype" w:cs="Tahoma"/>
          <w:i/>
          <w:sz w:val="22"/>
          <w:szCs w:val="22"/>
        </w:rPr>
        <w:t>ad hoc</w:t>
      </w:r>
      <w:r w:rsidRPr="00734ED9">
        <w:rPr>
          <w:rFonts w:ascii="Palatino Linotype" w:hAnsi="Palatino Linotype" w:cs="Tahoma"/>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5CE83B63" w14:textId="77777777" w:rsidR="00F933DF" w:rsidRPr="00734ED9" w:rsidRDefault="00F933DF" w:rsidP="00DE337C">
      <w:pPr>
        <w:tabs>
          <w:tab w:val="left" w:pos="4962"/>
        </w:tabs>
        <w:spacing w:line="360" w:lineRule="auto"/>
        <w:contextualSpacing/>
        <w:jc w:val="both"/>
        <w:rPr>
          <w:rFonts w:ascii="Palatino Linotype" w:hAnsi="Palatino Linotype" w:cs="Tahoma"/>
          <w:sz w:val="22"/>
          <w:szCs w:val="22"/>
        </w:rPr>
      </w:pPr>
    </w:p>
    <w:p w14:paraId="5577A148" w14:textId="7D0A52A8" w:rsidR="00F15B65" w:rsidRPr="00F15B65" w:rsidRDefault="00F933DF" w:rsidP="0074317A">
      <w:pPr>
        <w:spacing w:line="360" w:lineRule="auto"/>
        <w:contextualSpacing/>
        <w:jc w:val="both"/>
        <w:rPr>
          <w:rFonts w:ascii="Palatino Linotype" w:hAnsi="Palatino Linotype" w:cs="Tahoma"/>
          <w:bCs/>
          <w:iCs/>
          <w:sz w:val="22"/>
          <w:szCs w:val="22"/>
          <w:lang w:eastAsia="es-MX"/>
        </w:rPr>
      </w:pPr>
      <w:r w:rsidRPr="00734ED9">
        <w:rPr>
          <w:rFonts w:ascii="Palatino Linotype" w:hAnsi="Palatino Linotype" w:cs="Tahoma"/>
          <w:sz w:val="22"/>
          <w:szCs w:val="22"/>
          <w:lang w:val="es-ES" w:eastAsia="es-MX"/>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00F15B65">
        <w:rPr>
          <w:rFonts w:ascii="Palatino Linotype" w:hAnsi="Palatino Linotype" w:cs="Tahoma"/>
          <w:sz w:val="22"/>
          <w:szCs w:val="22"/>
          <w:lang w:val="es-ES" w:eastAsia="es-MX"/>
        </w:rPr>
        <w:t>lo cu</w:t>
      </w:r>
      <w:r w:rsidR="0011407C">
        <w:rPr>
          <w:rFonts w:ascii="Palatino Linotype" w:hAnsi="Palatino Linotype" w:cs="Tahoma"/>
          <w:sz w:val="22"/>
          <w:szCs w:val="22"/>
          <w:lang w:val="es-ES" w:eastAsia="es-MX"/>
        </w:rPr>
        <w:t xml:space="preserve">al aconteció, pues </w:t>
      </w:r>
      <w:r w:rsidR="0074317A">
        <w:rPr>
          <w:rFonts w:ascii="Palatino Linotype" w:hAnsi="Palatino Linotype" w:cs="Tahoma"/>
          <w:sz w:val="22"/>
          <w:szCs w:val="22"/>
          <w:lang w:val="es-ES" w:eastAsia="es-MX"/>
        </w:rPr>
        <w:t>el Sujeto Obligado señaló que no cuenta con la información solicitada pues no cuenta con atribuciones para generar, poseer o administrar la información solicitada.</w:t>
      </w:r>
      <w:r w:rsidR="0011407C">
        <w:rPr>
          <w:rFonts w:ascii="Palatino Linotype" w:hAnsi="Palatino Linotype" w:cs="Tahoma"/>
          <w:sz w:val="22"/>
          <w:szCs w:val="22"/>
          <w:lang w:val="es-ES" w:eastAsia="es-MX"/>
        </w:rPr>
        <w:t xml:space="preserve">  </w:t>
      </w:r>
      <w:r w:rsidR="00F15B65">
        <w:rPr>
          <w:rFonts w:ascii="Palatino Linotype" w:hAnsi="Palatino Linotype" w:cs="Tahoma"/>
          <w:bCs/>
          <w:iCs/>
          <w:sz w:val="22"/>
          <w:szCs w:val="22"/>
          <w:lang w:eastAsia="es-MX"/>
        </w:rPr>
        <w:t xml:space="preserve">De tales </w:t>
      </w:r>
      <w:r w:rsidR="00F15B65">
        <w:rPr>
          <w:rFonts w:ascii="Palatino Linotype" w:hAnsi="Palatino Linotype" w:cs="Tahoma"/>
          <w:bCs/>
          <w:iCs/>
          <w:sz w:val="22"/>
          <w:szCs w:val="22"/>
          <w:lang w:eastAsia="es-MX"/>
        </w:rPr>
        <w:lastRenderedPageBreak/>
        <w:t xml:space="preserve">circunstancias, se advierte que el agravio del Particular es </w:t>
      </w:r>
      <w:r w:rsidR="0011407C" w:rsidRPr="0011407C">
        <w:rPr>
          <w:rFonts w:ascii="Palatino Linotype" w:hAnsi="Palatino Linotype" w:cs="Tahoma"/>
          <w:b/>
          <w:bCs/>
          <w:iCs/>
          <w:sz w:val="22"/>
          <w:szCs w:val="22"/>
          <w:lang w:eastAsia="es-MX"/>
        </w:rPr>
        <w:t>IN</w:t>
      </w:r>
      <w:r w:rsidR="00F15B65">
        <w:rPr>
          <w:rFonts w:ascii="Palatino Linotype" w:hAnsi="Palatino Linotype" w:cs="Tahoma"/>
          <w:b/>
          <w:iCs/>
          <w:sz w:val="22"/>
          <w:szCs w:val="22"/>
          <w:lang w:eastAsia="es-MX"/>
        </w:rPr>
        <w:t xml:space="preserve">FUNDADO, </w:t>
      </w:r>
      <w:r w:rsidR="00F15B65">
        <w:rPr>
          <w:rFonts w:ascii="Palatino Linotype" w:hAnsi="Palatino Linotype" w:cs="Tahoma"/>
          <w:bCs/>
          <w:iCs/>
          <w:sz w:val="22"/>
          <w:szCs w:val="22"/>
          <w:lang w:eastAsia="es-MX"/>
        </w:rPr>
        <w:t>pues el Sujeto Obligado</w:t>
      </w:r>
      <w:r w:rsidR="008E1138">
        <w:rPr>
          <w:rFonts w:ascii="Palatino Linotype" w:hAnsi="Palatino Linotype" w:cs="Tahoma"/>
          <w:bCs/>
          <w:iCs/>
          <w:sz w:val="22"/>
          <w:szCs w:val="22"/>
          <w:lang w:eastAsia="es-MX"/>
        </w:rPr>
        <w:t>,</w:t>
      </w:r>
      <w:r w:rsidR="00F15B65">
        <w:rPr>
          <w:rFonts w:ascii="Palatino Linotype" w:hAnsi="Palatino Linotype" w:cs="Tahoma"/>
          <w:bCs/>
          <w:iCs/>
          <w:sz w:val="22"/>
          <w:szCs w:val="22"/>
          <w:lang w:eastAsia="es-MX"/>
        </w:rPr>
        <w:t xml:space="preserve"> señaló desde respuesta que la información</w:t>
      </w:r>
      <w:r w:rsidR="0074317A">
        <w:rPr>
          <w:rFonts w:ascii="Palatino Linotype" w:hAnsi="Palatino Linotype" w:cs="Tahoma"/>
          <w:bCs/>
          <w:iCs/>
          <w:sz w:val="22"/>
          <w:szCs w:val="22"/>
          <w:lang w:eastAsia="es-MX"/>
        </w:rPr>
        <w:t xml:space="preserve"> no la genera</w:t>
      </w:r>
      <w:r w:rsidR="00F15B65">
        <w:rPr>
          <w:rFonts w:ascii="Palatino Linotype" w:hAnsi="Palatino Linotype" w:cs="Tahoma"/>
          <w:bCs/>
          <w:iCs/>
          <w:sz w:val="22"/>
          <w:szCs w:val="22"/>
          <w:lang w:eastAsia="es-MX"/>
        </w:rPr>
        <w:t>.</w:t>
      </w:r>
    </w:p>
    <w:p w14:paraId="5D579718" w14:textId="77777777" w:rsidR="00F15B65" w:rsidRPr="00734ED9" w:rsidRDefault="00F15B65" w:rsidP="00DE337C">
      <w:pPr>
        <w:tabs>
          <w:tab w:val="left" w:pos="4962"/>
        </w:tabs>
        <w:spacing w:line="360" w:lineRule="auto"/>
        <w:ind w:right="-28"/>
        <w:contextualSpacing/>
        <w:jc w:val="both"/>
        <w:rPr>
          <w:rFonts w:ascii="Palatino Linotype" w:hAnsi="Palatino Linotype" w:cs="Tahoma"/>
          <w:bCs/>
          <w:iCs/>
          <w:sz w:val="22"/>
          <w:szCs w:val="22"/>
          <w:lang w:eastAsia="es-MX"/>
        </w:rPr>
      </w:pPr>
    </w:p>
    <w:p w14:paraId="6B4B677A" w14:textId="0ADE5BF7" w:rsidR="00F933DF" w:rsidRPr="00734ED9" w:rsidRDefault="0074317A" w:rsidP="0074317A">
      <w:pPr>
        <w:pStyle w:val="Ttulo2"/>
      </w:pPr>
      <w:bookmarkStart w:id="20" w:name="_Toc190792743"/>
      <w:r>
        <w:t>SEXTO. Decisión</w:t>
      </w:r>
      <w:bookmarkEnd w:id="20"/>
      <w:r w:rsidR="00F933DF" w:rsidRPr="00734ED9">
        <w:t xml:space="preserve"> </w:t>
      </w:r>
    </w:p>
    <w:p w14:paraId="46CD9E65" w14:textId="77777777" w:rsidR="00F933DF" w:rsidRPr="00734ED9" w:rsidRDefault="00F933DF" w:rsidP="00DE337C">
      <w:pPr>
        <w:spacing w:line="360" w:lineRule="auto"/>
        <w:contextualSpacing/>
        <w:jc w:val="both"/>
        <w:rPr>
          <w:rFonts w:ascii="Palatino Linotype" w:hAnsi="Palatino Linotype" w:cs="Tahoma"/>
          <w:b/>
          <w:sz w:val="22"/>
          <w:szCs w:val="22"/>
        </w:rPr>
      </w:pPr>
      <w:r w:rsidRPr="00734ED9">
        <w:rPr>
          <w:rFonts w:ascii="Palatino Linotype" w:hAnsi="Palatino Linotype" w:cs="Tahoma"/>
          <w:b/>
          <w:sz w:val="22"/>
          <w:szCs w:val="22"/>
        </w:rPr>
        <w:t xml:space="preserve"> </w:t>
      </w:r>
    </w:p>
    <w:p w14:paraId="594251E5" w14:textId="380722C1" w:rsidR="00F933DF" w:rsidRDefault="00F933DF" w:rsidP="00DE337C">
      <w:pPr>
        <w:spacing w:line="360" w:lineRule="auto"/>
        <w:contextualSpacing/>
        <w:jc w:val="both"/>
        <w:rPr>
          <w:rFonts w:ascii="Palatino Linotype" w:hAnsi="Palatino Linotype" w:cs="Tahoma"/>
          <w:bCs/>
          <w:iCs/>
          <w:sz w:val="22"/>
          <w:szCs w:val="22"/>
        </w:rPr>
      </w:pPr>
      <w:r w:rsidRPr="00734ED9">
        <w:rPr>
          <w:rFonts w:ascii="Palatino Linotype" w:hAnsi="Palatino Linotype" w:cs="Arial"/>
          <w:sz w:val="22"/>
          <w:szCs w:val="22"/>
        </w:rPr>
        <w:t xml:space="preserve">Con </w:t>
      </w:r>
      <w:r w:rsidRPr="00734ED9">
        <w:rPr>
          <w:rFonts w:ascii="Palatino Linotype" w:hAnsi="Palatino Linotype" w:cs="Tahoma"/>
          <w:sz w:val="22"/>
          <w:szCs w:val="22"/>
        </w:rPr>
        <w:t xml:space="preserve">fundamento en el artículo 186, fracción II, de la Ley de Transparencia y Acceso a la Información Pública del Estado de México y Municipios, este Instituto considera procedente </w:t>
      </w:r>
      <w:r w:rsidR="00912B83">
        <w:rPr>
          <w:rFonts w:ascii="Palatino Linotype" w:hAnsi="Palatino Linotype" w:cs="Tahoma"/>
          <w:b/>
          <w:sz w:val="22"/>
          <w:szCs w:val="22"/>
        </w:rPr>
        <w:t>CONFIRM</w:t>
      </w:r>
      <w:r>
        <w:rPr>
          <w:rFonts w:ascii="Palatino Linotype" w:hAnsi="Palatino Linotype" w:cs="Tahoma"/>
          <w:b/>
          <w:sz w:val="22"/>
          <w:szCs w:val="22"/>
        </w:rPr>
        <w:t>AR</w:t>
      </w:r>
      <w:r w:rsidRPr="00734ED9">
        <w:rPr>
          <w:rFonts w:ascii="Palatino Linotype" w:hAnsi="Palatino Linotype" w:cs="Tahoma"/>
          <w:sz w:val="22"/>
          <w:szCs w:val="22"/>
        </w:rPr>
        <w:t xml:space="preserve"> la respuesta otorgada a la solicitud de información</w:t>
      </w:r>
      <w:r w:rsidR="00F50439">
        <w:rPr>
          <w:rFonts w:ascii="Palatino Linotype" w:hAnsi="Palatino Linotype" w:cs="Tahoma"/>
          <w:bCs/>
          <w:sz w:val="22"/>
          <w:szCs w:val="22"/>
        </w:rPr>
        <w:t>.</w:t>
      </w:r>
    </w:p>
    <w:p w14:paraId="604CA9C9" w14:textId="77777777" w:rsidR="00F933DF" w:rsidRPr="00734ED9" w:rsidRDefault="00F933DF" w:rsidP="00DE337C">
      <w:pPr>
        <w:spacing w:line="360" w:lineRule="auto"/>
        <w:contextualSpacing/>
        <w:jc w:val="both"/>
        <w:rPr>
          <w:rFonts w:ascii="Palatino Linotype" w:hAnsi="Palatino Linotype" w:cs="Tahoma"/>
          <w:bCs/>
          <w:iCs/>
          <w:sz w:val="22"/>
          <w:szCs w:val="22"/>
        </w:rPr>
      </w:pPr>
    </w:p>
    <w:p w14:paraId="781A7DED" w14:textId="77777777" w:rsidR="00F933DF" w:rsidRPr="00734ED9" w:rsidRDefault="00F933DF" w:rsidP="0074317A">
      <w:pPr>
        <w:pStyle w:val="Ttulo3"/>
      </w:pPr>
      <w:bookmarkStart w:id="21" w:name="_Toc190792744"/>
      <w:r w:rsidRPr="00734ED9">
        <w:t>Términos de la Resolución para conocimiento del Particular</w:t>
      </w:r>
      <w:bookmarkEnd w:id="21"/>
    </w:p>
    <w:p w14:paraId="2B5DDB3E" w14:textId="77777777" w:rsidR="00F933DF" w:rsidRPr="00734ED9" w:rsidRDefault="00F933DF" w:rsidP="00DE337C">
      <w:pPr>
        <w:spacing w:line="360" w:lineRule="auto"/>
        <w:contextualSpacing/>
        <w:jc w:val="both"/>
        <w:rPr>
          <w:rFonts w:ascii="Palatino Linotype" w:hAnsi="Palatino Linotype" w:cs="Tahoma"/>
          <w:b/>
          <w:bCs/>
          <w:sz w:val="22"/>
          <w:szCs w:val="22"/>
        </w:rPr>
      </w:pPr>
      <w:r w:rsidRPr="00734ED9">
        <w:rPr>
          <w:rFonts w:ascii="Palatino Linotype" w:hAnsi="Palatino Linotype" w:cs="Tahoma"/>
          <w:b/>
          <w:bCs/>
          <w:sz w:val="22"/>
          <w:szCs w:val="22"/>
        </w:rPr>
        <w:t xml:space="preserve"> </w:t>
      </w:r>
    </w:p>
    <w:p w14:paraId="04935906" w14:textId="07C18FB4" w:rsidR="00F933DF" w:rsidRPr="00D122C9" w:rsidRDefault="00F933DF" w:rsidP="00DE337C">
      <w:pPr>
        <w:widowControl w:val="0"/>
        <w:spacing w:line="360" w:lineRule="auto"/>
        <w:contextualSpacing/>
        <w:jc w:val="both"/>
        <w:rPr>
          <w:rFonts w:ascii="Palatino Linotype" w:hAnsi="Palatino Linotype" w:cs="Tahoma"/>
          <w:bCs/>
          <w:iCs/>
          <w:sz w:val="22"/>
          <w:szCs w:val="22"/>
        </w:rPr>
      </w:pPr>
      <w:r w:rsidRPr="00734ED9">
        <w:rPr>
          <w:rFonts w:ascii="Palatino Linotype" w:hAnsi="Palatino Linotype" w:cs="Tahoma"/>
          <w:bCs/>
          <w:iCs/>
          <w:sz w:val="22"/>
          <w:szCs w:val="22"/>
        </w:rPr>
        <w:t xml:space="preserve">Se le hace del conocimiento al Particular, que, en el presente caso, </w:t>
      </w:r>
      <w:r w:rsidR="009F71A1">
        <w:rPr>
          <w:rFonts w:ascii="Palatino Linotype" w:hAnsi="Palatino Linotype" w:cs="Tahoma"/>
          <w:bCs/>
          <w:iCs/>
          <w:sz w:val="22"/>
          <w:szCs w:val="22"/>
        </w:rPr>
        <w:t xml:space="preserve">no </w:t>
      </w:r>
      <w:r w:rsidRPr="00734ED9">
        <w:rPr>
          <w:rFonts w:ascii="Palatino Linotype" w:hAnsi="Palatino Linotype" w:cs="Tahoma"/>
          <w:bCs/>
          <w:iCs/>
          <w:sz w:val="22"/>
          <w:szCs w:val="22"/>
        </w:rPr>
        <w:t>se le concede</w:t>
      </w:r>
      <w:r>
        <w:rPr>
          <w:rFonts w:ascii="Palatino Linotype" w:hAnsi="Palatino Linotype" w:cs="Tahoma"/>
          <w:bCs/>
          <w:iCs/>
          <w:sz w:val="22"/>
          <w:szCs w:val="22"/>
        </w:rPr>
        <w:t xml:space="preserve"> la</w:t>
      </w:r>
      <w:r w:rsidRPr="00734ED9">
        <w:rPr>
          <w:rFonts w:ascii="Palatino Linotype" w:hAnsi="Palatino Linotype" w:cs="Tahoma"/>
          <w:bCs/>
          <w:iCs/>
          <w:sz w:val="22"/>
          <w:szCs w:val="22"/>
        </w:rPr>
        <w:t xml:space="preserve"> razón, toda vez que, el Sujeto Obligado</w:t>
      </w:r>
      <w:r w:rsidR="009F71A1">
        <w:rPr>
          <w:rFonts w:ascii="Palatino Linotype" w:hAnsi="Palatino Linotype" w:cs="Tahoma"/>
          <w:bCs/>
          <w:iCs/>
          <w:sz w:val="22"/>
          <w:szCs w:val="22"/>
        </w:rPr>
        <w:t xml:space="preserve"> </w:t>
      </w:r>
      <w:r w:rsidR="0074317A">
        <w:rPr>
          <w:rFonts w:ascii="Palatino Linotype" w:hAnsi="Palatino Linotype" w:cs="Tahoma"/>
          <w:bCs/>
          <w:iCs/>
          <w:sz w:val="22"/>
          <w:szCs w:val="22"/>
        </w:rPr>
        <w:t>no</w:t>
      </w:r>
      <w:r w:rsidR="009F71A1">
        <w:rPr>
          <w:rFonts w:ascii="Palatino Linotype" w:hAnsi="Palatino Linotype" w:cs="Tahoma"/>
          <w:bCs/>
          <w:iCs/>
          <w:sz w:val="22"/>
          <w:szCs w:val="22"/>
        </w:rPr>
        <w:t xml:space="preserve"> </w:t>
      </w:r>
      <w:r w:rsidR="0074317A">
        <w:rPr>
          <w:rFonts w:ascii="Palatino Linotype" w:hAnsi="Palatino Linotype" w:cs="Tahoma"/>
          <w:bCs/>
          <w:iCs/>
          <w:sz w:val="22"/>
          <w:szCs w:val="22"/>
        </w:rPr>
        <w:t xml:space="preserve">cuenta con </w:t>
      </w:r>
      <w:r w:rsidR="009F71A1">
        <w:rPr>
          <w:rFonts w:ascii="Palatino Linotype" w:hAnsi="Palatino Linotype" w:cs="Tahoma"/>
          <w:bCs/>
          <w:iCs/>
          <w:sz w:val="22"/>
          <w:szCs w:val="22"/>
        </w:rPr>
        <w:t>atribuciones para conocer</w:t>
      </w:r>
      <w:r w:rsidR="0074317A">
        <w:rPr>
          <w:rFonts w:ascii="Palatino Linotype" w:hAnsi="Palatino Linotype" w:cs="Tahoma"/>
          <w:bCs/>
          <w:iCs/>
          <w:sz w:val="22"/>
          <w:szCs w:val="22"/>
        </w:rPr>
        <w:t>, administrar o poseer la</w:t>
      </w:r>
      <w:r>
        <w:rPr>
          <w:rFonts w:ascii="Palatino Linotype" w:hAnsi="Palatino Linotype" w:cs="Tahoma"/>
          <w:bCs/>
          <w:iCs/>
          <w:sz w:val="22"/>
          <w:szCs w:val="22"/>
        </w:rPr>
        <w:t xml:space="preserve"> </w:t>
      </w:r>
      <w:r w:rsidR="00DE337C">
        <w:rPr>
          <w:rFonts w:ascii="Palatino Linotype" w:hAnsi="Palatino Linotype" w:cs="Tahoma"/>
          <w:bCs/>
          <w:iCs/>
          <w:sz w:val="22"/>
          <w:szCs w:val="22"/>
        </w:rPr>
        <w:t>información</w:t>
      </w:r>
      <w:r w:rsidR="009F71A1">
        <w:rPr>
          <w:rFonts w:ascii="Palatino Linotype" w:hAnsi="Palatino Linotype" w:cs="Tahoma"/>
          <w:bCs/>
          <w:iCs/>
          <w:sz w:val="22"/>
          <w:szCs w:val="22"/>
        </w:rPr>
        <w:t xml:space="preserve"> </w:t>
      </w:r>
      <w:r w:rsidR="0074317A">
        <w:rPr>
          <w:rFonts w:ascii="Palatino Linotype" w:hAnsi="Palatino Linotype" w:cs="Tahoma"/>
          <w:bCs/>
          <w:iCs/>
          <w:sz w:val="22"/>
          <w:szCs w:val="22"/>
        </w:rPr>
        <w:t>que es de interés del solicitante</w:t>
      </w:r>
      <w:r w:rsidR="00807CE9">
        <w:rPr>
          <w:rFonts w:ascii="Palatino Linotype" w:hAnsi="Palatino Linotype" w:cs="Tahoma"/>
          <w:bCs/>
          <w:iCs/>
          <w:sz w:val="22"/>
          <w:szCs w:val="22"/>
        </w:rPr>
        <w:t>.</w:t>
      </w:r>
    </w:p>
    <w:p w14:paraId="23CAE61E" w14:textId="77777777" w:rsidR="00F933DF" w:rsidRPr="00734ED9" w:rsidRDefault="00F933DF" w:rsidP="00DE337C">
      <w:pPr>
        <w:spacing w:line="360" w:lineRule="auto"/>
        <w:contextualSpacing/>
        <w:jc w:val="both"/>
        <w:rPr>
          <w:rFonts w:ascii="Palatino Linotype" w:hAnsi="Palatino Linotype"/>
          <w:sz w:val="22"/>
          <w:szCs w:val="22"/>
        </w:rPr>
      </w:pPr>
      <w:r w:rsidRPr="00734ED9">
        <w:rPr>
          <w:rFonts w:ascii="Palatino Linotype" w:hAnsi="Palatino Linotype"/>
          <w:sz w:val="22"/>
          <w:szCs w:val="22"/>
        </w:rPr>
        <w:t xml:space="preserve"> </w:t>
      </w:r>
    </w:p>
    <w:p w14:paraId="69F0D201" w14:textId="20DDB575" w:rsidR="00F15B65" w:rsidRDefault="00F933DF" w:rsidP="00DE337C">
      <w:pPr>
        <w:spacing w:line="360" w:lineRule="auto"/>
        <w:contextualSpacing/>
        <w:jc w:val="both"/>
        <w:rPr>
          <w:rFonts w:ascii="Palatino Linotype" w:hAnsi="Palatino Linotype"/>
          <w:sz w:val="22"/>
          <w:szCs w:val="22"/>
        </w:rPr>
      </w:pPr>
      <w:r w:rsidRPr="00734ED9">
        <w:rPr>
          <w:rFonts w:ascii="Palatino Linotype" w:hAnsi="Palatino Linotype"/>
          <w:sz w:val="22"/>
          <w:szCs w:val="22"/>
        </w:rPr>
        <w:t>Por lo expuesto y fundado, este Pleno:</w:t>
      </w:r>
    </w:p>
    <w:p w14:paraId="7EEAFE12" w14:textId="77777777" w:rsidR="00DE6306" w:rsidRPr="00734ED9" w:rsidRDefault="00DE6306" w:rsidP="00DE337C">
      <w:pPr>
        <w:spacing w:line="360" w:lineRule="auto"/>
        <w:contextualSpacing/>
        <w:jc w:val="both"/>
        <w:rPr>
          <w:rFonts w:ascii="Palatino Linotype" w:hAnsi="Palatino Linotype"/>
          <w:sz w:val="22"/>
          <w:szCs w:val="22"/>
        </w:rPr>
      </w:pPr>
    </w:p>
    <w:p w14:paraId="30136DC4" w14:textId="77777777" w:rsidR="00F933DF" w:rsidRPr="00734ED9" w:rsidRDefault="00F933DF" w:rsidP="00DE6306">
      <w:pPr>
        <w:pStyle w:val="Ttulo1"/>
        <w:spacing w:before="0"/>
        <w:jc w:val="center"/>
      </w:pPr>
      <w:bookmarkStart w:id="22" w:name="_Toc190792745"/>
      <w:r w:rsidRPr="00734ED9">
        <w:t>R E S U E L V E</w:t>
      </w:r>
      <w:bookmarkEnd w:id="22"/>
    </w:p>
    <w:p w14:paraId="7466D5EF" w14:textId="77777777" w:rsidR="00F933DF" w:rsidRPr="00734ED9" w:rsidRDefault="00F933DF" w:rsidP="00DE337C">
      <w:pPr>
        <w:spacing w:line="360" w:lineRule="auto"/>
        <w:contextualSpacing/>
        <w:jc w:val="both"/>
        <w:rPr>
          <w:rFonts w:ascii="Palatino Linotype" w:hAnsi="Palatino Linotype"/>
          <w:sz w:val="22"/>
          <w:szCs w:val="22"/>
        </w:rPr>
      </w:pPr>
      <w:r w:rsidRPr="00734ED9">
        <w:rPr>
          <w:rFonts w:ascii="Palatino Linotype" w:hAnsi="Palatino Linotype"/>
          <w:sz w:val="22"/>
          <w:szCs w:val="22"/>
        </w:rPr>
        <w:t xml:space="preserve"> </w:t>
      </w:r>
    </w:p>
    <w:p w14:paraId="2377674A" w14:textId="58E48E31" w:rsidR="00DA5588" w:rsidRPr="0074317A" w:rsidRDefault="00DA5588" w:rsidP="00DA5588">
      <w:pPr>
        <w:spacing w:line="360" w:lineRule="auto"/>
        <w:jc w:val="both"/>
        <w:textAlignment w:val="baseline"/>
        <w:rPr>
          <w:rFonts w:ascii="Palatino Linotype" w:hAnsi="Palatino Linotype" w:cs="Segoe UI"/>
          <w:sz w:val="22"/>
          <w:szCs w:val="22"/>
          <w:lang w:eastAsia="es-MX"/>
        </w:rPr>
      </w:pPr>
      <w:bookmarkStart w:id="23" w:name="_Toc190792746"/>
      <w:r w:rsidRPr="0074317A">
        <w:rPr>
          <w:rStyle w:val="Ttulo2Car"/>
          <w:sz w:val="22"/>
          <w:szCs w:val="22"/>
        </w:rPr>
        <w:t>PRIMERO.</w:t>
      </w:r>
      <w:bookmarkEnd w:id="23"/>
      <w:r w:rsidRPr="0074317A">
        <w:rPr>
          <w:rFonts w:ascii="Palatino Linotype" w:hAnsi="Palatino Linotype" w:cs="Segoe UI"/>
          <w:b/>
          <w:bCs/>
          <w:sz w:val="22"/>
          <w:szCs w:val="22"/>
          <w:lang w:eastAsia="es-MX"/>
        </w:rPr>
        <w:t xml:space="preserve"> </w:t>
      </w:r>
      <w:r w:rsidRPr="0074317A">
        <w:rPr>
          <w:rFonts w:ascii="Palatino Linotype" w:hAnsi="Palatino Linotype" w:cs="Segoe UI"/>
          <w:sz w:val="22"/>
          <w:szCs w:val="22"/>
          <w:lang w:eastAsia="es-MX"/>
        </w:rPr>
        <w:t xml:space="preserve">Se </w:t>
      </w:r>
      <w:r w:rsidRPr="0074317A">
        <w:rPr>
          <w:rFonts w:ascii="Palatino Linotype" w:hAnsi="Palatino Linotype" w:cs="Segoe UI"/>
          <w:b/>
          <w:bCs/>
          <w:sz w:val="22"/>
          <w:szCs w:val="22"/>
          <w:lang w:eastAsia="es-MX"/>
        </w:rPr>
        <w:t xml:space="preserve">CONFIRMA </w:t>
      </w:r>
      <w:r w:rsidRPr="0074317A">
        <w:rPr>
          <w:rFonts w:ascii="Palatino Linotype" w:hAnsi="Palatino Linotype" w:cs="Segoe UI"/>
          <w:bCs/>
          <w:sz w:val="22"/>
          <w:szCs w:val="22"/>
          <w:lang w:eastAsia="es-MX"/>
        </w:rPr>
        <w:t xml:space="preserve">la respuesta otorgada por </w:t>
      </w:r>
      <w:r w:rsidR="0074317A" w:rsidRPr="0074317A">
        <w:rPr>
          <w:rFonts w:ascii="Palatino Linotype" w:hAnsi="Palatino Linotype" w:cs="Segoe UI"/>
          <w:bCs/>
          <w:sz w:val="22"/>
          <w:szCs w:val="22"/>
          <w:lang w:eastAsia="es-MX"/>
        </w:rPr>
        <w:t xml:space="preserve">el </w:t>
      </w:r>
      <w:r w:rsidR="0074317A" w:rsidRPr="0074317A">
        <w:rPr>
          <w:rFonts w:ascii="Palatino Linotype" w:hAnsi="Palatino Linotype"/>
          <w:sz w:val="22"/>
          <w:szCs w:val="22"/>
        </w:rPr>
        <w:t>Sistema Municipal para el Desarrollo Integral de la Familia de Tlalnepantla de Baz</w:t>
      </w:r>
      <w:r w:rsidRPr="0074317A">
        <w:rPr>
          <w:rFonts w:ascii="Palatino Linotype" w:hAnsi="Palatino Linotype" w:cs="Segoe UI"/>
          <w:bCs/>
          <w:sz w:val="22"/>
          <w:szCs w:val="22"/>
          <w:lang w:eastAsia="es-MX"/>
        </w:rPr>
        <w:t>, para atender la solicitud de acceso a la información</w:t>
      </w:r>
      <w:r w:rsidRPr="0074317A">
        <w:rPr>
          <w:rFonts w:ascii="Palatino Linotype" w:hAnsi="Palatino Linotype" w:cs="Segoe UI"/>
          <w:b/>
          <w:bCs/>
          <w:sz w:val="22"/>
          <w:szCs w:val="22"/>
          <w:lang w:eastAsia="es-MX"/>
        </w:rPr>
        <w:t xml:space="preserve"> </w:t>
      </w:r>
      <w:r w:rsidR="0074317A" w:rsidRPr="0074317A">
        <w:rPr>
          <w:rFonts w:ascii="Palatino Linotype" w:hAnsi="Palatino Linotype" w:cs="Tahoma"/>
          <w:sz w:val="22"/>
          <w:szCs w:val="22"/>
          <w:lang w:eastAsia="es-MX"/>
        </w:rPr>
        <w:t>00004/DIFTLALNE/IP/2025</w:t>
      </w:r>
      <w:r w:rsidRPr="0074317A">
        <w:rPr>
          <w:rFonts w:ascii="Palatino Linotype" w:hAnsi="Palatino Linotype" w:cs="Segoe UI"/>
          <w:color w:val="000000"/>
          <w:sz w:val="22"/>
          <w:szCs w:val="22"/>
          <w:lang w:eastAsia="es-MX"/>
        </w:rPr>
        <w:t>,</w:t>
      </w:r>
      <w:r w:rsidRPr="0074317A">
        <w:rPr>
          <w:rFonts w:ascii="Palatino Linotype" w:hAnsi="Palatino Linotype" w:cs="Segoe UI"/>
          <w:b/>
          <w:bCs/>
          <w:sz w:val="22"/>
          <w:szCs w:val="22"/>
          <w:lang w:eastAsia="es-MX"/>
        </w:rPr>
        <w:t xml:space="preserve"> </w:t>
      </w:r>
      <w:r w:rsidRPr="0074317A">
        <w:rPr>
          <w:rFonts w:ascii="Palatino Linotype" w:hAnsi="Palatino Linotype" w:cs="Segoe UI"/>
          <w:sz w:val="22"/>
          <w:szCs w:val="22"/>
          <w:lang w:eastAsia="es-MX"/>
        </w:rPr>
        <w:t xml:space="preserve">por resultar infundadas las razones o motivos de inconformidad hechos valer por el Recurrente en el Recurso de Revisión </w:t>
      </w:r>
      <w:r w:rsidRPr="0074317A">
        <w:rPr>
          <w:rFonts w:ascii="Palatino Linotype" w:eastAsia="Calibri" w:hAnsi="Palatino Linotype" w:cs="Tahoma"/>
          <w:b/>
          <w:bCs/>
          <w:sz w:val="22"/>
          <w:szCs w:val="22"/>
          <w:lang w:eastAsia="en-US"/>
        </w:rPr>
        <w:t>0</w:t>
      </w:r>
      <w:r w:rsidR="0074317A" w:rsidRPr="0074317A">
        <w:rPr>
          <w:rFonts w:ascii="Palatino Linotype" w:eastAsia="Calibri" w:hAnsi="Palatino Linotype" w:cs="Tahoma"/>
          <w:b/>
          <w:bCs/>
          <w:sz w:val="22"/>
          <w:szCs w:val="22"/>
          <w:lang w:eastAsia="en-US"/>
        </w:rPr>
        <w:t>070</w:t>
      </w:r>
      <w:r w:rsidR="00341421" w:rsidRPr="0074317A">
        <w:rPr>
          <w:rFonts w:ascii="Palatino Linotype" w:eastAsia="Calibri" w:hAnsi="Palatino Linotype" w:cs="Tahoma"/>
          <w:b/>
          <w:bCs/>
          <w:sz w:val="22"/>
          <w:szCs w:val="22"/>
          <w:lang w:eastAsia="en-US"/>
        </w:rPr>
        <w:t>1</w:t>
      </w:r>
      <w:r w:rsidRPr="0074317A">
        <w:rPr>
          <w:rFonts w:ascii="Palatino Linotype" w:eastAsia="Calibri" w:hAnsi="Palatino Linotype" w:cs="Tahoma"/>
          <w:b/>
          <w:bCs/>
          <w:sz w:val="22"/>
          <w:szCs w:val="22"/>
          <w:lang w:eastAsia="en-US"/>
        </w:rPr>
        <w:t>/INFOEM/IP/RR/202</w:t>
      </w:r>
      <w:r w:rsidR="0074317A" w:rsidRPr="0074317A">
        <w:rPr>
          <w:rFonts w:ascii="Palatino Linotype" w:eastAsia="Calibri" w:hAnsi="Palatino Linotype" w:cs="Tahoma"/>
          <w:b/>
          <w:bCs/>
          <w:sz w:val="22"/>
          <w:szCs w:val="22"/>
          <w:lang w:eastAsia="en-US"/>
        </w:rPr>
        <w:t>5</w:t>
      </w:r>
      <w:r w:rsidRPr="0074317A">
        <w:rPr>
          <w:rFonts w:ascii="Palatino Linotype" w:hAnsi="Palatino Linotype" w:cs="Segoe UI"/>
          <w:sz w:val="22"/>
          <w:szCs w:val="22"/>
          <w:lang w:eastAsia="es-MX"/>
        </w:rPr>
        <w:t xml:space="preserve"> en términos de los Considerandos QUINTO y SEXTO de esta Resolución.     </w:t>
      </w:r>
      <w:r w:rsidR="0074317A" w:rsidRPr="0074317A">
        <w:rPr>
          <w:rFonts w:ascii="Palatino Linotype" w:hAnsi="Palatino Linotype" w:cs="Segoe UI"/>
          <w:sz w:val="22"/>
          <w:szCs w:val="22"/>
          <w:lang w:eastAsia="es-MX"/>
        </w:rPr>
        <w:t xml:space="preserve"> </w:t>
      </w:r>
    </w:p>
    <w:p w14:paraId="36C23642" w14:textId="77777777" w:rsidR="00DA5588" w:rsidRPr="0074317A" w:rsidRDefault="00DA5588" w:rsidP="00DA5588">
      <w:pPr>
        <w:spacing w:line="360" w:lineRule="auto"/>
        <w:jc w:val="both"/>
        <w:textAlignment w:val="baseline"/>
        <w:rPr>
          <w:rFonts w:ascii="Palatino Linotype" w:hAnsi="Palatino Linotype" w:cs="Segoe UI"/>
          <w:sz w:val="22"/>
          <w:szCs w:val="22"/>
          <w:lang w:eastAsia="es-MX"/>
        </w:rPr>
      </w:pPr>
      <w:r w:rsidRPr="0074317A">
        <w:rPr>
          <w:rFonts w:ascii="Palatino Linotype" w:hAnsi="Palatino Linotype" w:cs="Segoe UI"/>
          <w:sz w:val="22"/>
          <w:szCs w:val="22"/>
          <w:lang w:eastAsia="es-MX"/>
        </w:rPr>
        <w:t xml:space="preserve"> </w:t>
      </w:r>
    </w:p>
    <w:p w14:paraId="53A85A8A" w14:textId="77777777" w:rsidR="00DA5588" w:rsidRPr="0074317A" w:rsidRDefault="00DA5588" w:rsidP="00DA5588">
      <w:pPr>
        <w:spacing w:line="360" w:lineRule="auto"/>
        <w:jc w:val="both"/>
        <w:textAlignment w:val="baseline"/>
        <w:rPr>
          <w:rFonts w:ascii="Palatino Linotype" w:hAnsi="Palatino Linotype" w:cs="Segoe UI"/>
          <w:sz w:val="22"/>
          <w:szCs w:val="22"/>
          <w:lang w:eastAsia="es-MX"/>
        </w:rPr>
      </w:pPr>
      <w:bookmarkStart w:id="24" w:name="_Toc190792747"/>
      <w:r w:rsidRPr="0074317A">
        <w:rPr>
          <w:rStyle w:val="Ttulo2Car"/>
          <w:sz w:val="22"/>
          <w:szCs w:val="22"/>
        </w:rPr>
        <w:lastRenderedPageBreak/>
        <w:t>SEGUNDO.</w:t>
      </w:r>
      <w:bookmarkEnd w:id="24"/>
      <w:r w:rsidRPr="0074317A">
        <w:rPr>
          <w:rStyle w:val="Ttulo2Car"/>
          <w:sz w:val="22"/>
          <w:szCs w:val="22"/>
        </w:rPr>
        <w:t xml:space="preserve"> </w:t>
      </w:r>
      <w:r w:rsidRPr="0074317A">
        <w:rPr>
          <w:rFonts w:ascii="Palatino Linotype" w:hAnsi="Palatino Linotype" w:cs="Segoe UI"/>
          <w:b/>
          <w:bCs/>
          <w:sz w:val="22"/>
          <w:szCs w:val="22"/>
          <w:lang w:eastAsia="es-MX"/>
        </w:rPr>
        <w:t xml:space="preserve">NOTIFÍQUESE POR SAIMEX </w:t>
      </w:r>
      <w:r w:rsidRPr="0074317A">
        <w:rPr>
          <w:rFonts w:ascii="Palatino Linotype" w:hAnsi="Palatino Linotype" w:cs="Segoe UI"/>
          <w:sz w:val="22"/>
          <w:szCs w:val="22"/>
          <w:lang w:eastAsia="es-MX"/>
        </w:rPr>
        <w:t>la presente resolución al Titular de la Unidad de Transparencia del Sujeto Obligado. </w:t>
      </w:r>
    </w:p>
    <w:p w14:paraId="7CA654CB" w14:textId="77777777" w:rsidR="00DA5588" w:rsidRPr="0074317A" w:rsidRDefault="00DA5588" w:rsidP="00DA5588">
      <w:pPr>
        <w:spacing w:line="360" w:lineRule="auto"/>
        <w:jc w:val="both"/>
        <w:textAlignment w:val="baseline"/>
        <w:rPr>
          <w:rFonts w:ascii="Palatino Linotype" w:hAnsi="Palatino Linotype" w:cs="Segoe UI"/>
          <w:sz w:val="22"/>
          <w:szCs w:val="22"/>
          <w:lang w:eastAsia="es-MX"/>
        </w:rPr>
      </w:pPr>
    </w:p>
    <w:p w14:paraId="140FE8D5" w14:textId="77777777" w:rsidR="00DA5588" w:rsidRPr="0074317A" w:rsidRDefault="00DA5588" w:rsidP="00DA5588">
      <w:pPr>
        <w:spacing w:line="360" w:lineRule="auto"/>
        <w:jc w:val="both"/>
        <w:rPr>
          <w:rFonts w:ascii="Palatino Linotype" w:eastAsia="Calibri" w:hAnsi="Palatino Linotype"/>
          <w:color w:val="000000"/>
          <w:sz w:val="22"/>
          <w:szCs w:val="22"/>
          <w:lang w:eastAsia="en-US"/>
        </w:rPr>
      </w:pPr>
      <w:bookmarkStart w:id="25" w:name="_Toc190792748"/>
      <w:r w:rsidRPr="0074317A">
        <w:rPr>
          <w:rStyle w:val="Ttulo2Car"/>
          <w:sz w:val="22"/>
          <w:szCs w:val="22"/>
        </w:rPr>
        <w:t>TERCERO.</w:t>
      </w:r>
      <w:bookmarkEnd w:id="25"/>
      <w:r w:rsidRPr="0074317A">
        <w:rPr>
          <w:rFonts w:ascii="Palatino Linotype" w:hAnsi="Palatino Linotype" w:cs="Segoe UI"/>
          <w:b/>
          <w:bCs/>
          <w:sz w:val="22"/>
          <w:szCs w:val="22"/>
        </w:rPr>
        <w:t xml:space="preserve"> NOTIFÍQUESE POR SAIMEX </w:t>
      </w:r>
      <w:r w:rsidRPr="0074317A">
        <w:rPr>
          <w:rFonts w:ascii="Palatino Linotype" w:hAnsi="Palatino Linotype" w:cs="Segoe UI"/>
          <w:bCs/>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r w:rsidRPr="0074317A">
        <w:rPr>
          <w:rFonts w:ascii="Palatino Linotype" w:hAnsi="Palatino Linotype" w:cs="Tahoma"/>
          <w:color w:val="000000"/>
          <w:sz w:val="22"/>
          <w:szCs w:val="22"/>
          <w:lang w:val="es-ES_tradnl"/>
        </w:rPr>
        <w:t>.</w:t>
      </w:r>
    </w:p>
    <w:p w14:paraId="16B399AF" w14:textId="7019A90E" w:rsidR="00F933DF" w:rsidRPr="00734ED9" w:rsidRDefault="00F933DF" w:rsidP="00DE337C">
      <w:pPr>
        <w:shd w:val="clear" w:color="auto" w:fill="FFFFFF"/>
        <w:spacing w:line="360" w:lineRule="auto"/>
        <w:ind w:right="-28"/>
        <w:contextualSpacing/>
        <w:jc w:val="both"/>
        <w:rPr>
          <w:rFonts w:ascii="Palatino Linotype" w:hAnsi="Palatino Linotype" w:cs="Tahoma"/>
          <w:sz w:val="22"/>
          <w:szCs w:val="22"/>
        </w:rPr>
      </w:pPr>
    </w:p>
    <w:p w14:paraId="55163354" w14:textId="0CACE127" w:rsidR="00F933DF" w:rsidRPr="00734ED9" w:rsidRDefault="00F933DF" w:rsidP="00DE337C">
      <w:pPr>
        <w:spacing w:line="360" w:lineRule="auto"/>
        <w:contextualSpacing/>
        <w:jc w:val="both"/>
        <w:rPr>
          <w:rFonts w:ascii="Palatino Linotype" w:hAnsi="Palatino Linotype"/>
          <w:sz w:val="22"/>
          <w:szCs w:val="22"/>
        </w:rPr>
      </w:pPr>
      <w:r w:rsidRPr="00734ED9">
        <w:rPr>
          <w:rFonts w:ascii="Palatino Linotype" w:hAnsi="Palatino Linotype"/>
          <w:sz w:val="22"/>
          <w:szCs w:val="22"/>
        </w:rPr>
        <w:t xml:space="preserve"> ASÍ LO RESUELVE, POR </w:t>
      </w:r>
      <w:r w:rsidRPr="0007226F">
        <w:rPr>
          <w:rFonts w:ascii="Palatino Linotype" w:hAnsi="Palatino Linotype"/>
          <w:b/>
          <w:sz w:val="22"/>
          <w:szCs w:val="22"/>
        </w:rPr>
        <w:t>UNANIMIDAD</w:t>
      </w:r>
      <w:r w:rsidRPr="00734ED9">
        <w:rPr>
          <w:rFonts w:ascii="Palatino Linotype"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01013">
        <w:rPr>
          <w:rFonts w:ascii="Palatino Linotype" w:hAnsi="Palatino Linotype"/>
          <w:sz w:val="22"/>
          <w:szCs w:val="22"/>
        </w:rPr>
        <w:t>SÉPTIMA</w:t>
      </w:r>
      <w:r w:rsidRPr="00734ED9">
        <w:rPr>
          <w:rFonts w:ascii="Palatino Linotype" w:hAnsi="Palatino Linotype"/>
          <w:sz w:val="22"/>
          <w:szCs w:val="22"/>
        </w:rPr>
        <w:t xml:space="preserve"> SESIÓN ORDINARIA, CELEBRADA EL </w:t>
      </w:r>
      <w:r w:rsidR="00701013">
        <w:rPr>
          <w:rFonts w:ascii="Palatino Linotype" w:hAnsi="Palatino Linotype"/>
          <w:sz w:val="22"/>
          <w:szCs w:val="22"/>
        </w:rPr>
        <w:t xml:space="preserve">VEINTISÉIS </w:t>
      </w:r>
      <w:r w:rsidR="00341421">
        <w:rPr>
          <w:rFonts w:ascii="Palatino Linotype" w:hAnsi="Palatino Linotype"/>
          <w:sz w:val="22"/>
          <w:szCs w:val="22"/>
        </w:rPr>
        <w:t xml:space="preserve">DE </w:t>
      </w:r>
      <w:r w:rsidR="00701013">
        <w:rPr>
          <w:rFonts w:ascii="Palatino Linotype" w:hAnsi="Palatino Linotype"/>
          <w:sz w:val="22"/>
          <w:szCs w:val="22"/>
        </w:rPr>
        <w:t>FEBRERO DE DOS MIL VEINTICINCO</w:t>
      </w:r>
      <w:r w:rsidRPr="00734ED9">
        <w:rPr>
          <w:rFonts w:ascii="Palatino Linotype" w:hAnsi="Palatino Linotype"/>
          <w:sz w:val="22"/>
          <w:szCs w:val="22"/>
        </w:rPr>
        <w:t>, ANTE EL SECRETARIO TÉCNICO DEL PLENO, ALEXIS TAPIA RAMÍREZ.</w:t>
      </w:r>
    </w:p>
    <w:p w14:paraId="4FBBFFAC" w14:textId="77777777" w:rsidR="00F933DF" w:rsidRPr="00C61C11" w:rsidRDefault="00F933DF" w:rsidP="00DE337C">
      <w:pPr>
        <w:spacing w:line="360" w:lineRule="auto"/>
        <w:contextualSpacing/>
        <w:jc w:val="both"/>
        <w:rPr>
          <w:rFonts w:ascii="Palatino Linotype" w:hAnsi="Palatino Linotype" w:cs="Tahoma"/>
          <w:sz w:val="22"/>
          <w:szCs w:val="22"/>
        </w:rPr>
      </w:pPr>
      <w:r w:rsidRPr="00C61C11">
        <w:rPr>
          <w:rFonts w:ascii="Palatino Linotype" w:hAnsi="Palatino Linotype" w:cs="Tahoma"/>
          <w:sz w:val="22"/>
          <w:szCs w:val="22"/>
        </w:rPr>
        <w:br w:type="page"/>
      </w:r>
    </w:p>
    <w:p w14:paraId="7A4C5860" w14:textId="77777777" w:rsidR="00F933DF" w:rsidRDefault="00F933DF" w:rsidP="00DE337C">
      <w:pPr>
        <w:spacing w:line="360" w:lineRule="auto"/>
        <w:contextualSpacing/>
      </w:pPr>
    </w:p>
    <w:p w14:paraId="5DE7547B" w14:textId="77777777" w:rsidR="00F933DF" w:rsidRDefault="00F933DF" w:rsidP="00DE337C">
      <w:pPr>
        <w:spacing w:line="360" w:lineRule="auto"/>
        <w:contextualSpacing/>
      </w:pPr>
    </w:p>
    <w:p w14:paraId="0EA0EB65" w14:textId="77777777" w:rsidR="00F933DF" w:rsidRDefault="00F933DF" w:rsidP="00DE337C">
      <w:pPr>
        <w:spacing w:line="360" w:lineRule="auto"/>
        <w:contextualSpacing/>
      </w:pPr>
    </w:p>
    <w:p w14:paraId="4E734D12" w14:textId="77777777" w:rsidR="00F933DF" w:rsidRDefault="00F933DF" w:rsidP="00DE337C">
      <w:pPr>
        <w:spacing w:line="360" w:lineRule="auto"/>
        <w:contextualSpacing/>
      </w:pPr>
    </w:p>
    <w:p w14:paraId="38607B0A" w14:textId="77777777" w:rsidR="00F933DF" w:rsidRDefault="00F933DF" w:rsidP="00DE337C">
      <w:pPr>
        <w:spacing w:line="360" w:lineRule="auto"/>
        <w:contextualSpacing/>
      </w:pPr>
    </w:p>
    <w:p w14:paraId="685CFDC1" w14:textId="77777777" w:rsidR="00F933DF" w:rsidRDefault="00F933DF" w:rsidP="00DE337C">
      <w:pPr>
        <w:spacing w:line="360" w:lineRule="auto"/>
        <w:contextualSpacing/>
      </w:pPr>
    </w:p>
    <w:p w14:paraId="527FCE1F" w14:textId="77777777" w:rsidR="00DA0FF5" w:rsidRDefault="00DA0FF5" w:rsidP="00DE337C">
      <w:pPr>
        <w:spacing w:line="360" w:lineRule="auto"/>
        <w:contextualSpacing/>
      </w:pPr>
    </w:p>
    <w:sectPr w:rsidR="00DA0FF5" w:rsidSect="006D7C53">
      <w:headerReference w:type="even" r:id="rId9"/>
      <w:headerReference w:type="default" r:id="rId10"/>
      <w:footerReference w:type="default" r:id="rId11"/>
      <w:headerReference w:type="first" r:id="rId12"/>
      <w:footerReference w:type="first" r:id="rId13"/>
      <w:pgSz w:w="12240" w:h="15840"/>
      <w:pgMar w:top="80" w:right="1608" w:bottom="1134" w:left="1588" w:header="709"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51A17" w14:textId="77777777" w:rsidR="00547BD8" w:rsidRDefault="00547BD8" w:rsidP="00F933DF">
      <w:r>
        <w:separator/>
      </w:r>
    </w:p>
  </w:endnote>
  <w:endnote w:type="continuationSeparator" w:id="0">
    <w:p w14:paraId="58A51DF7" w14:textId="77777777" w:rsidR="00547BD8" w:rsidRDefault="00547BD8" w:rsidP="00F9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00728189" w14:textId="77777777" w:rsidR="003C51D6" w:rsidRPr="00C13895" w:rsidRDefault="003C51D6">
            <w:pPr>
              <w:pStyle w:val="Piedepgina"/>
              <w:jc w:val="right"/>
              <w:rPr>
                <w:sz w:val="26"/>
                <w:szCs w:val="26"/>
              </w:rPr>
            </w:pPr>
          </w:p>
          <w:p w14:paraId="43E022A9" w14:textId="77777777" w:rsidR="003C51D6" w:rsidRDefault="003C51D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F1516">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F1516">
              <w:rPr>
                <w:b/>
                <w:bCs/>
                <w:noProof/>
              </w:rPr>
              <w:t>20</w:t>
            </w:r>
            <w:r>
              <w:rPr>
                <w:b/>
                <w:bCs/>
                <w:sz w:val="24"/>
                <w:szCs w:val="24"/>
              </w:rPr>
              <w:fldChar w:fldCharType="end"/>
            </w:r>
          </w:p>
        </w:sdtContent>
      </w:sdt>
    </w:sdtContent>
  </w:sdt>
  <w:p w14:paraId="089E8896" w14:textId="77777777" w:rsidR="003C51D6" w:rsidRDefault="003C51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68E22F2D" w14:textId="77777777" w:rsidR="003C51D6" w:rsidRDefault="003C51D6">
            <w:pPr>
              <w:pStyle w:val="Piedepgina"/>
              <w:jc w:val="right"/>
            </w:pPr>
          </w:p>
          <w:p w14:paraId="4838B141" w14:textId="77777777" w:rsidR="003C51D6" w:rsidRDefault="003C51D6">
            <w:pPr>
              <w:pStyle w:val="Piedepgina"/>
              <w:jc w:val="right"/>
            </w:pPr>
          </w:p>
          <w:p w14:paraId="41F4F7A2" w14:textId="77777777" w:rsidR="003C51D6" w:rsidRDefault="003C51D6">
            <w:pPr>
              <w:pStyle w:val="Piedepgina"/>
              <w:jc w:val="right"/>
            </w:pPr>
          </w:p>
          <w:p w14:paraId="6DCCE6B4" w14:textId="77777777" w:rsidR="003C51D6" w:rsidRDefault="003C51D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F151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F1516">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0A35D" w14:textId="77777777" w:rsidR="00547BD8" w:rsidRDefault="00547BD8" w:rsidP="00F933DF">
      <w:r>
        <w:separator/>
      </w:r>
    </w:p>
  </w:footnote>
  <w:footnote w:type="continuationSeparator" w:id="0">
    <w:p w14:paraId="01EA2C52" w14:textId="77777777" w:rsidR="00547BD8" w:rsidRDefault="00547BD8" w:rsidP="00F9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3AE32" w14:textId="77777777" w:rsidR="003C51D6" w:rsidRDefault="00547BD8">
    <w:pPr>
      <w:pStyle w:val="Encabezado"/>
    </w:pPr>
    <w:r>
      <w:rPr>
        <w:noProof/>
        <w:lang w:eastAsia="es-MX"/>
      </w:rPr>
      <w:pict w14:anchorId="4A87B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51" type="#_x0000_t75" alt="marcaaguaINFOEM" style="position:absolute;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586BC" w14:textId="77777777" w:rsidR="003C51D6" w:rsidRPr="009E6858" w:rsidRDefault="00547BD8" w:rsidP="006D7C53">
    <w:pPr>
      <w:tabs>
        <w:tab w:val="left" w:pos="3416"/>
      </w:tabs>
      <w:rPr>
        <w:sz w:val="22"/>
        <w:szCs w:val="22"/>
      </w:rPr>
    </w:pPr>
    <w:r>
      <w:rPr>
        <w:noProof/>
        <w:sz w:val="14"/>
        <w:lang w:eastAsia="es-MX"/>
      </w:rPr>
      <w:pict w14:anchorId="5439F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77.1pt;margin-top:-150.45pt;width:663.5pt;height:12in;z-index:-25165875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3C51D6" w:rsidRPr="005C106F" w14:paraId="3823F761" w14:textId="77777777" w:rsidTr="006D7C53">
      <w:trPr>
        <w:trHeight w:val="70"/>
      </w:trPr>
      <w:tc>
        <w:tcPr>
          <w:tcW w:w="2268" w:type="dxa"/>
          <w:shd w:val="clear" w:color="auto" w:fill="auto"/>
        </w:tcPr>
        <w:p w14:paraId="144EC78C" w14:textId="77777777" w:rsidR="003C51D6" w:rsidRPr="005C106F" w:rsidRDefault="003C51D6" w:rsidP="006D7C53">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726"/>
            <w:gridCol w:w="4212"/>
          </w:tblGrid>
          <w:tr w:rsidR="003C51D6" w14:paraId="2B803CCD" w14:textId="77777777" w:rsidTr="0010357B">
            <w:trPr>
              <w:trHeight w:val="128"/>
            </w:trPr>
            <w:tc>
              <w:tcPr>
                <w:tcW w:w="3726" w:type="dxa"/>
                <w:vAlign w:val="bottom"/>
              </w:tcPr>
              <w:p w14:paraId="2D49F2E5" w14:textId="77777777" w:rsidR="003C51D6" w:rsidRPr="008B41A2" w:rsidRDefault="003C51D6" w:rsidP="006D7C5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12" w:type="dxa"/>
                <w:shd w:val="clear" w:color="auto" w:fill="auto"/>
              </w:tcPr>
              <w:p w14:paraId="08F7F50A" w14:textId="79BC68C9" w:rsidR="003C51D6" w:rsidRPr="00651A13" w:rsidRDefault="003C51D6" w:rsidP="00701013">
                <w:pPr>
                  <w:tabs>
                    <w:tab w:val="right" w:pos="8838"/>
                  </w:tabs>
                  <w:ind w:left="-28" w:right="683"/>
                  <w:rPr>
                    <w:rFonts w:ascii="Palatino Linotype" w:eastAsia="Calibri" w:hAnsi="Palatino Linotype" w:cs="Tahoma"/>
                    <w:sz w:val="22"/>
                    <w:szCs w:val="22"/>
                  </w:rPr>
                </w:pPr>
                <w:r w:rsidRPr="0010357B">
                  <w:rPr>
                    <w:rFonts w:ascii="Palatino Linotype" w:eastAsia="Calibri" w:hAnsi="Palatino Linotype" w:cs="Tahoma"/>
                    <w:sz w:val="22"/>
                    <w:szCs w:val="22"/>
                    <w:lang w:val="es-MX"/>
                  </w:rPr>
                  <w:t>0</w:t>
                </w:r>
                <w:r>
                  <w:rPr>
                    <w:rFonts w:ascii="Palatino Linotype" w:eastAsia="Calibri" w:hAnsi="Palatino Linotype" w:cs="Tahoma"/>
                    <w:sz w:val="22"/>
                    <w:szCs w:val="22"/>
                    <w:lang w:val="es-MX"/>
                  </w:rPr>
                  <w:t>070</w:t>
                </w:r>
                <w:r w:rsidRPr="0010357B">
                  <w:rPr>
                    <w:rFonts w:ascii="Palatino Linotype" w:eastAsia="Calibri" w:hAnsi="Palatino Linotype" w:cs="Tahoma"/>
                    <w:sz w:val="22"/>
                    <w:szCs w:val="22"/>
                    <w:lang w:val="es-MX"/>
                  </w:rPr>
                  <w:t>1/INFOEM/IP/RR/202</w:t>
                </w:r>
                <w:r>
                  <w:rPr>
                    <w:rFonts w:ascii="Palatino Linotype" w:eastAsia="Calibri" w:hAnsi="Palatino Linotype" w:cs="Tahoma"/>
                    <w:sz w:val="22"/>
                    <w:szCs w:val="22"/>
                    <w:lang w:val="es-MX"/>
                  </w:rPr>
                  <w:t>5</w:t>
                </w:r>
              </w:p>
            </w:tc>
          </w:tr>
          <w:tr w:rsidR="003C51D6" w14:paraId="1A0C77BF" w14:textId="77777777" w:rsidTr="006D7C53">
            <w:trPr>
              <w:trHeight w:val="251"/>
            </w:trPr>
            <w:tc>
              <w:tcPr>
                <w:tcW w:w="3726" w:type="dxa"/>
              </w:tcPr>
              <w:p w14:paraId="71A958D7" w14:textId="77777777" w:rsidR="003C51D6" w:rsidRPr="008B41A2" w:rsidRDefault="003C51D6" w:rsidP="006D7C5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12" w:type="dxa"/>
              </w:tcPr>
              <w:p w14:paraId="08C21E2E" w14:textId="54541783" w:rsidR="003C51D6" w:rsidRPr="008B41A2" w:rsidRDefault="003C51D6" w:rsidP="00701013">
                <w:pPr>
                  <w:tabs>
                    <w:tab w:val="right" w:pos="8838"/>
                  </w:tabs>
                  <w:ind w:right="1008"/>
                  <w:jc w:val="both"/>
                  <w:rPr>
                    <w:rFonts w:ascii="Palatino Linotype" w:eastAsia="Calibri" w:hAnsi="Palatino Linotype" w:cs="Tahoma"/>
                    <w:sz w:val="22"/>
                    <w:szCs w:val="22"/>
                    <w:lang w:val="es-MX"/>
                  </w:rPr>
                </w:pPr>
                <w:r w:rsidRPr="00701013">
                  <w:rPr>
                    <w:rFonts w:ascii="Palatino Linotype" w:hAnsi="Palatino Linotype"/>
                    <w:sz w:val="22"/>
                    <w:szCs w:val="22"/>
                  </w:rPr>
                  <w:t xml:space="preserve">Sistema Municipal </w:t>
                </w:r>
                <w:r>
                  <w:rPr>
                    <w:rFonts w:ascii="Palatino Linotype" w:hAnsi="Palatino Linotype"/>
                    <w:sz w:val="22"/>
                    <w:szCs w:val="22"/>
                  </w:rPr>
                  <w:t>p</w:t>
                </w:r>
                <w:r w:rsidRPr="00701013">
                  <w:rPr>
                    <w:rFonts w:ascii="Palatino Linotype" w:hAnsi="Palatino Linotype"/>
                    <w:sz w:val="22"/>
                    <w:szCs w:val="22"/>
                  </w:rPr>
                  <w:t>ara el Desarrollo Integral de la Familia de Tlalnepantla de Baz</w:t>
                </w:r>
              </w:p>
            </w:tc>
          </w:tr>
          <w:tr w:rsidR="003C51D6" w14:paraId="40EE412D" w14:textId="77777777" w:rsidTr="006D7C53">
            <w:trPr>
              <w:trHeight w:val="251"/>
            </w:trPr>
            <w:tc>
              <w:tcPr>
                <w:tcW w:w="3726" w:type="dxa"/>
              </w:tcPr>
              <w:p w14:paraId="6B5A943B" w14:textId="77777777" w:rsidR="003C51D6" w:rsidRPr="008B41A2" w:rsidRDefault="003C51D6" w:rsidP="006D7C5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12" w:type="dxa"/>
              </w:tcPr>
              <w:p w14:paraId="7091D941" w14:textId="77777777" w:rsidR="003C51D6" w:rsidRDefault="003C51D6" w:rsidP="006D7C53">
                <w:pPr>
                  <w:tabs>
                    <w:tab w:val="right" w:pos="8838"/>
                  </w:tabs>
                  <w:ind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0CF57DF8" w14:textId="77777777" w:rsidR="00B91409" w:rsidRPr="008B41A2" w:rsidRDefault="00B91409" w:rsidP="006D7C53">
                <w:pPr>
                  <w:tabs>
                    <w:tab w:val="right" w:pos="8838"/>
                  </w:tabs>
                  <w:ind w:right="-32"/>
                  <w:rPr>
                    <w:rFonts w:ascii="Palatino Linotype" w:eastAsia="Calibri" w:hAnsi="Palatino Linotype" w:cs="Tahoma"/>
                    <w:b/>
                    <w:sz w:val="22"/>
                    <w:szCs w:val="22"/>
                    <w:lang w:val="es-MX"/>
                  </w:rPr>
                </w:pPr>
              </w:p>
            </w:tc>
          </w:tr>
        </w:tbl>
        <w:p w14:paraId="0F472A07" w14:textId="77777777" w:rsidR="003C51D6" w:rsidRPr="005C106F" w:rsidRDefault="003C51D6" w:rsidP="006D7C53">
          <w:pPr>
            <w:tabs>
              <w:tab w:val="right" w:pos="8838"/>
            </w:tabs>
            <w:ind w:left="-28"/>
            <w:rPr>
              <w:rFonts w:ascii="Arial" w:eastAsia="Calibri" w:hAnsi="Arial" w:cs="Arial"/>
              <w:b/>
            </w:rPr>
          </w:pPr>
        </w:p>
      </w:tc>
    </w:tr>
  </w:tbl>
  <w:p w14:paraId="56D61DDA" w14:textId="77777777" w:rsidR="003C51D6" w:rsidRDefault="003C51D6" w:rsidP="006D7C53">
    <w:pPr>
      <w:pStyle w:val="Encabezado"/>
      <w:rPr>
        <w:sz w:val="14"/>
      </w:rPr>
    </w:pPr>
  </w:p>
  <w:p w14:paraId="6F441753" w14:textId="77777777" w:rsidR="003C51D6" w:rsidRPr="00443C6B" w:rsidRDefault="003C51D6" w:rsidP="006D7C53">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3118"/>
    </w:tblGrid>
    <w:tr w:rsidR="003C51D6" w:rsidRPr="00264223" w14:paraId="0794EE6D" w14:textId="77777777" w:rsidTr="006D7C53">
      <w:trPr>
        <w:trHeight w:val="302"/>
      </w:trPr>
      <w:tc>
        <w:tcPr>
          <w:tcW w:w="3828" w:type="dxa"/>
        </w:tcPr>
        <w:p w14:paraId="7893453A" w14:textId="77777777" w:rsidR="003C51D6" w:rsidRPr="00D3618F" w:rsidRDefault="003C51D6" w:rsidP="006D7C5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118" w:type="dxa"/>
        </w:tcPr>
        <w:p w14:paraId="44D3ACB1" w14:textId="1B831834" w:rsidR="003C51D6" w:rsidRPr="00651A13" w:rsidRDefault="003C51D6" w:rsidP="00701013">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0701</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5</w:t>
          </w:r>
        </w:p>
      </w:tc>
    </w:tr>
    <w:tr w:rsidR="003C51D6" w:rsidRPr="00264223" w14:paraId="0E7A19DB" w14:textId="77777777" w:rsidTr="006D7C53">
      <w:trPr>
        <w:trHeight w:val="110"/>
      </w:trPr>
      <w:tc>
        <w:tcPr>
          <w:tcW w:w="3828" w:type="dxa"/>
        </w:tcPr>
        <w:p w14:paraId="778B8331" w14:textId="77777777" w:rsidR="003C51D6" w:rsidRPr="00D3618F" w:rsidRDefault="003C51D6" w:rsidP="006D7C5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118" w:type="dxa"/>
        </w:tcPr>
        <w:p w14:paraId="3E34E676" w14:textId="3A2B37B0" w:rsidR="003C51D6" w:rsidRPr="00E22A9C" w:rsidRDefault="008F1516" w:rsidP="006D7C53">
          <w:pPr>
            <w:jc w:val="both"/>
            <w:rPr>
              <w:rFonts w:ascii="Palatino Linotype" w:hAnsi="Palatino Linotype"/>
              <w:sz w:val="22"/>
              <w:szCs w:val="22"/>
              <w:lang w:eastAsia="es-MX"/>
            </w:rPr>
          </w:pPr>
          <w:r w:rsidRPr="005070B3">
            <w:rPr>
              <w:bCs/>
              <w:highlight w:val="black"/>
            </w:rPr>
            <w:t>XX</w:t>
          </w:r>
          <w:r>
            <w:rPr>
              <w:bCs/>
              <w:highlight w:val="black"/>
            </w:rPr>
            <w:t>XXXXXXXXXXXXXXX</w:t>
          </w:r>
          <w:r w:rsidRPr="005070B3">
            <w:rPr>
              <w:bCs/>
              <w:highlight w:val="black"/>
            </w:rPr>
            <w:t>XX</w:t>
          </w:r>
        </w:p>
      </w:tc>
    </w:tr>
    <w:tr w:rsidR="003C51D6" w:rsidRPr="00264223" w14:paraId="3E013DBA" w14:textId="77777777" w:rsidTr="006D7C53">
      <w:trPr>
        <w:trHeight w:val="248"/>
      </w:trPr>
      <w:tc>
        <w:tcPr>
          <w:tcW w:w="3828" w:type="dxa"/>
        </w:tcPr>
        <w:p w14:paraId="7D3EA9FE" w14:textId="77777777" w:rsidR="003C51D6" w:rsidRPr="00D3618F" w:rsidRDefault="003C51D6" w:rsidP="006D7C5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118" w:type="dxa"/>
        </w:tcPr>
        <w:p w14:paraId="680C6165" w14:textId="057939FD" w:rsidR="003C51D6" w:rsidRPr="00651A13" w:rsidRDefault="003C51D6" w:rsidP="00701013">
          <w:pPr>
            <w:tabs>
              <w:tab w:val="right" w:pos="8838"/>
            </w:tabs>
            <w:jc w:val="both"/>
            <w:rPr>
              <w:rFonts w:ascii="Palatino Linotype" w:eastAsia="Calibri" w:hAnsi="Palatino Linotype" w:cs="Tahoma"/>
              <w:sz w:val="22"/>
              <w:szCs w:val="22"/>
              <w:lang w:val="es-MX" w:eastAsia="en-US"/>
            </w:rPr>
          </w:pPr>
          <w:r w:rsidRPr="00701013">
            <w:rPr>
              <w:rFonts w:ascii="Palatino Linotype" w:hAnsi="Palatino Linotype"/>
              <w:sz w:val="22"/>
              <w:szCs w:val="22"/>
            </w:rPr>
            <w:t xml:space="preserve">Sistema Municipal </w:t>
          </w:r>
          <w:r>
            <w:rPr>
              <w:rFonts w:ascii="Palatino Linotype" w:hAnsi="Palatino Linotype"/>
              <w:sz w:val="22"/>
              <w:szCs w:val="22"/>
            </w:rPr>
            <w:t>p</w:t>
          </w:r>
          <w:r w:rsidRPr="00701013">
            <w:rPr>
              <w:rFonts w:ascii="Palatino Linotype" w:hAnsi="Palatino Linotype"/>
              <w:sz w:val="22"/>
              <w:szCs w:val="22"/>
            </w:rPr>
            <w:t>ara el Desarrollo Integral de la Familia de Tlalnepantla de Baz</w:t>
          </w:r>
        </w:p>
      </w:tc>
    </w:tr>
    <w:tr w:rsidR="003C51D6" w:rsidRPr="00264223" w14:paraId="04EF269E" w14:textId="77777777" w:rsidTr="006D7C53">
      <w:trPr>
        <w:trHeight w:val="248"/>
      </w:trPr>
      <w:tc>
        <w:tcPr>
          <w:tcW w:w="3828" w:type="dxa"/>
        </w:tcPr>
        <w:p w14:paraId="50A9E0D6" w14:textId="77777777" w:rsidR="003C51D6" w:rsidRPr="00D3618F" w:rsidRDefault="003C51D6" w:rsidP="006D7C5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118" w:type="dxa"/>
        </w:tcPr>
        <w:p w14:paraId="20234A89" w14:textId="77777777" w:rsidR="003C51D6" w:rsidRPr="00D3618F" w:rsidRDefault="003C51D6" w:rsidP="006D7C53">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65A91B64" w14:textId="77777777" w:rsidR="003C51D6" w:rsidRDefault="00547BD8" w:rsidP="006D7C53">
    <w:pPr>
      <w:ind w:right="-312"/>
    </w:pPr>
    <w:r>
      <w:rPr>
        <w:noProof/>
        <w:lang w:eastAsia="es-MX"/>
      </w:rPr>
      <w:pict w14:anchorId="4EAC0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49" type="#_x0000_t75" alt="marcaaguaINFOEM" style="position:absolute;margin-left:-92.55pt;margin-top:-120.95pt;width:663.5pt;height:12in;z-index:-25165772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74BD"/>
    <w:multiLevelType w:val="hybridMultilevel"/>
    <w:tmpl w:val="CB180A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C170EA"/>
    <w:multiLevelType w:val="hybridMultilevel"/>
    <w:tmpl w:val="431607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B4853"/>
    <w:multiLevelType w:val="hybridMultilevel"/>
    <w:tmpl w:val="D5D87A2E"/>
    <w:lvl w:ilvl="0" w:tplc="03C87F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3316D1"/>
    <w:multiLevelType w:val="hybridMultilevel"/>
    <w:tmpl w:val="C3BA4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E8263F"/>
    <w:multiLevelType w:val="hybridMultilevel"/>
    <w:tmpl w:val="C0948318"/>
    <w:lvl w:ilvl="0" w:tplc="CBD8BC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5370DD"/>
    <w:multiLevelType w:val="hybridMultilevel"/>
    <w:tmpl w:val="EC0E8D6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A95848"/>
    <w:multiLevelType w:val="hybridMultilevel"/>
    <w:tmpl w:val="0F0A63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4B599A"/>
    <w:multiLevelType w:val="hybridMultilevel"/>
    <w:tmpl w:val="A6C2FDF6"/>
    <w:lvl w:ilvl="0" w:tplc="FFFFFFFF">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36150A8F"/>
    <w:multiLevelType w:val="hybridMultilevel"/>
    <w:tmpl w:val="4C5E4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4A5472"/>
    <w:multiLevelType w:val="hybridMultilevel"/>
    <w:tmpl w:val="24B8F39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8E3997"/>
    <w:multiLevelType w:val="hybridMultilevel"/>
    <w:tmpl w:val="671E5FB4"/>
    <w:lvl w:ilvl="0" w:tplc="DB642A08">
      <w:start w:val="4"/>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FF2F88"/>
    <w:multiLevelType w:val="multilevel"/>
    <w:tmpl w:val="7576D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8B36FC"/>
    <w:multiLevelType w:val="hybridMultilevel"/>
    <w:tmpl w:val="22F0A0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3E878CC"/>
    <w:multiLevelType w:val="hybridMultilevel"/>
    <w:tmpl w:val="7E10C6F4"/>
    <w:lvl w:ilvl="0" w:tplc="1C44E6B6">
      <w:start w:val="1"/>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20724F"/>
    <w:multiLevelType w:val="hybridMultilevel"/>
    <w:tmpl w:val="F1EC7EB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862BC9"/>
    <w:multiLevelType w:val="multilevel"/>
    <w:tmpl w:val="05641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6FD76727"/>
    <w:multiLevelType w:val="hybridMultilevel"/>
    <w:tmpl w:val="1D2A4B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67D631B"/>
    <w:multiLevelType w:val="hybridMultilevel"/>
    <w:tmpl w:val="F7A2AAC2"/>
    <w:lvl w:ilvl="0" w:tplc="23FCE1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F02C37"/>
    <w:multiLevelType w:val="hybridMultilevel"/>
    <w:tmpl w:val="CF0464AE"/>
    <w:lvl w:ilvl="0" w:tplc="ACA264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590C1A"/>
    <w:multiLevelType w:val="hybridMultilevel"/>
    <w:tmpl w:val="999EAD2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B463BF"/>
    <w:multiLevelType w:val="hybridMultilevel"/>
    <w:tmpl w:val="05E0D5E8"/>
    <w:lvl w:ilvl="0" w:tplc="48F2C97A">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12"/>
  </w:num>
  <w:num w:numId="5">
    <w:abstractNumId w:val="16"/>
  </w:num>
  <w:num w:numId="6">
    <w:abstractNumId w:val="11"/>
  </w:num>
  <w:num w:numId="7">
    <w:abstractNumId w:val="21"/>
  </w:num>
  <w:num w:numId="8">
    <w:abstractNumId w:val="13"/>
  </w:num>
  <w:num w:numId="9">
    <w:abstractNumId w:val="3"/>
  </w:num>
  <w:num w:numId="10">
    <w:abstractNumId w:val="5"/>
  </w:num>
  <w:num w:numId="11">
    <w:abstractNumId w:val="19"/>
  </w:num>
  <w:num w:numId="12">
    <w:abstractNumId w:val="20"/>
  </w:num>
  <w:num w:numId="13">
    <w:abstractNumId w:val="0"/>
  </w:num>
  <w:num w:numId="14">
    <w:abstractNumId w:val="22"/>
  </w:num>
  <w:num w:numId="15">
    <w:abstractNumId w:val="4"/>
  </w:num>
  <w:num w:numId="16">
    <w:abstractNumId w:val="14"/>
  </w:num>
  <w:num w:numId="17">
    <w:abstractNumId w:val="10"/>
  </w:num>
  <w:num w:numId="18">
    <w:abstractNumId w:val="6"/>
  </w:num>
  <w:num w:numId="19">
    <w:abstractNumId w:val="15"/>
  </w:num>
  <w:num w:numId="20">
    <w:abstractNumId w:val="7"/>
  </w:num>
  <w:num w:numId="21">
    <w:abstractNumId w:val="9"/>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DF"/>
    <w:rsid w:val="000134A3"/>
    <w:rsid w:val="00014F95"/>
    <w:rsid w:val="00033B62"/>
    <w:rsid w:val="00036694"/>
    <w:rsid w:val="00041618"/>
    <w:rsid w:val="000431B9"/>
    <w:rsid w:val="00061B07"/>
    <w:rsid w:val="000668C4"/>
    <w:rsid w:val="0007226F"/>
    <w:rsid w:val="000739B5"/>
    <w:rsid w:val="00074E02"/>
    <w:rsid w:val="000B1AF1"/>
    <w:rsid w:val="000D33BC"/>
    <w:rsid w:val="000D36A8"/>
    <w:rsid w:val="000E1570"/>
    <w:rsid w:val="000F6701"/>
    <w:rsid w:val="0010357B"/>
    <w:rsid w:val="00105A4A"/>
    <w:rsid w:val="0011407C"/>
    <w:rsid w:val="00133DB1"/>
    <w:rsid w:val="0014309B"/>
    <w:rsid w:val="0014399C"/>
    <w:rsid w:val="0015647D"/>
    <w:rsid w:val="001638CE"/>
    <w:rsid w:val="00174716"/>
    <w:rsid w:val="00176933"/>
    <w:rsid w:val="00180F81"/>
    <w:rsid w:val="001C542A"/>
    <w:rsid w:val="001D7CD0"/>
    <w:rsid w:val="001E2DB6"/>
    <w:rsid w:val="0020620A"/>
    <w:rsid w:val="00256604"/>
    <w:rsid w:val="00275C1B"/>
    <w:rsid w:val="002829C2"/>
    <w:rsid w:val="00292334"/>
    <w:rsid w:val="002972AE"/>
    <w:rsid w:val="002F52E4"/>
    <w:rsid w:val="0031436B"/>
    <w:rsid w:val="00332D9B"/>
    <w:rsid w:val="00341421"/>
    <w:rsid w:val="00363817"/>
    <w:rsid w:val="00376E37"/>
    <w:rsid w:val="003934DC"/>
    <w:rsid w:val="003A2FE0"/>
    <w:rsid w:val="003C006A"/>
    <w:rsid w:val="003C1B11"/>
    <w:rsid w:val="003C51D6"/>
    <w:rsid w:val="003E0F50"/>
    <w:rsid w:val="003E6EA5"/>
    <w:rsid w:val="00401A0A"/>
    <w:rsid w:val="00444D8D"/>
    <w:rsid w:val="00452308"/>
    <w:rsid w:val="0046327D"/>
    <w:rsid w:val="0047045B"/>
    <w:rsid w:val="004766D0"/>
    <w:rsid w:val="00481180"/>
    <w:rsid w:val="004A42E2"/>
    <w:rsid w:val="004A50AB"/>
    <w:rsid w:val="004C4DD2"/>
    <w:rsid w:val="004D3044"/>
    <w:rsid w:val="004D7429"/>
    <w:rsid w:val="004E4E68"/>
    <w:rsid w:val="00503333"/>
    <w:rsid w:val="00512454"/>
    <w:rsid w:val="00543C64"/>
    <w:rsid w:val="00547BD8"/>
    <w:rsid w:val="005540FE"/>
    <w:rsid w:val="00564C68"/>
    <w:rsid w:val="005703AD"/>
    <w:rsid w:val="00574254"/>
    <w:rsid w:val="005977BA"/>
    <w:rsid w:val="005A003B"/>
    <w:rsid w:val="005B2C6C"/>
    <w:rsid w:val="005B6950"/>
    <w:rsid w:val="005D27A2"/>
    <w:rsid w:val="005D73D1"/>
    <w:rsid w:val="005E399A"/>
    <w:rsid w:val="005F02B9"/>
    <w:rsid w:val="00614C93"/>
    <w:rsid w:val="00615058"/>
    <w:rsid w:val="006207C2"/>
    <w:rsid w:val="00625153"/>
    <w:rsid w:val="006257F2"/>
    <w:rsid w:val="00636B25"/>
    <w:rsid w:val="00643275"/>
    <w:rsid w:val="00674B68"/>
    <w:rsid w:val="00675A01"/>
    <w:rsid w:val="0069128C"/>
    <w:rsid w:val="0069629C"/>
    <w:rsid w:val="006A245F"/>
    <w:rsid w:val="006A38F8"/>
    <w:rsid w:val="006D51F5"/>
    <w:rsid w:val="006D7C53"/>
    <w:rsid w:val="006F053B"/>
    <w:rsid w:val="006F3AFF"/>
    <w:rsid w:val="00701013"/>
    <w:rsid w:val="007230A0"/>
    <w:rsid w:val="00730604"/>
    <w:rsid w:val="0074317A"/>
    <w:rsid w:val="00763643"/>
    <w:rsid w:val="00764F4A"/>
    <w:rsid w:val="0076768B"/>
    <w:rsid w:val="0077401A"/>
    <w:rsid w:val="00793362"/>
    <w:rsid w:val="007C568C"/>
    <w:rsid w:val="007C6148"/>
    <w:rsid w:val="007E3A3A"/>
    <w:rsid w:val="007F3F6A"/>
    <w:rsid w:val="007F50FB"/>
    <w:rsid w:val="00804031"/>
    <w:rsid w:val="00807CE9"/>
    <w:rsid w:val="00807D5A"/>
    <w:rsid w:val="00826DDE"/>
    <w:rsid w:val="00844919"/>
    <w:rsid w:val="00860FAA"/>
    <w:rsid w:val="008633CE"/>
    <w:rsid w:val="008910DC"/>
    <w:rsid w:val="00891E21"/>
    <w:rsid w:val="008927E5"/>
    <w:rsid w:val="008A324C"/>
    <w:rsid w:val="008A6422"/>
    <w:rsid w:val="008B7A42"/>
    <w:rsid w:val="008C0B1A"/>
    <w:rsid w:val="008D2E89"/>
    <w:rsid w:val="008D7FAD"/>
    <w:rsid w:val="008E036E"/>
    <w:rsid w:val="008E1138"/>
    <w:rsid w:val="008E40F4"/>
    <w:rsid w:val="008E42B9"/>
    <w:rsid w:val="008E768E"/>
    <w:rsid w:val="008F1516"/>
    <w:rsid w:val="008F3245"/>
    <w:rsid w:val="009076CA"/>
    <w:rsid w:val="00912B83"/>
    <w:rsid w:val="009131AA"/>
    <w:rsid w:val="00914E70"/>
    <w:rsid w:val="00916469"/>
    <w:rsid w:val="00937C3F"/>
    <w:rsid w:val="00957AA0"/>
    <w:rsid w:val="0096065C"/>
    <w:rsid w:val="00960A8E"/>
    <w:rsid w:val="00970DCC"/>
    <w:rsid w:val="00987290"/>
    <w:rsid w:val="009965E7"/>
    <w:rsid w:val="009A3BA8"/>
    <w:rsid w:val="009A6676"/>
    <w:rsid w:val="009F71A1"/>
    <w:rsid w:val="00A01B5D"/>
    <w:rsid w:val="00A1254D"/>
    <w:rsid w:val="00A20D99"/>
    <w:rsid w:val="00A400CC"/>
    <w:rsid w:val="00A52B65"/>
    <w:rsid w:val="00A6068C"/>
    <w:rsid w:val="00A61EFE"/>
    <w:rsid w:val="00A83261"/>
    <w:rsid w:val="00A908CC"/>
    <w:rsid w:val="00A914E7"/>
    <w:rsid w:val="00AA44D1"/>
    <w:rsid w:val="00AA5FA2"/>
    <w:rsid w:val="00AA7469"/>
    <w:rsid w:val="00AB59B9"/>
    <w:rsid w:val="00AE460A"/>
    <w:rsid w:val="00AF3742"/>
    <w:rsid w:val="00B1410F"/>
    <w:rsid w:val="00B21852"/>
    <w:rsid w:val="00B24D89"/>
    <w:rsid w:val="00B26988"/>
    <w:rsid w:val="00B5320D"/>
    <w:rsid w:val="00B70A08"/>
    <w:rsid w:val="00B71F14"/>
    <w:rsid w:val="00B91409"/>
    <w:rsid w:val="00BC07D2"/>
    <w:rsid w:val="00BE3391"/>
    <w:rsid w:val="00BF0F7F"/>
    <w:rsid w:val="00BF2582"/>
    <w:rsid w:val="00BF2C0B"/>
    <w:rsid w:val="00C023CF"/>
    <w:rsid w:val="00C0530A"/>
    <w:rsid w:val="00C2020B"/>
    <w:rsid w:val="00C35090"/>
    <w:rsid w:val="00C577C8"/>
    <w:rsid w:val="00C93D66"/>
    <w:rsid w:val="00CA0149"/>
    <w:rsid w:val="00CC504F"/>
    <w:rsid w:val="00CD72B5"/>
    <w:rsid w:val="00CE0809"/>
    <w:rsid w:val="00D44138"/>
    <w:rsid w:val="00D47E0F"/>
    <w:rsid w:val="00D51295"/>
    <w:rsid w:val="00D54A38"/>
    <w:rsid w:val="00D835FC"/>
    <w:rsid w:val="00D91B64"/>
    <w:rsid w:val="00DA0FF5"/>
    <w:rsid w:val="00DA28F2"/>
    <w:rsid w:val="00DA5588"/>
    <w:rsid w:val="00DB6668"/>
    <w:rsid w:val="00DB737D"/>
    <w:rsid w:val="00DE337C"/>
    <w:rsid w:val="00DE5CB8"/>
    <w:rsid w:val="00DE6306"/>
    <w:rsid w:val="00DF0B67"/>
    <w:rsid w:val="00E06730"/>
    <w:rsid w:val="00E25E51"/>
    <w:rsid w:val="00E42824"/>
    <w:rsid w:val="00E51499"/>
    <w:rsid w:val="00E61D09"/>
    <w:rsid w:val="00E65FCA"/>
    <w:rsid w:val="00E72FAF"/>
    <w:rsid w:val="00E73129"/>
    <w:rsid w:val="00E776D9"/>
    <w:rsid w:val="00E92F2B"/>
    <w:rsid w:val="00EB2423"/>
    <w:rsid w:val="00EC52C4"/>
    <w:rsid w:val="00EC55A4"/>
    <w:rsid w:val="00ED24D7"/>
    <w:rsid w:val="00EE02E3"/>
    <w:rsid w:val="00EF11F9"/>
    <w:rsid w:val="00EF2006"/>
    <w:rsid w:val="00EF4A6D"/>
    <w:rsid w:val="00F109FE"/>
    <w:rsid w:val="00F12114"/>
    <w:rsid w:val="00F15B65"/>
    <w:rsid w:val="00F30DA3"/>
    <w:rsid w:val="00F4048A"/>
    <w:rsid w:val="00F46687"/>
    <w:rsid w:val="00F50439"/>
    <w:rsid w:val="00F55E56"/>
    <w:rsid w:val="00F60645"/>
    <w:rsid w:val="00F6281A"/>
    <w:rsid w:val="00F933DF"/>
    <w:rsid w:val="00FA1187"/>
    <w:rsid w:val="00FA4534"/>
    <w:rsid w:val="00FB359C"/>
    <w:rsid w:val="00FC228B"/>
    <w:rsid w:val="00FF3103"/>
    <w:rsid w:val="00FF79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706088"/>
  <w15:chartTrackingRefBased/>
  <w15:docId w15:val="{F60BBFFD-CF38-43C9-81E0-50B4B20B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D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74317A"/>
    <w:pPr>
      <w:keepNext/>
      <w:keepLines/>
      <w:spacing w:before="240" w:line="360" w:lineRule="auto"/>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74317A"/>
    <w:pPr>
      <w:keepNext/>
      <w:keepLines/>
      <w:spacing w:before="40"/>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link w:val="Ttulo3Car"/>
    <w:uiPriority w:val="9"/>
    <w:unhideWhenUsed/>
    <w:qFormat/>
    <w:rsid w:val="0074317A"/>
    <w:pPr>
      <w:keepNext/>
      <w:keepLines/>
      <w:spacing w:before="40"/>
      <w:outlineLvl w:val="2"/>
    </w:pPr>
    <w:rPr>
      <w:rFonts w:ascii="Palatino Linotype" w:eastAsiaTheme="majorEastAsia" w:hAnsi="Palatino Linotype" w:cstheme="majorBidi"/>
      <w:b/>
      <w:color w:val="000000" w:themeColor="text1"/>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33DF"/>
    <w:pPr>
      <w:tabs>
        <w:tab w:val="center" w:pos="4419"/>
        <w:tab w:val="right" w:pos="8838"/>
      </w:tabs>
    </w:pPr>
  </w:style>
  <w:style w:type="character" w:customStyle="1" w:styleId="EncabezadoCar">
    <w:name w:val="Encabezado Car"/>
    <w:basedOn w:val="Fuentedeprrafopredeter"/>
    <w:link w:val="Encabezado"/>
    <w:uiPriority w:val="99"/>
    <w:rsid w:val="00F933D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933DF"/>
    <w:pPr>
      <w:tabs>
        <w:tab w:val="center" w:pos="4419"/>
        <w:tab w:val="right" w:pos="8838"/>
      </w:tabs>
    </w:pPr>
  </w:style>
  <w:style w:type="character" w:customStyle="1" w:styleId="PiedepginaCar">
    <w:name w:val="Pie de página Car"/>
    <w:basedOn w:val="Fuentedeprrafopredeter"/>
    <w:link w:val="Piedepgina"/>
    <w:uiPriority w:val="99"/>
    <w:rsid w:val="00F933DF"/>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933DF"/>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933DF"/>
    <w:rPr>
      <w:rFonts w:ascii="Century Gothic" w:eastAsia="Times New Roman" w:hAnsi="Century Gothic" w:cs="Times New Roman"/>
      <w:szCs w:val="24"/>
      <w:lang w:eastAsia="es-ES"/>
    </w:rPr>
  </w:style>
  <w:style w:type="table" w:styleId="Tablaconcuadrcula">
    <w:name w:val="Table Grid"/>
    <w:basedOn w:val="Tablanormal"/>
    <w:uiPriority w:val="59"/>
    <w:rsid w:val="00F933D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33DF"/>
    <w:rPr>
      <w:color w:val="0563C1" w:themeColor="hyperlink"/>
      <w:u w:val="single"/>
    </w:rPr>
  </w:style>
  <w:style w:type="character" w:customStyle="1" w:styleId="Ttulo1Car">
    <w:name w:val="Título 1 Car"/>
    <w:basedOn w:val="Fuentedeprrafopredeter"/>
    <w:link w:val="Ttulo1"/>
    <w:uiPriority w:val="9"/>
    <w:rsid w:val="0074317A"/>
    <w:rPr>
      <w:rFonts w:ascii="Palatino Linotype" w:eastAsiaTheme="majorEastAsia" w:hAnsi="Palatino Linotype" w:cstheme="majorBidi"/>
      <w:b/>
      <w:color w:val="000000" w:themeColor="text1"/>
      <w:szCs w:val="32"/>
      <w:lang w:eastAsia="es-ES"/>
    </w:rPr>
  </w:style>
  <w:style w:type="paragraph" w:styleId="TtulodeTDC">
    <w:name w:val="TOC Heading"/>
    <w:basedOn w:val="Ttulo1"/>
    <w:next w:val="Normal"/>
    <w:uiPriority w:val="39"/>
    <w:unhideWhenUsed/>
    <w:qFormat/>
    <w:rsid w:val="0074317A"/>
    <w:pPr>
      <w:spacing w:line="259" w:lineRule="auto"/>
      <w:outlineLvl w:val="9"/>
    </w:pPr>
    <w:rPr>
      <w:lang w:eastAsia="es-MX"/>
    </w:rPr>
  </w:style>
  <w:style w:type="character" w:customStyle="1" w:styleId="Ttulo2Car">
    <w:name w:val="Título 2 Car"/>
    <w:basedOn w:val="Fuentedeprrafopredeter"/>
    <w:link w:val="Ttulo2"/>
    <w:uiPriority w:val="9"/>
    <w:rsid w:val="0074317A"/>
    <w:rPr>
      <w:rFonts w:ascii="Palatino Linotype" w:eastAsiaTheme="majorEastAsia" w:hAnsi="Palatino Linotype" w:cstheme="majorBidi"/>
      <w:b/>
      <w:color w:val="000000" w:themeColor="text1"/>
      <w:szCs w:val="26"/>
      <w:lang w:eastAsia="es-ES"/>
    </w:rPr>
  </w:style>
  <w:style w:type="character" w:customStyle="1" w:styleId="Ttulo3Car">
    <w:name w:val="Título 3 Car"/>
    <w:basedOn w:val="Fuentedeprrafopredeter"/>
    <w:link w:val="Ttulo3"/>
    <w:uiPriority w:val="9"/>
    <w:rsid w:val="0074317A"/>
    <w:rPr>
      <w:rFonts w:ascii="Palatino Linotype" w:eastAsiaTheme="majorEastAsia" w:hAnsi="Palatino Linotype" w:cstheme="majorBidi"/>
      <w:b/>
      <w:color w:val="000000" w:themeColor="text1"/>
      <w:szCs w:val="24"/>
      <w:lang w:eastAsia="es-ES"/>
    </w:rPr>
  </w:style>
  <w:style w:type="paragraph" w:styleId="TDC1">
    <w:name w:val="toc 1"/>
    <w:basedOn w:val="Normal"/>
    <w:next w:val="Normal"/>
    <w:autoRedefine/>
    <w:uiPriority w:val="39"/>
    <w:unhideWhenUsed/>
    <w:rsid w:val="0074317A"/>
    <w:pPr>
      <w:spacing w:after="100"/>
    </w:pPr>
  </w:style>
  <w:style w:type="paragraph" w:styleId="TDC2">
    <w:name w:val="toc 2"/>
    <w:basedOn w:val="Normal"/>
    <w:next w:val="Normal"/>
    <w:autoRedefine/>
    <w:uiPriority w:val="39"/>
    <w:unhideWhenUsed/>
    <w:rsid w:val="0074317A"/>
    <w:pPr>
      <w:spacing w:after="100"/>
      <w:ind w:left="200"/>
    </w:pPr>
  </w:style>
  <w:style w:type="paragraph" w:styleId="TDC3">
    <w:name w:val="toc 3"/>
    <w:basedOn w:val="Normal"/>
    <w:next w:val="Normal"/>
    <w:autoRedefine/>
    <w:uiPriority w:val="39"/>
    <w:unhideWhenUsed/>
    <w:rsid w:val="0074317A"/>
    <w:pPr>
      <w:spacing w:after="100"/>
      <w:ind w:left="400"/>
    </w:pPr>
  </w:style>
  <w:style w:type="character" w:customStyle="1" w:styleId="UnresolvedMention">
    <w:name w:val="Unresolved Mention"/>
    <w:basedOn w:val="Fuentedeprrafopredeter"/>
    <w:uiPriority w:val="99"/>
    <w:semiHidden/>
    <w:unhideWhenUsed/>
    <w:rsid w:val="00730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0689">
      <w:bodyDiv w:val="1"/>
      <w:marLeft w:val="0"/>
      <w:marRight w:val="0"/>
      <w:marTop w:val="0"/>
      <w:marBottom w:val="0"/>
      <w:divBdr>
        <w:top w:val="none" w:sz="0" w:space="0" w:color="auto"/>
        <w:left w:val="none" w:sz="0" w:space="0" w:color="auto"/>
        <w:bottom w:val="none" w:sz="0" w:space="0" w:color="auto"/>
        <w:right w:val="none" w:sz="0" w:space="0" w:color="auto"/>
      </w:divBdr>
      <w:divsChild>
        <w:div w:id="1578251511">
          <w:marLeft w:val="0"/>
          <w:marRight w:val="0"/>
          <w:marTop w:val="0"/>
          <w:marBottom w:val="0"/>
          <w:divBdr>
            <w:top w:val="none" w:sz="0" w:space="0" w:color="auto"/>
            <w:left w:val="none" w:sz="0" w:space="0" w:color="auto"/>
            <w:bottom w:val="none" w:sz="0" w:space="0" w:color="auto"/>
            <w:right w:val="none" w:sz="0" w:space="0" w:color="auto"/>
          </w:divBdr>
          <w:divsChild>
            <w:div w:id="1530295273">
              <w:marLeft w:val="0"/>
              <w:marRight w:val="0"/>
              <w:marTop w:val="0"/>
              <w:marBottom w:val="0"/>
              <w:divBdr>
                <w:top w:val="none" w:sz="0" w:space="0" w:color="auto"/>
                <w:left w:val="none" w:sz="0" w:space="0" w:color="auto"/>
                <w:bottom w:val="none" w:sz="0" w:space="0" w:color="auto"/>
                <w:right w:val="none" w:sz="0" w:space="0" w:color="auto"/>
              </w:divBdr>
              <w:divsChild>
                <w:div w:id="1345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tlalnepantla.gob.mx/files/pdf/repositorio/8320g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CBC4-300A-4824-BB46-96B094C3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4773</Words>
  <Characters>26253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INFOEM415</cp:lastModifiedBy>
  <cp:revision>4</cp:revision>
  <cp:lastPrinted>2025-02-28T16:56:00Z</cp:lastPrinted>
  <dcterms:created xsi:type="dcterms:W3CDTF">2025-02-28T16:55:00Z</dcterms:created>
  <dcterms:modified xsi:type="dcterms:W3CDTF">2025-03-10T23:11:00Z</dcterms:modified>
</cp:coreProperties>
</file>