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577F6B" w:rsidRDefault="00FD20C4" w:rsidP="00577F6B">
          <w:pPr>
            <w:pStyle w:val="TtulodeTDC"/>
            <w:rPr>
              <w:rFonts w:ascii="Palatino Linotype" w:hAnsi="Palatino Linotype"/>
              <w:color w:val="auto"/>
              <w:sz w:val="22"/>
              <w:szCs w:val="22"/>
            </w:rPr>
          </w:pPr>
          <w:r w:rsidRPr="00577F6B">
            <w:rPr>
              <w:rFonts w:ascii="Palatino Linotype" w:hAnsi="Palatino Linotype"/>
              <w:color w:val="auto"/>
              <w:sz w:val="22"/>
              <w:szCs w:val="22"/>
              <w:lang w:val="es-ES"/>
            </w:rPr>
            <w:t>Contenido</w:t>
          </w:r>
        </w:p>
        <w:p w14:paraId="67935C34" w14:textId="77777777" w:rsidR="00577F6B" w:rsidRPr="00577F6B" w:rsidRDefault="00FD20C4" w:rsidP="00577F6B">
          <w:pPr>
            <w:pStyle w:val="TDC1"/>
            <w:tabs>
              <w:tab w:val="right" w:leader="dot" w:pos="9034"/>
            </w:tabs>
            <w:rPr>
              <w:rFonts w:asciiTheme="minorHAnsi" w:eastAsiaTheme="minorEastAsia" w:hAnsiTheme="minorHAnsi" w:cstheme="minorBidi"/>
              <w:noProof/>
            </w:rPr>
          </w:pPr>
          <w:r w:rsidRPr="00577F6B">
            <w:rPr>
              <w:b/>
              <w:bCs/>
              <w:lang w:val="es-ES"/>
            </w:rPr>
            <w:fldChar w:fldCharType="begin"/>
          </w:r>
          <w:r w:rsidRPr="00577F6B">
            <w:rPr>
              <w:b/>
              <w:bCs/>
              <w:lang w:val="es-ES"/>
            </w:rPr>
            <w:instrText xml:space="preserve"> TOC \o "1-3" \h \z \u </w:instrText>
          </w:r>
          <w:r w:rsidRPr="00577F6B">
            <w:rPr>
              <w:b/>
              <w:bCs/>
              <w:lang w:val="es-ES"/>
            </w:rPr>
            <w:fldChar w:fldCharType="separate"/>
          </w:r>
          <w:hyperlink w:anchor="_Toc199351113" w:history="1">
            <w:r w:rsidR="00577F6B" w:rsidRPr="00577F6B">
              <w:rPr>
                <w:rStyle w:val="Hipervnculo"/>
                <w:noProof/>
                <w:color w:val="auto"/>
              </w:rPr>
              <w:t>ANTECEDENTES</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_Toc199351113 \h </w:instrText>
            </w:r>
            <w:r w:rsidR="00577F6B" w:rsidRPr="00577F6B">
              <w:rPr>
                <w:noProof/>
                <w:webHidden/>
              </w:rPr>
            </w:r>
            <w:r w:rsidR="00577F6B" w:rsidRPr="00577F6B">
              <w:rPr>
                <w:noProof/>
                <w:webHidden/>
              </w:rPr>
              <w:fldChar w:fldCharType="separate"/>
            </w:r>
            <w:r w:rsidR="00C745A8">
              <w:rPr>
                <w:noProof/>
                <w:webHidden/>
              </w:rPr>
              <w:t>1</w:t>
            </w:r>
            <w:r w:rsidR="00577F6B" w:rsidRPr="00577F6B">
              <w:rPr>
                <w:noProof/>
                <w:webHidden/>
              </w:rPr>
              <w:fldChar w:fldCharType="end"/>
            </w:r>
          </w:hyperlink>
        </w:p>
        <w:p w14:paraId="1B451959" w14:textId="77777777" w:rsidR="00577F6B" w:rsidRPr="00577F6B" w:rsidRDefault="00C745A8" w:rsidP="00577F6B">
          <w:pPr>
            <w:pStyle w:val="TDC2"/>
            <w:tabs>
              <w:tab w:val="right" w:leader="dot" w:pos="9034"/>
            </w:tabs>
            <w:rPr>
              <w:rFonts w:asciiTheme="minorHAnsi" w:eastAsiaTheme="minorEastAsia" w:hAnsiTheme="minorHAnsi" w:cstheme="minorBidi"/>
              <w:noProof/>
            </w:rPr>
          </w:pPr>
          <w:hyperlink w:anchor="_Toc199351114" w:history="1">
            <w:r w:rsidR="00577F6B" w:rsidRPr="00577F6B">
              <w:rPr>
                <w:rStyle w:val="Hipervnculo"/>
                <w:noProof/>
                <w:color w:val="auto"/>
              </w:rPr>
              <w:t>DE LA SOLICITUD DE INFORMACIÓN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_Toc199351114 \h </w:instrText>
            </w:r>
            <w:r w:rsidR="00577F6B" w:rsidRPr="00577F6B">
              <w:rPr>
                <w:noProof/>
                <w:webHidden/>
              </w:rPr>
            </w:r>
            <w:r w:rsidR="00577F6B" w:rsidRPr="00577F6B">
              <w:rPr>
                <w:noProof/>
                <w:webHidden/>
              </w:rPr>
              <w:fldChar w:fldCharType="separate"/>
            </w:r>
            <w:r>
              <w:rPr>
                <w:noProof/>
                <w:webHidden/>
              </w:rPr>
              <w:t>1</w:t>
            </w:r>
            <w:r w:rsidR="00577F6B" w:rsidRPr="00577F6B">
              <w:rPr>
                <w:noProof/>
                <w:webHidden/>
              </w:rPr>
              <w:fldChar w:fldCharType="end"/>
            </w:r>
          </w:hyperlink>
        </w:p>
        <w:p w14:paraId="44EA38BC"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15" w:history="1">
            <w:r w:rsidR="00577F6B" w:rsidRPr="00577F6B">
              <w:rPr>
                <w:rStyle w:val="Hipervnculo"/>
                <w:noProof/>
                <w:color w:val="auto"/>
              </w:rPr>
              <w:t>a) Solicitud de información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_Toc199351115 \h </w:instrText>
            </w:r>
            <w:r w:rsidR="00577F6B" w:rsidRPr="00577F6B">
              <w:rPr>
                <w:noProof/>
                <w:webHidden/>
              </w:rPr>
            </w:r>
            <w:r w:rsidR="00577F6B" w:rsidRPr="00577F6B">
              <w:rPr>
                <w:noProof/>
                <w:webHidden/>
              </w:rPr>
              <w:fldChar w:fldCharType="separate"/>
            </w:r>
            <w:r>
              <w:rPr>
                <w:noProof/>
                <w:webHidden/>
              </w:rPr>
              <w:t>1</w:t>
            </w:r>
            <w:r w:rsidR="00577F6B" w:rsidRPr="00577F6B">
              <w:rPr>
                <w:noProof/>
                <w:webHidden/>
              </w:rPr>
              <w:fldChar w:fldCharType="end"/>
            </w:r>
          </w:hyperlink>
        </w:p>
        <w:p w14:paraId="688F501F"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16" w:history="1">
            <w:r w:rsidR="00577F6B" w:rsidRPr="00577F6B">
              <w:rPr>
                <w:rStyle w:val="Hipervnculo"/>
                <w:noProof/>
                <w:color w:val="auto"/>
              </w:rPr>
              <w:t>b) Turno de la solicitud de información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_Toc199351116 \h </w:instrText>
            </w:r>
            <w:r w:rsidR="00577F6B" w:rsidRPr="00577F6B">
              <w:rPr>
                <w:noProof/>
                <w:webHidden/>
              </w:rPr>
            </w:r>
            <w:r w:rsidR="00577F6B" w:rsidRPr="00577F6B">
              <w:rPr>
                <w:noProof/>
                <w:webHidden/>
              </w:rPr>
              <w:fldChar w:fldCharType="separate"/>
            </w:r>
            <w:r>
              <w:rPr>
                <w:noProof/>
                <w:webHidden/>
              </w:rPr>
              <w:t>2</w:t>
            </w:r>
            <w:r w:rsidR="00577F6B" w:rsidRPr="00577F6B">
              <w:rPr>
                <w:noProof/>
                <w:webHidden/>
              </w:rPr>
              <w:fldChar w:fldCharType="end"/>
            </w:r>
          </w:hyperlink>
        </w:p>
        <w:p w14:paraId="5D01AE92"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17" w:history="1">
            <w:r w:rsidR="00577F6B" w:rsidRPr="00577F6B">
              <w:rPr>
                <w:rStyle w:val="Hipervnculo"/>
                <w:noProof/>
                <w:color w:val="auto"/>
              </w:rPr>
              <w:t>c) Respuesta del Sujeto Obligado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_Toc199351117 \h </w:instrText>
            </w:r>
            <w:r w:rsidR="00577F6B" w:rsidRPr="00577F6B">
              <w:rPr>
                <w:noProof/>
                <w:webHidden/>
              </w:rPr>
            </w:r>
            <w:r w:rsidR="00577F6B" w:rsidRPr="00577F6B">
              <w:rPr>
                <w:noProof/>
                <w:webHidden/>
              </w:rPr>
              <w:fldChar w:fldCharType="separate"/>
            </w:r>
            <w:r>
              <w:rPr>
                <w:noProof/>
                <w:webHidden/>
              </w:rPr>
              <w:t>2</w:t>
            </w:r>
            <w:r w:rsidR="00577F6B" w:rsidRPr="00577F6B">
              <w:rPr>
                <w:noProof/>
                <w:webHidden/>
              </w:rPr>
              <w:fldChar w:fldCharType="end"/>
            </w:r>
          </w:hyperlink>
        </w:p>
        <w:p w14:paraId="2492F3CD" w14:textId="77777777" w:rsidR="00577F6B" w:rsidRPr="00577F6B" w:rsidRDefault="00C745A8" w:rsidP="00577F6B">
          <w:pPr>
            <w:pStyle w:val="TDC2"/>
            <w:tabs>
              <w:tab w:val="right" w:leader="dot" w:pos="9034"/>
            </w:tabs>
            <w:rPr>
              <w:rFonts w:asciiTheme="minorHAnsi" w:eastAsiaTheme="minorEastAsia" w:hAnsiTheme="minorHAnsi" w:cstheme="minorBidi"/>
              <w:noProof/>
            </w:rPr>
          </w:pPr>
          <w:hyperlink w:anchor="_Toc199351118" w:history="1">
            <w:r w:rsidR="00577F6B" w:rsidRPr="00577F6B">
              <w:rPr>
                <w:rStyle w:val="Hipervnculo"/>
                <w:noProof/>
                <w:color w:val="auto"/>
              </w:rPr>
              <w:t>DEL RECURSO DE REVISIÓN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_Toc199351118 \h </w:instrText>
            </w:r>
            <w:r w:rsidR="00577F6B" w:rsidRPr="00577F6B">
              <w:rPr>
                <w:noProof/>
                <w:webHidden/>
              </w:rPr>
            </w:r>
            <w:r w:rsidR="00577F6B" w:rsidRPr="00577F6B">
              <w:rPr>
                <w:noProof/>
                <w:webHidden/>
              </w:rPr>
              <w:fldChar w:fldCharType="separate"/>
            </w:r>
            <w:r>
              <w:rPr>
                <w:noProof/>
                <w:webHidden/>
              </w:rPr>
              <w:t>4</w:t>
            </w:r>
            <w:r w:rsidR="00577F6B" w:rsidRPr="00577F6B">
              <w:rPr>
                <w:noProof/>
                <w:webHidden/>
              </w:rPr>
              <w:fldChar w:fldCharType="end"/>
            </w:r>
          </w:hyperlink>
        </w:p>
        <w:p w14:paraId="349FD45E"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19" w:history="1">
            <w:r w:rsidR="00577F6B" w:rsidRPr="00577F6B">
              <w:rPr>
                <w:rStyle w:val="Hipervnculo"/>
                <w:noProof/>
                <w:color w:val="auto"/>
              </w:rPr>
              <w:t>a) Interposición del Recurso de Revisión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_Toc199351119 \h </w:instrText>
            </w:r>
            <w:r w:rsidR="00577F6B" w:rsidRPr="00577F6B">
              <w:rPr>
                <w:noProof/>
                <w:webHidden/>
              </w:rPr>
            </w:r>
            <w:r w:rsidR="00577F6B" w:rsidRPr="00577F6B">
              <w:rPr>
                <w:noProof/>
                <w:webHidden/>
              </w:rPr>
              <w:fldChar w:fldCharType="separate"/>
            </w:r>
            <w:r>
              <w:rPr>
                <w:noProof/>
                <w:webHidden/>
              </w:rPr>
              <w:t>4</w:t>
            </w:r>
            <w:r w:rsidR="00577F6B" w:rsidRPr="00577F6B">
              <w:rPr>
                <w:noProof/>
                <w:webHidden/>
              </w:rPr>
              <w:fldChar w:fldCharType="end"/>
            </w:r>
          </w:hyperlink>
        </w:p>
        <w:p w14:paraId="72A2EC44"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0" w:history="1">
            <w:r w:rsidR="00577F6B" w:rsidRPr="00577F6B">
              <w:rPr>
                <w:rStyle w:val="Hipervnculo"/>
                <w:noProof/>
                <w:color w:val="auto"/>
              </w:rPr>
              <w:t>b) Turno del Recurso de Revisión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_Toc199351120 \h </w:instrText>
            </w:r>
            <w:r w:rsidR="00577F6B" w:rsidRPr="00577F6B">
              <w:rPr>
                <w:noProof/>
                <w:webHidden/>
              </w:rPr>
            </w:r>
            <w:r w:rsidR="00577F6B" w:rsidRPr="00577F6B">
              <w:rPr>
                <w:noProof/>
                <w:webHidden/>
              </w:rPr>
              <w:fldChar w:fldCharType="separate"/>
            </w:r>
            <w:r>
              <w:rPr>
                <w:noProof/>
                <w:webHidden/>
              </w:rPr>
              <w:t>4</w:t>
            </w:r>
            <w:r w:rsidR="00577F6B" w:rsidRPr="00577F6B">
              <w:rPr>
                <w:noProof/>
                <w:webHidden/>
              </w:rPr>
              <w:fldChar w:fldCharType="end"/>
            </w:r>
          </w:hyperlink>
        </w:p>
        <w:p w14:paraId="6F4EEFE6"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1" w:history="1">
            <w:r w:rsidR="00577F6B" w:rsidRPr="00577F6B">
              <w:rPr>
                <w:rStyle w:val="Hipervnculo"/>
                <w:noProof/>
                <w:color w:val="auto"/>
              </w:rPr>
              <w:t>c) Admisión del Recurso de Revisión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_Toc199351121 \h </w:instrText>
            </w:r>
            <w:r w:rsidR="00577F6B" w:rsidRPr="00577F6B">
              <w:rPr>
                <w:noProof/>
                <w:webHidden/>
              </w:rPr>
            </w:r>
            <w:r w:rsidR="00577F6B" w:rsidRPr="00577F6B">
              <w:rPr>
                <w:noProof/>
                <w:webHidden/>
              </w:rPr>
              <w:fldChar w:fldCharType="separate"/>
            </w:r>
            <w:r>
              <w:rPr>
                <w:noProof/>
                <w:webHidden/>
              </w:rPr>
              <w:t>4</w:t>
            </w:r>
            <w:r w:rsidR="00577F6B" w:rsidRPr="00577F6B">
              <w:rPr>
                <w:noProof/>
                <w:webHidden/>
              </w:rPr>
              <w:fldChar w:fldCharType="end"/>
            </w:r>
          </w:hyperlink>
        </w:p>
        <w:p w14:paraId="42564CDB"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2" w:history="1">
            <w:r w:rsidR="00577F6B" w:rsidRPr="00577F6B">
              <w:rPr>
                <w:rStyle w:val="Hipervnculo"/>
                <w:noProof/>
                <w:color w:val="auto"/>
              </w:rPr>
              <w:t>d) Informe Justificado del Sujeto Obligado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_Toc199351122 \h </w:instrText>
            </w:r>
            <w:r w:rsidR="00577F6B" w:rsidRPr="00577F6B">
              <w:rPr>
                <w:noProof/>
                <w:webHidden/>
              </w:rPr>
            </w:r>
            <w:r w:rsidR="00577F6B" w:rsidRPr="00577F6B">
              <w:rPr>
                <w:noProof/>
                <w:webHidden/>
              </w:rPr>
              <w:fldChar w:fldCharType="separate"/>
            </w:r>
            <w:r>
              <w:rPr>
                <w:noProof/>
                <w:webHidden/>
              </w:rPr>
              <w:t>5</w:t>
            </w:r>
            <w:r w:rsidR="00577F6B" w:rsidRPr="00577F6B">
              <w:rPr>
                <w:noProof/>
                <w:webHidden/>
              </w:rPr>
              <w:fldChar w:fldCharType="end"/>
            </w:r>
          </w:hyperlink>
        </w:p>
        <w:p w14:paraId="03CF429B"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3" w:history="1">
            <w:r w:rsidR="00577F6B" w:rsidRPr="00577F6B">
              <w:rPr>
                <w:rStyle w:val="Hipervnculo"/>
                <w:noProof/>
                <w:color w:val="auto"/>
              </w:rPr>
              <w:t>e) Manifestaciones de la Parte Recurrente</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_Toc199351123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413AEE01"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4" w:history="1">
            <w:r w:rsidR="00577F6B" w:rsidRPr="00577F6B">
              <w:rPr>
                <w:rStyle w:val="Hipervnculo"/>
                <w:noProof/>
                <w:color w:val="auto"/>
              </w:rPr>
              <w:t>f) Cierre de instrucción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_Toc199351124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0CC970F6"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5" w:history="1">
            <w:r w:rsidR="00577F6B" w:rsidRPr="00577F6B">
              <w:rPr>
                <w:rStyle w:val="Hipervnculo"/>
                <w:noProof/>
                <w:color w:val="auto"/>
              </w:rPr>
              <w:t>g) Ampliación de Plazo para Resolver</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_Toc199351125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26FF439E" w14:textId="77777777" w:rsidR="00577F6B" w:rsidRPr="00577F6B" w:rsidRDefault="00C745A8" w:rsidP="00577F6B">
          <w:pPr>
            <w:pStyle w:val="TDC1"/>
            <w:tabs>
              <w:tab w:val="right" w:leader="dot" w:pos="9034"/>
            </w:tabs>
            <w:rPr>
              <w:rFonts w:asciiTheme="minorHAnsi" w:eastAsiaTheme="minorEastAsia" w:hAnsiTheme="minorHAnsi" w:cstheme="minorBidi"/>
              <w:noProof/>
            </w:rPr>
          </w:pPr>
          <w:hyperlink w:anchor="_Toc199351126" w:history="1">
            <w:r w:rsidR="00577F6B" w:rsidRPr="00577F6B">
              <w:rPr>
                <w:rStyle w:val="Hipervnculo"/>
                <w:noProof/>
                <w:color w:val="auto"/>
              </w:rPr>
              <w:t>CONSIDERANDOS</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_Toc199351126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29D1CB5B" w14:textId="77777777" w:rsidR="00577F6B" w:rsidRPr="00577F6B" w:rsidRDefault="00C745A8" w:rsidP="00577F6B">
          <w:pPr>
            <w:pStyle w:val="TDC2"/>
            <w:tabs>
              <w:tab w:val="right" w:leader="dot" w:pos="9034"/>
            </w:tabs>
            <w:rPr>
              <w:rFonts w:asciiTheme="minorHAnsi" w:eastAsiaTheme="minorEastAsia" w:hAnsiTheme="minorHAnsi" w:cstheme="minorBidi"/>
              <w:noProof/>
            </w:rPr>
          </w:pPr>
          <w:hyperlink w:anchor="_Toc199351127" w:history="1">
            <w:r w:rsidR="00577F6B" w:rsidRPr="00577F6B">
              <w:rPr>
                <w:rStyle w:val="Hipervnculo"/>
                <w:noProof/>
                <w:color w:val="auto"/>
              </w:rPr>
              <w:t>PRIMERO. Procedibilidad</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_Toc199351127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70733C6B"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8" w:history="1">
            <w:r w:rsidR="00577F6B" w:rsidRPr="00577F6B">
              <w:rPr>
                <w:rStyle w:val="Hipervnculo"/>
                <w:noProof/>
                <w:color w:val="auto"/>
              </w:rPr>
              <w:t>a) Competencia del Instituto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_Toc199351128 \h </w:instrText>
            </w:r>
            <w:r w:rsidR="00577F6B" w:rsidRPr="00577F6B">
              <w:rPr>
                <w:noProof/>
                <w:webHidden/>
              </w:rPr>
            </w:r>
            <w:r w:rsidR="00577F6B" w:rsidRPr="00577F6B">
              <w:rPr>
                <w:noProof/>
                <w:webHidden/>
              </w:rPr>
              <w:fldChar w:fldCharType="separate"/>
            </w:r>
            <w:r>
              <w:rPr>
                <w:noProof/>
                <w:webHidden/>
              </w:rPr>
              <w:t>6</w:t>
            </w:r>
            <w:r w:rsidR="00577F6B" w:rsidRPr="00577F6B">
              <w:rPr>
                <w:noProof/>
                <w:webHidden/>
              </w:rPr>
              <w:fldChar w:fldCharType="end"/>
            </w:r>
          </w:hyperlink>
        </w:p>
        <w:p w14:paraId="0FE1D753"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29" w:history="1">
            <w:r w:rsidR="00577F6B" w:rsidRPr="00577F6B">
              <w:rPr>
                <w:rStyle w:val="Hipervnculo"/>
                <w:noProof/>
                <w:color w:val="auto"/>
              </w:rPr>
              <w:t>b) Legitimidad de la parte recurrente</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_Toc199351129 \h </w:instrText>
            </w:r>
            <w:r w:rsidR="00577F6B" w:rsidRPr="00577F6B">
              <w:rPr>
                <w:noProof/>
                <w:webHidden/>
              </w:rPr>
            </w:r>
            <w:r w:rsidR="00577F6B" w:rsidRPr="00577F6B">
              <w:rPr>
                <w:noProof/>
                <w:webHidden/>
              </w:rPr>
              <w:fldChar w:fldCharType="separate"/>
            </w:r>
            <w:r>
              <w:rPr>
                <w:noProof/>
                <w:webHidden/>
              </w:rPr>
              <w:t>7</w:t>
            </w:r>
            <w:r w:rsidR="00577F6B" w:rsidRPr="00577F6B">
              <w:rPr>
                <w:noProof/>
                <w:webHidden/>
              </w:rPr>
              <w:fldChar w:fldCharType="end"/>
            </w:r>
          </w:hyperlink>
        </w:p>
        <w:p w14:paraId="660E47C4"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0" w:history="1">
            <w:r w:rsidR="00577F6B" w:rsidRPr="00577F6B">
              <w:rPr>
                <w:rStyle w:val="Hipervnculo"/>
                <w:noProof/>
                <w:color w:val="auto"/>
              </w:rPr>
              <w:t>c) Plazo para interponer el recurso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_Toc199351130 \h </w:instrText>
            </w:r>
            <w:r w:rsidR="00577F6B" w:rsidRPr="00577F6B">
              <w:rPr>
                <w:noProof/>
                <w:webHidden/>
              </w:rPr>
            </w:r>
            <w:r w:rsidR="00577F6B" w:rsidRPr="00577F6B">
              <w:rPr>
                <w:noProof/>
                <w:webHidden/>
              </w:rPr>
              <w:fldChar w:fldCharType="separate"/>
            </w:r>
            <w:r>
              <w:rPr>
                <w:noProof/>
                <w:webHidden/>
              </w:rPr>
              <w:t>7</w:t>
            </w:r>
            <w:r w:rsidR="00577F6B" w:rsidRPr="00577F6B">
              <w:rPr>
                <w:noProof/>
                <w:webHidden/>
              </w:rPr>
              <w:fldChar w:fldCharType="end"/>
            </w:r>
          </w:hyperlink>
        </w:p>
        <w:p w14:paraId="4CE42862"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1" w:history="1">
            <w:r w:rsidR="00577F6B" w:rsidRPr="00577F6B">
              <w:rPr>
                <w:rStyle w:val="Hipervnculo"/>
                <w:noProof/>
                <w:color w:val="auto"/>
              </w:rPr>
              <w:t>d) Causal de Procedencia</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_Toc199351131 \h </w:instrText>
            </w:r>
            <w:r w:rsidR="00577F6B" w:rsidRPr="00577F6B">
              <w:rPr>
                <w:noProof/>
                <w:webHidden/>
              </w:rPr>
            </w:r>
            <w:r w:rsidR="00577F6B" w:rsidRPr="00577F6B">
              <w:rPr>
                <w:noProof/>
                <w:webHidden/>
              </w:rPr>
              <w:fldChar w:fldCharType="separate"/>
            </w:r>
            <w:r>
              <w:rPr>
                <w:noProof/>
                <w:webHidden/>
              </w:rPr>
              <w:t>7</w:t>
            </w:r>
            <w:r w:rsidR="00577F6B" w:rsidRPr="00577F6B">
              <w:rPr>
                <w:noProof/>
                <w:webHidden/>
              </w:rPr>
              <w:fldChar w:fldCharType="end"/>
            </w:r>
          </w:hyperlink>
        </w:p>
        <w:p w14:paraId="67EE0CF1"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2" w:history="1">
            <w:r w:rsidR="00577F6B" w:rsidRPr="00577F6B">
              <w:rPr>
                <w:rStyle w:val="Hipervnculo"/>
                <w:noProof/>
                <w:color w:val="auto"/>
              </w:rPr>
              <w:t>e) Requisitos formales para la interposición del recurso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_Toc199351132 \h </w:instrText>
            </w:r>
            <w:r w:rsidR="00577F6B" w:rsidRPr="00577F6B">
              <w:rPr>
                <w:noProof/>
                <w:webHidden/>
              </w:rPr>
            </w:r>
            <w:r w:rsidR="00577F6B" w:rsidRPr="00577F6B">
              <w:rPr>
                <w:noProof/>
                <w:webHidden/>
              </w:rPr>
              <w:fldChar w:fldCharType="separate"/>
            </w:r>
            <w:r>
              <w:rPr>
                <w:noProof/>
                <w:webHidden/>
              </w:rPr>
              <w:t>8</w:t>
            </w:r>
            <w:r w:rsidR="00577F6B" w:rsidRPr="00577F6B">
              <w:rPr>
                <w:noProof/>
                <w:webHidden/>
              </w:rPr>
              <w:fldChar w:fldCharType="end"/>
            </w:r>
          </w:hyperlink>
        </w:p>
        <w:p w14:paraId="3273757C" w14:textId="77777777" w:rsidR="00577F6B" w:rsidRPr="00577F6B" w:rsidRDefault="00C745A8" w:rsidP="00577F6B">
          <w:pPr>
            <w:pStyle w:val="TDC2"/>
            <w:tabs>
              <w:tab w:val="right" w:leader="dot" w:pos="9034"/>
            </w:tabs>
            <w:rPr>
              <w:rFonts w:asciiTheme="minorHAnsi" w:eastAsiaTheme="minorEastAsia" w:hAnsiTheme="minorHAnsi" w:cstheme="minorBidi"/>
              <w:noProof/>
            </w:rPr>
          </w:pPr>
          <w:hyperlink w:anchor="_Toc199351133" w:history="1">
            <w:r w:rsidR="00577F6B" w:rsidRPr="00577F6B">
              <w:rPr>
                <w:rStyle w:val="Hipervnculo"/>
                <w:noProof/>
                <w:color w:val="auto"/>
              </w:rPr>
              <w:t>SEGUNDO. Estudio de Fondo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_Toc199351133 \h </w:instrText>
            </w:r>
            <w:r w:rsidR="00577F6B" w:rsidRPr="00577F6B">
              <w:rPr>
                <w:noProof/>
                <w:webHidden/>
              </w:rPr>
            </w:r>
            <w:r w:rsidR="00577F6B" w:rsidRPr="00577F6B">
              <w:rPr>
                <w:noProof/>
                <w:webHidden/>
              </w:rPr>
              <w:fldChar w:fldCharType="separate"/>
            </w:r>
            <w:r>
              <w:rPr>
                <w:noProof/>
                <w:webHidden/>
              </w:rPr>
              <w:t>8</w:t>
            </w:r>
            <w:r w:rsidR="00577F6B" w:rsidRPr="00577F6B">
              <w:rPr>
                <w:noProof/>
                <w:webHidden/>
              </w:rPr>
              <w:fldChar w:fldCharType="end"/>
            </w:r>
          </w:hyperlink>
        </w:p>
        <w:p w14:paraId="126EDA29"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4" w:history="1">
            <w:r w:rsidR="00577F6B" w:rsidRPr="00577F6B">
              <w:rPr>
                <w:rStyle w:val="Hipervnculo"/>
                <w:noProof/>
                <w:color w:val="auto"/>
              </w:rPr>
              <w:t>a) Mandato de transparencia y responsabilidad del Sujeto Obligado</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_Toc199351134 \h </w:instrText>
            </w:r>
            <w:r w:rsidR="00577F6B" w:rsidRPr="00577F6B">
              <w:rPr>
                <w:noProof/>
                <w:webHidden/>
              </w:rPr>
            </w:r>
            <w:r w:rsidR="00577F6B" w:rsidRPr="00577F6B">
              <w:rPr>
                <w:noProof/>
                <w:webHidden/>
              </w:rPr>
              <w:fldChar w:fldCharType="separate"/>
            </w:r>
            <w:r>
              <w:rPr>
                <w:noProof/>
                <w:webHidden/>
              </w:rPr>
              <w:t>8</w:t>
            </w:r>
            <w:r w:rsidR="00577F6B" w:rsidRPr="00577F6B">
              <w:rPr>
                <w:noProof/>
                <w:webHidden/>
              </w:rPr>
              <w:fldChar w:fldCharType="end"/>
            </w:r>
          </w:hyperlink>
        </w:p>
        <w:p w14:paraId="41B40EA4"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5" w:history="1">
            <w:r w:rsidR="00577F6B" w:rsidRPr="00577F6B">
              <w:rPr>
                <w:rStyle w:val="Hipervnculo"/>
                <w:noProof/>
                <w:color w:val="auto"/>
              </w:rPr>
              <w:t>b) Controversia a resolver</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_Toc199351135 \h </w:instrText>
            </w:r>
            <w:r w:rsidR="00577F6B" w:rsidRPr="00577F6B">
              <w:rPr>
                <w:noProof/>
                <w:webHidden/>
              </w:rPr>
            </w:r>
            <w:r w:rsidR="00577F6B" w:rsidRPr="00577F6B">
              <w:rPr>
                <w:noProof/>
                <w:webHidden/>
              </w:rPr>
              <w:fldChar w:fldCharType="separate"/>
            </w:r>
            <w:r>
              <w:rPr>
                <w:noProof/>
                <w:webHidden/>
              </w:rPr>
              <w:t>11</w:t>
            </w:r>
            <w:r w:rsidR="00577F6B" w:rsidRPr="00577F6B">
              <w:rPr>
                <w:noProof/>
                <w:webHidden/>
              </w:rPr>
              <w:fldChar w:fldCharType="end"/>
            </w:r>
          </w:hyperlink>
        </w:p>
        <w:p w14:paraId="33A288D0"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6" w:history="1">
            <w:r w:rsidR="00577F6B" w:rsidRPr="00577F6B">
              <w:rPr>
                <w:rStyle w:val="Hipervnculo"/>
                <w:noProof/>
                <w:color w:val="auto"/>
              </w:rPr>
              <w:t>c) Estudio de la controversia</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_Toc199351136 \h </w:instrText>
            </w:r>
            <w:r w:rsidR="00577F6B" w:rsidRPr="00577F6B">
              <w:rPr>
                <w:noProof/>
                <w:webHidden/>
              </w:rPr>
            </w:r>
            <w:r w:rsidR="00577F6B" w:rsidRPr="00577F6B">
              <w:rPr>
                <w:noProof/>
                <w:webHidden/>
              </w:rPr>
              <w:fldChar w:fldCharType="separate"/>
            </w:r>
            <w:r>
              <w:rPr>
                <w:noProof/>
                <w:webHidden/>
              </w:rPr>
              <w:t>13</w:t>
            </w:r>
            <w:r w:rsidR="00577F6B" w:rsidRPr="00577F6B">
              <w:rPr>
                <w:noProof/>
                <w:webHidden/>
              </w:rPr>
              <w:fldChar w:fldCharType="end"/>
            </w:r>
          </w:hyperlink>
        </w:p>
        <w:p w14:paraId="7D67683A"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7" w:history="1">
            <w:r w:rsidR="00577F6B" w:rsidRPr="00577F6B">
              <w:rPr>
                <w:rStyle w:val="Hipervnculo"/>
                <w:noProof/>
                <w:color w:val="auto"/>
              </w:rPr>
              <w:t>d) Versión pública</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_Toc199351137 \h </w:instrText>
            </w:r>
            <w:r w:rsidR="00577F6B" w:rsidRPr="00577F6B">
              <w:rPr>
                <w:noProof/>
                <w:webHidden/>
              </w:rPr>
            </w:r>
            <w:r w:rsidR="00577F6B" w:rsidRPr="00577F6B">
              <w:rPr>
                <w:noProof/>
                <w:webHidden/>
              </w:rPr>
              <w:fldChar w:fldCharType="separate"/>
            </w:r>
            <w:r>
              <w:rPr>
                <w:noProof/>
                <w:webHidden/>
              </w:rPr>
              <w:t>21</w:t>
            </w:r>
            <w:r w:rsidR="00577F6B" w:rsidRPr="00577F6B">
              <w:rPr>
                <w:noProof/>
                <w:webHidden/>
              </w:rPr>
              <w:fldChar w:fldCharType="end"/>
            </w:r>
          </w:hyperlink>
        </w:p>
        <w:p w14:paraId="03168304" w14:textId="77777777" w:rsidR="00577F6B" w:rsidRPr="00577F6B" w:rsidRDefault="00C745A8" w:rsidP="00577F6B">
          <w:pPr>
            <w:pStyle w:val="TDC3"/>
            <w:tabs>
              <w:tab w:val="right" w:leader="dot" w:pos="9034"/>
            </w:tabs>
            <w:rPr>
              <w:rFonts w:asciiTheme="minorHAnsi" w:eastAsiaTheme="minorEastAsia" w:hAnsiTheme="minorHAnsi" w:cstheme="minorBidi"/>
              <w:noProof/>
            </w:rPr>
          </w:pPr>
          <w:hyperlink w:anchor="_Toc199351138" w:history="1">
            <w:r w:rsidR="00577F6B" w:rsidRPr="00577F6B">
              <w:rPr>
                <w:rStyle w:val="Hipervnculo"/>
                <w:noProof/>
                <w:color w:val="auto"/>
              </w:rPr>
              <w:t>e) Conclusión</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_Toc199351138 \h </w:instrText>
            </w:r>
            <w:r w:rsidR="00577F6B" w:rsidRPr="00577F6B">
              <w:rPr>
                <w:noProof/>
                <w:webHidden/>
              </w:rPr>
            </w:r>
            <w:r w:rsidR="00577F6B" w:rsidRPr="00577F6B">
              <w:rPr>
                <w:noProof/>
                <w:webHidden/>
              </w:rPr>
              <w:fldChar w:fldCharType="separate"/>
            </w:r>
            <w:r>
              <w:rPr>
                <w:noProof/>
                <w:webHidden/>
              </w:rPr>
              <w:t>48</w:t>
            </w:r>
            <w:r w:rsidR="00577F6B" w:rsidRPr="00577F6B">
              <w:rPr>
                <w:noProof/>
                <w:webHidden/>
              </w:rPr>
              <w:fldChar w:fldCharType="end"/>
            </w:r>
          </w:hyperlink>
        </w:p>
        <w:p w14:paraId="11ACF35E" w14:textId="77777777" w:rsidR="00577F6B" w:rsidRPr="00577F6B" w:rsidRDefault="00C745A8" w:rsidP="00577F6B">
          <w:pPr>
            <w:pStyle w:val="TDC1"/>
            <w:tabs>
              <w:tab w:val="right" w:leader="dot" w:pos="9034"/>
            </w:tabs>
            <w:rPr>
              <w:rFonts w:asciiTheme="minorHAnsi" w:eastAsiaTheme="minorEastAsia" w:hAnsiTheme="minorHAnsi" w:cstheme="minorBidi"/>
              <w:noProof/>
            </w:rPr>
          </w:pPr>
          <w:hyperlink w:anchor="_Toc199351139" w:history="1">
            <w:r w:rsidR="00577F6B" w:rsidRPr="00577F6B">
              <w:rPr>
                <w:rStyle w:val="Hipervnculo"/>
                <w:noProof/>
                <w:color w:val="auto"/>
              </w:rPr>
              <w:t>RESUELVE</w:t>
            </w:r>
            <w:r w:rsidR="00577F6B" w:rsidRPr="00577F6B">
              <w:rPr>
                <w:noProof/>
                <w:webHidden/>
              </w:rPr>
              <w:tab/>
            </w:r>
            <w:r w:rsidR="00577F6B" w:rsidRPr="00577F6B">
              <w:rPr>
                <w:noProof/>
                <w:webHidden/>
              </w:rPr>
              <w:fldChar w:fldCharType="begin"/>
            </w:r>
            <w:r w:rsidR="00577F6B" w:rsidRPr="00577F6B">
              <w:rPr>
                <w:noProof/>
                <w:webHidden/>
              </w:rPr>
              <w:instrText xml:space="preserve"> PAGEREF _Toc199351139 \h </w:instrText>
            </w:r>
            <w:r w:rsidR="00577F6B" w:rsidRPr="00577F6B">
              <w:rPr>
                <w:noProof/>
                <w:webHidden/>
              </w:rPr>
            </w:r>
            <w:r w:rsidR="00577F6B" w:rsidRPr="00577F6B">
              <w:rPr>
                <w:noProof/>
                <w:webHidden/>
              </w:rPr>
              <w:fldChar w:fldCharType="separate"/>
            </w:r>
            <w:r>
              <w:rPr>
                <w:noProof/>
                <w:webHidden/>
              </w:rPr>
              <w:t>48</w:t>
            </w:r>
            <w:r w:rsidR="00577F6B" w:rsidRPr="00577F6B">
              <w:rPr>
                <w:noProof/>
                <w:webHidden/>
              </w:rPr>
              <w:fldChar w:fldCharType="end"/>
            </w:r>
          </w:hyperlink>
        </w:p>
        <w:p w14:paraId="4932888C" w14:textId="122FA221" w:rsidR="00FD20C4" w:rsidRPr="00577F6B" w:rsidRDefault="00FD20C4" w:rsidP="00577F6B">
          <w:r w:rsidRPr="00577F6B">
            <w:rPr>
              <w:b/>
              <w:bCs/>
              <w:lang w:val="es-ES"/>
            </w:rPr>
            <w:fldChar w:fldCharType="end"/>
          </w:r>
        </w:p>
      </w:sdtContent>
    </w:sdt>
    <w:p w14:paraId="32AD31E9" w14:textId="77777777" w:rsidR="00FD6BCA" w:rsidRPr="00577F6B" w:rsidRDefault="00FD6BCA" w:rsidP="00577F6B">
      <w:pPr>
        <w:pBdr>
          <w:top w:val="nil"/>
          <w:left w:val="nil"/>
          <w:bottom w:val="nil"/>
          <w:right w:val="nil"/>
          <w:between w:val="nil"/>
        </w:pBdr>
        <w:tabs>
          <w:tab w:val="right" w:pos="9034"/>
        </w:tabs>
        <w:spacing w:after="100"/>
        <w:rPr>
          <w:b/>
        </w:rPr>
        <w:sectPr w:rsidR="00FD6BCA" w:rsidRPr="00577F6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55A56669" w:rsidR="00FD6BCA" w:rsidRPr="00577F6B" w:rsidRDefault="00C05457" w:rsidP="00577F6B">
      <w:pPr>
        <w:rPr>
          <w:b/>
        </w:rPr>
      </w:pPr>
      <w:r w:rsidRPr="00577F6B">
        <w:lastRenderedPageBreak/>
        <w:t>Resolución del Pleno del Instituto de Transparencia, Acceso a la Información Pública y Protección de Datos Personales del Estado de México y Municipios, con domicilio en Metepec, Estado de México, de</w:t>
      </w:r>
      <w:r w:rsidR="00577F6B">
        <w:t>l</w:t>
      </w:r>
      <w:r w:rsidRPr="00577F6B">
        <w:t xml:space="preserve"> </w:t>
      </w:r>
      <w:r w:rsidR="00916A9C" w:rsidRPr="00577F6B">
        <w:rPr>
          <w:b/>
        </w:rPr>
        <w:t>cuatro de junio</w:t>
      </w:r>
      <w:r w:rsidRPr="00577F6B">
        <w:rPr>
          <w:b/>
        </w:rPr>
        <w:t xml:space="preserve"> de dos mil veinticinco.</w:t>
      </w:r>
    </w:p>
    <w:p w14:paraId="469ACC29" w14:textId="77777777" w:rsidR="00FD6BCA" w:rsidRPr="00577F6B" w:rsidRDefault="00FD6BCA" w:rsidP="00577F6B"/>
    <w:p w14:paraId="3B9725E6" w14:textId="75CB4771" w:rsidR="00FD6BCA" w:rsidRPr="00577F6B" w:rsidRDefault="00C05457" w:rsidP="00577F6B">
      <w:r w:rsidRPr="00577F6B">
        <w:rPr>
          <w:b/>
        </w:rPr>
        <w:t xml:space="preserve">VISTO </w:t>
      </w:r>
      <w:r w:rsidRPr="00577F6B">
        <w:t xml:space="preserve">el expediente formado con motivo del Recurso de Revisión </w:t>
      </w:r>
      <w:r w:rsidR="001B05ED" w:rsidRPr="00577F6B">
        <w:rPr>
          <w:b/>
        </w:rPr>
        <w:t>03667/INFOEM/IP/RR/2025</w:t>
      </w:r>
      <w:r w:rsidRPr="00577F6B">
        <w:rPr>
          <w:b/>
        </w:rPr>
        <w:t xml:space="preserve"> </w:t>
      </w:r>
      <w:r w:rsidRPr="00577F6B">
        <w:t xml:space="preserve">interpuesto por </w:t>
      </w:r>
      <w:r w:rsidRPr="00577F6B">
        <w:rPr>
          <w:b/>
        </w:rPr>
        <w:t>una persona de manera anónima</w:t>
      </w:r>
      <w:r w:rsidRPr="00577F6B">
        <w:t xml:space="preserve">, a quien en lo subsecuente se le denominará </w:t>
      </w:r>
      <w:r w:rsidRPr="00577F6B">
        <w:rPr>
          <w:b/>
        </w:rPr>
        <w:t>LA PARTE RECURRENTE</w:t>
      </w:r>
      <w:r w:rsidRPr="00577F6B">
        <w:t xml:space="preserve">, en contra de la respuesta emitida por el </w:t>
      </w:r>
      <w:r w:rsidR="001B05ED" w:rsidRPr="00577F6B">
        <w:rPr>
          <w:b/>
        </w:rPr>
        <w:t>Ayuntamiento de Nicolás Romero</w:t>
      </w:r>
      <w:r w:rsidRPr="00577F6B">
        <w:t xml:space="preserve">, en adelante </w:t>
      </w:r>
      <w:r w:rsidRPr="00577F6B">
        <w:rPr>
          <w:b/>
        </w:rPr>
        <w:t>EL SUJETO OBLIGADO</w:t>
      </w:r>
      <w:r w:rsidRPr="00577F6B">
        <w:t>, se emite la presente Resolución con base en los Antecedentes y Considerandos que se exponen a continuación:</w:t>
      </w:r>
    </w:p>
    <w:p w14:paraId="3095BCB3" w14:textId="77777777" w:rsidR="00FD6BCA" w:rsidRPr="00577F6B" w:rsidRDefault="00FD6BCA" w:rsidP="00577F6B"/>
    <w:p w14:paraId="7B74F830" w14:textId="77777777" w:rsidR="00FD6BCA" w:rsidRPr="00577F6B" w:rsidRDefault="00C05457" w:rsidP="00577F6B">
      <w:pPr>
        <w:pStyle w:val="Ttulo1"/>
      </w:pPr>
      <w:bookmarkStart w:id="2" w:name="_Toc199351113"/>
      <w:r w:rsidRPr="00577F6B">
        <w:t>ANTECEDENTES</w:t>
      </w:r>
      <w:bookmarkEnd w:id="2"/>
    </w:p>
    <w:p w14:paraId="51624F7C" w14:textId="77777777" w:rsidR="00FD6BCA" w:rsidRPr="00577F6B" w:rsidRDefault="00FD6BCA" w:rsidP="00577F6B"/>
    <w:p w14:paraId="4390203D" w14:textId="77777777" w:rsidR="00FD6BCA" w:rsidRPr="00577F6B" w:rsidRDefault="00C05457" w:rsidP="00577F6B">
      <w:pPr>
        <w:pStyle w:val="Ttulo2"/>
      </w:pPr>
      <w:bookmarkStart w:id="3" w:name="_Toc199351114"/>
      <w:r w:rsidRPr="00577F6B">
        <w:t>DE LA SOLICITUD DE INFORMACIÓN</w:t>
      </w:r>
      <w:bookmarkEnd w:id="3"/>
    </w:p>
    <w:p w14:paraId="0B3195FC" w14:textId="77777777" w:rsidR="00FD6BCA" w:rsidRPr="00577F6B" w:rsidRDefault="00C05457" w:rsidP="00577F6B">
      <w:pPr>
        <w:pStyle w:val="Ttulo3"/>
      </w:pPr>
      <w:bookmarkStart w:id="4" w:name="_Toc199351115"/>
      <w:r w:rsidRPr="00577F6B">
        <w:t>a) Solicitud de información</w:t>
      </w:r>
      <w:bookmarkEnd w:id="4"/>
    </w:p>
    <w:p w14:paraId="0853A583" w14:textId="31237E4F" w:rsidR="00FD6BCA" w:rsidRPr="00577F6B" w:rsidRDefault="00C05457" w:rsidP="00577F6B">
      <w:r w:rsidRPr="00577F6B">
        <w:t xml:space="preserve">El </w:t>
      </w:r>
      <w:r w:rsidR="001B05ED" w:rsidRPr="00577F6B">
        <w:rPr>
          <w:b/>
        </w:rPr>
        <w:t>diecinueve</w:t>
      </w:r>
      <w:r w:rsidR="00DA78A8" w:rsidRPr="00577F6B">
        <w:rPr>
          <w:b/>
        </w:rPr>
        <w:t xml:space="preserve"> </w:t>
      </w:r>
      <w:r w:rsidR="009C1C5D" w:rsidRPr="00577F6B">
        <w:rPr>
          <w:b/>
        </w:rPr>
        <w:t>de febrero</w:t>
      </w:r>
      <w:r w:rsidRPr="00577F6B">
        <w:rPr>
          <w:b/>
        </w:rPr>
        <w:t xml:space="preserve"> de dos mil veinticinco,</w:t>
      </w:r>
      <w:r w:rsidRPr="00577F6B">
        <w:t xml:space="preserve"> </w:t>
      </w:r>
      <w:r w:rsidRPr="00577F6B">
        <w:rPr>
          <w:b/>
        </w:rPr>
        <w:t>LA PARTE RECURRENTE</w:t>
      </w:r>
      <w:r w:rsidRPr="00577F6B">
        <w:t xml:space="preserve"> presentó una solicitud de acceso a la información pública ante el </w:t>
      </w:r>
      <w:r w:rsidRPr="00577F6B">
        <w:rPr>
          <w:b/>
        </w:rPr>
        <w:t>SUJETO OBLIGADO</w:t>
      </w:r>
      <w:r w:rsidRPr="00577F6B">
        <w:t>, a través del Sistema de Acceso a la Información Mexiquense (</w:t>
      </w:r>
      <w:r w:rsidRPr="00577F6B">
        <w:rPr>
          <w:b/>
        </w:rPr>
        <w:t>SAIMEX</w:t>
      </w:r>
      <w:r w:rsidRPr="00577F6B">
        <w:t>). Dicha solicitud quedó registrada con el número de folio</w:t>
      </w:r>
      <w:r w:rsidRPr="00577F6B">
        <w:rPr>
          <w:b/>
        </w:rPr>
        <w:t xml:space="preserve"> </w:t>
      </w:r>
      <w:r w:rsidR="001B05ED" w:rsidRPr="00577F6B">
        <w:rPr>
          <w:b/>
        </w:rPr>
        <w:t>00040/NICOROM/IP/2025</w:t>
      </w:r>
      <w:r w:rsidR="004268EA" w:rsidRPr="00577F6B">
        <w:rPr>
          <w:b/>
        </w:rPr>
        <w:t xml:space="preserve"> </w:t>
      </w:r>
      <w:r w:rsidRPr="00577F6B">
        <w:t>y en ella se requirió la siguiente información:</w:t>
      </w:r>
    </w:p>
    <w:p w14:paraId="0C015894" w14:textId="77777777" w:rsidR="00FD6BCA" w:rsidRPr="00577F6B" w:rsidRDefault="00FD6BCA" w:rsidP="00577F6B">
      <w:pPr>
        <w:tabs>
          <w:tab w:val="left" w:pos="4667"/>
        </w:tabs>
        <w:ind w:right="567"/>
        <w:rPr>
          <w:i/>
        </w:rPr>
      </w:pPr>
    </w:p>
    <w:p w14:paraId="2AAFCBE8" w14:textId="4AA2FB71" w:rsidR="00FD6BCA" w:rsidRPr="00577F6B" w:rsidRDefault="00C05457" w:rsidP="00577F6B">
      <w:pPr>
        <w:pStyle w:val="Puesto"/>
        <w:ind w:firstLine="0"/>
        <w:rPr>
          <w:color w:val="auto"/>
        </w:rPr>
      </w:pPr>
      <w:bookmarkStart w:id="5" w:name="_qsh70q" w:colFirst="0" w:colLast="0"/>
      <w:bookmarkEnd w:id="5"/>
      <w:r w:rsidRPr="00577F6B">
        <w:rPr>
          <w:color w:val="auto"/>
        </w:rPr>
        <w:t>“</w:t>
      </w:r>
      <w:r w:rsidR="001B05ED" w:rsidRPr="00577F6B">
        <w:rPr>
          <w:color w:val="auto"/>
        </w:rPr>
        <w:t>el directorio actualizado de todo el personal, su sueldo y sus cv, hasta la fecha de hoy</w:t>
      </w:r>
      <w:r w:rsidRPr="00577F6B">
        <w:rPr>
          <w:color w:val="auto"/>
        </w:rPr>
        <w:t>” Sic</w:t>
      </w:r>
    </w:p>
    <w:p w14:paraId="352E4837" w14:textId="77777777" w:rsidR="00FD6BCA" w:rsidRPr="00577F6B" w:rsidRDefault="00FD6BCA" w:rsidP="00577F6B"/>
    <w:p w14:paraId="4B954404" w14:textId="77777777" w:rsidR="00FD6BCA" w:rsidRPr="00577F6B" w:rsidRDefault="00C05457" w:rsidP="00577F6B">
      <w:pPr>
        <w:tabs>
          <w:tab w:val="left" w:pos="4667"/>
        </w:tabs>
        <w:ind w:right="567"/>
        <w:rPr>
          <w:i/>
        </w:rPr>
      </w:pPr>
      <w:r w:rsidRPr="00577F6B">
        <w:rPr>
          <w:b/>
        </w:rPr>
        <w:t>Modalidad de entrega</w:t>
      </w:r>
      <w:r w:rsidRPr="00577F6B">
        <w:t>: a</w:t>
      </w:r>
      <w:r w:rsidRPr="00577F6B">
        <w:rPr>
          <w:i/>
        </w:rPr>
        <w:t xml:space="preserve"> través del </w:t>
      </w:r>
      <w:r w:rsidRPr="00577F6B">
        <w:rPr>
          <w:b/>
          <w:i/>
        </w:rPr>
        <w:t>SAIMEX</w:t>
      </w:r>
      <w:r w:rsidRPr="00577F6B">
        <w:rPr>
          <w:i/>
        </w:rPr>
        <w:t>.</w:t>
      </w:r>
    </w:p>
    <w:p w14:paraId="385F25B8" w14:textId="77777777" w:rsidR="00FD6BCA" w:rsidRPr="00577F6B" w:rsidRDefault="00FD6BCA" w:rsidP="00577F6B">
      <w:pPr>
        <w:tabs>
          <w:tab w:val="left" w:pos="4667"/>
        </w:tabs>
        <w:ind w:right="567"/>
        <w:rPr>
          <w:i/>
        </w:rPr>
      </w:pPr>
    </w:p>
    <w:p w14:paraId="42EA769A" w14:textId="77777777" w:rsidR="008B02FE" w:rsidRPr="00577F6B" w:rsidRDefault="008B02FE" w:rsidP="00577F6B">
      <w:pPr>
        <w:pStyle w:val="Ttulo3"/>
      </w:pPr>
      <w:bookmarkStart w:id="6" w:name="_Toc197540873"/>
      <w:bookmarkStart w:id="7" w:name="_Toc199351116"/>
      <w:r w:rsidRPr="00577F6B">
        <w:lastRenderedPageBreak/>
        <w:t>b) Turno de la solicitud de información</w:t>
      </w:r>
      <w:bookmarkEnd w:id="6"/>
      <w:bookmarkEnd w:id="7"/>
    </w:p>
    <w:p w14:paraId="37D4C56B" w14:textId="5BE51693" w:rsidR="008B02FE" w:rsidRPr="00577F6B" w:rsidRDefault="008B02FE" w:rsidP="00577F6B">
      <w:r w:rsidRPr="00577F6B">
        <w:t xml:space="preserve">En cumplimiento al artículo 162 de la Ley de Transparencia y Acceso a la Información Pública del Estado de México y Municipios, el </w:t>
      </w:r>
      <w:r w:rsidR="001B05ED" w:rsidRPr="00577F6B">
        <w:rPr>
          <w:b/>
        </w:rPr>
        <w:t>veintiséis</w:t>
      </w:r>
      <w:r w:rsidRPr="00577F6B">
        <w:rPr>
          <w:b/>
        </w:rPr>
        <w:t xml:space="preserve"> de febrero de dos mil veinticinco</w:t>
      </w:r>
      <w:r w:rsidRPr="00577F6B">
        <w:t xml:space="preserve">, el Titular de la Unidad de Transparencia del </w:t>
      </w:r>
      <w:r w:rsidRPr="00577F6B">
        <w:rPr>
          <w:b/>
        </w:rPr>
        <w:t>SUJETO OBLIGADO</w:t>
      </w:r>
      <w:r w:rsidRPr="00577F6B">
        <w:t xml:space="preserve"> turnó la solicitud de información al servidor público habilitado que estimó pertinente.</w:t>
      </w:r>
    </w:p>
    <w:p w14:paraId="43BCF407" w14:textId="77777777" w:rsidR="008B02FE" w:rsidRPr="00577F6B" w:rsidRDefault="008B02FE" w:rsidP="00577F6B">
      <w:pPr>
        <w:tabs>
          <w:tab w:val="left" w:pos="4667"/>
        </w:tabs>
        <w:ind w:right="567"/>
        <w:rPr>
          <w:i/>
        </w:rPr>
      </w:pPr>
    </w:p>
    <w:p w14:paraId="7A80E52D" w14:textId="0814971C" w:rsidR="00FD6BCA" w:rsidRPr="00577F6B" w:rsidRDefault="00754CAB" w:rsidP="00577F6B">
      <w:pPr>
        <w:pStyle w:val="Ttulo3"/>
      </w:pPr>
      <w:bookmarkStart w:id="8" w:name="_3as4poj" w:colFirst="0" w:colLast="0"/>
      <w:bookmarkStart w:id="9" w:name="_Toc199351117"/>
      <w:bookmarkEnd w:id="8"/>
      <w:r w:rsidRPr="00577F6B">
        <w:t>c</w:t>
      </w:r>
      <w:r w:rsidR="00C05457" w:rsidRPr="00577F6B">
        <w:t>) Respuesta del Sujeto Obligado</w:t>
      </w:r>
      <w:bookmarkEnd w:id="9"/>
    </w:p>
    <w:p w14:paraId="3DE4EC67" w14:textId="0C627A68" w:rsidR="00FD6BCA" w:rsidRPr="00577F6B" w:rsidRDefault="00C05457" w:rsidP="00577F6B">
      <w:pPr>
        <w:pBdr>
          <w:top w:val="nil"/>
          <w:left w:val="nil"/>
          <w:bottom w:val="nil"/>
          <w:right w:val="nil"/>
          <w:between w:val="nil"/>
        </w:pBdr>
      </w:pPr>
      <w:r w:rsidRPr="00577F6B">
        <w:t xml:space="preserve">El </w:t>
      </w:r>
      <w:r w:rsidR="001B05ED" w:rsidRPr="00577F6B">
        <w:rPr>
          <w:b/>
        </w:rPr>
        <w:t>trece</w:t>
      </w:r>
      <w:r w:rsidR="008B02FE" w:rsidRPr="00577F6B">
        <w:rPr>
          <w:b/>
        </w:rPr>
        <w:t xml:space="preserve"> de marzo</w:t>
      </w:r>
      <w:r w:rsidRPr="00577F6B">
        <w:rPr>
          <w:b/>
        </w:rPr>
        <w:t xml:space="preserve"> de dos mil veinticinco, </w:t>
      </w:r>
      <w:r w:rsidRPr="00577F6B">
        <w:t xml:space="preserve">el Titular de la Unidad de Transparencia del </w:t>
      </w:r>
      <w:r w:rsidRPr="00577F6B">
        <w:rPr>
          <w:b/>
        </w:rPr>
        <w:t>SUJETO OBLIGADO</w:t>
      </w:r>
      <w:r w:rsidRPr="00577F6B">
        <w:t xml:space="preserve"> notificó a través del </w:t>
      </w:r>
      <w:r w:rsidRPr="00577F6B">
        <w:rPr>
          <w:b/>
        </w:rPr>
        <w:t>SAIMEX</w:t>
      </w:r>
      <w:r w:rsidRPr="00577F6B">
        <w:t xml:space="preserve"> la siguiente respuesta:</w:t>
      </w:r>
    </w:p>
    <w:p w14:paraId="124E0B67" w14:textId="77777777" w:rsidR="00FD6BCA" w:rsidRPr="00577F6B" w:rsidRDefault="00FD6BCA" w:rsidP="00577F6B">
      <w:pPr>
        <w:pStyle w:val="Puesto"/>
        <w:ind w:left="0" w:firstLine="0"/>
        <w:rPr>
          <w:color w:val="auto"/>
        </w:rPr>
      </w:pPr>
    </w:p>
    <w:p w14:paraId="19FD2A76" w14:textId="77777777" w:rsidR="001B05ED" w:rsidRPr="00577F6B" w:rsidRDefault="00C05457" w:rsidP="00577F6B">
      <w:pPr>
        <w:pStyle w:val="Puesto"/>
        <w:ind w:firstLine="0"/>
        <w:jc w:val="right"/>
        <w:rPr>
          <w:color w:val="auto"/>
        </w:rPr>
      </w:pPr>
      <w:r w:rsidRPr="00577F6B">
        <w:rPr>
          <w:color w:val="auto"/>
        </w:rPr>
        <w:t>“</w:t>
      </w:r>
      <w:r w:rsidR="001B05ED" w:rsidRPr="00577F6B">
        <w:rPr>
          <w:color w:val="auto"/>
        </w:rPr>
        <w:t>Folio de la solicitud: 00040/NICOROM/IP/2025</w:t>
      </w:r>
    </w:p>
    <w:p w14:paraId="0B0ABB65" w14:textId="77777777" w:rsidR="001B05ED" w:rsidRPr="00577F6B" w:rsidRDefault="001B05ED" w:rsidP="00577F6B"/>
    <w:p w14:paraId="2052C0BE" w14:textId="77777777" w:rsidR="001B05ED" w:rsidRPr="00577F6B" w:rsidRDefault="001B05ED" w:rsidP="00577F6B">
      <w:pPr>
        <w:pStyle w:val="Puesto"/>
        <w:ind w:firstLine="0"/>
        <w:rPr>
          <w:color w:val="auto"/>
        </w:rPr>
      </w:pPr>
      <w:r w:rsidRPr="00577F6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E2CF1F" w14:textId="77777777" w:rsidR="001B05ED" w:rsidRPr="00577F6B" w:rsidRDefault="001B05ED" w:rsidP="00577F6B"/>
    <w:p w14:paraId="21B904A1" w14:textId="77777777" w:rsidR="001B05ED" w:rsidRPr="00577F6B" w:rsidRDefault="001B05ED" w:rsidP="00577F6B">
      <w:pPr>
        <w:pStyle w:val="Puesto"/>
        <w:ind w:firstLine="0"/>
        <w:rPr>
          <w:color w:val="auto"/>
        </w:rPr>
      </w:pPr>
      <w:r w:rsidRPr="00577F6B">
        <w:rPr>
          <w:color w:val="auto"/>
        </w:rPr>
        <w:t>Estimado/a Particular, adjunto encontrara respuesta a su Solicitud, gracias por hacer uso de su Derecho Humano de Acceso a la Información Pública.</w:t>
      </w:r>
    </w:p>
    <w:p w14:paraId="35C3C82A" w14:textId="77777777" w:rsidR="001B05ED" w:rsidRPr="00577F6B" w:rsidRDefault="001B05ED" w:rsidP="00577F6B"/>
    <w:p w14:paraId="51F35287" w14:textId="77777777" w:rsidR="001B05ED" w:rsidRPr="00577F6B" w:rsidRDefault="001B05ED" w:rsidP="00577F6B">
      <w:pPr>
        <w:pStyle w:val="Puesto"/>
        <w:ind w:firstLine="0"/>
        <w:rPr>
          <w:color w:val="auto"/>
        </w:rPr>
      </w:pPr>
      <w:r w:rsidRPr="00577F6B">
        <w:rPr>
          <w:color w:val="auto"/>
        </w:rPr>
        <w:t>ATENTAMENTE</w:t>
      </w:r>
    </w:p>
    <w:p w14:paraId="653F5E5A" w14:textId="7EB1EE2A" w:rsidR="00FD6BCA" w:rsidRPr="00577F6B" w:rsidRDefault="001B05ED" w:rsidP="00577F6B">
      <w:pPr>
        <w:pStyle w:val="Puesto"/>
        <w:ind w:firstLine="0"/>
        <w:rPr>
          <w:color w:val="auto"/>
        </w:rPr>
      </w:pPr>
      <w:r w:rsidRPr="00577F6B">
        <w:rPr>
          <w:color w:val="auto"/>
        </w:rPr>
        <w:t>LCDA OLIVIA REYES CABALLERO</w:t>
      </w:r>
      <w:r w:rsidR="00C05457" w:rsidRPr="00577F6B">
        <w:rPr>
          <w:color w:val="auto"/>
        </w:rPr>
        <w:t>” Sic.</w:t>
      </w:r>
    </w:p>
    <w:p w14:paraId="4B1394E3" w14:textId="77777777" w:rsidR="00FD6BCA" w:rsidRPr="00577F6B" w:rsidRDefault="00FD6BCA" w:rsidP="00577F6B">
      <w:pPr>
        <w:ind w:right="-28"/>
      </w:pPr>
    </w:p>
    <w:p w14:paraId="49439B69" w14:textId="5B5EDE0F" w:rsidR="00FD6BCA" w:rsidRPr="00577F6B" w:rsidRDefault="00C05457" w:rsidP="00577F6B">
      <w:pPr>
        <w:ind w:right="-28"/>
      </w:pPr>
      <w:r w:rsidRPr="00577F6B">
        <w:t xml:space="preserve">Asimismo, </w:t>
      </w:r>
      <w:r w:rsidRPr="00577F6B">
        <w:rPr>
          <w:b/>
        </w:rPr>
        <w:t xml:space="preserve">EL SUJETO OBLIGADO </w:t>
      </w:r>
      <w:r w:rsidR="00185545" w:rsidRPr="00577F6B">
        <w:t xml:space="preserve">adjuntó a su respuesta </w:t>
      </w:r>
      <w:r w:rsidR="008B02FE" w:rsidRPr="00577F6B">
        <w:t>los</w:t>
      </w:r>
      <w:r w:rsidRPr="00577F6B">
        <w:t xml:space="preserve"> archivo</w:t>
      </w:r>
      <w:r w:rsidR="008B02FE" w:rsidRPr="00577F6B">
        <w:t>s</w:t>
      </w:r>
      <w:r w:rsidRPr="00577F6B">
        <w:t xml:space="preserve"> electrónico</w:t>
      </w:r>
      <w:r w:rsidR="008B02FE" w:rsidRPr="00577F6B">
        <w:t>s</w:t>
      </w:r>
      <w:r w:rsidRPr="00577F6B">
        <w:t xml:space="preserve"> que se describe</w:t>
      </w:r>
      <w:r w:rsidR="008B02FE" w:rsidRPr="00577F6B">
        <w:t>n</w:t>
      </w:r>
      <w:r w:rsidRPr="00577F6B">
        <w:t>:</w:t>
      </w:r>
    </w:p>
    <w:p w14:paraId="4CE72BD4" w14:textId="77777777" w:rsidR="00185545" w:rsidRPr="00577F6B" w:rsidRDefault="00185545" w:rsidP="00577F6B">
      <w:pPr>
        <w:ind w:right="-28"/>
        <w:rPr>
          <w:b/>
          <w:i/>
        </w:rPr>
      </w:pPr>
    </w:p>
    <w:p w14:paraId="01639B20" w14:textId="7FA5FD99" w:rsidR="008B02FE" w:rsidRPr="00577F6B" w:rsidRDefault="001B05ED" w:rsidP="00577F6B">
      <w:pPr>
        <w:pStyle w:val="Prrafodelista"/>
        <w:numPr>
          <w:ilvl w:val="0"/>
          <w:numId w:val="22"/>
        </w:numPr>
        <w:ind w:right="-28"/>
        <w:rPr>
          <w:b/>
          <w:i/>
        </w:rPr>
      </w:pPr>
      <w:r w:rsidRPr="00577F6B">
        <w:rPr>
          <w:b/>
          <w:i/>
        </w:rPr>
        <w:t>Respuesta Sol. 40.pdf</w:t>
      </w:r>
    </w:p>
    <w:p w14:paraId="5353BF9B" w14:textId="77777777" w:rsidR="00FE53D2" w:rsidRPr="00577F6B" w:rsidRDefault="00D86AD1" w:rsidP="00577F6B">
      <w:pPr>
        <w:pStyle w:val="Prrafodelista"/>
      </w:pPr>
      <w:r w:rsidRPr="00577F6B">
        <w:t xml:space="preserve">Archivo constante de </w:t>
      </w:r>
      <w:r w:rsidR="00FE53D2" w:rsidRPr="00577F6B">
        <w:t>1293</w:t>
      </w:r>
      <w:r w:rsidRPr="00577F6B">
        <w:t xml:space="preserve"> páginas, en las que se advierte</w:t>
      </w:r>
      <w:r w:rsidR="00FE53D2" w:rsidRPr="00577F6B">
        <w:t>:</w:t>
      </w:r>
    </w:p>
    <w:p w14:paraId="03A2EBE8" w14:textId="45242EF6" w:rsidR="00FE53D2" w:rsidRPr="00577F6B" w:rsidRDefault="00FE53D2" w:rsidP="00577F6B">
      <w:pPr>
        <w:pStyle w:val="Prrafodelista"/>
      </w:pPr>
      <w:r w:rsidRPr="00577F6B">
        <w:lastRenderedPageBreak/>
        <w:t>Páginas de la 1 a la 7.- Oficio número NR/DG/UT/USI/061/2025 de fecha 13 de marzo de 2025, dirigido al solicitante, suscrito por el Titular de la Unidad de Transparencia.</w:t>
      </w:r>
    </w:p>
    <w:p w14:paraId="2216CC00" w14:textId="77777777" w:rsidR="00FE53D2" w:rsidRPr="00577F6B" w:rsidRDefault="00FE53D2" w:rsidP="00577F6B">
      <w:pPr>
        <w:pStyle w:val="Prrafodelista"/>
      </w:pPr>
    </w:p>
    <w:p w14:paraId="3665E3B5" w14:textId="77777777" w:rsidR="00775B20" w:rsidRPr="00577F6B" w:rsidRDefault="00FE53D2" w:rsidP="00577F6B">
      <w:pPr>
        <w:pStyle w:val="Puesto"/>
        <w:ind w:firstLine="0"/>
        <w:rPr>
          <w:color w:val="auto"/>
        </w:rPr>
      </w:pPr>
      <w:r w:rsidRPr="00577F6B">
        <w:rPr>
          <w:color w:val="auto"/>
        </w:rPr>
        <w:t>“…</w:t>
      </w:r>
      <w:r w:rsidR="00775B20" w:rsidRPr="00577F6B">
        <w:rPr>
          <w:color w:val="auto"/>
        </w:rPr>
        <w:t xml:space="preserve">Al respecto le informo que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w:t>
      </w:r>
    </w:p>
    <w:p w14:paraId="324C735E" w14:textId="77777777" w:rsidR="00775B20" w:rsidRPr="00577F6B" w:rsidRDefault="00775B20" w:rsidP="00577F6B">
      <w:pPr>
        <w:pStyle w:val="Puesto"/>
        <w:ind w:firstLine="0"/>
        <w:rPr>
          <w:color w:val="auto"/>
        </w:rPr>
      </w:pPr>
    </w:p>
    <w:p w14:paraId="2643A64E" w14:textId="77777777" w:rsidR="00775B20" w:rsidRPr="00577F6B" w:rsidRDefault="00775B20" w:rsidP="00577F6B">
      <w:pPr>
        <w:pStyle w:val="Puesto"/>
        <w:ind w:firstLine="0"/>
        <w:rPr>
          <w:color w:val="auto"/>
        </w:rPr>
      </w:pPr>
      <w:r w:rsidRPr="00577F6B">
        <w:rPr>
          <w:color w:val="auto"/>
        </w:rPr>
        <w:t xml:space="preserve">Por lo que el periodo de actualización de la información es el último trimestre del 2024, por lo que, de conformidad con el criterio de actualización, el periodo el del 1 de octubre al 31 de diciembre. </w:t>
      </w:r>
    </w:p>
    <w:p w14:paraId="6AE08DA7" w14:textId="77777777" w:rsidR="00775B20" w:rsidRPr="00577F6B" w:rsidRDefault="00775B20" w:rsidP="00577F6B">
      <w:pPr>
        <w:pStyle w:val="Puesto"/>
        <w:ind w:firstLine="0"/>
        <w:rPr>
          <w:color w:val="auto"/>
        </w:rPr>
      </w:pPr>
    </w:p>
    <w:p w14:paraId="61D4BDA5" w14:textId="77777777" w:rsidR="00775B20" w:rsidRPr="00577F6B" w:rsidRDefault="00775B20" w:rsidP="00577F6B">
      <w:pPr>
        <w:pStyle w:val="Puesto"/>
        <w:ind w:firstLine="0"/>
        <w:rPr>
          <w:color w:val="auto"/>
        </w:rPr>
      </w:pPr>
      <w:r w:rsidRPr="00577F6B">
        <w:rPr>
          <w:color w:val="auto"/>
        </w:rPr>
        <w:t xml:space="preserve">Se pone a su disposición la ruta electrónica para acceder a la información solicitada en el portal de información pública de oficio mexiquense. </w:t>
      </w:r>
    </w:p>
    <w:p w14:paraId="71F78B00" w14:textId="77777777" w:rsidR="00775B20" w:rsidRPr="00577F6B" w:rsidRDefault="00775B20" w:rsidP="00577F6B">
      <w:pPr>
        <w:pStyle w:val="Puesto"/>
        <w:ind w:firstLine="0"/>
        <w:rPr>
          <w:color w:val="auto"/>
        </w:rPr>
      </w:pPr>
    </w:p>
    <w:p w14:paraId="12E0287D" w14:textId="397C55E2" w:rsidR="00775B20" w:rsidRPr="00577F6B" w:rsidRDefault="00775B20" w:rsidP="00577F6B">
      <w:pPr>
        <w:pStyle w:val="Puesto"/>
        <w:ind w:firstLine="0"/>
        <w:rPr>
          <w:color w:val="auto"/>
        </w:rPr>
      </w:pPr>
      <w:r w:rsidRPr="00577F6B">
        <w:rPr>
          <w:color w:val="auto"/>
        </w:rPr>
        <w:t xml:space="preserve">Podrá encontrar la información solicitada en las siguientes fracciones: </w:t>
      </w:r>
    </w:p>
    <w:p w14:paraId="4BDBB168" w14:textId="77777777" w:rsidR="00775B20" w:rsidRPr="00577F6B" w:rsidRDefault="00775B20" w:rsidP="00577F6B"/>
    <w:p w14:paraId="7E7F8186" w14:textId="77777777" w:rsidR="00775B20" w:rsidRPr="00577F6B" w:rsidRDefault="00775B20" w:rsidP="00577F6B">
      <w:pPr>
        <w:pStyle w:val="Puesto"/>
        <w:numPr>
          <w:ilvl w:val="0"/>
          <w:numId w:val="43"/>
        </w:numPr>
        <w:rPr>
          <w:color w:val="auto"/>
        </w:rPr>
      </w:pPr>
      <w:r w:rsidRPr="00577F6B">
        <w:rPr>
          <w:color w:val="auto"/>
        </w:rPr>
        <w:t xml:space="preserve">Fracción VII. El directorio de todos los servidores públicos. </w:t>
      </w:r>
    </w:p>
    <w:p w14:paraId="1139ABA6" w14:textId="77777777" w:rsidR="00775B20" w:rsidRPr="00577F6B" w:rsidRDefault="00775B20" w:rsidP="00577F6B">
      <w:pPr>
        <w:pStyle w:val="Puesto"/>
        <w:ind w:firstLine="0"/>
        <w:rPr>
          <w:color w:val="auto"/>
        </w:rPr>
      </w:pPr>
    </w:p>
    <w:p w14:paraId="7A2E99C4" w14:textId="6C7ABFF7" w:rsidR="00775B20" w:rsidRPr="00577F6B" w:rsidRDefault="00775B20" w:rsidP="00577F6B">
      <w:pPr>
        <w:pStyle w:val="Puesto"/>
        <w:numPr>
          <w:ilvl w:val="0"/>
          <w:numId w:val="43"/>
        </w:numPr>
        <w:rPr>
          <w:color w:val="auto"/>
        </w:rPr>
      </w:pPr>
      <w:r w:rsidRPr="00577F6B">
        <w:rPr>
          <w:color w:val="auto"/>
        </w:rPr>
        <w:t>Fracción VIII A Remuneraciones</w:t>
      </w:r>
    </w:p>
    <w:p w14:paraId="75FAE276" w14:textId="77777777" w:rsidR="00775B20" w:rsidRPr="00577F6B" w:rsidRDefault="00775B20" w:rsidP="00577F6B"/>
    <w:p w14:paraId="1512B6A8" w14:textId="77777777" w:rsidR="00775B20" w:rsidRPr="00577F6B" w:rsidRDefault="00775B20" w:rsidP="00577F6B">
      <w:pPr>
        <w:pStyle w:val="Prrafodelista"/>
        <w:numPr>
          <w:ilvl w:val="0"/>
          <w:numId w:val="44"/>
        </w:numPr>
        <w:rPr>
          <w:i/>
        </w:rPr>
      </w:pPr>
      <w:r w:rsidRPr="00577F6B">
        <w:rPr>
          <w:i/>
        </w:rPr>
        <w:t xml:space="preserve">Se adjunta archivo con fichas curriculares. </w:t>
      </w:r>
    </w:p>
    <w:p w14:paraId="55EFFEEC" w14:textId="77777777" w:rsidR="00775B20" w:rsidRPr="00577F6B" w:rsidRDefault="00775B20" w:rsidP="00577F6B">
      <w:pPr>
        <w:ind w:left="567"/>
        <w:rPr>
          <w:i/>
        </w:rPr>
      </w:pPr>
    </w:p>
    <w:p w14:paraId="06F3CDBC" w14:textId="77777777" w:rsidR="00775B20" w:rsidRPr="00577F6B" w:rsidRDefault="00775B20" w:rsidP="00577F6B">
      <w:pPr>
        <w:ind w:left="567"/>
        <w:rPr>
          <w:i/>
        </w:rPr>
      </w:pPr>
      <w:r w:rsidRPr="00577F6B">
        <w:rPr>
          <w:i/>
        </w:rPr>
        <w:t>Para acceder siga los siguientes pasos:</w:t>
      </w:r>
    </w:p>
    <w:p w14:paraId="007A41E1" w14:textId="56432298" w:rsidR="00775B20" w:rsidRPr="00577F6B" w:rsidRDefault="00775B20" w:rsidP="00577F6B">
      <w:pPr>
        <w:ind w:left="567"/>
      </w:pPr>
      <w:r w:rsidRPr="00577F6B">
        <w:t xml:space="preserve">1.- Buscar en su navegador de Internet Google INFOEM y acceder a </w:t>
      </w:r>
      <w:hyperlink r:id="rId11" w:history="1">
        <w:r w:rsidRPr="00577F6B">
          <w:rPr>
            <w:rStyle w:val="Hipervnculo"/>
            <w:color w:val="auto"/>
          </w:rPr>
          <w:t>https://www.infoem.org.mx</w:t>
        </w:r>
      </w:hyperlink>
      <w:r w:rsidRPr="00577F6B">
        <w:t xml:space="preserve"> </w:t>
      </w:r>
    </w:p>
    <w:p w14:paraId="2B8F526C" w14:textId="400288FF" w:rsidR="00FE53D2" w:rsidRPr="00577F6B" w:rsidRDefault="00775B20" w:rsidP="00577F6B">
      <w:pPr>
        <w:ind w:left="567"/>
        <w:rPr>
          <w:i/>
        </w:rPr>
      </w:pPr>
      <w:r w:rsidRPr="00577F6B">
        <w:t>…</w:t>
      </w:r>
      <w:r w:rsidR="00997A66" w:rsidRPr="00577F6B">
        <w:t>”</w:t>
      </w:r>
      <w:r w:rsidR="00FE53D2" w:rsidRPr="00577F6B">
        <w:t xml:space="preserve"> Sic.</w:t>
      </w:r>
    </w:p>
    <w:p w14:paraId="7B738510" w14:textId="77777777" w:rsidR="00FE53D2" w:rsidRPr="00577F6B" w:rsidRDefault="00FE53D2" w:rsidP="00577F6B">
      <w:pPr>
        <w:pStyle w:val="Prrafodelista"/>
      </w:pPr>
    </w:p>
    <w:p w14:paraId="791EC8D1" w14:textId="285E5187" w:rsidR="005E3B61" w:rsidRPr="00577F6B" w:rsidRDefault="00FE53D2" w:rsidP="00577F6B">
      <w:pPr>
        <w:pStyle w:val="Prrafodelista"/>
      </w:pPr>
      <w:r w:rsidRPr="00577F6B">
        <w:t xml:space="preserve">Páginas de la 8 a la 1293. Diversas fichas curriculares. </w:t>
      </w:r>
    </w:p>
    <w:p w14:paraId="58321CDC" w14:textId="77777777" w:rsidR="00D86AD1" w:rsidRPr="00577F6B" w:rsidRDefault="00D86AD1" w:rsidP="00577F6B">
      <w:pPr>
        <w:ind w:right="-28"/>
        <w:rPr>
          <w:i/>
        </w:rPr>
      </w:pPr>
    </w:p>
    <w:p w14:paraId="66F06AF4" w14:textId="77777777" w:rsidR="00FD6BCA" w:rsidRPr="00577F6B" w:rsidRDefault="00C05457" w:rsidP="00577F6B">
      <w:pPr>
        <w:pStyle w:val="Ttulo2"/>
        <w:jc w:val="left"/>
      </w:pPr>
      <w:bookmarkStart w:id="10" w:name="_Toc199351118"/>
      <w:r w:rsidRPr="00577F6B">
        <w:lastRenderedPageBreak/>
        <w:t>DEL RECURSO DE REVISIÓN</w:t>
      </w:r>
      <w:bookmarkEnd w:id="10"/>
    </w:p>
    <w:p w14:paraId="3043F1F3" w14:textId="77777777" w:rsidR="00FD6BCA" w:rsidRPr="00577F6B" w:rsidRDefault="00C05457" w:rsidP="00577F6B">
      <w:pPr>
        <w:pStyle w:val="Ttulo3"/>
      </w:pPr>
      <w:bookmarkStart w:id="11" w:name="_Toc199351119"/>
      <w:r w:rsidRPr="00577F6B">
        <w:t>a) Interposición del Recurso de Revisión</w:t>
      </w:r>
      <w:bookmarkEnd w:id="11"/>
    </w:p>
    <w:p w14:paraId="39A5D2EA" w14:textId="0A1087B1" w:rsidR="00FD6BCA" w:rsidRPr="00577F6B" w:rsidRDefault="00C05457" w:rsidP="00577F6B">
      <w:pPr>
        <w:ind w:right="-28"/>
      </w:pPr>
      <w:r w:rsidRPr="00577F6B">
        <w:t>El</w:t>
      </w:r>
      <w:r w:rsidRPr="00577F6B">
        <w:rPr>
          <w:b/>
        </w:rPr>
        <w:t xml:space="preserve"> </w:t>
      </w:r>
      <w:r w:rsidR="00FE53D2" w:rsidRPr="00577F6B">
        <w:rPr>
          <w:b/>
        </w:rPr>
        <w:t>veintiocho</w:t>
      </w:r>
      <w:r w:rsidR="00895796" w:rsidRPr="00577F6B">
        <w:rPr>
          <w:b/>
        </w:rPr>
        <w:t xml:space="preserve"> </w:t>
      </w:r>
      <w:r w:rsidR="009C1C5D" w:rsidRPr="00577F6B">
        <w:rPr>
          <w:b/>
        </w:rPr>
        <w:t>de marzo</w:t>
      </w:r>
      <w:r w:rsidRPr="00577F6B">
        <w:rPr>
          <w:b/>
        </w:rPr>
        <w:t xml:space="preserve"> de dos mil veinticinco,</w:t>
      </w:r>
      <w:r w:rsidRPr="00577F6B">
        <w:t xml:space="preserve"> </w:t>
      </w:r>
      <w:r w:rsidRPr="00577F6B">
        <w:rPr>
          <w:b/>
        </w:rPr>
        <w:t>LA PARTE RECURRENTE</w:t>
      </w:r>
      <w:r w:rsidRPr="00577F6B">
        <w:t xml:space="preserve"> interpuso el recurso de revisión en contra de la respuesta emitida por el </w:t>
      </w:r>
      <w:r w:rsidRPr="00577F6B">
        <w:rPr>
          <w:b/>
        </w:rPr>
        <w:t>SUJETO OBLIGADO</w:t>
      </w:r>
      <w:r w:rsidRPr="00577F6B">
        <w:t xml:space="preserve">, mismo que fue registrado en el </w:t>
      </w:r>
      <w:r w:rsidRPr="00577F6B">
        <w:rPr>
          <w:b/>
        </w:rPr>
        <w:t>SAIMEX</w:t>
      </w:r>
      <w:r w:rsidRPr="00577F6B">
        <w:t xml:space="preserve"> con el número de expediente </w:t>
      </w:r>
      <w:r w:rsidR="001B05ED" w:rsidRPr="00577F6B">
        <w:rPr>
          <w:b/>
        </w:rPr>
        <w:t>03667/INFOEM/IP/RR/2025</w:t>
      </w:r>
      <w:r w:rsidRPr="00577F6B">
        <w:t>, y en el cual manifestó lo siguiente:</w:t>
      </w:r>
    </w:p>
    <w:p w14:paraId="29993A78" w14:textId="77777777" w:rsidR="00FD6BCA" w:rsidRPr="00577F6B" w:rsidRDefault="00FD6BCA" w:rsidP="00577F6B">
      <w:pPr>
        <w:tabs>
          <w:tab w:val="left" w:pos="4667"/>
        </w:tabs>
        <w:ind w:right="539"/>
      </w:pPr>
    </w:p>
    <w:p w14:paraId="7664D0CD" w14:textId="77777777" w:rsidR="00FD6BCA" w:rsidRPr="00577F6B" w:rsidRDefault="00C05457" w:rsidP="00577F6B">
      <w:pPr>
        <w:tabs>
          <w:tab w:val="left" w:pos="4667"/>
        </w:tabs>
        <w:ind w:left="567" w:right="539"/>
        <w:rPr>
          <w:b/>
        </w:rPr>
      </w:pPr>
      <w:r w:rsidRPr="00577F6B">
        <w:rPr>
          <w:b/>
        </w:rPr>
        <w:t>ACTO IMPUGNADO</w:t>
      </w:r>
    </w:p>
    <w:p w14:paraId="77B445DA" w14:textId="32685CAF" w:rsidR="00F97E95" w:rsidRPr="00577F6B" w:rsidRDefault="00FE53D2" w:rsidP="00577F6B">
      <w:pPr>
        <w:tabs>
          <w:tab w:val="left" w:pos="4667"/>
        </w:tabs>
        <w:ind w:left="567" w:right="539"/>
        <w:rPr>
          <w:i/>
        </w:rPr>
      </w:pPr>
      <w:r w:rsidRPr="00577F6B">
        <w:rPr>
          <w:i/>
        </w:rPr>
        <w:t>la información esta incompleta la información no se encuentra en ipomex</w:t>
      </w:r>
    </w:p>
    <w:p w14:paraId="3313042F" w14:textId="77777777" w:rsidR="009E0E8C" w:rsidRPr="00577F6B" w:rsidRDefault="009E0E8C" w:rsidP="00577F6B">
      <w:pPr>
        <w:tabs>
          <w:tab w:val="left" w:pos="4667"/>
        </w:tabs>
        <w:ind w:left="567" w:right="539"/>
        <w:rPr>
          <w:b/>
        </w:rPr>
      </w:pPr>
    </w:p>
    <w:p w14:paraId="0B6ADB89" w14:textId="0C8F7CD2" w:rsidR="00FD6BCA" w:rsidRPr="00577F6B" w:rsidRDefault="00C05457" w:rsidP="00577F6B">
      <w:pPr>
        <w:tabs>
          <w:tab w:val="left" w:pos="4667"/>
        </w:tabs>
        <w:ind w:left="567" w:right="539"/>
        <w:rPr>
          <w:b/>
        </w:rPr>
      </w:pPr>
      <w:r w:rsidRPr="00577F6B">
        <w:rPr>
          <w:b/>
        </w:rPr>
        <w:t>RAZONES O MOTIVOS DE LA INCONFORMIDAD</w:t>
      </w:r>
      <w:r w:rsidRPr="00577F6B">
        <w:rPr>
          <w:b/>
        </w:rPr>
        <w:tab/>
      </w:r>
    </w:p>
    <w:p w14:paraId="001A5084" w14:textId="77777777" w:rsidR="00F97E95" w:rsidRPr="00577F6B" w:rsidRDefault="00F97E95" w:rsidP="00577F6B">
      <w:pPr>
        <w:tabs>
          <w:tab w:val="left" w:pos="4667"/>
        </w:tabs>
        <w:ind w:left="567" w:right="539"/>
        <w:rPr>
          <w:b/>
        </w:rPr>
      </w:pPr>
    </w:p>
    <w:p w14:paraId="1D8FDE08" w14:textId="20AA4166" w:rsidR="00AE61B9" w:rsidRPr="00577F6B" w:rsidRDefault="00FE53D2" w:rsidP="00577F6B">
      <w:pPr>
        <w:ind w:left="567"/>
        <w:rPr>
          <w:i/>
        </w:rPr>
      </w:pPr>
      <w:r w:rsidRPr="00577F6B">
        <w:rPr>
          <w:i/>
        </w:rPr>
        <w:t>la información esta incompleta la información no se encuentra en ipomex</w:t>
      </w:r>
    </w:p>
    <w:p w14:paraId="3E9B9B7B" w14:textId="77777777" w:rsidR="00FE53D2" w:rsidRPr="00577F6B" w:rsidRDefault="00FE53D2" w:rsidP="00577F6B">
      <w:pPr>
        <w:ind w:left="567"/>
      </w:pPr>
    </w:p>
    <w:p w14:paraId="35E82371" w14:textId="77777777" w:rsidR="00FD6BCA" w:rsidRPr="00577F6B" w:rsidRDefault="00C05457" w:rsidP="00577F6B">
      <w:pPr>
        <w:pStyle w:val="Ttulo3"/>
      </w:pPr>
      <w:bookmarkStart w:id="12" w:name="_Toc199351120"/>
      <w:r w:rsidRPr="00577F6B">
        <w:t>b) Turno del Recurso de Revisión</w:t>
      </w:r>
      <w:bookmarkEnd w:id="12"/>
    </w:p>
    <w:p w14:paraId="25A46BBC" w14:textId="2576E1A0" w:rsidR="00FD6BCA" w:rsidRPr="00577F6B" w:rsidRDefault="00C05457" w:rsidP="00577F6B">
      <w:r w:rsidRPr="00577F6B">
        <w:t>Con fundamento en el artículo 185, fracción I de la Ley de Transparencia y Acceso a la Información Pública del Estado de México y Municipios, el</w:t>
      </w:r>
      <w:r w:rsidRPr="00577F6B">
        <w:rPr>
          <w:b/>
        </w:rPr>
        <w:t xml:space="preserve"> </w:t>
      </w:r>
      <w:r w:rsidR="00FE53D2" w:rsidRPr="00577F6B">
        <w:rPr>
          <w:b/>
        </w:rPr>
        <w:t>veintiocho</w:t>
      </w:r>
      <w:r w:rsidR="009C1C5D" w:rsidRPr="00577F6B">
        <w:rPr>
          <w:b/>
        </w:rPr>
        <w:t xml:space="preserve"> de marzo</w:t>
      </w:r>
      <w:r w:rsidRPr="00577F6B">
        <w:rPr>
          <w:b/>
        </w:rPr>
        <w:t xml:space="preserve"> de dos mil veinticinco,</w:t>
      </w:r>
      <w:r w:rsidRPr="00577F6B">
        <w:t xml:space="preserve"> se turnó el recurso de revisión a través del SAIMEX a la </w:t>
      </w:r>
      <w:r w:rsidRPr="00577F6B">
        <w:rPr>
          <w:b/>
        </w:rPr>
        <w:t>Comisionada Sharon Cristina Morales Martínez</w:t>
      </w:r>
      <w:r w:rsidRPr="00577F6B">
        <w:t xml:space="preserve">, a efecto de decretar su admisión o desechamiento. </w:t>
      </w:r>
    </w:p>
    <w:p w14:paraId="2FC5E24A" w14:textId="77777777" w:rsidR="00FD6BCA" w:rsidRPr="00577F6B" w:rsidRDefault="00FD6BCA" w:rsidP="00577F6B"/>
    <w:p w14:paraId="5587064D" w14:textId="77777777" w:rsidR="00FD6BCA" w:rsidRPr="00577F6B" w:rsidRDefault="00C05457" w:rsidP="00577F6B">
      <w:pPr>
        <w:pStyle w:val="Ttulo3"/>
      </w:pPr>
      <w:bookmarkStart w:id="13" w:name="_Toc199351121"/>
      <w:r w:rsidRPr="00577F6B">
        <w:t>c) Admisión del Recurso de Revisión</w:t>
      </w:r>
      <w:bookmarkEnd w:id="13"/>
    </w:p>
    <w:p w14:paraId="38099483" w14:textId="7FD08AC4" w:rsidR="00FD6BCA" w:rsidRPr="00577F6B" w:rsidRDefault="00C05457" w:rsidP="00577F6B">
      <w:r w:rsidRPr="00577F6B">
        <w:t xml:space="preserve">El </w:t>
      </w:r>
      <w:r w:rsidR="00FE53D2" w:rsidRPr="00577F6B">
        <w:rPr>
          <w:b/>
        </w:rPr>
        <w:t>primero de abril</w:t>
      </w:r>
      <w:r w:rsidRPr="00577F6B">
        <w:rPr>
          <w:b/>
        </w:rPr>
        <w:t xml:space="preserve"> de dos mil veinticinco,</w:t>
      </w:r>
      <w:r w:rsidRPr="00577F6B">
        <w:t xml:space="preserve"> se acordó la admisión a trámite del Recurso de Revisión y se integró el expediente respectivo, mismo que se puso a disposición de las partes para que, en un plazo de siete días hábiles, manifestaran lo que a su derecho conviniera, </w:t>
      </w:r>
      <w:r w:rsidRPr="00577F6B">
        <w:lastRenderedPageBreak/>
        <w:t>conforme a lo dispuesto por el artículo 185, fracción II de la Ley de Transparencia y Acceso a la Información Pública del Estado de México y Municipios.</w:t>
      </w:r>
    </w:p>
    <w:p w14:paraId="62932594" w14:textId="77777777" w:rsidR="00FD6BCA" w:rsidRPr="00577F6B" w:rsidRDefault="00FD6BCA" w:rsidP="00577F6B"/>
    <w:p w14:paraId="42157D40" w14:textId="77777777" w:rsidR="00FD6BCA" w:rsidRPr="00577F6B" w:rsidRDefault="00C05457" w:rsidP="00577F6B">
      <w:pPr>
        <w:pStyle w:val="Ttulo3"/>
      </w:pPr>
      <w:bookmarkStart w:id="14" w:name="_Toc199351122"/>
      <w:r w:rsidRPr="00577F6B">
        <w:t>d) Informe Justificado del Sujeto Obligado</w:t>
      </w:r>
      <w:bookmarkEnd w:id="14"/>
    </w:p>
    <w:p w14:paraId="4D72DBF6" w14:textId="5DF53A37" w:rsidR="00FD6BCA" w:rsidRPr="00577F6B" w:rsidRDefault="00C05457" w:rsidP="00577F6B">
      <w:r w:rsidRPr="00577F6B">
        <w:t xml:space="preserve">El </w:t>
      </w:r>
      <w:r w:rsidR="009E0E8C" w:rsidRPr="00577F6B">
        <w:rPr>
          <w:b/>
        </w:rPr>
        <w:t>diez</w:t>
      </w:r>
      <w:r w:rsidR="00775677" w:rsidRPr="00577F6B">
        <w:rPr>
          <w:b/>
        </w:rPr>
        <w:t xml:space="preserve"> de abril</w:t>
      </w:r>
      <w:r w:rsidRPr="00577F6B">
        <w:rPr>
          <w:b/>
        </w:rPr>
        <w:t xml:space="preserve"> de dos mil veinticinco EL SUJETO OBLIGADO</w:t>
      </w:r>
      <w:r w:rsidRPr="00577F6B">
        <w:t xml:space="preserve"> rindió su informe justificado a través del </w:t>
      </w:r>
      <w:r w:rsidRPr="00577F6B">
        <w:rPr>
          <w:b/>
        </w:rPr>
        <w:t>SAIMEX</w:t>
      </w:r>
      <w:r w:rsidRPr="00577F6B">
        <w:t>, que contienen lo siguiente:</w:t>
      </w:r>
    </w:p>
    <w:p w14:paraId="4A6D52CB" w14:textId="77777777" w:rsidR="00FD6BCA" w:rsidRPr="00577F6B" w:rsidRDefault="00FD6BCA" w:rsidP="00577F6B"/>
    <w:p w14:paraId="1FE6F8A4" w14:textId="7AF49FB3" w:rsidR="00A3396F" w:rsidRPr="00577F6B" w:rsidRDefault="0054680C" w:rsidP="00577F6B">
      <w:pPr>
        <w:pStyle w:val="Prrafodelista"/>
        <w:numPr>
          <w:ilvl w:val="0"/>
          <w:numId w:val="23"/>
        </w:numPr>
        <w:rPr>
          <w:b/>
        </w:rPr>
      </w:pPr>
      <w:r w:rsidRPr="00577F6B">
        <w:rPr>
          <w:b/>
        </w:rPr>
        <w:t>Informe Justificado RR 03667 .pdf</w:t>
      </w:r>
      <w:r w:rsidR="005F7D45" w:rsidRPr="00577F6B">
        <w:rPr>
          <w:b/>
        </w:rPr>
        <w:t xml:space="preserve">.- </w:t>
      </w:r>
      <w:r w:rsidR="00C05457" w:rsidRPr="00577F6B">
        <w:t xml:space="preserve">Archivo constante de </w:t>
      </w:r>
      <w:r w:rsidRPr="00577F6B">
        <w:t>cinco</w:t>
      </w:r>
      <w:r w:rsidR="00C05457" w:rsidRPr="00577F6B">
        <w:t xml:space="preserve"> página</w:t>
      </w:r>
      <w:r w:rsidRPr="00577F6B">
        <w:t>s</w:t>
      </w:r>
      <w:r w:rsidR="00C05457" w:rsidRPr="00577F6B">
        <w:t xml:space="preserve">, en las que se aprecia el escrito de fecha </w:t>
      </w:r>
      <w:r w:rsidR="00693187" w:rsidRPr="00577F6B">
        <w:t>0</w:t>
      </w:r>
      <w:r w:rsidR="007C63B4" w:rsidRPr="00577F6B">
        <w:t>9</w:t>
      </w:r>
      <w:r w:rsidR="00DD7474" w:rsidRPr="00577F6B">
        <w:t xml:space="preserve"> de </w:t>
      </w:r>
      <w:r w:rsidR="00693187" w:rsidRPr="00577F6B">
        <w:t>abril</w:t>
      </w:r>
      <w:r w:rsidR="00C05457" w:rsidRPr="00577F6B">
        <w:t xml:space="preserve"> de 2025, dirigido a la Comisionada Ponente, suscrito por el Titular de la Unidad de Transparencia, por medio del cual remite el informe justificado, ratificando </w:t>
      </w:r>
      <w:r w:rsidR="003D258B" w:rsidRPr="00577F6B">
        <w:t xml:space="preserve">en términos generales </w:t>
      </w:r>
      <w:r w:rsidR="00C05457" w:rsidRPr="00577F6B">
        <w:t>la respuesta primigenia</w:t>
      </w:r>
      <w:r w:rsidR="00A3396F" w:rsidRPr="00577F6B">
        <w:rPr>
          <w:rFonts w:cs="Arial"/>
          <w:noProof/>
        </w:rPr>
        <w:t xml:space="preserve">. </w:t>
      </w:r>
    </w:p>
    <w:p w14:paraId="38CAC2FC" w14:textId="77777777" w:rsidR="007C63B4" w:rsidRPr="00577F6B" w:rsidRDefault="007C63B4" w:rsidP="00577F6B">
      <w:pPr>
        <w:pStyle w:val="Prrafodelista"/>
        <w:rPr>
          <w:b/>
        </w:rPr>
      </w:pPr>
    </w:p>
    <w:p w14:paraId="31482540" w14:textId="6E884ACA" w:rsidR="009E0E8C" w:rsidRPr="00577F6B" w:rsidRDefault="0054680C" w:rsidP="00577F6B">
      <w:pPr>
        <w:pStyle w:val="Prrafodelista"/>
        <w:numPr>
          <w:ilvl w:val="0"/>
          <w:numId w:val="23"/>
        </w:numPr>
        <w:rPr>
          <w:b/>
        </w:rPr>
      </w:pPr>
      <w:r w:rsidRPr="00577F6B">
        <w:rPr>
          <w:b/>
        </w:rPr>
        <w:t>Informe Justificado RR 03667 con anexos.pdf</w:t>
      </w:r>
      <w:r w:rsidR="007C63B4" w:rsidRPr="00577F6B">
        <w:rPr>
          <w:b/>
        </w:rPr>
        <w:t xml:space="preserve">.- </w:t>
      </w:r>
      <w:r w:rsidRPr="00577F6B">
        <w:t>Archivo constante de cinco páginas, en las que se aprecia el escrito de fecha 09 de abril de 2025, dirigido a la Comisionada Ponente, suscrito por el Titular de la Unidad de Transparencia, por medio del cual remite el informe justificado, ratificando en términos generales la respuesta primigenia</w:t>
      </w:r>
      <w:r w:rsidRPr="00577F6B">
        <w:rPr>
          <w:rFonts w:cs="Arial"/>
          <w:noProof/>
        </w:rPr>
        <w:t>.</w:t>
      </w:r>
    </w:p>
    <w:p w14:paraId="1B5E1CA2" w14:textId="77777777" w:rsidR="005F7D45" w:rsidRPr="00577F6B" w:rsidRDefault="005F7D45" w:rsidP="00577F6B">
      <w:pPr>
        <w:rPr>
          <w:rFonts w:cs="Arial"/>
          <w:noProof/>
        </w:rPr>
      </w:pPr>
    </w:p>
    <w:p w14:paraId="3D6EFA5B" w14:textId="116FC5EB" w:rsidR="00CA1342" w:rsidRPr="00577F6B" w:rsidRDefault="00CA1342" w:rsidP="00577F6B">
      <w:pPr>
        <w:rPr>
          <w:rFonts w:cs="Tahoma"/>
          <w:bCs/>
        </w:rPr>
      </w:pPr>
      <w:r w:rsidRPr="00577F6B">
        <w:rPr>
          <w:rFonts w:cs="Tahoma"/>
          <w:bCs/>
        </w:rPr>
        <w:t xml:space="preserve">Esta información fue puesta a la vista de </w:t>
      </w:r>
      <w:r w:rsidRPr="00577F6B">
        <w:rPr>
          <w:rFonts w:cs="Tahoma"/>
          <w:b/>
        </w:rPr>
        <w:t xml:space="preserve">LA PARTE RECURRENTE </w:t>
      </w:r>
      <w:r w:rsidRPr="00577F6B">
        <w:rPr>
          <w:rFonts w:cs="Tahoma"/>
          <w:bCs/>
        </w:rPr>
        <w:t xml:space="preserve">el </w:t>
      </w:r>
      <w:r w:rsidR="009E0E8C" w:rsidRPr="00577F6B">
        <w:rPr>
          <w:rFonts w:cs="Tahoma"/>
          <w:b/>
        </w:rPr>
        <w:t>doce de mayo</w:t>
      </w:r>
      <w:r w:rsidRPr="00577F6B">
        <w:rPr>
          <w:rFonts w:cs="Tahoma"/>
          <w:b/>
        </w:rPr>
        <w:t xml:space="preserve"> de dos mil veinticinco</w:t>
      </w:r>
      <w:r w:rsidRPr="00577F6B">
        <w:rPr>
          <w:rFonts w:cs="Tahoma"/>
          <w:bCs/>
        </w:rPr>
        <w:t xml:space="preserve"> para que, en un plazo de tres días hábiles, manifestara lo que a su derecho conviniera, de conformidad con lo establecido en el </w:t>
      </w:r>
      <w:r w:rsidRPr="00577F6B">
        <w:rPr>
          <w:rFonts w:cs="Arial"/>
        </w:rPr>
        <w:t>artículo 185, fracción III de la Ley de Transparencia y Acceso a la Información Pública del Estado de México y Municipios</w:t>
      </w:r>
      <w:r w:rsidRPr="00577F6B">
        <w:rPr>
          <w:rFonts w:cs="Tahoma"/>
          <w:bCs/>
        </w:rPr>
        <w:t>.</w:t>
      </w:r>
    </w:p>
    <w:p w14:paraId="2D82B396" w14:textId="77777777" w:rsidR="00CA1342" w:rsidRPr="00577F6B" w:rsidRDefault="00CA1342" w:rsidP="00577F6B"/>
    <w:p w14:paraId="34B10D5F" w14:textId="77777777" w:rsidR="00FD6BCA" w:rsidRPr="00577F6B" w:rsidRDefault="00C05457" w:rsidP="00577F6B">
      <w:pPr>
        <w:pStyle w:val="Ttulo3"/>
      </w:pPr>
      <w:bookmarkStart w:id="15" w:name="_Toc199351123"/>
      <w:r w:rsidRPr="00577F6B">
        <w:lastRenderedPageBreak/>
        <w:t>e) Manifestaciones de la Parte Recurrente</w:t>
      </w:r>
      <w:bookmarkEnd w:id="15"/>
    </w:p>
    <w:p w14:paraId="075AC5D7" w14:textId="77777777" w:rsidR="00FD6BCA" w:rsidRPr="00577F6B" w:rsidRDefault="00C05457" w:rsidP="00577F6B">
      <w:r w:rsidRPr="00577F6B">
        <w:rPr>
          <w:b/>
        </w:rPr>
        <w:t xml:space="preserve">LA PARTE RECURRENTE </w:t>
      </w:r>
      <w:r w:rsidRPr="00577F6B">
        <w:t>no realizó manifestación alguna dentro del término legalmente concedido para tal efecto, ni presentó pruebas o alegatos.</w:t>
      </w:r>
    </w:p>
    <w:p w14:paraId="406471CB" w14:textId="77777777" w:rsidR="00FD6BCA" w:rsidRPr="00577F6B" w:rsidRDefault="00FD6BCA" w:rsidP="00577F6B">
      <w:pPr>
        <w:pStyle w:val="Puesto"/>
        <w:ind w:firstLine="567"/>
        <w:jc w:val="right"/>
        <w:rPr>
          <w:color w:val="auto"/>
        </w:rPr>
      </w:pPr>
    </w:p>
    <w:p w14:paraId="686E446C" w14:textId="77777777" w:rsidR="00FD6BCA" w:rsidRPr="00577F6B" w:rsidRDefault="00C05457" w:rsidP="00577F6B">
      <w:pPr>
        <w:pStyle w:val="Ttulo3"/>
      </w:pPr>
      <w:bookmarkStart w:id="16" w:name="_Toc199351124"/>
      <w:r w:rsidRPr="00577F6B">
        <w:t>f) Cierre de instrucción</w:t>
      </w:r>
      <w:bookmarkEnd w:id="16"/>
    </w:p>
    <w:p w14:paraId="6943CE9B" w14:textId="24686694" w:rsidR="00FD6BCA" w:rsidRPr="00577F6B" w:rsidRDefault="00C05457" w:rsidP="00577F6B">
      <w:r w:rsidRPr="00577F6B">
        <w:t xml:space="preserve">Al no existir diligencias pendientes por desahogar, el </w:t>
      </w:r>
      <w:r w:rsidR="007C63B4" w:rsidRPr="00577F6B">
        <w:rPr>
          <w:b/>
        </w:rPr>
        <w:t>ve</w:t>
      </w:r>
      <w:r w:rsidR="005F164E" w:rsidRPr="00577F6B">
        <w:rPr>
          <w:b/>
        </w:rPr>
        <w:t xml:space="preserve">intidós </w:t>
      </w:r>
      <w:r w:rsidR="00713999" w:rsidRPr="00577F6B">
        <w:rPr>
          <w:b/>
        </w:rPr>
        <w:t>de mayo</w:t>
      </w:r>
      <w:r w:rsidRPr="00577F6B">
        <w:rPr>
          <w:b/>
        </w:rPr>
        <w:t xml:space="preserve"> de dos mil veinticinco,</w:t>
      </w:r>
      <w:r w:rsidRPr="00577F6B">
        <w:t xml:space="preserve"> la </w:t>
      </w:r>
      <w:r w:rsidRPr="00577F6B">
        <w:rPr>
          <w:b/>
        </w:rPr>
        <w:t xml:space="preserve">Comisionada Sharon Cristina Morales Martínez </w:t>
      </w:r>
      <w:r w:rsidRPr="00577F6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77F6B">
        <w:rPr>
          <w:b/>
          <w:bCs/>
        </w:rPr>
        <w:t>SAIMEX</w:t>
      </w:r>
      <w:r w:rsidRPr="00577F6B">
        <w:t>.</w:t>
      </w:r>
    </w:p>
    <w:p w14:paraId="6959F54F" w14:textId="77777777" w:rsidR="00FD6BCA" w:rsidRPr="00577F6B" w:rsidRDefault="00FD6BCA" w:rsidP="00577F6B"/>
    <w:p w14:paraId="56531C90" w14:textId="6B910699" w:rsidR="00F97E95" w:rsidRPr="00577F6B" w:rsidRDefault="00F97E95" w:rsidP="00577F6B">
      <w:pPr>
        <w:pStyle w:val="Ttulo3"/>
      </w:pPr>
      <w:bookmarkStart w:id="17" w:name="_Toc171349463"/>
      <w:bookmarkStart w:id="18" w:name="_Toc194501117"/>
      <w:bookmarkStart w:id="19" w:name="_Toc196843280"/>
      <w:bookmarkStart w:id="20" w:name="_Toc197955306"/>
      <w:bookmarkStart w:id="21" w:name="_Toc199351125"/>
      <w:r w:rsidRPr="00577F6B">
        <w:t>g) Ampliación de Plazo para Resolver</w:t>
      </w:r>
      <w:bookmarkEnd w:id="17"/>
      <w:bookmarkEnd w:id="18"/>
      <w:bookmarkEnd w:id="19"/>
      <w:bookmarkEnd w:id="20"/>
      <w:bookmarkEnd w:id="21"/>
      <w:r w:rsidRPr="00577F6B">
        <w:t xml:space="preserve"> </w:t>
      </w:r>
    </w:p>
    <w:p w14:paraId="4D7BACA9" w14:textId="7A8CAAC7" w:rsidR="00F97E95" w:rsidRPr="00577F6B" w:rsidRDefault="00F97E95" w:rsidP="00577F6B">
      <w:r w:rsidRPr="00577F6B">
        <w:t xml:space="preserve">El </w:t>
      </w:r>
      <w:r w:rsidR="005F164E" w:rsidRPr="00577F6B">
        <w:rPr>
          <w:b/>
        </w:rPr>
        <w:t>veintitrés</w:t>
      </w:r>
      <w:r w:rsidRPr="00577F6B">
        <w:rPr>
          <w:b/>
        </w:rPr>
        <w:t xml:space="preserve"> de mayo de dos mil veinticinco</w:t>
      </w:r>
      <w:r w:rsidRPr="00577F6B">
        <w:t>, se notificó el acuerdo de ampliación de plazo para resolver el presente Recurso de Revisión, previsto en el artículo 181, tercer párrafo de la Ley de Transparencia y Acceso a la Información Pública del Estado de México y Municipios.</w:t>
      </w:r>
    </w:p>
    <w:p w14:paraId="7CDF15F3" w14:textId="77777777" w:rsidR="00F97E95" w:rsidRPr="00577F6B" w:rsidRDefault="00F97E95" w:rsidP="00577F6B"/>
    <w:p w14:paraId="3B24D235" w14:textId="77777777" w:rsidR="00FD6BCA" w:rsidRPr="00577F6B" w:rsidRDefault="00C05457" w:rsidP="00577F6B">
      <w:pPr>
        <w:pStyle w:val="Ttulo1"/>
      </w:pPr>
      <w:bookmarkStart w:id="22" w:name="_Toc199351126"/>
      <w:r w:rsidRPr="00577F6B">
        <w:t>CONSIDERANDOS</w:t>
      </w:r>
      <w:bookmarkEnd w:id="22"/>
    </w:p>
    <w:p w14:paraId="0EA1146C" w14:textId="77777777" w:rsidR="00FD6BCA" w:rsidRPr="00577F6B" w:rsidRDefault="00FD6BCA" w:rsidP="00577F6B">
      <w:pPr>
        <w:jc w:val="center"/>
        <w:rPr>
          <w:b/>
        </w:rPr>
      </w:pPr>
    </w:p>
    <w:p w14:paraId="54992C8E" w14:textId="77777777" w:rsidR="00FD6BCA" w:rsidRPr="00577F6B" w:rsidRDefault="00C05457" w:rsidP="00577F6B">
      <w:pPr>
        <w:pStyle w:val="Ttulo2"/>
      </w:pPr>
      <w:bookmarkStart w:id="23" w:name="_Toc199351127"/>
      <w:r w:rsidRPr="00577F6B">
        <w:t>PRIMERO. Procedibilidad</w:t>
      </w:r>
      <w:bookmarkEnd w:id="23"/>
    </w:p>
    <w:p w14:paraId="134F1BB4" w14:textId="77777777" w:rsidR="00FD6BCA" w:rsidRPr="00577F6B" w:rsidRDefault="00C05457" w:rsidP="00577F6B">
      <w:pPr>
        <w:pStyle w:val="Ttulo3"/>
      </w:pPr>
      <w:bookmarkStart w:id="24" w:name="_Toc199351128"/>
      <w:r w:rsidRPr="00577F6B">
        <w:t>a) Competencia del Instituto</w:t>
      </w:r>
      <w:bookmarkEnd w:id="24"/>
    </w:p>
    <w:p w14:paraId="5CE6933E" w14:textId="072A0507" w:rsidR="00FD6BCA" w:rsidRPr="00577F6B" w:rsidRDefault="00C05457" w:rsidP="00577F6B">
      <w:r w:rsidRPr="00577F6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577F6B">
        <w:t>séptimo</w:t>
      </w:r>
      <w:r w:rsidRPr="00577F6B">
        <w:t xml:space="preserve">, </w:t>
      </w:r>
      <w:r w:rsidRPr="00577F6B">
        <w:lastRenderedPageBreak/>
        <w:t xml:space="preserve">trigésimo </w:t>
      </w:r>
      <w:r w:rsidR="00014F69" w:rsidRPr="00577F6B">
        <w:t>octavo y trigésimo noveno</w:t>
      </w:r>
      <w:r w:rsidRPr="00577F6B">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577F6B" w:rsidRDefault="00FD6BCA" w:rsidP="00577F6B"/>
    <w:p w14:paraId="16B1C211" w14:textId="77777777" w:rsidR="00FD6BCA" w:rsidRPr="00577F6B" w:rsidRDefault="00C05457" w:rsidP="00577F6B">
      <w:pPr>
        <w:pStyle w:val="Ttulo3"/>
      </w:pPr>
      <w:bookmarkStart w:id="25" w:name="_Toc199351129"/>
      <w:r w:rsidRPr="00577F6B">
        <w:t>b) Legitimidad de la parte recurrente</w:t>
      </w:r>
      <w:bookmarkEnd w:id="25"/>
    </w:p>
    <w:p w14:paraId="3C6ED633" w14:textId="77777777" w:rsidR="00FD6BCA" w:rsidRPr="00577F6B" w:rsidRDefault="00C05457" w:rsidP="00577F6B">
      <w:r w:rsidRPr="00577F6B">
        <w:t>El recurso de revisión fue interpuesto por parte legítima, ya que se presentó por la misma persona que formuló la solicitud de acceso a la Información Pública,</w:t>
      </w:r>
      <w:r w:rsidRPr="00577F6B">
        <w:rPr>
          <w:b/>
        </w:rPr>
        <w:t xml:space="preserve"> </w:t>
      </w:r>
      <w:r w:rsidRPr="00577F6B">
        <w:t>debido a que los datos de acceso</w:t>
      </w:r>
      <w:r w:rsidRPr="00577F6B">
        <w:rPr>
          <w:b/>
        </w:rPr>
        <w:t xml:space="preserve"> SAIMEX</w:t>
      </w:r>
      <w:r w:rsidRPr="00577F6B">
        <w:t xml:space="preserve"> son personales e irrepetibles.</w:t>
      </w:r>
    </w:p>
    <w:p w14:paraId="031C3C12" w14:textId="77777777" w:rsidR="00FD6BCA" w:rsidRPr="00577F6B" w:rsidRDefault="00FD6BCA" w:rsidP="00577F6B"/>
    <w:p w14:paraId="6D393456" w14:textId="77777777" w:rsidR="00FD6BCA" w:rsidRPr="00577F6B" w:rsidRDefault="00C05457" w:rsidP="00577F6B">
      <w:pPr>
        <w:pStyle w:val="Ttulo3"/>
      </w:pPr>
      <w:bookmarkStart w:id="26" w:name="_Toc199351130"/>
      <w:r w:rsidRPr="00577F6B">
        <w:t>c) Plazo para interponer el recurso</w:t>
      </w:r>
      <w:bookmarkEnd w:id="26"/>
    </w:p>
    <w:p w14:paraId="4699B11E" w14:textId="72B8EC9F" w:rsidR="00FD6BCA" w:rsidRPr="00577F6B" w:rsidRDefault="00C05457" w:rsidP="00577F6B">
      <w:r w:rsidRPr="00577F6B">
        <w:rPr>
          <w:b/>
        </w:rPr>
        <w:t>EL SUJETO OBLIGADO</w:t>
      </w:r>
      <w:r w:rsidRPr="00577F6B">
        <w:t xml:space="preserve"> notificó la respuesta a la solicitud de acceso a la Información Pública el</w:t>
      </w:r>
      <w:r w:rsidR="00584AAE" w:rsidRPr="00577F6B">
        <w:t xml:space="preserve"> </w:t>
      </w:r>
      <w:r w:rsidR="0054680C" w:rsidRPr="00577F6B">
        <w:rPr>
          <w:b/>
        </w:rPr>
        <w:t>trece</w:t>
      </w:r>
      <w:r w:rsidR="009D5B66" w:rsidRPr="00577F6B">
        <w:rPr>
          <w:b/>
        </w:rPr>
        <w:t xml:space="preserve"> de marzo</w:t>
      </w:r>
      <w:r w:rsidRPr="00577F6B">
        <w:rPr>
          <w:b/>
        </w:rPr>
        <w:t xml:space="preserve"> de dos mil veinticinco,</w:t>
      </w:r>
      <w:r w:rsidRPr="00577F6B">
        <w:t xml:space="preserve"> y el recurso que nos ocupa se tuvo por presentado el </w:t>
      </w:r>
      <w:r w:rsidR="0054680C" w:rsidRPr="00577F6B">
        <w:rPr>
          <w:b/>
        </w:rPr>
        <w:t>veintiocho</w:t>
      </w:r>
      <w:r w:rsidR="00014F69" w:rsidRPr="00577F6B">
        <w:rPr>
          <w:b/>
        </w:rPr>
        <w:t xml:space="preserve"> de marzo</w:t>
      </w:r>
      <w:r w:rsidRPr="00577F6B">
        <w:rPr>
          <w:b/>
        </w:rPr>
        <w:t xml:space="preserve"> de dos mil veinticinco</w:t>
      </w:r>
      <w:r w:rsidRPr="00577F6B">
        <w:t>; por lo tanto, éste se encuentra dentro del margen temporal previsto en el artículo 178 de la Ley de Transparencia y Acceso a la Información Pública del Estado de México y Municipios.</w:t>
      </w:r>
    </w:p>
    <w:p w14:paraId="720FA1F3" w14:textId="77777777" w:rsidR="00014F69" w:rsidRPr="00577F6B" w:rsidRDefault="00014F69" w:rsidP="00577F6B"/>
    <w:p w14:paraId="7A5A8442" w14:textId="77777777" w:rsidR="00FD6BCA" w:rsidRPr="00577F6B" w:rsidRDefault="00C05457" w:rsidP="00577F6B">
      <w:pPr>
        <w:pStyle w:val="Ttulo3"/>
      </w:pPr>
      <w:bookmarkStart w:id="27" w:name="_Toc199351131"/>
      <w:r w:rsidRPr="00577F6B">
        <w:t>d) Causal de Procedencia</w:t>
      </w:r>
      <w:bookmarkEnd w:id="27"/>
    </w:p>
    <w:p w14:paraId="7D90D0D5" w14:textId="51B3FC84" w:rsidR="00FD6BCA" w:rsidRPr="00577F6B" w:rsidRDefault="00C05457" w:rsidP="00577F6B">
      <w:r w:rsidRPr="00577F6B">
        <w:t>Resulta procedente la interposición del recurso de revisión, ya que se actualiza la causal de procedencia señalada en el artículo 179, fr</w:t>
      </w:r>
      <w:r w:rsidR="005F7D45" w:rsidRPr="00577F6B">
        <w:t xml:space="preserve">acción </w:t>
      </w:r>
      <w:r w:rsidR="00397591" w:rsidRPr="00577F6B">
        <w:t>V</w:t>
      </w:r>
      <w:r w:rsidRPr="00577F6B">
        <w:t xml:space="preserve"> de la Ley de Transparencia y Acceso a la Información Pública del Estado de México y Municipios.</w:t>
      </w:r>
    </w:p>
    <w:p w14:paraId="37A87B22" w14:textId="77777777" w:rsidR="00FD6BCA" w:rsidRPr="00577F6B" w:rsidRDefault="00FD6BCA" w:rsidP="00577F6B"/>
    <w:p w14:paraId="558895A7" w14:textId="77777777" w:rsidR="00FD6BCA" w:rsidRPr="00577F6B" w:rsidRDefault="00C05457" w:rsidP="00577F6B">
      <w:pPr>
        <w:pStyle w:val="Ttulo3"/>
      </w:pPr>
      <w:bookmarkStart w:id="28" w:name="_Toc199351132"/>
      <w:r w:rsidRPr="00577F6B">
        <w:lastRenderedPageBreak/>
        <w:t>e) Requisitos formales para la interposición del recurso</w:t>
      </w:r>
      <w:bookmarkEnd w:id="28"/>
    </w:p>
    <w:p w14:paraId="73E1FA63" w14:textId="77777777" w:rsidR="00FD6BCA" w:rsidRPr="00577F6B" w:rsidRDefault="00C05457" w:rsidP="00577F6B">
      <w:r w:rsidRPr="00577F6B">
        <w:t xml:space="preserve">Es importante mencionar que, de la revisión del expediente electrónico del </w:t>
      </w:r>
      <w:r w:rsidRPr="00577F6B">
        <w:rPr>
          <w:b/>
        </w:rPr>
        <w:t>SAIMEX</w:t>
      </w:r>
      <w:r w:rsidRPr="00577F6B">
        <w:t xml:space="preserve">, se observa que </w:t>
      </w:r>
      <w:r w:rsidRPr="00577F6B">
        <w:rPr>
          <w:b/>
        </w:rPr>
        <w:t>LA PARTE RECURRENTE</w:t>
      </w:r>
      <w:r w:rsidRPr="00577F6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77F6B">
        <w:rPr>
          <w:b/>
          <w:u w:val="single"/>
        </w:rPr>
        <w:t>el nombre no es un requisito indispensable</w:t>
      </w:r>
      <w:r w:rsidRPr="00577F6B">
        <w:t xml:space="preserve"> para que las y los ciudadanos ejerzan el derecho de acceso a la información pública. </w:t>
      </w:r>
    </w:p>
    <w:p w14:paraId="3F4F962F" w14:textId="77777777" w:rsidR="00FD6BCA" w:rsidRPr="00577F6B" w:rsidRDefault="00FD6BCA" w:rsidP="00577F6B"/>
    <w:p w14:paraId="6B416A67" w14:textId="77777777" w:rsidR="00FD6BCA" w:rsidRPr="00577F6B" w:rsidRDefault="00C05457" w:rsidP="00577F6B">
      <w:r w:rsidRPr="00577F6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77F6B">
        <w:rPr>
          <w:b/>
        </w:rPr>
        <w:t>LA PARTE RECURRENTE</w:t>
      </w:r>
      <w:r w:rsidRPr="00577F6B">
        <w:t xml:space="preserve">; por lo que, en el presente caso, al haber sido presentado el recurso de revisión vía </w:t>
      </w:r>
      <w:r w:rsidRPr="00577F6B">
        <w:rPr>
          <w:b/>
        </w:rPr>
        <w:t>SAIMEX</w:t>
      </w:r>
      <w:r w:rsidRPr="00577F6B">
        <w:t>, dicho requisito resulta innecesario.</w:t>
      </w:r>
    </w:p>
    <w:p w14:paraId="479BEFBF" w14:textId="77777777" w:rsidR="00FD6BCA" w:rsidRPr="00577F6B" w:rsidRDefault="00FD6BCA" w:rsidP="00577F6B"/>
    <w:p w14:paraId="444955D1" w14:textId="77777777" w:rsidR="00FD6BCA" w:rsidRPr="00577F6B" w:rsidRDefault="00C05457" w:rsidP="00577F6B">
      <w:pPr>
        <w:pStyle w:val="Ttulo2"/>
      </w:pPr>
      <w:bookmarkStart w:id="29" w:name="_Toc199351133"/>
      <w:r w:rsidRPr="00577F6B">
        <w:t>SEGUNDO. Estudio de Fondo</w:t>
      </w:r>
      <w:bookmarkEnd w:id="29"/>
    </w:p>
    <w:p w14:paraId="4C6E0E30" w14:textId="77777777" w:rsidR="00FD6BCA" w:rsidRPr="00577F6B" w:rsidRDefault="00C05457" w:rsidP="00577F6B">
      <w:pPr>
        <w:pStyle w:val="Ttulo3"/>
      </w:pPr>
      <w:bookmarkStart w:id="30" w:name="_Toc199351134"/>
      <w:r w:rsidRPr="00577F6B">
        <w:t>a) Mandato de transparencia y responsabilidad del Sujeto Obligado</w:t>
      </w:r>
      <w:bookmarkEnd w:id="30"/>
    </w:p>
    <w:p w14:paraId="35232A6B" w14:textId="77777777" w:rsidR="00FD6BCA" w:rsidRPr="00577F6B" w:rsidRDefault="00C05457" w:rsidP="00577F6B">
      <w:r w:rsidRPr="00577F6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577F6B" w:rsidRDefault="00FD6BCA" w:rsidP="00577F6B"/>
    <w:p w14:paraId="42828F48" w14:textId="77777777" w:rsidR="00FD6BCA" w:rsidRPr="00577F6B" w:rsidRDefault="00C05457" w:rsidP="00577F6B">
      <w:pPr>
        <w:spacing w:line="240" w:lineRule="auto"/>
        <w:ind w:left="567" w:right="539"/>
        <w:rPr>
          <w:b/>
          <w:i/>
        </w:rPr>
      </w:pPr>
      <w:r w:rsidRPr="00577F6B">
        <w:rPr>
          <w:b/>
          <w:i/>
        </w:rPr>
        <w:t>Constitución Política de los Estados Unidos Mexicanos</w:t>
      </w:r>
    </w:p>
    <w:p w14:paraId="25BF92BA" w14:textId="77777777" w:rsidR="00FD6BCA" w:rsidRPr="00577F6B" w:rsidRDefault="00C05457" w:rsidP="00577F6B">
      <w:pPr>
        <w:spacing w:line="240" w:lineRule="auto"/>
        <w:ind w:left="567" w:right="539"/>
        <w:rPr>
          <w:b/>
          <w:i/>
        </w:rPr>
      </w:pPr>
      <w:r w:rsidRPr="00577F6B">
        <w:rPr>
          <w:b/>
          <w:i/>
        </w:rPr>
        <w:t>“Artículo 6.</w:t>
      </w:r>
    </w:p>
    <w:p w14:paraId="416CADAE" w14:textId="77777777" w:rsidR="00FD6BCA" w:rsidRPr="00577F6B" w:rsidRDefault="00C05457" w:rsidP="00577F6B">
      <w:pPr>
        <w:spacing w:line="240" w:lineRule="auto"/>
        <w:ind w:left="567" w:right="539"/>
        <w:rPr>
          <w:i/>
        </w:rPr>
      </w:pPr>
      <w:r w:rsidRPr="00577F6B">
        <w:rPr>
          <w:i/>
        </w:rPr>
        <w:lastRenderedPageBreak/>
        <w:t>(…)</w:t>
      </w:r>
    </w:p>
    <w:p w14:paraId="014FCA53" w14:textId="77777777" w:rsidR="00FD6BCA" w:rsidRPr="00577F6B" w:rsidRDefault="00C05457" w:rsidP="00577F6B">
      <w:pPr>
        <w:spacing w:line="240" w:lineRule="auto"/>
        <w:ind w:left="567" w:right="539"/>
        <w:rPr>
          <w:i/>
        </w:rPr>
      </w:pPr>
      <w:r w:rsidRPr="00577F6B">
        <w:rPr>
          <w:i/>
        </w:rPr>
        <w:t>Para efectos de lo dispuesto en el presente artículo se observará lo siguiente:</w:t>
      </w:r>
    </w:p>
    <w:p w14:paraId="6D118B05" w14:textId="77777777" w:rsidR="00FD6BCA" w:rsidRPr="00577F6B" w:rsidRDefault="00C05457" w:rsidP="00577F6B">
      <w:pPr>
        <w:spacing w:line="240" w:lineRule="auto"/>
        <w:ind w:left="567" w:right="539"/>
        <w:rPr>
          <w:b/>
          <w:i/>
        </w:rPr>
      </w:pPr>
      <w:r w:rsidRPr="00577F6B">
        <w:rPr>
          <w:b/>
          <w:i/>
        </w:rPr>
        <w:t>A</w:t>
      </w:r>
      <w:r w:rsidRPr="00577F6B">
        <w:rPr>
          <w:i/>
        </w:rPr>
        <w:t xml:space="preserve">. </w:t>
      </w:r>
      <w:r w:rsidRPr="00577F6B">
        <w:rPr>
          <w:b/>
          <w:i/>
        </w:rPr>
        <w:t>Para el ejercicio del derecho de acceso a la información</w:t>
      </w:r>
      <w:r w:rsidRPr="00577F6B">
        <w:rPr>
          <w:i/>
        </w:rPr>
        <w:t xml:space="preserve">, la Federación y </w:t>
      </w:r>
      <w:r w:rsidRPr="00577F6B">
        <w:rPr>
          <w:b/>
          <w:i/>
        </w:rPr>
        <w:t>las entidades federativas, en el ámbito de sus respectivas competencias, se regirán por los siguientes principios y bases:</w:t>
      </w:r>
    </w:p>
    <w:p w14:paraId="550F39D9" w14:textId="77777777" w:rsidR="00FD6BCA" w:rsidRPr="00577F6B" w:rsidRDefault="00C05457" w:rsidP="00577F6B">
      <w:pPr>
        <w:spacing w:line="240" w:lineRule="auto"/>
        <w:ind w:left="567" w:right="539"/>
        <w:rPr>
          <w:i/>
        </w:rPr>
      </w:pPr>
      <w:r w:rsidRPr="00577F6B">
        <w:rPr>
          <w:b/>
          <w:i/>
        </w:rPr>
        <w:t xml:space="preserve">I. </w:t>
      </w:r>
      <w:r w:rsidRPr="00577F6B">
        <w:rPr>
          <w:b/>
          <w:i/>
        </w:rPr>
        <w:tab/>
        <w:t>Toda la información en posesión de cualquier</w:t>
      </w:r>
      <w:r w:rsidRPr="00577F6B">
        <w:rPr>
          <w:i/>
        </w:rPr>
        <w:t xml:space="preserve"> </w:t>
      </w:r>
      <w:r w:rsidRPr="00577F6B">
        <w:rPr>
          <w:b/>
          <w:i/>
        </w:rPr>
        <w:t>autoridad</w:t>
      </w:r>
      <w:r w:rsidRPr="00577F6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77F6B">
        <w:rPr>
          <w:b/>
          <w:i/>
        </w:rPr>
        <w:t>municipal</w:t>
      </w:r>
      <w:r w:rsidRPr="00577F6B">
        <w:rPr>
          <w:i/>
        </w:rPr>
        <w:t xml:space="preserve">, </w:t>
      </w:r>
      <w:r w:rsidRPr="00577F6B">
        <w:rPr>
          <w:b/>
          <w:i/>
        </w:rPr>
        <w:t>es pública</w:t>
      </w:r>
      <w:r w:rsidRPr="00577F6B">
        <w:rPr>
          <w:i/>
        </w:rPr>
        <w:t xml:space="preserve"> y sólo podrá ser reservada temporalmente por razones de interés público y seguridad nacional, en los términos que fijen las leyes. </w:t>
      </w:r>
      <w:r w:rsidRPr="00577F6B">
        <w:rPr>
          <w:b/>
          <w:i/>
        </w:rPr>
        <w:t>En la interpretación de este derecho deberá prevalecer el principio de máxima publicidad. Los sujetos obligados deberán documentar todo acto que derive del ejercicio de sus facultades, competencias o funciones</w:t>
      </w:r>
      <w:r w:rsidRPr="00577F6B">
        <w:rPr>
          <w:i/>
        </w:rPr>
        <w:t>, la ley determinará los supuestos específicos bajo los cuales procederá la declaración de inexistencia de la información.”</w:t>
      </w:r>
    </w:p>
    <w:p w14:paraId="442B28F3" w14:textId="77777777" w:rsidR="00FD6BCA" w:rsidRPr="00577F6B" w:rsidRDefault="00FD6BCA" w:rsidP="00577F6B">
      <w:pPr>
        <w:spacing w:line="240" w:lineRule="auto"/>
        <w:ind w:left="567" w:right="539"/>
        <w:rPr>
          <w:b/>
          <w:i/>
        </w:rPr>
      </w:pPr>
    </w:p>
    <w:p w14:paraId="46CEDA6D" w14:textId="77777777" w:rsidR="00FD6BCA" w:rsidRPr="00577F6B" w:rsidRDefault="00C05457" w:rsidP="00577F6B">
      <w:pPr>
        <w:spacing w:line="240" w:lineRule="auto"/>
        <w:ind w:left="567" w:right="539"/>
        <w:rPr>
          <w:b/>
          <w:i/>
        </w:rPr>
      </w:pPr>
      <w:r w:rsidRPr="00577F6B">
        <w:rPr>
          <w:b/>
          <w:i/>
        </w:rPr>
        <w:t>Constitución Política del Estado Libre y Soberano de México</w:t>
      </w:r>
    </w:p>
    <w:p w14:paraId="089E73DF" w14:textId="77777777" w:rsidR="00FD6BCA" w:rsidRPr="00577F6B" w:rsidRDefault="00C05457" w:rsidP="00577F6B">
      <w:pPr>
        <w:spacing w:line="240" w:lineRule="auto"/>
        <w:ind w:left="567" w:right="539"/>
        <w:rPr>
          <w:i/>
        </w:rPr>
      </w:pPr>
      <w:r w:rsidRPr="00577F6B">
        <w:rPr>
          <w:b/>
          <w:i/>
        </w:rPr>
        <w:t>“Artículo 5</w:t>
      </w:r>
      <w:r w:rsidRPr="00577F6B">
        <w:rPr>
          <w:i/>
        </w:rPr>
        <w:t xml:space="preserve">.- </w:t>
      </w:r>
    </w:p>
    <w:p w14:paraId="41CFF78C" w14:textId="77777777" w:rsidR="00FD6BCA" w:rsidRPr="00577F6B" w:rsidRDefault="00C05457" w:rsidP="00577F6B">
      <w:pPr>
        <w:spacing w:line="240" w:lineRule="auto"/>
        <w:ind w:left="567" w:right="539"/>
        <w:rPr>
          <w:i/>
        </w:rPr>
      </w:pPr>
      <w:r w:rsidRPr="00577F6B">
        <w:rPr>
          <w:i/>
        </w:rPr>
        <w:t>(…)</w:t>
      </w:r>
    </w:p>
    <w:p w14:paraId="62587EEA" w14:textId="77777777" w:rsidR="00FD6BCA" w:rsidRPr="00577F6B" w:rsidRDefault="00C05457" w:rsidP="00577F6B">
      <w:pPr>
        <w:spacing w:line="240" w:lineRule="auto"/>
        <w:ind w:left="567" w:right="539"/>
        <w:rPr>
          <w:i/>
        </w:rPr>
      </w:pPr>
      <w:r w:rsidRPr="00577F6B">
        <w:rPr>
          <w:b/>
          <w:i/>
        </w:rPr>
        <w:t>El derecho a la información será garantizado por el Estado. La ley establecerá las previsiones que permitan asegurar la protección, el respeto y la difusión de este derecho</w:t>
      </w:r>
      <w:r w:rsidRPr="00577F6B">
        <w:rPr>
          <w:i/>
        </w:rPr>
        <w:t>.</w:t>
      </w:r>
    </w:p>
    <w:p w14:paraId="7809B4AA" w14:textId="77777777" w:rsidR="00FD6BCA" w:rsidRPr="00577F6B" w:rsidRDefault="00C05457" w:rsidP="00577F6B">
      <w:pPr>
        <w:spacing w:line="240" w:lineRule="auto"/>
        <w:ind w:left="567" w:right="539"/>
        <w:rPr>
          <w:i/>
        </w:rPr>
      </w:pPr>
      <w:r w:rsidRPr="00577F6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577F6B" w:rsidRDefault="00C05457" w:rsidP="00577F6B">
      <w:pPr>
        <w:spacing w:line="240" w:lineRule="auto"/>
        <w:ind w:left="567" w:right="539"/>
        <w:rPr>
          <w:i/>
        </w:rPr>
      </w:pPr>
      <w:r w:rsidRPr="00577F6B">
        <w:rPr>
          <w:b/>
          <w:i/>
        </w:rPr>
        <w:t>Este derecho se regirá por los principios y bases siguientes</w:t>
      </w:r>
      <w:r w:rsidRPr="00577F6B">
        <w:rPr>
          <w:i/>
        </w:rPr>
        <w:t>:</w:t>
      </w:r>
    </w:p>
    <w:p w14:paraId="63EEB4C0" w14:textId="77777777" w:rsidR="00FD6BCA" w:rsidRPr="00577F6B" w:rsidRDefault="00C05457" w:rsidP="00577F6B">
      <w:pPr>
        <w:spacing w:line="240" w:lineRule="auto"/>
        <w:ind w:left="567" w:right="539"/>
        <w:rPr>
          <w:i/>
        </w:rPr>
      </w:pPr>
      <w:r w:rsidRPr="00577F6B">
        <w:rPr>
          <w:b/>
          <w:i/>
        </w:rPr>
        <w:t>I. Toda la información en posesión de cualquier autoridad, entidad, órgano y organismos de los</w:t>
      </w:r>
      <w:r w:rsidRPr="00577F6B">
        <w:rPr>
          <w:i/>
        </w:rPr>
        <w:t xml:space="preserve"> Poderes Ejecutivo, Legislativo y Judicial, órganos autónomos, partidos políticos, fideicomisos y fondos públicos estatales y </w:t>
      </w:r>
      <w:r w:rsidRPr="00577F6B">
        <w:rPr>
          <w:b/>
          <w:i/>
        </w:rPr>
        <w:t>municipales</w:t>
      </w:r>
      <w:r w:rsidRPr="00577F6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77F6B">
        <w:rPr>
          <w:b/>
          <w:i/>
        </w:rPr>
        <w:t>es pública</w:t>
      </w:r>
      <w:r w:rsidRPr="00577F6B">
        <w:rPr>
          <w:i/>
        </w:rPr>
        <w:t xml:space="preserve"> y sólo podrá ser reservada temporalmente por razones previstas en la Constitución Política de los Estados Unidos Mexicanos de interés público y seguridad, en los términos que fijen las leyes. </w:t>
      </w:r>
      <w:r w:rsidRPr="00577F6B">
        <w:rPr>
          <w:b/>
          <w:i/>
        </w:rPr>
        <w:t>En la interpretación de este derecho deberá prevalecer el principio de máxima publicidad</w:t>
      </w:r>
      <w:r w:rsidRPr="00577F6B">
        <w:rPr>
          <w:i/>
        </w:rPr>
        <w:t xml:space="preserve">. </w:t>
      </w:r>
      <w:r w:rsidRPr="00577F6B">
        <w:rPr>
          <w:b/>
          <w:i/>
        </w:rPr>
        <w:t>Los sujetos obligados deberán documentar todo acto que derive del ejercicio de sus facultades, competencias o funciones</w:t>
      </w:r>
      <w:r w:rsidRPr="00577F6B">
        <w:rPr>
          <w:i/>
        </w:rPr>
        <w:t>, la ley determinará los supuestos específicos bajo los cuales procederá la declaración de inexistencia de la información.”</w:t>
      </w:r>
    </w:p>
    <w:p w14:paraId="5799120D" w14:textId="77777777" w:rsidR="00FD6BCA" w:rsidRPr="00577F6B" w:rsidRDefault="00FD6BCA" w:rsidP="00577F6B">
      <w:pPr>
        <w:rPr>
          <w:b/>
          <w:i/>
        </w:rPr>
      </w:pPr>
    </w:p>
    <w:p w14:paraId="26565092" w14:textId="77777777" w:rsidR="00FD6BCA" w:rsidRPr="00577F6B" w:rsidRDefault="00C05457" w:rsidP="00577F6B">
      <w:pPr>
        <w:rPr>
          <w:i/>
        </w:rPr>
      </w:pPr>
      <w:r w:rsidRPr="00577F6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77F6B">
        <w:rPr>
          <w:i/>
        </w:rPr>
        <w:t>por los principios de simplicidad, rapidez, gratuidad del procedimiento, auxilio y orientación a los particulares.</w:t>
      </w:r>
    </w:p>
    <w:p w14:paraId="585DAE54" w14:textId="77777777" w:rsidR="00FD6BCA" w:rsidRPr="00577F6B" w:rsidRDefault="00FD6BCA" w:rsidP="00577F6B">
      <w:pPr>
        <w:rPr>
          <w:i/>
        </w:rPr>
      </w:pPr>
    </w:p>
    <w:p w14:paraId="1CF5BCB0" w14:textId="77777777" w:rsidR="00FD6BCA" w:rsidRPr="00577F6B" w:rsidRDefault="00C05457" w:rsidP="00577F6B">
      <w:pPr>
        <w:rPr>
          <w:i/>
        </w:rPr>
      </w:pPr>
      <w:r w:rsidRPr="00577F6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577F6B" w:rsidRDefault="00FD6BCA" w:rsidP="00577F6B"/>
    <w:p w14:paraId="31619CBE" w14:textId="77777777" w:rsidR="00FD6BCA" w:rsidRPr="00577F6B" w:rsidRDefault="00C05457" w:rsidP="00577F6B">
      <w:r w:rsidRPr="00577F6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577F6B" w:rsidRDefault="00FD6BCA" w:rsidP="00577F6B"/>
    <w:p w14:paraId="52EA6FF3" w14:textId="77777777" w:rsidR="00FD6BCA" w:rsidRPr="00577F6B" w:rsidRDefault="00C05457" w:rsidP="00577F6B">
      <w:r w:rsidRPr="00577F6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577F6B" w:rsidRDefault="00FD6BCA" w:rsidP="00577F6B"/>
    <w:p w14:paraId="4E68E529" w14:textId="77777777" w:rsidR="00FD6BCA" w:rsidRPr="00577F6B" w:rsidRDefault="00C05457" w:rsidP="00577F6B">
      <w:r w:rsidRPr="00577F6B">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577F6B" w:rsidRDefault="00FD6BCA" w:rsidP="00577F6B"/>
    <w:p w14:paraId="1FABAB69" w14:textId="77777777" w:rsidR="00FD6BCA" w:rsidRPr="00577F6B" w:rsidRDefault="00C05457" w:rsidP="00577F6B">
      <w:pPr>
        <w:pStyle w:val="Ttulo3"/>
      </w:pPr>
      <w:bookmarkStart w:id="31" w:name="_49x2ik5" w:colFirst="0" w:colLast="0"/>
      <w:bookmarkStart w:id="32" w:name="_Toc199351135"/>
      <w:bookmarkEnd w:id="31"/>
      <w:r w:rsidRPr="00577F6B">
        <w:t>b) Controversia a resolver</w:t>
      </w:r>
      <w:bookmarkEnd w:id="32"/>
    </w:p>
    <w:p w14:paraId="4E387AD2" w14:textId="1D09EA4D" w:rsidR="00F94F33" w:rsidRPr="00577F6B" w:rsidRDefault="00C05457" w:rsidP="00577F6B">
      <w:r w:rsidRPr="00577F6B">
        <w:t xml:space="preserve">Con el objeto de ilustrar la controversia planteada, resulta conveniente precisar que, una vez realizado el estudio de las constancias que integran el expediente en que se actúa, se desprende que </w:t>
      </w:r>
      <w:r w:rsidRPr="00577F6B">
        <w:rPr>
          <w:b/>
        </w:rPr>
        <w:t>LA PARTE RECURRENTE</w:t>
      </w:r>
      <w:r w:rsidRPr="00577F6B">
        <w:t xml:space="preserve"> solicitó</w:t>
      </w:r>
      <w:r w:rsidR="004D06FA" w:rsidRPr="00577F6B">
        <w:t xml:space="preserve"> de manera medular lo siguiente:</w:t>
      </w:r>
      <w:r w:rsidRPr="00577F6B">
        <w:t xml:space="preserve"> </w:t>
      </w:r>
      <w:r w:rsidR="00DD06AE" w:rsidRPr="00577F6B">
        <w:t>hasta la fecha de hoy, es decir</w:t>
      </w:r>
      <w:r w:rsidR="000A51E2" w:rsidRPr="00577F6B">
        <w:t>,</w:t>
      </w:r>
      <w:r w:rsidR="00DD06AE" w:rsidRPr="00577F6B">
        <w:t xml:space="preserve"> </w:t>
      </w:r>
      <w:r w:rsidR="000A51E2" w:rsidRPr="00577F6B">
        <w:t>a</w:t>
      </w:r>
      <w:r w:rsidR="00DD06AE" w:rsidRPr="00577F6B">
        <w:t>l 19 de febrero de 2025.</w:t>
      </w:r>
    </w:p>
    <w:p w14:paraId="6F8A4FAC" w14:textId="77777777" w:rsidR="00DD06AE" w:rsidRPr="00577F6B" w:rsidRDefault="00DD06AE" w:rsidP="00577F6B">
      <w:pPr>
        <w:rPr>
          <w:i/>
        </w:rPr>
      </w:pPr>
    </w:p>
    <w:p w14:paraId="72382903" w14:textId="59F6AD68" w:rsidR="00DD06AE" w:rsidRPr="00577F6B" w:rsidRDefault="00DD06AE" w:rsidP="00577F6B">
      <w:r w:rsidRPr="00577F6B">
        <w:t>De todo el personal.</w:t>
      </w:r>
    </w:p>
    <w:p w14:paraId="290F0F85" w14:textId="2EE3CB8D" w:rsidR="00DD06AE" w:rsidRPr="00577F6B" w:rsidRDefault="00DD06AE" w:rsidP="00577F6B">
      <w:pPr>
        <w:pStyle w:val="Prrafodelista"/>
        <w:numPr>
          <w:ilvl w:val="0"/>
          <w:numId w:val="45"/>
        </w:numPr>
      </w:pPr>
      <w:r w:rsidRPr="00577F6B">
        <w:t>D</w:t>
      </w:r>
      <w:r w:rsidR="00397591" w:rsidRPr="00577F6B">
        <w:t xml:space="preserve">irectorio actualizado </w:t>
      </w:r>
    </w:p>
    <w:p w14:paraId="72B44A35" w14:textId="7FAE968F" w:rsidR="00DD06AE" w:rsidRPr="00577F6B" w:rsidRDefault="00DD06AE" w:rsidP="00577F6B">
      <w:pPr>
        <w:pStyle w:val="Prrafodelista"/>
        <w:numPr>
          <w:ilvl w:val="0"/>
          <w:numId w:val="45"/>
        </w:numPr>
      </w:pPr>
      <w:r w:rsidRPr="00577F6B">
        <w:t>Sueldo</w:t>
      </w:r>
    </w:p>
    <w:p w14:paraId="27B9F0AC" w14:textId="07E65852" w:rsidR="00F94F33" w:rsidRPr="00577F6B" w:rsidRDefault="00DD06AE" w:rsidP="00577F6B">
      <w:pPr>
        <w:pStyle w:val="Prrafodelista"/>
        <w:numPr>
          <w:ilvl w:val="0"/>
          <w:numId w:val="45"/>
        </w:numPr>
      </w:pPr>
      <w:r w:rsidRPr="00577F6B">
        <w:t>CV</w:t>
      </w:r>
    </w:p>
    <w:p w14:paraId="3004D7F5" w14:textId="77777777" w:rsidR="00397591" w:rsidRPr="00577F6B" w:rsidRDefault="00397591" w:rsidP="00577F6B"/>
    <w:p w14:paraId="73237E41" w14:textId="74B5A98F" w:rsidR="00C21831" w:rsidRPr="00577F6B" w:rsidRDefault="00C05457" w:rsidP="00577F6B">
      <w:pPr>
        <w:ind w:right="-28"/>
      </w:pPr>
      <w:r w:rsidRPr="00577F6B">
        <w:t xml:space="preserve">En respuesta, </w:t>
      </w:r>
      <w:r w:rsidRPr="00577F6B">
        <w:rPr>
          <w:b/>
        </w:rPr>
        <w:t>EL SUJETO OBLIGADO</w:t>
      </w:r>
      <w:r w:rsidRPr="00577F6B">
        <w:t xml:space="preserve"> </w:t>
      </w:r>
      <w:r w:rsidR="0021478E" w:rsidRPr="00577F6B">
        <w:t xml:space="preserve">le </w:t>
      </w:r>
      <w:r w:rsidR="00D4628A" w:rsidRPr="00577F6B">
        <w:t>manifestó</w:t>
      </w:r>
      <w:r w:rsidR="007B147E" w:rsidRPr="00577F6B">
        <w:t xml:space="preserve">: </w:t>
      </w:r>
    </w:p>
    <w:p w14:paraId="2A41F929" w14:textId="77777777" w:rsidR="005F164E" w:rsidRPr="00577F6B" w:rsidRDefault="005F164E" w:rsidP="00577F6B">
      <w:pPr>
        <w:ind w:right="-28"/>
      </w:pPr>
    </w:p>
    <w:p w14:paraId="3C4E631F" w14:textId="77777777" w:rsidR="00997A66" w:rsidRPr="00577F6B" w:rsidRDefault="00997A66" w:rsidP="00577F6B">
      <w:pPr>
        <w:pStyle w:val="Puesto"/>
        <w:ind w:firstLine="0"/>
        <w:rPr>
          <w:color w:val="auto"/>
        </w:rPr>
      </w:pPr>
      <w:r w:rsidRPr="00577F6B">
        <w:rPr>
          <w:color w:val="auto"/>
        </w:rPr>
        <w:t xml:space="preserve">“…Al respecto le informo que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w:t>
      </w:r>
    </w:p>
    <w:p w14:paraId="263D76DA" w14:textId="77777777" w:rsidR="00997A66" w:rsidRPr="00577F6B" w:rsidRDefault="00997A66" w:rsidP="00577F6B">
      <w:pPr>
        <w:pStyle w:val="Puesto"/>
        <w:ind w:firstLine="0"/>
        <w:rPr>
          <w:color w:val="auto"/>
        </w:rPr>
      </w:pPr>
    </w:p>
    <w:p w14:paraId="1F0553D4" w14:textId="77777777" w:rsidR="00997A66" w:rsidRPr="00577F6B" w:rsidRDefault="00997A66" w:rsidP="00577F6B">
      <w:pPr>
        <w:pStyle w:val="Puesto"/>
        <w:ind w:firstLine="0"/>
        <w:rPr>
          <w:color w:val="auto"/>
        </w:rPr>
      </w:pPr>
      <w:r w:rsidRPr="00577F6B">
        <w:rPr>
          <w:color w:val="auto"/>
        </w:rPr>
        <w:t xml:space="preserve">Por lo que el periodo de actualización de la información es el último trimestre del 2024, por lo que, de conformidad con el criterio de actualización, el periodo el del 1 de octubre al 31 de diciembre. </w:t>
      </w:r>
    </w:p>
    <w:p w14:paraId="2A6D9C32" w14:textId="77777777" w:rsidR="00997A66" w:rsidRPr="00577F6B" w:rsidRDefault="00997A66" w:rsidP="00577F6B">
      <w:pPr>
        <w:pStyle w:val="Puesto"/>
        <w:ind w:firstLine="0"/>
        <w:rPr>
          <w:color w:val="auto"/>
        </w:rPr>
      </w:pPr>
    </w:p>
    <w:p w14:paraId="4A0DFC23" w14:textId="77777777" w:rsidR="00997A66" w:rsidRPr="00577F6B" w:rsidRDefault="00997A66" w:rsidP="00577F6B">
      <w:pPr>
        <w:pStyle w:val="Puesto"/>
        <w:ind w:firstLine="0"/>
        <w:rPr>
          <w:color w:val="auto"/>
        </w:rPr>
      </w:pPr>
      <w:r w:rsidRPr="00577F6B">
        <w:rPr>
          <w:color w:val="auto"/>
        </w:rPr>
        <w:t xml:space="preserve">Se pone a su disposición la ruta electrónica para acceder a la información solicitada en el portal de información pública de oficio mexiquense. </w:t>
      </w:r>
    </w:p>
    <w:p w14:paraId="158E999E" w14:textId="77777777" w:rsidR="00997A66" w:rsidRPr="00577F6B" w:rsidRDefault="00997A66" w:rsidP="00577F6B">
      <w:pPr>
        <w:pStyle w:val="Puesto"/>
        <w:ind w:firstLine="0"/>
        <w:rPr>
          <w:color w:val="auto"/>
        </w:rPr>
      </w:pPr>
    </w:p>
    <w:p w14:paraId="1AA80024" w14:textId="77777777" w:rsidR="00997A66" w:rsidRPr="00577F6B" w:rsidRDefault="00997A66" w:rsidP="00577F6B">
      <w:pPr>
        <w:pStyle w:val="Puesto"/>
        <w:ind w:firstLine="0"/>
        <w:rPr>
          <w:color w:val="auto"/>
        </w:rPr>
      </w:pPr>
      <w:r w:rsidRPr="00577F6B">
        <w:rPr>
          <w:color w:val="auto"/>
        </w:rPr>
        <w:t xml:space="preserve">Podrá encontrar la información solicitada en las siguientes fracciones: </w:t>
      </w:r>
    </w:p>
    <w:p w14:paraId="3A1A3254" w14:textId="77777777" w:rsidR="00997A66" w:rsidRPr="00577F6B" w:rsidRDefault="00997A66" w:rsidP="00577F6B"/>
    <w:p w14:paraId="1A09A4C6" w14:textId="77777777" w:rsidR="00997A66" w:rsidRPr="00577F6B" w:rsidRDefault="00997A66" w:rsidP="00577F6B">
      <w:pPr>
        <w:pStyle w:val="Puesto"/>
        <w:numPr>
          <w:ilvl w:val="0"/>
          <w:numId w:val="43"/>
        </w:numPr>
        <w:rPr>
          <w:color w:val="auto"/>
        </w:rPr>
      </w:pPr>
      <w:r w:rsidRPr="00577F6B">
        <w:rPr>
          <w:color w:val="auto"/>
        </w:rPr>
        <w:t xml:space="preserve">Fracción VII. El directorio de todos los servidores públicos. </w:t>
      </w:r>
    </w:p>
    <w:p w14:paraId="7F02F4C0" w14:textId="77777777" w:rsidR="00997A66" w:rsidRPr="00577F6B" w:rsidRDefault="00997A66" w:rsidP="00577F6B">
      <w:pPr>
        <w:pStyle w:val="Puesto"/>
        <w:ind w:firstLine="0"/>
        <w:rPr>
          <w:color w:val="auto"/>
        </w:rPr>
      </w:pPr>
    </w:p>
    <w:p w14:paraId="2F746C20" w14:textId="77777777" w:rsidR="00997A66" w:rsidRPr="00577F6B" w:rsidRDefault="00997A66" w:rsidP="00577F6B">
      <w:pPr>
        <w:pStyle w:val="Puesto"/>
        <w:numPr>
          <w:ilvl w:val="0"/>
          <w:numId w:val="43"/>
        </w:numPr>
        <w:rPr>
          <w:color w:val="auto"/>
        </w:rPr>
      </w:pPr>
      <w:r w:rsidRPr="00577F6B">
        <w:rPr>
          <w:color w:val="auto"/>
        </w:rPr>
        <w:t>Fracción VIII A Remuneraciones</w:t>
      </w:r>
    </w:p>
    <w:p w14:paraId="2064E390" w14:textId="77777777" w:rsidR="00997A66" w:rsidRPr="00577F6B" w:rsidRDefault="00997A66" w:rsidP="00577F6B"/>
    <w:p w14:paraId="597AE048" w14:textId="77777777" w:rsidR="00997A66" w:rsidRPr="00577F6B" w:rsidRDefault="00997A66" w:rsidP="00577F6B">
      <w:pPr>
        <w:pStyle w:val="Prrafodelista"/>
        <w:numPr>
          <w:ilvl w:val="0"/>
          <w:numId w:val="44"/>
        </w:numPr>
        <w:rPr>
          <w:i/>
        </w:rPr>
      </w:pPr>
      <w:r w:rsidRPr="00577F6B">
        <w:rPr>
          <w:i/>
        </w:rPr>
        <w:t xml:space="preserve">Se adjunta archivo con fichas curriculares. </w:t>
      </w:r>
    </w:p>
    <w:p w14:paraId="59FB033F" w14:textId="77777777" w:rsidR="00997A66" w:rsidRPr="00577F6B" w:rsidRDefault="00997A66" w:rsidP="00577F6B">
      <w:pPr>
        <w:ind w:left="567"/>
        <w:rPr>
          <w:i/>
        </w:rPr>
      </w:pPr>
    </w:p>
    <w:p w14:paraId="0DB8609B" w14:textId="77777777" w:rsidR="00997A66" w:rsidRPr="00577F6B" w:rsidRDefault="00997A66" w:rsidP="00577F6B">
      <w:pPr>
        <w:ind w:left="567"/>
        <w:rPr>
          <w:i/>
        </w:rPr>
      </w:pPr>
      <w:r w:rsidRPr="00577F6B">
        <w:rPr>
          <w:i/>
        </w:rPr>
        <w:t>Para acceder siga los siguientes pasos:</w:t>
      </w:r>
    </w:p>
    <w:p w14:paraId="755ED02E" w14:textId="77777777" w:rsidR="00997A66" w:rsidRPr="00577F6B" w:rsidRDefault="00997A66" w:rsidP="00577F6B">
      <w:pPr>
        <w:ind w:left="567"/>
      </w:pPr>
      <w:r w:rsidRPr="00577F6B">
        <w:t xml:space="preserve">1.- Buscar en su navegador de Internet Google INFOEM y acceder a </w:t>
      </w:r>
      <w:hyperlink r:id="rId12" w:history="1">
        <w:r w:rsidRPr="00577F6B">
          <w:rPr>
            <w:rStyle w:val="Hipervnculo"/>
            <w:color w:val="auto"/>
          </w:rPr>
          <w:t>https://www.infoem.org.mx</w:t>
        </w:r>
      </w:hyperlink>
      <w:r w:rsidRPr="00577F6B">
        <w:t xml:space="preserve"> </w:t>
      </w:r>
    </w:p>
    <w:p w14:paraId="5165658D" w14:textId="055B377F" w:rsidR="00997A66" w:rsidRPr="00577F6B" w:rsidRDefault="00997A66" w:rsidP="00577F6B">
      <w:pPr>
        <w:ind w:left="567"/>
        <w:rPr>
          <w:i/>
        </w:rPr>
      </w:pPr>
      <w:r w:rsidRPr="00577F6B">
        <w:t>…” Sic.</w:t>
      </w:r>
    </w:p>
    <w:p w14:paraId="67FC4B9C" w14:textId="77777777" w:rsidR="007B147E" w:rsidRPr="00577F6B" w:rsidRDefault="007B147E" w:rsidP="00577F6B">
      <w:pPr>
        <w:ind w:right="-28"/>
      </w:pPr>
    </w:p>
    <w:p w14:paraId="72ED2785" w14:textId="6B8D12BE" w:rsidR="00FD6BCA" w:rsidRPr="00577F6B" w:rsidRDefault="00C21831" w:rsidP="00577F6B">
      <w:pPr>
        <w:rPr>
          <w:b/>
        </w:rPr>
      </w:pPr>
      <w:r w:rsidRPr="00577F6B">
        <w:t xml:space="preserve">En esta tesitura, una vez conocida la respuesta </w:t>
      </w:r>
      <w:r w:rsidRPr="00577F6B">
        <w:rPr>
          <w:b/>
        </w:rPr>
        <w:t>LA PARTE RECURRENTE</w:t>
      </w:r>
      <w:r w:rsidRPr="00577F6B">
        <w:t xml:space="preserve">, se inconformó </w:t>
      </w:r>
      <w:r w:rsidR="007B147E" w:rsidRPr="00577F6B">
        <w:t>por</w:t>
      </w:r>
      <w:r w:rsidR="00997A66" w:rsidRPr="00577F6B">
        <w:t xml:space="preserve">que la respuesta está incompleta precisando que no se localiza en el ipomex </w:t>
      </w:r>
      <w:r w:rsidR="007B147E" w:rsidRPr="00577F6B">
        <w:t xml:space="preserve">del </w:t>
      </w:r>
      <w:r w:rsidR="00D4628A" w:rsidRPr="00577F6B">
        <w:rPr>
          <w:b/>
        </w:rPr>
        <w:t>SUJETO OBLIGADO</w:t>
      </w:r>
      <w:r w:rsidR="007B147E" w:rsidRPr="00577F6B">
        <w:rPr>
          <w:b/>
        </w:rPr>
        <w:t>.</w:t>
      </w:r>
      <w:r w:rsidR="00D4628A" w:rsidRPr="00577F6B">
        <w:rPr>
          <w:b/>
        </w:rPr>
        <w:t xml:space="preserve"> </w:t>
      </w:r>
    </w:p>
    <w:p w14:paraId="6064396C" w14:textId="77777777" w:rsidR="00C21831" w:rsidRPr="00577F6B" w:rsidRDefault="00C21831" w:rsidP="00577F6B"/>
    <w:p w14:paraId="0F1202F8" w14:textId="62139AFD" w:rsidR="00FD6BCA" w:rsidRPr="00577F6B" w:rsidRDefault="00C05457" w:rsidP="00577F6B">
      <w:r w:rsidRPr="00577F6B">
        <w:t xml:space="preserve">Abierta la etapa de instrucción, </w:t>
      </w:r>
      <w:r w:rsidRPr="00577F6B">
        <w:rPr>
          <w:b/>
        </w:rPr>
        <w:t>EL SUJETO OBLIGADO</w:t>
      </w:r>
      <w:r w:rsidRPr="00577F6B">
        <w:t xml:space="preserve"> rindió su Informe Justificado, ratificando en todas y cada una de sus partes la respuesta primigenia proporcionada</w:t>
      </w:r>
      <w:r w:rsidRPr="00577F6B">
        <w:rPr>
          <w:b/>
        </w:rPr>
        <w:t>.</w:t>
      </w:r>
      <w:r w:rsidRPr="00577F6B">
        <w:t xml:space="preserve"> </w:t>
      </w:r>
      <w:r w:rsidRPr="00577F6B">
        <w:rPr>
          <w:b/>
        </w:rPr>
        <w:t xml:space="preserve">LA PARTE RECURRENTE </w:t>
      </w:r>
      <w:r w:rsidRPr="00577F6B">
        <w:t>omitió realizar las manifestaciones que a su derecho conviniera.</w:t>
      </w:r>
    </w:p>
    <w:p w14:paraId="41089C11" w14:textId="77777777" w:rsidR="00FD6BCA" w:rsidRPr="00577F6B" w:rsidRDefault="00FD6BCA" w:rsidP="00577F6B"/>
    <w:p w14:paraId="025805F5" w14:textId="1B0C185F" w:rsidR="00FD6BCA" w:rsidRPr="00577F6B" w:rsidRDefault="00C05457" w:rsidP="00577F6B">
      <w:pPr>
        <w:tabs>
          <w:tab w:val="left" w:pos="709"/>
        </w:tabs>
      </w:pPr>
      <w:r w:rsidRPr="00577F6B">
        <w:t xml:space="preserve">Bajo las premisas anteriores, se concluye que la controversia a dilucidar en el presente medio de impugnación será verificar si la información proporcionada en respuesta </w:t>
      </w:r>
      <w:r w:rsidR="00F44D50" w:rsidRPr="00577F6B">
        <w:t xml:space="preserve">y en informe justificado </w:t>
      </w:r>
      <w:r w:rsidRPr="00577F6B">
        <w:t xml:space="preserve">por </w:t>
      </w:r>
      <w:r w:rsidRPr="00577F6B">
        <w:rPr>
          <w:b/>
        </w:rPr>
        <w:t xml:space="preserve">EL SUJETO OBLIGADO </w:t>
      </w:r>
      <w:r w:rsidRPr="00577F6B">
        <w:t xml:space="preserve">es adecuada y suficiente para tener por satisfecho el </w:t>
      </w:r>
      <w:r w:rsidRPr="00577F6B">
        <w:lastRenderedPageBreak/>
        <w:t xml:space="preserve">derecho de acceso a la información pública de </w:t>
      </w:r>
      <w:r w:rsidRPr="00577F6B">
        <w:rPr>
          <w:b/>
        </w:rPr>
        <w:t>LA PARTE RECURRENTE</w:t>
      </w:r>
      <w:r w:rsidRPr="00577F6B">
        <w:t xml:space="preserve">, o en su caso, ordenar la entrega de la información que corresponda. </w:t>
      </w:r>
    </w:p>
    <w:p w14:paraId="05E929F3" w14:textId="77777777" w:rsidR="00FD6BCA" w:rsidRPr="00577F6B" w:rsidRDefault="00FD6BCA" w:rsidP="00577F6B"/>
    <w:p w14:paraId="5CFB0D9E" w14:textId="77777777" w:rsidR="00FD6BCA" w:rsidRPr="00577F6B" w:rsidRDefault="00C05457" w:rsidP="00577F6B">
      <w:pPr>
        <w:pStyle w:val="Ttulo3"/>
      </w:pPr>
      <w:bookmarkStart w:id="33" w:name="_2p2csry" w:colFirst="0" w:colLast="0"/>
      <w:bookmarkStart w:id="34" w:name="_Toc199351136"/>
      <w:bookmarkEnd w:id="33"/>
      <w:r w:rsidRPr="00577F6B">
        <w:t>c) Estudio de la controversia</w:t>
      </w:r>
      <w:bookmarkEnd w:id="34"/>
    </w:p>
    <w:p w14:paraId="3B9F94BD" w14:textId="40407FAA" w:rsidR="00B53288" w:rsidRPr="00577F6B" w:rsidRDefault="00B53288" w:rsidP="00577F6B">
      <w:pPr>
        <w:rPr>
          <w:rFonts w:eastAsiaTheme="minorHAnsi" w:cs="Tahoma"/>
          <w:bCs/>
          <w:lang w:eastAsia="en-US"/>
        </w:rPr>
      </w:pPr>
      <w:r w:rsidRPr="00577F6B">
        <w:rPr>
          <w:rFonts w:eastAsiaTheme="minorHAnsi" w:cs="Tahoma"/>
          <w:bCs/>
          <w:lang w:eastAsia="en-US"/>
        </w:rPr>
        <w:t xml:space="preserve">Bajo estas líneas argumentativas, al retomar y delimitar los requerimientos del ahora </w:t>
      </w:r>
      <w:r w:rsidR="000A51E2" w:rsidRPr="00577F6B">
        <w:rPr>
          <w:rFonts w:eastAsiaTheme="minorHAnsi" w:cs="Tahoma"/>
          <w:b/>
          <w:bCs/>
          <w:lang w:eastAsia="en-US"/>
        </w:rPr>
        <w:t>RECURRENTE</w:t>
      </w:r>
      <w:r w:rsidRPr="00577F6B">
        <w:rPr>
          <w:rFonts w:eastAsiaTheme="minorHAnsi" w:cs="Tahoma"/>
          <w:bCs/>
          <w:lang w:eastAsia="en-US"/>
        </w:rPr>
        <w:t>, en conjunción de</w:t>
      </w:r>
      <w:r w:rsidR="000A51E2" w:rsidRPr="00577F6B">
        <w:rPr>
          <w:rFonts w:eastAsiaTheme="minorHAnsi" w:cs="Tahoma"/>
          <w:bCs/>
          <w:lang w:eastAsia="en-US"/>
        </w:rPr>
        <w:t xml:space="preserve"> la respuesta otorgada</w:t>
      </w:r>
      <w:r w:rsidRPr="00577F6B">
        <w:rPr>
          <w:rFonts w:eastAsiaTheme="minorHAnsi" w:cs="Tahoma"/>
          <w:bCs/>
          <w:lang w:eastAsia="en-US"/>
        </w:rPr>
        <w:t xml:space="preserve"> y </w:t>
      </w:r>
      <w:r w:rsidR="00216C76" w:rsidRPr="00577F6B">
        <w:rPr>
          <w:rFonts w:eastAsiaTheme="minorHAnsi" w:cs="Tahoma"/>
          <w:bCs/>
          <w:lang w:eastAsia="en-US"/>
        </w:rPr>
        <w:t>las</w:t>
      </w:r>
      <w:r w:rsidRPr="00577F6B">
        <w:rPr>
          <w:rFonts w:eastAsiaTheme="minorHAnsi" w:cs="Tahoma"/>
          <w:bCs/>
          <w:lang w:eastAsia="en-US"/>
        </w:rPr>
        <w:t xml:space="preserve"> razones o motivos de inconformidad, se inserta una tabla que permite determinar si la respuesta solventa lo solicitado:</w:t>
      </w:r>
    </w:p>
    <w:p w14:paraId="4522105B" w14:textId="77777777" w:rsidR="00216C76" w:rsidRPr="00577F6B" w:rsidRDefault="00216C76" w:rsidP="00577F6B">
      <w:pPr>
        <w:rPr>
          <w:rFonts w:eastAsiaTheme="minorHAnsi" w:cs="Tahoma"/>
          <w:bCs/>
          <w:lang w:eastAsia="en-US"/>
        </w:rPr>
      </w:pPr>
    </w:p>
    <w:tbl>
      <w:tblPr>
        <w:tblStyle w:val="Tabladecuadrcula5oscura-nfasis3"/>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358"/>
        <w:gridCol w:w="3304"/>
      </w:tblGrid>
      <w:tr w:rsidR="00577F6B" w:rsidRPr="00577F6B" w14:paraId="2CAF4A83" w14:textId="77777777" w:rsidTr="000A5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D9D9" w:themeFill="background1" w:themeFillShade="D9"/>
          </w:tcPr>
          <w:p w14:paraId="6BCCA19C" w14:textId="77777777" w:rsidR="000A51E2" w:rsidRPr="00577F6B" w:rsidRDefault="000A51E2" w:rsidP="00577F6B">
            <w:pPr>
              <w:spacing w:line="276" w:lineRule="auto"/>
              <w:jc w:val="center"/>
              <w:rPr>
                <w:rFonts w:ascii="Palatino Linotype" w:hAnsi="Palatino Linotype" w:cs="Tahoma"/>
                <w:bCs w:val="0"/>
                <w:color w:val="auto"/>
              </w:rPr>
            </w:pPr>
            <w:r w:rsidRPr="00577F6B">
              <w:rPr>
                <w:rFonts w:ascii="Palatino Linotype" w:hAnsi="Palatino Linotype" w:cs="Tahoma"/>
                <w:bCs w:val="0"/>
                <w:color w:val="auto"/>
              </w:rPr>
              <w:t>Solicitud</w:t>
            </w:r>
          </w:p>
        </w:tc>
        <w:tc>
          <w:tcPr>
            <w:tcW w:w="3358" w:type="dxa"/>
            <w:shd w:val="clear" w:color="auto" w:fill="D9D9D9" w:themeFill="background1" w:themeFillShade="D9"/>
          </w:tcPr>
          <w:p w14:paraId="2460D3C3" w14:textId="3A337056" w:rsidR="000A51E2" w:rsidRPr="00577F6B" w:rsidRDefault="000A51E2" w:rsidP="00577F6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ahoma"/>
                <w:bCs w:val="0"/>
                <w:color w:val="auto"/>
              </w:rPr>
            </w:pPr>
            <w:r w:rsidRPr="00577F6B">
              <w:rPr>
                <w:rFonts w:ascii="Palatino Linotype" w:hAnsi="Palatino Linotype" w:cs="Tahoma"/>
                <w:bCs w:val="0"/>
                <w:color w:val="auto"/>
              </w:rPr>
              <w:t>Respuesta</w:t>
            </w:r>
          </w:p>
        </w:tc>
        <w:tc>
          <w:tcPr>
            <w:tcW w:w="3304" w:type="dxa"/>
            <w:shd w:val="clear" w:color="auto" w:fill="D9D9D9" w:themeFill="background1" w:themeFillShade="D9"/>
          </w:tcPr>
          <w:p w14:paraId="31A89D82" w14:textId="4E75BEE4" w:rsidR="000A51E2" w:rsidRPr="00577F6B" w:rsidRDefault="000A51E2" w:rsidP="00577F6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ahoma"/>
                <w:bCs w:val="0"/>
                <w:color w:val="auto"/>
              </w:rPr>
            </w:pPr>
            <w:r w:rsidRPr="00577F6B">
              <w:rPr>
                <w:rFonts w:ascii="Palatino Linotype" w:hAnsi="Palatino Linotype" w:cs="Tahoma"/>
                <w:bCs w:val="0"/>
                <w:color w:val="auto"/>
              </w:rPr>
              <w:t>Acto Impugnado/Motivos de Inconformidad</w:t>
            </w:r>
          </w:p>
        </w:tc>
      </w:tr>
      <w:tr w:rsidR="00577F6B" w:rsidRPr="00577F6B" w14:paraId="2EFA54A4" w14:textId="77777777" w:rsidTr="000A5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27A98FB2" w14:textId="05A874A4" w:rsidR="000A51E2" w:rsidRPr="00577F6B" w:rsidRDefault="000A51E2" w:rsidP="00577F6B">
            <w:pPr>
              <w:spacing w:line="276" w:lineRule="auto"/>
              <w:jc w:val="both"/>
              <w:rPr>
                <w:rFonts w:ascii="Palatino Linotype" w:hAnsi="Palatino Linotype" w:cs="Tahoma"/>
                <w:b w:val="0"/>
                <w:bCs w:val="0"/>
                <w:color w:val="auto"/>
              </w:rPr>
            </w:pPr>
            <w:r w:rsidRPr="00577F6B">
              <w:rPr>
                <w:rFonts w:ascii="Palatino Linotype" w:hAnsi="Palatino Linotype"/>
                <w:b w:val="0"/>
                <w:color w:val="auto"/>
              </w:rPr>
              <w:t>De todo el personal, al 19 de febrero de 2025</w:t>
            </w:r>
          </w:p>
        </w:tc>
      </w:tr>
      <w:tr w:rsidR="00577F6B" w:rsidRPr="00577F6B" w14:paraId="11924471" w14:textId="77777777" w:rsidTr="009F285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CDEBBD4" w14:textId="3E809E0F" w:rsidR="009F2856" w:rsidRPr="00577F6B" w:rsidRDefault="009F2856" w:rsidP="00577F6B">
            <w:pPr>
              <w:spacing w:line="276" w:lineRule="auto"/>
              <w:rPr>
                <w:rFonts w:ascii="Palatino Linotype" w:hAnsi="Palatino Linotype" w:cs="Tahoma"/>
                <w:b w:val="0"/>
                <w:bCs w:val="0"/>
                <w:color w:val="auto"/>
              </w:rPr>
            </w:pPr>
            <w:r w:rsidRPr="00577F6B">
              <w:rPr>
                <w:rFonts w:ascii="Palatino Linotype" w:hAnsi="Palatino Linotype"/>
                <w:b w:val="0"/>
                <w:color w:val="auto"/>
              </w:rPr>
              <w:t xml:space="preserve">Directorio actualizado </w:t>
            </w:r>
          </w:p>
        </w:tc>
        <w:tc>
          <w:tcPr>
            <w:tcW w:w="3358" w:type="dxa"/>
            <w:vMerge w:val="restart"/>
            <w:shd w:val="clear" w:color="auto" w:fill="auto"/>
          </w:tcPr>
          <w:p w14:paraId="02F28D00" w14:textId="297DB41D"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 xml:space="preserve">…Por lo que el periodo de actualización de la información es el último trimestre del 2024, por lo que, de conformidad con el criterio de actualización, el periodo el del 1 de octubre al 31 de diciembre. </w:t>
            </w:r>
          </w:p>
          <w:p w14:paraId="2E17EF06"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p w14:paraId="67399198"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 xml:space="preserve">Se pone a su disposición la ruta electrónica para acceder a la información solicitada en el portal de información pública de oficio mexiquense. </w:t>
            </w:r>
          </w:p>
          <w:p w14:paraId="269371F3"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p w14:paraId="0187492E"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 xml:space="preserve">Podrá encontrar la información solicitada en las siguientes fracciones: </w:t>
            </w:r>
          </w:p>
          <w:p w14:paraId="3E0F0B47"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p w14:paraId="62308B05"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o</w:t>
            </w:r>
            <w:r w:rsidRPr="00577F6B">
              <w:rPr>
                <w:rFonts w:ascii="Palatino Linotype" w:hAnsi="Palatino Linotype" w:cs="Tahoma"/>
                <w:bCs/>
                <w:i/>
                <w:sz w:val="20"/>
                <w:szCs w:val="20"/>
              </w:rPr>
              <w:tab/>
              <w:t xml:space="preserve">Fracción VII. El directorio de todos los servidores públicos. </w:t>
            </w:r>
          </w:p>
          <w:p w14:paraId="7B521727"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p w14:paraId="174F394B"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o</w:t>
            </w:r>
            <w:r w:rsidRPr="00577F6B">
              <w:rPr>
                <w:rFonts w:ascii="Palatino Linotype" w:hAnsi="Palatino Linotype" w:cs="Tahoma"/>
                <w:bCs/>
                <w:i/>
                <w:sz w:val="20"/>
                <w:szCs w:val="20"/>
              </w:rPr>
              <w:tab/>
              <w:t>Fracción VIII A Remuneraciones</w:t>
            </w:r>
          </w:p>
          <w:p w14:paraId="57420841"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p w14:paraId="1B438ED1"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Para acceder siga los siguientes pasos:</w:t>
            </w:r>
          </w:p>
          <w:p w14:paraId="09CA9C4E" w14:textId="77777777"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lastRenderedPageBreak/>
              <w:t xml:space="preserve">1.- Buscar en su navegador de Internet Google INFOEM y acceder a https://www.infoem.org.mx </w:t>
            </w:r>
          </w:p>
          <w:p w14:paraId="27D87DAC" w14:textId="63DA9A3C"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rPr>
            </w:pPr>
            <w:r w:rsidRPr="00577F6B">
              <w:rPr>
                <w:rFonts w:ascii="Palatino Linotype" w:hAnsi="Palatino Linotype" w:cs="Tahoma"/>
                <w:bCs/>
                <w:i/>
                <w:sz w:val="20"/>
                <w:szCs w:val="20"/>
              </w:rPr>
              <w:t>…”  Sic.</w:t>
            </w:r>
          </w:p>
        </w:tc>
        <w:tc>
          <w:tcPr>
            <w:tcW w:w="3304" w:type="dxa"/>
            <w:vMerge w:val="restart"/>
            <w:shd w:val="clear" w:color="auto" w:fill="auto"/>
            <w:vAlign w:val="center"/>
          </w:tcPr>
          <w:p w14:paraId="3759F82A" w14:textId="3FEA7401" w:rsidR="009F2856" w:rsidRPr="00577F6B" w:rsidRDefault="009F2856" w:rsidP="00577F6B">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rPr>
            </w:pPr>
            <w:r w:rsidRPr="00577F6B">
              <w:rPr>
                <w:rFonts w:ascii="Palatino Linotype" w:hAnsi="Palatino Linotype" w:cs="Tahoma"/>
                <w:bCs/>
                <w:i/>
                <w:sz w:val="20"/>
                <w:szCs w:val="20"/>
              </w:rPr>
              <w:lastRenderedPageBreak/>
              <w:t>la información esta incompleta la información no se encuentra en ipomex</w:t>
            </w:r>
          </w:p>
        </w:tc>
      </w:tr>
      <w:tr w:rsidR="00577F6B" w:rsidRPr="00577F6B" w14:paraId="0D367E79" w14:textId="77777777" w:rsidTr="009F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48DDB2A" w14:textId="673C7CAA" w:rsidR="009F2856" w:rsidRPr="00577F6B" w:rsidRDefault="009F2856" w:rsidP="00577F6B">
            <w:pPr>
              <w:jc w:val="both"/>
              <w:rPr>
                <w:rFonts w:ascii="Palatino Linotype" w:hAnsi="Palatino Linotype" w:cs="Tahoma"/>
                <w:b w:val="0"/>
                <w:bCs w:val="0"/>
                <w:color w:val="auto"/>
              </w:rPr>
            </w:pPr>
            <w:r w:rsidRPr="00577F6B">
              <w:rPr>
                <w:rFonts w:ascii="Palatino Linotype" w:hAnsi="Palatino Linotype"/>
                <w:b w:val="0"/>
                <w:color w:val="auto"/>
              </w:rPr>
              <w:t>Sueldo</w:t>
            </w:r>
          </w:p>
        </w:tc>
        <w:tc>
          <w:tcPr>
            <w:tcW w:w="3358" w:type="dxa"/>
            <w:vMerge/>
            <w:shd w:val="clear" w:color="auto" w:fill="auto"/>
          </w:tcPr>
          <w:p w14:paraId="611DADF3" w14:textId="07729F86" w:rsidR="009F2856" w:rsidRPr="00577F6B" w:rsidRDefault="009F2856" w:rsidP="00577F6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bCs/>
              </w:rPr>
            </w:pPr>
          </w:p>
        </w:tc>
        <w:tc>
          <w:tcPr>
            <w:tcW w:w="3304" w:type="dxa"/>
            <w:vMerge/>
            <w:shd w:val="clear" w:color="auto" w:fill="auto"/>
          </w:tcPr>
          <w:p w14:paraId="4AA73F5C" w14:textId="159CEADA" w:rsidR="009F2856" w:rsidRPr="00577F6B" w:rsidRDefault="009F2856" w:rsidP="00577F6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bCs/>
              </w:rPr>
            </w:pPr>
          </w:p>
        </w:tc>
      </w:tr>
      <w:tr w:rsidR="00577F6B" w:rsidRPr="00577F6B" w14:paraId="6AE9D4ED" w14:textId="77777777" w:rsidTr="009F285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E9E9775" w14:textId="16877015" w:rsidR="009F2856" w:rsidRPr="00577F6B" w:rsidRDefault="009F2856" w:rsidP="00577F6B">
            <w:pPr>
              <w:jc w:val="both"/>
              <w:rPr>
                <w:rFonts w:ascii="Palatino Linotype" w:hAnsi="Palatino Linotype" w:cs="Tahoma"/>
                <w:b w:val="0"/>
                <w:bCs w:val="0"/>
                <w:color w:val="auto"/>
              </w:rPr>
            </w:pPr>
            <w:r w:rsidRPr="00577F6B">
              <w:rPr>
                <w:rFonts w:ascii="Palatino Linotype" w:hAnsi="Palatino Linotype"/>
                <w:b w:val="0"/>
                <w:color w:val="auto"/>
              </w:rPr>
              <w:t>CV</w:t>
            </w:r>
          </w:p>
        </w:tc>
        <w:tc>
          <w:tcPr>
            <w:tcW w:w="3358" w:type="dxa"/>
            <w:shd w:val="clear" w:color="auto" w:fill="auto"/>
          </w:tcPr>
          <w:p w14:paraId="6394EF2F" w14:textId="77CEACFC"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w:t>
            </w:r>
          </w:p>
          <w:p w14:paraId="2931EB82" w14:textId="568C2FBC"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r w:rsidRPr="00577F6B">
              <w:rPr>
                <w:rFonts w:ascii="Palatino Linotype" w:hAnsi="Palatino Linotype" w:cs="Tahoma"/>
                <w:bCs/>
                <w:i/>
                <w:sz w:val="20"/>
                <w:szCs w:val="20"/>
              </w:rPr>
              <w:t>•Se adjunta archivo con fichas curriculares. …” Sic.</w:t>
            </w:r>
          </w:p>
          <w:p w14:paraId="5A6841E4" w14:textId="46A228C6"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rPr>
            </w:pPr>
          </w:p>
        </w:tc>
        <w:tc>
          <w:tcPr>
            <w:tcW w:w="3304" w:type="dxa"/>
            <w:vMerge/>
            <w:shd w:val="clear" w:color="auto" w:fill="auto"/>
          </w:tcPr>
          <w:p w14:paraId="6CB4B0A7" w14:textId="29204806" w:rsidR="009F2856" w:rsidRPr="00577F6B" w:rsidRDefault="009F2856" w:rsidP="00577F6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ahoma"/>
                <w:bCs/>
                <w:i/>
                <w:sz w:val="20"/>
                <w:szCs w:val="20"/>
              </w:rPr>
            </w:pPr>
          </w:p>
        </w:tc>
      </w:tr>
    </w:tbl>
    <w:p w14:paraId="4AB93875" w14:textId="77777777" w:rsidR="000A51E2" w:rsidRPr="00577F6B" w:rsidRDefault="000A51E2" w:rsidP="00577F6B">
      <w:pPr>
        <w:rPr>
          <w:rFonts w:eastAsiaTheme="minorHAnsi" w:cs="Tahoma"/>
          <w:bCs/>
          <w:lang w:eastAsia="en-US"/>
        </w:rPr>
      </w:pPr>
    </w:p>
    <w:p w14:paraId="2AECEF26" w14:textId="07320F65" w:rsidR="007916D9" w:rsidRPr="00577F6B" w:rsidRDefault="007916D9" w:rsidP="00577F6B">
      <w:pPr>
        <w:rPr>
          <w:b/>
        </w:rPr>
      </w:pPr>
      <w:r w:rsidRPr="00577F6B">
        <w:t xml:space="preserve">En ese orden de ideas, es de puntualizar que, del análisis realizado al acto impugnado en relación con las razones o motivos de inconformidad, vertido por </w:t>
      </w:r>
      <w:r w:rsidRPr="00577F6B">
        <w:rPr>
          <w:b/>
        </w:rPr>
        <w:t xml:space="preserve">LA PARTE RECURRENTE </w:t>
      </w:r>
      <w:r w:rsidRPr="00577F6B">
        <w:t xml:space="preserve">al momento de presentar su medio de inconformidad en estudio, se advierte que </w:t>
      </w:r>
      <w:r w:rsidRPr="00577F6B">
        <w:rPr>
          <w:b/>
        </w:rPr>
        <w:t>LA PARTE RECURRENTE</w:t>
      </w:r>
      <w:r w:rsidRPr="00577F6B">
        <w:t xml:space="preserve"> únicamente</w:t>
      </w:r>
      <w:r w:rsidRPr="00577F6B">
        <w:rPr>
          <w:b/>
        </w:rPr>
        <w:t xml:space="preserve"> </w:t>
      </w:r>
      <w:r w:rsidR="00D14953" w:rsidRPr="00577F6B">
        <w:t>se inconforma porque la información no obra en ipomex, esto, es por lo que corresponde al directorio actualizado y al sueldo</w:t>
      </w:r>
      <w:r w:rsidRPr="00577F6B">
        <w:rPr>
          <w:b/>
        </w:rPr>
        <w:t xml:space="preserve">. </w:t>
      </w:r>
    </w:p>
    <w:p w14:paraId="5E9F5786" w14:textId="77777777" w:rsidR="007916D9" w:rsidRPr="00577F6B" w:rsidRDefault="007916D9" w:rsidP="00577F6B">
      <w:pPr>
        <w:rPr>
          <w:b/>
        </w:rPr>
      </w:pPr>
    </w:p>
    <w:p w14:paraId="21ED9DE7" w14:textId="1D602A17" w:rsidR="007916D9" w:rsidRPr="00577F6B" w:rsidRDefault="007916D9" w:rsidP="00577F6B">
      <w:r w:rsidRPr="00577F6B">
        <w:t xml:space="preserve">En tal sentido,  este Órgano Garante considera que la información entregada </w:t>
      </w:r>
      <w:r w:rsidR="00803C93" w:rsidRPr="00577F6B">
        <w:t>relacionada con fichas curriculares</w:t>
      </w:r>
      <w:r w:rsidRPr="00577F6B">
        <w:t xml:space="preserve"> debe declararse consentida; ello en razón de que </w:t>
      </w:r>
      <w:r w:rsidRPr="00577F6B">
        <w:rPr>
          <w:b/>
        </w:rPr>
        <w:t>LA PARTE RECURRENTE</w:t>
      </w:r>
      <w:r w:rsidRPr="00577F6B">
        <w:t xml:space="preserve"> no realizó manifestaciones de inconformidad en relación a la misma.</w:t>
      </w:r>
    </w:p>
    <w:p w14:paraId="33CF61D0" w14:textId="77777777" w:rsidR="007916D9" w:rsidRPr="00577F6B" w:rsidRDefault="007916D9" w:rsidP="00577F6B">
      <w:pPr>
        <w:ind w:right="49"/>
      </w:pPr>
    </w:p>
    <w:p w14:paraId="35E83990" w14:textId="77777777" w:rsidR="007916D9" w:rsidRPr="00577F6B" w:rsidRDefault="007916D9" w:rsidP="00577F6B">
      <w:pPr>
        <w:rPr>
          <w:rFonts w:eastAsiaTheme="minorEastAsia" w:cs="Arial"/>
          <w:lang w:val="es-ES_tradnl"/>
        </w:rPr>
      </w:pPr>
      <w:r w:rsidRPr="00577F6B">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28F50A5A" w14:textId="77777777" w:rsidR="007916D9" w:rsidRPr="00577F6B" w:rsidRDefault="007916D9" w:rsidP="00577F6B">
      <w:pPr>
        <w:rPr>
          <w:rFonts w:eastAsiaTheme="minorEastAsia" w:cs="Arial"/>
          <w:lang w:val="es-ES_tradnl"/>
        </w:rPr>
      </w:pPr>
    </w:p>
    <w:p w14:paraId="5B9AEBA5" w14:textId="77777777" w:rsidR="007916D9" w:rsidRPr="00577F6B" w:rsidRDefault="007916D9" w:rsidP="00577F6B">
      <w:pPr>
        <w:pStyle w:val="Puesto"/>
        <w:ind w:firstLine="0"/>
        <w:rPr>
          <w:rFonts w:eastAsiaTheme="minorEastAsia"/>
          <w:color w:val="auto"/>
          <w:lang w:val="es-ES_tradnl"/>
        </w:rPr>
      </w:pPr>
      <w:r w:rsidRPr="00577F6B">
        <w:rPr>
          <w:rFonts w:eastAsiaTheme="minorEastAsia"/>
          <w:b/>
          <w:bCs/>
          <w:color w:val="auto"/>
          <w:lang w:val="es-ES_tradnl"/>
        </w:rPr>
        <w:t xml:space="preserve">“ACTOS CONSENTIDOS. SON LOS QUE NO SE IMPUGNAN MEDIANTE EL RECURSO IDÓNEO. </w:t>
      </w:r>
      <w:r w:rsidRPr="00577F6B">
        <w:rPr>
          <w:rFonts w:eastAsiaTheme="minorEastAsia"/>
          <w:color w:val="auto"/>
          <w:lang w:val="es-ES_tradnl"/>
        </w:rPr>
        <w:t xml:space="preserve">Debe reputarse como consentido el acto que no se </w:t>
      </w:r>
      <w:r w:rsidRPr="00577F6B">
        <w:rPr>
          <w:rFonts w:eastAsiaTheme="minorEastAsia" w:cs="Arial"/>
          <w:color w:val="auto"/>
          <w:lang w:val="es-ES_tradnl"/>
        </w:rPr>
        <w:t>impugnó</w:t>
      </w:r>
      <w:r w:rsidRPr="00577F6B">
        <w:rPr>
          <w:rFonts w:eastAsiaTheme="minorEastAsia"/>
          <w:color w:val="auto"/>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4F07AF" w14:textId="77777777" w:rsidR="007916D9" w:rsidRPr="00577F6B" w:rsidRDefault="007916D9" w:rsidP="00577F6B">
      <w:pPr>
        <w:rPr>
          <w:rFonts w:eastAsiaTheme="minorEastAsia" w:cstheme="minorBidi"/>
          <w:lang w:val="es-ES_tradnl"/>
        </w:rPr>
      </w:pPr>
    </w:p>
    <w:p w14:paraId="2FE6B03F" w14:textId="77777777" w:rsidR="007916D9" w:rsidRPr="00577F6B" w:rsidRDefault="007916D9" w:rsidP="00577F6B">
      <w:pPr>
        <w:rPr>
          <w:lang w:val="es-ES_tradnl"/>
        </w:rPr>
      </w:pPr>
      <w:r w:rsidRPr="00577F6B">
        <w:rPr>
          <w:lang w:val="es-ES_tradnl"/>
        </w:rPr>
        <w:t>Lo anterior es así, debido a que cuando el particular</w:t>
      </w:r>
      <w:r w:rsidRPr="00577F6B">
        <w:rPr>
          <w:b/>
          <w:lang w:val="es-ES_tradnl"/>
        </w:rPr>
        <w:t xml:space="preserve"> </w:t>
      </w:r>
      <w:r w:rsidRPr="00577F6B">
        <w:rPr>
          <w:lang w:val="es-ES_tradnl"/>
        </w:rPr>
        <w:t xml:space="preserve">impugnó la respuesta del </w:t>
      </w:r>
      <w:r w:rsidRPr="00577F6B">
        <w:rPr>
          <w:b/>
          <w:lang w:val="es-ES_tradnl"/>
        </w:rPr>
        <w:t>SUJETO OBLIGADO</w:t>
      </w:r>
      <w:r w:rsidRPr="00577F6B">
        <w:rPr>
          <w:lang w:val="es-ES_tradnl"/>
        </w:rPr>
        <w:t xml:space="preserve">, y no expresó razón o motivo de inconformidad en contra de los rubros </w:t>
      </w:r>
      <w:r w:rsidRPr="00577F6B">
        <w:rPr>
          <w:lang w:val="es-ES_tradnl"/>
        </w:rPr>
        <w:lastRenderedPageBreak/>
        <w:t xml:space="preserve">entregados, dichos rubros deben declararse atendidos, pues se entiende que </w:t>
      </w:r>
      <w:r w:rsidRPr="00577F6B">
        <w:rPr>
          <w:b/>
          <w:lang w:val="es-ES_tradnl"/>
        </w:rPr>
        <w:t>EL RECURRENTE</w:t>
      </w:r>
      <w:r w:rsidRPr="00577F6B">
        <w:rPr>
          <w:lang w:val="es-ES_tradnl"/>
        </w:rPr>
        <w:t xml:space="preserve"> está conforme con la información proporcionada por </w:t>
      </w:r>
      <w:r w:rsidRPr="00577F6B">
        <w:rPr>
          <w:b/>
          <w:lang w:val="es-ES_tradnl"/>
        </w:rPr>
        <w:t>EL SUJETO OBLIGADO</w:t>
      </w:r>
      <w:r w:rsidRPr="00577F6B">
        <w:rPr>
          <w:lang w:val="es-ES_tradnl"/>
        </w:rPr>
        <w:t xml:space="preserve">, al no contravenir la misma. </w:t>
      </w:r>
    </w:p>
    <w:p w14:paraId="40043B67" w14:textId="77777777" w:rsidR="007916D9" w:rsidRPr="00577F6B" w:rsidRDefault="007916D9" w:rsidP="00577F6B">
      <w:pPr>
        <w:rPr>
          <w:rFonts w:eastAsiaTheme="minorEastAsia" w:cstheme="minorBidi"/>
          <w:lang w:val="es-ES_tradnl"/>
        </w:rPr>
      </w:pPr>
    </w:p>
    <w:p w14:paraId="7D67A213" w14:textId="77777777" w:rsidR="007916D9" w:rsidRPr="00577F6B" w:rsidRDefault="007916D9" w:rsidP="00577F6B">
      <w:pPr>
        <w:rPr>
          <w:lang w:val="es-ES_tradnl"/>
        </w:rPr>
      </w:pPr>
      <w:r w:rsidRPr="00577F6B">
        <w:rPr>
          <w:lang w:val="es-ES_tradnl"/>
        </w:rPr>
        <w:t xml:space="preserve">Para mayor precisión a lo aquí expuesto, lo anterior guarda relación toda vez que en el caso de que </w:t>
      </w:r>
      <w:r w:rsidRPr="00577F6B">
        <w:rPr>
          <w:b/>
          <w:lang w:val="es-ES_tradnl"/>
        </w:rPr>
        <w:t>LA PARTE RECURRENTE</w:t>
      </w:r>
      <w:r w:rsidRPr="00577F6B">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0BC1B3EF" w14:textId="77777777" w:rsidR="007916D9" w:rsidRPr="00577F6B" w:rsidRDefault="007916D9" w:rsidP="00577F6B">
      <w:pPr>
        <w:rPr>
          <w:lang w:val="es-ES_tradnl"/>
        </w:rPr>
      </w:pPr>
    </w:p>
    <w:p w14:paraId="21208336" w14:textId="77777777" w:rsidR="007916D9" w:rsidRPr="00577F6B" w:rsidRDefault="007916D9" w:rsidP="00577F6B">
      <w:pPr>
        <w:pStyle w:val="Puesto"/>
        <w:ind w:firstLine="0"/>
        <w:rPr>
          <w:color w:val="auto"/>
        </w:rPr>
      </w:pPr>
      <w:r w:rsidRPr="00577F6B">
        <w:rPr>
          <w:b/>
          <w:color w:val="auto"/>
        </w:rPr>
        <w:t xml:space="preserve">“Actos consentidos tácitamente. Improcedencia de su análisis. </w:t>
      </w:r>
      <w:r w:rsidRPr="00577F6B">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7756689C" w14:textId="77777777" w:rsidR="007916D9" w:rsidRPr="00577F6B" w:rsidRDefault="007916D9" w:rsidP="00577F6B">
      <w:pPr>
        <w:rPr>
          <w:bCs/>
          <w:iCs/>
        </w:rPr>
      </w:pPr>
    </w:p>
    <w:p w14:paraId="48F81924" w14:textId="77777777" w:rsidR="007916D9" w:rsidRPr="00577F6B" w:rsidRDefault="007916D9" w:rsidP="00577F6B">
      <w:pPr>
        <w:rPr>
          <w:rFonts w:eastAsiaTheme="minorEastAsia" w:cstheme="minorBidi"/>
          <w:lang w:val="es-ES_tradnl"/>
        </w:rPr>
      </w:pPr>
      <w:r w:rsidRPr="00577F6B">
        <w:rPr>
          <w:rFonts w:eastAsiaTheme="minorEastAsia" w:cstheme="minorBidi"/>
          <w:lang w:val="es-ES_tradnl"/>
        </w:rPr>
        <w:t>Así como en la Tesis Jurisprudencial Número 3ª./J.7/91, Publicada en el Semanario Judicial de la Federación y su Gaceta bajo el número de registro 174,177, que establece lo siguiente:</w:t>
      </w:r>
    </w:p>
    <w:p w14:paraId="70E94647" w14:textId="77777777" w:rsidR="007916D9" w:rsidRPr="00577F6B" w:rsidRDefault="007916D9" w:rsidP="00577F6B">
      <w:pPr>
        <w:rPr>
          <w:rFonts w:eastAsiaTheme="minorEastAsia" w:cstheme="minorBidi"/>
          <w:lang w:val="es-ES_tradnl"/>
        </w:rPr>
      </w:pPr>
    </w:p>
    <w:p w14:paraId="403A0795" w14:textId="77777777" w:rsidR="007916D9" w:rsidRPr="00577F6B" w:rsidRDefault="007916D9" w:rsidP="00577F6B">
      <w:pPr>
        <w:pStyle w:val="Puesto"/>
        <w:ind w:firstLine="0"/>
        <w:rPr>
          <w:rFonts w:eastAsiaTheme="minorEastAsia"/>
          <w:color w:val="auto"/>
          <w:lang w:val="es-ES_tradnl"/>
        </w:rPr>
      </w:pPr>
      <w:r w:rsidRPr="00577F6B">
        <w:rPr>
          <w:rFonts w:eastAsiaTheme="minorEastAsia"/>
          <w:b/>
          <w:color w:val="auto"/>
          <w:lang w:val="es-ES_tradnl"/>
        </w:rPr>
        <w:t xml:space="preserve">“REVISIÓN EN AMPARO. LOS RESOLUTIVOS NO COMBATIDOS DEBEN DECLARARSE FIRMES. </w:t>
      </w:r>
      <w:r w:rsidRPr="00577F6B">
        <w:rPr>
          <w:rFonts w:eastAsiaTheme="minorEastAsia"/>
          <w:color w:val="auto"/>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41A74A" w14:textId="77777777" w:rsidR="007916D9" w:rsidRPr="00577F6B" w:rsidRDefault="007916D9" w:rsidP="00577F6B"/>
    <w:p w14:paraId="2ABB724A" w14:textId="3E666EFC" w:rsidR="007916D9" w:rsidRPr="00577F6B" w:rsidRDefault="007916D9" w:rsidP="00577F6B">
      <w:pPr>
        <w:spacing w:before="240" w:after="240"/>
        <w:ind w:right="49"/>
        <w:rPr>
          <w:bCs/>
        </w:rPr>
      </w:pPr>
      <w:r w:rsidRPr="00577F6B">
        <w:lastRenderedPageBreak/>
        <w:t xml:space="preserve">Conforme a lo establecido y a todo lo antes expuesto, este Órgano Garante no realizará el análisis de </w:t>
      </w:r>
      <w:r w:rsidRPr="00577F6B">
        <w:rPr>
          <w:bCs/>
        </w:rPr>
        <w:t xml:space="preserve">los documentos remitidos mediante respuesta por parte </w:t>
      </w:r>
      <w:r w:rsidRPr="00577F6B">
        <w:t xml:space="preserve">del </w:t>
      </w:r>
      <w:r w:rsidRPr="00577F6B">
        <w:rPr>
          <w:b/>
        </w:rPr>
        <w:t>SUJETO OBLIGADO</w:t>
      </w:r>
      <w:r w:rsidRPr="00577F6B">
        <w:t xml:space="preserve"> que no fueron impugnadas por </w:t>
      </w:r>
      <w:r w:rsidRPr="00577F6B">
        <w:rPr>
          <w:b/>
        </w:rPr>
        <w:t>LA PARTE RECURRENTE</w:t>
      </w:r>
      <w:r w:rsidRPr="00577F6B">
        <w:rPr>
          <w:bCs/>
        </w:rPr>
        <w:t>; es</w:t>
      </w:r>
      <w:r w:rsidR="00D14953" w:rsidRPr="00577F6B">
        <w:rPr>
          <w:bCs/>
        </w:rPr>
        <w:t xml:space="preserve">to es, por lo que corresponde a las fichas curriculares, a fin de dar atención al requerimiento de curriculum vitae. </w:t>
      </w:r>
    </w:p>
    <w:p w14:paraId="756CC888" w14:textId="123E6DA8" w:rsidR="00D205B2" w:rsidRPr="00577F6B" w:rsidRDefault="00D205B2" w:rsidP="00577F6B">
      <w:r w:rsidRPr="00577F6B">
        <w:rPr>
          <w:rFonts w:cs="Arial"/>
        </w:rPr>
        <w:t xml:space="preserve">Determinado lo anterior, es </w:t>
      </w:r>
      <w:r w:rsidRPr="00577F6B">
        <w:t xml:space="preserve">importante establecer </w:t>
      </w:r>
      <w:r w:rsidRPr="00577F6B">
        <w:rPr>
          <w:bCs/>
        </w:rPr>
        <w:t xml:space="preserve">por principio de cuentas, que </w:t>
      </w:r>
      <w:r w:rsidRPr="00577F6B">
        <w:rPr>
          <w:b/>
          <w:bCs/>
        </w:rPr>
        <w:t xml:space="preserve">EL SUJETO OBLIGADO </w:t>
      </w:r>
      <w:r w:rsidRPr="00577F6B">
        <w:rPr>
          <w:bCs/>
        </w:rPr>
        <w:t xml:space="preserve">asumió contar con la información </w:t>
      </w:r>
      <w:r w:rsidRPr="00577F6B">
        <w:t xml:space="preserve">peticionada respecto del directorio actualizado y el sueldo, al señalar que la misma se localizaba en los links electrónicos referidos del portal IPOMEX VERSIÓN 4.0, </w:t>
      </w:r>
      <w:r w:rsidRPr="00577F6B">
        <w:rPr>
          <w:bCs/>
        </w:rPr>
        <w:t xml:space="preserve">razón por la que en el presente asunto, se obviara el estudio jurídico de la naturaleza y/o competencia de la misma, </w:t>
      </w:r>
      <w:r w:rsidRPr="00577F6B">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69561020" w14:textId="77777777" w:rsidR="00D205B2" w:rsidRPr="00577F6B" w:rsidRDefault="00D205B2" w:rsidP="00577F6B"/>
    <w:p w14:paraId="25B58C3F" w14:textId="77777777" w:rsidR="00D205B2" w:rsidRPr="00577F6B" w:rsidRDefault="00D205B2" w:rsidP="00577F6B">
      <w:pPr>
        <w:pStyle w:val="Puesto"/>
        <w:ind w:firstLine="0"/>
        <w:rPr>
          <w:color w:val="auto"/>
        </w:rPr>
      </w:pPr>
      <w:r w:rsidRPr="00577F6B">
        <w:rPr>
          <w:color w:val="auto"/>
        </w:rPr>
        <w:t>“</w:t>
      </w:r>
      <w:r w:rsidRPr="00577F6B">
        <w:rPr>
          <w:b/>
          <w:color w:val="auto"/>
        </w:rPr>
        <w:t>Artículo 12. Quienes generen, recopilen, administren, manejen, procesen, archiven o conserven información pública serán responsables de la misma</w:t>
      </w:r>
      <w:r w:rsidRPr="00577F6B">
        <w:rPr>
          <w:color w:val="auto"/>
        </w:rPr>
        <w:t xml:space="preserve"> en los términos de las disposiciones jurídicas aplicables. </w:t>
      </w:r>
    </w:p>
    <w:p w14:paraId="40D20096" w14:textId="77777777" w:rsidR="00D205B2" w:rsidRPr="00577F6B" w:rsidRDefault="00D205B2" w:rsidP="00577F6B"/>
    <w:p w14:paraId="536D6111" w14:textId="77777777" w:rsidR="00D205B2" w:rsidRPr="00577F6B" w:rsidRDefault="00D205B2" w:rsidP="00577F6B">
      <w:pPr>
        <w:pStyle w:val="Puesto"/>
        <w:ind w:firstLine="0"/>
        <w:rPr>
          <w:color w:val="auto"/>
        </w:rPr>
      </w:pPr>
      <w:r w:rsidRPr="00577F6B">
        <w:rPr>
          <w:b/>
          <w:color w:val="auto"/>
        </w:rPr>
        <w:t>Los sujetos obligados sólo proporcionarán la información pública que se les requiera y que obre en sus archivos y en el estado en que ésta se encuentre.</w:t>
      </w:r>
      <w:r w:rsidRPr="00577F6B">
        <w:rPr>
          <w:color w:val="auto"/>
        </w:rPr>
        <w:t xml:space="preserve"> La obligación de proporcionar información no comprende el procesamiento de la misma, ni el presentarla conforme al interés del solicitante; no estarán obligados a generarla, resumirla, efectuar cálculos o practicar investigaciones.”</w:t>
      </w:r>
    </w:p>
    <w:p w14:paraId="5EDCC4C7" w14:textId="77777777" w:rsidR="00216C76" w:rsidRPr="00577F6B" w:rsidRDefault="00216C76" w:rsidP="00577F6B">
      <w:pPr>
        <w:spacing w:after="160"/>
        <w:rPr>
          <w:rFonts w:eastAsiaTheme="minorHAnsi" w:cstheme="minorBidi"/>
          <w:lang w:eastAsia="en-US"/>
        </w:rPr>
      </w:pPr>
    </w:p>
    <w:p w14:paraId="73776188" w14:textId="55A9C773" w:rsidR="00216C76" w:rsidRPr="00577F6B" w:rsidRDefault="00216C76" w:rsidP="00577F6B">
      <w:r w:rsidRPr="00577F6B">
        <w:rPr>
          <w:rFonts w:eastAsiaTheme="minorHAnsi" w:cstheme="minorBidi"/>
          <w:lang w:eastAsia="en-US"/>
        </w:rPr>
        <w:t xml:space="preserve">No obstante, es importante </w:t>
      </w:r>
      <w:r w:rsidRPr="00577F6B">
        <w:t xml:space="preserve">traer a contexto el contenido del artículo 92 de la Ley de Transparencia Local y lo establecido en los Lineamientos Técnicos Generales para la Publicación, Homologación y Estandarización de la Información de las Obligaciones </w:t>
      </w:r>
      <w:r w:rsidRPr="00577F6B">
        <w:lastRenderedPageBreak/>
        <w:t>establecidas en el Título Quinto y en la Fracción IV del Artículo 31 de la Ley de Transparencia y Acceso a la Información Pública, ambos ordenamientos vigentes a la fecha de la solicitud; que deben de difundir los Sujetos Obligados en los Portales de Internet y en la Plataforma Nacional de Transparencia, a saber: </w:t>
      </w:r>
    </w:p>
    <w:p w14:paraId="45E59B16" w14:textId="77777777" w:rsidR="00216C76" w:rsidRPr="00577F6B" w:rsidRDefault="00216C76" w:rsidP="00577F6B">
      <w:pPr>
        <w:ind w:right="560"/>
        <w:rPr>
          <w:rFonts w:ascii="Times New Roman" w:hAnsi="Times New Roman"/>
        </w:rPr>
      </w:pPr>
    </w:p>
    <w:p w14:paraId="147B7E6D" w14:textId="77777777" w:rsidR="00216C76" w:rsidRPr="00577F6B" w:rsidRDefault="00216C76" w:rsidP="00577F6B">
      <w:pPr>
        <w:pStyle w:val="Puesto"/>
        <w:jc w:val="center"/>
        <w:rPr>
          <w:color w:val="auto"/>
        </w:rPr>
      </w:pPr>
      <w:r w:rsidRPr="00577F6B">
        <w:rPr>
          <w:color w:val="auto"/>
        </w:rPr>
        <w:t>“</w:t>
      </w:r>
      <w:r w:rsidRPr="00577F6B">
        <w:rPr>
          <w:b/>
          <w:color w:val="auto"/>
        </w:rPr>
        <w:t>LEY DE TRANSPARENCIA Y ACCESO A LA INFORMACIÓN PÚBLICA DEL ESTADO DE MÉXICO Y MUNICIPIOS.</w:t>
      </w:r>
    </w:p>
    <w:p w14:paraId="60ADD07F" w14:textId="77777777" w:rsidR="00216C76" w:rsidRPr="00577F6B" w:rsidRDefault="00216C76" w:rsidP="00577F6B">
      <w:pPr>
        <w:pStyle w:val="Puesto"/>
        <w:rPr>
          <w:color w:val="auto"/>
        </w:rPr>
      </w:pPr>
    </w:p>
    <w:p w14:paraId="07247B1F" w14:textId="77777777" w:rsidR="00216C76" w:rsidRPr="00577F6B" w:rsidRDefault="00216C76" w:rsidP="00577F6B">
      <w:pPr>
        <w:pStyle w:val="Puesto"/>
        <w:rPr>
          <w:color w:val="auto"/>
        </w:rPr>
      </w:pPr>
      <w:r w:rsidRPr="00577F6B">
        <w:rPr>
          <w:color w:val="auto"/>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9405B8" w14:textId="77777777" w:rsidR="00216C76" w:rsidRPr="00577F6B" w:rsidRDefault="00216C76" w:rsidP="00577F6B">
      <w:pPr>
        <w:pStyle w:val="Puesto"/>
        <w:rPr>
          <w:color w:val="auto"/>
        </w:rPr>
      </w:pPr>
      <w:r w:rsidRPr="00577F6B">
        <w:rPr>
          <w:color w:val="auto"/>
        </w:rPr>
        <w:t>(…)</w:t>
      </w:r>
    </w:p>
    <w:p w14:paraId="52AC12D3" w14:textId="77777777" w:rsidR="00216C76" w:rsidRPr="00577F6B" w:rsidRDefault="00216C76" w:rsidP="00577F6B">
      <w:pPr>
        <w:pStyle w:val="Puesto"/>
        <w:rPr>
          <w:color w:val="auto"/>
        </w:rPr>
      </w:pPr>
      <w:r w:rsidRPr="00577F6B">
        <w:rPr>
          <w:color w:val="auto"/>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E5AFE39" w14:textId="77777777" w:rsidR="00216C76" w:rsidRPr="00577F6B" w:rsidRDefault="00216C76" w:rsidP="00577F6B">
      <w:pPr>
        <w:pStyle w:val="Puesto"/>
        <w:rPr>
          <w:color w:val="auto"/>
        </w:rPr>
      </w:pPr>
    </w:p>
    <w:p w14:paraId="73D794D0" w14:textId="77777777" w:rsidR="00216C76" w:rsidRPr="00577F6B" w:rsidRDefault="00216C76" w:rsidP="00577F6B">
      <w:pPr>
        <w:pStyle w:val="Puesto"/>
        <w:jc w:val="center"/>
        <w:rPr>
          <w:b/>
          <w:color w:val="auto"/>
        </w:rPr>
      </w:pPr>
      <w:r w:rsidRPr="00577F6B">
        <w:rPr>
          <w:b/>
          <w:color w:val="auto"/>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3074F409" w14:textId="77777777" w:rsidR="00216C76" w:rsidRPr="00577F6B" w:rsidRDefault="00216C76" w:rsidP="00577F6B">
      <w:pPr>
        <w:pStyle w:val="Puesto"/>
        <w:rPr>
          <w:color w:val="auto"/>
        </w:rPr>
      </w:pPr>
    </w:p>
    <w:p w14:paraId="11C2DC82" w14:textId="77777777" w:rsidR="00216C76" w:rsidRPr="00577F6B" w:rsidRDefault="00216C76" w:rsidP="00577F6B">
      <w:pPr>
        <w:pStyle w:val="Puesto"/>
        <w:rPr>
          <w:color w:val="auto"/>
        </w:rPr>
      </w:pPr>
      <w:r w:rsidRPr="00577F6B">
        <w:rPr>
          <w:color w:val="auto"/>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B921587" w14:textId="77777777" w:rsidR="00216C76" w:rsidRPr="00577F6B" w:rsidRDefault="00216C76" w:rsidP="00577F6B">
      <w:pPr>
        <w:pStyle w:val="Puesto"/>
        <w:rPr>
          <w:color w:val="auto"/>
        </w:rPr>
      </w:pPr>
    </w:p>
    <w:p w14:paraId="2E50E5FD" w14:textId="77777777" w:rsidR="00216C76" w:rsidRPr="00577F6B" w:rsidRDefault="00216C76" w:rsidP="00577F6B">
      <w:pPr>
        <w:pStyle w:val="Puesto"/>
        <w:rPr>
          <w:color w:val="auto"/>
        </w:rPr>
      </w:pPr>
      <w:r w:rsidRPr="00577F6B">
        <w:rPr>
          <w:color w:val="auto"/>
        </w:rPr>
        <w:t>El directorio deberá incluir al menos el nombre, cargo o nombramiento asignado, nivel del puesto en la estructura orgánica, fecha de alta en el cargo, número telefónico, domicilio para recibir correspondencia y dirección de correo electrónico oficiales</w:t>
      </w:r>
    </w:p>
    <w:p w14:paraId="7093DDD2" w14:textId="77777777" w:rsidR="00216C76" w:rsidRPr="00577F6B" w:rsidRDefault="00216C76" w:rsidP="00577F6B">
      <w:pPr>
        <w:pStyle w:val="Puesto"/>
        <w:rPr>
          <w:color w:val="auto"/>
        </w:rPr>
      </w:pPr>
      <w:r w:rsidRPr="00577F6B">
        <w:rPr>
          <w:color w:val="auto"/>
        </w:rPr>
        <w:lastRenderedPageBreak/>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73B1A2FE" w14:textId="77777777" w:rsidR="00216C76" w:rsidRPr="00577F6B" w:rsidRDefault="00216C76" w:rsidP="00577F6B">
      <w:pPr>
        <w:pStyle w:val="Puesto"/>
        <w:rPr>
          <w:color w:val="auto"/>
        </w:rPr>
      </w:pPr>
    </w:p>
    <w:p w14:paraId="00C6E516" w14:textId="77777777" w:rsidR="00216C76" w:rsidRPr="00577F6B" w:rsidRDefault="00216C76" w:rsidP="00577F6B">
      <w:pPr>
        <w:pStyle w:val="Puesto"/>
        <w:rPr>
          <w:color w:val="auto"/>
        </w:rPr>
      </w:pPr>
      <w:r w:rsidRPr="00577F6B">
        <w:rPr>
          <w:color w:val="auto"/>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694F2560" w14:textId="77777777" w:rsidR="00216C76" w:rsidRPr="00577F6B" w:rsidRDefault="00216C76" w:rsidP="00577F6B"/>
    <w:p w14:paraId="1C59D069" w14:textId="77777777" w:rsidR="00216C76" w:rsidRPr="00577F6B" w:rsidRDefault="00216C76" w:rsidP="00577F6B">
      <w:r w:rsidRPr="00577F6B">
        <w:t>Por otro lado, el artículo 92, fracción VIII de la Ley de Transparencia y Acceso a la Información Pública del Estado de México y Municipios, antes invocada señala: </w:t>
      </w:r>
    </w:p>
    <w:p w14:paraId="3C9D06BD" w14:textId="77777777" w:rsidR="00216C76" w:rsidRPr="00577F6B" w:rsidRDefault="00216C76" w:rsidP="00577F6B"/>
    <w:p w14:paraId="6F185C25" w14:textId="77777777" w:rsidR="00216C76" w:rsidRPr="00577F6B" w:rsidRDefault="00216C76" w:rsidP="00577F6B">
      <w:pPr>
        <w:spacing w:line="276" w:lineRule="auto"/>
        <w:ind w:left="851" w:right="900"/>
      </w:pPr>
      <w:r w:rsidRPr="00577F6B">
        <w:rPr>
          <w:i/>
        </w:rPr>
        <w:t>“</w:t>
      </w:r>
      <w:r w:rsidRPr="00577F6B">
        <w:rPr>
          <w:b/>
          <w:i/>
        </w:rPr>
        <w:t>Artículo 92.</w:t>
      </w:r>
      <w:r w:rsidRPr="00577F6B">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493EF54" w14:textId="77777777" w:rsidR="00216C76" w:rsidRPr="00577F6B" w:rsidRDefault="00216C76" w:rsidP="00577F6B">
      <w:pPr>
        <w:spacing w:line="276" w:lineRule="auto"/>
        <w:ind w:left="851" w:right="900"/>
      </w:pPr>
      <w:r w:rsidRPr="00577F6B">
        <w:rPr>
          <w:i/>
        </w:rPr>
        <w:t>(…)</w:t>
      </w:r>
    </w:p>
    <w:p w14:paraId="0A5134F9" w14:textId="77777777" w:rsidR="00216C76" w:rsidRPr="00577F6B" w:rsidRDefault="00216C76" w:rsidP="00577F6B">
      <w:pPr>
        <w:spacing w:line="276" w:lineRule="auto"/>
        <w:ind w:left="851" w:right="900"/>
      </w:pPr>
      <w:r w:rsidRPr="00577F6B">
        <w:rPr>
          <w:b/>
          <w:i/>
        </w:rPr>
        <w:t>VIII.</w:t>
      </w:r>
      <w:r w:rsidRPr="00577F6B">
        <w:rPr>
          <w:i/>
        </w:rPr>
        <w:t xml:space="preserve"> </w:t>
      </w:r>
      <w:r w:rsidRPr="00577F6B">
        <w:rPr>
          <w:b/>
          <w:i/>
          <w:u w:val="single"/>
        </w:rPr>
        <w:t>La remuneración bruta y neta de todos los servidores públicos</w:t>
      </w:r>
      <w:r w:rsidRPr="00577F6B">
        <w:rPr>
          <w:i/>
        </w:rPr>
        <w:t xml:space="preserve"> de base o de confianza, de todas las percepciones, incluyendo sueldos, prestaciones, gratificaciones, primas, comisiones, dietas, bonos, estímulos, ingresos y sistemas de compensación, señalando la periodicidad de dicha remuneración;”</w:t>
      </w:r>
    </w:p>
    <w:p w14:paraId="6869E48F" w14:textId="77777777" w:rsidR="00216C76" w:rsidRPr="00577F6B" w:rsidRDefault="00216C76" w:rsidP="00577F6B">
      <w:pPr>
        <w:ind w:right="49"/>
      </w:pPr>
    </w:p>
    <w:p w14:paraId="41723351" w14:textId="77777777" w:rsidR="00216C76" w:rsidRPr="00577F6B" w:rsidRDefault="00216C76" w:rsidP="00577F6B">
      <w:pPr>
        <w:contextualSpacing/>
        <w:rPr>
          <w:rFonts w:cs="Tahoma"/>
          <w:bCs/>
          <w:iCs/>
        </w:rPr>
      </w:pPr>
      <w:r w:rsidRPr="00577F6B">
        <w:rPr>
          <w:rFonts w:cs="Tahoma"/>
          <w:bCs/>
          <w:iC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1BC00EF" w14:textId="618F0E35" w:rsidR="00277EB4" w:rsidRPr="00577F6B" w:rsidRDefault="00277EB4" w:rsidP="00577F6B">
      <w:pPr>
        <w:spacing w:after="160"/>
        <w:rPr>
          <w:rFonts w:eastAsiaTheme="minorHAnsi" w:cs="Arial"/>
          <w:lang w:eastAsia="en-US"/>
        </w:rPr>
      </w:pPr>
      <w:r w:rsidRPr="00577F6B">
        <w:rPr>
          <w:rFonts w:eastAsiaTheme="minorHAnsi" w:cstheme="minorBidi"/>
          <w:lang w:eastAsia="en-US"/>
        </w:rPr>
        <w:lastRenderedPageBreak/>
        <w:t xml:space="preserve">Conforme lo anterior, se considera conveniente señalar que </w:t>
      </w:r>
      <w:r w:rsidRPr="00577F6B">
        <w:rPr>
          <w:rFonts w:eastAsiaTheme="minorHAnsi" w:cstheme="minorBidi"/>
        </w:rPr>
        <w:t>el artículo 161 de la de Transparencia y Acceso a la Información Pública del Estado de México y Municipios ya antes referido,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w:t>
      </w:r>
      <w:r w:rsidRPr="00577F6B">
        <w:rPr>
          <w:rFonts w:eastAsiaTheme="minorEastAsia" w:cs="Arial"/>
          <w:i/>
          <w:lang w:val="es-ES_tradnl" w:eastAsia="en-US"/>
        </w:rPr>
        <w:t xml:space="preserve"> </w:t>
      </w:r>
      <w:r w:rsidRPr="00577F6B">
        <w:rPr>
          <w:rFonts w:eastAsiaTheme="minorHAnsi" w:cs="Arial"/>
          <w:lang w:eastAsia="en-US"/>
        </w:rPr>
        <w:t xml:space="preserve">Aunado a lo anterior, se destaca que </w:t>
      </w:r>
      <w:r w:rsidRPr="00577F6B">
        <w:rPr>
          <w:rFonts w:eastAsiaTheme="minorHAnsi" w:cs="Arial"/>
          <w:b/>
          <w:lang w:eastAsia="en-US"/>
        </w:rPr>
        <w:t xml:space="preserve">las ligas electrónicas proporcionadas en respuesta se encuentran en formato </w:t>
      </w:r>
      <w:r w:rsidR="00CA172C" w:rsidRPr="00577F6B">
        <w:rPr>
          <w:rFonts w:eastAsiaTheme="minorHAnsi" w:cs="Arial"/>
          <w:b/>
          <w:lang w:eastAsia="en-US"/>
        </w:rPr>
        <w:t>abierto</w:t>
      </w:r>
      <w:r w:rsidRPr="00577F6B">
        <w:rPr>
          <w:rFonts w:eastAsiaTheme="minorHAnsi" w:cs="Arial"/>
          <w:lang w:eastAsia="en-US"/>
        </w:rPr>
        <w:t xml:space="preserve">; es decir, </w:t>
      </w:r>
      <w:r w:rsidR="00CA172C" w:rsidRPr="00577F6B">
        <w:rPr>
          <w:rFonts w:eastAsiaTheme="minorHAnsi" w:cs="Arial"/>
          <w:lang w:eastAsia="en-US"/>
        </w:rPr>
        <w:t xml:space="preserve">no </w:t>
      </w:r>
      <w:r w:rsidRPr="00577F6B">
        <w:rPr>
          <w:rFonts w:eastAsiaTheme="minorHAnsi" w:cs="Arial"/>
          <w:lang w:eastAsia="en-US"/>
        </w:rPr>
        <w:t xml:space="preserve">implica que el particular transcriba el mismo, lo que </w:t>
      </w:r>
      <w:r w:rsidR="00CA172C" w:rsidRPr="00577F6B">
        <w:rPr>
          <w:rFonts w:eastAsiaTheme="minorHAnsi" w:cs="Arial"/>
          <w:lang w:eastAsia="en-US"/>
        </w:rPr>
        <w:t xml:space="preserve">hace </w:t>
      </w:r>
      <w:r w:rsidRPr="00577F6B">
        <w:rPr>
          <w:rFonts w:eastAsiaTheme="minorHAnsi" w:cs="Arial"/>
          <w:lang w:eastAsia="en-US"/>
        </w:rPr>
        <w:t xml:space="preserve">posible su consulta. </w:t>
      </w:r>
    </w:p>
    <w:p w14:paraId="5AA67308" w14:textId="77777777" w:rsidR="00CA172C" w:rsidRPr="00577F6B" w:rsidRDefault="00CA172C" w:rsidP="00577F6B">
      <w:pPr>
        <w:spacing w:after="160"/>
        <w:rPr>
          <w:rFonts w:eastAsiaTheme="minorHAnsi" w:cstheme="minorBidi"/>
        </w:rPr>
      </w:pPr>
      <w:r w:rsidRPr="00577F6B">
        <w:rPr>
          <w:rFonts w:eastAsiaTheme="minorHAnsi" w:cstheme="minorBidi"/>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E97E7E7" w14:textId="77777777" w:rsidR="00CA172C" w:rsidRPr="00577F6B" w:rsidRDefault="00CA172C" w:rsidP="00577F6B">
      <w:pPr>
        <w:spacing w:after="160"/>
        <w:ind w:left="720"/>
        <w:rPr>
          <w:rFonts w:eastAsiaTheme="minorHAnsi" w:cstheme="minorBidi"/>
          <w:i/>
        </w:rPr>
      </w:pPr>
      <w:r w:rsidRPr="00577F6B">
        <w:rPr>
          <w:rFonts w:eastAsiaTheme="minorHAnsi" w:cstheme="minorBidi"/>
        </w:rPr>
        <w:t xml:space="preserve">·         </w:t>
      </w:r>
      <w:r w:rsidRPr="00577F6B">
        <w:rPr>
          <w:rFonts w:eastAsiaTheme="minorHAnsi" w:cstheme="minorBidi"/>
          <w:b/>
          <w:bCs/>
          <w:i/>
        </w:rPr>
        <w:t xml:space="preserve">Dato abierto: </w:t>
      </w:r>
      <w:r w:rsidRPr="00577F6B">
        <w:rPr>
          <w:rFonts w:eastAsiaTheme="minorHAnsi" w:cstheme="minorBidi"/>
          <w:i/>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4A85545" w14:textId="77777777" w:rsidR="00CA172C" w:rsidRPr="00577F6B" w:rsidRDefault="00CA172C" w:rsidP="00577F6B">
      <w:pPr>
        <w:spacing w:after="160"/>
        <w:ind w:left="720"/>
        <w:rPr>
          <w:rFonts w:eastAsiaTheme="minorHAnsi" w:cstheme="minorBidi"/>
          <w:i/>
        </w:rPr>
      </w:pPr>
      <w:r w:rsidRPr="00577F6B">
        <w:rPr>
          <w:rFonts w:eastAsiaTheme="minorHAnsi" w:cstheme="minorBidi"/>
          <w:i/>
        </w:rPr>
        <w:t xml:space="preserve">·         </w:t>
      </w:r>
      <w:r w:rsidRPr="00577F6B">
        <w:rPr>
          <w:rFonts w:eastAsiaTheme="minorHAnsi" w:cstheme="minorBidi"/>
          <w:b/>
          <w:bCs/>
          <w:i/>
        </w:rPr>
        <w:t xml:space="preserve">Formato accesible: </w:t>
      </w:r>
      <w:r w:rsidRPr="00577F6B">
        <w:rPr>
          <w:rFonts w:eastAsiaTheme="minorHAnsi" w:cstheme="minorBidi"/>
          <w:i/>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82100A3" w14:textId="06DC54E5" w:rsidR="00CA172C" w:rsidRPr="00577F6B" w:rsidRDefault="00CA172C" w:rsidP="00577F6B">
      <w:pPr>
        <w:spacing w:after="160"/>
        <w:rPr>
          <w:rFonts w:eastAsiaTheme="minorHAnsi" w:cs="Tahoma"/>
          <w:bCs/>
          <w:lang w:eastAsia="en-US"/>
        </w:rPr>
      </w:pPr>
      <w:r w:rsidRPr="00577F6B">
        <w:rPr>
          <w:rFonts w:eastAsiaTheme="minorHAnsi" w:cs="Tahoma"/>
          <w:bCs/>
          <w:lang w:eastAsia="en-US"/>
        </w:rPr>
        <w:t xml:space="preserve">En este sentido, los datos abiertos cumplen con la finalidad de poder ser utilizados, </w:t>
      </w:r>
      <w:r w:rsidRPr="00577F6B">
        <w:rPr>
          <w:rFonts w:eastAsiaTheme="minorHAnsi" w:cs="Tahoma"/>
          <w:b/>
          <w:bCs/>
          <w:u w:val="single"/>
          <w:lang w:eastAsia="en-US"/>
        </w:rPr>
        <w:t xml:space="preserve">reutilizados </w:t>
      </w:r>
      <w:r w:rsidRPr="00577F6B">
        <w:rPr>
          <w:rFonts w:eastAsiaTheme="minorHAnsi" w:cs="Tahoma"/>
          <w:bCs/>
          <w:lang w:eastAsia="en-US"/>
        </w:rPr>
        <w:t xml:space="preserve">y redistribuidos; y que el formato de datos abiertos, </w:t>
      </w:r>
      <w:r w:rsidRPr="00577F6B">
        <w:rPr>
          <w:rFonts w:eastAsiaTheme="minorHAnsi" w:cs="Tahoma"/>
          <w:b/>
          <w:bCs/>
          <w:lang w:eastAsia="en-US"/>
        </w:rPr>
        <w:t>debe permitir la aplicación y reproducción</w:t>
      </w:r>
      <w:r w:rsidRPr="00577F6B">
        <w:rPr>
          <w:rFonts w:eastAsiaTheme="minorHAnsi" w:cs="Tahoma"/>
          <w:bCs/>
          <w:lang w:eastAsia="en-US"/>
        </w:rPr>
        <w:t xml:space="preserve"> de la información sin estar condicionados a contraprestaciones.</w:t>
      </w:r>
    </w:p>
    <w:p w14:paraId="4DB18EA9" w14:textId="218C20F3" w:rsidR="00CA172C" w:rsidRPr="00577F6B" w:rsidRDefault="00CA172C" w:rsidP="00577F6B">
      <w:pPr>
        <w:spacing w:after="160"/>
        <w:rPr>
          <w:rFonts w:eastAsiaTheme="minorHAnsi" w:cs="Arial"/>
          <w:lang w:eastAsia="en-US"/>
        </w:rPr>
      </w:pPr>
      <w:r w:rsidRPr="00577F6B">
        <w:rPr>
          <w:rFonts w:eastAsiaTheme="minorHAnsi" w:cs="Arial"/>
          <w:lang w:eastAsia="en-US"/>
        </w:rPr>
        <w:lastRenderedPageBreak/>
        <w:t xml:space="preserve">Entonces es de precisarse que el </w:t>
      </w:r>
      <w:r w:rsidRPr="00577F6B">
        <w:rPr>
          <w:rFonts w:eastAsiaTheme="minorHAnsi" w:cs="Arial"/>
          <w:b/>
          <w:lang w:eastAsia="en-US"/>
        </w:rPr>
        <w:t xml:space="preserve">SUJETO OBLIGADO </w:t>
      </w:r>
      <w:r w:rsidRPr="00577F6B">
        <w:rPr>
          <w:rFonts w:eastAsiaTheme="minorHAnsi" w:cs="Arial"/>
          <w:lang w:eastAsia="en-US"/>
        </w:rPr>
        <w:t>mediante respuesta proporcionó las ligas electrónicas en donde a su decir, se localiza la información</w:t>
      </w:r>
      <w:r w:rsidR="00B51CB6" w:rsidRPr="00577F6B">
        <w:rPr>
          <w:rFonts w:eastAsiaTheme="minorHAnsi" w:cs="Arial"/>
          <w:lang w:eastAsia="en-US"/>
        </w:rPr>
        <w:t>.</w:t>
      </w:r>
    </w:p>
    <w:p w14:paraId="17D8BF8E" w14:textId="492D6621" w:rsidR="00B51CB6" w:rsidRPr="00577F6B" w:rsidRDefault="00B51CB6" w:rsidP="00577F6B">
      <w:pPr>
        <w:spacing w:after="160"/>
        <w:rPr>
          <w:rFonts w:eastAsiaTheme="minorHAnsi" w:cs="Arial"/>
          <w:lang w:eastAsia="en-US"/>
        </w:rPr>
      </w:pPr>
      <w:r w:rsidRPr="00577F6B">
        <w:rPr>
          <w:rFonts w:eastAsiaTheme="minorHAnsi" w:cs="Arial"/>
          <w:lang w:eastAsia="en-US"/>
        </w:rPr>
        <w:t xml:space="preserve">Cabe señalar, que esta ponencia resolutora, siguió el procedimiento indicado por </w:t>
      </w:r>
      <w:r w:rsidRPr="00577F6B">
        <w:rPr>
          <w:rFonts w:eastAsiaTheme="minorHAnsi" w:cs="Arial"/>
          <w:b/>
          <w:lang w:eastAsia="en-US"/>
        </w:rPr>
        <w:t xml:space="preserve">EL SUJETO OBLIGADO </w:t>
      </w:r>
      <w:r w:rsidRPr="00577F6B">
        <w:rPr>
          <w:rFonts w:eastAsiaTheme="minorHAnsi" w:cs="Arial"/>
          <w:lang w:eastAsia="en-US"/>
        </w:rPr>
        <w:t>localizando la información siguiente:</w:t>
      </w:r>
    </w:p>
    <w:p w14:paraId="6DB3EA89" w14:textId="77777777" w:rsidR="00B51CB6" w:rsidRPr="00577F6B" w:rsidRDefault="00B51CB6" w:rsidP="00577F6B">
      <w:pPr>
        <w:spacing w:after="160"/>
        <w:rPr>
          <w:rFonts w:eastAsiaTheme="minorHAnsi" w:cs="Arial"/>
          <w:lang w:eastAsia="en-US"/>
        </w:rPr>
      </w:pPr>
    </w:p>
    <w:p w14:paraId="2A396ED9" w14:textId="46A96FB1" w:rsidR="00B51CB6" w:rsidRPr="00577F6B" w:rsidRDefault="00B51CB6" w:rsidP="00577F6B">
      <w:pPr>
        <w:spacing w:after="160"/>
        <w:rPr>
          <w:rFonts w:eastAsiaTheme="minorHAnsi" w:cs="Arial"/>
          <w:lang w:eastAsia="en-US"/>
        </w:rPr>
      </w:pPr>
      <w:r w:rsidRPr="00577F6B">
        <w:rPr>
          <w:noProof/>
        </w:rPr>
        <w:drawing>
          <wp:inline distT="0" distB="0" distL="0" distR="0" wp14:anchorId="6D2EC605" wp14:editId="21B744A6">
            <wp:extent cx="5742087" cy="24012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607"/>
                    <a:stretch/>
                  </pic:blipFill>
                  <pic:spPr bwMode="auto">
                    <a:xfrm>
                      <a:off x="0" y="0"/>
                      <a:ext cx="5746617" cy="2403188"/>
                    </a:xfrm>
                    <a:prstGeom prst="rect">
                      <a:avLst/>
                    </a:prstGeom>
                    <a:ln>
                      <a:noFill/>
                    </a:ln>
                    <a:extLst>
                      <a:ext uri="{53640926-AAD7-44D8-BBD7-CCE9431645EC}">
                        <a14:shadowObscured xmlns:a14="http://schemas.microsoft.com/office/drawing/2010/main"/>
                      </a:ext>
                    </a:extLst>
                  </pic:spPr>
                </pic:pic>
              </a:graphicData>
            </a:graphic>
          </wp:inline>
        </w:drawing>
      </w:r>
    </w:p>
    <w:p w14:paraId="352250F2" w14:textId="5184D20E" w:rsidR="00CA172C" w:rsidRPr="00577F6B" w:rsidRDefault="00B51CB6" w:rsidP="00577F6B">
      <w:pPr>
        <w:spacing w:after="160"/>
        <w:rPr>
          <w:rFonts w:eastAsiaTheme="minorHAnsi" w:cs="Arial"/>
          <w:lang w:eastAsia="en-US"/>
        </w:rPr>
      </w:pPr>
      <w:r w:rsidRPr="00577F6B">
        <w:rPr>
          <w:noProof/>
        </w:rPr>
        <w:drawing>
          <wp:inline distT="0" distB="0" distL="0" distR="0" wp14:anchorId="6F7B4337" wp14:editId="238E471B">
            <wp:extent cx="5742940" cy="29913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091"/>
                    <a:stretch/>
                  </pic:blipFill>
                  <pic:spPr bwMode="auto">
                    <a:xfrm>
                      <a:off x="0" y="0"/>
                      <a:ext cx="5742940" cy="2991319"/>
                    </a:xfrm>
                    <a:prstGeom prst="rect">
                      <a:avLst/>
                    </a:prstGeom>
                    <a:ln>
                      <a:noFill/>
                    </a:ln>
                    <a:extLst>
                      <a:ext uri="{53640926-AAD7-44D8-BBD7-CCE9431645EC}">
                        <a14:shadowObscured xmlns:a14="http://schemas.microsoft.com/office/drawing/2010/main"/>
                      </a:ext>
                    </a:extLst>
                  </pic:spPr>
                </pic:pic>
              </a:graphicData>
            </a:graphic>
          </wp:inline>
        </w:drawing>
      </w:r>
    </w:p>
    <w:p w14:paraId="244A9347" w14:textId="79EC33C4" w:rsidR="00B51CB6" w:rsidRPr="00577F6B" w:rsidRDefault="00B51CB6" w:rsidP="00577F6B">
      <w:r w:rsidRPr="00577F6B">
        <w:lastRenderedPageBreak/>
        <w:t xml:space="preserve">De lo que se infiere, que en los rubros indicados por </w:t>
      </w:r>
      <w:r w:rsidRPr="00577F6B">
        <w:rPr>
          <w:b/>
        </w:rPr>
        <w:t xml:space="preserve">EL SUJETO OBLIGADO </w:t>
      </w:r>
      <w:r w:rsidRPr="00577F6B">
        <w:t>se localiza la información referente al directorio y a los sueldos.</w:t>
      </w:r>
    </w:p>
    <w:p w14:paraId="758AD9D1" w14:textId="77777777" w:rsidR="00B51CB6" w:rsidRPr="00577F6B" w:rsidRDefault="00B51CB6" w:rsidP="00577F6B"/>
    <w:p w14:paraId="0910EF73" w14:textId="3800B52F" w:rsidR="00B51CB6" w:rsidRPr="00577F6B" w:rsidRDefault="00B51CB6" w:rsidP="00577F6B">
      <w:r w:rsidRPr="00577F6B">
        <w:t xml:space="preserve">Sin embargo en el caso en particular, no se puede dar por colmado el derecho de acceso a la información del </w:t>
      </w:r>
      <w:r w:rsidR="00216C76" w:rsidRPr="00577F6B">
        <w:t>solicitante</w:t>
      </w:r>
      <w:r w:rsidRPr="00577F6B">
        <w:t xml:space="preserve">, en virtud, de que del análisis a la solicitud de información se tiene que la solicitó a la fecha de hoy, es decir, al 19 de febrero de 2025, fecha en que ingresó la solicitud de información de mérito; y en su caso, </w:t>
      </w:r>
      <w:r w:rsidRPr="00577F6B">
        <w:rPr>
          <w:b/>
        </w:rPr>
        <w:t xml:space="preserve">EL SUJETO OLIGADO </w:t>
      </w:r>
      <w:r w:rsidRPr="00577F6B">
        <w:t xml:space="preserve">se la proporcionó </w:t>
      </w:r>
      <w:r w:rsidR="00216C76" w:rsidRPr="00577F6B">
        <w:t>por el periodo del 1 de octubre al 31 de diciembre de 2024, es decir, dicha información no es la vigente y solicitada.</w:t>
      </w:r>
    </w:p>
    <w:p w14:paraId="0E3395F5" w14:textId="77777777" w:rsidR="00216C76" w:rsidRPr="00577F6B" w:rsidRDefault="00216C76" w:rsidP="00577F6B"/>
    <w:p w14:paraId="6C0C8F39" w14:textId="45F5981E" w:rsidR="00216C76" w:rsidRPr="00577F6B" w:rsidRDefault="00216C76" w:rsidP="00577F6B">
      <w:r w:rsidRPr="00577F6B">
        <w:t xml:space="preserve">Por consiguiente en el presente asunto, resulta dable ordenar la entrega de la información materia del recurso de revisión en análisis, en versión pública de ser procedente, </w:t>
      </w:r>
      <w:r w:rsidR="005F164E" w:rsidRPr="00577F6B">
        <w:t>a</w:t>
      </w:r>
      <w:r w:rsidRPr="00577F6B">
        <w:t>l 19 de febrero de 2025.</w:t>
      </w:r>
    </w:p>
    <w:p w14:paraId="1E14EDE0" w14:textId="77777777" w:rsidR="00997A66" w:rsidRPr="00577F6B" w:rsidRDefault="00997A66" w:rsidP="00577F6B">
      <w:pPr>
        <w:widowControl w:val="0"/>
        <w:pBdr>
          <w:top w:val="nil"/>
          <w:left w:val="nil"/>
          <w:bottom w:val="nil"/>
          <w:right w:val="nil"/>
          <w:between w:val="nil"/>
        </w:pBdr>
      </w:pPr>
    </w:p>
    <w:p w14:paraId="10DA866D" w14:textId="77777777" w:rsidR="00327CA8" w:rsidRPr="00577F6B" w:rsidRDefault="00327CA8" w:rsidP="00577F6B">
      <w:pPr>
        <w:pStyle w:val="Ttulo3"/>
      </w:pPr>
      <w:bookmarkStart w:id="35" w:name="_Toc165402882"/>
      <w:bookmarkStart w:id="36" w:name="_Toc183526901"/>
      <w:bookmarkStart w:id="37" w:name="_Toc197540893"/>
      <w:bookmarkStart w:id="38" w:name="_Toc199351137"/>
      <w:r w:rsidRPr="00577F6B">
        <w:t>d) Versión pública</w:t>
      </w:r>
      <w:bookmarkEnd w:id="35"/>
      <w:bookmarkEnd w:id="36"/>
      <w:bookmarkEnd w:id="37"/>
      <w:bookmarkEnd w:id="38"/>
    </w:p>
    <w:p w14:paraId="2A63B833" w14:textId="77777777" w:rsidR="00327CA8" w:rsidRPr="00577F6B" w:rsidRDefault="00327CA8" w:rsidP="00577F6B">
      <w:pPr>
        <w:rPr>
          <w:bCs/>
        </w:rPr>
      </w:pPr>
      <w:r w:rsidRPr="00577F6B">
        <w:t xml:space="preserve">Para el caso de que el o los documentos de los cuales se ordena su entrega contengan datos personales susceptibles de ser testados, deberán ser entregados en </w:t>
      </w:r>
      <w:r w:rsidRPr="00577F6B">
        <w:rPr>
          <w:b/>
        </w:rPr>
        <w:t>versión pública</w:t>
      </w:r>
      <w:r w:rsidRPr="00577F6B">
        <w:t>, pues el</w:t>
      </w:r>
      <w:r w:rsidRPr="00577F6B">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9E43A2" w14:textId="77777777" w:rsidR="00327CA8" w:rsidRPr="00577F6B" w:rsidRDefault="00327CA8" w:rsidP="00577F6B">
      <w:pPr>
        <w:rPr>
          <w:rFonts w:eastAsia="Calibri"/>
          <w:bCs/>
          <w:lang w:eastAsia="en-US"/>
        </w:rPr>
      </w:pPr>
    </w:p>
    <w:p w14:paraId="28958627" w14:textId="77777777" w:rsidR="00327CA8" w:rsidRPr="00577F6B" w:rsidRDefault="00327CA8" w:rsidP="00577F6B">
      <w:pPr>
        <w:rPr>
          <w:bCs/>
        </w:rPr>
      </w:pPr>
      <w:r w:rsidRPr="00577F6B">
        <w:rPr>
          <w:bCs/>
        </w:rPr>
        <w:lastRenderedPageBreak/>
        <w:t>A este respecto, los artículos 3, fracciones IX, XX, XXI y XLV; 51 y 52 de la Ley de Transparencia y Acceso a la Información Pública del Estado de México y Municipios establecen:</w:t>
      </w:r>
    </w:p>
    <w:p w14:paraId="0B485A04" w14:textId="77777777" w:rsidR="00327CA8" w:rsidRPr="00577F6B" w:rsidRDefault="00327CA8" w:rsidP="00577F6B"/>
    <w:p w14:paraId="71B208BE" w14:textId="77777777" w:rsidR="00327CA8" w:rsidRPr="00577F6B" w:rsidRDefault="00327CA8" w:rsidP="00577F6B">
      <w:pPr>
        <w:pStyle w:val="Puesto"/>
        <w:ind w:firstLine="0"/>
        <w:rPr>
          <w:color w:val="auto"/>
        </w:rPr>
      </w:pPr>
      <w:r w:rsidRPr="00577F6B">
        <w:rPr>
          <w:b/>
          <w:bCs/>
          <w:noProof/>
          <w:color w:val="auto"/>
        </w:rPr>
        <w:t>“</w:t>
      </w:r>
      <w:r w:rsidRPr="00577F6B">
        <w:rPr>
          <w:b/>
          <w:bCs/>
          <w:color w:val="auto"/>
        </w:rPr>
        <w:t xml:space="preserve">Artículo 3. </w:t>
      </w:r>
      <w:r w:rsidRPr="00577F6B">
        <w:rPr>
          <w:color w:val="auto"/>
        </w:rPr>
        <w:t xml:space="preserve">Para los efectos de la presente Ley se entenderá por: </w:t>
      </w:r>
    </w:p>
    <w:p w14:paraId="56065131" w14:textId="77777777" w:rsidR="00327CA8" w:rsidRPr="00577F6B" w:rsidRDefault="00327CA8" w:rsidP="00577F6B">
      <w:pPr>
        <w:pStyle w:val="Puesto"/>
        <w:ind w:firstLine="0"/>
        <w:rPr>
          <w:color w:val="auto"/>
        </w:rPr>
      </w:pPr>
      <w:r w:rsidRPr="00577F6B">
        <w:rPr>
          <w:b/>
          <w:color w:val="auto"/>
        </w:rPr>
        <w:t>IX.</w:t>
      </w:r>
      <w:r w:rsidRPr="00577F6B">
        <w:rPr>
          <w:color w:val="auto"/>
        </w:rPr>
        <w:t xml:space="preserve"> </w:t>
      </w:r>
      <w:r w:rsidRPr="00577F6B">
        <w:rPr>
          <w:b/>
          <w:color w:val="auto"/>
        </w:rPr>
        <w:t xml:space="preserve">Datos personales: </w:t>
      </w:r>
      <w:r w:rsidRPr="00577F6B">
        <w:rPr>
          <w:color w:val="auto"/>
        </w:rPr>
        <w:t xml:space="preserve">La información concerniente a una persona, identificada o identificable según lo dispuesto por la Ley de Protección de Datos Personales del Estado de México; </w:t>
      </w:r>
    </w:p>
    <w:p w14:paraId="4B659B7E" w14:textId="77777777" w:rsidR="00327CA8" w:rsidRPr="00577F6B" w:rsidRDefault="00327CA8" w:rsidP="00577F6B"/>
    <w:p w14:paraId="140B10AF" w14:textId="77777777" w:rsidR="00327CA8" w:rsidRPr="00577F6B" w:rsidRDefault="00327CA8" w:rsidP="00577F6B">
      <w:pPr>
        <w:pStyle w:val="Puesto"/>
        <w:ind w:firstLine="0"/>
        <w:rPr>
          <w:color w:val="auto"/>
        </w:rPr>
      </w:pPr>
      <w:r w:rsidRPr="00577F6B">
        <w:rPr>
          <w:b/>
          <w:color w:val="auto"/>
        </w:rPr>
        <w:t>XX.</w:t>
      </w:r>
      <w:r w:rsidRPr="00577F6B">
        <w:rPr>
          <w:color w:val="auto"/>
        </w:rPr>
        <w:t xml:space="preserve"> </w:t>
      </w:r>
      <w:r w:rsidRPr="00577F6B">
        <w:rPr>
          <w:b/>
          <w:color w:val="auto"/>
        </w:rPr>
        <w:t>Información clasificada:</w:t>
      </w:r>
      <w:r w:rsidRPr="00577F6B">
        <w:rPr>
          <w:color w:val="auto"/>
        </w:rPr>
        <w:t xml:space="preserve"> Aquella considerada por la presente Ley como reservada o confidencial; </w:t>
      </w:r>
    </w:p>
    <w:p w14:paraId="078BD03C" w14:textId="77777777" w:rsidR="00327CA8" w:rsidRPr="00577F6B" w:rsidRDefault="00327CA8" w:rsidP="00577F6B"/>
    <w:p w14:paraId="19C04C4A" w14:textId="77777777" w:rsidR="00327CA8" w:rsidRPr="00577F6B" w:rsidRDefault="00327CA8" w:rsidP="00577F6B">
      <w:pPr>
        <w:pStyle w:val="Puesto"/>
        <w:ind w:firstLine="0"/>
        <w:rPr>
          <w:color w:val="auto"/>
        </w:rPr>
      </w:pPr>
      <w:r w:rsidRPr="00577F6B">
        <w:rPr>
          <w:b/>
          <w:color w:val="auto"/>
        </w:rPr>
        <w:t>XXI.</w:t>
      </w:r>
      <w:r w:rsidRPr="00577F6B">
        <w:rPr>
          <w:color w:val="auto"/>
        </w:rPr>
        <w:t xml:space="preserve"> </w:t>
      </w:r>
      <w:r w:rsidRPr="00577F6B">
        <w:rPr>
          <w:b/>
          <w:color w:val="auto"/>
        </w:rPr>
        <w:t>Información confidencial</w:t>
      </w:r>
      <w:r w:rsidRPr="00577F6B">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3B7918" w14:textId="77777777" w:rsidR="00327CA8" w:rsidRPr="00577F6B" w:rsidRDefault="00327CA8" w:rsidP="00577F6B"/>
    <w:p w14:paraId="61A148C3" w14:textId="77777777" w:rsidR="00327CA8" w:rsidRPr="00577F6B" w:rsidRDefault="00327CA8" w:rsidP="00577F6B">
      <w:pPr>
        <w:pStyle w:val="Puesto"/>
        <w:ind w:firstLine="0"/>
        <w:rPr>
          <w:color w:val="auto"/>
        </w:rPr>
      </w:pPr>
      <w:r w:rsidRPr="00577F6B">
        <w:rPr>
          <w:b/>
          <w:color w:val="auto"/>
        </w:rPr>
        <w:t>XLV. Versión pública:</w:t>
      </w:r>
      <w:r w:rsidRPr="00577F6B">
        <w:rPr>
          <w:color w:val="auto"/>
        </w:rPr>
        <w:t xml:space="preserve"> Documento en el que se elimine, suprime o borra la información clasificada como reservada o confidencial para permitir su acceso. </w:t>
      </w:r>
    </w:p>
    <w:p w14:paraId="03713FC7" w14:textId="77777777" w:rsidR="00327CA8" w:rsidRPr="00577F6B" w:rsidRDefault="00327CA8" w:rsidP="00577F6B"/>
    <w:p w14:paraId="2AA8798E" w14:textId="77777777" w:rsidR="00327CA8" w:rsidRPr="00577F6B" w:rsidRDefault="00327CA8" w:rsidP="00577F6B">
      <w:pPr>
        <w:pStyle w:val="Puesto"/>
        <w:ind w:firstLine="0"/>
        <w:rPr>
          <w:color w:val="auto"/>
        </w:rPr>
      </w:pPr>
      <w:r w:rsidRPr="00577F6B">
        <w:rPr>
          <w:b/>
          <w:color w:val="auto"/>
        </w:rPr>
        <w:t>Artículo 51.</w:t>
      </w:r>
      <w:r w:rsidRPr="00577F6B">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77F6B">
        <w:rPr>
          <w:b/>
          <w:color w:val="auto"/>
        </w:rPr>
        <w:t xml:space="preserve">y tendrá la responsabilidad de verificar en cada caso que la misma no sea confidencial o reservada. </w:t>
      </w:r>
      <w:r w:rsidRPr="00577F6B">
        <w:rPr>
          <w:color w:val="auto"/>
        </w:rPr>
        <w:t>Dicha Unidad contará con las facultades internas necesarias para gestionar la atención a las solicitudes de información en los términos de la Ley General y la presente Ley.</w:t>
      </w:r>
    </w:p>
    <w:p w14:paraId="1C4C0246" w14:textId="77777777" w:rsidR="00327CA8" w:rsidRPr="00577F6B" w:rsidRDefault="00327CA8" w:rsidP="00577F6B"/>
    <w:p w14:paraId="2AFFE80F" w14:textId="77777777" w:rsidR="00327CA8" w:rsidRPr="00577F6B" w:rsidRDefault="00327CA8" w:rsidP="00577F6B">
      <w:pPr>
        <w:pStyle w:val="Puesto"/>
        <w:ind w:firstLine="0"/>
        <w:rPr>
          <w:color w:val="auto"/>
        </w:rPr>
      </w:pPr>
      <w:r w:rsidRPr="00577F6B">
        <w:rPr>
          <w:b/>
          <w:color w:val="auto"/>
        </w:rPr>
        <w:t>Artículo 52.</w:t>
      </w:r>
      <w:r w:rsidRPr="00577F6B">
        <w:rPr>
          <w:color w:val="auto"/>
        </w:rPr>
        <w:t xml:space="preserve"> Las solicitudes de acceso a la información y las respuestas que se les dé, incluyendo, en su caso, </w:t>
      </w:r>
      <w:r w:rsidRPr="00577F6B">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77F6B">
        <w:rPr>
          <w:color w:val="auto"/>
        </w:rPr>
        <w:t>, siempre y cuando la resolución de referencia se someta a un proceso de disociación, es decir, no haga identificable al titular de tales datos personales.</w:t>
      </w:r>
      <w:r w:rsidRPr="00577F6B">
        <w:rPr>
          <w:bCs/>
          <w:noProof/>
          <w:color w:val="auto"/>
        </w:rPr>
        <w:t xml:space="preserve">” </w:t>
      </w:r>
      <w:r w:rsidRPr="00577F6B">
        <w:rPr>
          <w:i w:val="0"/>
          <w:iCs/>
          <w:color w:val="auto"/>
        </w:rPr>
        <w:t>(Énfasis añadido)</w:t>
      </w:r>
    </w:p>
    <w:p w14:paraId="36765CDE" w14:textId="77777777" w:rsidR="00327CA8" w:rsidRPr="00577F6B" w:rsidRDefault="00327CA8" w:rsidP="00577F6B"/>
    <w:p w14:paraId="75D58D2F" w14:textId="77777777" w:rsidR="00327CA8" w:rsidRPr="00577F6B" w:rsidRDefault="00327CA8" w:rsidP="00577F6B">
      <w:r w:rsidRPr="00577F6B">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962A6E" w14:textId="77777777" w:rsidR="00327CA8" w:rsidRPr="00577F6B" w:rsidRDefault="00327CA8" w:rsidP="00577F6B"/>
    <w:p w14:paraId="47E6763B" w14:textId="77777777" w:rsidR="00327CA8" w:rsidRPr="00577F6B" w:rsidRDefault="00327CA8" w:rsidP="00577F6B">
      <w:pPr>
        <w:pStyle w:val="Puesto"/>
        <w:ind w:firstLine="0"/>
        <w:rPr>
          <w:rFonts w:eastAsia="Arial Unicode MS"/>
          <w:color w:val="auto"/>
        </w:rPr>
      </w:pPr>
      <w:r w:rsidRPr="00577F6B">
        <w:rPr>
          <w:rFonts w:eastAsia="Arial Unicode MS"/>
          <w:b/>
          <w:color w:val="auto"/>
        </w:rPr>
        <w:t>“Artículo 22.</w:t>
      </w:r>
      <w:r w:rsidRPr="00577F6B">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F529F14" w14:textId="77777777" w:rsidR="00327CA8" w:rsidRPr="00577F6B" w:rsidRDefault="00327CA8" w:rsidP="00577F6B">
      <w:pPr>
        <w:rPr>
          <w:rFonts w:eastAsia="Arial Unicode MS"/>
        </w:rPr>
      </w:pPr>
    </w:p>
    <w:p w14:paraId="4FADC6D0" w14:textId="77777777" w:rsidR="00327CA8" w:rsidRPr="00577F6B" w:rsidRDefault="00327CA8" w:rsidP="00577F6B">
      <w:pPr>
        <w:pStyle w:val="Puesto"/>
        <w:ind w:firstLine="0"/>
        <w:rPr>
          <w:rFonts w:eastAsia="Arial Unicode MS"/>
          <w:color w:val="auto"/>
        </w:rPr>
      </w:pPr>
      <w:r w:rsidRPr="00577F6B">
        <w:rPr>
          <w:rFonts w:eastAsia="Arial Unicode MS"/>
          <w:b/>
          <w:color w:val="auto"/>
        </w:rPr>
        <w:t>Artículo 38.</w:t>
      </w:r>
      <w:r w:rsidRPr="00577F6B">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77F6B">
        <w:rPr>
          <w:rFonts w:eastAsia="Arial Unicode MS"/>
          <w:b/>
          <w:color w:val="auto"/>
        </w:rPr>
        <w:t>”</w:t>
      </w:r>
      <w:r w:rsidRPr="00577F6B">
        <w:rPr>
          <w:rFonts w:eastAsia="Arial Unicode MS"/>
          <w:color w:val="auto"/>
        </w:rPr>
        <w:t xml:space="preserve"> </w:t>
      </w:r>
    </w:p>
    <w:p w14:paraId="58B0FFD7" w14:textId="77777777" w:rsidR="00327CA8" w:rsidRPr="00577F6B" w:rsidRDefault="00327CA8" w:rsidP="00577F6B">
      <w:pPr>
        <w:rPr>
          <w:rFonts w:eastAsia="Arial Unicode MS"/>
          <w:i/>
        </w:rPr>
      </w:pPr>
    </w:p>
    <w:p w14:paraId="1953B2A0" w14:textId="77777777" w:rsidR="00327CA8" w:rsidRPr="00577F6B" w:rsidRDefault="00327CA8" w:rsidP="00577F6B">
      <w:r w:rsidRPr="00577F6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F85D98" w14:textId="77777777" w:rsidR="00327CA8" w:rsidRPr="00577F6B" w:rsidRDefault="00327CA8" w:rsidP="00577F6B"/>
    <w:p w14:paraId="652B7645" w14:textId="77777777" w:rsidR="00327CA8" w:rsidRPr="00577F6B" w:rsidRDefault="00327CA8" w:rsidP="00577F6B">
      <w:r w:rsidRPr="00577F6B">
        <w:t xml:space="preserve">Lo anterior es así, en virtud de que toda la información relativa a una persona física o jurídico colectiva que le pueda hacer identificada o identificable constituye un dato personal en </w:t>
      </w:r>
      <w:r w:rsidRPr="00577F6B">
        <w:lastRenderedPageBreak/>
        <w:t>términos del artículo 4, fracción XI de la Ley de Protección de Datos Personales en Posesión de Sujetos Obligados del Estado de México y Municipios; por consiguiente, se trata de información confidencial</w:t>
      </w:r>
      <w:r w:rsidRPr="00577F6B">
        <w:rPr>
          <w:rFonts w:eastAsia="Arial Unicode MS"/>
        </w:rPr>
        <w:t xml:space="preserve"> que debe ser protegida por </w:t>
      </w:r>
      <w:r w:rsidRPr="00577F6B">
        <w:rPr>
          <w:rFonts w:eastAsia="Arial Unicode MS"/>
          <w:b/>
        </w:rPr>
        <w:t>EL SUJETO OBLIGADO,</w:t>
      </w:r>
      <w:r w:rsidRPr="00577F6B">
        <w:rPr>
          <w:rFonts w:eastAsia="Arial Unicode MS"/>
        </w:rPr>
        <w:t xml:space="preserve"> por lo </w:t>
      </w:r>
      <w:r w:rsidRPr="00577F6B">
        <w:t>que, todo dato personal susceptible de clasificación debe ser protegido.</w:t>
      </w:r>
    </w:p>
    <w:p w14:paraId="4F651E0A" w14:textId="77777777" w:rsidR="00327CA8" w:rsidRPr="00577F6B" w:rsidRDefault="00327CA8" w:rsidP="00577F6B"/>
    <w:p w14:paraId="753E51D4" w14:textId="77777777" w:rsidR="00327CA8" w:rsidRPr="00577F6B" w:rsidRDefault="00327CA8" w:rsidP="00577F6B">
      <w:r w:rsidRPr="00577F6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D616F1" w14:textId="77777777" w:rsidR="00327CA8" w:rsidRPr="00577F6B" w:rsidRDefault="00327CA8" w:rsidP="00577F6B"/>
    <w:p w14:paraId="1A3B0F2B" w14:textId="77777777" w:rsidR="00327CA8" w:rsidRPr="00577F6B" w:rsidRDefault="00327CA8" w:rsidP="00577F6B">
      <w:r w:rsidRPr="00577F6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C1A296" w14:textId="77777777" w:rsidR="00327CA8" w:rsidRPr="00577F6B" w:rsidRDefault="00327CA8" w:rsidP="00577F6B"/>
    <w:p w14:paraId="2D8736A6" w14:textId="77777777" w:rsidR="00327CA8" w:rsidRPr="00577F6B" w:rsidRDefault="00327CA8" w:rsidP="00577F6B">
      <w:pPr>
        <w:pStyle w:val="Puesto"/>
        <w:ind w:firstLine="0"/>
        <w:jc w:val="center"/>
        <w:rPr>
          <w:b/>
          <w:color w:val="auto"/>
        </w:rPr>
      </w:pPr>
      <w:r w:rsidRPr="00577F6B">
        <w:rPr>
          <w:b/>
          <w:color w:val="auto"/>
        </w:rPr>
        <w:t>Ley de Transparencia y Acceso a la Información Pública del Estado de México y Municipios</w:t>
      </w:r>
    </w:p>
    <w:p w14:paraId="37485632" w14:textId="77777777" w:rsidR="00327CA8" w:rsidRPr="00577F6B" w:rsidRDefault="00327CA8" w:rsidP="00577F6B">
      <w:pPr>
        <w:pStyle w:val="Puesto"/>
        <w:ind w:firstLine="0"/>
        <w:rPr>
          <w:color w:val="auto"/>
        </w:rPr>
      </w:pPr>
    </w:p>
    <w:p w14:paraId="6D1F9879" w14:textId="77777777" w:rsidR="00327CA8" w:rsidRPr="00577F6B" w:rsidRDefault="00327CA8" w:rsidP="00577F6B">
      <w:pPr>
        <w:pStyle w:val="Puesto"/>
        <w:ind w:firstLine="0"/>
        <w:rPr>
          <w:color w:val="auto"/>
        </w:rPr>
      </w:pPr>
      <w:r w:rsidRPr="00577F6B">
        <w:rPr>
          <w:color w:val="auto"/>
        </w:rPr>
        <w:t>“</w:t>
      </w:r>
      <w:r w:rsidRPr="00577F6B">
        <w:rPr>
          <w:b/>
          <w:color w:val="auto"/>
        </w:rPr>
        <w:t>Artículo 49.</w:t>
      </w:r>
      <w:r w:rsidRPr="00577F6B">
        <w:rPr>
          <w:color w:val="auto"/>
        </w:rPr>
        <w:t xml:space="preserve"> Los Comités de Transparencia tendrán las siguientes atribuciones:</w:t>
      </w:r>
    </w:p>
    <w:p w14:paraId="702951C4" w14:textId="77777777" w:rsidR="00327CA8" w:rsidRPr="00577F6B" w:rsidRDefault="00327CA8" w:rsidP="00577F6B">
      <w:pPr>
        <w:pStyle w:val="Puesto"/>
        <w:ind w:firstLine="0"/>
        <w:rPr>
          <w:color w:val="auto"/>
        </w:rPr>
      </w:pPr>
      <w:r w:rsidRPr="00577F6B">
        <w:rPr>
          <w:color w:val="auto"/>
        </w:rPr>
        <w:t>VIII. Aprobar, modificar o revocar la clasificación de la información;</w:t>
      </w:r>
    </w:p>
    <w:p w14:paraId="7C32B71F" w14:textId="77777777" w:rsidR="00327CA8" w:rsidRPr="00577F6B" w:rsidRDefault="00327CA8" w:rsidP="00577F6B">
      <w:pPr>
        <w:pStyle w:val="Puesto"/>
        <w:ind w:firstLine="0"/>
        <w:rPr>
          <w:color w:val="auto"/>
        </w:rPr>
      </w:pPr>
    </w:p>
    <w:p w14:paraId="40A82842" w14:textId="77777777" w:rsidR="00327CA8" w:rsidRPr="00577F6B" w:rsidRDefault="00327CA8" w:rsidP="00577F6B">
      <w:pPr>
        <w:pStyle w:val="Puesto"/>
        <w:ind w:firstLine="0"/>
        <w:rPr>
          <w:color w:val="auto"/>
        </w:rPr>
      </w:pPr>
      <w:r w:rsidRPr="00577F6B">
        <w:rPr>
          <w:b/>
          <w:color w:val="auto"/>
        </w:rPr>
        <w:t>Artículo 132.</w:t>
      </w:r>
      <w:r w:rsidRPr="00577F6B">
        <w:rPr>
          <w:color w:val="auto"/>
        </w:rPr>
        <w:t xml:space="preserve"> La clasificación de la información se llevará a cabo en el momento en que:</w:t>
      </w:r>
    </w:p>
    <w:p w14:paraId="0E1D3988" w14:textId="77777777" w:rsidR="00327CA8" w:rsidRPr="00577F6B" w:rsidRDefault="00327CA8" w:rsidP="00577F6B">
      <w:pPr>
        <w:pStyle w:val="Puesto"/>
        <w:ind w:firstLine="0"/>
        <w:rPr>
          <w:color w:val="auto"/>
        </w:rPr>
      </w:pPr>
      <w:r w:rsidRPr="00577F6B">
        <w:rPr>
          <w:color w:val="auto"/>
        </w:rPr>
        <w:t>I. Se reciba una solicitud de acceso a la información;</w:t>
      </w:r>
    </w:p>
    <w:p w14:paraId="1234C9CF" w14:textId="77777777" w:rsidR="00327CA8" w:rsidRPr="00577F6B" w:rsidRDefault="00327CA8" w:rsidP="00577F6B">
      <w:pPr>
        <w:pStyle w:val="Puesto"/>
        <w:ind w:firstLine="0"/>
        <w:rPr>
          <w:color w:val="auto"/>
        </w:rPr>
      </w:pPr>
      <w:r w:rsidRPr="00577F6B">
        <w:rPr>
          <w:color w:val="auto"/>
        </w:rPr>
        <w:t>II. Se determine mediante resolución de autoridad competente; o</w:t>
      </w:r>
    </w:p>
    <w:p w14:paraId="0E2ED4E8" w14:textId="77777777" w:rsidR="00327CA8" w:rsidRPr="00577F6B" w:rsidRDefault="00327CA8" w:rsidP="00577F6B">
      <w:pPr>
        <w:pStyle w:val="Puesto"/>
        <w:ind w:firstLine="0"/>
        <w:rPr>
          <w:color w:val="auto"/>
        </w:rPr>
      </w:pPr>
      <w:r w:rsidRPr="00577F6B">
        <w:rPr>
          <w:color w:val="auto"/>
        </w:rPr>
        <w:lastRenderedPageBreak/>
        <w:t>III. Se generen versiones públicas para dar cumplimiento a las obligaciones de transparencia previstas en esta Ley.”</w:t>
      </w:r>
    </w:p>
    <w:p w14:paraId="35AA7F6E" w14:textId="77777777" w:rsidR="00327CA8" w:rsidRPr="00577F6B" w:rsidRDefault="00327CA8" w:rsidP="00577F6B">
      <w:pPr>
        <w:pStyle w:val="Puesto"/>
        <w:ind w:firstLine="0"/>
        <w:rPr>
          <w:color w:val="auto"/>
        </w:rPr>
      </w:pPr>
    </w:p>
    <w:p w14:paraId="68E76CCF" w14:textId="77777777" w:rsidR="00327CA8" w:rsidRPr="00577F6B" w:rsidRDefault="00327CA8" w:rsidP="00577F6B">
      <w:pPr>
        <w:pStyle w:val="Puesto"/>
        <w:ind w:firstLine="0"/>
        <w:rPr>
          <w:color w:val="auto"/>
        </w:rPr>
      </w:pPr>
      <w:r w:rsidRPr="00577F6B">
        <w:rPr>
          <w:color w:val="auto"/>
        </w:rPr>
        <w:t>“</w:t>
      </w:r>
      <w:r w:rsidRPr="00577F6B">
        <w:rPr>
          <w:b/>
          <w:color w:val="auto"/>
        </w:rPr>
        <w:t>Segundo. -</w:t>
      </w:r>
      <w:r w:rsidRPr="00577F6B">
        <w:rPr>
          <w:color w:val="auto"/>
        </w:rPr>
        <w:t xml:space="preserve"> Para efectos de los presentes Lineamientos Generales, se entenderá por:</w:t>
      </w:r>
    </w:p>
    <w:p w14:paraId="114636D7" w14:textId="77777777" w:rsidR="00327CA8" w:rsidRPr="00577F6B" w:rsidRDefault="00327CA8" w:rsidP="00577F6B">
      <w:pPr>
        <w:pStyle w:val="Puesto"/>
        <w:ind w:firstLine="0"/>
        <w:rPr>
          <w:color w:val="auto"/>
        </w:rPr>
      </w:pPr>
      <w:r w:rsidRPr="00577F6B">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B29053" w14:textId="77777777" w:rsidR="00327CA8" w:rsidRPr="00577F6B" w:rsidRDefault="00327CA8" w:rsidP="00577F6B">
      <w:pPr>
        <w:pStyle w:val="Puesto"/>
        <w:ind w:firstLine="0"/>
        <w:rPr>
          <w:color w:val="auto"/>
        </w:rPr>
      </w:pPr>
    </w:p>
    <w:p w14:paraId="56579F29" w14:textId="77777777" w:rsidR="00327CA8" w:rsidRPr="00577F6B" w:rsidRDefault="00327CA8" w:rsidP="00577F6B">
      <w:pPr>
        <w:pStyle w:val="Puesto"/>
        <w:ind w:firstLine="0"/>
        <w:jc w:val="center"/>
        <w:rPr>
          <w:b/>
          <w:color w:val="auto"/>
        </w:rPr>
      </w:pPr>
      <w:r w:rsidRPr="00577F6B">
        <w:rPr>
          <w:b/>
          <w:color w:val="auto"/>
        </w:rPr>
        <w:t>Lineamientos Generales en materia de Clasificación y Desclasificación de la Información</w:t>
      </w:r>
    </w:p>
    <w:p w14:paraId="7A81CE05" w14:textId="77777777" w:rsidR="00327CA8" w:rsidRPr="00577F6B" w:rsidRDefault="00327CA8" w:rsidP="00577F6B">
      <w:pPr>
        <w:pStyle w:val="Puesto"/>
        <w:ind w:firstLine="0"/>
        <w:jc w:val="center"/>
        <w:rPr>
          <w:b/>
          <w:color w:val="auto"/>
        </w:rPr>
      </w:pPr>
    </w:p>
    <w:p w14:paraId="60C985C2" w14:textId="77777777" w:rsidR="00327CA8" w:rsidRPr="00577F6B" w:rsidRDefault="00327CA8" w:rsidP="00577F6B">
      <w:pPr>
        <w:pStyle w:val="Puesto"/>
        <w:ind w:firstLine="0"/>
        <w:rPr>
          <w:color w:val="auto"/>
        </w:rPr>
      </w:pPr>
      <w:r w:rsidRPr="00577F6B">
        <w:rPr>
          <w:b/>
          <w:color w:val="auto"/>
        </w:rPr>
        <w:t>Cuarto.</w:t>
      </w:r>
      <w:r w:rsidRPr="00577F6B">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D4BB4" w14:textId="77777777" w:rsidR="00327CA8" w:rsidRPr="00577F6B" w:rsidRDefault="00327CA8" w:rsidP="00577F6B">
      <w:pPr>
        <w:pStyle w:val="Puesto"/>
        <w:ind w:firstLine="0"/>
        <w:rPr>
          <w:color w:val="auto"/>
        </w:rPr>
      </w:pPr>
      <w:r w:rsidRPr="00577F6B">
        <w:rPr>
          <w:color w:val="auto"/>
        </w:rPr>
        <w:t>Los sujetos obligados deberán aplicar, de manera estricta, las excepciones al derecho de acceso a la información y sólo podrán invocarlas cuando acrediten su procedencia.</w:t>
      </w:r>
    </w:p>
    <w:p w14:paraId="34EE0545" w14:textId="77777777" w:rsidR="00327CA8" w:rsidRPr="00577F6B" w:rsidRDefault="00327CA8" w:rsidP="00577F6B">
      <w:pPr>
        <w:pStyle w:val="Puesto"/>
        <w:ind w:firstLine="0"/>
        <w:rPr>
          <w:color w:val="auto"/>
        </w:rPr>
      </w:pPr>
    </w:p>
    <w:p w14:paraId="2A4CE97B" w14:textId="77777777" w:rsidR="00327CA8" w:rsidRPr="00577F6B" w:rsidRDefault="00327CA8" w:rsidP="00577F6B">
      <w:pPr>
        <w:pStyle w:val="Puesto"/>
        <w:ind w:firstLine="0"/>
        <w:rPr>
          <w:color w:val="auto"/>
        </w:rPr>
      </w:pPr>
      <w:r w:rsidRPr="00577F6B">
        <w:rPr>
          <w:b/>
          <w:color w:val="auto"/>
        </w:rPr>
        <w:t>Quinto.</w:t>
      </w:r>
      <w:r w:rsidRPr="00577F6B">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A5DD1D" w14:textId="77777777" w:rsidR="00327CA8" w:rsidRPr="00577F6B" w:rsidRDefault="00327CA8" w:rsidP="00577F6B">
      <w:pPr>
        <w:pStyle w:val="Puesto"/>
        <w:ind w:firstLine="0"/>
        <w:rPr>
          <w:color w:val="auto"/>
        </w:rPr>
      </w:pPr>
    </w:p>
    <w:p w14:paraId="6D207BAC" w14:textId="77777777" w:rsidR="00327CA8" w:rsidRPr="00577F6B" w:rsidRDefault="00327CA8" w:rsidP="00577F6B">
      <w:pPr>
        <w:pStyle w:val="Puesto"/>
        <w:ind w:firstLine="0"/>
        <w:rPr>
          <w:color w:val="auto"/>
        </w:rPr>
      </w:pPr>
      <w:r w:rsidRPr="00577F6B">
        <w:rPr>
          <w:b/>
          <w:color w:val="auto"/>
        </w:rPr>
        <w:t>Sexto.</w:t>
      </w:r>
      <w:r w:rsidRPr="00577F6B">
        <w:rPr>
          <w:color w:val="auto"/>
        </w:rPr>
        <w:t xml:space="preserve"> Se deroga.</w:t>
      </w:r>
    </w:p>
    <w:p w14:paraId="12356308" w14:textId="77777777" w:rsidR="00327CA8" w:rsidRPr="00577F6B" w:rsidRDefault="00327CA8" w:rsidP="00577F6B">
      <w:pPr>
        <w:pStyle w:val="Puesto"/>
        <w:ind w:firstLine="0"/>
        <w:rPr>
          <w:color w:val="auto"/>
        </w:rPr>
      </w:pPr>
    </w:p>
    <w:p w14:paraId="2524F2F7" w14:textId="77777777" w:rsidR="00327CA8" w:rsidRPr="00577F6B" w:rsidRDefault="00327CA8" w:rsidP="00577F6B">
      <w:pPr>
        <w:pStyle w:val="Puesto"/>
        <w:ind w:firstLine="0"/>
        <w:rPr>
          <w:color w:val="auto"/>
        </w:rPr>
      </w:pPr>
      <w:r w:rsidRPr="00577F6B">
        <w:rPr>
          <w:b/>
          <w:color w:val="auto"/>
        </w:rPr>
        <w:t>Séptimo.</w:t>
      </w:r>
      <w:r w:rsidRPr="00577F6B">
        <w:rPr>
          <w:color w:val="auto"/>
        </w:rPr>
        <w:t xml:space="preserve"> La clasificación de la información se llevará a cabo en el momento en que:</w:t>
      </w:r>
    </w:p>
    <w:p w14:paraId="1589A508" w14:textId="77777777" w:rsidR="00327CA8" w:rsidRPr="00577F6B" w:rsidRDefault="00327CA8" w:rsidP="00577F6B">
      <w:pPr>
        <w:pStyle w:val="Puesto"/>
        <w:ind w:firstLine="0"/>
        <w:rPr>
          <w:color w:val="auto"/>
        </w:rPr>
      </w:pPr>
      <w:r w:rsidRPr="00577F6B">
        <w:rPr>
          <w:color w:val="auto"/>
        </w:rPr>
        <w:t>I.        Se reciba una solicitud de acceso a la información;</w:t>
      </w:r>
    </w:p>
    <w:p w14:paraId="5C8CD954" w14:textId="77777777" w:rsidR="00327CA8" w:rsidRPr="00577F6B" w:rsidRDefault="00327CA8" w:rsidP="00577F6B">
      <w:pPr>
        <w:pStyle w:val="Puesto"/>
        <w:ind w:firstLine="0"/>
        <w:rPr>
          <w:color w:val="auto"/>
        </w:rPr>
      </w:pPr>
      <w:r w:rsidRPr="00577F6B">
        <w:rPr>
          <w:color w:val="auto"/>
        </w:rPr>
        <w:t>II.       Se determine mediante resolución del Comité de Transparencia, el órgano garante competente, o en cumplimiento a una sentencia del Poder Judicial; o</w:t>
      </w:r>
    </w:p>
    <w:p w14:paraId="227A58EA" w14:textId="77777777" w:rsidR="00327CA8" w:rsidRPr="00577F6B" w:rsidRDefault="00327CA8" w:rsidP="00577F6B">
      <w:pPr>
        <w:pStyle w:val="Puesto"/>
        <w:ind w:firstLine="0"/>
        <w:rPr>
          <w:color w:val="auto"/>
        </w:rPr>
      </w:pPr>
      <w:r w:rsidRPr="00577F6B">
        <w:rPr>
          <w:color w:val="auto"/>
        </w:rPr>
        <w:t>III.      Se generen versiones públicas para dar cumplimiento a las obligaciones de transparencia previstas en la Ley General, la Ley Federal y las correspondientes de las entidades federativas.</w:t>
      </w:r>
    </w:p>
    <w:p w14:paraId="4AB1C3FA" w14:textId="77777777" w:rsidR="00327CA8" w:rsidRPr="00577F6B" w:rsidRDefault="00327CA8" w:rsidP="00577F6B">
      <w:pPr>
        <w:pStyle w:val="Puesto"/>
        <w:ind w:firstLine="0"/>
        <w:rPr>
          <w:color w:val="auto"/>
        </w:rPr>
      </w:pPr>
      <w:r w:rsidRPr="00577F6B">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20B825CA" w14:textId="77777777" w:rsidR="00327CA8" w:rsidRPr="00577F6B" w:rsidRDefault="00327CA8" w:rsidP="00577F6B">
      <w:pPr>
        <w:pStyle w:val="Puesto"/>
        <w:ind w:firstLine="0"/>
        <w:rPr>
          <w:color w:val="auto"/>
        </w:rPr>
      </w:pPr>
    </w:p>
    <w:p w14:paraId="538E734C" w14:textId="77777777" w:rsidR="00327CA8" w:rsidRPr="00577F6B" w:rsidRDefault="00327CA8" w:rsidP="00577F6B">
      <w:pPr>
        <w:pStyle w:val="Puesto"/>
        <w:ind w:firstLine="0"/>
        <w:rPr>
          <w:color w:val="auto"/>
        </w:rPr>
      </w:pPr>
      <w:r w:rsidRPr="00577F6B">
        <w:rPr>
          <w:b/>
          <w:color w:val="auto"/>
        </w:rPr>
        <w:t>Octavo.</w:t>
      </w:r>
      <w:r w:rsidRPr="00577F6B">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EA1E4D" w14:textId="77777777" w:rsidR="00327CA8" w:rsidRPr="00577F6B" w:rsidRDefault="00327CA8" w:rsidP="00577F6B">
      <w:pPr>
        <w:pStyle w:val="Puesto"/>
        <w:ind w:firstLine="0"/>
        <w:rPr>
          <w:color w:val="auto"/>
        </w:rPr>
      </w:pPr>
      <w:r w:rsidRPr="00577F6B">
        <w:rPr>
          <w:color w:val="auto"/>
        </w:rPr>
        <w:t>Para motivar la clasificación se deberán señalar las razones o circunstancias especiales que lo llevaron a concluir que el caso particular se ajusta al supuesto previsto por la norma legal invocada como fundamento.</w:t>
      </w:r>
    </w:p>
    <w:p w14:paraId="229934D5" w14:textId="77777777" w:rsidR="00327CA8" w:rsidRPr="00577F6B" w:rsidRDefault="00327CA8" w:rsidP="00577F6B">
      <w:pPr>
        <w:pStyle w:val="Puesto"/>
        <w:ind w:firstLine="0"/>
        <w:rPr>
          <w:color w:val="auto"/>
        </w:rPr>
      </w:pPr>
      <w:r w:rsidRPr="00577F6B">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8CA671" w14:textId="77777777" w:rsidR="00327CA8" w:rsidRPr="00577F6B" w:rsidRDefault="00327CA8" w:rsidP="00577F6B">
      <w:pPr>
        <w:pStyle w:val="Puesto"/>
        <w:ind w:firstLine="0"/>
        <w:rPr>
          <w:color w:val="auto"/>
        </w:rPr>
      </w:pPr>
    </w:p>
    <w:p w14:paraId="30DA3FCD" w14:textId="77777777" w:rsidR="00327CA8" w:rsidRPr="00577F6B" w:rsidRDefault="00327CA8" w:rsidP="00577F6B">
      <w:pPr>
        <w:pStyle w:val="Puesto"/>
        <w:ind w:firstLine="0"/>
        <w:rPr>
          <w:color w:val="auto"/>
        </w:rPr>
      </w:pPr>
      <w:r w:rsidRPr="00577F6B">
        <w:rPr>
          <w:b/>
          <w:color w:val="auto"/>
        </w:rPr>
        <w:t>Noveno.</w:t>
      </w:r>
      <w:r w:rsidRPr="00577F6B">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CE73E3" w14:textId="77777777" w:rsidR="00327CA8" w:rsidRPr="00577F6B" w:rsidRDefault="00327CA8" w:rsidP="00577F6B">
      <w:pPr>
        <w:pStyle w:val="Puesto"/>
        <w:ind w:firstLine="0"/>
        <w:rPr>
          <w:color w:val="auto"/>
        </w:rPr>
      </w:pPr>
    </w:p>
    <w:p w14:paraId="6E40B230" w14:textId="77777777" w:rsidR="00327CA8" w:rsidRPr="00577F6B" w:rsidRDefault="00327CA8" w:rsidP="00577F6B">
      <w:pPr>
        <w:pStyle w:val="Puesto"/>
        <w:ind w:firstLine="0"/>
        <w:rPr>
          <w:color w:val="auto"/>
        </w:rPr>
      </w:pPr>
      <w:r w:rsidRPr="00577F6B">
        <w:rPr>
          <w:b/>
          <w:color w:val="auto"/>
        </w:rPr>
        <w:t>Décimo.</w:t>
      </w:r>
      <w:r w:rsidRPr="00577F6B">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00DCC4" w14:textId="77777777" w:rsidR="00327CA8" w:rsidRPr="00577F6B" w:rsidRDefault="00327CA8" w:rsidP="00577F6B">
      <w:pPr>
        <w:pStyle w:val="Puesto"/>
        <w:ind w:firstLine="0"/>
        <w:rPr>
          <w:color w:val="auto"/>
        </w:rPr>
      </w:pPr>
      <w:r w:rsidRPr="00577F6B">
        <w:rPr>
          <w:color w:val="auto"/>
        </w:rPr>
        <w:t>En ausencia de los titulares de las áreas, la información será clasificada o desclasificada por la persona que lo supla, en términos de la normativa que rija la actuación del sujeto obligado.</w:t>
      </w:r>
    </w:p>
    <w:p w14:paraId="13221277" w14:textId="77777777" w:rsidR="00327CA8" w:rsidRPr="00577F6B" w:rsidRDefault="00327CA8" w:rsidP="00577F6B">
      <w:pPr>
        <w:pStyle w:val="Puesto"/>
        <w:ind w:firstLine="0"/>
        <w:rPr>
          <w:color w:val="auto"/>
        </w:rPr>
      </w:pPr>
      <w:r w:rsidRPr="00577F6B">
        <w:rPr>
          <w:b/>
          <w:color w:val="auto"/>
        </w:rPr>
        <w:t xml:space="preserve">Décimo primero. </w:t>
      </w:r>
      <w:r w:rsidRPr="00577F6B">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B08BE" w14:textId="77777777" w:rsidR="00327CA8" w:rsidRPr="00577F6B" w:rsidRDefault="00327CA8" w:rsidP="00577F6B"/>
    <w:p w14:paraId="16FB2CA1" w14:textId="77777777" w:rsidR="00327CA8" w:rsidRPr="00577F6B" w:rsidRDefault="00327CA8" w:rsidP="00577F6B">
      <w:pPr>
        <w:rPr>
          <w:lang w:eastAsia="es-CO"/>
        </w:rPr>
      </w:pPr>
      <w:r w:rsidRPr="00577F6B">
        <w:t xml:space="preserve">Consecuentemente, se destaca que la versión pública que elabore </w:t>
      </w:r>
      <w:r w:rsidRPr="00577F6B">
        <w:rPr>
          <w:b/>
        </w:rPr>
        <w:t>EL SUJETO OBLIGADO</w:t>
      </w:r>
      <w:r w:rsidRPr="00577F6B">
        <w:t xml:space="preserve"> debe cumplir con las formalidades exigidas en la Ley, por lo que para tal efecto emitirá el </w:t>
      </w:r>
      <w:r w:rsidRPr="00577F6B">
        <w:rPr>
          <w:b/>
        </w:rPr>
        <w:t>Acuerdo del Comité de Transparencia</w:t>
      </w:r>
      <w:r w:rsidRPr="00577F6B">
        <w:t xml:space="preserve"> en términos de los artículos 122 y 124 de la Ley de </w:t>
      </w:r>
      <w:r w:rsidRPr="00577F6B">
        <w:lastRenderedPageBreak/>
        <w:t>Transparencia y Acceso a la Información Pública del Estado de México y Municipios, con el cual sustentará la clasificación de datos y con ello la "versión pública" de los documentos materia de la solicitud</w:t>
      </w:r>
      <w:r w:rsidRPr="00577F6B">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CEBDA88" w14:textId="77777777" w:rsidR="00327CA8" w:rsidRPr="00577F6B" w:rsidRDefault="00327CA8" w:rsidP="00577F6B">
      <w:pPr>
        <w:ind w:right="-93"/>
      </w:pPr>
    </w:p>
    <w:p w14:paraId="443928A7" w14:textId="77777777" w:rsidR="005A6027" w:rsidRPr="00577F6B" w:rsidRDefault="005A6027" w:rsidP="00577F6B">
      <w:r w:rsidRPr="00577F6B">
        <w:t>Es importante señalar que, para el caso en concreto, se deben tomar en consideración los siguientes criterios respecto a la información que debe ser, o no, clasificada como confidencial:</w:t>
      </w:r>
    </w:p>
    <w:p w14:paraId="5FD96C8D" w14:textId="77777777" w:rsidR="005A6027" w:rsidRPr="00577F6B" w:rsidRDefault="005A6027" w:rsidP="00577F6B"/>
    <w:p w14:paraId="33264DEA" w14:textId="77777777" w:rsidR="005A6027" w:rsidRPr="00577F6B" w:rsidRDefault="005A6027" w:rsidP="00577F6B">
      <w:pPr>
        <w:numPr>
          <w:ilvl w:val="0"/>
          <w:numId w:val="30"/>
        </w:numPr>
        <w:rPr>
          <w:b/>
        </w:rPr>
      </w:pPr>
      <w:r w:rsidRPr="00577F6B">
        <w:rPr>
          <w:b/>
        </w:rPr>
        <w:t>Registro Federal de Contribuyentes (RFC)</w:t>
      </w:r>
    </w:p>
    <w:p w14:paraId="5F87EB0A" w14:textId="77777777" w:rsidR="005A6027" w:rsidRPr="00577F6B" w:rsidRDefault="005A6027" w:rsidP="00577F6B"/>
    <w:p w14:paraId="7C50C116" w14:textId="77777777" w:rsidR="005A6027" w:rsidRPr="00577F6B" w:rsidRDefault="005A6027" w:rsidP="00577F6B">
      <w:r w:rsidRPr="00577F6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10C5CC2" w14:textId="77777777" w:rsidR="005A6027" w:rsidRPr="00577F6B" w:rsidRDefault="005A6027" w:rsidP="00577F6B"/>
    <w:p w14:paraId="124F4A62" w14:textId="77777777" w:rsidR="005A6027" w:rsidRPr="00577F6B" w:rsidRDefault="005A6027" w:rsidP="00577F6B">
      <w:r w:rsidRPr="00577F6B">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6E54528" w14:textId="77777777" w:rsidR="005A6027" w:rsidRPr="00577F6B" w:rsidRDefault="005A6027" w:rsidP="00577F6B"/>
    <w:p w14:paraId="249AC1CF" w14:textId="77777777" w:rsidR="005A6027" w:rsidRPr="00577F6B" w:rsidRDefault="005A6027" w:rsidP="00577F6B">
      <w:r w:rsidRPr="00577F6B">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09F777" w14:textId="77777777" w:rsidR="005A6027" w:rsidRPr="00577F6B" w:rsidRDefault="005A6027" w:rsidP="00577F6B"/>
    <w:p w14:paraId="79678531" w14:textId="77777777" w:rsidR="005A6027" w:rsidRPr="00577F6B" w:rsidRDefault="005A6027" w:rsidP="00577F6B">
      <w:r w:rsidRPr="00577F6B">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36D9766" w14:textId="77777777" w:rsidR="005A6027" w:rsidRPr="00577F6B" w:rsidRDefault="005A6027" w:rsidP="00577F6B"/>
    <w:p w14:paraId="6E55DB6D" w14:textId="77777777" w:rsidR="005A6027" w:rsidRPr="00577F6B" w:rsidRDefault="005A6027" w:rsidP="00577F6B">
      <w:r w:rsidRPr="00577F6B">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6ECFC75A" w14:textId="77777777" w:rsidR="005A6027" w:rsidRPr="00577F6B" w:rsidRDefault="005A6027" w:rsidP="00577F6B"/>
    <w:p w14:paraId="341FB11F" w14:textId="77777777" w:rsidR="005A6027" w:rsidRPr="00577F6B" w:rsidRDefault="005A6027" w:rsidP="00577F6B">
      <w:pPr>
        <w:pStyle w:val="Puesto"/>
        <w:ind w:firstLine="0"/>
        <w:rPr>
          <w:color w:val="auto"/>
        </w:rPr>
      </w:pPr>
      <w:r w:rsidRPr="00577F6B">
        <w:rPr>
          <w:b/>
          <w:color w:val="auto"/>
        </w:rPr>
        <w:t>“Registro Federal de Contribuyentes (RFC) de personas físicas.</w:t>
      </w:r>
      <w:r w:rsidRPr="00577F6B">
        <w:rPr>
          <w:color w:val="auto"/>
        </w:rPr>
        <w:t xml:space="preserve"> El RFC es una clave de carácter fiscal, única e irrepetible, que permite identificar al titular, su edad y fecha de nacimiento, por lo que es un dato personal de carácter confidencial.”</w:t>
      </w:r>
    </w:p>
    <w:p w14:paraId="3EDABB9E" w14:textId="77777777" w:rsidR="005A6027" w:rsidRPr="00577F6B" w:rsidRDefault="005A6027" w:rsidP="00577F6B"/>
    <w:p w14:paraId="685C6F91" w14:textId="77777777" w:rsidR="005A6027" w:rsidRPr="00577F6B" w:rsidRDefault="005A6027" w:rsidP="00577F6B">
      <w:r w:rsidRPr="00577F6B">
        <w:t xml:space="preserve">De tal suerte, el Registro Federal de Contribuyentes de los servidores públicos no guarda relación con la transparencia de los recursos públicos, así como tampoco con el desempeño laboral que pueda tener una persona, por lo que </w:t>
      </w:r>
      <w:r w:rsidRPr="00577F6B">
        <w:rPr>
          <w:b/>
          <w:bCs/>
          <w:u w:val="single"/>
        </w:rPr>
        <w:t>constituye un dato personal confidencial al actualizar el supuesto normativo del artículo 143, fracción I, de la Ley de Transparencia y Acceso a la Información Pública del Estado de México y Municipios</w:t>
      </w:r>
      <w:r w:rsidRPr="00577F6B">
        <w:t xml:space="preserve">. </w:t>
      </w:r>
    </w:p>
    <w:p w14:paraId="3D30FF58" w14:textId="77777777" w:rsidR="005A6027" w:rsidRPr="00577F6B" w:rsidRDefault="005A6027" w:rsidP="00577F6B"/>
    <w:p w14:paraId="1BC09B80" w14:textId="77777777" w:rsidR="005A6027" w:rsidRPr="00577F6B" w:rsidRDefault="005A6027" w:rsidP="00577F6B">
      <w:pPr>
        <w:numPr>
          <w:ilvl w:val="0"/>
          <w:numId w:val="30"/>
        </w:numPr>
        <w:rPr>
          <w:b/>
        </w:rPr>
      </w:pPr>
      <w:r w:rsidRPr="00577F6B">
        <w:rPr>
          <w:b/>
        </w:rPr>
        <w:t>Clave Única de Registro de Población (CURP)</w:t>
      </w:r>
    </w:p>
    <w:p w14:paraId="471A50BF" w14:textId="77777777" w:rsidR="005A6027" w:rsidRPr="00577F6B" w:rsidRDefault="005A6027" w:rsidP="00577F6B"/>
    <w:p w14:paraId="579881A8" w14:textId="77777777" w:rsidR="005A6027" w:rsidRPr="00577F6B" w:rsidRDefault="005A6027" w:rsidP="00577F6B">
      <w:r w:rsidRPr="00577F6B">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0B2F4CF" w14:textId="77777777" w:rsidR="005A6027" w:rsidRPr="00577F6B" w:rsidRDefault="005A6027" w:rsidP="00577F6B"/>
    <w:p w14:paraId="3C665675" w14:textId="77777777" w:rsidR="005A6027" w:rsidRPr="00577F6B" w:rsidRDefault="005A6027" w:rsidP="00577F6B">
      <w:r w:rsidRPr="00577F6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D0F9541" w14:textId="77777777" w:rsidR="005A6027" w:rsidRPr="00577F6B" w:rsidRDefault="005A6027" w:rsidP="00577F6B"/>
    <w:p w14:paraId="19DDB4C9" w14:textId="77777777" w:rsidR="005A6027" w:rsidRPr="00577F6B" w:rsidRDefault="005A6027" w:rsidP="00577F6B">
      <w:r w:rsidRPr="00577F6B">
        <w:t xml:space="preserve">En ese orden de ideas, la Secretaría de Gobernación en las direcciones </w:t>
      </w:r>
      <w:hyperlink r:id="rId15">
        <w:r w:rsidRPr="00577F6B">
          <w:rPr>
            <w:u w:val="single"/>
          </w:rPr>
          <w:t>https://consultas.curp.gob.mx/CurpSP/html/informacionecurpPS.html</w:t>
        </w:r>
      </w:hyperlink>
      <w:r w:rsidRPr="00577F6B">
        <w:t xml:space="preserve"> y </w:t>
      </w:r>
      <w:hyperlink r:id="rId16">
        <w:r w:rsidRPr="00577F6B">
          <w:rPr>
            <w:u w:val="single"/>
          </w:rPr>
          <w:t>https://www.gob.mx/segob/renapo/acciones-y-programas/clave-unica-de-registro-de-poblacion-curp-142226</w:t>
        </w:r>
      </w:hyperlink>
      <w:r w:rsidRPr="00577F6B">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77F6B">
        <w:rPr>
          <w:b/>
        </w:rPr>
        <w:t>se generan a partir de los datos contenidos en el documento probatorio de la identidad</w:t>
      </w:r>
      <w:r w:rsidRPr="00577F6B">
        <w:t xml:space="preserve"> </w:t>
      </w:r>
      <w:r w:rsidRPr="00577F6B">
        <w:rPr>
          <w:b/>
        </w:rPr>
        <w:t xml:space="preserve">del interesado </w:t>
      </w:r>
      <w:r w:rsidRPr="00577F6B">
        <w:t>(acta de nacimiento, carta de naturalización o documento migratorio) de la siguiente forma:</w:t>
      </w:r>
    </w:p>
    <w:p w14:paraId="696D3226" w14:textId="77777777" w:rsidR="005A6027" w:rsidRPr="00577F6B" w:rsidRDefault="005A6027" w:rsidP="00577F6B"/>
    <w:p w14:paraId="1D29BF50" w14:textId="77777777" w:rsidR="005A6027" w:rsidRPr="00577F6B" w:rsidRDefault="005A6027" w:rsidP="00577F6B">
      <w:pPr>
        <w:numPr>
          <w:ilvl w:val="0"/>
          <w:numId w:val="48"/>
        </w:numPr>
      </w:pPr>
      <w:r w:rsidRPr="00577F6B">
        <w:t>El primero y segundo apellidos, así como al nombre de pila;</w:t>
      </w:r>
    </w:p>
    <w:p w14:paraId="659D1BEE" w14:textId="77777777" w:rsidR="005A6027" w:rsidRPr="00577F6B" w:rsidRDefault="005A6027" w:rsidP="00577F6B">
      <w:pPr>
        <w:numPr>
          <w:ilvl w:val="0"/>
          <w:numId w:val="48"/>
        </w:numPr>
      </w:pPr>
      <w:r w:rsidRPr="00577F6B">
        <w:lastRenderedPageBreak/>
        <w:t>La fecha de nacimiento;</w:t>
      </w:r>
    </w:p>
    <w:p w14:paraId="57455852" w14:textId="77777777" w:rsidR="005A6027" w:rsidRPr="00577F6B" w:rsidRDefault="005A6027" w:rsidP="00577F6B">
      <w:pPr>
        <w:numPr>
          <w:ilvl w:val="0"/>
          <w:numId w:val="48"/>
        </w:numPr>
      </w:pPr>
      <w:r w:rsidRPr="00577F6B">
        <w:t>El sexo, y</w:t>
      </w:r>
    </w:p>
    <w:p w14:paraId="1A5A19FB" w14:textId="77777777" w:rsidR="005A6027" w:rsidRPr="00577F6B" w:rsidRDefault="005A6027" w:rsidP="00577F6B">
      <w:pPr>
        <w:numPr>
          <w:ilvl w:val="0"/>
          <w:numId w:val="48"/>
        </w:numPr>
      </w:pPr>
      <w:r w:rsidRPr="00577F6B">
        <w:t>La entidad federativa de nacimiento.</w:t>
      </w:r>
    </w:p>
    <w:p w14:paraId="0DA38402" w14:textId="77777777" w:rsidR="005A6027" w:rsidRPr="00577F6B" w:rsidRDefault="005A6027" w:rsidP="00577F6B"/>
    <w:p w14:paraId="550C01B0" w14:textId="77777777" w:rsidR="005A6027" w:rsidRPr="00577F6B" w:rsidRDefault="005A6027" w:rsidP="00577F6B">
      <w:r w:rsidRPr="00577F6B">
        <w:t>Los dos últimos elementos de la Clave Única de Registro de Población evitan la duplicidad de la Clave y garantizan su correcta integración.</w:t>
      </w:r>
    </w:p>
    <w:p w14:paraId="48A9A949" w14:textId="77777777" w:rsidR="005A6027" w:rsidRPr="00577F6B" w:rsidRDefault="005A6027" w:rsidP="00577F6B"/>
    <w:p w14:paraId="2FD02206" w14:textId="77777777" w:rsidR="005A6027" w:rsidRPr="00577F6B" w:rsidRDefault="005A6027" w:rsidP="00577F6B">
      <w:r w:rsidRPr="00577F6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EB6051D" w14:textId="77777777" w:rsidR="005A6027" w:rsidRPr="00577F6B" w:rsidRDefault="005A6027" w:rsidP="00577F6B"/>
    <w:p w14:paraId="07EF0793" w14:textId="77777777" w:rsidR="005A6027" w:rsidRPr="00577F6B" w:rsidRDefault="005A6027" w:rsidP="00577F6B">
      <w:r w:rsidRPr="00577F6B">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7802444D" w14:textId="77777777" w:rsidR="005A6027" w:rsidRPr="00577F6B" w:rsidRDefault="005A6027" w:rsidP="00577F6B">
      <w:pPr>
        <w:ind w:left="567" w:right="567"/>
      </w:pPr>
    </w:p>
    <w:p w14:paraId="0A033D21" w14:textId="77777777" w:rsidR="005A6027" w:rsidRPr="00577F6B" w:rsidRDefault="005A6027" w:rsidP="00577F6B">
      <w:pPr>
        <w:pStyle w:val="Puesto"/>
        <w:ind w:firstLine="0"/>
        <w:rPr>
          <w:color w:val="auto"/>
        </w:rPr>
      </w:pPr>
      <w:r w:rsidRPr="00577F6B">
        <w:rPr>
          <w:b/>
          <w:color w:val="auto"/>
        </w:rPr>
        <w:t xml:space="preserve">“Clave Única de Registro de Población (CURP). </w:t>
      </w:r>
      <w:r w:rsidRPr="00577F6B">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94CD7E8" w14:textId="77777777" w:rsidR="005A6027" w:rsidRPr="00577F6B" w:rsidRDefault="005A6027" w:rsidP="00577F6B"/>
    <w:p w14:paraId="5403AC9B" w14:textId="77777777" w:rsidR="005A6027" w:rsidRPr="00577F6B" w:rsidRDefault="005A6027" w:rsidP="00577F6B">
      <w:pPr>
        <w:rPr>
          <w:b/>
        </w:rPr>
      </w:pPr>
      <w:r w:rsidRPr="00577F6B">
        <w:t xml:space="preserve">De acuerdo con lo anterior, resulta procedente la clasificación de la Clave Única de Registro de Población, por tratarse de un dato personal confidencial, en términos del artículo 143, </w:t>
      </w:r>
      <w:r w:rsidRPr="00577F6B">
        <w:lastRenderedPageBreak/>
        <w:t>fracción I, de la Ley de Transparencia y Acceso a la Información Pública del Estado de México y Municipios.</w:t>
      </w:r>
    </w:p>
    <w:p w14:paraId="2C01A188" w14:textId="77777777" w:rsidR="005A6027" w:rsidRPr="00577F6B" w:rsidRDefault="005A6027" w:rsidP="00577F6B">
      <w:pPr>
        <w:tabs>
          <w:tab w:val="left" w:pos="3962"/>
        </w:tabs>
      </w:pPr>
    </w:p>
    <w:p w14:paraId="559EB579" w14:textId="77777777" w:rsidR="005A6027" w:rsidRPr="00577F6B" w:rsidRDefault="005A6027" w:rsidP="00577F6B">
      <w:pPr>
        <w:numPr>
          <w:ilvl w:val="0"/>
          <w:numId w:val="30"/>
        </w:numPr>
        <w:rPr>
          <w:b/>
        </w:rPr>
      </w:pPr>
      <w:bookmarkStart w:id="39" w:name="_Hlk194505391"/>
      <w:r w:rsidRPr="00577F6B">
        <w:rPr>
          <w:b/>
        </w:rPr>
        <w:t>Número de seguridad social del Instituto de Seguridad Social del Estado de México y Municipios</w:t>
      </w:r>
    </w:p>
    <w:bookmarkEnd w:id="39"/>
    <w:p w14:paraId="44A4BF58" w14:textId="77777777" w:rsidR="005A6027" w:rsidRPr="00577F6B" w:rsidRDefault="005A6027" w:rsidP="00577F6B">
      <w:pPr>
        <w:rPr>
          <w:b/>
        </w:rPr>
      </w:pPr>
    </w:p>
    <w:p w14:paraId="7F4D6B61" w14:textId="77777777" w:rsidR="005A6027" w:rsidRPr="00577F6B" w:rsidRDefault="005A6027" w:rsidP="00577F6B">
      <w:r w:rsidRPr="00577F6B">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81D7554" w14:textId="77777777" w:rsidR="005A6027" w:rsidRPr="00577F6B" w:rsidRDefault="005A6027" w:rsidP="00577F6B"/>
    <w:p w14:paraId="7D2AF28D" w14:textId="77777777" w:rsidR="005A6027" w:rsidRPr="00577F6B" w:rsidRDefault="005A6027" w:rsidP="00577F6B">
      <w:r w:rsidRPr="00577F6B">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3A7FFA9" w14:textId="77777777" w:rsidR="005A6027" w:rsidRPr="00577F6B" w:rsidRDefault="005A6027" w:rsidP="00577F6B"/>
    <w:p w14:paraId="0F07DABA" w14:textId="77777777" w:rsidR="005A6027" w:rsidRPr="00577F6B" w:rsidRDefault="005A6027" w:rsidP="00577F6B">
      <w:r w:rsidRPr="00577F6B">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w:t>
      </w:r>
      <w:r w:rsidRPr="00577F6B">
        <w:lastRenderedPageBreak/>
        <w:t>aunque el trabajador se dé de baja y alta en diversas ocasiones, con motivo de haber trabajado en diferentes instituciones gubernamentales de la Entidad.</w:t>
      </w:r>
    </w:p>
    <w:p w14:paraId="3B5ECD70" w14:textId="77777777" w:rsidR="005A6027" w:rsidRPr="00577F6B" w:rsidRDefault="005A6027" w:rsidP="00577F6B"/>
    <w:p w14:paraId="3EFC208C" w14:textId="77777777" w:rsidR="005A6027" w:rsidRPr="00577F6B" w:rsidRDefault="005A6027" w:rsidP="00577F6B">
      <w:r w:rsidRPr="00577F6B">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6979730C" w14:textId="77777777" w:rsidR="005A6027" w:rsidRPr="00577F6B" w:rsidRDefault="005A6027" w:rsidP="00577F6B">
      <w:pPr>
        <w:tabs>
          <w:tab w:val="left" w:pos="3962"/>
        </w:tabs>
      </w:pPr>
    </w:p>
    <w:p w14:paraId="733F8B8B" w14:textId="77777777" w:rsidR="005A6027" w:rsidRPr="00577F6B" w:rsidRDefault="005A6027" w:rsidP="00577F6B">
      <w:pPr>
        <w:numPr>
          <w:ilvl w:val="0"/>
          <w:numId w:val="30"/>
        </w:numPr>
        <w:rPr>
          <w:b/>
        </w:rPr>
      </w:pPr>
      <w:r w:rsidRPr="00577F6B">
        <w:rPr>
          <w:b/>
        </w:rPr>
        <w:t xml:space="preserve">Deducciones (Préstamos, Otras deducciones y Total de deducciones). </w:t>
      </w:r>
    </w:p>
    <w:p w14:paraId="67D93AD2" w14:textId="77777777" w:rsidR="005A6027" w:rsidRPr="00577F6B" w:rsidRDefault="005A6027" w:rsidP="00577F6B">
      <w:pPr>
        <w:spacing w:before="240" w:after="240"/>
      </w:pPr>
      <w:r w:rsidRPr="00577F6B">
        <w:t xml:space="preserve">Sobre las </w:t>
      </w:r>
      <w:r w:rsidRPr="00577F6B">
        <w:rPr>
          <w:b/>
          <w:i/>
        </w:rPr>
        <w:t>deducciones</w:t>
      </w:r>
      <w:r w:rsidRPr="00577F6B">
        <w:t>, para entender los límites y alcances de esta restricción, es oportuno recurrir al artículo 84 de la Ley del Trabajo de los Servidores Públicos del Estado y Municipios:</w:t>
      </w:r>
    </w:p>
    <w:p w14:paraId="13B276B7" w14:textId="77777777" w:rsidR="005A6027" w:rsidRPr="00577F6B" w:rsidRDefault="005A6027" w:rsidP="00577F6B">
      <w:pPr>
        <w:pStyle w:val="Puesto"/>
        <w:ind w:firstLine="0"/>
        <w:rPr>
          <w:b/>
          <w:color w:val="auto"/>
        </w:rPr>
      </w:pPr>
      <w:bookmarkStart w:id="40" w:name="_heading=h.i9mk3ga8ug63" w:colFirst="0" w:colLast="0"/>
      <w:bookmarkEnd w:id="40"/>
      <w:r w:rsidRPr="00577F6B">
        <w:rPr>
          <w:b/>
          <w:color w:val="auto"/>
        </w:rPr>
        <w:t xml:space="preserve">“ARTÍCULO 84. </w:t>
      </w:r>
      <w:r w:rsidRPr="00577F6B">
        <w:rPr>
          <w:color w:val="auto"/>
        </w:rPr>
        <w:t>Sólo podrán hacerse retenciones, descuentos o deducciones al sueldo de los servidores públicos por concepto de:</w:t>
      </w:r>
    </w:p>
    <w:p w14:paraId="4080F796" w14:textId="77777777" w:rsidR="005A6027" w:rsidRPr="00577F6B" w:rsidRDefault="005A6027" w:rsidP="00577F6B">
      <w:pPr>
        <w:pStyle w:val="Puesto"/>
        <w:ind w:firstLine="0"/>
        <w:rPr>
          <w:color w:val="auto"/>
        </w:rPr>
      </w:pPr>
      <w:r w:rsidRPr="00577F6B">
        <w:rPr>
          <w:b/>
          <w:color w:val="auto"/>
        </w:rPr>
        <w:t>I.</w:t>
      </w:r>
      <w:r w:rsidRPr="00577F6B">
        <w:rPr>
          <w:color w:val="auto"/>
        </w:rPr>
        <w:t xml:space="preserve"> Gravámenes fiscales relacionados con el sueldo;</w:t>
      </w:r>
    </w:p>
    <w:p w14:paraId="2EA71CAB" w14:textId="77777777" w:rsidR="005A6027" w:rsidRPr="00577F6B" w:rsidRDefault="005A6027" w:rsidP="00577F6B">
      <w:pPr>
        <w:pStyle w:val="Puesto"/>
        <w:ind w:firstLine="0"/>
        <w:rPr>
          <w:color w:val="auto"/>
        </w:rPr>
      </w:pPr>
      <w:r w:rsidRPr="00577F6B">
        <w:rPr>
          <w:b/>
          <w:color w:val="auto"/>
        </w:rPr>
        <w:t>II.</w:t>
      </w:r>
      <w:r w:rsidRPr="00577F6B">
        <w:rPr>
          <w:color w:val="auto"/>
        </w:rPr>
        <w:t xml:space="preserve"> Deudas contraídas con las instituciones públicas o dependencias por concepto de anticipos de sueldo, pagos hechos con exceso, errores o pérdidas debidamente comprobados;</w:t>
      </w:r>
    </w:p>
    <w:p w14:paraId="5C03AA88" w14:textId="77777777" w:rsidR="005A6027" w:rsidRPr="00577F6B" w:rsidRDefault="005A6027" w:rsidP="00577F6B">
      <w:pPr>
        <w:pStyle w:val="Puesto"/>
        <w:ind w:firstLine="0"/>
        <w:rPr>
          <w:color w:val="auto"/>
        </w:rPr>
      </w:pPr>
      <w:r w:rsidRPr="00577F6B">
        <w:rPr>
          <w:b/>
          <w:color w:val="auto"/>
        </w:rPr>
        <w:t>III.</w:t>
      </w:r>
      <w:r w:rsidRPr="00577F6B">
        <w:rPr>
          <w:color w:val="auto"/>
        </w:rPr>
        <w:t xml:space="preserve"> </w:t>
      </w:r>
      <w:r w:rsidRPr="00577F6B">
        <w:rPr>
          <w:b/>
          <w:color w:val="auto"/>
        </w:rPr>
        <w:t>Cuotas sindicales</w:t>
      </w:r>
      <w:r w:rsidRPr="00577F6B">
        <w:rPr>
          <w:color w:val="auto"/>
        </w:rPr>
        <w:t>;</w:t>
      </w:r>
    </w:p>
    <w:p w14:paraId="13B1F827" w14:textId="77777777" w:rsidR="005A6027" w:rsidRPr="00577F6B" w:rsidRDefault="005A6027" w:rsidP="00577F6B">
      <w:pPr>
        <w:pStyle w:val="Puesto"/>
        <w:ind w:firstLine="0"/>
        <w:rPr>
          <w:color w:val="auto"/>
        </w:rPr>
      </w:pPr>
      <w:r w:rsidRPr="00577F6B">
        <w:rPr>
          <w:b/>
          <w:color w:val="auto"/>
        </w:rPr>
        <w:t>IV.</w:t>
      </w:r>
      <w:r w:rsidRPr="00577F6B">
        <w:rPr>
          <w:color w:val="auto"/>
        </w:rPr>
        <w:t xml:space="preserve"> Cuotas de aportación a fondos para la constitución de cooperativas y de cajas de ahorro, siempre que el servidor público hubiese manifestado previamente, de manera expresa, su conformidad;</w:t>
      </w:r>
    </w:p>
    <w:p w14:paraId="2D89B45B" w14:textId="77777777" w:rsidR="005A6027" w:rsidRPr="00577F6B" w:rsidRDefault="005A6027" w:rsidP="00577F6B">
      <w:pPr>
        <w:pStyle w:val="Puesto"/>
        <w:ind w:firstLine="0"/>
        <w:rPr>
          <w:color w:val="auto"/>
        </w:rPr>
      </w:pPr>
      <w:r w:rsidRPr="00577F6B">
        <w:rPr>
          <w:b/>
          <w:color w:val="auto"/>
        </w:rPr>
        <w:t>V.</w:t>
      </w:r>
      <w:r w:rsidRPr="00577F6B">
        <w:rPr>
          <w:color w:val="auto"/>
        </w:rPr>
        <w:t xml:space="preserve"> Descuentos ordenados por el Instituto de Seguridad Social del Estado de México y Municipios, con motivo de cuotas y obligaciones contraídas con éste por los servidores públicos;</w:t>
      </w:r>
    </w:p>
    <w:p w14:paraId="16D8C5C7" w14:textId="77777777" w:rsidR="005A6027" w:rsidRPr="00577F6B" w:rsidRDefault="005A6027" w:rsidP="00577F6B">
      <w:pPr>
        <w:pStyle w:val="Puesto"/>
        <w:ind w:firstLine="0"/>
        <w:rPr>
          <w:color w:val="auto"/>
        </w:rPr>
      </w:pPr>
      <w:r w:rsidRPr="00577F6B">
        <w:rPr>
          <w:b/>
          <w:color w:val="auto"/>
        </w:rPr>
        <w:t>VI.</w:t>
      </w:r>
      <w:r w:rsidRPr="00577F6B">
        <w:rPr>
          <w:color w:val="auto"/>
        </w:rPr>
        <w:t xml:space="preserve"> Obligaciones a cargo del servidor público con las que haya consentido, derivadas de la adquisición o del uso de habitaciones consideradas como de interés social;</w:t>
      </w:r>
    </w:p>
    <w:p w14:paraId="1528180C" w14:textId="77777777" w:rsidR="005A6027" w:rsidRPr="00577F6B" w:rsidRDefault="005A6027" w:rsidP="00577F6B">
      <w:pPr>
        <w:pStyle w:val="Puesto"/>
        <w:ind w:firstLine="0"/>
        <w:rPr>
          <w:color w:val="auto"/>
        </w:rPr>
      </w:pPr>
      <w:r w:rsidRPr="00577F6B">
        <w:rPr>
          <w:b/>
          <w:color w:val="auto"/>
        </w:rPr>
        <w:t>VII.</w:t>
      </w:r>
      <w:r w:rsidRPr="00577F6B">
        <w:rPr>
          <w:color w:val="auto"/>
        </w:rPr>
        <w:t xml:space="preserve"> Faltas de puntualidad o de asistencia injustificadas;</w:t>
      </w:r>
    </w:p>
    <w:p w14:paraId="3E2F330A" w14:textId="77777777" w:rsidR="005A6027" w:rsidRPr="00577F6B" w:rsidRDefault="005A6027" w:rsidP="00577F6B">
      <w:pPr>
        <w:pStyle w:val="Puesto"/>
        <w:ind w:firstLine="0"/>
        <w:rPr>
          <w:color w:val="auto"/>
        </w:rPr>
      </w:pPr>
      <w:r w:rsidRPr="00577F6B">
        <w:rPr>
          <w:b/>
          <w:color w:val="auto"/>
        </w:rPr>
        <w:t>VIII. Pensiones alimenticias ordenadas por la autoridad judicial;</w:t>
      </w:r>
      <w:r w:rsidRPr="00577F6B">
        <w:rPr>
          <w:color w:val="auto"/>
        </w:rPr>
        <w:t xml:space="preserve"> o</w:t>
      </w:r>
    </w:p>
    <w:p w14:paraId="33C5E6B1" w14:textId="77777777" w:rsidR="005A6027" w:rsidRPr="00577F6B" w:rsidRDefault="005A6027" w:rsidP="00577F6B">
      <w:pPr>
        <w:pStyle w:val="Puesto"/>
        <w:ind w:firstLine="0"/>
        <w:rPr>
          <w:b/>
          <w:color w:val="auto"/>
        </w:rPr>
      </w:pPr>
      <w:r w:rsidRPr="00577F6B">
        <w:rPr>
          <w:b/>
          <w:color w:val="auto"/>
        </w:rPr>
        <w:lastRenderedPageBreak/>
        <w:t>IX. Cualquier otro convenido con instituciones de servicios y aceptado por el servidor público.</w:t>
      </w:r>
    </w:p>
    <w:p w14:paraId="4A2FE8E5" w14:textId="77777777" w:rsidR="005A6027" w:rsidRPr="00577F6B" w:rsidRDefault="005A6027" w:rsidP="00577F6B">
      <w:pPr>
        <w:pStyle w:val="Puesto"/>
        <w:ind w:firstLine="0"/>
        <w:rPr>
          <w:color w:val="auto"/>
        </w:rPr>
      </w:pPr>
      <w:r w:rsidRPr="00577F6B">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B0675CE" w14:textId="77777777" w:rsidR="005A6027" w:rsidRPr="00577F6B" w:rsidRDefault="005A6027" w:rsidP="00577F6B"/>
    <w:p w14:paraId="31E226CB" w14:textId="77777777" w:rsidR="005A6027" w:rsidRPr="00577F6B" w:rsidRDefault="005A6027" w:rsidP="00577F6B">
      <w:r w:rsidRPr="00577F6B">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4BF7141C" w14:textId="77777777" w:rsidR="005A6027" w:rsidRPr="00577F6B" w:rsidRDefault="005A6027" w:rsidP="00577F6B"/>
    <w:p w14:paraId="60CB5242" w14:textId="77777777" w:rsidR="005A6027" w:rsidRPr="00577F6B" w:rsidRDefault="005A6027" w:rsidP="00577F6B">
      <w:r w:rsidRPr="00577F6B">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31F90E1" w14:textId="77777777" w:rsidR="005A6027" w:rsidRPr="00577F6B" w:rsidRDefault="005A6027" w:rsidP="00577F6B"/>
    <w:p w14:paraId="1D05FEF4" w14:textId="77777777" w:rsidR="005A6027" w:rsidRPr="00577F6B" w:rsidRDefault="005A6027" w:rsidP="00577F6B">
      <w:r w:rsidRPr="00577F6B">
        <w:t xml:space="preserve">Por tal circunstancia y toda vez, que las deducciones por Ley, son de carácter obligatorio y ayuda a rendir cuentas, de que </w:t>
      </w:r>
      <w:r w:rsidRPr="00577F6B">
        <w:rPr>
          <w:b/>
        </w:rPr>
        <w:t>EL SUJETO OBLIGADO</w:t>
      </w:r>
      <w:r w:rsidRPr="00577F6B">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0A1289D2" w14:textId="77777777" w:rsidR="005A6027" w:rsidRPr="00577F6B" w:rsidRDefault="005A6027" w:rsidP="00577F6B"/>
    <w:p w14:paraId="043DF317" w14:textId="77777777" w:rsidR="005A6027" w:rsidRPr="00577F6B" w:rsidRDefault="005A6027" w:rsidP="00577F6B">
      <w:pPr>
        <w:pBdr>
          <w:top w:val="nil"/>
          <w:left w:val="nil"/>
          <w:bottom w:val="nil"/>
          <w:right w:val="nil"/>
          <w:between w:val="nil"/>
        </w:pBdr>
      </w:pPr>
      <w:r w:rsidRPr="00577F6B">
        <w:t>Tal es el caso del</w:t>
      </w:r>
      <w:r w:rsidRPr="00577F6B">
        <w:rPr>
          <w:b/>
        </w:rPr>
        <w:t xml:space="preserve"> Sistema De Capitalización Individual (SCI), </w:t>
      </w:r>
      <w:r w:rsidRPr="00577F6B">
        <w:t xml:space="preserve">la cual está contemplada en los artículos 84 y 115 de la Ley de Seguridad Social para los Servidores Públicos del Estado de México y Municipios, al formar parte de uno de los sistemas que conforma el sistema mixto </w:t>
      </w:r>
      <w:r w:rsidRPr="00577F6B">
        <w:lastRenderedPageBreak/>
        <w:t>de pensiones, al corresponder específicamente a una reserva de ahorro en favor de los servidores públicos para su retiro, la cual señala:</w:t>
      </w:r>
    </w:p>
    <w:p w14:paraId="57A37CDD" w14:textId="77777777" w:rsidR="005A6027" w:rsidRPr="00577F6B" w:rsidRDefault="005A6027" w:rsidP="00577F6B">
      <w:pPr>
        <w:pBdr>
          <w:top w:val="nil"/>
          <w:left w:val="nil"/>
          <w:bottom w:val="nil"/>
          <w:right w:val="nil"/>
          <w:between w:val="nil"/>
        </w:pBdr>
      </w:pPr>
    </w:p>
    <w:p w14:paraId="35FA1D60" w14:textId="77777777" w:rsidR="005A6027" w:rsidRPr="00577F6B" w:rsidRDefault="005A6027" w:rsidP="00577F6B">
      <w:pPr>
        <w:pStyle w:val="Puesto"/>
        <w:ind w:firstLine="0"/>
        <w:rPr>
          <w:b/>
          <w:color w:val="auto"/>
        </w:rPr>
      </w:pPr>
      <w:r w:rsidRPr="00577F6B">
        <w:rPr>
          <w:color w:val="auto"/>
        </w:rPr>
        <w:t>“</w:t>
      </w:r>
      <w:r w:rsidRPr="00577F6B">
        <w:rPr>
          <w:b/>
          <w:color w:val="auto"/>
        </w:rPr>
        <w:t>ARTICULO 84.-</w:t>
      </w:r>
      <w:r w:rsidRPr="00577F6B">
        <w:rPr>
          <w:color w:val="auto"/>
        </w:rPr>
        <w:t xml:space="preserve"> Las pensiones que otorga esta ley, se basan en un régimen mixto, siendo una parte de beneficios definidos denominado </w:t>
      </w:r>
      <w:r w:rsidRPr="00577F6B">
        <w:rPr>
          <w:b/>
          <w:color w:val="auto"/>
        </w:rPr>
        <w:t>sistema solidario de reparto y otra de contribuciones definidas denominado sistema de capitalización individual.</w:t>
      </w:r>
    </w:p>
    <w:p w14:paraId="5745C5B7" w14:textId="77777777" w:rsidR="005A6027" w:rsidRPr="00577F6B" w:rsidRDefault="005A6027" w:rsidP="00577F6B">
      <w:pPr>
        <w:spacing w:line="276" w:lineRule="auto"/>
        <w:ind w:left="567" w:right="900"/>
        <w:rPr>
          <w:i/>
        </w:rPr>
      </w:pPr>
    </w:p>
    <w:p w14:paraId="2ABECF27" w14:textId="77777777" w:rsidR="005A6027" w:rsidRPr="00577F6B" w:rsidRDefault="005A6027" w:rsidP="00577F6B">
      <w:pPr>
        <w:pStyle w:val="Puesto"/>
        <w:ind w:firstLine="0"/>
        <w:rPr>
          <w:color w:val="auto"/>
        </w:rPr>
      </w:pPr>
      <w:r w:rsidRPr="00577F6B">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751DE48E" w14:textId="77777777" w:rsidR="005A6027" w:rsidRPr="00577F6B" w:rsidRDefault="005A6027" w:rsidP="00577F6B"/>
    <w:p w14:paraId="16D6102D" w14:textId="77777777" w:rsidR="005A6027" w:rsidRPr="00577F6B" w:rsidRDefault="005A6027" w:rsidP="00577F6B">
      <w:pPr>
        <w:pStyle w:val="Puesto"/>
        <w:ind w:firstLine="0"/>
        <w:rPr>
          <w:color w:val="auto"/>
        </w:rPr>
      </w:pPr>
      <w:r w:rsidRPr="00577F6B">
        <w:rPr>
          <w:color w:val="auto"/>
        </w:rPr>
        <w:t xml:space="preserve"> </w:t>
      </w:r>
      <w:r w:rsidRPr="00577F6B">
        <w:rPr>
          <w:b/>
          <w:color w:val="auto"/>
        </w:rPr>
        <w:t>ARTICULO 115.-</w:t>
      </w:r>
      <w:r w:rsidRPr="00577F6B">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2D375A1A" w14:textId="77777777" w:rsidR="005A6027" w:rsidRPr="00577F6B" w:rsidRDefault="005A6027" w:rsidP="00577F6B"/>
    <w:p w14:paraId="3F88636C" w14:textId="77777777" w:rsidR="005A6027" w:rsidRPr="00577F6B" w:rsidRDefault="005A6027" w:rsidP="00577F6B">
      <w:r w:rsidRPr="00577F6B">
        <w:t>En esta misma disposición normativa, en los artículos 5 fracciones II, VII y VIII; 32, 34 y 35, dispone lo siguiente:</w:t>
      </w:r>
    </w:p>
    <w:p w14:paraId="6E5B071D" w14:textId="77777777" w:rsidR="005A6027" w:rsidRPr="00577F6B" w:rsidRDefault="005A6027" w:rsidP="00577F6B"/>
    <w:p w14:paraId="352CDE6B" w14:textId="77777777" w:rsidR="005A6027" w:rsidRPr="00577F6B" w:rsidRDefault="005A6027" w:rsidP="00577F6B">
      <w:pPr>
        <w:pStyle w:val="Puesto"/>
        <w:ind w:firstLine="0"/>
        <w:rPr>
          <w:color w:val="auto"/>
        </w:rPr>
      </w:pPr>
      <w:r w:rsidRPr="00577F6B">
        <w:rPr>
          <w:color w:val="auto"/>
        </w:rPr>
        <w:t>“</w:t>
      </w:r>
      <w:r w:rsidRPr="00577F6B">
        <w:rPr>
          <w:b/>
          <w:color w:val="auto"/>
        </w:rPr>
        <w:t>ARTÍCULO 5</w:t>
      </w:r>
      <w:r w:rsidRPr="00577F6B">
        <w:rPr>
          <w:color w:val="auto"/>
        </w:rPr>
        <w:t>.- Para los efectos de esta ley se entiende por:</w:t>
      </w:r>
    </w:p>
    <w:p w14:paraId="155D8484" w14:textId="77777777" w:rsidR="005A6027" w:rsidRPr="00577F6B" w:rsidRDefault="005A6027" w:rsidP="00577F6B">
      <w:pPr>
        <w:pStyle w:val="Puesto"/>
        <w:ind w:firstLine="0"/>
        <w:rPr>
          <w:color w:val="auto"/>
        </w:rPr>
      </w:pPr>
      <w:r w:rsidRPr="00577F6B">
        <w:rPr>
          <w:color w:val="auto"/>
        </w:rPr>
        <w:t>…</w:t>
      </w:r>
    </w:p>
    <w:p w14:paraId="3FB18708" w14:textId="77777777" w:rsidR="005A6027" w:rsidRPr="00577F6B" w:rsidRDefault="005A6027" w:rsidP="00577F6B">
      <w:pPr>
        <w:pStyle w:val="Puesto"/>
        <w:ind w:firstLine="0"/>
        <w:rPr>
          <w:color w:val="auto"/>
        </w:rPr>
      </w:pPr>
      <w:r w:rsidRPr="00577F6B">
        <w:rPr>
          <w:color w:val="auto"/>
        </w:rPr>
        <w:t>II. Institución pública, a los poderes públicos del estado, los ayuntamientos de los municipios y los tribunales administrativos, así como los organismos auxiliares y fideicomisos públicos de carácter estatal y municipal;</w:t>
      </w:r>
    </w:p>
    <w:p w14:paraId="189617E6" w14:textId="77777777" w:rsidR="005A6027" w:rsidRPr="00577F6B" w:rsidRDefault="005A6027" w:rsidP="00577F6B">
      <w:pPr>
        <w:pStyle w:val="Puesto"/>
        <w:ind w:firstLine="0"/>
        <w:rPr>
          <w:color w:val="auto"/>
        </w:rPr>
      </w:pPr>
      <w:r w:rsidRPr="00577F6B">
        <w:rPr>
          <w:color w:val="auto"/>
        </w:rPr>
        <w:t>…</w:t>
      </w:r>
    </w:p>
    <w:p w14:paraId="511F8BCD" w14:textId="77777777" w:rsidR="005A6027" w:rsidRPr="00577F6B" w:rsidRDefault="005A6027" w:rsidP="00577F6B">
      <w:pPr>
        <w:pStyle w:val="Puesto"/>
        <w:ind w:firstLine="0"/>
        <w:rPr>
          <w:color w:val="auto"/>
        </w:rPr>
      </w:pPr>
      <w:r w:rsidRPr="00577F6B">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243089F" w14:textId="77777777" w:rsidR="005A6027" w:rsidRPr="00577F6B" w:rsidRDefault="005A6027" w:rsidP="00577F6B">
      <w:pPr>
        <w:pStyle w:val="Puesto"/>
        <w:ind w:firstLine="0"/>
        <w:rPr>
          <w:b/>
          <w:color w:val="auto"/>
        </w:rPr>
      </w:pPr>
      <w:r w:rsidRPr="00577F6B">
        <w:rPr>
          <w:color w:val="auto"/>
        </w:rPr>
        <w:t xml:space="preserve">VIII. </w:t>
      </w:r>
      <w:r w:rsidRPr="00577F6B">
        <w:rPr>
          <w:b/>
          <w:color w:val="auto"/>
        </w:rPr>
        <w:t>Aportación, al monto que le corresponde cubrir a las instituciones públicas como porcentaje del sueldo sujeto a cotización de cada servidor público;</w:t>
      </w:r>
    </w:p>
    <w:p w14:paraId="20AE8ABD" w14:textId="77777777" w:rsidR="005A6027" w:rsidRPr="00577F6B" w:rsidRDefault="005A6027" w:rsidP="00577F6B">
      <w:pPr>
        <w:pStyle w:val="Puesto"/>
        <w:ind w:firstLine="0"/>
        <w:rPr>
          <w:color w:val="auto"/>
        </w:rPr>
      </w:pPr>
      <w:r w:rsidRPr="00577F6B">
        <w:rPr>
          <w:color w:val="auto"/>
        </w:rPr>
        <w:t>…</w:t>
      </w:r>
    </w:p>
    <w:p w14:paraId="630D395E" w14:textId="77777777" w:rsidR="005A6027" w:rsidRPr="00577F6B" w:rsidRDefault="005A6027" w:rsidP="00577F6B">
      <w:pPr>
        <w:pStyle w:val="Puesto"/>
        <w:ind w:firstLine="0"/>
        <w:rPr>
          <w:color w:val="auto"/>
        </w:rPr>
      </w:pPr>
    </w:p>
    <w:p w14:paraId="0D5EBAA5" w14:textId="77777777" w:rsidR="005A6027" w:rsidRPr="00577F6B" w:rsidRDefault="005A6027" w:rsidP="00577F6B">
      <w:pPr>
        <w:pStyle w:val="Puesto"/>
        <w:ind w:firstLine="0"/>
        <w:rPr>
          <w:b/>
          <w:color w:val="auto"/>
        </w:rPr>
      </w:pPr>
      <w:r w:rsidRPr="00577F6B">
        <w:rPr>
          <w:b/>
          <w:color w:val="auto"/>
        </w:rPr>
        <w:lastRenderedPageBreak/>
        <w:t>Artículo 32.-</w:t>
      </w:r>
      <w:r w:rsidRPr="00577F6B">
        <w:rPr>
          <w:color w:val="auto"/>
        </w:rPr>
        <w:t xml:space="preserve"> </w:t>
      </w:r>
      <w:r w:rsidRPr="00577F6B">
        <w:rPr>
          <w:b/>
          <w:color w:val="auto"/>
        </w:rPr>
        <w:t xml:space="preserve">Las cuotas obligatorias que deberán cubrir los servidores públicos al Instituto, serán las siguientes: </w:t>
      </w:r>
    </w:p>
    <w:p w14:paraId="062B0A36" w14:textId="77777777" w:rsidR="005A6027" w:rsidRPr="00577F6B" w:rsidRDefault="005A6027" w:rsidP="00577F6B">
      <w:pPr>
        <w:pStyle w:val="Puesto"/>
        <w:ind w:firstLine="0"/>
        <w:rPr>
          <w:color w:val="auto"/>
        </w:rPr>
      </w:pPr>
      <w:r w:rsidRPr="00577F6B">
        <w:rPr>
          <w:color w:val="auto"/>
        </w:rPr>
        <w:t xml:space="preserve">I. El 4.625% del sueldo sujeto a cotización, para cubrir las prestaciones de servicios de salud; </w:t>
      </w:r>
    </w:p>
    <w:p w14:paraId="3C336AEC" w14:textId="77777777" w:rsidR="005A6027" w:rsidRPr="00577F6B" w:rsidRDefault="005A6027" w:rsidP="00577F6B">
      <w:pPr>
        <w:pStyle w:val="Puesto"/>
        <w:ind w:firstLine="0"/>
        <w:rPr>
          <w:color w:val="auto"/>
        </w:rPr>
      </w:pPr>
      <w:r w:rsidRPr="00577F6B">
        <w:rPr>
          <w:color w:val="auto"/>
        </w:rPr>
        <w:t xml:space="preserve">II. El 7.50% del sueldo sujeto a cotización, para cubrir el financiamiento de pensiones, de la siguiente manera: </w:t>
      </w:r>
    </w:p>
    <w:p w14:paraId="1B99A725" w14:textId="77777777" w:rsidR="005A6027" w:rsidRPr="00577F6B" w:rsidRDefault="005A6027" w:rsidP="00577F6B">
      <w:pPr>
        <w:pStyle w:val="Puesto"/>
        <w:ind w:firstLine="0"/>
        <w:rPr>
          <w:color w:val="auto"/>
        </w:rPr>
      </w:pPr>
      <w:r w:rsidRPr="00577F6B">
        <w:rPr>
          <w:color w:val="auto"/>
        </w:rPr>
        <w:t xml:space="preserve">a. 6.10% para el fondo del sistema solidario de reparto. </w:t>
      </w:r>
    </w:p>
    <w:p w14:paraId="70ADEDE3" w14:textId="77777777" w:rsidR="005A6027" w:rsidRPr="00577F6B" w:rsidRDefault="005A6027" w:rsidP="00577F6B">
      <w:pPr>
        <w:pStyle w:val="Puesto"/>
        <w:ind w:firstLine="0"/>
        <w:rPr>
          <w:b/>
          <w:color w:val="auto"/>
          <w:u w:val="single"/>
        </w:rPr>
      </w:pPr>
      <w:r w:rsidRPr="00577F6B">
        <w:rPr>
          <w:b/>
          <w:color w:val="auto"/>
          <w:u w:val="single"/>
        </w:rPr>
        <w:t xml:space="preserve">b. 1.40% para el sistema de capitalización individual. </w:t>
      </w:r>
    </w:p>
    <w:p w14:paraId="5B8C0730" w14:textId="77777777" w:rsidR="005A6027" w:rsidRPr="00577F6B" w:rsidRDefault="005A6027" w:rsidP="00577F6B">
      <w:pPr>
        <w:pStyle w:val="Puesto"/>
        <w:ind w:firstLine="0"/>
        <w:rPr>
          <w:color w:val="auto"/>
        </w:rPr>
      </w:pPr>
      <w:r w:rsidRPr="00577F6B">
        <w:rPr>
          <w:color w:val="auto"/>
        </w:rPr>
        <w:t>III. Las que determine anualmente el Consejo Directivo para otras prestaciones, señaladas en el Título IV.</w:t>
      </w:r>
    </w:p>
    <w:p w14:paraId="25FCA1AB" w14:textId="77777777" w:rsidR="005A6027" w:rsidRPr="00577F6B" w:rsidRDefault="005A6027" w:rsidP="00577F6B">
      <w:pPr>
        <w:pStyle w:val="Puesto"/>
        <w:ind w:firstLine="0"/>
        <w:rPr>
          <w:color w:val="auto"/>
        </w:rPr>
      </w:pPr>
      <w:r w:rsidRPr="00577F6B">
        <w:rPr>
          <w:color w:val="auto"/>
        </w:rPr>
        <w:t>…</w:t>
      </w:r>
    </w:p>
    <w:p w14:paraId="67D2DFCE" w14:textId="77777777" w:rsidR="005A6027" w:rsidRPr="00577F6B" w:rsidRDefault="005A6027" w:rsidP="00577F6B">
      <w:pPr>
        <w:pStyle w:val="Puesto"/>
        <w:ind w:firstLine="0"/>
        <w:rPr>
          <w:color w:val="auto"/>
        </w:rPr>
      </w:pPr>
    </w:p>
    <w:p w14:paraId="1FE0D501" w14:textId="77777777" w:rsidR="005A6027" w:rsidRPr="00577F6B" w:rsidRDefault="005A6027" w:rsidP="00577F6B">
      <w:pPr>
        <w:pStyle w:val="Puesto"/>
        <w:ind w:firstLine="0"/>
        <w:rPr>
          <w:color w:val="auto"/>
        </w:rPr>
      </w:pPr>
      <w:r w:rsidRPr="00577F6B">
        <w:rPr>
          <w:b/>
          <w:color w:val="auto"/>
        </w:rPr>
        <w:t>Artículo 34.-</w:t>
      </w:r>
      <w:r w:rsidRPr="00577F6B">
        <w:rPr>
          <w:color w:val="auto"/>
        </w:rPr>
        <w:t xml:space="preserve"> </w:t>
      </w:r>
      <w:r w:rsidRPr="00577F6B">
        <w:rPr>
          <w:b/>
          <w:color w:val="auto"/>
        </w:rPr>
        <w:t>Las aportaciones que deberán cubrir obligatoriamente las instituciones públicas serán las siguientes</w:t>
      </w:r>
      <w:r w:rsidRPr="00577F6B">
        <w:rPr>
          <w:color w:val="auto"/>
        </w:rPr>
        <w:t xml:space="preserve">: </w:t>
      </w:r>
    </w:p>
    <w:p w14:paraId="0F5841D0" w14:textId="77777777" w:rsidR="005A6027" w:rsidRPr="00577F6B" w:rsidRDefault="005A6027" w:rsidP="00577F6B">
      <w:pPr>
        <w:pStyle w:val="Puesto"/>
        <w:ind w:firstLine="0"/>
        <w:rPr>
          <w:color w:val="auto"/>
        </w:rPr>
      </w:pPr>
      <w:r w:rsidRPr="00577F6B">
        <w:rPr>
          <w:color w:val="auto"/>
        </w:rPr>
        <w:t xml:space="preserve">I. El 10% del sueldo sujeto a cotización, para cubrir las prestaciones de servicios de salud; </w:t>
      </w:r>
    </w:p>
    <w:p w14:paraId="47E16FC0" w14:textId="77777777" w:rsidR="005A6027" w:rsidRPr="00577F6B" w:rsidRDefault="005A6027" w:rsidP="00577F6B">
      <w:pPr>
        <w:pStyle w:val="Puesto"/>
        <w:ind w:firstLine="0"/>
        <w:rPr>
          <w:color w:val="auto"/>
        </w:rPr>
      </w:pPr>
      <w:r w:rsidRPr="00577F6B">
        <w:rPr>
          <w:color w:val="auto"/>
        </w:rPr>
        <w:t xml:space="preserve">II. El 9.27% del sueldo sujeto a cotización, para cubrir el financiamiento de pensiones, de la siguiente manera: </w:t>
      </w:r>
    </w:p>
    <w:p w14:paraId="2E88F284" w14:textId="77777777" w:rsidR="005A6027" w:rsidRPr="00577F6B" w:rsidRDefault="005A6027" w:rsidP="00577F6B">
      <w:pPr>
        <w:pStyle w:val="Puesto"/>
        <w:ind w:firstLine="0"/>
        <w:rPr>
          <w:color w:val="auto"/>
        </w:rPr>
      </w:pPr>
      <w:r w:rsidRPr="00577F6B">
        <w:rPr>
          <w:color w:val="auto"/>
        </w:rPr>
        <w:t xml:space="preserve">a. 7.42% para el fondo del sistema solidario de reparto. </w:t>
      </w:r>
    </w:p>
    <w:p w14:paraId="56CC7CA8" w14:textId="77777777" w:rsidR="005A6027" w:rsidRPr="00577F6B" w:rsidRDefault="005A6027" w:rsidP="00577F6B">
      <w:pPr>
        <w:pStyle w:val="Puesto"/>
        <w:ind w:firstLine="0"/>
        <w:rPr>
          <w:b/>
          <w:color w:val="auto"/>
          <w:u w:val="single"/>
        </w:rPr>
      </w:pPr>
      <w:r w:rsidRPr="00577F6B">
        <w:rPr>
          <w:color w:val="auto"/>
          <w:u w:val="single"/>
        </w:rPr>
        <w:t xml:space="preserve">b. </w:t>
      </w:r>
      <w:r w:rsidRPr="00577F6B">
        <w:rPr>
          <w:b/>
          <w:color w:val="auto"/>
          <w:u w:val="single"/>
        </w:rPr>
        <w:t xml:space="preserve">1.85% para el sistema de capitalización individual. </w:t>
      </w:r>
    </w:p>
    <w:p w14:paraId="7DD7168A" w14:textId="77777777" w:rsidR="005A6027" w:rsidRPr="00577F6B" w:rsidRDefault="005A6027" w:rsidP="00577F6B">
      <w:pPr>
        <w:pStyle w:val="Puesto"/>
        <w:ind w:firstLine="0"/>
        <w:rPr>
          <w:color w:val="auto"/>
        </w:rPr>
      </w:pPr>
      <w:r w:rsidRPr="00577F6B">
        <w:rPr>
          <w:color w:val="auto"/>
        </w:rPr>
        <w:t xml:space="preserve">III. Las que determine anualmente el Consejo Directivo para otras prestaciones, señaladas en el Título IV; </w:t>
      </w:r>
    </w:p>
    <w:p w14:paraId="3F88A059" w14:textId="77777777" w:rsidR="005A6027" w:rsidRPr="00577F6B" w:rsidRDefault="005A6027" w:rsidP="00577F6B">
      <w:pPr>
        <w:pStyle w:val="Puesto"/>
        <w:ind w:firstLine="0"/>
        <w:rPr>
          <w:color w:val="auto"/>
        </w:rPr>
      </w:pPr>
      <w:r w:rsidRPr="00577F6B">
        <w:rPr>
          <w:color w:val="auto"/>
        </w:rPr>
        <w:t xml:space="preserve">IV. El 0.875% para gastos de administración; </w:t>
      </w:r>
    </w:p>
    <w:p w14:paraId="777C45AE" w14:textId="77777777" w:rsidR="005A6027" w:rsidRPr="00577F6B" w:rsidRDefault="005A6027" w:rsidP="00577F6B">
      <w:pPr>
        <w:pStyle w:val="Puesto"/>
        <w:ind w:firstLine="0"/>
        <w:rPr>
          <w:color w:val="auto"/>
        </w:rPr>
      </w:pPr>
      <w:r w:rsidRPr="00577F6B">
        <w:rPr>
          <w:color w:val="auto"/>
        </w:rPr>
        <w:t>V. Las que se generen a cargo de las Instituciones públicas por concepto de riesgos de trabajo.</w:t>
      </w:r>
    </w:p>
    <w:p w14:paraId="758A0BC2" w14:textId="77777777" w:rsidR="005A6027" w:rsidRPr="00577F6B" w:rsidRDefault="005A6027" w:rsidP="00577F6B"/>
    <w:p w14:paraId="4BF212E1" w14:textId="77777777" w:rsidR="005A6027" w:rsidRPr="00577F6B" w:rsidRDefault="005A6027" w:rsidP="00577F6B">
      <w:r w:rsidRPr="00577F6B">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20CB0FE4" w14:textId="77777777" w:rsidR="005A6027" w:rsidRPr="00577F6B" w:rsidRDefault="005A6027" w:rsidP="00577F6B"/>
    <w:p w14:paraId="292D629D" w14:textId="77777777" w:rsidR="005A6027" w:rsidRPr="00577F6B" w:rsidRDefault="005A6027" w:rsidP="00577F6B">
      <w:pPr>
        <w:pBdr>
          <w:top w:val="nil"/>
          <w:left w:val="nil"/>
          <w:bottom w:val="nil"/>
          <w:right w:val="nil"/>
          <w:between w:val="nil"/>
        </w:pBdr>
        <w:rPr>
          <w:u w:val="single"/>
        </w:rPr>
      </w:pPr>
      <w:r w:rsidRPr="00577F6B">
        <w:lastRenderedPageBreak/>
        <w:t xml:space="preserve">Es necesario precisar que existen deducciones que se generan con motivo de una decisión libre y voluntaria de los servidores públicos, como son: </w:t>
      </w:r>
      <w:r w:rsidRPr="00577F6B">
        <w:rPr>
          <w:u w:val="single"/>
        </w:rPr>
        <w:t>créditos personales,</w:t>
      </w:r>
      <w:r w:rsidRPr="00577F6B">
        <w:t xml:space="preserve"> </w:t>
      </w:r>
      <w:r w:rsidRPr="00577F6B">
        <w:rPr>
          <w:u w:val="single"/>
        </w:rPr>
        <w:t xml:space="preserve">cuotas sindicales y fondo de resistencia del Sindicato Único de Trabajadores de los Poderes, Municipios e Institución Descentralizadas del Estado de México, seguro de vida, accidentes y enfermedades. </w:t>
      </w:r>
      <w:r w:rsidRPr="00577F6B">
        <w:t xml:space="preserve">Asimismo, hay otras que se generan con motivo de una sentencia judicial, como es la pensión alimenticia que periódicamente se retira de la cuenta de un empleado, a efecto de que sea entregado a un tercero.  </w:t>
      </w:r>
    </w:p>
    <w:p w14:paraId="4D2CF122" w14:textId="77777777" w:rsidR="005A6027" w:rsidRPr="00577F6B" w:rsidRDefault="005A6027" w:rsidP="00577F6B">
      <w:pPr>
        <w:pBdr>
          <w:top w:val="nil"/>
          <w:left w:val="nil"/>
          <w:bottom w:val="nil"/>
          <w:right w:val="nil"/>
          <w:between w:val="nil"/>
        </w:pBdr>
        <w:ind w:left="720"/>
      </w:pPr>
    </w:p>
    <w:p w14:paraId="502B85DC" w14:textId="77777777" w:rsidR="005A6027" w:rsidRPr="00577F6B" w:rsidRDefault="005A6027" w:rsidP="00577F6B">
      <w:pPr>
        <w:pBdr>
          <w:top w:val="nil"/>
          <w:left w:val="nil"/>
          <w:bottom w:val="nil"/>
          <w:right w:val="nil"/>
          <w:between w:val="nil"/>
        </w:pBdr>
      </w:pPr>
      <w:r w:rsidRPr="00577F6B">
        <w:t xml:space="preserve">En consecuencia, este tipo de deducciones son fruto de decisiones que impactan en el patrimonio de un servidor público con la finalidad de obtener un beneficio conforme a la decisión de un trabajador, </w:t>
      </w:r>
      <w:r w:rsidRPr="00577F6B">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577F6B">
        <w:t xml:space="preserve"> Así, dichas deducciones reflejan el destino que un servidor público da a su patrimonio, lo que se aleja de la transparencia y rendición de cuentas, por tanto, se deben de clasificar como confidenciales.</w:t>
      </w:r>
    </w:p>
    <w:p w14:paraId="30BB20F7" w14:textId="77777777" w:rsidR="005A6027" w:rsidRPr="00577F6B" w:rsidRDefault="005A6027" w:rsidP="00577F6B">
      <w:pPr>
        <w:pBdr>
          <w:top w:val="nil"/>
          <w:left w:val="nil"/>
          <w:bottom w:val="nil"/>
          <w:right w:val="nil"/>
          <w:between w:val="nil"/>
        </w:pBdr>
      </w:pPr>
    </w:p>
    <w:p w14:paraId="15EC679E" w14:textId="77777777" w:rsidR="005A6027" w:rsidRPr="00577F6B" w:rsidRDefault="005A6027" w:rsidP="00577F6B">
      <w:r w:rsidRPr="00577F6B">
        <w:t xml:space="preserve">Derivado de lo anterior, la ley establece claramente cuáles son esos descuentos o gravámenes que directamente se relacionan con las obligaciones adquiridas como servidores públicos y aquéllos que </w:t>
      </w:r>
      <w:r w:rsidRPr="00577F6B">
        <w:rPr>
          <w:b/>
        </w:rPr>
        <w:t>únicamente inciden en su vida privada</w:t>
      </w:r>
      <w:r w:rsidRPr="00577F6B">
        <w:t>. De este modo, descuentos por pensiones alimenticias o créditos adquiridos con instituciones privadas o públicas pero que fueron contraídas en forma individual, son información que debe clasificarse como confidencial.</w:t>
      </w:r>
    </w:p>
    <w:p w14:paraId="294FE19B" w14:textId="77777777" w:rsidR="005A6027" w:rsidRPr="00577F6B" w:rsidRDefault="005A6027" w:rsidP="00577F6B"/>
    <w:p w14:paraId="788EBC8A" w14:textId="77777777" w:rsidR="005A6027" w:rsidRPr="00577F6B" w:rsidRDefault="005A6027" w:rsidP="00577F6B"/>
    <w:p w14:paraId="16E3F40B" w14:textId="77777777" w:rsidR="005A6027" w:rsidRPr="00577F6B" w:rsidRDefault="005A6027" w:rsidP="00577F6B">
      <w:pPr>
        <w:numPr>
          <w:ilvl w:val="0"/>
          <w:numId w:val="30"/>
        </w:numPr>
        <w:rPr>
          <w:b/>
        </w:rPr>
      </w:pPr>
      <w:r w:rsidRPr="00577F6B">
        <w:rPr>
          <w:b/>
        </w:rPr>
        <w:t>Nombre de institución bancaria utilizada por el servidor público.</w:t>
      </w:r>
    </w:p>
    <w:p w14:paraId="421611DA" w14:textId="77777777" w:rsidR="005A6027" w:rsidRPr="00577F6B" w:rsidRDefault="005A6027" w:rsidP="00577F6B">
      <w:pPr>
        <w:ind w:left="720"/>
        <w:rPr>
          <w:b/>
        </w:rPr>
      </w:pPr>
    </w:p>
    <w:p w14:paraId="63B7B973" w14:textId="77777777" w:rsidR="005A6027" w:rsidRPr="00577F6B" w:rsidRDefault="005A6027" w:rsidP="00577F6B">
      <w:r w:rsidRPr="00577F6B">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A526824" w14:textId="77777777" w:rsidR="005A6027" w:rsidRPr="00577F6B" w:rsidRDefault="005A6027" w:rsidP="00577F6B"/>
    <w:p w14:paraId="6671EE1D" w14:textId="77777777" w:rsidR="005A6027" w:rsidRPr="00577F6B" w:rsidRDefault="005A6027" w:rsidP="00577F6B">
      <w:r w:rsidRPr="00577F6B">
        <w:t xml:space="preserve">En ese orden de ideas, en el portal de la Comisión Nacional para la Protección y Defensa de los Usuarios de Servicios Financieros, en </w:t>
      </w:r>
      <w:hyperlink r:id="rId17">
        <w:r w:rsidRPr="00577F6B">
          <w:t>https://www.condusef.gob.mx/Revista/index.php/usuario-inteligente/condusef-responde/777-la-condusef-te-puede-ayudar</w:t>
        </w:r>
      </w:hyperlink>
      <w:r w:rsidRPr="00577F6B">
        <w:t>), se establece que los bancos son instituciones financieras; conforme a lo anterior, se puede advertir que las instituciones bancarias, son personas morales.</w:t>
      </w:r>
    </w:p>
    <w:p w14:paraId="3BC8C1DA" w14:textId="77777777" w:rsidR="005A6027" w:rsidRPr="00577F6B" w:rsidRDefault="005A6027" w:rsidP="00577F6B"/>
    <w:p w14:paraId="1FC19094" w14:textId="1B35ACEA" w:rsidR="005A6027" w:rsidRPr="00577F6B" w:rsidRDefault="005A6027" w:rsidP="00577F6B">
      <w:r w:rsidRPr="00577F6B">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en la liga </w:t>
      </w:r>
      <w:hyperlink r:id="rId18">
        <w:r w:rsidRPr="00577F6B">
          <w:rPr>
            <w:u w:val="single"/>
          </w:rPr>
          <w:t>https://webapps.condusef.gob.mx/SIPRES/jsp/pub/index.jsp</w:t>
        </w:r>
      </w:hyperlink>
      <w:r w:rsidRPr="00577F6B">
        <w:t xml:space="preserve">  que es un </w:t>
      </w:r>
      <w:r w:rsidRPr="00577F6B">
        <w:lastRenderedPageBreak/>
        <w:t xml:space="preserve">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5FD44313" w14:textId="77777777" w:rsidR="005A6027" w:rsidRPr="00577F6B" w:rsidRDefault="005A6027" w:rsidP="00577F6B"/>
    <w:p w14:paraId="6D1E0A6A" w14:textId="77777777" w:rsidR="005A6027" w:rsidRPr="00577F6B" w:rsidRDefault="005A6027" w:rsidP="00577F6B">
      <w:pPr>
        <w:jc w:val="center"/>
      </w:pPr>
      <w:r w:rsidRPr="00577F6B">
        <w:rPr>
          <w:noProof/>
        </w:rPr>
        <w:drawing>
          <wp:inline distT="0" distB="0" distL="0" distR="0" wp14:anchorId="0B369A00" wp14:editId="48BE978A">
            <wp:extent cx="5295900" cy="1295400"/>
            <wp:effectExtent l="0" t="0" r="0" b="0"/>
            <wp:docPr id="326021686" name="image2.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preferRelativeResize="0"/>
                  </pic:nvPicPr>
                  <pic:blipFill>
                    <a:blip r:embed="rId19"/>
                    <a:srcRect t="1" b="52956"/>
                    <a:stretch>
                      <a:fillRect/>
                    </a:stretch>
                  </pic:blipFill>
                  <pic:spPr>
                    <a:xfrm>
                      <a:off x="0" y="0"/>
                      <a:ext cx="5295900" cy="1295400"/>
                    </a:xfrm>
                    <a:prstGeom prst="rect">
                      <a:avLst/>
                    </a:prstGeom>
                    <a:ln/>
                  </pic:spPr>
                </pic:pic>
              </a:graphicData>
            </a:graphic>
          </wp:inline>
        </w:drawing>
      </w:r>
    </w:p>
    <w:p w14:paraId="34826E88" w14:textId="77777777" w:rsidR="005A6027" w:rsidRPr="00577F6B" w:rsidRDefault="005A6027" w:rsidP="00577F6B"/>
    <w:p w14:paraId="0AD73226" w14:textId="77777777" w:rsidR="005A6027" w:rsidRPr="00577F6B" w:rsidRDefault="005A6027" w:rsidP="00577F6B">
      <w:pPr>
        <w:ind w:right="-28"/>
      </w:pPr>
      <w:r w:rsidRPr="00577F6B">
        <w:t>Conforme a lo anterior, se logra vislumbrar que el nombre de las instituciones bancarias es de naturaleza pública.</w:t>
      </w:r>
    </w:p>
    <w:p w14:paraId="7CAB8E01" w14:textId="77777777" w:rsidR="005A6027" w:rsidRPr="00577F6B" w:rsidRDefault="005A6027" w:rsidP="00577F6B">
      <w:pPr>
        <w:rPr>
          <w:b/>
        </w:rPr>
      </w:pPr>
    </w:p>
    <w:p w14:paraId="5C73B106" w14:textId="77777777" w:rsidR="005A6027" w:rsidRPr="00577F6B" w:rsidRDefault="005A6027" w:rsidP="00577F6B">
      <w:pPr>
        <w:numPr>
          <w:ilvl w:val="0"/>
          <w:numId w:val="30"/>
        </w:numPr>
        <w:rPr>
          <w:b/>
        </w:rPr>
      </w:pPr>
      <w:r w:rsidRPr="00577F6B">
        <w:rPr>
          <w:b/>
        </w:rPr>
        <w:t>Cuenta bancaria.</w:t>
      </w:r>
    </w:p>
    <w:p w14:paraId="5D5B2C56" w14:textId="77777777" w:rsidR="005A6027" w:rsidRPr="00577F6B" w:rsidRDefault="005A6027" w:rsidP="00577F6B">
      <w:pPr>
        <w:rPr>
          <w:b/>
        </w:rPr>
      </w:pPr>
    </w:p>
    <w:p w14:paraId="0DC0D46F" w14:textId="77777777" w:rsidR="005A6027" w:rsidRPr="00577F6B" w:rsidRDefault="005A6027" w:rsidP="00577F6B">
      <w:pPr>
        <w:ind w:right="-28"/>
      </w:pPr>
      <w:r w:rsidRPr="00577F6B">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9A25D19" w14:textId="77777777" w:rsidR="005A6027" w:rsidRPr="00577F6B" w:rsidRDefault="005A6027" w:rsidP="00577F6B">
      <w:pPr>
        <w:ind w:right="-28"/>
      </w:pPr>
      <w:r w:rsidRPr="00577F6B">
        <w:t> </w:t>
      </w:r>
    </w:p>
    <w:p w14:paraId="24DA5975" w14:textId="77777777" w:rsidR="005A6027" w:rsidRPr="00577F6B" w:rsidRDefault="005A6027" w:rsidP="00577F6B">
      <w:pPr>
        <w:ind w:right="-28"/>
      </w:pPr>
      <w:r w:rsidRPr="00577F6B">
        <w:lastRenderedPageBreak/>
        <w:t>A mayor abundamiento, resulta necesario traer a colación el Criterio SO/010/2017, emitido por el entonces Instituto Nacional de Transparencia, Acceso a la Información y Protección de Datos Personales, mismo que establece lo siguiente:</w:t>
      </w:r>
    </w:p>
    <w:p w14:paraId="67A69B05" w14:textId="77777777" w:rsidR="005A6027" w:rsidRPr="00577F6B" w:rsidRDefault="005A6027" w:rsidP="00577F6B"/>
    <w:p w14:paraId="7D95ED86" w14:textId="77777777" w:rsidR="005A6027" w:rsidRPr="00577F6B" w:rsidRDefault="005A6027" w:rsidP="00577F6B">
      <w:pPr>
        <w:pStyle w:val="Puesto"/>
        <w:ind w:firstLine="0"/>
        <w:rPr>
          <w:color w:val="auto"/>
        </w:rPr>
      </w:pPr>
      <w:r w:rsidRPr="00577F6B">
        <w:rPr>
          <w:color w:val="auto"/>
        </w:rPr>
        <w:t>“</w:t>
      </w:r>
      <w:r w:rsidRPr="00577F6B">
        <w:rPr>
          <w:b/>
          <w:color w:val="auto"/>
        </w:rPr>
        <w:t>Cuentas bancarias y/o CLABE interbancaria de personas físicas y morales privadas.</w:t>
      </w:r>
      <w:r w:rsidRPr="00577F6B">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C61E4B" w14:textId="77777777" w:rsidR="005A6027" w:rsidRPr="00577F6B" w:rsidRDefault="005A6027" w:rsidP="00577F6B"/>
    <w:p w14:paraId="7A8523BF" w14:textId="77777777" w:rsidR="005A6027" w:rsidRPr="00577F6B" w:rsidRDefault="005A6027" w:rsidP="00577F6B">
      <w:pPr>
        <w:ind w:right="113"/>
      </w:pPr>
      <w:r w:rsidRPr="00577F6B">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0B94401" w14:textId="77777777" w:rsidR="005A6027" w:rsidRPr="00577F6B" w:rsidRDefault="005A6027" w:rsidP="00577F6B">
      <w:pPr>
        <w:rPr>
          <w:b/>
        </w:rPr>
      </w:pPr>
    </w:p>
    <w:p w14:paraId="3E72D0AD" w14:textId="77777777" w:rsidR="005A6027" w:rsidRPr="00577F6B" w:rsidRDefault="005A6027" w:rsidP="00577F6B">
      <w:pPr>
        <w:spacing w:before="240" w:after="240"/>
      </w:pPr>
      <w:r w:rsidRPr="00577F6B">
        <w:t xml:space="preserve">Respecto de los </w:t>
      </w:r>
      <w:r w:rsidRPr="00577F6B">
        <w:rPr>
          <w:b/>
        </w:rPr>
        <w:t>números de cuentas bancari</w:t>
      </w:r>
      <w:r w:rsidRPr="00577F6B">
        <w:t xml:space="preserve">as, </w:t>
      </w:r>
      <w:r w:rsidRPr="00577F6B">
        <w:rPr>
          <w:b/>
        </w:rPr>
        <w:t>claves estandarizadas –interbancarias- (CLABES) y de tarjetas</w:t>
      </w:r>
      <w:r w:rsidRPr="00577F6B">
        <w:t>, el Pleno de este Instituto ha determinado que esa información debe clasificarse como confidencial, y elaborarse una versión pública en la que se teste la misma.</w:t>
      </w:r>
    </w:p>
    <w:p w14:paraId="55BC4F6B" w14:textId="77777777" w:rsidR="005A6027" w:rsidRPr="00577F6B" w:rsidRDefault="005A6027" w:rsidP="00577F6B">
      <w:pPr>
        <w:spacing w:before="240" w:after="240"/>
      </w:pPr>
      <w:r w:rsidRPr="00577F6B">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w:t>
      </w:r>
      <w:r w:rsidRPr="00577F6B">
        <w:lastRenderedPageBreak/>
        <w:t>naturaleza, por lo que la difusión pública del mismo facilitaría la afectación al patrimonio del titular de la cuenta.</w:t>
      </w:r>
    </w:p>
    <w:p w14:paraId="343F9C28" w14:textId="77777777" w:rsidR="005A6027" w:rsidRPr="00577F6B" w:rsidRDefault="005A6027" w:rsidP="00577F6B">
      <w:pPr>
        <w:spacing w:before="240" w:after="240"/>
      </w:pPr>
      <w:r w:rsidRPr="00577F6B">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7566DAC" w14:textId="77777777" w:rsidR="005A6027" w:rsidRPr="00577F6B" w:rsidRDefault="005A6027" w:rsidP="00577F6B">
      <w:pPr>
        <w:pBdr>
          <w:top w:val="nil"/>
          <w:left w:val="nil"/>
          <w:bottom w:val="nil"/>
          <w:right w:val="nil"/>
          <w:between w:val="nil"/>
        </w:pBdr>
        <w:spacing w:before="240" w:after="240"/>
      </w:pPr>
      <w:r w:rsidRPr="00577F6B">
        <w:t xml:space="preserve">En esa virtud, este Pleno determina que dicha información no puede ser del dominio público, toda vez que se podría dar un uso inadecuado a la misma o cometer algún ilícito o fraude como ya ha sido expuesto. </w:t>
      </w:r>
    </w:p>
    <w:p w14:paraId="19BA095F" w14:textId="77777777" w:rsidR="005A6027" w:rsidRPr="00577F6B" w:rsidRDefault="005A6027" w:rsidP="00577F6B">
      <w:pPr>
        <w:spacing w:before="240" w:after="240"/>
      </w:pPr>
      <w:r w:rsidRPr="00577F6B">
        <w:t>Lo anterior no es así tratándose de las cuentas bancarias o claves interbancarias de los Sujetos Obligados ya que su publicidad cede a la rendición de cuentas al transparentar la forma en que son administrados los recursos públicos.</w:t>
      </w:r>
    </w:p>
    <w:p w14:paraId="11064999" w14:textId="77777777" w:rsidR="005A6027" w:rsidRPr="00577F6B" w:rsidRDefault="005A6027" w:rsidP="00577F6B">
      <w:pPr>
        <w:spacing w:before="240" w:after="240"/>
      </w:pPr>
      <w:r w:rsidRPr="00577F6B">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39421C05" w14:textId="77777777" w:rsidR="005A6027" w:rsidRPr="00577F6B" w:rsidRDefault="005A6027" w:rsidP="00577F6B">
      <w:pPr>
        <w:pStyle w:val="Puesto"/>
        <w:ind w:firstLine="0"/>
        <w:rPr>
          <w:color w:val="auto"/>
        </w:rPr>
      </w:pPr>
      <w:r w:rsidRPr="00577F6B">
        <w:rPr>
          <w:color w:val="auto"/>
        </w:rPr>
        <w:t>“</w:t>
      </w:r>
      <w:r w:rsidRPr="00577F6B">
        <w:rPr>
          <w:b/>
          <w:color w:val="auto"/>
        </w:rPr>
        <w:t>Cuentas bancarias y/o CLABE interbancaria de personas físicas y morales privadas.</w:t>
      </w:r>
      <w:r w:rsidRPr="00577F6B">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39B074" w14:textId="77777777" w:rsidR="005A6027" w:rsidRPr="00577F6B" w:rsidRDefault="005A6027" w:rsidP="00577F6B"/>
    <w:p w14:paraId="1833144E" w14:textId="77777777" w:rsidR="005A6027" w:rsidRPr="00577F6B" w:rsidRDefault="005A6027" w:rsidP="00577F6B">
      <w:pPr>
        <w:pStyle w:val="Puesto"/>
        <w:ind w:firstLine="0"/>
        <w:rPr>
          <w:color w:val="auto"/>
        </w:rPr>
      </w:pPr>
      <w:r w:rsidRPr="00577F6B">
        <w:rPr>
          <w:color w:val="auto"/>
        </w:rPr>
        <w:lastRenderedPageBreak/>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A9EB6B8" w14:textId="77777777" w:rsidR="005A6027" w:rsidRPr="00577F6B" w:rsidRDefault="005A6027" w:rsidP="00577F6B">
      <w:pPr>
        <w:spacing w:before="240" w:after="240"/>
      </w:pPr>
    </w:p>
    <w:p w14:paraId="35D4AE80" w14:textId="77777777" w:rsidR="005A6027" w:rsidRPr="00577F6B" w:rsidRDefault="005A6027" w:rsidP="00577F6B">
      <w:pPr>
        <w:numPr>
          <w:ilvl w:val="0"/>
          <w:numId w:val="30"/>
        </w:numPr>
        <w:rPr>
          <w:b/>
        </w:rPr>
      </w:pPr>
      <w:r w:rsidRPr="00577F6B">
        <w:rPr>
          <w:b/>
        </w:rPr>
        <w:t xml:space="preserve">Número de empleado </w:t>
      </w:r>
    </w:p>
    <w:p w14:paraId="3B372F81" w14:textId="77777777" w:rsidR="005A6027" w:rsidRPr="00577F6B" w:rsidRDefault="005A6027" w:rsidP="00577F6B">
      <w:pPr>
        <w:spacing w:before="240" w:after="240"/>
      </w:pPr>
    </w:p>
    <w:p w14:paraId="4F263AE2" w14:textId="77777777" w:rsidR="005A6027" w:rsidRPr="00577F6B" w:rsidRDefault="005A6027" w:rsidP="00577F6B">
      <w:pPr>
        <w:spacing w:before="240" w:after="240"/>
      </w:pPr>
      <w:r w:rsidRPr="00577F6B">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577F6B">
        <w:rPr>
          <w:vertAlign w:val="superscript"/>
        </w:rPr>
        <w:footnoteReference w:id="1"/>
      </w:r>
      <w:r w:rsidRPr="00577F6B">
        <w:t>.</w:t>
      </w:r>
    </w:p>
    <w:p w14:paraId="08ADD3D6" w14:textId="77777777" w:rsidR="005A6027" w:rsidRPr="00577F6B" w:rsidRDefault="005A6027" w:rsidP="00577F6B">
      <w:pPr>
        <w:spacing w:before="240" w:after="240"/>
      </w:pPr>
      <w:r w:rsidRPr="00577F6B">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0FA46328" w14:textId="77777777" w:rsidR="005A6027" w:rsidRPr="00577F6B" w:rsidRDefault="005A6027" w:rsidP="00577F6B">
      <w:pPr>
        <w:pStyle w:val="Puesto"/>
        <w:ind w:firstLine="0"/>
        <w:rPr>
          <w:color w:val="auto"/>
        </w:rPr>
      </w:pPr>
      <w:r w:rsidRPr="00577F6B">
        <w:rPr>
          <w:b/>
          <w:color w:val="auto"/>
        </w:rPr>
        <w:t xml:space="preserve">“Número de empleado. </w:t>
      </w:r>
      <w:r w:rsidRPr="00577F6B">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07CA1AA" w14:textId="77777777" w:rsidR="005A6027" w:rsidRPr="00577F6B" w:rsidRDefault="005A6027" w:rsidP="00577F6B">
      <w:pPr>
        <w:spacing w:before="240" w:after="240"/>
      </w:pPr>
      <w:r w:rsidRPr="00577F6B">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77F6B">
        <w:rPr>
          <w:b/>
        </w:rPr>
        <w:t>Sujeto Obligado</w:t>
      </w:r>
      <w:r w:rsidRPr="00577F6B">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852D013" w14:textId="77777777" w:rsidR="005A6027" w:rsidRPr="00577F6B" w:rsidRDefault="005A6027" w:rsidP="00577F6B">
      <w:r w:rsidRPr="00577F6B">
        <w:t xml:space="preserve">Por otro lado, no escapa de la óptica de este Instituto que dentro de la información que se ordena se puede encontrar </w:t>
      </w:r>
      <w:r w:rsidRPr="00577F6B">
        <w:rPr>
          <w:b/>
          <w:bCs/>
          <w:u w:val="single"/>
        </w:rPr>
        <w:t>información relativa a los elementos operativos del cuerpo de seguridad pública,</w:t>
      </w:r>
      <w:r w:rsidRPr="00577F6B">
        <w:t xml:space="preserve"> los cuales es criterio del pleno de este Organismo que el nombre de estos servidores públicos encuadra en una excepción y por tanto debe ser objeto de un proceso de </w:t>
      </w:r>
      <w:r w:rsidRPr="00577F6B">
        <w:rPr>
          <w:b/>
          <w:u w:val="single"/>
        </w:rPr>
        <w:t>reserva de la información</w:t>
      </w:r>
      <w:r w:rsidRPr="00577F6B">
        <w:t>, para no hacer identificable al titular de tal dato personal.</w:t>
      </w:r>
    </w:p>
    <w:p w14:paraId="5C053028" w14:textId="77777777" w:rsidR="005A6027" w:rsidRPr="00577F6B" w:rsidRDefault="005A6027" w:rsidP="00577F6B">
      <w:pPr>
        <w:ind w:right="-93"/>
        <w:rPr>
          <w:rFonts w:cs="Arial"/>
        </w:rPr>
      </w:pPr>
    </w:p>
    <w:p w14:paraId="4E1564C4" w14:textId="77777777" w:rsidR="005A6027" w:rsidRPr="00577F6B" w:rsidRDefault="005A6027" w:rsidP="00577F6B">
      <w:pPr>
        <w:rPr>
          <w:rFonts w:cs="Arial"/>
        </w:rPr>
      </w:pPr>
      <w:r w:rsidRPr="00577F6B">
        <w:rPr>
          <w:rFonts w:cs="Arial"/>
        </w:rPr>
        <w:t>Ello, conforme al propio concepto de versión pública contenido en el artículo 3, fracción XXIV, de la multicitada Ley se define como:</w:t>
      </w:r>
    </w:p>
    <w:p w14:paraId="25C7A52C" w14:textId="77777777" w:rsidR="005A6027" w:rsidRPr="00577F6B" w:rsidRDefault="005A6027" w:rsidP="00577F6B">
      <w:pPr>
        <w:rPr>
          <w:rFonts w:cs="Arial"/>
        </w:rPr>
      </w:pPr>
    </w:p>
    <w:p w14:paraId="77184706" w14:textId="77777777" w:rsidR="005A6027" w:rsidRPr="00577F6B" w:rsidRDefault="005A6027" w:rsidP="00577F6B">
      <w:pPr>
        <w:spacing w:line="240" w:lineRule="auto"/>
        <w:ind w:left="851" w:right="899"/>
        <w:rPr>
          <w:rFonts w:cs="Arial"/>
          <w:i/>
        </w:rPr>
      </w:pPr>
      <w:r w:rsidRPr="00577F6B">
        <w:rPr>
          <w:rFonts w:cs="Arial"/>
          <w:i/>
        </w:rPr>
        <w:t>“</w:t>
      </w:r>
      <w:r w:rsidRPr="00577F6B">
        <w:rPr>
          <w:rFonts w:cs="Arial"/>
          <w:b/>
          <w:i/>
        </w:rPr>
        <w:t>XXIV</w:t>
      </w:r>
      <w:r w:rsidRPr="00577F6B">
        <w:rPr>
          <w:rFonts w:cs="Arial"/>
          <w:i/>
        </w:rPr>
        <w:t xml:space="preserve">. </w:t>
      </w:r>
      <w:r w:rsidRPr="00577F6B">
        <w:rPr>
          <w:rFonts w:cs="Arial"/>
          <w:b/>
          <w:i/>
        </w:rPr>
        <w:t>Información reservada:</w:t>
      </w:r>
      <w:r w:rsidRPr="00577F6B">
        <w:rPr>
          <w:rFonts w:cs="Arial"/>
          <w:i/>
        </w:rPr>
        <w:t xml:space="preserve"> La clasificada con este carácter de manera temporal por las disposiciones de esta Ley, cuya divulgación puede causar daño en términos de lo establecido por esta Ley;”</w:t>
      </w:r>
    </w:p>
    <w:p w14:paraId="79699A4D" w14:textId="77777777" w:rsidR="005A6027" w:rsidRPr="00577F6B" w:rsidRDefault="005A6027" w:rsidP="00577F6B">
      <w:pPr>
        <w:rPr>
          <w:rFonts w:cs="Arial"/>
        </w:rPr>
      </w:pPr>
    </w:p>
    <w:p w14:paraId="6351762E" w14:textId="77777777" w:rsidR="005A6027" w:rsidRPr="00577F6B" w:rsidRDefault="005A6027" w:rsidP="00577F6B">
      <w:pPr>
        <w:rPr>
          <w:rFonts w:cs="Arial"/>
        </w:rPr>
      </w:pPr>
      <w:r w:rsidRPr="00577F6B">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w:t>
      </w:r>
      <w:r w:rsidRPr="00577F6B">
        <w:rPr>
          <w:rFonts w:cs="Arial"/>
        </w:rPr>
        <w:lastRenderedPageBreak/>
        <w:t xml:space="preserve">y cualquier otro concepto vinculado con la erogación de recursos públicos en concordancia con el artículo 23, segundo párrafo, de la Ley ya analizado, lo cierto es que, en lo que respecta </w:t>
      </w:r>
      <w:r w:rsidRPr="00577F6B">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577F6B">
        <w:rPr>
          <w:rFonts w:cs="Arial"/>
        </w:rPr>
        <w:t>.</w:t>
      </w:r>
    </w:p>
    <w:p w14:paraId="472FA671" w14:textId="77777777" w:rsidR="005A6027" w:rsidRPr="00577F6B" w:rsidRDefault="005A6027" w:rsidP="00577F6B">
      <w:pPr>
        <w:rPr>
          <w:rFonts w:cs="Arial"/>
        </w:rPr>
      </w:pPr>
    </w:p>
    <w:p w14:paraId="0A110DD4" w14:textId="77777777" w:rsidR="005A6027" w:rsidRPr="00577F6B" w:rsidRDefault="005A6027" w:rsidP="00577F6B">
      <w:pPr>
        <w:rPr>
          <w:rFonts w:cs="Arial"/>
        </w:rPr>
      </w:pPr>
      <w:r w:rsidRPr="00577F6B">
        <w:rPr>
          <w:rFonts w:cs="Arial"/>
        </w:rPr>
        <w:t xml:space="preserve">Esto es así, ya que el artículo 81, fracción III, de la Ley de Seguridad del Estado de México, establece lo siguiente: </w:t>
      </w:r>
    </w:p>
    <w:p w14:paraId="4B4C2A26" w14:textId="77777777" w:rsidR="005A6027" w:rsidRPr="00577F6B" w:rsidRDefault="005A6027" w:rsidP="00577F6B">
      <w:pPr>
        <w:rPr>
          <w:rFonts w:cs="Arial"/>
        </w:rPr>
      </w:pPr>
    </w:p>
    <w:p w14:paraId="43F9CD1F" w14:textId="77777777" w:rsidR="005A6027" w:rsidRPr="00577F6B" w:rsidRDefault="005A6027" w:rsidP="00577F6B">
      <w:pPr>
        <w:pStyle w:val="Puesto"/>
        <w:ind w:firstLine="0"/>
        <w:rPr>
          <w:color w:val="auto"/>
        </w:rPr>
      </w:pPr>
      <w:r w:rsidRPr="00577F6B">
        <w:rPr>
          <w:color w:val="auto"/>
        </w:rPr>
        <w:t>“</w:t>
      </w:r>
      <w:r w:rsidRPr="00577F6B">
        <w:rPr>
          <w:b/>
          <w:color w:val="auto"/>
        </w:rPr>
        <w:t>Artículo 81.-</w:t>
      </w:r>
      <w:r w:rsidRPr="00577F6B">
        <w:rPr>
          <w:color w:val="auto"/>
        </w:rPr>
        <w:t xml:space="preserve"> </w:t>
      </w:r>
      <w:r w:rsidRPr="00577F6B">
        <w:rPr>
          <w:b/>
          <w:color w:val="auto"/>
        </w:rPr>
        <w:t>Toda información para la seguridad pública</w:t>
      </w:r>
      <w:r w:rsidRPr="00577F6B">
        <w:rPr>
          <w:color w:val="auto"/>
        </w:rPr>
        <w:t xml:space="preserve"> generada o en poder de Instituciones de Seguridad Pública o de cualquier instancia del Sistema Estatal </w:t>
      </w:r>
      <w:r w:rsidRPr="00577F6B">
        <w:rPr>
          <w:color w:val="auto"/>
          <w:u w:val="single"/>
        </w:rPr>
        <w:t>debe</w:t>
      </w:r>
      <w:r w:rsidRPr="00577F6B">
        <w:rPr>
          <w:color w:val="auto"/>
        </w:rPr>
        <w:t xml:space="preserve"> registrarse, </w:t>
      </w:r>
      <w:r w:rsidRPr="00577F6B">
        <w:rPr>
          <w:color w:val="auto"/>
          <w:u w:val="single"/>
        </w:rPr>
        <w:t>clasificarse</w:t>
      </w:r>
      <w:r w:rsidRPr="00577F6B">
        <w:rPr>
          <w:color w:val="auto"/>
        </w:rPr>
        <w:t xml:space="preserve"> y tratarse de conformidad con las disposiciones aplicables. No obstante lo anterior, esta información se considerará reservada en los casos siguientes:</w:t>
      </w:r>
    </w:p>
    <w:p w14:paraId="613EE584" w14:textId="77777777" w:rsidR="005A6027" w:rsidRPr="00577F6B" w:rsidRDefault="005A6027" w:rsidP="00577F6B">
      <w:pPr>
        <w:pStyle w:val="Puesto"/>
        <w:ind w:firstLine="0"/>
        <w:rPr>
          <w:color w:val="auto"/>
        </w:rPr>
      </w:pPr>
      <w:r w:rsidRPr="00577F6B">
        <w:rPr>
          <w:color w:val="auto"/>
        </w:rPr>
        <w:t>(…)</w:t>
      </w:r>
    </w:p>
    <w:p w14:paraId="44F7EF31" w14:textId="77777777" w:rsidR="005A6027" w:rsidRPr="00577F6B" w:rsidRDefault="005A6027" w:rsidP="00577F6B">
      <w:pPr>
        <w:pStyle w:val="Puesto"/>
        <w:ind w:firstLine="0"/>
        <w:rPr>
          <w:b/>
          <w:color w:val="auto"/>
        </w:rPr>
      </w:pPr>
      <w:r w:rsidRPr="00577F6B">
        <w:rPr>
          <w:b/>
          <w:color w:val="auto"/>
        </w:rPr>
        <w:t>III</w:t>
      </w:r>
      <w:r w:rsidRPr="00577F6B">
        <w:rPr>
          <w:color w:val="auto"/>
        </w:rPr>
        <w:t xml:space="preserve">. </w:t>
      </w:r>
      <w:r w:rsidRPr="00577F6B">
        <w:rPr>
          <w:b/>
          <w:color w:val="auto"/>
        </w:rPr>
        <w:t>La relativa a servidores públicos miembros de las instituciones de seguridad pública, cuya revelación pueda poner en riesgo su vida e integridad física con motivo de sus funciones;”</w:t>
      </w:r>
    </w:p>
    <w:p w14:paraId="769FF667" w14:textId="77777777" w:rsidR="005A6027" w:rsidRPr="00577F6B" w:rsidRDefault="005A6027" w:rsidP="00577F6B">
      <w:pPr>
        <w:rPr>
          <w:rFonts w:cs="Arial"/>
        </w:rPr>
      </w:pPr>
    </w:p>
    <w:p w14:paraId="71BCB1D2" w14:textId="77777777" w:rsidR="005A6027" w:rsidRPr="00577F6B" w:rsidRDefault="005A6027" w:rsidP="00577F6B">
      <w:pPr>
        <w:rPr>
          <w:rFonts w:cs="Arial"/>
        </w:rPr>
      </w:pPr>
      <w:r w:rsidRPr="00577F6B">
        <w:rPr>
          <w:rFonts w:cs="Arial"/>
        </w:rPr>
        <w:t xml:space="preserve">Por tanto, </w:t>
      </w:r>
      <w:r w:rsidRPr="00577F6B">
        <w:rPr>
          <w:rFonts w:cs="Arial"/>
          <w:b/>
        </w:rPr>
        <w:t>EL SUJETO OBLIGADO</w:t>
      </w:r>
      <w:r w:rsidRPr="00577F6B">
        <w:rPr>
          <w:rFonts w:cs="Arial"/>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EFEAE69" w14:textId="77777777" w:rsidR="005A6027" w:rsidRPr="00577F6B" w:rsidRDefault="005A6027" w:rsidP="00577F6B">
      <w:pPr>
        <w:rPr>
          <w:rFonts w:cs="Arial"/>
        </w:rPr>
      </w:pPr>
    </w:p>
    <w:p w14:paraId="3B75EC5A" w14:textId="77777777" w:rsidR="005A6027" w:rsidRPr="00577F6B" w:rsidRDefault="005A6027" w:rsidP="00577F6B">
      <w:pPr>
        <w:rPr>
          <w:rFonts w:cs="Arial"/>
        </w:rPr>
      </w:pPr>
      <w:r w:rsidRPr="00577F6B">
        <w:rPr>
          <w:rFonts w:cs="Arial"/>
        </w:rPr>
        <w:t xml:space="preserve">Es decir, podrá eliminar cualquier información considerada no confidencial, de los elementos de seguridad pública, desde el nombre hasta las percepciones económicas, dependiendo de la </w:t>
      </w:r>
      <w:r w:rsidRPr="00577F6B">
        <w:rPr>
          <w:rFonts w:cs="Arial"/>
        </w:rPr>
        <w:lastRenderedPageBreak/>
        <w:t>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5F91C6D" w14:textId="77777777" w:rsidR="005A6027" w:rsidRPr="00577F6B" w:rsidRDefault="005A6027" w:rsidP="00577F6B">
      <w:pPr>
        <w:rPr>
          <w:rFonts w:cs="Arial"/>
        </w:rPr>
      </w:pPr>
    </w:p>
    <w:p w14:paraId="30C4525F" w14:textId="77777777" w:rsidR="005A6027" w:rsidRPr="00577F6B" w:rsidRDefault="005A6027" w:rsidP="00577F6B">
      <w:pPr>
        <w:rPr>
          <w:rFonts w:cs="Arial"/>
        </w:rPr>
      </w:pPr>
      <w:r w:rsidRPr="00577F6B">
        <w:rPr>
          <w:rFonts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698D901" w14:textId="77777777" w:rsidR="005A6027" w:rsidRPr="00577F6B" w:rsidRDefault="005A6027" w:rsidP="00577F6B">
      <w:pPr>
        <w:rPr>
          <w:rFonts w:cs="Arial"/>
        </w:rPr>
      </w:pPr>
    </w:p>
    <w:p w14:paraId="60C9FB0A" w14:textId="77777777" w:rsidR="005A6027" w:rsidRPr="00577F6B" w:rsidRDefault="005A6027" w:rsidP="00577F6B">
      <w:pPr>
        <w:rPr>
          <w:rFonts w:cs="Arial"/>
        </w:rPr>
      </w:pPr>
      <w:r w:rsidRPr="00577F6B">
        <w:rPr>
          <w:rFonts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3FB09C41" w14:textId="77777777" w:rsidR="005A6027" w:rsidRPr="00577F6B" w:rsidRDefault="005A6027" w:rsidP="00577F6B">
      <w:pPr>
        <w:rPr>
          <w:rFonts w:cs="Arial"/>
        </w:rPr>
      </w:pPr>
    </w:p>
    <w:p w14:paraId="7567397C" w14:textId="77777777" w:rsidR="005A6027" w:rsidRPr="00577F6B" w:rsidRDefault="005A6027" w:rsidP="00577F6B">
      <w:pPr>
        <w:pStyle w:val="Puesto"/>
        <w:ind w:firstLine="0"/>
        <w:rPr>
          <w:color w:val="auto"/>
        </w:rPr>
      </w:pPr>
      <w:r w:rsidRPr="00577F6B">
        <w:rPr>
          <w:color w:val="auto"/>
        </w:rPr>
        <w:t>“</w:t>
      </w:r>
      <w:r w:rsidRPr="00577F6B">
        <w:rPr>
          <w:b/>
          <w:color w:val="auto"/>
        </w:rPr>
        <w:t>Nombres de servidores públicos dedicados a actividades en materia de seguridad, por excepción pueden considerarse información reservada</w:t>
      </w:r>
      <w:r w:rsidRPr="00577F6B">
        <w:rPr>
          <w:color w:val="auto"/>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w:t>
      </w:r>
      <w:r w:rsidRPr="00577F6B">
        <w:rPr>
          <w:color w:val="auto"/>
        </w:rPr>
        <w:lastRenderedPageBreak/>
        <w:t>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4153C04" w14:textId="77777777" w:rsidR="005A6027" w:rsidRPr="00577F6B" w:rsidRDefault="005A6027" w:rsidP="00577F6B">
      <w:pPr>
        <w:ind w:right="-93"/>
        <w:rPr>
          <w:rFonts w:cs="Arial"/>
        </w:rPr>
      </w:pPr>
    </w:p>
    <w:p w14:paraId="0DAC2392" w14:textId="77777777" w:rsidR="005A6027" w:rsidRPr="00577F6B" w:rsidRDefault="005A6027" w:rsidP="00577F6B">
      <w:pPr>
        <w:ind w:right="-93"/>
        <w:rPr>
          <w:rFonts w:cs="Arial"/>
          <w:bCs/>
        </w:rPr>
      </w:pPr>
      <w:r w:rsidRPr="00577F6B">
        <w:rPr>
          <w:rFonts w:cs="Arial"/>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FDD61C5" w14:textId="77777777" w:rsidR="005A6027" w:rsidRPr="00577F6B" w:rsidRDefault="005A6027" w:rsidP="00577F6B">
      <w:pPr>
        <w:ind w:right="-93"/>
        <w:rPr>
          <w:rFonts w:cs="Arial"/>
          <w:bCs/>
        </w:rPr>
      </w:pPr>
    </w:p>
    <w:p w14:paraId="0AFC9238" w14:textId="77777777" w:rsidR="005A6027" w:rsidRPr="00577F6B" w:rsidRDefault="005A6027" w:rsidP="00577F6B">
      <w:pPr>
        <w:ind w:right="-93"/>
        <w:rPr>
          <w:rFonts w:cs="Arial"/>
          <w:b/>
          <w:u w:val="single"/>
        </w:rPr>
      </w:pPr>
      <w:r w:rsidRPr="00577F6B">
        <w:rPr>
          <w:rFonts w:cs="Arial"/>
          <w:bCs/>
        </w:rPr>
        <w:t xml:space="preserve">En ese orden de ideas, </w:t>
      </w:r>
      <w:r w:rsidRPr="00577F6B">
        <w:rPr>
          <w:rFonts w:cs="Arial"/>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1682250B" w14:textId="77777777" w:rsidR="005A6027" w:rsidRPr="00577F6B" w:rsidRDefault="005A6027" w:rsidP="00577F6B">
      <w:pPr>
        <w:ind w:right="-93"/>
        <w:rPr>
          <w:rFonts w:cs="Arial"/>
          <w:bCs/>
        </w:rPr>
      </w:pPr>
    </w:p>
    <w:p w14:paraId="19D3E167" w14:textId="77777777" w:rsidR="005A6027" w:rsidRPr="00577F6B" w:rsidRDefault="005A6027" w:rsidP="00577F6B">
      <w:pPr>
        <w:ind w:right="-93"/>
        <w:rPr>
          <w:rFonts w:cs="Arial"/>
          <w:bCs/>
        </w:rPr>
      </w:pPr>
      <w:r w:rsidRPr="00577F6B">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07AEE0D" w14:textId="77777777" w:rsidR="005A6027" w:rsidRPr="00577F6B" w:rsidRDefault="005A6027" w:rsidP="00577F6B">
      <w:pPr>
        <w:ind w:right="-93"/>
        <w:rPr>
          <w:rFonts w:cs="Arial"/>
          <w:bCs/>
        </w:rPr>
      </w:pPr>
    </w:p>
    <w:p w14:paraId="370B6D6C" w14:textId="77777777" w:rsidR="005A6027" w:rsidRPr="00577F6B" w:rsidRDefault="005A6027" w:rsidP="00577F6B">
      <w:pPr>
        <w:ind w:right="-93"/>
        <w:rPr>
          <w:rFonts w:cs="Arial"/>
          <w:bCs/>
        </w:rPr>
      </w:pPr>
      <w:r w:rsidRPr="00577F6B">
        <w:rPr>
          <w:rFonts w:cs="Arial"/>
          <w:bCs/>
        </w:rPr>
        <w:lastRenderedPageBreak/>
        <w:t>En ese contexto, el artículo 6, fracciones XI y XII de dicho ordenamiento jurídico, establece los siguientes conceptos:</w:t>
      </w:r>
    </w:p>
    <w:p w14:paraId="4C719616" w14:textId="77777777" w:rsidR="005A6027" w:rsidRPr="00577F6B" w:rsidRDefault="005A6027" w:rsidP="00577F6B">
      <w:pPr>
        <w:ind w:right="-93"/>
        <w:rPr>
          <w:rFonts w:cs="Arial"/>
          <w:bCs/>
        </w:rPr>
      </w:pPr>
    </w:p>
    <w:p w14:paraId="3C979944" w14:textId="77777777" w:rsidR="005A6027" w:rsidRPr="00577F6B" w:rsidRDefault="005A6027" w:rsidP="00577F6B">
      <w:pPr>
        <w:numPr>
          <w:ilvl w:val="0"/>
          <w:numId w:val="49"/>
        </w:numPr>
        <w:ind w:right="-93"/>
        <w:rPr>
          <w:rFonts w:cs="Arial"/>
          <w:b/>
          <w:bCs/>
        </w:rPr>
      </w:pPr>
      <w:r w:rsidRPr="00577F6B">
        <w:rPr>
          <w:rFonts w:cs="Arial"/>
          <w:b/>
          <w:bCs/>
        </w:rPr>
        <w:t xml:space="preserve">Instituciones Policiales: </w:t>
      </w:r>
      <w:r w:rsidRPr="00577F6B">
        <w:rPr>
          <w:rFonts w:cs="Arial"/>
          <w:bCs/>
        </w:rPr>
        <w:t xml:space="preserve">Son los cuerpos de policía, de vigilancia y custodia de los establecimientos penitenciarios, detención preventiva, centros de arraigo y en general, </w:t>
      </w:r>
      <w:r w:rsidRPr="00577F6B">
        <w:rPr>
          <w:rFonts w:cs="Arial"/>
          <w:b/>
          <w:bCs/>
        </w:rPr>
        <w:t>todas las dependencias encargadas de la seguridad pública a nivel</w:t>
      </w:r>
      <w:r w:rsidRPr="00577F6B">
        <w:rPr>
          <w:rFonts w:cs="Arial"/>
          <w:bCs/>
        </w:rPr>
        <w:t xml:space="preserve"> estatal y </w:t>
      </w:r>
      <w:r w:rsidRPr="00577F6B">
        <w:rPr>
          <w:rFonts w:cs="Arial"/>
          <w:b/>
          <w:bCs/>
        </w:rPr>
        <w:t>municipal.</w:t>
      </w:r>
    </w:p>
    <w:p w14:paraId="1EDFA64A" w14:textId="77777777" w:rsidR="005A6027" w:rsidRPr="00577F6B" w:rsidRDefault="005A6027" w:rsidP="00577F6B">
      <w:pPr>
        <w:numPr>
          <w:ilvl w:val="0"/>
          <w:numId w:val="49"/>
        </w:numPr>
        <w:ind w:right="-93"/>
        <w:rPr>
          <w:rFonts w:cs="Arial"/>
          <w:b/>
          <w:bCs/>
        </w:rPr>
      </w:pPr>
      <w:r w:rsidRPr="00577F6B">
        <w:rPr>
          <w:rFonts w:cs="Arial"/>
          <w:b/>
          <w:bCs/>
        </w:rPr>
        <w:t xml:space="preserve">Instituciones de Seguridad Pública: </w:t>
      </w:r>
      <w:r w:rsidRPr="00577F6B">
        <w:rPr>
          <w:rFonts w:cs="Arial"/>
          <w:bCs/>
        </w:rPr>
        <w:t xml:space="preserve">Instituciones Policiales, Procuración de Justicia, Sistema Penitenciario y </w:t>
      </w:r>
      <w:r w:rsidRPr="00577F6B">
        <w:rPr>
          <w:rFonts w:cs="Arial"/>
          <w:b/>
          <w:bCs/>
        </w:rPr>
        <w:t xml:space="preserve">dependencias encargadas de la seguridad pública a nivel </w:t>
      </w:r>
      <w:r w:rsidRPr="00577F6B">
        <w:rPr>
          <w:rFonts w:cs="Arial"/>
          <w:bCs/>
        </w:rPr>
        <w:t xml:space="preserve">estatal y </w:t>
      </w:r>
      <w:r w:rsidRPr="00577F6B">
        <w:rPr>
          <w:rFonts w:cs="Arial"/>
          <w:b/>
          <w:bCs/>
        </w:rPr>
        <w:t>municipal.</w:t>
      </w:r>
    </w:p>
    <w:p w14:paraId="04FB1D88" w14:textId="77777777" w:rsidR="005A6027" w:rsidRPr="00577F6B" w:rsidRDefault="005A6027" w:rsidP="00577F6B">
      <w:pPr>
        <w:ind w:right="-93"/>
        <w:rPr>
          <w:rFonts w:cs="Arial"/>
          <w:b/>
          <w:bCs/>
        </w:rPr>
      </w:pPr>
    </w:p>
    <w:p w14:paraId="30A8AA2C" w14:textId="77777777" w:rsidR="005A6027" w:rsidRPr="00577F6B" w:rsidRDefault="005A6027" w:rsidP="00577F6B">
      <w:pPr>
        <w:ind w:right="-93"/>
        <w:rPr>
          <w:rFonts w:cs="Arial"/>
          <w:bCs/>
        </w:rPr>
      </w:pPr>
      <w:r w:rsidRPr="00577F6B">
        <w:rPr>
          <w:rFonts w:cs="Arial"/>
          <w:iCs/>
          <w:lang w:val="es-ES"/>
        </w:rPr>
        <w:t>Conforme a lo anterior</w:t>
      </w:r>
      <w:r w:rsidRPr="00577F6B">
        <w:rPr>
          <w:rFonts w:cs="Arial"/>
          <w:bCs/>
        </w:rPr>
        <w:t xml:space="preserve">, se puede deducir que el área </w:t>
      </w:r>
      <w:r w:rsidRPr="00577F6B">
        <w:rPr>
          <w:rFonts w:cs="Arial"/>
          <w:bCs/>
          <w:lang w:val="es-ES_tradnl"/>
        </w:rPr>
        <w:t>Seguridad Pública</w:t>
      </w:r>
      <w:r w:rsidRPr="00577F6B">
        <w:rPr>
          <w:rFonts w:cs="Arial"/>
          <w:bCs/>
        </w:rPr>
        <w:t xml:space="preserve"> tiene como atribución principal, la prevención de delitos </w:t>
      </w:r>
      <w:r w:rsidRPr="00577F6B">
        <w:rPr>
          <w:rFonts w:cs="Arial"/>
        </w:rPr>
        <w:t>y proteger a las personas, sus propiedades, posesiones y derechos</w:t>
      </w:r>
    </w:p>
    <w:p w14:paraId="51952390" w14:textId="77777777" w:rsidR="005A6027" w:rsidRPr="00577F6B" w:rsidRDefault="005A6027" w:rsidP="00577F6B">
      <w:pPr>
        <w:ind w:right="-93"/>
        <w:rPr>
          <w:rFonts w:cs="Arial"/>
          <w:bCs/>
          <w:lang w:val="es-ES"/>
        </w:rPr>
      </w:pPr>
    </w:p>
    <w:p w14:paraId="61823363" w14:textId="30BC7E7E" w:rsidR="005A6027" w:rsidRPr="00577F6B" w:rsidRDefault="005A6027" w:rsidP="00577F6B">
      <w:pPr>
        <w:ind w:right="-93"/>
        <w:rPr>
          <w:rFonts w:cs="Arial"/>
          <w:bCs/>
        </w:rPr>
      </w:pPr>
      <w:r w:rsidRPr="00577F6B">
        <w:rPr>
          <w:rFonts w:cs="Arial"/>
          <w:bCs/>
          <w:lang w:val="es-ES"/>
        </w:rPr>
        <w:t xml:space="preserve">Además, </w:t>
      </w:r>
      <w:r w:rsidRPr="00577F6B">
        <w:rPr>
          <w:rFonts w:cs="Arial"/>
          <w:bCs/>
        </w:rPr>
        <w:t xml:space="preserve">el Instructivo de llenado del Formato “Personal de Seguridad Pública”, del Secretariado Ejecutivo del Sistema Nacional de Seguridad Pública (consultado en la liga electrónica </w:t>
      </w:r>
      <w:hyperlink r:id="rId20" w:history="1">
        <w:r w:rsidRPr="00577F6B">
          <w:rPr>
            <w:rStyle w:val="Hipervnculo"/>
            <w:rFonts w:eastAsiaTheme="majorEastAsia" w:cs="Arial"/>
            <w:bCs/>
            <w:color w:val="auto"/>
          </w:rPr>
          <w:t>http://secretariadoejecutivo.gob.mx/work/models/SecretariadoEjecutivo/Resource/328/1/images/instructivo_final_edo_fuerza(1).pdf</w:t>
        </w:r>
      </w:hyperlink>
      <w:r w:rsidRPr="00577F6B">
        <w:rPr>
          <w:rFonts w:cs="Arial"/>
          <w:bCs/>
        </w:rPr>
        <w:t xml:space="preserve">), establece que los elementos operativos de seguridad pública, son aquellos que desempeñan funciones de campo (policiacas, especializadas o equivalentes y que no </w:t>
      </w:r>
      <w:r w:rsidRPr="00577F6B">
        <w:rPr>
          <w:rFonts w:cs="Arial"/>
          <w:b/>
          <w:bCs/>
        </w:rPr>
        <w:t>desempeña funciones de mando</w:t>
      </w:r>
      <w:r w:rsidRPr="00577F6B">
        <w:rPr>
          <w:rFonts w:cs="Arial"/>
          <w:bCs/>
        </w:rPr>
        <w:t xml:space="preserve">), entre los cuales, se encuentra </w:t>
      </w:r>
      <w:r w:rsidRPr="00577F6B">
        <w:rPr>
          <w:rFonts w:cs="Arial"/>
          <w:b/>
          <w:bCs/>
        </w:rPr>
        <w:t>la Policía Municipal</w:t>
      </w:r>
      <w:r w:rsidRPr="00577F6B">
        <w:rPr>
          <w:rFonts w:cs="Arial"/>
          <w:bCs/>
        </w:rPr>
        <w:t>.</w:t>
      </w:r>
    </w:p>
    <w:p w14:paraId="5AFA4244" w14:textId="77777777" w:rsidR="005A6027" w:rsidRPr="00577F6B" w:rsidRDefault="005A6027" w:rsidP="00577F6B">
      <w:pPr>
        <w:ind w:right="-93"/>
        <w:rPr>
          <w:rFonts w:cs="Arial"/>
          <w:bCs/>
        </w:rPr>
      </w:pPr>
    </w:p>
    <w:p w14:paraId="4DCD1AB8" w14:textId="77777777" w:rsidR="005A6027" w:rsidRPr="00577F6B" w:rsidRDefault="005A6027" w:rsidP="00577F6B">
      <w:pPr>
        <w:ind w:right="-93"/>
        <w:rPr>
          <w:rFonts w:cs="Arial"/>
          <w:bCs/>
        </w:rPr>
      </w:pPr>
      <w:r w:rsidRPr="00577F6B">
        <w:rPr>
          <w:rFonts w:cs="Arial"/>
          <w:bCs/>
        </w:rPr>
        <w:t xml:space="preserve">Además, que las Instituciones Policiales, se conforman del personal administrativo, que son los trabajadores de apoyo (chofer, personal de mantenimiento, servicios generales y área </w:t>
      </w:r>
      <w:r w:rsidRPr="00577F6B">
        <w:rPr>
          <w:rFonts w:cs="Arial"/>
          <w:bCs/>
        </w:rPr>
        <w:lastRenderedPageBreak/>
        <w:t>secretaria); así como, el personal de mando (alto, medio y superior), que es aquel que realiza funciones de dirección, coordinación y supervisión, por lo cual, corresponde a aquel que tenga trabajadores a su cargo.</w:t>
      </w:r>
    </w:p>
    <w:p w14:paraId="5086F3E3" w14:textId="77777777" w:rsidR="005A6027" w:rsidRPr="00577F6B" w:rsidRDefault="005A6027" w:rsidP="00577F6B">
      <w:pPr>
        <w:ind w:right="-93"/>
        <w:rPr>
          <w:rFonts w:cs="Arial"/>
          <w:bCs/>
        </w:rPr>
      </w:pPr>
    </w:p>
    <w:p w14:paraId="64472CA5" w14:textId="77777777" w:rsidR="005A6027" w:rsidRPr="00577F6B" w:rsidRDefault="005A6027" w:rsidP="00577F6B">
      <w:pPr>
        <w:ind w:right="-93"/>
        <w:rPr>
          <w:rFonts w:cs="Arial"/>
          <w:bCs/>
        </w:rPr>
      </w:pPr>
      <w:r w:rsidRPr="00577F6B">
        <w:rPr>
          <w:rFonts w:cs="Arial"/>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988A656" w14:textId="77777777" w:rsidR="005A6027" w:rsidRPr="00577F6B" w:rsidRDefault="005A6027" w:rsidP="00577F6B">
      <w:pPr>
        <w:ind w:right="-93"/>
        <w:rPr>
          <w:rFonts w:cs="Arial"/>
          <w:bCs/>
        </w:rPr>
      </w:pPr>
    </w:p>
    <w:p w14:paraId="2A61F667" w14:textId="77777777" w:rsidR="005A6027" w:rsidRPr="00577F6B" w:rsidRDefault="005A6027" w:rsidP="00577F6B">
      <w:pPr>
        <w:autoSpaceDE w:val="0"/>
        <w:autoSpaceDN w:val="0"/>
        <w:adjustRightInd w:val="0"/>
        <w:ind w:right="-91"/>
        <w:rPr>
          <w:rFonts w:cs="Arial"/>
          <w:lang w:eastAsia="es-CO"/>
        </w:rPr>
      </w:pPr>
      <w:r w:rsidRPr="00577F6B">
        <w:rPr>
          <w:rFonts w:cs="Arial"/>
        </w:rPr>
        <w:t xml:space="preserve">Consecuentemente, se destaca que la versión pública que elabore </w:t>
      </w:r>
      <w:r w:rsidRPr="00577F6B">
        <w:rPr>
          <w:rFonts w:cs="Arial"/>
          <w:b/>
        </w:rPr>
        <w:t>EL SUJETO OBLIGADO</w:t>
      </w:r>
      <w:r w:rsidRPr="00577F6B">
        <w:rPr>
          <w:rFonts w:cs="Arial"/>
        </w:rPr>
        <w:t xml:space="preserve"> debe cumplir con las formalidades exigidas en la Ley, por lo que para tal efecto emitirá el </w:t>
      </w:r>
      <w:r w:rsidRPr="00577F6B">
        <w:rPr>
          <w:rFonts w:cs="Arial"/>
          <w:b/>
        </w:rPr>
        <w:t>Acuerdo del Comité de Transparencia</w:t>
      </w:r>
      <w:r w:rsidRPr="00577F6B">
        <w:rPr>
          <w:rFonts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77F6B">
        <w:rPr>
          <w:rFonts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77F6B">
        <w:rPr>
          <w:rFonts w:cs="Arial"/>
          <w:lang w:eastAsia="es-CO"/>
        </w:rPr>
        <w:lastRenderedPageBreak/>
        <w:t>razones de ello se estaría violentando desde un inicio el derecho de acceso a la información del solicitante.</w:t>
      </w:r>
    </w:p>
    <w:p w14:paraId="56E6DC0A" w14:textId="77777777" w:rsidR="00BB7FEC" w:rsidRPr="00577F6B" w:rsidRDefault="00BB7FEC" w:rsidP="00577F6B">
      <w:pPr>
        <w:spacing w:before="280"/>
        <w:ind w:right="49"/>
      </w:pPr>
    </w:p>
    <w:p w14:paraId="45497858" w14:textId="77777777" w:rsidR="00327CA8" w:rsidRPr="00577F6B" w:rsidRDefault="00327CA8" w:rsidP="00577F6B">
      <w:pPr>
        <w:pStyle w:val="Ttulo3"/>
        <w:spacing w:line="360" w:lineRule="auto"/>
        <w:ind w:right="-312"/>
      </w:pPr>
      <w:bookmarkStart w:id="41" w:name="_Toc197540894"/>
      <w:bookmarkStart w:id="42" w:name="_Toc199351138"/>
      <w:r w:rsidRPr="00577F6B">
        <w:t>e) Conclusión</w:t>
      </w:r>
      <w:bookmarkEnd w:id="41"/>
      <w:bookmarkEnd w:id="42"/>
    </w:p>
    <w:p w14:paraId="2E9AAA33" w14:textId="0AAE18FF" w:rsidR="00327CA8" w:rsidRPr="00577F6B" w:rsidRDefault="00327CA8" w:rsidP="00577F6B">
      <w:pPr>
        <w:widowControl w:val="0"/>
        <w:tabs>
          <w:tab w:val="left" w:pos="1701"/>
          <w:tab w:val="left" w:pos="1843"/>
        </w:tabs>
      </w:pPr>
      <w:r w:rsidRPr="00577F6B">
        <w:t xml:space="preserve">En razón de lo anteriormente expuesto, este Instituto estima que las razones o motivos de inconformidad hechos valer por </w:t>
      </w:r>
      <w:r w:rsidRPr="00577F6B">
        <w:rPr>
          <w:b/>
        </w:rPr>
        <w:t>LA PARTE RECURRENTE</w:t>
      </w:r>
      <w:r w:rsidRPr="00577F6B">
        <w:t xml:space="preserve"> devienen </w:t>
      </w:r>
      <w:r w:rsidRPr="00577F6B">
        <w:rPr>
          <w:b/>
        </w:rPr>
        <w:t>fundadas</w:t>
      </w:r>
      <w:r w:rsidRPr="00577F6B">
        <w:t xml:space="preserve"> y suficientes para </w:t>
      </w:r>
      <w:r w:rsidR="00216C76" w:rsidRPr="00577F6B">
        <w:rPr>
          <w:b/>
        </w:rPr>
        <w:t>MODIFICAR</w:t>
      </w:r>
      <w:r w:rsidRPr="00577F6B">
        <w:t xml:space="preserve"> la respuesta del </w:t>
      </w:r>
      <w:r w:rsidRPr="00577F6B">
        <w:rPr>
          <w:b/>
        </w:rPr>
        <w:t>SUJETO OBLIGADO</w:t>
      </w:r>
      <w:r w:rsidRPr="00577F6B">
        <w:t xml:space="preserve"> y ordenarle haga entrega de la información materia de la solicitud.</w:t>
      </w:r>
    </w:p>
    <w:p w14:paraId="7E804562" w14:textId="77777777" w:rsidR="00327CA8" w:rsidRPr="00577F6B" w:rsidRDefault="00327CA8" w:rsidP="00577F6B">
      <w:pPr>
        <w:widowControl w:val="0"/>
        <w:tabs>
          <w:tab w:val="left" w:pos="1701"/>
          <w:tab w:val="left" w:pos="1843"/>
        </w:tabs>
      </w:pPr>
    </w:p>
    <w:p w14:paraId="19F2BF28" w14:textId="77777777" w:rsidR="00327CA8" w:rsidRPr="00577F6B" w:rsidRDefault="00327CA8" w:rsidP="00577F6B">
      <w:pPr>
        <w:ind w:right="-93"/>
      </w:pPr>
      <w:bookmarkStart w:id="43" w:name="_32hioqz" w:colFirst="0" w:colLast="0"/>
      <w:bookmarkEnd w:id="43"/>
      <w:r w:rsidRPr="00577F6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9C336E" w14:textId="77777777" w:rsidR="00327CA8" w:rsidRPr="00577F6B" w:rsidRDefault="00327CA8" w:rsidP="00577F6B"/>
    <w:p w14:paraId="536DCAE4" w14:textId="77777777" w:rsidR="00327CA8" w:rsidRPr="00577F6B" w:rsidRDefault="00327CA8" w:rsidP="00577F6B">
      <w:pPr>
        <w:pStyle w:val="Ttulo1"/>
      </w:pPr>
      <w:bookmarkStart w:id="44" w:name="_1hmsyys" w:colFirst="0" w:colLast="0"/>
      <w:bookmarkStart w:id="45" w:name="_Toc197540895"/>
      <w:bookmarkStart w:id="46" w:name="_Toc199351139"/>
      <w:bookmarkEnd w:id="44"/>
      <w:r w:rsidRPr="00577F6B">
        <w:t>RESUELVE</w:t>
      </w:r>
      <w:bookmarkEnd w:id="45"/>
      <w:bookmarkEnd w:id="46"/>
    </w:p>
    <w:p w14:paraId="360D750E" w14:textId="77777777" w:rsidR="00327CA8" w:rsidRPr="00577F6B" w:rsidRDefault="00327CA8" w:rsidP="00577F6B">
      <w:pPr>
        <w:ind w:right="113"/>
        <w:rPr>
          <w:b/>
        </w:rPr>
      </w:pPr>
    </w:p>
    <w:p w14:paraId="3D5066F6" w14:textId="0625AFD3" w:rsidR="00327CA8" w:rsidRPr="00577F6B" w:rsidRDefault="00327CA8" w:rsidP="00577F6B">
      <w:pPr>
        <w:widowControl w:val="0"/>
      </w:pPr>
      <w:r w:rsidRPr="00577F6B">
        <w:rPr>
          <w:b/>
        </w:rPr>
        <w:t>PRIMERO.</w:t>
      </w:r>
      <w:r w:rsidRPr="00577F6B">
        <w:t xml:space="preserve"> Se</w:t>
      </w:r>
      <w:r w:rsidRPr="00577F6B">
        <w:rPr>
          <w:b/>
        </w:rPr>
        <w:t xml:space="preserve"> </w:t>
      </w:r>
      <w:r w:rsidR="00216C76" w:rsidRPr="00577F6B">
        <w:rPr>
          <w:b/>
        </w:rPr>
        <w:t>MODIFICA</w:t>
      </w:r>
      <w:r w:rsidRPr="00577F6B">
        <w:t xml:space="preserve"> la respuesta entregada por el </w:t>
      </w:r>
      <w:r w:rsidRPr="00577F6B">
        <w:rPr>
          <w:b/>
        </w:rPr>
        <w:t>SUJETO OBLIGADO</w:t>
      </w:r>
      <w:r w:rsidRPr="00577F6B">
        <w:t xml:space="preserve"> en la solicitud de información </w:t>
      </w:r>
      <w:r w:rsidR="001B05ED" w:rsidRPr="00577F6B">
        <w:rPr>
          <w:b/>
        </w:rPr>
        <w:t>00040/NICOROM/IP/2025</w:t>
      </w:r>
      <w:r w:rsidRPr="00577F6B">
        <w:t xml:space="preserve">, por resultar </w:t>
      </w:r>
      <w:r w:rsidRPr="00577F6B">
        <w:rPr>
          <w:b/>
        </w:rPr>
        <w:t>FUNDADAS</w:t>
      </w:r>
      <w:r w:rsidRPr="00577F6B">
        <w:t xml:space="preserve"> las razones o motivos de inconformidad hechos valer por </w:t>
      </w:r>
      <w:r w:rsidRPr="00577F6B">
        <w:rPr>
          <w:b/>
        </w:rPr>
        <w:t>LA PARTE RECURRENTE</w:t>
      </w:r>
      <w:r w:rsidRPr="00577F6B">
        <w:t xml:space="preserve"> en el Recurso de Revisión </w:t>
      </w:r>
      <w:r w:rsidR="001B05ED" w:rsidRPr="00577F6B">
        <w:rPr>
          <w:b/>
        </w:rPr>
        <w:t>03667/INFOEM/IP/RR/2025</w:t>
      </w:r>
      <w:r w:rsidRPr="00577F6B">
        <w:t>,</w:t>
      </w:r>
      <w:r w:rsidRPr="00577F6B">
        <w:rPr>
          <w:b/>
        </w:rPr>
        <w:t xml:space="preserve"> </w:t>
      </w:r>
      <w:r w:rsidRPr="00577F6B">
        <w:t xml:space="preserve">en términos del considerando </w:t>
      </w:r>
      <w:r w:rsidRPr="00577F6B">
        <w:rPr>
          <w:b/>
        </w:rPr>
        <w:t>SEGUNDO</w:t>
      </w:r>
      <w:r w:rsidRPr="00577F6B">
        <w:t xml:space="preserve"> de la presente Resolución.</w:t>
      </w:r>
    </w:p>
    <w:p w14:paraId="508AD324" w14:textId="77777777" w:rsidR="00327CA8" w:rsidRPr="00577F6B" w:rsidRDefault="00327CA8" w:rsidP="00577F6B">
      <w:pPr>
        <w:widowControl w:val="0"/>
      </w:pPr>
    </w:p>
    <w:p w14:paraId="78D2FBDE" w14:textId="43742AF2" w:rsidR="00327CA8" w:rsidRPr="00577F6B" w:rsidRDefault="00327CA8" w:rsidP="00577F6B">
      <w:pPr>
        <w:ind w:right="-93"/>
        <w:rPr>
          <w:i/>
        </w:rPr>
      </w:pPr>
      <w:r w:rsidRPr="00577F6B">
        <w:rPr>
          <w:b/>
        </w:rPr>
        <w:t>SEGUNDO.</w:t>
      </w:r>
      <w:r w:rsidRPr="00577F6B">
        <w:t xml:space="preserve"> Se </w:t>
      </w:r>
      <w:r w:rsidRPr="00577F6B">
        <w:rPr>
          <w:b/>
        </w:rPr>
        <w:t xml:space="preserve">ORDENA </w:t>
      </w:r>
      <w:r w:rsidRPr="00577F6B">
        <w:t xml:space="preserve">al </w:t>
      </w:r>
      <w:r w:rsidRPr="00577F6B">
        <w:rPr>
          <w:b/>
        </w:rPr>
        <w:t>SUJETO OBLIGADO</w:t>
      </w:r>
      <w:r w:rsidRPr="00577F6B">
        <w:t>, a efecto de que, entregue</w:t>
      </w:r>
      <w:r w:rsidR="005F164E" w:rsidRPr="00577F6B">
        <w:t xml:space="preserve"> a través del </w:t>
      </w:r>
      <w:r w:rsidR="005F164E" w:rsidRPr="00577F6B">
        <w:rPr>
          <w:b/>
        </w:rPr>
        <w:t>SAIMEX</w:t>
      </w:r>
      <w:r w:rsidR="005F164E" w:rsidRPr="00577F6B">
        <w:t>,</w:t>
      </w:r>
      <w:r w:rsidRPr="00577F6B">
        <w:t xml:space="preserve"> de ser procedente en </w:t>
      </w:r>
      <w:r w:rsidRPr="00577F6B">
        <w:rPr>
          <w:b/>
        </w:rPr>
        <w:t>versión pública</w:t>
      </w:r>
      <w:r w:rsidRPr="00577F6B">
        <w:t>, los documentos donde conste</w:t>
      </w:r>
      <w:r w:rsidR="00216C76" w:rsidRPr="00577F6B">
        <w:t xml:space="preserve">, </w:t>
      </w:r>
      <w:r w:rsidRPr="00577F6B">
        <w:t>lo siguiente:</w:t>
      </w:r>
      <w:r w:rsidRPr="00577F6B">
        <w:rPr>
          <w:i/>
        </w:rPr>
        <w:t xml:space="preserve"> </w:t>
      </w:r>
    </w:p>
    <w:p w14:paraId="619D7AB7" w14:textId="77777777" w:rsidR="00920500" w:rsidRPr="00577F6B" w:rsidRDefault="00920500" w:rsidP="00577F6B">
      <w:pPr>
        <w:ind w:right="-93"/>
        <w:rPr>
          <w:i/>
        </w:rPr>
      </w:pPr>
    </w:p>
    <w:p w14:paraId="590AA2F4" w14:textId="47A31B43" w:rsidR="006236B4" w:rsidRPr="00577F6B" w:rsidRDefault="006236B4" w:rsidP="00577F6B">
      <w:pPr>
        <w:pStyle w:val="Puesto"/>
        <w:spacing w:line="276" w:lineRule="auto"/>
        <w:ind w:firstLine="0"/>
        <w:rPr>
          <w:color w:val="auto"/>
        </w:rPr>
      </w:pPr>
      <w:r w:rsidRPr="00577F6B">
        <w:rPr>
          <w:b/>
          <w:color w:val="auto"/>
        </w:rPr>
        <w:t>a)</w:t>
      </w:r>
      <w:r w:rsidRPr="00577F6B">
        <w:rPr>
          <w:color w:val="auto"/>
        </w:rPr>
        <w:t xml:space="preserve"> </w:t>
      </w:r>
      <w:r w:rsidR="00216C76" w:rsidRPr="00577F6B">
        <w:rPr>
          <w:color w:val="auto"/>
        </w:rPr>
        <w:t xml:space="preserve">El directorio </w:t>
      </w:r>
      <w:r w:rsidRPr="00577F6B">
        <w:rPr>
          <w:color w:val="auto"/>
        </w:rPr>
        <w:t>de servidores públicos vigente al 19 de febrero de 2025</w:t>
      </w:r>
    </w:p>
    <w:p w14:paraId="0E57BC70" w14:textId="58ACB11C" w:rsidR="00216C76" w:rsidRPr="00577F6B" w:rsidRDefault="006236B4" w:rsidP="00577F6B">
      <w:pPr>
        <w:pStyle w:val="Puesto"/>
        <w:spacing w:line="276" w:lineRule="auto"/>
        <w:ind w:firstLine="0"/>
        <w:rPr>
          <w:color w:val="auto"/>
        </w:rPr>
      </w:pPr>
      <w:r w:rsidRPr="00577F6B">
        <w:rPr>
          <w:b/>
          <w:color w:val="auto"/>
        </w:rPr>
        <w:t>b)</w:t>
      </w:r>
      <w:r w:rsidRPr="00577F6B">
        <w:rPr>
          <w:color w:val="auto"/>
        </w:rPr>
        <w:t xml:space="preserve"> El sueldo </w:t>
      </w:r>
      <w:r w:rsidR="00713CB3" w:rsidRPr="00577F6B">
        <w:rPr>
          <w:color w:val="auto"/>
        </w:rPr>
        <w:t>bruto y neto</w:t>
      </w:r>
      <w:r w:rsidR="000B7EDD" w:rsidRPr="00577F6B">
        <w:rPr>
          <w:color w:val="auto"/>
        </w:rPr>
        <w:t xml:space="preserve"> mensual</w:t>
      </w:r>
      <w:r w:rsidR="00713CB3" w:rsidRPr="00577F6B">
        <w:rPr>
          <w:color w:val="auto"/>
        </w:rPr>
        <w:t xml:space="preserve"> </w:t>
      </w:r>
      <w:r w:rsidRPr="00577F6B">
        <w:rPr>
          <w:color w:val="auto"/>
        </w:rPr>
        <w:t>de</w:t>
      </w:r>
      <w:r w:rsidR="00216C76" w:rsidRPr="00577F6B">
        <w:rPr>
          <w:color w:val="auto"/>
        </w:rPr>
        <w:t xml:space="preserve">l personal adscrito </w:t>
      </w:r>
      <w:r w:rsidRPr="00577F6B">
        <w:rPr>
          <w:color w:val="auto"/>
        </w:rPr>
        <w:t>a</w:t>
      </w:r>
      <w:r w:rsidR="00216C76" w:rsidRPr="00577F6B">
        <w:rPr>
          <w:color w:val="auto"/>
        </w:rPr>
        <w:t>l 19 de febrero de 2025.</w:t>
      </w:r>
    </w:p>
    <w:p w14:paraId="618B05E2" w14:textId="77777777" w:rsidR="00B1790B" w:rsidRPr="00577F6B" w:rsidRDefault="00B1790B" w:rsidP="00577F6B">
      <w:pPr>
        <w:pStyle w:val="Puesto"/>
        <w:spacing w:line="276" w:lineRule="auto"/>
        <w:ind w:firstLine="0"/>
        <w:rPr>
          <w:color w:val="auto"/>
        </w:rPr>
      </w:pPr>
    </w:p>
    <w:p w14:paraId="6041FF2B" w14:textId="77777777" w:rsidR="00B1790B" w:rsidRPr="00577F6B" w:rsidRDefault="00327CA8" w:rsidP="00577F6B">
      <w:r w:rsidRPr="00577F6B">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C627605" w14:textId="77777777" w:rsidR="00B1790B" w:rsidRPr="00577F6B" w:rsidRDefault="00B1790B" w:rsidP="00577F6B"/>
    <w:p w14:paraId="62198E28" w14:textId="77777777" w:rsidR="00327CA8" w:rsidRPr="00577F6B" w:rsidRDefault="00327CA8" w:rsidP="00577F6B">
      <w:r w:rsidRPr="00577F6B">
        <w:rPr>
          <w:b/>
        </w:rPr>
        <w:t>TERCERO.</w:t>
      </w:r>
      <w:r w:rsidRPr="00577F6B">
        <w:t xml:space="preserve"> </w:t>
      </w:r>
      <w:r w:rsidRPr="00577F6B">
        <w:rPr>
          <w:b/>
        </w:rPr>
        <w:t xml:space="preserve">Notifíquese </w:t>
      </w:r>
      <w:r w:rsidRPr="00577F6B">
        <w:t>vía Sistema de Acceso a la Información Mexiquense (</w:t>
      </w:r>
      <w:r w:rsidRPr="00577F6B">
        <w:rPr>
          <w:b/>
        </w:rPr>
        <w:t>SAIMEX</w:t>
      </w:r>
      <w:r w:rsidRPr="00577F6B">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6F6CE0" w14:textId="77777777" w:rsidR="00327CA8" w:rsidRPr="00577F6B" w:rsidRDefault="00327CA8" w:rsidP="00577F6B"/>
    <w:p w14:paraId="12B086C6" w14:textId="77777777" w:rsidR="00327CA8" w:rsidRPr="00577F6B" w:rsidRDefault="00327CA8" w:rsidP="00577F6B">
      <w:r w:rsidRPr="00577F6B">
        <w:rPr>
          <w:b/>
        </w:rPr>
        <w:t>CUARTO.</w:t>
      </w:r>
      <w:r w:rsidRPr="00577F6B">
        <w:t xml:space="preserve"> Notifíquese a </w:t>
      </w:r>
      <w:r w:rsidRPr="00577F6B">
        <w:rPr>
          <w:b/>
        </w:rPr>
        <w:t>LA PARTE RECURRENTE</w:t>
      </w:r>
      <w:r w:rsidRPr="00577F6B">
        <w:t xml:space="preserve"> la presente resolución vía Sistema de Acceso a la Información Mexiquense (</w:t>
      </w:r>
      <w:r w:rsidRPr="00577F6B">
        <w:rPr>
          <w:b/>
        </w:rPr>
        <w:t>SAIMEX</w:t>
      </w:r>
      <w:r w:rsidRPr="00577F6B">
        <w:t>).</w:t>
      </w:r>
    </w:p>
    <w:p w14:paraId="192F12A7" w14:textId="77777777" w:rsidR="00327CA8" w:rsidRPr="00577F6B" w:rsidRDefault="00327CA8" w:rsidP="00577F6B"/>
    <w:p w14:paraId="3DEB5767" w14:textId="77777777" w:rsidR="00327CA8" w:rsidRPr="00577F6B" w:rsidRDefault="00327CA8" w:rsidP="00577F6B">
      <w:r w:rsidRPr="00577F6B">
        <w:rPr>
          <w:b/>
        </w:rPr>
        <w:t>QUINTO</w:t>
      </w:r>
      <w:r w:rsidRPr="00577F6B">
        <w:t xml:space="preserve">. Hágase del conocimiento a </w:t>
      </w:r>
      <w:r w:rsidRPr="00577F6B">
        <w:rPr>
          <w:b/>
        </w:rPr>
        <w:t>LA PARTE RECURRENTE</w:t>
      </w:r>
      <w:r w:rsidRPr="00577F6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27ACD3" w14:textId="77777777" w:rsidR="00327CA8" w:rsidRPr="00577F6B" w:rsidRDefault="00327CA8" w:rsidP="00577F6B">
      <w:r w:rsidRPr="00577F6B">
        <w:rPr>
          <w:b/>
        </w:rPr>
        <w:lastRenderedPageBreak/>
        <w:t>SEXTO.</w:t>
      </w:r>
      <w:r w:rsidRPr="00577F6B">
        <w:t xml:space="preserve"> De conformidad con el artículo 198 de la Ley de Transparencia y Acceso a la Información Pública del Estado de México y Municipios, el </w:t>
      </w:r>
      <w:r w:rsidRPr="00577F6B">
        <w:rPr>
          <w:b/>
        </w:rPr>
        <w:t>SUJETO OBLIGADO</w:t>
      </w:r>
      <w:r w:rsidRPr="00577F6B">
        <w:t xml:space="preserve"> podrá solicitar una ampliación de plazo de manera fundada y motivada, para el cumplimiento de la presente resolución.</w:t>
      </w:r>
    </w:p>
    <w:p w14:paraId="1EA5CE46" w14:textId="77777777" w:rsidR="0076010A" w:rsidRPr="00577F6B" w:rsidRDefault="0076010A" w:rsidP="00577F6B"/>
    <w:p w14:paraId="7584C79A" w14:textId="11310C3A" w:rsidR="00FD6BCA" w:rsidRPr="00577F6B" w:rsidRDefault="00C05457" w:rsidP="00577F6B">
      <w:r w:rsidRPr="00577F6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C745A8">
        <w:t xml:space="preserve">EZ, LUIS GUSTAVO PARRA NORIEGA </w:t>
      </w:r>
      <w:bookmarkStart w:id="47" w:name="_GoBack"/>
      <w:bookmarkEnd w:id="47"/>
      <w:r w:rsidRPr="00577F6B">
        <w:t>Y GUADALUPE RAMÍREZ PEÑA</w:t>
      </w:r>
      <w:r w:rsidR="00866543">
        <w:t xml:space="preserve"> (EMITIENDO VOTO PARTICULAR)</w:t>
      </w:r>
      <w:r w:rsidRPr="00577F6B">
        <w:t xml:space="preserve">, EN LA </w:t>
      </w:r>
      <w:r w:rsidR="00916A9C" w:rsidRPr="00577F6B">
        <w:t>VIGÉSIMA</w:t>
      </w:r>
      <w:r w:rsidR="004268EA" w:rsidRPr="00577F6B">
        <w:t xml:space="preserve"> </w:t>
      </w:r>
      <w:r w:rsidRPr="00577F6B">
        <w:t xml:space="preserve">SESIÓN ORDINARIA, CELEBRADA EL </w:t>
      </w:r>
      <w:r w:rsidR="00916A9C" w:rsidRPr="00577F6B">
        <w:t>CUATRO DE JUNIO</w:t>
      </w:r>
      <w:r w:rsidR="00964A04" w:rsidRPr="00577F6B">
        <w:t xml:space="preserve"> </w:t>
      </w:r>
      <w:r w:rsidRPr="00577F6B">
        <w:t>DE DOS MIL VEINTICINCO, ANTE EL SECRETARIO TÉCNICO DEL PLENO, ALEXIS TAPIA RAMÍREZ.</w:t>
      </w:r>
    </w:p>
    <w:p w14:paraId="01EA63CC" w14:textId="77777777" w:rsidR="00FD6BCA" w:rsidRPr="00577F6B" w:rsidRDefault="00C05457" w:rsidP="00577F6B">
      <w:pPr>
        <w:ind w:right="-93"/>
      </w:pPr>
      <w:r w:rsidRPr="00577F6B">
        <w:t>SCMM/AGZ/DEMF/PAG</w:t>
      </w:r>
    </w:p>
    <w:p w14:paraId="18033E89" w14:textId="77777777" w:rsidR="00FD6BCA" w:rsidRPr="00577F6B" w:rsidRDefault="00FD6BCA" w:rsidP="00577F6B">
      <w:pPr>
        <w:ind w:right="-93"/>
      </w:pPr>
    </w:p>
    <w:p w14:paraId="4F82D4CE" w14:textId="77777777" w:rsidR="00FD6BCA" w:rsidRPr="00577F6B" w:rsidRDefault="00FD6BCA" w:rsidP="00577F6B">
      <w:pPr>
        <w:ind w:right="-93"/>
      </w:pPr>
    </w:p>
    <w:p w14:paraId="692AB4CE" w14:textId="77777777" w:rsidR="00FD6BCA" w:rsidRPr="00577F6B" w:rsidRDefault="00FD6BCA" w:rsidP="00577F6B">
      <w:pPr>
        <w:ind w:right="-93"/>
      </w:pPr>
    </w:p>
    <w:p w14:paraId="2667381A" w14:textId="77777777" w:rsidR="00FD6BCA" w:rsidRPr="00577F6B" w:rsidRDefault="00FD6BCA" w:rsidP="00577F6B">
      <w:pPr>
        <w:ind w:right="-93"/>
      </w:pPr>
    </w:p>
    <w:p w14:paraId="60DFFB2F" w14:textId="77777777" w:rsidR="00FD6BCA" w:rsidRPr="00577F6B" w:rsidRDefault="00FD6BCA" w:rsidP="00577F6B">
      <w:pPr>
        <w:ind w:right="-93"/>
      </w:pPr>
    </w:p>
    <w:p w14:paraId="0BB42DB1" w14:textId="77777777" w:rsidR="00FD6BCA" w:rsidRPr="00577F6B" w:rsidRDefault="00FD6BCA" w:rsidP="00577F6B">
      <w:pPr>
        <w:ind w:right="-93"/>
      </w:pPr>
    </w:p>
    <w:p w14:paraId="1A499D32" w14:textId="77777777" w:rsidR="00FD6BCA" w:rsidRPr="00577F6B" w:rsidRDefault="00FD6BCA" w:rsidP="00577F6B">
      <w:pPr>
        <w:ind w:right="-93"/>
      </w:pPr>
    </w:p>
    <w:p w14:paraId="15203BFE" w14:textId="77777777" w:rsidR="00FD6BCA" w:rsidRPr="00577F6B" w:rsidRDefault="00FD6BCA" w:rsidP="00577F6B">
      <w:pPr>
        <w:ind w:right="-93"/>
      </w:pPr>
    </w:p>
    <w:p w14:paraId="10AA34ED" w14:textId="77777777" w:rsidR="00FD6BCA" w:rsidRPr="00577F6B" w:rsidRDefault="00FD6BCA" w:rsidP="00577F6B">
      <w:pPr>
        <w:tabs>
          <w:tab w:val="center" w:pos="4568"/>
        </w:tabs>
        <w:ind w:right="-93"/>
      </w:pPr>
    </w:p>
    <w:p w14:paraId="6CBD1DAB" w14:textId="77777777" w:rsidR="00FD6BCA" w:rsidRPr="00577F6B" w:rsidRDefault="00FD6BCA" w:rsidP="00577F6B">
      <w:pPr>
        <w:tabs>
          <w:tab w:val="center" w:pos="4568"/>
        </w:tabs>
        <w:ind w:right="-93"/>
      </w:pPr>
    </w:p>
    <w:p w14:paraId="2E282474" w14:textId="77777777" w:rsidR="00FD6BCA" w:rsidRPr="00577F6B" w:rsidRDefault="00FD6BCA" w:rsidP="00577F6B">
      <w:pPr>
        <w:tabs>
          <w:tab w:val="center" w:pos="4568"/>
        </w:tabs>
        <w:ind w:right="-93"/>
      </w:pPr>
    </w:p>
    <w:p w14:paraId="550B4F61" w14:textId="77777777" w:rsidR="00FD6BCA" w:rsidRPr="00577F6B" w:rsidRDefault="00FD6BCA" w:rsidP="00577F6B">
      <w:pPr>
        <w:tabs>
          <w:tab w:val="center" w:pos="4568"/>
        </w:tabs>
        <w:ind w:right="-93"/>
      </w:pPr>
    </w:p>
    <w:p w14:paraId="2DF122E4" w14:textId="77777777" w:rsidR="00FD6BCA" w:rsidRPr="00577F6B" w:rsidRDefault="00FD6BCA" w:rsidP="00577F6B">
      <w:pPr>
        <w:tabs>
          <w:tab w:val="center" w:pos="4568"/>
        </w:tabs>
        <w:ind w:right="-93"/>
      </w:pPr>
    </w:p>
    <w:p w14:paraId="16D458D3" w14:textId="77777777" w:rsidR="00FD6BCA" w:rsidRPr="00577F6B" w:rsidRDefault="00FD6BCA" w:rsidP="00577F6B">
      <w:pPr>
        <w:tabs>
          <w:tab w:val="center" w:pos="4568"/>
        </w:tabs>
        <w:ind w:right="-93"/>
      </w:pPr>
    </w:p>
    <w:p w14:paraId="6B6061E1" w14:textId="77777777" w:rsidR="00FD6BCA" w:rsidRPr="00577F6B" w:rsidRDefault="00FD6BCA" w:rsidP="00577F6B">
      <w:pPr>
        <w:tabs>
          <w:tab w:val="center" w:pos="4568"/>
        </w:tabs>
        <w:ind w:right="-93"/>
      </w:pPr>
    </w:p>
    <w:p w14:paraId="6B97DCA9" w14:textId="77777777" w:rsidR="00FD6BCA" w:rsidRPr="00577F6B" w:rsidRDefault="00FD6BCA" w:rsidP="00577F6B">
      <w:pPr>
        <w:tabs>
          <w:tab w:val="center" w:pos="4568"/>
        </w:tabs>
        <w:ind w:right="-93"/>
      </w:pPr>
    </w:p>
    <w:p w14:paraId="3BF93D33" w14:textId="77777777" w:rsidR="00FD6BCA" w:rsidRPr="00577F6B" w:rsidRDefault="00FD6BCA" w:rsidP="00577F6B">
      <w:pPr>
        <w:tabs>
          <w:tab w:val="center" w:pos="4568"/>
        </w:tabs>
        <w:ind w:right="-93"/>
      </w:pPr>
    </w:p>
    <w:p w14:paraId="63ADA677" w14:textId="77777777" w:rsidR="00FD6BCA" w:rsidRPr="00577F6B" w:rsidRDefault="00FD6BCA" w:rsidP="00577F6B">
      <w:pPr>
        <w:tabs>
          <w:tab w:val="center" w:pos="4568"/>
        </w:tabs>
        <w:ind w:right="-93"/>
      </w:pPr>
    </w:p>
    <w:p w14:paraId="17D81460" w14:textId="77777777" w:rsidR="00FD6BCA" w:rsidRPr="00577F6B" w:rsidRDefault="00FD6BCA" w:rsidP="00577F6B">
      <w:pPr>
        <w:tabs>
          <w:tab w:val="center" w:pos="4568"/>
        </w:tabs>
        <w:ind w:right="-93"/>
      </w:pPr>
    </w:p>
    <w:p w14:paraId="579264FD" w14:textId="77777777" w:rsidR="00FD6BCA" w:rsidRPr="00577F6B" w:rsidRDefault="00FD6BCA" w:rsidP="00577F6B">
      <w:pPr>
        <w:tabs>
          <w:tab w:val="center" w:pos="4568"/>
        </w:tabs>
        <w:ind w:right="-93"/>
      </w:pPr>
    </w:p>
    <w:p w14:paraId="26392E01" w14:textId="77777777" w:rsidR="00FD6BCA" w:rsidRPr="00577F6B" w:rsidRDefault="00FD6BCA" w:rsidP="00577F6B">
      <w:pPr>
        <w:tabs>
          <w:tab w:val="center" w:pos="4568"/>
        </w:tabs>
        <w:ind w:right="-93"/>
      </w:pPr>
    </w:p>
    <w:p w14:paraId="7AA6AC02" w14:textId="77777777" w:rsidR="00FD6BCA" w:rsidRPr="00577F6B" w:rsidRDefault="00FD6BCA" w:rsidP="00577F6B"/>
    <w:sectPr w:rsidR="00FD6BCA" w:rsidRPr="00577F6B">
      <w:footerReference w:type="default" r:id="rId2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B87AC" w14:textId="77777777" w:rsidR="00FA43E1" w:rsidRDefault="00FA43E1">
      <w:pPr>
        <w:spacing w:line="240" w:lineRule="auto"/>
      </w:pPr>
      <w:r>
        <w:separator/>
      </w:r>
    </w:p>
  </w:endnote>
  <w:endnote w:type="continuationSeparator" w:id="0">
    <w:p w14:paraId="5324B08C" w14:textId="77777777" w:rsidR="00FA43E1" w:rsidRDefault="00FA4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5F164E" w:rsidRDefault="005F164E">
    <w:pPr>
      <w:tabs>
        <w:tab w:val="center" w:pos="4550"/>
        <w:tab w:val="left" w:pos="5818"/>
      </w:tabs>
      <w:ind w:right="260"/>
      <w:jc w:val="right"/>
      <w:rPr>
        <w:color w:val="071320"/>
        <w:sz w:val="24"/>
        <w:szCs w:val="24"/>
      </w:rPr>
    </w:pPr>
  </w:p>
  <w:p w14:paraId="2EA5F9BE" w14:textId="77777777" w:rsidR="005F164E" w:rsidRDefault="005F164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5F164E" w:rsidRDefault="005F164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745A8">
      <w:rPr>
        <w:noProof/>
        <w:color w:val="0A1D30"/>
        <w:sz w:val="24"/>
        <w:szCs w:val="24"/>
      </w:rPr>
      <w:t>50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745A8">
      <w:rPr>
        <w:noProof/>
        <w:color w:val="0A1D30"/>
        <w:sz w:val="24"/>
        <w:szCs w:val="24"/>
      </w:rPr>
      <w:t>53</w:t>
    </w:r>
    <w:r>
      <w:rPr>
        <w:color w:val="0A1D30"/>
        <w:sz w:val="24"/>
        <w:szCs w:val="24"/>
      </w:rPr>
      <w:fldChar w:fldCharType="end"/>
    </w:r>
  </w:p>
  <w:p w14:paraId="06DB7526" w14:textId="77777777" w:rsidR="005F164E" w:rsidRDefault="005F164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67F7B" w14:textId="77777777" w:rsidR="00FA43E1" w:rsidRDefault="00FA43E1">
      <w:pPr>
        <w:spacing w:line="240" w:lineRule="auto"/>
      </w:pPr>
      <w:r>
        <w:separator/>
      </w:r>
    </w:p>
  </w:footnote>
  <w:footnote w:type="continuationSeparator" w:id="0">
    <w:p w14:paraId="1C605996" w14:textId="77777777" w:rsidR="00FA43E1" w:rsidRDefault="00FA43E1">
      <w:pPr>
        <w:spacing w:line="240" w:lineRule="auto"/>
      </w:pPr>
      <w:r>
        <w:continuationSeparator/>
      </w:r>
    </w:p>
  </w:footnote>
  <w:footnote w:id="1">
    <w:p w14:paraId="52C8630C" w14:textId="77777777" w:rsidR="005F164E" w:rsidRDefault="005F164E" w:rsidP="005A6027">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5F164E" w:rsidRDefault="005F164E">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F164E" w14:paraId="0CD0A5B8" w14:textId="77777777">
      <w:trPr>
        <w:trHeight w:val="144"/>
        <w:jc w:val="right"/>
      </w:trPr>
      <w:tc>
        <w:tcPr>
          <w:tcW w:w="2727" w:type="dxa"/>
        </w:tcPr>
        <w:p w14:paraId="259BF4DF" w14:textId="77777777" w:rsidR="005F164E" w:rsidRDefault="005F164E">
          <w:pPr>
            <w:tabs>
              <w:tab w:val="right" w:pos="8838"/>
            </w:tabs>
            <w:ind w:left="-74" w:right="-105"/>
            <w:rPr>
              <w:b/>
            </w:rPr>
          </w:pPr>
          <w:r>
            <w:rPr>
              <w:b/>
            </w:rPr>
            <w:t>Recurso de Revisión:</w:t>
          </w:r>
        </w:p>
      </w:tc>
      <w:tc>
        <w:tcPr>
          <w:tcW w:w="3402" w:type="dxa"/>
        </w:tcPr>
        <w:p w14:paraId="6B0DD5D1" w14:textId="304C9A95" w:rsidR="005F164E" w:rsidRDefault="005F164E">
          <w:pPr>
            <w:tabs>
              <w:tab w:val="right" w:pos="8838"/>
            </w:tabs>
            <w:ind w:left="-74" w:right="-105"/>
          </w:pPr>
          <w:r w:rsidRPr="001B05ED">
            <w:t>03667/INFOEM/IP/RR/2025</w:t>
          </w:r>
        </w:p>
      </w:tc>
    </w:tr>
    <w:tr w:rsidR="005F164E" w14:paraId="04096EF4" w14:textId="77777777">
      <w:trPr>
        <w:trHeight w:val="283"/>
        <w:jc w:val="right"/>
      </w:trPr>
      <w:tc>
        <w:tcPr>
          <w:tcW w:w="2727" w:type="dxa"/>
        </w:tcPr>
        <w:p w14:paraId="3B7241CF" w14:textId="77777777" w:rsidR="005F164E" w:rsidRDefault="005F164E">
          <w:pPr>
            <w:tabs>
              <w:tab w:val="right" w:pos="8838"/>
            </w:tabs>
            <w:ind w:left="-74" w:right="-105"/>
            <w:rPr>
              <w:b/>
            </w:rPr>
          </w:pPr>
          <w:r>
            <w:rPr>
              <w:b/>
            </w:rPr>
            <w:t>Sujeto Obligado:</w:t>
          </w:r>
        </w:p>
      </w:tc>
      <w:tc>
        <w:tcPr>
          <w:tcW w:w="3402" w:type="dxa"/>
        </w:tcPr>
        <w:p w14:paraId="2953845B" w14:textId="6C4717CC" w:rsidR="005F164E" w:rsidRDefault="005F164E">
          <w:pPr>
            <w:tabs>
              <w:tab w:val="left" w:pos="2834"/>
              <w:tab w:val="right" w:pos="8838"/>
            </w:tabs>
            <w:ind w:left="-108" w:right="-105"/>
          </w:pPr>
          <w:r w:rsidRPr="001B05ED">
            <w:t>Ayuntamiento de Nicolás Romero</w:t>
          </w:r>
        </w:p>
      </w:tc>
    </w:tr>
    <w:tr w:rsidR="005F164E" w14:paraId="4A61FAE5" w14:textId="77777777">
      <w:trPr>
        <w:trHeight w:val="283"/>
        <w:jc w:val="right"/>
      </w:trPr>
      <w:tc>
        <w:tcPr>
          <w:tcW w:w="2727" w:type="dxa"/>
        </w:tcPr>
        <w:p w14:paraId="78F23C96" w14:textId="77777777" w:rsidR="005F164E" w:rsidRDefault="005F164E">
          <w:pPr>
            <w:tabs>
              <w:tab w:val="right" w:pos="8838"/>
            </w:tabs>
            <w:ind w:left="-74" w:right="-105"/>
            <w:rPr>
              <w:b/>
            </w:rPr>
          </w:pPr>
          <w:r>
            <w:rPr>
              <w:b/>
            </w:rPr>
            <w:t>Comisionada Ponente:</w:t>
          </w:r>
        </w:p>
      </w:tc>
      <w:tc>
        <w:tcPr>
          <w:tcW w:w="3402" w:type="dxa"/>
        </w:tcPr>
        <w:p w14:paraId="000B3E4F" w14:textId="77777777" w:rsidR="005F164E" w:rsidRDefault="005F164E">
          <w:pPr>
            <w:tabs>
              <w:tab w:val="right" w:pos="8838"/>
            </w:tabs>
            <w:ind w:left="-108" w:right="-105"/>
          </w:pPr>
          <w:r>
            <w:t>Sharon Cristina Morales Martínez</w:t>
          </w:r>
        </w:p>
      </w:tc>
    </w:tr>
  </w:tbl>
  <w:p w14:paraId="2BE304C0" w14:textId="77777777" w:rsidR="005F164E" w:rsidRDefault="005F164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5F164E" w:rsidRDefault="005F164E">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F164E" w14:paraId="66AD708E" w14:textId="77777777">
      <w:trPr>
        <w:trHeight w:val="1435"/>
      </w:trPr>
      <w:tc>
        <w:tcPr>
          <w:tcW w:w="283" w:type="dxa"/>
          <w:shd w:val="clear" w:color="auto" w:fill="auto"/>
        </w:tcPr>
        <w:p w14:paraId="35C91EE9" w14:textId="77777777" w:rsidR="005F164E" w:rsidRDefault="005F164E">
          <w:pPr>
            <w:tabs>
              <w:tab w:val="right" w:pos="4273"/>
            </w:tabs>
            <w:rPr>
              <w:rFonts w:ascii="Garamond" w:eastAsia="Garamond" w:hAnsi="Garamond" w:cs="Garamond"/>
            </w:rPr>
          </w:pPr>
        </w:p>
      </w:tc>
      <w:tc>
        <w:tcPr>
          <w:tcW w:w="6379" w:type="dxa"/>
          <w:shd w:val="clear" w:color="auto" w:fill="auto"/>
        </w:tcPr>
        <w:p w14:paraId="7FB39640" w14:textId="77777777" w:rsidR="005F164E" w:rsidRDefault="005F164E">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F164E" w14:paraId="5B773C4D" w14:textId="77777777">
            <w:trPr>
              <w:trHeight w:val="144"/>
            </w:trPr>
            <w:tc>
              <w:tcPr>
                <w:tcW w:w="2581" w:type="dxa"/>
              </w:tcPr>
              <w:p w14:paraId="27980BA3" w14:textId="77777777" w:rsidR="005F164E" w:rsidRDefault="005F164E">
                <w:pPr>
                  <w:tabs>
                    <w:tab w:val="right" w:pos="8838"/>
                  </w:tabs>
                  <w:ind w:left="-74" w:right="-108"/>
                  <w:rPr>
                    <w:b/>
                  </w:rPr>
                </w:pPr>
                <w:bookmarkStart w:id="0" w:name="_41mghml" w:colFirst="0" w:colLast="0"/>
                <w:bookmarkEnd w:id="0"/>
                <w:r>
                  <w:rPr>
                    <w:b/>
                  </w:rPr>
                  <w:t>Recurso de Revisión:</w:t>
                </w:r>
              </w:p>
            </w:tc>
            <w:tc>
              <w:tcPr>
                <w:tcW w:w="3548" w:type="dxa"/>
              </w:tcPr>
              <w:p w14:paraId="0F0345C2" w14:textId="68D83EA8" w:rsidR="005F164E" w:rsidRDefault="005F164E">
                <w:pPr>
                  <w:tabs>
                    <w:tab w:val="left" w:pos="3122"/>
                    <w:tab w:val="right" w:pos="8838"/>
                  </w:tabs>
                  <w:ind w:left="-105" w:right="-108"/>
                </w:pPr>
                <w:r w:rsidRPr="001B05ED">
                  <w:t>03667/INFOEM/IP/RR/2025</w:t>
                </w:r>
              </w:p>
            </w:tc>
            <w:tc>
              <w:tcPr>
                <w:tcW w:w="3402" w:type="dxa"/>
              </w:tcPr>
              <w:p w14:paraId="0B97D947" w14:textId="77777777" w:rsidR="005F164E" w:rsidRDefault="005F164E">
                <w:pPr>
                  <w:tabs>
                    <w:tab w:val="right" w:pos="8838"/>
                  </w:tabs>
                  <w:ind w:left="-74" w:right="-108"/>
                </w:pPr>
              </w:p>
            </w:tc>
          </w:tr>
          <w:tr w:rsidR="005F164E" w14:paraId="6D033EFE" w14:textId="77777777">
            <w:trPr>
              <w:trHeight w:val="144"/>
            </w:trPr>
            <w:tc>
              <w:tcPr>
                <w:tcW w:w="2581" w:type="dxa"/>
              </w:tcPr>
              <w:p w14:paraId="08514911" w14:textId="77777777" w:rsidR="005F164E" w:rsidRDefault="005F164E">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5F164E" w:rsidRDefault="005F164E">
                <w:pPr>
                  <w:tabs>
                    <w:tab w:val="left" w:pos="3122"/>
                    <w:tab w:val="right" w:pos="8838"/>
                  </w:tabs>
                  <w:ind w:left="-105" w:right="-108"/>
                </w:pPr>
              </w:p>
            </w:tc>
            <w:tc>
              <w:tcPr>
                <w:tcW w:w="3402" w:type="dxa"/>
              </w:tcPr>
              <w:p w14:paraId="34C10C57" w14:textId="77777777" w:rsidR="005F164E" w:rsidRDefault="005F164E">
                <w:pPr>
                  <w:tabs>
                    <w:tab w:val="left" w:pos="3122"/>
                    <w:tab w:val="right" w:pos="8838"/>
                  </w:tabs>
                  <w:ind w:left="-105" w:right="-108"/>
                </w:pPr>
              </w:p>
            </w:tc>
          </w:tr>
          <w:tr w:rsidR="005F164E" w14:paraId="1DFCEC8E" w14:textId="77777777">
            <w:trPr>
              <w:trHeight w:val="283"/>
            </w:trPr>
            <w:tc>
              <w:tcPr>
                <w:tcW w:w="2581" w:type="dxa"/>
              </w:tcPr>
              <w:p w14:paraId="30948ADD" w14:textId="77777777" w:rsidR="005F164E" w:rsidRDefault="005F164E">
                <w:pPr>
                  <w:tabs>
                    <w:tab w:val="right" w:pos="8838"/>
                  </w:tabs>
                  <w:ind w:left="-74" w:right="-108"/>
                  <w:rPr>
                    <w:b/>
                  </w:rPr>
                </w:pPr>
                <w:r>
                  <w:rPr>
                    <w:b/>
                  </w:rPr>
                  <w:t>Sujeto Obligado:</w:t>
                </w:r>
              </w:p>
            </w:tc>
            <w:tc>
              <w:tcPr>
                <w:tcW w:w="3548" w:type="dxa"/>
              </w:tcPr>
              <w:p w14:paraId="4DA00C0A" w14:textId="7734AAB9" w:rsidR="005F164E" w:rsidRDefault="005F164E">
                <w:pPr>
                  <w:tabs>
                    <w:tab w:val="left" w:pos="2834"/>
                    <w:tab w:val="right" w:pos="8838"/>
                  </w:tabs>
                  <w:ind w:left="-108" w:right="-108"/>
                </w:pPr>
                <w:r w:rsidRPr="001B05ED">
                  <w:t>Ayuntamiento de Nicolás Romero</w:t>
                </w:r>
              </w:p>
            </w:tc>
            <w:tc>
              <w:tcPr>
                <w:tcW w:w="3402" w:type="dxa"/>
              </w:tcPr>
              <w:p w14:paraId="0FFAA79D" w14:textId="77777777" w:rsidR="005F164E" w:rsidRDefault="005F164E">
                <w:pPr>
                  <w:tabs>
                    <w:tab w:val="left" w:pos="2834"/>
                    <w:tab w:val="right" w:pos="8838"/>
                  </w:tabs>
                  <w:ind w:left="-108" w:right="-108"/>
                </w:pPr>
              </w:p>
            </w:tc>
          </w:tr>
          <w:tr w:rsidR="005F164E" w14:paraId="05127856" w14:textId="77777777">
            <w:trPr>
              <w:trHeight w:val="283"/>
            </w:trPr>
            <w:tc>
              <w:tcPr>
                <w:tcW w:w="2581" w:type="dxa"/>
              </w:tcPr>
              <w:p w14:paraId="0B0BD81C" w14:textId="77777777" w:rsidR="005F164E" w:rsidRDefault="005F164E">
                <w:pPr>
                  <w:tabs>
                    <w:tab w:val="right" w:pos="8838"/>
                  </w:tabs>
                  <w:ind w:left="-74" w:right="-108"/>
                  <w:rPr>
                    <w:b/>
                  </w:rPr>
                </w:pPr>
                <w:r>
                  <w:rPr>
                    <w:b/>
                  </w:rPr>
                  <w:t>Comisionada Ponente:</w:t>
                </w:r>
              </w:p>
            </w:tc>
            <w:tc>
              <w:tcPr>
                <w:tcW w:w="3548" w:type="dxa"/>
              </w:tcPr>
              <w:p w14:paraId="606E5973" w14:textId="77777777" w:rsidR="005F164E" w:rsidRDefault="005F164E">
                <w:pPr>
                  <w:tabs>
                    <w:tab w:val="right" w:pos="8838"/>
                  </w:tabs>
                  <w:ind w:left="-108" w:right="-108"/>
                </w:pPr>
                <w:r>
                  <w:t>Sharon Cristina Morales Martínez</w:t>
                </w:r>
              </w:p>
            </w:tc>
            <w:tc>
              <w:tcPr>
                <w:tcW w:w="3402" w:type="dxa"/>
              </w:tcPr>
              <w:p w14:paraId="046A8239" w14:textId="77777777" w:rsidR="005F164E" w:rsidRDefault="005F164E">
                <w:pPr>
                  <w:tabs>
                    <w:tab w:val="right" w:pos="8838"/>
                  </w:tabs>
                  <w:ind w:left="-108" w:right="-108"/>
                </w:pPr>
              </w:p>
            </w:tc>
          </w:tr>
        </w:tbl>
        <w:p w14:paraId="309F347D" w14:textId="77777777" w:rsidR="005F164E" w:rsidRDefault="005F164E">
          <w:pPr>
            <w:tabs>
              <w:tab w:val="right" w:pos="8838"/>
            </w:tabs>
            <w:ind w:left="-28"/>
            <w:rPr>
              <w:rFonts w:ascii="Arial" w:eastAsia="Arial" w:hAnsi="Arial" w:cs="Arial"/>
              <w:b/>
            </w:rPr>
          </w:pPr>
        </w:p>
      </w:tc>
    </w:tr>
  </w:tbl>
  <w:p w14:paraId="26C3ECED" w14:textId="77777777" w:rsidR="005F164E" w:rsidRDefault="00C745A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7112BA"/>
    <w:multiLevelType w:val="hybridMultilevel"/>
    <w:tmpl w:val="F9DC0130"/>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F0269A3"/>
    <w:multiLevelType w:val="hybridMultilevel"/>
    <w:tmpl w:val="C0A293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C75C80"/>
    <w:multiLevelType w:val="hybridMultilevel"/>
    <w:tmpl w:val="47202CA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1E3057"/>
    <w:multiLevelType w:val="hybridMultilevel"/>
    <w:tmpl w:val="47202CA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D0091E"/>
    <w:multiLevelType w:val="hybridMultilevel"/>
    <w:tmpl w:val="C0A293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936B19"/>
    <w:multiLevelType w:val="hybridMultilevel"/>
    <w:tmpl w:val="3D369782"/>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1"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6E421D4"/>
    <w:multiLevelType w:val="hybridMultilevel"/>
    <w:tmpl w:val="C0A293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1D15FCD"/>
    <w:multiLevelType w:val="hybridMultilevel"/>
    <w:tmpl w:val="FA6E14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71832FA"/>
    <w:multiLevelType w:val="multilevel"/>
    <w:tmpl w:val="D6401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26"/>
  </w:num>
  <w:num w:numId="4">
    <w:abstractNumId w:val="10"/>
  </w:num>
  <w:num w:numId="5">
    <w:abstractNumId w:val="14"/>
  </w:num>
  <w:num w:numId="6">
    <w:abstractNumId w:val="4"/>
  </w:num>
  <w:num w:numId="7">
    <w:abstractNumId w:val="8"/>
  </w:num>
  <w:num w:numId="8">
    <w:abstractNumId w:val="5"/>
  </w:num>
  <w:num w:numId="9">
    <w:abstractNumId w:val="19"/>
  </w:num>
  <w:num w:numId="10">
    <w:abstractNumId w:val="18"/>
  </w:num>
  <w:num w:numId="11">
    <w:abstractNumId w:val="22"/>
  </w:num>
  <w:num w:numId="12">
    <w:abstractNumId w:val="25"/>
  </w:num>
  <w:num w:numId="13">
    <w:abstractNumId w:val="37"/>
  </w:num>
  <w:num w:numId="14">
    <w:abstractNumId w:val="39"/>
  </w:num>
  <w:num w:numId="15">
    <w:abstractNumId w:val="15"/>
  </w:num>
  <w:num w:numId="16">
    <w:abstractNumId w:val="35"/>
  </w:num>
  <w:num w:numId="17">
    <w:abstractNumId w:val="38"/>
  </w:num>
  <w:num w:numId="18">
    <w:abstractNumId w:val="45"/>
  </w:num>
  <w:num w:numId="19">
    <w:abstractNumId w:val="43"/>
  </w:num>
  <w:num w:numId="20">
    <w:abstractNumId w:val="24"/>
  </w:num>
  <w:num w:numId="21">
    <w:abstractNumId w:val="32"/>
  </w:num>
  <w:num w:numId="22">
    <w:abstractNumId w:val="27"/>
  </w:num>
  <w:num w:numId="23">
    <w:abstractNumId w:val="42"/>
  </w:num>
  <w:num w:numId="24">
    <w:abstractNumId w:val="17"/>
  </w:num>
  <w:num w:numId="25">
    <w:abstractNumId w:val="6"/>
  </w:num>
  <w:num w:numId="26">
    <w:abstractNumId w:val="33"/>
  </w:num>
  <w:num w:numId="27">
    <w:abstractNumId w:val="0"/>
  </w:num>
  <w:num w:numId="28">
    <w:abstractNumId w:val="31"/>
  </w:num>
  <w:num w:numId="29">
    <w:abstractNumId w:val="20"/>
  </w:num>
  <w:num w:numId="30">
    <w:abstractNumId w:val="7"/>
  </w:num>
  <w:num w:numId="31">
    <w:abstractNumId w:val="13"/>
  </w:num>
  <w:num w:numId="32">
    <w:abstractNumId w:val="2"/>
  </w:num>
  <w:num w:numId="33">
    <w:abstractNumId w:val="11"/>
  </w:num>
  <w:num w:numId="34">
    <w:abstractNumId w:val="23"/>
  </w:num>
  <w:num w:numId="35">
    <w:abstractNumId w:val="47"/>
  </w:num>
  <w:num w:numId="36">
    <w:abstractNumId w:val="29"/>
  </w:num>
  <w:num w:numId="37">
    <w:abstractNumId w:val="34"/>
  </w:num>
  <w:num w:numId="38">
    <w:abstractNumId w:val="44"/>
  </w:num>
  <w:num w:numId="39">
    <w:abstractNumId w:val="28"/>
  </w:num>
  <w:num w:numId="40">
    <w:abstractNumId w:val="40"/>
  </w:num>
  <w:num w:numId="41">
    <w:abstractNumId w:val="16"/>
  </w:num>
  <w:num w:numId="42">
    <w:abstractNumId w:val="12"/>
  </w:num>
  <w:num w:numId="43">
    <w:abstractNumId w:val="1"/>
  </w:num>
  <w:num w:numId="44">
    <w:abstractNumId w:val="30"/>
  </w:num>
  <w:num w:numId="45">
    <w:abstractNumId w:val="3"/>
  </w:num>
  <w:num w:numId="46">
    <w:abstractNumId w:val="21"/>
  </w:num>
  <w:num w:numId="47">
    <w:abstractNumId w:val="36"/>
  </w:num>
  <w:num w:numId="48">
    <w:abstractNumId w:val="46"/>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5A6"/>
    <w:rsid w:val="00014F69"/>
    <w:rsid w:val="000173FF"/>
    <w:rsid w:val="00023503"/>
    <w:rsid w:val="00023B97"/>
    <w:rsid w:val="00025ECF"/>
    <w:rsid w:val="000421B8"/>
    <w:rsid w:val="00051794"/>
    <w:rsid w:val="00056B99"/>
    <w:rsid w:val="00056D49"/>
    <w:rsid w:val="00073FCA"/>
    <w:rsid w:val="0008631F"/>
    <w:rsid w:val="00091C56"/>
    <w:rsid w:val="0009648A"/>
    <w:rsid w:val="000968CA"/>
    <w:rsid w:val="000A51E2"/>
    <w:rsid w:val="000B5159"/>
    <w:rsid w:val="000B61AA"/>
    <w:rsid w:val="000B7EDD"/>
    <w:rsid w:val="000C4268"/>
    <w:rsid w:val="000D2A32"/>
    <w:rsid w:val="000D64BC"/>
    <w:rsid w:val="000D7D53"/>
    <w:rsid w:val="000F3D05"/>
    <w:rsid w:val="0010759C"/>
    <w:rsid w:val="00113152"/>
    <w:rsid w:val="00114A8E"/>
    <w:rsid w:val="00123003"/>
    <w:rsid w:val="0013573E"/>
    <w:rsid w:val="0014189A"/>
    <w:rsid w:val="0014578C"/>
    <w:rsid w:val="0015116B"/>
    <w:rsid w:val="001539C6"/>
    <w:rsid w:val="00157E63"/>
    <w:rsid w:val="00161FFD"/>
    <w:rsid w:val="0016657F"/>
    <w:rsid w:val="00170F1B"/>
    <w:rsid w:val="00176E81"/>
    <w:rsid w:val="00185545"/>
    <w:rsid w:val="0018731B"/>
    <w:rsid w:val="00187ECC"/>
    <w:rsid w:val="001B05ED"/>
    <w:rsid w:val="001B2F45"/>
    <w:rsid w:val="001B78DA"/>
    <w:rsid w:val="001C095A"/>
    <w:rsid w:val="001C2118"/>
    <w:rsid w:val="001D2B57"/>
    <w:rsid w:val="001E0FA2"/>
    <w:rsid w:val="001E24A2"/>
    <w:rsid w:val="001F2CB2"/>
    <w:rsid w:val="00206D54"/>
    <w:rsid w:val="0021478E"/>
    <w:rsid w:val="002160DC"/>
    <w:rsid w:val="00216C76"/>
    <w:rsid w:val="00224186"/>
    <w:rsid w:val="002275BE"/>
    <w:rsid w:val="00257020"/>
    <w:rsid w:val="0026106E"/>
    <w:rsid w:val="002646A2"/>
    <w:rsid w:val="00274889"/>
    <w:rsid w:val="00277EB4"/>
    <w:rsid w:val="00292EEC"/>
    <w:rsid w:val="002935D8"/>
    <w:rsid w:val="0029565F"/>
    <w:rsid w:val="00296683"/>
    <w:rsid w:val="002B2DA0"/>
    <w:rsid w:val="002B6568"/>
    <w:rsid w:val="002C4C8D"/>
    <w:rsid w:val="002D3619"/>
    <w:rsid w:val="002D3E6F"/>
    <w:rsid w:val="002D4193"/>
    <w:rsid w:val="002D59C7"/>
    <w:rsid w:val="002D613C"/>
    <w:rsid w:val="0030190A"/>
    <w:rsid w:val="00305028"/>
    <w:rsid w:val="003157E2"/>
    <w:rsid w:val="00327CA8"/>
    <w:rsid w:val="00337C7B"/>
    <w:rsid w:val="00341FDF"/>
    <w:rsid w:val="00344EAA"/>
    <w:rsid w:val="00352E6D"/>
    <w:rsid w:val="00353A30"/>
    <w:rsid w:val="00356998"/>
    <w:rsid w:val="00362C07"/>
    <w:rsid w:val="0036588D"/>
    <w:rsid w:val="00366096"/>
    <w:rsid w:val="00370FBA"/>
    <w:rsid w:val="003731BD"/>
    <w:rsid w:val="0038523D"/>
    <w:rsid w:val="00397591"/>
    <w:rsid w:val="003A50F3"/>
    <w:rsid w:val="003A7C30"/>
    <w:rsid w:val="003B4A65"/>
    <w:rsid w:val="003B6540"/>
    <w:rsid w:val="003C02FB"/>
    <w:rsid w:val="003D258B"/>
    <w:rsid w:val="003D2713"/>
    <w:rsid w:val="003D3227"/>
    <w:rsid w:val="003E74EA"/>
    <w:rsid w:val="003F04D4"/>
    <w:rsid w:val="003F740A"/>
    <w:rsid w:val="004051BF"/>
    <w:rsid w:val="0041249F"/>
    <w:rsid w:val="00412F14"/>
    <w:rsid w:val="004251AF"/>
    <w:rsid w:val="004268EA"/>
    <w:rsid w:val="00427653"/>
    <w:rsid w:val="004314B4"/>
    <w:rsid w:val="00432855"/>
    <w:rsid w:val="004400FE"/>
    <w:rsid w:val="004652FE"/>
    <w:rsid w:val="00475509"/>
    <w:rsid w:val="00475AC2"/>
    <w:rsid w:val="004A2F8F"/>
    <w:rsid w:val="004A5124"/>
    <w:rsid w:val="004B6CC5"/>
    <w:rsid w:val="004B77C8"/>
    <w:rsid w:val="004D06FA"/>
    <w:rsid w:val="004D2CFB"/>
    <w:rsid w:val="004D4C3E"/>
    <w:rsid w:val="004D4D29"/>
    <w:rsid w:val="004D5BC3"/>
    <w:rsid w:val="004F2C8A"/>
    <w:rsid w:val="0051706F"/>
    <w:rsid w:val="00522451"/>
    <w:rsid w:val="00530354"/>
    <w:rsid w:val="00532389"/>
    <w:rsid w:val="0054680C"/>
    <w:rsid w:val="005479D6"/>
    <w:rsid w:val="00551161"/>
    <w:rsid w:val="005554FE"/>
    <w:rsid w:val="00562AEE"/>
    <w:rsid w:val="005675CB"/>
    <w:rsid w:val="00573B09"/>
    <w:rsid w:val="00577F6B"/>
    <w:rsid w:val="00581247"/>
    <w:rsid w:val="00581FDA"/>
    <w:rsid w:val="00584AAE"/>
    <w:rsid w:val="005951D5"/>
    <w:rsid w:val="005A2C96"/>
    <w:rsid w:val="005A43DD"/>
    <w:rsid w:val="005A45D1"/>
    <w:rsid w:val="005A4DB8"/>
    <w:rsid w:val="005A6027"/>
    <w:rsid w:val="005B56F9"/>
    <w:rsid w:val="005B6725"/>
    <w:rsid w:val="005D1DFD"/>
    <w:rsid w:val="005E38D8"/>
    <w:rsid w:val="005E3B61"/>
    <w:rsid w:val="005E683D"/>
    <w:rsid w:val="005F03ED"/>
    <w:rsid w:val="005F164E"/>
    <w:rsid w:val="005F7D45"/>
    <w:rsid w:val="005F7DC7"/>
    <w:rsid w:val="006003D1"/>
    <w:rsid w:val="0060350E"/>
    <w:rsid w:val="00603D11"/>
    <w:rsid w:val="00604133"/>
    <w:rsid w:val="006054AD"/>
    <w:rsid w:val="006067ED"/>
    <w:rsid w:val="00607F51"/>
    <w:rsid w:val="00611D91"/>
    <w:rsid w:val="0061315A"/>
    <w:rsid w:val="006236B4"/>
    <w:rsid w:val="006241EE"/>
    <w:rsid w:val="00624576"/>
    <w:rsid w:val="00636D82"/>
    <w:rsid w:val="0064063E"/>
    <w:rsid w:val="00643FE2"/>
    <w:rsid w:val="00660EB4"/>
    <w:rsid w:val="0066275E"/>
    <w:rsid w:val="00665A9B"/>
    <w:rsid w:val="006668F2"/>
    <w:rsid w:val="00671034"/>
    <w:rsid w:val="006925CC"/>
    <w:rsid w:val="00693187"/>
    <w:rsid w:val="00693404"/>
    <w:rsid w:val="006A0057"/>
    <w:rsid w:val="006C34E5"/>
    <w:rsid w:val="006C5865"/>
    <w:rsid w:val="006D0589"/>
    <w:rsid w:val="006E6533"/>
    <w:rsid w:val="00702C05"/>
    <w:rsid w:val="00703490"/>
    <w:rsid w:val="00713999"/>
    <w:rsid w:val="00713CB3"/>
    <w:rsid w:val="00715D31"/>
    <w:rsid w:val="007252A1"/>
    <w:rsid w:val="0074065A"/>
    <w:rsid w:val="00740676"/>
    <w:rsid w:val="00741A5F"/>
    <w:rsid w:val="00747399"/>
    <w:rsid w:val="007546C1"/>
    <w:rsid w:val="00754CAB"/>
    <w:rsid w:val="0076010A"/>
    <w:rsid w:val="00760ECF"/>
    <w:rsid w:val="00765AD8"/>
    <w:rsid w:val="00775677"/>
    <w:rsid w:val="00775B20"/>
    <w:rsid w:val="007916D9"/>
    <w:rsid w:val="007A1BAB"/>
    <w:rsid w:val="007A6D97"/>
    <w:rsid w:val="007B147E"/>
    <w:rsid w:val="007B434A"/>
    <w:rsid w:val="007C18C7"/>
    <w:rsid w:val="007C337B"/>
    <w:rsid w:val="007C63B4"/>
    <w:rsid w:val="007C7A80"/>
    <w:rsid w:val="007D0A93"/>
    <w:rsid w:val="007D7301"/>
    <w:rsid w:val="007D7FFB"/>
    <w:rsid w:val="007E38D2"/>
    <w:rsid w:val="007E42F0"/>
    <w:rsid w:val="00800477"/>
    <w:rsid w:val="0080154F"/>
    <w:rsid w:val="00803C93"/>
    <w:rsid w:val="0080551D"/>
    <w:rsid w:val="00821EF8"/>
    <w:rsid w:val="00824948"/>
    <w:rsid w:val="00835731"/>
    <w:rsid w:val="00842415"/>
    <w:rsid w:val="0084306D"/>
    <w:rsid w:val="00855282"/>
    <w:rsid w:val="00860C19"/>
    <w:rsid w:val="00866543"/>
    <w:rsid w:val="00867919"/>
    <w:rsid w:val="008752F4"/>
    <w:rsid w:val="00882E80"/>
    <w:rsid w:val="008861AC"/>
    <w:rsid w:val="00895796"/>
    <w:rsid w:val="008B02FE"/>
    <w:rsid w:val="008E20D1"/>
    <w:rsid w:val="008F2A7D"/>
    <w:rsid w:val="008F5B8B"/>
    <w:rsid w:val="008F7D16"/>
    <w:rsid w:val="00902DB5"/>
    <w:rsid w:val="00906432"/>
    <w:rsid w:val="009165C4"/>
    <w:rsid w:val="00916A9C"/>
    <w:rsid w:val="00920500"/>
    <w:rsid w:val="009403C7"/>
    <w:rsid w:val="00947A60"/>
    <w:rsid w:val="00963500"/>
    <w:rsid w:val="009643C0"/>
    <w:rsid w:val="00964A04"/>
    <w:rsid w:val="00972683"/>
    <w:rsid w:val="00972B06"/>
    <w:rsid w:val="0097508E"/>
    <w:rsid w:val="00975D74"/>
    <w:rsid w:val="009760D3"/>
    <w:rsid w:val="00992DEE"/>
    <w:rsid w:val="00997A66"/>
    <w:rsid w:val="009A2BB9"/>
    <w:rsid w:val="009B002F"/>
    <w:rsid w:val="009B7CEA"/>
    <w:rsid w:val="009C1C5D"/>
    <w:rsid w:val="009C6B10"/>
    <w:rsid w:val="009C7E1F"/>
    <w:rsid w:val="009D4451"/>
    <w:rsid w:val="009D5B66"/>
    <w:rsid w:val="009D7429"/>
    <w:rsid w:val="009D76AD"/>
    <w:rsid w:val="009E0516"/>
    <w:rsid w:val="009E0E8C"/>
    <w:rsid w:val="009E390F"/>
    <w:rsid w:val="009E3C28"/>
    <w:rsid w:val="009F0290"/>
    <w:rsid w:val="009F2856"/>
    <w:rsid w:val="00A02E2E"/>
    <w:rsid w:val="00A047C5"/>
    <w:rsid w:val="00A147F7"/>
    <w:rsid w:val="00A20D0C"/>
    <w:rsid w:val="00A22201"/>
    <w:rsid w:val="00A22F35"/>
    <w:rsid w:val="00A24FEE"/>
    <w:rsid w:val="00A26A8C"/>
    <w:rsid w:val="00A273EC"/>
    <w:rsid w:val="00A321DB"/>
    <w:rsid w:val="00A3396F"/>
    <w:rsid w:val="00A341AD"/>
    <w:rsid w:val="00A4181F"/>
    <w:rsid w:val="00A50359"/>
    <w:rsid w:val="00A51831"/>
    <w:rsid w:val="00A61BEC"/>
    <w:rsid w:val="00A62309"/>
    <w:rsid w:val="00A62919"/>
    <w:rsid w:val="00A742AA"/>
    <w:rsid w:val="00A75DC2"/>
    <w:rsid w:val="00A8085F"/>
    <w:rsid w:val="00A80BEC"/>
    <w:rsid w:val="00A9412C"/>
    <w:rsid w:val="00A960BB"/>
    <w:rsid w:val="00AA15B2"/>
    <w:rsid w:val="00AA3213"/>
    <w:rsid w:val="00AA4261"/>
    <w:rsid w:val="00AB6642"/>
    <w:rsid w:val="00AB76FE"/>
    <w:rsid w:val="00AE61B9"/>
    <w:rsid w:val="00B11709"/>
    <w:rsid w:val="00B1790B"/>
    <w:rsid w:val="00B441C1"/>
    <w:rsid w:val="00B51CB6"/>
    <w:rsid w:val="00B53288"/>
    <w:rsid w:val="00B64508"/>
    <w:rsid w:val="00B82CD7"/>
    <w:rsid w:val="00B83BFB"/>
    <w:rsid w:val="00B87C78"/>
    <w:rsid w:val="00B92CF7"/>
    <w:rsid w:val="00BB3804"/>
    <w:rsid w:val="00BB480F"/>
    <w:rsid w:val="00BB702C"/>
    <w:rsid w:val="00BB7FEC"/>
    <w:rsid w:val="00BC2297"/>
    <w:rsid w:val="00BD1F04"/>
    <w:rsid w:val="00BD3423"/>
    <w:rsid w:val="00BD5695"/>
    <w:rsid w:val="00BF6722"/>
    <w:rsid w:val="00C04631"/>
    <w:rsid w:val="00C05457"/>
    <w:rsid w:val="00C1109E"/>
    <w:rsid w:val="00C21831"/>
    <w:rsid w:val="00C21DFB"/>
    <w:rsid w:val="00C4162B"/>
    <w:rsid w:val="00C52D89"/>
    <w:rsid w:val="00C53808"/>
    <w:rsid w:val="00C613DC"/>
    <w:rsid w:val="00C745A8"/>
    <w:rsid w:val="00C840FA"/>
    <w:rsid w:val="00C869F7"/>
    <w:rsid w:val="00C96C05"/>
    <w:rsid w:val="00CA1342"/>
    <w:rsid w:val="00CA172C"/>
    <w:rsid w:val="00CB0E19"/>
    <w:rsid w:val="00CB231F"/>
    <w:rsid w:val="00CB3E85"/>
    <w:rsid w:val="00CC0D41"/>
    <w:rsid w:val="00CC59F0"/>
    <w:rsid w:val="00CC6385"/>
    <w:rsid w:val="00CD16AD"/>
    <w:rsid w:val="00CD205C"/>
    <w:rsid w:val="00CD3AFD"/>
    <w:rsid w:val="00CE07A7"/>
    <w:rsid w:val="00CE734C"/>
    <w:rsid w:val="00D10586"/>
    <w:rsid w:val="00D14953"/>
    <w:rsid w:val="00D205B2"/>
    <w:rsid w:val="00D21823"/>
    <w:rsid w:val="00D2400C"/>
    <w:rsid w:val="00D350D0"/>
    <w:rsid w:val="00D36DF5"/>
    <w:rsid w:val="00D42E5C"/>
    <w:rsid w:val="00D4628A"/>
    <w:rsid w:val="00D52925"/>
    <w:rsid w:val="00D60F99"/>
    <w:rsid w:val="00D62CBE"/>
    <w:rsid w:val="00D64B5B"/>
    <w:rsid w:val="00D81054"/>
    <w:rsid w:val="00D86AD1"/>
    <w:rsid w:val="00DA33F1"/>
    <w:rsid w:val="00DA78A8"/>
    <w:rsid w:val="00DB04A7"/>
    <w:rsid w:val="00DB4B97"/>
    <w:rsid w:val="00DC0738"/>
    <w:rsid w:val="00DC1B0D"/>
    <w:rsid w:val="00DC33FD"/>
    <w:rsid w:val="00DC767E"/>
    <w:rsid w:val="00DD06AE"/>
    <w:rsid w:val="00DD11CA"/>
    <w:rsid w:val="00DD1D1D"/>
    <w:rsid w:val="00DD23EC"/>
    <w:rsid w:val="00DD7474"/>
    <w:rsid w:val="00DD7778"/>
    <w:rsid w:val="00DE0C99"/>
    <w:rsid w:val="00DE134A"/>
    <w:rsid w:val="00DE3CA5"/>
    <w:rsid w:val="00DF295B"/>
    <w:rsid w:val="00E05EF3"/>
    <w:rsid w:val="00E210E1"/>
    <w:rsid w:val="00E22793"/>
    <w:rsid w:val="00E50D2D"/>
    <w:rsid w:val="00E5102E"/>
    <w:rsid w:val="00E5178E"/>
    <w:rsid w:val="00E56E2B"/>
    <w:rsid w:val="00E57302"/>
    <w:rsid w:val="00E71448"/>
    <w:rsid w:val="00E8094F"/>
    <w:rsid w:val="00E832AD"/>
    <w:rsid w:val="00E833B6"/>
    <w:rsid w:val="00EA2426"/>
    <w:rsid w:val="00EA36D1"/>
    <w:rsid w:val="00ED0694"/>
    <w:rsid w:val="00ED2D36"/>
    <w:rsid w:val="00ED5903"/>
    <w:rsid w:val="00EE0FDD"/>
    <w:rsid w:val="00EE39B1"/>
    <w:rsid w:val="00EE7BE0"/>
    <w:rsid w:val="00EF5B7E"/>
    <w:rsid w:val="00F01D81"/>
    <w:rsid w:val="00F04907"/>
    <w:rsid w:val="00F05FAC"/>
    <w:rsid w:val="00F11367"/>
    <w:rsid w:val="00F12F22"/>
    <w:rsid w:val="00F13E17"/>
    <w:rsid w:val="00F14430"/>
    <w:rsid w:val="00F154AB"/>
    <w:rsid w:val="00F20F44"/>
    <w:rsid w:val="00F21236"/>
    <w:rsid w:val="00F3688E"/>
    <w:rsid w:val="00F36E02"/>
    <w:rsid w:val="00F371EE"/>
    <w:rsid w:val="00F37DE2"/>
    <w:rsid w:val="00F44620"/>
    <w:rsid w:val="00F44D50"/>
    <w:rsid w:val="00F5467A"/>
    <w:rsid w:val="00F6665C"/>
    <w:rsid w:val="00F80A40"/>
    <w:rsid w:val="00F82049"/>
    <w:rsid w:val="00F85DA2"/>
    <w:rsid w:val="00F9005E"/>
    <w:rsid w:val="00F94F33"/>
    <w:rsid w:val="00F96856"/>
    <w:rsid w:val="00F97018"/>
    <w:rsid w:val="00F979FB"/>
    <w:rsid w:val="00F97E95"/>
    <w:rsid w:val="00FA17CE"/>
    <w:rsid w:val="00FA284D"/>
    <w:rsid w:val="00FA43E1"/>
    <w:rsid w:val="00FB0A44"/>
    <w:rsid w:val="00FB29F4"/>
    <w:rsid w:val="00FC02ED"/>
    <w:rsid w:val="00FC6A23"/>
    <w:rsid w:val="00FD20C4"/>
    <w:rsid w:val="00FD411C"/>
    <w:rsid w:val="00FD6BCA"/>
    <w:rsid w:val="00FE42EB"/>
    <w:rsid w:val="00FE53D2"/>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adecuadrcula5oscura-nfasis3">
    <w:name w:val="Grid Table 5 Dark Accent 3"/>
    <w:basedOn w:val="Tablanormal"/>
    <w:uiPriority w:val="50"/>
    <w:rsid w:val="000A51E2"/>
    <w:pPr>
      <w:spacing w:line="240" w:lineRule="auto"/>
      <w:jc w:val="left"/>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54010163">
      <w:bodyDiv w:val="1"/>
      <w:marLeft w:val="0"/>
      <w:marRight w:val="0"/>
      <w:marTop w:val="0"/>
      <w:marBottom w:val="0"/>
      <w:divBdr>
        <w:top w:val="none" w:sz="0" w:space="0" w:color="auto"/>
        <w:left w:val="none" w:sz="0" w:space="0" w:color="auto"/>
        <w:bottom w:val="none" w:sz="0" w:space="0" w:color="auto"/>
        <w:right w:val="none" w:sz="0" w:space="0" w:color="auto"/>
      </w:divBdr>
    </w:div>
    <w:div w:id="123893256">
      <w:bodyDiv w:val="1"/>
      <w:marLeft w:val="0"/>
      <w:marRight w:val="0"/>
      <w:marTop w:val="0"/>
      <w:marBottom w:val="0"/>
      <w:divBdr>
        <w:top w:val="none" w:sz="0" w:space="0" w:color="auto"/>
        <w:left w:val="none" w:sz="0" w:space="0" w:color="auto"/>
        <w:bottom w:val="none" w:sz="0" w:space="0" w:color="auto"/>
        <w:right w:val="none" w:sz="0" w:space="0" w:color="auto"/>
      </w:divBdr>
      <w:divsChild>
        <w:div w:id="1420633704">
          <w:marLeft w:val="0"/>
          <w:marRight w:val="0"/>
          <w:marTop w:val="0"/>
          <w:marBottom w:val="0"/>
          <w:divBdr>
            <w:top w:val="none" w:sz="0" w:space="0" w:color="auto"/>
            <w:left w:val="none" w:sz="0" w:space="0" w:color="auto"/>
            <w:bottom w:val="none" w:sz="0" w:space="0" w:color="auto"/>
            <w:right w:val="none" w:sz="0" w:space="0" w:color="auto"/>
          </w:divBdr>
        </w:div>
      </w:divsChild>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42580272">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02594574">
      <w:bodyDiv w:val="1"/>
      <w:marLeft w:val="0"/>
      <w:marRight w:val="0"/>
      <w:marTop w:val="0"/>
      <w:marBottom w:val="0"/>
      <w:divBdr>
        <w:top w:val="none" w:sz="0" w:space="0" w:color="auto"/>
        <w:left w:val="none" w:sz="0" w:space="0" w:color="auto"/>
        <w:bottom w:val="none" w:sz="0" w:space="0" w:color="auto"/>
        <w:right w:val="none" w:sz="0" w:space="0" w:color="auto"/>
      </w:divBdr>
      <w:divsChild>
        <w:div w:id="864290385">
          <w:marLeft w:val="0"/>
          <w:marRight w:val="0"/>
          <w:marTop w:val="0"/>
          <w:marBottom w:val="0"/>
          <w:divBdr>
            <w:top w:val="none" w:sz="0" w:space="0" w:color="auto"/>
            <w:left w:val="none" w:sz="0" w:space="0" w:color="auto"/>
            <w:bottom w:val="none" w:sz="0" w:space="0" w:color="auto"/>
            <w:right w:val="none" w:sz="0" w:space="0" w:color="auto"/>
          </w:divBdr>
        </w:div>
      </w:divsChild>
    </w:div>
    <w:div w:id="1250654180">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15127210">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77261280">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13418846">
      <w:bodyDiv w:val="1"/>
      <w:marLeft w:val="0"/>
      <w:marRight w:val="0"/>
      <w:marTop w:val="0"/>
      <w:marBottom w:val="0"/>
      <w:divBdr>
        <w:top w:val="none" w:sz="0" w:space="0" w:color="auto"/>
        <w:left w:val="none" w:sz="0" w:space="0" w:color="auto"/>
        <w:bottom w:val="none" w:sz="0" w:space="0" w:color="auto"/>
        <w:right w:val="none" w:sz="0" w:space="0" w:color="auto"/>
      </w:divBdr>
    </w:div>
    <w:div w:id="1921980921">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652339">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ebapps.condusef.gob.mx/SIPRES/jsp/pub/index.js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foem.org.mx" TargetMode="External"/><Relationship Id="rId17" Type="http://schemas.openxmlformats.org/officeDocument/2006/relationships/hyperlink" Target="https://www.condusef.gob.mx/Revista/index.php/usuario-inteligente/condusef-responde/777-la-condusef-te-puede-ayudar" TargetMode="Externa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hyperlink" Target="http://secretariadoejecutivo.gob.mx/work/models/SecretariadoEjecutivo/Resource/328/1/images/instructivo_final_edo_fuerz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890A-35A2-45D6-B7E4-0799C0CA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13823</Words>
  <Characters>76028</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infoem607b</cp:lastModifiedBy>
  <cp:revision>6</cp:revision>
  <cp:lastPrinted>2025-06-05T17:13:00Z</cp:lastPrinted>
  <dcterms:created xsi:type="dcterms:W3CDTF">2025-05-26T23:07:00Z</dcterms:created>
  <dcterms:modified xsi:type="dcterms:W3CDTF">2025-06-05T17:13:00Z</dcterms:modified>
</cp:coreProperties>
</file>