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EB5E" w14:textId="1697DD21" w:rsidR="005C690F" w:rsidRPr="00D43035" w:rsidRDefault="007D6307" w:rsidP="00BC140B">
      <w:pPr>
        <w:tabs>
          <w:tab w:val="left" w:pos="8931"/>
        </w:tabs>
        <w:spacing w:after="0" w:line="360" w:lineRule="auto"/>
      </w:pPr>
      <w:r w:rsidRPr="00D43035">
        <w:t>Resolución del Pleno del Instituto de Transparencia, Acceso a la Información Pública y Protección de Datos Personales del Estado de México y Municipios, con domicilio en Metepec, Estado de México, de fecha</w:t>
      </w:r>
      <w:r w:rsidR="00B60DBE" w:rsidRPr="00D43035">
        <w:t xml:space="preserve"> </w:t>
      </w:r>
      <w:r w:rsidR="0083264E">
        <w:t>veintisiete de agosto de dos mil veinticinco</w:t>
      </w:r>
      <w:r w:rsidRPr="00D43035">
        <w:t xml:space="preserve">. </w:t>
      </w:r>
    </w:p>
    <w:p w14:paraId="0DCD3B82" w14:textId="77777777" w:rsidR="005C690F" w:rsidRPr="00D43035" w:rsidRDefault="005C690F" w:rsidP="00BC140B">
      <w:pPr>
        <w:spacing w:after="0" w:line="360" w:lineRule="auto"/>
        <w:rPr>
          <w:b/>
          <w:color w:val="FF0000"/>
        </w:rPr>
      </w:pPr>
    </w:p>
    <w:p w14:paraId="1570B336" w14:textId="1BF07012" w:rsidR="005C690F" w:rsidRPr="00D44EE1" w:rsidRDefault="007D6307" w:rsidP="00BC140B">
      <w:pPr>
        <w:spacing w:after="0" w:line="360" w:lineRule="auto"/>
      </w:pPr>
      <w:r w:rsidRPr="00D44EE1">
        <w:rPr>
          <w:b/>
        </w:rPr>
        <w:t xml:space="preserve">VISTO </w:t>
      </w:r>
      <w:r w:rsidRPr="00D44EE1">
        <w:t>el expediente electrónico conformado con motivo de</w:t>
      </w:r>
      <w:r w:rsidR="0083264E">
        <w:t>l</w:t>
      </w:r>
      <w:r w:rsidRPr="00D44EE1">
        <w:t xml:space="preserve"> Recurso de Revisión </w:t>
      </w:r>
      <w:r w:rsidR="0083264E" w:rsidRPr="006846C8">
        <w:rPr>
          <w:b/>
          <w:bCs/>
        </w:rPr>
        <w:t>05731/INFOEM/IP/RR/2025</w:t>
      </w:r>
      <w:r w:rsidRPr="00BC140B">
        <w:t>, interpuesto por</w:t>
      </w:r>
      <w:r w:rsidR="00D44EE1" w:rsidRPr="00BC140B">
        <w:t xml:space="preserve"> </w:t>
      </w:r>
      <w:r w:rsidR="0029431B" w:rsidRPr="0029431B">
        <w:rPr>
          <w:highlight w:val="black"/>
        </w:rPr>
        <w:t>XX XXX XXXXXXX</w:t>
      </w:r>
      <w:r w:rsidR="007C5477" w:rsidRPr="00BC140B">
        <w:t xml:space="preserve">, en </w:t>
      </w:r>
      <w:r w:rsidR="0029572E" w:rsidRPr="00BC140B">
        <w:t>lo sucesivo</w:t>
      </w:r>
      <w:r w:rsidR="007C5477" w:rsidRPr="00BC140B">
        <w:t xml:space="preserve"> </w:t>
      </w:r>
      <w:r w:rsidR="0029572E" w:rsidRPr="00BC140B">
        <w:t xml:space="preserve">la </w:t>
      </w:r>
      <w:r w:rsidRPr="00BC140B">
        <w:t xml:space="preserve">Recurrente o Particular, en contra de la respuesta del Sujeto Obligado, </w:t>
      </w:r>
      <w:r w:rsidR="0083264E" w:rsidRPr="006846C8">
        <w:rPr>
          <w:b/>
          <w:bCs/>
        </w:rPr>
        <w:t>Ayuntamiento de Zinacantepec</w:t>
      </w:r>
      <w:r w:rsidR="0029572E" w:rsidRPr="006846C8">
        <w:rPr>
          <w:b/>
          <w:bCs/>
        </w:rPr>
        <w:t>,</w:t>
      </w:r>
      <w:r w:rsidRPr="00BC140B">
        <w:t xml:space="preserve"> a la solicitud de acceso a la información pública</w:t>
      </w:r>
      <w:r w:rsidR="00D44EE1" w:rsidRPr="00BC140B">
        <w:t xml:space="preserve"> </w:t>
      </w:r>
      <w:r w:rsidR="0083264E" w:rsidRPr="00BC140B">
        <w:t>00201/ZINACANT/IP/2025</w:t>
      </w:r>
      <w:r w:rsidRPr="00E24E36">
        <w:rPr>
          <w:bCs/>
        </w:rPr>
        <w:t>, se</w:t>
      </w:r>
      <w:r w:rsidRPr="00D44EE1">
        <w:t xml:space="preserve"> emite la presente Resolución, con base en los Antecedentes y Considerandos que se exponen a continuación:</w:t>
      </w:r>
    </w:p>
    <w:p w14:paraId="1F97CEF3" w14:textId="77777777" w:rsidR="005C690F" w:rsidRPr="00D43035" w:rsidRDefault="005C690F" w:rsidP="00BC140B">
      <w:pPr>
        <w:spacing w:after="0" w:line="360" w:lineRule="auto"/>
        <w:rPr>
          <w:b/>
          <w:color w:val="FF0000"/>
        </w:rPr>
      </w:pPr>
    </w:p>
    <w:p w14:paraId="1DEAF9D3" w14:textId="37358D04" w:rsidR="005C690F" w:rsidRPr="00D44EE1" w:rsidRDefault="00EB35EB" w:rsidP="00BC140B">
      <w:pPr>
        <w:spacing w:after="0" w:line="360" w:lineRule="auto"/>
        <w:rPr>
          <w:b/>
        </w:rPr>
      </w:pPr>
      <w:r w:rsidRPr="00D44EE1">
        <w:rPr>
          <w:b/>
        </w:rPr>
        <w:t>A N T E C E D E N T E S</w:t>
      </w:r>
    </w:p>
    <w:p w14:paraId="5A7EDA4F" w14:textId="77777777" w:rsidR="005C690F" w:rsidRPr="00D44EE1" w:rsidRDefault="005C690F" w:rsidP="00BC140B">
      <w:pPr>
        <w:spacing w:after="0" w:line="360" w:lineRule="auto"/>
        <w:rPr>
          <w:b/>
        </w:rPr>
      </w:pPr>
    </w:p>
    <w:p w14:paraId="4F89ED8D" w14:textId="2CC26C15" w:rsidR="005C690F" w:rsidRPr="00D44EE1" w:rsidRDefault="007D6307" w:rsidP="00BC140B">
      <w:pPr>
        <w:spacing w:after="0" w:line="360" w:lineRule="auto"/>
        <w:rPr>
          <w:b/>
        </w:rPr>
      </w:pPr>
      <w:r w:rsidRPr="00D44EE1">
        <w:rPr>
          <w:b/>
        </w:rPr>
        <w:t>I. Presentación</w:t>
      </w:r>
      <w:r w:rsidR="00EB35EB" w:rsidRPr="00D44EE1">
        <w:rPr>
          <w:b/>
        </w:rPr>
        <w:t xml:space="preserve"> de la</w:t>
      </w:r>
      <w:r w:rsidR="00182020">
        <w:rPr>
          <w:b/>
        </w:rPr>
        <w:t>s</w:t>
      </w:r>
      <w:r w:rsidR="00EB35EB" w:rsidRPr="00D44EE1">
        <w:rPr>
          <w:b/>
        </w:rPr>
        <w:t xml:space="preserve"> solicitud</w:t>
      </w:r>
      <w:r w:rsidR="00182020">
        <w:rPr>
          <w:b/>
        </w:rPr>
        <w:t>es</w:t>
      </w:r>
      <w:r w:rsidR="00EB35EB" w:rsidRPr="00D44EE1">
        <w:rPr>
          <w:b/>
        </w:rPr>
        <w:t xml:space="preserve"> de información</w:t>
      </w:r>
    </w:p>
    <w:p w14:paraId="796B26CA" w14:textId="77777777" w:rsidR="005C690F" w:rsidRPr="00D43035" w:rsidRDefault="005C690F" w:rsidP="00BC140B">
      <w:pPr>
        <w:spacing w:after="0" w:line="360" w:lineRule="auto"/>
        <w:rPr>
          <w:b/>
          <w:color w:val="FF0000"/>
        </w:rPr>
      </w:pPr>
    </w:p>
    <w:p w14:paraId="1EBC1B28" w14:textId="58C3EF5C" w:rsidR="005C690F" w:rsidRPr="00D44EE1" w:rsidRDefault="0029572E" w:rsidP="00BC140B">
      <w:pPr>
        <w:spacing w:after="0" w:line="360" w:lineRule="auto"/>
      </w:pPr>
      <w:r>
        <w:t>El</w:t>
      </w:r>
      <w:r w:rsidR="007D6307" w:rsidRPr="00D44EE1">
        <w:t xml:space="preserve"> </w:t>
      </w:r>
      <w:r w:rsidR="0083264E">
        <w:t>tres de abril</w:t>
      </w:r>
      <w:r w:rsidR="007D6307" w:rsidRPr="00D44EE1">
        <w:t xml:space="preserve"> de dos mil </w:t>
      </w:r>
      <w:r w:rsidRPr="00D44EE1">
        <w:t>v</w:t>
      </w:r>
      <w:r>
        <w:t>einticinco</w:t>
      </w:r>
      <w:r w:rsidR="007D6307" w:rsidRPr="00D44EE1">
        <w:t xml:space="preserve">, </w:t>
      </w:r>
      <w:r>
        <w:t>la</w:t>
      </w:r>
      <w:r w:rsidR="007D6307" w:rsidRPr="00D44EE1">
        <w:t xml:space="preserve"> </w:t>
      </w:r>
      <w:r>
        <w:t>Solicitante</w:t>
      </w:r>
      <w:r w:rsidR="007D6307" w:rsidRPr="00D44EE1">
        <w:t xml:space="preserve"> presentó </w:t>
      </w:r>
      <w:r w:rsidR="0083264E">
        <w:t>una</w:t>
      </w:r>
      <w:r w:rsidR="007D6307" w:rsidRPr="00D44EE1">
        <w:t xml:space="preserve"> solicitud de acceso a la información, a través del Sistema de Acceso a la Información Mexiquense (SAIMEX), ante el</w:t>
      </w:r>
      <w:r w:rsidR="009C716A" w:rsidRPr="00D44EE1">
        <w:t xml:space="preserve"> </w:t>
      </w:r>
      <w:r w:rsidR="0083264E" w:rsidRPr="0083264E">
        <w:t>Ayuntamiento de Zinacantepec</w:t>
      </w:r>
      <w:r>
        <w:t xml:space="preserve">, </w:t>
      </w:r>
      <w:r w:rsidR="007D6307" w:rsidRPr="00D44EE1">
        <w:t>en los siguientes términos:</w:t>
      </w:r>
    </w:p>
    <w:p w14:paraId="316A861A" w14:textId="77777777" w:rsidR="005C690F" w:rsidRPr="00D43035" w:rsidRDefault="005C690F" w:rsidP="00BC140B">
      <w:pPr>
        <w:spacing w:after="0" w:line="360" w:lineRule="auto"/>
        <w:rPr>
          <w:color w:val="FF0000"/>
        </w:rPr>
      </w:pPr>
    </w:p>
    <w:p w14:paraId="5EA7729A" w14:textId="0D8EE578" w:rsidR="005C690F" w:rsidRPr="00D44EE1" w:rsidRDefault="0083264E" w:rsidP="00BC140B">
      <w:pPr>
        <w:tabs>
          <w:tab w:val="left" w:pos="4667"/>
        </w:tabs>
        <w:spacing w:after="0" w:line="360" w:lineRule="auto"/>
        <w:ind w:left="567" w:right="567"/>
        <w:rPr>
          <w:b/>
          <w:i/>
          <w:sz w:val="20"/>
          <w:szCs w:val="20"/>
        </w:rPr>
      </w:pPr>
      <w:r>
        <w:rPr>
          <w:b/>
          <w:i/>
          <w:sz w:val="20"/>
          <w:szCs w:val="20"/>
        </w:rPr>
        <w:t xml:space="preserve"> </w:t>
      </w:r>
      <w:r w:rsidR="007D6307" w:rsidRPr="00D44EE1">
        <w:rPr>
          <w:b/>
          <w:i/>
          <w:sz w:val="20"/>
          <w:szCs w:val="20"/>
        </w:rPr>
        <w:t>“DESCRIPCIÓN CLARA Y PRECISA DE LA INFORMACIÓN SOLICITADA</w:t>
      </w:r>
    </w:p>
    <w:p w14:paraId="58E47202" w14:textId="2589D3C5" w:rsidR="005C690F" w:rsidRPr="00D44EE1" w:rsidRDefault="0083264E" w:rsidP="00BC140B">
      <w:pPr>
        <w:spacing w:after="0" w:line="360" w:lineRule="auto"/>
        <w:ind w:left="567" w:right="567"/>
        <w:rPr>
          <w:i/>
          <w:sz w:val="20"/>
          <w:szCs w:val="20"/>
        </w:rPr>
      </w:pPr>
      <w:r w:rsidRPr="0083264E">
        <w:rPr>
          <w:i/>
          <w:sz w:val="20"/>
          <w:szCs w:val="20"/>
        </w:rPr>
        <w:t>olicito los registros de todas las contrataciones realizadas en el Ayuntamiento de Zinacantepec por méritos o concursos públicos, incluyendo los nombres de los candidatos seleccionados, sus perfiles, resultados del proceso de selección, y la justificación para la selección final. (Nota: Los datos personales se solicitarán sólo en la medida en que sean relevantes y conforme a las restricciones legales de protección de datos).</w:t>
      </w:r>
      <w:r w:rsidR="00981A9C">
        <w:rPr>
          <w:i/>
          <w:sz w:val="20"/>
          <w:szCs w:val="20"/>
        </w:rPr>
        <w:t xml:space="preserve">” </w:t>
      </w:r>
      <w:r w:rsidR="00A36E65" w:rsidRPr="00D44EE1">
        <w:rPr>
          <w:i/>
          <w:sz w:val="20"/>
          <w:szCs w:val="20"/>
        </w:rPr>
        <w:t>(Sic)</w:t>
      </w:r>
    </w:p>
    <w:p w14:paraId="4EF69E6D" w14:textId="01AE6D02" w:rsidR="005C690F" w:rsidRDefault="005C690F" w:rsidP="00BC140B">
      <w:pPr>
        <w:tabs>
          <w:tab w:val="left" w:pos="4667"/>
        </w:tabs>
        <w:spacing w:after="0" w:line="360" w:lineRule="auto"/>
        <w:ind w:right="567"/>
        <w:rPr>
          <w:i/>
          <w:sz w:val="20"/>
          <w:szCs w:val="20"/>
        </w:rPr>
      </w:pPr>
    </w:p>
    <w:p w14:paraId="49E95E2A" w14:textId="77777777" w:rsidR="00BC140B" w:rsidRPr="00D44EE1" w:rsidRDefault="00BC140B" w:rsidP="00BC140B">
      <w:pPr>
        <w:tabs>
          <w:tab w:val="left" w:pos="4667"/>
        </w:tabs>
        <w:spacing w:after="0" w:line="360" w:lineRule="auto"/>
        <w:ind w:right="567"/>
        <w:rPr>
          <w:i/>
          <w:sz w:val="20"/>
          <w:szCs w:val="20"/>
        </w:rPr>
      </w:pPr>
    </w:p>
    <w:p w14:paraId="6628A46C" w14:textId="77777777" w:rsidR="005C690F" w:rsidRPr="00D44EE1" w:rsidRDefault="007D6307" w:rsidP="00BC140B">
      <w:pPr>
        <w:tabs>
          <w:tab w:val="left" w:pos="4667"/>
        </w:tabs>
        <w:spacing w:after="0" w:line="360" w:lineRule="auto"/>
        <w:ind w:left="567" w:right="567"/>
        <w:rPr>
          <w:b/>
          <w:i/>
          <w:sz w:val="20"/>
          <w:szCs w:val="20"/>
        </w:rPr>
      </w:pPr>
      <w:r w:rsidRPr="00D44EE1">
        <w:rPr>
          <w:b/>
          <w:i/>
          <w:sz w:val="20"/>
          <w:szCs w:val="20"/>
        </w:rPr>
        <w:lastRenderedPageBreak/>
        <w:t>“MODALIDAD DE ENTREGA</w:t>
      </w:r>
    </w:p>
    <w:p w14:paraId="4038A17F" w14:textId="7196751D" w:rsidR="005C690F" w:rsidRDefault="007D6307" w:rsidP="00BC140B">
      <w:pPr>
        <w:spacing w:after="0" w:line="360" w:lineRule="auto"/>
        <w:ind w:left="567" w:right="567"/>
        <w:rPr>
          <w:i/>
          <w:sz w:val="20"/>
          <w:szCs w:val="20"/>
        </w:rPr>
      </w:pPr>
      <w:r w:rsidRPr="00D44EE1">
        <w:rPr>
          <w:i/>
          <w:sz w:val="20"/>
          <w:szCs w:val="20"/>
        </w:rPr>
        <w:t>A través del SAIMEX” (Sic)</w:t>
      </w:r>
      <w:r w:rsidR="00EB35EB" w:rsidRPr="00D44EE1">
        <w:rPr>
          <w:i/>
          <w:sz w:val="20"/>
          <w:szCs w:val="20"/>
        </w:rPr>
        <w:t>.</w:t>
      </w:r>
    </w:p>
    <w:p w14:paraId="652F13C9" w14:textId="77777777" w:rsidR="0083264E" w:rsidRDefault="0083264E" w:rsidP="00BC140B">
      <w:pPr>
        <w:spacing w:after="0" w:line="360" w:lineRule="auto"/>
        <w:rPr>
          <w:b/>
        </w:rPr>
      </w:pPr>
    </w:p>
    <w:p w14:paraId="33AF5DCA" w14:textId="5991423E" w:rsidR="0083264E" w:rsidRDefault="0083264E" w:rsidP="00BC140B">
      <w:pPr>
        <w:spacing w:after="0" w:line="360" w:lineRule="auto"/>
        <w:rPr>
          <w:b/>
        </w:rPr>
      </w:pPr>
      <w:r>
        <w:rPr>
          <w:b/>
        </w:rPr>
        <w:t>II. Prórroga</w:t>
      </w:r>
    </w:p>
    <w:p w14:paraId="4E14B700" w14:textId="77777777" w:rsidR="0083264E" w:rsidRDefault="0083264E" w:rsidP="00BC140B">
      <w:pPr>
        <w:spacing w:after="0" w:line="360" w:lineRule="auto"/>
        <w:rPr>
          <w:b/>
        </w:rPr>
      </w:pPr>
    </w:p>
    <w:p w14:paraId="0E1BBB3B" w14:textId="0834CEBC" w:rsidR="0083264E" w:rsidRPr="00C937E2" w:rsidRDefault="0083264E" w:rsidP="00BC140B">
      <w:pPr>
        <w:spacing w:after="0" w:line="360" w:lineRule="auto"/>
        <w:rPr>
          <w:bCs/>
        </w:rPr>
      </w:pPr>
      <w:r w:rsidRPr="00C937E2">
        <w:rPr>
          <w:bCs/>
        </w:rPr>
        <w:t>El treinta de abril de dos mil veinticinco se notificó la prórroga por siete días para dar atención a la solicitud de información.</w:t>
      </w:r>
    </w:p>
    <w:p w14:paraId="3E7E23EB" w14:textId="77777777" w:rsidR="00C937E2" w:rsidRDefault="00C937E2" w:rsidP="00BC140B">
      <w:pPr>
        <w:spacing w:after="0" w:line="360" w:lineRule="auto"/>
        <w:rPr>
          <w:b/>
        </w:rPr>
      </w:pPr>
    </w:p>
    <w:p w14:paraId="6F3EA0EF" w14:textId="6710964B" w:rsidR="005C690F" w:rsidRPr="00C6040D" w:rsidRDefault="00C937E2" w:rsidP="00BC140B">
      <w:pPr>
        <w:spacing w:after="0" w:line="360" w:lineRule="auto"/>
        <w:rPr>
          <w:b/>
        </w:rPr>
      </w:pPr>
      <w:r>
        <w:rPr>
          <w:b/>
        </w:rPr>
        <w:t>I</w:t>
      </w:r>
      <w:r w:rsidR="00E24E36">
        <w:rPr>
          <w:b/>
        </w:rPr>
        <w:t xml:space="preserve">II. </w:t>
      </w:r>
      <w:r w:rsidR="00C6040D" w:rsidRPr="00C6040D">
        <w:rPr>
          <w:b/>
        </w:rPr>
        <w:t>Respuesta del Sujeto Obligado</w:t>
      </w:r>
    </w:p>
    <w:p w14:paraId="469BCC58" w14:textId="77777777" w:rsidR="00C6040D" w:rsidRPr="00C6040D" w:rsidRDefault="00C6040D" w:rsidP="00BC140B">
      <w:pPr>
        <w:spacing w:after="0" w:line="360" w:lineRule="auto"/>
        <w:rPr>
          <w:b/>
          <w:color w:val="FF0000"/>
        </w:rPr>
      </w:pPr>
    </w:p>
    <w:p w14:paraId="54B79B35" w14:textId="3CBC83E7" w:rsidR="005C690F" w:rsidRDefault="0029572E" w:rsidP="00BC140B">
      <w:pPr>
        <w:spacing w:after="0" w:line="360" w:lineRule="auto"/>
      </w:pPr>
      <w:bookmarkStart w:id="0" w:name="_heading=h.gjdgxs" w:colFirst="0" w:colLast="0"/>
      <w:bookmarkEnd w:id="0"/>
      <w:r>
        <w:t xml:space="preserve">El </w:t>
      </w:r>
      <w:r w:rsidR="00C937E2">
        <w:t>catorce de mayo</w:t>
      </w:r>
      <w:r>
        <w:t xml:space="preserve"> de dos mil veinticinco</w:t>
      </w:r>
      <w:r w:rsidR="007D6307" w:rsidRPr="00366246">
        <w:t xml:space="preserve">, el </w:t>
      </w:r>
      <w:r w:rsidR="00C937E2">
        <w:t>Sujeto Obligado</w:t>
      </w:r>
      <w:r>
        <w:t xml:space="preserve">, </w:t>
      </w:r>
      <w:r w:rsidR="007D6307" w:rsidRPr="00366246">
        <w:t>notificó la respuesta a la</w:t>
      </w:r>
      <w:r w:rsidR="00182020">
        <w:t xml:space="preserve"> </w:t>
      </w:r>
      <w:r w:rsidR="007D6307" w:rsidRPr="00366246">
        <w:t>solicitud, a través del Sistema de Acceso a la Informació</w:t>
      </w:r>
      <w:r w:rsidR="00F57508">
        <w:t xml:space="preserve">n Mexiquense (SAIMEX), </w:t>
      </w:r>
      <w:r>
        <w:t>por medio de</w:t>
      </w:r>
      <w:r w:rsidR="00182020">
        <w:t xml:space="preserve"> </w:t>
      </w:r>
      <w:r w:rsidR="00C937E2">
        <w:t>la remisión de lo siguiente:</w:t>
      </w:r>
    </w:p>
    <w:p w14:paraId="3FDE5054" w14:textId="77777777" w:rsidR="00BC140B" w:rsidRDefault="00BC140B" w:rsidP="00BC140B">
      <w:pPr>
        <w:spacing w:after="0" w:line="360" w:lineRule="auto"/>
      </w:pPr>
    </w:p>
    <w:p w14:paraId="219DD0B6" w14:textId="34422E7F" w:rsidR="00C937E2" w:rsidRDefault="00C937E2" w:rsidP="00BC140B">
      <w:pPr>
        <w:pStyle w:val="Prrafodelista"/>
        <w:numPr>
          <w:ilvl w:val="0"/>
          <w:numId w:val="9"/>
        </w:numPr>
        <w:spacing w:line="360" w:lineRule="auto"/>
      </w:pPr>
      <w:r>
        <w:t xml:space="preserve">Oficio del </w:t>
      </w:r>
      <w:r w:rsidR="00AF5530">
        <w:t>subdirector</w:t>
      </w:r>
      <w:r>
        <w:t xml:space="preserve"> de Recursos Humanos, donde informa que no cuenta con la información del proceso de selección de contrataciones por lo que solo informa del nombre y cargo de las personas seleccionadas.</w:t>
      </w:r>
    </w:p>
    <w:p w14:paraId="6C161C9E" w14:textId="6C775AAF" w:rsidR="00C937E2" w:rsidRDefault="00C937E2" w:rsidP="00BC140B">
      <w:pPr>
        <w:pStyle w:val="Prrafodelista"/>
        <w:numPr>
          <w:ilvl w:val="0"/>
          <w:numId w:val="9"/>
        </w:numPr>
        <w:spacing w:line="360" w:lineRule="auto"/>
      </w:pPr>
      <w:r>
        <w:t xml:space="preserve">Acta de la Primera Sesión Extraordinaria de Cabildo abierto, donde se </w:t>
      </w:r>
      <w:r w:rsidR="00AF5530">
        <w:t>aprobó la designación de las o los secretarios y personas facilitadoras del juzgado cívico.</w:t>
      </w:r>
    </w:p>
    <w:p w14:paraId="54ED580B" w14:textId="7E00D997" w:rsidR="00E4572D" w:rsidRPr="00AF5530" w:rsidRDefault="00AF5530" w:rsidP="00BC140B">
      <w:pPr>
        <w:pStyle w:val="Prrafodelista"/>
        <w:numPr>
          <w:ilvl w:val="0"/>
          <w:numId w:val="9"/>
        </w:numPr>
        <w:spacing w:line="360" w:lineRule="auto"/>
        <w:rPr>
          <w:i/>
          <w:sz w:val="20"/>
          <w:szCs w:val="20"/>
        </w:rPr>
      </w:pPr>
      <w:r>
        <w:t xml:space="preserve">Acta de la Nonagésima Séptima sesión ordinaria de cabildo donde se aprobó los nombramientos de los jueces,  secretarios y </w:t>
      </w:r>
      <w:r w:rsidRPr="00AF5530">
        <w:t xml:space="preserve">personas facilitadoras </w:t>
      </w:r>
      <w:r>
        <w:t>del juzgado cívico.</w:t>
      </w:r>
    </w:p>
    <w:p w14:paraId="4AF14AF7" w14:textId="1FDF20E2" w:rsidR="00AF5530" w:rsidRDefault="0029191E" w:rsidP="00BC140B">
      <w:pPr>
        <w:pStyle w:val="Prrafodelista"/>
        <w:numPr>
          <w:ilvl w:val="0"/>
          <w:numId w:val="9"/>
        </w:numPr>
        <w:spacing w:line="360" w:lineRule="auto"/>
      </w:pPr>
      <w:r w:rsidRPr="0029191E">
        <w:t>Acta de la cuarta sesión ordinaria de cabildo donde se autorizó la designación del encargado de despacho de la defensoría municipal de derechos humanos y la propuesta de  la convocatoria para la designación del defensor municipal de derechos humanos, y la convocatoria para la selección de las secretarias o secretarios y personas facilitadoras del juzgado cívico</w:t>
      </w:r>
      <w:r>
        <w:t>.</w:t>
      </w:r>
    </w:p>
    <w:p w14:paraId="086629C8" w14:textId="155D48B0" w:rsidR="0029191E" w:rsidRDefault="009F41B4" w:rsidP="00BC140B">
      <w:pPr>
        <w:pStyle w:val="Prrafodelista"/>
        <w:numPr>
          <w:ilvl w:val="0"/>
          <w:numId w:val="9"/>
        </w:numPr>
        <w:spacing w:line="360" w:lineRule="auto"/>
      </w:pPr>
      <w:r>
        <w:lastRenderedPageBreak/>
        <w:t>Acta de la quinta sesión ordinaria de cabildo  donde se autorizó  la convocatoria para la designación de las y los secretarios, y de las personas facilitadoras de los juzgados Cívicos y  la convocatoria para la des</w:t>
      </w:r>
      <w:r w:rsidR="00E063A6">
        <w:t>ignación de l</w:t>
      </w:r>
      <w:r>
        <w:t>a defensora o el defensor municipal de derechos humanos.</w:t>
      </w:r>
    </w:p>
    <w:p w14:paraId="16C2EDEC" w14:textId="483100D0" w:rsidR="001A5CF9" w:rsidRDefault="00596423" w:rsidP="00BC140B">
      <w:pPr>
        <w:pStyle w:val="Prrafodelista"/>
        <w:numPr>
          <w:ilvl w:val="0"/>
          <w:numId w:val="9"/>
        </w:numPr>
        <w:spacing w:line="360" w:lineRule="auto"/>
      </w:pPr>
      <w:r>
        <w:t>Acta de la nonagésima quinta sesión ordinaria de cabildo</w:t>
      </w:r>
      <w:r w:rsidR="001A5CF9">
        <w:t xml:space="preserve"> donde se autorizó </w:t>
      </w:r>
      <w:r w:rsidR="001A5CF9" w:rsidRPr="001A5CF9">
        <w:t>el nombramiento del Secretario del Ayuntamiento y el nombramiento de la encargada del despacho de la Coordinación Municipal de Protección Civil y Bomberos</w:t>
      </w:r>
      <w:r w:rsidR="001A5CF9">
        <w:t xml:space="preserve">, así como </w:t>
      </w:r>
      <w:r w:rsidR="001A5CF9" w:rsidRPr="001A5CF9">
        <w:t>las modificaciones, reformas y</w:t>
      </w:r>
      <w:r w:rsidR="001A5CF9">
        <w:t xml:space="preserve"> </w:t>
      </w:r>
      <w:r w:rsidR="001A5CF9" w:rsidRPr="001A5CF9">
        <w:t>adiciones a la convocatoria para la selección de la jueza o juez,</w:t>
      </w:r>
      <w:r w:rsidR="001A5CF9">
        <w:t xml:space="preserve"> </w:t>
      </w:r>
      <w:r w:rsidR="001A5CF9" w:rsidRPr="001A5CF9">
        <w:t xml:space="preserve">secretaria o secretario y personas facilitadoras del juzgado cívico, </w:t>
      </w:r>
      <w:r w:rsidR="008E77C4">
        <w:t xml:space="preserve">y </w:t>
      </w:r>
      <w:r w:rsidR="001A5CF9" w:rsidRPr="001A5CF9">
        <w:t>la integración de la comisión edilicia transitoria para que a</w:t>
      </w:r>
      <w:r w:rsidR="001A5CF9">
        <w:t xml:space="preserve"> t</w:t>
      </w:r>
      <w:r w:rsidR="001A5CF9" w:rsidRPr="001A5CF9">
        <w:t>ravés del proceso establecido en la Ley del Sistema Anticorrupción del</w:t>
      </w:r>
      <w:r w:rsidR="001A5CF9">
        <w:t xml:space="preserve"> </w:t>
      </w:r>
      <w:r w:rsidR="001A5CF9" w:rsidRPr="001A5CF9">
        <w:t>Estado de México se constituya la Comisión de selección municipal.</w:t>
      </w:r>
    </w:p>
    <w:p w14:paraId="5F46E975" w14:textId="1F51574F" w:rsidR="001A5CF9" w:rsidRDefault="00CB59FE" w:rsidP="00BC140B">
      <w:pPr>
        <w:pStyle w:val="Prrafodelista"/>
        <w:numPr>
          <w:ilvl w:val="0"/>
          <w:numId w:val="9"/>
        </w:numPr>
        <w:spacing w:line="360" w:lineRule="auto"/>
      </w:pPr>
      <w:r w:rsidRPr="00CB59FE">
        <w:t xml:space="preserve">Acta de la novena sesión ordinaria de cabildo </w:t>
      </w:r>
      <w:r>
        <w:t>solicitando se presente al Pleno del cabildo la declaratoria de terna para la designación de la Defensora o defensor municipal de derechos humanos</w:t>
      </w:r>
    </w:p>
    <w:p w14:paraId="25107B55" w14:textId="2E4A1735" w:rsidR="00CB59FE" w:rsidRDefault="00222B2E" w:rsidP="00BC140B">
      <w:pPr>
        <w:pStyle w:val="Prrafodelista"/>
        <w:numPr>
          <w:ilvl w:val="0"/>
          <w:numId w:val="9"/>
        </w:numPr>
        <w:spacing w:line="360" w:lineRule="auto"/>
      </w:pPr>
      <w:r w:rsidRPr="00CB59FE">
        <w:t xml:space="preserve">Acta de la Octava Sesión Ordinaria de cabildo </w:t>
      </w:r>
      <w:r>
        <w:t>donde se aprobó la propuesta del presidente municipal, para remitir a la comisión municipal de derechos humanos, los expedientes de las y los aspirantes a defensor municipal de derechos humanos</w:t>
      </w:r>
    </w:p>
    <w:p w14:paraId="3C9C503E" w14:textId="0B208C4E" w:rsidR="00222B2E" w:rsidRPr="001A5CF9" w:rsidRDefault="007E6E65" w:rsidP="00BC140B">
      <w:pPr>
        <w:pStyle w:val="Prrafodelista"/>
        <w:numPr>
          <w:ilvl w:val="0"/>
          <w:numId w:val="9"/>
        </w:numPr>
        <w:spacing w:line="360" w:lineRule="auto"/>
      </w:pPr>
      <w:r>
        <w:t>Curriculum de ochos servidores públicos</w:t>
      </w:r>
    </w:p>
    <w:p w14:paraId="6770F932" w14:textId="4EBC7BEF" w:rsidR="005C690F" w:rsidRPr="00950E22" w:rsidRDefault="001A5CF9" w:rsidP="00BC140B">
      <w:pPr>
        <w:spacing w:after="0" w:line="360" w:lineRule="auto"/>
        <w:rPr>
          <w:b/>
        </w:rPr>
      </w:pPr>
      <w:r w:rsidRPr="001A5CF9">
        <w:rPr>
          <w:rFonts w:eastAsia="Times New Roman" w:cs="Times New Roman"/>
          <w:color w:val="000000" w:themeColor="text1"/>
          <w:szCs w:val="24"/>
          <w:lang w:eastAsia="es-ES"/>
        </w:rPr>
        <w:cr/>
      </w:r>
      <w:r w:rsidR="00D95B8B">
        <w:rPr>
          <w:b/>
        </w:rPr>
        <w:t>IV</w:t>
      </w:r>
      <w:r w:rsidR="007D6307" w:rsidRPr="00AD5E14">
        <w:rPr>
          <w:b/>
        </w:rPr>
        <w:t>. Interpo</w:t>
      </w:r>
      <w:r w:rsidR="00EB35EB" w:rsidRPr="00AD5E14">
        <w:rPr>
          <w:b/>
        </w:rPr>
        <w:t>sición de</w:t>
      </w:r>
      <w:r w:rsidR="007E6E65">
        <w:rPr>
          <w:b/>
        </w:rPr>
        <w:t xml:space="preserve">l </w:t>
      </w:r>
      <w:r w:rsidR="00EB35EB" w:rsidRPr="00AD5E14">
        <w:rPr>
          <w:b/>
        </w:rPr>
        <w:t xml:space="preserve"> Recurso de Revisión</w:t>
      </w:r>
    </w:p>
    <w:p w14:paraId="7414D026" w14:textId="77777777" w:rsidR="005C690F" w:rsidRPr="00D43035" w:rsidRDefault="005C690F" w:rsidP="00BC140B">
      <w:pPr>
        <w:spacing w:after="0" w:line="360" w:lineRule="auto"/>
        <w:rPr>
          <w:color w:val="FF0000"/>
        </w:rPr>
      </w:pPr>
    </w:p>
    <w:p w14:paraId="5D822B9A" w14:textId="5F6DE682" w:rsidR="005C690F" w:rsidRPr="00950E22" w:rsidRDefault="0029572E" w:rsidP="00BC140B">
      <w:pPr>
        <w:widowControl w:val="0"/>
        <w:spacing w:after="0" w:line="360" w:lineRule="auto"/>
      </w:pPr>
      <w:r>
        <w:t xml:space="preserve">El </w:t>
      </w:r>
      <w:r w:rsidR="007E6E65">
        <w:t xml:space="preserve">veintiuno de mayo </w:t>
      </w:r>
      <w:r>
        <w:t>de dos mil veinticinco</w:t>
      </w:r>
      <w:r w:rsidR="007D6307" w:rsidRPr="00950E22">
        <w:t xml:space="preserve">, </w:t>
      </w:r>
      <w:r w:rsidR="007E6E65">
        <w:t>se recibió</w:t>
      </w:r>
      <w:r w:rsidR="007D6307" w:rsidRPr="00950E22">
        <w:t xml:space="preserve"> en este Instituto, a través del Sistema de Acceso a la Información Mexiquense (SAIMEX), </w:t>
      </w:r>
      <w:r w:rsidR="00182020">
        <w:t xml:space="preserve"> </w:t>
      </w:r>
      <w:r w:rsidR="007D6307" w:rsidRPr="00950E22">
        <w:t>Recurso de Revisión</w:t>
      </w:r>
      <w:r w:rsidR="00182020">
        <w:t xml:space="preserve">, </w:t>
      </w:r>
      <w:r w:rsidR="007E6E65">
        <w:t>interpuesto</w:t>
      </w:r>
      <w:r w:rsidR="007D6307" w:rsidRPr="00950E22">
        <w:t xml:space="preserve"> por la </w:t>
      </w:r>
      <w:r w:rsidR="0026334C">
        <w:t>persona</w:t>
      </w:r>
      <w:r w:rsidR="007D6307" w:rsidRPr="00950E22">
        <w:t xml:space="preserve"> Recurrente, en contra de la respuesta del Sujeto Obligado, en los términos siguientes: </w:t>
      </w:r>
    </w:p>
    <w:p w14:paraId="65CF9F11" w14:textId="77777777" w:rsidR="005C690F" w:rsidRPr="00D43035" w:rsidRDefault="005C690F" w:rsidP="00BC140B">
      <w:pPr>
        <w:tabs>
          <w:tab w:val="left" w:pos="4667"/>
        </w:tabs>
        <w:spacing w:after="0" w:line="360" w:lineRule="auto"/>
        <w:ind w:left="567" w:right="567"/>
        <w:rPr>
          <w:b/>
          <w:i/>
          <w:color w:val="FF0000"/>
          <w:sz w:val="20"/>
          <w:szCs w:val="20"/>
        </w:rPr>
      </w:pPr>
    </w:p>
    <w:p w14:paraId="69162D22" w14:textId="77777777" w:rsidR="005C690F" w:rsidRPr="00950E22" w:rsidRDefault="007D6307" w:rsidP="00BC140B">
      <w:pPr>
        <w:spacing w:after="0" w:line="360" w:lineRule="auto"/>
        <w:ind w:left="567" w:right="567"/>
        <w:rPr>
          <w:b/>
          <w:i/>
          <w:sz w:val="20"/>
          <w:szCs w:val="20"/>
        </w:rPr>
      </w:pPr>
      <w:r w:rsidRPr="00950E22">
        <w:rPr>
          <w:b/>
          <w:i/>
          <w:sz w:val="20"/>
          <w:szCs w:val="20"/>
        </w:rPr>
        <w:t>“ACTO IMPUGNADO</w:t>
      </w:r>
    </w:p>
    <w:p w14:paraId="12CE6904" w14:textId="2CC230E9" w:rsidR="005C690F" w:rsidRPr="00950E22" w:rsidRDefault="007E6E65" w:rsidP="00BC140B">
      <w:pPr>
        <w:tabs>
          <w:tab w:val="left" w:pos="4667"/>
        </w:tabs>
        <w:spacing w:after="0" w:line="360" w:lineRule="auto"/>
        <w:ind w:left="567" w:right="567"/>
        <w:rPr>
          <w:i/>
          <w:sz w:val="20"/>
          <w:szCs w:val="20"/>
        </w:rPr>
      </w:pPr>
      <w:r w:rsidRPr="007E6E65">
        <w:rPr>
          <w:i/>
          <w:iCs/>
          <w:sz w:val="20"/>
          <w:szCs w:val="20"/>
        </w:rPr>
        <w:lastRenderedPageBreak/>
        <w:t>NO ENTREGA INFORMACION</w:t>
      </w:r>
      <w:r w:rsidR="003F6C55" w:rsidRPr="00950E22">
        <w:rPr>
          <w:i/>
          <w:sz w:val="20"/>
          <w:szCs w:val="20"/>
        </w:rPr>
        <w:t>” (Sic.)</w:t>
      </w:r>
    </w:p>
    <w:p w14:paraId="7A6426FC" w14:textId="77777777" w:rsidR="008C607D" w:rsidRDefault="008C607D" w:rsidP="00BC140B">
      <w:pPr>
        <w:tabs>
          <w:tab w:val="left" w:pos="4667"/>
        </w:tabs>
        <w:spacing w:after="0" w:line="360" w:lineRule="auto"/>
        <w:ind w:left="567" w:right="567"/>
        <w:rPr>
          <w:b/>
          <w:i/>
          <w:color w:val="FF0000"/>
          <w:sz w:val="20"/>
          <w:szCs w:val="20"/>
        </w:rPr>
      </w:pPr>
    </w:p>
    <w:p w14:paraId="2498979B" w14:textId="77777777" w:rsidR="00A72698" w:rsidRPr="00D43035" w:rsidRDefault="00A72698" w:rsidP="00BC140B">
      <w:pPr>
        <w:tabs>
          <w:tab w:val="left" w:pos="4667"/>
        </w:tabs>
        <w:spacing w:after="0" w:line="360" w:lineRule="auto"/>
        <w:ind w:left="567" w:right="567"/>
        <w:rPr>
          <w:b/>
          <w:i/>
          <w:color w:val="FF0000"/>
          <w:sz w:val="20"/>
          <w:szCs w:val="20"/>
        </w:rPr>
      </w:pPr>
    </w:p>
    <w:p w14:paraId="675863D4" w14:textId="77777777" w:rsidR="005C690F" w:rsidRPr="00950E22" w:rsidRDefault="007D6307" w:rsidP="00BC140B">
      <w:pPr>
        <w:tabs>
          <w:tab w:val="left" w:pos="4667"/>
        </w:tabs>
        <w:spacing w:after="0" w:line="360" w:lineRule="auto"/>
        <w:ind w:left="567" w:right="567"/>
        <w:rPr>
          <w:b/>
          <w:i/>
          <w:sz w:val="20"/>
          <w:szCs w:val="20"/>
        </w:rPr>
      </w:pPr>
      <w:r w:rsidRPr="00950E22">
        <w:rPr>
          <w:b/>
          <w:i/>
          <w:sz w:val="20"/>
          <w:szCs w:val="20"/>
        </w:rPr>
        <w:t>“RAZONES O MOTIVOS DE LA INCONFORMIDAD</w:t>
      </w:r>
    </w:p>
    <w:p w14:paraId="44FAAC42" w14:textId="0BBB6E3A" w:rsidR="005C690F" w:rsidRPr="00950E22" w:rsidRDefault="007E6E65" w:rsidP="00BC140B">
      <w:pPr>
        <w:tabs>
          <w:tab w:val="left" w:pos="4667"/>
        </w:tabs>
        <w:spacing w:after="0" w:line="360" w:lineRule="auto"/>
        <w:ind w:left="567" w:right="567"/>
        <w:rPr>
          <w:i/>
          <w:sz w:val="20"/>
          <w:szCs w:val="20"/>
        </w:rPr>
      </w:pPr>
      <w:r w:rsidRPr="007E6E65">
        <w:rPr>
          <w:i/>
          <w:sz w:val="20"/>
          <w:szCs w:val="20"/>
        </w:rPr>
        <w:t>NO ENTREGA INFORMACION</w:t>
      </w:r>
      <w:r w:rsidR="0029572E" w:rsidRPr="0029572E">
        <w:rPr>
          <w:i/>
          <w:sz w:val="20"/>
          <w:szCs w:val="20"/>
        </w:rPr>
        <w:t>.</w:t>
      </w:r>
      <w:r w:rsidR="003F6C55" w:rsidRPr="00950E22">
        <w:rPr>
          <w:i/>
          <w:sz w:val="20"/>
          <w:szCs w:val="20"/>
        </w:rPr>
        <w:t>” (Sic.)</w:t>
      </w:r>
    </w:p>
    <w:p w14:paraId="5FAF3D8F" w14:textId="77777777" w:rsidR="005C690F" w:rsidRPr="00D43035" w:rsidRDefault="005C690F" w:rsidP="00BC140B">
      <w:pPr>
        <w:spacing w:after="0" w:line="360" w:lineRule="auto"/>
        <w:rPr>
          <w:color w:val="FF0000"/>
          <w:sz w:val="20"/>
          <w:szCs w:val="20"/>
        </w:rPr>
      </w:pPr>
    </w:p>
    <w:p w14:paraId="60D99221" w14:textId="61809419" w:rsidR="005C690F" w:rsidRPr="00950E22" w:rsidRDefault="0029572E" w:rsidP="00BC140B">
      <w:pPr>
        <w:spacing w:after="0" w:line="360" w:lineRule="auto"/>
        <w:rPr>
          <w:b/>
        </w:rPr>
      </w:pPr>
      <w:r>
        <w:rPr>
          <w:b/>
        </w:rPr>
        <w:t>I</w:t>
      </w:r>
      <w:r w:rsidR="007D6307" w:rsidRPr="00950E22">
        <w:rPr>
          <w:b/>
        </w:rPr>
        <w:t>V. Trámite de</w:t>
      </w:r>
      <w:r w:rsidR="00A72698">
        <w:rPr>
          <w:b/>
        </w:rPr>
        <w:t xml:space="preserve"> </w:t>
      </w:r>
      <w:r w:rsidR="007D6307" w:rsidRPr="00950E22">
        <w:rPr>
          <w:b/>
        </w:rPr>
        <w:t>l</w:t>
      </w:r>
      <w:r w:rsidR="00A72698">
        <w:rPr>
          <w:b/>
        </w:rPr>
        <w:t>os</w:t>
      </w:r>
      <w:r w:rsidR="007D6307" w:rsidRPr="00950E22">
        <w:rPr>
          <w:b/>
        </w:rPr>
        <w:t xml:space="preserve"> Recurso</w:t>
      </w:r>
      <w:r w:rsidR="00A72698">
        <w:rPr>
          <w:b/>
        </w:rPr>
        <w:t>s</w:t>
      </w:r>
      <w:r w:rsidR="007D6307" w:rsidRPr="00950E22">
        <w:rPr>
          <w:b/>
        </w:rPr>
        <w:t xml:space="preserve"> </w:t>
      </w:r>
      <w:r w:rsidR="00EB35EB" w:rsidRPr="00950E22">
        <w:rPr>
          <w:b/>
        </w:rPr>
        <w:t>de Revisión ante este Instituto</w:t>
      </w:r>
    </w:p>
    <w:p w14:paraId="15C7ED82" w14:textId="77777777" w:rsidR="005C690F" w:rsidRPr="00D43035" w:rsidRDefault="005C690F" w:rsidP="00BC140B">
      <w:pPr>
        <w:spacing w:after="0" w:line="360" w:lineRule="auto"/>
        <w:rPr>
          <w:b/>
          <w:color w:val="FF0000"/>
        </w:rPr>
      </w:pPr>
    </w:p>
    <w:p w14:paraId="31EF4ED2" w14:textId="200645BF" w:rsidR="005C690F" w:rsidRPr="00950E22" w:rsidRDefault="007D6307" w:rsidP="00BC140B">
      <w:pPr>
        <w:spacing w:after="0" w:line="360" w:lineRule="auto"/>
        <w:rPr>
          <w:b/>
        </w:rPr>
      </w:pPr>
      <w:r w:rsidRPr="00950E22">
        <w:rPr>
          <w:b/>
        </w:rPr>
        <w:t>a) Turno de</w:t>
      </w:r>
      <w:r w:rsidR="00A72698">
        <w:rPr>
          <w:b/>
        </w:rPr>
        <w:t xml:space="preserve"> </w:t>
      </w:r>
      <w:r w:rsidRPr="00950E22">
        <w:rPr>
          <w:b/>
        </w:rPr>
        <w:t>l</w:t>
      </w:r>
      <w:r w:rsidR="00A72698">
        <w:rPr>
          <w:b/>
        </w:rPr>
        <w:t>os</w:t>
      </w:r>
      <w:r w:rsidRPr="00950E22">
        <w:rPr>
          <w:b/>
        </w:rPr>
        <w:t xml:space="preserve"> Medio</w:t>
      </w:r>
      <w:r w:rsidR="00A72698">
        <w:rPr>
          <w:b/>
        </w:rPr>
        <w:t>s</w:t>
      </w:r>
      <w:r w:rsidRPr="00950E22">
        <w:rPr>
          <w:b/>
        </w:rPr>
        <w:t xml:space="preserve"> de Impugnación. </w:t>
      </w:r>
      <w:r w:rsidRPr="00950E22">
        <w:t xml:space="preserve">El </w:t>
      </w:r>
      <w:r w:rsidR="007E6E65" w:rsidRPr="007E6E65">
        <w:t>veintiuno de mayo de dos mil veinticinco,</w:t>
      </w:r>
      <w:r w:rsidRPr="00950E22">
        <w:t xml:space="preserve"> el Sistema de Acceso a la Información Mexiquense (SAIMEX), asignó el número de expediente</w:t>
      </w:r>
      <w:r w:rsidRPr="00950E22">
        <w:rPr>
          <w:b/>
        </w:rPr>
        <w:t xml:space="preserve"> </w:t>
      </w:r>
      <w:r w:rsidR="00833201">
        <w:rPr>
          <w:b/>
        </w:rPr>
        <w:t>05731</w:t>
      </w:r>
      <w:r w:rsidR="0029572E">
        <w:rPr>
          <w:b/>
        </w:rPr>
        <w:t>/INFOEM/IP/RR/2025</w:t>
      </w:r>
      <w:r w:rsidR="00A72698">
        <w:rPr>
          <w:b/>
        </w:rPr>
        <w:t xml:space="preserve"> </w:t>
      </w:r>
      <w:r w:rsidR="00833201">
        <w:rPr>
          <w:b/>
        </w:rPr>
        <w:t xml:space="preserve"> </w:t>
      </w:r>
      <w:r w:rsidRPr="00950E22">
        <w:t>a</w:t>
      </w:r>
      <w:r w:rsidR="00833201">
        <w:t>l</w:t>
      </w:r>
      <w:r w:rsidRPr="00950E22">
        <w:t xml:space="preserve"> Medio de Impugnación que nos ocupa, con base en el sistema aprobado por el Pleno de este Órgano Garante y lo</w:t>
      </w:r>
      <w:r w:rsidR="00A72698">
        <w:t>s</w:t>
      </w:r>
      <w:r w:rsidRPr="00950E22">
        <w:t xml:space="preserve"> </w:t>
      </w:r>
      <w:r w:rsidR="00833201">
        <w:t>turnó</w:t>
      </w:r>
      <w:r w:rsidRPr="00950E22">
        <w:t xml:space="preserve"> al </w:t>
      </w:r>
      <w:r w:rsidRPr="00950E22">
        <w:rPr>
          <w:b/>
        </w:rPr>
        <w:t xml:space="preserve">Comisionado </w:t>
      </w:r>
      <w:r w:rsidR="00B7022D">
        <w:rPr>
          <w:b/>
        </w:rPr>
        <w:t xml:space="preserve">José Martínez Vilchis </w:t>
      </w:r>
      <w:r w:rsidRPr="00950E22">
        <w:t>para los efectos del artículo 185, fracción I de la Ley de Transparencia y Acceso a la Información Pública del Estado de México y Municipios.</w:t>
      </w:r>
    </w:p>
    <w:p w14:paraId="44AFA9C7" w14:textId="77777777" w:rsidR="005C690F" w:rsidRPr="00D43035" w:rsidRDefault="005C690F" w:rsidP="00BC140B">
      <w:pPr>
        <w:spacing w:after="0" w:line="360" w:lineRule="auto"/>
        <w:rPr>
          <w:color w:val="FF0000"/>
        </w:rPr>
      </w:pPr>
    </w:p>
    <w:p w14:paraId="221108D1" w14:textId="1DA2A275" w:rsidR="005C690F" w:rsidRPr="00950E22" w:rsidRDefault="00DF525C" w:rsidP="00BC140B">
      <w:pPr>
        <w:spacing w:after="0" w:line="360" w:lineRule="auto"/>
      </w:pPr>
      <w:r w:rsidRPr="00DF525C">
        <w:rPr>
          <w:rFonts w:eastAsia="Batang" w:cs="Tahoma"/>
          <w:b/>
          <w:bCs/>
          <w:lang w:eastAsia="es-ES"/>
        </w:rPr>
        <w:t xml:space="preserve">b) </w:t>
      </w:r>
      <w:r w:rsidR="007D6307" w:rsidRPr="00950E22">
        <w:rPr>
          <w:b/>
        </w:rPr>
        <w:t xml:space="preserve">Admisión del Recurso de Revisión. </w:t>
      </w:r>
      <w:r w:rsidR="007D6307" w:rsidRPr="00950E22">
        <w:t xml:space="preserve">El </w:t>
      </w:r>
      <w:r w:rsidR="00833201">
        <w:t>veintiséis de mayo</w:t>
      </w:r>
      <w:r w:rsidR="00E73BE4">
        <w:t xml:space="preserve"> de dos mil veinticinco</w:t>
      </w:r>
      <w:r w:rsidR="007D6307" w:rsidRPr="00950E22">
        <w:t>, se acordó la admisión del Recurso de Revisión interpuesto por la Recurrente en contra del Sujeto Obligado, en términos del artículo 185, fracciones I y II de la Ley de Transparencia y Acceso a la Información Pública del Estado de México y Municipios, el cual fue debidamente notificado a las partes el</w:t>
      </w:r>
      <w:r w:rsidR="00950E22" w:rsidRPr="00950E22">
        <w:t xml:space="preserve"> mismo día</w:t>
      </w:r>
      <w:r w:rsidR="007D6307" w:rsidRPr="00950E22">
        <w:t xml:space="preserve">, a través del Sistema de Acceso a la Información Mexiquense (SAIMEX), en el que se les otorgó un plazo de siete días hábiles posteriores a la misma, para que manifestaran lo que a su derecho conviniera y formularan alegatos. </w:t>
      </w:r>
    </w:p>
    <w:p w14:paraId="6B74CC18" w14:textId="77777777" w:rsidR="0041490B" w:rsidRDefault="0041490B" w:rsidP="00BC140B">
      <w:pPr>
        <w:spacing w:after="0" w:line="360" w:lineRule="auto"/>
        <w:rPr>
          <w:color w:val="FF0000"/>
        </w:rPr>
      </w:pPr>
    </w:p>
    <w:p w14:paraId="028C0562" w14:textId="455510DD" w:rsidR="005C690F" w:rsidRPr="0041490B" w:rsidRDefault="0041490B" w:rsidP="00BC140B">
      <w:pPr>
        <w:spacing w:after="0" w:line="360" w:lineRule="auto"/>
      </w:pPr>
      <w:r w:rsidRPr="0041490B">
        <w:rPr>
          <w:b/>
        </w:rPr>
        <w:t>c) Returno del Recurso de Revisión.</w:t>
      </w:r>
      <w:r w:rsidRPr="0041490B">
        <w:t xml:space="preserve"> Mediante acuerdo del Pleno de fecha dos de junio de dos mil veinticinco, se determinó el returno al Comisionado Ponente Luis Gustavo Parra Noriega, para los efectos del artículo 185, fracción I de la Ley de Transparencia y Acceso a la Información Pública del Estado de México y Municipios.</w:t>
      </w:r>
    </w:p>
    <w:p w14:paraId="4BAB196A" w14:textId="2A2DB68C" w:rsidR="005C690F" w:rsidRDefault="00A72698" w:rsidP="00BC140B">
      <w:pPr>
        <w:spacing w:after="0" w:line="360" w:lineRule="auto"/>
      </w:pPr>
      <w:r>
        <w:rPr>
          <w:b/>
        </w:rPr>
        <w:lastRenderedPageBreak/>
        <w:t xml:space="preserve">d) </w:t>
      </w:r>
      <w:r w:rsidR="007D6307" w:rsidRPr="00BB0D42">
        <w:rPr>
          <w:b/>
        </w:rPr>
        <w:t>Informe Justificad</w:t>
      </w:r>
      <w:r w:rsidR="00E73BE4">
        <w:rPr>
          <w:b/>
        </w:rPr>
        <w:t>o o manifestaciones</w:t>
      </w:r>
      <w:r w:rsidR="007D6307" w:rsidRPr="00BB0D42">
        <w:rPr>
          <w:b/>
        </w:rPr>
        <w:t>.</w:t>
      </w:r>
      <w:r w:rsidR="007D6307" w:rsidRPr="00BB0D42">
        <w:t xml:space="preserve"> </w:t>
      </w:r>
      <w:r w:rsidR="00E73BE4">
        <w:t xml:space="preserve">Las partes fueron omisas </w:t>
      </w:r>
      <w:r w:rsidR="007E41C3">
        <w:t>en emitir manifestaciones o alegatos.</w:t>
      </w:r>
    </w:p>
    <w:p w14:paraId="2C0B2A74" w14:textId="77777777" w:rsidR="0005404B" w:rsidRDefault="0005404B" w:rsidP="00BC140B">
      <w:pPr>
        <w:spacing w:after="0" w:line="360" w:lineRule="auto"/>
      </w:pPr>
    </w:p>
    <w:p w14:paraId="5AAF6F49" w14:textId="116D2EC7" w:rsidR="0005404B" w:rsidRPr="00D1568D" w:rsidRDefault="00A72698" w:rsidP="00BC140B">
      <w:pPr>
        <w:spacing w:after="0" w:line="360" w:lineRule="auto"/>
        <w:rPr>
          <w:rFonts w:cs="Tahoma"/>
        </w:rPr>
      </w:pPr>
      <w:r>
        <w:rPr>
          <w:b/>
          <w:bCs/>
        </w:rPr>
        <w:t>e</w:t>
      </w:r>
      <w:r w:rsidR="000229AF" w:rsidRPr="000229AF">
        <w:rPr>
          <w:b/>
          <w:bCs/>
        </w:rPr>
        <w:t xml:space="preserve">) </w:t>
      </w:r>
      <w:r w:rsidR="0005404B" w:rsidRPr="00D1568D">
        <w:rPr>
          <w:rFonts w:cs="Tahoma"/>
          <w:b/>
        </w:rPr>
        <w:t>Cierre de instrucción.</w:t>
      </w:r>
      <w:r w:rsidR="0005404B" w:rsidRPr="00D1568D">
        <w:rPr>
          <w:rFonts w:cs="Tahoma"/>
        </w:rPr>
        <w:t xml:space="preserve"> El </w:t>
      </w:r>
      <w:r w:rsidR="00B7022D">
        <w:rPr>
          <w:rFonts w:cs="Tahoma"/>
        </w:rPr>
        <w:t>dos</w:t>
      </w:r>
      <w:r w:rsidR="00833201">
        <w:rPr>
          <w:rFonts w:cs="Tahoma"/>
        </w:rPr>
        <w:t xml:space="preserve"> de julio</w:t>
      </w:r>
      <w:r w:rsidR="007E41C3">
        <w:rPr>
          <w:rFonts w:cs="Tahoma"/>
        </w:rPr>
        <w:t xml:space="preserve"> de dos mil veinticinco,</w:t>
      </w:r>
      <w:r w:rsidR="0005404B" w:rsidRPr="00D1568D">
        <w:rPr>
          <w:rFonts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5404B" w:rsidRPr="00D1568D">
        <w:rPr>
          <w:lang w:val="es-ES"/>
        </w:rPr>
        <w:t>acto que fue notificado a las partes, mediante el Sistema de Acceso a la Información M</w:t>
      </w:r>
      <w:r w:rsidR="00B7022D">
        <w:rPr>
          <w:lang w:val="es-ES"/>
        </w:rPr>
        <w:t>exiquense (SAIMEX), el nueve de dicho mes y año</w:t>
      </w:r>
      <w:r w:rsidR="0005404B" w:rsidRPr="00D1568D">
        <w:rPr>
          <w:lang w:val="es-ES"/>
        </w:rPr>
        <w:t>.</w:t>
      </w:r>
    </w:p>
    <w:p w14:paraId="174D393C" w14:textId="77777777" w:rsidR="0005404B" w:rsidRDefault="0005404B" w:rsidP="00BC140B">
      <w:pPr>
        <w:spacing w:after="0" w:line="360" w:lineRule="auto"/>
        <w:ind w:right="-28"/>
      </w:pPr>
    </w:p>
    <w:p w14:paraId="6AFA2AB5" w14:textId="67A01484" w:rsidR="00896312" w:rsidRPr="0019462A" w:rsidRDefault="00BC140B" w:rsidP="00BC140B">
      <w:pPr>
        <w:spacing w:after="0" w:line="360" w:lineRule="auto"/>
        <w:rPr>
          <w:lang w:val="es-ES"/>
        </w:rPr>
      </w:pPr>
      <w:r>
        <w:rPr>
          <w:b/>
          <w:bCs/>
          <w:lang w:val="es-ES"/>
        </w:rPr>
        <w:t>f</w:t>
      </w:r>
      <w:r w:rsidR="00896312" w:rsidRPr="0019462A">
        <w:rPr>
          <w:b/>
          <w:bCs/>
          <w:lang w:val="es-ES"/>
        </w:rPr>
        <w:t xml:space="preserve">) Ampliación de plazo para resolver. </w:t>
      </w:r>
      <w:r w:rsidR="00896312" w:rsidRPr="0019462A">
        <w:rPr>
          <w:lang w:val="es-ES"/>
        </w:rPr>
        <w:t xml:space="preserve">El </w:t>
      </w:r>
      <w:r w:rsidR="00B7022D">
        <w:t>veintiséis</w:t>
      </w:r>
      <w:r w:rsidR="00896312">
        <w:t xml:space="preserve"> de agosto de dos mil veinticinco</w:t>
      </w:r>
      <w:r w:rsidR="00896312"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1A454BC8" w14:textId="77777777" w:rsidR="00896312" w:rsidRPr="0019462A" w:rsidRDefault="00896312" w:rsidP="00BC140B">
      <w:pPr>
        <w:spacing w:after="0" w:line="360" w:lineRule="auto"/>
        <w:rPr>
          <w:lang w:val="es-ES"/>
        </w:rPr>
      </w:pPr>
    </w:p>
    <w:p w14:paraId="089973FD" w14:textId="77777777" w:rsidR="0005404B" w:rsidRPr="006A0CDD" w:rsidRDefault="0005404B" w:rsidP="00BC140B">
      <w:pPr>
        <w:spacing w:after="0" w:line="360" w:lineRule="auto"/>
        <w:rPr>
          <w:color w:val="000000"/>
        </w:rPr>
      </w:pPr>
      <w:r w:rsidRPr="006A0CDD">
        <w:rPr>
          <w:color w:val="000000"/>
        </w:rPr>
        <w:t>En razón de que fue debidamente sustanciado e integrado el expediente electrónico y no existe diligencia pendiente de desahogo, se emite la resolución que conforme a Derecho proceda, de acuerdo a los siguientes:</w:t>
      </w:r>
    </w:p>
    <w:p w14:paraId="1C132216" w14:textId="77777777" w:rsidR="005C690F" w:rsidRPr="000229AF" w:rsidRDefault="005C690F" w:rsidP="00BC140B">
      <w:pPr>
        <w:spacing w:after="0" w:line="360" w:lineRule="auto"/>
        <w:rPr>
          <w:b/>
        </w:rPr>
      </w:pPr>
    </w:p>
    <w:p w14:paraId="250F6589" w14:textId="1EC8D5BC" w:rsidR="005C690F" w:rsidRPr="000229AF" w:rsidRDefault="00EB35EB" w:rsidP="00BC140B">
      <w:pPr>
        <w:spacing w:after="0" w:line="360" w:lineRule="auto"/>
        <w:jc w:val="center"/>
        <w:rPr>
          <w:b/>
        </w:rPr>
      </w:pPr>
      <w:r w:rsidRPr="000229AF">
        <w:rPr>
          <w:b/>
        </w:rPr>
        <w:t>C O N S I D E R A N D O S</w:t>
      </w:r>
    </w:p>
    <w:p w14:paraId="5AB6ED71" w14:textId="77777777" w:rsidR="005C690F" w:rsidRDefault="005C690F" w:rsidP="00BC140B">
      <w:pPr>
        <w:spacing w:after="0" w:line="360" w:lineRule="auto"/>
        <w:rPr>
          <w:b/>
        </w:rPr>
      </w:pPr>
    </w:p>
    <w:p w14:paraId="36BFFC7E" w14:textId="682FE507" w:rsidR="005C690F" w:rsidRPr="000229AF" w:rsidRDefault="007D6307" w:rsidP="00BC140B">
      <w:pPr>
        <w:spacing w:after="0" w:line="360" w:lineRule="auto"/>
        <w:rPr>
          <w:b/>
        </w:rPr>
      </w:pPr>
      <w:r w:rsidRPr="000229AF">
        <w:rPr>
          <w:b/>
        </w:rPr>
        <w:t>PRIMERO</w:t>
      </w:r>
      <w:r w:rsidRPr="000229AF">
        <w:t xml:space="preserve">. </w:t>
      </w:r>
      <w:r w:rsidR="00EB35EB" w:rsidRPr="000229AF">
        <w:rPr>
          <w:b/>
        </w:rPr>
        <w:t>Competencia</w:t>
      </w:r>
    </w:p>
    <w:p w14:paraId="7E462B96" w14:textId="77777777" w:rsidR="005C690F" w:rsidRPr="00D43035" w:rsidRDefault="005C690F" w:rsidP="00BC140B">
      <w:pPr>
        <w:spacing w:after="0" w:line="360" w:lineRule="auto"/>
        <w:rPr>
          <w:b/>
          <w:color w:val="FF0000"/>
        </w:rPr>
      </w:pPr>
    </w:p>
    <w:p w14:paraId="65031413" w14:textId="21DFECB1" w:rsidR="005C690F" w:rsidRPr="000229AF" w:rsidRDefault="007D6307" w:rsidP="00BC140B">
      <w:pPr>
        <w:spacing w:after="0" w:line="360" w:lineRule="auto"/>
      </w:pPr>
      <w:bookmarkStart w:id="1" w:name="_heading=h.30j0zll" w:colFirst="0" w:colLast="0"/>
      <w:bookmarkEnd w:id="1"/>
      <w:r w:rsidRPr="000229AF">
        <w:t xml:space="preserve">El Instituto de Transparencia, Acceso a la Información Pública y Protección de Datos Personales del Estado de México y Municipios, es competente para conocer y resolver el </w:t>
      </w:r>
      <w:r w:rsidRPr="000229AF">
        <w:lastRenderedPageBreak/>
        <w:t xml:space="preserve">presente recurso de revisión interpuesto por la parte recurrente, conforme a lo dispuesto en los artículos 5°, párrafos trigésimo </w:t>
      </w:r>
      <w:r w:rsidR="00BC140B">
        <w:t>noveno</w:t>
      </w:r>
      <w:r w:rsidRPr="000229AF">
        <w:t xml:space="preserve">, </w:t>
      </w:r>
      <w:r w:rsidR="00BC140B">
        <w:t>cuadragésimo</w:t>
      </w:r>
      <w:r w:rsidRPr="000229AF">
        <w:t xml:space="preserve"> y </w:t>
      </w:r>
      <w:r w:rsidR="00BC140B">
        <w:t>cuadragésimo primero</w:t>
      </w:r>
      <w:r w:rsidRPr="000229AF">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D43035" w:rsidRDefault="005C690F" w:rsidP="00BC140B">
      <w:pPr>
        <w:spacing w:after="0" w:line="360" w:lineRule="auto"/>
        <w:rPr>
          <w:b/>
          <w:color w:val="FF0000"/>
        </w:rPr>
      </w:pPr>
    </w:p>
    <w:p w14:paraId="46691DD5" w14:textId="5834B274" w:rsidR="005C690F" w:rsidRPr="000229AF" w:rsidRDefault="007D6307" w:rsidP="00BC140B">
      <w:pPr>
        <w:spacing w:after="0" w:line="360" w:lineRule="auto"/>
      </w:pPr>
      <w:r w:rsidRPr="000229AF">
        <w:rPr>
          <w:b/>
        </w:rPr>
        <w:t>SEGUNDO</w:t>
      </w:r>
      <w:r w:rsidRPr="000229AF">
        <w:t xml:space="preserve">. </w:t>
      </w:r>
      <w:r w:rsidRPr="000229AF">
        <w:rPr>
          <w:b/>
        </w:rPr>
        <w:t>Causales de</w:t>
      </w:r>
      <w:r w:rsidR="00EB35EB" w:rsidRPr="000229AF">
        <w:rPr>
          <w:b/>
        </w:rPr>
        <w:t xml:space="preserve"> improcedencia y sobreseimiento</w:t>
      </w:r>
    </w:p>
    <w:p w14:paraId="49AA4CDE" w14:textId="77777777" w:rsidR="005C690F" w:rsidRPr="00D43035" w:rsidRDefault="005C690F" w:rsidP="00BC140B">
      <w:pPr>
        <w:spacing w:after="0" w:line="360" w:lineRule="auto"/>
        <w:rPr>
          <w:color w:val="FF0000"/>
        </w:rPr>
      </w:pPr>
    </w:p>
    <w:p w14:paraId="2553CE58" w14:textId="77777777" w:rsidR="005C690F" w:rsidRPr="000229AF" w:rsidRDefault="007D6307" w:rsidP="00BC140B">
      <w:pPr>
        <w:spacing w:after="0" w:line="360" w:lineRule="auto"/>
      </w:pPr>
      <w:r w:rsidRPr="000229AF">
        <w:t xml:space="preserve">De las constancias que forma parte del Recurso de Revisión que se analiza, se advierte que previo al estudio del fondo de la </w:t>
      </w:r>
      <w:r w:rsidRPr="000229AF">
        <w:rPr>
          <w:i/>
        </w:rPr>
        <w:t>litis</w:t>
      </w:r>
      <w:r w:rsidRPr="000229AF">
        <w:t>, es necesario estudiar las causales de improcedencia y sobreseimiento que se adviertan, para determinar lo que en Derecho proceda.</w:t>
      </w:r>
    </w:p>
    <w:p w14:paraId="1B1FDCD0" w14:textId="77777777" w:rsidR="005C690F" w:rsidRPr="00D43035" w:rsidRDefault="005C690F" w:rsidP="00BC140B">
      <w:pPr>
        <w:spacing w:after="0" w:line="360" w:lineRule="auto"/>
        <w:rPr>
          <w:b/>
          <w:color w:val="FF0000"/>
        </w:rPr>
      </w:pPr>
    </w:p>
    <w:p w14:paraId="3066DF0C" w14:textId="77777777" w:rsidR="005C690F" w:rsidRPr="00173C13" w:rsidRDefault="007D6307" w:rsidP="00BC140B">
      <w:pPr>
        <w:spacing w:after="0" w:line="360" w:lineRule="auto"/>
        <w:rPr>
          <w:b/>
        </w:rPr>
      </w:pPr>
      <w:r w:rsidRPr="00173C13">
        <w:rPr>
          <w:b/>
        </w:rPr>
        <w:t>Causales de improcedencia</w:t>
      </w:r>
    </w:p>
    <w:p w14:paraId="75878DC6" w14:textId="77777777" w:rsidR="005C690F" w:rsidRPr="00D43035" w:rsidRDefault="005C690F" w:rsidP="00BC140B">
      <w:pPr>
        <w:spacing w:after="0" w:line="360" w:lineRule="auto"/>
        <w:rPr>
          <w:color w:val="FF0000"/>
        </w:rPr>
      </w:pPr>
    </w:p>
    <w:p w14:paraId="6C56CA88" w14:textId="77777777" w:rsidR="005C690F" w:rsidRPr="00173C13" w:rsidRDefault="007D6307" w:rsidP="00BC140B">
      <w:pPr>
        <w:spacing w:after="0" w:line="360" w:lineRule="auto"/>
      </w:pPr>
      <w:r w:rsidRPr="00173C13">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D43035" w:rsidRDefault="005C690F" w:rsidP="00BC140B">
      <w:pPr>
        <w:spacing w:after="0" w:line="360" w:lineRule="auto"/>
        <w:rPr>
          <w:color w:val="FF0000"/>
        </w:rPr>
      </w:pPr>
    </w:p>
    <w:p w14:paraId="3FF1B775" w14:textId="77777777" w:rsidR="005C690F" w:rsidRPr="00173C13" w:rsidRDefault="007D6307" w:rsidP="00BC140B">
      <w:pPr>
        <w:spacing w:after="0" w:line="360" w:lineRule="auto"/>
      </w:pPr>
      <w:r w:rsidRPr="00173C13">
        <w:lastRenderedPageBreak/>
        <w:t>En el presente caso, </w:t>
      </w:r>
      <w:r w:rsidRPr="00173C13">
        <w:rPr>
          <w:b/>
        </w:rPr>
        <w:t>no se actualiza ninguna de las causales de improcedencia</w:t>
      </w:r>
      <w:r w:rsidRPr="00173C13">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17F0652B" w14:textId="77777777" w:rsidR="001664D6" w:rsidRPr="00D43035" w:rsidRDefault="001664D6" w:rsidP="00BC140B">
      <w:pPr>
        <w:spacing w:after="0" w:line="360" w:lineRule="auto"/>
        <w:rPr>
          <w:color w:val="FF0000"/>
        </w:rPr>
      </w:pPr>
    </w:p>
    <w:p w14:paraId="2BF1CF5B" w14:textId="74E441AA" w:rsidR="005C690F" w:rsidRPr="00173C13" w:rsidRDefault="007D6307" w:rsidP="00BC140B">
      <w:pPr>
        <w:spacing w:after="0" w:line="360" w:lineRule="auto"/>
      </w:pPr>
      <w:r w:rsidRPr="00173C13">
        <w:t>Por lo cual, se actualiza la causal de procedencia del Recurso de Revisión señalada</w:t>
      </w:r>
      <w:r w:rsidR="00BA032C">
        <w:t xml:space="preserve">s en el artículo 179, </w:t>
      </w:r>
      <w:r w:rsidR="00896312">
        <w:t>fracción I</w:t>
      </w:r>
      <w:r w:rsidR="007E41C3">
        <w:t>,</w:t>
      </w:r>
      <w:r w:rsidR="00BA032C">
        <w:t xml:space="preserve"> </w:t>
      </w:r>
      <w:r w:rsidRPr="00173C13">
        <w:t xml:space="preserve">de la Ley en cita, </w:t>
      </w:r>
      <w:r w:rsidR="00D66670">
        <w:t xml:space="preserve">una vez aplicada la suplencia en la deficiencia de la queja establecida en el artículo 181 </w:t>
      </w:r>
      <w:r w:rsidR="00C05369">
        <w:t xml:space="preserve">cuarto párrafo, </w:t>
      </w:r>
      <w:r w:rsidR="00D66670">
        <w:t>de la Ley de Transparencia y Acceso a la Información Pública del Estado de México y Municipios</w:t>
      </w:r>
    </w:p>
    <w:p w14:paraId="76AC95E5" w14:textId="77777777" w:rsidR="005C690F" w:rsidRPr="00173C13" w:rsidRDefault="005C690F" w:rsidP="00BC140B">
      <w:pPr>
        <w:spacing w:after="0" w:line="360" w:lineRule="auto"/>
      </w:pPr>
    </w:p>
    <w:p w14:paraId="55FF691A" w14:textId="6C1AD8ED" w:rsidR="005C690F" w:rsidRPr="00173C13" w:rsidRDefault="00EB35EB" w:rsidP="00BC140B">
      <w:pPr>
        <w:spacing w:after="0" w:line="360" w:lineRule="auto"/>
      </w:pPr>
      <w:r w:rsidRPr="00173C13">
        <w:rPr>
          <w:b/>
        </w:rPr>
        <w:t>Causales de sobreseimiento</w:t>
      </w:r>
    </w:p>
    <w:p w14:paraId="426FEE7A" w14:textId="77777777" w:rsidR="005C690F" w:rsidRPr="00173C13" w:rsidRDefault="005C690F" w:rsidP="00BC140B">
      <w:pPr>
        <w:spacing w:after="0" w:line="360" w:lineRule="auto"/>
      </w:pPr>
    </w:p>
    <w:p w14:paraId="5B1C849A" w14:textId="77777777" w:rsidR="005C690F" w:rsidRPr="00173C13" w:rsidRDefault="007D6307" w:rsidP="00BC140B">
      <w:pPr>
        <w:spacing w:after="0" w:line="360" w:lineRule="auto"/>
      </w:pPr>
      <w:r w:rsidRPr="00173C13">
        <w:t>Por ser de previo y especial pronunciamiento, este Instituto analiza si se actualiza alguna causal de sobreseimiento.</w:t>
      </w:r>
    </w:p>
    <w:p w14:paraId="7017F051" w14:textId="77777777" w:rsidR="005C690F" w:rsidRPr="00173C13" w:rsidRDefault="005C690F" w:rsidP="00BC140B">
      <w:pPr>
        <w:spacing w:after="0" w:line="360" w:lineRule="auto"/>
      </w:pPr>
    </w:p>
    <w:p w14:paraId="616B549A" w14:textId="77777777" w:rsidR="005C690F" w:rsidRPr="00173C13" w:rsidRDefault="007D6307" w:rsidP="00BC140B">
      <w:pPr>
        <w:spacing w:after="0" w:line="360" w:lineRule="auto"/>
      </w:pPr>
      <w:r w:rsidRPr="00173C13">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99777A" w14:textId="77777777" w:rsidR="005C690F" w:rsidRPr="00173C13" w:rsidRDefault="005C690F" w:rsidP="00BC140B">
      <w:pPr>
        <w:spacing w:after="0" w:line="360" w:lineRule="auto"/>
      </w:pPr>
    </w:p>
    <w:p w14:paraId="338973DD" w14:textId="77777777" w:rsidR="005C690F" w:rsidRPr="00173C13" w:rsidRDefault="007D6307" w:rsidP="00BC140B">
      <w:pPr>
        <w:spacing w:after="0" w:line="360" w:lineRule="auto"/>
      </w:pPr>
      <w:r w:rsidRPr="00173C13">
        <w:t xml:space="preserve">Por tales motivos, se considera procedente entrar al fondo del presente asunto. </w:t>
      </w:r>
    </w:p>
    <w:p w14:paraId="3B2EB888" w14:textId="77777777" w:rsidR="005C690F" w:rsidRPr="00173C13" w:rsidRDefault="005C690F" w:rsidP="00BC140B">
      <w:pPr>
        <w:spacing w:after="0" w:line="360" w:lineRule="auto"/>
        <w:rPr>
          <w:b/>
        </w:rPr>
      </w:pPr>
    </w:p>
    <w:p w14:paraId="0A6A0BAE" w14:textId="07E1FE7C" w:rsidR="005C690F" w:rsidRPr="00173C13" w:rsidRDefault="007D6307" w:rsidP="00BC140B">
      <w:pPr>
        <w:spacing w:after="0" w:line="360" w:lineRule="auto"/>
        <w:rPr>
          <w:b/>
        </w:rPr>
      </w:pPr>
      <w:r w:rsidRPr="00173C13">
        <w:rPr>
          <w:b/>
        </w:rPr>
        <w:lastRenderedPageBreak/>
        <w:t>TERCERO. De</w:t>
      </w:r>
      <w:r w:rsidR="00EB35EB" w:rsidRPr="00173C13">
        <w:rPr>
          <w:b/>
        </w:rPr>
        <w:t>terminación de la Controversia</w:t>
      </w:r>
    </w:p>
    <w:p w14:paraId="214ED69F" w14:textId="77777777" w:rsidR="005C690F" w:rsidRPr="00D43035" w:rsidRDefault="005C690F" w:rsidP="00BC140B">
      <w:pPr>
        <w:spacing w:after="0" w:line="360" w:lineRule="auto"/>
        <w:rPr>
          <w:color w:val="FF0000"/>
        </w:rPr>
      </w:pPr>
    </w:p>
    <w:p w14:paraId="209765DD" w14:textId="14BCF818" w:rsidR="005C690F" w:rsidRPr="00DA0B8F" w:rsidRDefault="007D6307" w:rsidP="00BC140B">
      <w:pPr>
        <w:spacing w:after="0" w:line="360" w:lineRule="auto"/>
      </w:pPr>
      <w:r w:rsidRPr="00173C13">
        <w:t>Una vez realizado el estudio de las constancias que integran el expediente en que se actúa, se advierte que el Particular requirió</w:t>
      </w:r>
      <w:r w:rsidR="007E41C3">
        <w:t xml:space="preserve"> </w:t>
      </w:r>
      <w:r w:rsidR="00D51DF9">
        <w:t>los registros de</w:t>
      </w:r>
      <w:r w:rsidR="00C05369" w:rsidRPr="00C05369">
        <w:t xml:space="preserve"> las contrataciones realizadas por méritos o concursos públicos, incluyendo los nombres de los candidatos seleccionados, sus perfiles, resultados del proceso de selección, y la justificación para la selección final. </w:t>
      </w:r>
      <w:r w:rsidR="00D51DF9">
        <w:t xml:space="preserve">En respuesta el Sujeto Obligado remitió una relación de </w:t>
      </w:r>
      <w:r w:rsidR="002F4779">
        <w:t xml:space="preserve">ocho </w:t>
      </w:r>
      <w:r w:rsidR="00D51DF9">
        <w:t>servidores públicos</w:t>
      </w:r>
      <w:r w:rsidR="002F4779">
        <w:t xml:space="preserve"> correspondientes al Contralor, Defensora de Derechos Humanos, así como Secretarios y facilitadores del juzgado cívico</w:t>
      </w:r>
      <w:r w:rsidR="00E063A6">
        <w:t>, los curriculums de dichos servidores públicos, así como diversas actas de sesiones de cabildo relacionadas a los procesos de selección de dichos servidores</w:t>
      </w:r>
      <w:r w:rsidR="008E77C4">
        <w:t xml:space="preserve">; ante dicha respuesta, el Particular se inconformó de la negativa de la información, </w:t>
      </w:r>
      <w:r w:rsidR="008E77C4" w:rsidRPr="008E77C4">
        <w:t xml:space="preserve"> una vez aplicada la suplencia en la deficiencia de la queja establecida en el artículo 181 cuarto párrafo, de la Ley de Transparencia y Acceso a la Información Pública del Estado de México y Municipios</w:t>
      </w:r>
      <w:r w:rsidR="00FC1EB8">
        <w:t>,</w:t>
      </w:r>
      <w:r w:rsidR="00FC1EB8" w:rsidRPr="00DA0B8F">
        <w:t xml:space="preserve"> lo</w:t>
      </w:r>
      <w:r w:rsidR="00CB5335">
        <w:t xml:space="preserve"> </w:t>
      </w:r>
      <w:r w:rsidR="00826412">
        <w:t>cual actualiza</w:t>
      </w:r>
      <w:r w:rsidR="00CB5335">
        <w:t xml:space="preserve"> </w:t>
      </w:r>
      <w:r w:rsidR="00773978">
        <w:t>el</w:t>
      </w:r>
      <w:r w:rsidRPr="00DA0B8F">
        <w:t xml:space="preserve"> </w:t>
      </w:r>
      <w:r w:rsidR="00826412" w:rsidRPr="00DA0B8F">
        <w:t>supuesto previ</w:t>
      </w:r>
      <w:r w:rsidR="00826412">
        <w:t>sto</w:t>
      </w:r>
      <w:r w:rsidR="00CB5335">
        <w:t xml:space="preserve"> en el artículo 179, </w:t>
      </w:r>
      <w:r w:rsidR="0045222D">
        <w:t xml:space="preserve">fracción </w:t>
      </w:r>
      <w:r w:rsidR="00773978">
        <w:t>I</w:t>
      </w:r>
      <w:r w:rsidRPr="00DA0B8F">
        <w:t>, de la Ley de Transparencia y Acceso a la Información Pública del Estado de México y Municipios. Así las cosas, una vez admitido y notificado el Recurso de Revisión</w:t>
      </w:r>
      <w:r w:rsidR="00773978">
        <w:t xml:space="preserve"> a las partes, estas fueron omisas en </w:t>
      </w:r>
      <w:r w:rsidR="0045222D">
        <w:t>rendir informe justificado o emitir manifestaciones vía</w:t>
      </w:r>
      <w:r w:rsidR="00773978">
        <w:t xml:space="preserve"> alegatos.</w:t>
      </w:r>
    </w:p>
    <w:p w14:paraId="6B2BA4ED" w14:textId="77777777" w:rsidR="005C690F" w:rsidRPr="00D43035" w:rsidRDefault="005C690F" w:rsidP="00BC140B">
      <w:pPr>
        <w:tabs>
          <w:tab w:val="left" w:pos="4962"/>
        </w:tabs>
        <w:spacing w:after="0" w:line="360" w:lineRule="auto"/>
        <w:rPr>
          <w:color w:val="FF0000"/>
        </w:rPr>
      </w:pPr>
    </w:p>
    <w:p w14:paraId="0463098B" w14:textId="5284D64B" w:rsidR="005C690F" w:rsidRPr="00AA46D6" w:rsidRDefault="007D6307" w:rsidP="00BC140B">
      <w:pPr>
        <w:tabs>
          <w:tab w:val="left" w:pos="4962"/>
        </w:tabs>
        <w:spacing w:after="0" w:line="360" w:lineRule="auto"/>
      </w:pPr>
      <w:r w:rsidRPr="00AA46D6">
        <w:t>Lo anterior, se desprende de las documentales que obran en el expediente de referencia, materia de la presente resolución, consistente en: la solic</w:t>
      </w:r>
      <w:r w:rsidR="00CB5335">
        <w:t>itud de acceso a la información, la respuesta y</w:t>
      </w:r>
      <w:r w:rsidRPr="00AA46D6">
        <w:t xml:space="preserve"> 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6671CD45" w14:textId="77777777" w:rsidR="005C690F" w:rsidRPr="00AA46D6" w:rsidRDefault="005C690F" w:rsidP="00BC140B">
      <w:pPr>
        <w:spacing w:after="0" w:line="360" w:lineRule="auto"/>
        <w:rPr>
          <w:b/>
        </w:rPr>
      </w:pPr>
    </w:p>
    <w:p w14:paraId="36DCBD9D" w14:textId="2594974F" w:rsidR="005C690F" w:rsidRPr="00AA46D6" w:rsidRDefault="007D6307" w:rsidP="00BC140B">
      <w:pPr>
        <w:spacing w:after="0" w:line="360" w:lineRule="auto"/>
        <w:rPr>
          <w:b/>
        </w:rPr>
      </w:pPr>
      <w:r w:rsidRPr="00AA46D6">
        <w:rPr>
          <w:b/>
        </w:rPr>
        <w:t xml:space="preserve">CUARTO. Marco normativo aplicable en materia de transparencia y </w:t>
      </w:r>
      <w:r w:rsidR="00EB35EB" w:rsidRPr="00AA46D6">
        <w:rPr>
          <w:b/>
        </w:rPr>
        <w:t>acceso a la información pública</w:t>
      </w:r>
    </w:p>
    <w:p w14:paraId="4D62F8F1" w14:textId="77777777" w:rsidR="005C690F" w:rsidRPr="00D43035" w:rsidRDefault="005C690F" w:rsidP="00BC140B">
      <w:pPr>
        <w:spacing w:after="0" w:line="360" w:lineRule="auto"/>
        <w:rPr>
          <w:color w:val="FF0000"/>
        </w:rPr>
      </w:pPr>
    </w:p>
    <w:p w14:paraId="68F50546" w14:textId="77777777" w:rsidR="005C690F" w:rsidRPr="00AA46D6" w:rsidRDefault="007D6307" w:rsidP="00BC140B">
      <w:pPr>
        <w:spacing w:after="0" w:line="360" w:lineRule="auto"/>
      </w:pPr>
      <w:r w:rsidRPr="00AA46D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AD83276" w14:textId="77777777" w:rsidR="005C690F" w:rsidRPr="00AA46D6" w:rsidRDefault="005C690F" w:rsidP="00BC140B">
      <w:pPr>
        <w:spacing w:after="0" w:line="360" w:lineRule="auto"/>
      </w:pPr>
    </w:p>
    <w:p w14:paraId="73149F26" w14:textId="77777777" w:rsidR="005C690F" w:rsidRPr="00AA46D6" w:rsidRDefault="007D6307" w:rsidP="00BC140B">
      <w:pPr>
        <w:spacing w:after="0" w:line="360" w:lineRule="auto"/>
      </w:pPr>
      <w:r w:rsidRPr="00AA46D6">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92A5D2D" w14:textId="77777777" w:rsidR="005C690F" w:rsidRPr="00AA46D6" w:rsidRDefault="005C690F" w:rsidP="00BC140B">
      <w:pPr>
        <w:spacing w:after="0" w:line="360" w:lineRule="auto"/>
      </w:pPr>
    </w:p>
    <w:p w14:paraId="69458899" w14:textId="77777777" w:rsidR="005C690F" w:rsidRPr="00AA46D6" w:rsidRDefault="007D6307" w:rsidP="00BC140B">
      <w:pPr>
        <w:spacing w:after="0" w:line="360" w:lineRule="auto"/>
      </w:pPr>
      <w:r w:rsidRPr="00AA46D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AA46D6" w:rsidRDefault="005C690F" w:rsidP="00BC140B">
      <w:pPr>
        <w:spacing w:after="0" w:line="360" w:lineRule="auto"/>
      </w:pPr>
    </w:p>
    <w:p w14:paraId="3D8EBDEC" w14:textId="77777777" w:rsidR="005C690F" w:rsidRPr="00AA46D6" w:rsidRDefault="007D6307" w:rsidP="00BC140B">
      <w:pPr>
        <w:spacing w:after="0" w:line="360" w:lineRule="auto"/>
      </w:pPr>
      <w:r w:rsidRPr="00AA46D6">
        <w:t>Por su parte, la Ley de Transparencia y Acceso a la Información Pública del Estado de México y Municipios (Reglamentaria del artículo 5° de la Constitución Local), establece lo siguiente:</w:t>
      </w:r>
    </w:p>
    <w:p w14:paraId="2818D616" w14:textId="77777777" w:rsidR="005C690F" w:rsidRPr="00AA46D6" w:rsidRDefault="005C690F" w:rsidP="00BC140B">
      <w:pPr>
        <w:spacing w:after="0" w:line="360" w:lineRule="auto"/>
      </w:pPr>
    </w:p>
    <w:p w14:paraId="5BD9CB2E" w14:textId="77777777" w:rsidR="005C690F" w:rsidRPr="00AA46D6" w:rsidRDefault="007D6307" w:rsidP="00BC140B">
      <w:pPr>
        <w:spacing w:after="0" w:line="360" w:lineRule="auto"/>
      </w:pPr>
      <w:r w:rsidRPr="00AA46D6">
        <w:t>El artículo 12, que, quienes generen, recopilen, administren, manejen, procesen, archiven o conserven información pública serán responsables de la misma.</w:t>
      </w:r>
    </w:p>
    <w:p w14:paraId="6F3883CF" w14:textId="49D4BDDE" w:rsidR="008C607D" w:rsidRPr="00AA46D6" w:rsidRDefault="008C607D" w:rsidP="00BC140B">
      <w:pPr>
        <w:spacing w:after="0" w:line="360" w:lineRule="auto"/>
      </w:pPr>
    </w:p>
    <w:p w14:paraId="3D899A16" w14:textId="77777777" w:rsidR="005C690F" w:rsidRPr="00AA46D6" w:rsidRDefault="007D6307" w:rsidP="00BC140B">
      <w:pPr>
        <w:widowControl w:val="0"/>
        <w:spacing w:after="0" w:line="360" w:lineRule="auto"/>
      </w:pPr>
      <w:r w:rsidRPr="00AA46D6">
        <w:t>El artículo 18, que, los Sujetos Obligados deberán documentar todo acto que derive del ejercicio de sus facultades, competencias o funciones, considerando desde su origen la eventual publicidad y reutilización de la información que generen.</w:t>
      </w:r>
    </w:p>
    <w:p w14:paraId="62E9040C" w14:textId="77777777" w:rsidR="005C690F" w:rsidRPr="00AA46D6" w:rsidRDefault="005C690F" w:rsidP="00BC140B">
      <w:pPr>
        <w:spacing w:after="0" w:line="360" w:lineRule="auto"/>
      </w:pPr>
    </w:p>
    <w:p w14:paraId="204D3A32" w14:textId="0DD83477" w:rsidR="005C690F" w:rsidRDefault="007D6307" w:rsidP="00BC140B">
      <w:pPr>
        <w:spacing w:after="0" w:line="360" w:lineRule="auto"/>
      </w:pPr>
      <w:r w:rsidRPr="00AA46D6">
        <w:t xml:space="preserve">El artículo 19, que, se presume que la información debe existir si se refiere a las facultades, competencias y funciones que los ordenamientos jurídicos aplicables otorgan a los sujetos </w:t>
      </w:r>
      <w:r w:rsidRPr="00AA46D6">
        <w:lastRenderedPageBreak/>
        <w:t>obligados y en caso de que dichas facultades no se hayan ejercido, se deberá motivar la respuesta en función de las causas que motivaron tal circunstancia.</w:t>
      </w:r>
    </w:p>
    <w:p w14:paraId="3A61673D" w14:textId="45C256DE" w:rsidR="00570E7D" w:rsidRDefault="00570E7D" w:rsidP="00BC140B">
      <w:pPr>
        <w:spacing w:after="0" w:line="360" w:lineRule="auto"/>
      </w:pPr>
    </w:p>
    <w:p w14:paraId="3AF871E5" w14:textId="7A36EC1F" w:rsidR="005C690F" w:rsidRPr="00AA46D6" w:rsidRDefault="00EB35EB" w:rsidP="00BC140B">
      <w:pPr>
        <w:spacing w:after="0" w:line="360" w:lineRule="auto"/>
        <w:rPr>
          <w:b/>
        </w:rPr>
      </w:pPr>
      <w:r w:rsidRPr="00AA46D6">
        <w:rPr>
          <w:b/>
        </w:rPr>
        <w:t>Quinto. Estudio de Fondo</w:t>
      </w:r>
    </w:p>
    <w:p w14:paraId="68364344" w14:textId="77777777" w:rsidR="005C690F" w:rsidRDefault="005C690F" w:rsidP="00BC140B">
      <w:pPr>
        <w:spacing w:after="0" w:line="360" w:lineRule="auto"/>
        <w:rPr>
          <w:b/>
        </w:rPr>
      </w:pPr>
    </w:p>
    <w:p w14:paraId="49FF6F31" w14:textId="77777777" w:rsidR="00773978" w:rsidRPr="00773978" w:rsidRDefault="00773978" w:rsidP="00BC140B">
      <w:pPr>
        <w:widowControl w:val="0"/>
        <w:autoSpaceDE w:val="0"/>
        <w:autoSpaceDN w:val="0"/>
        <w:adjustRightInd w:val="0"/>
        <w:spacing w:after="0" w:line="360" w:lineRule="auto"/>
        <w:contextualSpacing/>
        <w:rPr>
          <w:rFonts w:eastAsia="Times New Roman" w:cs="Times New Roman"/>
          <w:lang w:eastAsia="es-ES"/>
        </w:rPr>
      </w:pPr>
      <w:r w:rsidRPr="00D95B8B">
        <w:rPr>
          <w:rFonts w:eastAsia="Times New Roman" w:cs="Tahoma"/>
          <w:bCs/>
          <w:iCs/>
          <w:lang w:eastAsia="es-ES"/>
        </w:rPr>
        <w:t>Expuestas las posturas de las partes, se procede al análisis del agravio hecho valer por la persona Recurrente</w:t>
      </w:r>
      <w:r w:rsidRPr="00D95B8B">
        <w:rPr>
          <w:rFonts w:eastAsia="Times New Roman" w:cs="Times New Roman"/>
          <w:lang w:eastAsia="es-ES"/>
        </w:rPr>
        <w:t>, para lo cual, en principio es necesario contextualizar la solicitud de información.</w:t>
      </w:r>
      <w:r w:rsidRPr="00773978">
        <w:rPr>
          <w:rFonts w:eastAsia="Times New Roman" w:cs="Times New Roman"/>
          <w:lang w:eastAsia="es-ES"/>
        </w:rPr>
        <w:t xml:space="preserve"> </w:t>
      </w:r>
    </w:p>
    <w:p w14:paraId="67597C8C" w14:textId="77777777" w:rsidR="00773978" w:rsidRPr="00773978" w:rsidRDefault="00773978" w:rsidP="00BC140B">
      <w:pPr>
        <w:widowControl w:val="0"/>
        <w:autoSpaceDE w:val="0"/>
        <w:autoSpaceDN w:val="0"/>
        <w:adjustRightInd w:val="0"/>
        <w:spacing w:after="0" w:line="360" w:lineRule="auto"/>
        <w:contextualSpacing/>
        <w:rPr>
          <w:rFonts w:eastAsia="Times New Roman" w:cs="Times New Roman"/>
          <w:lang w:eastAsia="es-ES"/>
        </w:rPr>
      </w:pPr>
    </w:p>
    <w:p w14:paraId="7F42F650" w14:textId="391787C3" w:rsidR="00EB6872" w:rsidRPr="00773978" w:rsidRDefault="00D95B8B" w:rsidP="00BC140B">
      <w:pPr>
        <w:spacing w:after="0" w:line="360" w:lineRule="auto"/>
        <w:ind w:right="-28"/>
        <w:contextualSpacing/>
        <w:rPr>
          <w:rFonts w:eastAsia="Calibri" w:cs="Tahoma"/>
          <w:bCs/>
          <w:color w:val="000000"/>
          <w:lang w:val="es-ES"/>
        </w:rPr>
      </w:pPr>
      <w:r>
        <w:rPr>
          <w:rFonts w:eastAsia="Calibri" w:cs="Tahoma"/>
          <w:bCs/>
          <w:color w:val="000000"/>
          <w:lang w:val="es-ES"/>
        </w:rPr>
        <w:t>E</w:t>
      </w:r>
      <w:r w:rsidR="00EB6872" w:rsidRPr="00773978">
        <w:rPr>
          <w:rFonts w:eastAsia="Calibri" w:cs="Tahoma"/>
          <w:bCs/>
          <w:color w:val="000000"/>
          <w:lang w:val="es-ES"/>
        </w:rPr>
        <w:t xml:space="preserve">l artículo 4°, fracción VI, de la Ley del Trabajo de los servidores públicos del Estado y Municipios, precisa que son </w:t>
      </w:r>
      <w:r w:rsidR="00EB6872" w:rsidRPr="00773978">
        <w:rPr>
          <w:rFonts w:eastAsia="Calibri" w:cs="Tahoma"/>
          <w:b/>
          <w:bCs/>
          <w:color w:val="000000"/>
          <w:lang w:val="es-ES"/>
        </w:rPr>
        <w:t>servidores públicos</w:t>
      </w:r>
      <w:r w:rsidR="00EB6872" w:rsidRPr="00773978">
        <w:rPr>
          <w:rFonts w:eastAsia="Calibri" w:cs="Tahoma"/>
          <w:bCs/>
          <w:color w:val="000000"/>
          <w:lang w:val="es-ES"/>
        </w:rPr>
        <w:t>, todas las personas físicas que presten a una institución pública un trabajo personal subordinado, mediante el pago de un sueldo.</w:t>
      </w:r>
    </w:p>
    <w:p w14:paraId="2B1928E7" w14:textId="77777777" w:rsidR="00EB6872" w:rsidRPr="00EB6872" w:rsidRDefault="00EB6872" w:rsidP="00BC140B">
      <w:pPr>
        <w:spacing w:after="0" w:line="360" w:lineRule="auto"/>
        <w:rPr>
          <w:rFonts w:eastAsia="Times New Roman" w:cs="Tahoma"/>
          <w:bCs/>
          <w:iCs/>
          <w:lang w:val="es-ES" w:eastAsia="es-ES"/>
        </w:rPr>
      </w:pPr>
    </w:p>
    <w:p w14:paraId="6DF5C7DD" w14:textId="5CAA9B7E" w:rsidR="00EB6872" w:rsidRDefault="00EB6872" w:rsidP="00BC140B">
      <w:pPr>
        <w:spacing w:after="0" w:line="360" w:lineRule="auto"/>
        <w:rPr>
          <w:rFonts w:eastAsia="Times New Roman" w:cs="Tahoma"/>
          <w:bCs/>
          <w:iCs/>
          <w:lang w:eastAsia="es-ES"/>
        </w:rPr>
      </w:pPr>
      <w:r>
        <w:rPr>
          <w:rFonts w:eastAsia="Times New Roman" w:cs="Tahoma"/>
          <w:bCs/>
          <w:iCs/>
          <w:lang w:eastAsia="es-ES"/>
        </w:rPr>
        <w:t>En ese sentido, la Guía Técnica 9 “La Administración del Personal Municipal”, establece que son servidores públicos,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090169B7" w14:textId="77777777" w:rsidR="00EB6872" w:rsidRDefault="00EB6872" w:rsidP="00BC140B">
      <w:pPr>
        <w:spacing w:after="0" w:line="360" w:lineRule="auto"/>
        <w:ind w:right="-28"/>
        <w:contextualSpacing/>
        <w:rPr>
          <w:rFonts w:eastAsia="Calibri" w:cs="Tahoma"/>
          <w:color w:val="000000"/>
          <w:lang w:eastAsia="es-MX"/>
          <w14:ligatures w14:val="standardContextual"/>
        </w:rPr>
      </w:pPr>
    </w:p>
    <w:p w14:paraId="2CFD5F47" w14:textId="7CEE5562" w:rsidR="00773978" w:rsidRDefault="009C6A8A" w:rsidP="00BC140B">
      <w:pPr>
        <w:spacing w:after="0" w:line="360" w:lineRule="auto"/>
        <w:contextualSpacing/>
        <w:rPr>
          <w:rFonts w:eastAsia="Calibri"/>
          <w:bCs/>
        </w:rPr>
      </w:pPr>
      <w:r>
        <w:rPr>
          <w:rFonts w:eastAsia="Calibri"/>
          <w:bCs/>
        </w:rPr>
        <w:t xml:space="preserve">En orden de </w:t>
      </w:r>
      <w:r w:rsidR="00BC140B">
        <w:rPr>
          <w:rFonts w:eastAsia="Calibri"/>
          <w:bCs/>
        </w:rPr>
        <w:t>ideas, la</w:t>
      </w:r>
      <w:r w:rsidR="00CB0FED" w:rsidRPr="00CB0FED">
        <w:rPr>
          <w:rFonts w:eastAsia="Calibri"/>
          <w:bCs/>
        </w:rPr>
        <w:t xml:space="preserve"> contratación por méritos consiste en evaluar y seleccionar candidatos basándose únicamente en sus habilidades, experiencia y cualificaciones</w:t>
      </w:r>
      <w:r w:rsidR="00BC140B">
        <w:rPr>
          <w:rFonts w:eastAsia="Calibri"/>
          <w:bCs/>
        </w:rPr>
        <w:t>,</w:t>
      </w:r>
      <w:r w:rsidR="00CB0FED" w:rsidRPr="00CB0FED">
        <w:rPr>
          <w:rFonts w:eastAsia="Calibri"/>
          <w:bCs/>
        </w:rPr>
        <w:t xml:space="preserve"> los atributos que se relacionan directamente con su capacidad para desempeñar un puesto</w:t>
      </w:r>
      <w:r w:rsidR="00CB0FED">
        <w:rPr>
          <w:rFonts w:eastAsia="Calibri"/>
          <w:bCs/>
        </w:rPr>
        <w:t>.</w:t>
      </w:r>
    </w:p>
    <w:p w14:paraId="0DE851DA" w14:textId="77777777" w:rsidR="00CB0FED" w:rsidRDefault="00CB0FED" w:rsidP="00BC140B">
      <w:pPr>
        <w:spacing w:after="0" w:line="360" w:lineRule="auto"/>
        <w:contextualSpacing/>
        <w:rPr>
          <w:rFonts w:eastAsia="Calibri"/>
          <w:bCs/>
        </w:rPr>
      </w:pPr>
    </w:p>
    <w:p w14:paraId="2498D26B" w14:textId="2BD5EB12" w:rsidR="00CB0FED" w:rsidRDefault="009C6A8A" w:rsidP="00BC140B">
      <w:pPr>
        <w:spacing w:after="0" w:line="360" w:lineRule="auto"/>
        <w:contextualSpacing/>
        <w:rPr>
          <w:rFonts w:eastAsia="Calibri"/>
          <w:bCs/>
        </w:rPr>
      </w:pPr>
      <w:r>
        <w:rPr>
          <w:rFonts w:eastAsia="Calibri"/>
          <w:bCs/>
        </w:rPr>
        <w:t>Por otro lado, l</w:t>
      </w:r>
      <w:r w:rsidRPr="009C6A8A">
        <w:rPr>
          <w:rFonts w:eastAsia="Calibri"/>
          <w:bCs/>
        </w:rPr>
        <w:t xml:space="preserve">a contratación de personal por concurso es un proceso de selección que busca cubrir una vacante mediante la evaluación objetiva de candidatos, quienes deben cumplir con requisitos y demostrar habilidades y competencias para el puesto. Este proceso, común </w:t>
      </w:r>
      <w:r w:rsidRPr="009C6A8A">
        <w:rPr>
          <w:rFonts w:eastAsia="Calibri"/>
          <w:bCs/>
        </w:rPr>
        <w:lastRenderedPageBreak/>
        <w:t>en el sector público para el Servicio Profesional de Carrera, implica la publicación de una convocatoria, la inscripción de aspirantes y la realización de evaluaciones para elegir al más apto.</w:t>
      </w:r>
    </w:p>
    <w:p w14:paraId="15CD0B85" w14:textId="77777777" w:rsidR="00CB0FED" w:rsidRDefault="00CB0FED" w:rsidP="00BC140B">
      <w:pPr>
        <w:spacing w:after="0" w:line="360" w:lineRule="auto"/>
        <w:contextualSpacing/>
        <w:rPr>
          <w:rFonts w:eastAsia="Calibri"/>
          <w:bCs/>
        </w:rPr>
      </w:pPr>
    </w:p>
    <w:p w14:paraId="36AD7C66" w14:textId="5A8CC332" w:rsidR="009C6A8A" w:rsidRDefault="009C6A8A" w:rsidP="00BC140B">
      <w:pPr>
        <w:spacing w:after="0" w:line="360" w:lineRule="auto"/>
        <w:contextualSpacing/>
        <w:rPr>
          <w:rFonts w:eastAsia="Calibri"/>
          <w:bCs/>
        </w:rPr>
      </w:pPr>
      <w:r>
        <w:rPr>
          <w:rFonts w:eastAsia="Calibri"/>
          <w:bCs/>
        </w:rPr>
        <w:t xml:space="preserve">Establecido lo anterior, es pertinente tener en cuenta que </w:t>
      </w:r>
      <w:r w:rsidR="00D5130B">
        <w:rPr>
          <w:rFonts w:eastAsia="Calibri"/>
          <w:bCs/>
        </w:rPr>
        <w:t>l</w:t>
      </w:r>
      <w:r>
        <w:rPr>
          <w:rFonts w:eastAsia="Calibri"/>
          <w:bCs/>
        </w:rPr>
        <w:t xml:space="preserve">a pretensión del </w:t>
      </w:r>
      <w:r w:rsidR="00D5130B">
        <w:rPr>
          <w:rFonts w:eastAsia="Calibri"/>
          <w:bCs/>
        </w:rPr>
        <w:t>Particular</w:t>
      </w:r>
      <w:r>
        <w:rPr>
          <w:rFonts w:eastAsia="Calibri"/>
          <w:bCs/>
        </w:rPr>
        <w:t xml:space="preserve">, es acceder a los documentos donde conste el </w:t>
      </w:r>
      <w:r w:rsidR="00D5130B">
        <w:rPr>
          <w:rFonts w:eastAsia="Calibri"/>
          <w:bCs/>
        </w:rPr>
        <w:t>registro</w:t>
      </w:r>
      <w:r w:rsidR="00D5130B" w:rsidRPr="00D5130B">
        <w:rPr>
          <w:rFonts w:eastAsia="Calibri"/>
          <w:bCs/>
        </w:rPr>
        <w:t xml:space="preserve"> de las contrataciones realizadas por </w:t>
      </w:r>
      <w:r w:rsidR="00D5130B" w:rsidRPr="00D5130B">
        <w:rPr>
          <w:rFonts w:eastAsia="Calibri"/>
          <w:b/>
          <w:bCs/>
        </w:rPr>
        <w:t>méritos o concursos públicos</w:t>
      </w:r>
      <w:r w:rsidR="00D5130B" w:rsidRPr="00D5130B">
        <w:rPr>
          <w:rFonts w:eastAsia="Calibri"/>
          <w:bCs/>
        </w:rPr>
        <w:t>, incluyendo los nombres de los candidatos seleccionados, sus perfiles, resultados del proceso de selección, y la justificación para la selección final</w:t>
      </w:r>
      <w:r w:rsidR="00D5130B">
        <w:rPr>
          <w:rFonts w:eastAsia="Calibri"/>
          <w:bCs/>
        </w:rPr>
        <w:t>.</w:t>
      </w:r>
    </w:p>
    <w:p w14:paraId="65292DE1" w14:textId="77777777" w:rsidR="00D5130B" w:rsidRDefault="00D5130B" w:rsidP="00BC140B">
      <w:pPr>
        <w:spacing w:after="0" w:line="360" w:lineRule="auto"/>
        <w:contextualSpacing/>
        <w:rPr>
          <w:rFonts w:eastAsia="Calibri"/>
          <w:bCs/>
        </w:rPr>
      </w:pPr>
    </w:p>
    <w:p w14:paraId="235A0CEB" w14:textId="52854A5E" w:rsidR="00EA5F5D" w:rsidRPr="00EA5F5D" w:rsidRDefault="0088440F" w:rsidP="00BC140B">
      <w:pPr>
        <w:tabs>
          <w:tab w:val="left" w:pos="4962"/>
        </w:tabs>
        <w:spacing w:after="0" w:line="360" w:lineRule="auto"/>
        <w:contextualSpacing/>
        <w:rPr>
          <w:rFonts w:eastAsia="Calibri" w:cs="Tahoma"/>
          <w:bCs/>
          <w:color w:val="000000"/>
          <w:szCs w:val="24"/>
          <w:lang w:val="es-ES" w:eastAsia="es-MX"/>
        </w:rPr>
      </w:pPr>
      <w:r>
        <w:rPr>
          <w:rFonts w:eastAsia="Calibri" w:cs="Tahoma"/>
          <w:bCs/>
          <w:color w:val="000000"/>
          <w:szCs w:val="24"/>
          <w:lang w:eastAsia="es-MX"/>
        </w:rPr>
        <w:t>En tal virtud</w:t>
      </w:r>
      <w:r w:rsidR="00FF63D0" w:rsidRPr="00FF63D0">
        <w:rPr>
          <w:rFonts w:eastAsia="Calibri" w:cs="Tahoma"/>
          <w:bCs/>
          <w:color w:val="000000"/>
          <w:szCs w:val="24"/>
          <w:lang w:eastAsia="es-MX"/>
        </w:rPr>
        <w:t>, se procede a analizar la información proporcionada por el Sujeto Obligado, por lo que, en principio, cabe puntualizar que el Ente Recurrido turno la solicitud</w:t>
      </w:r>
      <w:r>
        <w:rPr>
          <w:rFonts w:eastAsia="Calibri" w:cs="Tahoma"/>
          <w:bCs/>
          <w:color w:val="000000"/>
          <w:szCs w:val="24"/>
          <w:lang w:eastAsia="es-MX"/>
        </w:rPr>
        <w:t xml:space="preserve"> </w:t>
      </w:r>
      <w:r w:rsidR="00FF63D0" w:rsidRPr="00FF63D0">
        <w:rPr>
          <w:rFonts w:eastAsia="Calibri" w:cs="Tahoma"/>
          <w:bCs/>
          <w:color w:val="000000"/>
          <w:szCs w:val="24"/>
          <w:lang w:eastAsia="es-MX"/>
        </w:rPr>
        <w:t>de información, a la</w:t>
      </w:r>
      <w:r w:rsidR="00B76EC5">
        <w:rPr>
          <w:rFonts w:eastAsia="Calibri" w:cs="Tahoma"/>
          <w:bCs/>
          <w:color w:val="000000"/>
          <w:szCs w:val="24"/>
          <w:lang w:eastAsia="es-MX"/>
        </w:rPr>
        <w:t xml:space="preserve"> </w:t>
      </w:r>
      <w:r w:rsidR="00E0577F">
        <w:rPr>
          <w:rFonts w:eastAsia="Calibri" w:cs="Tahoma"/>
          <w:bCs/>
          <w:color w:val="000000"/>
          <w:szCs w:val="24"/>
          <w:lang w:eastAsia="es-MX"/>
        </w:rPr>
        <w:t>Subdirección de</w:t>
      </w:r>
      <w:r w:rsidR="0007454B">
        <w:rPr>
          <w:rFonts w:eastAsia="Calibri" w:cs="Tahoma"/>
          <w:bCs/>
          <w:color w:val="000000"/>
          <w:szCs w:val="24"/>
          <w:lang w:eastAsia="es-MX"/>
        </w:rPr>
        <w:t xml:space="preserve"> Recursos Humanos</w:t>
      </w:r>
      <w:r w:rsidR="0039467D">
        <w:rPr>
          <w:rFonts w:eastAsia="Calibri" w:cs="Tahoma"/>
          <w:bCs/>
          <w:iCs/>
          <w:color w:val="000000"/>
          <w:szCs w:val="24"/>
          <w:lang w:eastAsia="es-MX"/>
        </w:rPr>
        <w:t xml:space="preserve"> y a la Secretaría del Ayuntamiento, </w:t>
      </w:r>
      <w:r w:rsidR="00FF63D0" w:rsidRPr="00FF63D0">
        <w:rPr>
          <w:rFonts w:eastAsia="Calibri" w:cs="Tahoma"/>
          <w:bCs/>
          <w:iCs/>
          <w:color w:val="000000"/>
          <w:szCs w:val="24"/>
          <w:lang w:eastAsia="es-MX"/>
        </w:rPr>
        <w:t xml:space="preserve"> por lo que, es necesario hacer referencia al procedimiento de búsqueda </w:t>
      </w:r>
      <w:r w:rsidR="00FF63D0" w:rsidRPr="00FF63D0">
        <w:rPr>
          <w:rFonts w:eastAsia="Calibri" w:cs="Tahoma"/>
          <w:bCs/>
          <w:color w:val="000000"/>
          <w:szCs w:val="24"/>
          <w:lang w:val="es-ES" w:eastAsia="es-MX"/>
        </w:rPr>
        <w:t xml:space="preserve">que deben de seguir los Sujetos Obligados para localizar la información, el cual se encuentra previsto en </w:t>
      </w:r>
      <w:r w:rsidR="0007454B">
        <w:rPr>
          <w:rFonts w:eastAsia="Calibri" w:cs="Tahoma"/>
          <w:bCs/>
          <w:color w:val="000000"/>
          <w:szCs w:val="24"/>
          <w:lang w:val="es-ES" w:eastAsia="es-MX"/>
        </w:rPr>
        <w:t>el artículo</w:t>
      </w:r>
      <w:r w:rsidR="00FF63D0" w:rsidRPr="00FF63D0">
        <w:rPr>
          <w:rFonts w:eastAsia="Calibri" w:cs="Tahoma"/>
          <w:bCs/>
          <w:color w:val="000000"/>
          <w:szCs w:val="24"/>
          <w:lang w:val="es-ES" w:eastAsia="es-MX"/>
        </w:rPr>
        <w:t xml:space="preserve"> 162 de la Ley de Transparencia y Acceso a la Información Pública del Estado de México y Municipios, </w:t>
      </w:r>
      <w:r w:rsidR="0007454B">
        <w:rPr>
          <w:rFonts w:eastAsia="Calibri" w:cs="Tahoma"/>
          <w:bCs/>
          <w:color w:val="000000"/>
          <w:szCs w:val="24"/>
          <w:lang w:val="es-ES" w:eastAsia="es-MX"/>
        </w:rPr>
        <w:t>el cual establece que las</w:t>
      </w:r>
      <w:r w:rsidR="00EA5F5D" w:rsidRPr="00EA5F5D">
        <w:rPr>
          <w:rFonts w:eastAsia="Calibri" w:cs="Tahoma"/>
          <w:bCs/>
          <w:color w:val="000000"/>
          <w:szCs w:val="24"/>
          <w:lang w:val="es-ES" w:eastAsia="es-MX"/>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07454B">
        <w:rPr>
          <w:rFonts w:eastAsia="Calibri" w:cs="Tahoma"/>
          <w:bCs/>
          <w:color w:val="000000"/>
          <w:szCs w:val="24"/>
          <w:lang w:val="es-ES" w:eastAsia="es-MX"/>
        </w:rPr>
        <w:t>.</w:t>
      </w:r>
    </w:p>
    <w:p w14:paraId="7416996B" w14:textId="77777777" w:rsidR="00E152EB" w:rsidRPr="00EA5F5D" w:rsidRDefault="00E152EB" w:rsidP="00BC140B">
      <w:pPr>
        <w:spacing w:after="0" w:line="360" w:lineRule="auto"/>
        <w:contextualSpacing/>
        <w:rPr>
          <w:rFonts w:eastAsia="Calibri" w:cs="Tahoma"/>
          <w:bCs/>
          <w:color w:val="000000"/>
          <w:szCs w:val="24"/>
          <w:lang w:val="es-ES" w:eastAsia="es-MX"/>
        </w:rPr>
      </w:pPr>
    </w:p>
    <w:p w14:paraId="4694EA28" w14:textId="66C88B05" w:rsidR="008B1E2D" w:rsidRDefault="00E152EB" w:rsidP="00BC140B">
      <w:pPr>
        <w:tabs>
          <w:tab w:val="left" w:pos="4962"/>
        </w:tabs>
        <w:spacing w:after="0" w:line="360" w:lineRule="auto"/>
        <w:contextualSpacing/>
        <w:rPr>
          <w:rFonts w:eastAsia="Calibri" w:cs="Tahoma"/>
          <w:bCs/>
          <w:color w:val="000000"/>
          <w:szCs w:val="24"/>
          <w:lang w:eastAsia="es-MX"/>
        </w:rPr>
      </w:pPr>
      <w:r w:rsidRPr="00E152EB">
        <w:rPr>
          <w:rFonts w:eastAsia="Calibri" w:cs="Tahoma"/>
          <w:bCs/>
          <w:color w:val="000000"/>
          <w:szCs w:val="24"/>
          <w:lang w:eastAsia="es-MX"/>
        </w:rPr>
        <w:t xml:space="preserve">Así, a efecto de verificar si el Sujeto Obligado cumplió con dicho procedimiento, es necesario traer al estudio </w:t>
      </w:r>
      <w:r w:rsidR="00412620">
        <w:rPr>
          <w:rFonts w:eastAsia="Calibri" w:cs="Tahoma"/>
          <w:bCs/>
          <w:color w:val="000000"/>
          <w:szCs w:val="24"/>
          <w:lang w:eastAsia="es-MX"/>
        </w:rPr>
        <w:t xml:space="preserve">el artículo 91 fracciones IV, V y VI de la Ley Orgánica Municipal del Estado de México, que contempla que son atribuciones del Secretario del Ayuntamiento, </w:t>
      </w:r>
      <w:r w:rsidR="008B1E2D">
        <w:rPr>
          <w:rFonts w:eastAsia="Calibri" w:cs="Tahoma"/>
          <w:bCs/>
          <w:color w:val="000000"/>
          <w:szCs w:val="24"/>
          <w:lang w:eastAsia="es-MX"/>
        </w:rPr>
        <w:t>l</w:t>
      </w:r>
      <w:r w:rsidR="00412620" w:rsidRPr="00412620">
        <w:rPr>
          <w:rFonts w:eastAsia="Calibri" w:cs="Tahoma"/>
          <w:bCs/>
          <w:color w:val="000000"/>
          <w:szCs w:val="24"/>
          <w:lang w:eastAsia="es-MX"/>
        </w:rPr>
        <w:t>levar y conservar los libros de actas de cabildo, obteniendo las firmas d</w:t>
      </w:r>
      <w:r w:rsidR="0088440F">
        <w:rPr>
          <w:rFonts w:eastAsia="Calibri" w:cs="Tahoma"/>
          <w:bCs/>
          <w:color w:val="000000"/>
          <w:szCs w:val="24"/>
          <w:lang w:eastAsia="es-MX"/>
        </w:rPr>
        <w:t xml:space="preserve">e los asistentes a las sesiones, </w:t>
      </w:r>
      <w:r w:rsidR="008B1E2D">
        <w:rPr>
          <w:rFonts w:eastAsia="Calibri" w:cs="Tahoma"/>
          <w:bCs/>
          <w:color w:val="000000"/>
          <w:szCs w:val="24"/>
          <w:lang w:eastAsia="es-MX"/>
        </w:rPr>
        <w:t xml:space="preserve"> validar</w:t>
      </w:r>
      <w:r w:rsidR="00412620" w:rsidRPr="00412620">
        <w:rPr>
          <w:rFonts w:eastAsia="Calibri" w:cs="Tahoma"/>
          <w:bCs/>
          <w:color w:val="000000"/>
          <w:szCs w:val="24"/>
          <w:lang w:eastAsia="es-MX"/>
        </w:rPr>
        <w:t xml:space="preserve"> con su firma, los documentos oficiales emanados del ayuntamiento </w:t>
      </w:r>
      <w:r w:rsidR="008B1E2D">
        <w:rPr>
          <w:rFonts w:eastAsia="Calibri" w:cs="Tahoma"/>
          <w:bCs/>
          <w:color w:val="000000"/>
          <w:szCs w:val="24"/>
          <w:lang w:eastAsia="es-MX"/>
        </w:rPr>
        <w:t>o de cualquiera de sus miembros y t</w:t>
      </w:r>
      <w:r w:rsidR="00412620" w:rsidRPr="00412620">
        <w:rPr>
          <w:rFonts w:eastAsia="Calibri" w:cs="Tahoma"/>
          <w:bCs/>
          <w:color w:val="000000"/>
          <w:szCs w:val="24"/>
          <w:lang w:eastAsia="es-MX"/>
        </w:rPr>
        <w:t>ener a su cargo el archivo general del ayuntamiento;</w:t>
      </w:r>
      <w:r w:rsidR="008B1E2D">
        <w:rPr>
          <w:rFonts w:eastAsia="Calibri" w:cs="Tahoma"/>
          <w:bCs/>
          <w:color w:val="000000"/>
          <w:szCs w:val="24"/>
          <w:lang w:eastAsia="es-MX"/>
        </w:rPr>
        <w:t xml:space="preserve"> </w:t>
      </w:r>
      <w:r w:rsidR="0088440F">
        <w:rPr>
          <w:rFonts w:eastAsia="Calibri" w:cs="Tahoma"/>
          <w:bCs/>
          <w:color w:val="000000"/>
          <w:szCs w:val="24"/>
          <w:lang w:eastAsia="es-MX"/>
        </w:rPr>
        <w:t xml:space="preserve">Por otro lado, </w:t>
      </w:r>
      <w:r w:rsidR="008B1E2D">
        <w:rPr>
          <w:rFonts w:eastAsia="Calibri" w:cs="Tahoma"/>
          <w:bCs/>
          <w:color w:val="000000"/>
          <w:szCs w:val="24"/>
          <w:lang w:eastAsia="es-MX"/>
        </w:rPr>
        <w:t xml:space="preserve"> </w:t>
      </w:r>
      <w:r w:rsidR="005F481B">
        <w:rPr>
          <w:rFonts w:eastAsia="Calibri" w:cs="Tahoma"/>
          <w:bCs/>
          <w:color w:val="000000"/>
          <w:szCs w:val="24"/>
          <w:lang w:eastAsia="es-MX"/>
        </w:rPr>
        <w:t>el</w:t>
      </w:r>
      <w:r w:rsidR="008B1E2D">
        <w:rPr>
          <w:rFonts w:eastAsia="Calibri" w:cs="Tahoma"/>
          <w:bCs/>
          <w:color w:val="000000"/>
          <w:szCs w:val="24"/>
          <w:lang w:eastAsia="es-MX"/>
        </w:rPr>
        <w:t xml:space="preserve"> </w:t>
      </w:r>
      <w:r w:rsidR="008B1E2D">
        <w:rPr>
          <w:rFonts w:eastAsia="Calibri" w:cs="Tahoma"/>
          <w:bCs/>
          <w:color w:val="000000"/>
          <w:szCs w:val="24"/>
          <w:lang w:eastAsia="es-MX"/>
        </w:rPr>
        <w:lastRenderedPageBreak/>
        <w:t>artículo</w:t>
      </w:r>
      <w:r w:rsidR="005F481B">
        <w:rPr>
          <w:rFonts w:eastAsia="Calibri" w:cs="Tahoma"/>
          <w:bCs/>
          <w:color w:val="000000"/>
          <w:szCs w:val="24"/>
          <w:lang w:eastAsia="es-MX"/>
        </w:rPr>
        <w:t xml:space="preserve"> </w:t>
      </w:r>
      <w:r w:rsidR="008B1E2D">
        <w:rPr>
          <w:rFonts w:eastAsia="Calibri" w:cs="Tahoma"/>
          <w:bCs/>
          <w:color w:val="000000"/>
          <w:szCs w:val="24"/>
          <w:lang w:eastAsia="es-MX"/>
        </w:rPr>
        <w:t xml:space="preserve"> 111, </w:t>
      </w:r>
      <w:r w:rsidR="005F481B">
        <w:rPr>
          <w:rFonts w:eastAsia="Calibri" w:cs="Tahoma"/>
          <w:bCs/>
          <w:color w:val="000000"/>
          <w:szCs w:val="24"/>
          <w:lang w:eastAsia="es-MX"/>
        </w:rPr>
        <w:t>de la referida Ley Orgánica, contempla que e</w:t>
      </w:r>
      <w:r w:rsidR="008B1E2D" w:rsidRPr="008B1E2D">
        <w:rPr>
          <w:rFonts w:eastAsia="Calibri" w:cs="Tahoma"/>
          <w:bCs/>
          <w:color w:val="000000"/>
          <w:szCs w:val="24"/>
          <w:lang w:eastAsia="es-MX"/>
        </w:rPr>
        <w:t xml:space="preserv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 </w:t>
      </w:r>
    </w:p>
    <w:p w14:paraId="4CFD9EEB" w14:textId="77777777" w:rsidR="0041490B" w:rsidRPr="008B1E2D" w:rsidRDefault="0041490B" w:rsidP="00BC140B">
      <w:pPr>
        <w:tabs>
          <w:tab w:val="left" w:pos="4962"/>
        </w:tabs>
        <w:spacing w:after="0" w:line="360" w:lineRule="auto"/>
        <w:contextualSpacing/>
        <w:rPr>
          <w:rFonts w:eastAsia="Calibri" w:cs="Tahoma"/>
          <w:bCs/>
          <w:color w:val="000000"/>
          <w:szCs w:val="24"/>
          <w:lang w:eastAsia="es-MX"/>
        </w:rPr>
      </w:pPr>
    </w:p>
    <w:p w14:paraId="0ACE67BA" w14:textId="0794B340" w:rsidR="008B1E2D" w:rsidRDefault="00721247" w:rsidP="00BC140B">
      <w:pPr>
        <w:tabs>
          <w:tab w:val="left" w:pos="4962"/>
        </w:tabs>
        <w:spacing w:after="0" w:line="360" w:lineRule="auto"/>
        <w:contextualSpacing/>
        <w:rPr>
          <w:rFonts w:eastAsia="Calibri" w:cs="Tahoma"/>
          <w:bCs/>
          <w:color w:val="000000"/>
          <w:szCs w:val="24"/>
          <w:lang w:eastAsia="es-MX"/>
        </w:rPr>
      </w:pPr>
      <w:r>
        <w:rPr>
          <w:rFonts w:eastAsia="Calibri" w:cs="Tahoma"/>
          <w:bCs/>
          <w:color w:val="000000"/>
          <w:szCs w:val="24"/>
          <w:lang w:eastAsia="es-MX"/>
        </w:rPr>
        <w:t>El mismo dispositivo legal contempla en su Artículo 31 fracción XLII que s</w:t>
      </w:r>
      <w:r w:rsidR="00991A42" w:rsidRPr="00721247">
        <w:rPr>
          <w:rFonts w:eastAsia="Calibri" w:cs="Tahoma"/>
          <w:bCs/>
          <w:color w:val="000000"/>
          <w:szCs w:val="24"/>
          <w:lang w:eastAsia="es-MX"/>
        </w:rPr>
        <w:t>on atribuciones</w:t>
      </w:r>
      <w:r>
        <w:rPr>
          <w:rFonts w:ascii="Bookman Old Style" w:hAnsi="Bookman Old Style" w:cs="Arial"/>
          <w:bCs/>
        </w:rPr>
        <w:t xml:space="preserve"> de los ayuntamientos, c</w:t>
      </w:r>
      <w:r w:rsidR="00991A42" w:rsidRPr="00991A42">
        <w:rPr>
          <w:rFonts w:ascii="Bookman Old Style" w:hAnsi="Bookman Old Style" w:cs="Arial"/>
          <w:bCs/>
        </w:rPr>
        <w:t xml:space="preserve">onvocar al procedimiento de designación de los Defensores </w:t>
      </w:r>
      <w:r w:rsidR="0088440F">
        <w:rPr>
          <w:rFonts w:ascii="Bookman Old Style" w:hAnsi="Bookman Old Style" w:cs="Arial"/>
          <w:bCs/>
        </w:rPr>
        <w:t>Municipales de Derechos Humanos, p</w:t>
      </w:r>
      <w:r w:rsidR="008B1E2D" w:rsidRPr="008B1E2D">
        <w:rPr>
          <w:rFonts w:eastAsia="Calibri" w:cs="Tahoma"/>
          <w:bCs/>
          <w:color w:val="000000"/>
          <w:szCs w:val="24"/>
          <w:lang w:eastAsia="es-MX"/>
        </w:rPr>
        <w:t>ara dichos efectos, el Cabildo emitirá una convocatoria pública y corresponderá a la Presidenta o Presidente Municipal la recepción y evaluación de las personas aspirantes, así como la formulación de la terna que se someterá a la consideración en sesión de Cabildo, el cual deberá designar en un plazo no mayor a ocho días, a la persona titular del órgano interno de control municipal.</w:t>
      </w:r>
    </w:p>
    <w:p w14:paraId="2B6E13ED" w14:textId="77777777" w:rsidR="008B1E2D" w:rsidRPr="00412620" w:rsidRDefault="008B1E2D" w:rsidP="00BC140B">
      <w:pPr>
        <w:tabs>
          <w:tab w:val="left" w:pos="4962"/>
        </w:tabs>
        <w:spacing w:after="0" w:line="360" w:lineRule="auto"/>
        <w:contextualSpacing/>
        <w:rPr>
          <w:rFonts w:eastAsia="Calibri" w:cs="Tahoma"/>
          <w:bCs/>
          <w:color w:val="000000"/>
          <w:szCs w:val="24"/>
          <w:lang w:eastAsia="es-MX"/>
        </w:rPr>
      </w:pPr>
    </w:p>
    <w:p w14:paraId="4A2C352C" w14:textId="2EBAFDB6" w:rsidR="00F536C0" w:rsidRDefault="00721247" w:rsidP="00BC140B">
      <w:pPr>
        <w:tabs>
          <w:tab w:val="left" w:pos="4962"/>
        </w:tabs>
        <w:spacing w:after="0" w:line="360" w:lineRule="auto"/>
        <w:contextualSpacing/>
        <w:rPr>
          <w:rFonts w:eastAsia="Calibri" w:cs="Tahoma"/>
          <w:bCs/>
          <w:color w:val="000000"/>
          <w:szCs w:val="24"/>
          <w:lang w:eastAsia="es-MX"/>
        </w:rPr>
      </w:pPr>
      <w:r>
        <w:rPr>
          <w:rFonts w:eastAsia="Calibri" w:cs="Tahoma"/>
          <w:bCs/>
          <w:color w:val="000000"/>
          <w:szCs w:val="24"/>
          <w:lang w:eastAsia="es-MX"/>
        </w:rPr>
        <w:t xml:space="preserve">Por otro lado, la </w:t>
      </w:r>
      <w:r w:rsidR="0088440F">
        <w:rPr>
          <w:rFonts w:eastAsia="Calibri" w:cs="Tahoma"/>
          <w:bCs/>
          <w:color w:val="000000"/>
          <w:szCs w:val="24"/>
          <w:lang w:eastAsia="es-MX"/>
        </w:rPr>
        <w:t>Ley de Justicia Cívica del Estado de México y s</w:t>
      </w:r>
      <w:r w:rsidRPr="005F481B">
        <w:rPr>
          <w:rFonts w:eastAsia="Calibri" w:cs="Tahoma"/>
          <w:bCs/>
          <w:color w:val="000000"/>
          <w:szCs w:val="24"/>
          <w:lang w:eastAsia="es-MX"/>
        </w:rPr>
        <w:t>us Municipios</w:t>
      </w:r>
      <w:r>
        <w:rPr>
          <w:rFonts w:eastAsia="Calibri" w:cs="Tahoma"/>
          <w:bCs/>
          <w:color w:val="000000"/>
          <w:szCs w:val="24"/>
          <w:lang w:eastAsia="es-MX"/>
        </w:rPr>
        <w:t>, contempla en  su artículo 9 fracción IV, que s</w:t>
      </w:r>
      <w:r w:rsidR="005F481B" w:rsidRPr="005F481B">
        <w:rPr>
          <w:rFonts w:eastAsia="Calibri" w:cs="Tahoma"/>
          <w:bCs/>
          <w:color w:val="000000"/>
          <w:szCs w:val="24"/>
          <w:lang w:eastAsia="es-MX"/>
        </w:rPr>
        <w:t>on atribuciones de los Ayuntamiento</w:t>
      </w:r>
      <w:r w:rsidR="005F481B" w:rsidRPr="005F481B">
        <w:t xml:space="preserve"> </w:t>
      </w:r>
      <w:r>
        <w:rPr>
          <w:rFonts w:eastAsia="Calibri" w:cs="Tahoma"/>
          <w:bCs/>
          <w:color w:val="000000"/>
          <w:szCs w:val="24"/>
          <w:lang w:eastAsia="es-MX"/>
        </w:rPr>
        <w:t>d</w:t>
      </w:r>
      <w:r w:rsidR="005F481B" w:rsidRPr="005F481B">
        <w:rPr>
          <w:rFonts w:eastAsia="Calibri" w:cs="Tahoma"/>
          <w:bCs/>
          <w:color w:val="000000"/>
          <w:szCs w:val="24"/>
          <w:lang w:eastAsia="es-MX"/>
        </w:rPr>
        <w:t>esignar por mayoría de los miembros del Cabildo a la persona que fungirá como la o el Juez Cívico,</w:t>
      </w:r>
      <w:r>
        <w:rPr>
          <w:rFonts w:eastAsia="Calibri" w:cs="Tahoma"/>
          <w:bCs/>
          <w:color w:val="000000"/>
          <w:szCs w:val="24"/>
          <w:lang w:eastAsia="es-MX"/>
        </w:rPr>
        <w:t xml:space="preserve"> </w:t>
      </w:r>
      <w:r w:rsidR="005F481B" w:rsidRPr="005F481B">
        <w:rPr>
          <w:rFonts w:eastAsia="Calibri" w:cs="Tahoma"/>
          <w:bCs/>
          <w:color w:val="000000"/>
          <w:szCs w:val="24"/>
          <w:lang w:eastAsia="es-MX"/>
        </w:rPr>
        <w:t>a la o el Secretario Cívico, así como a la o el Facilitador que proponga la o el Presidente Municipal;</w:t>
      </w:r>
      <w:r w:rsidR="005F481B" w:rsidRPr="005F481B">
        <w:rPr>
          <w:rFonts w:eastAsia="Calibri" w:cs="Tahoma"/>
          <w:bCs/>
          <w:color w:val="000000"/>
          <w:szCs w:val="24"/>
          <w:lang w:eastAsia="es-MX"/>
        </w:rPr>
        <w:cr/>
      </w:r>
    </w:p>
    <w:p w14:paraId="0700CB65" w14:textId="23921A5A" w:rsidR="00E0577F" w:rsidRDefault="00F536C0" w:rsidP="00BC140B">
      <w:pPr>
        <w:tabs>
          <w:tab w:val="left" w:pos="4962"/>
        </w:tabs>
        <w:spacing w:after="0" w:line="360" w:lineRule="auto"/>
        <w:contextualSpacing/>
        <w:rPr>
          <w:rFonts w:eastAsia="Calibri" w:cs="Tahoma"/>
          <w:bCs/>
          <w:color w:val="000000"/>
          <w:szCs w:val="24"/>
          <w:lang w:eastAsia="es-MX"/>
        </w:rPr>
      </w:pPr>
      <w:r>
        <w:rPr>
          <w:rFonts w:eastAsia="Calibri" w:cs="Tahoma"/>
          <w:bCs/>
          <w:color w:val="000000"/>
          <w:szCs w:val="24"/>
          <w:lang w:eastAsia="es-MX"/>
        </w:rPr>
        <w:t xml:space="preserve">Por otro lado, </w:t>
      </w:r>
      <w:r w:rsidR="00621445">
        <w:rPr>
          <w:rFonts w:eastAsia="Calibri" w:cs="Tahoma"/>
          <w:bCs/>
          <w:color w:val="000000"/>
          <w:szCs w:val="24"/>
          <w:lang w:eastAsia="es-MX"/>
        </w:rPr>
        <w:t xml:space="preserve">el artículo 1.4 de </w:t>
      </w:r>
      <w:r>
        <w:rPr>
          <w:rFonts w:eastAsia="Calibri" w:cs="Tahoma"/>
          <w:bCs/>
          <w:color w:val="000000"/>
          <w:szCs w:val="24"/>
          <w:lang w:eastAsia="es-MX"/>
        </w:rPr>
        <w:t>Manual General d</w:t>
      </w:r>
      <w:r w:rsidR="00621445" w:rsidRPr="00621445">
        <w:rPr>
          <w:rFonts w:eastAsia="Calibri" w:cs="Tahoma"/>
          <w:bCs/>
          <w:color w:val="000000"/>
          <w:szCs w:val="24"/>
          <w:lang w:eastAsia="es-MX"/>
        </w:rPr>
        <w:t>e</w:t>
      </w:r>
      <w:r w:rsidR="00621445">
        <w:rPr>
          <w:rFonts w:eastAsia="Calibri" w:cs="Tahoma"/>
          <w:bCs/>
          <w:color w:val="000000"/>
          <w:szCs w:val="24"/>
          <w:lang w:eastAsia="es-MX"/>
        </w:rPr>
        <w:t xml:space="preserve"> </w:t>
      </w:r>
      <w:r>
        <w:rPr>
          <w:rFonts w:eastAsia="Calibri" w:cs="Tahoma"/>
          <w:bCs/>
          <w:color w:val="000000"/>
          <w:szCs w:val="24"/>
          <w:lang w:eastAsia="es-MX"/>
        </w:rPr>
        <w:t>Organización de l</w:t>
      </w:r>
      <w:r w:rsidR="00621445" w:rsidRPr="00621445">
        <w:rPr>
          <w:rFonts w:eastAsia="Calibri" w:cs="Tahoma"/>
          <w:bCs/>
          <w:color w:val="000000"/>
          <w:szCs w:val="24"/>
          <w:lang w:eastAsia="es-MX"/>
        </w:rPr>
        <w:t>a</w:t>
      </w:r>
      <w:r w:rsidR="00621445">
        <w:rPr>
          <w:rFonts w:eastAsia="Calibri" w:cs="Tahoma"/>
          <w:bCs/>
          <w:color w:val="000000"/>
          <w:szCs w:val="24"/>
          <w:lang w:eastAsia="es-MX"/>
        </w:rPr>
        <w:t xml:space="preserve"> </w:t>
      </w:r>
      <w:r w:rsidR="00621445" w:rsidRPr="00621445">
        <w:rPr>
          <w:rFonts w:eastAsia="Calibri" w:cs="Tahoma"/>
          <w:bCs/>
          <w:color w:val="000000"/>
          <w:szCs w:val="24"/>
          <w:lang w:eastAsia="es-MX"/>
        </w:rPr>
        <w:t>Administración Pública</w:t>
      </w:r>
      <w:r w:rsidR="00621445">
        <w:rPr>
          <w:rFonts w:eastAsia="Calibri" w:cs="Tahoma"/>
          <w:bCs/>
          <w:color w:val="000000"/>
          <w:szCs w:val="24"/>
          <w:lang w:eastAsia="es-MX"/>
        </w:rPr>
        <w:t xml:space="preserve"> </w:t>
      </w:r>
      <w:r w:rsidR="00621445" w:rsidRPr="00621445">
        <w:rPr>
          <w:rFonts w:eastAsia="Calibri" w:cs="Tahoma"/>
          <w:bCs/>
          <w:color w:val="000000"/>
          <w:szCs w:val="24"/>
          <w:lang w:eastAsia="es-MX"/>
        </w:rPr>
        <w:t>Municipal 2022-2024</w:t>
      </w:r>
      <w:r w:rsidR="00621445">
        <w:rPr>
          <w:rFonts w:eastAsia="Calibri" w:cs="Tahoma"/>
          <w:bCs/>
          <w:color w:val="000000"/>
          <w:szCs w:val="24"/>
          <w:lang w:eastAsia="es-MX"/>
        </w:rPr>
        <w:t xml:space="preserve"> del Sujeto Obligado, establece que</w:t>
      </w:r>
      <w:r>
        <w:rPr>
          <w:rFonts w:eastAsia="Calibri" w:cs="Tahoma"/>
          <w:bCs/>
          <w:color w:val="000000"/>
          <w:szCs w:val="24"/>
          <w:lang w:eastAsia="es-MX"/>
        </w:rPr>
        <w:t xml:space="preserve"> </w:t>
      </w:r>
      <w:r w:rsidR="00621445">
        <w:rPr>
          <w:rFonts w:eastAsia="Calibri" w:cs="Tahoma"/>
          <w:bCs/>
          <w:color w:val="000000"/>
          <w:szCs w:val="24"/>
          <w:lang w:eastAsia="es-MX"/>
        </w:rPr>
        <w:t>la Dirección de Administración tiene la atribución de s</w:t>
      </w:r>
      <w:r w:rsidR="00621445" w:rsidRPr="00621445">
        <w:rPr>
          <w:rFonts w:eastAsia="Calibri" w:cs="Tahoma"/>
          <w:bCs/>
          <w:color w:val="000000"/>
          <w:szCs w:val="24"/>
          <w:lang w:eastAsia="es-MX"/>
        </w:rPr>
        <w:t>upervisar que el personal que demanden las unidades administrativas sea</w:t>
      </w:r>
      <w:r>
        <w:rPr>
          <w:rFonts w:eastAsia="Calibri" w:cs="Tahoma"/>
          <w:bCs/>
          <w:color w:val="000000"/>
          <w:szCs w:val="24"/>
          <w:lang w:eastAsia="es-MX"/>
        </w:rPr>
        <w:t xml:space="preserve"> </w:t>
      </w:r>
      <w:r w:rsidR="00621445" w:rsidRPr="00621445">
        <w:rPr>
          <w:rFonts w:eastAsia="Calibri" w:cs="Tahoma"/>
          <w:bCs/>
          <w:color w:val="000000"/>
          <w:szCs w:val="24"/>
          <w:lang w:eastAsia="es-MX"/>
        </w:rPr>
        <w:t>debidamente seleccionado, contratado y capacitado cuando así lo requieran las</w:t>
      </w:r>
      <w:r>
        <w:rPr>
          <w:rFonts w:eastAsia="Calibri" w:cs="Tahoma"/>
          <w:bCs/>
          <w:color w:val="000000"/>
          <w:szCs w:val="24"/>
          <w:lang w:eastAsia="es-MX"/>
        </w:rPr>
        <w:t xml:space="preserve"> </w:t>
      </w:r>
      <w:r w:rsidR="00621445" w:rsidRPr="00621445">
        <w:rPr>
          <w:rFonts w:eastAsia="Calibri" w:cs="Tahoma"/>
          <w:bCs/>
          <w:color w:val="000000"/>
          <w:szCs w:val="24"/>
          <w:lang w:eastAsia="es-MX"/>
        </w:rPr>
        <w:t>descripciones y especificaciones de los puestos, atendiendo las disposiciones de</w:t>
      </w:r>
      <w:r>
        <w:rPr>
          <w:rFonts w:eastAsia="Calibri" w:cs="Tahoma"/>
          <w:bCs/>
          <w:color w:val="000000"/>
          <w:szCs w:val="24"/>
          <w:lang w:eastAsia="es-MX"/>
        </w:rPr>
        <w:t xml:space="preserve"> </w:t>
      </w:r>
      <w:r w:rsidR="00621445" w:rsidRPr="00621445">
        <w:rPr>
          <w:rFonts w:eastAsia="Calibri" w:cs="Tahoma"/>
          <w:bCs/>
          <w:color w:val="000000"/>
          <w:szCs w:val="24"/>
          <w:lang w:eastAsia="es-MX"/>
        </w:rPr>
        <w:t>la normatividad aplicable;</w:t>
      </w:r>
    </w:p>
    <w:p w14:paraId="44878DF9" w14:textId="77777777" w:rsidR="00E0577F" w:rsidRDefault="00E0577F" w:rsidP="00BC140B">
      <w:pPr>
        <w:tabs>
          <w:tab w:val="left" w:pos="4962"/>
        </w:tabs>
        <w:spacing w:after="0" w:line="360" w:lineRule="auto"/>
        <w:contextualSpacing/>
        <w:rPr>
          <w:rFonts w:eastAsia="Calibri" w:cs="Tahoma"/>
          <w:bCs/>
          <w:color w:val="000000"/>
          <w:szCs w:val="24"/>
          <w:lang w:eastAsia="es-MX"/>
        </w:rPr>
      </w:pPr>
    </w:p>
    <w:p w14:paraId="58DD1722" w14:textId="6C95FC52" w:rsidR="00525797" w:rsidRDefault="00315D87" w:rsidP="00BC140B">
      <w:pPr>
        <w:tabs>
          <w:tab w:val="left" w:pos="4962"/>
        </w:tabs>
        <w:spacing w:after="0" w:line="360" w:lineRule="auto"/>
        <w:contextualSpacing/>
        <w:rPr>
          <w:rFonts w:eastAsia="Calibri" w:cs="Tahoma"/>
          <w:bCs/>
          <w:iCs/>
          <w:color w:val="000000"/>
          <w:szCs w:val="24"/>
          <w:lang w:eastAsia="es-MX"/>
        </w:rPr>
      </w:pPr>
      <w:r w:rsidRPr="00315D87">
        <w:rPr>
          <w:rFonts w:eastAsia="Calibri" w:cs="Tahoma"/>
          <w:bCs/>
          <w:iCs/>
          <w:color w:val="000000"/>
          <w:szCs w:val="24"/>
          <w:lang w:eastAsia="es-MX"/>
        </w:rPr>
        <w:lastRenderedPageBreak/>
        <w:t xml:space="preserve">Conforme a lo anterior, se logra colegir </w:t>
      </w:r>
      <w:r w:rsidR="001636B3" w:rsidRPr="001636B3">
        <w:rPr>
          <w:rFonts w:eastAsia="Calibri" w:cs="Tahoma"/>
          <w:bCs/>
          <w:iCs/>
          <w:color w:val="000000"/>
          <w:szCs w:val="24"/>
          <w:lang w:eastAsia="es-MX"/>
        </w:rPr>
        <w:t>que el Sujeto Obligado</w:t>
      </w:r>
      <w:r w:rsidR="006710AC">
        <w:rPr>
          <w:rFonts w:eastAsia="Calibri" w:cs="Tahoma"/>
          <w:bCs/>
          <w:iCs/>
          <w:color w:val="000000"/>
          <w:szCs w:val="24"/>
          <w:lang w:eastAsia="es-MX"/>
        </w:rPr>
        <w:t xml:space="preserve"> </w:t>
      </w:r>
      <w:r w:rsidR="001636B3">
        <w:rPr>
          <w:rFonts w:eastAsia="Calibri" w:cs="Tahoma"/>
          <w:bCs/>
          <w:iCs/>
          <w:color w:val="000000"/>
          <w:szCs w:val="24"/>
          <w:lang w:eastAsia="es-MX"/>
        </w:rPr>
        <w:t xml:space="preserve"> cumplió con el </w:t>
      </w:r>
      <w:r w:rsidR="00DC0199" w:rsidRPr="00DC0199">
        <w:rPr>
          <w:rFonts w:eastAsia="Calibri" w:cs="Tahoma"/>
          <w:bCs/>
          <w:iCs/>
          <w:color w:val="000000"/>
          <w:szCs w:val="24"/>
          <w:lang w:eastAsia="es-MX"/>
        </w:rPr>
        <w:t>procedimiento de búsqueda, establecido en el artículo 162 de la Ley de Transparencia y Acceso a la Información Pública del Estado de México y Municipios</w:t>
      </w:r>
      <w:r w:rsidR="00E01492">
        <w:rPr>
          <w:rFonts w:eastAsia="Calibri" w:cs="Tahoma"/>
          <w:bCs/>
          <w:iCs/>
          <w:color w:val="000000"/>
          <w:szCs w:val="24"/>
          <w:lang w:eastAsia="es-MX"/>
        </w:rPr>
        <w:t>, pues</w:t>
      </w:r>
      <w:r w:rsidR="006710AC">
        <w:rPr>
          <w:rFonts w:eastAsia="Calibri" w:cs="Tahoma"/>
          <w:bCs/>
          <w:iCs/>
          <w:color w:val="000000"/>
          <w:szCs w:val="24"/>
          <w:lang w:eastAsia="es-MX"/>
        </w:rPr>
        <w:t xml:space="preserve"> </w:t>
      </w:r>
      <w:r w:rsidR="00E01492">
        <w:rPr>
          <w:rFonts w:eastAsia="Calibri" w:cs="Tahoma"/>
          <w:bCs/>
          <w:iCs/>
          <w:color w:val="000000"/>
          <w:szCs w:val="24"/>
          <w:lang w:eastAsia="es-MX"/>
        </w:rPr>
        <w:t xml:space="preserve"> turno el requerimiento </w:t>
      </w:r>
      <w:r w:rsidR="00CA02B6">
        <w:rPr>
          <w:rFonts w:eastAsia="Calibri" w:cs="Tahoma"/>
          <w:bCs/>
          <w:iCs/>
          <w:color w:val="000000"/>
          <w:szCs w:val="24"/>
          <w:lang w:eastAsia="es-MX"/>
        </w:rPr>
        <w:t xml:space="preserve">a la </w:t>
      </w:r>
      <w:r w:rsidR="00230883">
        <w:rPr>
          <w:rFonts w:eastAsia="Calibri" w:cs="Tahoma"/>
          <w:bCs/>
          <w:iCs/>
          <w:color w:val="000000"/>
          <w:szCs w:val="24"/>
          <w:lang w:eastAsia="es-MX"/>
        </w:rPr>
        <w:t>Secretaría</w:t>
      </w:r>
      <w:r w:rsidR="006710AC">
        <w:rPr>
          <w:rFonts w:eastAsia="Calibri" w:cs="Tahoma"/>
          <w:bCs/>
          <w:iCs/>
          <w:color w:val="000000"/>
          <w:szCs w:val="24"/>
          <w:lang w:eastAsia="es-MX"/>
        </w:rPr>
        <w:t xml:space="preserve"> del </w:t>
      </w:r>
      <w:r w:rsidR="00230883">
        <w:rPr>
          <w:rFonts w:eastAsia="Calibri" w:cs="Tahoma"/>
          <w:bCs/>
          <w:iCs/>
          <w:color w:val="000000"/>
          <w:szCs w:val="24"/>
          <w:lang w:eastAsia="es-MX"/>
        </w:rPr>
        <w:t>Ayuntamiento</w:t>
      </w:r>
      <w:r w:rsidR="006710AC">
        <w:rPr>
          <w:rFonts w:eastAsia="Calibri" w:cs="Tahoma"/>
          <w:bCs/>
          <w:iCs/>
          <w:color w:val="000000"/>
          <w:szCs w:val="24"/>
          <w:lang w:eastAsia="es-MX"/>
        </w:rPr>
        <w:t xml:space="preserve">, que tiene </w:t>
      </w:r>
      <w:r w:rsidR="00230883">
        <w:rPr>
          <w:rFonts w:eastAsia="Calibri" w:cs="Tahoma"/>
          <w:bCs/>
          <w:iCs/>
          <w:color w:val="000000"/>
          <w:szCs w:val="24"/>
          <w:lang w:eastAsia="es-MX"/>
        </w:rPr>
        <w:t>atribuciones</w:t>
      </w:r>
      <w:r w:rsidR="006710AC">
        <w:rPr>
          <w:rFonts w:eastAsia="Calibri" w:cs="Tahoma"/>
          <w:bCs/>
          <w:iCs/>
          <w:color w:val="000000"/>
          <w:szCs w:val="24"/>
          <w:lang w:eastAsia="es-MX"/>
        </w:rPr>
        <w:t xml:space="preserve"> para poseer las actas de las sesiones de cabildo</w:t>
      </w:r>
      <w:r w:rsidR="00230883">
        <w:rPr>
          <w:rFonts w:eastAsia="Calibri" w:cs="Tahoma"/>
          <w:bCs/>
          <w:iCs/>
          <w:color w:val="000000"/>
          <w:szCs w:val="24"/>
          <w:lang w:eastAsia="es-MX"/>
        </w:rPr>
        <w:t xml:space="preserve"> </w:t>
      </w:r>
      <w:r w:rsidR="006710AC">
        <w:rPr>
          <w:rFonts w:eastAsia="Calibri" w:cs="Tahoma"/>
          <w:bCs/>
          <w:iCs/>
          <w:color w:val="000000"/>
          <w:szCs w:val="24"/>
          <w:lang w:eastAsia="es-MX"/>
        </w:rPr>
        <w:t>donde se convoca a la selección de diversos puestos  por medio de concursos públicos</w:t>
      </w:r>
      <w:r w:rsidR="00230883" w:rsidRPr="00230883">
        <w:t xml:space="preserve"> </w:t>
      </w:r>
      <w:r w:rsidR="00230883" w:rsidRPr="00230883">
        <w:rPr>
          <w:rFonts w:eastAsia="Calibri" w:cs="Tahoma"/>
          <w:bCs/>
          <w:iCs/>
          <w:color w:val="000000"/>
          <w:szCs w:val="24"/>
          <w:lang w:eastAsia="es-MX"/>
        </w:rPr>
        <w:t xml:space="preserve">y el archivo del </w:t>
      </w:r>
      <w:r w:rsidR="00230883">
        <w:rPr>
          <w:rFonts w:eastAsia="Calibri" w:cs="Tahoma"/>
          <w:bCs/>
          <w:iCs/>
          <w:color w:val="000000"/>
          <w:szCs w:val="24"/>
          <w:lang w:eastAsia="es-MX"/>
        </w:rPr>
        <w:t xml:space="preserve">mismo; </w:t>
      </w:r>
      <w:r w:rsidR="006710AC">
        <w:rPr>
          <w:rFonts w:eastAsia="Calibri" w:cs="Tahoma"/>
          <w:bCs/>
          <w:iCs/>
          <w:color w:val="000000"/>
          <w:szCs w:val="24"/>
          <w:lang w:eastAsia="es-MX"/>
        </w:rPr>
        <w:t>Así mismo la Dirección de Administración por medio de la Subdirección de</w:t>
      </w:r>
      <w:r w:rsidR="00230883">
        <w:rPr>
          <w:rFonts w:eastAsia="Calibri" w:cs="Tahoma"/>
          <w:bCs/>
          <w:iCs/>
          <w:color w:val="000000"/>
          <w:szCs w:val="24"/>
          <w:lang w:eastAsia="es-MX"/>
        </w:rPr>
        <w:t xml:space="preserve"> </w:t>
      </w:r>
      <w:r w:rsidR="006710AC">
        <w:rPr>
          <w:rFonts w:eastAsia="Calibri" w:cs="Tahoma"/>
          <w:bCs/>
          <w:iCs/>
          <w:color w:val="000000"/>
          <w:szCs w:val="24"/>
          <w:lang w:eastAsia="es-MX"/>
        </w:rPr>
        <w:t xml:space="preserve">Recursos Humanos tiene atribuciones para </w:t>
      </w:r>
      <w:r w:rsidR="00230883" w:rsidRPr="00230883">
        <w:rPr>
          <w:rFonts w:eastAsia="Calibri" w:cs="Tahoma"/>
          <w:bCs/>
          <w:iCs/>
          <w:color w:val="000000"/>
          <w:szCs w:val="24"/>
          <w:lang w:eastAsia="es-MX"/>
        </w:rPr>
        <w:t>supervisar que el personal que demanden las unidades administrativ</w:t>
      </w:r>
      <w:r w:rsidR="00230883">
        <w:rPr>
          <w:rFonts w:eastAsia="Calibri" w:cs="Tahoma"/>
          <w:bCs/>
          <w:iCs/>
          <w:color w:val="000000"/>
          <w:szCs w:val="24"/>
          <w:lang w:eastAsia="es-MX"/>
        </w:rPr>
        <w:t xml:space="preserve">as sea debidamente seleccionado y </w:t>
      </w:r>
      <w:r w:rsidR="00230883" w:rsidRPr="00230883">
        <w:rPr>
          <w:rFonts w:eastAsia="Calibri" w:cs="Tahoma"/>
          <w:bCs/>
          <w:iCs/>
          <w:color w:val="000000"/>
          <w:szCs w:val="24"/>
          <w:lang w:eastAsia="es-MX"/>
        </w:rPr>
        <w:t xml:space="preserve"> contratado</w:t>
      </w:r>
      <w:r w:rsidR="00230883">
        <w:rPr>
          <w:rFonts w:eastAsia="Calibri" w:cs="Tahoma"/>
          <w:bCs/>
          <w:iCs/>
          <w:color w:val="000000"/>
          <w:szCs w:val="24"/>
          <w:lang w:eastAsia="es-MX"/>
        </w:rPr>
        <w:t>.</w:t>
      </w:r>
    </w:p>
    <w:p w14:paraId="0720A441" w14:textId="77777777" w:rsidR="008A1DF8" w:rsidRDefault="008A1DF8" w:rsidP="00BC140B">
      <w:pPr>
        <w:tabs>
          <w:tab w:val="left" w:pos="4962"/>
        </w:tabs>
        <w:spacing w:after="0" w:line="360" w:lineRule="auto"/>
        <w:contextualSpacing/>
        <w:rPr>
          <w:rFonts w:eastAsia="Calibri" w:cs="Tahoma"/>
          <w:bCs/>
          <w:iCs/>
          <w:color w:val="000000"/>
          <w:szCs w:val="24"/>
          <w:lang w:eastAsia="es-MX"/>
        </w:rPr>
      </w:pPr>
    </w:p>
    <w:p w14:paraId="49BFCA5C" w14:textId="7B377048" w:rsidR="0039467D" w:rsidRDefault="0039467D" w:rsidP="00BC140B">
      <w:pPr>
        <w:spacing w:after="0" w:line="360" w:lineRule="auto"/>
        <w:contextualSpacing/>
        <w:rPr>
          <w:rFonts w:eastAsia="Calibri"/>
          <w:bCs/>
        </w:rPr>
      </w:pPr>
      <w:r>
        <w:rPr>
          <w:rFonts w:eastAsia="Calibri"/>
          <w:bCs/>
        </w:rPr>
        <w:t xml:space="preserve">En tal sentido, el Sujeto Obligado remitió diversa información con la que pretendió atender el requerimiento. En esa virtud, con el fin de analizar </w:t>
      </w:r>
      <w:r w:rsidR="00230883">
        <w:rPr>
          <w:rFonts w:eastAsia="Calibri"/>
          <w:bCs/>
        </w:rPr>
        <w:t>a la</w:t>
      </w:r>
      <w:r>
        <w:rPr>
          <w:rFonts w:eastAsia="Calibri"/>
          <w:bCs/>
        </w:rPr>
        <w:t xml:space="preserve"> respuesta, se inserta la siguiente tabla de relación:</w:t>
      </w:r>
    </w:p>
    <w:p w14:paraId="2CF843C2" w14:textId="77777777" w:rsidR="0039467D" w:rsidRDefault="0039467D" w:rsidP="00BC140B">
      <w:pPr>
        <w:spacing w:after="0" w:line="360" w:lineRule="auto"/>
        <w:contextualSpacing/>
        <w:rPr>
          <w:rFonts w:eastAsia="Calibri"/>
          <w:bCs/>
        </w:rPr>
      </w:pPr>
    </w:p>
    <w:tbl>
      <w:tblPr>
        <w:tblStyle w:val="Tablaconcuadrcula"/>
        <w:tblW w:w="0" w:type="auto"/>
        <w:tblLook w:val="04A0" w:firstRow="1" w:lastRow="0" w:firstColumn="1" w:lastColumn="0" w:noHBand="0" w:noVBand="1"/>
      </w:tblPr>
      <w:tblGrid>
        <w:gridCol w:w="2973"/>
        <w:gridCol w:w="2974"/>
        <w:gridCol w:w="2974"/>
      </w:tblGrid>
      <w:tr w:rsidR="0039467D" w:rsidRPr="00230883" w14:paraId="36556D45" w14:textId="77777777" w:rsidTr="00412620">
        <w:tc>
          <w:tcPr>
            <w:tcW w:w="2973" w:type="dxa"/>
            <w:shd w:val="clear" w:color="auto" w:fill="D9D9D9" w:themeFill="background1" w:themeFillShade="D9"/>
          </w:tcPr>
          <w:p w14:paraId="4B4C3AD9" w14:textId="77777777" w:rsidR="0039467D" w:rsidRPr="00230883" w:rsidRDefault="0039467D" w:rsidP="00BC140B">
            <w:pPr>
              <w:spacing w:line="360" w:lineRule="auto"/>
              <w:contextualSpacing/>
              <w:rPr>
                <w:rFonts w:eastAsia="Calibri"/>
                <w:bCs/>
              </w:rPr>
            </w:pPr>
            <w:r w:rsidRPr="00230883">
              <w:rPr>
                <w:rFonts w:eastAsia="Calibri"/>
                <w:bCs/>
              </w:rPr>
              <w:t>SOLICITUD</w:t>
            </w:r>
          </w:p>
        </w:tc>
        <w:tc>
          <w:tcPr>
            <w:tcW w:w="2974" w:type="dxa"/>
            <w:shd w:val="clear" w:color="auto" w:fill="D9D9D9" w:themeFill="background1" w:themeFillShade="D9"/>
          </w:tcPr>
          <w:p w14:paraId="467A7AB6" w14:textId="77777777" w:rsidR="0039467D" w:rsidRPr="00230883" w:rsidRDefault="0039467D" w:rsidP="00BC140B">
            <w:pPr>
              <w:spacing w:line="360" w:lineRule="auto"/>
              <w:contextualSpacing/>
              <w:rPr>
                <w:rFonts w:eastAsia="Calibri"/>
                <w:bCs/>
              </w:rPr>
            </w:pPr>
            <w:r w:rsidRPr="00230883">
              <w:rPr>
                <w:rFonts w:eastAsia="Calibri"/>
                <w:bCs/>
              </w:rPr>
              <w:t>RESPUESTA</w:t>
            </w:r>
          </w:p>
        </w:tc>
        <w:tc>
          <w:tcPr>
            <w:tcW w:w="2974" w:type="dxa"/>
            <w:shd w:val="clear" w:color="auto" w:fill="D9D9D9" w:themeFill="background1" w:themeFillShade="D9"/>
          </w:tcPr>
          <w:p w14:paraId="63C276D3" w14:textId="77777777" w:rsidR="0039467D" w:rsidRPr="00230883" w:rsidRDefault="0039467D" w:rsidP="00BC140B">
            <w:pPr>
              <w:spacing w:line="360" w:lineRule="auto"/>
              <w:contextualSpacing/>
              <w:rPr>
                <w:rFonts w:eastAsia="Calibri"/>
                <w:bCs/>
              </w:rPr>
            </w:pPr>
            <w:r w:rsidRPr="00230883">
              <w:rPr>
                <w:rFonts w:eastAsia="Calibri"/>
                <w:bCs/>
              </w:rPr>
              <w:t>OBSERVACIONES</w:t>
            </w:r>
          </w:p>
        </w:tc>
      </w:tr>
      <w:tr w:rsidR="0039467D" w14:paraId="16F50337" w14:textId="77777777" w:rsidTr="00412620">
        <w:tc>
          <w:tcPr>
            <w:tcW w:w="2973" w:type="dxa"/>
          </w:tcPr>
          <w:p w14:paraId="064DCA22" w14:textId="77777777" w:rsidR="0039467D" w:rsidRPr="00230883" w:rsidRDefault="0039467D" w:rsidP="00BC140B">
            <w:pPr>
              <w:spacing w:line="360" w:lineRule="auto"/>
              <w:contextualSpacing/>
              <w:rPr>
                <w:rFonts w:eastAsia="Calibri"/>
                <w:bCs/>
              </w:rPr>
            </w:pPr>
            <w:r w:rsidRPr="00230883">
              <w:rPr>
                <w:rFonts w:eastAsia="Calibri"/>
                <w:bCs/>
              </w:rPr>
              <w:t xml:space="preserve">De las contrataciones por méritos o concursos públicos, nombres de los candidatos seleccionados, sus perfiles, resultados del proceso de selección, y la justificación para la selección final. </w:t>
            </w:r>
          </w:p>
        </w:tc>
        <w:tc>
          <w:tcPr>
            <w:tcW w:w="2974" w:type="dxa"/>
          </w:tcPr>
          <w:p w14:paraId="71503A90" w14:textId="77777777" w:rsidR="0039467D" w:rsidRPr="00230883" w:rsidRDefault="0039467D" w:rsidP="00BC140B">
            <w:pPr>
              <w:spacing w:line="360" w:lineRule="auto"/>
              <w:contextualSpacing/>
              <w:rPr>
                <w:rFonts w:eastAsia="Calibri"/>
                <w:bCs/>
              </w:rPr>
            </w:pPr>
            <w:r w:rsidRPr="00230883">
              <w:rPr>
                <w:rFonts w:eastAsia="Calibri"/>
                <w:bCs/>
              </w:rPr>
              <w:t xml:space="preserve">Remitió una relación de ocho servidores públicos correspondientes al Contralor, Defensora de Derechos Humanos, así como Secretarios y facilitadores del juzgado cívico, los curriculums de dichos servidores públicos, así como diversas actas de sesiones de cabildo relacionadas a los procesos </w:t>
            </w:r>
            <w:r w:rsidRPr="00230883">
              <w:rPr>
                <w:rFonts w:eastAsia="Calibri"/>
                <w:bCs/>
              </w:rPr>
              <w:lastRenderedPageBreak/>
              <w:t>de selección de dichos servidores</w:t>
            </w:r>
          </w:p>
        </w:tc>
        <w:tc>
          <w:tcPr>
            <w:tcW w:w="2974" w:type="dxa"/>
          </w:tcPr>
          <w:p w14:paraId="2DE399B4" w14:textId="77777777" w:rsidR="0039467D" w:rsidRPr="00230883" w:rsidRDefault="0039467D" w:rsidP="00BC140B">
            <w:pPr>
              <w:spacing w:line="360" w:lineRule="auto"/>
              <w:contextualSpacing/>
              <w:rPr>
                <w:rFonts w:eastAsia="Calibri"/>
                <w:bCs/>
              </w:rPr>
            </w:pPr>
            <w:r w:rsidRPr="00230883">
              <w:rPr>
                <w:rFonts w:eastAsia="Calibri"/>
                <w:bCs/>
              </w:rPr>
              <w:lastRenderedPageBreak/>
              <w:t xml:space="preserve">Satisface parcialmente solo por lo que respecta a los servidores públicos contratados por concursos públicos. </w:t>
            </w:r>
          </w:p>
          <w:p w14:paraId="0F8C5DBE" w14:textId="3679329A" w:rsidR="0039467D" w:rsidRDefault="0039467D" w:rsidP="00BC140B">
            <w:pPr>
              <w:spacing w:line="360" w:lineRule="auto"/>
              <w:contextualSpacing/>
              <w:rPr>
                <w:rFonts w:eastAsia="Calibri"/>
                <w:bCs/>
              </w:rPr>
            </w:pPr>
            <w:r>
              <w:rPr>
                <w:rFonts w:eastAsia="Calibri"/>
                <w:bCs/>
              </w:rPr>
              <w:t xml:space="preserve"> </w:t>
            </w:r>
          </w:p>
        </w:tc>
      </w:tr>
    </w:tbl>
    <w:p w14:paraId="50890981" w14:textId="77777777" w:rsidR="0039467D" w:rsidRDefault="0039467D" w:rsidP="00BC140B">
      <w:pPr>
        <w:spacing w:after="0" w:line="360" w:lineRule="auto"/>
        <w:contextualSpacing/>
        <w:rPr>
          <w:rFonts w:eastAsia="Calibri"/>
          <w:bCs/>
        </w:rPr>
      </w:pPr>
    </w:p>
    <w:p w14:paraId="4993D5D4" w14:textId="2738489B" w:rsidR="00BC140B" w:rsidRDefault="0039467D" w:rsidP="00BC140B">
      <w:pPr>
        <w:spacing w:after="0" w:line="360" w:lineRule="auto"/>
        <w:contextualSpacing/>
        <w:rPr>
          <w:rFonts w:eastAsia="Calibri"/>
          <w:bCs/>
        </w:rPr>
      </w:pPr>
      <w:r>
        <w:rPr>
          <w:rFonts w:eastAsia="Calibri"/>
          <w:bCs/>
        </w:rPr>
        <w:t xml:space="preserve"> Como se aprecia del cuadro anterior, el Ayuntamiento de Zinacantepec remitió la información relativa a los servidores públicos siguientes, contratados por concurso público</w:t>
      </w:r>
      <w:r w:rsidR="00BC140B">
        <w:rPr>
          <w:rFonts w:eastAsia="Calibri"/>
          <w:bCs/>
        </w:rPr>
        <w:t xml:space="preserve">, y proporcionó </w:t>
      </w:r>
      <w:r>
        <w:rPr>
          <w:rFonts w:eastAsia="Calibri"/>
          <w:bCs/>
        </w:rPr>
        <w:t>los curr</w:t>
      </w:r>
      <w:r w:rsidR="00BC140B">
        <w:rPr>
          <w:rFonts w:eastAsia="Calibri"/>
          <w:bCs/>
        </w:rPr>
        <w:t>í</w:t>
      </w:r>
      <w:r>
        <w:rPr>
          <w:rFonts w:eastAsia="Calibri"/>
          <w:bCs/>
        </w:rPr>
        <w:t xml:space="preserve">culums y actas de las sesiones de cabildo donde se aprobaron las convocatorias para dichos </w:t>
      </w:r>
      <w:r w:rsidR="00BC140B">
        <w:rPr>
          <w:rFonts w:eastAsia="Calibri"/>
          <w:bCs/>
        </w:rPr>
        <w:t>cargos y</w:t>
      </w:r>
      <w:r>
        <w:rPr>
          <w:rFonts w:eastAsia="Calibri"/>
          <w:bCs/>
        </w:rPr>
        <w:t xml:space="preserve"> la posterior designación  de dichas personas donde se describe el proceso y las razones de las designaciones. </w:t>
      </w:r>
    </w:p>
    <w:p w14:paraId="6E6C6341" w14:textId="77777777" w:rsidR="00BC140B" w:rsidRDefault="00BC140B" w:rsidP="00BC140B">
      <w:pPr>
        <w:spacing w:after="0" w:line="360" w:lineRule="auto"/>
        <w:contextualSpacing/>
        <w:rPr>
          <w:rFonts w:eastAsia="Calibri"/>
          <w:bCs/>
        </w:rPr>
      </w:pPr>
    </w:p>
    <w:p w14:paraId="223EFF06" w14:textId="54DDA999" w:rsidR="00BC140B" w:rsidRPr="00BC140B" w:rsidRDefault="0039467D" w:rsidP="00BC140B">
      <w:pPr>
        <w:spacing w:after="0" w:line="360" w:lineRule="auto"/>
        <w:contextualSpacing/>
        <w:rPr>
          <w:rFonts w:eastAsia="Calibri"/>
          <w:bCs/>
        </w:rPr>
      </w:pPr>
      <w:r>
        <w:rPr>
          <w:rFonts w:eastAsia="Calibri" w:cs="Tahoma"/>
          <w:bCs/>
          <w:color w:val="000000"/>
          <w:szCs w:val="24"/>
          <w:lang w:eastAsia="es-MX"/>
        </w:rPr>
        <w:t>Por lo anterior se aprecia que la respuesta brindada no fue exhaustiva, al no remitirse ni pronunciarse sobre las contrataciones de personal basada en méritos</w:t>
      </w:r>
      <w:r w:rsidR="00BC140B">
        <w:rPr>
          <w:rFonts w:eastAsia="Calibri" w:cs="Tahoma"/>
          <w:bCs/>
          <w:color w:val="000000"/>
          <w:szCs w:val="24"/>
          <w:lang w:eastAsia="es-MX"/>
        </w:rPr>
        <w:t xml:space="preserve">, </w:t>
      </w:r>
      <w:r w:rsidR="00BC140B">
        <w:rPr>
          <w:rFonts w:eastAsia="Times New Roman" w:cs="Tahoma"/>
          <w:bCs/>
          <w:iCs/>
          <w:lang w:eastAsia="es-ES"/>
        </w:rPr>
        <w:t>sobre el tema</w:t>
      </w:r>
      <w:r w:rsidR="00BC140B">
        <w:rPr>
          <w:rFonts w:eastAsia="Times New Roman" w:cs="Tahoma"/>
          <w:iCs/>
          <w:lang w:eastAsia="es-ES"/>
        </w:rPr>
        <w:t>, el artículo 1.8, fracción XIII, del Código Administrativo del Estado de México, establece que para que tenga validez, todo acto administrativo deberá resolver todos los puntos propuestos por los interesados.</w:t>
      </w:r>
    </w:p>
    <w:p w14:paraId="65CA5A7A" w14:textId="77777777" w:rsidR="00BC140B" w:rsidRDefault="00BC140B" w:rsidP="00BC140B">
      <w:pPr>
        <w:spacing w:line="360" w:lineRule="auto"/>
        <w:contextualSpacing/>
        <w:rPr>
          <w:rFonts w:eastAsia="Times New Roman" w:cs="Tahoma"/>
          <w:iCs/>
          <w:lang w:eastAsia="es-ES"/>
        </w:rPr>
      </w:pPr>
    </w:p>
    <w:p w14:paraId="1EFDD73C" w14:textId="77777777" w:rsidR="00BC140B" w:rsidRDefault="00BC140B" w:rsidP="00BC140B">
      <w:pPr>
        <w:spacing w:line="360" w:lineRule="auto"/>
        <w:contextualSpacing/>
        <w:rPr>
          <w:rFonts w:eastAsia="Times New Roman" w:cs="Tahoma"/>
          <w:iCs/>
          <w:lang w:eastAsia="es-ES"/>
        </w:rPr>
      </w:pPr>
      <w:r>
        <w:rPr>
          <w:rFonts w:eastAsia="Times New Roman" w:cs="Tahoma"/>
          <w:iCs/>
          <w:lang w:eastAsia="es-ES"/>
        </w:rPr>
        <w:t xml:space="preserve">Situación que se robustece, con el </w:t>
      </w:r>
      <w:r>
        <w:rPr>
          <w:rFonts w:eastAsia="Times New Roman" w:cs="Tahoma"/>
          <w:bCs/>
          <w:iCs/>
          <w:lang w:val="es-ES" w:eastAsia="es-ES"/>
        </w:rPr>
        <w:t>el Criterio de Interpretación</w:t>
      </w:r>
      <w:r>
        <w:rPr>
          <w:rFonts w:eastAsia="Times New Roman" w:cs="Tahoma"/>
          <w:bCs/>
          <w:iCs/>
          <w:lang w:val="x-none" w:eastAsia="es-ES"/>
        </w:rPr>
        <w:t xml:space="preserve">, con clave de control </w:t>
      </w:r>
      <w:r>
        <w:rPr>
          <w:rFonts w:eastAsia="Times New Roman" w:cs="Tahoma"/>
          <w:bCs/>
          <w:iCs/>
          <w:lang w:val="es-ES" w:eastAsia="es-ES"/>
        </w:rPr>
        <w:t xml:space="preserve">SO/002/2017, de la Segunda Época, emitido por el Instituto Nacional de Transparencia, Acceso a la Información y Protección de Datos Personales, que </w:t>
      </w:r>
      <w:r>
        <w:rPr>
          <w:rFonts w:eastAsia="Times New Roman" w:cs="Tahoma"/>
          <w:iCs/>
          <w:lang w:eastAsia="es-ES"/>
        </w:rPr>
        <w:t xml:space="preserve">establece que todo acto administrativo debe apegarse al </w:t>
      </w:r>
      <w:r>
        <w:rPr>
          <w:rFonts w:eastAsia="Times New Roman" w:cs="Tahoma"/>
          <w:b/>
          <w:bCs/>
          <w:iCs/>
          <w:lang w:eastAsia="es-ES"/>
        </w:rPr>
        <w:t>principio de exhaustividad</w:t>
      </w:r>
      <w:r>
        <w:rPr>
          <w:rFonts w:eastAsia="Times New Roman" w:cs="Tahoma"/>
          <w:iCs/>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B36D544" w14:textId="77777777" w:rsidR="00BC140B" w:rsidRDefault="00BC140B" w:rsidP="00BC140B">
      <w:pPr>
        <w:spacing w:line="360" w:lineRule="auto"/>
        <w:contextualSpacing/>
        <w:rPr>
          <w:rFonts w:eastAsia="Times New Roman" w:cs="Tahoma"/>
          <w:bCs/>
          <w:iCs/>
          <w:lang w:eastAsia="es-ES"/>
        </w:rPr>
      </w:pPr>
    </w:p>
    <w:p w14:paraId="3ECB4083" w14:textId="74CCC1A7" w:rsidR="0039467D" w:rsidRDefault="0039467D" w:rsidP="00BC140B">
      <w:pPr>
        <w:spacing w:after="0" w:line="360" w:lineRule="auto"/>
        <w:rPr>
          <w:rFonts w:eastAsia="Times New Roman" w:cs="Tahoma"/>
          <w:lang w:eastAsia="es-ES"/>
        </w:rPr>
      </w:pPr>
      <w:r w:rsidRPr="00382548">
        <w:rPr>
          <w:rFonts w:cs="Tahoma"/>
        </w:rPr>
        <w:t xml:space="preserve">En resumidas cuentas, el </w:t>
      </w:r>
      <w:r w:rsidRPr="00937079">
        <w:rPr>
          <w:rFonts w:cs="Tahoma"/>
        </w:rPr>
        <w:t>Ayuntamiento de   Zinacantepec no fue exhaustivo en la respuesta que otorgó al particular, pues omitió remitir los documentos donde conste, d</w:t>
      </w:r>
      <w:r w:rsidRPr="00937079">
        <w:rPr>
          <w:rFonts w:eastAsia="Calibri"/>
          <w:bCs/>
        </w:rPr>
        <w:t xml:space="preserve">e las </w:t>
      </w:r>
      <w:r w:rsidRPr="00937079">
        <w:rPr>
          <w:rFonts w:eastAsia="Calibri"/>
          <w:bCs/>
        </w:rPr>
        <w:lastRenderedPageBreak/>
        <w:t>contrataciones por méritos, nombres de los candidatos seleccionados, sus perfiles, y la justificación para la selección final</w:t>
      </w:r>
      <w:r w:rsidR="00BC140B">
        <w:rPr>
          <w:rFonts w:eastAsia="Calibri"/>
          <w:bCs/>
        </w:rPr>
        <w:t>; por lo que, se</w:t>
      </w:r>
      <w:r w:rsidR="00CA02B6">
        <w:rPr>
          <w:rFonts w:eastAsia="Times New Roman" w:cs="Tahoma"/>
          <w:lang w:eastAsia="es-ES"/>
        </w:rPr>
        <w:t xml:space="preserve"> considera que el agravio resulta </w:t>
      </w:r>
      <w:r w:rsidR="00937079">
        <w:rPr>
          <w:rFonts w:eastAsia="Times New Roman" w:cs="Tahoma"/>
          <w:lang w:eastAsia="es-ES"/>
        </w:rPr>
        <w:t xml:space="preserve">parcialmente </w:t>
      </w:r>
      <w:r w:rsidR="00CA02B6">
        <w:rPr>
          <w:rFonts w:eastAsia="Times New Roman" w:cs="Tahoma"/>
          <w:b/>
          <w:bCs/>
          <w:lang w:eastAsia="es-ES"/>
        </w:rPr>
        <w:t>FUNDADO</w:t>
      </w:r>
      <w:r w:rsidR="00CA02B6">
        <w:rPr>
          <w:rFonts w:eastAsia="Times New Roman" w:cs="Tahoma"/>
          <w:lang w:eastAsia="es-ES"/>
        </w:rPr>
        <w:t xml:space="preserve">, pues como se refirió, en el presente caso, no se </w:t>
      </w:r>
      <w:r>
        <w:rPr>
          <w:rFonts w:eastAsia="Times New Roman" w:cs="Tahoma"/>
          <w:lang w:eastAsia="es-ES"/>
        </w:rPr>
        <w:t xml:space="preserve">proporcionó la información relativa a las contrataciones por méritos. </w:t>
      </w:r>
    </w:p>
    <w:p w14:paraId="6537AEAA" w14:textId="77777777" w:rsidR="0039467D" w:rsidRDefault="0039467D" w:rsidP="00BC140B">
      <w:pPr>
        <w:spacing w:after="0" w:line="360" w:lineRule="auto"/>
        <w:rPr>
          <w:rFonts w:eastAsia="Times New Roman" w:cs="Tahoma"/>
          <w:lang w:eastAsia="es-ES"/>
        </w:rPr>
      </w:pPr>
    </w:p>
    <w:p w14:paraId="2AFF8710" w14:textId="2D2EF889" w:rsidR="00BA5F75" w:rsidRPr="00B53AC4" w:rsidRDefault="00935C9C" w:rsidP="00BC140B">
      <w:pPr>
        <w:tabs>
          <w:tab w:val="left" w:pos="4962"/>
        </w:tabs>
        <w:spacing w:after="0" w:line="360" w:lineRule="auto"/>
        <w:contextualSpacing/>
        <w:rPr>
          <w:rFonts w:eastAsia="Times New Roman" w:cs="Tahoma"/>
          <w:lang w:eastAsia="es-ES"/>
        </w:rPr>
      </w:pPr>
      <w:r w:rsidRPr="007242E5">
        <w:rPr>
          <w:rFonts w:eastAsia="Calibri" w:cs="Times New Roman"/>
          <w:bCs/>
          <w:color w:val="000000"/>
        </w:rPr>
        <w:t xml:space="preserve">De tal circunstancia para atender el requerimiento de la información, el Sujeto Obligado </w:t>
      </w:r>
      <w:r w:rsidRPr="009F05B7">
        <w:rPr>
          <w:rFonts w:eastAsia="Calibri" w:cs="Times New Roman"/>
          <w:bCs/>
          <w:color w:val="000000"/>
        </w:rPr>
        <w:t>deberá realizar una búsqueda exhaustiva y razonable, en los archivos de la</w:t>
      </w:r>
      <w:r w:rsidR="006A5CAF" w:rsidRPr="009F05B7">
        <w:rPr>
          <w:rFonts w:eastAsia="Calibri" w:cs="Times New Roman"/>
          <w:bCs/>
          <w:color w:val="000000"/>
        </w:rPr>
        <w:t xml:space="preserve"> </w:t>
      </w:r>
      <w:r w:rsidR="00844CC8">
        <w:rPr>
          <w:rFonts w:eastAsia="Calibri" w:cs="Times New Roman"/>
          <w:bCs/>
          <w:color w:val="000000"/>
        </w:rPr>
        <w:t>Dirección de Administración</w:t>
      </w:r>
      <w:r w:rsidRPr="009F05B7">
        <w:rPr>
          <w:rFonts w:eastAsia="Calibri" w:cs="Times New Roman"/>
          <w:bCs/>
          <w:color w:val="000000"/>
        </w:rPr>
        <w:t xml:space="preserve">, a efecto de que proporcione </w:t>
      </w:r>
      <w:r w:rsidR="00555BF7" w:rsidRPr="00555BF7">
        <w:rPr>
          <w:rFonts w:eastAsia="Calibri" w:cs="Times New Roman"/>
          <w:bCs/>
          <w:color w:val="000000"/>
        </w:rPr>
        <w:t>de las contrataciones por méritos, nombres de los candidatos seleccionados, sus perfiles, y la justif</w:t>
      </w:r>
      <w:r w:rsidR="00555BF7">
        <w:rPr>
          <w:rFonts w:eastAsia="Calibri" w:cs="Times New Roman"/>
          <w:bCs/>
          <w:color w:val="000000"/>
        </w:rPr>
        <w:t>icación para la selección final</w:t>
      </w:r>
      <w:r w:rsidR="009F05B7">
        <w:rPr>
          <w:rFonts w:eastAsia="Calibri" w:cs="Times New Roman"/>
          <w:bCs/>
          <w:color w:val="000000"/>
        </w:rPr>
        <w:t xml:space="preserve">; </w:t>
      </w:r>
      <w:r w:rsidR="00BA5F75">
        <w:rPr>
          <w:rFonts w:eastAsia="Calibri" w:cs="Tahoma"/>
          <w:bCs/>
        </w:rPr>
        <w:t>d</w:t>
      </w:r>
      <w:r w:rsidR="00BA5F75" w:rsidRPr="00B53AC4">
        <w:rPr>
          <w:rFonts w:eastAsia="Calibri" w:cs="Tahoma"/>
          <w:bCs/>
        </w:rPr>
        <w:t>icha</w:t>
      </w:r>
      <w:r w:rsidR="00BA5F75" w:rsidRPr="00B53AC4">
        <w:rPr>
          <w:rFonts w:eastAsia="Times New Roman" w:cs="Tahoma"/>
          <w:bCs/>
          <w:iCs/>
          <w:szCs w:val="24"/>
          <w:lang w:val="es-ES" w:eastAsia="es-ES"/>
        </w:rPr>
        <w:t xml:space="preserve"> determinación toma relevancia, pues </w:t>
      </w:r>
      <w:r w:rsidR="00BA5F75" w:rsidRPr="00B53AC4">
        <w:rPr>
          <w:rFonts w:eastAsia="Times New Roman" w:cs="Tahoma"/>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7ED311A" w14:textId="77777777" w:rsidR="00BA5F75" w:rsidRPr="00B53AC4" w:rsidRDefault="00BA5F75" w:rsidP="00BC140B">
      <w:pPr>
        <w:tabs>
          <w:tab w:val="left" w:pos="4962"/>
        </w:tabs>
        <w:spacing w:after="0" w:line="360" w:lineRule="auto"/>
        <w:rPr>
          <w:rFonts w:eastAsia="Times New Roman" w:cs="Tahoma"/>
          <w:lang w:eastAsia="es-ES"/>
        </w:rPr>
      </w:pPr>
    </w:p>
    <w:p w14:paraId="51818670" w14:textId="77777777" w:rsidR="00BA5F75" w:rsidRDefault="00BA5F75" w:rsidP="00BC140B">
      <w:pPr>
        <w:spacing w:after="0" w:line="360" w:lineRule="auto"/>
        <w:rPr>
          <w:rFonts w:eastAsia="Times New Roman" w:cs="Tahoma"/>
          <w:lang w:eastAsia="es-ES"/>
        </w:rPr>
      </w:pPr>
      <w:r w:rsidRPr="00B53AC4">
        <w:rPr>
          <w:rFonts w:eastAsia="Times New Roman" w:cs="Tahoma"/>
          <w:lang w:eastAsia="es-ES"/>
        </w:rPr>
        <w:t xml:space="preserve">De esta manera, </w:t>
      </w:r>
      <w:r w:rsidRPr="00B53AC4">
        <w:rPr>
          <w:rFonts w:eastAsia="Times New Roman" w:cs="Tahoma"/>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B53AC4">
        <w:rPr>
          <w:rFonts w:eastAsia="Times New Roman" w:cs="Tahoma"/>
          <w:i/>
          <w:lang w:eastAsia="es-ES"/>
        </w:rPr>
        <w:t>ad hoc</w:t>
      </w:r>
      <w:r w:rsidRPr="00B53AC4">
        <w:rPr>
          <w:rFonts w:eastAsia="Times New Roman" w:cs="Tahoma"/>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01172FB" w14:textId="77777777" w:rsidR="00BA5F75" w:rsidRPr="00B53AC4" w:rsidRDefault="00BA5F75" w:rsidP="00BC140B">
      <w:pPr>
        <w:spacing w:after="0" w:line="360" w:lineRule="auto"/>
        <w:rPr>
          <w:rFonts w:eastAsia="Times New Roman" w:cs="Tahoma"/>
          <w:lang w:eastAsia="es-ES"/>
        </w:rPr>
      </w:pPr>
    </w:p>
    <w:p w14:paraId="0434B9AE" w14:textId="0CF92DFF" w:rsidR="00BC140B" w:rsidRDefault="00BA5F75" w:rsidP="00BC140B">
      <w:pPr>
        <w:autoSpaceDE w:val="0"/>
        <w:autoSpaceDN w:val="0"/>
        <w:adjustRightInd w:val="0"/>
        <w:spacing w:after="0" w:line="360" w:lineRule="auto"/>
        <w:contextualSpacing/>
        <w:rPr>
          <w:rFonts w:eastAsia="Times New Roman" w:cs="Tahoma"/>
          <w:szCs w:val="24"/>
          <w:lang w:val="es-ES" w:eastAsia="es-ES"/>
        </w:rPr>
      </w:pPr>
      <w:r w:rsidRPr="00B53AC4">
        <w:rPr>
          <w:rFonts w:eastAsia="Times New Roman" w:cs="Tahoma"/>
          <w:szCs w:val="24"/>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w:t>
      </w:r>
      <w:r w:rsidR="00575CC8">
        <w:rPr>
          <w:rFonts w:eastAsia="Times New Roman" w:cs="Tahoma"/>
          <w:szCs w:val="24"/>
          <w:lang w:val="es-ES" w:eastAsia="es-ES"/>
        </w:rPr>
        <w:t>Sujeto Obligado deberá entregarla</w:t>
      </w:r>
      <w:r w:rsidR="00BC140B">
        <w:rPr>
          <w:rFonts w:eastAsia="Times New Roman" w:cs="Tahoma"/>
          <w:szCs w:val="24"/>
          <w:lang w:val="es-ES" w:eastAsia="es-ES"/>
        </w:rPr>
        <w:t xml:space="preserve">; para el supuesto de que no </w:t>
      </w:r>
      <w:r w:rsidR="00BC140B">
        <w:rPr>
          <w:rFonts w:eastAsia="Times New Roman" w:cs="Tahoma"/>
          <w:szCs w:val="24"/>
          <w:lang w:val="es-ES" w:eastAsia="es-ES"/>
        </w:rPr>
        <w:lastRenderedPageBreak/>
        <w:t>haya realizado contrataciones por méritos propios deberá hacerlo del conocimiento de la parte Recurrente, de manera clara y precisa, en términos del artículo 19, párrafo segundo, de la Ley de Transparencia y Acceso a la Información Pública del Estado de México y Municipios.</w:t>
      </w:r>
    </w:p>
    <w:p w14:paraId="11925E4C" w14:textId="77777777" w:rsidR="00555BF7" w:rsidRDefault="00555BF7" w:rsidP="00BC140B">
      <w:pPr>
        <w:autoSpaceDE w:val="0"/>
        <w:autoSpaceDN w:val="0"/>
        <w:adjustRightInd w:val="0"/>
        <w:spacing w:after="0" w:line="360" w:lineRule="auto"/>
        <w:contextualSpacing/>
        <w:rPr>
          <w:rFonts w:eastAsia="Times New Roman" w:cs="Tahoma"/>
          <w:bCs/>
          <w:color w:val="000000" w:themeColor="text1"/>
          <w:lang w:val="es-ES" w:eastAsia="es-ES"/>
        </w:rPr>
      </w:pPr>
    </w:p>
    <w:p w14:paraId="76524DFF" w14:textId="4A96AF81" w:rsidR="00F22F3F" w:rsidRDefault="00937079" w:rsidP="00BC140B">
      <w:pPr>
        <w:shd w:val="clear" w:color="auto" w:fill="FFFFFF" w:themeFill="background1"/>
        <w:spacing w:after="0" w:line="360" w:lineRule="auto"/>
        <w:ind w:right="-93"/>
        <w:rPr>
          <w:rFonts w:eastAsia="Calibri" w:cs="Tahoma"/>
          <w:bCs/>
          <w:iCs/>
          <w:lang w:eastAsia="es-ES_tradnl"/>
        </w:rPr>
      </w:pPr>
      <w:r>
        <w:rPr>
          <w:rFonts w:eastAsia="Calibri" w:cs="Tahoma"/>
          <w:bCs/>
          <w:iCs/>
          <w:lang w:eastAsia="es-ES_tradnl"/>
        </w:rPr>
        <w:t>Finalmente</w:t>
      </w:r>
      <w:r w:rsidR="00F22F3F" w:rsidRPr="002E41D8">
        <w:rPr>
          <w:rFonts w:eastAsia="Calibri" w:cs="Tahoma"/>
          <w:bCs/>
          <w:iCs/>
          <w:lang w:eastAsia="es-ES_tradnl"/>
        </w:rPr>
        <w:t xml:space="preserve">,  es </w:t>
      </w:r>
      <w:r w:rsidR="00F22F3F" w:rsidRPr="002E41D8">
        <w:rPr>
          <w:rFonts w:eastAsia="Calibri" w:cs="Tahoma"/>
          <w:bCs/>
        </w:rPr>
        <w:t>posible</w:t>
      </w:r>
      <w:r w:rsidR="00F22F3F" w:rsidRPr="002E41D8">
        <w:rPr>
          <w:rFonts w:eastAsia="Calibri" w:cs="Tahoma"/>
          <w:bCs/>
          <w:iCs/>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11D7D231" w14:textId="77777777" w:rsidR="00937079" w:rsidRPr="002E41D8" w:rsidRDefault="00937079" w:rsidP="00BC140B">
      <w:pPr>
        <w:shd w:val="clear" w:color="auto" w:fill="FFFFFF" w:themeFill="background1"/>
        <w:spacing w:after="0" w:line="360" w:lineRule="auto"/>
        <w:ind w:right="-93"/>
        <w:rPr>
          <w:rFonts w:eastAsia="Calibri" w:cs="Tahoma"/>
          <w:bCs/>
          <w:iCs/>
          <w:lang w:eastAsia="es-ES_tradnl"/>
        </w:rPr>
      </w:pPr>
    </w:p>
    <w:p w14:paraId="36982C10" w14:textId="77777777" w:rsidR="004528C0" w:rsidRPr="004528C0" w:rsidRDefault="004528C0" w:rsidP="00BC140B">
      <w:pPr>
        <w:spacing w:after="0" w:line="360" w:lineRule="auto"/>
        <w:contextualSpacing/>
        <w:rPr>
          <w:rFonts w:eastAsia="Times New Roman" w:cs="Tahoma"/>
          <w:b/>
          <w:bCs/>
          <w:iCs/>
          <w:lang w:val="es-ES" w:eastAsia="es-ES"/>
        </w:rPr>
      </w:pPr>
      <w:r w:rsidRPr="004528C0">
        <w:rPr>
          <w:rFonts w:eastAsia="Times New Roman" w:cs="Tahoma"/>
          <w:b/>
          <w:bCs/>
          <w:iCs/>
          <w:lang w:val="es-ES" w:eastAsia="es-ES"/>
        </w:rPr>
        <w:t>SEXTO. Decisión</w:t>
      </w:r>
    </w:p>
    <w:p w14:paraId="06DF2121" w14:textId="77777777" w:rsidR="004528C0" w:rsidRPr="004528C0" w:rsidRDefault="004528C0" w:rsidP="00BC140B">
      <w:pPr>
        <w:spacing w:after="0" w:line="360" w:lineRule="auto"/>
        <w:contextualSpacing/>
        <w:rPr>
          <w:rFonts w:eastAsia="Times New Roman" w:cs="Tahoma"/>
          <w:iCs/>
          <w:lang w:val="es-ES" w:eastAsia="es-ES"/>
        </w:rPr>
      </w:pPr>
    </w:p>
    <w:p w14:paraId="515F40B3" w14:textId="536D6602" w:rsidR="004528C0" w:rsidRPr="004528C0" w:rsidRDefault="004528C0" w:rsidP="00BC140B">
      <w:pPr>
        <w:spacing w:after="0" w:line="360" w:lineRule="auto"/>
        <w:contextualSpacing/>
        <w:rPr>
          <w:rFonts w:eastAsia="Times New Roman" w:cs="Tahoma"/>
          <w:iCs/>
          <w:lang w:val="es-ES" w:eastAsia="es-ES"/>
        </w:rPr>
      </w:pPr>
      <w:r w:rsidRPr="004528C0">
        <w:rPr>
          <w:rFonts w:eastAsia="Times New Roman" w:cs="Tahoma"/>
          <w:iCs/>
          <w:lang w:val="es-ES" w:eastAsia="es-ES"/>
        </w:rPr>
        <w:t>Con fundamento en el artículo 186, fracción III, de la Ley de Transparencia y Acceso a la</w:t>
      </w:r>
      <w:r>
        <w:rPr>
          <w:rFonts w:eastAsia="Times New Roman" w:cs="Tahoma"/>
          <w:iCs/>
          <w:lang w:val="es-ES" w:eastAsia="es-ES"/>
        </w:rPr>
        <w:t xml:space="preserve"> </w:t>
      </w:r>
      <w:r w:rsidRPr="004528C0">
        <w:rPr>
          <w:rFonts w:eastAsia="Times New Roman" w:cs="Tahoma"/>
          <w:iCs/>
          <w:lang w:val="es-ES" w:eastAsia="es-ES"/>
        </w:rPr>
        <w:t>Información Pública del Estado de México y Municipios, este Instituto considera procedente</w:t>
      </w:r>
    </w:p>
    <w:p w14:paraId="73070220" w14:textId="3BF1BF23" w:rsidR="00D15CC6" w:rsidRDefault="00E0416F" w:rsidP="00BC140B">
      <w:pPr>
        <w:tabs>
          <w:tab w:val="left" w:pos="4962"/>
        </w:tabs>
        <w:spacing w:after="0" w:line="360" w:lineRule="auto"/>
        <w:contextualSpacing/>
        <w:rPr>
          <w:rFonts w:eastAsia="Times New Roman" w:cs="Tahoma"/>
          <w:iCs/>
          <w:lang w:val="es-ES" w:eastAsia="es-ES"/>
        </w:rPr>
      </w:pPr>
      <w:r>
        <w:rPr>
          <w:rFonts w:eastAsia="Times New Roman" w:cs="Tahoma"/>
          <w:b/>
          <w:bCs/>
          <w:iCs/>
          <w:lang w:val="es-ES" w:eastAsia="es-ES"/>
        </w:rPr>
        <w:t>MODIFI</w:t>
      </w:r>
      <w:r w:rsidR="004528C0" w:rsidRPr="004528C0">
        <w:rPr>
          <w:rFonts w:eastAsia="Times New Roman" w:cs="Tahoma"/>
          <w:b/>
          <w:bCs/>
          <w:iCs/>
          <w:lang w:val="es-ES" w:eastAsia="es-ES"/>
        </w:rPr>
        <w:t>CAR</w:t>
      </w:r>
      <w:r w:rsidR="004528C0" w:rsidRPr="004528C0">
        <w:rPr>
          <w:rFonts w:eastAsia="Times New Roman" w:cs="Tahoma"/>
          <w:iCs/>
          <w:lang w:val="es-ES" w:eastAsia="es-ES"/>
        </w:rPr>
        <w:t xml:space="preserve"> la respuesta otorgada a la solicitud de información</w:t>
      </w:r>
      <w:r w:rsidR="009F05B7">
        <w:rPr>
          <w:rFonts w:eastAsia="Times New Roman" w:cs="Tahoma"/>
          <w:iCs/>
          <w:lang w:val="es-ES" w:eastAsia="es-ES"/>
        </w:rPr>
        <w:t xml:space="preserve"> </w:t>
      </w:r>
      <w:r w:rsidR="005821AA" w:rsidRPr="00BC140B">
        <w:rPr>
          <w:rFonts w:eastAsia="Times New Roman" w:cs="Tahoma"/>
          <w:bCs/>
          <w:iCs/>
          <w:lang w:val="es-ES" w:eastAsia="es-ES"/>
        </w:rPr>
        <w:t>00201/ZINACANT/IP/2025</w:t>
      </w:r>
      <w:r w:rsidR="004528C0" w:rsidRPr="00BC140B">
        <w:rPr>
          <w:rFonts w:eastAsia="Times New Roman" w:cs="Tahoma"/>
          <w:bCs/>
          <w:iCs/>
          <w:lang w:val="es-ES" w:eastAsia="es-ES"/>
        </w:rPr>
        <w:t>,</w:t>
      </w:r>
      <w:r w:rsidR="004528C0" w:rsidRPr="004528C0">
        <w:rPr>
          <w:rFonts w:eastAsia="Times New Roman" w:cs="Tahoma"/>
          <w:iCs/>
          <w:lang w:val="es-ES" w:eastAsia="es-ES"/>
        </w:rPr>
        <w:t xml:space="preserve"> a efecto de que, previa</w:t>
      </w:r>
      <w:r w:rsidR="004528C0">
        <w:rPr>
          <w:rFonts w:eastAsia="Times New Roman" w:cs="Tahoma"/>
          <w:iCs/>
          <w:lang w:val="es-ES" w:eastAsia="es-ES"/>
        </w:rPr>
        <w:t xml:space="preserve"> </w:t>
      </w:r>
      <w:r w:rsidR="004528C0" w:rsidRPr="004528C0">
        <w:rPr>
          <w:rFonts w:eastAsia="Times New Roman" w:cs="Tahoma"/>
          <w:iCs/>
          <w:lang w:val="es-ES" w:eastAsia="es-ES"/>
        </w:rPr>
        <w:t>búsqueda exhaustiva y razonable en las unidades administrativas competentes, entre las</w:t>
      </w:r>
      <w:r w:rsidR="004528C0">
        <w:rPr>
          <w:rFonts w:eastAsia="Times New Roman" w:cs="Tahoma"/>
          <w:iCs/>
          <w:lang w:val="es-ES" w:eastAsia="es-ES"/>
        </w:rPr>
        <w:t xml:space="preserve"> </w:t>
      </w:r>
      <w:r w:rsidR="004528C0" w:rsidRPr="004528C0">
        <w:rPr>
          <w:rFonts w:eastAsia="Times New Roman" w:cs="Tahoma"/>
          <w:iCs/>
          <w:lang w:val="es-ES" w:eastAsia="es-ES"/>
        </w:rPr>
        <w:t xml:space="preserve">cuales, se encuentra la </w:t>
      </w:r>
      <w:r w:rsidR="00575CC8">
        <w:rPr>
          <w:rFonts w:eastAsia="Times New Roman" w:cs="Tahoma"/>
          <w:iCs/>
          <w:lang w:val="es-ES" w:eastAsia="es-ES"/>
        </w:rPr>
        <w:t xml:space="preserve">Dirección de </w:t>
      </w:r>
      <w:r w:rsidR="005821AA">
        <w:rPr>
          <w:rFonts w:eastAsia="Times New Roman" w:cs="Tahoma"/>
          <w:iCs/>
          <w:lang w:val="es-ES" w:eastAsia="es-ES"/>
        </w:rPr>
        <w:t>Administración</w:t>
      </w:r>
      <w:r w:rsidR="004528C0" w:rsidRPr="004528C0">
        <w:rPr>
          <w:rFonts w:eastAsia="Times New Roman" w:cs="Tahoma"/>
          <w:iCs/>
          <w:lang w:val="es-ES" w:eastAsia="es-ES"/>
        </w:rPr>
        <w:t xml:space="preserve"> entregue</w:t>
      </w:r>
      <w:r w:rsidR="00BC140B">
        <w:rPr>
          <w:rFonts w:eastAsia="Times New Roman" w:cs="Tahoma"/>
          <w:iCs/>
          <w:lang w:val="es-ES" w:eastAsia="es-ES"/>
        </w:rPr>
        <w:t xml:space="preserve"> la información faltante.</w:t>
      </w:r>
    </w:p>
    <w:p w14:paraId="0FF6DC2B" w14:textId="77777777" w:rsidR="005821AA" w:rsidRPr="008E0FB5" w:rsidRDefault="005821AA" w:rsidP="00BC140B">
      <w:pPr>
        <w:tabs>
          <w:tab w:val="left" w:pos="4962"/>
        </w:tabs>
        <w:spacing w:after="0" w:line="360" w:lineRule="auto"/>
        <w:contextualSpacing/>
        <w:rPr>
          <w:rFonts w:eastAsia="Times New Roman" w:cs="Tahoma"/>
          <w:iCs/>
          <w:lang w:eastAsia="es-ES"/>
        </w:rPr>
      </w:pPr>
    </w:p>
    <w:p w14:paraId="7ECF696D" w14:textId="3A48206A" w:rsidR="009B45E2" w:rsidRPr="0099645E" w:rsidRDefault="0099645E" w:rsidP="00BC140B">
      <w:pPr>
        <w:spacing w:after="0" w:line="360" w:lineRule="auto"/>
        <w:contextualSpacing/>
        <w:rPr>
          <w:rFonts w:eastAsia="Times New Roman" w:cs="Tahoma"/>
          <w:b/>
          <w:bCs/>
          <w:iCs/>
          <w:lang w:val="es-ES" w:eastAsia="es-ES"/>
        </w:rPr>
      </w:pPr>
      <w:r w:rsidRPr="0099645E">
        <w:rPr>
          <w:rFonts w:eastAsia="Times New Roman" w:cs="Tahoma"/>
          <w:b/>
          <w:bCs/>
          <w:iCs/>
          <w:lang w:val="es-ES" w:eastAsia="es-ES"/>
        </w:rPr>
        <w:t>Términos de la Resolución para conocimiento del Particular</w:t>
      </w:r>
    </w:p>
    <w:p w14:paraId="6A047520" w14:textId="77777777" w:rsidR="004528C0" w:rsidRPr="00AF0924" w:rsidRDefault="004528C0" w:rsidP="00BC140B">
      <w:pPr>
        <w:spacing w:after="0" w:line="360" w:lineRule="auto"/>
        <w:contextualSpacing/>
        <w:rPr>
          <w:rFonts w:eastAsia="Times New Roman" w:cs="Tahoma"/>
          <w:iCs/>
          <w:lang w:val="es-ES" w:eastAsia="es-ES"/>
        </w:rPr>
      </w:pPr>
    </w:p>
    <w:p w14:paraId="0A1053CE" w14:textId="1F086311" w:rsidR="005821AA" w:rsidRDefault="00BB55CC" w:rsidP="00BC140B">
      <w:pPr>
        <w:spacing w:after="0" w:line="360" w:lineRule="auto"/>
        <w:contextualSpacing/>
      </w:pPr>
      <w:r>
        <w:t>Se le hace del conocimiento a la Particular, que, en el presente caso, se le concede la razón</w:t>
      </w:r>
      <w:r w:rsidR="005821AA">
        <w:t xml:space="preserve"> parcialmente</w:t>
      </w:r>
      <w:r>
        <w:t xml:space="preserve">, toda vez que el Sujeto Obligado </w:t>
      </w:r>
      <w:r w:rsidR="00E0416F">
        <w:t xml:space="preserve">no </w:t>
      </w:r>
      <w:r w:rsidR="005821AA">
        <w:t>remitió la información de las contrataciones por méritos</w:t>
      </w:r>
      <w:r w:rsidR="00E0416F">
        <w:t>; por lo que, para atender el req</w:t>
      </w:r>
      <w:r w:rsidR="005821AA">
        <w:t xml:space="preserve">uerimiento deberá proporcionarla vía SAIMEX. </w:t>
      </w:r>
    </w:p>
    <w:p w14:paraId="67756420" w14:textId="77777777" w:rsidR="008E0FB5" w:rsidRDefault="008E0FB5" w:rsidP="00BC140B">
      <w:pPr>
        <w:spacing w:after="0" w:line="360" w:lineRule="auto"/>
        <w:contextualSpacing/>
      </w:pPr>
    </w:p>
    <w:p w14:paraId="2A3E1EA8" w14:textId="3C6037DA" w:rsidR="00AF7D2D" w:rsidRDefault="006D59E7" w:rsidP="00BC140B">
      <w:pPr>
        <w:spacing w:after="0" w:line="360" w:lineRule="auto"/>
        <w:contextualSpacing/>
      </w:pPr>
      <w: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59869A6" w14:textId="77777777" w:rsidR="006D59E7" w:rsidRDefault="006D59E7" w:rsidP="00BC140B">
      <w:pPr>
        <w:spacing w:after="0" w:line="360" w:lineRule="auto"/>
        <w:contextualSpacing/>
      </w:pPr>
    </w:p>
    <w:p w14:paraId="2346E822" w14:textId="77777777" w:rsidR="006D59E7" w:rsidRDefault="006D59E7" w:rsidP="00BC140B">
      <w:pPr>
        <w:spacing w:after="0" w:line="360" w:lineRule="auto"/>
        <w:contextualSpacing/>
      </w:pPr>
      <w:r>
        <w:t>Por lo expuesto y fundado, este Pleno:</w:t>
      </w:r>
    </w:p>
    <w:p w14:paraId="72442AD4" w14:textId="77777777" w:rsidR="006D59E7" w:rsidRDefault="006D59E7" w:rsidP="00BC140B">
      <w:pPr>
        <w:spacing w:after="0" w:line="360" w:lineRule="auto"/>
        <w:contextualSpacing/>
      </w:pPr>
    </w:p>
    <w:p w14:paraId="0213E5CF" w14:textId="3C2BF5FC" w:rsidR="006D59E7" w:rsidRDefault="006D59E7" w:rsidP="00BC140B">
      <w:pPr>
        <w:spacing w:after="0" w:line="360" w:lineRule="auto"/>
        <w:contextualSpacing/>
        <w:jc w:val="center"/>
        <w:rPr>
          <w:b/>
          <w:bCs/>
        </w:rPr>
      </w:pPr>
      <w:r w:rsidRPr="006D59E7">
        <w:rPr>
          <w:b/>
          <w:bCs/>
        </w:rPr>
        <w:t>R E S U E L V E</w:t>
      </w:r>
    </w:p>
    <w:p w14:paraId="377690E8" w14:textId="77777777" w:rsidR="00A56E19" w:rsidRDefault="00A56E19" w:rsidP="00BC140B">
      <w:pPr>
        <w:spacing w:after="0" w:line="360" w:lineRule="auto"/>
        <w:contextualSpacing/>
        <w:rPr>
          <w:b/>
          <w:bCs/>
        </w:rPr>
      </w:pPr>
    </w:p>
    <w:p w14:paraId="5D8B7CB4" w14:textId="2D9F8875" w:rsidR="00671B91" w:rsidRPr="00A56E19" w:rsidRDefault="00671B91" w:rsidP="00BC140B">
      <w:pPr>
        <w:spacing w:after="0" w:line="360" w:lineRule="auto"/>
        <w:contextualSpacing/>
      </w:pPr>
      <w:r w:rsidRPr="00A56E19">
        <w:rPr>
          <w:b/>
          <w:bCs/>
        </w:rPr>
        <w:t>PRIMERO.</w:t>
      </w:r>
      <w:r w:rsidRPr="00A56E19">
        <w:t xml:space="preserve"> Se </w:t>
      </w:r>
      <w:r w:rsidR="00E0416F">
        <w:rPr>
          <w:b/>
          <w:bCs/>
        </w:rPr>
        <w:t>MODIFI</w:t>
      </w:r>
      <w:r w:rsidRPr="00A56E19">
        <w:rPr>
          <w:b/>
          <w:bCs/>
        </w:rPr>
        <w:t>CA</w:t>
      </w:r>
      <w:r w:rsidRPr="00A56E19">
        <w:t xml:space="preserve"> la respuesta entregada por el </w:t>
      </w:r>
      <w:r w:rsidR="005821AA" w:rsidRPr="005821AA">
        <w:t xml:space="preserve">Ayuntamiento de Zinacantepec </w:t>
      </w:r>
      <w:r w:rsidRPr="00A56E19">
        <w:t>a la</w:t>
      </w:r>
      <w:r w:rsidR="00A56E19" w:rsidRPr="00A56E19">
        <w:t xml:space="preserve"> </w:t>
      </w:r>
      <w:r w:rsidRPr="00A56E19">
        <w:t xml:space="preserve">solicitud de </w:t>
      </w:r>
      <w:r w:rsidRPr="00E67882">
        <w:t>información</w:t>
      </w:r>
      <w:r w:rsidR="00B15DE9">
        <w:t xml:space="preserve"> </w:t>
      </w:r>
      <w:r w:rsidR="00B15DE9" w:rsidRPr="00BC140B">
        <w:rPr>
          <w:bCs/>
        </w:rPr>
        <w:t>00201/ZINACANT/IP/2025</w:t>
      </w:r>
      <w:r w:rsidRPr="00BC140B">
        <w:rPr>
          <w:bCs/>
        </w:rPr>
        <w:t>,</w:t>
      </w:r>
      <w:r w:rsidRPr="00A56E19">
        <w:t xml:space="preserve"> por resultar </w:t>
      </w:r>
      <w:r w:rsidRPr="008E0FB5">
        <w:rPr>
          <w:b/>
          <w:bCs/>
        </w:rPr>
        <w:t xml:space="preserve">FUNDADAS </w:t>
      </w:r>
      <w:r w:rsidRPr="00A56E19">
        <w:t>las razones o</w:t>
      </w:r>
      <w:r w:rsidR="003A5923">
        <w:t xml:space="preserve"> </w:t>
      </w:r>
      <w:r w:rsidRPr="00A56E19">
        <w:t>motivos de inconformidad hechos valer por el Recurrente, en términos de los</w:t>
      </w:r>
      <w:r w:rsidR="00A56E19">
        <w:t xml:space="preserve"> </w:t>
      </w:r>
      <w:r w:rsidRPr="00A56E19">
        <w:t>considerandos QUINTO y SEXTO de la presente Resolución.</w:t>
      </w:r>
    </w:p>
    <w:p w14:paraId="4B3BE06E" w14:textId="77777777" w:rsidR="00671B91" w:rsidRPr="00671B91" w:rsidRDefault="00671B91" w:rsidP="00BC140B">
      <w:pPr>
        <w:spacing w:after="0" w:line="360" w:lineRule="auto"/>
        <w:contextualSpacing/>
        <w:rPr>
          <w:b/>
          <w:bCs/>
        </w:rPr>
      </w:pPr>
    </w:p>
    <w:p w14:paraId="37372121" w14:textId="2AA5BA92" w:rsidR="00671B91" w:rsidRDefault="00671B91" w:rsidP="00BC140B">
      <w:pPr>
        <w:spacing w:after="0" w:line="360" w:lineRule="auto"/>
        <w:contextualSpacing/>
      </w:pPr>
      <w:r w:rsidRPr="00A725DE">
        <w:rPr>
          <w:b/>
          <w:bCs/>
        </w:rPr>
        <w:t>SEGUNDO</w:t>
      </w:r>
      <w:r w:rsidRPr="003A5923">
        <w:t xml:space="preserve">. Se </w:t>
      </w:r>
      <w:r w:rsidRPr="00A725DE">
        <w:rPr>
          <w:b/>
          <w:bCs/>
        </w:rPr>
        <w:t>ORDENA</w:t>
      </w:r>
      <w:r w:rsidRPr="003A5923">
        <w:t xml:space="preserve"> al Sujeto Obligado, a efecto de que previa búsqueda exhaustiva</w:t>
      </w:r>
      <w:r w:rsidR="003A5923">
        <w:t xml:space="preserve"> </w:t>
      </w:r>
      <w:r w:rsidRPr="003A5923">
        <w:t>y razonable, en los archivos de las unidades administrativas competentes, entregue a</w:t>
      </w:r>
      <w:r w:rsidR="003A5923">
        <w:t xml:space="preserve"> </w:t>
      </w:r>
      <w:r w:rsidRPr="003A5923">
        <w:t>través del Sistema de Acceso a la Información Mexiquense (SAIMEX), en</w:t>
      </w:r>
      <w:r w:rsidR="003A5923">
        <w:t xml:space="preserve"> </w:t>
      </w:r>
      <w:r w:rsidR="00B15DE9">
        <w:t xml:space="preserve">su caso en </w:t>
      </w:r>
      <w:r w:rsidRPr="003A5923">
        <w:t xml:space="preserve">versión </w:t>
      </w:r>
      <w:r w:rsidR="00222A40" w:rsidRPr="003A5923">
        <w:t xml:space="preserve">pública, </w:t>
      </w:r>
      <w:r w:rsidR="00222A40">
        <w:t>lo</w:t>
      </w:r>
      <w:r w:rsidR="00B15DE9">
        <w:t xml:space="preserve">s documentos donde conste lo siguiente: </w:t>
      </w:r>
    </w:p>
    <w:p w14:paraId="32F33534" w14:textId="77777777" w:rsidR="00B15DE9" w:rsidRDefault="00B15DE9" w:rsidP="00BC140B">
      <w:pPr>
        <w:spacing w:after="0" w:line="360" w:lineRule="auto"/>
        <w:contextualSpacing/>
      </w:pPr>
    </w:p>
    <w:p w14:paraId="40C749B7" w14:textId="48813853" w:rsidR="00222A40" w:rsidRPr="003A5923" w:rsidRDefault="007A69B7" w:rsidP="00BC140B">
      <w:pPr>
        <w:pStyle w:val="Prrafodelista"/>
        <w:numPr>
          <w:ilvl w:val="0"/>
          <w:numId w:val="12"/>
        </w:numPr>
        <w:spacing w:line="360" w:lineRule="auto"/>
      </w:pPr>
      <w:r>
        <w:t>D</w:t>
      </w:r>
      <w:r w:rsidR="00B15DE9" w:rsidRPr="00B15DE9">
        <w:t>e las contrataciones por méritos</w:t>
      </w:r>
      <w:r w:rsidR="00793261">
        <w:t xml:space="preserve"> realizadas del primero de enero al tres de abril de dos mil veinticinco</w:t>
      </w:r>
      <w:r w:rsidR="00B15DE9" w:rsidRPr="00B15DE9">
        <w:t>,</w:t>
      </w:r>
      <w:r w:rsidR="00793261">
        <w:t xml:space="preserve"> los</w:t>
      </w:r>
      <w:r w:rsidR="00B15DE9" w:rsidRPr="00B15DE9">
        <w:t xml:space="preserve"> nombres de los candida</w:t>
      </w:r>
      <w:r>
        <w:t>tos seleccionados, sus perfiles</w:t>
      </w:r>
      <w:r w:rsidR="00B15DE9" w:rsidRPr="00B15DE9">
        <w:t xml:space="preserve"> y la justificación para la selección final.</w:t>
      </w:r>
    </w:p>
    <w:p w14:paraId="0409444F" w14:textId="77777777" w:rsidR="00D15CC6" w:rsidRDefault="00D15CC6" w:rsidP="00BC140B">
      <w:pPr>
        <w:spacing w:after="0" w:line="360" w:lineRule="auto"/>
        <w:contextualSpacing/>
      </w:pPr>
    </w:p>
    <w:p w14:paraId="7E8F622A" w14:textId="073B4857" w:rsidR="00671B91" w:rsidRDefault="00671B91" w:rsidP="00BC140B">
      <w:pPr>
        <w:spacing w:after="0" w:line="360" w:lineRule="auto"/>
        <w:contextualSpacing/>
      </w:pPr>
      <w:r w:rsidRPr="00222A40">
        <w:t>Además</w:t>
      </w:r>
      <w:r w:rsidR="00E0416F">
        <w:t xml:space="preserve">, </w:t>
      </w:r>
      <w:r w:rsidRPr="00222A40">
        <w:t>deberá proporcionar el Acuerdo de Clasificación donde el</w:t>
      </w:r>
      <w:r w:rsidR="00222A40">
        <w:t xml:space="preserve"> </w:t>
      </w:r>
      <w:r w:rsidRPr="00222A40">
        <w:t>Comité de Transparencia, confirme la eliminación de los datos</w:t>
      </w:r>
      <w:r w:rsidR="008E0FB5">
        <w:t xml:space="preserve"> o información</w:t>
      </w:r>
      <w:r w:rsidRPr="00222A40">
        <w:t>, en la versión pública, de</w:t>
      </w:r>
      <w:r w:rsidR="00222A40">
        <w:t xml:space="preserve"> </w:t>
      </w:r>
      <w:r w:rsidRPr="00222A40">
        <w:t>conformidad con los artículos 49, fracciones II y VIII y 132, fracción II, de la Ley de</w:t>
      </w:r>
      <w:r w:rsidR="00222A40">
        <w:t xml:space="preserve"> </w:t>
      </w:r>
      <w:r w:rsidRPr="00222A40">
        <w:t>Transparencia y Acceso a la Información Pública del Estado de México y Municipios.</w:t>
      </w:r>
    </w:p>
    <w:p w14:paraId="7119E5D3" w14:textId="77777777" w:rsidR="007A69B7" w:rsidRDefault="007A69B7" w:rsidP="00BC140B">
      <w:pPr>
        <w:spacing w:after="0" w:line="360" w:lineRule="auto"/>
        <w:contextualSpacing/>
      </w:pPr>
    </w:p>
    <w:p w14:paraId="0992CCA3" w14:textId="787BE686" w:rsidR="007A69B7" w:rsidRDefault="00793261" w:rsidP="00BC140B">
      <w:pPr>
        <w:spacing w:after="0" w:line="360" w:lineRule="auto"/>
        <w:contextualSpacing/>
      </w:pPr>
      <w:r>
        <w:t>Para el caso, de que no haya realizado el tipo de contratación referida, deberá hacerlo del conocimiento de la parte Recurrente de manera clara y precisa.</w:t>
      </w:r>
    </w:p>
    <w:p w14:paraId="2A62B20B" w14:textId="77777777" w:rsidR="00E67882" w:rsidRDefault="00E67882" w:rsidP="00BC140B">
      <w:pPr>
        <w:spacing w:after="0" w:line="360" w:lineRule="auto"/>
        <w:contextualSpacing/>
      </w:pPr>
    </w:p>
    <w:p w14:paraId="56348D88" w14:textId="7AD6C040" w:rsidR="002966D0" w:rsidRDefault="002966D0" w:rsidP="00BC140B">
      <w:pPr>
        <w:spacing w:after="0" w:line="360" w:lineRule="auto"/>
        <w:contextualSpacing/>
      </w:pPr>
      <w:r w:rsidRPr="002966D0">
        <w:rPr>
          <w:b/>
          <w:bCs/>
        </w:rPr>
        <w:t>TERCERO. NOTIFÍQUESE</w:t>
      </w:r>
      <w:r>
        <w:t xml:space="preserve"> </w:t>
      </w:r>
      <w:r w:rsidR="00D15CC6" w:rsidRPr="00AE7D7A">
        <w:rPr>
          <w:b/>
        </w:rPr>
        <w:t>VÍA SAIMEX</w:t>
      </w:r>
      <w:r w:rsidR="00D15CC6">
        <w:t xml:space="preserve">,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B3019BF" w14:textId="77777777" w:rsidR="00903FF3" w:rsidRDefault="00903FF3" w:rsidP="00BC140B">
      <w:pPr>
        <w:spacing w:after="0" w:line="360" w:lineRule="auto"/>
        <w:contextualSpacing/>
      </w:pPr>
    </w:p>
    <w:p w14:paraId="2FCE815A" w14:textId="72675371" w:rsidR="00903FF3" w:rsidRDefault="00903FF3" w:rsidP="00BC140B">
      <w:pPr>
        <w:spacing w:after="0" w:line="360" w:lineRule="auto"/>
        <w:contextualSpacing/>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F22196" w14:textId="77777777" w:rsidR="00903FF3" w:rsidRDefault="00903FF3" w:rsidP="00BC140B">
      <w:pPr>
        <w:spacing w:after="0" w:line="360" w:lineRule="auto"/>
        <w:contextualSpacing/>
      </w:pPr>
    </w:p>
    <w:p w14:paraId="134A90AE" w14:textId="71CDBB8D" w:rsidR="00A41EB9" w:rsidRDefault="00A41EB9" w:rsidP="00BC140B">
      <w:pPr>
        <w:spacing w:after="0" w:line="360" w:lineRule="auto"/>
        <w:contextualSpacing/>
      </w:pPr>
      <w:r w:rsidRPr="00A41EB9">
        <w:rPr>
          <w:b/>
          <w:bCs/>
        </w:rPr>
        <w:t>CUARTO. NOTIFÍQUESE</w:t>
      </w:r>
      <w:r>
        <w:t xml:space="preserve"> </w:t>
      </w:r>
      <w:r w:rsidR="00D15CC6" w:rsidRPr="00D15CC6">
        <w:rPr>
          <w:b/>
        </w:rPr>
        <w:t>VÍA SAIMEX</w:t>
      </w:r>
      <w:r w:rsidR="00D15CC6">
        <w:t xml:space="preserve"> </w:t>
      </w:r>
      <w:r>
        <w:t xml:space="preserve">al Recurrente la presente Resolución, asimismo, se hace de su conocimiento que de conformidad con lo establecido en el artículo 196 de la </w:t>
      </w:r>
      <w:r>
        <w:lastRenderedPageBreak/>
        <w:t xml:space="preserve">Ley de Transparencia y Acceso a la Información Pública del Estado de México y Municipios podrá promover el Juicio de Amparo en los términos de las leyes aplicables. </w:t>
      </w:r>
    </w:p>
    <w:p w14:paraId="5A4B7D51" w14:textId="77777777" w:rsidR="00A41EB9" w:rsidRDefault="00A41EB9" w:rsidP="00BC140B">
      <w:pPr>
        <w:spacing w:after="0" w:line="360" w:lineRule="auto"/>
        <w:contextualSpacing/>
      </w:pPr>
    </w:p>
    <w:p w14:paraId="32CFAE63" w14:textId="6CD7B2CF" w:rsidR="00A41EB9" w:rsidRDefault="007A69B7" w:rsidP="00BC140B">
      <w:pPr>
        <w:spacing w:after="0" w:line="360" w:lineRule="auto"/>
        <w:contextualSpacing/>
      </w:pPr>
      <w:r w:rsidRPr="007A69B7">
        <w:t xml:space="preserve">ASÍ LO RESUELVE, POR </w:t>
      </w:r>
      <w:r w:rsidRPr="006846C8">
        <w:rPr>
          <w:b/>
          <w:bCs/>
        </w:rPr>
        <w:t>UNANIMIDAD</w:t>
      </w:r>
      <w:r w:rsidRPr="007A69B7">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VEINTISISTE DE AGOSTO  DE DOS MIL VEINTICINCO, ANTE EL SECRETARIO TÉCNICO DEL PLENO, ALEXIS TAPIA RAMÍREZ.</w:t>
      </w:r>
    </w:p>
    <w:p w14:paraId="179505B9" w14:textId="77777777" w:rsidR="00A41EB9" w:rsidRDefault="00A41EB9" w:rsidP="00BC140B">
      <w:pPr>
        <w:spacing w:after="0" w:line="360" w:lineRule="auto"/>
        <w:contextualSpacing/>
      </w:pPr>
    </w:p>
    <w:p w14:paraId="3CF1EFD9" w14:textId="77777777" w:rsidR="00A41EB9" w:rsidRDefault="00A41EB9" w:rsidP="00BC140B">
      <w:pPr>
        <w:spacing w:after="0" w:line="360" w:lineRule="auto"/>
        <w:contextualSpacing/>
      </w:pPr>
    </w:p>
    <w:p w14:paraId="00EBCEEB" w14:textId="77777777" w:rsidR="00A41EB9" w:rsidRDefault="00A41EB9" w:rsidP="00BC140B">
      <w:pPr>
        <w:spacing w:after="0" w:line="360" w:lineRule="auto"/>
        <w:contextualSpacing/>
      </w:pPr>
    </w:p>
    <w:p w14:paraId="17BD76D7" w14:textId="77777777" w:rsidR="00A41EB9" w:rsidRDefault="00A41EB9" w:rsidP="00BC140B">
      <w:pPr>
        <w:spacing w:after="0" w:line="360" w:lineRule="auto"/>
        <w:contextualSpacing/>
      </w:pPr>
    </w:p>
    <w:p w14:paraId="340AE13B" w14:textId="77777777" w:rsidR="00A41EB9" w:rsidRDefault="00A41EB9" w:rsidP="00BC140B">
      <w:pPr>
        <w:spacing w:after="0" w:line="360" w:lineRule="auto"/>
        <w:contextualSpacing/>
      </w:pPr>
    </w:p>
    <w:p w14:paraId="6E1FC283" w14:textId="77777777" w:rsidR="00A41EB9" w:rsidRDefault="00A41EB9" w:rsidP="00BC140B">
      <w:pPr>
        <w:spacing w:after="0" w:line="360" w:lineRule="auto"/>
        <w:contextualSpacing/>
      </w:pPr>
    </w:p>
    <w:p w14:paraId="74295718" w14:textId="77777777" w:rsidR="00A41EB9" w:rsidRDefault="00A41EB9" w:rsidP="00BC140B">
      <w:pPr>
        <w:spacing w:after="0" w:line="360" w:lineRule="auto"/>
        <w:contextualSpacing/>
      </w:pPr>
    </w:p>
    <w:p w14:paraId="095817D5" w14:textId="77777777" w:rsidR="00A41EB9" w:rsidRDefault="00A41EB9" w:rsidP="00BC140B">
      <w:pPr>
        <w:spacing w:after="0" w:line="360" w:lineRule="auto"/>
        <w:contextualSpacing/>
      </w:pPr>
    </w:p>
    <w:p w14:paraId="22F90CDA" w14:textId="77777777" w:rsidR="00A41EB9" w:rsidRDefault="00A41EB9" w:rsidP="00BC140B">
      <w:pPr>
        <w:spacing w:after="0" w:line="360" w:lineRule="auto"/>
        <w:contextualSpacing/>
      </w:pPr>
    </w:p>
    <w:p w14:paraId="010FC6BA" w14:textId="77777777" w:rsidR="00A41EB9" w:rsidRDefault="00A41EB9" w:rsidP="00BC140B">
      <w:pPr>
        <w:spacing w:after="0" w:line="360" w:lineRule="auto"/>
        <w:contextualSpacing/>
      </w:pPr>
    </w:p>
    <w:p w14:paraId="309F1885" w14:textId="77777777" w:rsidR="00A41EB9" w:rsidRDefault="00A41EB9" w:rsidP="00BC140B">
      <w:pPr>
        <w:spacing w:after="0" w:line="360" w:lineRule="auto"/>
        <w:contextualSpacing/>
      </w:pPr>
    </w:p>
    <w:p w14:paraId="5C087ED1" w14:textId="77777777" w:rsidR="00A41EB9" w:rsidRDefault="00A41EB9" w:rsidP="00BC140B">
      <w:pPr>
        <w:spacing w:after="0" w:line="360" w:lineRule="auto"/>
        <w:contextualSpacing/>
      </w:pPr>
    </w:p>
    <w:p w14:paraId="13039579" w14:textId="77777777" w:rsidR="00A41EB9" w:rsidRDefault="00A41EB9" w:rsidP="00BC140B">
      <w:pPr>
        <w:spacing w:after="0" w:line="360" w:lineRule="auto"/>
        <w:contextualSpacing/>
      </w:pPr>
    </w:p>
    <w:p w14:paraId="46C8719C" w14:textId="77777777" w:rsidR="00A41EB9" w:rsidRDefault="00A41EB9" w:rsidP="00BC140B">
      <w:pPr>
        <w:spacing w:after="0" w:line="360" w:lineRule="auto"/>
        <w:contextualSpacing/>
      </w:pPr>
    </w:p>
    <w:p w14:paraId="33C7B461" w14:textId="77777777" w:rsidR="00A41EB9" w:rsidRDefault="00A41EB9" w:rsidP="00BC140B">
      <w:pPr>
        <w:spacing w:after="0" w:line="360" w:lineRule="auto"/>
        <w:contextualSpacing/>
      </w:pPr>
    </w:p>
    <w:p w14:paraId="64B3667C" w14:textId="77777777" w:rsidR="00A41EB9" w:rsidRDefault="00A41EB9" w:rsidP="00BC140B">
      <w:pPr>
        <w:spacing w:after="0" w:line="360" w:lineRule="auto"/>
        <w:contextualSpacing/>
      </w:pPr>
    </w:p>
    <w:p w14:paraId="3EFCAC48" w14:textId="77777777" w:rsidR="00A41EB9" w:rsidRDefault="00A41EB9" w:rsidP="00BC140B">
      <w:pPr>
        <w:spacing w:after="0" w:line="360" w:lineRule="auto"/>
        <w:contextualSpacing/>
      </w:pPr>
    </w:p>
    <w:p w14:paraId="4765F64D" w14:textId="77777777" w:rsidR="00A41EB9" w:rsidRPr="006D59E7" w:rsidRDefault="00A41EB9" w:rsidP="00BC140B">
      <w:pPr>
        <w:spacing w:after="0" w:line="360" w:lineRule="auto"/>
        <w:contextualSpacing/>
        <w:rPr>
          <w:b/>
          <w:bCs/>
        </w:rPr>
      </w:pPr>
    </w:p>
    <w:sectPr w:rsidR="00A41EB9" w:rsidRPr="006D59E7" w:rsidSect="00254117">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9D46C" w14:textId="77777777" w:rsidR="00E678F3" w:rsidRDefault="00E678F3">
      <w:pPr>
        <w:spacing w:after="0" w:line="240" w:lineRule="auto"/>
      </w:pPr>
      <w:r>
        <w:separator/>
      </w:r>
    </w:p>
  </w:endnote>
  <w:endnote w:type="continuationSeparator" w:id="0">
    <w:p w14:paraId="77DFE205" w14:textId="77777777" w:rsidR="00E678F3" w:rsidRDefault="00E6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53DA" w14:textId="77777777" w:rsidR="00412620" w:rsidRDefault="0041262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29</w:t>
    </w:r>
    <w:r>
      <w:rPr>
        <w:b/>
        <w:color w:val="000000"/>
        <w:sz w:val="24"/>
        <w:szCs w:val="24"/>
      </w:rPr>
      <w:fldChar w:fldCharType="end"/>
    </w:r>
  </w:p>
  <w:p w14:paraId="7EB9860B" w14:textId="77777777" w:rsidR="00412620" w:rsidRDefault="0041262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8E74" w14:textId="77777777" w:rsidR="00412620" w:rsidRDefault="0041262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1490B">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1490B">
      <w:rPr>
        <w:b/>
        <w:noProof/>
        <w:color w:val="000000"/>
        <w:sz w:val="24"/>
        <w:szCs w:val="24"/>
      </w:rPr>
      <w:t>20</w:t>
    </w:r>
    <w:r>
      <w:rPr>
        <w:b/>
        <w:color w:val="000000"/>
        <w:sz w:val="24"/>
        <w:szCs w:val="24"/>
      </w:rPr>
      <w:fldChar w:fldCharType="end"/>
    </w:r>
  </w:p>
  <w:p w14:paraId="0D7FA8D9" w14:textId="77777777" w:rsidR="00412620" w:rsidRDefault="0041262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CEF7" w14:textId="77777777" w:rsidR="00412620" w:rsidRDefault="0041262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1490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1490B">
      <w:rPr>
        <w:b/>
        <w:noProof/>
        <w:color w:val="000000"/>
        <w:sz w:val="24"/>
        <w:szCs w:val="24"/>
      </w:rPr>
      <w:t>20</w:t>
    </w:r>
    <w:r>
      <w:rPr>
        <w:b/>
        <w:color w:val="000000"/>
        <w:sz w:val="24"/>
        <w:szCs w:val="24"/>
      </w:rPr>
      <w:fldChar w:fldCharType="end"/>
    </w:r>
  </w:p>
  <w:p w14:paraId="6796AF5F" w14:textId="77777777" w:rsidR="00412620" w:rsidRDefault="0041262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E826" w14:textId="77777777" w:rsidR="00E678F3" w:rsidRDefault="00E678F3">
      <w:pPr>
        <w:spacing w:after="0" w:line="240" w:lineRule="auto"/>
      </w:pPr>
      <w:r>
        <w:separator/>
      </w:r>
    </w:p>
  </w:footnote>
  <w:footnote w:type="continuationSeparator" w:id="0">
    <w:p w14:paraId="1BDD294E" w14:textId="77777777" w:rsidR="00E678F3" w:rsidRDefault="00E67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9F14" w14:textId="77777777" w:rsidR="00412620" w:rsidRDefault="00412620">
    <w:pPr>
      <w:widowControl w:val="0"/>
      <w:pBdr>
        <w:top w:val="nil"/>
        <w:left w:val="nil"/>
        <w:bottom w:val="nil"/>
        <w:right w:val="nil"/>
        <w:between w:val="nil"/>
      </w:pBdr>
      <w:spacing w:after="0" w:line="276" w:lineRule="auto"/>
      <w:jc w:val="left"/>
      <w:rPr>
        <w:color w:val="000000"/>
      </w:rPr>
    </w:pPr>
  </w:p>
  <w:tbl>
    <w:tblPr>
      <w:tblStyle w:val="a1"/>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12620" w14:paraId="10C29E94" w14:textId="77777777">
      <w:trPr>
        <w:trHeight w:val="132"/>
      </w:trPr>
      <w:tc>
        <w:tcPr>
          <w:tcW w:w="2691" w:type="dxa"/>
        </w:tcPr>
        <w:p w14:paraId="7D85A4B8" w14:textId="77777777" w:rsidR="00412620" w:rsidRDefault="00412620">
          <w:pPr>
            <w:tabs>
              <w:tab w:val="right" w:pos="8838"/>
            </w:tabs>
            <w:ind w:right="-105"/>
            <w:rPr>
              <w:b/>
            </w:rPr>
          </w:pPr>
          <w:r>
            <w:rPr>
              <w:b/>
            </w:rPr>
            <w:t>Recurso de Revisión:</w:t>
          </w:r>
        </w:p>
      </w:tc>
      <w:tc>
        <w:tcPr>
          <w:tcW w:w="3405" w:type="dxa"/>
        </w:tcPr>
        <w:p w14:paraId="0B0D1A9D" w14:textId="77777777" w:rsidR="00412620" w:rsidRDefault="00412620">
          <w:pPr>
            <w:tabs>
              <w:tab w:val="right" w:pos="8838"/>
            </w:tabs>
            <w:ind w:left="-28" w:right="-32"/>
          </w:pPr>
          <w:r>
            <w:t>03846/INFOEM/IP/RR/2020</w:t>
          </w:r>
        </w:p>
      </w:tc>
    </w:tr>
    <w:tr w:rsidR="00412620" w14:paraId="2F47AC72" w14:textId="77777777">
      <w:trPr>
        <w:trHeight w:val="261"/>
      </w:trPr>
      <w:tc>
        <w:tcPr>
          <w:tcW w:w="2691" w:type="dxa"/>
        </w:tcPr>
        <w:p w14:paraId="154A4752" w14:textId="77777777" w:rsidR="00412620" w:rsidRDefault="00412620">
          <w:pPr>
            <w:tabs>
              <w:tab w:val="right" w:pos="8838"/>
            </w:tabs>
            <w:ind w:right="-105"/>
            <w:rPr>
              <w:b/>
            </w:rPr>
          </w:pPr>
          <w:r>
            <w:rPr>
              <w:b/>
            </w:rPr>
            <w:t>Sujeto Obligado:</w:t>
          </w:r>
        </w:p>
      </w:tc>
      <w:tc>
        <w:tcPr>
          <w:tcW w:w="3405" w:type="dxa"/>
        </w:tcPr>
        <w:p w14:paraId="5D9EC711" w14:textId="77777777" w:rsidR="00412620" w:rsidRDefault="00412620">
          <w:pPr>
            <w:tabs>
              <w:tab w:val="right" w:pos="8838"/>
            </w:tabs>
            <w:ind w:right="-32"/>
          </w:pPr>
          <w:r>
            <w:t>Ayuntamiento de Temascalcingo</w:t>
          </w:r>
        </w:p>
      </w:tc>
    </w:tr>
    <w:tr w:rsidR="00412620" w14:paraId="11FBB450" w14:textId="77777777">
      <w:trPr>
        <w:trHeight w:val="261"/>
      </w:trPr>
      <w:tc>
        <w:tcPr>
          <w:tcW w:w="2691" w:type="dxa"/>
        </w:tcPr>
        <w:p w14:paraId="6BAF6003" w14:textId="77777777" w:rsidR="00412620" w:rsidRDefault="00412620">
          <w:pPr>
            <w:tabs>
              <w:tab w:val="right" w:pos="8838"/>
            </w:tabs>
            <w:ind w:right="-105"/>
            <w:rPr>
              <w:b/>
            </w:rPr>
          </w:pPr>
          <w:r>
            <w:rPr>
              <w:b/>
            </w:rPr>
            <w:t>Comisionado Ponente:</w:t>
          </w:r>
        </w:p>
      </w:tc>
      <w:tc>
        <w:tcPr>
          <w:tcW w:w="3405" w:type="dxa"/>
        </w:tcPr>
        <w:p w14:paraId="420341AF" w14:textId="77777777" w:rsidR="00412620" w:rsidRDefault="00412620">
          <w:pPr>
            <w:tabs>
              <w:tab w:val="right" w:pos="8838"/>
            </w:tabs>
            <w:ind w:right="-32"/>
            <w:rPr>
              <w:b/>
            </w:rPr>
          </w:pPr>
          <w:r>
            <w:t>Luis Gustavo Parra Noriega</w:t>
          </w:r>
        </w:p>
      </w:tc>
    </w:tr>
  </w:tbl>
  <w:p w14:paraId="00411D75" w14:textId="77777777" w:rsidR="00412620" w:rsidRDefault="00E678F3">
    <w:pPr>
      <w:pBdr>
        <w:top w:val="nil"/>
        <w:left w:val="nil"/>
        <w:bottom w:val="nil"/>
        <w:right w:val="nil"/>
        <w:between w:val="nil"/>
      </w:pBdr>
      <w:tabs>
        <w:tab w:val="center" w:pos="4419"/>
        <w:tab w:val="right" w:pos="8838"/>
      </w:tabs>
      <w:spacing w:after="0" w:line="240" w:lineRule="auto"/>
      <w:rPr>
        <w:color w:val="000000"/>
      </w:rPr>
    </w:pPr>
    <w:r>
      <w:rPr>
        <w:color w:val="000000"/>
      </w:rPr>
      <w:pict w14:anchorId="3CBDC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C837" w14:textId="77777777" w:rsidR="00412620" w:rsidRDefault="00412620">
    <w:pPr>
      <w:widowControl w:val="0"/>
      <w:pBdr>
        <w:top w:val="nil"/>
        <w:left w:val="nil"/>
        <w:bottom w:val="nil"/>
        <w:right w:val="nil"/>
        <w:between w:val="nil"/>
      </w:pBdr>
      <w:spacing w:after="0" w:line="276" w:lineRule="auto"/>
      <w:jc w:val="left"/>
    </w:pPr>
  </w:p>
  <w:tbl>
    <w:tblPr>
      <w:tblStyle w:val="a0"/>
      <w:tblW w:w="6803"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412620" w14:paraId="40D5D5A3" w14:textId="77777777" w:rsidTr="0029572E">
      <w:trPr>
        <w:trHeight w:val="138"/>
      </w:trPr>
      <w:tc>
        <w:tcPr>
          <w:tcW w:w="2551" w:type="dxa"/>
          <w:vAlign w:val="center"/>
        </w:tcPr>
        <w:p w14:paraId="1DB5C8D0" w14:textId="77777777" w:rsidR="00412620" w:rsidRDefault="00412620">
          <w:pPr>
            <w:tabs>
              <w:tab w:val="right" w:pos="8838"/>
            </w:tabs>
            <w:ind w:right="-105"/>
            <w:jc w:val="left"/>
            <w:rPr>
              <w:b/>
            </w:rPr>
          </w:pPr>
          <w:r>
            <w:rPr>
              <w:b/>
            </w:rPr>
            <w:t>Recurso de Revisión:</w:t>
          </w:r>
        </w:p>
      </w:tc>
      <w:tc>
        <w:tcPr>
          <w:tcW w:w="4252" w:type="dxa"/>
        </w:tcPr>
        <w:p w14:paraId="61E59D71" w14:textId="61744EB8" w:rsidR="00412620" w:rsidRDefault="00412620">
          <w:pPr>
            <w:tabs>
              <w:tab w:val="right" w:pos="8838"/>
            </w:tabs>
            <w:ind w:left="-113" w:right="57"/>
          </w:pPr>
          <w:r w:rsidRPr="00EF5D37">
            <w:t>05731/INFOEM/IP/RR/2025</w:t>
          </w:r>
        </w:p>
      </w:tc>
    </w:tr>
    <w:tr w:rsidR="00412620" w14:paraId="7A281F30" w14:textId="77777777" w:rsidTr="0029572E">
      <w:trPr>
        <w:trHeight w:val="273"/>
      </w:trPr>
      <w:tc>
        <w:tcPr>
          <w:tcW w:w="2551" w:type="dxa"/>
        </w:tcPr>
        <w:p w14:paraId="6671A308" w14:textId="77777777" w:rsidR="00412620" w:rsidRDefault="00412620">
          <w:pPr>
            <w:tabs>
              <w:tab w:val="right" w:pos="8838"/>
            </w:tabs>
            <w:ind w:right="-105"/>
            <w:rPr>
              <w:b/>
            </w:rPr>
          </w:pPr>
          <w:r>
            <w:rPr>
              <w:b/>
            </w:rPr>
            <w:t>Sujeto Obligado:</w:t>
          </w:r>
        </w:p>
      </w:tc>
      <w:tc>
        <w:tcPr>
          <w:tcW w:w="4252" w:type="dxa"/>
        </w:tcPr>
        <w:p w14:paraId="30885B6D" w14:textId="4BAF77C0" w:rsidR="00412620" w:rsidRDefault="00412620" w:rsidP="00B60DBE">
          <w:pPr>
            <w:tabs>
              <w:tab w:val="right" w:pos="8838"/>
            </w:tabs>
            <w:ind w:left="-113" w:right="-113"/>
          </w:pPr>
          <w:r w:rsidRPr="00EF5D37">
            <w:t>Ayuntamiento de Zinacantepec</w:t>
          </w:r>
        </w:p>
      </w:tc>
    </w:tr>
    <w:tr w:rsidR="00412620" w14:paraId="00C22F2F" w14:textId="77777777" w:rsidTr="0029572E">
      <w:trPr>
        <w:trHeight w:val="273"/>
      </w:trPr>
      <w:tc>
        <w:tcPr>
          <w:tcW w:w="2551" w:type="dxa"/>
        </w:tcPr>
        <w:p w14:paraId="70417649" w14:textId="77777777" w:rsidR="00412620" w:rsidRDefault="00412620">
          <w:pPr>
            <w:tabs>
              <w:tab w:val="right" w:pos="8838"/>
            </w:tabs>
            <w:ind w:right="-105"/>
            <w:rPr>
              <w:b/>
            </w:rPr>
          </w:pPr>
          <w:r>
            <w:rPr>
              <w:b/>
            </w:rPr>
            <w:t>Comisionado Ponente:</w:t>
          </w:r>
        </w:p>
      </w:tc>
      <w:tc>
        <w:tcPr>
          <w:tcW w:w="4252" w:type="dxa"/>
        </w:tcPr>
        <w:p w14:paraId="1A63C67B" w14:textId="77777777" w:rsidR="00412620" w:rsidRDefault="00412620">
          <w:pPr>
            <w:tabs>
              <w:tab w:val="right" w:pos="8838"/>
            </w:tabs>
            <w:ind w:left="-113" w:right="-170"/>
            <w:rPr>
              <w:b/>
            </w:rPr>
          </w:pPr>
          <w:r>
            <w:t>Luis Gustavo Parra Noriega</w:t>
          </w:r>
        </w:p>
      </w:tc>
    </w:tr>
  </w:tbl>
  <w:p w14:paraId="3498D107" w14:textId="77777777" w:rsidR="00412620" w:rsidRDefault="00E678F3">
    <w:pPr>
      <w:pBdr>
        <w:top w:val="nil"/>
        <w:left w:val="nil"/>
        <w:bottom w:val="nil"/>
        <w:right w:val="nil"/>
        <w:between w:val="nil"/>
      </w:pBdr>
      <w:tabs>
        <w:tab w:val="center" w:pos="4419"/>
        <w:tab w:val="right" w:pos="8838"/>
      </w:tabs>
      <w:spacing w:after="0" w:line="240" w:lineRule="auto"/>
      <w:rPr>
        <w:color w:val="000000"/>
      </w:rPr>
    </w:pPr>
    <w:r>
      <w:rPr>
        <w:color w:val="000000"/>
      </w:rPr>
      <w:pict w14:anchorId="1265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90.6pt;margin-top:-122.05pt;width:663.5pt;height:12in;z-index:-251659776;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A3F9" w14:textId="77777777" w:rsidR="00412620" w:rsidRDefault="00412620" w:rsidP="00B60DBE">
    <w:pPr>
      <w:widowControl w:val="0"/>
      <w:pBdr>
        <w:top w:val="nil"/>
        <w:left w:val="nil"/>
        <w:bottom w:val="nil"/>
        <w:right w:val="nil"/>
        <w:between w:val="nil"/>
      </w:pBdr>
      <w:spacing w:after="0" w:line="276" w:lineRule="auto"/>
      <w:ind w:right="-141"/>
      <w:jc w:val="left"/>
      <w:rPr>
        <w:color w:val="000000"/>
      </w:rPr>
    </w:pPr>
  </w:p>
  <w:tbl>
    <w:tblPr>
      <w:tblStyle w:val="a2"/>
      <w:tblW w:w="6804"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12620" w14:paraId="6B3232BD" w14:textId="77777777" w:rsidTr="00182020">
      <w:trPr>
        <w:trHeight w:val="132"/>
      </w:trPr>
      <w:tc>
        <w:tcPr>
          <w:tcW w:w="2551" w:type="dxa"/>
        </w:tcPr>
        <w:p w14:paraId="38F16E2F" w14:textId="77777777" w:rsidR="00412620" w:rsidRDefault="00412620">
          <w:pPr>
            <w:tabs>
              <w:tab w:val="right" w:pos="8838"/>
            </w:tabs>
            <w:ind w:right="-105"/>
            <w:rPr>
              <w:b/>
            </w:rPr>
          </w:pPr>
          <w:r>
            <w:rPr>
              <w:b/>
            </w:rPr>
            <w:t>Recurso de Revisión:</w:t>
          </w:r>
        </w:p>
      </w:tc>
      <w:tc>
        <w:tcPr>
          <w:tcW w:w="4253" w:type="dxa"/>
        </w:tcPr>
        <w:p w14:paraId="211CDC0A" w14:textId="5626E73D" w:rsidR="00412620" w:rsidRDefault="00412620">
          <w:pPr>
            <w:tabs>
              <w:tab w:val="right" w:pos="8838"/>
            </w:tabs>
            <w:ind w:left="-111" w:right="-32"/>
          </w:pPr>
          <w:bookmarkStart w:id="2" w:name="_Hlk206651950"/>
          <w:r w:rsidRPr="00EF5D37">
            <w:t>05731/INFOEM/IP/RR/2025</w:t>
          </w:r>
          <w:bookmarkEnd w:id="2"/>
        </w:p>
      </w:tc>
    </w:tr>
    <w:tr w:rsidR="00412620" w14:paraId="6AA3CC58" w14:textId="77777777" w:rsidTr="00182020">
      <w:trPr>
        <w:trHeight w:val="132"/>
      </w:trPr>
      <w:tc>
        <w:tcPr>
          <w:tcW w:w="2551" w:type="dxa"/>
        </w:tcPr>
        <w:p w14:paraId="7FD164F5" w14:textId="77777777" w:rsidR="00412620" w:rsidRDefault="00412620">
          <w:pPr>
            <w:tabs>
              <w:tab w:val="left" w:pos="1875"/>
            </w:tabs>
            <w:ind w:right="-105"/>
            <w:rPr>
              <w:b/>
            </w:rPr>
          </w:pPr>
          <w:r>
            <w:rPr>
              <w:b/>
            </w:rPr>
            <w:t>Recurrente:</w:t>
          </w:r>
          <w:r>
            <w:rPr>
              <w:b/>
            </w:rPr>
            <w:tab/>
          </w:r>
        </w:p>
      </w:tc>
      <w:tc>
        <w:tcPr>
          <w:tcW w:w="4253" w:type="dxa"/>
        </w:tcPr>
        <w:p w14:paraId="1F1B0537" w14:textId="34BA9AD6" w:rsidR="00412620" w:rsidRDefault="0029431B">
          <w:pPr>
            <w:tabs>
              <w:tab w:val="right" w:pos="8838"/>
            </w:tabs>
            <w:ind w:left="-113"/>
          </w:pPr>
          <w:r w:rsidRPr="0029431B">
            <w:rPr>
              <w:highlight w:val="black"/>
            </w:rPr>
            <w:t>XX XXX XXXXXXXX</w:t>
          </w:r>
        </w:p>
      </w:tc>
    </w:tr>
    <w:tr w:rsidR="00412620" w14:paraId="5113CAA6" w14:textId="77777777" w:rsidTr="00182020">
      <w:trPr>
        <w:trHeight w:val="261"/>
      </w:trPr>
      <w:tc>
        <w:tcPr>
          <w:tcW w:w="2551" w:type="dxa"/>
        </w:tcPr>
        <w:p w14:paraId="28E3431B" w14:textId="77777777" w:rsidR="00412620" w:rsidRDefault="00412620">
          <w:pPr>
            <w:tabs>
              <w:tab w:val="right" w:pos="8838"/>
            </w:tabs>
            <w:ind w:right="-105"/>
            <w:rPr>
              <w:b/>
            </w:rPr>
          </w:pPr>
          <w:r>
            <w:rPr>
              <w:b/>
            </w:rPr>
            <w:t>Sujeto Obligado:</w:t>
          </w:r>
        </w:p>
      </w:tc>
      <w:tc>
        <w:tcPr>
          <w:tcW w:w="4253" w:type="dxa"/>
        </w:tcPr>
        <w:p w14:paraId="3192354E" w14:textId="01B241C0" w:rsidR="00412620" w:rsidRDefault="00412620">
          <w:pPr>
            <w:tabs>
              <w:tab w:val="right" w:pos="8838"/>
            </w:tabs>
            <w:ind w:left="-111" w:right="-32"/>
          </w:pPr>
          <w:r w:rsidRPr="00EF5D37">
            <w:t>Ayuntamiento de Zinacantepec</w:t>
          </w:r>
        </w:p>
      </w:tc>
    </w:tr>
    <w:tr w:rsidR="00412620" w14:paraId="5D4C2A35" w14:textId="77777777" w:rsidTr="00182020">
      <w:trPr>
        <w:trHeight w:val="261"/>
      </w:trPr>
      <w:tc>
        <w:tcPr>
          <w:tcW w:w="2551" w:type="dxa"/>
        </w:tcPr>
        <w:p w14:paraId="7F522FEC" w14:textId="77777777" w:rsidR="00412620" w:rsidRDefault="00412620">
          <w:pPr>
            <w:tabs>
              <w:tab w:val="right" w:pos="8838"/>
            </w:tabs>
            <w:ind w:right="-105"/>
            <w:rPr>
              <w:b/>
            </w:rPr>
          </w:pPr>
          <w:r>
            <w:rPr>
              <w:b/>
            </w:rPr>
            <w:t>Comisionado Ponente:</w:t>
          </w:r>
        </w:p>
      </w:tc>
      <w:tc>
        <w:tcPr>
          <w:tcW w:w="4253" w:type="dxa"/>
        </w:tcPr>
        <w:p w14:paraId="0F0566F9" w14:textId="77777777" w:rsidR="00412620" w:rsidRDefault="00412620">
          <w:pPr>
            <w:tabs>
              <w:tab w:val="right" w:pos="8838"/>
            </w:tabs>
            <w:ind w:left="-111" w:right="-32"/>
            <w:rPr>
              <w:b/>
            </w:rPr>
          </w:pPr>
          <w:r>
            <w:t>Luis Gustavo Parra Noriega</w:t>
          </w:r>
        </w:p>
      </w:tc>
    </w:tr>
  </w:tbl>
  <w:p w14:paraId="4DFC2598" w14:textId="77777777" w:rsidR="00412620" w:rsidRDefault="00E678F3" w:rsidP="00854E73">
    <w:pPr>
      <w:pBdr>
        <w:top w:val="nil"/>
        <w:left w:val="nil"/>
        <w:bottom w:val="nil"/>
        <w:right w:val="nil"/>
        <w:between w:val="nil"/>
      </w:pBdr>
      <w:tabs>
        <w:tab w:val="left" w:pos="3686"/>
        <w:tab w:val="center" w:pos="4419"/>
        <w:tab w:val="right" w:pos="8838"/>
        <w:tab w:val="left" w:pos="5812"/>
      </w:tabs>
      <w:spacing w:after="0" w:line="240" w:lineRule="auto"/>
      <w:ind w:firstLine="284"/>
      <w:rPr>
        <w:color w:val="000000"/>
      </w:rPr>
    </w:pPr>
    <w:r>
      <w:rPr>
        <w:color w:val="000000"/>
      </w:rPr>
      <w:pict w14:anchorId="5E307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absolute;mso-position-horizontal-relative:margin;mso-position-vertical:absolute;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BA39BD"/>
    <w:multiLevelType w:val="hybridMultilevel"/>
    <w:tmpl w:val="9D9CFF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210D16"/>
    <w:multiLevelType w:val="hybridMultilevel"/>
    <w:tmpl w:val="5DE81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DB2ECF"/>
    <w:multiLevelType w:val="multilevel"/>
    <w:tmpl w:val="E42C035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6F6E1C26"/>
    <w:multiLevelType w:val="hybridMultilevel"/>
    <w:tmpl w:val="3D984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1B9260E"/>
    <w:multiLevelType w:val="hybridMultilevel"/>
    <w:tmpl w:val="9D9859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EE73BC"/>
    <w:multiLevelType w:val="hybridMultilevel"/>
    <w:tmpl w:val="8ED61B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7"/>
  </w:num>
  <w:num w:numId="9">
    <w:abstractNumId w:val="5"/>
  </w:num>
  <w:num w:numId="10">
    <w:abstractNumId w:val="2"/>
  </w:num>
  <w:num w:numId="11">
    <w:abstractNumId w:val="10"/>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5062"/>
    <w:rsid w:val="00016290"/>
    <w:rsid w:val="000229AF"/>
    <w:rsid w:val="00024F00"/>
    <w:rsid w:val="0002588C"/>
    <w:rsid w:val="00030404"/>
    <w:rsid w:val="0003084A"/>
    <w:rsid w:val="00040A1A"/>
    <w:rsid w:val="000525DA"/>
    <w:rsid w:val="0005404B"/>
    <w:rsid w:val="00061123"/>
    <w:rsid w:val="0007199C"/>
    <w:rsid w:val="000735F0"/>
    <w:rsid w:val="0007454B"/>
    <w:rsid w:val="000751D7"/>
    <w:rsid w:val="00080CDD"/>
    <w:rsid w:val="00092D0E"/>
    <w:rsid w:val="000939C6"/>
    <w:rsid w:val="000950E3"/>
    <w:rsid w:val="00097761"/>
    <w:rsid w:val="000A3DC3"/>
    <w:rsid w:val="000A4A44"/>
    <w:rsid w:val="000A4AA6"/>
    <w:rsid w:val="000A7F91"/>
    <w:rsid w:val="000C0D96"/>
    <w:rsid w:val="000E6248"/>
    <w:rsid w:val="000F1944"/>
    <w:rsid w:val="00104C38"/>
    <w:rsid w:val="001065C6"/>
    <w:rsid w:val="00115D96"/>
    <w:rsid w:val="0011710B"/>
    <w:rsid w:val="0012063F"/>
    <w:rsid w:val="001209B4"/>
    <w:rsid w:val="001240CA"/>
    <w:rsid w:val="00124EDA"/>
    <w:rsid w:val="00130BC1"/>
    <w:rsid w:val="00136BF5"/>
    <w:rsid w:val="00137036"/>
    <w:rsid w:val="00141D6C"/>
    <w:rsid w:val="001479C0"/>
    <w:rsid w:val="001558BD"/>
    <w:rsid w:val="001636B3"/>
    <w:rsid w:val="00165F1F"/>
    <w:rsid w:val="001664D6"/>
    <w:rsid w:val="00173C13"/>
    <w:rsid w:val="00174B8E"/>
    <w:rsid w:val="00174EDF"/>
    <w:rsid w:val="00182020"/>
    <w:rsid w:val="00191605"/>
    <w:rsid w:val="00192C48"/>
    <w:rsid w:val="001A5CF9"/>
    <w:rsid w:val="001B0019"/>
    <w:rsid w:val="001B2064"/>
    <w:rsid w:val="001D1EB8"/>
    <w:rsid w:val="001D2A2A"/>
    <w:rsid w:val="001F0268"/>
    <w:rsid w:val="00215023"/>
    <w:rsid w:val="0021659C"/>
    <w:rsid w:val="00222A40"/>
    <w:rsid w:val="00222B2E"/>
    <w:rsid w:val="002237EF"/>
    <w:rsid w:val="00226133"/>
    <w:rsid w:val="00230883"/>
    <w:rsid w:val="002365DE"/>
    <w:rsid w:val="002374EA"/>
    <w:rsid w:val="00254117"/>
    <w:rsid w:val="0026334C"/>
    <w:rsid w:val="0029191E"/>
    <w:rsid w:val="0029431B"/>
    <w:rsid w:val="00294C03"/>
    <w:rsid w:val="0029572E"/>
    <w:rsid w:val="002966D0"/>
    <w:rsid w:val="002A3947"/>
    <w:rsid w:val="002C61DE"/>
    <w:rsid w:val="002C64AD"/>
    <w:rsid w:val="002D00FC"/>
    <w:rsid w:val="002D48DA"/>
    <w:rsid w:val="002D6E95"/>
    <w:rsid w:val="002D76E8"/>
    <w:rsid w:val="002E5C60"/>
    <w:rsid w:val="002F08A1"/>
    <w:rsid w:val="002F4779"/>
    <w:rsid w:val="00302BCB"/>
    <w:rsid w:val="00307F86"/>
    <w:rsid w:val="003131F2"/>
    <w:rsid w:val="00315D87"/>
    <w:rsid w:val="0033681E"/>
    <w:rsid w:val="003459AF"/>
    <w:rsid w:val="00345AE7"/>
    <w:rsid w:val="00362295"/>
    <w:rsid w:val="0036621C"/>
    <w:rsid w:val="00366246"/>
    <w:rsid w:val="00366BB8"/>
    <w:rsid w:val="0039467D"/>
    <w:rsid w:val="003A4A24"/>
    <w:rsid w:val="003A5923"/>
    <w:rsid w:val="003B7575"/>
    <w:rsid w:val="003D1DC8"/>
    <w:rsid w:val="003F1C87"/>
    <w:rsid w:val="003F3BBA"/>
    <w:rsid w:val="003F6C55"/>
    <w:rsid w:val="00412620"/>
    <w:rsid w:val="00413B16"/>
    <w:rsid w:val="0041490B"/>
    <w:rsid w:val="00421D0F"/>
    <w:rsid w:val="00424ADE"/>
    <w:rsid w:val="0043680A"/>
    <w:rsid w:val="004431A6"/>
    <w:rsid w:val="0044451C"/>
    <w:rsid w:val="0045222D"/>
    <w:rsid w:val="004528C0"/>
    <w:rsid w:val="00455784"/>
    <w:rsid w:val="0047432B"/>
    <w:rsid w:val="00483B2B"/>
    <w:rsid w:val="004863F7"/>
    <w:rsid w:val="00487B31"/>
    <w:rsid w:val="004937B2"/>
    <w:rsid w:val="00493883"/>
    <w:rsid w:val="004A01B0"/>
    <w:rsid w:val="004A0B53"/>
    <w:rsid w:val="004A497F"/>
    <w:rsid w:val="004B057A"/>
    <w:rsid w:val="004B4FBD"/>
    <w:rsid w:val="004C1E47"/>
    <w:rsid w:val="004C4625"/>
    <w:rsid w:val="004C68AD"/>
    <w:rsid w:val="004D7BFA"/>
    <w:rsid w:val="004E47CC"/>
    <w:rsid w:val="004E661E"/>
    <w:rsid w:val="004F0490"/>
    <w:rsid w:val="004F1C19"/>
    <w:rsid w:val="004F66CF"/>
    <w:rsid w:val="00515399"/>
    <w:rsid w:val="00517D0A"/>
    <w:rsid w:val="00525797"/>
    <w:rsid w:val="00531A8A"/>
    <w:rsid w:val="00545195"/>
    <w:rsid w:val="00545867"/>
    <w:rsid w:val="00545DC7"/>
    <w:rsid w:val="00546639"/>
    <w:rsid w:val="00555BF7"/>
    <w:rsid w:val="005572DD"/>
    <w:rsid w:val="00557BC1"/>
    <w:rsid w:val="005618D0"/>
    <w:rsid w:val="0056443F"/>
    <w:rsid w:val="00566EE1"/>
    <w:rsid w:val="00570E7D"/>
    <w:rsid w:val="00571E1C"/>
    <w:rsid w:val="00575CC8"/>
    <w:rsid w:val="0057694C"/>
    <w:rsid w:val="00576A76"/>
    <w:rsid w:val="005816DE"/>
    <w:rsid w:val="005821AA"/>
    <w:rsid w:val="005825C9"/>
    <w:rsid w:val="0058573A"/>
    <w:rsid w:val="00587759"/>
    <w:rsid w:val="00596423"/>
    <w:rsid w:val="005A0E97"/>
    <w:rsid w:val="005A1D48"/>
    <w:rsid w:val="005A1EA6"/>
    <w:rsid w:val="005B354D"/>
    <w:rsid w:val="005B41A9"/>
    <w:rsid w:val="005B5507"/>
    <w:rsid w:val="005C6174"/>
    <w:rsid w:val="005C690F"/>
    <w:rsid w:val="005D4CE5"/>
    <w:rsid w:val="005D6BC1"/>
    <w:rsid w:val="005E022D"/>
    <w:rsid w:val="005E1B32"/>
    <w:rsid w:val="005E513B"/>
    <w:rsid w:val="005E56D2"/>
    <w:rsid w:val="005F481B"/>
    <w:rsid w:val="006010D8"/>
    <w:rsid w:val="006037C1"/>
    <w:rsid w:val="00603969"/>
    <w:rsid w:val="00604493"/>
    <w:rsid w:val="00615C93"/>
    <w:rsid w:val="00621445"/>
    <w:rsid w:val="006214F0"/>
    <w:rsid w:val="006242F2"/>
    <w:rsid w:val="00630F09"/>
    <w:rsid w:val="00631A3B"/>
    <w:rsid w:val="00652269"/>
    <w:rsid w:val="00652B3E"/>
    <w:rsid w:val="00655628"/>
    <w:rsid w:val="00664865"/>
    <w:rsid w:val="006710AC"/>
    <w:rsid w:val="00671B38"/>
    <w:rsid w:val="00671B91"/>
    <w:rsid w:val="006741BC"/>
    <w:rsid w:val="006767E0"/>
    <w:rsid w:val="006810E4"/>
    <w:rsid w:val="00681CD4"/>
    <w:rsid w:val="006846C8"/>
    <w:rsid w:val="006912CF"/>
    <w:rsid w:val="0069197C"/>
    <w:rsid w:val="006A2326"/>
    <w:rsid w:val="006A596C"/>
    <w:rsid w:val="006A5C6D"/>
    <w:rsid w:val="006A5CAF"/>
    <w:rsid w:val="006C5A4E"/>
    <w:rsid w:val="006D0B39"/>
    <w:rsid w:val="006D1757"/>
    <w:rsid w:val="006D59E7"/>
    <w:rsid w:val="006D65A5"/>
    <w:rsid w:val="006E72D4"/>
    <w:rsid w:val="006F1838"/>
    <w:rsid w:val="006F3A3C"/>
    <w:rsid w:val="00700106"/>
    <w:rsid w:val="007003B8"/>
    <w:rsid w:val="007010E1"/>
    <w:rsid w:val="00706DFE"/>
    <w:rsid w:val="0071030D"/>
    <w:rsid w:val="00710CDC"/>
    <w:rsid w:val="007141CE"/>
    <w:rsid w:val="00720ACF"/>
    <w:rsid w:val="00721247"/>
    <w:rsid w:val="0072384E"/>
    <w:rsid w:val="007241C3"/>
    <w:rsid w:val="007242E5"/>
    <w:rsid w:val="00726ADD"/>
    <w:rsid w:val="00731AD1"/>
    <w:rsid w:val="00733C21"/>
    <w:rsid w:val="00737DC2"/>
    <w:rsid w:val="007445B5"/>
    <w:rsid w:val="00764A84"/>
    <w:rsid w:val="0076657F"/>
    <w:rsid w:val="00770E69"/>
    <w:rsid w:val="00773978"/>
    <w:rsid w:val="00782AB8"/>
    <w:rsid w:val="00784CEA"/>
    <w:rsid w:val="0079001B"/>
    <w:rsid w:val="00793261"/>
    <w:rsid w:val="00793436"/>
    <w:rsid w:val="00795B91"/>
    <w:rsid w:val="007A1F56"/>
    <w:rsid w:val="007A28BC"/>
    <w:rsid w:val="007A69B7"/>
    <w:rsid w:val="007C1238"/>
    <w:rsid w:val="007C5477"/>
    <w:rsid w:val="007D354B"/>
    <w:rsid w:val="007D6307"/>
    <w:rsid w:val="007E41C3"/>
    <w:rsid w:val="007E6E65"/>
    <w:rsid w:val="007E7D1B"/>
    <w:rsid w:val="007F1825"/>
    <w:rsid w:val="007F1FDE"/>
    <w:rsid w:val="007F6273"/>
    <w:rsid w:val="007F7FAB"/>
    <w:rsid w:val="008046BD"/>
    <w:rsid w:val="00814006"/>
    <w:rsid w:val="00826412"/>
    <w:rsid w:val="0083264E"/>
    <w:rsid w:val="00833201"/>
    <w:rsid w:val="00835AD2"/>
    <w:rsid w:val="00840538"/>
    <w:rsid w:val="00841947"/>
    <w:rsid w:val="0084266E"/>
    <w:rsid w:val="0084381A"/>
    <w:rsid w:val="008446AF"/>
    <w:rsid w:val="008448BE"/>
    <w:rsid w:val="00844CC8"/>
    <w:rsid w:val="00853647"/>
    <w:rsid w:val="00854E73"/>
    <w:rsid w:val="008609DD"/>
    <w:rsid w:val="00870729"/>
    <w:rsid w:val="00874E6B"/>
    <w:rsid w:val="0088440F"/>
    <w:rsid w:val="0089209E"/>
    <w:rsid w:val="00896312"/>
    <w:rsid w:val="008A1DF8"/>
    <w:rsid w:val="008A35D4"/>
    <w:rsid w:val="008A55BB"/>
    <w:rsid w:val="008A7C67"/>
    <w:rsid w:val="008B1E2D"/>
    <w:rsid w:val="008B31D5"/>
    <w:rsid w:val="008B65FE"/>
    <w:rsid w:val="008B7D4E"/>
    <w:rsid w:val="008C41EF"/>
    <w:rsid w:val="008C5311"/>
    <w:rsid w:val="008C607D"/>
    <w:rsid w:val="008D0AEA"/>
    <w:rsid w:val="008D6CEC"/>
    <w:rsid w:val="008E0FB5"/>
    <w:rsid w:val="008E77C4"/>
    <w:rsid w:val="00901728"/>
    <w:rsid w:val="00903FF3"/>
    <w:rsid w:val="009073D8"/>
    <w:rsid w:val="0091128A"/>
    <w:rsid w:val="00911F82"/>
    <w:rsid w:val="0091239A"/>
    <w:rsid w:val="00917CB5"/>
    <w:rsid w:val="00922FF2"/>
    <w:rsid w:val="009253ED"/>
    <w:rsid w:val="009343C9"/>
    <w:rsid w:val="00935C9C"/>
    <w:rsid w:val="00937079"/>
    <w:rsid w:val="00937304"/>
    <w:rsid w:val="00945DB5"/>
    <w:rsid w:val="00950E22"/>
    <w:rsid w:val="00956BB1"/>
    <w:rsid w:val="009643D0"/>
    <w:rsid w:val="00967676"/>
    <w:rsid w:val="00977A93"/>
    <w:rsid w:val="00981A9C"/>
    <w:rsid w:val="00991A42"/>
    <w:rsid w:val="00994107"/>
    <w:rsid w:val="00995579"/>
    <w:rsid w:val="0099645E"/>
    <w:rsid w:val="009A3E6E"/>
    <w:rsid w:val="009B45E2"/>
    <w:rsid w:val="009C5AA2"/>
    <w:rsid w:val="009C6A8A"/>
    <w:rsid w:val="009C716A"/>
    <w:rsid w:val="009C78CF"/>
    <w:rsid w:val="009D628B"/>
    <w:rsid w:val="009D778F"/>
    <w:rsid w:val="009E0F24"/>
    <w:rsid w:val="009E159C"/>
    <w:rsid w:val="009F05B7"/>
    <w:rsid w:val="009F11D5"/>
    <w:rsid w:val="009F41B4"/>
    <w:rsid w:val="009F770E"/>
    <w:rsid w:val="00A0143D"/>
    <w:rsid w:val="00A033B7"/>
    <w:rsid w:val="00A045F2"/>
    <w:rsid w:val="00A15A6C"/>
    <w:rsid w:val="00A34673"/>
    <w:rsid w:val="00A36E65"/>
    <w:rsid w:val="00A417CB"/>
    <w:rsid w:val="00A41EB9"/>
    <w:rsid w:val="00A45EE8"/>
    <w:rsid w:val="00A56E19"/>
    <w:rsid w:val="00A63A42"/>
    <w:rsid w:val="00A725DE"/>
    <w:rsid w:val="00A72698"/>
    <w:rsid w:val="00A73E9A"/>
    <w:rsid w:val="00A7420B"/>
    <w:rsid w:val="00A75CCB"/>
    <w:rsid w:val="00A9389F"/>
    <w:rsid w:val="00A94490"/>
    <w:rsid w:val="00AA1014"/>
    <w:rsid w:val="00AA46D6"/>
    <w:rsid w:val="00AB6D5E"/>
    <w:rsid w:val="00AC46AC"/>
    <w:rsid w:val="00AD468B"/>
    <w:rsid w:val="00AD5E14"/>
    <w:rsid w:val="00AE00D2"/>
    <w:rsid w:val="00AE0B54"/>
    <w:rsid w:val="00AE1A7F"/>
    <w:rsid w:val="00AE5C65"/>
    <w:rsid w:val="00AE7D7A"/>
    <w:rsid w:val="00AF0924"/>
    <w:rsid w:val="00AF0F00"/>
    <w:rsid w:val="00AF2E12"/>
    <w:rsid w:val="00AF4DA4"/>
    <w:rsid w:val="00AF5530"/>
    <w:rsid w:val="00AF5A2D"/>
    <w:rsid w:val="00AF7D2D"/>
    <w:rsid w:val="00B050D9"/>
    <w:rsid w:val="00B07349"/>
    <w:rsid w:val="00B1191D"/>
    <w:rsid w:val="00B1579E"/>
    <w:rsid w:val="00B15DE9"/>
    <w:rsid w:val="00B168F8"/>
    <w:rsid w:val="00B17B26"/>
    <w:rsid w:val="00B22A17"/>
    <w:rsid w:val="00B23894"/>
    <w:rsid w:val="00B24F38"/>
    <w:rsid w:val="00B326D6"/>
    <w:rsid w:val="00B37AFC"/>
    <w:rsid w:val="00B42101"/>
    <w:rsid w:val="00B54628"/>
    <w:rsid w:val="00B60DBE"/>
    <w:rsid w:val="00B675A3"/>
    <w:rsid w:val="00B7022D"/>
    <w:rsid w:val="00B72E8D"/>
    <w:rsid w:val="00B73BAE"/>
    <w:rsid w:val="00B75392"/>
    <w:rsid w:val="00B755EB"/>
    <w:rsid w:val="00B76EC5"/>
    <w:rsid w:val="00B80CDA"/>
    <w:rsid w:val="00B92EA5"/>
    <w:rsid w:val="00B94D06"/>
    <w:rsid w:val="00BA032C"/>
    <w:rsid w:val="00BA5F75"/>
    <w:rsid w:val="00BA6CAF"/>
    <w:rsid w:val="00BB0D42"/>
    <w:rsid w:val="00BB3E6C"/>
    <w:rsid w:val="00BB55CC"/>
    <w:rsid w:val="00BC140B"/>
    <w:rsid w:val="00BC2877"/>
    <w:rsid w:val="00BC39D9"/>
    <w:rsid w:val="00BD1024"/>
    <w:rsid w:val="00BD4D4A"/>
    <w:rsid w:val="00BD5262"/>
    <w:rsid w:val="00BD6505"/>
    <w:rsid w:val="00BF0C25"/>
    <w:rsid w:val="00BF4B51"/>
    <w:rsid w:val="00BF616E"/>
    <w:rsid w:val="00C05369"/>
    <w:rsid w:val="00C174CE"/>
    <w:rsid w:val="00C30287"/>
    <w:rsid w:val="00C32E6A"/>
    <w:rsid w:val="00C35C8B"/>
    <w:rsid w:val="00C42A8E"/>
    <w:rsid w:val="00C500A8"/>
    <w:rsid w:val="00C529B0"/>
    <w:rsid w:val="00C54B58"/>
    <w:rsid w:val="00C6040D"/>
    <w:rsid w:val="00C60D14"/>
    <w:rsid w:val="00C771DF"/>
    <w:rsid w:val="00C8214A"/>
    <w:rsid w:val="00C82973"/>
    <w:rsid w:val="00C85B33"/>
    <w:rsid w:val="00C91E33"/>
    <w:rsid w:val="00C937E2"/>
    <w:rsid w:val="00C97E41"/>
    <w:rsid w:val="00CA02B6"/>
    <w:rsid w:val="00CB0FED"/>
    <w:rsid w:val="00CB32BD"/>
    <w:rsid w:val="00CB5335"/>
    <w:rsid w:val="00CB59FE"/>
    <w:rsid w:val="00CC0435"/>
    <w:rsid w:val="00CD6876"/>
    <w:rsid w:val="00CE1F3F"/>
    <w:rsid w:val="00CE2973"/>
    <w:rsid w:val="00CE719D"/>
    <w:rsid w:val="00CF3A4D"/>
    <w:rsid w:val="00CF7CC5"/>
    <w:rsid w:val="00D02831"/>
    <w:rsid w:val="00D04FC1"/>
    <w:rsid w:val="00D076B8"/>
    <w:rsid w:val="00D07E4B"/>
    <w:rsid w:val="00D11A3C"/>
    <w:rsid w:val="00D13ABB"/>
    <w:rsid w:val="00D143F3"/>
    <w:rsid w:val="00D144B1"/>
    <w:rsid w:val="00D15CC6"/>
    <w:rsid w:val="00D164BC"/>
    <w:rsid w:val="00D201BB"/>
    <w:rsid w:val="00D4009D"/>
    <w:rsid w:val="00D43035"/>
    <w:rsid w:val="00D438D9"/>
    <w:rsid w:val="00D44EE1"/>
    <w:rsid w:val="00D45BA7"/>
    <w:rsid w:val="00D5130B"/>
    <w:rsid w:val="00D51DF9"/>
    <w:rsid w:val="00D573CD"/>
    <w:rsid w:val="00D57A07"/>
    <w:rsid w:val="00D62F25"/>
    <w:rsid w:val="00D641E4"/>
    <w:rsid w:val="00D663A5"/>
    <w:rsid w:val="00D66670"/>
    <w:rsid w:val="00D72EDD"/>
    <w:rsid w:val="00D87BA4"/>
    <w:rsid w:val="00D918B3"/>
    <w:rsid w:val="00D95B8B"/>
    <w:rsid w:val="00DA0B8F"/>
    <w:rsid w:val="00DB68B0"/>
    <w:rsid w:val="00DC0199"/>
    <w:rsid w:val="00DC4300"/>
    <w:rsid w:val="00DC7907"/>
    <w:rsid w:val="00DD4191"/>
    <w:rsid w:val="00DD4394"/>
    <w:rsid w:val="00DD5666"/>
    <w:rsid w:val="00DD60F4"/>
    <w:rsid w:val="00DE07E8"/>
    <w:rsid w:val="00DE5550"/>
    <w:rsid w:val="00DF413B"/>
    <w:rsid w:val="00DF525C"/>
    <w:rsid w:val="00E00FB3"/>
    <w:rsid w:val="00E01492"/>
    <w:rsid w:val="00E0416F"/>
    <w:rsid w:val="00E0577F"/>
    <w:rsid w:val="00E063A6"/>
    <w:rsid w:val="00E07436"/>
    <w:rsid w:val="00E145A9"/>
    <w:rsid w:val="00E152EB"/>
    <w:rsid w:val="00E15E3A"/>
    <w:rsid w:val="00E24E36"/>
    <w:rsid w:val="00E25D0D"/>
    <w:rsid w:val="00E2710E"/>
    <w:rsid w:val="00E30794"/>
    <w:rsid w:val="00E332FF"/>
    <w:rsid w:val="00E34B3F"/>
    <w:rsid w:val="00E4572D"/>
    <w:rsid w:val="00E52A73"/>
    <w:rsid w:val="00E6106E"/>
    <w:rsid w:val="00E618A0"/>
    <w:rsid w:val="00E67777"/>
    <w:rsid w:val="00E67882"/>
    <w:rsid w:val="00E678F3"/>
    <w:rsid w:val="00E73BE4"/>
    <w:rsid w:val="00E9384A"/>
    <w:rsid w:val="00EA05AF"/>
    <w:rsid w:val="00EA063F"/>
    <w:rsid w:val="00EA372C"/>
    <w:rsid w:val="00EA39E0"/>
    <w:rsid w:val="00EA5F5D"/>
    <w:rsid w:val="00EA7D4C"/>
    <w:rsid w:val="00EB12B1"/>
    <w:rsid w:val="00EB35EB"/>
    <w:rsid w:val="00EB6872"/>
    <w:rsid w:val="00EB6CF0"/>
    <w:rsid w:val="00EC1ABE"/>
    <w:rsid w:val="00EC1E08"/>
    <w:rsid w:val="00ED0171"/>
    <w:rsid w:val="00ED0A8C"/>
    <w:rsid w:val="00ED3627"/>
    <w:rsid w:val="00EF092F"/>
    <w:rsid w:val="00EF1B16"/>
    <w:rsid w:val="00EF5D37"/>
    <w:rsid w:val="00EF6C8B"/>
    <w:rsid w:val="00F02694"/>
    <w:rsid w:val="00F04168"/>
    <w:rsid w:val="00F10C95"/>
    <w:rsid w:val="00F2122C"/>
    <w:rsid w:val="00F21999"/>
    <w:rsid w:val="00F22F3F"/>
    <w:rsid w:val="00F2518C"/>
    <w:rsid w:val="00F33A95"/>
    <w:rsid w:val="00F35BEC"/>
    <w:rsid w:val="00F36880"/>
    <w:rsid w:val="00F4055D"/>
    <w:rsid w:val="00F4644A"/>
    <w:rsid w:val="00F46BC3"/>
    <w:rsid w:val="00F50072"/>
    <w:rsid w:val="00F50145"/>
    <w:rsid w:val="00F536C0"/>
    <w:rsid w:val="00F54034"/>
    <w:rsid w:val="00F57508"/>
    <w:rsid w:val="00F6479C"/>
    <w:rsid w:val="00F7006D"/>
    <w:rsid w:val="00F71C92"/>
    <w:rsid w:val="00F75A8B"/>
    <w:rsid w:val="00F81A76"/>
    <w:rsid w:val="00F936DE"/>
    <w:rsid w:val="00F94611"/>
    <w:rsid w:val="00F9598D"/>
    <w:rsid w:val="00F95DFD"/>
    <w:rsid w:val="00FA322B"/>
    <w:rsid w:val="00FB3A22"/>
    <w:rsid w:val="00FC1EB8"/>
    <w:rsid w:val="00FC2034"/>
    <w:rsid w:val="00FC5EA3"/>
    <w:rsid w:val="00FC71D4"/>
    <w:rsid w:val="00FD6527"/>
    <w:rsid w:val="00FF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5FC65C4B-E43C-4E5B-8E61-F50345C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B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color w:val="000000" w:themeColor="text1"/>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AE5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69">
      <w:bodyDiv w:val="1"/>
      <w:marLeft w:val="0"/>
      <w:marRight w:val="0"/>
      <w:marTop w:val="0"/>
      <w:marBottom w:val="0"/>
      <w:divBdr>
        <w:top w:val="none" w:sz="0" w:space="0" w:color="auto"/>
        <w:left w:val="none" w:sz="0" w:space="0" w:color="auto"/>
        <w:bottom w:val="none" w:sz="0" w:space="0" w:color="auto"/>
        <w:right w:val="none" w:sz="0" w:space="0" w:color="auto"/>
      </w:divBdr>
    </w:div>
    <w:div w:id="35005084">
      <w:bodyDiv w:val="1"/>
      <w:marLeft w:val="0"/>
      <w:marRight w:val="0"/>
      <w:marTop w:val="0"/>
      <w:marBottom w:val="0"/>
      <w:divBdr>
        <w:top w:val="none" w:sz="0" w:space="0" w:color="auto"/>
        <w:left w:val="none" w:sz="0" w:space="0" w:color="auto"/>
        <w:bottom w:val="none" w:sz="0" w:space="0" w:color="auto"/>
        <w:right w:val="none" w:sz="0" w:space="0" w:color="auto"/>
      </w:divBdr>
    </w:div>
    <w:div w:id="40327991">
      <w:bodyDiv w:val="1"/>
      <w:marLeft w:val="0"/>
      <w:marRight w:val="0"/>
      <w:marTop w:val="0"/>
      <w:marBottom w:val="0"/>
      <w:divBdr>
        <w:top w:val="none" w:sz="0" w:space="0" w:color="auto"/>
        <w:left w:val="none" w:sz="0" w:space="0" w:color="auto"/>
        <w:bottom w:val="none" w:sz="0" w:space="0" w:color="auto"/>
        <w:right w:val="none" w:sz="0" w:space="0" w:color="auto"/>
      </w:divBdr>
    </w:div>
    <w:div w:id="90468788">
      <w:bodyDiv w:val="1"/>
      <w:marLeft w:val="0"/>
      <w:marRight w:val="0"/>
      <w:marTop w:val="0"/>
      <w:marBottom w:val="0"/>
      <w:divBdr>
        <w:top w:val="none" w:sz="0" w:space="0" w:color="auto"/>
        <w:left w:val="none" w:sz="0" w:space="0" w:color="auto"/>
        <w:bottom w:val="none" w:sz="0" w:space="0" w:color="auto"/>
        <w:right w:val="none" w:sz="0" w:space="0" w:color="auto"/>
      </w:divBdr>
    </w:div>
    <w:div w:id="149366628">
      <w:bodyDiv w:val="1"/>
      <w:marLeft w:val="0"/>
      <w:marRight w:val="0"/>
      <w:marTop w:val="0"/>
      <w:marBottom w:val="0"/>
      <w:divBdr>
        <w:top w:val="none" w:sz="0" w:space="0" w:color="auto"/>
        <w:left w:val="none" w:sz="0" w:space="0" w:color="auto"/>
        <w:bottom w:val="none" w:sz="0" w:space="0" w:color="auto"/>
        <w:right w:val="none" w:sz="0" w:space="0" w:color="auto"/>
      </w:divBdr>
    </w:div>
    <w:div w:id="157816110">
      <w:bodyDiv w:val="1"/>
      <w:marLeft w:val="0"/>
      <w:marRight w:val="0"/>
      <w:marTop w:val="0"/>
      <w:marBottom w:val="0"/>
      <w:divBdr>
        <w:top w:val="none" w:sz="0" w:space="0" w:color="auto"/>
        <w:left w:val="none" w:sz="0" w:space="0" w:color="auto"/>
        <w:bottom w:val="none" w:sz="0" w:space="0" w:color="auto"/>
        <w:right w:val="none" w:sz="0" w:space="0" w:color="auto"/>
      </w:divBdr>
    </w:div>
    <w:div w:id="182014231">
      <w:bodyDiv w:val="1"/>
      <w:marLeft w:val="0"/>
      <w:marRight w:val="0"/>
      <w:marTop w:val="0"/>
      <w:marBottom w:val="0"/>
      <w:divBdr>
        <w:top w:val="none" w:sz="0" w:space="0" w:color="auto"/>
        <w:left w:val="none" w:sz="0" w:space="0" w:color="auto"/>
        <w:bottom w:val="none" w:sz="0" w:space="0" w:color="auto"/>
        <w:right w:val="none" w:sz="0" w:space="0" w:color="auto"/>
      </w:divBdr>
    </w:div>
    <w:div w:id="294142177">
      <w:bodyDiv w:val="1"/>
      <w:marLeft w:val="0"/>
      <w:marRight w:val="0"/>
      <w:marTop w:val="0"/>
      <w:marBottom w:val="0"/>
      <w:divBdr>
        <w:top w:val="none" w:sz="0" w:space="0" w:color="auto"/>
        <w:left w:val="none" w:sz="0" w:space="0" w:color="auto"/>
        <w:bottom w:val="none" w:sz="0" w:space="0" w:color="auto"/>
        <w:right w:val="none" w:sz="0" w:space="0" w:color="auto"/>
      </w:divBdr>
    </w:div>
    <w:div w:id="383875099">
      <w:bodyDiv w:val="1"/>
      <w:marLeft w:val="0"/>
      <w:marRight w:val="0"/>
      <w:marTop w:val="0"/>
      <w:marBottom w:val="0"/>
      <w:divBdr>
        <w:top w:val="none" w:sz="0" w:space="0" w:color="auto"/>
        <w:left w:val="none" w:sz="0" w:space="0" w:color="auto"/>
        <w:bottom w:val="none" w:sz="0" w:space="0" w:color="auto"/>
        <w:right w:val="none" w:sz="0" w:space="0" w:color="auto"/>
      </w:divBdr>
    </w:div>
    <w:div w:id="392511569">
      <w:bodyDiv w:val="1"/>
      <w:marLeft w:val="0"/>
      <w:marRight w:val="0"/>
      <w:marTop w:val="0"/>
      <w:marBottom w:val="0"/>
      <w:divBdr>
        <w:top w:val="none" w:sz="0" w:space="0" w:color="auto"/>
        <w:left w:val="none" w:sz="0" w:space="0" w:color="auto"/>
        <w:bottom w:val="none" w:sz="0" w:space="0" w:color="auto"/>
        <w:right w:val="none" w:sz="0" w:space="0" w:color="auto"/>
      </w:divBdr>
    </w:div>
    <w:div w:id="550575935">
      <w:bodyDiv w:val="1"/>
      <w:marLeft w:val="0"/>
      <w:marRight w:val="0"/>
      <w:marTop w:val="0"/>
      <w:marBottom w:val="0"/>
      <w:divBdr>
        <w:top w:val="none" w:sz="0" w:space="0" w:color="auto"/>
        <w:left w:val="none" w:sz="0" w:space="0" w:color="auto"/>
        <w:bottom w:val="none" w:sz="0" w:space="0" w:color="auto"/>
        <w:right w:val="none" w:sz="0" w:space="0" w:color="auto"/>
      </w:divBdr>
    </w:div>
    <w:div w:id="564148762">
      <w:bodyDiv w:val="1"/>
      <w:marLeft w:val="0"/>
      <w:marRight w:val="0"/>
      <w:marTop w:val="0"/>
      <w:marBottom w:val="0"/>
      <w:divBdr>
        <w:top w:val="none" w:sz="0" w:space="0" w:color="auto"/>
        <w:left w:val="none" w:sz="0" w:space="0" w:color="auto"/>
        <w:bottom w:val="none" w:sz="0" w:space="0" w:color="auto"/>
        <w:right w:val="none" w:sz="0" w:space="0" w:color="auto"/>
      </w:divBdr>
    </w:div>
    <w:div w:id="56606499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641077373">
      <w:bodyDiv w:val="1"/>
      <w:marLeft w:val="0"/>
      <w:marRight w:val="0"/>
      <w:marTop w:val="0"/>
      <w:marBottom w:val="0"/>
      <w:divBdr>
        <w:top w:val="none" w:sz="0" w:space="0" w:color="auto"/>
        <w:left w:val="none" w:sz="0" w:space="0" w:color="auto"/>
        <w:bottom w:val="none" w:sz="0" w:space="0" w:color="auto"/>
        <w:right w:val="none" w:sz="0" w:space="0" w:color="auto"/>
      </w:divBdr>
    </w:div>
    <w:div w:id="666440660">
      <w:bodyDiv w:val="1"/>
      <w:marLeft w:val="0"/>
      <w:marRight w:val="0"/>
      <w:marTop w:val="0"/>
      <w:marBottom w:val="0"/>
      <w:divBdr>
        <w:top w:val="none" w:sz="0" w:space="0" w:color="auto"/>
        <w:left w:val="none" w:sz="0" w:space="0" w:color="auto"/>
        <w:bottom w:val="none" w:sz="0" w:space="0" w:color="auto"/>
        <w:right w:val="none" w:sz="0" w:space="0" w:color="auto"/>
      </w:divBdr>
    </w:div>
    <w:div w:id="682972733">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1013150645">
      <w:bodyDiv w:val="1"/>
      <w:marLeft w:val="0"/>
      <w:marRight w:val="0"/>
      <w:marTop w:val="0"/>
      <w:marBottom w:val="0"/>
      <w:divBdr>
        <w:top w:val="none" w:sz="0" w:space="0" w:color="auto"/>
        <w:left w:val="none" w:sz="0" w:space="0" w:color="auto"/>
        <w:bottom w:val="none" w:sz="0" w:space="0" w:color="auto"/>
        <w:right w:val="none" w:sz="0" w:space="0" w:color="auto"/>
      </w:divBdr>
    </w:div>
    <w:div w:id="1128471183">
      <w:bodyDiv w:val="1"/>
      <w:marLeft w:val="0"/>
      <w:marRight w:val="0"/>
      <w:marTop w:val="0"/>
      <w:marBottom w:val="0"/>
      <w:divBdr>
        <w:top w:val="none" w:sz="0" w:space="0" w:color="auto"/>
        <w:left w:val="none" w:sz="0" w:space="0" w:color="auto"/>
        <w:bottom w:val="none" w:sz="0" w:space="0" w:color="auto"/>
        <w:right w:val="none" w:sz="0" w:space="0" w:color="auto"/>
      </w:divBdr>
    </w:div>
    <w:div w:id="1142190841">
      <w:bodyDiv w:val="1"/>
      <w:marLeft w:val="0"/>
      <w:marRight w:val="0"/>
      <w:marTop w:val="0"/>
      <w:marBottom w:val="0"/>
      <w:divBdr>
        <w:top w:val="none" w:sz="0" w:space="0" w:color="auto"/>
        <w:left w:val="none" w:sz="0" w:space="0" w:color="auto"/>
        <w:bottom w:val="none" w:sz="0" w:space="0" w:color="auto"/>
        <w:right w:val="none" w:sz="0" w:space="0" w:color="auto"/>
      </w:divBdr>
    </w:div>
    <w:div w:id="1263414423">
      <w:bodyDiv w:val="1"/>
      <w:marLeft w:val="0"/>
      <w:marRight w:val="0"/>
      <w:marTop w:val="0"/>
      <w:marBottom w:val="0"/>
      <w:divBdr>
        <w:top w:val="none" w:sz="0" w:space="0" w:color="auto"/>
        <w:left w:val="none" w:sz="0" w:space="0" w:color="auto"/>
        <w:bottom w:val="none" w:sz="0" w:space="0" w:color="auto"/>
        <w:right w:val="none" w:sz="0" w:space="0" w:color="auto"/>
      </w:divBdr>
    </w:div>
    <w:div w:id="1402102219">
      <w:bodyDiv w:val="1"/>
      <w:marLeft w:val="0"/>
      <w:marRight w:val="0"/>
      <w:marTop w:val="0"/>
      <w:marBottom w:val="0"/>
      <w:divBdr>
        <w:top w:val="none" w:sz="0" w:space="0" w:color="auto"/>
        <w:left w:val="none" w:sz="0" w:space="0" w:color="auto"/>
        <w:bottom w:val="none" w:sz="0" w:space="0" w:color="auto"/>
        <w:right w:val="none" w:sz="0" w:space="0" w:color="auto"/>
      </w:divBdr>
    </w:div>
    <w:div w:id="1443038036">
      <w:bodyDiv w:val="1"/>
      <w:marLeft w:val="0"/>
      <w:marRight w:val="0"/>
      <w:marTop w:val="0"/>
      <w:marBottom w:val="0"/>
      <w:divBdr>
        <w:top w:val="none" w:sz="0" w:space="0" w:color="auto"/>
        <w:left w:val="none" w:sz="0" w:space="0" w:color="auto"/>
        <w:bottom w:val="none" w:sz="0" w:space="0" w:color="auto"/>
        <w:right w:val="none" w:sz="0" w:space="0" w:color="auto"/>
      </w:divBdr>
    </w:div>
    <w:div w:id="1544244212">
      <w:bodyDiv w:val="1"/>
      <w:marLeft w:val="0"/>
      <w:marRight w:val="0"/>
      <w:marTop w:val="0"/>
      <w:marBottom w:val="0"/>
      <w:divBdr>
        <w:top w:val="none" w:sz="0" w:space="0" w:color="auto"/>
        <w:left w:val="none" w:sz="0" w:space="0" w:color="auto"/>
        <w:bottom w:val="none" w:sz="0" w:space="0" w:color="auto"/>
        <w:right w:val="none" w:sz="0" w:space="0" w:color="auto"/>
      </w:divBdr>
    </w:div>
    <w:div w:id="1553809274">
      <w:bodyDiv w:val="1"/>
      <w:marLeft w:val="0"/>
      <w:marRight w:val="0"/>
      <w:marTop w:val="0"/>
      <w:marBottom w:val="0"/>
      <w:divBdr>
        <w:top w:val="none" w:sz="0" w:space="0" w:color="auto"/>
        <w:left w:val="none" w:sz="0" w:space="0" w:color="auto"/>
        <w:bottom w:val="none" w:sz="0" w:space="0" w:color="auto"/>
        <w:right w:val="none" w:sz="0" w:space="0" w:color="auto"/>
      </w:divBdr>
    </w:div>
    <w:div w:id="1559130435">
      <w:bodyDiv w:val="1"/>
      <w:marLeft w:val="0"/>
      <w:marRight w:val="0"/>
      <w:marTop w:val="0"/>
      <w:marBottom w:val="0"/>
      <w:divBdr>
        <w:top w:val="none" w:sz="0" w:space="0" w:color="auto"/>
        <w:left w:val="none" w:sz="0" w:space="0" w:color="auto"/>
        <w:bottom w:val="none" w:sz="0" w:space="0" w:color="auto"/>
        <w:right w:val="none" w:sz="0" w:space="0" w:color="auto"/>
      </w:divBdr>
    </w:div>
    <w:div w:id="1665278497">
      <w:bodyDiv w:val="1"/>
      <w:marLeft w:val="0"/>
      <w:marRight w:val="0"/>
      <w:marTop w:val="0"/>
      <w:marBottom w:val="0"/>
      <w:divBdr>
        <w:top w:val="none" w:sz="0" w:space="0" w:color="auto"/>
        <w:left w:val="none" w:sz="0" w:space="0" w:color="auto"/>
        <w:bottom w:val="none" w:sz="0" w:space="0" w:color="auto"/>
        <w:right w:val="none" w:sz="0" w:space="0" w:color="auto"/>
      </w:divBdr>
    </w:div>
    <w:div w:id="1690597827">
      <w:bodyDiv w:val="1"/>
      <w:marLeft w:val="0"/>
      <w:marRight w:val="0"/>
      <w:marTop w:val="0"/>
      <w:marBottom w:val="0"/>
      <w:divBdr>
        <w:top w:val="none" w:sz="0" w:space="0" w:color="auto"/>
        <w:left w:val="none" w:sz="0" w:space="0" w:color="auto"/>
        <w:bottom w:val="none" w:sz="0" w:space="0" w:color="auto"/>
        <w:right w:val="none" w:sz="0" w:space="0" w:color="auto"/>
      </w:divBdr>
    </w:div>
    <w:div w:id="1692145457">
      <w:bodyDiv w:val="1"/>
      <w:marLeft w:val="0"/>
      <w:marRight w:val="0"/>
      <w:marTop w:val="0"/>
      <w:marBottom w:val="0"/>
      <w:divBdr>
        <w:top w:val="none" w:sz="0" w:space="0" w:color="auto"/>
        <w:left w:val="none" w:sz="0" w:space="0" w:color="auto"/>
        <w:bottom w:val="none" w:sz="0" w:space="0" w:color="auto"/>
        <w:right w:val="none" w:sz="0" w:space="0" w:color="auto"/>
      </w:divBdr>
    </w:div>
    <w:div w:id="1700668630">
      <w:bodyDiv w:val="1"/>
      <w:marLeft w:val="0"/>
      <w:marRight w:val="0"/>
      <w:marTop w:val="0"/>
      <w:marBottom w:val="0"/>
      <w:divBdr>
        <w:top w:val="none" w:sz="0" w:space="0" w:color="auto"/>
        <w:left w:val="none" w:sz="0" w:space="0" w:color="auto"/>
        <w:bottom w:val="none" w:sz="0" w:space="0" w:color="auto"/>
        <w:right w:val="none" w:sz="0" w:space="0" w:color="auto"/>
      </w:divBdr>
    </w:div>
    <w:div w:id="1742485535">
      <w:bodyDiv w:val="1"/>
      <w:marLeft w:val="0"/>
      <w:marRight w:val="0"/>
      <w:marTop w:val="0"/>
      <w:marBottom w:val="0"/>
      <w:divBdr>
        <w:top w:val="none" w:sz="0" w:space="0" w:color="auto"/>
        <w:left w:val="none" w:sz="0" w:space="0" w:color="auto"/>
        <w:bottom w:val="none" w:sz="0" w:space="0" w:color="auto"/>
        <w:right w:val="none" w:sz="0" w:space="0" w:color="auto"/>
      </w:divBdr>
    </w:div>
    <w:div w:id="1766920432">
      <w:bodyDiv w:val="1"/>
      <w:marLeft w:val="0"/>
      <w:marRight w:val="0"/>
      <w:marTop w:val="0"/>
      <w:marBottom w:val="0"/>
      <w:divBdr>
        <w:top w:val="none" w:sz="0" w:space="0" w:color="auto"/>
        <w:left w:val="none" w:sz="0" w:space="0" w:color="auto"/>
        <w:bottom w:val="none" w:sz="0" w:space="0" w:color="auto"/>
        <w:right w:val="none" w:sz="0" w:space="0" w:color="auto"/>
      </w:divBdr>
    </w:div>
    <w:div w:id="1944603357">
      <w:bodyDiv w:val="1"/>
      <w:marLeft w:val="0"/>
      <w:marRight w:val="0"/>
      <w:marTop w:val="0"/>
      <w:marBottom w:val="0"/>
      <w:divBdr>
        <w:top w:val="none" w:sz="0" w:space="0" w:color="auto"/>
        <w:left w:val="none" w:sz="0" w:space="0" w:color="auto"/>
        <w:bottom w:val="none" w:sz="0" w:space="0" w:color="auto"/>
        <w:right w:val="none" w:sz="0" w:space="0" w:color="auto"/>
      </w:divBdr>
    </w:div>
    <w:div w:id="204282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E58C9025-DA0B-4189-B940-9249692776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4813</Words>
  <Characters>26473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Hp</cp:lastModifiedBy>
  <cp:revision>4</cp:revision>
  <cp:lastPrinted>2025-08-29T11:49:00Z</cp:lastPrinted>
  <dcterms:created xsi:type="dcterms:W3CDTF">2025-08-29T11:49:00Z</dcterms:created>
  <dcterms:modified xsi:type="dcterms:W3CDTF">2025-09-23T23:44:00Z</dcterms:modified>
</cp:coreProperties>
</file>