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F138E" w:rsidRDefault="00AE3DA7" w:rsidP="00DF138E">
          <w:pPr>
            <w:pStyle w:val="TtulodeTDC"/>
            <w:spacing w:before="0" w:line="240" w:lineRule="auto"/>
            <w:rPr>
              <w:rFonts w:ascii="Palatino Linotype" w:hAnsi="Palatino Linotype"/>
              <w:color w:val="auto"/>
              <w:sz w:val="24"/>
              <w:szCs w:val="24"/>
              <w:lang w:val="es-ES"/>
            </w:rPr>
          </w:pPr>
          <w:r w:rsidRPr="00DF138E">
            <w:rPr>
              <w:rFonts w:ascii="Palatino Linotype" w:hAnsi="Palatino Linotype"/>
              <w:color w:val="auto"/>
              <w:sz w:val="24"/>
              <w:szCs w:val="24"/>
              <w:lang w:val="es-ES"/>
            </w:rPr>
            <w:t>Contenido</w:t>
          </w:r>
        </w:p>
        <w:p w14:paraId="3EB312A7" w14:textId="77777777" w:rsidR="00AA6EA9" w:rsidRPr="00DF138E" w:rsidRDefault="00AA6EA9" w:rsidP="00DF138E">
          <w:pPr>
            <w:spacing w:line="240" w:lineRule="auto"/>
            <w:rPr>
              <w:sz w:val="16"/>
              <w:szCs w:val="16"/>
              <w:lang w:val="es-ES" w:eastAsia="es-MX"/>
            </w:rPr>
          </w:pPr>
        </w:p>
        <w:p w14:paraId="6B8589A9" w14:textId="77777777" w:rsidR="00DF138E" w:rsidRDefault="00AE3DA7">
          <w:pPr>
            <w:pStyle w:val="TDC1"/>
            <w:tabs>
              <w:tab w:val="right" w:leader="dot" w:pos="9034"/>
            </w:tabs>
            <w:rPr>
              <w:rFonts w:asciiTheme="minorHAnsi" w:eastAsiaTheme="minorEastAsia" w:hAnsiTheme="minorHAnsi" w:cstheme="minorBidi"/>
              <w:noProof/>
              <w:szCs w:val="22"/>
              <w:lang w:eastAsia="es-MX"/>
            </w:rPr>
          </w:pPr>
          <w:r w:rsidRPr="00DF138E">
            <w:rPr>
              <w:sz w:val="16"/>
              <w:szCs w:val="16"/>
            </w:rPr>
            <w:fldChar w:fldCharType="begin"/>
          </w:r>
          <w:r w:rsidRPr="00DF138E">
            <w:rPr>
              <w:sz w:val="16"/>
              <w:szCs w:val="16"/>
            </w:rPr>
            <w:instrText xml:space="preserve"> TOC \o "1-3" \h \z \u </w:instrText>
          </w:r>
          <w:r w:rsidRPr="00DF138E">
            <w:rPr>
              <w:sz w:val="16"/>
              <w:szCs w:val="16"/>
            </w:rPr>
            <w:fldChar w:fldCharType="separate"/>
          </w:r>
          <w:hyperlink w:anchor="_Toc199352137" w:history="1">
            <w:r w:rsidR="00DF138E" w:rsidRPr="00961B82">
              <w:rPr>
                <w:rStyle w:val="Hipervnculo"/>
                <w:noProof/>
              </w:rPr>
              <w:t>ANTECEDENTES</w:t>
            </w:r>
            <w:r w:rsidR="00DF138E">
              <w:rPr>
                <w:noProof/>
                <w:webHidden/>
              </w:rPr>
              <w:tab/>
            </w:r>
            <w:r w:rsidR="00DF138E">
              <w:rPr>
                <w:noProof/>
                <w:webHidden/>
              </w:rPr>
              <w:fldChar w:fldCharType="begin"/>
            </w:r>
            <w:r w:rsidR="00DF138E">
              <w:rPr>
                <w:noProof/>
                <w:webHidden/>
              </w:rPr>
              <w:instrText xml:space="preserve"> PAGEREF _Toc199352137 \h </w:instrText>
            </w:r>
            <w:r w:rsidR="00DF138E">
              <w:rPr>
                <w:noProof/>
                <w:webHidden/>
              </w:rPr>
            </w:r>
            <w:r w:rsidR="00DF138E">
              <w:rPr>
                <w:noProof/>
                <w:webHidden/>
              </w:rPr>
              <w:fldChar w:fldCharType="separate"/>
            </w:r>
            <w:r w:rsidR="005A19E5">
              <w:rPr>
                <w:noProof/>
                <w:webHidden/>
              </w:rPr>
              <w:t>1</w:t>
            </w:r>
            <w:r w:rsidR="00DF138E">
              <w:rPr>
                <w:noProof/>
                <w:webHidden/>
              </w:rPr>
              <w:fldChar w:fldCharType="end"/>
            </w:r>
          </w:hyperlink>
        </w:p>
        <w:p w14:paraId="7CFF0231" w14:textId="77777777" w:rsidR="00DF138E" w:rsidRDefault="00F64E56">
          <w:pPr>
            <w:pStyle w:val="TDC2"/>
            <w:rPr>
              <w:rFonts w:asciiTheme="minorHAnsi" w:eastAsiaTheme="minorEastAsia" w:hAnsiTheme="minorHAnsi" w:cstheme="minorBidi"/>
              <w:noProof/>
              <w:szCs w:val="22"/>
              <w:lang w:eastAsia="es-MX"/>
            </w:rPr>
          </w:pPr>
          <w:hyperlink w:anchor="_Toc199352138" w:history="1">
            <w:r w:rsidR="00DF138E" w:rsidRPr="00961B82">
              <w:rPr>
                <w:rStyle w:val="Hipervnculo"/>
                <w:noProof/>
              </w:rPr>
              <w:t>DE LA SOLICITUD DE INFORMACIÓN</w:t>
            </w:r>
            <w:r w:rsidR="00DF138E">
              <w:rPr>
                <w:noProof/>
                <w:webHidden/>
              </w:rPr>
              <w:tab/>
            </w:r>
            <w:r w:rsidR="00DF138E">
              <w:rPr>
                <w:noProof/>
                <w:webHidden/>
              </w:rPr>
              <w:fldChar w:fldCharType="begin"/>
            </w:r>
            <w:r w:rsidR="00DF138E">
              <w:rPr>
                <w:noProof/>
                <w:webHidden/>
              </w:rPr>
              <w:instrText xml:space="preserve"> PAGEREF _Toc199352138 \h </w:instrText>
            </w:r>
            <w:r w:rsidR="00DF138E">
              <w:rPr>
                <w:noProof/>
                <w:webHidden/>
              </w:rPr>
            </w:r>
            <w:r w:rsidR="00DF138E">
              <w:rPr>
                <w:noProof/>
                <w:webHidden/>
              </w:rPr>
              <w:fldChar w:fldCharType="separate"/>
            </w:r>
            <w:r w:rsidR="005A19E5">
              <w:rPr>
                <w:noProof/>
                <w:webHidden/>
              </w:rPr>
              <w:t>1</w:t>
            </w:r>
            <w:r w:rsidR="00DF138E">
              <w:rPr>
                <w:noProof/>
                <w:webHidden/>
              </w:rPr>
              <w:fldChar w:fldCharType="end"/>
            </w:r>
          </w:hyperlink>
        </w:p>
        <w:p w14:paraId="5E03FDEC" w14:textId="77777777" w:rsidR="00DF138E" w:rsidRDefault="00F64E56">
          <w:pPr>
            <w:pStyle w:val="TDC3"/>
            <w:rPr>
              <w:rFonts w:asciiTheme="minorHAnsi" w:eastAsiaTheme="minorEastAsia" w:hAnsiTheme="minorHAnsi" w:cstheme="minorBidi"/>
              <w:noProof/>
              <w:szCs w:val="22"/>
              <w:lang w:eastAsia="es-MX"/>
            </w:rPr>
          </w:pPr>
          <w:hyperlink w:anchor="_Toc199352139" w:history="1">
            <w:r w:rsidR="00DF138E" w:rsidRPr="00961B82">
              <w:rPr>
                <w:rStyle w:val="Hipervnculo"/>
                <w:noProof/>
              </w:rPr>
              <w:t>a) Solicitud de información</w:t>
            </w:r>
            <w:r w:rsidR="00DF138E">
              <w:rPr>
                <w:noProof/>
                <w:webHidden/>
              </w:rPr>
              <w:tab/>
            </w:r>
            <w:r w:rsidR="00DF138E">
              <w:rPr>
                <w:noProof/>
                <w:webHidden/>
              </w:rPr>
              <w:fldChar w:fldCharType="begin"/>
            </w:r>
            <w:r w:rsidR="00DF138E">
              <w:rPr>
                <w:noProof/>
                <w:webHidden/>
              </w:rPr>
              <w:instrText xml:space="preserve"> PAGEREF _Toc199352139 \h </w:instrText>
            </w:r>
            <w:r w:rsidR="00DF138E">
              <w:rPr>
                <w:noProof/>
                <w:webHidden/>
              </w:rPr>
            </w:r>
            <w:r w:rsidR="00DF138E">
              <w:rPr>
                <w:noProof/>
                <w:webHidden/>
              </w:rPr>
              <w:fldChar w:fldCharType="separate"/>
            </w:r>
            <w:r w:rsidR="005A19E5">
              <w:rPr>
                <w:noProof/>
                <w:webHidden/>
              </w:rPr>
              <w:t>1</w:t>
            </w:r>
            <w:r w:rsidR="00DF138E">
              <w:rPr>
                <w:noProof/>
                <w:webHidden/>
              </w:rPr>
              <w:fldChar w:fldCharType="end"/>
            </w:r>
          </w:hyperlink>
        </w:p>
        <w:p w14:paraId="5A3124C5" w14:textId="77777777" w:rsidR="00DF138E" w:rsidRDefault="00F64E56">
          <w:pPr>
            <w:pStyle w:val="TDC3"/>
            <w:rPr>
              <w:rFonts w:asciiTheme="minorHAnsi" w:eastAsiaTheme="minorEastAsia" w:hAnsiTheme="minorHAnsi" w:cstheme="minorBidi"/>
              <w:noProof/>
              <w:szCs w:val="22"/>
              <w:lang w:eastAsia="es-MX"/>
            </w:rPr>
          </w:pPr>
          <w:hyperlink w:anchor="_Toc199352140" w:history="1">
            <w:r w:rsidR="00DF138E" w:rsidRPr="00961B82">
              <w:rPr>
                <w:rStyle w:val="Hipervnculo"/>
                <w:noProof/>
              </w:rPr>
              <w:t xml:space="preserve">b) </w:t>
            </w:r>
            <w:r w:rsidR="00DF138E" w:rsidRPr="00961B82">
              <w:rPr>
                <w:rStyle w:val="Hipervnculo"/>
                <w:noProof/>
                <w:lang w:val="es-ES"/>
              </w:rPr>
              <w:t>Solicitud de aclaración</w:t>
            </w:r>
            <w:r w:rsidR="00DF138E">
              <w:rPr>
                <w:noProof/>
                <w:webHidden/>
              </w:rPr>
              <w:tab/>
            </w:r>
            <w:r w:rsidR="00DF138E">
              <w:rPr>
                <w:noProof/>
                <w:webHidden/>
              </w:rPr>
              <w:fldChar w:fldCharType="begin"/>
            </w:r>
            <w:r w:rsidR="00DF138E">
              <w:rPr>
                <w:noProof/>
                <w:webHidden/>
              </w:rPr>
              <w:instrText xml:space="preserve"> PAGEREF _Toc199352140 \h </w:instrText>
            </w:r>
            <w:r w:rsidR="00DF138E">
              <w:rPr>
                <w:noProof/>
                <w:webHidden/>
              </w:rPr>
            </w:r>
            <w:r w:rsidR="00DF138E">
              <w:rPr>
                <w:noProof/>
                <w:webHidden/>
              </w:rPr>
              <w:fldChar w:fldCharType="separate"/>
            </w:r>
            <w:r w:rsidR="005A19E5">
              <w:rPr>
                <w:noProof/>
                <w:webHidden/>
              </w:rPr>
              <w:t>2</w:t>
            </w:r>
            <w:r w:rsidR="00DF138E">
              <w:rPr>
                <w:noProof/>
                <w:webHidden/>
              </w:rPr>
              <w:fldChar w:fldCharType="end"/>
            </w:r>
          </w:hyperlink>
        </w:p>
        <w:p w14:paraId="2A5C71D5" w14:textId="77777777" w:rsidR="00DF138E" w:rsidRDefault="00F64E56">
          <w:pPr>
            <w:pStyle w:val="TDC3"/>
            <w:rPr>
              <w:rFonts w:asciiTheme="minorHAnsi" w:eastAsiaTheme="minorEastAsia" w:hAnsiTheme="minorHAnsi" w:cstheme="minorBidi"/>
              <w:noProof/>
              <w:szCs w:val="22"/>
              <w:lang w:eastAsia="es-MX"/>
            </w:rPr>
          </w:pPr>
          <w:hyperlink w:anchor="_Toc199352141" w:history="1">
            <w:r w:rsidR="00DF138E" w:rsidRPr="00961B82">
              <w:rPr>
                <w:rStyle w:val="Hipervnculo"/>
                <w:noProof/>
                <w:lang w:val="es-ES"/>
              </w:rPr>
              <w:t>c) Aclaración</w:t>
            </w:r>
            <w:r w:rsidR="00DF138E">
              <w:rPr>
                <w:noProof/>
                <w:webHidden/>
              </w:rPr>
              <w:tab/>
            </w:r>
            <w:r w:rsidR="00DF138E">
              <w:rPr>
                <w:noProof/>
                <w:webHidden/>
              </w:rPr>
              <w:fldChar w:fldCharType="begin"/>
            </w:r>
            <w:r w:rsidR="00DF138E">
              <w:rPr>
                <w:noProof/>
                <w:webHidden/>
              </w:rPr>
              <w:instrText xml:space="preserve"> PAGEREF _Toc199352141 \h </w:instrText>
            </w:r>
            <w:r w:rsidR="00DF138E">
              <w:rPr>
                <w:noProof/>
                <w:webHidden/>
              </w:rPr>
            </w:r>
            <w:r w:rsidR="00DF138E">
              <w:rPr>
                <w:noProof/>
                <w:webHidden/>
              </w:rPr>
              <w:fldChar w:fldCharType="separate"/>
            </w:r>
            <w:r w:rsidR="005A19E5">
              <w:rPr>
                <w:noProof/>
                <w:webHidden/>
              </w:rPr>
              <w:t>2</w:t>
            </w:r>
            <w:r w:rsidR="00DF138E">
              <w:rPr>
                <w:noProof/>
                <w:webHidden/>
              </w:rPr>
              <w:fldChar w:fldCharType="end"/>
            </w:r>
          </w:hyperlink>
        </w:p>
        <w:p w14:paraId="3787D12B" w14:textId="77777777" w:rsidR="00DF138E" w:rsidRDefault="00F64E56">
          <w:pPr>
            <w:pStyle w:val="TDC3"/>
            <w:rPr>
              <w:rFonts w:asciiTheme="minorHAnsi" w:eastAsiaTheme="minorEastAsia" w:hAnsiTheme="minorHAnsi" w:cstheme="minorBidi"/>
              <w:noProof/>
              <w:szCs w:val="22"/>
              <w:lang w:eastAsia="es-MX"/>
            </w:rPr>
          </w:pPr>
          <w:hyperlink w:anchor="_Toc199352142" w:history="1">
            <w:r w:rsidR="00DF138E" w:rsidRPr="00961B82">
              <w:rPr>
                <w:rStyle w:val="Hipervnculo"/>
                <w:noProof/>
                <w:lang w:val="es-ES"/>
              </w:rPr>
              <w:t xml:space="preserve">d) Respuesta </w:t>
            </w:r>
            <w:r w:rsidR="00DF138E" w:rsidRPr="00961B82">
              <w:rPr>
                <w:rStyle w:val="Hipervnculo"/>
                <w:rFonts w:eastAsia="Calibri"/>
                <w:noProof/>
                <w:lang w:eastAsia="en-US"/>
              </w:rPr>
              <w:t>del Sujeto Obligado</w:t>
            </w:r>
            <w:r w:rsidR="00DF138E">
              <w:rPr>
                <w:noProof/>
                <w:webHidden/>
              </w:rPr>
              <w:tab/>
            </w:r>
            <w:r w:rsidR="00DF138E">
              <w:rPr>
                <w:noProof/>
                <w:webHidden/>
              </w:rPr>
              <w:fldChar w:fldCharType="begin"/>
            </w:r>
            <w:r w:rsidR="00DF138E">
              <w:rPr>
                <w:noProof/>
                <w:webHidden/>
              </w:rPr>
              <w:instrText xml:space="preserve"> PAGEREF _Toc199352142 \h </w:instrText>
            </w:r>
            <w:r w:rsidR="00DF138E">
              <w:rPr>
                <w:noProof/>
                <w:webHidden/>
              </w:rPr>
            </w:r>
            <w:r w:rsidR="00DF138E">
              <w:rPr>
                <w:noProof/>
                <w:webHidden/>
              </w:rPr>
              <w:fldChar w:fldCharType="separate"/>
            </w:r>
            <w:r w:rsidR="005A19E5">
              <w:rPr>
                <w:noProof/>
                <w:webHidden/>
              </w:rPr>
              <w:t>3</w:t>
            </w:r>
            <w:r w:rsidR="00DF138E">
              <w:rPr>
                <w:noProof/>
                <w:webHidden/>
              </w:rPr>
              <w:fldChar w:fldCharType="end"/>
            </w:r>
          </w:hyperlink>
        </w:p>
        <w:p w14:paraId="707041D3" w14:textId="77777777" w:rsidR="00DF138E" w:rsidRDefault="00F64E56">
          <w:pPr>
            <w:pStyle w:val="TDC2"/>
            <w:rPr>
              <w:rFonts w:asciiTheme="minorHAnsi" w:eastAsiaTheme="minorEastAsia" w:hAnsiTheme="minorHAnsi" w:cstheme="minorBidi"/>
              <w:noProof/>
              <w:szCs w:val="22"/>
              <w:lang w:eastAsia="es-MX"/>
            </w:rPr>
          </w:pPr>
          <w:hyperlink w:anchor="_Toc199352143" w:history="1">
            <w:r w:rsidR="00DF138E" w:rsidRPr="00961B82">
              <w:rPr>
                <w:rStyle w:val="Hipervnculo"/>
                <w:noProof/>
              </w:rPr>
              <w:t>DEL RECURSO DE REVISIÓN</w:t>
            </w:r>
            <w:r w:rsidR="00DF138E">
              <w:rPr>
                <w:noProof/>
                <w:webHidden/>
              </w:rPr>
              <w:tab/>
            </w:r>
            <w:r w:rsidR="00DF138E">
              <w:rPr>
                <w:noProof/>
                <w:webHidden/>
              </w:rPr>
              <w:fldChar w:fldCharType="begin"/>
            </w:r>
            <w:r w:rsidR="00DF138E">
              <w:rPr>
                <w:noProof/>
                <w:webHidden/>
              </w:rPr>
              <w:instrText xml:space="preserve"> PAGEREF _Toc199352143 \h </w:instrText>
            </w:r>
            <w:r w:rsidR="00DF138E">
              <w:rPr>
                <w:noProof/>
                <w:webHidden/>
              </w:rPr>
            </w:r>
            <w:r w:rsidR="00DF138E">
              <w:rPr>
                <w:noProof/>
                <w:webHidden/>
              </w:rPr>
              <w:fldChar w:fldCharType="separate"/>
            </w:r>
            <w:r w:rsidR="005A19E5">
              <w:rPr>
                <w:noProof/>
                <w:webHidden/>
              </w:rPr>
              <w:t>3</w:t>
            </w:r>
            <w:r w:rsidR="00DF138E">
              <w:rPr>
                <w:noProof/>
                <w:webHidden/>
              </w:rPr>
              <w:fldChar w:fldCharType="end"/>
            </w:r>
          </w:hyperlink>
        </w:p>
        <w:p w14:paraId="1D9A2860" w14:textId="77777777" w:rsidR="00DF138E" w:rsidRDefault="00F64E56">
          <w:pPr>
            <w:pStyle w:val="TDC3"/>
            <w:rPr>
              <w:rFonts w:asciiTheme="minorHAnsi" w:eastAsiaTheme="minorEastAsia" w:hAnsiTheme="minorHAnsi" w:cstheme="minorBidi"/>
              <w:noProof/>
              <w:szCs w:val="22"/>
              <w:lang w:eastAsia="es-MX"/>
            </w:rPr>
          </w:pPr>
          <w:hyperlink w:anchor="_Toc199352144" w:history="1">
            <w:r w:rsidR="00DF138E" w:rsidRPr="00961B82">
              <w:rPr>
                <w:rStyle w:val="Hipervnculo"/>
                <w:noProof/>
              </w:rPr>
              <w:t>a) Interposición del Recurso de Revisión</w:t>
            </w:r>
            <w:r w:rsidR="00DF138E">
              <w:rPr>
                <w:noProof/>
                <w:webHidden/>
              </w:rPr>
              <w:tab/>
            </w:r>
            <w:r w:rsidR="00DF138E">
              <w:rPr>
                <w:noProof/>
                <w:webHidden/>
              </w:rPr>
              <w:fldChar w:fldCharType="begin"/>
            </w:r>
            <w:r w:rsidR="00DF138E">
              <w:rPr>
                <w:noProof/>
                <w:webHidden/>
              </w:rPr>
              <w:instrText xml:space="preserve"> PAGEREF _Toc199352144 \h </w:instrText>
            </w:r>
            <w:r w:rsidR="00DF138E">
              <w:rPr>
                <w:noProof/>
                <w:webHidden/>
              </w:rPr>
            </w:r>
            <w:r w:rsidR="00DF138E">
              <w:rPr>
                <w:noProof/>
                <w:webHidden/>
              </w:rPr>
              <w:fldChar w:fldCharType="separate"/>
            </w:r>
            <w:r w:rsidR="005A19E5">
              <w:rPr>
                <w:noProof/>
                <w:webHidden/>
              </w:rPr>
              <w:t>3</w:t>
            </w:r>
            <w:r w:rsidR="00DF138E">
              <w:rPr>
                <w:noProof/>
                <w:webHidden/>
              </w:rPr>
              <w:fldChar w:fldCharType="end"/>
            </w:r>
          </w:hyperlink>
        </w:p>
        <w:p w14:paraId="3E0BB3EE" w14:textId="77777777" w:rsidR="00DF138E" w:rsidRDefault="00F64E56">
          <w:pPr>
            <w:pStyle w:val="TDC3"/>
            <w:rPr>
              <w:rFonts w:asciiTheme="minorHAnsi" w:eastAsiaTheme="minorEastAsia" w:hAnsiTheme="minorHAnsi" w:cstheme="minorBidi"/>
              <w:noProof/>
              <w:szCs w:val="22"/>
              <w:lang w:eastAsia="es-MX"/>
            </w:rPr>
          </w:pPr>
          <w:hyperlink w:anchor="_Toc199352145" w:history="1">
            <w:r w:rsidR="00DF138E" w:rsidRPr="00961B82">
              <w:rPr>
                <w:rStyle w:val="Hipervnculo"/>
                <w:noProof/>
              </w:rPr>
              <w:t>b) Turno del Recurso de Revisión</w:t>
            </w:r>
            <w:r w:rsidR="00DF138E">
              <w:rPr>
                <w:noProof/>
                <w:webHidden/>
              </w:rPr>
              <w:tab/>
            </w:r>
            <w:r w:rsidR="00DF138E">
              <w:rPr>
                <w:noProof/>
                <w:webHidden/>
              </w:rPr>
              <w:fldChar w:fldCharType="begin"/>
            </w:r>
            <w:r w:rsidR="00DF138E">
              <w:rPr>
                <w:noProof/>
                <w:webHidden/>
              </w:rPr>
              <w:instrText xml:space="preserve"> PAGEREF _Toc199352145 \h </w:instrText>
            </w:r>
            <w:r w:rsidR="00DF138E">
              <w:rPr>
                <w:noProof/>
                <w:webHidden/>
              </w:rPr>
            </w:r>
            <w:r w:rsidR="00DF138E">
              <w:rPr>
                <w:noProof/>
                <w:webHidden/>
              </w:rPr>
              <w:fldChar w:fldCharType="separate"/>
            </w:r>
            <w:r w:rsidR="005A19E5">
              <w:rPr>
                <w:noProof/>
                <w:webHidden/>
              </w:rPr>
              <w:t>4</w:t>
            </w:r>
            <w:r w:rsidR="00DF138E">
              <w:rPr>
                <w:noProof/>
                <w:webHidden/>
              </w:rPr>
              <w:fldChar w:fldCharType="end"/>
            </w:r>
          </w:hyperlink>
        </w:p>
        <w:p w14:paraId="62028F1F" w14:textId="77777777" w:rsidR="00DF138E" w:rsidRDefault="00F64E56">
          <w:pPr>
            <w:pStyle w:val="TDC3"/>
            <w:rPr>
              <w:rFonts w:asciiTheme="minorHAnsi" w:eastAsiaTheme="minorEastAsia" w:hAnsiTheme="minorHAnsi" w:cstheme="minorBidi"/>
              <w:noProof/>
              <w:szCs w:val="22"/>
              <w:lang w:eastAsia="es-MX"/>
            </w:rPr>
          </w:pPr>
          <w:hyperlink w:anchor="_Toc199352146" w:history="1">
            <w:r w:rsidR="00DF138E" w:rsidRPr="00961B82">
              <w:rPr>
                <w:rStyle w:val="Hipervnculo"/>
                <w:noProof/>
              </w:rPr>
              <w:t>c) Admisión del Recurso de Revisión</w:t>
            </w:r>
            <w:r w:rsidR="00DF138E">
              <w:rPr>
                <w:noProof/>
                <w:webHidden/>
              </w:rPr>
              <w:tab/>
            </w:r>
            <w:r w:rsidR="00DF138E">
              <w:rPr>
                <w:noProof/>
                <w:webHidden/>
              </w:rPr>
              <w:fldChar w:fldCharType="begin"/>
            </w:r>
            <w:r w:rsidR="00DF138E">
              <w:rPr>
                <w:noProof/>
                <w:webHidden/>
              </w:rPr>
              <w:instrText xml:space="preserve"> PAGEREF _Toc199352146 \h </w:instrText>
            </w:r>
            <w:r w:rsidR="00DF138E">
              <w:rPr>
                <w:noProof/>
                <w:webHidden/>
              </w:rPr>
            </w:r>
            <w:r w:rsidR="00DF138E">
              <w:rPr>
                <w:noProof/>
                <w:webHidden/>
              </w:rPr>
              <w:fldChar w:fldCharType="separate"/>
            </w:r>
            <w:r w:rsidR="005A19E5">
              <w:rPr>
                <w:noProof/>
                <w:webHidden/>
              </w:rPr>
              <w:t>4</w:t>
            </w:r>
            <w:r w:rsidR="00DF138E">
              <w:rPr>
                <w:noProof/>
                <w:webHidden/>
              </w:rPr>
              <w:fldChar w:fldCharType="end"/>
            </w:r>
          </w:hyperlink>
        </w:p>
        <w:p w14:paraId="1739740D" w14:textId="77777777" w:rsidR="00DF138E" w:rsidRDefault="00F64E56">
          <w:pPr>
            <w:pStyle w:val="TDC3"/>
            <w:rPr>
              <w:rFonts w:asciiTheme="minorHAnsi" w:eastAsiaTheme="minorEastAsia" w:hAnsiTheme="minorHAnsi" w:cstheme="minorBidi"/>
              <w:noProof/>
              <w:szCs w:val="22"/>
              <w:lang w:eastAsia="es-MX"/>
            </w:rPr>
          </w:pPr>
          <w:hyperlink w:anchor="_Toc199352147" w:history="1">
            <w:r w:rsidR="00DF138E" w:rsidRPr="00961B82">
              <w:rPr>
                <w:rStyle w:val="Hipervnculo"/>
                <w:noProof/>
              </w:rPr>
              <w:t>d) Informe Justificado del Sujeto Obligado</w:t>
            </w:r>
            <w:r w:rsidR="00DF138E">
              <w:rPr>
                <w:noProof/>
                <w:webHidden/>
              </w:rPr>
              <w:tab/>
            </w:r>
            <w:r w:rsidR="00DF138E">
              <w:rPr>
                <w:noProof/>
                <w:webHidden/>
              </w:rPr>
              <w:fldChar w:fldCharType="begin"/>
            </w:r>
            <w:r w:rsidR="00DF138E">
              <w:rPr>
                <w:noProof/>
                <w:webHidden/>
              </w:rPr>
              <w:instrText xml:space="preserve"> PAGEREF _Toc199352147 \h </w:instrText>
            </w:r>
            <w:r w:rsidR="00DF138E">
              <w:rPr>
                <w:noProof/>
                <w:webHidden/>
              </w:rPr>
            </w:r>
            <w:r w:rsidR="00DF138E">
              <w:rPr>
                <w:noProof/>
                <w:webHidden/>
              </w:rPr>
              <w:fldChar w:fldCharType="separate"/>
            </w:r>
            <w:r w:rsidR="005A19E5">
              <w:rPr>
                <w:noProof/>
                <w:webHidden/>
              </w:rPr>
              <w:t>4</w:t>
            </w:r>
            <w:r w:rsidR="00DF138E">
              <w:rPr>
                <w:noProof/>
                <w:webHidden/>
              </w:rPr>
              <w:fldChar w:fldCharType="end"/>
            </w:r>
          </w:hyperlink>
        </w:p>
        <w:p w14:paraId="1225DDC2" w14:textId="77777777" w:rsidR="00DF138E" w:rsidRDefault="00F64E56">
          <w:pPr>
            <w:pStyle w:val="TDC3"/>
            <w:rPr>
              <w:rFonts w:asciiTheme="minorHAnsi" w:eastAsiaTheme="minorEastAsia" w:hAnsiTheme="minorHAnsi" w:cstheme="minorBidi"/>
              <w:noProof/>
              <w:szCs w:val="22"/>
              <w:lang w:eastAsia="es-MX"/>
            </w:rPr>
          </w:pPr>
          <w:hyperlink w:anchor="_Toc199352148" w:history="1">
            <w:r w:rsidR="00DF138E" w:rsidRPr="00961B82">
              <w:rPr>
                <w:rStyle w:val="Hipervnculo"/>
                <w:rFonts w:eastAsia="Calibri"/>
                <w:bCs/>
                <w:noProof/>
                <w:lang w:eastAsia="en-US"/>
              </w:rPr>
              <w:t>e)</w:t>
            </w:r>
            <w:r w:rsidR="00DF138E" w:rsidRPr="00961B82">
              <w:rPr>
                <w:rStyle w:val="Hipervnculo"/>
                <w:noProof/>
              </w:rPr>
              <w:t xml:space="preserve"> </w:t>
            </w:r>
            <w:r w:rsidR="00DF138E" w:rsidRPr="00961B82">
              <w:rPr>
                <w:rStyle w:val="Hipervnculo"/>
                <w:noProof/>
                <w:lang w:val="es-ES"/>
              </w:rPr>
              <w:t>Manifestaciones de la Parte Recurrente</w:t>
            </w:r>
            <w:r w:rsidR="00DF138E">
              <w:rPr>
                <w:noProof/>
                <w:webHidden/>
              </w:rPr>
              <w:tab/>
            </w:r>
            <w:r w:rsidR="00DF138E">
              <w:rPr>
                <w:noProof/>
                <w:webHidden/>
              </w:rPr>
              <w:fldChar w:fldCharType="begin"/>
            </w:r>
            <w:r w:rsidR="00DF138E">
              <w:rPr>
                <w:noProof/>
                <w:webHidden/>
              </w:rPr>
              <w:instrText xml:space="preserve"> PAGEREF _Toc199352148 \h </w:instrText>
            </w:r>
            <w:r w:rsidR="00DF138E">
              <w:rPr>
                <w:noProof/>
                <w:webHidden/>
              </w:rPr>
            </w:r>
            <w:r w:rsidR="00DF138E">
              <w:rPr>
                <w:noProof/>
                <w:webHidden/>
              </w:rPr>
              <w:fldChar w:fldCharType="separate"/>
            </w:r>
            <w:r w:rsidR="005A19E5">
              <w:rPr>
                <w:noProof/>
                <w:webHidden/>
              </w:rPr>
              <w:t>4</w:t>
            </w:r>
            <w:r w:rsidR="00DF138E">
              <w:rPr>
                <w:noProof/>
                <w:webHidden/>
              </w:rPr>
              <w:fldChar w:fldCharType="end"/>
            </w:r>
          </w:hyperlink>
        </w:p>
        <w:p w14:paraId="51B91672" w14:textId="77777777" w:rsidR="00DF138E" w:rsidRDefault="00F64E56">
          <w:pPr>
            <w:pStyle w:val="TDC3"/>
            <w:rPr>
              <w:rFonts w:asciiTheme="minorHAnsi" w:eastAsiaTheme="minorEastAsia" w:hAnsiTheme="minorHAnsi" w:cstheme="minorBidi"/>
              <w:noProof/>
              <w:szCs w:val="22"/>
              <w:lang w:eastAsia="es-MX"/>
            </w:rPr>
          </w:pPr>
          <w:hyperlink w:anchor="_Toc199352149" w:history="1">
            <w:r w:rsidR="00DF138E" w:rsidRPr="00961B82">
              <w:rPr>
                <w:rStyle w:val="Hipervnculo"/>
                <w:rFonts w:eastAsia="Calibri"/>
                <w:noProof/>
              </w:rPr>
              <w:t xml:space="preserve">f) </w:t>
            </w:r>
            <w:r w:rsidR="00DF138E" w:rsidRPr="00961B82">
              <w:rPr>
                <w:rStyle w:val="Hipervnculo"/>
                <w:noProof/>
              </w:rPr>
              <w:t>Cierre de instrucción</w:t>
            </w:r>
            <w:r w:rsidR="00DF138E">
              <w:rPr>
                <w:noProof/>
                <w:webHidden/>
              </w:rPr>
              <w:tab/>
            </w:r>
            <w:r w:rsidR="00DF138E">
              <w:rPr>
                <w:noProof/>
                <w:webHidden/>
              </w:rPr>
              <w:fldChar w:fldCharType="begin"/>
            </w:r>
            <w:r w:rsidR="00DF138E">
              <w:rPr>
                <w:noProof/>
                <w:webHidden/>
              </w:rPr>
              <w:instrText xml:space="preserve"> PAGEREF _Toc199352149 \h </w:instrText>
            </w:r>
            <w:r w:rsidR="00DF138E">
              <w:rPr>
                <w:noProof/>
                <w:webHidden/>
              </w:rPr>
            </w:r>
            <w:r w:rsidR="00DF138E">
              <w:rPr>
                <w:noProof/>
                <w:webHidden/>
              </w:rPr>
              <w:fldChar w:fldCharType="separate"/>
            </w:r>
            <w:r w:rsidR="005A19E5">
              <w:rPr>
                <w:noProof/>
                <w:webHidden/>
              </w:rPr>
              <w:t>5</w:t>
            </w:r>
            <w:r w:rsidR="00DF138E">
              <w:rPr>
                <w:noProof/>
                <w:webHidden/>
              </w:rPr>
              <w:fldChar w:fldCharType="end"/>
            </w:r>
          </w:hyperlink>
        </w:p>
        <w:p w14:paraId="449EEB61" w14:textId="77777777" w:rsidR="00DF138E" w:rsidRDefault="00F64E56">
          <w:pPr>
            <w:pStyle w:val="TDC3"/>
            <w:rPr>
              <w:rFonts w:asciiTheme="minorHAnsi" w:eastAsiaTheme="minorEastAsia" w:hAnsiTheme="minorHAnsi" w:cstheme="minorBidi"/>
              <w:noProof/>
              <w:szCs w:val="22"/>
              <w:lang w:eastAsia="es-MX"/>
            </w:rPr>
          </w:pPr>
          <w:hyperlink w:anchor="_Toc199352150" w:history="1">
            <w:r w:rsidR="00DF138E" w:rsidRPr="00961B82">
              <w:rPr>
                <w:rStyle w:val="Hipervnculo"/>
                <w:rFonts w:eastAsia="Calibri"/>
                <w:noProof/>
              </w:rPr>
              <w:t>g) Ampliación de plazo para resolver el Recurso de Revisión</w:t>
            </w:r>
            <w:r w:rsidR="00DF138E">
              <w:rPr>
                <w:noProof/>
                <w:webHidden/>
              </w:rPr>
              <w:tab/>
            </w:r>
            <w:r w:rsidR="00DF138E">
              <w:rPr>
                <w:noProof/>
                <w:webHidden/>
              </w:rPr>
              <w:fldChar w:fldCharType="begin"/>
            </w:r>
            <w:r w:rsidR="00DF138E">
              <w:rPr>
                <w:noProof/>
                <w:webHidden/>
              </w:rPr>
              <w:instrText xml:space="preserve"> PAGEREF _Toc199352150 \h </w:instrText>
            </w:r>
            <w:r w:rsidR="00DF138E">
              <w:rPr>
                <w:noProof/>
                <w:webHidden/>
              </w:rPr>
            </w:r>
            <w:r w:rsidR="00DF138E">
              <w:rPr>
                <w:noProof/>
                <w:webHidden/>
              </w:rPr>
              <w:fldChar w:fldCharType="separate"/>
            </w:r>
            <w:r w:rsidR="005A19E5">
              <w:rPr>
                <w:noProof/>
                <w:webHidden/>
              </w:rPr>
              <w:t>5</w:t>
            </w:r>
            <w:r w:rsidR="00DF138E">
              <w:rPr>
                <w:noProof/>
                <w:webHidden/>
              </w:rPr>
              <w:fldChar w:fldCharType="end"/>
            </w:r>
          </w:hyperlink>
        </w:p>
        <w:p w14:paraId="1FB8CB85" w14:textId="77777777" w:rsidR="00DF138E" w:rsidRDefault="00F64E56">
          <w:pPr>
            <w:pStyle w:val="TDC1"/>
            <w:tabs>
              <w:tab w:val="right" w:leader="dot" w:pos="9034"/>
            </w:tabs>
            <w:rPr>
              <w:rFonts w:asciiTheme="minorHAnsi" w:eastAsiaTheme="minorEastAsia" w:hAnsiTheme="minorHAnsi" w:cstheme="minorBidi"/>
              <w:noProof/>
              <w:szCs w:val="22"/>
              <w:lang w:eastAsia="es-MX"/>
            </w:rPr>
          </w:pPr>
          <w:hyperlink w:anchor="_Toc199352151" w:history="1">
            <w:r w:rsidR="00DF138E" w:rsidRPr="00961B82">
              <w:rPr>
                <w:rStyle w:val="Hipervnculo"/>
                <w:rFonts w:eastAsiaTheme="minorHAnsi"/>
                <w:noProof/>
                <w:lang w:eastAsia="en-US"/>
              </w:rPr>
              <w:t>CONSIDERANDOS</w:t>
            </w:r>
            <w:r w:rsidR="00DF138E">
              <w:rPr>
                <w:noProof/>
                <w:webHidden/>
              </w:rPr>
              <w:tab/>
            </w:r>
            <w:r w:rsidR="00DF138E">
              <w:rPr>
                <w:noProof/>
                <w:webHidden/>
              </w:rPr>
              <w:fldChar w:fldCharType="begin"/>
            </w:r>
            <w:r w:rsidR="00DF138E">
              <w:rPr>
                <w:noProof/>
                <w:webHidden/>
              </w:rPr>
              <w:instrText xml:space="preserve"> PAGEREF _Toc199352151 \h </w:instrText>
            </w:r>
            <w:r w:rsidR="00DF138E">
              <w:rPr>
                <w:noProof/>
                <w:webHidden/>
              </w:rPr>
            </w:r>
            <w:r w:rsidR="00DF138E">
              <w:rPr>
                <w:noProof/>
                <w:webHidden/>
              </w:rPr>
              <w:fldChar w:fldCharType="separate"/>
            </w:r>
            <w:r w:rsidR="005A19E5">
              <w:rPr>
                <w:noProof/>
                <w:webHidden/>
              </w:rPr>
              <w:t>5</w:t>
            </w:r>
            <w:r w:rsidR="00DF138E">
              <w:rPr>
                <w:noProof/>
                <w:webHidden/>
              </w:rPr>
              <w:fldChar w:fldCharType="end"/>
            </w:r>
          </w:hyperlink>
        </w:p>
        <w:p w14:paraId="0F647AA5" w14:textId="77777777" w:rsidR="00DF138E" w:rsidRDefault="00F64E56">
          <w:pPr>
            <w:pStyle w:val="TDC2"/>
            <w:rPr>
              <w:rFonts w:asciiTheme="minorHAnsi" w:eastAsiaTheme="minorEastAsia" w:hAnsiTheme="minorHAnsi" w:cstheme="minorBidi"/>
              <w:noProof/>
              <w:szCs w:val="22"/>
              <w:lang w:eastAsia="es-MX"/>
            </w:rPr>
          </w:pPr>
          <w:hyperlink w:anchor="_Toc199352152" w:history="1">
            <w:r w:rsidR="00DF138E" w:rsidRPr="00961B82">
              <w:rPr>
                <w:rStyle w:val="Hipervnculo"/>
                <w:rFonts w:eastAsia="Batang"/>
                <w:noProof/>
              </w:rPr>
              <w:t>PRIMERO. Procedibilidad</w:t>
            </w:r>
            <w:r w:rsidR="00DF138E">
              <w:rPr>
                <w:noProof/>
                <w:webHidden/>
              </w:rPr>
              <w:tab/>
            </w:r>
            <w:r w:rsidR="00DF138E">
              <w:rPr>
                <w:noProof/>
                <w:webHidden/>
              </w:rPr>
              <w:fldChar w:fldCharType="begin"/>
            </w:r>
            <w:r w:rsidR="00DF138E">
              <w:rPr>
                <w:noProof/>
                <w:webHidden/>
              </w:rPr>
              <w:instrText xml:space="preserve"> PAGEREF _Toc199352152 \h </w:instrText>
            </w:r>
            <w:r w:rsidR="00DF138E">
              <w:rPr>
                <w:noProof/>
                <w:webHidden/>
              </w:rPr>
            </w:r>
            <w:r w:rsidR="00DF138E">
              <w:rPr>
                <w:noProof/>
                <w:webHidden/>
              </w:rPr>
              <w:fldChar w:fldCharType="separate"/>
            </w:r>
            <w:r w:rsidR="005A19E5">
              <w:rPr>
                <w:noProof/>
                <w:webHidden/>
              </w:rPr>
              <w:t>5</w:t>
            </w:r>
            <w:r w:rsidR="00DF138E">
              <w:rPr>
                <w:noProof/>
                <w:webHidden/>
              </w:rPr>
              <w:fldChar w:fldCharType="end"/>
            </w:r>
          </w:hyperlink>
        </w:p>
        <w:p w14:paraId="1CC1D0CE" w14:textId="77777777" w:rsidR="00DF138E" w:rsidRDefault="00F64E56">
          <w:pPr>
            <w:pStyle w:val="TDC3"/>
            <w:rPr>
              <w:rFonts w:asciiTheme="minorHAnsi" w:eastAsiaTheme="minorEastAsia" w:hAnsiTheme="minorHAnsi" w:cstheme="minorBidi"/>
              <w:noProof/>
              <w:szCs w:val="22"/>
              <w:lang w:eastAsia="es-MX"/>
            </w:rPr>
          </w:pPr>
          <w:hyperlink w:anchor="_Toc199352153" w:history="1">
            <w:r w:rsidR="00DF138E" w:rsidRPr="00961B82">
              <w:rPr>
                <w:rStyle w:val="Hipervnculo"/>
                <w:noProof/>
              </w:rPr>
              <w:t>a) Competencia del Instituto</w:t>
            </w:r>
            <w:r w:rsidR="00DF138E">
              <w:rPr>
                <w:noProof/>
                <w:webHidden/>
              </w:rPr>
              <w:tab/>
            </w:r>
            <w:r w:rsidR="00DF138E">
              <w:rPr>
                <w:noProof/>
                <w:webHidden/>
              </w:rPr>
              <w:fldChar w:fldCharType="begin"/>
            </w:r>
            <w:r w:rsidR="00DF138E">
              <w:rPr>
                <w:noProof/>
                <w:webHidden/>
              </w:rPr>
              <w:instrText xml:space="preserve"> PAGEREF _Toc199352153 \h </w:instrText>
            </w:r>
            <w:r w:rsidR="00DF138E">
              <w:rPr>
                <w:noProof/>
                <w:webHidden/>
              </w:rPr>
            </w:r>
            <w:r w:rsidR="00DF138E">
              <w:rPr>
                <w:noProof/>
                <w:webHidden/>
              </w:rPr>
              <w:fldChar w:fldCharType="separate"/>
            </w:r>
            <w:r w:rsidR="005A19E5">
              <w:rPr>
                <w:noProof/>
                <w:webHidden/>
              </w:rPr>
              <w:t>5</w:t>
            </w:r>
            <w:r w:rsidR="00DF138E">
              <w:rPr>
                <w:noProof/>
                <w:webHidden/>
              </w:rPr>
              <w:fldChar w:fldCharType="end"/>
            </w:r>
          </w:hyperlink>
        </w:p>
        <w:p w14:paraId="52741F8A" w14:textId="77777777" w:rsidR="00DF138E" w:rsidRDefault="00F64E56">
          <w:pPr>
            <w:pStyle w:val="TDC3"/>
            <w:rPr>
              <w:rFonts w:asciiTheme="minorHAnsi" w:eastAsiaTheme="minorEastAsia" w:hAnsiTheme="minorHAnsi" w:cstheme="minorBidi"/>
              <w:noProof/>
              <w:szCs w:val="22"/>
              <w:lang w:eastAsia="es-MX"/>
            </w:rPr>
          </w:pPr>
          <w:hyperlink w:anchor="_Toc199352154" w:history="1">
            <w:r w:rsidR="00DF138E" w:rsidRPr="00961B82">
              <w:rPr>
                <w:rStyle w:val="Hipervnculo"/>
                <w:noProof/>
              </w:rPr>
              <w:t>b) Legitimidad de la parte recurrente</w:t>
            </w:r>
            <w:r w:rsidR="00DF138E">
              <w:rPr>
                <w:noProof/>
                <w:webHidden/>
              </w:rPr>
              <w:tab/>
            </w:r>
            <w:r w:rsidR="00DF138E">
              <w:rPr>
                <w:noProof/>
                <w:webHidden/>
              </w:rPr>
              <w:fldChar w:fldCharType="begin"/>
            </w:r>
            <w:r w:rsidR="00DF138E">
              <w:rPr>
                <w:noProof/>
                <w:webHidden/>
              </w:rPr>
              <w:instrText xml:space="preserve"> PAGEREF _Toc199352154 \h </w:instrText>
            </w:r>
            <w:r w:rsidR="00DF138E">
              <w:rPr>
                <w:noProof/>
                <w:webHidden/>
              </w:rPr>
            </w:r>
            <w:r w:rsidR="00DF138E">
              <w:rPr>
                <w:noProof/>
                <w:webHidden/>
              </w:rPr>
              <w:fldChar w:fldCharType="separate"/>
            </w:r>
            <w:r w:rsidR="005A19E5">
              <w:rPr>
                <w:noProof/>
                <w:webHidden/>
              </w:rPr>
              <w:t>6</w:t>
            </w:r>
            <w:r w:rsidR="00DF138E">
              <w:rPr>
                <w:noProof/>
                <w:webHidden/>
              </w:rPr>
              <w:fldChar w:fldCharType="end"/>
            </w:r>
          </w:hyperlink>
        </w:p>
        <w:p w14:paraId="4BEACD85" w14:textId="77777777" w:rsidR="00DF138E" w:rsidRDefault="00F64E56">
          <w:pPr>
            <w:pStyle w:val="TDC3"/>
            <w:rPr>
              <w:rFonts w:asciiTheme="minorHAnsi" w:eastAsiaTheme="minorEastAsia" w:hAnsiTheme="minorHAnsi" w:cstheme="minorBidi"/>
              <w:noProof/>
              <w:szCs w:val="22"/>
              <w:lang w:eastAsia="es-MX"/>
            </w:rPr>
          </w:pPr>
          <w:hyperlink w:anchor="_Toc199352155" w:history="1">
            <w:r w:rsidR="00DF138E" w:rsidRPr="00961B82">
              <w:rPr>
                <w:rStyle w:val="Hipervnculo"/>
                <w:rFonts w:eastAsia="Calibri"/>
                <w:noProof/>
                <w:lang w:eastAsia="es-ES_tradnl"/>
              </w:rPr>
              <w:t>c) Plazo para interponer el recurso</w:t>
            </w:r>
            <w:r w:rsidR="00DF138E">
              <w:rPr>
                <w:noProof/>
                <w:webHidden/>
              </w:rPr>
              <w:tab/>
            </w:r>
            <w:r w:rsidR="00DF138E">
              <w:rPr>
                <w:noProof/>
                <w:webHidden/>
              </w:rPr>
              <w:fldChar w:fldCharType="begin"/>
            </w:r>
            <w:r w:rsidR="00DF138E">
              <w:rPr>
                <w:noProof/>
                <w:webHidden/>
              </w:rPr>
              <w:instrText xml:space="preserve"> PAGEREF _Toc199352155 \h </w:instrText>
            </w:r>
            <w:r w:rsidR="00DF138E">
              <w:rPr>
                <w:noProof/>
                <w:webHidden/>
              </w:rPr>
            </w:r>
            <w:r w:rsidR="00DF138E">
              <w:rPr>
                <w:noProof/>
                <w:webHidden/>
              </w:rPr>
              <w:fldChar w:fldCharType="separate"/>
            </w:r>
            <w:r w:rsidR="005A19E5">
              <w:rPr>
                <w:noProof/>
                <w:webHidden/>
              </w:rPr>
              <w:t>6</w:t>
            </w:r>
            <w:r w:rsidR="00DF138E">
              <w:rPr>
                <w:noProof/>
                <w:webHidden/>
              </w:rPr>
              <w:fldChar w:fldCharType="end"/>
            </w:r>
          </w:hyperlink>
        </w:p>
        <w:p w14:paraId="09DB3FBC" w14:textId="77777777" w:rsidR="00DF138E" w:rsidRDefault="00F64E56">
          <w:pPr>
            <w:pStyle w:val="TDC3"/>
            <w:rPr>
              <w:rFonts w:asciiTheme="minorHAnsi" w:eastAsiaTheme="minorEastAsia" w:hAnsiTheme="minorHAnsi" w:cstheme="minorBidi"/>
              <w:noProof/>
              <w:szCs w:val="22"/>
              <w:lang w:eastAsia="es-MX"/>
            </w:rPr>
          </w:pPr>
          <w:hyperlink w:anchor="_Toc199352156" w:history="1">
            <w:r w:rsidR="00DF138E" w:rsidRPr="00961B82">
              <w:rPr>
                <w:rStyle w:val="Hipervnculo"/>
                <w:rFonts w:eastAsia="Calibri"/>
                <w:noProof/>
                <w:lang w:eastAsia="es-ES_tradnl"/>
              </w:rPr>
              <w:t>d) Causal de Procedencia</w:t>
            </w:r>
            <w:r w:rsidR="00DF138E">
              <w:rPr>
                <w:noProof/>
                <w:webHidden/>
              </w:rPr>
              <w:tab/>
            </w:r>
            <w:r w:rsidR="00DF138E">
              <w:rPr>
                <w:noProof/>
                <w:webHidden/>
              </w:rPr>
              <w:fldChar w:fldCharType="begin"/>
            </w:r>
            <w:r w:rsidR="00DF138E">
              <w:rPr>
                <w:noProof/>
                <w:webHidden/>
              </w:rPr>
              <w:instrText xml:space="preserve"> PAGEREF _Toc199352156 \h </w:instrText>
            </w:r>
            <w:r w:rsidR="00DF138E">
              <w:rPr>
                <w:noProof/>
                <w:webHidden/>
              </w:rPr>
            </w:r>
            <w:r w:rsidR="00DF138E">
              <w:rPr>
                <w:noProof/>
                <w:webHidden/>
              </w:rPr>
              <w:fldChar w:fldCharType="separate"/>
            </w:r>
            <w:r w:rsidR="005A19E5">
              <w:rPr>
                <w:noProof/>
                <w:webHidden/>
              </w:rPr>
              <w:t>6</w:t>
            </w:r>
            <w:r w:rsidR="00DF138E">
              <w:rPr>
                <w:noProof/>
                <w:webHidden/>
              </w:rPr>
              <w:fldChar w:fldCharType="end"/>
            </w:r>
          </w:hyperlink>
        </w:p>
        <w:p w14:paraId="3B28CFA9" w14:textId="77777777" w:rsidR="00DF138E" w:rsidRDefault="00F64E56">
          <w:pPr>
            <w:pStyle w:val="TDC3"/>
            <w:rPr>
              <w:rFonts w:asciiTheme="minorHAnsi" w:eastAsiaTheme="minorEastAsia" w:hAnsiTheme="minorHAnsi" w:cstheme="minorBidi"/>
              <w:noProof/>
              <w:szCs w:val="22"/>
              <w:lang w:eastAsia="es-MX"/>
            </w:rPr>
          </w:pPr>
          <w:hyperlink w:anchor="_Toc199352157" w:history="1">
            <w:r w:rsidR="00DF138E" w:rsidRPr="00961B82">
              <w:rPr>
                <w:rStyle w:val="Hipervnculo"/>
                <w:noProof/>
              </w:rPr>
              <w:t>e) Requisitos formales para la interposición del recurso</w:t>
            </w:r>
            <w:r w:rsidR="00DF138E">
              <w:rPr>
                <w:noProof/>
                <w:webHidden/>
              </w:rPr>
              <w:tab/>
            </w:r>
            <w:r w:rsidR="00DF138E">
              <w:rPr>
                <w:noProof/>
                <w:webHidden/>
              </w:rPr>
              <w:fldChar w:fldCharType="begin"/>
            </w:r>
            <w:r w:rsidR="00DF138E">
              <w:rPr>
                <w:noProof/>
                <w:webHidden/>
              </w:rPr>
              <w:instrText xml:space="preserve"> PAGEREF _Toc199352157 \h </w:instrText>
            </w:r>
            <w:r w:rsidR="00DF138E">
              <w:rPr>
                <w:noProof/>
                <w:webHidden/>
              </w:rPr>
            </w:r>
            <w:r w:rsidR="00DF138E">
              <w:rPr>
                <w:noProof/>
                <w:webHidden/>
              </w:rPr>
              <w:fldChar w:fldCharType="separate"/>
            </w:r>
            <w:r w:rsidR="005A19E5">
              <w:rPr>
                <w:noProof/>
                <w:webHidden/>
              </w:rPr>
              <w:t>7</w:t>
            </w:r>
            <w:r w:rsidR="00DF138E">
              <w:rPr>
                <w:noProof/>
                <w:webHidden/>
              </w:rPr>
              <w:fldChar w:fldCharType="end"/>
            </w:r>
          </w:hyperlink>
        </w:p>
        <w:p w14:paraId="27B3615C" w14:textId="77777777" w:rsidR="00DF138E" w:rsidRDefault="00F64E56">
          <w:pPr>
            <w:pStyle w:val="TDC2"/>
            <w:rPr>
              <w:rFonts w:asciiTheme="minorHAnsi" w:eastAsiaTheme="minorEastAsia" w:hAnsiTheme="minorHAnsi" w:cstheme="minorBidi"/>
              <w:noProof/>
              <w:szCs w:val="22"/>
              <w:lang w:eastAsia="es-MX"/>
            </w:rPr>
          </w:pPr>
          <w:hyperlink w:anchor="_Toc199352158" w:history="1">
            <w:r w:rsidR="00DF138E" w:rsidRPr="00961B82">
              <w:rPr>
                <w:rStyle w:val="Hipervnculo"/>
                <w:noProof/>
              </w:rPr>
              <w:t>SEGUNDO. Estudio de Fondo</w:t>
            </w:r>
            <w:r w:rsidR="00DF138E">
              <w:rPr>
                <w:noProof/>
                <w:webHidden/>
              </w:rPr>
              <w:tab/>
            </w:r>
            <w:r w:rsidR="00DF138E">
              <w:rPr>
                <w:noProof/>
                <w:webHidden/>
              </w:rPr>
              <w:fldChar w:fldCharType="begin"/>
            </w:r>
            <w:r w:rsidR="00DF138E">
              <w:rPr>
                <w:noProof/>
                <w:webHidden/>
              </w:rPr>
              <w:instrText xml:space="preserve"> PAGEREF _Toc199352158 \h </w:instrText>
            </w:r>
            <w:r w:rsidR="00DF138E">
              <w:rPr>
                <w:noProof/>
                <w:webHidden/>
              </w:rPr>
            </w:r>
            <w:r w:rsidR="00DF138E">
              <w:rPr>
                <w:noProof/>
                <w:webHidden/>
              </w:rPr>
              <w:fldChar w:fldCharType="separate"/>
            </w:r>
            <w:r w:rsidR="005A19E5">
              <w:rPr>
                <w:noProof/>
                <w:webHidden/>
              </w:rPr>
              <w:t>7</w:t>
            </w:r>
            <w:r w:rsidR="00DF138E">
              <w:rPr>
                <w:noProof/>
                <w:webHidden/>
              </w:rPr>
              <w:fldChar w:fldCharType="end"/>
            </w:r>
          </w:hyperlink>
        </w:p>
        <w:p w14:paraId="27AACD88" w14:textId="77777777" w:rsidR="00DF138E" w:rsidRDefault="00F64E56">
          <w:pPr>
            <w:pStyle w:val="TDC3"/>
            <w:rPr>
              <w:rFonts w:asciiTheme="minorHAnsi" w:eastAsiaTheme="minorEastAsia" w:hAnsiTheme="minorHAnsi" w:cstheme="minorBidi"/>
              <w:noProof/>
              <w:szCs w:val="22"/>
              <w:lang w:eastAsia="es-MX"/>
            </w:rPr>
          </w:pPr>
          <w:hyperlink w:anchor="_Toc199352159" w:history="1">
            <w:r w:rsidR="00DF138E" w:rsidRPr="00961B82">
              <w:rPr>
                <w:rStyle w:val="Hipervnculo"/>
                <w:noProof/>
              </w:rPr>
              <w:t>a) Mandato de transparencia y responsabilidad del Sujeto Obligado</w:t>
            </w:r>
            <w:r w:rsidR="00DF138E">
              <w:rPr>
                <w:noProof/>
                <w:webHidden/>
              </w:rPr>
              <w:tab/>
            </w:r>
            <w:r w:rsidR="00DF138E">
              <w:rPr>
                <w:noProof/>
                <w:webHidden/>
              </w:rPr>
              <w:fldChar w:fldCharType="begin"/>
            </w:r>
            <w:r w:rsidR="00DF138E">
              <w:rPr>
                <w:noProof/>
                <w:webHidden/>
              </w:rPr>
              <w:instrText xml:space="preserve"> PAGEREF _Toc199352159 \h </w:instrText>
            </w:r>
            <w:r w:rsidR="00DF138E">
              <w:rPr>
                <w:noProof/>
                <w:webHidden/>
              </w:rPr>
            </w:r>
            <w:r w:rsidR="00DF138E">
              <w:rPr>
                <w:noProof/>
                <w:webHidden/>
              </w:rPr>
              <w:fldChar w:fldCharType="separate"/>
            </w:r>
            <w:r w:rsidR="005A19E5">
              <w:rPr>
                <w:noProof/>
                <w:webHidden/>
              </w:rPr>
              <w:t>7</w:t>
            </w:r>
            <w:r w:rsidR="00DF138E">
              <w:rPr>
                <w:noProof/>
                <w:webHidden/>
              </w:rPr>
              <w:fldChar w:fldCharType="end"/>
            </w:r>
          </w:hyperlink>
        </w:p>
        <w:p w14:paraId="5E9B9C57" w14:textId="77777777" w:rsidR="00DF138E" w:rsidRDefault="00F64E56">
          <w:pPr>
            <w:pStyle w:val="TDC3"/>
            <w:rPr>
              <w:rFonts w:asciiTheme="minorHAnsi" w:eastAsiaTheme="minorEastAsia" w:hAnsiTheme="minorHAnsi" w:cstheme="minorBidi"/>
              <w:noProof/>
              <w:szCs w:val="22"/>
              <w:lang w:eastAsia="es-MX"/>
            </w:rPr>
          </w:pPr>
          <w:hyperlink w:anchor="_Toc199352160" w:history="1">
            <w:r w:rsidR="00DF138E" w:rsidRPr="00961B82">
              <w:rPr>
                <w:rStyle w:val="Hipervnculo"/>
                <w:rFonts w:eastAsia="Calibri"/>
                <w:noProof/>
                <w:lang w:eastAsia="es-ES_tradnl"/>
              </w:rPr>
              <w:t>b) Controversia a resolver</w:t>
            </w:r>
            <w:r w:rsidR="00DF138E">
              <w:rPr>
                <w:noProof/>
                <w:webHidden/>
              </w:rPr>
              <w:tab/>
            </w:r>
            <w:r w:rsidR="00DF138E">
              <w:rPr>
                <w:noProof/>
                <w:webHidden/>
              </w:rPr>
              <w:fldChar w:fldCharType="begin"/>
            </w:r>
            <w:r w:rsidR="00DF138E">
              <w:rPr>
                <w:noProof/>
                <w:webHidden/>
              </w:rPr>
              <w:instrText xml:space="preserve"> PAGEREF _Toc199352160 \h </w:instrText>
            </w:r>
            <w:r w:rsidR="00DF138E">
              <w:rPr>
                <w:noProof/>
                <w:webHidden/>
              </w:rPr>
            </w:r>
            <w:r w:rsidR="00DF138E">
              <w:rPr>
                <w:noProof/>
                <w:webHidden/>
              </w:rPr>
              <w:fldChar w:fldCharType="separate"/>
            </w:r>
            <w:r w:rsidR="005A19E5">
              <w:rPr>
                <w:noProof/>
                <w:webHidden/>
              </w:rPr>
              <w:t>10</w:t>
            </w:r>
            <w:r w:rsidR="00DF138E">
              <w:rPr>
                <w:noProof/>
                <w:webHidden/>
              </w:rPr>
              <w:fldChar w:fldCharType="end"/>
            </w:r>
          </w:hyperlink>
        </w:p>
        <w:p w14:paraId="12C9AFD1" w14:textId="77777777" w:rsidR="00DF138E" w:rsidRDefault="00F64E56">
          <w:pPr>
            <w:pStyle w:val="TDC3"/>
            <w:rPr>
              <w:rFonts w:asciiTheme="minorHAnsi" w:eastAsiaTheme="minorEastAsia" w:hAnsiTheme="minorHAnsi" w:cstheme="minorBidi"/>
              <w:noProof/>
              <w:szCs w:val="22"/>
              <w:lang w:eastAsia="es-MX"/>
            </w:rPr>
          </w:pPr>
          <w:hyperlink w:anchor="_Toc199352161" w:history="1">
            <w:r w:rsidR="00DF138E" w:rsidRPr="00961B82">
              <w:rPr>
                <w:rStyle w:val="Hipervnculo"/>
                <w:noProof/>
              </w:rPr>
              <w:t>c) Estudio de la controversia</w:t>
            </w:r>
            <w:r w:rsidR="00DF138E">
              <w:rPr>
                <w:noProof/>
                <w:webHidden/>
              </w:rPr>
              <w:tab/>
            </w:r>
            <w:r w:rsidR="00DF138E">
              <w:rPr>
                <w:noProof/>
                <w:webHidden/>
              </w:rPr>
              <w:fldChar w:fldCharType="begin"/>
            </w:r>
            <w:r w:rsidR="00DF138E">
              <w:rPr>
                <w:noProof/>
                <w:webHidden/>
              </w:rPr>
              <w:instrText xml:space="preserve"> PAGEREF _Toc199352161 \h </w:instrText>
            </w:r>
            <w:r w:rsidR="00DF138E">
              <w:rPr>
                <w:noProof/>
                <w:webHidden/>
              </w:rPr>
            </w:r>
            <w:r w:rsidR="00DF138E">
              <w:rPr>
                <w:noProof/>
                <w:webHidden/>
              </w:rPr>
              <w:fldChar w:fldCharType="separate"/>
            </w:r>
            <w:r w:rsidR="005A19E5">
              <w:rPr>
                <w:noProof/>
                <w:webHidden/>
              </w:rPr>
              <w:t>10</w:t>
            </w:r>
            <w:r w:rsidR="00DF138E">
              <w:rPr>
                <w:noProof/>
                <w:webHidden/>
              </w:rPr>
              <w:fldChar w:fldCharType="end"/>
            </w:r>
          </w:hyperlink>
        </w:p>
        <w:p w14:paraId="5E6AA237" w14:textId="77777777" w:rsidR="00DF138E" w:rsidRDefault="00F64E56">
          <w:pPr>
            <w:pStyle w:val="TDC3"/>
            <w:rPr>
              <w:rFonts w:asciiTheme="minorHAnsi" w:eastAsiaTheme="minorEastAsia" w:hAnsiTheme="minorHAnsi" w:cstheme="minorBidi"/>
              <w:noProof/>
              <w:szCs w:val="22"/>
              <w:lang w:eastAsia="es-MX"/>
            </w:rPr>
          </w:pPr>
          <w:hyperlink w:anchor="_Toc199352162" w:history="1">
            <w:r w:rsidR="00DF138E" w:rsidRPr="00961B82">
              <w:rPr>
                <w:rStyle w:val="Hipervnculo"/>
                <w:noProof/>
              </w:rPr>
              <w:t>d) Versión pública</w:t>
            </w:r>
            <w:r w:rsidR="00DF138E">
              <w:rPr>
                <w:noProof/>
                <w:webHidden/>
              </w:rPr>
              <w:tab/>
            </w:r>
            <w:r w:rsidR="00DF138E">
              <w:rPr>
                <w:noProof/>
                <w:webHidden/>
              </w:rPr>
              <w:fldChar w:fldCharType="begin"/>
            </w:r>
            <w:r w:rsidR="00DF138E">
              <w:rPr>
                <w:noProof/>
                <w:webHidden/>
              </w:rPr>
              <w:instrText xml:space="preserve"> PAGEREF _Toc199352162 \h </w:instrText>
            </w:r>
            <w:r w:rsidR="00DF138E">
              <w:rPr>
                <w:noProof/>
                <w:webHidden/>
              </w:rPr>
            </w:r>
            <w:r w:rsidR="00DF138E">
              <w:rPr>
                <w:noProof/>
                <w:webHidden/>
              </w:rPr>
              <w:fldChar w:fldCharType="separate"/>
            </w:r>
            <w:r w:rsidR="005A19E5">
              <w:rPr>
                <w:noProof/>
                <w:webHidden/>
              </w:rPr>
              <w:t>22</w:t>
            </w:r>
            <w:r w:rsidR="00DF138E">
              <w:rPr>
                <w:noProof/>
                <w:webHidden/>
              </w:rPr>
              <w:fldChar w:fldCharType="end"/>
            </w:r>
          </w:hyperlink>
        </w:p>
        <w:p w14:paraId="3BDE0826" w14:textId="77777777" w:rsidR="00DF138E" w:rsidRDefault="00F64E56">
          <w:pPr>
            <w:pStyle w:val="TDC3"/>
            <w:rPr>
              <w:rFonts w:asciiTheme="minorHAnsi" w:eastAsiaTheme="minorEastAsia" w:hAnsiTheme="minorHAnsi" w:cstheme="minorBidi"/>
              <w:noProof/>
              <w:szCs w:val="22"/>
              <w:lang w:eastAsia="es-MX"/>
            </w:rPr>
          </w:pPr>
          <w:hyperlink w:anchor="_Toc199352163" w:history="1">
            <w:r w:rsidR="00DF138E" w:rsidRPr="00961B82">
              <w:rPr>
                <w:rStyle w:val="Hipervnculo"/>
                <w:rFonts w:eastAsia="Calibri"/>
                <w:noProof/>
              </w:rPr>
              <w:t xml:space="preserve">e) </w:t>
            </w:r>
            <w:r w:rsidR="00DF138E" w:rsidRPr="00961B82">
              <w:rPr>
                <w:rStyle w:val="Hipervnculo"/>
                <w:noProof/>
              </w:rPr>
              <w:t>Conclusión</w:t>
            </w:r>
            <w:r w:rsidR="00DF138E">
              <w:rPr>
                <w:noProof/>
                <w:webHidden/>
              </w:rPr>
              <w:tab/>
            </w:r>
            <w:r w:rsidR="00DF138E">
              <w:rPr>
                <w:noProof/>
                <w:webHidden/>
              </w:rPr>
              <w:fldChar w:fldCharType="begin"/>
            </w:r>
            <w:r w:rsidR="00DF138E">
              <w:rPr>
                <w:noProof/>
                <w:webHidden/>
              </w:rPr>
              <w:instrText xml:space="preserve"> PAGEREF _Toc199352163 \h </w:instrText>
            </w:r>
            <w:r w:rsidR="00DF138E">
              <w:rPr>
                <w:noProof/>
                <w:webHidden/>
              </w:rPr>
            </w:r>
            <w:r w:rsidR="00DF138E">
              <w:rPr>
                <w:noProof/>
                <w:webHidden/>
              </w:rPr>
              <w:fldChar w:fldCharType="separate"/>
            </w:r>
            <w:r w:rsidR="005A19E5">
              <w:rPr>
                <w:noProof/>
                <w:webHidden/>
              </w:rPr>
              <w:t>28</w:t>
            </w:r>
            <w:r w:rsidR="00DF138E">
              <w:rPr>
                <w:noProof/>
                <w:webHidden/>
              </w:rPr>
              <w:fldChar w:fldCharType="end"/>
            </w:r>
          </w:hyperlink>
        </w:p>
        <w:p w14:paraId="4FEB706C" w14:textId="77777777" w:rsidR="00DF138E" w:rsidRDefault="00F64E56">
          <w:pPr>
            <w:pStyle w:val="TDC1"/>
            <w:tabs>
              <w:tab w:val="right" w:leader="dot" w:pos="9034"/>
            </w:tabs>
            <w:rPr>
              <w:rFonts w:asciiTheme="minorHAnsi" w:eastAsiaTheme="minorEastAsia" w:hAnsiTheme="minorHAnsi" w:cstheme="minorBidi"/>
              <w:noProof/>
              <w:szCs w:val="22"/>
              <w:lang w:eastAsia="es-MX"/>
            </w:rPr>
          </w:pPr>
          <w:hyperlink w:anchor="_Toc199352164" w:history="1">
            <w:r w:rsidR="00DF138E" w:rsidRPr="00961B82">
              <w:rPr>
                <w:rStyle w:val="Hipervnculo"/>
                <w:noProof/>
              </w:rPr>
              <w:t>RESUELVE</w:t>
            </w:r>
            <w:r w:rsidR="00DF138E">
              <w:rPr>
                <w:noProof/>
                <w:webHidden/>
              </w:rPr>
              <w:tab/>
            </w:r>
            <w:r w:rsidR="00DF138E">
              <w:rPr>
                <w:noProof/>
                <w:webHidden/>
              </w:rPr>
              <w:fldChar w:fldCharType="begin"/>
            </w:r>
            <w:r w:rsidR="00DF138E">
              <w:rPr>
                <w:noProof/>
                <w:webHidden/>
              </w:rPr>
              <w:instrText xml:space="preserve"> PAGEREF _Toc199352164 \h </w:instrText>
            </w:r>
            <w:r w:rsidR="00DF138E">
              <w:rPr>
                <w:noProof/>
                <w:webHidden/>
              </w:rPr>
            </w:r>
            <w:r w:rsidR="00DF138E">
              <w:rPr>
                <w:noProof/>
                <w:webHidden/>
              </w:rPr>
              <w:fldChar w:fldCharType="separate"/>
            </w:r>
            <w:r w:rsidR="005A19E5">
              <w:rPr>
                <w:noProof/>
                <w:webHidden/>
              </w:rPr>
              <w:t>29</w:t>
            </w:r>
            <w:r w:rsidR="00DF138E">
              <w:rPr>
                <w:noProof/>
                <w:webHidden/>
              </w:rPr>
              <w:fldChar w:fldCharType="end"/>
            </w:r>
          </w:hyperlink>
        </w:p>
        <w:p w14:paraId="0C82FD7A" w14:textId="56536608" w:rsidR="009B2945" w:rsidRPr="00DF138E" w:rsidRDefault="00AE3DA7" w:rsidP="00DF138E">
          <w:pPr>
            <w:spacing w:line="240" w:lineRule="auto"/>
            <w:rPr>
              <w:b/>
              <w:bCs/>
              <w:lang w:val="es-ES"/>
            </w:rPr>
          </w:pPr>
          <w:r w:rsidRPr="00DF138E">
            <w:rPr>
              <w:b/>
              <w:bCs/>
              <w:sz w:val="16"/>
              <w:szCs w:val="16"/>
              <w:lang w:val="es-ES"/>
            </w:rPr>
            <w:fldChar w:fldCharType="end"/>
          </w:r>
        </w:p>
      </w:sdtContent>
    </w:sdt>
    <w:p w14:paraId="603A07E2" w14:textId="77777777" w:rsidR="00646436" w:rsidRPr="00DF138E" w:rsidRDefault="00646436" w:rsidP="00DF138E">
      <w:pPr>
        <w:rPr>
          <w:rFonts w:cs="Tahoma"/>
          <w:szCs w:val="22"/>
        </w:rPr>
        <w:sectPr w:rsidR="00646436" w:rsidRPr="00DF138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D72B074" w:rsidR="00775BFC" w:rsidRPr="00DF138E" w:rsidRDefault="00775BFC" w:rsidP="00DF138E">
      <w:r w:rsidRPr="00DF138E">
        <w:lastRenderedPageBreak/>
        <w:t>Resolución del Pleno del Instituto de Transparencia, Acceso a la Información Pública y Protección de Datos Personales del Estado de México y Municipios, con domicilio en Metepec, Estado de México, de</w:t>
      </w:r>
      <w:r w:rsidR="00CA34BB" w:rsidRPr="00DF138E">
        <w:t>l</w:t>
      </w:r>
      <w:r w:rsidRPr="00DF138E">
        <w:t xml:space="preserve"> </w:t>
      </w:r>
      <w:r w:rsidR="00B973C6" w:rsidRPr="00DF138E">
        <w:rPr>
          <w:b/>
        </w:rPr>
        <w:t>cuatro de junio</w:t>
      </w:r>
      <w:r w:rsidR="00CA34BB" w:rsidRPr="00DF138E">
        <w:rPr>
          <w:b/>
        </w:rPr>
        <w:t xml:space="preserve"> </w:t>
      </w:r>
      <w:r w:rsidRPr="00DF138E">
        <w:rPr>
          <w:b/>
        </w:rPr>
        <w:t xml:space="preserve">de dos mil </w:t>
      </w:r>
      <w:r w:rsidR="00157CE1" w:rsidRPr="00DF138E">
        <w:rPr>
          <w:b/>
        </w:rPr>
        <w:t>veinticinco</w:t>
      </w:r>
      <w:r w:rsidRPr="00DF138E">
        <w:rPr>
          <w:b/>
        </w:rPr>
        <w:t>.</w:t>
      </w:r>
    </w:p>
    <w:p w14:paraId="0AF3AAC4" w14:textId="77777777" w:rsidR="00775BFC" w:rsidRPr="00DF138E" w:rsidRDefault="00775BFC" w:rsidP="00DF138E"/>
    <w:p w14:paraId="40EAE038" w14:textId="012157C1" w:rsidR="00775BFC" w:rsidRPr="00DF138E" w:rsidRDefault="00775BFC" w:rsidP="00DF138E">
      <w:r w:rsidRPr="00DF138E">
        <w:rPr>
          <w:b/>
        </w:rPr>
        <w:t xml:space="preserve">VISTO </w:t>
      </w:r>
      <w:r w:rsidRPr="00DF138E">
        <w:t xml:space="preserve">el expediente formado con motivo del Recurso de Revisión </w:t>
      </w:r>
      <w:r w:rsidR="00CA34BB" w:rsidRPr="00DF138E">
        <w:rPr>
          <w:rFonts w:eastAsia="Calibri"/>
          <w:b/>
          <w:lang w:eastAsia="en-US"/>
        </w:rPr>
        <w:t>03802/</w:t>
      </w:r>
      <w:r w:rsidRPr="00DF138E">
        <w:rPr>
          <w:rFonts w:eastAsia="Calibri"/>
          <w:b/>
          <w:lang w:eastAsia="en-US"/>
        </w:rPr>
        <w:t>INFOEM/IP/RR</w:t>
      </w:r>
      <w:r w:rsidR="00157CE1" w:rsidRPr="00DF138E">
        <w:rPr>
          <w:rFonts w:eastAsia="Calibri"/>
          <w:b/>
          <w:lang w:eastAsia="en-US"/>
        </w:rPr>
        <w:t>/2025</w:t>
      </w:r>
      <w:r w:rsidRPr="00DF138E">
        <w:rPr>
          <w:rFonts w:eastAsia="Calibri"/>
          <w:lang w:eastAsia="en-US"/>
        </w:rPr>
        <w:t xml:space="preserve"> </w:t>
      </w:r>
      <w:r w:rsidRPr="00DF138E">
        <w:t xml:space="preserve">interpuesto por </w:t>
      </w:r>
      <w:bookmarkStart w:id="2" w:name="_GoBack"/>
      <w:r w:rsidR="00DC1519">
        <w:rPr>
          <w:b/>
          <w:bCs/>
        </w:rPr>
        <w:t xml:space="preserve">XXXXX </w:t>
      </w:r>
      <w:proofErr w:type="spellStart"/>
      <w:r w:rsidR="00DC1519">
        <w:rPr>
          <w:b/>
          <w:bCs/>
        </w:rPr>
        <w:t>XXXXX</w:t>
      </w:r>
      <w:bookmarkEnd w:id="2"/>
      <w:proofErr w:type="spellEnd"/>
      <w:r w:rsidRPr="00DF138E">
        <w:t xml:space="preserve">, a quien en lo subsecuente se le denominará </w:t>
      </w:r>
      <w:r w:rsidRPr="00DF138E">
        <w:rPr>
          <w:b/>
          <w:bCs/>
        </w:rPr>
        <w:t>LA PARTE RECURRENTE</w:t>
      </w:r>
      <w:r w:rsidRPr="00DF138E">
        <w:t>, en contra de la respuesta emitida por</w:t>
      </w:r>
      <w:r w:rsidR="00283E87" w:rsidRPr="00DF138E">
        <w:t xml:space="preserve"> el</w:t>
      </w:r>
      <w:r w:rsidRPr="00DF138E">
        <w:t xml:space="preserve"> </w:t>
      </w:r>
      <w:r w:rsidR="0036496D" w:rsidRPr="00DF138E">
        <w:rPr>
          <w:b/>
          <w:bCs/>
        </w:rPr>
        <w:t>Tecnológico de Estudios Superiores de Cuautitlán Izcalli</w:t>
      </w:r>
      <w:r w:rsidRPr="00DF138E">
        <w:t xml:space="preserve">, en adelante </w:t>
      </w:r>
      <w:r w:rsidRPr="00DF138E">
        <w:rPr>
          <w:b/>
          <w:bCs/>
        </w:rPr>
        <w:t>EL SUJETO OBLIGADO</w:t>
      </w:r>
      <w:r w:rsidRPr="00DF138E">
        <w:rPr>
          <w:rFonts w:eastAsia="Calibri"/>
          <w:lang w:eastAsia="en-US"/>
        </w:rPr>
        <w:t xml:space="preserve">, </w:t>
      </w:r>
      <w:r w:rsidRPr="00DF138E">
        <w:t>se emite la presente Resolución con base en los Antecedentes y Considerandos que se exponen a continuación:</w:t>
      </w:r>
    </w:p>
    <w:p w14:paraId="2116968C" w14:textId="77777777" w:rsidR="00775BFC" w:rsidRPr="00DF138E" w:rsidRDefault="00775BFC" w:rsidP="00DF138E"/>
    <w:p w14:paraId="5A444FB6" w14:textId="639D3567" w:rsidR="00664420" w:rsidRPr="00DF138E" w:rsidRDefault="00664420" w:rsidP="00DF138E">
      <w:pPr>
        <w:pStyle w:val="Ttulo1"/>
      </w:pPr>
      <w:bookmarkStart w:id="3" w:name="_Toc199352137"/>
      <w:r w:rsidRPr="00DF138E">
        <w:t>ANTECEDENTES</w:t>
      </w:r>
      <w:bookmarkEnd w:id="3"/>
    </w:p>
    <w:p w14:paraId="5CB5034E" w14:textId="77777777" w:rsidR="00AC2DB8" w:rsidRPr="00DF138E" w:rsidRDefault="00AC2DB8" w:rsidP="00DF138E"/>
    <w:p w14:paraId="09B2D38F" w14:textId="6E49D146" w:rsidR="00664420" w:rsidRPr="00DF138E" w:rsidRDefault="00E37A3F" w:rsidP="00DF138E">
      <w:pPr>
        <w:pStyle w:val="Ttulo2"/>
      </w:pPr>
      <w:bookmarkStart w:id="4" w:name="_Toc199352138"/>
      <w:r w:rsidRPr="00DF138E">
        <w:t>DE LA SOLICITUD DE INFORMACIÓN</w:t>
      </w:r>
      <w:bookmarkEnd w:id="4"/>
    </w:p>
    <w:p w14:paraId="7B7535DF" w14:textId="77777777" w:rsidR="00E37A3F" w:rsidRPr="00DF138E" w:rsidRDefault="00E37A3F" w:rsidP="00DF138E"/>
    <w:p w14:paraId="2C6AD1A5" w14:textId="0405B3CD" w:rsidR="00664420" w:rsidRPr="00DF138E" w:rsidRDefault="00E37A3F" w:rsidP="00DF138E">
      <w:pPr>
        <w:pStyle w:val="Ttulo3"/>
      </w:pPr>
      <w:bookmarkStart w:id="5" w:name="_Toc199352139"/>
      <w:r w:rsidRPr="00DF138E">
        <w:t xml:space="preserve">a) </w:t>
      </w:r>
      <w:r w:rsidR="006B10B0" w:rsidRPr="00DF138E">
        <w:t>S</w:t>
      </w:r>
      <w:r w:rsidR="00664420" w:rsidRPr="00DF138E">
        <w:t xml:space="preserve">olicitud de </w:t>
      </w:r>
      <w:r w:rsidR="006B10B0" w:rsidRPr="00DF138E">
        <w:t>i</w:t>
      </w:r>
      <w:r w:rsidR="00664420" w:rsidRPr="00DF138E">
        <w:t>nformación</w:t>
      </w:r>
      <w:bookmarkEnd w:id="5"/>
    </w:p>
    <w:p w14:paraId="06DCD29D" w14:textId="6AE000E3" w:rsidR="009A2D78" w:rsidRPr="00DF138E" w:rsidRDefault="006B10B0" w:rsidP="00DF138E">
      <w:pPr>
        <w:pStyle w:val="Prrafodelista"/>
        <w:tabs>
          <w:tab w:val="left" w:pos="0"/>
        </w:tabs>
        <w:ind w:left="0"/>
        <w:contextualSpacing w:val="0"/>
        <w:rPr>
          <w:rFonts w:cs="Tahoma"/>
        </w:rPr>
      </w:pPr>
      <w:r w:rsidRPr="00DF138E">
        <w:rPr>
          <w:rFonts w:cs="Tahoma"/>
        </w:rPr>
        <w:t>El</w:t>
      </w:r>
      <w:r w:rsidR="00664420" w:rsidRPr="00DF138E">
        <w:rPr>
          <w:rFonts w:cs="Tahoma"/>
        </w:rPr>
        <w:t xml:space="preserve"> </w:t>
      </w:r>
      <w:r w:rsidR="00B463CB" w:rsidRPr="00DF138E">
        <w:rPr>
          <w:rFonts w:cs="Tahoma"/>
          <w:b/>
          <w:bCs/>
        </w:rPr>
        <w:t>veinticuatro</w:t>
      </w:r>
      <w:r w:rsidR="00664420" w:rsidRPr="00DF138E">
        <w:rPr>
          <w:rFonts w:cs="Tahoma"/>
          <w:b/>
          <w:bCs/>
        </w:rPr>
        <w:t xml:space="preserve"> de </w:t>
      </w:r>
      <w:r w:rsidR="00B463CB" w:rsidRPr="00DF138E">
        <w:rPr>
          <w:rFonts w:cs="Tahoma"/>
          <w:b/>
          <w:bCs/>
        </w:rPr>
        <w:t xml:space="preserve">marzo </w:t>
      </w:r>
      <w:r w:rsidR="00664420" w:rsidRPr="00DF138E">
        <w:rPr>
          <w:rFonts w:cs="Tahoma"/>
          <w:b/>
          <w:bCs/>
        </w:rPr>
        <w:t xml:space="preserve">de dos mil </w:t>
      </w:r>
      <w:r w:rsidR="00157CE1" w:rsidRPr="00DF138E">
        <w:rPr>
          <w:rFonts w:cs="Tahoma"/>
          <w:b/>
          <w:bCs/>
        </w:rPr>
        <w:t>veinticinco</w:t>
      </w:r>
      <w:r w:rsidR="00664420" w:rsidRPr="00DF138E">
        <w:rPr>
          <w:rFonts w:cs="Tahoma"/>
        </w:rPr>
        <w:t xml:space="preserve">, </w:t>
      </w:r>
      <w:r w:rsidRPr="00DF138E">
        <w:rPr>
          <w:b/>
          <w:bCs/>
        </w:rPr>
        <w:t>LA PARTE RECURRENTE</w:t>
      </w:r>
      <w:r w:rsidR="00664420" w:rsidRPr="00DF138E">
        <w:rPr>
          <w:rFonts w:cs="Tahoma"/>
        </w:rPr>
        <w:t xml:space="preserve"> presentó una solicitud de acceso a la información pública </w:t>
      </w:r>
      <w:r w:rsidR="001F3515" w:rsidRPr="00DF138E">
        <w:rPr>
          <w:rFonts w:cs="Tahoma"/>
        </w:rPr>
        <w:t xml:space="preserve">ante el </w:t>
      </w:r>
      <w:r w:rsidR="001F3515" w:rsidRPr="00DF138E">
        <w:rPr>
          <w:rFonts w:cs="Tahoma"/>
          <w:b/>
          <w:bCs/>
        </w:rPr>
        <w:t>SUJETO OBLIGADO</w:t>
      </w:r>
      <w:r w:rsidR="001F3515" w:rsidRPr="00DF138E">
        <w:rPr>
          <w:rFonts w:cs="Tahoma"/>
        </w:rPr>
        <w:t xml:space="preserve">, </w:t>
      </w:r>
      <w:r w:rsidR="00664420" w:rsidRPr="00DF138E">
        <w:rPr>
          <w:rFonts w:cs="Tahoma"/>
        </w:rPr>
        <w:t xml:space="preserve">a través del </w:t>
      </w:r>
      <w:r w:rsidRPr="00DF138E">
        <w:rPr>
          <w:rFonts w:cs="Tahoma"/>
        </w:rPr>
        <w:t>Sistema de Acceso a la Información Mexiquense</w:t>
      </w:r>
      <w:r w:rsidR="009A2D78" w:rsidRPr="00DF138E">
        <w:rPr>
          <w:rFonts w:cs="Tahoma"/>
        </w:rPr>
        <w:t xml:space="preserve"> (</w:t>
      </w:r>
      <w:r w:rsidRPr="00DF138E">
        <w:rPr>
          <w:rFonts w:cs="Tahoma"/>
        </w:rPr>
        <w:t>SAIMEX</w:t>
      </w:r>
      <w:r w:rsidR="009A2D78" w:rsidRPr="00DF138E">
        <w:rPr>
          <w:rFonts w:cs="Tahoma"/>
        </w:rPr>
        <w:t>). Dicha solicitud quedó</w:t>
      </w:r>
      <w:r w:rsidRPr="00DF138E">
        <w:rPr>
          <w:rFonts w:cs="Tahoma"/>
        </w:rPr>
        <w:t xml:space="preserve"> registrada c</w:t>
      </w:r>
      <w:r w:rsidR="00664420" w:rsidRPr="00DF138E">
        <w:rPr>
          <w:rFonts w:cs="Tahoma"/>
        </w:rPr>
        <w:t>on el número de folio</w:t>
      </w:r>
      <w:r w:rsidR="00664420" w:rsidRPr="00DF138E">
        <w:rPr>
          <w:rFonts w:cs="Tahoma"/>
          <w:b/>
          <w:bCs/>
        </w:rPr>
        <w:t xml:space="preserve"> </w:t>
      </w:r>
      <w:r w:rsidR="00B463CB" w:rsidRPr="00DF138E">
        <w:rPr>
          <w:rFonts w:cs="Tahoma"/>
          <w:b/>
          <w:bCs/>
        </w:rPr>
        <w:t>00006/TESCUIZ/IP/2025</w:t>
      </w:r>
      <w:r w:rsidR="002A3601" w:rsidRPr="00DF138E">
        <w:rPr>
          <w:rFonts w:cs="Tahoma"/>
        </w:rPr>
        <w:t xml:space="preserve"> y en ella </w:t>
      </w:r>
      <w:r w:rsidR="009A2D78" w:rsidRPr="00DF138E">
        <w:rPr>
          <w:rFonts w:cs="Tahoma"/>
        </w:rPr>
        <w:t>se requirió la siguiente información:</w:t>
      </w:r>
    </w:p>
    <w:p w14:paraId="0459D6AC" w14:textId="77777777" w:rsidR="00664420" w:rsidRPr="00DF138E" w:rsidRDefault="00664420" w:rsidP="00DF138E">
      <w:pPr>
        <w:tabs>
          <w:tab w:val="left" w:pos="4667"/>
        </w:tabs>
        <w:ind w:left="567" w:right="567"/>
        <w:rPr>
          <w:rFonts w:cs="Tahoma"/>
          <w:b/>
          <w:bCs/>
        </w:rPr>
      </w:pPr>
    </w:p>
    <w:p w14:paraId="179FB369" w14:textId="5D62CD42" w:rsidR="00664420" w:rsidRPr="00DF138E" w:rsidRDefault="00B463CB" w:rsidP="00DF138E">
      <w:pPr>
        <w:pStyle w:val="Puesto"/>
      </w:pPr>
      <w:proofErr w:type="gramStart"/>
      <w:r w:rsidRPr="00DF138E">
        <w:t>me</w:t>
      </w:r>
      <w:proofErr w:type="gramEnd"/>
      <w:r w:rsidRPr="00DF138E">
        <w:t xml:space="preserve"> pueden compartir las fechas de publicación de la convocatoria para la prestación del servicio de </w:t>
      </w:r>
      <w:proofErr w:type="spellStart"/>
      <w:r w:rsidRPr="00DF138E">
        <w:t>cafeteria</w:t>
      </w:r>
      <w:proofErr w:type="spellEnd"/>
      <w:r w:rsidRPr="00DF138E">
        <w:t xml:space="preserve"> por favor</w:t>
      </w:r>
      <w:r w:rsidR="00664420" w:rsidRPr="00DF138E">
        <w:t>.</w:t>
      </w:r>
    </w:p>
    <w:p w14:paraId="64B27DE3" w14:textId="77777777" w:rsidR="00664420" w:rsidRPr="00DF138E" w:rsidRDefault="00664420" w:rsidP="00DF138E">
      <w:pPr>
        <w:tabs>
          <w:tab w:val="left" w:pos="4667"/>
        </w:tabs>
        <w:ind w:left="567" w:right="567"/>
        <w:rPr>
          <w:rFonts w:cs="Tahoma"/>
          <w:bCs/>
          <w:i/>
          <w:szCs w:val="22"/>
        </w:rPr>
      </w:pPr>
    </w:p>
    <w:p w14:paraId="0BD6321D" w14:textId="56D9ABBC" w:rsidR="00664420" w:rsidRPr="00DF138E" w:rsidRDefault="009A2D78" w:rsidP="00DF138E">
      <w:pPr>
        <w:tabs>
          <w:tab w:val="left" w:pos="4667"/>
        </w:tabs>
        <w:ind w:left="567" w:right="567"/>
        <w:rPr>
          <w:rFonts w:cs="Tahoma"/>
          <w:bCs/>
          <w:szCs w:val="22"/>
        </w:rPr>
      </w:pPr>
      <w:r w:rsidRPr="00DF138E">
        <w:rPr>
          <w:rFonts w:cs="Tahoma"/>
          <w:b/>
          <w:bCs/>
          <w:szCs w:val="22"/>
        </w:rPr>
        <w:t>Modalidad de entrega</w:t>
      </w:r>
      <w:r w:rsidRPr="00DF138E">
        <w:rPr>
          <w:rFonts w:cs="Tahoma"/>
          <w:bCs/>
          <w:szCs w:val="22"/>
        </w:rPr>
        <w:t>: a</w:t>
      </w:r>
      <w:r w:rsidR="00664420" w:rsidRPr="00DF138E">
        <w:rPr>
          <w:rFonts w:cs="Tahoma"/>
          <w:bCs/>
          <w:i/>
          <w:szCs w:val="22"/>
        </w:rPr>
        <w:t xml:space="preserve"> través del SAIMEX</w:t>
      </w:r>
      <w:r w:rsidRPr="00DF138E">
        <w:rPr>
          <w:rFonts w:cs="Tahoma"/>
          <w:bCs/>
          <w:i/>
          <w:szCs w:val="22"/>
        </w:rPr>
        <w:t>.</w:t>
      </w:r>
    </w:p>
    <w:p w14:paraId="334D2860" w14:textId="77777777" w:rsidR="00664420" w:rsidRPr="00DF138E" w:rsidRDefault="00664420" w:rsidP="00DF138E">
      <w:pPr>
        <w:autoSpaceDE w:val="0"/>
        <w:autoSpaceDN w:val="0"/>
        <w:adjustRightInd w:val="0"/>
        <w:ind w:right="-28"/>
        <w:rPr>
          <w:rFonts w:cs="Tahoma"/>
          <w:bCs/>
          <w:i/>
          <w:szCs w:val="22"/>
        </w:rPr>
      </w:pPr>
    </w:p>
    <w:p w14:paraId="0A71A002" w14:textId="537AD9D0" w:rsidR="00AF03C4" w:rsidRPr="00DF138E" w:rsidRDefault="00E37A3F" w:rsidP="00DF138E">
      <w:pPr>
        <w:pStyle w:val="Ttulo3"/>
        <w:rPr>
          <w:lang w:val="es-ES"/>
        </w:rPr>
      </w:pPr>
      <w:bookmarkStart w:id="6" w:name="_Toc199352140"/>
      <w:r w:rsidRPr="00DF138E">
        <w:lastRenderedPageBreak/>
        <w:t xml:space="preserve">b) </w:t>
      </w:r>
      <w:r w:rsidR="00AF03C4" w:rsidRPr="00DF138E">
        <w:rPr>
          <w:lang w:val="es-ES"/>
        </w:rPr>
        <w:t>Solicitud de aclaración</w:t>
      </w:r>
      <w:bookmarkEnd w:id="6"/>
      <w:r w:rsidR="00AF03C4" w:rsidRPr="00DF138E">
        <w:rPr>
          <w:lang w:val="es-ES"/>
        </w:rPr>
        <w:t xml:space="preserve"> </w:t>
      </w:r>
    </w:p>
    <w:p w14:paraId="4414296B" w14:textId="5FBF4EAD" w:rsidR="00AF03C4" w:rsidRPr="00DF138E" w:rsidRDefault="00AF03C4" w:rsidP="00DF138E">
      <w:pPr>
        <w:rPr>
          <w:lang w:val="es-ES"/>
        </w:rPr>
      </w:pPr>
      <w:r w:rsidRPr="00DF138E">
        <w:rPr>
          <w:lang w:val="es-ES"/>
        </w:rPr>
        <w:t xml:space="preserve">De las constancias que obran en el expediente electrónico, se advierte que </w:t>
      </w:r>
      <w:r w:rsidR="00C45754" w:rsidRPr="00DF138E">
        <w:rPr>
          <w:lang w:val="es-ES"/>
        </w:rPr>
        <w:t>el</w:t>
      </w:r>
      <w:r w:rsidRPr="00DF138E">
        <w:rPr>
          <w:lang w:val="es-ES"/>
        </w:rPr>
        <w:t xml:space="preserve"> </w:t>
      </w:r>
      <w:r w:rsidR="00B463CB" w:rsidRPr="00DF138E">
        <w:rPr>
          <w:b/>
          <w:bCs/>
          <w:lang w:val="es-ES"/>
        </w:rPr>
        <w:t>veintiséis</w:t>
      </w:r>
      <w:r w:rsidRPr="00DF138E">
        <w:rPr>
          <w:b/>
          <w:bCs/>
          <w:lang w:val="es-ES"/>
        </w:rPr>
        <w:t xml:space="preserve"> de </w:t>
      </w:r>
      <w:r w:rsidR="00B463CB" w:rsidRPr="00DF138E">
        <w:rPr>
          <w:b/>
          <w:bCs/>
          <w:lang w:val="es-ES"/>
        </w:rPr>
        <w:t xml:space="preserve">marzo </w:t>
      </w:r>
      <w:r w:rsidRPr="00DF138E">
        <w:rPr>
          <w:b/>
          <w:bCs/>
          <w:lang w:val="es-ES"/>
        </w:rPr>
        <w:t xml:space="preserve">de dos mil </w:t>
      </w:r>
      <w:r w:rsidR="00157CE1" w:rsidRPr="00DF138E">
        <w:rPr>
          <w:b/>
          <w:bCs/>
          <w:lang w:val="es-ES"/>
        </w:rPr>
        <w:t>veinticinco</w:t>
      </w:r>
      <w:r w:rsidRPr="00DF138E">
        <w:rPr>
          <w:lang w:val="es-ES"/>
        </w:rPr>
        <w:t xml:space="preserve">, </w:t>
      </w:r>
      <w:r w:rsidRPr="00DF138E">
        <w:rPr>
          <w:b/>
          <w:bCs/>
          <w:lang w:val="es-ES"/>
        </w:rPr>
        <w:t>EL SUJETO OBLIGADO</w:t>
      </w:r>
      <w:r w:rsidRPr="00DF138E">
        <w:rPr>
          <w:lang w:val="es-ES"/>
        </w:rPr>
        <w:t xml:space="preserve"> requirió a </w:t>
      </w:r>
      <w:r w:rsidRPr="00DF138E">
        <w:rPr>
          <w:b/>
          <w:bCs/>
          <w:lang w:val="es-ES"/>
        </w:rPr>
        <w:t>LA PARTE RECURRENTE</w:t>
      </w:r>
      <w:r w:rsidRPr="00DF138E">
        <w:rPr>
          <w:lang w:val="es-ES"/>
        </w:rPr>
        <w:t xml:space="preserve"> aclarar la solicitud de información pública planteada, en los siguientes términos:</w:t>
      </w:r>
    </w:p>
    <w:p w14:paraId="5485CCA8" w14:textId="77777777" w:rsidR="00AF03C4" w:rsidRPr="00DF138E" w:rsidRDefault="00AF03C4" w:rsidP="00DF138E">
      <w:pPr>
        <w:rPr>
          <w:lang w:val="es-ES"/>
        </w:rPr>
      </w:pPr>
    </w:p>
    <w:p w14:paraId="7B747266" w14:textId="77777777" w:rsidR="00B463CB" w:rsidRPr="00DF138E" w:rsidRDefault="00AF03C4" w:rsidP="00DF138E">
      <w:pPr>
        <w:pStyle w:val="Puesto"/>
        <w:rPr>
          <w:lang w:val="es-ES"/>
        </w:rPr>
      </w:pPr>
      <w:r w:rsidRPr="00DF138E">
        <w:rPr>
          <w:lang w:val="es-ES"/>
        </w:rPr>
        <w:t>“</w:t>
      </w:r>
      <w:r w:rsidR="00B463CB" w:rsidRPr="00DF138E">
        <w:rPr>
          <w:lang w:val="es-ES"/>
        </w:rPr>
        <w:t xml:space="preserve">Cuautitlán Izcalli, Estado de México a 26 de marzo de 2025 Folio de solicitud: 00006/TESCUIZ/IP/2025 En respuesta a su Solicitud de Información con Folio 00006/TESCUIZ/IP/2025, la cual dice: “me pueden compartir las fechas de publicación de la convocatoria para la prestación del servicio de </w:t>
      </w:r>
      <w:proofErr w:type="spellStart"/>
      <w:r w:rsidR="00B463CB" w:rsidRPr="00DF138E">
        <w:rPr>
          <w:lang w:val="es-ES"/>
        </w:rPr>
        <w:t>cafeteria</w:t>
      </w:r>
      <w:proofErr w:type="spellEnd"/>
      <w:r w:rsidR="00B463CB" w:rsidRPr="00DF138E">
        <w:rPr>
          <w:lang w:val="es-ES"/>
        </w:rPr>
        <w:t xml:space="preserve"> por favor” (sic). Al respecto, me permito comentarle que referente a la “convocatoria para la prestación del servicio de cafetería”, no deja en claro la naturaleza de su petición. En caso de que no se desahogue el requerimiento señalado dentro del plazo citado se tendrá por no presentada la solicitud de información, quedando a salvo sus derechos para volver a presentarla. Lo anterior dando cumplimiento al artículo 159 de la Ley de Transparencia y Acceso a la Información Pública del Estado de México y Municipios. Sin otro particular, me reitero a sus órdenes. A T E N T A M E N T E MTRO. JOSÉ ARTURO INFANTE DÍAZ DE LEÓN TITULAR UNIDAD DE TRANSPARENCIA TECNOLÓGICO DE ESTUDIOS SUPERIORES DE CUAUTITLÁN IZCALLI</w:t>
      </w:r>
    </w:p>
    <w:p w14:paraId="1CBC31DD" w14:textId="77777777" w:rsidR="00B463CB" w:rsidRPr="00DF138E" w:rsidRDefault="00B463CB" w:rsidP="00DF138E">
      <w:pPr>
        <w:rPr>
          <w:lang w:val="es-ES"/>
        </w:rPr>
      </w:pPr>
    </w:p>
    <w:p w14:paraId="77FBDC58" w14:textId="3D55B98D" w:rsidR="00AF03C4" w:rsidRPr="00DF138E" w:rsidRDefault="00B463CB" w:rsidP="00DF138E">
      <w:pPr>
        <w:pStyle w:val="Puesto"/>
        <w:rPr>
          <w:lang w:val="es-ES"/>
        </w:rPr>
      </w:pPr>
      <w:r w:rsidRPr="00DF138E">
        <w:rPr>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AF03C4" w:rsidRPr="00DF138E">
        <w:rPr>
          <w:lang w:val="es-ES"/>
        </w:rPr>
        <w:t>”</w:t>
      </w:r>
    </w:p>
    <w:p w14:paraId="5EF00052" w14:textId="77777777" w:rsidR="00AF03C4" w:rsidRPr="00DF138E" w:rsidRDefault="00AF03C4" w:rsidP="00DF138E">
      <w:pPr>
        <w:rPr>
          <w:lang w:val="es-ES"/>
        </w:rPr>
      </w:pPr>
    </w:p>
    <w:p w14:paraId="38492906" w14:textId="579C06D0" w:rsidR="00AF03C4" w:rsidRPr="00DF138E" w:rsidRDefault="00B463CB" w:rsidP="00DF138E">
      <w:pPr>
        <w:pStyle w:val="Ttulo3"/>
        <w:rPr>
          <w:lang w:val="es-ES"/>
        </w:rPr>
      </w:pPr>
      <w:bookmarkStart w:id="7" w:name="_Toc199352141"/>
      <w:r w:rsidRPr="00DF138E">
        <w:rPr>
          <w:lang w:val="es-ES"/>
        </w:rPr>
        <w:t>c</w:t>
      </w:r>
      <w:r w:rsidR="00E37A3F" w:rsidRPr="00DF138E">
        <w:rPr>
          <w:lang w:val="es-ES"/>
        </w:rPr>
        <w:t xml:space="preserve">) </w:t>
      </w:r>
      <w:r w:rsidR="00AF03C4" w:rsidRPr="00DF138E">
        <w:rPr>
          <w:lang w:val="es-ES"/>
        </w:rPr>
        <w:t>Aclaración</w:t>
      </w:r>
      <w:bookmarkEnd w:id="7"/>
      <w:r w:rsidR="00AF03C4" w:rsidRPr="00DF138E">
        <w:rPr>
          <w:lang w:val="es-ES"/>
        </w:rPr>
        <w:t xml:space="preserve"> </w:t>
      </w:r>
    </w:p>
    <w:p w14:paraId="69B79FD9" w14:textId="5EA8F6D0" w:rsidR="00AF03C4" w:rsidRPr="00DF138E" w:rsidRDefault="00B463CB" w:rsidP="00DF138E">
      <w:pPr>
        <w:rPr>
          <w:lang w:val="es-ES"/>
        </w:rPr>
      </w:pPr>
      <w:r w:rsidRPr="00DF138E">
        <w:rPr>
          <w:lang w:val="es-ES"/>
        </w:rPr>
        <w:t xml:space="preserve">El </w:t>
      </w:r>
      <w:r w:rsidRPr="00DF138E">
        <w:rPr>
          <w:b/>
          <w:bCs/>
          <w:lang w:val="es-ES"/>
        </w:rPr>
        <w:t xml:space="preserve">veintiséis de marzo de dos mil veinticinco </w:t>
      </w:r>
      <w:r w:rsidR="00A9208D" w:rsidRPr="00DF138E">
        <w:rPr>
          <w:b/>
          <w:bCs/>
          <w:lang w:val="es-ES"/>
        </w:rPr>
        <w:t xml:space="preserve">LA PARTE </w:t>
      </w:r>
      <w:r w:rsidR="00AF03C4" w:rsidRPr="00DF138E">
        <w:rPr>
          <w:b/>
          <w:bCs/>
          <w:lang w:val="es-ES"/>
        </w:rPr>
        <w:t>RECURRENTE</w:t>
      </w:r>
      <w:r w:rsidR="00AF03C4" w:rsidRPr="00DF138E">
        <w:rPr>
          <w:lang w:val="es-ES"/>
        </w:rPr>
        <w:t xml:space="preserve"> atendió la solicitud de aclaración de información pública, en los siguientes términos: </w:t>
      </w:r>
    </w:p>
    <w:p w14:paraId="447C2B69" w14:textId="77777777" w:rsidR="00AF03C4" w:rsidRPr="00DF138E" w:rsidRDefault="00AF03C4" w:rsidP="00DF138E">
      <w:pPr>
        <w:rPr>
          <w:lang w:val="es-ES"/>
        </w:rPr>
      </w:pPr>
    </w:p>
    <w:p w14:paraId="576511AF" w14:textId="3A11ABDD" w:rsidR="00AF03C4" w:rsidRPr="00DF138E" w:rsidRDefault="00AF03C4" w:rsidP="00DF138E">
      <w:pPr>
        <w:pStyle w:val="Puesto"/>
        <w:rPr>
          <w:lang w:val="es-ES"/>
        </w:rPr>
      </w:pPr>
      <w:r w:rsidRPr="00DF138E">
        <w:rPr>
          <w:lang w:val="es-ES"/>
        </w:rPr>
        <w:t>“</w:t>
      </w:r>
      <w:r w:rsidR="00B463CB" w:rsidRPr="00DF138E">
        <w:rPr>
          <w:lang w:val="es-ES"/>
        </w:rPr>
        <w:t xml:space="preserve">requiero que me informen las fechas de la publicación del convocatoria para prestar el servicio de </w:t>
      </w:r>
      <w:proofErr w:type="spellStart"/>
      <w:r w:rsidR="00B463CB" w:rsidRPr="00DF138E">
        <w:rPr>
          <w:lang w:val="es-ES"/>
        </w:rPr>
        <w:t>cafeteria</w:t>
      </w:r>
      <w:proofErr w:type="spellEnd"/>
      <w:r w:rsidR="00B463CB" w:rsidRPr="00DF138E">
        <w:rPr>
          <w:lang w:val="es-ES"/>
        </w:rPr>
        <w:t xml:space="preserve"> en el plantel, a la luz del nuevo sistema alimenticio promovido por la SEP</w:t>
      </w:r>
      <w:r w:rsidRPr="00DF138E">
        <w:rPr>
          <w:lang w:val="es-ES"/>
        </w:rPr>
        <w:t>”</w:t>
      </w:r>
    </w:p>
    <w:p w14:paraId="3212BA4D" w14:textId="108F5D75" w:rsidR="00664420" w:rsidRPr="00DF138E" w:rsidRDefault="00DF138E" w:rsidP="00DF138E">
      <w:pPr>
        <w:pStyle w:val="Ttulo3"/>
        <w:rPr>
          <w:rFonts w:eastAsia="Calibri"/>
          <w:lang w:eastAsia="en-US"/>
        </w:rPr>
      </w:pPr>
      <w:bookmarkStart w:id="8" w:name="_Toc199352142"/>
      <w:r>
        <w:rPr>
          <w:lang w:val="es-ES"/>
        </w:rPr>
        <w:lastRenderedPageBreak/>
        <w:t>d</w:t>
      </w:r>
      <w:r w:rsidR="00E37A3F" w:rsidRPr="00DF138E">
        <w:rPr>
          <w:lang w:val="es-ES"/>
        </w:rPr>
        <w:t xml:space="preserve">) </w:t>
      </w:r>
      <w:r w:rsidR="00664420" w:rsidRPr="00DF138E">
        <w:rPr>
          <w:lang w:val="es-ES"/>
        </w:rPr>
        <w:t xml:space="preserve">Respuesta </w:t>
      </w:r>
      <w:r w:rsidR="00664420" w:rsidRPr="00DF138E">
        <w:rPr>
          <w:rFonts w:eastAsia="Calibri"/>
          <w:lang w:eastAsia="en-US"/>
        </w:rPr>
        <w:t>del Sujeto Obligado</w:t>
      </w:r>
      <w:bookmarkEnd w:id="8"/>
    </w:p>
    <w:p w14:paraId="79199CC1" w14:textId="0D5664D3" w:rsidR="00664420" w:rsidRPr="00DF138E" w:rsidRDefault="00664420" w:rsidP="00DF138E">
      <w:pPr>
        <w:pStyle w:val="Sinespaciado"/>
        <w:spacing w:line="360" w:lineRule="auto"/>
        <w:rPr>
          <w:lang w:val="es-ES"/>
        </w:rPr>
      </w:pPr>
      <w:r w:rsidRPr="00DF138E">
        <w:rPr>
          <w:lang w:val="es-ES"/>
        </w:rPr>
        <w:t xml:space="preserve">El </w:t>
      </w:r>
      <w:r w:rsidR="00C45754" w:rsidRPr="00DF138E">
        <w:rPr>
          <w:b/>
          <w:bCs/>
          <w:lang w:val="es-ES"/>
        </w:rPr>
        <w:t>treinta y uno de marzo</w:t>
      </w:r>
      <w:r w:rsidRPr="00DF138E">
        <w:rPr>
          <w:b/>
          <w:bCs/>
          <w:lang w:val="es-ES"/>
        </w:rPr>
        <w:t xml:space="preserve"> de dos mil </w:t>
      </w:r>
      <w:r w:rsidR="00157CE1" w:rsidRPr="00DF138E">
        <w:rPr>
          <w:b/>
          <w:bCs/>
          <w:lang w:val="es-ES"/>
        </w:rPr>
        <w:t>veinticinco</w:t>
      </w:r>
      <w:r w:rsidRPr="00DF138E">
        <w:rPr>
          <w:lang w:val="es-ES"/>
        </w:rPr>
        <w:t xml:space="preserve">, </w:t>
      </w:r>
      <w:r w:rsidR="00F07EE6" w:rsidRPr="00DF138E">
        <w:rPr>
          <w:lang w:val="es-ES"/>
        </w:rPr>
        <w:t xml:space="preserve">el Titular de la Unidad de Transparencia del </w:t>
      </w:r>
      <w:r w:rsidR="00F07EE6" w:rsidRPr="00DF138E">
        <w:rPr>
          <w:b/>
          <w:lang w:val="es-ES"/>
        </w:rPr>
        <w:t>SUJETO OBLIGADO</w:t>
      </w:r>
      <w:r w:rsidR="00F07EE6" w:rsidRPr="00DF138E">
        <w:rPr>
          <w:lang w:val="es-ES"/>
        </w:rPr>
        <w:t xml:space="preserve"> notificó la siguiente respuesta a través del </w:t>
      </w:r>
      <w:r w:rsidRPr="00DF138E">
        <w:rPr>
          <w:lang w:val="es-ES"/>
        </w:rPr>
        <w:t>SAIMEX</w:t>
      </w:r>
      <w:r w:rsidR="00F07EE6" w:rsidRPr="00DF138E">
        <w:rPr>
          <w:lang w:val="es-ES"/>
        </w:rPr>
        <w:t>:</w:t>
      </w:r>
    </w:p>
    <w:p w14:paraId="669F7EFD" w14:textId="77777777" w:rsidR="00664420" w:rsidRPr="00DF138E" w:rsidRDefault="00664420" w:rsidP="00DF138E">
      <w:pPr>
        <w:tabs>
          <w:tab w:val="left" w:pos="4667"/>
        </w:tabs>
        <w:ind w:left="567" w:right="567"/>
        <w:rPr>
          <w:rFonts w:cs="Tahoma"/>
          <w:b/>
          <w:bCs/>
        </w:rPr>
      </w:pPr>
    </w:p>
    <w:p w14:paraId="07B6E190" w14:textId="77777777" w:rsidR="00C45754" w:rsidRPr="00DF138E" w:rsidRDefault="00C45754" w:rsidP="00DF138E">
      <w:pPr>
        <w:pStyle w:val="Puesto"/>
      </w:pPr>
      <w:r w:rsidRPr="00DF138E">
        <w:t xml:space="preserve">Cuautitlán Izcalli, Estado de México a 31 de marzo de 2025 Folio de solicitud: Aclaración 00006/TESCUIZ/IP/2025 En respuesta a su aclaración con Solicitud de Información con Folio 00006/TESCUIZ/IP/2025, la cual dice: “requiero que me informen las fechas de la publicación de la convocatoria para prestar el servicio de </w:t>
      </w:r>
      <w:proofErr w:type="spellStart"/>
      <w:r w:rsidRPr="00DF138E">
        <w:t>cafeteria</w:t>
      </w:r>
      <w:proofErr w:type="spellEnd"/>
      <w:r w:rsidRPr="00DF138E">
        <w:t xml:space="preserve"> en el plantel, a la luz del nuevo sistema alimenticio promovido por la SEP” (sic). Me permito comentarle que 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 publicado en el Diario Oficial de la Federación, marco jurídico al que se hace referencia, no existe convocatoria alguna para la prestación del servicio de cafetería en el plantel. Sin otro particular, me reitero a sus órdenes. A T E N T A M E N T E UNIDAD DE TRANSPARENCIA TECNOLÓGICO DE ESTUDIOS SUPERIORES DE CUAUTITLÁN IZCALLI</w:t>
      </w:r>
    </w:p>
    <w:p w14:paraId="0DF7F728" w14:textId="77777777" w:rsidR="00C45754" w:rsidRPr="00DF138E" w:rsidRDefault="00C45754" w:rsidP="00DF138E">
      <w:pPr>
        <w:pStyle w:val="Puesto"/>
      </w:pPr>
      <w:r w:rsidRPr="00DF138E">
        <w:t>ATENTAMENTE</w:t>
      </w:r>
    </w:p>
    <w:p w14:paraId="042FE73D" w14:textId="7CD16297" w:rsidR="00F07EE6" w:rsidRPr="00DF138E" w:rsidRDefault="00C45754" w:rsidP="00DF138E">
      <w:pPr>
        <w:pStyle w:val="Puesto"/>
      </w:pPr>
      <w:r w:rsidRPr="00DF138E">
        <w:t>ING. JOSÉ ARTURO INFANTE DÍAZ DE LEÓN</w:t>
      </w:r>
      <w:r w:rsidR="00F07EE6" w:rsidRPr="00DF138E">
        <w:t>.</w:t>
      </w:r>
    </w:p>
    <w:p w14:paraId="5D11024C" w14:textId="77777777" w:rsidR="00664420" w:rsidRPr="00DF138E" w:rsidRDefault="00664420" w:rsidP="00DF138E">
      <w:pPr>
        <w:autoSpaceDE w:val="0"/>
        <w:autoSpaceDN w:val="0"/>
        <w:adjustRightInd w:val="0"/>
        <w:ind w:right="-28"/>
        <w:rPr>
          <w:rFonts w:cs="Tahoma"/>
          <w:bCs/>
          <w:szCs w:val="22"/>
        </w:rPr>
      </w:pPr>
    </w:p>
    <w:p w14:paraId="5A5DAB9E" w14:textId="77777777" w:rsidR="00E37A3F" w:rsidRPr="00DF138E" w:rsidRDefault="00E37A3F" w:rsidP="00DF138E">
      <w:pPr>
        <w:pStyle w:val="Ttulo2"/>
        <w:jc w:val="left"/>
      </w:pPr>
      <w:bookmarkStart w:id="9" w:name="_Toc199352143"/>
      <w:r w:rsidRPr="00DF138E">
        <w:t>DEL RECURSO DE REVISIÓN</w:t>
      </w:r>
      <w:bookmarkEnd w:id="9"/>
    </w:p>
    <w:p w14:paraId="0B17CD08" w14:textId="77777777" w:rsidR="00664420" w:rsidRPr="00DF138E" w:rsidRDefault="00664420" w:rsidP="00DF138E">
      <w:pPr>
        <w:autoSpaceDE w:val="0"/>
        <w:autoSpaceDN w:val="0"/>
        <w:adjustRightInd w:val="0"/>
        <w:ind w:right="-28"/>
        <w:rPr>
          <w:rFonts w:cs="Tahoma"/>
          <w:bCs/>
          <w:szCs w:val="22"/>
          <w:lang w:val="es-ES"/>
        </w:rPr>
      </w:pPr>
    </w:p>
    <w:p w14:paraId="2B216813" w14:textId="61ADBB2B" w:rsidR="00664420" w:rsidRPr="00DF138E" w:rsidRDefault="006E25BC" w:rsidP="00DF138E">
      <w:pPr>
        <w:pStyle w:val="Ttulo3"/>
      </w:pPr>
      <w:bookmarkStart w:id="10" w:name="_Toc199352144"/>
      <w:r w:rsidRPr="00DF138E">
        <w:rPr>
          <w:szCs w:val="32"/>
        </w:rPr>
        <w:t>a)</w:t>
      </w:r>
      <w:r w:rsidRPr="00DF138E">
        <w:t xml:space="preserve"> </w:t>
      </w:r>
      <w:r w:rsidR="00664420" w:rsidRPr="00DF138E">
        <w:t>Interposición del Recurso de Revisión</w:t>
      </w:r>
      <w:bookmarkEnd w:id="10"/>
    </w:p>
    <w:p w14:paraId="6279C622" w14:textId="3FB754DA" w:rsidR="00664420" w:rsidRPr="00DF138E" w:rsidRDefault="00664420" w:rsidP="00DF138E">
      <w:pPr>
        <w:autoSpaceDE w:val="0"/>
        <w:autoSpaceDN w:val="0"/>
        <w:adjustRightInd w:val="0"/>
        <w:ind w:right="-28"/>
        <w:rPr>
          <w:rFonts w:cs="Tahoma"/>
          <w:szCs w:val="22"/>
        </w:rPr>
      </w:pPr>
      <w:r w:rsidRPr="00DF138E">
        <w:rPr>
          <w:rFonts w:cs="Tahoma"/>
          <w:szCs w:val="22"/>
        </w:rPr>
        <w:t xml:space="preserve">El </w:t>
      </w:r>
      <w:r w:rsidR="00C45754" w:rsidRPr="00DF138E">
        <w:rPr>
          <w:rFonts w:cs="Tahoma"/>
          <w:b/>
          <w:bCs/>
          <w:szCs w:val="22"/>
        </w:rPr>
        <w:t>primero</w:t>
      </w:r>
      <w:r w:rsidRPr="00DF138E">
        <w:rPr>
          <w:rFonts w:cs="Tahoma"/>
          <w:b/>
          <w:bCs/>
          <w:szCs w:val="22"/>
        </w:rPr>
        <w:t xml:space="preserve"> de </w:t>
      </w:r>
      <w:r w:rsidR="00C45754" w:rsidRPr="00DF138E">
        <w:rPr>
          <w:rFonts w:cs="Tahoma"/>
          <w:b/>
          <w:bCs/>
          <w:szCs w:val="22"/>
        </w:rPr>
        <w:t xml:space="preserve">abril </w:t>
      </w:r>
      <w:r w:rsidRPr="00DF138E">
        <w:rPr>
          <w:rFonts w:cs="Tahoma"/>
          <w:b/>
          <w:bCs/>
          <w:szCs w:val="22"/>
        </w:rPr>
        <w:t xml:space="preserve">de dos mil </w:t>
      </w:r>
      <w:r w:rsidR="00157CE1" w:rsidRPr="00DF138E">
        <w:rPr>
          <w:rFonts w:cs="Tahoma"/>
          <w:b/>
          <w:bCs/>
          <w:szCs w:val="22"/>
        </w:rPr>
        <w:t xml:space="preserve">veinticinco </w:t>
      </w:r>
      <w:r w:rsidR="00F75D23" w:rsidRPr="00DF138E">
        <w:rPr>
          <w:rFonts w:cs="Tahoma"/>
          <w:b/>
          <w:bCs/>
          <w:szCs w:val="22"/>
        </w:rPr>
        <w:t>LA PARTE RECURRENTE</w:t>
      </w:r>
      <w:r w:rsidR="00F75D23" w:rsidRPr="00DF138E">
        <w:rPr>
          <w:rFonts w:cs="Tahoma"/>
          <w:szCs w:val="22"/>
        </w:rPr>
        <w:t xml:space="preserve"> interpuso el recurso de revisión en contra de la respuesta emitida por el </w:t>
      </w:r>
      <w:r w:rsidR="00F75D23" w:rsidRPr="00DF138E">
        <w:rPr>
          <w:rFonts w:cs="Tahoma"/>
          <w:b/>
          <w:bCs/>
          <w:szCs w:val="22"/>
        </w:rPr>
        <w:t>SUJETO OBLIGADO</w:t>
      </w:r>
      <w:r w:rsidR="00953430" w:rsidRPr="00DF138E">
        <w:rPr>
          <w:rFonts w:cs="Tahoma"/>
          <w:szCs w:val="22"/>
        </w:rPr>
        <w:t xml:space="preserve">, mismo que fue registrado en el SAIMEX con el número de expediente </w:t>
      </w:r>
      <w:r w:rsidR="00C45754" w:rsidRPr="00DF138E">
        <w:rPr>
          <w:rFonts w:cs="Tahoma"/>
          <w:b/>
          <w:bCs/>
          <w:szCs w:val="22"/>
        </w:rPr>
        <w:t>03802/</w:t>
      </w:r>
      <w:r w:rsidR="00953430" w:rsidRPr="00DF138E">
        <w:rPr>
          <w:rFonts w:cs="Tahoma"/>
          <w:b/>
          <w:bCs/>
          <w:szCs w:val="22"/>
        </w:rPr>
        <w:t>INFOEM/IP/RR</w:t>
      </w:r>
      <w:r w:rsidR="00C45754" w:rsidRPr="00DF138E">
        <w:rPr>
          <w:rFonts w:cs="Tahoma"/>
          <w:b/>
          <w:bCs/>
          <w:szCs w:val="22"/>
        </w:rPr>
        <w:t>/2025</w:t>
      </w:r>
      <w:r w:rsidR="00953430" w:rsidRPr="00DF138E">
        <w:rPr>
          <w:rFonts w:cs="Tahoma"/>
          <w:szCs w:val="22"/>
        </w:rPr>
        <w:t xml:space="preserve"> y en el cual manifiesta lo siguiente</w:t>
      </w:r>
      <w:r w:rsidRPr="00DF138E">
        <w:rPr>
          <w:rFonts w:cs="Tahoma"/>
          <w:szCs w:val="22"/>
        </w:rPr>
        <w:t>:</w:t>
      </w:r>
    </w:p>
    <w:p w14:paraId="74B30008" w14:textId="77777777" w:rsidR="00664420" w:rsidRPr="00DF138E" w:rsidRDefault="00664420" w:rsidP="00DF138E">
      <w:pPr>
        <w:tabs>
          <w:tab w:val="left" w:pos="4667"/>
        </w:tabs>
        <w:ind w:right="539"/>
        <w:rPr>
          <w:rFonts w:cs="Tahoma"/>
          <w:szCs w:val="22"/>
        </w:rPr>
      </w:pPr>
    </w:p>
    <w:p w14:paraId="12153283" w14:textId="77777777" w:rsidR="00664420" w:rsidRPr="00DF138E" w:rsidRDefault="00664420" w:rsidP="00DF138E">
      <w:pPr>
        <w:tabs>
          <w:tab w:val="left" w:pos="4667"/>
        </w:tabs>
        <w:ind w:left="567" w:right="539"/>
        <w:rPr>
          <w:rFonts w:cs="Tahoma"/>
          <w:b/>
          <w:iCs/>
        </w:rPr>
      </w:pPr>
      <w:r w:rsidRPr="00DF138E">
        <w:rPr>
          <w:rFonts w:cs="Tahoma"/>
          <w:b/>
          <w:iCs/>
        </w:rPr>
        <w:t>ACTO IMPUGNADO</w:t>
      </w:r>
      <w:r w:rsidRPr="00DF138E">
        <w:rPr>
          <w:rFonts w:cs="Tahoma"/>
          <w:b/>
          <w:iCs/>
        </w:rPr>
        <w:tab/>
      </w:r>
    </w:p>
    <w:p w14:paraId="523F8BF4" w14:textId="2650C71C" w:rsidR="00664420" w:rsidRPr="00DF138E" w:rsidRDefault="00C45754" w:rsidP="00DF138E">
      <w:pPr>
        <w:tabs>
          <w:tab w:val="left" w:pos="4667"/>
        </w:tabs>
        <w:ind w:left="567" w:right="539"/>
        <w:rPr>
          <w:rFonts w:cs="Tahoma"/>
          <w:bCs/>
          <w:i/>
        </w:rPr>
      </w:pPr>
      <w:proofErr w:type="gramStart"/>
      <w:r w:rsidRPr="00DF138E">
        <w:rPr>
          <w:rFonts w:cs="Tahoma"/>
          <w:bCs/>
          <w:i/>
        </w:rPr>
        <w:t>no</w:t>
      </w:r>
      <w:proofErr w:type="gramEnd"/>
      <w:r w:rsidRPr="00DF138E">
        <w:rPr>
          <w:rFonts w:cs="Tahoma"/>
          <w:bCs/>
          <w:i/>
        </w:rPr>
        <w:t xml:space="preserve"> me entregaron las fechas que </w:t>
      </w:r>
      <w:proofErr w:type="spellStart"/>
      <w:r w:rsidRPr="00DF138E">
        <w:rPr>
          <w:rFonts w:cs="Tahoma"/>
          <w:bCs/>
          <w:i/>
        </w:rPr>
        <w:t>pedi</w:t>
      </w:r>
      <w:proofErr w:type="spellEnd"/>
      <w:r w:rsidR="00664420" w:rsidRPr="00DF138E">
        <w:rPr>
          <w:rFonts w:cs="Tahoma"/>
          <w:bCs/>
          <w:i/>
        </w:rPr>
        <w:t>.</w:t>
      </w:r>
    </w:p>
    <w:p w14:paraId="6AE8EA9A" w14:textId="77777777" w:rsidR="00664420" w:rsidRPr="00DF138E" w:rsidRDefault="00664420" w:rsidP="00DF138E">
      <w:pPr>
        <w:tabs>
          <w:tab w:val="left" w:pos="4667"/>
        </w:tabs>
        <w:ind w:left="567" w:right="539"/>
        <w:rPr>
          <w:rFonts w:cs="Tahoma"/>
          <w:bCs/>
          <w:i/>
        </w:rPr>
      </w:pPr>
    </w:p>
    <w:p w14:paraId="047D036B" w14:textId="77777777" w:rsidR="00664420" w:rsidRPr="00DF138E" w:rsidRDefault="00664420" w:rsidP="00DF138E">
      <w:pPr>
        <w:tabs>
          <w:tab w:val="left" w:pos="4667"/>
        </w:tabs>
        <w:ind w:left="567" w:right="539"/>
        <w:rPr>
          <w:rFonts w:cs="Tahoma"/>
          <w:b/>
          <w:iCs/>
        </w:rPr>
      </w:pPr>
      <w:r w:rsidRPr="00DF138E">
        <w:rPr>
          <w:rFonts w:cs="Tahoma"/>
          <w:b/>
          <w:iCs/>
        </w:rPr>
        <w:t>RAZONES O MOTIVOS DE LA INCONFORMIDAD</w:t>
      </w:r>
      <w:r w:rsidRPr="00DF138E">
        <w:rPr>
          <w:rFonts w:cs="Tahoma"/>
          <w:b/>
          <w:iCs/>
        </w:rPr>
        <w:tab/>
      </w:r>
    </w:p>
    <w:p w14:paraId="1DAE2563" w14:textId="1A6259B2" w:rsidR="00953430" w:rsidRPr="00DF138E" w:rsidRDefault="00C45754" w:rsidP="00DF138E">
      <w:pPr>
        <w:tabs>
          <w:tab w:val="left" w:pos="4667"/>
        </w:tabs>
        <w:ind w:left="567" w:right="539"/>
        <w:rPr>
          <w:rFonts w:cs="Tahoma"/>
          <w:bCs/>
          <w:i/>
        </w:rPr>
      </w:pPr>
      <w:proofErr w:type="gramStart"/>
      <w:r w:rsidRPr="00DF138E">
        <w:rPr>
          <w:rFonts w:cs="Tahoma"/>
          <w:bCs/>
          <w:i/>
        </w:rPr>
        <w:t>la</w:t>
      </w:r>
      <w:proofErr w:type="gramEnd"/>
      <w:r w:rsidRPr="00DF138E">
        <w:rPr>
          <w:rFonts w:cs="Tahoma"/>
          <w:bCs/>
          <w:i/>
        </w:rPr>
        <w:t xml:space="preserve"> información no corresponde a lo solicitado.</w:t>
      </w:r>
    </w:p>
    <w:p w14:paraId="48FE75EA" w14:textId="77777777" w:rsidR="00664420" w:rsidRPr="00DF138E" w:rsidRDefault="00664420" w:rsidP="00DF138E">
      <w:pPr>
        <w:tabs>
          <w:tab w:val="left" w:pos="4667"/>
        </w:tabs>
        <w:ind w:right="567"/>
        <w:rPr>
          <w:rFonts w:cs="Tahoma"/>
          <w:b/>
          <w:bCs/>
        </w:rPr>
      </w:pPr>
    </w:p>
    <w:p w14:paraId="6804DEF1" w14:textId="3C4F6CB5" w:rsidR="00664420" w:rsidRPr="00DF138E" w:rsidRDefault="006E25BC" w:rsidP="00DF138E">
      <w:pPr>
        <w:pStyle w:val="Ttulo3"/>
      </w:pPr>
      <w:bookmarkStart w:id="11" w:name="_Toc199352145"/>
      <w:r w:rsidRPr="00DF138E">
        <w:t>b</w:t>
      </w:r>
      <w:r w:rsidR="00664420" w:rsidRPr="00DF138E">
        <w:t>) Turno del Recurso de Revisión</w:t>
      </w:r>
      <w:bookmarkEnd w:id="11"/>
    </w:p>
    <w:p w14:paraId="1173671B" w14:textId="517D54DF" w:rsidR="00C72DAA" w:rsidRPr="00DF138E" w:rsidRDefault="00C72DAA" w:rsidP="00DF138E">
      <w:r w:rsidRPr="00DF138E">
        <w:t>Con fundamento en el artículo 185, fracción I de la Ley de Transparencia y Acceso a la Información Pública del Estado de México y Municipios, el</w:t>
      </w:r>
      <w:r w:rsidRPr="00DF138E">
        <w:rPr>
          <w:b/>
          <w:bCs/>
        </w:rPr>
        <w:t xml:space="preserve"> </w:t>
      </w:r>
      <w:r w:rsidR="00C45754" w:rsidRPr="00DF138E">
        <w:rPr>
          <w:rFonts w:cs="Tahoma"/>
          <w:b/>
          <w:bCs/>
          <w:szCs w:val="22"/>
        </w:rPr>
        <w:t>primero de abril de dos mil veinticinco</w:t>
      </w:r>
      <w:r w:rsidR="00157CE1" w:rsidRPr="00DF138E">
        <w:rPr>
          <w:rFonts w:eastAsia="Palatino Linotype" w:cs="Palatino Linotype"/>
          <w:b/>
        </w:rPr>
        <w:t xml:space="preserve"> </w:t>
      </w:r>
      <w:r w:rsidRPr="00DF138E">
        <w:t>se turnó el recurso de revisión a través del</w:t>
      </w:r>
      <w:r w:rsidRPr="00DF138E">
        <w:rPr>
          <w:rFonts w:eastAsia="Arial Unicode MS"/>
        </w:rPr>
        <w:t xml:space="preserve"> </w:t>
      </w:r>
      <w:r w:rsidRPr="00DF138E">
        <w:rPr>
          <w:rFonts w:eastAsia="Arial Unicode MS"/>
          <w:bCs/>
        </w:rPr>
        <w:t>SAIMEX</w:t>
      </w:r>
      <w:r w:rsidRPr="00DF138E">
        <w:t xml:space="preserve"> a la </w:t>
      </w:r>
      <w:r w:rsidRPr="00DF138E">
        <w:rPr>
          <w:b/>
        </w:rPr>
        <w:t>Comisionada Sharon Cristina Morales Martínez</w:t>
      </w:r>
      <w:r w:rsidRPr="00DF138E">
        <w:rPr>
          <w:bCs/>
        </w:rPr>
        <w:t xml:space="preserve">, </w:t>
      </w:r>
      <w:r w:rsidRPr="00DF138E">
        <w:t xml:space="preserve">a efecto de decretar su admisión o </w:t>
      </w:r>
      <w:proofErr w:type="spellStart"/>
      <w:r w:rsidRPr="00DF138E">
        <w:t>desechamiento</w:t>
      </w:r>
      <w:proofErr w:type="spellEnd"/>
      <w:r w:rsidRPr="00DF138E">
        <w:t xml:space="preserve">. </w:t>
      </w:r>
    </w:p>
    <w:p w14:paraId="18F305CB" w14:textId="77777777" w:rsidR="00664420" w:rsidRPr="00DF138E" w:rsidRDefault="00664420" w:rsidP="00DF138E">
      <w:pPr>
        <w:rPr>
          <w:rFonts w:eastAsia="Batang" w:cs="Tahoma"/>
          <w:bCs/>
          <w:szCs w:val="22"/>
        </w:rPr>
      </w:pPr>
    </w:p>
    <w:p w14:paraId="3E31EC2D" w14:textId="295256A1" w:rsidR="00664420" w:rsidRPr="00DF138E" w:rsidRDefault="006E25BC" w:rsidP="00DF138E">
      <w:pPr>
        <w:pStyle w:val="Ttulo3"/>
      </w:pPr>
      <w:bookmarkStart w:id="12" w:name="_Toc199352146"/>
      <w:r w:rsidRPr="00DF138E">
        <w:t>c</w:t>
      </w:r>
      <w:r w:rsidR="00664420" w:rsidRPr="00DF138E">
        <w:t>) Admisión del Recurso de Revisión</w:t>
      </w:r>
      <w:bookmarkEnd w:id="12"/>
    </w:p>
    <w:p w14:paraId="240447D5" w14:textId="4F8D9371" w:rsidR="000E09C4" w:rsidRPr="00DF138E" w:rsidRDefault="000E09C4" w:rsidP="00DF138E">
      <w:pPr>
        <w:rPr>
          <w:rFonts w:cs="Arial"/>
        </w:rPr>
      </w:pPr>
      <w:r w:rsidRPr="00DF138E">
        <w:rPr>
          <w:rFonts w:cs="Arial"/>
        </w:rPr>
        <w:t xml:space="preserve">El </w:t>
      </w:r>
      <w:r w:rsidR="00C45754" w:rsidRPr="00DF138E">
        <w:rPr>
          <w:rFonts w:cs="Tahoma"/>
          <w:b/>
          <w:bCs/>
          <w:szCs w:val="22"/>
        </w:rPr>
        <w:t>tres de abril de dos mil veinticinco</w:t>
      </w:r>
      <w:r w:rsidR="00C45754" w:rsidRPr="00DF138E">
        <w:rPr>
          <w:rFonts w:cs="Arial"/>
        </w:rPr>
        <w:t xml:space="preserve"> </w:t>
      </w:r>
      <w:r w:rsidRPr="00DF138E">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F138E">
        <w:rPr>
          <w:rFonts w:cs="Arial"/>
        </w:rPr>
        <w:t>, fracción II</w:t>
      </w:r>
      <w:r w:rsidRPr="00DF138E">
        <w:rPr>
          <w:rFonts w:cs="Arial"/>
        </w:rPr>
        <w:t xml:space="preserve"> de la Ley de Transparencia y Acceso a la Información Pública del Estado de México y Municipios.</w:t>
      </w:r>
    </w:p>
    <w:p w14:paraId="34EC3F86" w14:textId="77777777" w:rsidR="00D2790D" w:rsidRPr="00DF138E" w:rsidRDefault="00D2790D" w:rsidP="00DF138E">
      <w:pPr>
        <w:rPr>
          <w:rFonts w:cs="Arial"/>
        </w:rPr>
      </w:pPr>
    </w:p>
    <w:p w14:paraId="3B820F58" w14:textId="694C4639" w:rsidR="00865CF4" w:rsidRPr="00DF138E" w:rsidRDefault="006E25BC" w:rsidP="00DF138E">
      <w:pPr>
        <w:pStyle w:val="Ttulo3"/>
      </w:pPr>
      <w:bookmarkStart w:id="13" w:name="_Toc199352147"/>
      <w:r w:rsidRPr="00DF138E">
        <w:t>d</w:t>
      </w:r>
      <w:r w:rsidR="00D2790D" w:rsidRPr="00DF138E">
        <w:t xml:space="preserve">) </w:t>
      </w:r>
      <w:r w:rsidR="00865CF4" w:rsidRPr="00DF138E">
        <w:t>Informe Justificado del Sujeto Obligado</w:t>
      </w:r>
      <w:bookmarkEnd w:id="13"/>
    </w:p>
    <w:p w14:paraId="14A706BE" w14:textId="77777777" w:rsidR="00865CF4" w:rsidRPr="00DF138E" w:rsidRDefault="00865CF4" w:rsidP="00DF138E">
      <w:pPr>
        <w:rPr>
          <w:rFonts w:eastAsia="Arial Unicode MS" w:cs="Arial"/>
        </w:rPr>
      </w:pPr>
      <w:r w:rsidRPr="00DF138E">
        <w:rPr>
          <w:rFonts w:cs="Tahoma"/>
          <w:b/>
          <w:szCs w:val="24"/>
        </w:rPr>
        <w:t xml:space="preserve">EL SUJETO OBLIGADO </w:t>
      </w:r>
      <w:r w:rsidRPr="00DF138E">
        <w:rPr>
          <w:rFonts w:eastAsia="Arial Unicode MS" w:cs="Arial"/>
        </w:rPr>
        <w:t>no rindió su informe justificado dentro del término legalmente concedido para tal efecto.</w:t>
      </w:r>
    </w:p>
    <w:p w14:paraId="66BA6FC7" w14:textId="77777777" w:rsidR="00865CF4" w:rsidRPr="00DF138E" w:rsidRDefault="00865CF4" w:rsidP="00DF138E">
      <w:pPr>
        <w:rPr>
          <w:rFonts w:cs="Tahoma"/>
          <w:bCs/>
          <w:szCs w:val="24"/>
        </w:rPr>
      </w:pPr>
    </w:p>
    <w:p w14:paraId="755B7730" w14:textId="573E8049" w:rsidR="00664420" w:rsidRPr="00DF138E" w:rsidRDefault="00C45754" w:rsidP="00DF138E">
      <w:pPr>
        <w:pStyle w:val="Ttulo3"/>
        <w:rPr>
          <w:lang w:val="es-ES"/>
        </w:rPr>
      </w:pPr>
      <w:bookmarkStart w:id="14" w:name="_Toc199352148"/>
      <w:r w:rsidRPr="00DF138E">
        <w:rPr>
          <w:rFonts w:eastAsia="Calibri"/>
          <w:bCs/>
          <w:lang w:eastAsia="en-US"/>
        </w:rPr>
        <w:t>e</w:t>
      </w:r>
      <w:r w:rsidR="00664420" w:rsidRPr="00DF138E">
        <w:rPr>
          <w:rFonts w:eastAsia="Calibri"/>
          <w:bCs/>
          <w:lang w:eastAsia="en-US"/>
        </w:rPr>
        <w:t>)</w:t>
      </w:r>
      <w:r w:rsidR="00664420" w:rsidRPr="00DF138E">
        <w:t xml:space="preserve"> </w:t>
      </w:r>
      <w:r w:rsidR="00865CF4" w:rsidRPr="00DF138E">
        <w:rPr>
          <w:lang w:val="es-ES"/>
        </w:rPr>
        <w:t>Manifestaciones de la Parte Recurrente</w:t>
      </w:r>
      <w:bookmarkEnd w:id="14"/>
    </w:p>
    <w:p w14:paraId="4E8AF011" w14:textId="77777777" w:rsidR="00865CF4" w:rsidRPr="00DF138E" w:rsidRDefault="00865CF4" w:rsidP="00DF138E">
      <w:pPr>
        <w:rPr>
          <w:rFonts w:eastAsia="Arial Unicode MS" w:cs="Arial"/>
        </w:rPr>
      </w:pPr>
      <w:r w:rsidRPr="00DF138E">
        <w:rPr>
          <w:rFonts w:cs="Tahoma"/>
          <w:b/>
          <w:szCs w:val="24"/>
        </w:rPr>
        <w:t xml:space="preserve">LA PARTE RECURRENTE </w:t>
      </w:r>
      <w:r w:rsidRPr="00DF138E">
        <w:rPr>
          <w:rFonts w:eastAsia="Arial Unicode MS" w:cs="Arial"/>
        </w:rPr>
        <w:t>no realizó manifestación alguna dentro del término legalmente concedido para tal efecto, ni presentó pruebas o alegatos.</w:t>
      </w:r>
    </w:p>
    <w:p w14:paraId="24F87764" w14:textId="77777777" w:rsidR="00664420" w:rsidRPr="00DF138E" w:rsidRDefault="00664420" w:rsidP="00DF138E">
      <w:pPr>
        <w:rPr>
          <w:rFonts w:cs="Tahoma"/>
          <w:bCs/>
          <w:szCs w:val="24"/>
        </w:rPr>
      </w:pPr>
    </w:p>
    <w:p w14:paraId="0E651988" w14:textId="0039B3B4" w:rsidR="00664420" w:rsidRPr="00DF138E" w:rsidRDefault="00C45754" w:rsidP="00DF138E">
      <w:pPr>
        <w:pStyle w:val="Ttulo3"/>
      </w:pPr>
      <w:bookmarkStart w:id="15" w:name="_Toc199352149"/>
      <w:r w:rsidRPr="00DF138E">
        <w:rPr>
          <w:rFonts w:eastAsia="Calibri"/>
        </w:rPr>
        <w:t>f</w:t>
      </w:r>
      <w:r w:rsidR="00664420" w:rsidRPr="00DF138E">
        <w:rPr>
          <w:rFonts w:eastAsia="Calibri"/>
        </w:rPr>
        <w:t xml:space="preserve">) </w:t>
      </w:r>
      <w:r w:rsidR="00664420" w:rsidRPr="00DF138E">
        <w:t>Cierre de instrucción</w:t>
      </w:r>
      <w:bookmarkEnd w:id="15"/>
    </w:p>
    <w:p w14:paraId="79AF95DC" w14:textId="60AF7F74" w:rsidR="00664420" w:rsidRPr="00DF138E" w:rsidRDefault="00BF091A" w:rsidP="00DF138E">
      <w:pPr>
        <w:rPr>
          <w:rFonts w:cs="Tahoma"/>
          <w:szCs w:val="22"/>
        </w:rPr>
      </w:pPr>
      <w:r w:rsidRPr="00DF138E">
        <w:rPr>
          <w:rFonts w:cs="Tahoma"/>
          <w:szCs w:val="22"/>
        </w:rPr>
        <w:t>Al no existir diligencias pendientes por desahogar</w:t>
      </w:r>
      <w:r w:rsidRPr="00DF138E">
        <w:rPr>
          <w:rFonts w:cs="Arial"/>
        </w:rPr>
        <w:t xml:space="preserve">, el </w:t>
      </w:r>
      <w:bookmarkStart w:id="16" w:name="_Hlk104892386"/>
      <w:r w:rsidR="00C45754" w:rsidRPr="00DF138E">
        <w:rPr>
          <w:rFonts w:cs="Arial"/>
          <w:b/>
        </w:rPr>
        <w:t>trece</w:t>
      </w:r>
      <w:r w:rsidRPr="00DF138E">
        <w:rPr>
          <w:rFonts w:cs="Arial"/>
          <w:b/>
        </w:rPr>
        <w:t xml:space="preserve"> de </w:t>
      </w:r>
      <w:bookmarkEnd w:id="16"/>
      <w:r w:rsidR="00C45754" w:rsidRPr="00DF138E">
        <w:rPr>
          <w:rFonts w:cs="Arial"/>
          <w:b/>
        </w:rPr>
        <w:t xml:space="preserve">mayo </w:t>
      </w:r>
      <w:r w:rsidRPr="00DF138E">
        <w:rPr>
          <w:rFonts w:cs="Arial"/>
          <w:b/>
        </w:rPr>
        <w:t xml:space="preserve">de dos mil </w:t>
      </w:r>
      <w:r w:rsidR="00157CE1" w:rsidRPr="00DF138E">
        <w:rPr>
          <w:rFonts w:cs="Arial"/>
          <w:b/>
        </w:rPr>
        <w:t xml:space="preserve">veinticinco </w:t>
      </w:r>
      <w:r w:rsidRPr="00DF138E">
        <w:rPr>
          <w:rFonts w:cs="Arial"/>
        </w:rPr>
        <w:t xml:space="preserve">la </w:t>
      </w:r>
      <w:r w:rsidRPr="00DF138E">
        <w:rPr>
          <w:rFonts w:cs="Arial"/>
          <w:b/>
          <w:bCs/>
        </w:rPr>
        <w:t xml:space="preserve">Comisionada </w:t>
      </w:r>
      <w:r w:rsidRPr="00DF138E">
        <w:rPr>
          <w:b/>
        </w:rPr>
        <w:t xml:space="preserve">Sharon Cristina Morales Martínez </w:t>
      </w:r>
      <w:r w:rsidRPr="00DF138E">
        <w:rPr>
          <w:rFonts w:cs="Arial"/>
        </w:rPr>
        <w:t>acordó el cierre de instrucción</w:t>
      </w:r>
      <w:r w:rsidR="0011350D" w:rsidRPr="00DF138E">
        <w:rPr>
          <w:rFonts w:cs="Arial"/>
        </w:rPr>
        <w:t xml:space="preserve"> y</w:t>
      </w:r>
      <w:r w:rsidRPr="00DF138E">
        <w:rPr>
          <w:rFonts w:cs="Arial"/>
        </w:rPr>
        <w:t xml:space="preserve"> </w:t>
      </w:r>
      <w:r w:rsidR="0011350D" w:rsidRPr="00DF138E">
        <w:rPr>
          <w:rFonts w:cs="Arial"/>
        </w:rPr>
        <w:t xml:space="preserve">la </w:t>
      </w:r>
      <w:r w:rsidRPr="00DF138E">
        <w:rPr>
          <w:rFonts w:cs="Arial"/>
        </w:rPr>
        <w:t>remisión del expediente a efecto de ser resuelto, de conformidad con lo establecido en el artículo 185 fracciones VI y VIII de la Ley de Transparencia y Acceso a la Información Pública del Estado de México y Municipios</w:t>
      </w:r>
      <w:r w:rsidRPr="00DF138E">
        <w:t>.</w:t>
      </w:r>
      <w:r w:rsidR="0011350D" w:rsidRPr="00DF138E">
        <w:t xml:space="preserve"> Dicho acuerdo </w:t>
      </w:r>
      <w:r w:rsidR="00664420" w:rsidRPr="00DF138E">
        <w:rPr>
          <w:rFonts w:cs="Tahoma"/>
          <w:szCs w:val="22"/>
        </w:rPr>
        <w:t xml:space="preserve">fue notificado a las partes el mismo día a través del </w:t>
      </w:r>
      <w:r w:rsidR="00664420" w:rsidRPr="00DF138E">
        <w:rPr>
          <w:rFonts w:cs="Tahoma"/>
          <w:szCs w:val="22"/>
          <w:lang w:val="es-ES"/>
        </w:rPr>
        <w:t>SAIMEX</w:t>
      </w:r>
      <w:r w:rsidR="00664420" w:rsidRPr="00DF138E">
        <w:rPr>
          <w:rFonts w:cs="Tahoma"/>
          <w:szCs w:val="22"/>
        </w:rPr>
        <w:t>.</w:t>
      </w:r>
    </w:p>
    <w:p w14:paraId="707A585D" w14:textId="77777777" w:rsidR="00D313D6" w:rsidRPr="00DF138E" w:rsidRDefault="00D313D6" w:rsidP="00DF138E">
      <w:pPr>
        <w:rPr>
          <w:rFonts w:cs="Tahoma"/>
          <w:szCs w:val="22"/>
        </w:rPr>
      </w:pPr>
    </w:p>
    <w:p w14:paraId="3E68877D" w14:textId="77777777" w:rsidR="00D313D6" w:rsidRPr="00DF138E" w:rsidRDefault="00D313D6" w:rsidP="00DF138E">
      <w:pPr>
        <w:pStyle w:val="Ttulo3"/>
        <w:rPr>
          <w:rFonts w:eastAsia="Calibri"/>
        </w:rPr>
      </w:pPr>
      <w:bookmarkStart w:id="17" w:name="_Toc165402868"/>
      <w:bookmarkStart w:id="18" w:name="_Toc199352150"/>
      <w:r w:rsidRPr="00DF138E">
        <w:rPr>
          <w:rFonts w:eastAsia="Calibri"/>
        </w:rPr>
        <w:t>g) Ampliación de plazo para resolver el Recurso de Revisión</w:t>
      </w:r>
      <w:bookmarkEnd w:id="17"/>
      <w:bookmarkEnd w:id="18"/>
    </w:p>
    <w:p w14:paraId="4B229649" w14:textId="755B44F1" w:rsidR="00D313D6" w:rsidRPr="00DF138E" w:rsidRDefault="00D313D6" w:rsidP="00DF138E">
      <w:pPr>
        <w:tabs>
          <w:tab w:val="left" w:pos="3261"/>
        </w:tabs>
        <w:rPr>
          <w:rFonts w:eastAsia="Calibri" w:cs="Tahoma"/>
          <w:szCs w:val="22"/>
        </w:rPr>
      </w:pPr>
      <w:r w:rsidRPr="00DF138E">
        <w:rPr>
          <w:rFonts w:eastAsia="Calibri" w:cs="Tahoma"/>
          <w:szCs w:val="22"/>
        </w:rPr>
        <w:t xml:space="preserve">Con fundamento en lo dispuesto en el artículo 181, párrafo tercero, de la Ley de Transparencia y Acceso a la Información Pública del Estado de México y Municipios, </w:t>
      </w:r>
      <w:r w:rsidRPr="00DF138E">
        <w:rPr>
          <w:rFonts w:eastAsia="Calibri" w:cs="Tahoma"/>
          <w:b/>
          <w:bCs/>
          <w:szCs w:val="22"/>
        </w:rPr>
        <w:t>el veintis</w:t>
      </w:r>
      <w:r w:rsidR="00B973C6" w:rsidRPr="00DF138E">
        <w:rPr>
          <w:rFonts w:eastAsia="Calibri" w:cs="Tahoma"/>
          <w:b/>
          <w:bCs/>
          <w:szCs w:val="22"/>
        </w:rPr>
        <w:t>iete</w:t>
      </w:r>
      <w:r w:rsidRPr="00DF138E">
        <w:rPr>
          <w:rFonts w:eastAsia="Calibri" w:cs="Tahoma"/>
          <w:b/>
          <w:bCs/>
          <w:szCs w:val="22"/>
        </w:rPr>
        <w:t xml:space="preserve"> de mayo de dos mil veinticinco </w:t>
      </w:r>
      <w:r w:rsidRPr="00DF138E">
        <w:rPr>
          <w:rFonts w:eastAsia="Calibri" w:cs="Tahoma"/>
          <w:szCs w:val="22"/>
        </w:rPr>
        <w:t>se acordó ampliar por un periodo razonable el plazo para resolver el presente Recurso de Revisión.</w:t>
      </w:r>
    </w:p>
    <w:p w14:paraId="741683E3" w14:textId="77777777" w:rsidR="0011350D" w:rsidRPr="00DF138E" w:rsidRDefault="0011350D" w:rsidP="00DF138E">
      <w:pPr>
        <w:rPr>
          <w:rFonts w:cs="Tahoma"/>
          <w:szCs w:val="22"/>
        </w:rPr>
      </w:pPr>
    </w:p>
    <w:p w14:paraId="7A9629DE" w14:textId="77777777" w:rsidR="00664420" w:rsidRPr="00DF138E" w:rsidRDefault="00664420" w:rsidP="00DF138E">
      <w:pPr>
        <w:pStyle w:val="Ttulo1"/>
        <w:rPr>
          <w:rFonts w:eastAsiaTheme="minorHAnsi"/>
          <w:lang w:eastAsia="en-US"/>
        </w:rPr>
      </w:pPr>
      <w:bookmarkStart w:id="19" w:name="_Toc199352151"/>
      <w:r w:rsidRPr="00DF138E">
        <w:rPr>
          <w:rFonts w:eastAsiaTheme="minorHAnsi"/>
          <w:lang w:eastAsia="en-US"/>
        </w:rPr>
        <w:t>CONSIDERANDOS</w:t>
      </w:r>
      <w:bookmarkEnd w:id="19"/>
    </w:p>
    <w:p w14:paraId="6DD1243B" w14:textId="77777777" w:rsidR="00664420" w:rsidRPr="00DF138E" w:rsidRDefault="00664420" w:rsidP="00DF138E">
      <w:pPr>
        <w:contextualSpacing/>
        <w:jc w:val="center"/>
        <w:rPr>
          <w:rFonts w:eastAsiaTheme="minorHAnsi" w:cs="Tahoma"/>
          <w:b/>
          <w:szCs w:val="22"/>
          <w:lang w:eastAsia="en-US"/>
        </w:rPr>
      </w:pPr>
    </w:p>
    <w:p w14:paraId="0B67CB92" w14:textId="2E307D3B" w:rsidR="00664420" w:rsidRPr="00DF138E" w:rsidRDefault="00664420" w:rsidP="00DF138E">
      <w:pPr>
        <w:pStyle w:val="Ttulo2"/>
        <w:rPr>
          <w:rFonts w:eastAsia="Batang"/>
        </w:rPr>
      </w:pPr>
      <w:bookmarkStart w:id="20" w:name="_Toc199352152"/>
      <w:r w:rsidRPr="00DF138E">
        <w:rPr>
          <w:rFonts w:eastAsia="Batang"/>
        </w:rPr>
        <w:t xml:space="preserve">PRIMERO. </w:t>
      </w:r>
      <w:proofErr w:type="spellStart"/>
      <w:r w:rsidR="00BA55A8" w:rsidRPr="00DF138E">
        <w:rPr>
          <w:rFonts w:eastAsia="Batang"/>
        </w:rPr>
        <w:t>Procedibilidad</w:t>
      </w:r>
      <w:bookmarkEnd w:id="20"/>
      <w:proofErr w:type="spellEnd"/>
    </w:p>
    <w:p w14:paraId="39C52BC1" w14:textId="56FCC20D" w:rsidR="00BA55A8" w:rsidRPr="00DF138E" w:rsidRDefault="00BA55A8" w:rsidP="00DF138E">
      <w:pPr>
        <w:pStyle w:val="Ttulo3"/>
      </w:pPr>
      <w:bookmarkStart w:id="21" w:name="_Toc199352153"/>
      <w:r w:rsidRPr="00DF138E">
        <w:t>a) Competencia</w:t>
      </w:r>
      <w:r w:rsidR="00150C49" w:rsidRPr="00DF138E">
        <w:t xml:space="preserve"> del Instituto</w:t>
      </w:r>
      <w:bookmarkEnd w:id="21"/>
    </w:p>
    <w:p w14:paraId="2A13897F" w14:textId="77777777" w:rsidR="005921A0" w:rsidRPr="00DF138E" w:rsidRDefault="005921A0" w:rsidP="00DF138E">
      <w:pPr>
        <w:rPr>
          <w:rFonts w:cs="Arial"/>
        </w:rPr>
      </w:pPr>
      <w:r w:rsidRPr="00DF138E">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w:t>
      </w:r>
      <w:r w:rsidRPr="00DF138E">
        <w:lastRenderedPageBreak/>
        <w:t>Libre y Soberano de México; ordinal 2, fracción II, 13, 29, 36, fracciones I y II, 176, 178, 179, 181 párrafo tercero y 185 de la Ley de Transparencia y Acceso a la Información Pública del Estado de México y Municipios</w:t>
      </w:r>
      <w:r w:rsidRPr="00DF138E">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F138E" w:rsidRDefault="00DB1C09" w:rsidP="00DF138E">
      <w:pPr>
        <w:rPr>
          <w:rFonts w:cs="Arial"/>
        </w:rPr>
      </w:pPr>
    </w:p>
    <w:p w14:paraId="517A2DD6" w14:textId="4169BE4D" w:rsidR="00664420" w:rsidRPr="00DF138E" w:rsidRDefault="00BA55A8" w:rsidP="00DF138E">
      <w:pPr>
        <w:pStyle w:val="Ttulo3"/>
      </w:pPr>
      <w:bookmarkStart w:id="22" w:name="_Toc199352154"/>
      <w:r w:rsidRPr="00DF138E">
        <w:t>b)</w:t>
      </w:r>
      <w:r w:rsidR="00664420" w:rsidRPr="00DF138E">
        <w:t xml:space="preserve"> </w:t>
      </w:r>
      <w:r w:rsidR="00D91CB4" w:rsidRPr="00DF138E">
        <w:t>Legitimidad</w:t>
      </w:r>
      <w:r w:rsidRPr="00DF138E">
        <w:t xml:space="preserve"> de la parte recurrente</w:t>
      </w:r>
      <w:bookmarkEnd w:id="22"/>
    </w:p>
    <w:p w14:paraId="26FEA382" w14:textId="0B06695C" w:rsidR="00D91CB4" w:rsidRPr="00DF138E" w:rsidRDefault="00D91CB4" w:rsidP="00DF138E">
      <w:pPr>
        <w:rPr>
          <w:rFonts w:cs="Arial"/>
          <w:bCs/>
        </w:rPr>
      </w:pPr>
      <w:r w:rsidRPr="00DF138E">
        <w:rPr>
          <w:rFonts w:cs="Arial"/>
          <w:bCs/>
        </w:rPr>
        <w:t>El recurso de revisión fue interpuesto por parte legítima, ya que se presentó por la misma persona que formuló la solicitud de acceso a la Información Pública,</w:t>
      </w:r>
      <w:r w:rsidRPr="00DF138E">
        <w:rPr>
          <w:rFonts w:cs="Arial"/>
          <w:b/>
          <w:bCs/>
        </w:rPr>
        <w:t xml:space="preserve"> </w:t>
      </w:r>
      <w:r w:rsidRPr="00DF138E">
        <w:rPr>
          <w:rFonts w:cs="Arial"/>
        </w:rPr>
        <w:t>debido a que los datos de acceso</w:t>
      </w:r>
      <w:r w:rsidRPr="00DF138E">
        <w:rPr>
          <w:rFonts w:cs="Arial"/>
          <w:b/>
          <w:bCs/>
        </w:rPr>
        <w:t xml:space="preserve"> </w:t>
      </w:r>
      <w:r w:rsidRPr="00DF138E">
        <w:rPr>
          <w:rFonts w:cs="Arial"/>
        </w:rPr>
        <w:t>SAIMEX</w:t>
      </w:r>
      <w:r w:rsidRPr="00DF138E">
        <w:rPr>
          <w:rFonts w:eastAsia="Calibri" w:cs="Arial"/>
          <w:lang w:eastAsia="en-US"/>
        </w:rPr>
        <w:t xml:space="preserve"> son personales e irrepetibles.</w:t>
      </w:r>
    </w:p>
    <w:p w14:paraId="2C367810" w14:textId="77777777" w:rsidR="00D91CB4" w:rsidRPr="00DF138E" w:rsidRDefault="00D91CB4" w:rsidP="00DF138E"/>
    <w:p w14:paraId="496490FC" w14:textId="1A5F3FDB" w:rsidR="00D91CB4" w:rsidRPr="00DF138E" w:rsidRDefault="00BA55A8" w:rsidP="00DF138E">
      <w:pPr>
        <w:pStyle w:val="Ttulo3"/>
        <w:rPr>
          <w:rFonts w:eastAsia="Calibri"/>
          <w:lang w:eastAsia="es-ES_tradnl"/>
        </w:rPr>
      </w:pPr>
      <w:bookmarkStart w:id="23" w:name="_Toc199352155"/>
      <w:r w:rsidRPr="00DF138E">
        <w:rPr>
          <w:rFonts w:eastAsia="Calibri"/>
          <w:lang w:eastAsia="es-ES_tradnl"/>
        </w:rPr>
        <w:t>c)</w:t>
      </w:r>
      <w:r w:rsidR="00664420" w:rsidRPr="00DF138E">
        <w:rPr>
          <w:rFonts w:eastAsia="Calibri"/>
          <w:lang w:eastAsia="es-ES_tradnl"/>
        </w:rPr>
        <w:t xml:space="preserve"> </w:t>
      </w:r>
      <w:r w:rsidR="00D91CB4" w:rsidRPr="00DF138E">
        <w:rPr>
          <w:rFonts w:eastAsia="Calibri"/>
          <w:lang w:eastAsia="es-ES_tradnl"/>
        </w:rPr>
        <w:t>Plazo para interponer el recurso</w:t>
      </w:r>
      <w:bookmarkEnd w:id="23"/>
    </w:p>
    <w:p w14:paraId="106D37EE" w14:textId="23B251DF" w:rsidR="00D91CB4" w:rsidRPr="00DF138E" w:rsidRDefault="00D91CB4" w:rsidP="00DF138E">
      <w:pPr>
        <w:rPr>
          <w:rFonts w:eastAsiaTheme="minorEastAsia" w:cs="Arial"/>
          <w:lang w:val="es-ES_tradnl"/>
        </w:rPr>
      </w:pPr>
      <w:r w:rsidRPr="00DF138E">
        <w:rPr>
          <w:rFonts w:cs="Arial"/>
          <w:b/>
        </w:rPr>
        <w:t>EL SUJETO OBLIGADO</w:t>
      </w:r>
      <w:r w:rsidRPr="00DF138E">
        <w:rPr>
          <w:rFonts w:cs="Arial"/>
        </w:rPr>
        <w:t xml:space="preserve"> notificó la respuesta a la solicitud de acceso a la Información Pública el </w:t>
      </w:r>
      <w:r w:rsidR="00C45754" w:rsidRPr="00DF138E">
        <w:rPr>
          <w:rFonts w:eastAsia="Palatino Linotype" w:cs="Palatino Linotype"/>
          <w:b/>
        </w:rPr>
        <w:t>treinta y uno</w:t>
      </w:r>
      <w:r w:rsidRPr="00DF138E">
        <w:rPr>
          <w:rFonts w:eastAsia="Palatino Linotype" w:cs="Palatino Linotype"/>
          <w:b/>
        </w:rPr>
        <w:t xml:space="preserve"> de </w:t>
      </w:r>
      <w:r w:rsidR="00C45754" w:rsidRPr="00DF138E">
        <w:rPr>
          <w:rFonts w:eastAsia="Palatino Linotype" w:cs="Palatino Linotype"/>
          <w:b/>
        </w:rPr>
        <w:t xml:space="preserve">marzo </w:t>
      </w:r>
      <w:r w:rsidRPr="00DF138E">
        <w:rPr>
          <w:rFonts w:eastAsia="Palatino Linotype" w:cs="Palatino Linotype"/>
          <w:b/>
        </w:rPr>
        <w:t xml:space="preserve">de dos mil </w:t>
      </w:r>
      <w:r w:rsidR="00157CE1" w:rsidRPr="00DF138E">
        <w:rPr>
          <w:rFonts w:eastAsia="Palatino Linotype" w:cs="Palatino Linotype"/>
          <w:b/>
        </w:rPr>
        <w:t xml:space="preserve">veinticinco </w:t>
      </w:r>
      <w:r w:rsidR="00A53315" w:rsidRPr="00DF138E">
        <w:rPr>
          <w:rFonts w:cs="Arial"/>
        </w:rPr>
        <w:t xml:space="preserve">y el recurso </w:t>
      </w:r>
      <w:r w:rsidR="00A53315" w:rsidRPr="00DF138E">
        <w:rPr>
          <w:rFonts w:eastAsia="Palatino Linotype" w:cs="Palatino Linotype"/>
        </w:rPr>
        <w:t xml:space="preserve">que nos ocupa se interpuso el </w:t>
      </w:r>
      <w:r w:rsidR="00C45754" w:rsidRPr="00DF138E">
        <w:rPr>
          <w:rFonts w:eastAsia="Palatino Linotype" w:cs="Palatino Linotype"/>
          <w:b/>
        </w:rPr>
        <w:t>primero</w:t>
      </w:r>
      <w:r w:rsidR="00A53315" w:rsidRPr="00DF138E">
        <w:rPr>
          <w:rFonts w:eastAsia="Palatino Linotype" w:cs="Palatino Linotype"/>
          <w:b/>
        </w:rPr>
        <w:t xml:space="preserve"> de </w:t>
      </w:r>
      <w:r w:rsidR="00C45754" w:rsidRPr="00DF138E">
        <w:rPr>
          <w:rFonts w:eastAsia="Palatino Linotype" w:cs="Palatino Linotype"/>
          <w:b/>
        </w:rPr>
        <w:t xml:space="preserve">abril </w:t>
      </w:r>
      <w:r w:rsidR="00A53315" w:rsidRPr="00DF138E">
        <w:rPr>
          <w:rFonts w:eastAsia="Palatino Linotype" w:cs="Palatino Linotype"/>
          <w:b/>
        </w:rPr>
        <w:t xml:space="preserve">de dos mil </w:t>
      </w:r>
      <w:r w:rsidR="00157CE1" w:rsidRPr="00DF138E">
        <w:rPr>
          <w:rFonts w:eastAsia="Palatino Linotype" w:cs="Palatino Linotype"/>
          <w:b/>
        </w:rPr>
        <w:t>veinticinco</w:t>
      </w:r>
      <w:r w:rsidR="00A53315" w:rsidRPr="00DF138E">
        <w:rPr>
          <w:rFonts w:eastAsia="Palatino Linotype" w:cs="Palatino Linotype"/>
          <w:bCs/>
        </w:rPr>
        <w:t>;</w:t>
      </w:r>
      <w:r w:rsidR="00A53315" w:rsidRPr="00DF138E">
        <w:rPr>
          <w:rFonts w:eastAsia="Palatino Linotype" w:cs="Palatino Linotype"/>
        </w:rPr>
        <w:t xml:space="preserve"> por lo tanto, éste se encuentra dentro del margen temporal previsto en el artículo 178 de la </w:t>
      </w:r>
      <w:r w:rsidR="00A53315" w:rsidRPr="00DF138E">
        <w:rPr>
          <w:rFonts w:cs="Arial"/>
        </w:rPr>
        <w:t>Ley de Transparencia y Acceso a la Información Pública del Estado de México y Municipios</w:t>
      </w:r>
      <w:r w:rsidR="00163D12" w:rsidRPr="00DF138E">
        <w:rPr>
          <w:rFonts w:cs="Arial"/>
        </w:rPr>
        <w:t>.</w:t>
      </w:r>
    </w:p>
    <w:p w14:paraId="49076992" w14:textId="77777777" w:rsidR="00D91CB4" w:rsidRPr="00DF138E" w:rsidRDefault="00D91CB4" w:rsidP="00DF138E">
      <w:pPr>
        <w:rPr>
          <w:rFonts w:eastAsia="Palatino Linotype" w:cs="Palatino Linotype"/>
        </w:rPr>
      </w:pPr>
    </w:p>
    <w:p w14:paraId="46C0EB3A" w14:textId="15F1A919" w:rsidR="00A53315" w:rsidRPr="00DF138E" w:rsidRDefault="00BA55A8" w:rsidP="00DF138E">
      <w:pPr>
        <w:pStyle w:val="Ttulo3"/>
        <w:rPr>
          <w:rFonts w:eastAsia="Calibri"/>
          <w:lang w:eastAsia="es-ES_tradnl"/>
        </w:rPr>
      </w:pPr>
      <w:bookmarkStart w:id="24" w:name="_Toc199352156"/>
      <w:r w:rsidRPr="00DF138E">
        <w:rPr>
          <w:rFonts w:eastAsia="Calibri"/>
          <w:lang w:eastAsia="es-ES_tradnl"/>
        </w:rPr>
        <w:t>d)</w:t>
      </w:r>
      <w:r w:rsidR="00D91CB4" w:rsidRPr="00DF138E">
        <w:rPr>
          <w:rFonts w:eastAsia="Calibri"/>
          <w:lang w:eastAsia="es-ES_tradnl"/>
        </w:rPr>
        <w:t xml:space="preserve"> </w:t>
      </w:r>
      <w:r w:rsidR="009A0277" w:rsidRPr="00DF138E">
        <w:rPr>
          <w:rFonts w:eastAsia="Calibri"/>
          <w:lang w:eastAsia="es-ES_tradnl"/>
        </w:rPr>
        <w:t>Causal de Procedencia</w:t>
      </w:r>
      <w:bookmarkEnd w:id="24"/>
    </w:p>
    <w:p w14:paraId="190404A6" w14:textId="2AD43DEA" w:rsidR="00BA55A8" w:rsidRPr="00DF138E" w:rsidRDefault="00BA55A8" w:rsidP="00DF138E">
      <w:r w:rsidRPr="00DF138E">
        <w:rPr>
          <w:rFonts w:cs="Arial"/>
        </w:rPr>
        <w:t xml:space="preserve">Resulta procedente la interposición del recurso de revisión, ya que </w:t>
      </w:r>
      <w:r w:rsidRPr="00DF138E">
        <w:rPr>
          <w:rFonts w:eastAsia="Calibri" w:cs="Tahoma"/>
          <w:szCs w:val="22"/>
          <w:lang w:eastAsia="es-MX"/>
        </w:rPr>
        <w:t xml:space="preserve">se actualiza la causal de procedencia señalada en el artículo 179, fracción </w:t>
      </w:r>
      <w:r w:rsidR="00157CE1" w:rsidRPr="00DF138E">
        <w:rPr>
          <w:rFonts w:eastAsia="Calibri" w:cs="Tahoma"/>
          <w:szCs w:val="22"/>
          <w:lang w:eastAsia="es-MX"/>
        </w:rPr>
        <w:t>V</w:t>
      </w:r>
      <w:r w:rsidRPr="00DF138E">
        <w:rPr>
          <w:rFonts w:cs="Arial"/>
        </w:rPr>
        <w:t xml:space="preserve"> de la </w:t>
      </w:r>
      <w:r w:rsidRPr="00DF138E">
        <w:t>Ley de Transparencia y Acceso a la Información Pública del Estado de México y Municipios.</w:t>
      </w:r>
    </w:p>
    <w:p w14:paraId="0EFF7141" w14:textId="77777777" w:rsidR="00362A11" w:rsidRPr="00DF138E" w:rsidRDefault="00362A11" w:rsidP="00DF138E"/>
    <w:p w14:paraId="2284D7EB" w14:textId="3EE1D036" w:rsidR="00BA55A8" w:rsidRPr="00DF138E" w:rsidRDefault="00362A11" w:rsidP="00DF138E">
      <w:pPr>
        <w:pStyle w:val="Ttulo3"/>
      </w:pPr>
      <w:bookmarkStart w:id="25" w:name="_Toc199352157"/>
      <w:r w:rsidRPr="00DF138E">
        <w:lastRenderedPageBreak/>
        <w:t>e) Requisitos formales para la interposición del recurso</w:t>
      </w:r>
      <w:bookmarkEnd w:id="25"/>
    </w:p>
    <w:p w14:paraId="6390674A" w14:textId="78A894DD" w:rsidR="00BA55A8" w:rsidRPr="00DF138E" w:rsidRDefault="00BA55A8" w:rsidP="00DF138E">
      <w:pPr>
        <w:rPr>
          <w:rFonts w:cs="Arial"/>
        </w:rPr>
      </w:pPr>
      <w:r w:rsidRPr="00DF138E">
        <w:rPr>
          <w:rFonts w:cs="Arial"/>
          <w:b/>
          <w:bCs/>
        </w:rPr>
        <w:t xml:space="preserve">LA PARTE RECURRENTE </w:t>
      </w:r>
      <w:r w:rsidRPr="00DF138E">
        <w:rPr>
          <w:rFonts w:cs="Arial"/>
        </w:rPr>
        <w:t>acreditó todos y cada uno de los elementos formales exigidos por el artículo 180 de la misma normatividad.</w:t>
      </w:r>
    </w:p>
    <w:p w14:paraId="20BDA7EE" w14:textId="77777777" w:rsidR="005F5301" w:rsidRPr="00DF138E" w:rsidRDefault="005F5301" w:rsidP="00DF138E">
      <w:pPr>
        <w:rPr>
          <w:rFonts w:cs="Arial"/>
        </w:rPr>
      </w:pPr>
    </w:p>
    <w:p w14:paraId="457548E9" w14:textId="3F7AF03B" w:rsidR="00C71CEF" w:rsidRPr="00DF138E" w:rsidRDefault="00C71CEF" w:rsidP="00DF138E">
      <w:pPr>
        <w:pStyle w:val="Ttulo2"/>
      </w:pPr>
      <w:bookmarkStart w:id="26" w:name="_Toc199352158"/>
      <w:r w:rsidRPr="00DF138E">
        <w:t>SEGUNDO. Estudio de Fondo</w:t>
      </w:r>
      <w:bookmarkEnd w:id="26"/>
    </w:p>
    <w:p w14:paraId="2A308F59" w14:textId="0FF373F0" w:rsidR="00C049E2" w:rsidRPr="00DF138E" w:rsidRDefault="00C71CEF" w:rsidP="00DF138E">
      <w:pPr>
        <w:pStyle w:val="Ttulo3"/>
      </w:pPr>
      <w:bookmarkStart w:id="27" w:name="_Toc199352159"/>
      <w:r w:rsidRPr="00DF138E">
        <w:t>a</w:t>
      </w:r>
      <w:r w:rsidR="00C049E2" w:rsidRPr="00DF138E">
        <w:t>) Mandato de transparencia y responsabilidad del Sujeto Obligado</w:t>
      </w:r>
      <w:bookmarkEnd w:id="27"/>
    </w:p>
    <w:p w14:paraId="6901A889" w14:textId="59EEDAE1" w:rsidR="00C049E2" w:rsidRPr="00DF138E" w:rsidRDefault="00C049E2" w:rsidP="00DF138E">
      <w:pPr>
        <w:rPr>
          <w:rFonts w:eastAsia="Palatino Linotype"/>
        </w:rPr>
      </w:pPr>
      <w:r w:rsidRPr="00DF138E">
        <w:rPr>
          <w:rFonts w:eastAsia="Palatino Linotype"/>
        </w:rPr>
        <w:t xml:space="preserve">El </w:t>
      </w:r>
      <w:r w:rsidR="00717E59" w:rsidRPr="00DF138E">
        <w:rPr>
          <w:rFonts w:eastAsia="Palatino Linotype"/>
        </w:rPr>
        <w:t>d</w:t>
      </w:r>
      <w:r w:rsidRPr="00DF138E">
        <w:rPr>
          <w:rFonts w:eastAsia="Palatino Linotype"/>
        </w:rPr>
        <w:t xml:space="preserve">erecho de </w:t>
      </w:r>
      <w:r w:rsidR="00717E59" w:rsidRPr="00DF138E">
        <w:rPr>
          <w:rFonts w:eastAsia="Palatino Linotype"/>
        </w:rPr>
        <w:t>a</w:t>
      </w:r>
      <w:r w:rsidRPr="00DF138E">
        <w:rPr>
          <w:rFonts w:eastAsia="Palatino Linotype"/>
        </w:rPr>
        <w:t xml:space="preserve">cceso a la </w:t>
      </w:r>
      <w:r w:rsidR="00717E59" w:rsidRPr="00DF138E">
        <w:rPr>
          <w:rFonts w:eastAsia="Palatino Linotype"/>
        </w:rPr>
        <w:t>i</w:t>
      </w:r>
      <w:r w:rsidRPr="00DF138E">
        <w:rPr>
          <w:rFonts w:eastAsia="Palatino Linotype"/>
        </w:rPr>
        <w:t xml:space="preserve">nformación </w:t>
      </w:r>
      <w:r w:rsidR="00717E59" w:rsidRPr="00DF138E">
        <w:rPr>
          <w:rFonts w:eastAsia="Palatino Linotype"/>
        </w:rPr>
        <w:t>p</w:t>
      </w:r>
      <w:r w:rsidRPr="00DF138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F138E">
        <w:rPr>
          <w:rFonts w:eastAsia="Palatino Linotype"/>
        </w:rPr>
        <w:t>:</w:t>
      </w:r>
    </w:p>
    <w:p w14:paraId="7FAB8D32" w14:textId="77777777" w:rsidR="00C049E2" w:rsidRPr="00DF138E" w:rsidRDefault="00C049E2" w:rsidP="00DF138E">
      <w:pPr>
        <w:rPr>
          <w:rFonts w:eastAsia="Palatino Linotype"/>
        </w:rPr>
      </w:pPr>
    </w:p>
    <w:p w14:paraId="05320813" w14:textId="77777777" w:rsidR="00C049E2" w:rsidRPr="00DF138E" w:rsidRDefault="00C049E2" w:rsidP="00DF138E">
      <w:pPr>
        <w:spacing w:line="240" w:lineRule="auto"/>
        <w:ind w:left="567" w:right="539"/>
        <w:rPr>
          <w:rFonts w:eastAsia="Palatino Linotype"/>
          <w:b/>
          <w:i/>
        </w:rPr>
      </w:pPr>
      <w:r w:rsidRPr="00DF138E">
        <w:rPr>
          <w:rFonts w:eastAsia="Palatino Linotype"/>
          <w:b/>
          <w:i/>
        </w:rPr>
        <w:t>Constitución Política de los Estados Unidos Mexicanos</w:t>
      </w:r>
    </w:p>
    <w:p w14:paraId="6B6C67B6" w14:textId="77777777" w:rsidR="00C049E2" w:rsidRPr="00DF138E" w:rsidRDefault="00C049E2" w:rsidP="00DF138E">
      <w:pPr>
        <w:spacing w:line="240" w:lineRule="auto"/>
        <w:ind w:left="567" w:right="539"/>
        <w:rPr>
          <w:rFonts w:eastAsia="Palatino Linotype"/>
          <w:b/>
          <w:i/>
        </w:rPr>
      </w:pPr>
      <w:r w:rsidRPr="00DF138E">
        <w:rPr>
          <w:rFonts w:eastAsia="Palatino Linotype"/>
          <w:b/>
          <w:i/>
        </w:rPr>
        <w:t>“Artículo 6.</w:t>
      </w:r>
    </w:p>
    <w:p w14:paraId="38D3B4C4" w14:textId="77777777" w:rsidR="00C049E2" w:rsidRPr="00DF138E" w:rsidRDefault="00C049E2" w:rsidP="00DF138E">
      <w:pPr>
        <w:spacing w:line="240" w:lineRule="auto"/>
        <w:ind w:left="567" w:right="539"/>
        <w:rPr>
          <w:rFonts w:eastAsia="Palatino Linotype"/>
          <w:i/>
        </w:rPr>
      </w:pPr>
      <w:r w:rsidRPr="00DF138E">
        <w:rPr>
          <w:rFonts w:eastAsia="Palatino Linotype"/>
          <w:i/>
        </w:rPr>
        <w:t>(…)</w:t>
      </w:r>
    </w:p>
    <w:p w14:paraId="2CCAA297" w14:textId="6602827B" w:rsidR="00C049E2" w:rsidRPr="00DF138E" w:rsidRDefault="00C049E2" w:rsidP="00DF138E">
      <w:pPr>
        <w:spacing w:line="240" w:lineRule="auto"/>
        <w:ind w:left="567" w:right="539"/>
        <w:rPr>
          <w:rFonts w:eastAsia="Palatino Linotype"/>
          <w:i/>
        </w:rPr>
      </w:pPr>
      <w:r w:rsidRPr="00DF138E">
        <w:rPr>
          <w:rFonts w:eastAsia="Palatino Linotype"/>
          <w:i/>
        </w:rPr>
        <w:t>Para efectos de lo dispuesto en el presente artículo se observará lo siguiente:</w:t>
      </w:r>
    </w:p>
    <w:p w14:paraId="74CC3718" w14:textId="77777777" w:rsidR="00C049E2" w:rsidRPr="00DF138E" w:rsidRDefault="00C049E2" w:rsidP="00DF138E">
      <w:pPr>
        <w:spacing w:line="240" w:lineRule="auto"/>
        <w:ind w:left="567" w:right="539"/>
        <w:rPr>
          <w:rFonts w:eastAsia="Palatino Linotype"/>
          <w:b/>
          <w:i/>
        </w:rPr>
      </w:pPr>
      <w:r w:rsidRPr="00DF138E">
        <w:rPr>
          <w:rFonts w:eastAsia="Palatino Linotype"/>
          <w:b/>
          <w:i/>
        </w:rPr>
        <w:t>A</w:t>
      </w:r>
      <w:r w:rsidRPr="00DF138E">
        <w:rPr>
          <w:rFonts w:eastAsia="Palatino Linotype"/>
          <w:i/>
        </w:rPr>
        <w:t xml:space="preserve">. </w:t>
      </w:r>
      <w:r w:rsidRPr="00DF138E">
        <w:rPr>
          <w:rFonts w:eastAsia="Palatino Linotype"/>
          <w:b/>
          <w:i/>
        </w:rPr>
        <w:t>Para el ejercicio del derecho de acceso a la información</w:t>
      </w:r>
      <w:r w:rsidRPr="00DF138E">
        <w:rPr>
          <w:rFonts w:eastAsia="Palatino Linotype"/>
          <w:i/>
        </w:rPr>
        <w:t xml:space="preserve">, la Federación y </w:t>
      </w:r>
      <w:r w:rsidRPr="00DF138E">
        <w:rPr>
          <w:rFonts w:eastAsia="Palatino Linotype"/>
          <w:b/>
          <w:i/>
        </w:rPr>
        <w:t>las entidades federativas, en el ámbito de sus respectivas competencias, se regirán por los siguientes principios y bases:</w:t>
      </w:r>
    </w:p>
    <w:p w14:paraId="596A956B" w14:textId="77777777" w:rsidR="00C049E2" w:rsidRPr="00DF138E" w:rsidRDefault="00C049E2" w:rsidP="00DF138E">
      <w:pPr>
        <w:spacing w:line="240" w:lineRule="auto"/>
        <w:ind w:left="567" w:right="539"/>
        <w:rPr>
          <w:rFonts w:eastAsia="Palatino Linotype"/>
          <w:i/>
        </w:rPr>
      </w:pPr>
      <w:r w:rsidRPr="00DF138E">
        <w:rPr>
          <w:rFonts w:eastAsia="Palatino Linotype"/>
          <w:b/>
          <w:i/>
        </w:rPr>
        <w:t xml:space="preserve">I. </w:t>
      </w:r>
      <w:r w:rsidRPr="00DF138E">
        <w:rPr>
          <w:rFonts w:eastAsia="Palatino Linotype"/>
          <w:b/>
          <w:i/>
        </w:rPr>
        <w:tab/>
        <w:t>Toda la información en posesión de cualquier</w:t>
      </w:r>
      <w:r w:rsidRPr="00DF138E">
        <w:rPr>
          <w:rFonts w:eastAsia="Palatino Linotype"/>
          <w:i/>
        </w:rPr>
        <w:t xml:space="preserve"> </w:t>
      </w:r>
      <w:r w:rsidRPr="00DF138E">
        <w:rPr>
          <w:rFonts w:eastAsia="Palatino Linotype"/>
          <w:b/>
          <w:i/>
        </w:rPr>
        <w:t>autoridad</w:t>
      </w:r>
      <w:r w:rsidRPr="00DF138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F138E">
        <w:rPr>
          <w:rFonts w:eastAsia="Palatino Linotype"/>
          <w:b/>
          <w:i/>
        </w:rPr>
        <w:t>municipal</w:t>
      </w:r>
      <w:r w:rsidRPr="00DF138E">
        <w:rPr>
          <w:rFonts w:eastAsia="Palatino Linotype"/>
          <w:i/>
        </w:rPr>
        <w:t xml:space="preserve">, </w:t>
      </w:r>
      <w:r w:rsidRPr="00DF138E">
        <w:rPr>
          <w:rFonts w:eastAsia="Palatino Linotype"/>
          <w:b/>
          <w:i/>
        </w:rPr>
        <w:t>es pública</w:t>
      </w:r>
      <w:r w:rsidRPr="00DF138E">
        <w:rPr>
          <w:rFonts w:eastAsia="Palatino Linotype"/>
          <w:i/>
        </w:rPr>
        <w:t xml:space="preserve"> y sólo podrá ser reservada temporalmente por razones de interés público y seguridad nacional, en los términos que fijen las leyes. </w:t>
      </w:r>
      <w:r w:rsidRPr="00DF138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F138E">
        <w:rPr>
          <w:rFonts w:eastAsia="Palatino Linotype"/>
          <w:i/>
        </w:rPr>
        <w:t>, la ley determinará los supuestos específicos bajo los cuales procederá la declaración de inexistencia de la información.”</w:t>
      </w:r>
    </w:p>
    <w:p w14:paraId="68F313E4" w14:textId="77777777" w:rsidR="00C049E2" w:rsidRPr="00DF138E" w:rsidRDefault="00C049E2" w:rsidP="00DF138E">
      <w:pPr>
        <w:spacing w:line="240" w:lineRule="auto"/>
        <w:ind w:left="567" w:right="539"/>
        <w:rPr>
          <w:rFonts w:eastAsia="Palatino Linotype"/>
          <w:b/>
          <w:i/>
        </w:rPr>
      </w:pPr>
    </w:p>
    <w:p w14:paraId="504F12DB" w14:textId="77777777" w:rsidR="00C049E2" w:rsidRPr="00DF138E" w:rsidRDefault="00C049E2" w:rsidP="00DF138E">
      <w:pPr>
        <w:spacing w:line="240" w:lineRule="auto"/>
        <w:ind w:left="567" w:right="539"/>
        <w:rPr>
          <w:rFonts w:eastAsia="Palatino Linotype"/>
          <w:b/>
          <w:i/>
        </w:rPr>
      </w:pPr>
      <w:r w:rsidRPr="00DF138E">
        <w:rPr>
          <w:rFonts w:eastAsia="Palatino Linotype"/>
          <w:b/>
          <w:i/>
        </w:rPr>
        <w:t>Constitución Política del Estado Libre y Soberano de México</w:t>
      </w:r>
    </w:p>
    <w:p w14:paraId="04932D29" w14:textId="77777777" w:rsidR="00C049E2" w:rsidRPr="00DF138E" w:rsidRDefault="00C049E2" w:rsidP="00DF138E">
      <w:pPr>
        <w:spacing w:line="240" w:lineRule="auto"/>
        <w:ind w:left="567" w:right="539"/>
        <w:rPr>
          <w:rFonts w:eastAsia="Palatino Linotype"/>
          <w:i/>
        </w:rPr>
      </w:pPr>
      <w:r w:rsidRPr="00DF138E">
        <w:rPr>
          <w:rFonts w:eastAsia="Palatino Linotype"/>
          <w:b/>
          <w:i/>
        </w:rPr>
        <w:t>“Artículo 5</w:t>
      </w:r>
      <w:r w:rsidRPr="00DF138E">
        <w:rPr>
          <w:rFonts w:eastAsia="Palatino Linotype"/>
          <w:i/>
        </w:rPr>
        <w:t xml:space="preserve">.- </w:t>
      </w:r>
    </w:p>
    <w:p w14:paraId="1D3829F4" w14:textId="77777777" w:rsidR="00C049E2" w:rsidRPr="00DF138E" w:rsidRDefault="00C049E2" w:rsidP="00DF138E">
      <w:pPr>
        <w:spacing w:line="240" w:lineRule="auto"/>
        <w:ind w:left="567" w:right="539"/>
        <w:rPr>
          <w:rFonts w:eastAsia="Palatino Linotype"/>
          <w:i/>
        </w:rPr>
      </w:pPr>
      <w:r w:rsidRPr="00DF138E">
        <w:rPr>
          <w:rFonts w:eastAsia="Palatino Linotype"/>
          <w:i/>
        </w:rPr>
        <w:t>(…)</w:t>
      </w:r>
    </w:p>
    <w:p w14:paraId="0EAE47FD" w14:textId="77777777" w:rsidR="00C049E2" w:rsidRPr="00DF138E" w:rsidRDefault="00C049E2" w:rsidP="00DF138E">
      <w:pPr>
        <w:spacing w:line="240" w:lineRule="auto"/>
        <w:ind w:left="567" w:right="539"/>
        <w:rPr>
          <w:rFonts w:eastAsia="Palatino Linotype"/>
          <w:i/>
        </w:rPr>
      </w:pPr>
      <w:r w:rsidRPr="00DF138E">
        <w:rPr>
          <w:rFonts w:eastAsia="Palatino Linotype"/>
          <w:b/>
          <w:i/>
        </w:rPr>
        <w:lastRenderedPageBreak/>
        <w:t>El derecho a la información será garantizado por el Estado. La ley establecerá las previsiones que permitan asegurar la protección, el respeto y la difusión de este derecho</w:t>
      </w:r>
      <w:r w:rsidRPr="00DF138E">
        <w:rPr>
          <w:rFonts w:eastAsia="Palatino Linotype"/>
          <w:i/>
        </w:rPr>
        <w:t>.</w:t>
      </w:r>
    </w:p>
    <w:p w14:paraId="4F0C804A" w14:textId="77777777" w:rsidR="00C049E2" w:rsidRPr="00DF138E" w:rsidRDefault="00C049E2" w:rsidP="00DF138E">
      <w:pPr>
        <w:spacing w:line="240" w:lineRule="auto"/>
        <w:ind w:left="567" w:right="539"/>
        <w:rPr>
          <w:rFonts w:eastAsia="Palatino Linotype"/>
          <w:i/>
        </w:rPr>
      </w:pPr>
      <w:r w:rsidRPr="00DF138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F138E" w:rsidRDefault="00C049E2" w:rsidP="00DF138E">
      <w:pPr>
        <w:spacing w:line="240" w:lineRule="auto"/>
        <w:ind w:left="567" w:right="539"/>
        <w:rPr>
          <w:rFonts w:eastAsia="Palatino Linotype"/>
          <w:i/>
        </w:rPr>
      </w:pPr>
      <w:r w:rsidRPr="00DF138E">
        <w:rPr>
          <w:rFonts w:eastAsia="Palatino Linotype"/>
          <w:b/>
          <w:i/>
        </w:rPr>
        <w:t>Este derecho se regirá por los principios y bases siguientes</w:t>
      </w:r>
      <w:r w:rsidRPr="00DF138E">
        <w:rPr>
          <w:rFonts w:eastAsia="Palatino Linotype"/>
          <w:i/>
        </w:rPr>
        <w:t>:</w:t>
      </w:r>
    </w:p>
    <w:p w14:paraId="4A3E8CBA" w14:textId="77777777" w:rsidR="00C049E2" w:rsidRPr="00DF138E" w:rsidRDefault="00C049E2" w:rsidP="00DF138E">
      <w:pPr>
        <w:spacing w:line="240" w:lineRule="auto"/>
        <w:ind w:left="567" w:right="539"/>
        <w:rPr>
          <w:rFonts w:eastAsia="Palatino Linotype"/>
          <w:i/>
        </w:rPr>
      </w:pPr>
      <w:r w:rsidRPr="00DF138E">
        <w:rPr>
          <w:rFonts w:eastAsia="Palatino Linotype"/>
          <w:b/>
          <w:i/>
        </w:rPr>
        <w:t>I. Toda la información en posesión de cualquier autoridad, entidad, órgano y organismos de los</w:t>
      </w:r>
      <w:r w:rsidRPr="00DF138E">
        <w:rPr>
          <w:rFonts w:eastAsia="Palatino Linotype"/>
          <w:i/>
        </w:rPr>
        <w:t xml:space="preserve"> Poderes Ejecutivo, Legislativo y Judicial, órganos autónomos, partidos políticos, fideicomisos y fondos públicos estatales y </w:t>
      </w:r>
      <w:r w:rsidRPr="00DF138E">
        <w:rPr>
          <w:rFonts w:eastAsia="Palatino Linotype"/>
          <w:b/>
          <w:i/>
        </w:rPr>
        <w:t>municipales</w:t>
      </w:r>
      <w:r w:rsidRPr="00DF138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F138E">
        <w:rPr>
          <w:rFonts w:eastAsia="Palatino Linotype"/>
          <w:b/>
          <w:i/>
        </w:rPr>
        <w:t>es pública</w:t>
      </w:r>
      <w:r w:rsidRPr="00DF138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F138E">
        <w:rPr>
          <w:rFonts w:eastAsia="Palatino Linotype"/>
          <w:b/>
          <w:i/>
        </w:rPr>
        <w:t>En la interpretación de este derecho deberá prevalecer el principio de máxima publicidad</w:t>
      </w:r>
      <w:r w:rsidRPr="00DF138E">
        <w:rPr>
          <w:rFonts w:eastAsia="Palatino Linotype"/>
          <w:i/>
        </w:rPr>
        <w:t xml:space="preserve">. </w:t>
      </w:r>
      <w:r w:rsidRPr="00DF138E">
        <w:rPr>
          <w:rFonts w:eastAsia="Palatino Linotype"/>
          <w:b/>
          <w:i/>
        </w:rPr>
        <w:t>Los sujetos obligados deberán documentar todo acto que derive del ejercicio de sus facultades, competencias o funciones</w:t>
      </w:r>
      <w:r w:rsidRPr="00DF138E">
        <w:rPr>
          <w:rFonts w:eastAsia="Palatino Linotype"/>
          <w:i/>
        </w:rPr>
        <w:t>, la ley determinará los supuestos específicos bajo los cuales procederá la declaración de inexistencia de la información.”</w:t>
      </w:r>
    </w:p>
    <w:p w14:paraId="5CA98E37" w14:textId="77777777" w:rsidR="00C049E2" w:rsidRPr="00DF138E" w:rsidRDefault="00C049E2" w:rsidP="00DF138E">
      <w:pPr>
        <w:rPr>
          <w:rFonts w:eastAsia="Palatino Linotype"/>
          <w:b/>
          <w:i/>
        </w:rPr>
      </w:pPr>
    </w:p>
    <w:p w14:paraId="6FC1BB3B" w14:textId="3BF4A33D" w:rsidR="00C049E2" w:rsidRPr="00DF138E" w:rsidRDefault="00717E59" w:rsidP="00DF138E">
      <w:pPr>
        <w:rPr>
          <w:rFonts w:eastAsia="Palatino Linotype"/>
          <w:i/>
        </w:rPr>
      </w:pPr>
      <w:r w:rsidRPr="00DF138E">
        <w:rPr>
          <w:rFonts w:eastAsia="Palatino Linotype"/>
        </w:rPr>
        <w:t xml:space="preserve">Asimismo, </w:t>
      </w:r>
      <w:r w:rsidR="00C049E2" w:rsidRPr="00DF138E">
        <w:rPr>
          <w:rFonts w:eastAsia="Palatino Linotype"/>
        </w:rPr>
        <w:t>el artículo 150 de la Ley de Transparencia y Acceso a la Información Pública del Estado de México y Municipios</w:t>
      </w:r>
      <w:r w:rsidR="00057B2D" w:rsidRPr="00DF138E">
        <w:rPr>
          <w:rFonts w:eastAsia="Palatino Linotype"/>
        </w:rPr>
        <w:t xml:space="preserve"> </w:t>
      </w:r>
      <w:r w:rsidR="00E9335C" w:rsidRPr="00DF138E">
        <w:rPr>
          <w:rFonts w:eastAsia="Palatino Linotype"/>
        </w:rPr>
        <w:t xml:space="preserve">indica </w:t>
      </w:r>
      <w:r w:rsidR="00057B2D" w:rsidRPr="00DF138E">
        <w:rPr>
          <w:rFonts w:eastAsia="Palatino Linotype"/>
        </w:rPr>
        <w:t>que</w:t>
      </w:r>
      <w:r w:rsidR="00C049E2" w:rsidRPr="00DF138E">
        <w:rPr>
          <w:rFonts w:eastAsia="Palatino Linotype"/>
        </w:rPr>
        <w:t xml:space="preserve"> la solicitud es la garantía primaria del Derecho de Acceso a la Información, además, establece que se regirá </w:t>
      </w:r>
      <w:r w:rsidR="00C049E2" w:rsidRPr="00DF138E">
        <w:rPr>
          <w:rFonts w:eastAsia="Palatino Linotype"/>
          <w:i/>
        </w:rPr>
        <w:t>por los principios de simplicidad, rapidez</w:t>
      </w:r>
      <w:r w:rsidR="005F65B7" w:rsidRPr="00DF138E">
        <w:rPr>
          <w:rFonts w:eastAsia="Palatino Linotype"/>
          <w:i/>
        </w:rPr>
        <w:t>,</w:t>
      </w:r>
      <w:r w:rsidR="00C049E2" w:rsidRPr="00DF138E">
        <w:rPr>
          <w:rFonts w:eastAsia="Palatino Linotype"/>
          <w:i/>
        </w:rPr>
        <w:t xml:space="preserve"> gratuidad del procedimiento, auxilio y orientación a los particulare</w:t>
      </w:r>
      <w:r w:rsidR="001A58B3" w:rsidRPr="00DF138E">
        <w:rPr>
          <w:rFonts w:eastAsia="Palatino Linotype"/>
          <w:i/>
        </w:rPr>
        <w:t>s.</w:t>
      </w:r>
    </w:p>
    <w:p w14:paraId="033466A6" w14:textId="77777777" w:rsidR="001A58B3" w:rsidRPr="00DF138E" w:rsidRDefault="001A58B3" w:rsidP="00DF138E">
      <w:pPr>
        <w:rPr>
          <w:rFonts w:eastAsia="Palatino Linotype"/>
          <w:i/>
        </w:rPr>
      </w:pPr>
    </w:p>
    <w:p w14:paraId="04ADA10B" w14:textId="574A944A" w:rsidR="001A58B3" w:rsidRPr="00DF138E" w:rsidRDefault="00233F17" w:rsidP="00DF138E">
      <w:pPr>
        <w:rPr>
          <w:rFonts w:eastAsia="Palatino Linotype" w:cs="Palatino Linotype"/>
          <w:i/>
          <w:szCs w:val="22"/>
        </w:rPr>
      </w:pPr>
      <w:r w:rsidRPr="00DF138E">
        <w:rPr>
          <w:rFonts w:eastAsia="Palatino Linotype" w:cs="Palatino Linotype"/>
        </w:rPr>
        <w:t xml:space="preserve">Por su parte, el artículo 4 de </w:t>
      </w:r>
      <w:r w:rsidR="001A58B3" w:rsidRPr="00DF138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F138E">
        <w:rPr>
          <w:rFonts w:eastAsia="Palatino Linotype" w:cs="Palatino Linotype"/>
        </w:rPr>
        <w:t>.</w:t>
      </w:r>
    </w:p>
    <w:p w14:paraId="1407DBB8" w14:textId="77777777" w:rsidR="001A58B3" w:rsidRPr="00DF138E" w:rsidRDefault="001A58B3" w:rsidP="00DF138E">
      <w:pPr>
        <w:rPr>
          <w:rFonts w:eastAsia="Palatino Linotype" w:cs="Palatino Linotype"/>
        </w:rPr>
      </w:pPr>
    </w:p>
    <w:p w14:paraId="7552AA79" w14:textId="5C52E4A4" w:rsidR="001A58B3" w:rsidRPr="00DF138E" w:rsidRDefault="001A58B3" w:rsidP="00DF138E">
      <w:pPr>
        <w:rPr>
          <w:rFonts w:eastAsia="Palatino Linotype" w:cs="Palatino Linotype"/>
        </w:rPr>
      </w:pPr>
      <w:r w:rsidRPr="00DF138E">
        <w:rPr>
          <w:rFonts w:eastAsia="Palatino Linotype" w:cs="Palatino Linotype"/>
        </w:rPr>
        <w:lastRenderedPageBreak/>
        <w:t xml:space="preserve">Esto es, que los Sujetos Obligados </w:t>
      </w:r>
      <w:r w:rsidR="00FA5957" w:rsidRPr="00DF138E">
        <w:rPr>
          <w:rFonts w:eastAsia="Palatino Linotype" w:cs="Palatino Linotype"/>
        </w:rPr>
        <w:t>deben</w:t>
      </w:r>
      <w:r w:rsidRPr="00DF138E">
        <w:rPr>
          <w:rFonts w:eastAsia="Palatino Linotype" w:cs="Palatino Linotype"/>
        </w:rPr>
        <w:t xml:space="preserve"> atender las solicitudes de acceso a la información pública que se les </w:t>
      </w:r>
      <w:r w:rsidR="00FA5957" w:rsidRPr="00DF138E">
        <w:rPr>
          <w:rFonts w:eastAsia="Palatino Linotype" w:cs="Palatino Linotype"/>
        </w:rPr>
        <w:t>sean realizadas,</w:t>
      </w:r>
      <w:r w:rsidRPr="00DF138E">
        <w:rPr>
          <w:rFonts w:eastAsia="Palatino Linotype" w:cs="Palatino Linotype"/>
        </w:rPr>
        <w:t xml:space="preserve"> y proporcionar la información pública que obre en su poder</w:t>
      </w:r>
      <w:r w:rsidR="00FA5957" w:rsidRPr="00DF138E">
        <w:rPr>
          <w:rFonts w:eastAsia="Palatino Linotype" w:cs="Palatino Linotype"/>
        </w:rPr>
        <w:t>,</w:t>
      </w:r>
      <w:r w:rsidRPr="00DF138E">
        <w:rPr>
          <w:rFonts w:eastAsia="Palatino Linotype" w:cs="Palatino Linotype"/>
        </w:rPr>
        <w:t xml:space="preserve"> conforme </w:t>
      </w:r>
      <w:r w:rsidR="00FA5957" w:rsidRPr="00DF138E">
        <w:rPr>
          <w:rFonts w:eastAsia="Palatino Linotype" w:cs="Palatino Linotype"/>
        </w:rPr>
        <w:t>a</w:t>
      </w:r>
      <w:r w:rsidRPr="00DF138E">
        <w:rPr>
          <w:rFonts w:eastAsia="Palatino Linotype" w:cs="Palatino Linotype"/>
        </w:rPr>
        <w:t xml:space="preserve">l estado </w:t>
      </w:r>
      <w:r w:rsidR="00FA5957" w:rsidRPr="00DF138E">
        <w:rPr>
          <w:rFonts w:eastAsia="Palatino Linotype" w:cs="Palatino Linotype"/>
        </w:rPr>
        <w:t xml:space="preserve">en </w:t>
      </w:r>
      <w:r w:rsidRPr="00DF138E">
        <w:rPr>
          <w:rFonts w:eastAsia="Palatino Linotype" w:cs="Palatino Linotype"/>
        </w:rPr>
        <w:t>que se encuentr</w:t>
      </w:r>
      <w:r w:rsidR="00FA5957" w:rsidRPr="00DF138E">
        <w:rPr>
          <w:rFonts w:eastAsia="Palatino Linotype" w:cs="Palatino Linotype"/>
        </w:rPr>
        <w:t>e, sin que sea necesario</w:t>
      </w:r>
      <w:r w:rsidRPr="00DF138E">
        <w:rPr>
          <w:rFonts w:eastAsia="Palatino Linotype" w:cs="Palatino Linotype"/>
        </w:rPr>
        <w:t xml:space="preserve"> </w:t>
      </w:r>
      <w:r w:rsidR="00FA5957" w:rsidRPr="00DF138E">
        <w:rPr>
          <w:rFonts w:eastAsia="Palatino Linotype" w:cs="Palatino Linotype"/>
        </w:rPr>
        <w:t>procesar</w:t>
      </w:r>
      <w:r w:rsidRPr="00DF138E">
        <w:rPr>
          <w:rFonts w:eastAsia="Palatino Linotype" w:cs="Palatino Linotype"/>
        </w:rPr>
        <w:t xml:space="preserve"> la misma, ni presentarla conforme al interés del solicitante; </w:t>
      </w:r>
      <w:r w:rsidR="00FA5957" w:rsidRPr="00DF138E">
        <w:rPr>
          <w:rFonts w:eastAsia="Palatino Linotype" w:cs="Palatino Linotype"/>
        </w:rPr>
        <w:t>tal y como</w:t>
      </w:r>
      <w:r w:rsidRPr="00DF138E">
        <w:rPr>
          <w:rFonts w:eastAsia="Palatino Linotype" w:cs="Palatino Linotype"/>
        </w:rPr>
        <w:t xml:space="preserve"> lo establece el artículo 12 de la Ley de Transparencia y Acceso a la Información Pública del Estado de México y Municipios</w:t>
      </w:r>
      <w:r w:rsidR="00970EB3" w:rsidRPr="00DF138E">
        <w:rPr>
          <w:rFonts w:eastAsia="Palatino Linotype" w:cs="Palatino Linotype"/>
        </w:rPr>
        <w:t>.</w:t>
      </w:r>
    </w:p>
    <w:p w14:paraId="73245195" w14:textId="77777777" w:rsidR="00970EB3" w:rsidRPr="00DF138E" w:rsidRDefault="00970EB3" w:rsidP="00DF138E">
      <w:pPr>
        <w:rPr>
          <w:rFonts w:eastAsia="Palatino Linotype" w:cs="Palatino Linotype"/>
        </w:rPr>
      </w:pPr>
    </w:p>
    <w:p w14:paraId="7F62D4DF" w14:textId="775730E1" w:rsidR="001A58B3" w:rsidRPr="00DF138E" w:rsidRDefault="001A58B3" w:rsidP="00DF138E">
      <w:pPr>
        <w:rPr>
          <w:rFonts w:eastAsia="Palatino Linotype" w:cs="Palatino Linotype"/>
        </w:rPr>
      </w:pPr>
      <w:r w:rsidRPr="00DF138E">
        <w:rPr>
          <w:rFonts w:eastAsia="Palatino Linotype" w:cs="Palatino Linotype"/>
        </w:rPr>
        <w:t>Es decir, que todo sujeto obligado que genere, recopile, administre, procese, archive, posea o conserven, son responsables de la misma</w:t>
      </w:r>
      <w:r w:rsidR="00970EB3" w:rsidRPr="00DF138E">
        <w:rPr>
          <w:rFonts w:eastAsia="Palatino Linotype" w:cs="Palatino Linotype"/>
        </w:rPr>
        <w:t>,</w:t>
      </w:r>
      <w:r w:rsidRPr="00DF138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F138E">
        <w:rPr>
          <w:rFonts w:eastAsia="Palatino Linotype" w:cs="Palatino Linotype"/>
        </w:rPr>
        <w:t>o</w:t>
      </w:r>
      <w:r w:rsidRPr="00DF138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F138E" w:rsidRDefault="001A58B3" w:rsidP="00DF138E">
      <w:pPr>
        <w:rPr>
          <w:rFonts w:eastAsia="Palatino Linotype" w:cs="Palatino Linotype"/>
        </w:rPr>
      </w:pPr>
    </w:p>
    <w:p w14:paraId="04E42DFE" w14:textId="573F1198" w:rsidR="001A58B3" w:rsidRPr="00DF138E" w:rsidRDefault="001A58B3" w:rsidP="00DF138E">
      <w:pPr>
        <w:rPr>
          <w:rFonts w:eastAsia="Palatino Linotype" w:cs="Palatino Linotype"/>
        </w:rPr>
      </w:pPr>
      <w:r w:rsidRPr="00DF138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F138E">
        <w:rPr>
          <w:rFonts w:eastAsia="Palatino Linotype" w:cs="Palatino Linotype"/>
        </w:rPr>
        <w:t>, s</w:t>
      </w:r>
      <w:r w:rsidRPr="00DF138E">
        <w:rPr>
          <w:rFonts w:eastAsia="Palatino Linotype" w:cs="Palatino Linotype"/>
        </w:rPr>
        <w:t xml:space="preserve">iempre y cuando no se trate de información reservada o </w:t>
      </w:r>
      <w:r w:rsidR="00331F35" w:rsidRPr="00DF138E">
        <w:rPr>
          <w:rFonts w:eastAsia="Palatino Linotype" w:cs="Palatino Linotype"/>
        </w:rPr>
        <w:t>confidencial.</w:t>
      </w:r>
    </w:p>
    <w:p w14:paraId="40C5219F" w14:textId="77777777" w:rsidR="001A58B3" w:rsidRPr="00DF138E" w:rsidRDefault="001A58B3" w:rsidP="00DF138E">
      <w:pPr>
        <w:rPr>
          <w:rFonts w:eastAsia="Palatino Linotype" w:cs="Palatino Linotype"/>
        </w:rPr>
      </w:pPr>
    </w:p>
    <w:p w14:paraId="2E629608" w14:textId="01727E15" w:rsidR="00C049E2" w:rsidRPr="00DF138E" w:rsidRDefault="006067C7" w:rsidP="00DF138E">
      <w:pPr>
        <w:rPr>
          <w:rFonts w:eastAsia="Palatino Linotype"/>
        </w:rPr>
      </w:pPr>
      <w:bookmarkStart w:id="28" w:name="_heading=h.2s8eyo1" w:colFirst="0" w:colLast="0"/>
      <w:bookmarkEnd w:id="28"/>
      <w:r w:rsidRPr="00DF138E">
        <w:rPr>
          <w:rFonts w:eastAsia="Palatino Linotype"/>
        </w:rPr>
        <w:t>Con base en lo anterior</w:t>
      </w:r>
      <w:r w:rsidR="00B22A80" w:rsidRPr="00DF138E">
        <w:rPr>
          <w:rFonts w:eastAsia="Palatino Linotype"/>
        </w:rPr>
        <w:t>, se considera que</w:t>
      </w:r>
      <w:r w:rsidR="00C049E2" w:rsidRPr="00DF138E">
        <w:rPr>
          <w:rFonts w:eastAsia="Palatino Linotype"/>
        </w:rPr>
        <w:t xml:space="preserve"> </w:t>
      </w:r>
      <w:r w:rsidR="00B22A80" w:rsidRPr="00DF138E">
        <w:rPr>
          <w:rFonts w:eastAsia="Palatino Linotype"/>
          <w:b/>
          <w:bCs/>
        </w:rPr>
        <w:t>EL</w:t>
      </w:r>
      <w:r w:rsidR="00C049E2" w:rsidRPr="00DF138E">
        <w:rPr>
          <w:rFonts w:eastAsia="Palatino Linotype"/>
        </w:rPr>
        <w:t xml:space="preserve"> </w:t>
      </w:r>
      <w:r w:rsidR="00C049E2" w:rsidRPr="00DF138E">
        <w:rPr>
          <w:rFonts w:eastAsia="Palatino Linotype"/>
          <w:b/>
        </w:rPr>
        <w:t>SUJETO OBLIGADO</w:t>
      </w:r>
      <w:r w:rsidR="00C049E2" w:rsidRPr="00DF138E">
        <w:rPr>
          <w:rFonts w:eastAsia="Palatino Linotype"/>
        </w:rPr>
        <w:t xml:space="preserve"> </w:t>
      </w:r>
      <w:r w:rsidR="00B22A80" w:rsidRPr="00DF138E">
        <w:rPr>
          <w:rFonts w:eastAsia="Palatino Linotype"/>
        </w:rPr>
        <w:t xml:space="preserve">se </w:t>
      </w:r>
      <w:r w:rsidR="00717E59" w:rsidRPr="00DF138E">
        <w:rPr>
          <w:rFonts w:eastAsia="Palatino Linotype"/>
        </w:rPr>
        <w:t>encontraba</w:t>
      </w:r>
      <w:r w:rsidR="00B22A80" w:rsidRPr="00DF138E">
        <w:rPr>
          <w:rFonts w:eastAsia="Palatino Linotype"/>
        </w:rPr>
        <w:t xml:space="preserve"> compelido a</w:t>
      </w:r>
      <w:r w:rsidR="00C049E2" w:rsidRPr="00DF138E">
        <w:rPr>
          <w:rFonts w:eastAsia="Palatino Linotype"/>
        </w:rPr>
        <w:t xml:space="preserve"> atender la solicitud de acceso a la información </w:t>
      </w:r>
      <w:r w:rsidR="00B22A80" w:rsidRPr="00DF138E">
        <w:rPr>
          <w:rFonts w:eastAsia="Palatino Linotype"/>
        </w:rPr>
        <w:t xml:space="preserve">realizada por </w:t>
      </w:r>
      <w:r w:rsidR="00B22A80" w:rsidRPr="00DF138E">
        <w:rPr>
          <w:rFonts w:eastAsia="Palatino Linotype"/>
          <w:b/>
          <w:bCs/>
        </w:rPr>
        <w:t>LA PARTE RECURRENTE</w:t>
      </w:r>
      <w:r w:rsidR="00331F35" w:rsidRPr="00DF138E">
        <w:rPr>
          <w:rFonts w:eastAsia="Palatino Linotype"/>
        </w:rPr>
        <w:t>.</w:t>
      </w:r>
    </w:p>
    <w:p w14:paraId="1611F147" w14:textId="77777777" w:rsidR="00BD5A7C" w:rsidRPr="00DF138E" w:rsidRDefault="00BD5A7C" w:rsidP="00DF138E">
      <w:pPr>
        <w:rPr>
          <w:rFonts w:eastAsia="Palatino Linotype"/>
        </w:rPr>
      </w:pPr>
    </w:p>
    <w:p w14:paraId="51A0E8B4" w14:textId="676DCA47" w:rsidR="00664420" w:rsidRPr="00DF138E" w:rsidRDefault="00C71CEF" w:rsidP="00DF138E">
      <w:pPr>
        <w:pStyle w:val="Ttulo3"/>
        <w:rPr>
          <w:rFonts w:eastAsia="Calibri"/>
          <w:lang w:eastAsia="es-ES_tradnl"/>
        </w:rPr>
      </w:pPr>
      <w:bookmarkStart w:id="29" w:name="_Toc199352160"/>
      <w:r w:rsidRPr="00DF138E">
        <w:rPr>
          <w:rFonts w:eastAsia="Calibri"/>
          <w:lang w:eastAsia="es-ES_tradnl"/>
        </w:rPr>
        <w:lastRenderedPageBreak/>
        <w:t>b)</w:t>
      </w:r>
      <w:r w:rsidR="00A53315" w:rsidRPr="00DF138E">
        <w:rPr>
          <w:rFonts w:eastAsia="Calibri"/>
          <w:lang w:eastAsia="es-ES_tradnl"/>
        </w:rPr>
        <w:t xml:space="preserve"> </w:t>
      </w:r>
      <w:r w:rsidR="00A21A20" w:rsidRPr="00DF138E">
        <w:rPr>
          <w:rFonts w:eastAsia="Calibri"/>
          <w:lang w:eastAsia="es-ES_tradnl"/>
        </w:rPr>
        <w:t>Controversia a resolver</w:t>
      </w:r>
      <w:bookmarkEnd w:id="29"/>
    </w:p>
    <w:p w14:paraId="5DAE2A65" w14:textId="79EBB3D4" w:rsidR="00664420" w:rsidRPr="00DF138E" w:rsidRDefault="00664420" w:rsidP="00DF138E">
      <w:pPr>
        <w:rPr>
          <w:rFonts w:eastAsia="Calibri"/>
          <w:lang w:eastAsia="es-ES_tradnl"/>
        </w:rPr>
      </w:pPr>
      <w:r w:rsidRPr="00DF138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F138E">
        <w:rPr>
          <w:rFonts w:eastAsia="Calibri"/>
          <w:b/>
          <w:bCs/>
          <w:lang w:eastAsia="es-ES_tradnl"/>
        </w:rPr>
        <w:t>LA PARTE RECURRENTE</w:t>
      </w:r>
      <w:r w:rsidRPr="00DF138E">
        <w:rPr>
          <w:rFonts w:eastAsia="Calibri"/>
          <w:lang w:eastAsia="es-ES_tradnl"/>
        </w:rPr>
        <w:t xml:space="preserve"> solicitó lo siguiente:</w:t>
      </w:r>
    </w:p>
    <w:p w14:paraId="625ED1D6" w14:textId="77777777" w:rsidR="00B42389" w:rsidRPr="00DF138E" w:rsidRDefault="00B42389" w:rsidP="00DF138E">
      <w:pPr>
        <w:rPr>
          <w:rFonts w:eastAsia="Calibri"/>
          <w:lang w:eastAsia="es-ES_tradnl"/>
        </w:rPr>
      </w:pPr>
    </w:p>
    <w:p w14:paraId="0507F274" w14:textId="586A36B4" w:rsidR="00664420" w:rsidRPr="00DF138E" w:rsidRDefault="00C45754" w:rsidP="00DF138E">
      <w:pPr>
        <w:pStyle w:val="Prrafodelista"/>
        <w:numPr>
          <w:ilvl w:val="0"/>
          <w:numId w:val="8"/>
        </w:numPr>
        <w:tabs>
          <w:tab w:val="left" w:pos="4962"/>
        </w:tabs>
        <w:rPr>
          <w:rFonts w:cs="Tahoma"/>
          <w:bCs/>
          <w:iCs/>
          <w:szCs w:val="22"/>
        </w:rPr>
      </w:pPr>
      <w:r w:rsidRPr="00DF138E">
        <w:rPr>
          <w:rFonts w:cs="Tahoma"/>
          <w:bCs/>
          <w:iCs/>
          <w:szCs w:val="22"/>
        </w:rPr>
        <w:t>Requiero que me informen las fechas de la publicación del convocatoria para prestar el servicio de cafetería en el plantel, a la luz del nuevo sistema alimenticio promovido por la SEP</w:t>
      </w:r>
    </w:p>
    <w:p w14:paraId="7DC18754" w14:textId="77777777" w:rsidR="00B42389" w:rsidRPr="00DF138E" w:rsidRDefault="00B42389" w:rsidP="00DF138E">
      <w:pPr>
        <w:tabs>
          <w:tab w:val="left" w:pos="4962"/>
        </w:tabs>
        <w:ind w:left="360"/>
        <w:rPr>
          <w:rFonts w:cs="Tahoma"/>
          <w:bCs/>
          <w:iCs/>
          <w:szCs w:val="22"/>
        </w:rPr>
      </w:pPr>
    </w:p>
    <w:p w14:paraId="228E8457" w14:textId="5EFC2C15" w:rsidR="005B18AF" w:rsidRPr="00DF138E" w:rsidRDefault="00664420" w:rsidP="00DF138E">
      <w:pPr>
        <w:tabs>
          <w:tab w:val="left" w:pos="4962"/>
        </w:tabs>
        <w:contextualSpacing/>
        <w:rPr>
          <w:rFonts w:cs="Tahoma"/>
          <w:bCs/>
          <w:iCs/>
          <w:szCs w:val="22"/>
        </w:rPr>
      </w:pPr>
      <w:r w:rsidRPr="00DF138E">
        <w:rPr>
          <w:rFonts w:eastAsiaTheme="minorHAnsi" w:cs="Tahoma"/>
          <w:bCs/>
          <w:iCs/>
          <w:szCs w:val="22"/>
          <w:lang w:eastAsia="en-US"/>
        </w:rPr>
        <w:t xml:space="preserve">En respuesta, </w:t>
      </w:r>
      <w:r w:rsidR="005D5A50" w:rsidRPr="00DF138E">
        <w:rPr>
          <w:rFonts w:eastAsiaTheme="minorHAnsi" w:cs="Tahoma"/>
          <w:b/>
          <w:iCs/>
          <w:szCs w:val="22"/>
          <w:lang w:eastAsia="en-US"/>
        </w:rPr>
        <w:t>EL SUJETO OBLIGADO</w:t>
      </w:r>
      <w:r w:rsidRPr="00DF138E">
        <w:rPr>
          <w:rFonts w:eastAsiaTheme="minorHAnsi" w:cs="Tahoma"/>
          <w:bCs/>
          <w:iCs/>
          <w:szCs w:val="22"/>
          <w:lang w:eastAsia="en-US"/>
        </w:rPr>
        <w:t xml:space="preserve"> se pronunció por conducto de</w:t>
      </w:r>
      <w:r w:rsidR="00C45754" w:rsidRPr="00DF138E">
        <w:rPr>
          <w:rFonts w:eastAsiaTheme="minorHAnsi" w:cs="Tahoma"/>
          <w:bCs/>
          <w:iCs/>
          <w:szCs w:val="22"/>
          <w:lang w:eastAsia="en-US"/>
        </w:rPr>
        <w:t>l Titular de la Unidad de Transparencia</w:t>
      </w:r>
      <w:r w:rsidRPr="00DF138E">
        <w:rPr>
          <w:rFonts w:eastAsiaTheme="minorHAnsi" w:cs="Tahoma"/>
          <w:bCs/>
          <w:iCs/>
          <w:szCs w:val="22"/>
          <w:lang w:eastAsia="en-US"/>
        </w:rPr>
        <w:t xml:space="preserve">, quien refirió que </w:t>
      </w:r>
      <w:r w:rsidR="006C667E" w:rsidRPr="00DF138E">
        <w:rPr>
          <w:rFonts w:eastAsiaTheme="minorHAnsi" w:cs="Tahoma"/>
          <w:bCs/>
          <w:iCs/>
          <w:szCs w:val="22"/>
          <w:lang w:eastAsia="en-US"/>
        </w:rPr>
        <w:t>no existe convocatoria alguna para la prestación del servicio de cafetería en el plantel.</w:t>
      </w:r>
    </w:p>
    <w:p w14:paraId="4BEBD880" w14:textId="77777777" w:rsidR="00664420" w:rsidRPr="00DF138E" w:rsidRDefault="00664420" w:rsidP="00DF138E">
      <w:pPr>
        <w:tabs>
          <w:tab w:val="left" w:pos="4962"/>
        </w:tabs>
        <w:contextualSpacing/>
        <w:rPr>
          <w:rFonts w:eastAsiaTheme="minorHAnsi" w:cs="Tahoma"/>
          <w:bCs/>
          <w:iCs/>
          <w:szCs w:val="22"/>
          <w:lang w:eastAsia="en-US"/>
        </w:rPr>
      </w:pPr>
    </w:p>
    <w:p w14:paraId="31DD81D7" w14:textId="5225F646" w:rsidR="00664420" w:rsidRPr="00DF138E" w:rsidRDefault="00CF7586" w:rsidP="00DF138E">
      <w:pPr>
        <w:tabs>
          <w:tab w:val="left" w:pos="4962"/>
        </w:tabs>
        <w:contextualSpacing/>
        <w:rPr>
          <w:rFonts w:eastAsiaTheme="minorHAnsi" w:cs="Tahoma"/>
          <w:bCs/>
          <w:iCs/>
          <w:szCs w:val="22"/>
          <w:lang w:eastAsia="en-US"/>
        </w:rPr>
      </w:pPr>
      <w:r w:rsidRPr="00DF138E">
        <w:rPr>
          <w:rFonts w:eastAsiaTheme="minorHAnsi" w:cs="Tahoma"/>
          <w:bCs/>
          <w:iCs/>
          <w:szCs w:val="22"/>
          <w:lang w:eastAsia="en-US"/>
        </w:rPr>
        <w:t xml:space="preserve">Ahora bien, en la interposición del presente recurso </w:t>
      </w:r>
      <w:r w:rsidRPr="00DF138E">
        <w:rPr>
          <w:rFonts w:eastAsiaTheme="minorHAnsi" w:cs="Tahoma"/>
          <w:b/>
          <w:iCs/>
          <w:szCs w:val="22"/>
          <w:lang w:eastAsia="en-US"/>
        </w:rPr>
        <w:t>LA PARTE RECURRENTE</w:t>
      </w:r>
      <w:r w:rsidR="00664420" w:rsidRPr="00DF138E">
        <w:rPr>
          <w:rFonts w:eastAsiaTheme="minorHAnsi" w:cs="Tahoma"/>
          <w:bCs/>
          <w:iCs/>
          <w:szCs w:val="22"/>
          <w:lang w:eastAsia="en-US"/>
        </w:rPr>
        <w:t xml:space="preserve"> se inconformó </w:t>
      </w:r>
      <w:r w:rsidR="006C667E" w:rsidRPr="00DF138E">
        <w:rPr>
          <w:rFonts w:eastAsiaTheme="minorHAnsi" w:cs="Tahoma"/>
          <w:bCs/>
          <w:iCs/>
          <w:szCs w:val="22"/>
          <w:lang w:eastAsia="en-US"/>
        </w:rPr>
        <w:t>de que no se le entregó la información solicitada</w:t>
      </w:r>
      <w:r w:rsidRPr="00DF138E">
        <w:rPr>
          <w:rFonts w:eastAsiaTheme="minorHAnsi" w:cs="Tahoma"/>
          <w:bCs/>
          <w:iCs/>
          <w:szCs w:val="22"/>
          <w:lang w:eastAsia="en-US"/>
        </w:rPr>
        <w:t xml:space="preserve">, por lo cual, el estudio </w:t>
      </w:r>
      <w:r w:rsidR="005B18AF" w:rsidRPr="00DF138E">
        <w:rPr>
          <w:rFonts w:eastAsiaTheme="minorHAnsi" w:cs="Tahoma"/>
          <w:bCs/>
          <w:iCs/>
          <w:szCs w:val="22"/>
          <w:lang w:eastAsia="en-US"/>
        </w:rPr>
        <w:t xml:space="preserve">se centrará en determinar si </w:t>
      </w:r>
      <w:r w:rsidR="006C667E" w:rsidRPr="00DF138E">
        <w:rPr>
          <w:rFonts w:eastAsiaTheme="minorHAnsi" w:cs="Tahoma"/>
          <w:bCs/>
          <w:iCs/>
          <w:szCs w:val="22"/>
          <w:lang w:eastAsia="en-US"/>
        </w:rPr>
        <w:t>con la respuesta se colma o no la pretensión de la parte recurrente.</w:t>
      </w:r>
    </w:p>
    <w:p w14:paraId="1565B100" w14:textId="77777777" w:rsidR="006C667E" w:rsidRPr="00DF138E" w:rsidRDefault="006C667E" w:rsidP="00DF138E">
      <w:pPr>
        <w:tabs>
          <w:tab w:val="left" w:pos="4962"/>
        </w:tabs>
        <w:contextualSpacing/>
        <w:rPr>
          <w:rFonts w:eastAsiaTheme="minorHAnsi" w:cs="Tahoma"/>
          <w:bCs/>
          <w:iCs/>
          <w:szCs w:val="22"/>
          <w:lang w:eastAsia="en-US"/>
        </w:rPr>
      </w:pPr>
    </w:p>
    <w:p w14:paraId="414FD2D5" w14:textId="4408E416" w:rsidR="00664420" w:rsidRPr="00DF138E" w:rsidRDefault="00A21A20" w:rsidP="00DF138E">
      <w:pPr>
        <w:pStyle w:val="Ttulo3"/>
      </w:pPr>
      <w:bookmarkStart w:id="30" w:name="_Toc199352161"/>
      <w:r w:rsidRPr="00DF138E">
        <w:t>c)</w:t>
      </w:r>
      <w:r w:rsidR="00664420" w:rsidRPr="00DF138E">
        <w:t xml:space="preserve"> </w:t>
      </w:r>
      <w:r w:rsidRPr="00DF138E">
        <w:t>Estudio de la controversia</w:t>
      </w:r>
      <w:bookmarkEnd w:id="30"/>
    </w:p>
    <w:p w14:paraId="2E11B2BA" w14:textId="77777777" w:rsidR="0014333E" w:rsidRPr="00DF138E" w:rsidRDefault="0014333E" w:rsidP="00DF138E">
      <w:pPr>
        <w:rPr>
          <w:rFonts w:cs="Tahoma"/>
          <w:bCs/>
          <w:szCs w:val="22"/>
        </w:rPr>
      </w:pPr>
    </w:p>
    <w:p w14:paraId="5EF6548A" w14:textId="6023AEEF" w:rsidR="0014333E" w:rsidRPr="00DF138E" w:rsidRDefault="0014333E" w:rsidP="00DF138E">
      <w:pPr>
        <w:rPr>
          <w:i/>
        </w:rPr>
      </w:pPr>
      <w:r w:rsidRPr="00DF138E">
        <w:rPr>
          <w:rFonts w:cs="Tahoma"/>
          <w:bCs/>
          <w:szCs w:val="22"/>
        </w:rPr>
        <w:t>En primera instancia es importante referir que la pretensión de la parte recurrente es acceder a la convocatoria</w:t>
      </w:r>
      <w:r w:rsidR="00417BFD" w:rsidRPr="00DF138E">
        <w:rPr>
          <w:rFonts w:cs="Tahoma"/>
          <w:bCs/>
          <w:szCs w:val="22"/>
        </w:rPr>
        <w:t xml:space="preserve"> </w:t>
      </w:r>
      <w:r w:rsidR="00417BFD" w:rsidRPr="00DF138E">
        <w:rPr>
          <w:rFonts w:cs="Tahoma"/>
          <w:bCs/>
          <w:iCs/>
          <w:szCs w:val="22"/>
        </w:rPr>
        <w:t xml:space="preserve">para prestar el servicio de cafetería dentro del </w:t>
      </w:r>
      <w:r w:rsidR="00417BFD" w:rsidRPr="00DF138E">
        <w:rPr>
          <w:rFonts w:cs="Tahoma"/>
          <w:b/>
          <w:iCs/>
          <w:szCs w:val="22"/>
        </w:rPr>
        <w:t>SUJETO OBLIGADO</w:t>
      </w:r>
      <w:r w:rsidRPr="00DF138E">
        <w:rPr>
          <w:rFonts w:cs="Tahoma"/>
          <w:bCs/>
          <w:szCs w:val="22"/>
        </w:rPr>
        <w:t xml:space="preserve"> </w:t>
      </w:r>
      <w:r w:rsidRPr="00DF138E">
        <w:rPr>
          <w:rFonts w:cs="Tahoma"/>
          <w:bCs/>
          <w:i/>
          <w:szCs w:val="22"/>
        </w:rPr>
        <w:t>“</w:t>
      </w:r>
      <w:r w:rsidRPr="00DF138E">
        <w:rPr>
          <w:rFonts w:cs="Tahoma"/>
          <w:bCs/>
          <w:i/>
          <w:iCs/>
          <w:szCs w:val="22"/>
        </w:rPr>
        <w:t>a la luz del nuevo sistema alimenticio promovido por la SEP”</w:t>
      </w:r>
      <w:r w:rsidRPr="00DF138E">
        <w:rPr>
          <w:rFonts w:cs="Tahoma"/>
          <w:bCs/>
          <w:iCs/>
          <w:szCs w:val="22"/>
        </w:rPr>
        <w:t xml:space="preserve"> por lo que </w:t>
      </w:r>
      <w:r w:rsidRPr="00DF138E">
        <w:t xml:space="preserve">es preciso señalar que el 30 de septiembre de </w:t>
      </w:r>
      <w:r w:rsidR="00932618" w:rsidRPr="00DF138E">
        <w:t>2024</w:t>
      </w:r>
      <w:r w:rsidRPr="00DF138E">
        <w:t xml:space="preserve"> </w:t>
      </w:r>
      <w:r w:rsidR="00932618" w:rsidRPr="00DF138E">
        <w:t xml:space="preserve">se publicó el </w:t>
      </w:r>
      <w:r w:rsidR="00932618" w:rsidRPr="00DF138E">
        <w:rPr>
          <w:i/>
        </w:rPr>
        <w:t xml:space="preserve">“ACUERDO mediante el cual se establecen los Lineamientos generales a los que deberán sujetarse la preparación, la distribución y el expendio de los alimentos y </w:t>
      </w:r>
      <w:r w:rsidR="00932618" w:rsidRPr="00DF138E">
        <w:rPr>
          <w:i/>
        </w:rPr>
        <w:lastRenderedPageBreak/>
        <w:t>bebidas preparados, procesados y a granel, así como el fomento de los estilos de vida saludables en alimentación, dentro de toda escuela del Sistema Educativo Nacional.”</w:t>
      </w:r>
    </w:p>
    <w:p w14:paraId="47A1440B" w14:textId="3AFB6C95" w:rsidR="003210C7" w:rsidRPr="00DF138E" w:rsidRDefault="003210C7" w:rsidP="00DF138E"/>
    <w:p w14:paraId="35C9008F" w14:textId="3E0ADFAE" w:rsidR="00932618" w:rsidRPr="00DF138E" w:rsidRDefault="00932618" w:rsidP="00DF138E">
      <w:r w:rsidRPr="00DF138E">
        <w:t>Dicho Acuerdo establece los Lineamientos Generales a los que deberán sujetarse todas las escuelas del Sistema Educativo Nacional —incluidas las de nivel superior— obligándolos a garantizar entornos escolares saludables, lo que incluye el adecuado control sobre los alimentos y bebidas expendidos dentro de sus</w:t>
      </w:r>
      <w:r w:rsidR="00E41130" w:rsidRPr="00DF138E">
        <w:t xml:space="preserve"> instalaciones, todo ello se regula a través de un contrato celebrado entre un proveedor y la institución educativa, en este caso EL SUJETO OBLIGADO, contrato que debe cumplir con las formalidades de Ley mismas que se describen líneas abajo y cuyas formalidades prevén la posible existencia de la convocatoria a la que pretende acceder LA PARTE RECURRENTE. </w:t>
      </w:r>
    </w:p>
    <w:p w14:paraId="7B274589" w14:textId="77777777" w:rsidR="00932618" w:rsidRPr="00DF138E" w:rsidRDefault="00932618" w:rsidP="00DF138E"/>
    <w:p w14:paraId="59334ED6" w14:textId="4B18D760" w:rsidR="00932618" w:rsidRPr="00DF138E" w:rsidRDefault="00932618" w:rsidP="00DF138E">
      <w:r w:rsidRPr="00DF138E">
        <w:t xml:space="preserve">El Acuerdo introduce un nuevo estándar de control sobre los proveedores que operen en los establecimientos de consumo escolar, el cual aplica desde educación básica hasta superior. </w:t>
      </w:r>
    </w:p>
    <w:p w14:paraId="130B5159" w14:textId="77777777" w:rsidR="00C8292F" w:rsidRPr="00DF138E" w:rsidRDefault="00C8292F" w:rsidP="00DF138E"/>
    <w:p w14:paraId="317E4AA7" w14:textId="77777777" w:rsidR="00932618" w:rsidRPr="00DF138E" w:rsidRDefault="00932618" w:rsidP="00DF138E">
      <w:r w:rsidRPr="00DF138E">
        <w:t>Entre las obligaciones impuestas a los proveedores destacan:</w:t>
      </w:r>
    </w:p>
    <w:p w14:paraId="5502B2D9" w14:textId="77777777" w:rsidR="00932618" w:rsidRPr="00DF138E" w:rsidRDefault="00932618" w:rsidP="00DF138E"/>
    <w:p w14:paraId="639401ED" w14:textId="77777777" w:rsidR="00932618" w:rsidRPr="00DF138E" w:rsidRDefault="00932618" w:rsidP="00DF138E">
      <w:r w:rsidRPr="00DF138E">
        <w:t>Conocer y cumplir con todos los lineamientos, criterios nutrimentales y normas oficiales.</w:t>
      </w:r>
    </w:p>
    <w:p w14:paraId="401ACBCC" w14:textId="77777777" w:rsidR="00932618" w:rsidRPr="00DF138E" w:rsidRDefault="00932618" w:rsidP="00DF138E"/>
    <w:p w14:paraId="5F091DC2" w14:textId="77777777" w:rsidR="00932618" w:rsidRPr="00DF138E" w:rsidRDefault="00932618" w:rsidP="00DF138E">
      <w:r w:rsidRPr="00DF138E">
        <w:t>Contar con personal capacitado o certificado, lo cual implica una condición previa para su participación.</w:t>
      </w:r>
    </w:p>
    <w:p w14:paraId="7BC794B5" w14:textId="77777777" w:rsidR="00932618" w:rsidRPr="00DF138E" w:rsidRDefault="00932618" w:rsidP="00DF138E"/>
    <w:p w14:paraId="32A0DFE9" w14:textId="2FF6118C" w:rsidR="00932618" w:rsidRPr="00DF138E" w:rsidRDefault="00932618" w:rsidP="00DF138E">
      <w:r w:rsidRPr="00DF138E">
        <w:t>Ofrecer exclusivamente alimentos permitidos, es decir, aquellos que no cuenten con sellos de advertencia de acuerdo con el etiquetado nutrimental.</w:t>
      </w:r>
    </w:p>
    <w:p w14:paraId="60BAC6BC" w14:textId="77777777" w:rsidR="00932618" w:rsidRPr="00DF138E" w:rsidRDefault="00932618" w:rsidP="00DF138E"/>
    <w:p w14:paraId="7866F302" w14:textId="77777777" w:rsidR="00932618" w:rsidRPr="00DF138E" w:rsidRDefault="00932618" w:rsidP="00DF138E">
      <w:r w:rsidRPr="00DF138E">
        <w:lastRenderedPageBreak/>
        <w:t>Manejar precios por debajo del valor de mercado, con lo cual se vinculan también a principios de equidad y accesibilidad económica.</w:t>
      </w:r>
    </w:p>
    <w:p w14:paraId="20859654" w14:textId="77777777" w:rsidR="00932618" w:rsidRPr="00DF138E" w:rsidRDefault="00932618" w:rsidP="00DF138E"/>
    <w:p w14:paraId="4D43FEAF" w14:textId="754CAC3C" w:rsidR="00932618" w:rsidRPr="00DF138E" w:rsidRDefault="00C8292F" w:rsidP="00DF138E">
      <w:r w:rsidRPr="00DF138E">
        <w:t>No obstante, por lo que hace a la materia de la solicitud, e</w:t>
      </w:r>
      <w:r w:rsidR="00932618" w:rsidRPr="00DF138E">
        <w:t xml:space="preserve">l acuerdo no establece </w:t>
      </w:r>
      <w:r w:rsidRPr="00DF138E">
        <w:t>de manera específica una convocatoria para quienes quieran prestar el servicio de la cafetería, pero s</w:t>
      </w:r>
      <w:r w:rsidR="00234852" w:rsidRPr="00DF138E">
        <w:t>í</w:t>
      </w:r>
      <w:r w:rsidRPr="00DF138E">
        <w:t xml:space="preserve"> establece en su transitorio Cuarto lo siguiente:</w:t>
      </w:r>
    </w:p>
    <w:p w14:paraId="299C5809" w14:textId="5166BC77" w:rsidR="00C8292F" w:rsidRPr="00DF138E" w:rsidRDefault="00C8292F" w:rsidP="00DF138E"/>
    <w:p w14:paraId="6D591392" w14:textId="29136FE2" w:rsidR="00C8292F" w:rsidRPr="00DF138E" w:rsidRDefault="00C8292F" w:rsidP="00DF138E">
      <w:pPr>
        <w:ind w:left="567" w:right="539"/>
        <w:rPr>
          <w:i/>
          <w:szCs w:val="22"/>
        </w:rPr>
      </w:pPr>
      <w:r w:rsidRPr="00DF138E">
        <w:rPr>
          <w:rFonts w:cs="Arial"/>
          <w:b/>
          <w:bCs/>
          <w:i/>
          <w:szCs w:val="22"/>
          <w:shd w:val="clear" w:color="auto" w:fill="FFFFFF"/>
        </w:rPr>
        <w:t>Cuarto.-</w:t>
      </w:r>
      <w:r w:rsidRPr="00DF138E">
        <w:rPr>
          <w:rFonts w:cs="Arial"/>
          <w:i/>
          <w:szCs w:val="22"/>
          <w:shd w:val="clear" w:color="auto" w:fill="FFFFFF"/>
        </w:rPr>
        <w:t> Las relaciones jurídicas establecidas con proveedores antes de la entrada en vigor del presente Acuerdo y cuya vigencia culmine en fecha posterior al inicio de la implementación y aplicación de los Lineamientos generales y su Anexo Único a los que hace referencia el presente Acuerdo, se concluirán en los tiempos y términos originalmente pactados, siempre y cuando no representen un riesgo para la salud de la comunidad educativa, en cuyo caso deberán adoptarse las medidas pertinentes para su adecuación.</w:t>
      </w:r>
    </w:p>
    <w:p w14:paraId="33CEDC25" w14:textId="77777777" w:rsidR="00932618" w:rsidRPr="00DF138E" w:rsidRDefault="00932618" w:rsidP="00DF138E"/>
    <w:p w14:paraId="3DF43E04" w14:textId="3DE4840F" w:rsidR="006C667E" w:rsidRPr="00DF138E" w:rsidRDefault="00C8292F" w:rsidP="00DF138E">
      <w:pPr>
        <w:rPr>
          <w:rFonts w:cs="Tahoma"/>
          <w:bCs/>
        </w:rPr>
      </w:pPr>
      <w:r w:rsidRPr="00DF138E">
        <w:t>Luego entonces, existe la posibilidad que a la fecha de la solicitud y por ser previo a la publicación de los Lineamientos, el servicio de la cafetería esté a cargo de un proveedor cuyo proceso de contratación fue previo y</w:t>
      </w:r>
      <w:r w:rsidR="00234852" w:rsidRPr="00DF138E">
        <w:t>,</w:t>
      </w:r>
      <w:r w:rsidRPr="00DF138E">
        <w:t xml:space="preserve"> por ende</w:t>
      </w:r>
      <w:r w:rsidR="00234852" w:rsidRPr="00DF138E">
        <w:t>,</w:t>
      </w:r>
      <w:r w:rsidRPr="00DF138E">
        <w:t xml:space="preserve"> no exista una convocatoria en los términos solicitados por el recurrente, no obstante, también existe la posibilidad de que se haya culminado el contrato y ya se haya celebrado uno nuevo al margen de los multicitados lineamientos, situación que no es clara al momento de emitirse la respuesta en razón de que quien </w:t>
      </w:r>
      <w:r w:rsidRPr="00DF138E">
        <w:rPr>
          <w:rFonts w:cs="Tahoma"/>
          <w:bCs/>
          <w:szCs w:val="22"/>
        </w:rPr>
        <w:t xml:space="preserve">respondió </w:t>
      </w:r>
      <w:r w:rsidR="003210C7" w:rsidRPr="00DF138E">
        <w:rPr>
          <w:rFonts w:cs="Tahoma"/>
          <w:bCs/>
          <w:szCs w:val="22"/>
        </w:rPr>
        <w:t xml:space="preserve">fue el </w:t>
      </w:r>
      <w:r w:rsidR="006C667E" w:rsidRPr="00DF138E">
        <w:rPr>
          <w:rFonts w:cs="Tahoma"/>
          <w:bCs/>
          <w:szCs w:val="22"/>
        </w:rPr>
        <w:t xml:space="preserve">Titular de la Unidad de Transparencia </w:t>
      </w:r>
      <w:r w:rsidR="006C667E" w:rsidRPr="00DF138E">
        <w:rPr>
          <w:rFonts w:eastAsia="Palatino Linotype" w:cs="Palatino Linotype"/>
        </w:rPr>
        <w:t>por lo que</w:t>
      </w:r>
      <w:r w:rsidR="006C667E" w:rsidRPr="00DF138E">
        <w:t xml:space="preserve"> </w:t>
      </w:r>
      <w:r w:rsidR="006C667E" w:rsidRPr="00DF138E">
        <w:rPr>
          <w:rFonts w:cs="Tahoma"/>
        </w:rPr>
        <w:t xml:space="preserve">es </w:t>
      </w:r>
      <w:r w:rsidR="006C667E" w:rsidRPr="00DF138E">
        <w:rPr>
          <w:rFonts w:cs="Tahoma"/>
          <w:bCs/>
        </w:rPr>
        <w:t xml:space="preserve">necesario hacer referencia </w:t>
      </w:r>
      <w:r w:rsidR="006C667E" w:rsidRPr="00DF138E">
        <w:rPr>
          <w:rFonts w:cs="Tahoma"/>
        </w:rPr>
        <w:t xml:space="preserve">al </w:t>
      </w:r>
      <w:r w:rsidR="006C667E" w:rsidRPr="00DF138E">
        <w:rPr>
          <w:rFonts w:cs="Tahoma"/>
          <w:b/>
        </w:rPr>
        <w:t>procedimiento de búsqueda que deben de seguir los Sujetos Obligados para localizar la información</w:t>
      </w:r>
      <w:r w:rsidR="006C667E" w:rsidRPr="00DF138E">
        <w:rPr>
          <w:rFonts w:cs="Tahoma"/>
        </w:rPr>
        <w:t>, el cual se encuentra previsto en los artículos</w:t>
      </w:r>
      <w:r w:rsidR="006C667E" w:rsidRPr="00DF138E">
        <w:rPr>
          <w:rFonts w:cs="Tahoma"/>
          <w:bCs/>
        </w:rPr>
        <w:t xml:space="preserve"> 160 y 162 de la Ley de Transparencia y Acceso a la Información Pública del Estado de México y Municipios, mismo que es el siguiente:</w:t>
      </w:r>
    </w:p>
    <w:p w14:paraId="26A02388" w14:textId="77777777" w:rsidR="006C667E" w:rsidRPr="00DF138E" w:rsidRDefault="006C667E" w:rsidP="00DF138E">
      <w:pPr>
        <w:numPr>
          <w:ilvl w:val="0"/>
          <w:numId w:val="16"/>
        </w:numPr>
        <w:rPr>
          <w:rFonts w:cs="Tahoma"/>
          <w:bCs/>
        </w:rPr>
      </w:pPr>
      <w:r w:rsidRPr="00DF138E">
        <w:rPr>
          <w:rFonts w:cs="Tahoma"/>
          <w:bC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87FE56E" w14:textId="77777777" w:rsidR="006C667E" w:rsidRPr="00DF138E" w:rsidRDefault="006C667E" w:rsidP="00DF138E">
      <w:pPr>
        <w:rPr>
          <w:rFonts w:cs="Tahoma"/>
          <w:bCs/>
        </w:rPr>
      </w:pPr>
    </w:p>
    <w:p w14:paraId="0D91A2AD" w14:textId="77777777" w:rsidR="006C667E" w:rsidRPr="00DF138E" w:rsidRDefault="006C667E" w:rsidP="00DF138E">
      <w:pPr>
        <w:numPr>
          <w:ilvl w:val="0"/>
          <w:numId w:val="16"/>
        </w:numPr>
        <w:rPr>
          <w:rFonts w:cs="Tahoma"/>
          <w:bCs/>
        </w:rPr>
      </w:pPr>
      <w:r w:rsidRPr="00DF138E">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71A880A" w14:textId="77777777" w:rsidR="006C667E" w:rsidRPr="00DF138E" w:rsidRDefault="006C667E" w:rsidP="00DF138E">
      <w:pPr>
        <w:rPr>
          <w:rFonts w:cs="Tahoma"/>
          <w:b/>
          <w:bCs/>
        </w:rPr>
      </w:pPr>
    </w:p>
    <w:p w14:paraId="3FE19C28" w14:textId="002E06DD" w:rsidR="006C667E" w:rsidRPr="00DF138E" w:rsidRDefault="006C667E" w:rsidP="00DF138E">
      <w:r w:rsidRPr="00DF138E">
        <w:t xml:space="preserve">Así, este Órgano Garante considera que el Sujeto Obligado no cumplió con el procedimiento de búsqueda exhaustiva y razonable, pues no gestionó la solicitud de información en las diversas unidades en donde pudiera obrar la citada información, las cuales de manera enunciativa mas no limitativa son la </w:t>
      </w:r>
      <w:r w:rsidR="00017FC2" w:rsidRPr="00DF138E">
        <w:t>Dirección de Planeación y Administración</w:t>
      </w:r>
      <w:r w:rsidRPr="00DF138E">
        <w:t>; o cualquier área donde de acuerdo a sus facultades se cuent</w:t>
      </w:r>
      <w:r w:rsidR="00017FC2" w:rsidRPr="00DF138E">
        <w:t>e con la información solicitada</w:t>
      </w:r>
      <w:r w:rsidRPr="00DF138E">
        <w:t>; tal como puede advertirse en las facultades de las áreas señaladas, mismas que se insertan a continuación:</w:t>
      </w:r>
    </w:p>
    <w:p w14:paraId="794678B6" w14:textId="77777777" w:rsidR="00017FC2" w:rsidRPr="00DF138E" w:rsidRDefault="00017FC2" w:rsidP="00DF138E">
      <w:pPr>
        <w:ind w:right="822"/>
        <w:rPr>
          <w:b/>
          <w:bCs/>
          <w:i/>
          <w:iCs/>
        </w:rPr>
      </w:pPr>
    </w:p>
    <w:p w14:paraId="5B38CC53" w14:textId="7990505C" w:rsidR="006C667E" w:rsidRPr="00DF138E" w:rsidRDefault="00017FC2" w:rsidP="00DF138E">
      <w:pPr>
        <w:ind w:left="567" w:right="539"/>
        <w:rPr>
          <w:b/>
          <w:bCs/>
          <w:i/>
          <w:iCs/>
        </w:rPr>
      </w:pPr>
      <w:r w:rsidRPr="00DF138E">
        <w:rPr>
          <w:b/>
          <w:bCs/>
          <w:i/>
          <w:iCs/>
        </w:rPr>
        <w:t>MANUAL GENERAL DE ORGANIZACIÓN</w:t>
      </w:r>
    </w:p>
    <w:p w14:paraId="3067CFBC" w14:textId="289C7764" w:rsidR="00017FC2" w:rsidRPr="00DF138E" w:rsidRDefault="00017FC2" w:rsidP="00DF138E">
      <w:pPr>
        <w:ind w:left="567" w:right="539"/>
        <w:rPr>
          <w:b/>
          <w:bCs/>
          <w:i/>
          <w:iCs/>
        </w:rPr>
      </w:pPr>
      <w:r w:rsidRPr="00DF138E">
        <w:rPr>
          <w:i/>
        </w:rPr>
        <w:t>DIRECCIÓN DE PLANEACIÓN Y ADMINISTRACIÓN</w:t>
      </w:r>
    </w:p>
    <w:p w14:paraId="2D0385FD" w14:textId="77777777" w:rsidR="006C667E" w:rsidRPr="00DF138E" w:rsidRDefault="006C667E" w:rsidP="00DF138E">
      <w:pPr>
        <w:ind w:left="567" w:right="539"/>
        <w:rPr>
          <w:b/>
          <w:bCs/>
          <w:i/>
          <w:iCs/>
        </w:rPr>
      </w:pPr>
    </w:p>
    <w:p w14:paraId="4CB8CEA3" w14:textId="0A89FD99" w:rsidR="006C667E" w:rsidRPr="00DF138E" w:rsidRDefault="00017FC2" w:rsidP="00DF138E">
      <w:pPr>
        <w:ind w:left="567" w:right="539"/>
        <w:rPr>
          <w:i/>
        </w:rPr>
      </w:pPr>
      <w:r w:rsidRPr="00DF138E">
        <w:rPr>
          <w:i/>
        </w:rPr>
        <w:t xml:space="preserve">OBJETIVO: Programar, dirigir, coordinar y controlar las actividades relacionadas con el manejo de los recursos humanos, materiales, financieros y de servicios generales, con base en los lineamientos, normas, políticas y estrategias que dicte la Dirección General, con el propósito de apoyar la consecución de los objetivos, metas y programas institucionales, así </w:t>
      </w:r>
      <w:r w:rsidRPr="00DF138E">
        <w:rPr>
          <w:i/>
        </w:rPr>
        <w:lastRenderedPageBreak/>
        <w:t>como las relativas con la planeación institucional, programación y evaluación, para generar los indicadores relacionados al cumplimiento de los objetivos del organismo.</w:t>
      </w:r>
    </w:p>
    <w:p w14:paraId="6A76D8FD" w14:textId="77777777" w:rsidR="00017FC2" w:rsidRPr="00DF138E" w:rsidRDefault="00017FC2" w:rsidP="00DF138E">
      <w:pPr>
        <w:ind w:left="567" w:right="539"/>
        <w:rPr>
          <w:i/>
        </w:rPr>
      </w:pPr>
    </w:p>
    <w:p w14:paraId="04512FA5" w14:textId="77777777" w:rsidR="00017FC2" w:rsidRPr="00DF138E" w:rsidRDefault="00017FC2" w:rsidP="00DF138E">
      <w:pPr>
        <w:ind w:left="567" w:right="539"/>
        <w:rPr>
          <w:i/>
        </w:rPr>
      </w:pPr>
      <w:r w:rsidRPr="00DF138E">
        <w:rPr>
          <w:i/>
        </w:rPr>
        <w:t xml:space="preserve">FUNCIONES: </w:t>
      </w:r>
    </w:p>
    <w:p w14:paraId="6C6F5692" w14:textId="77777777" w:rsidR="00017FC2" w:rsidRPr="00DF138E" w:rsidRDefault="00017FC2" w:rsidP="00DF138E">
      <w:pPr>
        <w:ind w:left="567" w:right="539"/>
        <w:rPr>
          <w:i/>
        </w:rPr>
      </w:pPr>
      <w:r w:rsidRPr="00DF138E">
        <w:rPr>
          <w:i/>
        </w:rPr>
        <w:t xml:space="preserve">Establecer, en coordinación con la Dirección General, los planes, programas, normas, lineamientos y criterios generales para la organización administrativa y financiera del Tecnológico. </w:t>
      </w:r>
    </w:p>
    <w:p w14:paraId="1F91E12B" w14:textId="06591821" w:rsidR="00017FC2" w:rsidRPr="00DF138E" w:rsidRDefault="00017FC2" w:rsidP="00DF138E">
      <w:pPr>
        <w:ind w:left="567" w:right="539"/>
        <w:rPr>
          <w:i/>
        </w:rPr>
      </w:pPr>
      <w:r w:rsidRPr="00DF138E">
        <w:rPr>
          <w:i/>
        </w:rPr>
        <w:t>Dirigir y coordinar la formulación del proyecto de presupuesto de ingresos y egresos del organismo, así como controlar la gestión financiera, modificaciones y/o ampliaciones presupuestales, sujetándose a los lineamientos normativos vigentes establecidos.</w:t>
      </w:r>
    </w:p>
    <w:p w14:paraId="0A187E9F" w14:textId="77777777" w:rsidR="00017FC2" w:rsidRPr="00DF138E" w:rsidRDefault="00017FC2" w:rsidP="00DF138E">
      <w:pPr>
        <w:ind w:left="567" w:right="539"/>
        <w:rPr>
          <w:i/>
        </w:rPr>
      </w:pPr>
      <w:r w:rsidRPr="00DF138E">
        <w:rPr>
          <w:i/>
        </w:rPr>
        <w:t xml:space="preserve">Coordinar la elaboración del programa anual de adquisición y contratación de bienes y servicios del Tecnológico, con el apoyo de las unidades administrativas de la Institución, observando los lineamientos que regulan su elaboración, y someterlo a consideración de la Dirección General. </w:t>
      </w:r>
    </w:p>
    <w:p w14:paraId="68EAC037" w14:textId="77777777" w:rsidR="00017FC2" w:rsidRPr="00DF138E" w:rsidRDefault="00017FC2" w:rsidP="00DF138E">
      <w:pPr>
        <w:ind w:left="567" w:right="539"/>
        <w:rPr>
          <w:i/>
        </w:rPr>
      </w:pPr>
      <w:r w:rsidRPr="00DF138E">
        <w:rPr>
          <w:i/>
        </w:rPr>
        <w:t xml:space="preserve">Instrumentar las políticas y procedimientos para el suministro y administración de los recursos humanos, financieros, materiales y servicios generales que soliciten las unidades administrativas del organismo. </w:t>
      </w:r>
    </w:p>
    <w:p w14:paraId="0832CCB5" w14:textId="77777777" w:rsidR="00017FC2" w:rsidRPr="00DF138E" w:rsidRDefault="00017FC2" w:rsidP="00DF138E">
      <w:pPr>
        <w:ind w:left="567" w:right="539"/>
        <w:rPr>
          <w:i/>
        </w:rPr>
      </w:pPr>
      <w:r w:rsidRPr="00DF138E">
        <w:rPr>
          <w:i/>
        </w:rPr>
        <w:t xml:space="preserve">Establecer las normas relativas al reclutamiento, selección, inducción, incidencias, remuneraciones, desarrollo, capacitación y demás prestaciones a que tiene derecho el personal de confianza, docente, técnico de apoyo y administrativo, así como la conducción de las relaciones laborales. </w:t>
      </w:r>
    </w:p>
    <w:p w14:paraId="30CDAAB9" w14:textId="77777777" w:rsidR="00017FC2" w:rsidRPr="00DF138E" w:rsidRDefault="00017FC2" w:rsidP="00DF138E">
      <w:pPr>
        <w:ind w:left="567" w:right="539"/>
        <w:rPr>
          <w:i/>
        </w:rPr>
      </w:pPr>
      <w:r w:rsidRPr="00DF138E">
        <w:rPr>
          <w:i/>
        </w:rPr>
        <w:t xml:space="preserve">Instrumentar y operar el sistema de remuneraciones al personal del Tecnológico. </w:t>
      </w:r>
    </w:p>
    <w:p w14:paraId="07DBCAE9" w14:textId="5D1B3EF1" w:rsidR="00017FC2" w:rsidRPr="00DF138E" w:rsidRDefault="00017FC2" w:rsidP="00DF138E">
      <w:pPr>
        <w:ind w:left="567" w:right="539"/>
        <w:rPr>
          <w:i/>
        </w:rPr>
      </w:pPr>
      <w:r w:rsidRPr="00DF138E">
        <w:rPr>
          <w:i/>
        </w:rPr>
        <w:t xml:space="preserve">Dirigir el registro de las actividades contables y presupuestales, así como la integración de los estados financieros, auxiliares y demás informes que deba presentar la Dirección General. </w:t>
      </w:r>
    </w:p>
    <w:p w14:paraId="794A852E" w14:textId="77777777" w:rsidR="00017FC2" w:rsidRPr="00DF138E" w:rsidRDefault="00017FC2" w:rsidP="00DF138E">
      <w:pPr>
        <w:ind w:left="567" w:right="539"/>
        <w:rPr>
          <w:i/>
        </w:rPr>
      </w:pPr>
      <w:r w:rsidRPr="00DF138E">
        <w:rPr>
          <w:i/>
        </w:rPr>
        <w:lastRenderedPageBreak/>
        <w:t xml:space="preserve">Coordinar la instrumentación de los sistemas de control presupuestal y de contabilidad de las operaciones del Tecnológico, que permitan llevar un eficiente control interno de los recursos disponibles. </w:t>
      </w:r>
    </w:p>
    <w:p w14:paraId="5E1AD92B" w14:textId="77777777" w:rsidR="00017FC2" w:rsidRPr="00DF138E" w:rsidRDefault="00017FC2" w:rsidP="00DF138E">
      <w:pPr>
        <w:ind w:left="567" w:right="539"/>
        <w:rPr>
          <w:i/>
        </w:rPr>
      </w:pPr>
      <w:r w:rsidRPr="00DF138E">
        <w:rPr>
          <w:i/>
        </w:rPr>
        <w:t xml:space="preserve">Organizar y dirigir la contratación de bienes y servicios que requiera el Tecnológico, previa autorización de la Dirección General. </w:t>
      </w:r>
    </w:p>
    <w:p w14:paraId="6AFC3B7E" w14:textId="77777777" w:rsidR="00017FC2" w:rsidRPr="00DF138E" w:rsidRDefault="00017FC2" w:rsidP="00DF138E">
      <w:pPr>
        <w:ind w:left="567" w:right="539"/>
        <w:rPr>
          <w:i/>
        </w:rPr>
      </w:pPr>
      <w:r w:rsidRPr="00DF138E">
        <w:rPr>
          <w:i/>
        </w:rPr>
        <w:t xml:space="preserve">Integrar, en coordinación con la Dirección Académica, el programa anual de capacitación y desarrollo de personal, y proponerlo a la Dirección General, con base en los requerimientos del Tecnológico, con el propósito de elevar la productividad en todas sus funciones y niveles. </w:t>
      </w:r>
    </w:p>
    <w:p w14:paraId="6C9E45CF" w14:textId="77777777" w:rsidR="00017FC2" w:rsidRPr="00DF138E" w:rsidRDefault="00017FC2" w:rsidP="00DF138E">
      <w:pPr>
        <w:ind w:left="567" w:right="539"/>
        <w:rPr>
          <w:i/>
        </w:rPr>
      </w:pPr>
      <w:r w:rsidRPr="00DF138E">
        <w:rPr>
          <w:i/>
        </w:rPr>
        <w:t xml:space="preserve">Dar cumplimiento a las instrucciones y acuerdos que en materia de personal dicte la Secretaría de Finanzas del Gobierno del Estado, en el ámbito de su competencia. </w:t>
      </w:r>
    </w:p>
    <w:p w14:paraId="1F5ADBC0" w14:textId="77777777" w:rsidR="00017FC2" w:rsidRPr="00DF138E" w:rsidRDefault="00017FC2" w:rsidP="00DF138E">
      <w:pPr>
        <w:ind w:left="567" w:right="539"/>
        <w:rPr>
          <w:i/>
        </w:rPr>
      </w:pPr>
      <w:r w:rsidRPr="00DF138E">
        <w:rPr>
          <w:i/>
        </w:rPr>
        <w:t xml:space="preserve">Operar mecanismos de coordinación con los Gobiernos Federal y Estatal, para la liberación de los recursos asignados al Tecnológico. Determinar y controlar las unidades de seguridad y vigilancia de las instalaciones y bienes del Tecnológico. </w:t>
      </w:r>
    </w:p>
    <w:p w14:paraId="68A8F371" w14:textId="77777777" w:rsidR="00017FC2" w:rsidRPr="00DF138E" w:rsidRDefault="00017FC2" w:rsidP="00DF138E">
      <w:pPr>
        <w:ind w:left="567" w:right="539"/>
        <w:rPr>
          <w:i/>
        </w:rPr>
      </w:pPr>
      <w:r w:rsidRPr="00DF138E">
        <w:rPr>
          <w:i/>
        </w:rPr>
        <w:t xml:space="preserve">Verificar y supervisar que se lleven a cabo las políticas, normas, lineamientos y procedimientos administrativos establecidos por la Dirección General. </w:t>
      </w:r>
    </w:p>
    <w:p w14:paraId="3AB96CDE" w14:textId="34901C2E" w:rsidR="00017FC2" w:rsidRPr="00DF138E" w:rsidRDefault="00017FC2" w:rsidP="00DF138E">
      <w:pPr>
        <w:ind w:left="567" w:right="539"/>
        <w:rPr>
          <w:i/>
        </w:rPr>
      </w:pPr>
      <w:r w:rsidRPr="00DF138E">
        <w:rPr>
          <w:i/>
        </w:rPr>
        <w:t xml:space="preserve">Llevar el manejo y control de las cuentas bancarias del Tecnológico; así como la supervisión de las conciliaciones mensuales respectivas. </w:t>
      </w:r>
    </w:p>
    <w:p w14:paraId="1795DA4B" w14:textId="77777777" w:rsidR="00017FC2" w:rsidRPr="00DF138E" w:rsidRDefault="00017FC2" w:rsidP="00DF138E">
      <w:pPr>
        <w:ind w:left="567" w:right="539"/>
        <w:rPr>
          <w:i/>
        </w:rPr>
      </w:pPr>
      <w:r w:rsidRPr="00DF138E">
        <w:rPr>
          <w:i/>
        </w:rPr>
        <w:t xml:space="preserve">Evaluar el avance presupuestario, a fin de detectar variaciones y, en su caso para controlarlas y regularizarlas. </w:t>
      </w:r>
    </w:p>
    <w:p w14:paraId="4F370C4E" w14:textId="77777777" w:rsidR="00017FC2" w:rsidRPr="00DF138E" w:rsidRDefault="00017FC2" w:rsidP="00DF138E">
      <w:pPr>
        <w:ind w:left="567" w:right="539"/>
        <w:rPr>
          <w:i/>
        </w:rPr>
      </w:pPr>
      <w:r w:rsidRPr="00DF138E">
        <w:rPr>
          <w:i/>
        </w:rPr>
        <w:t xml:space="preserve">Desempeñar las comisiones y funciones que le confiera la Dirección General, y mantener a ésta informada sobre su desarrollo y ejecución. Informar y acordar periódicamente con la o el titular de la Dirección General, sobre el desarrollo y avance de los programas de trabajo de la Dirección. </w:t>
      </w:r>
    </w:p>
    <w:p w14:paraId="64E0F7BD" w14:textId="77777777" w:rsidR="00017FC2" w:rsidRPr="00DF138E" w:rsidRDefault="00017FC2" w:rsidP="00DF138E">
      <w:pPr>
        <w:ind w:left="567" w:right="539"/>
        <w:rPr>
          <w:i/>
        </w:rPr>
      </w:pPr>
      <w:r w:rsidRPr="00DF138E">
        <w:rPr>
          <w:i/>
        </w:rPr>
        <w:lastRenderedPageBreak/>
        <w:t xml:space="preserve">Difundir, entre las unidades administrativas del Tecnológico, las disposiciones normativas para el ejercicio del presupuesto. </w:t>
      </w:r>
    </w:p>
    <w:p w14:paraId="2AB39E80" w14:textId="77777777" w:rsidR="00017FC2" w:rsidRPr="00DF138E" w:rsidRDefault="00017FC2" w:rsidP="00DF138E">
      <w:pPr>
        <w:ind w:left="567" w:right="539"/>
        <w:rPr>
          <w:i/>
        </w:rPr>
      </w:pPr>
      <w:r w:rsidRPr="00DF138E">
        <w:rPr>
          <w:i/>
        </w:rPr>
        <w:t xml:space="preserve">Llevar a cabo y mantener actualizada la cobranza de los diferentes eventos y servicios que se realizan en la Institución. </w:t>
      </w:r>
    </w:p>
    <w:p w14:paraId="388074F9" w14:textId="77777777" w:rsidR="00017FC2" w:rsidRPr="00DF138E" w:rsidRDefault="00017FC2" w:rsidP="00DF138E">
      <w:pPr>
        <w:ind w:left="567" w:right="539"/>
        <w:rPr>
          <w:i/>
        </w:rPr>
      </w:pPr>
      <w:r w:rsidRPr="00DF138E">
        <w:rPr>
          <w:i/>
        </w:rPr>
        <w:t xml:space="preserve">Apoyar a la o al titular de la Dirección General en la realización de las acciones inherentes a la planeación y programación globales del Tecnológico y su consiguiente evaluación. </w:t>
      </w:r>
    </w:p>
    <w:p w14:paraId="2AF5E356" w14:textId="77777777" w:rsidR="00017FC2" w:rsidRPr="00DF138E" w:rsidRDefault="00017FC2" w:rsidP="00DF138E">
      <w:pPr>
        <w:ind w:left="567" w:right="539"/>
        <w:rPr>
          <w:i/>
        </w:rPr>
      </w:pPr>
      <w:r w:rsidRPr="00DF138E">
        <w:rPr>
          <w:i/>
        </w:rPr>
        <w:t xml:space="preserve">Aprobar los programas y presupuestos de las unidades administrativas del Tecnológico, previa autorización de la Dirección General, así como sus modificaciones, sujetándose a lo dispuesto en la legislación aplicable en materia de planeación, </w:t>
      </w:r>
      <w:proofErr w:type="spellStart"/>
      <w:r w:rsidRPr="00DF138E">
        <w:rPr>
          <w:i/>
        </w:rPr>
        <w:t>presupuestación</w:t>
      </w:r>
      <w:proofErr w:type="spellEnd"/>
      <w:r w:rsidRPr="00DF138E">
        <w:rPr>
          <w:i/>
        </w:rPr>
        <w:t xml:space="preserve"> y gasto público y, en su caso, a las asignaciones de gasto y financiamiento autorizados. </w:t>
      </w:r>
    </w:p>
    <w:p w14:paraId="65EFDD5E" w14:textId="77777777" w:rsidR="00017FC2" w:rsidRPr="00DF138E" w:rsidRDefault="00017FC2" w:rsidP="00DF138E">
      <w:pPr>
        <w:ind w:left="567" w:right="539"/>
        <w:rPr>
          <w:i/>
        </w:rPr>
      </w:pPr>
      <w:r w:rsidRPr="00DF138E">
        <w:rPr>
          <w:i/>
        </w:rPr>
        <w:t xml:space="preserve">Vigilar la preservación y conservación del patrimonio del organismo, así como conocer y resolver sobre actos que asignen o dispongan de sus bienes. </w:t>
      </w:r>
    </w:p>
    <w:p w14:paraId="7A03A4C3" w14:textId="77777777" w:rsidR="00017FC2" w:rsidRPr="00DF138E" w:rsidRDefault="00017FC2" w:rsidP="00DF138E">
      <w:pPr>
        <w:ind w:left="567" w:right="539"/>
        <w:rPr>
          <w:i/>
        </w:rPr>
      </w:pPr>
      <w:r w:rsidRPr="00DF138E">
        <w:rPr>
          <w:i/>
        </w:rPr>
        <w:t xml:space="preserve">Desarrollar, integrar y difundir la información necesaria para la planeación, programación y evaluación de los proyectos a desarrollar en el Tecnológico y establecer los indicadores respectivos. Planear, programar, organizar, dirigir y evaluar las actividades de las unidades administrativas adscritas a la Dirección, conforme a las sugerencias de la o del titular de la Dirección General. </w:t>
      </w:r>
    </w:p>
    <w:p w14:paraId="22FF4B7C" w14:textId="78D4D0EF" w:rsidR="00017FC2" w:rsidRPr="00DF138E" w:rsidRDefault="00017FC2" w:rsidP="00DF138E">
      <w:pPr>
        <w:ind w:left="567" w:right="539"/>
        <w:rPr>
          <w:i/>
        </w:rPr>
      </w:pPr>
      <w:r w:rsidRPr="00DF138E">
        <w:rPr>
          <w:i/>
        </w:rPr>
        <w:t>Proponer a la Directora o al Director General la delegación de facultades en funcionarias y funcionarios subalternos en asuntos de su competencia.</w:t>
      </w:r>
    </w:p>
    <w:p w14:paraId="5B0C90D3" w14:textId="77777777" w:rsidR="006C667E" w:rsidRPr="00DF138E" w:rsidRDefault="006C667E" w:rsidP="00DF138E">
      <w:pPr>
        <w:rPr>
          <w:rFonts w:cs="Tahoma"/>
        </w:rPr>
      </w:pPr>
    </w:p>
    <w:p w14:paraId="0C1CE677" w14:textId="256F3EBF" w:rsidR="006C667E" w:rsidRPr="00DF138E" w:rsidRDefault="003210C7" w:rsidP="00DF138E">
      <w:pPr>
        <w:rPr>
          <w:rFonts w:eastAsia="Calibri" w:cs="Tahoma"/>
          <w:b/>
          <w:bCs/>
        </w:rPr>
      </w:pPr>
      <w:r w:rsidRPr="00DF138E">
        <w:rPr>
          <w:rFonts w:cs="Tahoma"/>
          <w:lang w:eastAsia="es-MX"/>
        </w:rPr>
        <w:t>Luego entonces</w:t>
      </w:r>
      <w:r w:rsidR="006C667E" w:rsidRPr="00DF138E">
        <w:rPr>
          <w:rFonts w:cs="Tahoma"/>
          <w:lang w:eastAsia="es-MX"/>
        </w:rPr>
        <w:t xml:space="preserve">, se </w:t>
      </w:r>
      <w:r w:rsidRPr="00DF138E">
        <w:rPr>
          <w:rFonts w:cs="Tahoma"/>
          <w:lang w:eastAsia="es-MX"/>
        </w:rPr>
        <w:t xml:space="preserve">puede afirmar </w:t>
      </w:r>
      <w:r w:rsidR="006C667E" w:rsidRPr="00DF138E">
        <w:rPr>
          <w:rFonts w:cs="Tahoma"/>
          <w:lang w:eastAsia="es-MX"/>
        </w:rPr>
        <w:t xml:space="preserve">que el </w:t>
      </w:r>
      <w:r w:rsidR="006C667E" w:rsidRPr="00DF138E">
        <w:rPr>
          <w:rFonts w:cs="Tahoma"/>
          <w:b/>
          <w:bCs/>
          <w:lang w:eastAsia="es-MX"/>
        </w:rPr>
        <w:t>SUJETO OBLIGADO</w:t>
      </w:r>
      <w:r w:rsidR="006C667E" w:rsidRPr="00DF138E">
        <w:rPr>
          <w:rFonts w:cs="Tahoma"/>
          <w:lang w:eastAsia="es-MX"/>
        </w:rPr>
        <w:t xml:space="preserve"> no satisfizo el derecho de acceso </w:t>
      </w:r>
      <w:r w:rsidR="006C667E" w:rsidRPr="00DF138E">
        <w:rPr>
          <w:rFonts w:eastAsia="Calibri" w:cs="Tahoma"/>
          <w:bCs/>
        </w:rPr>
        <w:t xml:space="preserve">a la información de </w:t>
      </w:r>
      <w:r w:rsidR="006C667E" w:rsidRPr="00DF138E">
        <w:rPr>
          <w:rFonts w:eastAsia="Calibri" w:cs="Tahoma"/>
          <w:b/>
          <w:bCs/>
          <w:iCs/>
        </w:rPr>
        <w:t>LA PARTE RECURRENTE</w:t>
      </w:r>
      <w:r w:rsidR="006C667E" w:rsidRPr="00DF138E">
        <w:rPr>
          <w:rFonts w:eastAsia="Calibri" w:cs="Tahoma"/>
          <w:b/>
          <w:bCs/>
        </w:rPr>
        <w:t xml:space="preserve">, </w:t>
      </w:r>
      <w:r w:rsidR="006C667E" w:rsidRPr="00DF138E">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006C667E" w:rsidRPr="00DF138E">
        <w:rPr>
          <w:rFonts w:eastAsia="Calibri" w:cs="Tahoma"/>
          <w:b/>
          <w:bCs/>
        </w:rPr>
        <w:t>FUNDADO.</w:t>
      </w:r>
    </w:p>
    <w:p w14:paraId="37C6FB2E" w14:textId="186132DD" w:rsidR="003210C7" w:rsidRPr="00DF138E" w:rsidRDefault="003210C7" w:rsidP="00DF138E">
      <w:pPr>
        <w:rPr>
          <w:rFonts w:eastAsia="Calibri" w:cs="Tahoma"/>
          <w:b/>
          <w:bCs/>
        </w:rPr>
      </w:pPr>
    </w:p>
    <w:p w14:paraId="131725CD" w14:textId="3CBDDDD0" w:rsidR="00A21A20" w:rsidRPr="00DF138E" w:rsidRDefault="00017FC2" w:rsidP="00DF138E">
      <w:pPr>
        <w:ind w:right="-93"/>
      </w:pPr>
      <w:r w:rsidRPr="00DF138E">
        <w:lastRenderedPageBreak/>
        <w:t xml:space="preserve">Ahora </w:t>
      </w:r>
      <w:r w:rsidR="003210C7" w:rsidRPr="00DF138E">
        <w:t>bien,</w:t>
      </w:r>
      <w:r w:rsidRPr="00DF138E">
        <w:t xml:space="preserve"> se advierte que la Ley de Adquisiciones, Arrendamientos y Servicios del Sector Público </w:t>
      </w:r>
      <w:proofErr w:type="gramStart"/>
      <w:r w:rsidRPr="00DF138E">
        <w:t>establece</w:t>
      </w:r>
      <w:proofErr w:type="gramEnd"/>
      <w:r w:rsidRPr="00DF138E">
        <w:t xml:space="preserve"> lo siguiente:</w:t>
      </w:r>
    </w:p>
    <w:p w14:paraId="0C4A4533" w14:textId="77777777" w:rsidR="00017FC2" w:rsidRPr="00DF138E" w:rsidRDefault="00017FC2" w:rsidP="00DF138E">
      <w:pPr>
        <w:ind w:right="-93"/>
      </w:pPr>
    </w:p>
    <w:p w14:paraId="3536D2B9" w14:textId="2F49F99B" w:rsidR="00017FC2" w:rsidRPr="00DF138E" w:rsidRDefault="00017FC2" w:rsidP="00DF138E">
      <w:pPr>
        <w:ind w:left="567" w:right="539"/>
        <w:rPr>
          <w:rFonts w:cs="Tahoma"/>
          <w:bCs/>
          <w:i/>
          <w:szCs w:val="22"/>
        </w:rPr>
      </w:pPr>
      <w:r w:rsidRPr="00DF138E">
        <w:rPr>
          <w:rFonts w:cs="Tahoma"/>
          <w:bCs/>
          <w:i/>
          <w:szCs w:val="22"/>
        </w:rPr>
        <w:t>Artículo 6. Para los efectos de esta Ley, entre las adquisiciones, arrendamientos y servicios, quedan comprendidos:</w:t>
      </w:r>
    </w:p>
    <w:p w14:paraId="133ED555" w14:textId="77777777" w:rsidR="00017FC2" w:rsidRPr="00DF138E" w:rsidRDefault="00017FC2" w:rsidP="00DF138E">
      <w:pPr>
        <w:ind w:left="567" w:right="539"/>
        <w:rPr>
          <w:rFonts w:cs="Tahoma"/>
          <w:bCs/>
          <w:i/>
          <w:szCs w:val="22"/>
        </w:rPr>
      </w:pPr>
      <w:r w:rsidRPr="00DF138E">
        <w:rPr>
          <w:rFonts w:cs="Tahoma"/>
          <w:bCs/>
          <w:i/>
          <w:szCs w:val="22"/>
        </w:rPr>
        <w:t>I. Las adquisiciones y los arrendamientos de bienes muebles;</w:t>
      </w:r>
    </w:p>
    <w:p w14:paraId="3E65B23B" w14:textId="35E220A3" w:rsidR="00017FC2" w:rsidRPr="00DF138E" w:rsidRDefault="00017FC2" w:rsidP="00DF138E">
      <w:pPr>
        <w:ind w:left="567" w:right="539"/>
        <w:rPr>
          <w:rFonts w:cs="Tahoma"/>
          <w:bCs/>
          <w:i/>
          <w:szCs w:val="22"/>
        </w:rPr>
      </w:pPr>
      <w:r w:rsidRPr="00DF138E">
        <w:rPr>
          <w:rFonts w:cs="Tahoma"/>
          <w:bCs/>
          <w:i/>
          <w:szCs w:val="22"/>
        </w:rPr>
        <w:t>II. Las adquisiciones de bienes muebles que deban incorporarse, adherirse o destinarse a un inmueble, que sean necesarios para la realización de las obras públicas por administración directa, o los que suministren las dependencias y entidades de acuerdo con lo pactado en los contratos de obras públicas;</w:t>
      </w:r>
    </w:p>
    <w:p w14:paraId="20421F0D" w14:textId="0DA0C583" w:rsidR="00017FC2" w:rsidRPr="00DF138E" w:rsidRDefault="00017FC2" w:rsidP="00DF138E">
      <w:pPr>
        <w:ind w:left="567" w:right="539"/>
        <w:rPr>
          <w:rFonts w:cs="Tahoma"/>
          <w:bCs/>
          <w:i/>
          <w:szCs w:val="22"/>
        </w:rPr>
      </w:pPr>
      <w:r w:rsidRPr="00DF138E">
        <w:rPr>
          <w:rFonts w:cs="Tahoma"/>
          <w:bCs/>
          <w:i/>
          <w:szCs w:val="22"/>
        </w:rPr>
        <w:t>III. Las adquisiciones de bienes muebles que incluyan la instalación, por parte del proveedor, en inmuebles que se encuentren bajo la responsabilidad de las dependencias y entidades, cuando su precio sea superior al de su instalación;</w:t>
      </w:r>
    </w:p>
    <w:p w14:paraId="10D4E2FA" w14:textId="57AA66FB" w:rsidR="00017FC2" w:rsidRPr="00DF138E" w:rsidRDefault="00017FC2" w:rsidP="00DF138E">
      <w:pPr>
        <w:ind w:left="567" w:right="539"/>
        <w:rPr>
          <w:rFonts w:cs="Tahoma"/>
          <w:bCs/>
          <w:i/>
          <w:szCs w:val="22"/>
        </w:rPr>
      </w:pPr>
      <w:r w:rsidRPr="00DF138E">
        <w:rPr>
          <w:rFonts w:cs="Tahoma"/>
          <w:bCs/>
          <w:i/>
          <w:szCs w:val="22"/>
        </w:rPr>
        <w:t>IV. 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14:paraId="6D9B7424" w14:textId="392D25EF" w:rsidR="00017FC2" w:rsidRPr="00DF138E" w:rsidRDefault="00017FC2" w:rsidP="00DF138E">
      <w:pPr>
        <w:ind w:left="567" w:right="539"/>
        <w:rPr>
          <w:rFonts w:cs="Tahoma"/>
          <w:bCs/>
          <w:i/>
          <w:szCs w:val="22"/>
        </w:rPr>
      </w:pPr>
      <w:r w:rsidRPr="00DF138E">
        <w:rPr>
          <w:rFonts w:cs="Tahoma"/>
          <w:bCs/>
          <w:i/>
          <w:szCs w:val="22"/>
        </w:rPr>
        <w:t>V. La reconstrucción y mantenimiento de bienes muebles; maquila; seguros; transportación de bienes muebles o personas, y contratación de servicios de limpieza y vigilancia;</w:t>
      </w:r>
    </w:p>
    <w:p w14:paraId="0B87A021" w14:textId="08BC1B78" w:rsidR="00017FC2" w:rsidRPr="00DF138E" w:rsidRDefault="00017FC2" w:rsidP="00DF138E">
      <w:pPr>
        <w:ind w:left="567" w:right="539"/>
        <w:rPr>
          <w:rFonts w:cs="Tahoma"/>
          <w:bCs/>
          <w:i/>
          <w:szCs w:val="22"/>
        </w:rPr>
      </w:pPr>
      <w:r w:rsidRPr="00DF138E">
        <w:rPr>
          <w:rFonts w:cs="Tahoma"/>
          <w:bCs/>
          <w:i/>
          <w:szCs w:val="22"/>
        </w:rPr>
        <w:t>VI. La prestación de servicios de personas físicas, excepto la contratación de servicios personales subordinados o bajo el régimen de honorarios;</w:t>
      </w:r>
    </w:p>
    <w:p w14:paraId="6D16D9B1" w14:textId="77777777" w:rsidR="00017FC2" w:rsidRPr="00DF138E" w:rsidRDefault="00017FC2" w:rsidP="00DF138E">
      <w:pPr>
        <w:ind w:left="567" w:right="539"/>
        <w:rPr>
          <w:rFonts w:cs="Tahoma"/>
          <w:bCs/>
          <w:i/>
          <w:szCs w:val="22"/>
        </w:rPr>
      </w:pPr>
      <w:r w:rsidRPr="00DF138E">
        <w:rPr>
          <w:rFonts w:cs="Tahoma"/>
          <w:bCs/>
          <w:i/>
          <w:szCs w:val="22"/>
        </w:rPr>
        <w:t>VII. La contratación de consultorías, asesorías, estudios e investigaciones;</w:t>
      </w:r>
    </w:p>
    <w:p w14:paraId="418B20C9" w14:textId="62EF144C" w:rsidR="00017FC2" w:rsidRPr="00DF138E" w:rsidRDefault="00017FC2" w:rsidP="00DF138E">
      <w:pPr>
        <w:ind w:left="567" w:right="539"/>
        <w:rPr>
          <w:rFonts w:cs="Tahoma"/>
          <w:bCs/>
          <w:i/>
          <w:szCs w:val="22"/>
        </w:rPr>
      </w:pPr>
      <w:r w:rsidRPr="00DF138E">
        <w:rPr>
          <w:rFonts w:cs="Tahoma"/>
          <w:bCs/>
          <w:i/>
          <w:szCs w:val="22"/>
        </w:rPr>
        <w:t>VIII. La contratación simultánea de bienes, su instalación y la prestación de servicios, con un mismo objeto, conforme a los lineamientos que, en su caso, emita la Secretaría, y</w:t>
      </w:r>
    </w:p>
    <w:p w14:paraId="48C67A68" w14:textId="37224662" w:rsidR="00017FC2" w:rsidRPr="00DF138E" w:rsidRDefault="00017FC2" w:rsidP="00DF138E">
      <w:pPr>
        <w:ind w:left="567" w:right="539"/>
        <w:rPr>
          <w:rFonts w:cs="Tahoma"/>
          <w:bCs/>
          <w:i/>
          <w:szCs w:val="22"/>
        </w:rPr>
      </w:pPr>
      <w:r w:rsidRPr="00DF138E">
        <w:rPr>
          <w:rFonts w:cs="Tahoma"/>
          <w:bCs/>
          <w:i/>
          <w:szCs w:val="22"/>
        </w:rPr>
        <w:lastRenderedPageBreak/>
        <w:t>IX. En general, los servicios de cualquier naturaleza cuya prestación genere una obligación de pago para las dependencias y entidades, salvo que la contratación se encuentre regulada en forma específica por otras disposiciones legales. Corresponderá a la Secretaría, a solicitud de la dependencia o entidad de que se trate, determinar si un servicio se ubica en la hipótesis de esta fracción.</w:t>
      </w:r>
    </w:p>
    <w:p w14:paraId="184D7C1D" w14:textId="7DF90C5D" w:rsidR="00017FC2" w:rsidRPr="00DF138E" w:rsidRDefault="00017FC2" w:rsidP="00DF138E">
      <w:pPr>
        <w:ind w:left="567" w:right="539"/>
        <w:rPr>
          <w:rFonts w:cs="Tahoma"/>
          <w:bCs/>
          <w:i/>
          <w:szCs w:val="22"/>
        </w:rPr>
      </w:pPr>
      <w:r w:rsidRPr="00DF138E">
        <w:rPr>
          <w:rFonts w:cs="Tahoma"/>
          <w:bCs/>
          <w:i/>
          <w:szCs w:val="22"/>
        </w:rPr>
        <w:t>La aplicación de esta Ley se determinará tratándose de las adquisiciones, arrendamientos y servicios a que se refiere el presente artículo, con independencia del capítulo, concepto o partida del clasificador por objeto del gasto en el que se encuentre contemplado el recurso para llevarla a cabo.</w:t>
      </w:r>
    </w:p>
    <w:p w14:paraId="4DD9E233" w14:textId="77777777" w:rsidR="000605CC" w:rsidRPr="00DF138E" w:rsidRDefault="000605CC" w:rsidP="00DF138E">
      <w:pPr>
        <w:ind w:right="-93"/>
        <w:rPr>
          <w:rFonts w:cs="Tahoma"/>
          <w:bCs/>
          <w:szCs w:val="22"/>
        </w:rPr>
      </w:pPr>
    </w:p>
    <w:p w14:paraId="17DC4C6D" w14:textId="7DDFABBB" w:rsidR="000605CC" w:rsidRPr="00DF138E" w:rsidRDefault="00017FC2" w:rsidP="00DF138E">
      <w:pPr>
        <w:ind w:right="-93"/>
        <w:rPr>
          <w:rFonts w:cs="Tahoma"/>
          <w:bCs/>
          <w:szCs w:val="22"/>
        </w:rPr>
      </w:pPr>
      <w:r w:rsidRPr="00DF138E">
        <w:rPr>
          <w:rFonts w:cs="Tahoma"/>
          <w:bCs/>
          <w:szCs w:val="22"/>
        </w:rPr>
        <w:t>Luego entonces podemos aseverar dos cuestiones:</w:t>
      </w:r>
    </w:p>
    <w:p w14:paraId="08CC3147" w14:textId="77777777" w:rsidR="00017FC2" w:rsidRPr="00DF138E" w:rsidRDefault="00017FC2" w:rsidP="00DF138E">
      <w:pPr>
        <w:ind w:right="-93"/>
        <w:rPr>
          <w:rFonts w:cs="Tahoma"/>
          <w:bCs/>
          <w:szCs w:val="22"/>
        </w:rPr>
      </w:pPr>
    </w:p>
    <w:p w14:paraId="1C8B2C83" w14:textId="65FB5112" w:rsidR="00017FC2" w:rsidRPr="00DF138E" w:rsidRDefault="004A56EC" w:rsidP="00DF138E">
      <w:pPr>
        <w:pStyle w:val="Prrafodelista"/>
        <w:numPr>
          <w:ilvl w:val="0"/>
          <w:numId w:val="17"/>
        </w:numPr>
        <w:ind w:right="-93"/>
        <w:rPr>
          <w:rFonts w:cs="Tahoma"/>
          <w:bCs/>
          <w:szCs w:val="22"/>
        </w:rPr>
      </w:pPr>
      <w:r w:rsidRPr="00DF138E">
        <w:rPr>
          <w:rFonts w:cs="Tahoma"/>
          <w:bCs/>
          <w:szCs w:val="22"/>
        </w:rPr>
        <w:t>La</w:t>
      </w:r>
      <w:r w:rsidR="00017FC2" w:rsidRPr="00DF138E">
        <w:rPr>
          <w:rFonts w:cs="Tahoma"/>
          <w:bCs/>
          <w:szCs w:val="22"/>
        </w:rPr>
        <w:t xml:space="preserve"> cafetería es un servicio y éste es contratado por el SUJETO OBLIGADO. </w:t>
      </w:r>
    </w:p>
    <w:p w14:paraId="21540E8E" w14:textId="7188A74A" w:rsidR="00017FC2" w:rsidRPr="00DF138E" w:rsidRDefault="00017FC2" w:rsidP="00DF138E">
      <w:pPr>
        <w:pStyle w:val="Prrafodelista"/>
        <w:numPr>
          <w:ilvl w:val="0"/>
          <w:numId w:val="17"/>
        </w:numPr>
        <w:ind w:right="-93"/>
        <w:rPr>
          <w:rFonts w:cs="Tahoma"/>
          <w:bCs/>
          <w:szCs w:val="22"/>
        </w:rPr>
      </w:pPr>
      <w:r w:rsidRPr="00DF138E">
        <w:rPr>
          <w:rFonts w:cs="Tahoma"/>
          <w:bCs/>
          <w:szCs w:val="22"/>
        </w:rPr>
        <w:t xml:space="preserve">El área competente para conocer de la contratación de servicios es de manera enunciativa </w:t>
      </w:r>
      <w:r w:rsidR="004A56EC" w:rsidRPr="00DF138E">
        <w:rPr>
          <w:rFonts w:cs="Tahoma"/>
          <w:bCs/>
          <w:szCs w:val="22"/>
        </w:rPr>
        <w:t>más</w:t>
      </w:r>
      <w:r w:rsidRPr="00DF138E">
        <w:rPr>
          <w:rFonts w:cs="Tahoma"/>
          <w:bCs/>
          <w:szCs w:val="22"/>
        </w:rPr>
        <w:t xml:space="preserve"> no limitativa la Dirección de Planeación y Administración</w:t>
      </w:r>
      <w:r w:rsidR="004A56EC" w:rsidRPr="00DF138E">
        <w:rPr>
          <w:rFonts w:cs="Tahoma"/>
          <w:bCs/>
          <w:szCs w:val="22"/>
        </w:rPr>
        <w:t>.</w:t>
      </w:r>
    </w:p>
    <w:p w14:paraId="574DA3DA" w14:textId="77777777" w:rsidR="000605CC" w:rsidRPr="00DF138E" w:rsidRDefault="000605CC" w:rsidP="00DF138E">
      <w:pPr>
        <w:ind w:right="-93"/>
        <w:rPr>
          <w:rFonts w:cs="Tahoma"/>
          <w:bCs/>
          <w:szCs w:val="22"/>
        </w:rPr>
      </w:pPr>
    </w:p>
    <w:p w14:paraId="60653CD1" w14:textId="0E72C14A" w:rsidR="004A56EC" w:rsidRPr="00DF138E" w:rsidRDefault="004A56EC" w:rsidP="00DF138E">
      <w:pPr>
        <w:rPr>
          <w:rFonts w:eastAsia="MS Mincho" w:cs="Arial"/>
          <w:bCs/>
          <w:lang w:val="es-ES_tradnl"/>
        </w:rPr>
      </w:pPr>
      <w:r w:rsidRPr="00DF138E">
        <w:rPr>
          <w:rFonts w:cs="Tahoma"/>
          <w:bCs/>
          <w:szCs w:val="22"/>
        </w:rPr>
        <w:t xml:space="preserve">Ahora bien, se advierte que dichos servicios pueden ser contratados mediante </w:t>
      </w:r>
      <w:r w:rsidRPr="00DF138E">
        <w:rPr>
          <w:rFonts w:eastAsia="Calibri" w:cs="Tahoma"/>
          <w:iCs/>
          <w:lang w:val="es-ES" w:eastAsia="es-ES_tradnl"/>
        </w:rPr>
        <w:t xml:space="preserve">licitaciones públicas o procedimientos de invitación restringida o adjudicaciones directas y la propia convocatoria es información contemplada </w:t>
      </w:r>
      <w:r w:rsidRPr="00DF138E">
        <w:t xml:space="preserve">dentro de los criterios sustantivos de contenido </w:t>
      </w:r>
      <w:r w:rsidRPr="00DF138E">
        <w:rPr>
          <w:rFonts w:eastAsia="Calibri" w:cs="Tahoma"/>
          <w:iCs/>
          <w:lang w:val="es-ES" w:eastAsia="es-ES_tradnl"/>
        </w:rPr>
        <w:t xml:space="preserve">que corresponde a las obligaciones de transparencia, en términos del artículo 92, fracción XXIX, de la </w:t>
      </w:r>
      <w:r w:rsidRPr="00DF138E">
        <w:rPr>
          <w:rFonts w:eastAsia="Calibri" w:cs="Tahoma"/>
          <w:bCs/>
          <w:iCs/>
          <w:lang w:val="es-ES" w:eastAsia="en-US"/>
        </w:rPr>
        <w:t>Ley de Transparencia y Acceso a la Información Pública del Estado de México y Municipios</w:t>
      </w:r>
      <w:r w:rsidRPr="00DF138E">
        <w:rPr>
          <w:rFonts w:eastAsia="Calibri" w:cs="Tahoma"/>
          <w:iCs/>
          <w:lang w:val="es-ES" w:eastAsia="es-ES_tradnl"/>
        </w:rPr>
        <w:t>, prevé lo siguiente:</w:t>
      </w:r>
    </w:p>
    <w:p w14:paraId="26DB0A93" w14:textId="77777777" w:rsidR="004A56EC" w:rsidRPr="00DF138E" w:rsidRDefault="004A56EC" w:rsidP="00DF138E">
      <w:pPr>
        <w:contextualSpacing/>
        <w:rPr>
          <w:rFonts w:eastAsia="Calibri" w:cs="Tahoma"/>
          <w:iCs/>
          <w:lang w:val="es-ES" w:eastAsia="es-ES_tradnl"/>
        </w:rPr>
      </w:pPr>
    </w:p>
    <w:p w14:paraId="3C316B6A" w14:textId="77777777" w:rsidR="004A56EC" w:rsidRPr="00DF138E" w:rsidRDefault="004A56EC" w:rsidP="00DF138E">
      <w:pPr>
        <w:autoSpaceDE w:val="0"/>
        <w:autoSpaceDN w:val="0"/>
        <w:adjustRightInd w:val="0"/>
        <w:ind w:left="567" w:right="539"/>
        <w:contextualSpacing/>
        <w:jc w:val="center"/>
        <w:rPr>
          <w:rFonts w:eastAsiaTheme="minorHAnsi" w:cs="Bookman Old Style"/>
          <w:i/>
          <w:lang w:eastAsia="en-US"/>
        </w:rPr>
      </w:pPr>
      <w:r w:rsidRPr="00DF138E">
        <w:rPr>
          <w:rFonts w:eastAsiaTheme="minorHAnsi" w:cs="Bookman Old Style"/>
          <w:b/>
          <w:bCs/>
          <w:i/>
          <w:lang w:eastAsia="en-US"/>
        </w:rPr>
        <w:t>Capítulo II</w:t>
      </w:r>
    </w:p>
    <w:p w14:paraId="4EF29C52"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
          <w:bCs/>
          <w:i/>
          <w:lang w:eastAsia="en-US"/>
        </w:rPr>
        <w:t>De las Obligaciones de Transparencia Comunes</w:t>
      </w:r>
    </w:p>
    <w:p w14:paraId="4C63D552"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
          <w:bCs/>
          <w:i/>
          <w:lang w:eastAsia="en-US"/>
        </w:rPr>
        <w:lastRenderedPageBreak/>
        <w:t xml:space="preserve">Artículo 92. </w:t>
      </w:r>
      <w:r w:rsidRPr="00DF138E">
        <w:rPr>
          <w:rFonts w:eastAsiaTheme="minorHAnsi" w:cs="Bookman Old Style"/>
          <w:i/>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FB9B55"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p>
    <w:p w14:paraId="4B82DEF9"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i/>
          <w:lang w:eastAsia="en-US"/>
        </w:rPr>
        <w:t>I al XXVIII</w:t>
      </w:r>
    </w:p>
    <w:p w14:paraId="76B0E127"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i/>
          <w:lang w:eastAsia="en-US"/>
        </w:rPr>
        <w:t>…</w:t>
      </w:r>
    </w:p>
    <w:p w14:paraId="7ABA882E"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
          <w:bCs/>
          <w:i/>
          <w:lang w:eastAsia="en-US"/>
        </w:rPr>
        <w:t xml:space="preserve">XXIX. </w:t>
      </w:r>
      <w:r w:rsidRPr="00DF138E">
        <w:rPr>
          <w:rFonts w:eastAsiaTheme="minorHAnsi" w:cs="Bookman Old Style"/>
          <w:i/>
          <w:lang w:eastAsia="en-US"/>
        </w:rPr>
        <w:t xml:space="preserve">La información sobre los procesos y resultados sobre procedimientos de adjudicación directa, invitación restringida y licitación de cualquier naturaleza, </w:t>
      </w:r>
      <w:r w:rsidRPr="00DF138E">
        <w:rPr>
          <w:rFonts w:eastAsiaTheme="minorHAnsi" w:cs="Bookman Old Style"/>
          <w:b/>
          <w:i/>
          <w:lang w:eastAsia="en-US"/>
        </w:rPr>
        <w:t>incluyendo la versión pública del expediente respectivo y de los contratos</w:t>
      </w:r>
      <w:r w:rsidRPr="00DF138E">
        <w:rPr>
          <w:rFonts w:eastAsiaTheme="minorHAnsi" w:cs="Bookman Old Style"/>
          <w:i/>
          <w:lang w:eastAsia="en-US"/>
        </w:rPr>
        <w:t xml:space="preserve"> celebrados, que deberán contener, por los menos, lo siguiente: </w:t>
      </w:r>
    </w:p>
    <w:p w14:paraId="61074605"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p>
    <w:p w14:paraId="6F160AA6" w14:textId="77777777" w:rsidR="004A56EC" w:rsidRPr="00DF138E" w:rsidRDefault="004A56EC" w:rsidP="00DF138E">
      <w:pPr>
        <w:autoSpaceDE w:val="0"/>
        <w:autoSpaceDN w:val="0"/>
        <w:adjustRightInd w:val="0"/>
        <w:ind w:left="567" w:right="539"/>
        <w:contextualSpacing/>
        <w:rPr>
          <w:rFonts w:eastAsiaTheme="minorHAnsi" w:cs="Bookman Old Style"/>
          <w:b/>
          <w:i/>
          <w:lang w:eastAsia="en-US"/>
        </w:rPr>
      </w:pPr>
      <w:r w:rsidRPr="00DF138E">
        <w:rPr>
          <w:rFonts w:eastAsiaTheme="minorHAnsi" w:cs="Bookman Old Style"/>
          <w:b/>
          <w:bCs/>
          <w:i/>
          <w:lang w:eastAsia="en-US"/>
        </w:rPr>
        <w:t xml:space="preserve">a) </w:t>
      </w:r>
      <w:r w:rsidRPr="00DF138E">
        <w:rPr>
          <w:rFonts w:eastAsiaTheme="minorHAnsi" w:cs="Bookman Old Style"/>
          <w:b/>
          <w:i/>
          <w:lang w:eastAsia="en-US"/>
        </w:rPr>
        <w:t xml:space="preserve">De licitaciones públicas o procedimientos de invitación restringida: </w:t>
      </w:r>
    </w:p>
    <w:p w14:paraId="3BA38488"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p>
    <w:p w14:paraId="0B20238F" w14:textId="77777777" w:rsidR="004A56EC" w:rsidRPr="00DF138E" w:rsidRDefault="004A56EC" w:rsidP="00DF138E">
      <w:pPr>
        <w:autoSpaceDE w:val="0"/>
        <w:autoSpaceDN w:val="0"/>
        <w:adjustRightInd w:val="0"/>
        <w:ind w:left="567" w:right="539"/>
        <w:contextualSpacing/>
        <w:rPr>
          <w:rFonts w:eastAsiaTheme="minorHAnsi" w:cs="Bookman Old Style"/>
          <w:b/>
          <w:i/>
          <w:lang w:eastAsia="en-US"/>
        </w:rPr>
      </w:pPr>
      <w:r w:rsidRPr="00DF138E">
        <w:rPr>
          <w:rFonts w:eastAsiaTheme="minorHAnsi" w:cs="Bookman Old Style"/>
          <w:b/>
          <w:bCs/>
          <w:i/>
          <w:lang w:eastAsia="en-US"/>
        </w:rPr>
        <w:t xml:space="preserve">1) </w:t>
      </w:r>
      <w:r w:rsidRPr="00DF138E">
        <w:rPr>
          <w:rFonts w:eastAsiaTheme="minorHAnsi" w:cs="Bookman Old Style"/>
          <w:b/>
          <w:i/>
          <w:lang w:eastAsia="en-US"/>
        </w:rPr>
        <w:t xml:space="preserve">La convocatoria o invitación emitida, así como los fundamentos legales aplicados para llevarla a cabo; </w:t>
      </w:r>
    </w:p>
    <w:p w14:paraId="6B00E9BB"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2) </w:t>
      </w:r>
      <w:r w:rsidRPr="00DF138E">
        <w:rPr>
          <w:rFonts w:eastAsiaTheme="minorHAnsi" w:cs="Bookman Old Style"/>
          <w:i/>
          <w:lang w:eastAsia="en-US"/>
        </w:rPr>
        <w:t xml:space="preserve">Los nombres de los participantes o invitados; </w:t>
      </w:r>
    </w:p>
    <w:p w14:paraId="1D13A166"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3) </w:t>
      </w:r>
      <w:r w:rsidRPr="00DF138E">
        <w:rPr>
          <w:rFonts w:eastAsiaTheme="minorHAnsi" w:cs="Bookman Old Style"/>
          <w:i/>
          <w:lang w:eastAsia="en-US"/>
        </w:rPr>
        <w:t xml:space="preserve">El nombre del ganador y las razones que lo justifican; </w:t>
      </w:r>
    </w:p>
    <w:p w14:paraId="15238047"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4) </w:t>
      </w:r>
      <w:r w:rsidRPr="00DF138E">
        <w:rPr>
          <w:rFonts w:eastAsiaTheme="minorHAnsi" w:cs="Bookman Old Style"/>
          <w:i/>
          <w:lang w:eastAsia="en-US"/>
        </w:rPr>
        <w:t xml:space="preserve">El área solicitante y la responsable de su ejecución; </w:t>
      </w:r>
    </w:p>
    <w:p w14:paraId="0DFCDC71"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5) </w:t>
      </w:r>
      <w:r w:rsidRPr="00DF138E">
        <w:rPr>
          <w:rFonts w:eastAsiaTheme="minorHAnsi" w:cs="Bookman Old Style"/>
          <w:i/>
          <w:lang w:eastAsia="en-US"/>
        </w:rPr>
        <w:t xml:space="preserve">Las convocatorias e invitaciones emitidas; </w:t>
      </w:r>
    </w:p>
    <w:p w14:paraId="38A19AD1"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6) </w:t>
      </w:r>
      <w:r w:rsidRPr="00DF138E">
        <w:rPr>
          <w:rFonts w:eastAsiaTheme="minorHAnsi" w:cs="Bookman Old Style"/>
          <w:i/>
          <w:lang w:eastAsia="en-US"/>
        </w:rPr>
        <w:t xml:space="preserve">Los dictámenes y fallo de adjudicación; </w:t>
      </w:r>
    </w:p>
    <w:p w14:paraId="2ABD0D82"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7) </w:t>
      </w:r>
      <w:r w:rsidRPr="00DF138E">
        <w:rPr>
          <w:rFonts w:eastAsiaTheme="minorHAnsi" w:cs="Bookman Old Style"/>
          <w:i/>
          <w:lang w:eastAsia="en-US"/>
        </w:rPr>
        <w:t xml:space="preserve">El contrato y, en su caso, sus anexos; </w:t>
      </w:r>
    </w:p>
    <w:p w14:paraId="31BBF5F1"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8) </w:t>
      </w:r>
      <w:r w:rsidRPr="00DF138E">
        <w:rPr>
          <w:rFonts w:eastAsiaTheme="minorHAnsi" w:cs="Bookman Old Style"/>
          <w:i/>
          <w:lang w:eastAsia="en-US"/>
        </w:rPr>
        <w:t xml:space="preserve">Los mecanismos de vigilancia y supervisión, incluyendo en su caso, los estudios de impacto urbano y ambiental, según corresponda; </w:t>
      </w:r>
    </w:p>
    <w:p w14:paraId="12D6DD7E"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lastRenderedPageBreak/>
        <w:t xml:space="preserve">9) </w:t>
      </w:r>
      <w:r w:rsidRPr="00DF138E">
        <w:rPr>
          <w:rFonts w:eastAsiaTheme="minorHAnsi" w:cs="Bookman Old Style"/>
          <w:i/>
          <w:lang w:eastAsia="en-US"/>
        </w:rPr>
        <w:t xml:space="preserve">La partida presupuestal, de conformidad con el clasificador por objeto del gasto, en el caso de ser aplicable; </w:t>
      </w:r>
    </w:p>
    <w:p w14:paraId="57FBF46D"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10) </w:t>
      </w:r>
      <w:r w:rsidRPr="00DF138E">
        <w:rPr>
          <w:rFonts w:eastAsiaTheme="minorHAnsi" w:cs="Bookman Old Style"/>
          <w:i/>
          <w:lang w:eastAsia="en-US"/>
        </w:rPr>
        <w:t xml:space="preserve">Origen de los recursos especificando si son federales, estatales o municipales, así como el tipo de fondo de participación o aportación respectiva; </w:t>
      </w:r>
    </w:p>
    <w:p w14:paraId="77DCE8A3"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11) </w:t>
      </w:r>
      <w:r w:rsidRPr="00DF138E">
        <w:rPr>
          <w:rFonts w:eastAsiaTheme="minorHAnsi" w:cs="Bookman Old Style"/>
          <w:i/>
          <w:lang w:eastAsia="en-US"/>
        </w:rPr>
        <w:t xml:space="preserve">Los convenios modificatorios que, en su caso, sean firmados, precisando el objeto y la fecha de celebración; </w:t>
      </w:r>
    </w:p>
    <w:p w14:paraId="70D5BCC2"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12) </w:t>
      </w:r>
      <w:r w:rsidRPr="00DF138E">
        <w:rPr>
          <w:rFonts w:eastAsiaTheme="minorHAnsi" w:cs="Bookman Old Style"/>
          <w:i/>
          <w:lang w:eastAsia="en-US"/>
        </w:rPr>
        <w:t xml:space="preserve">Los informes de avance físico y financiero sobre las obras o servicios contratados; </w:t>
      </w:r>
    </w:p>
    <w:p w14:paraId="52B74EF1"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13) </w:t>
      </w:r>
      <w:r w:rsidRPr="00DF138E">
        <w:rPr>
          <w:rFonts w:eastAsiaTheme="minorHAnsi" w:cs="Bookman Old Style"/>
          <w:i/>
          <w:lang w:eastAsia="en-US"/>
        </w:rPr>
        <w:t xml:space="preserve">El convenio de terminación; y </w:t>
      </w:r>
    </w:p>
    <w:p w14:paraId="5D5C661D"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14) </w:t>
      </w:r>
      <w:r w:rsidRPr="00DF138E">
        <w:rPr>
          <w:rFonts w:eastAsiaTheme="minorHAnsi" w:cs="Bookman Old Style"/>
          <w:i/>
          <w:lang w:eastAsia="en-US"/>
        </w:rPr>
        <w:t xml:space="preserve">El finiquito. </w:t>
      </w:r>
    </w:p>
    <w:p w14:paraId="3CC65C53"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p>
    <w:p w14:paraId="20D0A44F"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
          <w:bCs/>
          <w:i/>
          <w:lang w:eastAsia="en-US"/>
        </w:rPr>
        <w:t xml:space="preserve">b) </w:t>
      </w:r>
      <w:r w:rsidRPr="00DF138E">
        <w:rPr>
          <w:rFonts w:eastAsiaTheme="minorHAnsi" w:cs="Bookman Old Style"/>
          <w:b/>
          <w:i/>
          <w:lang w:eastAsia="en-US"/>
        </w:rPr>
        <w:t>De las adjudicaciones directas:</w:t>
      </w:r>
      <w:r w:rsidRPr="00DF138E">
        <w:rPr>
          <w:rFonts w:eastAsiaTheme="minorHAnsi" w:cs="Bookman Old Style"/>
          <w:i/>
          <w:lang w:eastAsia="en-US"/>
        </w:rPr>
        <w:t xml:space="preserve"> </w:t>
      </w:r>
    </w:p>
    <w:p w14:paraId="7F3C4176"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p>
    <w:p w14:paraId="45A8591B"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 </w:t>
      </w:r>
      <w:r w:rsidRPr="00DF138E">
        <w:rPr>
          <w:rFonts w:eastAsiaTheme="minorHAnsi" w:cs="Bookman Old Style"/>
          <w:i/>
          <w:lang w:eastAsia="en-US"/>
        </w:rPr>
        <w:t xml:space="preserve">La propuesta enviada por el participante; </w:t>
      </w:r>
    </w:p>
    <w:p w14:paraId="666F49C8"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2) </w:t>
      </w:r>
      <w:r w:rsidRPr="00DF138E">
        <w:rPr>
          <w:rFonts w:eastAsiaTheme="minorHAnsi" w:cs="Bookman Old Style"/>
          <w:i/>
          <w:lang w:eastAsia="en-US"/>
        </w:rPr>
        <w:t xml:space="preserve">Los motivos y fundamentos legales aplicados para llevarla a cabo; </w:t>
      </w:r>
    </w:p>
    <w:p w14:paraId="566E69DA"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3) </w:t>
      </w:r>
      <w:r w:rsidRPr="00DF138E">
        <w:rPr>
          <w:rFonts w:eastAsiaTheme="minorHAnsi" w:cs="Bookman Old Style"/>
          <w:i/>
          <w:lang w:eastAsia="en-US"/>
        </w:rPr>
        <w:t xml:space="preserve">La autorización del ejercicio de la opción; </w:t>
      </w:r>
    </w:p>
    <w:p w14:paraId="64DFB51F"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4) </w:t>
      </w:r>
      <w:r w:rsidRPr="00DF138E">
        <w:rPr>
          <w:rFonts w:eastAsiaTheme="minorHAnsi" w:cs="Bookman Old Style"/>
          <w:i/>
          <w:lang w:eastAsia="en-US"/>
        </w:rPr>
        <w:t xml:space="preserve">En su caso, las cotizaciones consideradas, especificando los nombres de los proveedores y sus montos; </w:t>
      </w:r>
    </w:p>
    <w:p w14:paraId="753459CC"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5) </w:t>
      </w:r>
      <w:r w:rsidRPr="00DF138E">
        <w:rPr>
          <w:rFonts w:eastAsiaTheme="minorHAnsi" w:cs="Bookman Old Style"/>
          <w:i/>
          <w:lang w:eastAsia="en-US"/>
        </w:rPr>
        <w:t xml:space="preserve">El nombre de la persona física o jurídica colectiva adjudicada; </w:t>
      </w:r>
    </w:p>
    <w:p w14:paraId="7465EAC1"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6) </w:t>
      </w:r>
      <w:r w:rsidRPr="00DF138E">
        <w:rPr>
          <w:rFonts w:eastAsiaTheme="minorHAnsi" w:cs="Bookman Old Style"/>
          <w:i/>
          <w:lang w:eastAsia="en-US"/>
        </w:rPr>
        <w:t xml:space="preserve">La unidad administrativa solicitante y la responsable de su ejecución; </w:t>
      </w:r>
    </w:p>
    <w:p w14:paraId="04EBF3DD"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7) </w:t>
      </w:r>
      <w:r w:rsidRPr="00DF138E">
        <w:rPr>
          <w:rFonts w:eastAsiaTheme="minorHAnsi" w:cs="Bookman Old Style"/>
          <w:i/>
          <w:lang w:eastAsia="en-US"/>
        </w:rPr>
        <w:t xml:space="preserve">El número, fecha, el monto del contrato y el plazo de entrega o de ejecución de los servicios u obra; </w:t>
      </w:r>
    </w:p>
    <w:p w14:paraId="6AF7219A"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8) </w:t>
      </w:r>
      <w:r w:rsidRPr="00DF138E">
        <w:rPr>
          <w:rFonts w:eastAsiaTheme="minorHAnsi" w:cs="Bookman Old Style"/>
          <w:i/>
          <w:lang w:eastAsia="en-US"/>
        </w:rPr>
        <w:t>Los mecanismos de vigilancia y supervisión, incluyendo, en su caso, los estudios de impacto urbano y ambiental, según corresponda;</w:t>
      </w:r>
    </w:p>
    <w:p w14:paraId="25D0F341"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9) </w:t>
      </w:r>
      <w:r w:rsidRPr="00DF138E">
        <w:rPr>
          <w:rFonts w:eastAsiaTheme="minorHAnsi" w:cs="Bookman Old Style"/>
          <w:i/>
          <w:lang w:eastAsia="en-US"/>
        </w:rPr>
        <w:t>Los informes de avance sobre las obras o servicios contratados;</w:t>
      </w:r>
    </w:p>
    <w:p w14:paraId="5C10C413"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t xml:space="preserve">10) </w:t>
      </w:r>
      <w:r w:rsidRPr="00DF138E">
        <w:rPr>
          <w:rFonts w:eastAsiaTheme="minorHAnsi" w:cs="Bookman Old Style"/>
          <w:i/>
          <w:lang w:eastAsia="en-US"/>
        </w:rPr>
        <w:t>El convenio de terminación; y</w:t>
      </w:r>
    </w:p>
    <w:p w14:paraId="0A3F0757" w14:textId="77777777" w:rsidR="004A56EC" w:rsidRPr="00DF138E" w:rsidRDefault="004A56EC" w:rsidP="00DF138E">
      <w:pPr>
        <w:autoSpaceDE w:val="0"/>
        <w:autoSpaceDN w:val="0"/>
        <w:adjustRightInd w:val="0"/>
        <w:ind w:left="567" w:right="539"/>
        <w:contextualSpacing/>
        <w:rPr>
          <w:rFonts w:eastAsiaTheme="minorHAnsi" w:cs="Bookman Old Style"/>
          <w:i/>
          <w:lang w:eastAsia="en-US"/>
        </w:rPr>
      </w:pPr>
      <w:r w:rsidRPr="00DF138E">
        <w:rPr>
          <w:rFonts w:eastAsiaTheme="minorHAnsi" w:cs="Bookman Old Style"/>
          <w:bCs/>
          <w:i/>
          <w:lang w:eastAsia="en-US"/>
        </w:rPr>
        <w:lastRenderedPageBreak/>
        <w:t xml:space="preserve">11) </w:t>
      </w:r>
      <w:r w:rsidRPr="00DF138E">
        <w:rPr>
          <w:rFonts w:eastAsiaTheme="minorHAnsi" w:cs="Bookman Old Style"/>
          <w:i/>
          <w:lang w:eastAsia="en-US"/>
        </w:rPr>
        <w:t>El finiquito</w:t>
      </w:r>
    </w:p>
    <w:p w14:paraId="2F094071" w14:textId="77777777" w:rsidR="004A56EC" w:rsidRPr="00DF138E" w:rsidRDefault="004A56EC" w:rsidP="00DF138E">
      <w:pPr>
        <w:autoSpaceDE w:val="0"/>
        <w:autoSpaceDN w:val="0"/>
        <w:adjustRightInd w:val="0"/>
        <w:ind w:left="567" w:right="539"/>
        <w:contextualSpacing/>
        <w:rPr>
          <w:rFonts w:eastAsiaTheme="minorHAnsi"/>
          <w:i/>
          <w:lang w:eastAsia="en-US"/>
        </w:rPr>
      </w:pPr>
      <w:r w:rsidRPr="00DF138E">
        <w:rPr>
          <w:rFonts w:eastAsiaTheme="minorHAnsi"/>
          <w:i/>
          <w:lang w:eastAsia="en-US"/>
        </w:rPr>
        <w:t>…</w:t>
      </w:r>
    </w:p>
    <w:p w14:paraId="10F9EC7F" w14:textId="77777777" w:rsidR="004A56EC" w:rsidRPr="00DF138E" w:rsidRDefault="004A56EC" w:rsidP="00DF138E">
      <w:pPr>
        <w:autoSpaceDE w:val="0"/>
        <w:autoSpaceDN w:val="0"/>
        <w:adjustRightInd w:val="0"/>
        <w:ind w:left="567"/>
        <w:contextualSpacing/>
        <w:rPr>
          <w:rFonts w:eastAsiaTheme="minorHAnsi"/>
          <w:i/>
          <w:lang w:eastAsia="en-US"/>
        </w:rPr>
      </w:pPr>
      <w:r w:rsidRPr="00DF138E">
        <w:rPr>
          <w:rFonts w:eastAsiaTheme="minorHAnsi"/>
          <w:i/>
          <w:lang w:eastAsia="en-US"/>
        </w:rPr>
        <w:t>XXX al LII.”</w:t>
      </w:r>
    </w:p>
    <w:p w14:paraId="7B50CE02" w14:textId="29BD5B53" w:rsidR="004A56EC" w:rsidRPr="00DF138E" w:rsidRDefault="004A56EC" w:rsidP="00DF138E">
      <w:pPr>
        <w:ind w:right="-93"/>
        <w:rPr>
          <w:rFonts w:cs="Tahoma"/>
          <w:bCs/>
          <w:szCs w:val="22"/>
        </w:rPr>
      </w:pPr>
    </w:p>
    <w:p w14:paraId="7C31C2C9" w14:textId="307FF2DC" w:rsidR="004A56EC" w:rsidRPr="00DF138E" w:rsidRDefault="004A56EC" w:rsidP="00DF138E">
      <w:r w:rsidRPr="00DF138E">
        <w:t>Del análisis efectuado se concluye que el Sujeto Obligado vulneró el derecho de acceso a la información de la parte recurrente, al incumplir con el principio de exhaustividad. Esto, toda vez que no turnó la solicitud a todas las unidades administrativas que, por sus funciones y atribuciones, podrían contar con la información requerida, como es el caso de la Dirección de Planeación y Administración, entre otras.</w:t>
      </w:r>
    </w:p>
    <w:p w14:paraId="5FE939AF" w14:textId="77777777" w:rsidR="00742E9B" w:rsidRPr="00DF138E" w:rsidRDefault="00742E9B" w:rsidP="00DF138E"/>
    <w:p w14:paraId="1C0A9C85" w14:textId="77777777" w:rsidR="004A56EC" w:rsidRPr="00DF138E" w:rsidRDefault="004A56EC" w:rsidP="00DF138E">
      <w:r w:rsidRPr="00DF138E">
        <w:t>Además, no se acreditó la realización de una búsqueda exhaustiva y razonable, conforme lo establecido en los artículos 160 y 162 de la Ley de Transparencia estatal, ni se cumplió con los principios de congruencia y exhaustividad exigidos por el criterio SO/002/2017 del INAI. En consecuencia, al no atender de forma puntual y expresa todos los puntos requeridos en la solicitud, la respuesta emitida por el Sujeto Obligado deviene incompleta e insuficiente.</w:t>
      </w:r>
    </w:p>
    <w:p w14:paraId="5E236BC3" w14:textId="42BDBC17" w:rsidR="004A56EC" w:rsidRPr="00DF138E" w:rsidRDefault="004A56EC" w:rsidP="00DF138E">
      <w:r w:rsidRPr="00DF138E">
        <w:t>Por tanto, el agravio planteado por la parte recurrente se considera fundado, y en atención a lo anterior, se estima procedente revocar la respuesta impugnada y ordenar al Sujeto Obligado que realice una nueva búsqueda de la información solicitada, turnando dicha petición a todas las áreas competentes</w:t>
      </w:r>
      <w:r w:rsidR="00742E9B" w:rsidRPr="00DF138E">
        <w:t xml:space="preserve"> y haga entrega de la información solicitada</w:t>
      </w:r>
      <w:r w:rsidRPr="00DF138E">
        <w:t>.</w:t>
      </w:r>
    </w:p>
    <w:p w14:paraId="03E5A204" w14:textId="740AF08C" w:rsidR="003210C7" w:rsidRPr="00DF138E" w:rsidRDefault="003210C7" w:rsidP="00DF138E"/>
    <w:p w14:paraId="64123FC2" w14:textId="10E36299" w:rsidR="003210C7" w:rsidRPr="00DF138E" w:rsidRDefault="003210C7" w:rsidP="00DF138E">
      <w:r w:rsidRPr="00DF138E">
        <w:t>No obstante lo anterior</w:t>
      </w:r>
      <w:r w:rsidR="00234852" w:rsidRPr="00DF138E">
        <w:t>,</w:t>
      </w:r>
      <w:r w:rsidRPr="00DF138E">
        <w:t xml:space="preserve"> al no </w:t>
      </w:r>
      <w:r w:rsidR="00DC4A1A" w:rsidRPr="00DF138E">
        <w:t>encontrarse</w:t>
      </w:r>
      <w:r w:rsidRPr="00DF138E">
        <w:t xml:space="preserve"> una evidencia plena respecto a la existencia de una convocatoria en los términos solicitados por el recurrente</w:t>
      </w:r>
      <w:r w:rsidR="00234852" w:rsidRPr="00DF138E">
        <w:t>,</w:t>
      </w:r>
      <w:r w:rsidRPr="00DF138E">
        <w:t xml:space="preserve"> pero al no haberse cumplido con la búsqueda exhaustiva y razonable de la información y al existir fuente obligacional para </w:t>
      </w:r>
      <w:r w:rsidR="00DC4A1A" w:rsidRPr="00DF138E">
        <w:t>contratar el servicio de cafetería a través de un procedimiento ya sea de adjudicación directa, licitación pública o invitación restringida</w:t>
      </w:r>
      <w:r w:rsidR="00234852" w:rsidRPr="00DF138E">
        <w:t>,</w:t>
      </w:r>
      <w:r w:rsidR="00DC4A1A" w:rsidRPr="00DF138E">
        <w:t xml:space="preserve"> es viable ordenar se realice esta búsqueda de </w:t>
      </w:r>
      <w:r w:rsidR="00DC4A1A" w:rsidRPr="00DF138E">
        <w:lastRenderedPageBreak/>
        <w:t xml:space="preserve">manera correcta, </w:t>
      </w:r>
      <w:r w:rsidRPr="00DF138E">
        <w:rPr>
          <w:bCs/>
        </w:rPr>
        <w:t xml:space="preserve">sin embargo, en el supuesto de que posterior a la búsqueda exhaustiva y razonable no se localice información, bastará con que así lo haga del conocimiento de </w:t>
      </w:r>
      <w:r w:rsidRPr="00DF138E">
        <w:rPr>
          <w:b/>
          <w:bCs/>
        </w:rPr>
        <w:t>LA PARTE RECURRENTE</w:t>
      </w:r>
      <w:r w:rsidRPr="00DF138E">
        <w:rPr>
          <w:bCs/>
        </w:rPr>
        <w:t xml:space="preserve">, </w:t>
      </w:r>
      <w:r w:rsidRPr="00DF138E">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2B24E964" w14:textId="77777777" w:rsidR="003210C7" w:rsidRPr="00DF138E" w:rsidRDefault="003210C7" w:rsidP="00DF138E"/>
    <w:p w14:paraId="421A7B18" w14:textId="77777777" w:rsidR="003210C7" w:rsidRPr="00DF138E" w:rsidRDefault="003210C7" w:rsidP="00DF138E">
      <w:pPr>
        <w:pStyle w:val="Puesto"/>
        <w:rPr>
          <w:b/>
        </w:rPr>
      </w:pPr>
      <w:r w:rsidRPr="00DF138E">
        <w:t>“</w:t>
      </w:r>
      <w:r w:rsidRPr="00DF138E">
        <w:rPr>
          <w:b/>
        </w:rPr>
        <w:t>Artículo 19…</w:t>
      </w:r>
    </w:p>
    <w:p w14:paraId="0CF1126D" w14:textId="77777777" w:rsidR="003210C7" w:rsidRPr="00DF138E" w:rsidRDefault="003210C7" w:rsidP="00DF138E">
      <w:pPr>
        <w:pStyle w:val="Puesto"/>
      </w:pPr>
      <w:r w:rsidRPr="00DF138E">
        <w:rPr>
          <w:b/>
        </w:rPr>
        <w:t>En los casos en que ciertas facultades, competencias o funciones no se hayan ejercido, se debe motivar la respuesta en función de las causas que motiven tal circunstancia</w:t>
      </w:r>
      <w:r w:rsidRPr="00DF138E">
        <w:t>.”</w:t>
      </w:r>
    </w:p>
    <w:p w14:paraId="267F8CCE" w14:textId="77777777" w:rsidR="003210C7" w:rsidRPr="00DF138E" w:rsidRDefault="003210C7" w:rsidP="00DF138E"/>
    <w:p w14:paraId="6DDE7D4C" w14:textId="4124F9EA" w:rsidR="00B42389" w:rsidRPr="00DF138E" w:rsidRDefault="00B42389" w:rsidP="00DF138E"/>
    <w:p w14:paraId="3377AB32" w14:textId="77777777" w:rsidR="000605CC" w:rsidRPr="00DF138E" w:rsidRDefault="000605CC" w:rsidP="00DF138E">
      <w:pPr>
        <w:ind w:right="-93"/>
        <w:rPr>
          <w:rFonts w:cs="Tahoma"/>
          <w:bCs/>
          <w:szCs w:val="22"/>
        </w:rPr>
      </w:pPr>
    </w:p>
    <w:p w14:paraId="5DA7C963" w14:textId="6787BB2B" w:rsidR="00664420" w:rsidRPr="00DF138E" w:rsidRDefault="00BD5A7C" w:rsidP="00DF138E">
      <w:pPr>
        <w:pStyle w:val="Ttulo3"/>
      </w:pPr>
      <w:bookmarkStart w:id="31" w:name="_Toc199352162"/>
      <w:r w:rsidRPr="00DF138E">
        <w:t>d</w:t>
      </w:r>
      <w:r w:rsidR="00A21A20" w:rsidRPr="00DF138E">
        <w:t>)</w:t>
      </w:r>
      <w:r w:rsidR="00664420" w:rsidRPr="00DF138E">
        <w:t xml:space="preserve"> Versión pública</w:t>
      </w:r>
      <w:bookmarkEnd w:id="31"/>
    </w:p>
    <w:p w14:paraId="20B03CFE" w14:textId="401FB7F4" w:rsidR="00AC3CA0" w:rsidRPr="00DF138E" w:rsidRDefault="007F5D06" w:rsidP="00DF138E">
      <w:pPr>
        <w:rPr>
          <w:bCs/>
        </w:rPr>
      </w:pPr>
      <w:r w:rsidRPr="00DF138E">
        <w:t>P</w:t>
      </w:r>
      <w:r w:rsidR="00AC3CA0" w:rsidRPr="00DF138E">
        <w:t xml:space="preserve">ara el caso de que el o los documentos de los cuales se ordena su entrega contengan datos personales susceptibles de ser testados, deberán ser entregados en </w:t>
      </w:r>
      <w:r w:rsidR="00AC3CA0" w:rsidRPr="00DF138E">
        <w:rPr>
          <w:b/>
        </w:rPr>
        <w:t>versión pública</w:t>
      </w:r>
      <w:r w:rsidRPr="00DF138E">
        <w:t>,</w:t>
      </w:r>
      <w:r w:rsidR="00AC3CA0" w:rsidRPr="00DF138E">
        <w:t xml:space="preserve"> pues el</w:t>
      </w:r>
      <w:r w:rsidR="00AC3CA0" w:rsidRPr="00DF138E">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DF138E" w:rsidRDefault="00AC3CA0" w:rsidP="00DF138E">
      <w:pPr>
        <w:rPr>
          <w:rFonts w:eastAsia="Calibri"/>
          <w:bCs/>
          <w:lang w:eastAsia="en-US"/>
        </w:rPr>
      </w:pPr>
    </w:p>
    <w:p w14:paraId="13DAE086" w14:textId="0C1C7ADD" w:rsidR="00AC3CA0" w:rsidRPr="00DF138E" w:rsidRDefault="00AC3CA0" w:rsidP="00DF138E">
      <w:pPr>
        <w:rPr>
          <w:bCs/>
        </w:rPr>
      </w:pPr>
      <w:r w:rsidRPr="00DF138E">
        <w:rPr>
          <w:bCs/>
        </w:rPr>
        <w:lastRenderedPageBreak/>
        <w:t xml:space="preserve">A este respecto, los artículos 3, fracciones IX, XX, XXI y </w:t>
      </w:r>
      <w:r w:rsidR="007F5D06" w:rsidRPr="00DF138E">
        <w:rPr>
          <w:bCs/>
        </w:rPr>
        <w:t>XLV; 51</w:t>
      </w:r>
      <w:r w:rsidRPr="00DF138E">
        <w:rPr>
          <w:bCs/>
        </w:rPr>
        <w:t xml:space="preserve"> y 52 de la Ley de Transparencia y Acceso a la Información Pública del Estado de México y Municipios establecen:</w:t>
      </w:r>
    </w:p>
    <w:p w14:paraId="4EE42F33" w14:textId="77777777" w:rsidR="00AC3CA0" w:rsidRPr="00DF138E" w:rsidRDefault="00AC3CA0" w:rsidP="00DF138E"/>
    <w:p w14:paraId="22F38C0C" w14:textId="77777777" w:rsidR="00AC3CA0" w:rsidRPr="00DF138E" w:rsidRDefault="00AC3CA0" w:rsidP="00DF138E">
      <w:pPr>
        <w:pStyle w:val="Puesto"/>
      </w:pPr>
      <w:r w:rsidRPr="00DF138E">
        <w:rPr>
          <w:b/>
          <w:bCs/>
          <w:noProof/>
        </w:rPr>
        <w:t>“</w:t>
      </w:r>
      <w:r w:rsidRPr="00DF138E">
        <w:rPr>
          <w:b/>
          <w:bCs/>
        </w:rPr>
        <w:t xml:space="preserve">Artículo 3. </w:t>
      </w:r>
      <w:r w:rsidRPr="00DF138E">
        <w:t xml:space="preserve">Para los efectos de la presente Ley se entenderá por: </w:t>
      </w:r>
    </w:p>
    <w:p w14:paraId="74507E00" w14:textId="77777777" w:rsidR="00AC3CA0" w:rsidRPr="00DF138E" w:rsidRDefault="00AC3CA0" w:rsidP="00DF138E">
      <w:pPr>
        <w:pStyle w:val="Puesto"/>
      </w:pPr>
      <w:r w:rsidRPr="00DF138E">
        <w:rPr>
          <w:b/>
        </w:rPr>
        <w:t>IX.</w:t>
      </w:r>
      <w:r w:rsidRPr="00DF138E">
        <w:t xml:space="preserve"> </w:t>
      </w:r>
      <w:r w:rsidRPr="00DF138E">
        <w:rPr>
          <w:b/>
        </w:rPr>
        <w:t xml:space="preserve">Datos personales: </w:t>
      </w:r>
      <w:r w:rsidRPr="00DF138E">
        <w:t xml:space="preserve">La información concerniente a una persona, identificada o identificable según lo dispuesto por la Ley de Protección de Datos Personales del Estado de México; </w:t>
      </w:r>
    </w:p>
    <w:p w14:paraId="320759AF" w14:textId="77777777" w:rsidR="002B7C6F" w:rsidRPr="00DF138E" w:rsidRDefault="002B7C6F" w:rsidP="00DF138E"/>
    <w:p w14:paraId="4EFEB771" w14:textId="77777777" w:rsidR="00AC3CA0" w:rsidRPr="00DF138E" w:rsidRDefault="00AC3CA0" w:rsidP="00DF138E">
      <w:pPr>
        <w:pStyle w:val="Puesto"/>
      </w:pPr>
      <w:r w:rsidRPr="00DF138E">
        <w:rPr>
          <w:b/>
        </w:rPr>
        <w:t>XX.</w:t>
      </w:r>
      <w:r w:rsidRPr="00DF138E">
        <w:t xml:space="preserve"> </w:t>
      </w:r>
      <w:r w:rsidRPr="00DF138E">
        <w:rPr>
          <w:b/>
        </w:rPr>
        <w:t>Información clasificada:</w:t>
      </w:r>
      <w:r w:rsidRPr="00DF138E">
        <w:t xml:space="preserve"> Aquella considerada por la presente Ley como reservada o confidencial; </w:t>
      </w:r>
    </w:p>
    <w:p w14:paraId="5DA95E10" w14:textId="77777777" w:rsidR="002B7C6F" w:rsidRPr="00DF138E" w:rsidRDefault="002B7C6F" w:rsidP="00DF138E"/>
    <w:p w14:paraId="1CD04431" w14:textId="77777777" w:rsidR="00AC3CA0" w:rsidRPr="00DF138E" w:rsidRDefault="00AC3CA0" w:rsidP="00DF138E">
      <w:pPr>
        <w:pStyle w:val="Puesto"/>
      </w:pPr>
      <w:r w:rsidRPr="00DF138E">
        <w:rPr>
          <w:b/>
        </w:rPr>
        <w:t>XXI.</w:t>
      </w:r>
      <w:r w:rsidRPr="00DF138E">
        <w:t xml:space="preserve"> </w:t>
      </w:r>
      <w:r w:rsidRPr="00DF138E">
        <w:rPr>
          <w:b/>
        </w:rPr>
        <w:t>Información confidencial</w:t>
      </w:r>
      <w:r w:rsidRPr="00DF138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DF138E" w:rsidRDefault="002B7C6F" w:rsidP="00DF138E"/>
    <w:p w14:paraId="7CD4D2FB" w14:textId="77777777" w:rsidR="00AC3CA0" w:rsidRPr="00DF138E" w:rsidRDefault="00AC3CA0" w:rsidP="00DF138E">
      <w:pPr>
        <w:pStyle w:val="Puesto"/>
      </w:pPr>
      <w:r w:rsidRPr="00DF138E">
        <w:rPr>
          <w:b/>
        </w:rPr>
        <w:t>XLV. Versión pública:</w:t>
      </w:r>
      <w:r w:rsidRPr="00DF138E">
        <w:t xml:space="preserve"> Documento en el que se elimine, suprime o borra la información clasificada como reservada o confidencial para permitir su acceso. </w:t>
      </w:r>
    </w:p>
    <w:p w14:paraId="1ACE9141" w14:textId="77777777" w:rsidR="002B7C6F" w:rsidRPr="00DF138E" w:rsidRDefault="002B7C6F" w:rsidP="00DF138E"/>
    <w:p w14:paraId="0BAED675" w14:textId="178B54DE" w:rsidR="00AC3CA0" w:rsidRPr="00DF138E" w:rsidRDefault="00AC3CA0" w:rsidP="00DF138E">
      <w:pPr>
        <w:pStyle w:val="Puesto"/>
      </w:pPr>
      <w:r w:rsidRPr="00DF138E">
        <w:rPr>
          <w:b/>
        </w:rPr>
        <w:t>Artículo 51.</w:t>
      </w:r>
      <w:r w:rsidRPr="00DF138E">
        <w:t xml:space="preserve"> Los sujetos obligados designaran a un responsable para atender la Unidad de Transparencia, quien fungirá como enlace entre éstos y los solicitantes. Dicha Unidad será la encargada de tramitar internamente la solicitud de información </w:t>
      </w:r>
      <w:r w:rsidRPr="00DF138E">
        <w:rPr>
          <w:b/>
        </w:rPr>
        <w:t xml:space="preserve">y tendrá la responsabilidad de verificar en cada caso que la misma no sea confidencial o reservada. </w:t>
      </w:r>
      <w:r w:rsidRPr="00DF138E">
        <w:t>Dicha Unidad contará con las facultades internas necesarias para gestionar la atención a las solicitudes de información en los términos de la Ley General y la presente Ley.</w:t>
      </w:r>
    </w:p>
    <w:p w14:paraId="54D7F3F5" w14:textId="77777777" w:rsidR="002B7C6F" w:rsidRPr="00DF138E" w:rsidRDefault="002B7C6F" w:rsidP="00DF138E"/>
    <w:p w14:paraId="5AB2B52F" w14:textId="68BEB541" w:rsidR="00AC3CA0" w:rsidRPr="00DF138E" w:rsidRDefault="00AC3CA0" w:rsidP="00DF138E">
      <w:pPr>
        <w:pStyle w:val="Puesto"/>
      </w:pPr>
      <w:r w:rsidRPr="00DF138E">
        <w:rPr>
          <w:b/>
        </w:rPr>
        <w:t>Artículo 52.</w:t>
      </w:r>
      <w:r w:rsidRPr="00DF138E">
        <w:t xml:space="preserve"> Las solicitudes de acceso a la información y las respuestas que se les dé, incluyendo, en su caso, </w:t>
      </w:r>
      <w:r w:rsidRPr="00DF138E">
        <w:rPr>
          <w:u w:val="single"/>
        </w:rPr>
        <w:t>la información entregada, así como las resoluciones a los recursos que en su caso se promuevan serán públicas, y de ser el caso que contenga datos personales que deban ser protegidos se podrá dar su acceso en su versión pública</w:t>
      </w:r>
      <w:r w:rsidRPr="00DF138E">
        <w:t>, siempre y cuando la resolución de referencia se someta a un proceso de disociación, es decir, no haga identificable al titular de tales datos personales.</w:t>
      </w:r>
      <w:r w:rsidRPr="00DF138E">
        <w:rPr>
          <w:bCs/>
          <w:noProof/>
        </w:rPr>
        <w:t>”</w:t>
      </w:r>
      <w:r w:rsidR="007F5D06" w:rsidRPr="00DF138E">
        <w:rPr>
          <w:bCs/>
          <w:noProof/>
        </w:rPr>
        <w:t xml:space="preserve"> </w:t>
      </w:r>
      <w:r w:rsidRPr="00DF138E">
        <w:rPr>
          <w:i w:val="0"/>
          <w:iCs/>
          <w:szCs w:val="22"/>
        </w:rPr>
        <w:t>(Énfasis añadido)</w:t>
      </w:r>
    </w:p>
    <w:p w14:paraId="14DDB49A" w14:textId="77777777" w:rsidR="00AC3CA0" w:rsidRPr="00DF138E" w:rsidRDefault="00AC3CA0" w:rsidP="00DF138E"/>
    <w:p w14:paraId="18663A56" w14:textId="530412FA" w:rsidR="00AC3CA0" w:rsidRPr="00DF138E" w:rsidRDefault="00AC3CA0" w:rsidP="00DF138E">
      <w:r w:rsidRPr="00DF138E">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DF138E">
        <w:t xml:space="preserve">se </w:t>
      </w:r>
      <w:r w:rsidRPr="00DF138E">
        <w:t>efectúe deberá estar justificado en la Ley, lo anterior en términos de lo dispuesto por el artículo 22, párrafo primero</w:t>
      </w:r>
      <w:r w:rsidR="007F5D06" w:rsidRPr="00DF138E">
        <w:t>,</w:t>
      </w:r>
      <w:r w:rsidRPr="00DF138E">
        <w:t xml:space="preserve"> </w:t>
      </w:r>
      <w:r w:rsidR="007F5D06" w:rsidRPr="00DF138E">
        <w:t>relacionado</w:t>
      </w:r>
      <w:r w:rsidRPr="00DF138E">
        <w:t xml:space="preserve"> con el 38 de la Ley de Protección de Datos Personales en Posesión de Sujetos Obligados del Estado de México y Municipios, los cuales se transcriben para mayor referencia: </w:t>
      </w:r>
    </w:p>
    <w:p w14:paraId="24D8A62C" w14:textId="77777777" w:rsidR="00AC3CA0" w:rsidRPr="00DF138E" w:rsidRDefault="00AC3CA0" w:rsidP="00DF138E"/>
    <w:p w14:paraId="266BB0EA" w14:textId="01A7285C" w:rsidR="00AC3CA0" w:rsidRPr="00DF138E" w:rsidRDefault="00AC3CA0" w:rsidP="00DF138E">
      <w:pPr>
        <w:pStyle w:val="Puesto"/>
        <w:rPr>
          <w:rFonts w:eastAsia="Arial Unicode MS"/>
        </w:rPr>
      </w:pPr>
      <w:r w:rsidRPr="00DF138E">
        <w:rPr>
          <w:rFonts w:eastAsia="Arial Unicode MS"/>
          <w:b/>
        </w:rPr>
        <w:t>“Artículo 22.</w:t>
      </w:r>
      <w:r w:rsidRPr="00DF138E">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DF138E" w:rsidRDefault="002B7C6F" w:rsidP="00DF138E">
      <w:pPr>
        <w:rPr>
          <w:rFonts w:eastAsia="Arial Unicode MS"/>
        </w:rPr>
      </w:pPr>
    </w:p>
    <w:p w14:paraId="0C6ECD10" w14:textId="77777777" w:rsidR="00AC3CA0" w:rsidRPr="00DF138E" w:rsidRDefault="00AC3CA0" w:rsidP="00DF138E">
      <w:pPr>
        <w:pStyle w:val="Puesto"/>
        <w:rPr>
          <w:rFonts w:eastAsia="Arial Unicode MS"/>
        </w:rPr>
      </w:pPr>
      <w:r w:rsidRPr="00DF138E">
        <w:rPr>
          <w:rFonts w:eastAsia="Arial Unicode MS"/>
          <w:b/>
        </w:rPr>
        <w:t>Artículo 38.</w:t>
      </w:r>
      <w:r w:rsidRPr="00DF138E">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F138E">
        <w:rPr>
          <w:rFonts w:eastAsia="Arial Unicode MS"/>
          <w:b/>
        </w:rPr>
        <w:t>”</w:t>
      </w:r>
      <w:r w:rsidRPr="00DF138E">
        <w:rPr>
          <w:rFonts w:eastAsia="Arial Unicode MS"/>
        </w:rPr>
        <w:t xml:space="preserve"> </w:t>
      </w:r>
    </w:p>
    <w:p w14:paraId="11BDA04E" w14:textId="77777777" w:rsidR="00AC3CA0" w:rsidRPr="00DF138E" w:rsidRDefault="00AC3CA0" w:rsidP="00DF138E">
      <w:pPr>
        <w:rPr>
          <w:rFonts w:eastAsia="Arial Unicode MS"/>
          <w:i/>
          <w:szCs w:val="22"/>
        </w:rPr>
      </w:pPr>
    </w:p>
    <w:p w14:paraId="32BB7A5F" w14:textId="77777777" w:rsidR="00AC3CA0" w:rsidRPr="00DF138E" w:rsidRDefault="00AC3CA0" w:rsidP="00DF138E">
      <w:r w:rsidRPr="00DF138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DF138E" w:rsidRDefault="00AC3CA0" w:rsidP="00DF138E"/>
    <w:p w14:paraId="3CE77CF7" w14:textId="77777777" w:rsidR="00AC3CA0" w:rsidRPr="00DF138E" w:rsidRDefault="00AC3CA0" w:rsidP="00DF138E">
      <w:r w:rsidRPr="00DF138E">
        <w:t xml:space="preserve">Lo anterior es así, en virtud de que toda la información relativa a una persona física o jurídico colectiva que le pueda hacer identificada o identificable constituye un dato personal en </w:t>
      </w:r>
      <w:r w:rsidRPr="00DF138E">
        <w:lastRenderedPageBreak/>
        <w:t>términos del artículo 4, fracción XI de la Ley de Protección de Datos Personales en Posesión de Sujetos Obligados del Estado de México y Municipios; por consiguiente, se trata de información confidencial</w:t>
      </w:r>
      <w:r w:rsidRPr="00DF138E">
        <w:rPr>
          <w:rFonts w:eastAsia="Arial Unicode MS"/>
        </w:rPr>
        <w:t xml:space="preserve"> que debe ser protegida por </w:t>
      </w:r>
      <w:r w:rsidRPr="00DF138E">
        <w:rPr>
          <w:rFonts w:eastAsia="Arial Unicode MS"/>
          <w:b/>
        </w:rPr>
        <w:t>EL SUJETO OBLIGADO,</w:t>
      </w:r>
      <w:r w:rsidRPr="00DF138E">
        <w:rPr>
          <w:rFonts w:eastAsia="Arial Unicode MS"/>
        </w:rPr>
        <w:t xml:space="preserve"> por lo </w:t>
      </w:r>
      <w:r w:rsidRPr="00DF138E">
        <w:t>que, todo dato personal susceptible de clasificación debe ser protegido.</w:t>
      </w:r>
    </w:p>
    <w:p w14:paraId="17B1D51E" w14:textId="77777777" w:rsidR="00AC3CA0" w:rsidRPr="00DF138E" w:rsidRDefault="00AC3CA0" w:rsidP="00DF138E"/>
    <w:p w14:paraId="1C499B05" w14:textId="0FD0F4F9" w:rsidR="00AC3CA0" w:rsidRPr="00DF138E" w:rsidRDefault="00AC3CA0" w:rsidP="00DF138E">
      <w:r w:rsidRPr="00DF138E">
        <w:t>La finalidad de la versión pública es salvaguardar la vida, integridad, seguridad, patrimonio y privacidad de las personas; de tal manera que</w:t>
      </w:r>
      <w:r w:rsidR="007F5D06" w:rsidRPr="00DF138E">
        <w:t>,</w:t>
      </w:r>
      <w:r w:rsidRPr="00DF138E">
        <w:t xml:space="preserve"> todo aquello que no tenga por objeto proteger lo anterior, es susceptible de ser entregado</w:t>
      </w:r>
      <w:r w:rsidR="007F5D06" w:rsidRPr="00DF138E">
        <w:t>.</w:t>
      </w:r>
      <w:r w:rsidRPr="00DF138E">
        <w:t xml:space="preserve"> </w:t>
      </w:r>
      <w:r w:rsidR="007F5D06" w:rsidRPr="00DF138E">
        <w:t>E</w:t>
      </w:r>
      <w:r w:rsidRPr="00DF138E">
        <w:t>n otras palabras, la protección de datos personales</w:t>
      </w:r>
      <w:r w:rsidR="007F5D06" w:rsidRPr="00DF138E">
        <w:t xml:space="preserve"> </w:t>
      </w:r>
      <w:r w:rsidRPr="00DF138E">
        <w:t>es una derivación del derecho a la intimidad.</w:t>
      </w:r>
    </w:p>
    <w:p w14:paraId="4ECCCE5B" w14:textId="77777777" w:rsidR="00AC3CA0" w:rsidRPr="00DF138E" w:rsidRDefault="00AC3CA0" w:rsidP="00DF138E"/>
    <w:p w14:paraId="22155419" w14:textId="5E52B74B" w:rsidR="00AC3CA0" w:rsidRPr="00DF138E" w:rsidRDefault="00AC3CA0" w:rsidP="00DF138E">
      <w:r w:rsidRPr="00DF138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DF138E" w:rsidRDefault="00AC3CA0" w:rsidP="00DF138E"/>
    <w:p w14:paraId="12C70FB7" w14:textId="77777777" w:rsidR="00AC3CA0" w:rsidRPr="00DF138E" w:rsidRDefault="00AC3CA0" w:rsidP="00DF138E">
      <w:pPr>
        <w:jc w:val="center"/>
        <w:rPr>
          <w:b/>
          <w:i/>
          <w:szCs w:val="22"/>
        </w:rPr>
      </w:pPr>
      <w:r w:rsidRPr="00DF138E">
        <w:rPr>
          <w:b/>
          <w:i/>
          <w:szCs w:val="22"/>
          <w:lang w:val="es-ES_tradnl"/>
        </w:rPr>
        <w:t>Ley de Transparencia y Acceso a la Información Pública del Estado de México y Municipios</w:t>
      </w:r>
    </w:p>
    <w:p w14:paraId="79B28D55" w14:textId="77777777" w:rsidR="00AC3CA0" w:rsidRPr="00DF138E" w:rsidRDefault="00AC3CA0" w:rsidP="00DF138E"/>
    <w:p w14:paraId="51E4FC60" w14:textId="77777777" w:rsidR="00AC3CA0" w:rsidRPr="00DF138E" w:rsidRDefault="00AC3CA0" w:rsidP="00DF138E">
      <w:pPr>
        <w:pStyle w:val="Puesto"/>
      </w:pPr>
      <w:r w:rsidRPr="00DF138E">
        <w:rPr>
          <w:b/>
        </w:rPr>
        <w:t xml:space="preserve">“Artículo 49. </w:t>
      </w:r>
      <w:r w:rsidRPr="00DF138E">
        <w:t>Los Comités de Transparencia tendrán las siguientes atribuciones:</w:t>
      </w:r>
    </w:p>
    <w:p w14:paraId="58B2CA83" w14:textId="77777777" w:rsidR="00AC3CA0" w:rsidRPr="00DF138E" w:rsidRDefault="00AC3CA0" w:rsidP="00DF138E">
      <w:pPr>
        <w:pStyle w:val="Puesto"/>
      </w:pPr>
      <w:r w:rsidRPr="00DF138E">
        <w:rPr>
          <w:b/>
        </w:rPr>
        <w:t>VIII.</w:t>
      </w:r>
      <w:r w:rsidRPr="00DF138E">
        <w:t xml:space="preserve"> Aprobar, modificar o revocar la clasificación de la información;</w:t>
      </w:r>
    </w:p>
    <w:p w14:paraId="42CDD815" w14:textId="77777777" w:rsidR="002B7C6F" w:rsidRPr="00DF138E" w:rsidRDefault="002B7C6F" w:rsidP="00DF138E"/>
    <w:p w14:paraId="5E0FE30C" w14:textId="77777777" w:rsidR="00AC3CA0" w:rsidRPr="00DF138E" w:rsidRDefault="00AC3CA0" w:rsidP="00DF138E">
      <w:pPr>
        <w:pStyle w:val="Puesto"/>
      </w:pPr>
      <w:r w:rsidRPr="00DF138E">
        <w:rPr>
          <w:b/>
        </w:rPr>
        <w:t>Artículo 132.</w:t>
      </w:r>
      <w:r w:rsidRPr="00DF138E">
        <w:t xml:space="preserve"> La clasificación de la información se llevará a cabo en el momento en que:</w:t>
      </w:r>
    </w:p>
    <w:p w14:paraId="22862CEF" w14:textId="77777777" w:rsidR="00AC3CA0" w:rsidRPr="00DF138E" w:rsidRDefault="00AC3CA0" w:rsidP="00DF138E">
      <w:pPr>
        <w:pStyle w:val="Puesto"/>
      </w:pPr>
      <w:r w:rsidRPr="00DF138E">
        <w:rPr>
          <w:b/>
        </w:rPr>
        <w:t>I.</w:t>
      </w:r>
      <w:r w:rsidRPr="00DF138E">
        <w:t xml:space="preserve"> Se reciba una solicitud de acceso a la información;</w:t>
      </w:r>
    </w:p>
    <w:p w14:paraId="1076A40B" w14:textId="77777777" w:rsidR="00AC3CA0" w:rsidRPr="00DF138E" w:rsidRDefault="00AC3CA0" w:rsidP="00DF138E">
      <w:pPr>
        <w:pStyle w:val="Puesto"/>
      </w:pPr>
      <w:r w:rsidRPr="00DF138E">
        <w:rPr>
          <w:b/>
        </w:rPr>
        <w:t>II.</w:t>
      </w:r>
      <w:r w:rsidRPr="00DF138E">
        <w:t xml:space="preserve"> Se determine mediante resolución de autoridad competente; o</w:t>
      </w:r>
    </w:p>
    <w:p w14:paraId="327FFDF5" w14:textId="77777777" w:rsidR="00AC3CA0" w:rsidRPr="00DF138E" w:rsidRDefault="00AC3CA0" w:rsidP="00DF138E">
      <w:pPr>
        <w:pStyle w:val="Puesto"/>
        <w:rPr>
          <w:b/>
        </w:rPr>
      </w:pPr>
      <w:r w:rsidRPr="00DF138E">
        <w:rPr>
          <w:b/>
          <w:bCs/>
        </w:rPr>
        <w:lastRenderedPageBreak/>
        <w:t>III.</w:t>
      </w:r>
      <w:r w:rsidRPr="00DF138E">
        <w:t xml:space="preserve"> Se generen versiones públicas para dar cumplimiento a las obligaciones de transparencia previstas en esta Ley.</w:t>
      </w:r>
      <w:r w:rsidRPr="00DF138E">
        <w:rPr>
          <w:b/>
        </w:rPr>
        <w:t>”</w:t>
      </w:r>
    </w:p>
    <w:p w14:paraId="63550E79" w14:textId="77777777" w:rsidR="002B7C6F" w:rsidRPr="00DF138E" w:rsidRDefault="002B7C6F" w:rsidP="00DF138E"/>
    <w:p w14:paraId="733E702D" w14:textId="04C291BD" w:rsidR="00AC3CA0" w:rsidRPr="00DF138E" w:rsidRDefault="00AC3CA0" w:rsidP="00DF138E">
      <w:pPr>
        <w:pStyle w:val="Puesto"/>
      </w:pPr>
      <w:r w:rsidRPr="00DF138E">
        <w:rPr>
          <w:b/>
        </w:rPr>
        <w:t>“</w:t>
      </w:r>
      <w:r w:rsidR="002B7C6F" w:rsidRPr="00DF138E">
        <w:rPr>
          <w:b/>
        </w:rPr>
        <w:t>Segundo. -</w:t>
      </w:r>
      <w:r w:rsidRPr="00DF138E">
        <w:t xml:space="preserve"> Para efectos de los presentes Lineamientos Generales, se entenderá por:</w:t>
      </w:r>
    </w:p>
    <w:p w14:paraId="3D6255D3" w14:textId="77777777" w:rsidR="00AC3CA0" w:rsidRPr="00DF138E" w:rsidRDefault="00AC3CA0" w:rsidP="00DF138E">
      <w:pPr>
        <w:pStyle w:val="Puesto"/>
      </w:pPr>
      <w:r w:rsidRPr="00DF138E">
        <w:rPr>
          <w:b/>
        </w:rPr>
        <w:t>XVIII.</w:t>
      </w:r>
      <w:r w:rsidRPr="00DF138E">
        <w:t xml:space="preserve">  </w:t>
      </w:r>
      <w:r w:rsidRPr="00DF138E">
        <w:rPr>
          <w:b/>
        </w:rPr>
        <w:t>Versión pública:</w:t>
      </w:r>
      <w:r w:rsidRPr="00DF138E">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DF138E" w:rsidRDefault="00AC3CA0" w:rsidP="00DF138E">
      <w:pPr>
        <w:pStyle w:val="Puesto"/>
      </w:pPr>
    </w:p>
    <w:p w14:paraId="492CD288" w14:textId="77777777" w:rsidR="00AC3CA0" w:rsidRPr="00DF138E" w:rsidRDefault="00AC3CA0" w:rsidP="00DF138E">
      <w:pPr>
        <w:pStyle w:val="Puesto"/>
        <w:rPr>
          <w:b/>
          <w:lang w:val="es-ES_tradnl" w:eastAsia="es-MX"/>
        </w:rPr>
      </w:pPr>
      <w:r w:rsidRPr="00DF138E">
        <w:rPr>
          <w:b/>
          <w:lang w:val="es-ES_tradnl" w:eastAsia="es-MX"/>
        </w:rPr>
        <w:t xml:space="preserve">Lineamientos Generales en materia de Clasificación y Desclasificación de la </w:t>
      </w:r>
      <w:r w:rsidRPr="00DF138E">
        <w:rPr>
          <w:b/>
          <w:lang w:val="es-ES_tradnl"/>
        </w:rPr>
        <w:t>Información</w:t>
      </w:r>
    </w:p>
    <w:p w14:paraId="57959355" w14:textId="77777777" w:rsidR="00AC3CA0" w:rsidRPr="00DF138E" w:rsidRDefault="00AC3CA0" w:rsidP="00DF138E">
      <w:pPr>
        <w:pStyle w:val="Puesto"/>
      </w:pPr>
    </w:p>
    <w:p w14:paraId="204206B6" w14:textId="77777777" w:rsidR="00AC3CA0" w:rsidRPr="00DF138E" w:rsidRDefault="00AC3CA0" w:rsidP="00DF138E">
      <w:pPr>
        <w:pStyle w:val="Puesto"/>
      </w:pPr>
      <w:r w:rsidRPr="00DF138E">
        <w:rPr>
          <w:b/>
        </w:rPr>
        <w:t>Cuarto.</w:t>
      </w:r>
      <w:r w:rsidRPr="00DF138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DF138E" w:rsidRDefault="00AC3CA0" w:rsidP="00DF138E">
      <w:pPr>
        <w:pStyle w:val="Puesto"/>
      </w:pPr>
      <w:r w:rsidRPr="00DF138E">
        <w:t>Los sujetos obligados deberán aplicar, de manera estricta, las excepciones al derecho de acceso a la información y sólo podrán invocarlas cuando acrediten su procedencia.</w:t>
      </w:r>
    </w:p>
    <w:p w14:paraId="2334DA4A" w14:textId="77777777" w:rsidR="002B7C6F" w:rsidRPr="00DF138E" w:rsidRDefault="002B7C6F" w:rsidP="00DF138E"/>
    <w:p w14:paraId="773F3D38" w14:textId="77777777" w:rsidR="00AC3CA0" w:rsidRPr="00DF138E" w:rsidRDefault="00AC3CA0" w:rsidP="00DF138E">
      <w:pPr>
        <w:pStyle w:val="Puesto"/>
      </w:pPr>
      <w:r w:rsidRPr="00DF138E">
        <w:rPr>
          <w:b/>
        </w:rPr>
        <w:t>Quinto.</w:t>
      </w:r>
      <w:r w:rsidRPr="00DF138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DF138E" w:rsidRDefault="002B7C6F" w:rsidP="00DF138E"/>
    <w:p w14:paraId="501C8886" w14:textId="77777777" w:rsidR="00AC3CA0" w:rsidRPr="00DF138E" w:rsidRDefault="00AC3CA0" w:rsidP="00DF138E">
      <w:pPr>
        <w:pStyle w:val="Puesto"/>
      </w:pPr>
      <w:r w:rsidRPr="00DF138E">
        <w:rPr>
          <w:b/>
        </w:rPr>
        <w:t>Sexto.</w:t>
      </w:r>
      <w:r w:rsidRPr="00DF138E">
        <w:t xml:space="preserve"> Se deroga.</w:t>
      </w:r>
    </w:p>
    <w:p w14:paraId="35534E5B" w14:textId="77777777" w:rsidR="002B7C6F" w:rsidRPr="00DF138E" w:rsidRDefault="002B7C6F" w:rsidP="00DF138E"/>
    <w:p w14:paraId="71AE6E31" w14:textId="77777777" w:rsidR="00AC3CA0" w:rsidRPr="00DF138E" w:rsidRDefault="00AC3CA0" w:rsidP="00DF138E">
      <w:pPr>
        <w:pStyle w:val="Puesto"/>
      </w:pPr>
      <w:r w:rsidRPr="00DF138E">
        <w:rPr>
          <w:b/>
        </w:rPr>
        <w:t>Séptimo.</w:t>
      </w:r>
      <w:r w:rsidRPr="00DF138E">
        <w:t xml:space="preserve"> La clasificación de la información se llevará a cabo en el momento en que:</w:t>
      </w:r>
    </w:p>
    <w:p w14:paraId="4BC6551F" w14:textId="77777777" w:rsidR="00AC3CA0" w:rsidRPr="00DF138E" w:rsidRDefault="00AC3CA0" w:rsidP="00DF138E">
      <w:pPr>
        <w:pStyle w:val="Puesto"/>
      </w:pPr>
      <w:r w:rsidRPr="00DF138E">
        <w:rPr>
          <w:b/>
        </w:rPr>
        <w:t>I.</w:t>
      </w:r>
      <w:r w:rsidRPr="00DF138E">
        <w:t xml:space="preserve">        Se reciba una solicitud de acceso a la información;</w:t>
      </w:r>
    </w:p>
    <w:p w14:paraId="12BC61E7" w14:textId="77777777" w:rsidR="00AC3CA0" w:rsidRPr="00DF138E" w:rsidRDefault="00AC3CA0" w:rsidP="00DF138E">
      <w:pPr>
        <w:pStyle w:val="Puesto"/>
      </w:pPr>
      <w:r w:rsidRPr="00DF138E">
        <w:rPr>
          <w:b/>
        </w:rPr>
        <w:t>II.</w:t>
      </w:r>
      <w:r w:rsidRPr="00DF138E">
        <w:t xml:space="preserve">       Se determine mediante resolución del Comité de Transparencia, el órgano garante competente, o en cumplimiento a una sentencia del Poder Judicial; o</w:t>
      </w:r>
    </w:p>
    <w:p w14:paraId="60049403" w14:textId="77777777" w:rsidR="00AC3CA0" w:rsidRPr="00DF138E" w:rsidRDefault="00AC3CA0" w:rsidP="00DF138E">
      <w:pPr>
        <w:pStyle w:val="Puesto"/>
      </w:pPr>
      <w:r w:rsidRPr="00DF138E">
        <w:rPr>
          <w:b/>
        </w:rPr>
        <w:lastRenderedPageBreak/>
        <w:t>III.</w:t>
      </w:r>
      <w:r w:rsidRPr="00DF138E">
        <w:t xml:space="preserve">      Se generen versiones públicas para dar cumplimiento a las obligaciones de transparencia previstas en la Ley General, la Ley Federal y las correspondientes de las entidades federativas.</w:t>
      </w:r>
    </w:p>
    <w:p w14:paraId="2AAF20AA" w14:textId="77777777" w:rsidR="00AC3CA0" w:rsidRPr="00DF138E" w:rsidRDefault="00AC3CA0" w:rsidP="00DF138E">
      <w:pPr>
        <w:pStyle w:val="Puesto"/>
      </w:pPr>
      <w:r w:rsidRPr="00DF138E">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DF138E" w:rsidRDefault="002B7C6F" w:rsidP="00DF138E"/>
    <w:p w14:paraId="1B84F0FA" w14:textId="77777777" w:rsidR="00AC3CA0" w:rsidRPr="00DF138E" w:rsidRDefault="00AC3CA0" w:rsidP="00DF138E">
      <w:pPr>
        <w:pStyle w:val="Puesto"/>
      </w:pPr>
      <w:r w:rsidRPr="00DF138E">
        <w:rPr>
          <w:b/>
        </w:rPr>
        <w:t>Octavo.</w:t>
      </w:r>
      <w:r w:rsidRPr="00DF138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DF138E" w:rsidRDefault="00AC3CA0" w:rsidP="00DF138E">
      <w:pPr>
        <w:pStyle w:val="Puesto"/>
      </w:pPr>
      <w:r w:rsidRPr="00DF138E">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DF138E" w:rsidRDefault="00AC3CA0" w:rsidP="00DF138E">
      <w:pPr>
        <w:pStyle w:val="Puesto"/>
      </w:pPr>
      <w:r w:rsidRPr="00DF138E">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DF138E" w:rsidRDefault="002B7C6F" w:rsidP="00DF138E"/>
    <w:p w14:paraId="3DC18E7E" w14:textId="77777777" w:rsidR="00AC3CA0" w:rsidRPr="00DF138E" w:rsidRDefault="00AC3CA0" w:rsidP="00DF138E">
      <w:pPr>
        <w:pStyle w:val="Puesto"/>
      </w:pPr>
      <w:r w:rsidRPr="00DF138E">
        <w:rPr>
          <w:b/>
        </w:rPr>
        <w:t>Noveno.</w:t>
      </w:r>
      <w:r w:rsidRPr="00DF138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DF138E" w:rsidRDefault="002B7C6F" w:rsidP="00DF138E"/>
    <w:p w14:paraId="45844BB1" w14:textId="77777777" w:rsidR="00AC3CA0" w:rsidRPr="00DF138E" w:rsidRDefault="00AC3CA0" w:rsidP="00DF138E">
      <w:pPr>
        <w:pStyle w:val="Puesto"/>
      </w:pPr>
      <w:r w:rsidRPr="00DF138E">
        <w:rPr>
          <w:b/>
        </w:rPr>
        <w:t>Décimo.</w:t>
      </w:r>
      <w:r w:rsidRPr="00DF138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DF138E" w:rsidRDefault="00AC3CA0" w:rsidP="00DF138E">
      <w:pPr>
        <w:pStyle w:val="Puesto"/>
      </w:pPr>
      <w:r w:rsidRPr="00DF138E">
        <w:t>En ausencia de los titulares de las áreas, la información será clasificada o desclasificada por la persona que lo supla, en términos de la normativa que rija la actuación del sujeto obligado.</w:t>
      </w:r>
    </w:p>
    <w:p w14:paraId="0861DCC9" w14:textId="77777777" w:rsidR="00AC3CA0" w:rsidRPr="00DF138E" w:rsidRDefault="00AC3CA0" w:rsidP="00DF138E">
      <w:pPr>
        <w:pStyle w:val="Puesto"/>
        <w:rPr>
          <w:b/>
        </w:rPr>
      </w:pPr>
      <w:r w:rsidRPr="00DF138E">
        <w:rPr>
          <w:b/>
        </w:rPr>
        <w:t>Décimo primero.</w:t>
      </w:r>
      <w:r w:rsidRPr="00DF138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F138E">
        <w:rPr>
          <w:b/>
        </w:rPr>
        <w:t>”</w:t>
      </w:r>
    </w:p>
    <w:p w14:paraId="2D5FBBCD" w14:textId="77777777" w:rsidR="00AC3CA0" w:rsidRPr="00DF138E" w:rsidRDefault="00AC3CA0" w:rsidP="00DF138E"/>
    <w:p w14:paraId="05D0E4C9" w14:textId="0A69CA87" w:rsidR="00AC3CA0" w:rsidRPr="00DF138E" w:rsidRDefault="00AC3CA0" w:rsidP="00DF138E">
      <w:pPr>
        <w:rPr>
          <w:lang w:eastAsia="es-CO"/>
        </w:rPr>
      </w:pPr>
      <w:r w:rsidRPr="00DF138E">
        <w:t xml:space="preserve">Consecuentemente, se destaca que la versión pública que elabore </w:t>
      </w:r>
      <w:r w:rsidRPr="00DF138E">
        <w:rPr>
          <w:b/>
        </w:rPr>
        <w:t>EL SUJETO OBLIGADO</w:t>
      </w:r>
      <w:r w:rsidRPr="00DF138E">
        <w:t xml:space="preserve"> debe cumplir con las formalidades exigidas en la Ley, por lo que para tal efecto emitirá el </w:t>
      </w:r>
      <w:r w:rsidRPr="00DF138E">
        <w:rPr>
          <w:b/>
        </w:rPr>
        <w:t>Acuerdo del Comité de Transparencia</w:t>
      </w:r>
      <w:r w:rsidRPr="00DF138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F138E">
        <w:rPr>
          <w:lang w:eastAsia="es-CO"/>
        </w:rPr>
        <w:t>, ya que</w:t>
      </w:r>
      <w:r w:rsidR="002B7C6F" w:rsidRPr="00DF138E">
        <w:rPr>
          <w:lang w:eastAsia="es-CO"/>
        </w:rPr>
        <w:t xml:space="preserve"> de</w:t>
      </w:r>
      <w:r w:rsidRPr="00DF138E">
        <w:rPr>
          <w:lang w:eastAsia="es-CO"/>
        </w:rPr>
        <w:t xml:space="preserve"> no hacerlo implica que lo entregado no es legal ni formalmente una versión pública, sino más bien una documentación ilegible, incompleta o tachada; pues no </w:t>
      </w:r>
      <w:r w:rsidR="002B7C6F" w:rsidRPr="00DF138E">
        <w:rPr>
          <w:lang w:eastAsia="es-CO"/>
        </w:rPr>
        <w:t xml:space="preserve">se </w:t>
      </w:r>
      <w:r w:rsidRPr="00DF138E">
        <w:rPr>
          <w:lang w:eastAsia="es-CO"/>
        </w:rPr>
        <w:t>señala</w:t>
      </w:r>
      <w:r w:rsidR="002B7C6F" w:rsidRPr="00DF138E">
        <w:rPr>
          <w:lang w:eastAsia="es-CO"/>
        </w:rPr>
        <w:t>n</w:t>
      </w:r>
      <w:r w:rsidRPr="00DF138E">
        <w:rPr>
          <w:lang w:eastAsia="es-CO"/>
        </w:rPr>
        <w:t xml:space="preserve"> las razones por las que no se aprecian determinados datos -ya sea porque se testan o suprimen- </w:t>
      </w:r>
      <w:r w:rsidR="002B7C6F" w:rsidRPr="00DF138E">
        <w:rPr>
          <w:lang w:eastAsia="es-CO"/>
        </w:rPr>
        <w:t xml:space="preserve">lo cual </w:t>
      </w:r>
      <w:r w:rsidRPr="00DF138E">
        <w:rPr>
          <w:lang w:eastAsia="es-CO"/>
        </w:rPr>
        <w:t>deja al solicitante en estado de incertidumbre, al no conocer o comprender porque no aparecen en la documentación respectiva, es decir, si no se exponen de manera puntual las razones</w:t>
      </w:r>
      <w:r w:rsidR="002B7C6F" w:rsidRPr="00DF138E">
        <w:rPr>
          <w:lang w:eastAsia="es-CO"/>
        </w:rPr>
        <w:t xml:space="preserve">, </w:t>
      </w:r>
      <w:r w:rsidRPr="00DF138E">
        <w:rPr>
          <w:lang w:eastAsia="es-CO"/>
        </w:rPr>
        <w:t>se estaría violentando desde un inicio el derecho de acceso a la información del solicitante.</w:t>
      </w:r>
    </w:p>
    <w:p w14:paraId="3B0B7048" w14:textId="77777777" w:rsidR="002B7C6F" w:rsidRPr="00DF138E" w:rsidRDefault="002B7C6F" w:rsidP="00DF138E">
      <w:pPr>
        <w:rPr>
          <w:lang w:eastAsia="es-CO"/>
        </w:rPr>
      </w:pPr>
    </w:p>
    <w:p w14:paraId="6CD05AC4" w14:textId="5AD3024E" w:rsidR="00BD5A7C" w:rsidRPr="00DF138E" w:rsidRDefault="00BD5A7C" w:rsidP="00DF138E">
      <w:pPr>
        <w:pStyle w:val="Ttulo3"/>
      </w:pPr>
      <w:bookmarkStart w:id="32" w:name="_Toc165304079"/>
      <w:bookmarkStart w:id="33" w:name="_Toc199352163"/>
      <w:r w:rsidRPr="00DF138E">
        <w:rPr>
          <w:rFonts w:eastAsia="Calibri"/>
        </w:rPr>
        <w:t>e</w:t>
      </w:r>
      <w:r w:rsidR="00335CDF" w:rsidRPr="00DF138E">
        <w:rPr>
          <w:rFonts w:eastAsia="Calibri"/>
        </w:rPr>
        <w:t xml:space="preserve">) </w:t>
      </w:r>
      <w:bookmarkEnd w:id="32"/>
      <w:r w:rsidRPr="00DF138E">
        <w:t>Conclusión</w:t>
      </w:r>
      <w:bookmarkEnd w:id="33"/>
    </w:p>
    <w:p w14:paraId="64474B5E" w14:textId="5D7F041C" w:rsidR="00F264C1" w:rsidRPr="00DF138E" w:rsidRDefault="00F264C1" w:rsidP="00DF138E">
      <w:pPr>
        <w:widowControl w:val="0"/>
        <w:tabs>
          <w:tab w:val="left" w:pos="1701"/>
          <w:tab w:val="left" w:pos="1843"/>
        </w:tabs>
        <w:autoSpaceDE w:val="0"/>
        <w:autoSpaceDN w:val="0"/>
        <w:adjustRightInd w:val="0"/>
        <w:rPr>
          <w:rFonts w:cs="Arial"/>
        </w:rPr>
      </w:pPr>
      <w:r w:rsidRPr="00DF138E">
        <w:rPr>
          <w:rFonts w:cs="Arial"/>
        </w:rPr>
        <w:t xml:space="preserve">En conclusión y con base en lo anteriormente expuesto, este Instituto estima que las razones o motivos de inconformidad hechos valer por </w:t>
      </w:r>
      <w:r w:rsidRPr="00DF138E">
        <w:rPr>
          <w:rFonts w:cs="Arial"/>
          <w:b/>
          <w:bCs/>
          <w:iCs/>
        </w:rPr>
        <w:t xml:space="preserve">LA PARTE RECURRENTE </w:t>
      </w:r>
      <w:r w:rsidRPr="00DF138E">
        <w:rPr>
          <w:rFonts w:cs="Arial"/>
        </w:rPr>
        <w:t xml:space="preserve">devienen </w:t>
      </w:r>
      <w:r w:rsidRPr="00DF138E">
        <w:rPr>
          <w:rFonts w:cs="Arial"/>
          <w:b/>
        </w:rPr>
        <w:t>fundadas</w:t>
      </w:r>
      <w:r w:rsidRPr="00DF138E">
        <w:rPr>
          <w:rFonts w:cs="Arial"/>
        </w:rPr>
        <w:t xml:space="preserve"> y suficientes para </w:t>
      </w:r>
      <w:r w:rsidR="00D6077A" w:rsidRPr="00DF138E">
        <w:rPr>
          <w:rFonts w:cs="Arial"/>
          <w:b/>
        </w:rPr>
        <w:t>REVOCAR</w:t>
      </w:r>
      <w:r w:rsidRPr="00DF138E">
        <w:rPr>
          <w:rFonts w:cs="Arial"/>
          <w:b/>
        </w:rPr>
        <w:t xml:space="preserve"> </w:t>
      </w:r>
      <w:r w:rsidRPr="00DF138E">
        <w:rPr>
          <w:rFonts w:cs="Arial"/>
        </w:rPr>
        <w:t xml:space="preserve">la respuesta del </w:t>
      </w:r>
      <w:r w:rsidRPr="00DF138E">
        <w:rPr>
          <w:rFonts w:cs="Arial"/>
          <w:b/>
        </w:rPr>
        <w:t>SUJETO OBLIGADO</w:t>
      </w:r>
      <w:r w:rsidRPr="00DF138E">
        <w:rPr>
          <w:rFonts w:cs="Arial"/>
        </w:rPr>
        <w:t xml:space="preserve"> y ordenarle haga entrega de la información descrita en el presente Considerando.</w:t>
      </w:r>
    </w:p>
    <w:p w14:paraId="1D8BD437" w14:textId="77777777" w:rsidR="000605CC" w:rsidRPr="00DF138E" w:rsidRDefault="000605CC" w:rsidP="00DF138E">
      <w:pPr>
        <w:widowControl w:val="0"/>
        <w:tabs>
          <w:tab w:val="left" w:pos="1701"/>
          <w:tab w:val="left" w:pos="1843"/>
        </w:tabs>
        <w:autoSpaceDE w:val="0"/>
        <w:autoSpaceDN w:val="0"/>
        <w:adjustRightInd w:val="0"/>
        <w:rPr>
          <w:rFonts w:cs="Arial"/>
        </w:rPr>
      </w:pPr>
    </w:p>
    <w:p w14:paraId="607E7608" w14:textId="77777777" w:rsidR="005921A0" w:rsidRPr="00DF138E" w:rsidRDefault="005921A0" w:rsidP="00DF138E">
      <w:pPr>
        <w:ind w:right="-93"/>
        <w:rPr>
          <w:rFonts w:cs="Tahoma"/>
          <w:bCs/>
          <w:szCs w:val="22"/>
        </w:rPr>
      </w:pPr>
      <w:bookmarkStart w:id="34" w:name="_Hlk165381027"/>
      <w:r w:rsidRPr="00DF138E">
        <w:rPr>
          <w:rFonts w:cs="Tahoma"/>
          <w:bCs/>
          <w:szCs w:val="22"/>
        </w:rPr>
        <w:t xml:space="preserve">Así, con fundamento en lo establecido en los artículos 5, </w:t>
      </w:r>
      <w:r w:rsidRPr="00DF138E">
        <w:t>párrafos trigésimo séptimo, trigésimo octavo y trigésimo noveno, fracciones IV y V de la Constitución Política del Estado Libre y Soberano de México</w:t>
      </w:r>
      <w:r w:rsidRPr="00DF138E">
        <w:rPr>
          <w:rFonts w:cs="Tahoma"/>
          <w:bCs/>
          <w:szCs w:val="22"/>
        </w:rPr>
        <w:t>; y en los artículos 2, fracción II, 9, 29, 36, fracciones I y II, 176, 178, 179, 186 y 188 de la Ley de Transparencia y Acceso a la Información Pública del Estado de México y Municipios, este Pleno:</w:t>
      </w:r>
    </w:p>
    <w:bookmarkEnd w:id="34"/>
    <w:p w14:paraId="7C13D1A0" w14:textId="77777777" w:rsidR="00BD5A7C" w:rsidRPr="00DF138E" w:rsidRDefault="00BD5A7C" w:rsidP="00DF138E"/>
    <w:p w14:paraId="5C396097" w14:textId="684A0E4F" w:rsidR="00664420" w:rsidRPr="00DF138E" w:rsidRDefault="00664420" w:rsidP="00DF138E">
      <w:pPr>
        <w:pStyle w:val="Ttulo1"/>
      </w:pPr>
      <w:bookmarkStart w:id="35" w:name="_Toc199352164"/>
      <w:r w:rsidRPr="00DF138E">
        <w:t>RESUELVE</w:t>
      </w:r>
      <w:bookmarkEnd w:id="35"/>
    </w:p>
    <w:p w14:paraId="203B7093" w14:textId="77777777" w:rsidR="00664420" w:rsidRPr="00DF138E" w:rsidRDefault="00664420" w:rsidP="00DF138E">
      <w:pPr>
        <w:ind w:right="113"/>
        <w:rPr>
          <w:rFonts w:cs="Arial"/>
          <w:b/>
          <w:szCs w:val="22"/>
        </w:rPr>
      </w:pPr>
    </w:p>
    <w:p w14:paraId="40DE562B" w14:textId="70A7DBD9" w:rsidR="00FC3CE0" w:rsidRPr="00DF138E" w:rsidRDefault="00FC3CE0" w:rsidP="00DF138E">
      <w:pPr>
        <w:widowControl w:val="0"/>
        <w:rPr>
          <w:rFonts w:eastAsia="Calibri" w:cs="Tahoma"/>
          <w:bCs/>
          <w:szCs w:val="22"/>
          <w:lang w:eastAsia="en-US"/>
        </w:rPr>
      </w:pPr>
      <w:r w:rsidRPr="00DF138E">
        <w:rPr>
          <w:b/>
          <w:bCs/>
        </w:rPr>
        <w:t>PRIMERO.</w:t>
      </w:r>
      <w:r w:rsidRPr="00DF138E">
        <w:t xml:space="preserve"> </w:t>
      </w:r>
      <w:r w:rsidRPr="00DF138E">
        <w:rPr>
          <w:rFonts w:cs="Tahoma"/>
          <w:szCs w:val="22"/>
        </w:rPr>
        <w:t xml:space="preserve">Se </w:t>
      </w:r>
      <w:r w:rsidR="004E5068" w:rsidRPr="00DF138E">
        <w:rPr>
          <w:rFonts w:cs="Tahoma"/>
          <w:b/>
          <w:bCs/>
          <w:szCs w:val="22"/>
        </w:rPr>
        <w:t>REVOCA</w:t>
      </w:r>
      <w:r w:rsidRPr="00DF138E">
        <w:rPr>
          <w:rFonts w:cs="Tahoma"/>
          <w:szCs w:val="22"/>
        </w:rPr>
        <w:t xml:space="preserve"> la respuesta entregada por el </w:t>
      </w:r>
      <w:r w:rsidR="004E5068" w:rsidRPr="00DF138E">
        <w:rPr>
          <w:rFonts w:cs="Tahoma"/>
          <w:b/>
          <w:bCs/>
          <w:szCs w:val="22"/>
        </w:rPr>
        <w:t>SUJETO OBLIGADO</w:t>
      </w:r>
      <w:r w:rsidR="004E5068" w:rsidRPr="00DF138E">
        <w:rPr>
          <w:rFonts w:cs="Tahoma"/>
          <w:szCs w:val="22"/>
        </w:rPr>
        <w:t xml:space="preserve"> </w:t>
      </w:r>
      <w:r w:rsidR="0041385B" w:rsidRPr="00DF138E">
        <w:rPr>
          <w:rFonts w:cs="Tahoma"/>
          <w:szCs w:val="22"/>
        </w:rPr>
        <w:t>en</w:t>
      </w:r>
      <w:r w:rsidRPr="00DF138E">
        <w:rPr>
          <w:rFonts w:cs="Tahoma"/>
          <w:szCs w:val="22"/>
        </w:rPr>
        <w:t xml:space="preserve"> la solicitud de información </w:t>
      </w:r>
      <w:r w:rsidR="00D6077A" w:rsidRPr="00DF138E">
        <w:rPr>
          <w:rFonts w:cs="Tahoma"/>
          <w:b/>
        </w:rPr>
        <w:t>00006/TESCUIZ/IP/2025</w:t>
      </w:r>
      <w:r w:rsidRPr="00DF138E">
        <w:rPr>
          <w:rFonts w:cs="Tahoma"/>
          <w:bCs/>
          <w:szCs w:val="22"/>
        </w:rPr>
        <w:t xml:space="preserve">, </w:t>
      </w:r>
      <w:r w:rsidRPr="00DF138E">
        <w:rPr>
          <w:rFonts w:eastAsia="Calibri" w:cs="Tahoma"/>
          <w:bCs/>
          <w:szCs w:val="22"/>
          <w:lang w:eastAsia="en-US"/>
        </w:rPr>
        <w:t xml:space="preserve">por resultar </w:t>
      </w:r>
      <w:r w:rsidRPr="00DF138E">
        <w:rPr>
          <w:rFonts w:eastAsia="Calibri" w:cs="Tahoma"/>
          <w:b/>
          <w:bCs/>
          <w:szCs w:val="22"/>
          <w:lang w:eastAsia="en-US"/>
        </w:rPr>
        <w:t>FUNDADAS</w:t>
      </w:r>
      <w:r w:rsidRPr="00DF138E">
        <w:rPr>
          <w:rFonts w:eastAsia="Calibri" w:cs="Tahoma"/>
          <w:bCs/>
          <w:szCs w:val="22"/>
          <w:lang w:eastAsia="en-US"/>
        </w:rPr>
        <w:t xml:space="preserve"> las razones o motivos de inconformidad hechos valer por </w:t>
      </w:r>
      <w:r w:rsidRPr="00DF138E">
        <w:rPr>
          <w:rFonts w:eastAsia="Calibri" w:cs="Tahoma"/>
          <w:b/>
          <w:szCs w:val="22"/>
          <w:lang w:eastAsia="en-US"/>
        </w:rPr>
        <w:t>LA PARTE RECURRENTE</w:t>
      </w:r>
      <w:r w:rsidRPr="00DF138E">
        <w:rPr>
          <w:rFonts w:eastAsia="Calibri" w:cs="Tahoma"/>
          <w:bCs/>
          <w:szCs w:val="22"/>
          <w:lang w:eastAsia="en-US"/>
        </w:rPr>
        <w:t xml:space="preserve"> en el Recurso de Revisión </w:t>
      </w:r>
      <w:r w:rsidR="00D6077A" w:rsidRPr="00DF138E">
        <w:rPr>
          <w:rFonts w:eastAsiaTheme="minorHAnsi" w:cstheme="minorBidi"/>
          <w:b/>
          <w:bCs/>
          <w:szCs w:val="22"/>
          <w:lang w:eastAsia="en-US"/>
        </w:rPr>
        <w:t>03802/</w:t>
      </w:r>
      <w:r w:rsidRPr="00DF138E">
        <w:rPr>
          <w:rFonts w:eastAsiaTheme="minorHAnsi" w:cstheme="minorBidi"/>
          <w:b/>
          <w:bCs/>
          <w:szCs w:val="22"/>
          <w:lang w:eastAsia="en-US"/>
        </w:rPr>
        <w:t>INFOEM/IP/RR</w:t>
      </w:r>
      <w:r w:rsidR="000605CC" w:rsidRPr="00DF138E">
        <w:rPr>
          <w:rFonts w:eastAsiaTheme="minorHAnsi" w:cstheme="minorBidi"/>
          <w:b/>
          <w:bCs/>
          <w:szCs w:val="22"/>
          <w:lang w:eastAsia="en-US"/>
        </w:rPr>
        <w:t>/202</w:t>
      </w:r>
      <w:r w:rsidR="00D6077A" w:rsidRPr="00DF138E">
        <w:rPr>
          <w:rFonts w:eastAsiaTheme="minorHAnsi" w:cstheme="minorBidi"/>
          <w:b/>
          <w:bCs/>
          <w:szCs w:val="22"/>
          <w:lang w:eastAsia="en-US"/>
        </w:rPr>
        <w:t>5</w:t>
      </w:r>
      <w:r w:rsidR="000605CC" w:rsidRPr="00DF138E">
        <w:rPr>
          <w:rFonts w:eastAsiaTheme="minorHAnsi" w:cstheme="minorBidi"/>
          <w:b/>
          <w:bCs/>
          <w:szCs w:val="22"/>
          <w:lang w:eastAsia="en-US"/>
        </w:rPr>
        <w:t>,</w:t>
      </w:r>
      <w:r w:rsidRPr="00DF138E">
        <w:rPr>
          <w:rFonts w:cs="Tahoma"/>
          <w:b/>
          <w:szCs w:val="22"/>
        </w:rPr>
        <w:t xml:space="preserve"> </w:t>
      </w:r>
      <w:r w:rsidRPr="00DF138E">
        <w:rPr>
          <w:rFonts w:eastAsia="Calibri" w:cs="Tahoma"/>
          <w:bCs/>
          <w:szCs w:val="22"/>
          <w:lang w:eastAsia="en-US"/>
        </w:rPr>
        <w:t xml:space="preserve">en términos del considerando </w:t>
      </w:r>
      <w:r w:rsidRPr="00DF138E">
        <w:rPr>
          <w:rFonts w:eastAsia="Calibri" w:cs="Tahoma"/>
          <w:b/>
          <w:szCs w:val="22"/>
          <w:lang w:eastAsia="en-US"/>
        </w:rPr>
        <w:t>SEGUNDO</w:t>
      </w:r>
      <w:r w:rsidRPr="00DF138E">
        <w:rPr>
          <w:rFonts w:eastAsia="Calibri" w:cs="Tahoma"/>
          <w:bCs/>
          <w:szCs w:val="22"/>
          <w:lang w:eastAsia="en-US"/>
        </w:rPr>
        <w:t xml:space="preserve"> de la presente Resolución.</w:t>
      </w:r>
    </w:p>
    <w:p w14:paraId="78D4A482" w14:textId="77777777" w:rsidR="00FC3CE0" w:rsidRPr="00DF138E" w:rsidRDefault="00FC3CE0" w:rsidP="00DF138E">
      <w:pPr>
        <w:widowControl w:val="0"/>
        <w:rPr>
          <w:rFonts w:eastAsia="Calibri" w:cs="Tahoma"/>
          <w:bCs/>
          <w:szCs w:val="22"/>
          <w:lang w:eastAsia="en-US"/>
        </w:rPr>
      </w:pPr>
    </w:p>
    <w:p w14:paraId="16CF919C" w14:textId="01A17117" w:rsidR="00FC3CE0" w:rsidRPr="00DF138E" w:rsidRDefault="00FC3CE0" w:rsidP="00DF138E">
      <w:pPr>
        <w:ind w:right="-93"/>
        <w:rPr>
          <w:rFonts w:eastAsia="Calibri" w:cs="Tahoma"/>
          <w:bCs/>
          <w:szCs w:val="22"/>
          <w:lang w:eastAsia="en-US"/>
        </w:rPr>
      </w:pPr>
      <w:r w:rsidRPr="00DF138E">
        <w:rPr>
          <w:rFonts w:eastAsia="Calibri" w:cs="Tahoma"/>
          <w:b/>
          <w:bCs/>
          <w:szCs w:val="22"/>
          <w:lang w:eastAsia="en-US"/>
        </w:rPr>
        <w:t>SEGUNDO.</w:t>
      </w:r>
      <w:r w:rsidRPr="00DF138E">
        <w:rPr>
          <w:rFonts w:eastAsia="Calibri" w:cs="Tahoma"/>
          <w:szCs w:val="22"/>
          <w:lang w:eastAsia="es-MX"/>
        </w:rPr>
        <w:t xml:space="preserve"> Se </w:t>
      </w:r>
      <w:r w:rsidRPr="00DF138E">
        <w:rPr>
          <w:rFonts w:eastAsia="Calibri" w:cs="Tahoma"/>
          <w:b/>
          <w:szCs w:val="22"/>
          <w:lang w:eastAsia="es-MX"/>
        </w:rPr>
        <w:t xml:space="preserve">ORDENA </w:t>
      </w:r>
      <w:r w:rsidRPr="00DF138E">
        <w:rPr>
          <w:rFonts w:eastAsia="Calibri" w:cs="Tahoma"/>
          <w:szCs w:val="22"/>
          <w:lang w:eastAsia="es-MX"/>
        </w:rPr>
        <w:t xml:space="preserve">al </w:t>
      </w:r>
      <w:r w:rsidRPr="00DF138E">
        <w:rPr>
          <w:rFonts w:eastAsia="Calibri" w:cs="Tahoma"/>
          <w:b/>
          <w:bCs/>
          <w:szCs w:val="22"/>
          <w:lang w:eastAsia="es-MX"/>
        </w:rPr>
        <w:t>SUJETO OBLIGADO</w:t>
      </w:r>
      <w:r w:rsidRPr="00DF138E">
        <w:rPr>
          <w:rFonts w:eastAsia="Calibri" w:cs="Tahoma"/>
          <w:szCs w:val="22"/>
          <w:lang w:eastAsia="es-MX"/>
        </w:rPr>
        <w:t xml:space="preserve">, </w:t>
      </w:r>
      <w:r w:rsidRPr="00DF138E">
        <w:rPr>
          <w:rFonts w:eastAsia="Calibri" w:cs="Tahoma"/>
          <w:bCs/>
          <w:szCs w:val="22"/>
          <w:lang w:eastAsia="en-US"/>
        </w:rPr>
        <w:t xml:space="preserve">a efecto de que, previa búsqueda exhaustiva y razonable de la información, entregue a través del </w:t>
      </w:r>
      <w:r w:rsidR="00233005" w:rsidRPr="00DF138E">
        <w:rPr>
          <w:rFonts w:eastAsia="Calibri" w:cs="Tahoma"/>
          <w:bCs/>
          <w:szCs w:val="22"/>
          <w:lang w:eastAsia="en-US"/>
        </w:rPr>
        <w:t>SAIMEX, en</w:t>
      </w:r>
      <w:r w:rsidRPr="00DF138E">
        <w:rPr>
          <w:rFonts w:eastAsia="Calibri" w:cs="Tahoma"/>
          <w:bCs/>
          <w:szCs w:val="22"/>
          <w:lang w:eastAsia="en-US"/>
        </w:rPr>
        <w:t xml:space="preserve"> su caso en versión pública, lo siguiente:</w:t>
      </w:r>
    </w:p>
    <w:p w14:paraId="72AA12D5" w14:textId="77777777" w:rsidR="00D6077A" w:rsidRPr="00DF138E" w:rsidRDefault="00D6077A" w:rsidP="00DF138E">
      <w:pPr>
        <w:ind w:right="-93"/>
        <w:rPr>
          <w:rFonts w:eastAsia="Calibri" w:cs="Tahoma"/>
          <w:bCs/>
          <w:szCs w:val="22"/>
          <w:lang w:eastAsia="en-US"/>
        </w:rPr>
      </w:pPr>
    </w:p>
    <w:p w14:paraId="2642DC5D" w14:textId="2F42B241" w:rsidR="00D6077A" w:rsidRPr="00DF138E" w:rsidRDefault="00D6077A" w:rsidP="00DF138E">
      <w:pPr>
        <w:pStyle w:val="Prrafodelista"/>
        <w:numPr>
          <w:ilvl w:val="0"/>
          <w:numId w:val="3"/>
        </w:numPr>
        <w:tabs>
          <w:tab w:val="left" w:pos="4962"/>
        </w:tabs>
        <w:ind w:right="822"/>
        <w:rPr>
          <w:rFonts w:eastAsia="Calibri" w:cs="Tahoma"/>
          <w:i/>
          <w:szCs w:val="22"/>
          <w:lang w:eastAsia="es-ES_tradnl"/>
        </w:rPr>
      </w:pPr>
      <w:r w:rsidRPr="00DF138E">
        <w:rPr>
          <w:rFonts w:eastAsia="Calibri" w:cs="Tahoma"/>
          <w:i/>
          <w:szCs w:val="22"/>
          <w:lang w:eastAsia="es-ES_tradnl"/>
        </w:rPr>
        <w:t xml:space="preserve">El documento donde conste la fecha </w:t>
      </w:r>
      <w:r w:rsidR="001C4AE2" w:rsidRPr="00DF138E">
        <w:rPr>
          <w:rFonts w:eastAsia="Calibri" w:cs="Tahoma"/>
          <w:i/>
          <w:szCs w:val="22"/>
          <w:lang w:eastAsia="es-ES_tradnl"/>
        </w:rPr>
        <w:t>de publicación de</w:t>
      </w:r>
      <w:r w:rsidRPr="00DF138E">
        <w:rPr>
          <w:rFonts w:eastAsia="Calibri" w:cs="Tahoma"/>
          <w:i/>
          <w:szCs w:val="22"/>
          <w:lang w:eastAsia="es-ES_tradnl"/>
        </w:rPr>
        <w:t xml:space="preserve"> la convocatoria para la prestación del servicio de cafetería </w:t>
      </w:r>
      <w:r w:rsidR="001C4AE2" w:rsidRPr="00DF138E">
        <w:rPr>
          <w:rFonts w:eastAsia="Calibri" w:cs="Tahoma"/>
          <w:i/>
          <w:szCs w:val="22"/>
          <w:lang w:eastAsia="es-ES_tradnl"/>
        </w:rPr>
        <w:t xml:space="preserve">a la luz del nuevo sistema alimenticio </w:t>
      </w:r>
      <w:r w:rsidRPr="00DF138E">
        <w:rPr>
          <w:rFonts w:eastAsia="Calibri" w:cs="Tahoma"/>
          <w:i/>
          <w:szCs w:val="22"/>
          <w:lang w:eastAsia="es-ES_tradnl"/>
        </w:rPr>
        <w:t>al 24 de marzo de 2025.</w:t>
      </w:r>
    </w:p>
    <w:p w14:paraId="1599BF79" w14:textId="43245A99" w:rsidR="00E40A98" w:rsidRPr="00DF138E" w:rsidRDefault="00E40A98" w:rsidP="00DF138E">
      <w:pPr>
        <w:ind w:left="709" w:right="822"/>
        <w:rPr>
          <w:rFonts w:eastAsia="Calibri" w:cs="Tahoma"/>
          <w:bCs/>
          <w:i/>
          <w:iCs/>
          <w:szCs w:val="22"/>
          <w:lang w:eastAsia="en-US"/>
        </w:rPr>
      </w:pPr>
      <w:r w:rsidRPr="00DF138E">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5014F09" w14:textId="77777777" w:rsidR="00B42389" w:rsidRPr="00DF138E" w:rsidRDefault="00B42389" w:rsidP="00DF138E">
      <w:pPr>
        <w:ind w:left="567" w:right="822"/>
        <w:rPr>
          <w:rFonts w:eastAsia="Palatino Linotype" w:cs="Palatino Linotype"/>
          <w:i/>
          <w:iCs/>
          <w:szCs w:val="22"/>
        </w:rPr>
      </w:pPr>
      <w:r w:rsidRPr="00DF138E">
        <w:rPr>
          <w:rFonts w:eastAsia="Palatino Linotype" w:cs="Palatino Linotype"/>
          <w:i/>
          <w:iCs/>
          <w:szCs w:val="22"/>
        </w:rPr>
        <w:t>Para el caso de que derivado de la búsqueda exhaustiva y razonable de la información ordenada ésta no se encuentre, bastará con que así lo haga del conocimiento de LA PARTE RECURRENTE.</w:t>
      </w:r>
    </w:p>
    <w:p w14:paraId="797864CC" w14:textId="77777777" w:rsidR="00B42389" w:rsidRPr="00DF138E" w:rsidRDefault="00B42389" w:rsidP="00DF138E">
      <w:pPr>
        <w:ind w:left="709" w:right="822"/>
        <w:rPr>
          <w:rFonts w:eastAsia="Calibri" w:cs="Tahoma"/>
          <w:bCs/>
          <w:i/>
          <w:iCs/>
          <w:szCs w:val="22"/>
          <w:lang w:eastAsia="en-US"/>
        </w:rPr>
      </w:pPr>
    </w:p>
    <w:p w14:paraId="4653464B" w14:textId="77777777" w:rsidR="00E40A98" w:rsidRPr="00DF138E" w:rsidRDefault="00E40A98" w:rsidP="00DF138E">
      <w:pPr>
        <w:ind w:left="709" w:right="822"/>
        <w:rPr>
          <w:rFonts w:eastAsia="Calibri" w:cs="Tahoma"/>
          <w:bCs/>
          <w:i/>
          <w:iCs/>
          <w:szCs w:val="22"/>
          <w:lang w:eastAsia="en-US"/>
        </w:rPr>
      </w:pPr>
    </w:p>
    <w:p w14:paraId="3230BFEF" w14:textId="77777777" w:rsidR="009A0277" w:rsidRPr="00DF138E" w:rsidRDefault="009A0277" w:rsidP="00DF138E">
      <w:r w:rsidRPr="00DF138E">
        <w:rPr>
          <w:b/>
          <w:bCs/>
        </w:rPr>
        <w:lastRenderedPageBreak/>
        <w:t>TERCERO.</w:t>
      </w:r>
      <w:r w:rsidRPr="00DF138E">
        <w:t xml:space="preserve"> </w:t>
      </w:r>
      <w:r w:rsidRPr="00DF138E">
        <w:rPr>
          <w:rFonts w:eastAsia="Palatino Linotype" w:cs="Palatino Linotype"/>
          <w:b/>
          <w:lang w:eastAsia="es-MX"/>
        </w:rPr>
        <w:t xml:space="preserve">Notifíquese </w:t>
      </w:r>
      <w:r w:rsidRPr="00DF138E">
        <w:rPr>
          <w:szCs w:val="17"/>
          <w:lang w:eastAsia="es-ES_tradnl"/>
        </w:rPr>
        <w:t xml:space="preserve">vía </w:t>
      </w:r>
      <w:r w:rsidRPr="00DF138E">
        <w:rPr>
          <w:rFonts w:cs="Arial"/>
        </w:rPr>
        <w:t>Sistema de Acceso a la Información Mexiquense (</w:t>
      </w:r>
      <w:r w:rsidRPr="00DF138E">
        <w:rPr>
          <w:rFonts w:cs="Arial"/>
          <w:b/>
          <w:bCs/>
        </w:rPr>
        <w:t>SAIMEX)</w:t>
      </w:r>
      <w:r w:rsidRPr="00DF138E">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DF138E" w:rsidRDefault="00FC3CE0" w:rsidP="00DF138E"/>
    <w:p w14:paraId="16A4F4E2" w14:textId="64DF9CE2" w:rsidR="00FC3CE0" w:rsidRPr="00DF138E" w:rsidRDefault="00FC3CE0" w:rsidP="00DF138E">
      <w:r w:rsidRPr="00DF138E">
        <w:rPr>
          <w:b/>
          <w:bCs/>
        </w:rPr>
        <w:t>CUARTO.</w:t>
      </w:r>
      <w:r w:rsidRPr="00DF138E">
        <w:t xml:space="preserve"> Notifíquese a </w:t>
      </w:r>
      <w:r w:rsidRPr="00DF138E">
        <w:rPr>
          <w:b/>
          <w:bCs/>
        </w:rPr>
        <w:t>LA PARTE RECURRENTE</w:t>
      </w:r>
      <w:r w:rsidRPr="00DF138E">
        <w:t xml:space="preserve"> la presente resolución vía Sistema de Acceso a la Información Mexiquense </w:t>
      </w:r>
      <w:r w:rsidR="008B1E16" w:rsidRPr="00DF138E">
        <w:t>(</w:t>
      </w:r>
      <w:r w:rsidRPr="00DF138E">
        <w:t>SAIMEX</w:t>
      </w:r>
      <w:r w:rsidR="008B1E16" w:rsidRPr="00DF138E">
        <w:t>)</w:t>
      </w:r>
      <w:r w:rsidRPr="00DF138E">
        <w:t>.</w:t>
      </w:r>
    </w:p>
    <w:p w14:paraId="515336ED" w14:textId="77777777" w:rsidR="00FC3CE0" w:rsidRPr="00DF138E" w:rsidRDefault="00FC3CE0" w:rsidP="00DF138E"/>
    <w:p w14:paraId="006EFE1D" w14:textId="07CDFDE4" w:rsidR="00FC3CE0" w:rsidRPr="00DF138E" w:rsidRDefault="00FC3CE0" w:rsidP="00DF138E">
      <w:r w:rsidRPr="00DF138E">
        <w:rPr>
          <w:b/>
          <w:bCs/>
        </w:rPr>
        <w:t>QUINTO</w:t>
      </w:r>
      <w:r w:rsidRPr="00DF138E">
        <w:t>. Hágase del conocimiento a</w:t>
      </w:r>
      <w:r w:rsidR="008B1E16" w:rsidRPr="00DF138E">
        <w:t xml:space="preserve"> </w:t>
      </w:r>
      <w:r w:rsidR="008B1E16" w:rsidRPr="00DF138E">
        <w:rPr>
          <w:b/>
          <w:bCs/>
        </w:rPr>
        <w:t xml:space="preserve">LA PARTE </w:t>
      </w:r>
      <w:r w:rsidRPr="00DF138E">
        <w:rPr>
          <w:b/>
          <w:bCs/>
        </w:rPr>
        <w:t>RECURRENTE</w:t>
      </w:r>
      <w:r w:rsidRPr="00DF138E">
        <w:t xml:space="preserve"> que</w:t>
      </w:r>
      <w:r w:rsidR="008B1E16" w:rsidRPr="00DF138E">
        <w:t>,</w:t>
      </w:r>
      <w:r w:rsidRPr="00DF138E">
        <w:t xml:space="preserve"> de conformidad con lo establecido en el artículo 196 de la Ley de Transparencia y Acceso a la Información Pública del Estado de México y Municipios, podrá impugnar</w:t>
      </w:r>
      <w:r w:rsidR="008B1E16" w:rsidRPr="00DF138E">
        <w:t xml:space="preserve"> la presente resolución</w:t>
      </w:r>
      <w:r w:rsidRPr="00DF138E">
        <w:t xml:space="preserve"> vía Juicio de Amparo en los términos de las leyes aplicables.</w:t>
      </w:r>
    </w:p>
    <w:p w14:paraId="1FDCA0FE" w14:textId="77777777" w:rsidR="00163D12" w:rsidRPr="00DF138E" w:rsidRDefault="00163D12" w:rsidP="00DF138E"/>
    <w:p w14:paraId="43DF9D99" w14:textId="4C6E52F9" w:rsidR="00FC3CE0" w:rsidRPr="00DF138E" w:rsidRDefault="00FC3CE0" w:rsidP="00DF138E">
      <w:r w:rsidRPr="00DF138E">
        <w:rPr>
          <w:b/>
          <w:bCs/>
        </w:rPr>
        <w:t>SEXTO.</w:t>
      </w:r>
      <w:r w:rsidRPr="00DF138E">
        <w:t xml:space="preserve"> De conformidad con el artículo 198 de la Ley de Transparencia y Acceso a la Información Pública del Estado de México y Municipios, el </w:t>
      </w:r>
      <w:r w:rsidR="008B1E16" w:rsidRPr="00DF138E">
        <w:rPr>
          <w:b/>
          <w:bCs/>
        </w:rPr>
        <w:t>SUJETO OBLIGADO</w:t>
      </w:r>
      <w:r w:rsidR="008B1E16" w:rsidRPr="00DF138E">
        <w:t xml:space="preserve"> </w:t>
      </w:r>
      <w:r w:rsidRPr="00DF138E">
        <w:t>podrá solicitar</w:t>
      </w:r>
      <w:r w:rsidR="008B1E16" w:rsidRPr="00DF138E">
        <w:t xml:space="preserve"> </w:t>
      </w:r>
      <w:r w:rsidRPr="00DF138E">
        <w:t xml:space="preserve">una ampliación de plazo </w:t>
      </w:r>
      <w:r w:rsidR="008B1E16" w:rsidRPr="00DF138E">
        <w:t xml:space="preserve">de manera fundada y motivada, </w:t>
      </w:r>
      <w:r w:rsidRPr="00DF138E">
        <w:t>para el cumplimiento de la presente resolución.</w:t>
      </w:r>
    </w:p>
    <w:p w14:paraId="2BC8564F" w14:textId="77777777" w:rsidR="00FC3CE0" w:rsidRPr="00DF138E" w:rsidRDefault="00FC3CE0" w:rsidP="00DF138E">
      <w:pPr>
        <w:ind w:right="113"/>
        <w:rPr>
          <w:rFonts w:cs="Arial"/>
          <w:b/>
          <w:szCs w:val="22"/>
        </w:rPr>
      </w:pPr>
    </w:p>
    <w:p w14:paraId="719A5C63" w14:textId="655A6120" w:rsidR="00664420" w:rsidRPr="00DF138E" w:rsidRDefault="00DF138E" w:rsidP="00DF138E">
      <w:pPr>
        <w:rPr>
          <w:rFonts w:eastAsia="Palatino Linotype" w:cs="Palatino Linotype"/>
          <w:szCs w:val="22"/>
        </w:rPr>
      </w:pPr>
      <w:r w:rsidRPr="00652DE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664420" w:rsidRPr="00DF138E">
        <w:rPr>
          <w:rFonts w:eastAsia="Palatino Linotype" w:cs="Palatino Linotype"/>
          <w:szCs w:val="22"/>
        </w:rPr>
        <w:t>.</w:t>
      </w:r>
    </w:p>
    <w:p w14:paraId="2AB73DBD" w14:textId="77777777" w:rsidR="009A0277" w:rsidRPr="00DF138E" w:rsidRDefault="009A0277" w:rsidP="00DF138E">
      <w:pPr>
        <w:widowControl w:val="0"/>
        <w:autoSpaceDE w:val="0"/>
        <w:autoSpaceDN w:val="0"/>
        <w:adjustRightInd w:val="0"/>
        <w:rPr>
          <w:rFonts w:eastAsiaTheme="minorEastAsia"/>
          <w:sz w:val="18"/>
          <w:szCs w:val="18"/>
          <w:lang w:val="it-IT"/>
        </w:rPr>
      </w:pPr>
      <w:r w:rsidRPr="00DF138E">
        <w:rPr>
          <w:rFonts w:eastAsiaTheme="minorEastAsia"/>
          <w:sz w:val="18"/>
          <w:szCs w:val="18"/>
          <w:lang w:val="it-IT"/>
        </w:rPr>
        <w:t>SCMM/AGZ/DEMF/JMMO</w:t>
      </w:r>
    </w:p>
    <w:p w14:paraId="49D72DA3" w14:textId="77777777" w:rsidR="00664420" w:rsidRPr="00DF138E" w:rsidRDefault="00664420" w:rsidP="00DF138E">
      <w:pPr>
        <w:ind w:right="-93"/>
        <w:rPr>
          <w:rFonts w:eastAsia="Calibri" w:cs="Tahoma"/>
          <w:bCs/>
          <w:szCs w:val="22"/>
          <w:lang w:eastAsia="en-US"/>
        </w:rPr>
      </w:pPr>
    </w:p>
    <w:p w14:paraId="5EFEA0CD" w14:textId="77777777" w:rsidR="00664420" w:rsidRPr="00DF138E" w:rsidRDefault="00664420" w:rsidP="00DF138E">
      <w:pPr>
        <w:ind w:right="-93"/>
        <w:rPr>
          <w:rFonts w:eastAsia="Calibri" w:cs="Tahoma"/>
          <w:szCs w:val="22"/>
          <w:lang w:val="es-ES"/>
        </w:rPr>
      </w:pPr>
    </w:p>
    <w:p w14:paraId="696BC976" w14:textId="77777777" w:rsidR="00664420" w:rsidRPr="00DF138E" w:rsidRDefault="00664420" w:rsidP="00DF138E">
      <w:pPr>
        <w:ind w:right="-93"/>
        <w:rPr>
          <w:rFonts w:eastAsia="Calibri" w:cs="Tahoma"/>
          <w:bCs/>
          <w:szCs w:val="22"/>
          <w:lang w:val="es-ES" w:eastAsia="en-US"/>
        </w:rPr>
      </w:pPr>
    </w:p>
    <w:p w14:paraId="671CB0C5" w14:textId="77777777" w:rsidR="00664420" w:rsidRPr="00DF138E" w:rsidRDefault="00664420" w:rsidP="00DF138E">
      <w:pPr>
        <w:ind w:right="-93"/>
        <w:rPr>
          <w:rFonts w:eastAsia="Calibri" w:cs="Tahoma"/>
          <w:bCs/>
          <w:szCs w:val="22"/>
          <w:lang w:val="es-ES_tradnl" w:eastAsia="en-US"/>
        </w:rPr>
      </w:pPr>
    </w:p>
    <w:p w14:paraId="52B66DE7" w14:textId="77777777" w:rsidR="00664420" w:rsidRPr="00DF138E" w:rsidRDefault="00664420" w:rsidP="00DF138E">
      <w:pPr>
        <w:ind w:right="-93"/>
        <w:rPr>
          <w:rFonts w:eastAsia="Calibri" w:cs="Tahoma"/>
          <w:bCs/>
          <w:szCs w:val="22"/>
          <w:lang w:val="es-ES_tradnl" w:eastAsia="en-US"/>
        </w:rPr>
      </w:pPr>
    </w:p>
    <w:p w14:paraId="3BA305D1" w14:textId="77777777" w:rsidR="00664420" w:rsidRPr="00DF138E" w:rsidRDefault="00664420" w:rsidP="00DF138E">
      <w:pPr>
        <w:ind w:right="-93"/>
        <w:rPr>
          <w:rFonts w:eastAsia="Calibri" w:cs="Tahoma"/>
          <w:bCs/>
          <w:szCs w:val="22"/>
          <w:lang w:val="es-ES_tradnl" w:eastAsia="en-US"/>
        </w:rPr>
      </w:pPr>
    </w:p>
    <w:p w14:paraId="78230707" w14:textId="77777777" w:rsidR="00664420" w:rsidRPr="00DF138E" w:rsidRDefault="00664420" w:rsidP="00DF138E">
      <w:pPr>
        <w:ind w:right="-93"/>
        <w:rPr>
          <w:rFonts w:eastAsia="Calibri" w:cs="Tahoma"/>
          <w:bCs/>
          <w:szCs w:val="22"/>
          <w:lang w:val="es-ES_tradnl" w:eastAsia="en-US"/>
        </w:rPr>
      </w:pPr>
    </w:p>
    <w:p w14:paraId="72D18B28" w14:textId="77777777" w:rsidR="00664420" w:rsidRPr="00DF138E" w:rsidRDefault="00664420" w:rsidP="00DF138E">
      <w:pPr>
        <w:ind w:right="-93"/>
        <w:rPr>
          <w:rFonts w:eastAsia="Calibri" w:cs="Tahoma"/>
          <w:bCs/>
          <w:szCs w:val="22"/>
          <w:lang w:val="es-ES_tradnl" w:eastAsia="en-US"/>
        </w:rPr>
      </w:pPr>
    </w:p>
    <w:p w14:paraId="6BD461DC" w14:textId="77777777" w:rsidR="00664420" w:rsidRPr="00DF138E" w:rsidRDefault="00664420" w:rsidP="00DF138E">
      <w:pPr>
        <w:tabs>
          <w:tab w:val="center" w:pos="4568"/>
        </w:tabs>
        <w:ind w:right="-93"/>
        <w:rPr>
          <w:rFonts w:eastAsia="Calibri" w:cs="Tahoma"/>
          <w:bCs/>
          <w:szCs w:val="22"/>
          <w:lang w:eastAsia="en-US"/>
        </w:rPr>
      </w:pPr>
    </w:p>
    <w:p w14:paraId="4DBB1727" w14:textId="77777777" w:rsidR="00664420" w:rsidRPr="00DF138E" w:rsidRDefault="00664420" w:rsidP="00DF138E">
      <w:pPr>
        <w:tabs>
          <w:tab w:val="center" w:pos="4568"/>
        </w:tabs>
        <w:ind w:right="-93"/>
        <w:rPr>
          <w:rFonts w:eastAsia="Calibri" w:cs="Tahoma"/>
          <w:bCs/>
          <w:szCs w:val="22"/>
          <w:lang w:eastAsia="en-US"/>
        </w:rPr>
      </w:pPr>
    </w:p>
    <w:p w14:paraId="1D74121B" w14:textId="77777777" w:rsidR="00664420" w:rsidRPr="00DF138E" w:rsidRDefault="00664420" w:rsidP="00DF138E">
      <w:pPr>
        <w:tabs>
          <w:tab w:val="center" w:pos="4568"/>
        </w:tabs>
        <w:ind w:right="-93"/>
        <w:rPr>
          <w:rFonts w:eastAsia="Calibri" w:cs="Tahoma"/>
          <w:bCs/>
          <w:szCs w:val="22"/>
          <w:lang w:eastAsia="en-US"/>
        </w:rPr>
      </w:pPr>
    </w:p>
    <w:p w14:paraId="08E74E9C" w14:textId="77777777" w:rsidR="00664420" w:rsidRPr="00DF138E" w:rsidRDefault="00664420" w:rsidP="00DF138E">
      <w:pPr>
        <w:tabs>
          <w:tab w:val="center" w:pos="4568"/>
        </w:tabs>
        <w:ind w:right="-93"/>
        <w:rPr>
          <w:rFonts w:eastAsia="Calibri" w:cs="Tahoma"/>
          <w:bCs/>
          <w:szCs w:val="22"/>
          <w:lang w:eastAsia="en-US"/>
        </w:rPr>
      </w:pPr>
    </w:p>
    <w:p w14:paraId="2CBF5E03" w14:textId="77777777" w:rsidR="00664420" w:rsidRPr="00DF138E" w:rsidRDefault="00664420" w:rsidP="00DF138E">
      <w:pPr>
        <w:tabs>
          <w:tab w:val="center" w:pos="4568"/>
        </w:tabs>
        <w:ind w:right="-93"/>
        <w:rPr>
          <w:rFonts w:eastAsia="Calibri" w:cs="Tahoma"/>
          <w:bCs/>
          <w:szCs w:val="22"/>
          <w:lang w:eastAsia="en-US"/>
        </w:rPr>
      </w:pPr>
    </w:p>
    <w:p w14:paraId="44865A6D" w14:textId="77777777" w:rsidR="00664420" w:rsidRPr="00DF138E" w:rsidRDefault="00664420" w:rsidP="00DF138E">
      <w:pPr>
        <w:tabs>
          <w:tab w:val="center" w:pos="4568"/>
        </w:tabs>
        <w:ind w:right="-93"/>
        <w:rPr>
          <w:rFonts w:eastAsia="Calibri" w:cs="Tahoma"/>
          <w:bCs/>
          <w:szCs w:val="22"/>
          <w:lang w:eastAsia="en-US"/>
        </w:rPr>
      </w:pPr>
    </w:p>
    <w:p w14:paraId="7147F06B" w14:textId="77777777" w:rsidR="00664420" w:rsidRPr="00DF138E" w:rsidRDefault="00664420" w:rsidP="00DF138E">
      <w:pPr>
        <w:tabs>
          <w:tab w:val="center" w:pos="4568"/>
        </w:tabs>
        <w:ind w:right="-93"/>
        <w:rPr>
          <w:rFonts w:eastAsia="Calibri" w:cs="Tahoma"/>
          <w:bCs/>
          <w:szCs w:val="22"/>
          <w:lang w:eastAsia="en-US"/>
        </w:rPr>
      </w:pPr>
    </w:p>
    <w:p w14:paraId="6FDF3D7E" w14:textId="77777777" w:rsidR="00664420" w:rsidRPr="00DF138E" w:rsidRDefault="00664420" w:rsidP="00DF138E">
      <w:pPr>
        <w:tabs>
          <w:tab w:val="center" w:pos="4568"/>
        </w:tabs>
        <w:ind w:right="-93"/>
        <w:rPr>
          <w:rFonts w:eastAsia="Calibri" w:cs="Tahoma"/>
          <w:bCs/>
          <w:szCs w:val="22"/>
          <w:lang w:eastAsia="en-US"/>
        </w:rPr>
      </w:pPr>
    </w:p>
    <w:p w14:paraId="6246F818" w14:textId="77777777" w:rsidR="00664420" w:rsidRPr="00DF138E" w:rsidRDefault="00664420" w:rsidP="00DF138E">
      <w:pPr>
        <w:tabs>
          <w:tab w:val="center" w:pos="4568"/>
        </w:tabs>
        <w:ind w:right="-93"/>
        <w:rPr>
          <w:rFonts w:eastAsia="Calibri" w:cs="Tahoma"/>
          <w:bCs/>
          <w:szCs w:val="22"/>
          <w:lang w:eastAsia="en-US"/>
        </w:rPr>
      </w:pPr>
    </w:p>
    <w:p w14:paraId="57A88B28" w14:textId="77777777" w:rsidR="00664420" w:rsidRPr="00DF138E" w:rsidRDefault="00664420" w:rsidP="00DF138E">
      <w:pPr>
        <w:tabs>
          <w:tab w:val="center" w:pos="4568"/>
        </w:tabs>
        <w:ind w:right="-93"/>
        <w:rPr>
          <w:rFonts w:eastAsia="Calibri" w:cs="Tahoma"/>
          <w:bCs/>
          <w:szCs w:val="22"/>
          <w:lang w:eastAsia="en-US"/>
        </w:rPr>
      </w:pPr>
    </w:p>
    <w:p w14:paraId="77EF6095" w14:textId="77777777" w:rsidR="00664420" w:rsidRPr="00DF138E" w:rsidRDefault="00664420" w:rsidP="00DF138E">
      <w:pPr>
        <w:tabs>
          <w:tab w:val="center" w:pos="4568"/>
        </w:tabs>
        <w:ind w:right="-93"/>
        <w:rPr>
          <w:rFonts w:eastAsia="Calibri" w:cs="Tahoma"/>
          <w:bCs/>
          <w:szCs w:val="22"/>
          <w:lang w:eastAsia="en-US"/>
        </w:rPr>
      </w:pPr>
    </w:p>
    <w:p w14:paraId="35593947" w14:textId="77777777" w:rsidR="00664420" w:rsidRPr="00DF138E" w:rsidRDefault="00664420" w:rsidP="00DF138E">
      <w:pPr>
        <w:tabs>
          <w:tab w:val="center" w:pos="4568"/>
        </w:tabs>
        <w:ind w:right="-93"/>
        <w:rPr>
          <w:rFonts w:eastAsia="Calibri" w:cs="Tahoma"/>
          <w:bCs/>
          <w:szCs w:val="22"/>
          <w:lang w:eastAsia="en-US"/>
        </w:rPr>
      </w:pPr>
    </w:p>
    <w:p w14:paraId="3AF72A17" w14:textId="77777777" w:rsidR="00664420" w:rsidRPr="00DF138E" w:rsidRDefault="00664420" w:rsidP="00DF138E">
      <w:pPr>
        <w:tabs>
          <w:tab w:val="center" w:pos="4568"/>
        </w:tabs>
        <w:ind w:right="-93"/>
        <w:rPr>
          <w:rFonts w:eastAsia="Calibri" w:cs="Tahoma"/>
          <w:bCs/>
          <w:szCs w:val="22"/>
          <w:lang w:eastAsia="en-US"/>
        </w:rPr>
      </w:pPr>
    </w:p>
    <w:p w14:paraId="37169144" w14:textId="77777777" w:rsidR="00664420" w:rsidRPr="00DF138E" w:rsidRDefault="00664420" w:rsidP="00DF138E">
      <w:pPr>
        <w:tabs>
          <w:tab w:val="center" w:pos="4568"/>
        </w:tabs>
        <w:ind w:right="-93"/>
        <w:rPr>
          <w:rFonts w:eastAsia="Calibri" w:cs="Tahoma"/>
          <w:bCs/>
          <w:szCs w:val="22"/>
          <w:lang w:eastAsia="en-US"/>
        </w:rPr>
      </w:pPr>
    </w:p>
    <w:p w14:paraId="77CFC088" w14:textId="77777777" w:rsidR="00664420" w:rsidRPr="00DF138E" w:rsidRDefault="00664420" w:rsidP="00DF138E">
      <w:pPr>
        <w:tabs>
          <w:tab w:val="center" w:pos="4568"/>
        </w:tabs>
        <w:ind w:right="-93"/>
        <w:rPr>
          <w:rFonts w:eastAsia="Calibri" w:cs="Tahoma"/>
          <w:bCs/>
          <w:szCs w:val="22"/>
          <w:lang w:eastAsia="en-US"/>
        </w:rPr>
      </w:pPr>
    </w:p>
    <w:p w14:paraId="781A11A5" w14:textId="77777777" w:rsidR="00664420" w:rsidRPr="00DF138E" w:rsidRDefault="00664420" w:rsidP="00DF138E">
      <w:pPr>
        <w:tabs>
          <w:tab w:val="center" w:pos="4568"/>
        </w:tabs>
        <w:ind w:right="-93"/>
        <w:rPr>
          <w:rFonts w:eastAsia="Calibri" w:cs="Tahoma"/>
          <w:bCs/>
          <w:szCs w:val="22"/>
          <w:lang w:eastAsia="en-US"/>
        </w:rPr>
      </w:pPr>
    </w:p>
    <w:p w14:paraId="5B4ADFF3" w14:textId="77777777" w:rsidR="00A131AC" w:rsidRPr="00DF138E" w:rsidRDefault="00A131AC" w:rsidP="00DF138E"/>
    <w:sectPr w:rsidR="00A131AC" w:rsidRPr="00DF138E"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27304" w14:textId="77777777" w:rsidR="00F64E56" w:rsidRDefault="00F64E56" w:rsidP="00664420">
      <w:pPr>
        <w:spacing w:line="240" w:lineRule="auto"/>
      </w:pPr>
      <w:r>
        <w:separator/>
      </w:r>
    </w:p>
  </w:endnote>
  <w:endnote w:type="continuationSeparator" w:id="0">
    <w:p w14:paraId="353351A9" w14:textId="77777777" w:rsidR="00F64E56" w:rsidRDefault="00F64E5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8292F" w:rsidRDefault="00C8292F">
    <w:pPr>
      <w:tabs>
        <w:tab w:val="center" w:pos="4550"/>
        <w:tab w:val="left" w:pos="5818"/>
      </w:tabs>
      <w:ind w:right="260"/>
      <w:jc w:val="right"/>
      <w:rPr>
        <w:color w:val="071320" w:themeColor="text2" w:themeShade="80"/>
        <w:sz w:val="24"/>
        <w:szCs w:val="24"/>
      </w:rPr>
    </w:pPr>
  </w:p>
  <w:p w14:paraId="1BCA7F23" w14:textId="77777777" w:rsidR="00C8292F" w:rsidRDefault="00C829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7122ACC" w:rsidR="00C8292F" w:rsidRDefault="00C8292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C1519" w:rsidRPr="00DC1519">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C1519" w:rsidRPr="00DC1519">
      <w:rPr>
        <w:noProof/>
        <w:color w:val="0A1D30" w:themeColor="text2" w:themeShade="BF"/>
        <w:sz w:val="24"/>
        <w:szCs w:val="24"/>
        <w:lang w:val="es-ES"/>
      </w:rPr>
      <w:t>34</w:t>
    </w:r>
    <w:r>
      <w:rPr>
        <w:color w:val="0A1D30" w:themeColor="text2" w:themeShade="BF"/>
        <w:sz w:val="24"/>
        <w:szCs w:val="24"/>
      </w:rPr>
      <w:fldChar w:fldCharType="end"/>
    </w:r>
  </w:p>
  <w:p w14:paraId="310E15C0" w14:textId="77777777" w:rsidR="00C8292F" w:rsidRDefault="00C829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E8966" w14:textId="77777777" w:rsidR="00F64E56" w:rsidRDefault="00F64E56" w:rsidP="00664420">
      <w:pPr>
        <w:spacing w:line="240" w:lineRule="auto"/>
      </w:pPr>
      <w:r>
        <w:separator/>
      </w:r>
    </w:p>
  </w:footnote>
  <w:footnote w:type="continuationSeparator" w:id="0">
    <w:p w14:paraId="2D4944A4" w14:textId="77777777" w:rsidR="00F64E56" w:rsidRDefault="00F64E56"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8292F" w:rsidRPr="00330DA7" w14:paraId="070A4B18" w14:textId="77777777" w:rsidTr="003F35FD">
      <w:trPr>
        <w:trHeight w:val="144"/>
        <w:jc w:val="right"/>
      </w:trPr>
      <w:tc>
        <w:tcPr>
          <w:tcW w:w="2727" w:type="dxa"/>
        </w:tcPr>
        <w:p w14:paraId="62B7493A" w14:textId="77777777" w:rsidR="00C8292F" w:rsidRPr="00330DA7" w:rsidRDefault="00C8292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8EE6B23" w:rsidR="00C8292F" w:rsidRPr="00A90C72" w:rsidRDefault="00C8292F" w:rsidP="003F35FD">
          <w:pPr>
            <w:tabs>
              <w:tab w:val="right" w:pos="8838"/>
            </w:tabs>
            <w:ind w:left="-74" w:right="-105"/>
            <w:rPr>
              <w:rFonts w:eastAsia="Calibri" w:cs="Tahoma"/>
              <w:szCs w:val="22"/>
              <w:lang w:eastAsia="en-US"/>
            </w:rPr>
          </w:pPr>
          <w:r>
            <w:rPr>
              <w:rFonts w:eastAsia="Calibri" w:cs="Tahoma"/>
              <w:szCs w:val="22"/>
              <w:lang w:eastAsia="en-US"/>
            </w:rPr>
            <w:t>03802/</w:t>
          </w:r>
          <w:r w:rsidRPr="00A90C72">
            <w:rPr>
              <w:rFonts w:eastAsia="Calibri" w:cs="Tahoma"/>
              <w:szCs w:val="22"/>
              <w:lang w:eastAsia="en-US"/>
            </w:rPr>
            <w:t>INFOEM/IP/RR</w:t>
          </w:r>
          <w:r>
            <w:rPr>
              <w:rFonts w:eastAsia="Calibri" w:cs="Tahoma"/>
              <w:szCs w:val="22"/>
              <w:lang w:eastAsia="en-US"/>
            </w:rPr>
            <w:t xml:space="preserve">/2025 </w:t>
          </w:r>
        </w:p>
      </w:tc>
    </w:tr>
    <w:tr w:rsidR="00C8292F" w:rsidRPr="00330DA7" w14:paraId="4521E058" w14:textId="77777777" w:rsidTr="003F35FD">
      <w:trPr>
        <w:trHeight w:val="283"/>
        <w:jc w:val="right"/>
      </w:trPr>
      <w:tc>
        <w:tcPr>
          <w:tcW w:w="2727" w:type="dxa"/>
        </w:tcPr>
        <w:p w14:paraId="0B68C086" w14:textId="77777777" w:rsidR="00C8292F" w:rsidRPr="00330DA7" w:rsidRDefault="00C8292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195A442" w:rsidR="00C8292F" w:rsidRPr="00952DD0" w:rsidRDefault="00C8292F" w:rsidP="003F35FD">
          <w:pPr>
            <w:tabs>
              <w:tab w:val="left" w:pos="2834"/>
              <w:tab w:val="right" w:pos="8838"/>
            </w:tabs>
            <w:ind w:left="-108" w:right="-105"/>
            <w:rPr>
              <w:rFonts w:eastAsia="Calibri" w:cs="Tahoma"/>
              <w:szCs w:val="22"/>
              <w:lang w:eastAsia="en-US"/>
            </w:rPr>
          </w:pPr>
          <w:r w:rsidRPr="00CA34BB">
            <w:rPr>
              <w:rFonts w:eastAsia="Calibri" w:cs="Tahoma"/>
              <w:szCs w:val="22"/>
              <w:lang w:eastAsia="en-US"/>
            </w:rPr>
            <w:t>Tecnológico de Estudios Superiores de Cuautitlán Izcalli</w:t>
          </w:r>
        </w:p>
      </w:tc>
    </w:tr>
    <w:tr w:rsidR="00C8292F" w:rsidRPr="00330DA7" w14:paraId="6331D9B6" w14:textId="77777777" w:rsidTr="003F35FD">
      <w:trPr>
        <w:trHeight w:val="283"/>
        <w:jc w:val="right"/>
      </w:trPr>
      <w:tc>
        <w:tcPr>
          <w:tcW w:w="2727" w:type="dxa"/>
        </w:tcPr>
        <w:p w14:paraId="3FA86BAE" w14:textId="04F1C45E" w:rsidR="00C8292F" w:rsidRPr="00330DA7" w:rsidRDefault="00C8292F"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8292F" w:rsidRPr="00EA66FC" w:rsidRDefault="00C8292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8292F" w:rsidRPr="00443C6B" w:rsidRDefault="00C8292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8292F" w:rsidRPr="00330DA7" w14:paraId="29CFF901" w14:textId="77777777" w:rsidTr="00CA34BB">
      <w:trPr>
        <w:trHeight w:val="1435"/>
      </w:trPr>
      <w:tc>
        <w:tcPr>
          <w:tcW w:w="283" w:type="dxa"/>
          <w:shd w:val="clear" w:color="auto" w:fill="auto"/>
        </w:tcPr>
        <w:p w14:paraId="046B9F8F" w14:textId="77777777" w:rsidR="00C8292F" w:rsidRPr="00330DA7" w:rsidRDefault="00C8292F" w:rsidP="00CA34BB">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8292F" w:rsidRPr="00330DA7" w14:paraId="04F272D2" w14:textId="77777777" w:rsidTr="00CA34BB">
            <w:trPr>
              <w:trHeight w:val="144"/>
            </w:trPr>
            <w:tc>
              <w:tcPr>
                <w:tcW w:w="2727" w:type="dxa"/>
              </w:tcPr>
              <w:p w14:paraId="2FD4DBF6" w14:textId="77777777" w:rsidR="00C8292F" w:rsidRPr="00330DA7" w:rsidRDefault="00C8292F" w:rsidP="00CA34BB">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C74BFA9" w:rsidR="00C8292F" w:rsidRPr="00A90C72" w:rsidRDefault="00C8292F" w:rsidP="00CA34BB">
                <w:pPr>
                  <w:tabs>
                    <w:tab w:val="right" w:pos="8838"/>
                  </w:tabs>
                  <w:ind w:left="-74" w:right="-105"/>
                  <w:rPr>
                    <w:rFonts w:eastAsia="Calibri" w:cs="Tahoma"/>
                    <w:szCs w:val="22"/>
                    <w:lang w:eastAsia="en-US"/>
                  </w:rPr>
                </w:pPr>
                <w:r>
                  <w:rPr>
                    <w:rFonts w:eastAsia="Calibri" w:cs="Tahoma"/>
                    <w:szCs w:val="22"/>
                    <w:lang w:eastAsia="en-US"/>
                  </w:rPr>
                  <w:t>03802/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C8292F" w:rsidRDefault="00C8292F" w:rsidP="00CA34BB">
                <w:pPr>
                  <w:tabs>
                    <w:tab w:val="right" w:pos="8838"/>
                  </w:tabs>
                  <w:ind w:left="-74" w:right="-105"/>
                  <w:rPr>
                    <w:rFonts w:eastAsia="Calibri" w:cs="Tahoma"/>
                    <w:szCs w:val="22"/>
                    <w:lang w:eastAsia="en-US"/>
                  </w:rPr>
                </w:pPr>
              </w:p>
            </w:tc>
          </w:tr>
          <w:tr w:rsidR="00C8292F" w:rsidRPr="00330DA7" w14:paraId="05C58951" w14:textId="77777777" w:rsidTr="00CA34BB">
            <w:trPr>
              <w:trHeight w:val="144"/>
            </w:trPr>
            <w:tc>
              <w:tcPr>
                <w:tcW w:w="2727" w:type="dxa"/>
              </w:tcPr>
              <w:p w14:paraId="642B9610" w14:textId="77777777" w:rsidR="00C8292F" w:rsidRPr="00330DA7" w:rsidRDefault="00C8292F" w:rsidP="00CA34BB">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BF0E612" w:rsidR="00C8292F" w:rsidRPr="005F19B1" w:rsidRDefault="00DC1519" w:rsidP="00CA34BB">
                <w:pPr>
                  <w:tabs>
                    <w:tab w:val="left" w:pos="3122"/>
                    <w:tab w:val="right" w:pos="8838"/>
                  </w:tabs>
                  <w:ind w:left="-105" w:right="-105"/>
                  <w:rPr>
                    <w:rFonts w:eastAsia="Calibri" w:cs="Tahoma"/>
                    <w:szCs w:val="22"/>
                    <w:lang w:eastAsia="en-US"/>
                  </w:rPr>
                </w:pPr>
                <w:r>
                  <w:rPr>
                    <w:rFonts w:eastAsia="Calibri" w:cs="Tahoma"/>
                    <w:szCs w:val="22"/>
                    <w:lang w:eastAsia="en-US"/>
                  </w:rPr>
                  <w:t xml:space="preserve">XXXXX </w:t>
                </w:r>
                <w:proofErr w:type="spellStart"/>
                <w:r>
                  <w:rPr>
                    <w:rFonts w:eastAsia="Calibri" w:cs="Tahoma"/>
                    <w:szCs w:val="22"/>
                    <w:lang w:eastAsia="en-US"/>
                  </w:rPr>
                  <w:t>XXXXX</w:t>
                </w:r>
                <w:proofErr w:type="spellEnd"/>
              </w:p>
            </w:tc>
            <w:tc>
              <w:tcPr>
                <w:tcW w:w="3402" w:type="dxa"/>
              </w:tcPr>
              <w:p w14:paraId="73F47F53" w14:textId="77777777" w:rsidR="00C8292F" w:rsidRPr="005F19B1" w:rsidRDefault="00C8292F" w:rsidP="00CA34BB">
                <w:pPr>
                  <w:tabs>
                    <w:tab w:val="left" w:pos="3122"/>
                    <w:tab w:val="right" w:pos="8838"/>
                  </w:tabs>
                  <w:ind w:left="-105" w:right="-105"/>
                  <w:rPr>
                    <w:rFonts w:eastAsia="Calibri" w:cs="Tahoma"/>
                    <w:szCs w:val="22"/>
                    <w:lang w:eastAsia="en-US"/>
                  </w:rPr>
                </w:pPr>
              </w:p>
            </w:tc>
          </w:tr>
          <w:bookmarkEnd w:id="1"/>
          <w:tr w:rsidR="00C8292F" w:rsidRPr="00330DA7" w14:paraId="00E6CDC1" w14:textId="77777777" w:rsidTr="00CA34BB">
            <w:trPr>
              <w:trHeight w:val="283"/>
            </w:trPr>
            <w:tc>
              <w:tcPr>
                <w:tcW w:w="2727" w:type="dxa"/>
              </w:tcPr>
              <w:p w14:paraId="0631AD24" w14:textId="77777777" w:rsidR="00C8292F" w:rsidRPr="00330DA7" w:rsidRDefault="00C8292F" w:rsidP="00CA34BB">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1107C2F" w:rsidR="00C8292F" w:rsidRPr="00952DD0" w:rsidRDefault="00C8292F" w:rsidP="00CA34BB">
                <w:pPr>
                  <w:tabs>
                    <w:tab w:val="left" w:pos="2834"/>
                    <w:tab w:val="right" w:pos="8838"/>
                  </w:tabs>
                  <w:ind w:left="-108" w:right="-105"/>
                  <w:rPr>
                    <w:rFonts w:eastAsia="Calibri" w:cs="Tahoma"/>
                    <w:szCs w:val="22"/>
                    <w:lang w:eastAsia="en-US"/>
                  </w:rPr>
                </w:pPr>
                <w:r w:rsidRPr="00CA34BB">
                  <w:rPr>
                    <w:rFonts w:eastAsia="Calibri" w:cs="Tahoma"/>
                    <w:szCs w:val="22"/>
                    <w:lang w:eastAsia="en-US"/>
                  </w:rPr>
                  <w:t>Tecnológico de Estudios Superiores de Cuautitlán Izcalli</w:t>
                </w:r>
              </w:p>
            </w:tc>
            <w:tc>
              <w:tcPr>
                <w:tcW w:w="3402" w:type="dxa"/>
              </w:tcPr>
              <w:p w14:paraId="3A7DA319" w14:textId="77777777" w:rsidR="00C8292F" w:rsidRPr="00A90C72" w:rsidRDefault="00C8292F" w:rsidP="00CA34BB">
                <w:pPr>
                  <w:tabs>
                    <w:tab w:val="left" w:pos="2834"/>
                    <w:tab w:val="right" w:pos="8838"/>
                  </w:tabs>
                  <w:ind w:left="-108" w:right="-105"/>
                  <w:rPr>
                    <w:rFonts w:eastAsia="Calibri" w:cs="Tahoma"/>
                    <w:szCs w:val="22"/>
                    <w:lang w:eastAsia="en-US"/>
                  </w:rPr>
                </w:pPr>
              </w:p>
            </w:tc>
          </w:tr>
          <w:tr w:rsidR="00C8292F" w:rsidRPr="00330DA7" w14:paraId="0F6CD8D2" w14:textId="77777777" w:rsidTr="00CA34BB">
            <w:trPr>
              <w:trHeight w:val="283"/>
            </w:trPr>
            <w:tc>
              <w:tcPr>
                <w:tcW w:w="2727" w:type="dxa"/>
              </w:tcPr>
              <w:p w14:paraId="31700628" w14:textId="385332FF" w:rsidR="00C8292F" w:rsidRPr="00330DA7" w:rsidRDefault="00C8292F" w:rsidP="00CA34BB">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8292F" w:rsidRPr="00EA66FC" w:rsidRDefault="00C8292F" w:rsidP="00CA34BB">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8292F" w:rsidRPr="00330DA7" w:rsidRDefault="00C8292F" w:rsidP="00CA34BB">
                <w:pPr>
                  <w:tabs>
                    <w:tab w:val="right" w:pos="8838"/>
                  </w:tabs>
                  <w:ind w:left="-108" w:right="-105"/>
                  <w:rPr>
                    <w:rFonts w:eastAsia="Calibri" w:cs="Tahoma"/>
                    <w:szCs w:val="22"/>
                    <w:lang w:eastAsia="en-US"/>
                  </w:rPr>
                </w:pPr>
              </w:p>
            </w:tc>
          </w:tr>
        </w:tbl>
        <w:p w14:paraId="5DC6AC61" w14:textId="77777777" w:rsidR="00C8292F" w:rsidRPr="00330DA7" w:rsidRDefault="00C8292F" w:rsidP="00CA34BB">
          <w:pPr>
            <w:tabs>
              <w:tab w:val="right" w:pos="8838"/>
            </w:tabs>
            <w:ind w:left="-28"/>
            <w:rPr>
              <w:rFonts w:ascii="Arial" w:eastAsia="Calibri" w:hAnsi="Arial" w:cs="Arial"/>
              <w:b/>
              <w:szCs w:val="22"/>
              <w:lang w:eastAsia="en-US"/>
            </w:rPr>
          </w:pPr>
        </w:p>
      </w:tc>
    </w:tr>
  </w:tbl>
  <w:p w14:paraId="2A906731" w14:textId="77777777" w:rsidR="00C8292F" w:rsidRPr="00765661" w:rsidRDefault="00F64E56" w:rsidP="00CA34BB">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0A539A4"/>
    <w:multiLevelType w:val="hybridMultilevel"/>
    <w:tmpl w:val="8780B2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9EC7256"/>
    <w:multiLevelType w:val="hybridMultilevel"/>
    <w:tmpl w:val="40E4E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5A67FA"/>
    <w:multiLevelType w:val="hybridMultilevel"/>
    <w:tmpl w:val="F1748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6"/>
  </w:num>
  <w:num w:numId="4">
    <w:abstractNumId w:val="4"/>
  </w:num>
  <w:num w:numId="5">
    <w:abstractNumId w:val="1"/>
  </w:num>
  <w:num w:numId="6">
    <w:abstractNumId w:val="17"/>
  </w:num>
  <w:num w:numId="7">
    <w:abstractNumId w:val="10"/>
  </w:num>
  <w:num w:numId="8">
    <w:abstractNumId w:val="3"/>
  </w:num>
  <w:num w:numId="9">
    <w:abstractNumId w:val="9"/>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7FC2"/>
    <w:rsid w:val="000318BC"/>
    <w:rsid w:val="00057B2D"/>
    <w:rsid w:val="000605CC"/>
    <w:rsid w:val="00080071"/>
    <w:rsid w:val="000A1B03"/>
    <w:rsid w:val="000D0D67"/>
    <w:rsid w:val="000E09C4"/>
    <w:rsid w:val="0011350D"/>
    <w:rsid w:val="00141876"/>
    <w:rsid w:val="0014207B"/>
    <w:rsid w:val="0014333E"/>
    <w:rsid w:val="00150C49"/>
    <w:rsid w:val="00157CE1"/>
    <w:rsid w:val="00163D12"/>
    <w:rsid w:val="001A58B3"/>
    <w:rsid w:val="001C4759"/>
    <w:rsid w:val="001C4AE2"/>
    <w:rsid w:val="001C7688"/>
    <w:rsid w:val="001D30FA"/>
    <w:rsid w:val="001F3515"/>
    <w:rsid w:val="001F5C8C"/>
    <w:rsid w:val="00233005"/>
    <w:rsid w:val="00233F17"/>
    <w:rsid w:val="00234852"/>
    <w:rsid w:val="00234E7D"/>
    <w:rsid w:val="00283E87"/>
    <w:rsid w:val="002A3601"/>
    <w:rsid w:val="002B4CD1"/>
    <w:rsid w:val="002B7952"/>
    <w:rsid w:val="002B7C6F"/>
    <w:rsid w:val="002D111C"/>
    <w:rsid w:val="002E5F58"/>
    <w:rsid w:val="002F4BBA"/>
    <w:rsid w:val="00302476"/>
    <w:rsid w:val="003210C7"/>
    <w:rsid w:val="00331F35"/>
    <w:rsid w:val="00335CDF"/>
    <w:rsid w:val="00337F4D"/>
    <w:rsid w:val="00362A11"/>
    <w:rsid w:val="0036496D"/>
    <w:rsid w:val="003A40C1"/>
    <w:rsid w:val="003B5D3E"/>
    <w:rsid w:val="003D13C6"/>
    <w:rsid w:val="003E4F98"/>
    <w:rsid w:val="003F35FD"/>
    <w:rsid w:val="003F6FBF"/>
    <w:rsid w:val="0041385B"/>
    <w:rsid w:val="0041780B"/>
    <w:rsid w:val="00417BFD"/>
    <w:rsid w:val="00441BFA"/>
    <w:rsid w:val="00454FBD"/>
    <w:rsid w:val="004A56EC"/>
    <w:rsid w:val="004D7CD8"/>
    <w:rsid w:val="004E5068"/>
    <w:rsid w:val="004F7A00"/>
    <w:rsid w:val="00523F48"/>
    <w:rsid w:val="00530290"/>
    <w:rsid w:val="005365FA"/>
    <w:rsid w:val="00557107"/>
    <w:rsid w:val="005723CB"/>
    <w:rsid w:val="00575400"/>
    <w:rsid w:val="005921A0"/>
    <w:rsid w:val="005A19E5"/>
    <w:rsid w:val="005B18AF"/>
    <w:rsid w:val="005B73B8"/>
    <w:rsid w:val="005D5A50"/>
    <w:rsid w:val="005F5301"/>
    <w:rsid w:val="005F65B7"/>
    <w:rsid w:val="006067C7"/>
    <w:rsid w:val="00606A65"/>
    <w:rsid w:val="006159AD"/>
    <w:rsid w:val="00646436"/>
    <w:rsid w:val="00664420"/>
    <w:rsid w:val="006A646A"/>
    <w:rsid w:val="006B10B0"/>
    <w:rsid w:val="006C667E"/>
    <w:rsid w:val="006D1B05"/>
    <w:rsid w:val="006E25BC"/>
    <w:rsid w:val="006E6BBC"/>
    <w:rsid w:val="006F7768"/>
    <w:rsid w:val="00717E59"/>
    <w:rsid w:val="007273A2"/>
    <w:rsid w:val="00742E9B"/>
    <w:rsid w:val="00771D58"/>
    <w:rsid w:val="00775BFC"/>
    <w:rsid w:val="0079763B"/>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1437"/>
    <w:rsid w:val="00932618"/>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60F00"/>
    <w:rsid w:val="00A61871"/>
    <w:rsid w:val="00A70EF0"/>
    <w:rsid w:val="00A9208D"/>
    <w:rsid w:val="00AA6EA9"/>
    <w:rsid w:val="00AC2DB8"/>
    <w:rsid w:val="00AC3CA0"/>
    <w:rsid w:val="00AD2762"/>
    <w:rsid w:val="00AE3DA7"/>
    <w:rsid w:val="00AF03C4"/>
    <w:rsid w:val="00B22A80"/>
    <w:rsid w:val="00B42389"/>
    <w:rsid w:val="00B463CB"/>
    <w:rsid w:val="00B94487"/>
    <w:rsid w:val="00B973C6"/>
    <w:rsid w:val="00BA55A8"/>
    <w:rsid w:val="00BA7B9C"/>
    <w:rsid w:val="00BB2ABF"/>
    <w:rsid w:val="00BB64F4"/>
    <w:rsid w:val="00BD3F4F"/>
    <w:rsid w:val="00BD5A7C"/>
    <w:rsid w:val="00BE5077"/>
    <w:rsid w:val="00BE7A1B"/>
    <w:rsid w:val="00BF0221"/>
    <w:rsid w:val="00BF091A"/>
    <w:rsid w:val="00BF4EAD"/>
    <w:rsid w:val="00C049E2"/>
    <w:rsid w:val="00C36795"/>
    <w:rsid w:val="00C45754"/>
    <w:rsid w:val="00C461EC"/>
    <w:rsid w:val="00C507D4"/>
    <w:rsid w:val="00C63870"/>
    <w:rsid w:val="00C71CEF"/>
    <w:rsid w:val="00C72DAA"/>
    <w:rsid w:val="00C80B14"/>
    <w:rsid w:val="00C8292F"/>
    <w:rsid w:val="00CA34BB"/>
    <w:rsid w:val="00CB7E9A"/>
    <w:rsid w:val="00CC1D4B"/>
    <w:rsid w:val="00CD0B92"/>
    <w:rsid w:val="00CD4215"/>
    <w:rsid w:val="00CE29D3"/>
    <w:rsid w:val="00CF2D8B"/>
    <w:rsid w:val="00CF378F"/>
    <w:rsid w:val="00CF7586"/>
    <w:rsid w:val="00D036D3"/>
    <w:rsid w:val="00D2790D"/>
    <w:rsid w:val="00D313D6"/>
    <w:rsid w:val="00D51ECD"/>
    <w:rsid w:val="00D6077A"/>
    <w:rsid w:val="00D6170E"/>
    <w:rsid w:val="00D80D0B"/>
    <w:rsid w:val="00D91CB4"/>
    <w:rsid w:val="00DB1C09"/>
    <w:rsid w:val="00DB67FC"/>
    <w:rsid w:val="00DC1519"/>
    <w:rsid w:val="00DC2048"/>
    <w:rsid w:val="00DC4A1A"/>
    <w:rsid w:val="00DE1133"/>
    <w:rsid w:val="00DF138E"/>
    <w:rsid w:val="00DF3CC0"/>
    <w:rsid w:val="00E16BF5"/>
    <w:rsid w:val="00E31767"/>
    <w:rsid w:val="00E37A3F"/>
    <w:rsid w:val="00E37D3C"/>
    <w:rsid w:val="00E40A98"/>
    <w:rsid w:val="00E41130"/>
    <w:rsid w:val="00E62E6A"/>
    <w:rsid w:val="00E7000E"/>
    <w:rsid w:val="00E83EF5"/>
    <w:rsid w:val="00E86E5D"/>
    <w:rsid w:val="00E9335C"/>
    <w:rsid w:val="00EC738C"/>
    <w:rsid w:val="00ED1C1E"/>
    <w:rsid w:val="00EE2AF2"/>
    <w:rsid w:val="00EF165E"/>
    <w:rsid w:val="00F07EE6"/>
    <w:rsid w:val="00F264C1"/>
    <w:rsid w:val="00F33CC8"/>
    <w:rsid w:val="00F4481C"/>
    <w:rsid w:val="00F64E56"/>
    <w:rsid w:val="00F75D23"/>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4A5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605282">
      <w:bodyDiv w:val="1"/>
      <w:marLeft w:val="0"/>
      <w:marRight w:val="0"/>
      <w:marTop w:val="0"/>
      <w:marBottom w:val="0"/>
      <w:divBdr>
        <w:top w:val="none" w:sz="0" w:space="0" w:color="auto"/>
        <w:left w:val="none" w:sz="0" w:space="0" w:color="auto"/>
        <w:bottom w:val="none" w:sz="0" w:space="0" w:color="auto"/>
        <w:right w:val="none" w:sz="0" w:space="0" w:color="auto"/>
      </w:divBdr>
    </w:div>
    <w:div w:id="14104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A5531B-46BE-4764-832B-715A5FCF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34</Pages>
  <Words>8272</Words>
  <Characters>45500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14</cp:revision>
  <cp:lastPrinted>2025-06-05T17:15:00Z</cp:lastPrinted>
  <dcterms:created xsi:type="dcterms:W3CDTF">2025-05-22T20:52:00Z</dcterms:created>
  <dcterms:modified xsi:type="dcterms:W3CDTF">2025-08-05T19:19:00Z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