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BF9" w:rsidRPr="009E40AD" w:rsidRDefault="006E7BF9" w:rsidP="009B274B">
      <w:pPr>
        <w:spacing w:before="240" w:after="240"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9E40AD">
        <w:rPr>
          <w:rFonts w:ascii="Palatino Linotype" w:eastAsia="Palatino Linotype" w:hAnsi="Palatino Linotype" w:cs="Palatino Linotype"/>
          <w:b/>
          <w:color w:val="000000" w:themeColor="text1"/>
          <w:sz w:val="24"/>
          <w:szCs w:val="24"/>
        </w:rPr>
        <w:t>de</w:t>
      </w:r>
      <w:r w:rsidR="008A2A46">
        <w:rPr>
          <w:rFonts w:ascii="Palatino Linotype" w:eastAsia="Palatino Linotype" w:hAnsi="Palatino Linotype" w:cs="Palatino Linotype"/>
          <w:b/>
          <w:color w:val="000000" w:themeColor="text1"/>
          <w:sz w:val="24"/>
          <w:szCs w:val="24"/>
        </w:rPr>
        <w:t xml:space="preserve"> fecha </w:t>
      </w:r>
      <w:r w:rsidRPr="009E40AD">
        <w:rPr>
          <w:rFonts w:ascii="Palatino Linotype" w:eastAsia="Palatino Linotype" w:hAnsi="Palatino Linotype" w:cs="Palatino Linotype"/>
          <w:b/>
          <w:color w:val="000000" w:themeColor="text1"/>
          <w:sz w:val="24"/>
          <w:szCs w:val="24"/>
        </w:rPr>
        <w:t>dos</w:t>
      </w:r>
      <w:r w:rsidR="008A2A46">
        <w:rPr>
          <w:rFonts w:ascii="Palatino Linotype" w:eastAsia="Palatino Linotype" w:hAnsi="Palatino Linotype" w:cs="Palatino Linotype"/>
          <w:b/>
          <w:color w:val="000000" w:themeColor="text1"/>
          <w:sz w:val="24"/>
          <w:szCs w:val="24"/>
        </w:rPr>
        <w:t xml:space="preserve"> (02)</w:t>
      </w:r>
      <w:r w:rsidRPr="009E40AD">
        <w:rPr>
          <w:rFonts w:ascii="Palatino Linotype" w:eastAsia="Palatino Linotype" w:hAnsi="Palatino Linotype" w:cs="Palatino Linotype"/>
          <w:b/>
          <w:color w:val="000000" w:themeColor="text1"/>
          <w:sz w:val="24"/>
          <w:szCs w:val="24"/>
        </w:rPr>
        <w:t xml:space="preserve"> de julio de dos mil veinticinco</w:t>
      </w:r>
      <w:r w:rsidRPr="009E40AD">
        <w:rPr>
          <w:rFonts w:ascii="Palatino Linotype" w:eastAsia="Palatino Linotype" w:hAnsi="Palatino Linotype" w:cs="Palatino Linotype"/>
          <w:color w:val="000000" w:themeColor="text1"/>
          <w:sz w:val="24"/>
          <w:szCs w:val="24"/>
        </w:rPr>
        <w:t xml:space="preserve">. </w:t>
      </w:r>
    </w:p>
    <w:p w:rsidR="006E7BF9" w:rsidRPr="009E40AD" w:rsidRDefault="006E7BF9" w:rsidP="009B274B">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b/>
          <w:color w:val="000000" w:themeColor="text1"/>
          <w:sz w:val="24"/>
          <w:szCs w:val="24"/>
        </w:rPr>
        <w:t>VISTO el</w:t>
      </w:r>
      <w:r w:rsidRPr="009E40AD">
        <w:rPr>
          <w:rFonts w:ascii="Palatino Linotype" w:eastAsia="Palatino Linotype" w:hAnsi="Palatino Linotype" w:cs="Palatino Linotype"/>
          <w:color w:val="000000" w:themeColor="text1"/>
          <w:sz w:val="24"/>
          <w:szCs w:val="24"/>
        </w:rPr>
        <w:t xml:space="preserve"> expediente electrónico formado con motivo del recurso de revisión </w:t>
      </w:r>
      <w:r w:rsidRPr="009E40AD">
        <w:rPr>
          <w:rFonts w:ascii="Palatino Linotype" w:eastAsia="Palatino Linotype" w:hAnsi="Palatino Linotype" w:cs="Palatino Linotype"/>
          <w:b/>
          <w:color w:val="000000" w:themeColor="text1"/>
          <w:sz w:val="24"/>
          <w:szCs w:val="24"/>
        </w:rPr>
        <w:t>0</w:t>
      </w:r>
      <w:r w:rsidR="009B274B" w:rsidRPr="009E40AD">
        <w:rPr>
          <w:rFonts w:ascii="Palatino Linotype" w:eastAsia="Palatino Linotype" w:hAnsi="Palatino Linotype" w:cs="Palatino Linotype"/>
          <w:b/>
          <w:color w:val="000000" w:themeColor="text1"/>
          <w:sz w:val="24"/>
          <w:szCs w:val="24"/>
        </w:rPr>
        <w:t>2238</w:t>
      </w:r>
      <w:r w:rsidRPr="009E40AD">
        <w:rPr>
          <w:rFonts w:ascii="Palatino Linotype" w:eastAsia="Palatino Linotype" w:hAnsi="Palatino Linotype" w:cs="Palatino Linotype"/>
          <w:b/>
          <w:color w:val="000000" w:themeColor="text1"/>
          <w:sz w:val="24"/>
          <w:szCs w:val="24"/>
        </w:rPr>
        <w:t>/INFOEM/IP/RR/202</w:t>
      </w:r>
      <w:r w:rsidR="009B274B" w:rsidRPr="009E40AD">
        <w:rPr>
          <w:rFonts w:ascii="Palatino Linotype" w:eastAsia="Palatino Linotype" w:hAnsi="Palatino Linotype" w:cs="Palatino Linotype"/>
          <w:b/>
          <w:color w:val="000000" w:themeColor="text1"/>
          <w:sz w:val="24"/>
          <w:szCs w:val="24"/>
        </w:rPr>
        <w:t>5</w:t>
      </w:r>
      <w:r w:rsidRPr="009E40AD">
        <w:rPr>
          <w:rFonts w:ascii="Palatino Linotype" w:eastAsia="Palatino Linotype" w:hAnsi="Palatino Linotype" w:cs="Palatino Linotype"/>
          <w:b/>
          <w:color w:val="000000" w:themeColor="text1"/>
          <w:sz w:val="24"/>
          <w:szCs w:val="24"/>
        </w:rPr>
        <w:t xml:space="preserve">, </w:t>
      </w:r>
      <w:r w:rsidR="009B274B" w:rsidRPr="009E40AD">
        <w:rPr>
          <w:rFonts w:ascii="Palatino Linotype" w:eastAsia="Palatino Linotype" w:hAnsi="Palatino Linotype" w:cs="Palatino Linotype"/>
          <w:color w:val="000000" w:themeColor="text1"/>
          <w:sz w:val="24"/>
          <w:szCs w:val="24"/>
        </w:rPr>
        <w:t xml:space="preserve">promovido por </w:t>
      </w:r>
      <w:r w:rsidR="008A2A46">
        <w:rPr>
          <w:rFonts w:ascii="Palatino Linotype" w:eastAsia="Palatino Linotype" w:hAnsi="Palatino Linotype" w:cs="Palatino Linotype"/>
          <w:b/>
          <w:bCs/>
          <w:color w:val="000000" w:themeColor="text1"/>
          <w:sz w:val="24"/>
          <w:szCs w:val="24"/>
        </w:rPr>
        <w:t>XXXX</w:t>
      </w:r>
      <w:r w:rsidRPr="009E40AD">
        <w:rPr>
          <w:rFonts w:ascii="Palatino Linotype" w:eastAsia="Palatino Linotype" w:hAnsi="Palatino Linotype" w:cs="Palatino Linotype"/>
          <w:color w:val="000000" w:themeColor="text1"/>
          <w:sz w:val="24"/>
          <w:szCs w:val="24"/>
        </w:rPr>
        <w:t xml:space="preserve">, en su calidad de </w:t>
      </w:r>
      <w:r w:rsidRPr="009E40AD">
        <w:rPr>
          <w:rFonts w:ascii="Palatino Linotype" w:eastAsia="Palatino Linotype" w:hAnsi="Palatino Linotype" w:cs="Palatino Linotype"/>
          <w:b/>
          <w:color w:val="000000" w:themeColor="text1"/>
          <w:sz w:val="24"/>
          <w:szCs w:val="24"/>
        </w:rPr>
        <w:t>RECURRENTE</w:t>
      </w:r>
      <w:r w:rsidRPr="009E40AD">
        <w:rPr>
          <w:rFonts w:ascii="Palatino Linotype" w:eastAsia="Palatino Linotype" w:hAnsi="Palatino Linotype" w:cs="Palatino Linotype"/>
          <w:color w:val="000000" w:themeColor="text1"/>
          <w:sz w:val="24"/>
          <w:szCs w:val="24"/>
        </w:rPr>
        <w:t xml:space="preserve">, en contra de la falta de respuesta del </w:t>
      </w:r>
      <w:r w:rsidRPr="009E40AD">
        <w:rPr>
          <w:rFonts w:ascii="Palatino Linotype" w:eastAsia="Palatino Linotype" w:hAnsi="Palatino Linotype" w:cs="Palatino Linotype"/>
          <w:b/>
          <w:color w:val="000000" w:themeColor="text1"/>
          <w:sz w:val="24"/>
          <w:szCs w:val="24"/>
        </w:rPr>
        <w:t>Ayuntamiento de Tultepec</w:t>
      </w:r>
      <w:r w:rsidRPr="009E40AD">
        <w:rPr>
          <w:rFonts w:ascii="Palatino Linotype" w:eastAsia="Palatino Linotype" w:hAnsi="Palatino Linotype" w:cs="Palatino Linotype"/>
          <w:color w:val="000000" w:themeColor="text1"/>
          <w:sz w:val="24"/>
          <w:szCs w:val="24"/>
        </w:rPr>
        <w:t>,</w:t>
      </w:r>
      <w:r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en lo sucesivo el</w:t>
      </w:r>
      <w:r w:rsidRPr="009E40AD">
        <w:rPr>
          <w:rFonts w:ascii="Palatino Linotype" w:eastAsia="Palatino Linotype" w:hAnsi="Palatino Linotype" w:cs="Palatino Linotype"/>
          <w:b/>
          <w:color w:val="000000" w:themeColor="text1"/>
          <w:sz w:val="24"/>
          <w:szCs w:val="24"/>
        </w:rPr>
        <w:t xml:space="preserve"> SUJETO OBLIGADO, </w:t>
      </w:r>
      <w:r w:rsidRPr="009E40AD">
        <w:rPr>
          <w:rFonts w:ascii="Palatino Linotype" w:eastAsia="Palatino Linotype" w:hAnsi="Palatino Linotype" w:cs="Palatino Linotype"/>
          <w:color w:val="000000" w:themeColor="text1"/>
          <w:sz w:val="24"/>
          <w:szCs w:val="24"/>
        </w:rPr>
        <w:t>se procede a dictar la presente resolución, con base en los siguientes:</w:t>
      </w:r>
    </w:p>
    <w:p w:rsidR="006E7BF9" w:rsidRPr="009E40AD" w:rsidRDefault="006E7BF9" w:rsidP="009B274B">
      <w:pPr>
        <w:pStyle w:val="Ttulo1"/>
        <w:jc w:val="center"/>
        <w:rPr>
          <w:rFonts w:ascii="Palatino Linotype" w:eastAsia="Palatino Linotype" w:hAnsi="Palatino Linotype" w:cs="Palatino Linotype"/>
          <w:b/>
          <w:color w:val="000000" w:themeColor="text1"/>
          <w:sz w:val="24"/>
          <w:szCs w:val="24"/>
        </w:rPr>
      </w:pPr>
      <w:bookmarkStart w:id="0" w:name="_heading=h.gjdgxs" w:colFirst="0" w:colLast="0"/>
      <w:bookmarkEnd w:id="0"/>
      <w:r w:rsidRPr="009E40AD">
        <w:rPr>
          <w:rFonts w:ascii="Palatino Linotype" w:eastAsia="Palatino Linotype" w:hAnsi="Palatino Linotype" w:cs="Palatino Linotype"/>
          <w:b/>
          <w:color w:val="000000" w:themeColor="text1"/>
          <w:sz w:val="24"/>
          <w:szCs w:val="24"/>
        </w:rPr>
        <w:t>A</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N</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T</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E</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C</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E</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D</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E</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N</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T</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E</w:t>
      </w:r>
      <w:r w:rsidR="009B274B"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S</w:t>
      </w:r>
    </w:p>
    <w:p w:rsidR="006E7BF9" w:rsidRPr="009E40AD" w:rsidRDefault="006E7BF9" w:rsidP="009B274B">
      <w:pPr>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El </w:t>
      </w:r>
      <w:r w:rsidRPr="009E40AD">
        <w:rPr>
          <w:rFonts w:ascii="Palatino Linotype" w:eastAsia="Palatino Linotype" w:hAnsi="Palatino Linotype" w:cs="Palatino Linotype"/>
          <w:b/>
          <w:color w:val="000000" w:themeColor="text1"/>
          <w:sz w:val="24"/>
          <w:szCs w:val="24"/>
        </w:rPr>
        <w:t>cuatro de febrero de dos mil veinticinco,</w:t>
      </w:r>
      <w:r w:rsidRPr="009E40AD">
        <w:rPr>
          <w:rFonts w:ascii="Palatino Linotype" w:eastAsia="Palatino Linotype" w:hAnsi="Palatino Linotype" w:cs="Palatino Linotype"/>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 xml:space="preserve">EL RECURRENTE </w:t>
      </w:r>
      <w:r w:rsidRPr="009E40AD">
        <w:rPr>
          <w:rFonts w:ascii="Palatino Linotype" w:eastAsia="Palatino Linotype" w:hAnsi="Palatino Linotype" w:cs="Palatino Linotype"/>
          <w:color w:val="000000" w:themeColor="text1"/>
          <w:sz w:val="24"/>
          <w:szCs w:val="24"/>
        </w:rPr>
        <w:t>presentó</w:t>
      </w:r>
      <w:r w:rsidRPr="009E40AD">
        <w:rPr>
          <w:rFonts w:ascii="Palatino Linotype" w:eastAsia="Palatino Linotype" w:hAnsi="Palatino Linotype" w:cs="Palatino Linotype"/>
          <w:b/>
          <w:color w:val="000000" w:themeColor="text1"/>
          <w:sz w:val="24"/>
          <w:szCs w:val="24"/>
        </w:rPr>
        <w:t>,</w:t>
      </w:r>
      <w:r w:rsidRPr="009E40AD">
        <w:rPr>
          <w:rFonts w:ascii="Palatino Linotype" w:eastAsia="Palatino Linotype" w:hAnsi="Palatino Linotype" w:cs="Palatino Linotype"/>
          <w:color w:val="000000" w:themeColor="text1"/>
          <w:sz w:val="24"/>
          <w:szCs w:val="24"/>
        </w:rPr>
        <w:t xml:space="preserve"> ante 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xml:space="preserve"> vía Sistema de Acceso a la Información Mexiquense (</w:t>
      </w:r>
      <w:r w:rsidRPr="009E40AD">
        <w:rPr>
          <w:rFonts w:ascii="Palatino Linotype" w:eastAsia="Palatino Linotype" w:hAnsi="Palatino Linotype" w:cs="Palatino Linotype"/>
          <w:b/>
          <w:color w:val="000000" w:themeColor="text1"/>
          <w:sz w:val="24"/>
          <w:szCs w:val="24"/>
        </w:rPr>
        <w:t>SAIMEX)</w:t>
      </w:r>
      <w:r w:rsidRPr="009E40AD">
        <w:rPr>
          <w:rFonts w:ascii="Palatino Linotype" w:eastAsia="Palatino Linotype" w:hAnsi="Palatino Linotype" w:cs="Palatino Linotype"/>
          <w:color w:val="000000" w:themeColor="text1"/>
          <w:sz w:val="24"/>
          <w:szCs w:val="24"/>
        </w:rPr>
        <w:t xml:space="preserve">, la solicitud de información pública registrada con el número </w:t>
      </w:r>
      <w:r w:rsidRPr="009E40AD">
        <w:rPr>
          <w:rFonts w:ascii="Palatino Linotype" w:eastAsia="Palatino Linotype" w:hAnsi="Palatino Linotype" w:cs="Palatino Linotype"/>
          <w:b/>
          <w:bCs/>
          <w:color w:val="000000" w:themeColor="text1"/>
          <w:sz w:val="24"/>
          <w:szCs w:val="24"/>
        </w:rPr>
        <w:t>00043/TULTEPEC/IP/2025</w:t>
      </w:r>
      <w:r w:rsidRPr="009E40AD">
        <w:rPr>
          <w:rFonts w:ascii="Palatino Linotype" w:eastAsia="Palatino Linotype" w:hAnsi="Palatino Linotype" w:cs="Palatino Linotype"/>
          <w:b/>
          <w:color w:val="000000" w:themeColor="text1"/>
          <w:sz w:val="24"/>
          <w:szCs w:val="24"/>
        </w:rPr>
        <w:t xml:space="preserve">, </w:t>
      </w:r>
      <w:r w:rsidR="008A2A46" w:rsidRPr="008A2A46">
        <w:rPr>
          <w:rFonts w:ascii="Palatino Linotype" w:eastAsia="Palatino Linotype" w:hAnsi="Palatino Linotype" w:cs="Palatino Linotype"/>
          <w:color w:val="000000" w:themeColor="text1"/>
          <w:sz w:val="24"/>
          <w:szCs w:val="24"/>
        </w:rPr>
        <w:t>en la que se</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solicitó lo siguiente:</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 xml:space="preserve">“ME INFORME EL NUMERO DE CEDULA PROFESIONAL DEL </w:t>
      </w:r>
      <w:r w:rsidR="008A2A46">
        <w:rPr>
          <w:rFonts w:ascii="Palatino Linotype" w:eastAsia="Palatino Linotype" w:hAnsi="Palatino Linotype" w:cs="Palatino Linotype"/>
          <w:i/>
          <w:color w:val="000000" w:themeColor="text1"/>
          <w:sz w:val="24"/>
          <w:szCs w:val="24"/>
        </w:rPr>
        <w:t>XXXX</w:t>
      </w:r>
      <w:r w:rsidRPr="009E40AD">
        <w:rPr>
          <w:rFonts w:ascii="Palatino Linotype" w:eastAsia="Palatino Linotype" w:hAnsi="Palatino Linotype" w:cs="Palatino Linotype"/>
          <w:i/>
          <w:color w:val="000000" w:themeColor="text1"/>
          <w:sz w:val="24"/>
          <w:szCs w:val="24"/>
        </w:rPr>
        <w:t xml:space="preserve">, YA QUE ANTERIORMENTE ME FUE PROPORCIONADO SU CURRICULUM VITAE Y SE ME INFORMO QUE ES LICENCIADO EN SOCIOLOGIA PERO AL BUSCARLO EN LA PAGINA DE INTERNET https://www.cedulaprofesional.sep.gob.mx/cedula/presidencia/indexAvanzada.action NO ARROJA NINGUNA CEDULA, POR LO QUE ME VEO EN LA NECESIDAD DE QUE ME SEA PROPORCIONADA LA MIISMA, PARA VERIFICAR DICHA SITUACION; ASIMISMO SOLICITO QUE EL AYUNTAMIENTO DE TULTEPEC, ME INFORME CUANTAS MULTAS SE HAN IMPUESTO POR INFRACCIONES AL REGLAMENTO DE TRANSITO DURANTE LAS DOS ULTIMAS ADMINISTRACIONES DEL PRESIDENTE SERGIO LUNA CORTES Y SI EN SU MUNICIPIO SE APLICA EL NO CIRCULA </w:t>
      </w:r>
      <w:r w:rsidRPr="009E40AD">
        <w:rPr>
          <w:rFonts w:ascii="Palatino Linotype" w:eastAsia="Palatino Linotype" w:hAnsi="Palatino Linotype" w:cs="Palatino Linotype"/>
          <w:i/>
          <w:color w:val="000000" w:themeColor="text1"/>
          <w:sz w:val="24"/>
          <w:szCs w:val="24"/>
        </w:rPr>
        <w:lastRenderedPageBreak/>
        <w:t>TAMBIEN ME LO INFORMEN; DE IGUAL FORMA SOLICITO ME INFORMEN SI EN SU MUNICPIO DEJAN CIRCULAR A LOS MOTOCILISTAS SIN CASCOS Y PLACAS; TAMBIEN SOLICITO CON RELACION AL OFICIO No. C5CTM/AJ/1173/09/24 de 24 DE SEPTIEMBRE DE 2024, FIRMADO POR LA LICENCIADA DIANAN IVETTE ESQUIVEL GONZALEZ, ME INFORMEN DESDE QUE FECHA SE ENCUENTRAN REALIZANDO LAS GESTIONES PERTINENTES ANTE EL GOBIERNO DEL ESTADO DE MEXICO PARA CONTAR CON LA CAPACITACION E INFRAESTRUCTURA NECESARIA PARA LA TRASCENDENCIA Y PERFECIONAMIENTO DEL REGLAMENTO DE TRANSITO Y QUE ME DIGAN ESPECIFICAMENTE ANTE QUE OFICINA, DIRECCION O AUTORIDAD DEL GOBIERNO DEL ESTADO DE MEXICO SE ESTAN LLEVANDO DICHAS GESTIONES, PARA QUE EL SUSCRITO TENGA LA FORMA DE SOLICITAR ESA INFORMACION AL GOBIERNO DEL ESTADO DE MEXICO” (Sic)</w:t>
      </w:r>
    </w:p>
    <w:p w:rsidR="006E7BF9" w:rsidRPr="009E40AD" w:rsidRDefault="006E7BF9" w:rsidP="009B274B">
      <w:pPr>
        <w:pBdr>
          <w:top w:val="nil"/>
          <w:left w:val="nil"/>
          <w:bottom w:val="nil"/>
          <w:right w:val="nil"/>
          <w:between w:val="nil"/>
        </w:pBdr>
        <w:jc w:val="both"/>
        <w:rPr>
          <w:rFonts w:ascii="Palatino Linotype" w:eastAsia="Palatino Linotype" w:hAnsi="Palatino Linotype" w:cs="Palatino Linotype"/>
          <w:color w:val="000000" w:themeColor="text1"/>
          <w:sz w:val="24"/>
          <w:szCs w:val="24"/>
        </w:rPr>
      </w:pPr>
    </w:p>
    <w:p w:rsidR="006E7BF9" w:rsidRPr="009E40AD" w:rsidRDefault="006E7BF9" w:rsidP="009B274B">
      <w:pPr>
        <w:jc w:val="both"/>
        <w:rPr>
          <w:rFonts w:ascii="Palatino Linotype" w:eastAsia="Palatino Linotype" w:hAnsi="Palatino Linotype" w:cs="Palatino Linotype"/>
          <w:i/>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Señaló como modalidad de entrega de la información a través de la Plataforma Nacional, misma que se encuentra vinculada al SAIMEX</w:t>
      </w:r>
      <w:r w:rsidRPr="009E40AD">
        <w:rPr>
          <w:rFonts w:ascii="Palatino Linotype" w:eastAsia="Palatino Linotype" w:hAnsi="Palatino Linotype" w:cs="Palatino Linotype"/>
          <w:b/>
          <w:color w:val="000000" w:themeColor="text1"/>
          <w:sz w:val="24"/>
          <w:szCs w:val="24"/>
        </w:rPr>
        <w:t>.</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El</w:t>
      </w:r>
      <w:r w:rsidRPr="009E40AD">
        <w:rPr>
          <w:rFonts w:ascii="Palatino Linotype" w:eastAsia="Palatino Linotype" w:hAnsi="Palatino Linotype" w:cs="Palatino Linotype"/>
          <w:b/>
          <w:color w:val="000000" w:themeColor="text1"/>
          <w:sz w:val="24"/>
          <w:szCs w:val="24"/>
        </w:rPr>
        <w:t xml:space="preserve"> cuatro de febrero de dos mil veinticinco</w:t>
      </w:r>
      <w:r w:rsidRPr="009E40AD">
        <w:rPr>
          <w:rFonts w:ascii="Palatino Linotype" w:eastAsia="Palatino Linotype" w:hAnsi="Palatino Linotype" w:cs="Palatino Linotype"/>
          <w:color w:val="000000" w:themeColor="text1"/>
          <w:sz w:val="24"/>
          <w:szCs w:val="24"/>
        </w:rPr>
        <w:t xml:space="preserve">, se realizó un requerimiento de información al servidor público habilitado. </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El Sujeto Obligado no emitió respuesta a la solicitud.</w:t>
      </w:r>
    </w:p>
    <w:p w:rsidR="006E7BF9" w:rsidRPr="009E40AD" w:rsidRDefault="006E7BF9" w:rsidP="009B274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sz w:val="24"/>
          <w:szCs w:val="24"/>
        </w:rPr>
      </w:pPr>
      <w:bookmarkStart w:id="1" w:name="_heading=h.30j0zll" w:colFirst="0" w:colLast="0"/>
      <w:bookmarkEnd w:id="1"/>
      <w:r w:rsidRPr="009E40AD">
        <w:rPr>
          <w:rFonts w:ascii="Palatino Linotype" w:eastAsia="Palatino Linotype" w:hAnsi="Palatino Linotype" w:cs="Palatino Linotype"/>
          <w:color w:val="000000" w:themeColor="text1"/>
          <w:sz w:val="24"/>
          <w:szCs w:val="24"/>
        </w:rPr>
        <w:t xml:space="preserve">El </w:t>
      </w:r>
      <w:r w:rsidRPr="009E40AD">
        <w:rPr>
          <w:rFonts w:ascii="Palatino Linotype" w:eastAsia="Palatino Linotype" w:hAnsi="Palatino Linotype" w:cs="Palatino Linotype"/>
          <w:b/>
          <w:color w:val="000000" w:themeColor="text1"/>
          <w:sz w:val="24"/>
          <w:szCs w:val="24"/>
        </w:rPr>
        <w:t>veintiocho de febrero de dos mil veinticinco</w:t>
      </w:r>
      <w:r w:rsidRPr="009E40AD">
        <w:rPr>
          <w:rFonts w:ascii="Palatino Linotype" w:eastAsia="Palatino Linotype" w:hAnsi="Palatino Linotype" w:cs="Palatino Linotype"/>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EL RECURRENTE</w:t>
      </w:r>
      <w:r w:rsidRPr="009E40AD">
        <w:rPr>
          <w:rFonts w:ascii="Palatino Linotype" w:eastAsia="Palatino Linotype" w:hAnsi="Palatino Linotype" w:cs="Palatino Linotype"/>
          <w:color w:val="000000" w:themeColor="text1"/>
          <w:sz w:val="24"/>
          <w:szCs w:val="24"/>
        </w:rPr>
        <w:t xml:space="preserve"> interpuso el recurso de revisión, en contra de la falta de respuesta y, señaló como:</w:t>
      </w:r>
    </w:p>
    <w:p w:rsidR="006E7BF9" w:rsidRPr="009E40AD" w:rsidRDefault="006E7BF9" w:rsidP="009B274B">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6E7BF9" w:rsidRPr="008A2A46" w:rsidRDefault="006E7BF9" w:rsidP="008A2A46">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rPr>
      </w:pPr>
      <w:r w:rsidRPr="008A2A46">
        <w:rPr>
          <w:rFonts w:ascii="Palatino Linotype" w:eastAsia="Palatino Linotype" w:hAnsi="Palatino Linotype" w:cs="Palatino Linotype"/>
          <w:b/>
          <w:color w:val="000000" w:themeColor="text1"/>
          <w:sz w:val="24"/>
        </w:rPr>
        <w:t xml:space="preserve">Acto impugnado: </w:t>
      </w:r>
      <w:r w:rsidRPr="008A2A46">
        <w:rPr>
          <w:rFonts w:ascii="Palatino Linotype" w:eastAsia="Palatino Linotype" w:hAnsi="Palatino Linotype" w:cs="Palatino Linotype"/>
          <w:i/>
          <w:color w:val="000000" w:themeColor="text1"/>
          <w:sz w:val="24"/>
        </w:rPr>
        <w:t>“La omisión de la autoridad en no darme respuesta a mi solicitud de información” (sic) y;</w:t>
      </w:r>
    </w:p>
    <w:p w:rsidR="006E7BF9" w:rsidRPr="008A2A46" w:rsidRDefault="006E7BF9" w:rsidP="008A2A46">
      <w:pPr>
        <w:pStyle w:val="Prrafodelista"/>
        <w:numPr>
          <w:ilvl w:val="0"/>
          <w:numId w:val="14"/>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rPr>
      </w:pPr>
      <w:r w:rsidRPr="008A2A46">
        <w:rPr>
          <w:rFonts w:ascii="Palatino Linotype" w:eastAsia="Palatino Linotype" w:hAnsi="Palatino Linotype" w:cs="Palatino Linotype"/>
          <w:b/>
          <w:color w:val="000000" w:themeColor="text1"/>
          <w:sz w:val="24"/>
        </w:rPr>
        <w:lastRenderedPageBreak/>
        <w:t>Razones o Motivos de Inconformidad: “</w:t>
      </w:r>
      <w:r w:rsidRPr="008A2A46">
        <w:rPr>
          <w:rFonts w:ascii="Palatino Linotype" w:eastAsia="Palatino Linotype" w:hAnsi="Palatino Linotype" w:cs="Palatino Linotype"/>
          <w:i/>
          <w:color w:val="000000" w:themeColor="text1"/>
          <w:sz w:val="24"/>
        </w:rPr>
        <w:t>Se venció el plazo para que la autoridad me proporcionara la información y no he recibido respuesta alguna sobre mi solicitud” (sic)</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Se registró el recurso de revisión bajo el número de expediente al rubro indicado, asimismo con fundamento en lo dispuesto por el artículo 185 fracción I de la </w:t>
      </w:r>
      <w:r w:rsidRPr="009E40AD">
        <w:rPr>
          <w:rFonts w:ascii="Palatino Linotype" w:eastAsia="Palatino Linotype" w:hAnsi="Palatino Linotype" w:cs="Palatino Linotype"/>
          <w:b/>
          <w:color w:val="000000" w:themeColor="text1"/>
          <w:sz w:val="24"/>
          <w:szCs w:val="24"/>
        </w:rPr>
        <w:t xml:space="preserve">Ley de Transparencia y Acceso a la Información Pública del Estado de México y Municipios </w:t>
      </w:r>
      <w:r w:rsidRPr="009E40AD">
        <w:rPr>
          <w:rFonts w:ascii="Palatino Linotype" w:eastAsia="Palatino Linotype" w:hAnsi="Palatino Linotype" w:cs="Palatino Linotype"/>
          <w:color w:val="000000" w:themeColor="text1"/>
          <w:sz w:val="24"/>
          <w:szCs w:val="24"/>
        </w:rPr>
        <w:t xml:space="preserve">se turnó a la </w:t>
      </w:r>
      <w:r w:rsidRPr="009E40AD">
        <w:rPr>
          <w:rFonts w:ascii="Palatino Linotype" w:eastAsia="Palatino Linotype" w:hAnsi="Palatino Linotype" w:cs="Palatino Linotype"/>
          <w:b/>
          <w:color w:val="000000" w:themeColor="text1"/>
          <w:sz w:val="24"/>
          <w:szCs w:val="24"/>
        </w:rPr>
        <w:t xml:space="preserve">Comisionada María del Rosario Mejía Ayala, </w:t>
      </w:r>
      <w:r w:rsidR="008A2A46" w:rsidRPr="008A2A46">
        <w:rPr>
          <w:rFonts w:ascii="Palatino Linotype" w:eastAsia="Palatino Linotype" w:hAnsi="Palatino Linotype" w:cs="Palatino Linotype"/>
          <w:color w:val="000000" w:themeColor="text1"/>
          <w:sz w:val="24"/>
          <w:szCs w:val="24"/>
        </w:rPr>
        <w:t>para</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su análisis.</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color w:val="000000" w:themeColor="text1"/>
          <w:sz w:val="24"/>
          <w:szCs w:val="24"/>
        </w:rPr>
        <w:t>La Comisionada Ponente con fundamento en lo dispuesto por el artículo 185 fracción II de la ley de la materia, a través del acuerdo de admisión de fecha</w:t>
      </w:r>
      <w:r w:rsidRPr="009E40AD">
        <w:rPr>
          <w:rFonts w:ascii="Palatino Linotype" w:eastAsia="Palatino Linotype" w:hAnsi="Palatino Linotype" w:cs="Palatino Linotype"/>
          <w:b/>
          <w:color w:val="000000" w:themeColor="text1"/>
          <w:sz w:val="24"/>
          <w:szCs w:val="24"/>
        </w:rPr>
        <w:t xml:space="preserve"> cinco de marzo de dos mil veinticinco</w:t>
      </w:r>
      <w:r w:rsidRPr="009E40AD">
        <w:rPr>
          <w:rFonts w:ascii="Palatino Linotype" w:eastAsia="Palatino Linotype" w:hAnsi="Palatino Linotype" w:cs="Palatino Linotype"/>
          <w:color w:val="000000" w:themeColor="text1"/>
          <w:sz w:val="24"/>
          <w:szCs w:val="24"/>
        </w:rPr>
        <w:t xml:space="preserve">, puso a disposición de las partes el expediente electrónico vía </w:t>
      </w:r>
      <w:r w:rsidRPr="009E40AD">
        <w:rPr>
          <w:rFonts w:ascii="Palatino Linotype" w:eastAsia="Palatino Linotype" w:hAnsi="Palatino Linotype" w:cs="Palatino Linotype"/>
          <w:b/>
          <w:color w:val="000000" w:themeColor="text1"/>
          <w:sz w:val="24"/>
          <w:szCs w:val="24"/>
        </w:rPr>
        <w:t xml:space="preserve">SAIMEX </w:t>
      </w:r>
      <w:r w:rsidRPr="009E40AD">
        <w:rPr>
          <w:rFonts w:ascii="Palatino Linotype" w:eastAsia="Palatino Linotype" w:hAnsi="Palatino Linotype" w:cs="Palatino Linotype"/>
          <w:color w:val="000000" w:themeColor="text1"/>
          <w:sz w:val="24"/>
          <w:szCs w:val="24"/>
        </w:rPr>
        <w:t xml:space="preserve">a efecto de que en un plazo máximo de siete días manifestaran lo que a derecho convinieran, ofrecieran pruebas y alegatos según corresponda al caso concreto, de esta forma para que 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xml:space="preserve"> presentara el informe justificado procedente.</w:t>
      </w:r>
    </w:p>
    <w:p w:rsidR="00FA39D6" w:rsidRPr="009E40AD" w:rsidRDefault="006E7BF9" w:rsidP="009B274B">
      <w:pPr>
        <w:numPr>
          <w:ilvl w:val="0"/>
          <w:numId w:val="7"/>
        </w:numPr>
        <w:tabs>
          <w:tab w:val="left" w:pos="284"/>
        </w:tabs>
        <w:spacing w:before="240" w:line="360" w:lineRule="auto"/>
        <w:ind w:left="0" w:firstLine="0"/>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De las constancias que integran el expediente electrónico, se advierte que el Recurrente no realizó manifestaciones, por su parte, el Sujeto Obligado entregó informe justificado el trece de marzo de dos mil veinticinco, mismo que se puso a la vista del recurrente veinticuatro de junio del mismo año y que consta del archivo denominado </w:t>
      </w:r>
      <w:hyperlink r:id="rId7" w:history="1">
        <w:r w:rsidRPr="009E40AD">
          <w:rPr>
            <w:rStyle w:val="Hipervnculo"/>
            <w:rFonts w:ascii="Palatino Linotype" w:eastAsia="Palatino Linotype" w:hAnsi="Palatino Linotype" w:cs="Palatino Linotype"/>
            <w:b/>
            <w:bCs/>
            <w:color w:val="000000" w:themeColor="text1"/>
            <w:sz w:val="24"/>
            <w:szCs w:val="24"/>
          </w:rPr>
          <w:t>respuesta 0043-2025 seguridad pública.pdf</w:t>
        </w:r>
      </w:hyperlink>
      <w:r w:rsidRPr="009E40AD">
        <w:rPr>
          <w:rFonts w:ascii="Palatino Linotype" w:eastAsia="Palatino Linotype" w:hAnsi="Palatino Linotype" w:cs="Palatino Linotype"/>
          <w:color w:val="000000" w:themeColor="text1"/>
          <w:sz w:val="24"/>
          <w:szCs w:val="24"/>
        </w:rPr>
        <w:t xml:space="preserve">, </w:t>
      </w:r>
      <w:r w:rsidR="00FA39D6" w:rsidRPr="009E40AD">
        <w:rPr>
          <w:rFonts w:ascii="Palatino Linotype" w:eastAsia="Palatino Linotype" w:hAnsi="Palatino Linotype" w:cs="Palatino Linotype"/>
          <w:color w:val="000000" w:themeColor="text1"/>
          <w:sz w:val="24"/>
          <w:szCs w:val="24"/>
        </w:rPr>
        <w:t>en el que se advierte el oficio de respuesta suscrito por el Jurídico de la Comisaria de Seguridad Ciudadana y Tránsito Municipal que señaló:</w:t>
      </w:r>
    </w:p>
    <w:p w:rsidR="00FA39D6" w:rsidRPr="009E40AD" w:rsidRDefault="00FA39D6" w:rsidP="009B274B">
      <w:pPr>
        <w:tabs>
          <w:tab w:val="left" w:pos="284"/>
        </w:tabs>
        <w:spacing w:before="240" w:line="360"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lastRenderedPageBreak/>
        <w:t>PRIMERO. En este punto es necesario traer a contexto que, si bien es cierto, el Municipio de Tultepec, se encuentra dentro de los Municipios del Estado de México que conforman la Zona Metropolitana del Valle de México, también lo es que no cuenta con las facultades conferidas por el Estado para poder imponer Infracciones de conformidad con el Reglamento de Tránsito en la infraestructura vial primaria ni local, dentro de esta demarcación territorial, precisando que la Célula de Tránsito de la Policía del Estado de México, si cuenta con las facultades para imponer infracciones dentro de la Infraestructura VIAL PRIMARIA de este Municipio, no obstante no contamos con registro alguno de las medidas impuestas por dicha institución.</w:t>
      </w:r>
    </w:p>
    <w:p w:rsidR="00FA39D6" w:rsidRPr="009E40AD" w:rsidRDefault="00FA39D6" w:rsidP="009B274B">
      <w:pPr>
        <w:tabs>
          <w:tab w:val="left" w:pos="284"/>
        </w:tabs>
        <w:spacing w:before="240" w:line="360"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 xml:space="preserve">SEGUNDO. El Programa "HOY NO CIRCULA", no aplica en este Municipio de Tultepec, no obstante, en caso de activación de contingencia atmosférica, se deberá estar atento a las indicaciones que emitan vía comunicado de la CAMe. </w:t>
      </w:r>
    </w:p>
    <w:p w:rsidR="00FA39D6" w:rsidRPr="009E40AD" w:rsidRDefault="00FA39D6" w:rsidP="009B274B">
      <w:pPr>
        <w:tabs>
          <w:tab w:val="left" w:pos="284"/>
        </w:tabs>
        <w:spacing w:before="240" w:line="360"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TERCERO. De Conformidad con el bando Municipal de Policía y Gobierno 2025, en su artículo 17, fracción XV, inciso c), todas y todos los conductores de motocicletas, motonetas, cuatrimotos y automotores similares deberán usar los aditamentos de seguridad, tanto para el conductor como en el caso de sus acompañantes.</w:t>
      </w:r>
    </w:p>
    <w:p w:rsidR="00FA39D6" w:rsidRPr="009E40AD" w:rsidRDefault="00FA39D6" w:rsidP="009B274B">
      <w:pPr>
        <w:tabs>
          <w:tab w:val="left" w:pos="284"/>
        </w:tabs>
        <w:spacing w:before="240" w:line="360"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 xml:space="preserve"> CUARTO. Se informa del mismo modo que se han realizado gestiones internas como lo es la implementación de sanciones de conformidad con el Bando Municipal de Policía y Gobierno 2025, esto de conformidad con Titulo Vigésimo Sexto de las Infracciones y Sanciones, Capitulo Único. </w:t>
      </w:r>
    </w:p>
    <w:p w:rsidR="00FA39D6" w:rsidRPr="009E40AD" w:rsidRDefault="00FA39D6" w:rsidP="009B274B">
      <w:pPr>
        <w:tabs>
          <w:tab w:val="left" w:pos="284"/>
        </w:tabs>
        <w:spacing w:before="240" w:line="360"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 xml:space="preserve">Respecto de la Solicitud de la capacitación e implementación de la infraestructura necesaria para poder realizar infracciones de tránsito los elementos actualmente adscritos a esta corporación, su </w:t>
      </w:r>
      <w:r w:rsidRPr="009E40AD">
        <w:rPr>
          <w:rFonts w:ascii="Palatino Linotype" w:eastAsia="Palatino Linotype" w:hAnsi="Palatino Linotype" w:cs="Palatino Linotype"/>
          <w:i/>
          <w:color w:val="000000" w:themeColor="text1"/>
          <w:sz w:val="24"/>
          <w:szCs w:val="24"/>
        </w:rPr>
        <w:lastRenderedPageBreak/>
        <w:t>seguimiento es información que maneja la Secretaria de Seguridad del Gobierno del Estado de México.</w:t>
      </w:r>
    </w:p>
    <w:p w:rsidR="006E7BF9" w:rsidRPr="009E40AD" w:rsidRDefault="005338AF" w:rsidP="009B274B">
      <w:pPr>
        <w:tabs>
          <w:tab w:val="left" w:pos="284"/>
        </w:tabs>
        <w:spacing w:before="240" w:line="360" w:lineRule="auto"/>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 </w:t>
      </w: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El</w:t>
      </w:r>
      <w:r w:rsidRPr="009E40AD">
        <w:rPr>
          <w:rFonts w:ascii="Palatino Linotype" w:eastAsia="Palatino Linotype" w:hAnsi="Palatino Linotype" w:cs="Palatino Linotype"/>
          <w:b/>
          <w:color w:val="000000" w:themeColor="text1"/>
          <w:sz w:val="24"/>
          <w:szCs w:val="24"/>
        </w:rPr>
        <w:t xml:space="preserve"> </w:t>
      </w:r>
      <w:r w:rsidR="00FA39D6" w:rsidRPr="009E40AD">
        <w:rPr>
          <w:rFonts w:ascii="Palatino Linotype" w:eastAsia="Palatino Linotype" w:hAnsi="Palatino Linotype" w:cs="Palatino Linotype"/>
          <w:b/>
          <w:color w:val="000000" w:themeColor="text1"/>
          <w:sz w:val="24"/>
          <w:szCs w:val="24"/>
        </w:rPr>
        <w:t>doce de junio de dos mil veinticinco</w:t>
      </w:r>
      <w:r w:rsidRPr="009E40AD">
        <w:rPr>
          <w:rFonts w:ascii="Palatino Linotype" w:eastAsia="Palatino Linotype" w:hAnsi="Palatino Linotype" w:cs="Palatino Linotype"/>
          <w:color w:val="000000" w:themeColor="text1"/>
          <w:sz w:val="24"/>
          <w:szCs w:val="24"/>
        </w:rPr>
        <w:t>, se notificó el acuerdo mediante el cual se amplió el plazo para emitir resolución.</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El </w:t>
      </w:r>
      <w:r w:rsidR="00FA39D6" w:rsidRPr="009E40AD">
        <w:rPr>
          <w:rFonts w:ascii="Palatino Linotype" w:eastAsia="Palatino Linotype" w:hAnsi="Palatino Linotype" w:cs="Palatino Linotype"/>
          <w:color w:val="000000" w:themeColor="text1"/>
          <w:sz w:val="24"/>
          <w:szCs w:val="24"/>
        </w:rPr>
        <w:t>treinta de junio de dos mil veinticinco</w:t>
      </w:r>
      <w:r w:rsidR="005713D0" w:rsidRPr="009E40AD">
        <w:rPr>
          <w:rFonts w:ascii="Palatino Linotype" w:eastAsia="Palatino Linotype" w:hAnsi="Palatino Linotype" w:cs="Palatino Linotype"/>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 xml:space="preserve">la Comisionada Ponente </w:t>
      </w:r>
      <w:r w:rsidR="00FA39D6" w:rsidRPr="009E40AD">
        <w:rPr>
          <w:rFonts w:ascii="Palatino Linotype" w:eastAsia="Palatino Linotype" w:hAnsi="Palatino Linotype" w:cs="Palatino Linotype"/>
          <w:color w:val="000000" w:themeColor="text1"/>
          <w:sz w:val="24"/>
          <w:szCs w:val="24"/>
        </w:rPr>
        <w:t xml:space="preserve">notificó el acuerdo mediante el cual se </w:t>
      </w:r>
      <w:r w:rsidRPr="009E40AD">
        <w:rPr>
          <w:rFonts w:ascii="Palatino Linotype" w:eastAsia="Palatino Linotype" w:hAnsi="Palatino Linotype" w:cs="Palatino Linotype"/>
          <w:color w:val="000000" w:themeColor="text1"/>
          <w:sz w:val="24"/>
          <w:szCs w:val="24"/>
        </w:rPr>
        <w:t>decretó el cierre de instrucción. Por lo que turnó la presente resolución para su aprobación.</w:t>
      </w:r>
    </w:p>
    <w:p w:rsidR="006E7BF9" w:rsidRPr="009E40AD" w:rsidRDefault="006E7BF9" w:rsidP="009B274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pStyle w:val="Ttulo1"/>
        <w:jc w:val="center"/>
        <w:rPr>
          <w:rFonts w:ascii="Palatino Linotype" w:eastAsia="Palatino Linotype" w:hAnsi="Palatino Linotype" w:cs="Palatino Linotype"/>
          <w:b/>
          <w:color w:val="000000" w:themeColor="text1"/>
          <w:sz w:val="24"/>
          <w:szCs w:val="24"/>
        </w:rPr>
      </w:pPr>
      <w:bookmarkStart w:id="2" w:name="_heading=h.1fob9te" w:colFirst="0" w:colLast="0"/>
      <w:bookmarkEnd w:id="2"/>
      <w:r w:rsidRPr="009E40AD">
        <w:rPr>
          <w:rFonts w:ascii="Palatino Linotype" w:eastAsia="Palatino Linotype" w:hAnsi="Palatino Linotype" w:cs="Palatino Linotype"/>
          <w:b/>
          <w:color w:val="000000" w:themeColor="text1"/>
          <w:sz w:val="24"/>
          <w:szCs w:val="24"/>
        </w:rPr>
        <w:t>C</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O</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N</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S</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I</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D</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E</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R</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A</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N</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D</w:t>
      </w:r>
      <w:r w:rsidR="008A2A46">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b/>
          <w:color w:val="000000" w:themeColor="text1"/>
          <w:sz w:val="24"/>
          <w:szCs w:val="24"/>
        </w:rPr>
        <w:t xml:space="preserve">O </w:t>
      </w:r>
    </w:p>
    <w:p w:rsidR="006E7BF9" w:rsidRPr="009E40AD" w:rsidRDefault="006E7BF9" w:rsidP="009B274B">
      <w:pPr>
        <w:pStyle w:val="Ttulo2"/>
        <w:rPr>
          <w:rFonts w:ascii="Palatino Linotype" w:eastAsia="Palatino Linotype" w:hAnsi="Palatino Linotype" w:cs="Palatino Linotype"/>
          <w:b/>
          <w:color w:val="000000" w:themeColor="text1"/>
          <w:sz w:val="24"/>
          <w:szCs w:val="24"/>
        </w:rPr>
      </w:pPr>
      <w:bookmarkStart w:id="3" w:name="_heading=h.3znysh7" w:colFirst="0" w:colLast="0"/>
      <w:bookmarkEnd w:id="3"/>
      <w:r w:rsidRPr="009E40AD">
        <w:rPr>
          <w:rFonts w:ascii="Palatino Linotype" w:eastAsia="Palatino Linotype" w:hAnsi="Palatino Linotype" w:cs="Palatino Linotype"/>
          <w:b/>
          <w:color w:val="000000" w:themeColor="text1"/>
          <w:sz w:val="24"/>
          <w:szCs w:val="24"/>
        </w:rPr>
        <w:t>PRIMERO. De la competencia</w:t>
      </w:r>
    </w:p>
    <w:p w:rsidR="00111A73" w:rsidRPr="009E40AD" w:rsidRDefault="00FA39D6" w:rsidP="009B274B">
      <w:pPr>
        <w:numPr>
          <w:ilvl w:val="0"/>
          <w:numId w:val="7"/>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40AD">
        <w:rPr>
          <w:rFonts w:ascii="Palatino Linotype" w:hAnsi="Palatino Linotype"/>
          <w:b/>
          <w:color w:val="000000" w:themeColor="text1"/>
          <w:sz w:val="24"/>
          <w:szCs w:val="24"/>
        </w:rPr>
        <w:t>Constitución Política de los Estados Unidos Mexicanos</w:t>
      </w:r>
      <w:r w:rsidRPr="009E40AD">
        <w:rPr>
          <w:rFonts w:ascii="Palatino Linotype" w:hAnsi="Palatino Linotype"/>
          <w:color w:val="000000" w:themeColor="text1"/>
          <w:sz w:val="24"/>
          <w:szCs w:val="24"/>
        </w:rPr>
        <w:t xml:space="preserve">; 5, párrafos trigésimo séptimo, trigésimo octavo y trigésimo noveno, fracciones IV y V, de la </w:t>
      </w:r>
      <w:r w:rsidRPr="009E40AD">
        <w:rPr>
          <w:rFonts w:ascii="Palatino Linotype" w:hAnsi="Palatino Linotype"/>
          <w:b/>
          <w:color w:val="000000" w:themeColor="text1"/>
          <w:sz w:val="24"/>
          <w:szCs w:val="24"/>
        </w:rPr>
        <w:t>Constitución Política del Estado Libre y Soberano de México</w:t>
      </w:r>
      <w:r w:rsidRPr="009E40AD">
        <w:rPr>
          <w:rFonts w:ascii="Palatino Linotype" w:hAnsi="Palatino Linotype"/>
          <w:color w:val="000000" w:themeColor="text1"/>
          <w:sz w:val="24"/>
          <w:szCs w:val="24"/>
        </w:rPr>
        <w:t xml:space="preserve">; artículos 1, 2 fracción II, 13, 29, 36 fracciones I y II, 176, 178, 179, 181 párrafo tercero y 185 de la </w:t>
      </w:r>
      <w:r w:rsidRPr="009E40AD">
        <w:rPr>
          <w:rFonts w:ascii="Palatino Linotype" w:hAnsi="Palatino Linotype"/>
          <w:b/>
          <w:color w:val="000000" w:themeColor="text1"/>
          <w:sz w:val="24"/>
          <w:szCs w:val="24"/>
        </w:rPr>
        <w:t>Ley de Transparencia y Acceso a la Información Pública del Estado de México y Municipios</w:t>
      </w:r>
      <w:r w:rsidRPr="009E40AD">
        <w:rPr>
          <w:rFonts w:ascii="Palatino Linotype" w:hAnsi="Palatino Linotype"/>
          <w:color w:val="000000" w:themeColor="text1"/>
          <w:sz w:val="24"/>
          <w:szCs w:val="24"/>
        </w:rPr>
        <w:t xml:space="preserve">; y 7, 9 fracciones I y XXIII, y 11 del </w:t>
      </w:r>
      <w:r w:rsidRPr="009E40AD">
        <w:rPr>
          <w:rFonts w:ascii="Palatino Linotype" w:hAnsi="Palatino Linotype"/>
          <w:b/>
          <w:color w:val="000000" w:themeColor="text1"/>
          <w:sz w:val="24"/>
          <w:szCs w:val="24"/>
        </w:rPr>
        <w:t xml:space="preserve">Reglamento Interior del Instituto de Transparencia, Acceso a la </w:t>
      </w:r>
      <w:r w:rsidRPr="009E40AD">
        <w:rPr>
          <w:rFonts w:ascii="Palatino Linotype" w:hAnsi="Palatino Linotype"/>
          <w:b/>
          <w:color w:val="000000" w:themeColor="text1"/>
          <w:sz w:val="24"/>
          <w:szCs w:val="24"/>
        </w:rPr>
        <w:lastRenderedPageBreak/>
        <w:t>Información Pública y Protección de Datos Personales de</w:t>
      </w:r>
      <w:r w:rsidR="005713D0" w:rsidRPr="009E40AD">
        <w:rPr>
          <w:rFonts w:ascii="Palatino Linotype" w:hAnsi="Palatino Linotype"/>
          <w:b/>
          <w:color w:val="000000" w:themeColor="text1"/>
          <w:sz w:val="24"/>
          <w:szCs w:val="24"/>
        </w:rPr>
        <w:t>l Estado de México y Municipios.</w:t>
      </w:r>
    </w:p>
    <w:p w:rsidR="006E7BF9" w:rsidRPr="009E40AD" w:rsidRDefault="006E7BF9" w:rsidP="009B274B">
      <w:pPr>
        <w:pStyle w:val="Ttulo2"/>
        <w:rPr>
          <w:rFonts w:ascii="Palatino Linotype" w:eastAsia="Palatino Linotype" w:hAnsi="Palatino Linotype" w:cs="Palatino Linotype"/>
          <w:b/>
          <w:color w:val="000000" w:themeColor="text1"/>
          <w:sz w:val="24"/>
          <w:szCs w:val="24"/>
        </w:rPr>
      </w:pPr>
      <w:bookmarkStart w:id="4" w:name="_heading=h.2et92p0" w:colFirst="0" w:colLast="0"/>
      <w:bookmarkEnd w:id="4"/>
      <w:r w:rsidRPr="009E40AD">
        <w:rPr>
          <w:rFonts w:ascii="Palatino Linotype" w:eastAsia="Palatino Linotype" w:hAnsi="Palatino Linotype" w:cs="Palatino Linotype"/>
          <w:b/>
          <w:color w:val="000000" w:themeColor="text1"/>
          <w:sz w:val="24"/>
          <w:szCs w:val="24"/>
        </w:rPr>
        <w:t>SEGUNDO. De la oportunidad y procedencia.</w:t>
      </w:r>
    </w:p>
    <w:p w:rsidR="006E7BF9" w:rsidRPr="009E40AD" w:rsidRDefault="006E7BF9" w:rsidP="009B274B">
      <w:pPr>
        <w:numPr>
          <w:ilvl w:val="0"/>
          <w:numId w:val="7"/>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6E7BF9" w:rsidRPr="009E40AD" w:rsidRDefault="006E7BF9" w:rsidP="009B274B">
      <w:pPr>
        <w:tabs>
          <w:tab w:val="left" w:pos="284"/>
        </w:tabs>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Por ende, se constituye la figura jurídica de la </w:t>
      </w:r>
      <w:r w:rsidRPr="009E40AD">
        <w:rPr>
          <w:rFonts w:ascii="Palatino Linotype" w:eastAsia="Palatino Linotype" w:hAnsi="Palatino Linotype" w:cs="Palatino Linotype"/>
          <w:i/>
          <w:color w:val="000000" w:themeColor="text1"/>
          <w:sz w:val="24"/>
          <w:szCs w:val="24"/>
        </w:rPr>
        <w:t>negativa ficta</w:t>
      </w:r>
      <w:r w:rsidRPr="009E40AD">
        <w:rPr>
          <w:rFonts w:ascii="Palatino Linotype" w:eastAsia="Palatino Linotype" w:hAnsi="Palatino Linotype" w:cs="Palatino Linotype"/>
          <w:color w:val="000000" w:themeColor="text1"/>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9E40AD">
        <w:rPr>
          <w:rFonts w:ascii="Palatino Linotype" w:eastAsia="Palatino Linotype" w:hAnsi="Palatino Linotype" w:cs="Palatino Linotype"/>
          <w:b/>
          <w:color w:val="000000" w:themeColor="text1"/>
          <w:sz w:val="24"/>
          <w:szCs w:val="24"/>
        </w:rPr>
        <w:t>178</w:t>
      </w:r>
      <w:r w:rsidRPr="009E40AD">
        <w:rPr>
          <w:rFonts w:ascii="Palatino Linotype" w:eastAsia="Palatino Linotype" w:hAnsi="Palatino Linotype" w:cs="Palatino Linotype"/>
          <w:color w:val="000000" w:themeColor="text1"/>
          <w:sz w:val="24"/>
          <w:szCs w:val="24"/>
        </w:rPr>
        <w:t xml:space="preserve"> segundo párrafo de </w:t>
      </w:r>
      <w:r w:rsidRPr="009E40AD">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9E40AD">
        <w:rPr>
          <w:rFonts w:ascii="Palatino Linotype" w:eastAsia="Palatino Linotype" w:hAnsi="Palatino Linotype" w:cs="Palatino Linotype"/>
          <w:color w:val="000000" w:themeColor="text1"/>
          <w:sz w:val="24"/>
          <w:szCs w:val="24"/>
        </w:rPr>
        <w:t xml:space="preserve">, que dispone; ante la falta de respuesta del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xml:space="preserve"> dentro de los plazos establecidos en esta Ley, a una solicitud de acceso a la información pública, el recurso </w:t>
      </w:r>
      <w:r w:rsidRPr="009E40AD">
        <w:rPr>
          <w:rFonts w:ascii="Palatino Linotype" w:eastAsia="Palatino Linotype" w:hAnsi="Palatino Linotype" w:cs="Palatino Linotype"/>
          <w:b/>
          <w:color w:val="000000" w:themeColor="text1"/>
          <w:sz w:val="24"/>
          <w:szCs w:val="24"/>
        </w:rPr>
        <w:t xml:space="preserve">podrá ser interpuesto en cualquier momento. </w:t>
      </w:r>
    </w:p>
    <w:p w:rsidR="006E7BF9" w:rsidRPr="009E40AD" w:rsidRDefault="006E7BF9" w:rsidP="009B274B">
      <w:pPr>
        <w:tabs>
          <w:tab w:val="left" w:pos="284"/>
        </w:tabs>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tabs>
          <w:tab w:val="left" w:pos="284"/>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Por lo que, tratándose de la </w:t>
      </w:r>
      <w:r w:rsidRPr="009E40AD">
        <w:rPr>
          <w:rFonts w:ascii="Palatino Linotype" w:eastAsia="Palatino Linotype" w:hAnsi="Palatino Linotype" w:cs="Palatino Linotype"/>
          <w:i/>
          <w:color w:val="000000" w:themeColor="text1"/>
          <w:sz w:val="24"/>
          <w:szCs w:val="24"/>
        </w:rPr>
        <w:t>negativa ficta</w:t>
      </w:r>
      <w:r w:rsidRPr="009E40AD">
        <w:rPr>
          <w:rFonts w:ascii="Palatino Linotype" w:eastAsia="Palatino Linotype" w:hAnsi="Palatino Linotype" w:cs="Palatino Linotype"/>
          <w:color w:val="000000" w:themeColor="text1"/>
          <w:sz w:val="24"/>
          <w:szCs w:val="24"/>
        </w:rPr>
        <w:t xml:space="preserve"> no existe respuesta que se haga del conocimiento al particular, a partir de la cual pueda computarse el plazo legal establecido, por tal motivo es pertinente señalar que no existe plazo para la interposición </w:t>
      </w:r>
      <w:r w:rsidRPr="009E40AD">
        <w:rPr>
          <w:rFonts w:ascii="Palatino Linotype" w:eastAsia="Palatino Linotype" w:hAnsi="Palatino Linotype" w:cs="Palatino Linotype"/>
          <w:color w:val="000000" w:themeColor="text1"/>
          <w:sz w:val="24"/>
          <w:szCs w:val="24"/>
        </w:rPr>
        <w:lastRenderedPageBreak/>
        <w:t xml:space="preserve">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E40AD">
        <w:rPr>
          <w:rFonts w:ascii="Palatino Linotype" w:eastAsia="Palatino Linotype" w:hAnsi="Palatino Linotype" w:cs="Palatino Linotype"/>
          <w:i/>
          <w:color w:val="000000" w:themeColor="text1"/>
          <w:sz w:val="24"/>
          <w:szCs w:val="24"/>
        </w:rPr>
        <w:t>negativa ficta</w:t>
      </w:r>
      <w:r w:rsidRPr="009E40AD">
        <w:rPr>
          <w:rFonts w:ascii="Palatino Linotype" w:eastAsia="Palatino Linotype" w:hAnsi="Palatino Linotype" w:cs="Palatino Linotype"/>
          <w:color w:val="000000" w:themeColor="text1"/>
          <w:sz w:val="24"/>
          <w:szCs w:val="24"/>
        </w:rPr>
        <w:t>, que señala:</w:t>
      </w:r>
    </w:p>
    <w:p w:rsidR="006E7BF9" w:rsidRPr="009E40AD" w:rsidRDefault="006E7BF9" w:rsidP="009B274B">
      <w:pPr>
        <w:tabs>
          <w:tab w:val="left" w:pos="284"/>
          <w:tab w:val="left" w:pos="7655"/>
        </w:tabs>
        <w:spacing w:after="240" w:line="360" w:lineRule="auto"/>
        <w:jc w:val="center"/>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b/>
          <w:color w:val="000000" w:themeColor="text1"/>
          <w:sz w:val="24"/>
          <w:szCs w:val="24"/>
        </w:rPr>
        <w:t>Criterio 0001-15</w:t>
      </w:r>
    </w:p>
    <w:p w:rsidR="006E7BF9" w:rsidRPr="009E40AD" w:rsidRDefault="006E7BF9" w:rsidP="009B274B">
      <w:pPr>
        <w:tabs>
          <w:tab w:val="left" w:pos="284"/>
          <w:tab w:val="left" w:pos="7655"/>
        </w:tabs>
        <w:spacing w:before="240" w:after="240" w:line="360"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NEGATIVA FICTA. PLAZO PARA INTERPONER EL RECURSO DE REVISIÓN TRATÁNDOSE DE.</w:t>
      </w:r>
      <w:r w:rsidRPr="009E40AD">
        <w:rPr>
          <w:rFonts w:ascii="Palatino Linotype" w:eastAsia="Palatino Linotype" w:hAnsi="Palatino Linotype" w:cs="Palatino Linotype"/>
          <w:i/>
          <w:color w:val="000000" w:themeColor="text1"/>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E7BF9" w:rsidRPr="009E40AD" w:rsidRDefault="006E7BF9" w:rsidP="009B274B">
      <w:pPr>
        <w:numPr>
          <w:ilvl w:val="0"/>
          <w:numId w:val="7"/>
        </w:numPr>
        <w:tabs>
          <w:tab w:val="left" w:pos="284"/>
        </w:tabs>
        <w:spacing w:before="240"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 xml:space="preserve">Lo anterior, se explica porque la </w:t>
      </w:r>
      <w:r w:rsidRPr="009E40AD">
        <w:rPr>
          <w:rFonts w:ascii="Palatino Linotype" w:eastAsia="Palatino Linotype" w:hAnsi="Palatino Linotype" w:cs="Palatino Linotype"/>
          <w:b/>
          <w:color w:val="000000" w:themeColor="text1"/>
          <w:sz w:val="24"/>
          <w:szCs w:val="24"/>
          <w:u w:val="single"/>
        </w:rPr>
        <w:t>posible ausencia</w:t>
      </w:r>
      <w:r w:rsidRPr="009E40AD">
        <w:rPr>
          <w:rFonts w:ascii="Palatino Linotype" w:eastAsia="Palatino Linotype" w:hAnsi="Palatino Linotype" w:cs="Palatino Linotype"/>
          <w:color w:val="000000" w:themeColor="text1"/>
          <w:sz w:val="24"/>
          <w:szCs w:val="24"/>
        </w:rPr>
        <w:t xml:space="preserve"> de una respuesta en la solicitud constituye un acto que vulnera el derecho de manera continua y actualizable cada día en tanto, no se emita la respuesta a la que esté impuesto 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w:t>
      </w:r>
    </w:p>
    <w:p w:rsidR="006E7BF9" w:rsidRPr="009E40AD" w:rsidRDefault="006E7BF9" w:rsidP="009B274B">
      <w:pPr>
        <w:tabs>
          <w:tab w:val="left" w:pos="284"/>
        </w:tabs>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tabs>
          <w:tab w:val="left" w:pos="284"/>
        </w:tabs>
        <w:spacing w:after="240" w:line="360" w:lineRule="auto"/>
        <w:ind w:left="0" w:firstLine="0"/>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color w:val="000000" w:themeColor="text1"/>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E7BF9" w:rsidRPr="009E40AD" w:rsidRDefault="006E7BF9" w:rsidP="009B274B">
      <w:pPr>
        <w:pStyle w:val="Ttulo1"/>
        <w:rPr>
          <w:rFonts w:ascii="Palatino Linotype" w:eastAsia="Palatino Linotype" w:hAnsi="Palatino Linotype" w:cs="Palatino Linotype"/>
          <w:b/>
          <w:color w:val="000000" w:themeColor="text1"/>
          <w:sz w:val="24"/>
          <w:szCs w:val="24"/>
        </w:rPr>
      </w:pPr>
      <w:bookmarkStart w:id="5" w:name="_heading=h.tyjcwt" w:colFirst="0" w:colLast="0"/>
      <w:bookmarkEnd w:id="5"/>
      <w:r w:rsidRPr="009E40AD">
        <w:rPr>
          <w:rFonts w:ascii="Palatino Linotype" w:eastAsia="Palatino Linotype" w:hAnsi="Palatino Linotype" w:cs="Palatino Linotype"/>
          <w:b/>
          <w:color w:val="000000" w:themeColor="text1"/>
          <w:sz w:val="24"/>
          <w:szCs w:val="24"/>
        </w:rPr>
        <w:t xml:space="preserve">TERCERO. Planteamiento de la Litis </w:t>
      </w:r>
    </w:p>
    <w:p w:rsidR="006E7BF9" w:rsidRPr="009E40AD" w:rsidRDefault="006E7BF9" w:rsidP="009B274B">
      <w:pPr>
        <w:numPr>
          <w:ilvl w:val="0"/>
          <w:numId w:val="7"/>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El recurrente solicitó </w:t>
      </w:r>
    </w:p>
    <w:p w:rsidR="00111A73" w:rsidRPr="009E40AD" w:rsidRDefault="00876DA1"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Cédula profesional del servidor público referido en la solicitud de información;</w:t>
      </w:r>
    </w:p>
    <w:p w:rsidR="00876DA1" w:rsidRPr="009E40AD" w:rsidRDefault="00876DA1"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Número de multas que se han impuesto por infracciones al Reglamento de Tránsito, durante las últimas dos administraciones del Presidente Sergio Luna Cortes;</w:t>
      </w:r>
    </w:p>
    <w:p w:rsidR="00876DA1" w:rsidRPr="009E40AD" w:rsidRDefault="00876DA1"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Conocer si se aplica el no circula;</w:t>
      </w:r>
    </w:p>
    <w:p w:rsidR="00876DA1" w:rsidRPr="009E40AD" w:rsidRDefault="00876DA1"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Si en el municipio se dejan circular a los motociclistas sin casco  y placas;</w:t>
      </w:r>
    </w:p>
    <w:p w:rsidR="00111A73" w:rsidRPr="009E40AD" w:rsidRDefault="00876DA1"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Con relación al oficio C5CTM/AJ/1173/09/24 del 24 de septiembre de 2024</w:t>
      </w:r>
      <w:r w:rsidR="00A31A45" w:rsidRPr="009E40AD">
        <w:rPr>
          <w:rFonts w:ascii="Palatino Linotype" w:eastAsia="Palatino Linotype" w:hAnsi="Palatino Linotype" w:cs="Palatino Linotype"/>
          <w:color w:val="000000" w:themeColor="text1"/>
          <w:sz w:val="24"/>
        </w:rPr>
        <w:t>, firmado por la Licenc</w:t>
      </w:r>
      <w:r w:rsidR="00457C16" w:rsidRPr="009E40AD">
        <w:rPr>
          <w:rFonts w:ascii="Palatino Linotype" w:eastAsia="Palatino Linotype" w:hAnsi="Palatino Linotype" w:cs="Palatino Linotype"/>
          <w:color w:val="000000" w:themeColor="text1"/>
          <w:sz w:val="24"/>
        </w:rPr>
        <w:t>iada referida en la solicitud, la</w:t>
      </w:r>
      <w:r w:rsidR="00A31A45" w:rsidRPr="009E40AD">
        <w:rPr>
          <w:rFonts w:ascii="Palatino Linotype" w:eastAsia="Palatino Linotype" w:hAnsi="Palatino Linotype" w:cs="Palatino Linotype"/>
          <w:color w:val="000000" w:themeColor="text1"/>
          <w:sz w:val="24"/>
        </w:rPr>
        <w:t xml:space="preserve"> fecha desde la cual se encuentra realizando las gestiones ante el Gobierno </w:t>
      </w:r>
      <w:r w:rsidR="00457C16" w:rsidRPr="009E40AD">
        <w:rPr>
          <w:rFonts w:ascii="Palatino Linotype" w:eastAsia="Palatino Linotype" w:hAnsi="Palatino Linotype" w:cs="Palatino Linotype"/>
          <w:color w:val="000000" w:themeColor="text1"/>
          <w:sz w:val="24"/>
        </w:rPr>
        <w:t xml:space="preserve">del Estado de México para contar con la capacitación e infraestructura necesaria para la trascendencia y perfeccionamiento del Reglamento de Tránsito y ante qué oficina o autoridad. </w:t>
      </w:r>
    </w:p>
    <w:p w:rsidR="00A31A45" w:rsidRPr="009E40AD" w:rsidRDefault="00A31A45" w:rsidP="009B274B">
      <w:pPr>
        <w:pStyle w:val="Prrafodelista"/>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p>
    <w:p w:rsidR="006E7BF9" w:rsidRPr="009E40AD" w:rsidRDefault="006E7BF9" w:rsidP="009B274B">
      <w:pPr>
        <w:numPr>
          <w:ilvl w:val="0"/>
          <w:numId w:val="7"/>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El Sujeto Obligado no entregó respuesta a la solicitud, motivo de inconformidad el recurrente.</w:t>
      </w:r>
    </w:p>
    <w:p w:rsidR="006E7BF9" w:rsidRPr="009E40AD" w:rsidRDefault="006E7BF9" w:rsidP="009B274B">
      <w:pPr>
        <w:numPr>
          <w:ilvl w:val="0"/>
          <w:numId w:val="7"/>
        </w:numPr>
        <w:tabs>
          <w:tab w:val="left" w:pos="284"/>
        </w:tabs>
        <w:spacing w:before="240" w:after="240" w:line="360" w:lineRule="auto"/>
        <w:ind w:left="0" w:firstLine="0"/>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color w:val="000000" w:themeColor="text1"/>
          <w:sz w:val="24"/>
          <w:szCs w:val="24"/>
        </w:rPr>
        <w:t>Por lo tanto, el presente recurso de revisión se circunscribe en determinar si se actualiza las causales de procedencia</w:t>
      </w:r>
      <w:r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 xml:space="preserve">contenidas en el artículo 179 fracciones I y VII de la </w:t>
      </w:r>
      <w:r w:rsidRPr="009E40AD">
        <w:rPr>
          <w:rFonts w:ascii="Palatino Linotype" w:eastAsia="Palatino Linotype" w:hAnsi="Palatino Linotype" w:cs="Palatino Linotype"/>
          <w:b/>
          <w:color w:val="000000" w:themeColor="text1"/>
          <w:sz w:val="24"/>
          <w:szCs w:val="24"/>
        </w:rPr>
        <w:t>Ley de Transparencia y Acceso a la Información Pública del Estado de México y Municipios</w:t>
      </w:r>
      <w:r w:rsidRPr="009E40AD">
        <w:rPr>
          <w:rFonts w:ascii="Palatino Linotype" w:eastAsia="Palatino Linotype" w:hAnsi="Palatino Linotype" w:cs="Palatino Linotype"/>
          <w:color w:val="000000" w:themeColor="text1"/>
          <w:sz w:val="24"/>
          <w:szCs w:val="24"/>
        </w:rPr>
        <w:t xml:space="preserve">, que refieren la negativa de la información solicitada y la falta de respuesta a una solicitud de acceso a la información. </w:t>
      </w:r>
    </w:p>
    <w:p w:rsidR="006E7BF9" w:rsidRPr="009E40AD" w:rsidRDefault="006E7BF9" w:rsidP="009B274B">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9E40AD">
        <w:rPr>
          <w:rFonts w:ascii="Palatino Linotype" w:eastAsia="Palatino Linotype" w:hAnsi="Palatino Linotype" w:cs="Palatino Linotype"/>
          <w:b/>
          <w:color w:val="000000" w:themeColor="text1"/>
          <w:sz w:val="24"/>
          <w:szCs w:val="24"/>
        </w:rPr>
        <w:t>CUARTO. Estudio y resolución del asunto</w:t>
      </w:r>
    </w:p>
    <w:p w:rsidR="006E7BF9" w:rsidRPr="009E40AD" w:rsidRDefault="006E7BF9" w:rsidP="009B274B">
      <w:pPr>
        <w:numPr>
          <w:ilvl w:val="0"/>
          <w:numId w:val="7"/>
        </w:numP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szCs w:val="24"/>
        </w:rPr>
      </w:pPr>
    </w:p>
    <w:p w:rsidR="00160F6E" w:rsidRPr="009E40AD" w:rsidRDefault="00160F6E"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Recordemos que el Recurrente solicitó la siguiente información:</w:t>
      </w:r>
    </w:p>
    <w:p w:rsidR="00160F6E" w:rsidRPr="009E40AD" w:rsidRDefault="00160F6E" w:rsidP="009B274B">
      <w:pPr>
        <w:pStyle w:val="Prrafodelista"/>
        <w:ind w:left="0"/>
        <w:rPr>
          <w:rFonts w:ascii="Palatino Linotype" w:eastAsia="Palatino Linotype" w:hAnsi="Palatino Linotype" w:cs="Palatino Linotype"/>
          <w:color w:val="000000" w:themeColor="text1"/>
          <w:sz w:val="24"/>
        </w:rPr>
      </w:pPr>
    </w:p>
    <w:p w:rsidR="00160F6E" w:rsidRPr="009E40AD" w:rsidRDefault="00160F6E"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Cédula profesional del servidor público referido en la solicitud de información;</w:t>
      </w:r>
    </w:p>
    <w:p w:rsidR="00160F6E" w:rsidRPr="009E40AD" w:rsidRDefault="00160F6E"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Número de multas que se han impuesto por infracciones al Reglamento de Tránsito, durante las últimas dos administraciones del Presidente Sergio Luna Cortes;</w:t>
      </w:r>
    </w:p>
    <w:p w:rsidR="00160F6E" w:rsidRPr="009E40AD" w:rsidRDefault="00160F6E"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Conocer si se aplica el no circula;</w:t>
      </w:r>
    </w:p>
    <w:p w:rsidR="00160F6E" w:rsidRPr="009E40AD" w:rsidRDefault="00160F6E"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Si en el municipio se dejan circular a los motociclistas sin casco  y placas;</w:t>
      </w:r>
    </w:p>
    <w:p w:rsidR="00160F6E" w:rsidRPr="009E40AD" w:rsidRDefault="00160F6E" w:rsidP="009B274B">
      <w:pPr>
        <w:pStyle w:val="Prrafodelista"/>
        <w:numPr>
          <w:ilvl w:val="0"/>
          <w:numId w:val="12"/>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lastRenderedPageBreak/>
        <w:t xml:space="preserve">Con relación al oficio C5CTM/AJ/1173/09/24 del 24 de septiembre de 2024, firmado por la Licenciada referida en la solicitud, la fecha desde la cual se encuentra realizando las gestiones ante el Gobierno del Estado de México para contar con la capacitación e infraestructura necesaria para la trascendencia y perfeccionamiento del Reglamento de Tránsito y ante qué oficina o autoridad. </w:t>
      </w:r>
    </w:p>
    <w:p w:rsidR="00160F6E" w:rsidRPr="009E40AD" w:rsidRDefault="00160F6E" w:rsidP="009B274B">
      <w:pPr>
        <w:rPr>
          <w:rFonts w:ascii="Palatino Linotype" w:eastAsia="Palatino Linotype" w:hAnsi="Palatino Linotype" w:cs="Palatino Linotype"/>
          <w:color w:val="000000" w:themeColor="text1"/>
          <w:sz w:val="24"/>
          <w:szCs w:val="24"/>
        </w:rPr>
      </w:pPr>
    </w:p>
    <w:p w:rsidR="00160F6E" w:rsidRPr="009E40AD" w:rsidRDefault="00160F6E"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Posteriormente, derivado de la falta de respuesta por parte del Sujeto Obligado, el Recurrente interpuso recurso de revisión por la negativa de la información. Ante ello, el Sujeto Obligado remitió informe justificado en aras de resarcir el derecho de acceso a la información del Recurrente.</w:t>
      </w:r>
    </w:p>
    <w:p w:rsidR="001C3DE0" w:rsidRPr="009E40AD" w:rsidRDefault="001C3DE0"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066C19" w:rsidRPr="009E40AD" w:rsidRDefault="00993923"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MS Mincho" w:hAnsi="Palatino Linotype"/>
          <w:color w:val="000000" w:themeColor="text1"/>
          <w:sz w:val="24"/>
          <w:szCs w:val="24"/>
        </w:rPr>
        <w:t>D</w:t>
      </w:r>
      <w:r w:rsidR="00066C19" w:rsidRPr="009E40AD">
        <w:rPr>
          <w:rFonts w:ascii="Palatino Linotype" w:eastAsia="MS Mincho" w:hAnsi="Palatino Linotype"/>
          <w:color w:val="000000" w:themeColor="text1"/>
          <w:sz w:val="24"/>
          <w:szCs w:val="24"/>
        </w:rPr>
        <w:t xml:space="preserve">ebemos mencionar que el acceso a la información es un derecho humano constitucional y convencionalmente reconocido y para tal efecto </w:t>
      </w:r>
      <w:r w:rsidR="00066C19" w:rsidRPr="009E40AD">
        <w:rPr>
          <w:rFonts w:ascii="Palatino Linotype" w:eastAsia="Calibri" w:hAnsi="Palatino Linotype"/>
          <w:color w:val="000000" w:themeColor="text1"/>
          <w:sz w:val="24"/>
          <w:szCs w:val="24"/>
          <w:lang w:val="es-ES"/>
        </w:rPr>
        <w:t xml:space="preserve">el párrafo tercero del artículo primero de la Constitución Política de los Estados Unidos Mexicanos establece que el deber de todas las autoridades, </w:t>
      </w:r>
      <w:r w:rsidR="00066C19" w:rsidRPr="009E40AD">
        <w:rPr>
          <w:rFonts w:ascii="Palatino Linotype" w:eastAsia="Calibri" w:hAnsi="Palatino Linotype"/>
          <w:i/>
          <w:color w:val="000000" w:themeColor="text1"/>
          <w:sz w:val="24"/>
          <w:szCs w:val="24"/>
          <w:lang w:val="es-ES"/>
        </w:rPr>
        <w:t xml:space="preserve">en el ámbito de sus atribuciones, de promover, respetar, proteger y </w:t>
      </w:r>
      <w:r w:rsidR="00066C19" w:rsidRPr="009E40AD">
        <w:rPr>
          <w:rFonts w:ascii="Palatino Linotype" w:eastAsia="Calibri" w:hAnsi="Palatino Linotype"/>
          <w:b/>
          <w:i/>
          <w:color w:val="000000" w:themeColor="text1"/>
          <w:sz w:val="24"/>
          <w:szCs w:val="24"/>
          <w:lang w:val="es-ES"/>
        </w:rPr>
        <w:t>garantizar</w:t>
      </w:r>
      <w:r w:rsidR="00066C19" w:rsidRPr="009E40AD">
        <w:rPr>
          <w:rFonts w:ascii="Palatino Linotype" w:eastAsia="Calibri" w:hAnsi="Palatino Linotype"/>
          <w:i/>
          <w:color w:val="000000" w:themeColor="text1"/>
          <w:sz w:val="24"/>
          <w:szCs w:val="24"/>
          <w:lang w:val="es-ES"/>
        </w:rPr>
        <w:t xml:space="preserve"> los derechos humanos. </w:t>
      </w:r>
      <w:r w:rsidR="00066C19" w:rsidRPr="009E40AD">
        <w:rPr>
          <w:rFonts w:ascii="Palatino Linotype" w:eastAsia="Calibri" w:hAnsi="Palatino Linotype"/>
          <w:b/>
          <w:i/>
          <w:color w:val="000000" w:themeColor="text1"/>
          <w:sz w:val="24"/>
          <w:szCs w:val="24"/>
          <w:lang w:val="es-ES"/>
        </w:rPr>
        <w:t>En cuanto al derecho de acceso a la información, la Ley de Transparencia y Acceso a la Información Pública del Estado de México y Municipios prevé establece que e</w:t>
      </w:r>
      <w:r w:rsidR="00066C19" w:rsidRPr="009E40AD">
        <w:rPr>
          <w:rFonts w:ascii="Palatino Linotype" w:hAnsi="Palatino Linotype"/>
          <w:i/>
          <w:color w:val="000000" w:themeColor="text1"/>
          <w:sz w:val="24"/>
          <w:szCs w:val="24"/>
        </w:rPr>
        <w:t>l procedimiento de acceso a la información es la garantía primaria del derecho en cuestión y se rige por los principios de simplicidad, rapidez y gratuidad del procedimiento, auxilio y orientación a los particulares</w:t>
      </w:r>
      <w:r w:rsidR="00066C19" w:rsidRPr="009E40AD">
        <w:rPr>
          <w:rStyle w:val="Refdenotaalpie"/>
          <w:rFonts w:ascii="Palatino Linotype" w:hAnsi="Palatino Linotype"/>
          <w:i/>
          <w:color w:val="000000" w:themeColor="text1"/>
          <w:sz w:val="24"/>
          <w:szCs w:val="24"/>
        </w:rPr>
        <w:footnoteReference w:id="1"/>
      </w:r>
      <w:r w:rsidR="00066C19" w:rsidRPr="009E40AD">
        <w:rPr>
          <w:rFonts w:ascii="Palatino Linotype" w:hAnsi="Palatino Linotype"/>
          <w:i/>
          <w:color w:val="000000" w:themeColor="text1"/>
          <w:sz w:val="24"/>
          <w:szCs w:val="24"/>
        </w:rPr>
        <w:t xml:space="preserve">, </w:t>
      </w:r>
      <w:r w:rsidR="00066C19" w:rsidRPr="009E40AD">
        <w:rPr>
          <w:rFonts w:ascii="Palatino Linotype" w:hAnsi="Palatino Linotype"/>
          <w:color w:val="000000" w:themeColor="text1"/>
          <w:sz w:val="24"/>
          <w:szCs w:val="24"/>
        </w:rPr>
        <w:t>asimismo establece</w:t>
      </w:r>
      <w:r w:rsidR="00066C19" w:rsidRPr="009E40AD">
        <w:rPr>
          <w:rFonts w:ascii="Palatino Linotype" w:hAnsi="Palatino Linotype"/>
          <w:i/>
          <w:color w:val="000000" w:themeColor="text1"/>
          <w:sz w:val="24"/>
          <w:szCs w:val="24"/>
        </w:rPr>
        <w:t xml:space="preserve"> que las unidades de transparencia de los Sujetos Obligados deberán garantizar las medidas y condiciones de accesibilidad para que toda persona pueda ejercer el derecho de acceso a la </w:t>
      </w:r>
      <w:r w:rsidR="00066C19" w:rsidRPr="009E40AD">
        <w:rPr>
          <w:rFonts w:ascii="Palatino Linotype" w:hAnsi="Palatino Linotype"/>
          <w:i/>
          <w:color w:val="000000" w:themeColor="text1"/>
          <w:sz w:val="24"/>
          <w:szCs w:val="24"/>
        </w:rPr>
        <w:lastRenderedPageBreak/>
        <w:t>información, mediante solicitudes de información y deberá apoyar al solicitante en la elaboración de las mismas.</w:t>
      </w:r>
    </w:p>
    <w:p w:rsidR="00066C19" w:rsidRPr="009E40AD" w:rsidRDefault="00066C19" w:rsidP="009B274B">
      <w:pPr>
        <w:pStyle w:val="Prrafodelista"/>
        <w:ind w:left="0"/>
        <w:rPr>
          <w:rFonts w:ascii="Palatino Linotype" w:eastAsia="Calibri" w:hAnsi="Palatino Linotype" w:cs="Arial"/>
          <w:color w:val="000000" w:themeColor="text1"/>
          <w:sz w:val="24"/>
        </w:rPr>
      </w:pPr>
    </w:p>
    <w:p w:rsidR="00066C19" w:rsidRPr="009E40AD" w:rsidRDefault="00066C19" w:rsidP="009B274B">
      <w:pPr>
        <w:pStyle w:val="Prrafodelista"/>
        <w:numPr>
          <w:ilvl w:val="0"/>
          <w:numId w:val="7"/>
        </w:numPr>
        <w:spacing w:line="360" w:lineRule="auto"/>
        <w:ind w:left="0" w:firstLine="0"/>
        <w:jc w:val="both"/>
        <w:rPr>
          <w:rFonts w:ascii="Palatino Linotype" w:eastAsia="Calibri" w:hAnsi="Palatino Linotype" w:cs="Arial"/>
          <w:color w:val="000000" w:themeColor="text1"/>
          <w:sz w:val="24"/>
        </w:rPr>
      </w:pPr>
      <w:r w:rsidRPr="009E40AD">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66C19" w:rsidRPr="009E40AD" w:rsidRDefault="00066C19" w:rsidP="009B274B">
      <w:pPr>
        <w:pStyle w:val="Prrafodelista"/>
        <w:ind w:left="0"/>
        <w:rPr>
          <w:rFonts w:ascii="Palatino Linotype" w:hAnsi="Palatino Linotype"/>
          <w:color w:val="000000" w:themeColor="text1"/>
          <w:sz w:val="24"/>
        </w:rPr>
      </w:pPr>
    </w:p>
    <w:p w:rsidR="00066C19" w:rsidRPr="009E40AD" w:rsidRDefault="00066C19" w:rsidP="009B274B">
      <w:pPr>
        <w:pStyle w:val="Prrafodelista"/>
        <w:numPr>
          <w:ilvl w:val="0"/>
          <w:numId w:val="7"/>
        </w:numPr>
        <w:spacing w:line="360" w:lineRule="auto"/>
        <w:ind w:left="0" w:firstLine="0"/>
        <w:jc w:val="both"/>
        <w:rPr>
          <w:rFonts w:ascii="Palatino Linotype" w:eastAsia="Calibri" w:hAnsi="Palatino Linotype" w:cs="Arial"/>
          <w:color w:val="000000" w:themeColor="text1"/>
          <w:sz w:val="24"/>
        </w:rPr>
      </w:pPr>
      <w:r w:rsidRPr="009E40AD">
        <w:rPr>
          <w:rFonts w:ascii="Palatino Linotype" w:hAnsi="Palatino Linotype"/>
          <w:color w:val="000000" w:themeColor="text1"/>
          <w:sz w:val="24"/>
        </w:rPr>
        <w:t xml:space="preserve">Es así que, su obligación es </w:t>
      </w:r>
      <w:r w:rsidRPr="009E40AD">
        <w:rPr>
          <w:rFonts w:ascii="Palatino Linotype" w:hAnsi="Palatino Linotype"/>
          <w:i/>
          <w:color w:val="000000" w:themeColor="text1"/>
          <w:sz w:val="24"/>
        </w:rPr>
        <w:t>realizar, con efectividad, los trámites internos necesarios para la atención de las solicitudes de información</w:t>
      </w:r>
      <w:r w:rsidRPr="009E40AD">
        <w:rPr>
          <w:rStyle w:val="Refdenotaalpie"/>
          <w:rFonts w:ascii="Palatino Linotype" w:hAnsi="Palatino Linotype"/>
          <w:color w:val="000000" w:themeColor="text1"/>
          <w:sz w:val="24"/>
        </w:rPr>
        <w:footnoteReference w:id="2"/>
      </w:r>
      <w:r w:rsidRPr="009E40AD">
        <w:rPr>
          <w:rFonts w:ascii="Palatino Linotype" w:hAnsi="Palatino Linotype"/>
          <w:color w:val="000000" w:themeColor="text1"/>
          <w:sz w:val="24"/>
        </w:rPr>
        <w:t>, es decir, deben otorgar respuestas concisas, contundentes y sobre todo que den la certeza de los actos que realizan.</w:t>
      </w:r>
    </w:p>
    <w:p w:rsidR="00066C19" w:rsidRPr="009E40AD" w:rsidRDefault="00066C19" w:rsidP="009B274B">
      <w:pPr>
        <w:pStyle w:val="Prrafodelista"/>
        <w:ind w:left="0"/>
        <w:rPr>
          <w:rFonts w:ascii="Palatino Linotype" w:eastAsia="Calibri" w:hAnsi="Palatino Linotype" w:cs="Arial"/>
          <w:color w:val="000000" w:themeColor="text1"/>
          <w:sz w:val="24"/>
        </w:rPr>
      </w:pPr>
    </w:p>
    <w:p w:rsidR="00066C19" w:rsidRPr="009E40AD" w:rsidRDefault="00066C19" w:rsidP="009B274B">
      <w:pPr>
        <w:pStyle w:val="Prrafodelista"/>
        <w:numPr>
          <w:ilvl w:val="0"/>
          <w:numId w:val="7"/>
        </w:numPr>
        <w:spacing w:line="360" w:lineRule="auto"/>
        <w:ind w:left="0" w:firstLine="0"/>
        <w:jc w:val="both"/>
        <w:rPr>
          <w:rFonts w:ascii="Palatino Linotype" w:eastAsia="MS Mincho" w:hAnsi="Palatino Linotype"/>
          <w:color w:val="000000" w:themeColor="text1"/>
          <w:sz w:val="24"/>
        </w:rPr>
      </w:pPr>
      <w:r w:rsidRPr="009E40AD">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9E40AD">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066C19" w:rsidRPr="009E40AD" w:rsidRDefault="00066C19" w:rsidP="009B274B">
      <w:pPr>
        <w:spacing w:line="360" w:lineRule="auto"/>
        <w:jc w:val="both"/>
        <w:rPr>
          <w:rFonts w:ascii="Palatino Linotype" w:eastAsia="Arial Unicode MS" w:hAnsi="Palatino Linotype" w:cs="Arial"/>
          <w:color w:val="000000" w:themeColor="text1"/>
          <w:sz w:val="24"/>
          <w:szCs w:val="24"/>
          <w:lang w:eastAsia="en-US"/>
        </w:rPr>
      </w:pP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i/>
          <w:iCs/>
          <w:color w:val="000000" w:themeColor="text1"/>
          <w:sz w:val="24"/>
          <w:szCs w:val="24"/>
        </w:rPr>
        <w:t xml:space="preserve">Artículo 50. </w:t>
      </w:r>
      <w:r w:rsidRPr="009E40AD">
        <w:rPr>
          <w:rFonts w:ascii="Palatino Linotype" w:eastAsia="Palatino Linotype" w:hAnsi="Palatino Linotype" w:cs="Palatino Linotype"/>
          <w:i/>
          <w:iCs/>
          <w:color w:val="000000" w:themeColor="text1"/>
          <w:sz w:val="24"/>
          <w:szCs w:val="24"/>
        </w:rPr>
        <w:t>Los sujetos obligados contarán con un área responsable para la atención de las solicitudes de información, a la que se le denominará Unidad de Transparencia.</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i/>
          <w:iCs/>
          <w:color w:val="000000" w:themeColor="text1"/>
          <w:sz w:val="24"/>
          <w:szCs w:val="24"/>
        </w:rPr>
        <w:t xml:space="preserve">Artículo 53. </w:t>
      </w:r>
      <w:r w:rsidRPr="009E40AD">
        <w:rPr>
          <w:rFonts w:ascii="Palatino Linotype" w:eastAsia="Palatino Linotype" w:hAnsi="Palatino Linotype" w:cs="Palatino Linotype"/>
          <w:i/>
          <w:iCs/>
          <w:color w:val="000000" w:themeColor="text1"/>
          <w:sz w:val="24"/>
          <w:szCs w:val="24"/>
        </w:rPr>
        <w:t>Las Unidades de Transparencia tendrán las siguientes funciones:</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i/>
          <w:iCs/>
          <w:color w:val="000000" w:themeColor="text1"/>
          <w:sz w:val="24"/>
          <w:szCs w:val="24"/>
        </w:rPr>
        <w:lastRenderedPageBreak/>
        <w:t>(…)</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bCs/>
          <w:i/>
          <w:iCs/>
          <w:color w:val="000000" w:themeColor="text1"/>
          <w:sz w:val="24"/>
          <w:szCs w:val="24"/>
        </w:rPr>
        <w:t>II.</w:t>
      </w:r>
      <w:r w:rsidRPr="009E40AD">
        <w:rPr>
          <w:rFonts w:ascii="Palatino Linotype" w:eastAsia="Palatino Linotype" w:hAnsi="Palatino Linotype" w:cs="Palatino Linotype"/>
          <w:i/>
          <w:iCs/>
          <w:color w:val="000000" w:themeColor="text1"/>
          <w:sz w:val="24"/>
          <w:szCs w:val="24"/>
        </w:rPr>
        <w:t xml:space="preserve"> Recibir, tramitar y dar respuesta a las solicitudes de acceso a la información;</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i/>
          <w:iCs/>
          <w:color w:val="000000" w:themeColor="text1"/>
          <w:sz w:val="24"/>
          <w:szCs w:val="24"/>
        </w:rPr>
        <w:t>(…)</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bCs/>
          <w:i/>
          <w:iCs/>
          <w:color w:val="000000" w:themeColor="text1"/>
          <w:sz w:val="24"/>
          <w:szCs w:val="24"/>
        </w:rPr>
        <w:t>IV.</w:t>
      </w:r>
      <w:r w:rsidRPr="009E40AD">
        <w:rPr>
          <w:rFonts w:ascii="Palatino Linotype" w:eastAsia="Palatino Linotype" w:hAnsi="Palatino Linotype" w:cs="Palatino Linotype"/>
          <w:i/>
          <w:iCs/>
          <w:color w:val="000000" w:themeColor="text1"/>
          <w:sz w:val="24"/>
          <w:szCs w:val="24"/>
        </w:rPr>
        <w:t xml:space="preserve"> Realizar, con efectividad, los trámites internos necesarios para la atención de las solicitudes de acceso a la información;</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bCs/>
          <w:i/>
          <w:iCs/>
          <w:color w:val="000000" w:themeColor="text1"/>
          <w:sz w:val="24"/>
          <w:szCs w:val="24"/>
        </w:rPr>
        <w:t>V.</w:t>
      </w:r>
      <w:r w:rsidRPr="009E40AD">
        <w:rPr>
          <w:rFonts w:ascii="Palatino Linotype" w:eastAsia="Palatino Linotype" w:hAnsi="Palatino Linotype" w:cs="Palatino Linotype"/>
          <w:i/>
          <w:iCs/>
          <w:color w:val="000000" w:themeColor="text1"/>
          <w:sz w:val="24"/>
          <w:szCs w:val="24"/>
        </w:rPr>
        <w:t xml:space="preserve"> Entregar, en su caso, a los particulares la información solicitada;</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i/>
          <w:iCs/>
          <w:color w:val="000000" w:themeColor="text1"/>
          <w:sz w:val="24"/>
          <w:szCs w:val="24"/>
        </w:rPr>
        <w:t>(…)</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i/>
          <w:iCs/>
          <w:color w:val="000000" w:themeColor="text1"/>
          <w:sz w:val="24"/>
          <w:szCs w:val="24"/>
        </w:rPr>
        <w:t xml:space="preserve">Artículo 58. </w:t>
      </w:r>
      <w:r w:rsidRPr="009E40AD">
        <w:rPr>
          <w:rFonts w:ascii="Palatino Linotype" w:eastAsia="Palatino Linotype" w:hAnsi="Palatino Linotype" w:cs="Palatino Linotype"/>
          <w:i/>
          <w:iCs/>
          <w:color w:val="000000" w:themeColor="text1"/>
          <w:sz w:val="24"/>
          <w:szCs w:val="24"/>
        </w:rPr>
        <w:t>Los servidores públicos habilitados serán designados por el titular del sujeto obligado a propuesta del responsable de la Unidad de Transparencia.</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i/>
          <w:iCs/>
          <w:color w:val="000000" w:themeColor="text1"/>
          <w:sz w:val="24"/>
          <w:szCs w:val="24"/>
        </w:rPr>
        <w:t xml:space="preserve">Artículo 59. </w:t>
      </w:r>
      <w:r w:rsidRPr="009E40AD">
        <w:rPr>
          <w:rFonts w:ascii="Palatino Linotype" w:eastAsia="Palatino Linotype" w:hAnsi="Palatino Linotype" w:cs="Palatino Linotype"/>
          <w:i/>
          <w:iCs/>
          <w:color w:val="000000" w:themeColor="text1"/>
          <w:sz w:val="24"/>
          <w:szCs w:val="24"/>
        </w:rPr>
        <w:t>Los servidores públicos habilitados tendrán las funciones siguientes:</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bCs/>
          <w:i/>
          <w:iCs/>
          <w:color w:val="000000" w:themeColor="text1"/>
          <w:sz w:val="24"/>
          <w:szCs w:val="24"/>
        </w:rPr>
        <w:t>I.</w:t>
      </w:r>
      <w:r w:rsidRPr="009E40AD">
        <w:rPr>
          <w:rFonts w:ascii="Palatino Linotype" w:eastAsia="Palatino Linotype" w:hAnsi="Palatino Linotype" w:cs="Palatino Linotype"/>
          <w:i/>
          <w:iCs/>
          <w:color w:val="000000" w:themeColor="text1"/>
          <w:sz w:val="24"/>
          <w:szCs w:val="24"/>
        </w:rPr>
        <w:t xml:space="preserve"> Localizar la información que le solicite la Unidad de Transparencia;</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bCs/>
          <w:i/>
          <w:iCs/>
          <w:color w:val="000000" w:themeColor="text1"/>
          <w:sz w:val="24"/>
          <w:szCs w:val="24"/>
        </w:rPr>
        <w:t>II.</w:t>
      </w:r>
      <w:r w:rsidRPr="009E40AD">
        <w:rPr>
          <w:rFonts w:ascii="Palatino Linotype" w:eastAsia="Palatino Linotype" w:hAnsi="Palatino Linotype" w:cs="Palatino Linotype"/>
          <w:i/>
          <w:iCs/>
          <w:color w:val="000000" w:themeColor="text1"/>
          <w:sz w:val="24"/>
          <w:szCs w:val="24"/>
        </w:rPr>
        <w:t xml:space="preserve"> Proporcionar la información que obre en los archivos y que le sea solicitada por la Unidad de Transparencia;</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i/>
          <w:iCs/>
          <w:color w:val="000000" w:themeColor="text1"/>
          <w:sz w:val="24"/>
          <w:szCs w:val="24"/>
        </w:rPr>
        <w:t>(...)</w:t>
      </w: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p>
    <w:p w:rsidR="00066C19" w:rsidRPr="009E40AD" w:rsidRDefault="00066C19" w:rsidP="009B274B">
      <w:pPr>
        <w:jc w:val="both"/>
        <w:rPr>
          <w:rFonts w:ascii="Palatino Linotype" w:eastAsia="Palatino Linotype" w:hAnsi="Palatino Linotype" w:cs="Palatino Linotype"/>
          <w:i/>
          <w:iCs/>
          <w:color w:val="000000" w:themeColor="text1"/>
          <w:sz w:val="24"/>
          <w:szCs w:val="24"/>
        </w:rPr>
      </w:pPr>
      <w:r w:rsidRPr="009E40AD">
        <w:rPr>
          <w:rFonts w:ascii="Palatino Linotype" w:eastAsia="Palatino Linotype" w:hAnsi="Palatino Linotype" w:cs="Palatino Linotype"/>
          <w:b/>
          <w:i/>
          <w:iCs/>
          <w:color w:val="000000" w:themeColor="text1"/>
          <w:sz w:val="24"/>
          <w:szCs w:val="24"/>
        </w:rPr>
        <w:t xml:space="preserve">Artículo 162. </w:t>
      </w:r>
      <w:r w:rsidRPr="009E40AD">
        <w:rPr>
          <w:rFonts w:ascii="Palatino Linotype" w:eastAsia="Palatino Linotype" w:hAnsi="Palatino Linotype" w:cs="Palatino Linotype"/>
          <w:i/>
          <w:iCs/>
          <w:color w:val="000000" w:themeColor="text1"/>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66C19" w:rsidRPr="009E40AD" w:rsidRDefault="00066C19" w:rsidP="009B274B">
      <w:pPr>
        <w:spacing w:line="360" w:lineRule="auto"/>
        <w:jc w:val="both"/>
        <w:rPr>
          <w:rFonts w:ascii="Palatino Linotype" w:eastAsia="Palatino Linotype" w:hAnsi="Palatino Linotype" w:cs="Palatino Linotype"/>
          <w:color w:val="000000" w:themeColor="text1"/>
          <w:sz w:val="24"/>
          <w:szCs w:val="24"/>
        </w:rPr>
      </w:pPr>
    </w:p>
    <w:p w:rsidR="00066C19" w:rsidRPr="009E40AD" w:rsidRDefault="00066C19" w:rsidP="009B274B">
      <w:pPr>
        <w:pStyle w:val="Prrafodelista"/>
        <w:numPr>
          <w:ilvl w:val="0"/>
          <w:numId w:val="7"/>
        </w:numPr>
        <w:spacing w:line="360" w:lineRule="auto"/>
        <w:ind w:left="0" w:firstLine="0"/>
        <w:jc w:val="both"/>
        <w:rPr>
          <w:rFonts w:ascii="Palatino Linotype" w:eastAsia="Arial Unicode MS" w:hAnsi="Palatino Linotype" w:cs="Arial"/>
          <w:color w:val="000000" w:themeColor="text1"/>
          <w:sz w:val="24"/>
          <w:lang w:eastAsia="en-US"/>
        </w:rPr>
      </w:pPr>
      <w:r w:rsidRPr="009E40AD">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9E40AD">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w:t>
      </w:r>
      <w:r w:rsidRPr="009E40AD">
        <w:rPr>
          <w:rFonts w:ascii="Palatino Linotype" w:eastAsia="Arial Unicode MS" w:hAnsi="Palatino Linotype" w:cs="Arial"/>
          <w:color w:val="000000" w:themeColor="text1"/>
          <w:sz w:val="24"/>
          <w:lang w:eastAsia="en-US"/>
        </w:rPr>
        <w:lastRenderedPageBreak/>
        <w:t>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66C19" w:rsidRPr="009E40AD" w:rsidRDefault="00066C19" w:rsidP="009B274B">
      <w:pPr>
        <w:pStyle w:val="Prrafodelista"/>
        <w:spacing w:line="360" w:lineRule="auto"/>
        <w:ind w:left="0"/>
        <w:jc w:val="both"/>
        <w:rPr>
          <w:rFonts w:ascii="Palatino Linotype" w:eastAsia="Arial Unicode MS" w:hAnsi="Palatino Linotype" w:cs="Arial"/>
          <w:color w:val="000000" w:themeColor="text1"/>
          <w:sz w:val="24"/>
          <w:lang w:eastAsia="en-US"/>
        </w:rPr>
      </w:pPr>
    </w:p>
    <w:p w:rsidR="00FC25AB" w:rsidRPr="009E40AD" w:rsidRDefault="00066C19" w:rsidP="009B274B">
      <w:pPr>
        <w:pStyle w:val="Prrafodelista"/>
        <w:numPr>
          <w:ilvl w:val="0"/>
          <w:numId w:val="7"/>
        </w:numPr>
        <w:spacing w:line="360" w:lineRule="auto"/>
        <w:ind w:left="0" w:firstLine="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C678F4" w:rsidRPr="009E40AD" w:rsidRDefault="00C678F4" w:rsidP="009B274B">
      <w:pPr>
        <w:pStyle w:val="Prrafodelista"/>
        <w:ind w:left="0"/>
        <w:rPr>
          <w:rFonts w:ascii="Palatino Linotype" w:eastAsia="Arial Unicode MS" w:hAnsi="Palatino Linotype" w:cs="Arial"/>
          <w:color w:val="000000" w:themeColor="text1"/>
          <w:sz w:val="24"/>
          <w:lang w:eastAsia="en-US"/>
        </w:rPr>
      </w:pPr>
    </w:p>
    <w:p w:rsidR="003E2F8C" w:rsidRPr="009E40AD" w:rsidRDefault="00C678F4" w:rsidP="009B274B">
      <w:pPr>
        <w:pStyle w:val="Prrafodelista"/>
        <w:numPr>
          <w:ilvl w:val="0"/>
          <w:numId w:val="7"/>
        </w:numPr>
        <w:spacing w:line="360" w:lineRule="auto"/>
        <w:ind w:left="0" w:firstLine="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 xml:space="preserve">Ahora bien, respecto a la información referente a </w:t>
      </w:r>
      <w:r w:rsidRPr="009E40AD">
        <w:rPr>
          <w:rFonts w:ascii="Palatino Linotype" w:eastAsia="Palatino Linotype" w:hAnsi="Palatino Linotype" w:cs="Palatino Linotype"/>
          <w:color w:val="000000" w:themeColor="text1"/>
          <w:sz w:val="24"/>
        </w:rPr>
        <w:t xml:space="preserve">número de multas que se han impuesto por infracciones al Reglamento de Tránsito, durante las últimas dos administraciones del Presidente Sergio Luna Cortes; conocer si se aplica el no circula; si en el municipio se dejan circular a los motociclistas sin casco  y placas y con relación al oficio C5CTM/AJ/1173/09/24 del 24 de septiembre de 2024, firmado por la Licenciada referida en la solicitud, la fecha desde la cual se encuentra realizando las gestiones ante el Gobierno del Estado de México para contar con la capacitación e infraestructura necesaria para la trascendencia y perfeccionamiento del Reglamento de Tránsito y ante qué oficina o autoridad, </w:t>
      </w:r>
      <w:r w:rsidR="003E2F8C" w:rsidRPr="009E40AD">
        <w:rPr>
          <w:rFonts w:ascii="Palatino Linotype" w:eastAsia="Palatino Linotype" w:hAnsi="Palatino Linotype" w:cs="Palatino Linotype"/>
          <w:color w:val="000000" w:themeColor="text1"/>
          <w:sz w:val="24"/>
        </w:rPr>
        <w:t xml:space="preserve">se puede advertir que, </w:t>
      </w:r>
      <w:r w:rsidR="00066C19" w:rsidRPr="009E40AD">
        <w:rPr>
          <w:rFonts w:ascii="Palatino Linotype" w:eastAsia="Arial Unicode MS" w:hAnsi="Palatino Linotype" w:cs="Arial"/>
          <w:color w:val="000000" w:themeColor="text1"/>
          <w:sz w:val="24"/>
          <w:lang w:eastAsia="en-US"/>
        </w:rPr>
        <w:t>el informe justificado</w:t>
      </w:r>
      <w:r w:rsidR="003E2F8C" w:rsidRPr="009E40AD">
        <w:rPr>
          <w:rFonts w:ascii="Palatino Linotype" w:eastAsia="Arial Unicode MS" w:hAnsi="Palatino Linotype" w:cs="Arial"/>
          <w:color w:val="000000" w:themeColor="text1"/>
          <w:sz w:val="24"/>
          <w:lang w:eastAsia="en-US"/>
        </w:rPr>
        <w:t xml:space="preserve"> fue entregado por </w:t>
      </w:r>
      <w:r w:rsidR="00066C19" w:rsidRPr="009E40AD">
        <w:rPr>
          <w:rFonts w:ascii="Palatino Linotype" w:eastAsia="Arial Unicode MS" w:hAnsi="Palatino Linotype" w:cs="Arial"/>
          <w:color w:val="000000" w:themeColor="text1"/>
          <w:sz w:val="24"/>
          <w:lang w:eastAsia="en-US"/>
        </w:rPr>
        <w:t xml:space="preserve">el Jurídico de la Comisaria de Seguridad Ciudadana y Tránsito Municipal, quien </w:t>
      </w:r>
      <w:r w:rsidR="00FC25AB" w:rsidRPr="009E40AD">
        <w:rPr>
          <w:rFonts w:ascii="Palatino Linotype" w:eastAsia="Arial Unicode MS" w:hAnsi="Palatino Linotype" w:cs="Arial"/>
          <w:color w:val="000000" w:themeColor="text1"/>
          <w:sz w:val="24"/>
          <w:lang w:eastAsia="en-US"/>
        </w:rPr>
        <w:t xml:space="preserve">de acuerdo al artículo 24 del Reglamento Orgánico de la Administración Pública Municipal de Tultepec, es la dependencia encargada </w:t>
      </w:r>
      <w:r w:rsidRPr="009E40AD">
        <w:rPr>
          <w:rFonts w:ascii="Palatino Linotype" w:eastAsia="Arial Unicode MS" w:hAnsi="Palatino Linotype" w:cs="Arial"/>
          <w:color w:val="000000" w:themeColor="text1"/>
          <w:sz w:val="24"/>
          <w:lang w:eastAsia="en-US"/>
        </w:rPr>
        <w:t xml:space="preserve">de salvaguardar la integridad, derechos y bienes de las personas, preservando las libertades, el orden y la paz públicos, con estricto </w:t>
      </w:r>
      <w:r w:rsidRPr="009E40AD">
        <w:rPr>
          <w:rFonts w:ascii="Palatino Linotype" w:eastAsia="Arial Unicode MS" w:hAnsi="Palatino Linotype" w:cs="Arial"/>
          <w:color w:val="000000" w:themeColor="text1"/>
          <w:sz w:val="24"/>
          <w:lang w:eastAsia="en-US"/>
        </w:rPr>
        <w:lastRenderedPageBreak/>
        <w:t xml:space="preserve">apego a los derechos humanos, y prevenir la comisión de delitos e infracciones a las disposiciones administrativas municipales, así como cumplir el Reglamento de Tránsito vigente en el Estado de México, es decir, que el informe justificado fue entregado por el servidor público habilitado con facultades para generar, poseer y administrar la información solicitada. </w:t>
      </w:r>
    </w:p>
    <w:p w:rsidR="003E2F8C" w:rsidRPr="009E40AD" w:rsidRDefault="003E2F8C" w:rsidP="009B274B">
      <w:pPr>
        <w:pStyle w:val="Prrafodelista"/>
        <w:spacing w:line="360" w:lineRule="auto"/>
        <w:ind w:left="0"/>
        <w:jc w:val="both"/>
        <w:rPr>
          <w:rFonts w:ascii="Palatino Linotype" w:eastAsia="Arial Unicode MS" w:hAnsi="Palatino Linotype" w:cs="Arial"/>
          <w:color w:val="000000" w:themeColor="text1"/>
          <w:sz w:val="24"/>
          <w:lang w:eastAsia="en-US"/>
        </w:rPr>
      </w:pPr>
    </w:p>
    <w:p w:rsidR="003E2F8C" w:rsidRPr="009E40AD" w:rsidRDefault="003E2F8C" w:rsidP="009B274B">
      <w:pPr>
        <w:pStyle w:val="Prrafodelista"/>
        <w:numPr>
          <w:ilvl w:val="0"/>
          <w:numId w:val="7"/>
        </w:numPr>
        <w:spacing w:line="360" w:lineRule="auto"/>
        <w:ind w:left="0" w:firstLine="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Consecuentemente, una vez que quedó establecido que el informe fue entregado por el servidor público habilitado, es necesario analizar la respuesta que emitió, para así determinar si colma con el derecho de acceso a la información del particular; para ello, se inserta la siguiente tabla con la solicitud y la información emitida en informe justificado:</w:t>
      </w:r>
    </w:p>
    <w:p w:rsidR="003E2F8C" w:rsidRPr="009E40AD" w:rsidRDefault="003E2F8C" w:rsidP="009B274B">
      <w:pPr>
        <w:pStyle w:val="Prrafodelista"/>
        <w:ind w:left="0"/>
        <w:rPr>
          <w:rFonts w:ascii="Palatino Linotype" w:eastAsia="Arial Unicode MS" w:hAnsi="Palatino Linotype" w:cs="Arial"/>
          <w:color w:val="000000" w:themeColor="text1"/>
          <w:sz w:val="24"/>
          <w:lang w:eastAsia="en-US"/>
        </w:rPr>
      </w:pPr>
    </w:p>
    <w:tbl>
      <w:tblPr>
        <w:tblStyle w:val="Tabladecuadrcula4-nfasis3"/>
        <w:tblW w:w="0" w:type="auto"/>
        <w:jc w:val="center"/>
        <w:tblLook w:val="04A0" w:firstRow="1" w:lastRow="0" w:firstColumn="1" w:lastColumn="0" w:noHBand="0" w:noVBand="1"/>
      </w:tblPr>
      <w:tblGrid>
        <w:gridCol w:w="3244"/>
        <w:gridCol w:w="3091"/>
        <w:gridCol w:w="2699"/>
      </w:tblGrid>
      <w:tr w:rsidR="00DC2CAA" w:rsidRPr="009E40AD" w:rsidTr="00791059">
        <w:trPr>
          <w:cnfStyle w:val="100000000000" w:firstRow="1" w:lastRow="0" w:firstColumn="0" w:lastColumn="0" w:oddVBand="0" w:evenVBand="0" w:oddHBand="0" w:evenHBand="0" w:firstRowFirstColumn="0" w:firstRowLastColumn="0" w:lastRowFirstColumn="0" w:lastRowLastColumn="0"/>
          <w:trHeight w:val="1001"/>
          <w:jc w:val="center"/>
        </w:trPr>
        <w:tc>
          <w:tcPr>
            <w:cnfStyle w:val="001000000000" w:firstRow="0" w:lastRow="0" w:firstColumn="1" w:lastColumn="0" w:oddVBand="0" w:evenVBand="0" w:oddHBand="0" w:evenHBand="0" w:firstRowFirstColumn="0" w:firstRowLastColumn="0" w:lastRowFirstColumn="0" w:lastRowLastColumn="0"/>
            <w:tcW w:w="3244" w:type="dxa"/>
          </w:tcPr>
          <w:p w:rsidR="00791059" w:rsidRPr="009E40AD" w:rsidRDefault="00791059" w:rsidP="009B274B">
            <w:pPr>
              <w:pStyle w:val="Prrafodelista"/>
              <w:ind w:left="0"/>
              <w:jc w:val="center"/>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SOLICITUD</w:t>
            </w:r>
          </w:p>
        </w:tc>
        <w:tc>
          <w:tcPr>
            <w:tcW w:w="3091" w:type="dxa"/>
          </w:tcPr>
          <w:p w:rsidR="00791059" w:rsidRPr="009E40AD" w:rsidRDefault="00791059" w:rsidP="009B274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INFORME JUSTIFICADO</w:t>
            </w:r>
          </w:p>
        </w:tc>
        <w:tc>
          <w:tcPr>
            <w:tcW w:w="2699" w:type="dxa"/>
          </w:tcPr>
          <w:p w:rsidR="00791059" w:rsidRPr="009E40AD" w:rsidRDefault="00791059" w:rsidP="009B274B">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¿Colma?</w:t>
            </w:r>
          </w:p>
        </w:tc>
      </w:tr>
      <w:tr w:rsidR="00DC2CAA" w:rsidRPr="009E40AD" w:rsidTr="00791059">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3244" w:type="dxa"/>
          </w:tcPr>
          <w:p w:rsidR="00791059" w:rsidRPr="009E40AD" w:rsidRDefault="00791059" w:rsidP="009B274B">
            <w:pPr>
              <w:pStyle w:val="Prrafodelista"/>
              <w:ind w:left="0"/>
              <w:jc w:val="both"/>
              <w:rPr>
                <w:rFonts w:ascii="Palatino Linotype" w:eastAsia="Palatino Linotype" w:hAnsi="Palatino Linotype" w:cs="Palatino Linotype"/>
                <w:color w:val="000000" w:themeColor="text1"/>
                <w:sz w:val="24"/>
              </w:rPr>
            </w:pPr>
          </w:p>
          <w:p w:rsidR="00791059" w:rsidRPr="009E40AD" w:rsidRDefault="00791059" w:rsidP="009B274B">
            <w:pPr>
              <w:pStyle w:val="Prrafodelista"/>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Número de multas que se han impuesto por infracciones al Reglamento de Tránsito durante las últimas dos administraciones del Presidente Sergio Luna Cortes</w:t>
            </w:r>
          </w:p>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p>
        </w:tc>
        <w:tc>
          <w:tcPr>
            <w:tcW w:w="3091" w:type="dxa"/>
          </w:tcPr>
          <w:p w:rsidR="00791059" w:rsidRPr="009E40AD" w:rsidRDefault="00791059" w:rsidP="009B274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 xml:space="preserve">“…si bien es cierto, el Municipio de Tultepec, se encuentra dentro de los Municipios del Estado de México que conforman la Zona Metropolitana del Valle de México, también lo es que no cuenta con las facultades conferidas por el Estado para poder imponer Infracciones de conformidad con el Reglamento de Tránsito en la infraestructura vial </w:t>
            </w:r>
            <w:r w:rsidRPr="009E40AD">
              <w:rPr>
                <w:rFonts w:ascii="Palatino Linotype" w:eastAsia="Arial Unicode MS" w:hAnsi="Palatino Linotype" w:cs="Arial"/>
                <w:color w:val="000000" w:themeColor="text1"/>
                <w:sz w:val="24"/>
                <w:lang w:eastAsia="en-US"/>
              </w:rPr>
              <w:lastRenderedPageBreak/>
              <w:t>primaria ni local, dentro de esta demarcación territorial…”</w:t>
            </w:r>
          </w:p>
        </w:tc>
        <w:tc>
          <w:tcPr>
            <w:tcW w:w="2699" w:type="dxa"/>
          </w:tcPr>
          <w:p w:rsidR="00791059" w:rsidRPr="009E40AD" w:rsidRDefault="00791059" w:rsidP="009B274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lastRenderedPageBreak/>
              <w:t>Si colma</w:t>
            </w:r>
          </w:p>
        </w:tc>
      </w:tr>
      <w:tr w:rsidR="00DC2CAA" w:rsidRPr="009E40AD" w:rsidTr="00791059">
        <w:trPr>
          <w:trHeight w:val="488"/>
          <w:jc w:val="center"/>
        </w:trPr>
        <w:tc>
          <w:tcPr>
            <w:cnfStyle w:val="001000000000" w:firstRow="0" w:lastRow="0" w:firstColumn="1" w:lastColumn="0" w:oddVBand="0" w:evenVBand="0" w:oddHBand="0" w:evenHBand="0" w:firstRowFirstColumn="0" w:firstRowLastColumn="0" w:lastRowFirstColumn="0" w:lastRowLastColumn="0"/>
            <w:tcW w:w="3244" w:type="dxa"/>
          </w:tcPr>
          <w:p w:rsidR="00791059" w:rsidRPr="009E40AD" w:rsidRDefault="00791059" w:rsidP="009B274B">
            <w:pPr>
              <w:pStyle w:val="Prrafodelista"/>
              <w:ind w:left="0"/>
              <w:jc w:val="both"/>
              <w:rPr>
                <w:rFonts w:ascii="Palatino Linotype" w:eastAsia="Palatino Linotype" w:hAnsi="Palatino Linotype" w:cs="Palatino Linotype"/>
                <w:color w:val="000000" w:themeColor="text1"/>
                <w:sz w:val="24"/>
              </w:rPr>
            </w:pPr>
          </w:p>
          <w:p w:rsidR="00791059" w:rsidRPr="009E40AD" w:rsidRDefault="00791059" w:rsidP="009B274B">
            <w:pPr>
              <w:pStyle w:val="Prrafodelista"/>
              <w:ind w:left="0"/>
              <w:jc w:val="both"/>
              <w:rPr>
                <w:rFonts w:ascii="Palatino Linotype" w:eastAsia="Palatino Linotype" w:hAnsi="Palatino Linotype" w:cs="Palatino Linotype"/>
                <w:color w:val="000000" w:themeColor="text1"/>
                <w:sz w:val="24"/>
              </w:rPr>
            </w:pPr>
            <w:r w:rsidRPr="009E40AD">
              <w:rPr>
                <w:rFonts w:ascii="Palatino Linotype" w:eastAsia="Palatino Linotype" w:hAnsi="Palatino Linotype" w:cs="Palatino Linotype"/>
                <w:color w:val="000000" w:themeColor="text1"/>
                <w:sz w:val="24"/>
              </w:rPr>
              <w:t>Conocer si se aplica el no circula</w:t>
            </w:r>
          </w:p>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p>
        </w:tc>
        <w:tc>
          <w:tcPr>
            <w:tcW w:w="3091" w:type="dxa"/>
          </w:tcPr>
          <w:p w:rsidR="00791059" w:rsidRPr="009E40AD" w:rsidRDefault="00791059" w:rsidP="009B274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“…no aplica en este Municipio de Tultepec…”</w:t>
            </w:r>
          </w:p>
        </w:tc>
        <w:tc>
          <w:tcPr>
            <w:tcW w:w="2699" w:type="dxa"/>
          </w:tcPr>
          <w:p w:rsidR="00791059" w:rsidRPr="009E40AD" w:rsidRDefault="00791059" w:rsidP="009B274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Si colma</w:t>
            </w:r>
          </w:p>
        </w:tc>
      </w:tr>
      <w:tr w:rsidR="00DC2CAA" w:rsidRPr="009E40AD" w:rsidTr="00791059">
        <w:trPr>
          <w:cnfStyle w:val="000000100000" w:firstRow="0" w:lastRow="0" w:firstColumn="0" w:lastColumn="0" w:oddVBand="0" w:evenVBand="0" w:oddHBand="1" w:evenHBand="0" w:firstRowFirstColumn="0" w:firstRowLastColumn="0" w:lastRowFirstColumn="0" w:lastRowLastColumn="0"/>
          <w:trHeight w:val="488"/>
          <w:jc w:val="center"/>
        </w:trPr>
        <w:tc>
          <w:tcPr>
            <w:cnfStyle w:val="001000000000" w:firstRow="0" w:lastRow="0" w:firstColumn="1" w:lastColumn="0" w:oddVBand="0" w:evenVBand="0" w:oddHBand="0" w:evenHBand="0" w:firstRowFirstColumn="0" w:firstRowLastColumn="0" w:lastRowFirstColumn="0" w:lastRowLastColumn="0"/>
            <w:tcW w:w="3244" w:type="dxa"/>
          </w:tcPr>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p>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Si en el municipio se dejan circular a los motociclistas sin casco  y placas</w:t>
            </w:r>
          </w:p>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p>
        </w:tc>
        <w:tc>
          <w:tcPr>
            <w:tcW w:w="3091" w:type="dxa"/>
          </w:tcPr>
          <w:p w:rsidR="00791059" w:rsidRPr="009E40AD" w:rsidRDefault="00791059" w:rsidP="009B274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“De Conformidad con el bando Municipal de Policía y Gobierno 2025, en su artículo 17, fracción XV, inciso c), todas y todos los conductores de motocicletas, motonetas, cuatrimotos y automotores similares deberán usar los aditamentos de seguridad, tanto para el conductor como en el caso de sus acompañantes.”</w:t>
            </w:r>
          </w:p>
        </w:tc>
        <w:tc>
          <w:tcPr>
            <w:tcW w:w="2699" w:type="dxa"/>
          </w:tcPr>
          <w:p w:rsidR="00791059" w:rsidRPr="009E40AD" w:rsidRDefault="00791059" w:rsidP="009B274B">
            <w:pPr>
              <w:pStyle w:val="Prrafodelista"/>
              <w:ind w:left="0"/>
              <w:jc w:val="both"/>
              <w:cnfStyle w:val="000000100000" w:firstRow="0" w:lastRow="0" w:firstColumn="0" w:lastColumn="0" w:oddVBand="0" w:evenVBand="0" w:oddHBand="1"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Si colma</w:t>
            </w:r>
          </w:p>
        </w:tc>
      </w:tr>
      <w:tr w:rsidR="00DC2CAA" w:rsidRPr="009E40AD" w:rsidTr="00791059">
        <w:trPr>
          <w:trHeight w:val="512"/>
          <w:jc w:val="center"/>
        </w:trPr>
        <w:tc>
          <w:tcPr>
            <w:cnfStyle w:val="001000000000" w:firstRow="0" w:lastRow="0" w:firstColumn="1" w:lastColumn="0" w:oddVBand="0" w:evenVBand="0" w:oddHBand="0" w:evenHBand="0" w:firstRowFirstColumn="0" w:firstRowLastColumn="0" w:lastRowFirstColumn="0" w:lastRowLastColumn="0"/>
            <w:tcW w:w="3244" w:type="dxa"/>
          </w:tcPr>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p>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 xml:space="preserve">Con relación al oficio C5CTM/AJ/1173/09/24 del 24 de septiembre de 2024, firmado por la Licenciada referida en la solicitud, la fecha desde la cual se encuentra realizando las gestiones ante el Gobierno del Estado de México para contar con la capacitación e infraestructura necesaria para la trascendencia y perfeccionamiento del </w:t>
            </w:r>
            <w:r w:rsidRPr="009E40AD">
              <w:rPr>
                <w:rFonts w:ascii="Palatino Linotype" w:eastAsia="Arial Unicode MS" w:hAnsi="Palatino Linotype" w:cs="Arial"/>
                <w:color w:val="000000" w:themeColor="text1"/>
                <w:sz w:val="24"/>
                <w:lang w:eastAsia="en-US"/>
              </w:rPr>
              <w:lastRenderedPageBreak/>
              <w:t>Reglamento de Tránsito y ante qué oficina o autoridad.</w:t>
            </w:r>
          </w:p>
          <w:p w:rsidR="00791059" w:rsidRPr="009E40AD" w:rsidRDefault="00791059" w:rsidP="009B274B">
            <w:pPr>
              <w:pStyle w:val="Prrafodelista"/>
              <w:ind w:left="0"/>
              <w:jc w:val="both"/>
              <w:rPr>
                <w:rFonts w:ascii="Palatino Linotype" w:eastAsia="Arial Unicode MS" w:hAnsi="Palatino Linotype" w:cs="Arial"/>
                <w:color w:val="000000" w:themeColor="text1"/>
                <w:sz w:val="24"/>
                <w:lang w:eastAsia="en-US"/>
              </w:rPr>
            </w:pPr>
          </w:p>
        </w:tc>
        <w:tc>
          <w:tcPr>
            <w:tcW w:w="3091" w:type="dxa"/>
          </w:tcPr>
          <w:p w:rsidR="00791059" w:rsidRPr="009E40AD" w:rsidRDefault="00791059" w:rsidP="009B274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lastRenderedPageBreak/>
              <w:t xml:space="preserve">Se informa del mismo modo que se han realizado gestiones internas como lo es la implementación de sanciones de conformidad con el Bando Municipal de Policía y Gobierno 2025, esto de conformidad con Titulo Vigésimo Sexto de las Infracciones y Sanciones, Capitulo Único. Respecto de la Solicitud de la capacitación e implementación de la </w:t>
            </w:r>
            <w:r w:rsidRPr="009E40AD">
              <w:rPr>
                <w:rFonts w:ascii="Palatino Linotype" w:eastAsia="Arial Unicode MS" w:hAnsi="Palatino Linotype" w:cs="Arial"/>
                <w:color w:val="000000" w:themeColor="text1"/>
                <w:sz w:val="24"/>
                <w:lang w:eastAsia="en-US"/>
              </w:rPr>
              <w:lastRenderedPageBreak/>
              <w:t>infraestructura necesaria para poder realizar infracciones de tránsito los elementos actualmente adscritos a esta corporación, su seguimiento es información que maneja la Secretaria de Seguridad del Gobierno del Estado de México.</w:t>
            </w:r>
          </w:p>
          <w:p w:rsidR="00791059" w:rsidRPr="009E40AD" w:rsidRDefault="00791059" w:rsidP="009B274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p>
          <w:p w:rsidR="00791059" w:rsidRPr="009E40AD" w:rsidRDefault="00791059" w:rsidP="009B274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p>
        </w:tc>
        <w:tc>
          <w:tcPr>
            <w:tcW w:w="2699" w:type="dxa"/>
          </w:tcPr>
          <w:p w:rsidR="00791059" w:rsidRPr="009E40AD" w:rsidRDefault="00791059" w:rsidP="009B274B">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lastRenderedPageBreak/>
              <w:t>Colma de forma parcial</w:t>
            </w:r>
          </w:p>
        </w:tc>
      </w:tr>
    </w:tbl>
    <w:p w:rsidR="003E2F8C" w:rsidRPr="009E40AD" w:rsidRDefault="003E2F8C" w:rsidP="009B274B">
      <w:pPr>
        <w:pStyle w:val="Prrafodelista"/>
        <w:spacing w:line="360" w:lineRule="auto"/>
        <w:ind w:left="0"/>
        <w:jc w:val="both"/>
        <w:rPr>
          <w:rFonts w:ascii="Palatino Linotype" w:eastAsia="Arial Unicode MS" w:hAnsi="Palatino Linotype" w:cs="Arial"/>
          <w:color w:val="000000" w:themeColor="text1"/>
          <w:sz w:val="24"/>
          <w:lang w:eastAsia="en-US"/>
        </w:rPr>
      </w:pPr>
    </w:p>
    <w:p w:rsidR="00993923" w:rsidRPr="009E40AD" w:rsidRDefault="00791059" w:rsidP="009B274B">
      <w:pPr>
        <w:pStyle w:val="Prrafodelista"/>
        <w:numPr>
          <w:ilvl w:val="0"/>
          <w:numId w:val="7"/>
        </w:numPr>
        <w:spacing w:line="360" w:lineRule="auto"/>
        <w:ind w:left="0" w:firstLine="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Como se advierte, el Sujeto Obligado dio contestación a cada cuestionamiento, sin embargo, solo colmó los tres primeros puntos, ya que dio contestación precisa a ellos, aunado a eso, este Órgano Garante no está facultado para dudar de la veracidad de la información entrega por el Sujeto Obligado. Por otro lado, es importante señalar que respecto al punto cua</w:t>
      </w:r>
      <w:r w:rsidR="001E612C" w:rsidRPr="009E40AD">
        <w:rPr>
          <w:rFonts w:ascii="Palatino Linotype" w:eastAsia="Arial Unicode MS" w:hAnsi="Palatino Linotype" w:cs="Arial"/>
          <w:color w:val="000000" w:themeColor="text1"/>
          <w:sz w:val="24"/>
          <w:lang w:eastAsia="en-US"/>
        </w:rPr>
        <w:t>tro señalado en</w:t>
      </w:r>
      <w:r w:rsidRPr="009E40AD">
        <w:rPr>
          <w:rFonts w:ascii="Palatino Linotype" w:eastAsia="Arial Unicode MS" w:hAnsi="Palatino Linotype" w:cs="Arial"/>
          <w:color w:val="000000" w:themeColor="text1"/>
          <w:sz w:val="24"/>
          <w:lang w:eastAsia="en-US"/>
        </w:rPr>
        <w:t xml:space="preserve"> la tabla, la información </w:t>
      </w:r>
      <w:r w:rsidR="001E612C" w:rsidRPr="009E40AD">
        <w:rPr>
          <w:rFonts w:ascii="Palatino Linotype" w:eastAsia="Arial Unicode MS" w:hAnsi="Palatino Linotype" w:cs="Arial"/>
          <w:color w:val="000000" w:themeColor="text1"/>
          <w:sz w:val="24"/>
          <w:lang w:eastAsia="en-US"/>
        </w:rPr>
        <w:t>solo colma de forma parcial</w:t>
      </w:r>
      <w:r w:rsidRPr="009E40AD">
        <w:rPr>
          <w:rFonts w:ascii="Palatino Linotype" w:eastAsia="Arial Unicode MS" w:hAnsi="Palatino Linotype" w:cs="Arial"/>
          <w:color w:val="000000" w:themeColor="text1"/>
          <w:sz w:val="24"/>
          <w:lang w:eastAsia="en-US"/>
        </w:rPr>
        <w:t xml:space="preserve">, ya que </w:t>
      </w:r>
      <w:r w:rsidR="001E612C" w:rsidRPr="009E40AD">
        <w:rPr>
          <w:rFonts w:ascii="Palatino Linotype" w:eastAsia="Arial Unicode MS" w:hAnsi="Palatino Linotype" w:cs="Arial"/>
          <w:color w:val="000000" w:themeColor="text1"/>
          <w:sz w:val="24"/>
          <w:lang w:eastAsia="en-US"/>
        </w:rPr>
        <w:t>la solicitud del</w:t>
      </w:r>
      <w:r w:rsidRPr="009E40AD">
        <w:rPr>
          <w:rFonts w:ascii="Palatino Linotype" w:eastAsia="Arial Unicode MS" w:hAnsi="Palatino Linotype" w:cs="Arial"/>
          <w:color w:val="000000" w:themeColor="text1"/>
          <w:sz w:val="24"/>
          <w:lang w:eastAsia="en-US"/>
        </w:rPr>
        <w:t xml:space="preserve"> Recurrente </w:t>
      </w:r>
      <w:r w:rsidR="001E612C" w:rsidRPr="009E40AD">
        <w:rPr>
          <w:rFonts w:ascii="Palatino Linotype" w:eastAsia="Arial Unicode MS" w:hAnsi="Palatino Linotype" w:cs="Arial"/>
          <w:color w:val="000000" w:themeColor="text1"/>
          <w:sz w:val="24"/>
          <w:lang w:eastAsia="en-US"/>
        </w:rPr>
        <w:t>es</w:t>
      </w:r>
      <w:r w:rsidRPr="009E40AD">
        <w:rPr>
          <w:rFonts w:ascii="Palatino Linotype" w:eastAsia="Arial Unicode MS" w:hAnsi="Palatino Linotype" w:cs="Arial"/>
          <w:color w:val="000000" w:themeColor="text1"/>
          <w:sz w:val="24"/>
          <w:lang w:eastAsia="en-US"/>
        </w:rPr>
        <w:t xml:space="preserve"> conocer la fecha a partir la cual se realizaron las gestiones señaladas así como la autoridad ante las que se realizaron</w:t>
      </w:r>
      <w:r w:rsidR="001E612C" w:rsidRPr="009E40AD">
        <w:rPr>
          <w:rFonts w:ascii="Palatino Linotype" w:eastAsia="Arial Unicode MS" w:hAnsi="Palatino Linotype" w:cs="Arial"/>
          <w:color w:val="000000" w:themeColor="text1"/>
          <w:sz w:val="24"/>
          <w:lang w:eastAsia="en-US"/>
        </w:rPr>
        <w:t>, sin embargo,</w:t>
      </w:r>
      <w:r w:rsidRPr="009E40AD">
        <w:rPr>
          <w:rFonts w:ascii="Palatino Linotype" w:eastAsia="Arial Unicode MS" w:hAnsi="Palatino Linotype" w:cs="Arial"/>
          <w:color w:val="000000" w:themeColor="text1"/>
          <w:sz w:val="24"/>
          <w:lang w:eastAsia="en-US"/>
        </w:rPr>
        <w:t xml:space="preserve"> </w:t>
      </w:r>
      <w:r w:rsidR="001E612C" w:rsidRPr="009E40AD">
        <w:rPr>
          <w:rFonts w:ascii="Palatino Linotype" w:eastAsia="Arial Unicode MS" w:hAnsi="Palatino Linotype" w:cs="Arial"/>
          <w:color w:val="000000" w:themeColor="text1"/>
          <w:sz w:val="24"/>
          <w:lang w:eastAsia="en-US"/>
        </w:rPr>
        <w:t xml:space="preserve">el Sujeto Obligado </w:t>
      </w:r>
      <w:r w:rsidRPr="009E40AD">
        <w:rPr>
          <w:rFonts w:ascii="Palatino Linotype" w:eastAsia="Arial Unicode MS" w:hAnsi="Palatino Linotype" w:cs="Arial"/>
          <w:color w:val="000000" w:themeColor="text1"/>
          <w:sz w:val="24"/>
          <w:lang w:eastAsia="en-US"/>
        </w:rPr>
        <w:t>solo se limitó a señalar que si se han realizado</w:t>
      </w:r>
      <w:r w:rsidR="001E612C" w:rsidRPr="009E40AD">
        <w:rPr>
          <w:rFonts w:ascii="Palatino Linotype" w:eastAsia="Arial Unicode MS" w:hAnsi="Palatino Linotype" w:cs="Arial"/>
          <w:color w:val="000000" w:themeColor="text1"/>
          <w:sz w:val="24"/>
          <w:lang w:eastAsia="en-US"/>
        </w:rPr>
        <w:t>.</w:t>
      </w:r>
      <w:r w:rsidRPr="009E40AD">
        <w:rPr>
          <w:rFonts w:ascii="Palatino Linotype" w:eastAsia="Arial Unicode MS" w:hAnsi="Palatino Linotype" w:cs="Arial"/>
          <w:color w:val="000000" w:themeColor="text1"/>
          <w:sz w:val="24"/>
          <w:lang w:eastAsia="en-US"/>
        </w:rPr>
        <w:t xml:space="preserve"> </w:t>
      </w:r>
    </w:p>
    <w:p w:rsidR="00993923" w:rsidRPr="009E40AD" w:rsidRDefault="00993923" w:rsidP="009B274B">
      <w:pPr>
        <w:pStyle w:val="Prrafodelista"/>
        <w:spacing w:line="360" w:lineRule="auto"/>
        <w:ind w:left="0"/>
        <w:jc w:val="both"/>
        <w:rPr>
          <w:rFonts w:ascii="Palatino Linotype" w:eastAsia="Arial Unicode MS" w:hAnsi="Palatino Linotype" w:cs="Arial"/>
          <w:color w:val="000000" w:themeColor="text1"/>
          <w:sz w:val="24"/>
          <w:lang w:eastAsia="en-US"/>
        </w:rPr>
      </w:pPr>
    </w:p>
    <w:p w:rsidR="00791059" w:rsidRPr="009E40AD" w:rsidRDefault="00791059" w:rsidP="009B274B">
      <w:pPr>
        <w:pStyle w:val="Prrafodelista"/>
        <w:numPr>
          <w:ilvl w:val="0"/>
          <w:numId w:val="7"/>
        </w:numPr>
        <w:spacing w:line="360" w:lineRule="auto"/>
        <w:ind w:left="0" w:firstLine="0"/>
        <w:jc w:val="both"/>
        <w:rPr>
          <w:rFonts w:ascii="Palatino Linotype" w:eastAsia="Arial Unicode MS" w:hAnsi="Palatino Linotype" w:cs="Arial"/>
          <w:color w:val="000000" w:themeColor="text1"/>
          <w:sz w:val="24"/>
          <w:lang w:eastAsia="en-US"/>
        </w:rPr>
      </w:pPr>
      <w:r w:rsidRPr="009E40AD">
        <w:rPr>
          <w:rFonts w:ascii="Palatino Linotype" w:eastAsia="Arial Unicode MS" w:hAnsi="Palatino Linotype" w:cs="Arial"/>
          <w:color w:val="000000" w:themeColor="text1"/>
          <w:sz w:val="24"/>
          <w:lang w:eastAsia="en-US"/>
        </w:rPr>
        <w:t xml:space="preserve">Es </w:t>
      </w:r>
      <w:r w:rsidR="001E612C" w:rsidRPr="009E40AD">
        <w:rPr>
          <w:rFonts w:ascii="Palatino Linotype" w:eastAsia="Arial Unicode MS" w:hAnsi="Palatino Linotype" w:cs="Arial"/>
          <w:color w:val="000000" w:themeColor="text1"/>
          <w:sz w:val="24"/>
          <w:lang w:eastAsia="en-US"/>
        </w:rPr>
        <w:t>ese contexto, se puede observar que el Sujeto Obligado no negó la existencia de la información, ya que refirió que si se realizaron gestiones, sin embargo, no señaló la fecha en que se realizaron, ni la autoridad ante las que se hicieron, solo manifestó que el seguimiento lo realiza</w:t>
      </w:r>
      <w:r w:rsidR="00993923" w:rsidRPr="009E40AD">
        <w:rPr>
          <w:rFonts w:ascii="Palatino Linotype" w:eastAsia="Arial Unicode MS" w:hAnsi="Palatino Linotype" w:cs="Arial"/>
          <w:color w:val="000000" w:themeColor="text1"/>
          <w:sz w:val="24"/>
          <w:lang w:eastAsia="en-US"/>
        </w:rPr>
        <w:t xml:space="preserve"> la Secretaria de Seguridad, sin embargo, el particular no quiere </w:t>
      </w:r>
      <w:r w:rsidR="00993923" w:rsidRPr="009E40AD">
        <w:rPr>
          <w:rFonts w:ascii="Palatino Linotype" w:eastAsia="Arial Unicode MS" w:hAnsi="Palatino Linotype" w:cs="Arial"/>
          <w:color w:val="000000" w:themeColor="text1"/>
          <w:sz w:val="24"/>
          <w:lang w:eastAsia="en-US"/>
        </w:rPr>
        <w:lastRenderedPageBreak/>
        <w:t xml:space="preserve">conocer información del seguimiento, la pretensión del  Recurrente es conocer la fecha y la autoridad en que se realizaron dichas gestiones.  </w:t>
      </w:r>
    </w:p>
    <w:p w:rsidR="00993923" w:rsidRPr="009E40AD" w:rsidRDefault="00993923" w:rsidP="009B274B">
      <w:pPr>
        <w:pStyle w:val="Prrafodelista"/>
        <w:spacing w:line="360" w:lineRule="auto"/>
        <w:ind w:left="0"/>
        <w:rPr>
          <w:rFonts w:ascii="Palatino Linotype" w:hAnsi="Palatino Linotype" w:cs="Arial"/>
          <w:i/>
          <w:color w:val="000000" w:themeColor="text1"/>
          <w:sz w:val="24"/>
        </w:rPr>
      </w:pPr>
    </w:p>
    <w:p w:rsidR="00993923" w:rsidRPr="009E40AD" w:rsidRDefault="00993923" w:rsidP="009B274B">
      <w:pPr>
        <w:pStyle w:val="Prrafodelista"/>
        <w:numPr>
          <w:ilvl w:val="0"/>
          <w:numId w:val="7"/>
        </w:numPr>
        <w:spacing w:line="360" w:lineRule="auto"/>
        <w:ind w:left="0" w:firstLine="0"/>
        <w:jc w:val="both"/>
        <w:rPr>
          <w:rFonts w:ascii="Palatino Linotype" w:hAnsi="Palatino Linotype" w:cs="Arial"/>
          <w:color w:val="000000" w:themeColor="text1"/>
          <w:sz w:val="24"/>
        </w:rPr>
      </w:pPr>
      <w:r w:rsidRPr="009E40AD">
        <w:rPr>
          <w:rFonts w:ascii="Palatino Linotype" w:hAnsi="Palatino Linotype" w:cs="Arial"/>
          <w:color w:val="000000" w:themeColor="text1"/>
          <w:sz w:val="24"/>
        </w:rPr>
        <w:t>Además, debemos tomar en cuenta los artículos 4 y 12, de la Ley de Transparencia y Acceso a la Información Pública del Estado de México y Municipios, los cuales establecen lo siguiente:</w:t>
      </w: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r w:rsidRPr="009E40AD">
        <w:rPr>
          <w:rFonts w:ascii="Palatino Linotype" w:hAnsi="Palatino Linotype" w:cs="Bookman Old Style,Bold"/>
          <w:b/>
          <w:bCs/>
          <w:i/>
          <w:color w:val="000000" w:themeColor="text1"/>
          <w:sz w:val="24"/>
          <w:szCs w:val="24"/>
        </w:rPr>
        <w:t xml:space="preserve">Artículo 4. </w:t>
      </w:r>
      <w:r w:rsidRPr="009E40AD">
        <w:rPr>
          <w:rFonts w:ascii="Palatino Linotype" w:hAnsi="Palatino Linotype" w:cs="Bookman Old Style"/>
          <w:i/>
          <w:color w:val="000000" w:themeColor="text1"/>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r w:rsidRPr="009E40AD">
        <w:rPr>
          <w:rFonts w:ascii="Palatino Linotype" w:hAnsi="Palatino Linotype" w:cs="Bookman Old Styl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r w:rsidRPr="009E40AD">
        <w:rPr>
          <w:rFonts w:ascii="Palatino Linotype" w:hAnsi="Palatino Linotype" w:cs="Bookman Old Styl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Arial"/>
          <w:i/>
          <w:color w:val="000000" w:themeColor="text1"/>
          <w:sz w:val="24"/>
          <w:szCs w:val="24"/>
        </w:rPr>
      </w:pP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r w:rsidRPr="009E40AD">
        <w:rPr>
          <w:rFonts w:ascii="Palatino Linotype" w:hAnsi="Palatino Linotype" w:cs="Bookman Old Style,Bold"/>
          <w:b/>
          <w:bCs/>
          <w:i/>
          <w:color w:val="000000" w:themeColor="text1"/>
          <w:sz w:val="24"/>
          <w:szCs w:val="24"/>
        </w:rPr>
        <w:lastRenderedPageBreak/>
        <w:t xml:space="preserve">Artículo 12. </w:t>
      </w:r>
      <w:r w:rsidRPr="009E40AD">
        <w:rPr>
          <w:rFonts w:ascii="Palatino Linotype" w:hAnsi="Palatino Linotype" w:cs="Bookman Old Style"/>
          <w:i/>
          <w:color w:val="000000" w:themeColor="text1"/>
          <w:sz w:val="24"/>
          <w:szCs w:val="24"/>
        </w:rPr>
        <w:t xml:space="preserve">Quienes generen, recopilen, administren, manejen, procesen, archiven o conserven información pública serán responsables de la misma en los términos de las disposiciones jurídicas aplicables. </w:t>
      </w: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p>
    <w:p w:rsidR="00993923" w:rsidRPr="009E40AD" w:rsidRDefault="00993923" w:rsidP="009B274B">
      <w:pPr>
        <w:tabs>
          <w:tab w:val="left" w:pos="8222"/>
        </w:tabs>
        <w:autoSpaceDE w:val="0"/>
        <w:autoSpaceDN w:val="0"/>
        <w:adjustRightInd w:val="0"/>
        <w:spacing w:line="360" w:lineRule="auto"/>
        <w:jc w:val="both"/>
        <w:rPr>
          <w:rFonts w:ascii="Palatino Linotype" w:hAnsi="Palatino Linotype" w:cs="Bookman Old Style"/>
          <w:i/>
          <w:color w:val="000000" w:themeColor="text1"/>
          <w:sz w:val="24"/>
          <w:szCs w:val="24"/>
        </w:rPr>
      </w:pPr>
      <w:r w:rsidRPr="009E40AD">
        <w:rPr>
          <w:rFonts w:ascii="Palatino Linotype" w:hAnsi="Palatino Linotype" w:cs="Bookman Old Style"/>
          <w:i/>
          <w:color w:val="000000" w:themeColor="text1"/>
          <w:sz w:val="24"/>
          <w:szCs w:val="24"/>
        </w:rPr>
        <w:t xml:space="preserve">Los sujetos obligados sólo proporcionarán la información pública que se les requiera y que obre en sus archivos y en el estado en que ésta se encuentre. </w:t>
      </w:r>
      <w:r w:rsidRPr="009E40AD">
        <w:rPr>
          <w:rFonts w:ascii="Palatino Linotype" w:hAnsi="Palatino Linotype" w:cs="Bookman Old Style"/>
          <w:b/>
          <w:i/>
          <w:color w:val="000000" w:themeColor="text1"/>
          <w:sz w:val="24"/>
          <w:szCs w:val="24"/>
        </w:rPr>
        <w:t>La obligación de proporcionar información no comprende el procesamiento de la misma, ni el presentarla conforme al interés del solicitante; no estarán obligados a generarla, resumirla, efectuar cálculos o practicar investigaciones.</w:t>
      </w:r>
    </w:p>
    <w:p w:rsidR="00993923" w:rsidRPr="009E40AD" w:rsidRDefault="00993923" w:rsidP="009B274B">
      <w:pPr>
        <w:autoSpaceDE w:val="0"/>
        <w:autoSpaceDN w:val="0"/>
        <w:adjustRightInd w:val="0"/>
        <w:spacing w:line="360" w:lineRule="auto"/>
        <w:jc w:val="both"/>
        <w:rPr>
          <w:rFonts w:ascii="Palatino Linotype" w:hAnsi="Palatino Linotype" w:cs="Arial"/>
          <w:i/>
          <w:color w:val="000000" w:themeColor="text1"/>
          <w:sz w:val="24"/>
          <w:szCs w:val="24"/>
        </w:rPr>
      </w:pPr>
    </w:p>
    <w:p w:rsidR="00993923" w:rsidRPr="009E40AD" w:rsidRDefault="00993923" w:rsidP="009B274B">
      <w:pPr>
        <w:pStyle w:val="Prrafodelista"/>
        <w:numPr>
          <w:ilvl w:val="0"/>
          <w:numId w:val="7"/>
        </w:numPr>
        <w:tabs>
          <w:tab w:val="left" w:pos="851"/>
        </w:tabs>
        <w:spacing w:line="360" w:lineRule="auto"/>
        <w:ind w:left="0" w:firstLine="0"/>
        <w:jc w:val="both"/>
        <w:rPr>
          <w:rFonts w:ascii="Palatino Linotype" w:hAnsi="Palatino Linotype"/>
          <w:color w:val="000000" w:themeColor="text1"/>
          <w:sz w:val="24"/>
          <w:lang w:val="es-ES"/>
        </w:rPr>
      </w:pPr>
      <w:r w:rsidRPr="009E40AD">
        <w:rPr>
          <w:rFonts w:ascii="Palatino Linotype" w:hAnsi="Palatino Linotype"/>
          <w:color w:val="000000" w:themeColor="text1"/>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E40AD">
        <w:rPr>
          <w:rStyle w:val="Refdenotaalpie"/>
          <w:rFonts w:ascii="Palatino Linotype" w:hAnsi="Palatino Linotype"/>
          <w:color w:val="000000" w:themeColor="text1"/>
          <w:sz w:val="24"/>
          <w:lang w:val="es-ES"/>
        </w:rPr>
        <w:footnoteReference w:id="3"/>
      </w:r>
      <w:r w:rsidRPr="009E40AD">
        <w:rPr>
          <w:rFonts w:ascii="Palatino Linotype" w:hAnsi="Palatino Linotype"/>
          <w:color w:val="000000" w:themeColor="text1"/>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93923" w:rsidRPr="009E40AD" w:rsidRDefault="00993923" w:rsidP="009B274B">
      <w:pPr>
        <w:pStyle w:val="Prrafodelista"/>
        <w:tabs>
          <w:tab w:val="left" w:pos="851"/>
        </w:tabs>
        <w:spacing w:line="360" w:lineRule="auto"/>
        <w:ind w:left="0"/>
        <w:jc w:val="both"/>
        <w:rPr>
          <w:rFonts w:ascii="Palatino Linotype" w:hAnsi="Palatino Linotype"/>
          <w:color w:val="000000" w:themeColor="text1"/>
          <w:sz w:val="24"/>
          <w:lang w:val="es-ES"/>
        </w:rPr>
      </w:pPr>
    </w:p>
    <w:p w:rsidR="00993923" w:rsidRPr="009E40AD" w:rsidRDefault="00993923" w:rsidP="009B274B">
      <w:pPr>
        <w:pStyle w:val="Prrafodelista"/>
        <w:numPr>
          <w:ilvl w:val="0"/>
          <w:numId w:val="7"/>
        </w:numPr>
        <w:tabs>
          <w:tab w:val="left" w:pos="851"/>
        </w:tabs>
        <w:spacing w:line="360" w:lineRule="auto"/>
        <w:ind w:left="0" w:firstLine="0"/>
        <w:jc w:val="both"/>
        <w:rPr>
          <w:rFonts w:ascii="Palatino Linotype" w:hAnsi="Palatino Linotype"/>
          <w:color w:val="000000" w:themeColor="text1"/>
          <w:sz w:val="24"/>
          <w:lang w:val="es-ES"/>
        </w:rPr>
      </w:pPr>
      <w:r w:rsidRPr="009E40AD">
        <w:rPr>
          <w:rFonts w:ascii="Palatino Linotype" w:hAnsi="Palatino Linotype"/>
          <w:color w:val="000000" w:themeColor="text1"/>
          <w:sz w:val="24"/>
          <w:lang w:val="es-ES"/>
        </w:rPr>
        <w:t xml:space="preserve">Robustece lo anterior la Tesis aislada identificada con la clave I.4º.A.40 A del Cuarto Tribunal colegiado en Materia Administrativa del Primer Circuito, publicada en </w:t>
      </w:r>
      <w:r w:rsidRPr="009E40AD">
        <w:rPr>
          <w:rFonts w:ascii="Palatino Linotype" w:hAnsi="Palatino Linotype"/>
          <w:color w:val="000000" w:themeColor="text1"/>
          <w:sz w:val="24"/>
          <w:lang w:val="es-ES"/>
        </w:rPr>
        <w:lastRenderedPageBreak/>
        <w:t>el Seminario Judicial de la Federación y su Gaceta en el libr</w:t>
      </w:r>
      <w:bookmarkStart w:id="7" w:name="_GoBack"/>
      <w:bookmarkEnd w:id="7"/>
      <w:r w:rsidRPr="009E40AD">
        <w:rPr>
          <w:rFonts w:ascii="Palatino Linotype" w:hAnsi="Palatino Linotype"/>
          <w:color w:val="000000" w:themeColor="text1"/>
          <w:sz w:val="24"/>
          <w:lang w:val="es-ES"/>
        </w:rPr>
        <w:t>o XVIII, Marzo 2013, Página 1899.</w:t>
      </w:r>
    </w:p>
    <w:p w:rsidR="00993923" w:rsidRPr="009E40AD" w:rsidRDefault="00993923" w:rsidP="009B274B">
      <w:pPr>
        <w:pStyle w:val="Prrafodelista"/>
        <w:spacing w:line="360" w:lineRule="auto"/>
        <w:ind w:left="0"/>
        <w:rPr>
          <w:rFonts w:ascii="Palatino Linotype" w:hAnsi="Palatino Linotype"/>
          <w:color w:val="000000" w:themeColor="text1"/>
          <w:sz w:val="24"/>
          <w:lang w:val="es-ES"/>
        </w:rPr>
      </w:pPr>
    </w:p>
    <w:p w:rsidR="00993923" w:rsidRPr="009E40AD" w:rsidRDefault="00993923" w:rsidP="009B274B">
      <w:pPr>
        <w:pStyle w:val="Prrafodelista"/>
        <w:tabs>
          <w:tab w:val="left" w:pos="851"/>
        </w:tabs>
        <w:spacing w:line="360" w:lineRule="auto"/>
        <w:ind w:left="0"/>
        <w:jc w:val="both"/>
        <w:rPr>
          <w:rFonts w:ascii="Palatino Linotype" w:hAnsi="Palatino Linotype"/>
          <w:i/>
          <w:color w:val="000000" w:themeColor="text1"/>
          <w:sz w:val="24"/>
        </w:rPr>
      </w:pPr>
      <w:r w:rsidRPr="009E40AD">
        <w:rPr>
          <w:rFonts w:ascii="Palatino Linotype" w:hAnsi="Palatino Linotype"/>
          <w:b/>
          <w:i/>
          <w:color w:val="000000" w:themeColor="text1"/>
          <w:sz w:val="24"/>
        </w:rPr>
        <w:t>ACCESO A LA INFORMACIÓN. IMPLICACIÓN DEL PRINCIPIO DE MÁXIMA PUBLICIDAD EN EL DERECHO FUNDAMENTAL RELATIVO.</w:t>
      </w:r>
      <w:r w:rsidRPr="009E40AD">
        <w:rPr>
          <w:rFonts w:ascii="Palatino Linotype" w:hAnsi="Palatino Linotype"/>
          <w:i/>
          <w:color w:val="000000" w:themeColor="text1"/>
          <w:sz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w:t>
      </w:r>
      <w:r w:rsidRPr="009E40AD">
        <w:rPr>
          <w:rFonts w:ascii="Palatino Linotype" w:hAnsi="Palatino Linotype"/>
          <w:i/>
          <w:color w:val="000000" w:themeColor="text1"/>
          <w:sz w:val="24"/>
        </w:rPr>
        <w:lastRenderedPageBreak/>
        <w:t xml:space="preserve">bajo determinadas circunstancias, se podrá clasificar como confidencial o reservada, esto es, considerarla con una calidad diversa. </w:t>
      </w:r>
    </w:p>
    <w:p w:rsidR="00993923" w:rsidRPr="009E40AD" w:rsidRDefault="00993923" w:rsidP="009B274B">
      <w:pPr>
        <w:pStyle w:val="Prrafodelista"/>
        <w:tabs>
          <w:tab w:val="left" w:pos="851"/>
        </w:tabs>
        <w:spacing w:line="360" w:lineRule="auto"/>
        <w:ind w:left="0"/>
        <w:jc w:val="both"/>
        <w:rPr>
          <w:rFonts w:ascii="Palatino Linotype" w:hAnsi="Palatino Linotype"/>
          <w:i/>
          <w:color w:val="000000" w:themeColor="text1"/>
          <w:sz w:val="24"/>
        </w:rPr>
      </w:pPr>
    </w:p>
    <w:p w:rsidR="00993923" w:rsidRPr="009E40AD" w:rsidRDefault="00993923" w:rsidP="009B274B">
      <w:pPr>
        <w:pStyle w:val="Prrafodelista"/>
        <w:tabs>
          <w:tab w:val="left" w:pos="851"/>
        </w:tabs>
        <w:spacing w:line="360" w:lineRule="auto"/>
        <w:ind w:left="0"/>
        <w:jc w:val="both"/>
        <w:rPr>
          <w:rFonts w:ascii="Palatino Linotype" w:hAnsi="Palatino Linotype"/>
          <w:i/>
          <w:color w:val="000000" w:themeColor="text1"/>
          <w:sz w:val="24"/>
        </w:rPr>
      </w:pPr>
      <w:r w:rsidRPr="009E40AD">
        <w:rPr>
          <w:rFonts w:ascii="Palatino Linotype" w:hAnsi="Palatino Linotype"/>
          <w:i/>
          <w:color w:val="000000" w:themeColor="text1"/>
          <w:sz w:val="24"/>
        </w:rPr>
        <w:t xml:space="preserve">CUARTO TRIBUNAL COLEGIADO EN MATERIA ADMINISTRATIVA DEL PRIMER CIRCUITO. </w:t>
      </w:r>
    </w:p>
    <w:p w:rsidR="00993923" w:rsidRPr="009E40AD" w:rsidRDefault="00993923" w:rsidP="009B274B">
      <w:pPr>
        <w:pStyle w:val="Prrafodelista"/>
        <w:tabs>
          <w:tab w:val="left" w:pos="851"/>
        </w:tabs>
        <w:spacing w:line="360" w:lineRule="auto"/>
        <w:ind w:left="0"/>
        <w:jc w:val="both"/>
        <w:rPr>
          <w:rFonts w:ascii="Palatino Linotype" w:hAnsi="Palatino Linotype"/>
          <w:i/>
          <w:color w:val="000000" w:themeColor="text1"/>
          <w:sz w:val="24"/>
        </w:rPr>
      </w:pPr>
    </w:p>
    <w:p w:rsidR="00993923" w:rsidRPr="009E40AD" w:rsidRDefault="00993923" w:rsidP="009B274B">
      <w:pPr>
        <w:pStyle w:val="Prrafodelista"/>
        <w:tabs>
          <w:tab w:val="left" w:pos="851"/>
        </w:tabs>
        <w:spacing w:line="360" w:lineRule="auto"/>
        <w:ind w:left="0"/>
        <w:jc w:val="both"/>
        <w:rPr>
          <w:rFonts w:ascii="Palatino Linotype" w:hAnsi="Palatino Linotype"/>
          <w:i/>
          <w:color w:val="000000" w:themeColor="text1"/>
          <w:sz w:val="24"/>
          <w:lang w:val="es-ES"/>
        </w:rPr>
      </w:pPr>
      <w:r w:rsidRPr="009E40AD">
        <w:rPr>
          <w:rFonts w:ascii="Palatino Linotype" w:hAnsi="Palatino Linotype"/>
          <w:i/>
          <w:color w:val="000000" w:themeColor="text1"/>
          <w:sz w:val="24"/>
        </w:rPr>
        <w:t>Amparo en revisión 257/2012. Ruth Corona Muñoz. 6 de diciembre de 2012. Unanimidad de votos. Ponente: Jean Claude Tron Petit. Secretaria: Mayra Susana Martínez López.</w:t>
      </w:r>
    </w:p>
    <w:p w:rsidR="00993923" w:rsidRPr="009E40AD" w:rsidRDefault="00993923" w:rsidP="009B274B">
      <w:pPr>
        <w:pStyle w:val="Prrafodelista"/>
        <w:spacing w:line="360" w:lineRule="auto"/>
        <w:ind w:left="0"/>
        <w:rPr>
          <w:rFonts w:ascii="Palatino Linotype" w:hAnsi="Palatino Linotype"/>
          <w:color w:val="000000" w:themeColor="text1"/>
          <w:sz w:val="24"/>
          <w:lang w:val="es-ES"/>
        </w:rPr>
      </w:pPr>
    </w:p>
    <w:p w:rsidR="00993923" w:rsidRPr="009E40AD" w:rsidRDefault="00993923" w:rsidP="009B274B">
      <w:pPr>
        <w:pStyle w:val="Prrafodelista"/>
        <w:numPr>
          <w:ilvl w:val="0"/>
          <w:numId w:val="7"/>
        </w:numPr>
        <w:tabs>
          <w:tab w:val="left" w:pos="851"/>
        </w:tabs>
        <w:spacing w:before="240" w:after="240" w:line="360" w:lineRule="auto"/>
        <w:ind w:left="0" w:firstLine="0"/>
        <w:jc w:val="both"/>
        <w:rPr>
          <w:rFonts w:ascii="Palatino Linotype" w:hAnsi="Palatino Linotype" w:cs="Arial"/>
          <w:color w:val="000000" w:themeColor="text1"/>
          <w:sz w:val="24"/>
          <w:lang w:val="es-ES"/>
        </w:rPr>
      </w:pPr>
      <w:r w:rsidRPr="009E40AD">
        <w:rPr>
          <w:rFonts w:ascii="Palatino Linotype" w:hAnsi="Palatino Linotype"/>
          <w:color w:val="000000" w:themeColor="text1"/>
          <w:sz w:val="24"/>
          <w:lang w:val="es-ES"/>
        </w:rPr>
        <w:t>El derecho de acceso a la información encuentra su materia elemental en los documentos, y la Ley de Transparencia local  nos brinda el siguiente concepto, para darnos un mejor panorama:</w:t>
      </w:r>
    </w:p>
    <w:p w:rsidR="00993923" w:rsidRPr="009E40AD" w:rsidRDefault="00993923" w:rsidP="009B274B">
      <w:pPr>
        <w:autoSpaceDE w:val="0"/>
        <w:autoSpaceDN w:val="0"/>
        <w:adjustRightInd w:val="0"/>
        <w:spacing w:line="360" w:lineRule="auto"/>
        <w:jc w:val="both"/>
        <w:rPr>
          <w:rFonts w:ascii="Palatino Linotype" w:hAnsi="Palatino Linotype"/>
          <w:i/>
          <w:color w:val="000000" w:themeColor="text1"/>
          <w:sz w:val="24"/>
          <w:szCs w:val="24"/>
          <w:lang w:val="es-ES"/>
        </w:rPr>
      </w:pPr>
      <w:r w:rsidRPr="009E40AD">
        <w:rPr>
          <w:rFonts w:ascii="Palatino Linotype" w:eastAsiaTheme="minorHAnsi" w:hAnsi="Palatino Linotype" w:cs="Bookman Old Style,Bold"/>
          <w:b/>
          <w:bCs/>
          <w:i/>
          <w:color w:val="000000" w:themeColor="text1"/>
          <w:sz w:val="24"/>
          <w:szCs w:val="24"/>
          <w:lang w:eastAsia="en-US"/>
        </w:rPr>
        <w:t xml:space="preserve">XI. Documento: </w:t>
      </w:r>
      <w:r w:rsidRPr="009E40AD">
        <w:rPr>
          <w:rFonts w:ascii="Palatino Linotype" w:eastAsiaTheme="minorHAnsi" w:hAnsi="Palatino Linotype" w:cs="Bookman Old Style"/>
          <w:i/>
          <w:color w:val="000000" w:themeColor="text1"/>
          <w:sz w:val="24"/>
          <w:szCs w:val="24"/>
          <w:lang w:eastAsia="en-US"/>
        </w:rPr>
        <w:t xml:space="preserve">Los expedientes, reportes, estudios, actas, resoluciones, oficios, correspondencia, acuerdos, directivas, directrices, circulares, contratos, convenios, instructivos, notas, memorandos, estadísticas o bien, </w:t>
      </w:r>
      <w:r w:rsidRPr="009E40AD">
        <w:rPr>
          <w:rFonts w:ascii="Palatino Linotype" w:eastAsiaTheme="minorHAnsi" w:hAnsi="Palatino Linotype" w:cs="Bookman Old Style"/>
          <w:b/>
          <w:i/>
          <w:color w:val="000000" w:themeColor="text1"/>
          <w:sz w:val="24"/>
          <w:szCs w:val="24"/>
          <w:lang w:eastAsia="en-US"/>
        </w:rPr>
        <w:t>cualquier otro registro</w:t>
      </w:r>
      <w:r w:rsidRPr="009E40AD">
        <w:rPr>
          <w:rFonts w:ascii="Palatino Linotype" w:eastAsiaTheme="minorHAnsi" w:hAnsi="Palatino Linotype" w:cs="Bookman Old Style"/>
          <w:i/>
          <w:color w:val="000000" w:themeColor="text1"/>
          <w:sz w:val="24"/>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93923" w:rsidRPr="009E40AD" w:rsidRDefault="00993923" w:rsidP="009B274B">
      <w:pPr>
        <w:pStyle w:val="Prrafodelista"/>
        <w:tabs>
          <w:tab w:val="left" w:pos="851"/>
        </w:tabs>
        <w:spacing w:line="360" w:lineRule="auto"/>
        <w:ind w:left="0"/>
        <w:jc w:val="both"/>
        <w:rPr>
          <w:rFonts w:ascii="Palatino Linotype" w:hAnsi="Palatino Linotype"/>
          <w:color w:val="000000" w:themeColor="text1"/>
          <w:sz w:val="24"/>
          <w:lang w:val="es-ES"/>
        </w:rPr>
      </w:pPr>
    </w:p>
    <w:p w:rsidR="00993923" w:rsidRPr="009E40AD" w:rsidRDefault="00993923" w:rsidP="009B274B">
      <w:pPr>
        <w:pStyle w:val="Prrafodelista"/>
        <w:numPr>
          <w:ilvl w:val="0"/>
          <w:numId w:val="7"/>
        </w:numPr>
        <w:tabs>
          <w:tab w:val="left" w:pos="851"/>
        </w:tabs>
        <w:spacing w:line="360" w:lineRule="auto"/>
        <w:ind w:left="0" w:firstLine="0"/>
        <w:jc w:val="both"/>
        <w:rPr>
          <w:rFonts w:ascii="Palatino Linotype" w:hAnsi="Palatino Linotype"/>
          <w:color w:val="000000" w:themeColor="text1"/>
          <w:sz w:val="24"/>
          <w:lang w:val="es-ES"/>
        </w:rPr>
      </w:pPr>
      <w:r w:rsidRPr="009E40AD">
        <w:rPr>
          <w:rFonts w:ascii="Palatino Linotype" w:hAnsi="Palatino Linotype"/>
          <w:color w:val="000000" w:themeColor="text1"/>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92206" w:rsidRPr="009E40AD" w:rsidRDefault="00B741E7"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Por otro lado, referente a la cédula profesional</w:t>
      </w:r>
      <w:r w:rsidR="00D92206" w:rsidRPr="009E40AD">
        <w:rPr>
          <w:rFonts w:ascii="Palatino Linotype" w:eastAsia="Palatino Linotype" w:hAnsi="Palatino Linotype" w:cs="Palatino Linotype"/>
          <w:color w:val="000000" w:themeColor="text1"/>
          <w:sz w:val="24"/>
          <w:szCs w:val="24"/>
        </w:rPr>
        <w:t xml:space="preserve"> del Titular de la Unidad de Transparencia, debemos señalar que</w:t>
      </w:r>
      <w:r w:rsidR="00D92206" w:rsidRPr="009E40AD">
        <w:rPr>
          <w:rFonts w:ascii="Palatino Linotype" w:eastAsia="Calibri" w:hAnsi="Palatino Linotype" w:cs="Tahoma"/>
          <w:color w:val="000000" w:themeColor="text1"/>
          <w:sz w:val="24"/>
          <w:szCs w:val="24"/>
        </w:rPr>
        <w:t xml:space="preserve"> es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w:t>
      </w:r>
      <w:r w:rsidR="00D92206" w:rsidRPr="009E40AD">
        <w:rPr>
          <w:rFonts w:ascii="Palatino Linotype" w:eastAsia="Palatino Linotype" w:hAnsi="Palatino Linotype" w:cs="Palatino Linotype"/>
          <w:color w:val="000000" w:themeColor="text1"/>
          <w:sz w:val="24"/>
          <w:szCs w:val="24"/>
        </w:rPr>
        <w:t xml:space="preserve"> </w:t>
      </w:r>
      <w:r w:rsidR="00D92206" w:rsidRPr="009E40AD">
        <w:rPr>
          <w:rFonts w:ascii="Palatino Linotype" w:eastAsia="Calibri" w:hAnsi="Palatino Linotype" w:cs="Tahoma"/>
          <w:color w:val="000000" w:themeColor="text1"/>
          <w:sz w:val="24"/>
          <w:szCs w:val="24"/>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D92206" w:rsidRPr="009E40AD" w:rsidRDefault="00D92206"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D92206" w:rsidRPr="009E40AD" w:rsidRDefault="00D92206"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Calibri" w:hAnsi="Palatino Linotype" w:cs="Tahoma"/>
          <w:bCs/>
          <w:iCs/>
          <w:color w:val="000000" w:themeColor="text1"/>
          <w:sz w:val="24"/>
          <w:szCs w:val="24"/>
        </w:rPr>
        <w:t xml:space="preserve">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 </w:t>
      </w:r>
    </w:p>
    <w:p w:rsidR="00D92206" w:rsidRPr="009E40AD" w:rsidRDefault="00D92206" w:rsidP="009B274B">
      <w:pPr>
        <w:pStyle w:val="Prrafodelista"/>
        <w:ind w:left="0"/>
        <w:rPr>
          <w:rFonts w:ascii="Palatino Linotype" w:eastAsia="Palatino Linotype" w:hAnsi="Palatino Linotype" w:cs="Palatino Linotype"/>
          <w:color w:val="000000" w:themeColor="text1"/>
          <w:sz w:val="24"/>
        </w:rPr>
      </w:pPr>
    </w:p>
    <w:p w:rsidR="00D92206" w:rsidRPr="009E40AD" w:rsidRDefault="00D92206"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Ahora bien, recordemos que el Sujeto Obligado mencionó sobre la cédula profesional que, “…al mismo tiempo le informo que en ningún apartado de dicha documentación que menciona, nos hace referencia dicha afirmación solamente su formación académica. Sin otro particular quedo a sus órdenes…”, </w:t>
      </w:r>
      <w:r w:rsidR="0064122A" w:rsidRPr="009E40AD">
        <w:rPr>
          <w:rFonts w:ascii="Palatino Linotype" w:eastAsia="Palatino Linotype" w:hAnsi="Palatino Linotype" w:cs="Palatino Linotype"/>
          <w:color w:val="000000" w:themeColor="text1"/>
          <w:sz w:val="24"/>
          <w:szCs w:val="24"/>
        </w:rPr>
        <w:t xml:space="preserve">como se advierte, el </w:t>
      </w:r>
      <w:r w:rsidR="0064122A" w:rsidRPr="009E40AD">
        <w:rPr>
          <w:rFonts w:ascii="Palatino Linotype" w:eastAsia="Palatino Linotype" w:hAnsi="Palatino Linotype" w:cs="Palatino Linotype"/>
          <w:color w:val="000000" w:themeColor="text1"/>
          <w:sz w:val="24"/>
          <w:szCs w:val="24"/>
        </w:rPr>
        <w:lastRenderedPageBreak/>
        <w:t xml:space="preserve">Sujeto Obligado refirió que solo menciona su formación académica, por lo que, en ese sentido, al no encontrar fuente obligacional que constriña al Sujeto Obligado a generar, poseer o administrar la cédula profesional del Titular de la Unidad de Transparencia, este Órgano Garante no está facultado para ordenarla, por lo tanto, con lo  referido por el Sujeto Obligado, se puede tener por atendido el requerimiento del particular. </w:t>
      </w:r>
    </w:p>
    <w:p w:rsidR="00160F6E" w:rsidRPr="009E40AD" w:rsidRDefault="00160F6E"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Derivado de lo anteriormente señalado, se concluye que resultan fundadas las razones o motivos de inconformidad hechos valer por el </w:t>
      </w:r>
      <w:r w:rsidRPr="009E40AD">
        <w:rPr>
          <w:rFonts w:ascii="Palatino Linotype" w:eastAsia="Palatino Linotype" w:hAnsi="Palatino Linotype" w:cs="Palatino Linotype"/>
          <w:b/>
          <w:color w:val="000000" w:themeColor="text1"/>
          <w:sz w:val="24"/>
          <w:szCs w:val="24"/>
        </w:rPr>
        <w:t>RECURRENTE</w:t>
      </w:r>
      <w:r w:rsidRPr="009E40AD">
        <w:rPr>
          <w:rFonts w:ascii="Palatino Linotype" w:eastAsia="Palatino Linotype" w:hAnsi="Palatino Linotype" w:cs="Palatino Linotype"/>
          <w:color w:val="000000" w:themeColor="text1"/>
          <w:sz w:val="24"/>
          <w:szCs w:val="24"/>
        </w:rPr>
        <w:t xml:space="preserve"> dentro del recurso de revisión </w:t>
      </w:r>
      <w:r w:rsidR="0064122A" w:rsidRPr="009E40AD">
        <w:rPr>
          <w:rFonts w:ascii="Palatino Linotype" w:eastAsia="Palatino Linotype" w:hAnsi="Palatino Linotype" w:cs="Palatino Linotype"/>
          <w:b/>
          <w:color w:val="000000" w:themeColor="text1"/>
          <w:sz w:val="24"/>
          <w:szCs w:val="24"/>
        </w:rPr>
        <w:t>02238</w:t>
      </w:r>
      <w:r w:rsidRPr="009E40AD">
        <w:rPr>
          <w:rFonts w:ascii="Palatino Linotype" w:eastAsia="Palatino Linotype" w:hAnsi="Palatino Linotype" w:cs="Palatino Linotype"/>
          <w:b/>
          <w:color w:val="000000" w:themeColor="text1"/>
          <w:sz w:val="24"/>
          <w:szCs w:val="24"/>
        </w:rPr>
        <w:t>/INFOEM/IP/RR/2024</w:t>
      </w:r>
      <w:r w:rsidRPr="009E40AD">
        <w:rPr>
          <w:rFonts w:ascii="Palatino Linotype" w:eastAsia="Palatino Linotype" w:hAnsi="Palatino Linotype" w:cs="Palatino Linotype"/>
          <w:color w:val="000000" w:themeColor="text1"/>
          <w:sz w:val="24"/>
          <w:szCs w:val="24"/>
        </w:rPr>
        <w:t xml:space="preserve">; por ello, es procedente </w:t>
      </w:r>
      <w:r w:rsidRPr="009E40AD">
        <w:rPr>
          <w:rFonts w:ascii="Palatino Linotype" w:eastAsia="Palatino Linotype" w:hAnsi="Palatino Linotype" w:cs="Palatino Linotype"/>
          <w:b/>
          <w:color w:val="000000" w:themeColor="text1"/>
          <w:sz w:val="24"/>
          <w:szCs w:val="24"/>
        </w:rPr>
        <w:t>ORDENAR</w:t>
      </w:r>
      <w:r w:rsidRPr="009E40AD">
        <w:rPr>
          <w:rFonts w:ascii="Palatino Linotype" w:eastAsia="Palatino Linotype" w:hAnsi="Palatino Linotype" w:cs="Palatino Linotype"/>
          <w:color w:val="000000" w:themeColor="text1"/>
          <w:sz w:val="24"/>
          <w:szCs w:val="24"/>
        </w:rPr>
        <w:t xml:space="preserve"> al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de ser procedente en versión pública, la entrega de lo siguiente:</w:t>
      </w:r>
    </w:p>
    <w:p w:rsidR="0064122A" w:rsidRPr="009E40AD" w:rsidRDefault="0064122A" w:rsidP="009B274B">
      <w:pPr>
        <w:pStyle w:val="Prrafodelista"/>
        <w:numPr>
          <w:ilvl w:val="0"/>
          <w:numId w:val="12"/>
        </w:numPr>
        <w:spacing w:line="360" w:lineRule="auto"/>
        <w:ind w:left="0"/>
        <w:jc w:val="both"/>
        <w:rPr>
          <w:rFonts w:ascii="Palatino Linotype" w:eastAsia="Palatino Linotype" w:hAnsi="Palatino Linotype" w:cs="Palatino Linotype"/>
          <w:b/>
          <w:color w:val="000000" w:themeColor="text1"/>
          <w:sz w:val="24"/>
        </w:rPr>
      </w:pPr>
      <w:r w:rsidRPr="009E40AD">
        <w:rPr>
          <w:rFonts w:ascii="Palatino Linotype" w:eastAsia="Palatino Linotype" w:hAnsi="Palatino Linotype" w:cs="Palatino Linotype"/>
          <w:b/>
          <w:color w:val="000000" w:themeColor="text1"/>
          <w:sz w:val="24"/>
        </w:rPr>
        <w:t xml:space="preserve">Soporte documental donde conste, con relación al oficio C5CTM/AJ/1173/09/24 del 24 de septiembre de 2024, la fecha desde la cual se encuentra realizando las gestiones ante el Gobierno del Estado de México para contar con la capacitación e infraestructura necesaria para la trascendencia y perfeccionamiento del Reglamento de Tránsito y ante qué oficina o autoridad. </w:t>
      </w:r>
    </w:p>
    <w:p w:rsidR="006E7BF9" w:rsidRPr="009E40AD" w:rsidRDefault="006E7BF9" w:rsidP="009B27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keepNext/>
        <w:keepLines/>
        <w:spacing w:line="256"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9E40AD">
        <w:rPr>
          <w:rFonts w:ascii="Palatino Linotype" w:eastAsia="Palatino Linotype" w:hAnsi="Palatino Linotype" w:cs="Palatino Linotype"/>
          <w:b/>
          <w:color w:val="000000" w:themeColor="text1"/>
          <w:sz w:val="24"/>
          <w:szCs w:val="24"/>
        </w:rPr>
        <w:t>QUINTO. DE LA VERSIÓN PÚBLICA.</w:t>
      </w: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Debe destacarse que, debido a la naturaleza de la información solicitada</w:t>
      </w:r>
      <w:r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 xml:space="preserve">eventualmente pudiera obrar datos personales susceptibles de protegerse, así como información susceptible de clasificarse como reservada, el </w:t>
      </w:r>
      <w:r w:rsidRPr="009E40AD">
        <w:rPr>
          <w:rFonts w:ascii="Palatino Linotype" w:eastAsia="Palatino Linotype" w:hAnsi="Palatino Linotype" w:cs="Palatino Linotype"/>
          <w:b/>
          <w:color w:val="000000" w:themeColor="text1"/>
          <w:sz w:val="24"/>
          <w:szCs w:val="24"/>
        </w:rPr>
        <w:t xml:space="preserve">Sujeto Obligado </w:t>
      </w:r>
      <w:r w:rsidRPr="009E40AD">
        <w:rPr>
          <w:rFonts w:ascii="Palatino Linotype" w:eastAsia="Palatino Linotype" w:hAnsi="Palatino Linotype" w:cs="Palatino Linotype"/>
          <w:color w:val="000000" w:themeColor="text1"/>
          <w:sz w:val="24"/>
          <w:szCs w:val="24"/>
        </w:rPr>
        <w:t>deberá de hacer la adecuada versión pública, protegiendo los datos que no son susceptibles de ser proporcionados.</w:t>
      </w:r>
    </w:p>
    <w:p w:rsidR="006E7BF9" w:rsidRPr="009E40AD" w:rsidRDefault="006E7BF9" w:rsidP="009B274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7513"/>
      </w:tblGrid>
      <w:tr w:rsidR="00DC2CAA" w:rsidRPr="009E40AD" w:rsidTr="008A2A46">
        <w:tc>
          <w:tcPr>
            <w:tcW w:w="1838"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a) Requisitos previos.</w:t>
            </w:r>
          </w:p>
        </w:tc>
        <w:tc>
          <w:tcPr>
            <w:tcW w:w="7513"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9E40AD">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9E40AD">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DC2CAA" w:rsidRPr="009E40AD" w:rsidTr="008A2A46">
        <w:tc>
          <w:tcPr>
            <w:tcW w:w="1838"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b) Supuestos de clasificación.</w:t>
            </w:r>
          </w:p>
        </w:tc>
        <w:tc>
          <w:tcPr>
            <w:tcW w:w="7513"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w:t>
            </w:r>
            <w:r w:rsidRPr="009E40AD">
              <w:rPr>
                <w:rFonts w:ascii="Palatino Linotype" w:eastAsia="Palatino Linotype" w:hAnsi="Palatino Linotype" w:cs="Palatino Linotype"/>
                <w:color w:val="000000" w:themeColor="text1"/>
                <w:sz w:val="24"/>
                <w:szCs w:val="24"/>
              </w:rPr>
              <w:lastRenderedPageBreak/>
              <w:t>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C2CAA" w:rsidRPr="009E40AD" w:rsidTr="008A2A46">
        <w:tc>
          <w:tcPr>
            <w:tcW w:w="1838"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7513"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Es necesario que </w:t>
            </w:r>
            <w:r w:rsidRPr="009E40AD">
              <w:rPr>
                <w:rFonts w:ascii="Palatino Linotype" w:eastAsia="Palatino Linotype" w:hAnsi="Palatino Linotype" w:cs="Palatino Linotype"/>
                <w:color w:val="000000" w:themeColor="text1"/>
                <w:sz w:val="24"/>
                <w:szCs w:val="24"/>
                <w:u w:val="single"/>
              </w:rPr>
              <w:t>el acto reúna con los requisitos elementales</w:t>
            </w:r>
            <w:r w:rsidRPr="009E40AD">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C2CAA" w:rsidRPr="009E40AD" w:rsidTr="008A2A46">
        <w:tc>
          <w:tcPr>
            <w:tcW w:w="1838"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rPr>
                <w:rFonts w:ascii="Palatino Linotype" w:eastAsia="Palatino Linotype" w:hAnsi="Palatino Linotype" w:cs="Palatino Linotype"/>
                <w:color w:val="000000" w:themeColor="text1"/>
                <w:sz w:val="24"/>
                <w:szCs w:val="24"/>
              </w:rPr>
            </w:pP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d) Requisitos de fondo del acuerdo de clasificación. </w:t>
            </w:r>
          </w:p>
        </w:tc>
        <w:tc>
          <w:tcPr>
            <w:tcW w:w="7513"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En ese mismo sentido, el numeral trigésimo tercero fracción V de los Lineamientos Generales, precisa que para motivar la clasificación se deben acreditar las circunstancias de tiempo, modo y lugar.</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Ahora bien, </w:t>
            </w:r>
            <w:r w:rsidRPr="009E40AD">
              <w:rPr>
                <w:rFonts w:ascii="Palatino Linotype" w:eastAsia="Palatino Linotype" w:hAnsi="Palatino Linotype" w:cs="Palatino Linotype"/>
                <w:color w:val="000000" w:themeColor="text1"/>
                <w:sz w:val="24"/>
                <w:szCs w:val="24"/>
                <w:u w:val="single"/>
              </w:rPr>
              <w:t>para cada caso además de fundar y motivar</w:t>
            </w:r>
            <w:r w:rsidRPr="009E40AD">
              <w:rPr>
                <w:rFonts w:ascii="Palatino Linotype" w:eastAsia="Palatino Linotype" w:hAnsi="Palatino Linotype" w:cs="Palatino Linotype"/>
                <w:color w:val="000000" w:themeColor="text1"/>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E7BF9" w:rsidRPr="009E40AD" w:rsidTr="008A2A46">
        <w:tc>
          <w:tcPr>
            <w:tcW w:w="1838"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7513" w:type="dxa"/>
            <w:tcBorders>
              <w:top w:val="single" w:sz="4" w:space="0" w:color="BFBFBF"/>
              <w:left w:val="single" w:sz="4" w:space="0" w:color="BFBFBF"/>
              <w:bottom w:val="single" w:sz="4" w:space="0" w:color="BFBFBF"/>
              <w:right w:val="single" w:sz="4" w:space="0" w:color="BFBFBF"/>
            </w:tcBorders>
          </w:tcPr>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E7BF9" w:rsidRPr="009E40AD" w:rsidRDefault="006E7BF9" w:rsidP="009B274B">
            <w:pPr>
              <w:spacing w:line="360" w:lineRule="auto"/>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Pero si la información que se pretende clasificar como confidencial no se encuentra en los supuestos de los artículos señalados y es posible, se deberá consultar al titular de los datos si permite o no el </w:t>
            </w:r>
            <w:r w:rsidRPr="009E40AD">
              <w:rPr>
                <w:rFonts w:ascii="Palatino Linotype" w:eastAsia="Palatino Linotype" w:hAnsi="Palatino Linotype" w:cs="Palatino Linotype"/>
                <w:color w:val="000000" w:themeColor="text1"/>
                <w:sz w:val="24"/>
                <w:szCs w:val="24"/>
              </w:rPr>
              <w:lastRenderedPageBreak/>
              <w:t>acceso. De no ser posible, la realización de la consulta, procede, fundando y motivando, la clasificación.</w:t>
            </w:r>
          </w:p>
        </w:tc>
      </w:tr>
    </w:tbl>
    <w:p w:rsidR="006E7BF9" w:rsidRPr="009E40AD" w:rsidRDefault="006E7BF9" w:rsidP="009B274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b/>
          <w:color w:val="000000" w:themeColor="text1"/>
          <w:sz w:val="24"/>
          <w:szCs w:val="24"/>
        </w:rPr>
        <w:t>SEXTO. Vista al Órgano Interno de Control competente.</w:t>
      </w: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La Ley de Transparencia y Acceso a la Información Pública del Estado de México y Municipios en los artículos 222, fracciones I y II, 162 y 59, fracciones I y II, establecen los siguiente:</w:t>
      </w:r>
    </w:p>
    <w:p w:rsidR="006E7BF9" w:rsidRPr="009E40AD" w:rsidRDefault="006E7BF9" w:rsidP="009B274B">
      <w:pPr>
        <w:spacing w:before="240"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w:t>
      </w:r>
      <w:r w:rsidRPr="009E40AD">
        <w:rPr>
          <w:rFonts w:ascii="Palatino Linotype" w:eastAsia="Palatino Linotype" w:hAnsi="Palatino Linotype" w:cs="Palatino Linotype"/>
          <w:b/>
          <w:i/>
          <w:color w:val="000000" w:themeColor="text1"/>
          <w:sz w:val="24"/>
          <w:szCs w:val="24"/>
        </w:rPr>
        <w:t>Artículo 222.</w:t>
      </w:r>
      <w:r w:rsidRPr="009E40AD">
        <w:rPr>
          <w:rFonts w:ascii="Palatino Linotype" w:eastAsia="Palatino Linotype" w:hAnsi="Palatino Linotype" w:cs="Palatino Linotype"/>
          <w:i/>
          <w:color w:val="000000" w:themeColor="text1"/>
          <w:sz w:val="24"/>
          <w:szCs w:val="24"/>
        </w:rPr>
        <w:t xml:space="preserve"> Son causas de responsabilidad administrativa de los servidores públicos de los sujetos obligados, por incumplimiento de las obligaciones establecidas en la materia de la presente Ley, las siguientes:</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I.</w:t>
      </w:r>
      <w:r w:rsidRPr="009E40AD">
        <w:rPr>
          <w:rFonts w:ascii="Palatino Linotype" w:eastAsia="Palatino Linotype" w:hAnsi="Palatino Linotype" w:cs="Palatino Linotype"/>
          <w:i/>
          <w:color w:val="000000" w:themeColor="text1"/>
          <w:sz w:val="24"/>
          <w:szCs w:val="24"/>
        </w:rPr>
        <w:t xml:space="preserve"> Cualquier acto u omisión que provoque la suspensión o deficiencia en la atención de las solicitudes de información; </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II.</w:t>
      </w:r>
      <w:r w:rsidRPr="009E40AD">
        <w:rPr>
          <w:rFonts w:ascii="Palatino Linotype" w:eastAsia="Palatino Linotype" w:hAnsi="Palatino Linotype" w:cs="Palatino Linotype"/>
          <w:i/>
          <w:color w:val="000000" w:themeColor="text1"/>
          <w:sz w:val="24"/>
          <w:szCs w:val="24"/>
        </w:rPr>
        <w:t xml:space="preserve"> La falta de respuesta a las solicitudes de información en los plazos señalados en la normatividad aplicable;</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Artículo 162.</w:t>
      </w:r>
      <w:r w:rsidRPr="009E40AD">
        <w:rPr>
          <w:rFonts w:ascii="Palatino Linotype" w:eastAsia="Palatino Linotype" w:hAnsi="Palatino Linotype" w:cs="Palatino Linotype"/>
          <w:i/>
          <w:color w:val="000000" w:themeColor="text1"/>
          <w:sz w:val="24"/>
          <w:szCs w:val="24"/>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Artículo 59.</w:t>
      </w:r>
      <w:r w:rsidRPr="009E40AD">
        <w:rPr>
          <w:rFonts w:ascii="Palatino Linotype" w:eastAsia="Palatino Linotype" w:hAnsi="Palatino Linotype" w:cs="Palatino Linotype"/>
          <w:i/>
          <w:color w:val="000000" w:themeColor="text1"/>
          <w:sz w:val="24"/>
          <w:szCs w:val="24"/>
        </w:rPr>
        <w:t xml:space="preserve"> Los servidores públicos habilitados tendrán las funciones siguientes:</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I.</w:t>
      </w:r>
      <w:r w:rsidRPr="009E40AD">
        <w:rPr>
          <w:rFonts w:ascii="Palatino Linotype" w:eastAsia="Palatino Linotype" w:hAnsi="Palatino Linotype" w:cs="Palatino Linotype"/>
          <w:i/>
          <w:color w:val="000000" w:themeColor="text1"/>
          <w:sz w:val="24"/>
          <w:szCs w:val="24"/>
        </w:rPr>
        <w:t xml:space="preserve"> Localizar la información que le solicite la Unidad de Transparencia; </w:t>
      </w:r>
    </w:p>
    <w:p w:rsidR="006E7BF9" w:rsidRPr="009E40AD" w:rsidRDefault="006E7BF9" w:rsidP="009B274B">
      <w:pPr>
        <w:spacing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b/>
          <w:i/>
          <w:color w:val="000000" w:themeColor="text1"/>
          <w:sz w:val="24"/>
          <w:szCs w:val="24"/>
        </w:rPr>
        <w:t>II.</w:t>
      </w:r>
      <w:r w:rsidRPr="009E40AD">
        <w:rPr>
          <w:rFonts w:ascii="Palatino Linotype" w:eastAsia="Palatino Linotype" w:hAnsi="Palatino Linotype" w:cs="Palatino Linotype"/>
          <w:i/>
          <w:color w:val="000000" w:themeColor="text1"/>
          <w:sz w:val="24"/>
          <w:szCs w:val="24"/>
        </w:rPr>
        <w:t xml:space="preserve"> Proporcionar la información que obre en los archivos y que le sea solicitada por la Unidad de Transparencia;</w:t>
      </w:r>
    </w:p>
    <w:p w:rsidR="006E7BF9" w:rsidRPr="009E40AD" w:rsidRDefault="006E7BF9" w:rsidP="009B274B">
      <w:pPr>
        <w:spacing w:after="240" w:line="276" w:lineRule="auto"/>
        <w:jc w:val="both"/>
        <w:rPr>
          <w:rFonts w:ascii="Palatino Linotype" w:eastAsia="Palatino Linotype" w:hAnsi="Palatino Linotype" w:cs="Palatino Linotype"/>
          <w:i/>
          <w:color w:val="000000" w:themeColor="text1"/>
          <w:sz w:val="24"/>
          <w:szCs w:val="24"/>
        </w:rPr>
      </w:pPr>
      <w:r w:rsidRPr="009E40AD">
        <w:rPr>
          <w:rFonts w:ascii="Palatino Linotype" w:eastAsia="Palatino Linotype" w:hAnsi="Palatino Linotype" w:cs="Palatino Linotype"/>
          <w:i/>
          <w:color w:val="000000" w:themeColor="text1"/>
          <w:sz w:val="24"/>
          <w:szCs w:val="24"/>
        </w:rPr>
        <w:t>(…)”</w:t>
      </w: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lastRenderedPageBreak/>
        <w:t xml:space="preserve">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w:t>
      </w:r>
      <w:r w:rsidRPr="009E40AD">
        <w:rPr>
          <w:rFonts w:ascii="Palatino Linotype" w:eastAsia="Palatino Linotype" w:hAnsi="Palatino Linotype" w:cs="Palatino Linotype"/>
          <w:b/>
          <w:color w:val="000000" w:themeColor="text1"/>
          <w:sz w:val="24"/>
          <w:szCs w:val="24"/>
        </w:rPr>
        <w:t>RECURRENTE</w:t>
      </w:r>
      <w:r w:rsidRPr="009E40AD">
        <w:rPr>
          <w:rFonts w:ascii="Palatino Linotype" w:eastAsia="Palatino Linotype" w:hAnsi="Palatino Linotype" w:cs="Palatino Linotype"/>
          <w:color w:val="000000" w:themeColor="text1"/>
          <w:sz w:val="24"/>
          <w:szCs w:val="24"/>
        </w:rPr>
        <w:t>.</w:t>
      </w:r>
    </w:p>
    <w:p w:rsidR="006E7BF9" w:rsidRPr="009E40AD" w:rsidRDefault="006E7BF9" w:rsidP="009B274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6E7BF9" w:rsidRPr="009E40AD" w:rsidRDefault="006E7BF9" w:rsidP="009B274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Así las cosas, se tiene que el Titular de la Unidad de Transparencia, así como la Servidora Pública Habilitada, incumplieron con sus funciones, atribuciones y competencias, al no dar trámite a la solicitud de información </w:t>
      </w:r>
      <w:r w:rsidRPr="009E40AD">
        <w:rPr>
          <w:rFonts w:ascii="Palatino Linotype" w:eastAsia="Palatino Linotype" w:hAnsi="Palatino Linotype" w:cs="Palatino Linotype"/>
          <w:b/>
          <w:color w:val="000000" w:themeColor="text1"/>
          <w:sz w:val="24"/>
          <w:szCs w:val="24"/>
        </w:rPr>
        <w:t>00</w:t>
      </w:r>
      <w:r w:rsidR="00CA4F52" w:rsidRPr="009E40AD">
        <w:rPr>
          <w:rFonts w:ascii="Palatino Linotype" w:eastAsia="Palatino Linotype" w:hAnsi="Palatino Linotype" w:cs="Palatino Linotype"/>
          <w:b/>
          <w:color w:val="000000" w:themeColor="text1"/>
          <w:sz w:val="24"/>
          <w:szCs w:val="24"/>
        </w:rPr>
        <w:t>043</w:t>
      </w:r>
      <w:r w:rsidRPr="009E40AD">
        <w:rPr>
          <w:rFonts w:ascii="Palatino Linotype" w:eastAsia="Palatino Linotype" w:hAnsi="Palatino Linotype" w:cs="Palatino Linotype"/>
          <w:b/>
          <w:color w:val="000000" w:themeColor="text1"/>
          <w:sz w:val="24"/>
          <w:szCs w:val="24"/>
        </w:rPr>
        <w:t>/</w:t>
      </w:r>
      <w:r w:rsidR="00CA4F52" w:rsidRPr="009E40AD">
        <w:rPr>
          <w:rFonts w:ascii="Palatino Linotype" w:eastAsia="Palatino Linotype" w:hAnsi="Palatino Linotype" w:cs="Palatino Linotype"/>
          <w:b/>
          <w:color w:val="000000" w:themeColor="text1"/>
          <w:sz w:val="24"/>
          <w:szCs w:val="24"/>
        </w:rPr>
        <w:t>TULTEPEC/</w:t>
      </w:r>
      <w:r w:rsidRPr="009E40AD">
        <w:rPr>
          <w:rFonts w:ascii="Palatino Linotype" w:eastAsia="Palatino Linotype" w:hAnsi="Palatino Linotype" w:cs="Palatino Linotype"/>
          <w:b/>
          <w:color w:val="000000" w:themeColor="text1"/>
          <w:sz w:val="24"/>
          <w:szCs w:val="24"/>
        </w:rPr>
        <w:t>IP/202</w:t>
      </w:r>
      <w:r w:rsidR="00CA4F52" w:rsidRPr="009E40AD">
        <w:rPr>
          <w:rFonts w:ascii="Palatino Linotype" w:eastAsia="Palatino Linotype" w:hAnsi="Palatino Linotype" w:cs="Palatino Linotype"/>
          <w:b/>
          <w:color w:val="000000" w:themeColor="text1"/>
          <w:sz w:val="24"/>
          <w:szCs w:val="24"/>
        </w:rPr>
        <w:t>5</w:t>
      </w:r>
      <w:r w:rsidRPr="009E40AD">
        <w:rPr>
          <w:rFonts w:ascii="Palatino Linotype" w:eastAsia="Palatino Linotype" w:hAnsi="Palatino Linotype" w:cs="Palatino Linotype"/>
          <w:color w:val="000000" w:themeColor="text1"/>
          <w:sz w:val="24"/>
          <w:szCs w:val="24"/>
        </w:rPr>
        <w:t>, lo cual tuvo como consecuencia la falta de respuesta.</w:t>
      </w:r>
    </w:p>
    <w:p w:rsidR="006E7BF9" w:rsidRPr="009E40AD" w:rsidRDefault="006E7BF9" w:rsidP="009B274B">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Por lo tanto, la falta de respuesta a la solicitud de acceso a la información pública por parte del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xml:space="preserve"> actualiza una causa de responsabilidad, por lo que, de acuerdo con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rsidR="006E7BF9" w:rsidRPr="009E40AD" w:rsidRDefault="006E7BF9" w:rsidP="009B274B">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numPr>
          <w:ilvl w:val="0"/>
          <w:numId w:val="7"/>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szCs w:val="24"/>
        </w:rPr>
      </w:pPr>
      <w:bookmarkStart w:id="9" w:name="_heading=h.4d34og8" w:colFirst="0" w:colLast="0"/>
      <w:bookmarkEnd w:id="9"/>
      <w:r w:rsidRPr="009E40AD">
        <w:rPr>
          <w:rFonts w:ascii="Palatino Linotype" w:eastAsia="Palatino Linotype" w:hAnsi="Palatino Linotype" w:cs="Palatino Linotype"/>
          <w:color w:val="000000" w:themeColor="text1"/>
          <w:sz w:val="24"/>
          <w:szCs w:val="24"/>
        </w:rPr>
        <w:lastRenderedPageBreak/>
        <w:t xml:space="preserve">Por lo anteriormente expuesto y fundado, este </w:t>
      </w:r>
      <w:r w:rsidRPr="009E40AD">
        <w:rPr>
          <w:rFonts w:ascii="Palatino Linotype" w:eastAsia="Palatino Linotype" w:hAnsi="Palatino Linotype" w:cs="Palatino Linotype"/>
          <w:b/>
          <w:color w:val="000000" w:themeColor="text1"/>
          <w:sz w:val="24"/>
          <w:szCs w:val="24"/>
        </w:rPr>
        <w:t>ÓRGANO GARANTE</w:t>
      </w:r>
      <w:r w:rsidRPr="009E40AD">
        <w:rPr>
          <w:rFonts w:ascii="Palatino Linotype" w:eastAsia="Palatino Linotype" w:hAnsi="Palatino Linotype" w:cs="Palatino Linotype"/>
          <w:color w:val="000000" w:themeColor="text1"/>
          <w:sz w:val="24"/>
          <w:szCs w:val="24"/>
        </w:rPr>
        <w:t xml:space="preserve"> emite los siguientes:</w:t>
      </w:r>
    </w:p>
    <w:p w:rsidR="006E7BF9" w:rsidRPr="009E40AD" w:rsidRDefault="006E7BF9" w:rsidP="009B274B">
      <w:pPr>
        <w:shd w:val="clear" w:color="auto" w:fill="FFFFFF"/>
        <w:tabs>
          <w:tab w:val="left" w:pos="0"/>
        </w:tabs>
        <w:spacing w:line="360" w:lineRule="auto"/>
        <w:jc w:val="both"/>
        <w:rPr>
          <w:rFonts w:ascii="Palatino Linotype" w:eastAsia="Palatino Linotype" w:hAnsi="Palatino Linotype" w:cs="Palatino Linotype"/>
          <w:i/>
          <w:color w:val="000000" w:themeColor="text1"/>
          <w:sz w:val="24"/>
          <w:szCs w:val="24"/>
        </w:rPr>
      </w:pPr>
    </w:p>
    <w:p w:rsidR="006E7BF9" w:rsidRPr="009E40AD" w:rsidRDefault="006E7BF9" w:rsidP="009B274B">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0" w:name="_heading=h.2s8eyo1" w:colFirst="0" w:colLast="0"/>
      <w:bookmarkEnd w:id="10"/>
      <w:r w:rsidRPr="009E40AD">
        <w:rPr>
          <w:rFonts w:ascii="Palatino Linotype" w:eastAsia="Palatino Linotype" w:hAnsi="Palatino Linotype" w:cs="Palatino Linotype"/>
          <w:b/>
          <w:color w:val="000000" w:themeColor="text1"/>
          <w:sz w:val="24"/>
          <w:szCs w:val="24"/>
        </w:rPr>
        <w:t>R E S O L U T I V O S</w:t>
      </w:r>
    </w:p>
    <w:p w:rsidR="006E7BF9" w:rsidRPr="009E40AD" w:rsidRDefault="006E7BF9" w:rsidP="009B274B">
      <w:pPr>
        <w:rPr>
          <w:rFonts w:ascii="Palatino Linotype" w:eastAsia="Palatino Linotype" w:hAnsi="Palatino Linotype" w:cs="Palatino Linotype"/>
          <w:color w:val="000000" w:themeColor="text1"/>
          <w:sz w:val="24"/>
          <w:szCs w:val="24"/>
        </w:rPr>
      </w:pP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b/>
          <w:color w:val="000000" w:themeColor="text1"/>
          <w:sz w:val="24"/>
          <w:szCs w:val="24"/>
        </w:rPr>
        <w:t xml:space="preserve">PRIMERO. </w:t>
      </w:r>
      <w:r w:rsidRPr="009E40AD">
        <w:rPr>
          <w:rFonts w:ascii="Palatino Linotype" w:eastAsia="Palatino Linotype" w:hAnsi="Palatino Linotype" w:cs="Palatino Linotype"/>
          <w:color w:val="000000" w:themeColor="text1"/>
          <w:sz w:val="24"/>
          <w:szCs w:val="24"/>
        </w:rPr>
        <w:t>Resultan fundadas las</w:t>
      </w:r>
      <w:r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razones o motivos de inconformidad hechos valer en el recurso de revisión</w:t>
      </w:r>
      <w:r w:rsidR="0064122A" w:rsidRPr="009E40AD">
        <w:rPr>
          <w:rFonts w:ascii="Palatino Linotype" w:eastAsia="Palatino Linotype" w:hAnsi="Palatino Linotype" w:cs="Palatino Linotype"/>
          <w:b/>
          <w:color w:val="000000" w:themeColor="text1"/>
          <w:sz w:val="24"/>
          <w:szCs w:val="24"/>
        </w:rPr>
        <w:t> 02238</w:t>
      </w:r>
      <w:r w:rsidRPr="009E40AD">
        <w:rPr>
          <w:rFonts w:ascii="Palatino Linotype" w:eastAsia="Palatino Linotype" w:hAnsi="Palatino Linotype" w:cs="Palatino Linotype"/>
          <w:b/>
          <w:color w:val="000000" w:themeColor="text1"/>
          <w:sz w:val="24"/>
          <w:szCs w:val="24"/>
        </w:rPr>
        <w:t>/INFOEM/IP/RR/202</w:t>
      </w:r>
      <w:r w:rsidR="00005B5F" w:rsidRPr="009E40AD">
        <w:rPr>
          <w:rFonts w:ascii="Palatino Linotype" w:eastAsia="Palatino Linotype" w:hAnsi="Palatino Linotype" w:cs="Palatino Linotype"/>
          <w:b/>
          <w:color w:val="000000" w:themeColor="text1"/>
          <w:sz w:val="24"/>
          <w:szCs w:val="24"/>
        </w:rPr>
        <w:t>5</w:t>
      </w:r>
      <w:r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 xml:space="preserve">en términos del </w:t>
      </w:r>
      <w:r w:rsidRPr="009E40AD">
        <w:rPr>
          <w:rFonts w:ascii="Palatino Linotype" w:eastAsia="Palatino Linotype" w:hAnsi="Palatino Linotype" w:cs="Palatino Linotype"/>
          <w:b/>
          <w:color w:val="000000" w:themeColor="text1"/>
          <w:sz w:val="24"/>
          <w:szCs w:val="24"/>
        </w:rPr>
        <w:t xml:space="preserve">Considerando CUARTO y QUINTO </w:t>
      </w:r>
      <w:r w:rsidRPr="009E40AD">
        <w:rPr>
          <w:rFonts w:ascii="Palatino Linotype" w:eastAsia="Palatino Linotype" w:hAnsi="Palatino Linotype" w:cs="Palatino Linotype"/>
          <w:color w:val="000000" w:themeColor="text1"/>
          <w:sz w:val="24"/>
          <w:szCs w:val="24"/>
        </w:rPr>
        <w:t>de la presente resolución.</w:t>
      </w:r>
    </w:p>
    <w:p w:rsidR="006E7BF9" w:rsidRPr="009E40AD" w:rsidRDefault="006E7BF9" w:rsidP="009B274B">
      <w:pPr>
        <w:spacing w:line="360" w:lineRule="auto"/>
        <w:jc w:val="both"/>
        <w:rPr>
          <w:rFonts w:ascii="Palatino Linotype" w:eastAsia="Palatino Linotype" w:hAnsi="Palatino Linotype" w:cs="Palatino Linotype"/>
          <w:b/>
          <w:color w:val="000000" w:themeColor="text1"/>
          <w:sz w:val="24"/>
          <w:szCs w:val="24"/>
        </w:rPr>
      </w:pP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bookmarkStart w:id="11" w:name="_heading=h.17dp8vu" w:colFirst="0" w:colLast="0"/>
      <w:bookmarkEnd w:id="11"/>
      <w:r w:rsidRPr="009E40AD">
        <w:rPr>
          <w:rFonts w:ascii="Palatino Linotype" w:eastAsia="Palatino Linotype" w:hAnsi="Palatino Linotype" w:cs="Palatino Linotype"/>
          <w:b/>
          <w:color w:val="000000" w:themeColor="text1"/>
          <w:sz w:val="24"/>
          <w:szCs w:val="24"/>
        </w:rPr>
        <w:t>SEGUNDO.</w:t>
      </w:r>
      <w:r w:rsidRPr="009E40AD">
        <w:rPr>
          <w:rFonts w:ascii="Palatino Linotype" w:eastAsia="Palatino Linotype" w:hAnsi="Palatino Linotype" w:cs="Palatino Linotype"/>
          <w:color w:val="000000" w:themeColor="text1"/>
          <w:sz w:val="24"/>
          <w:szCs w:val="24"/>
        </w:rPr>
        <w:t xml:space="preserve"> Se</w:t>
      </w:r>
      <w:r w:rsidRPr="009E40AD">
        <w:rPr>
          <w:rFonts w:ascii="Palatino Linotype" w:eastAsia="Palatino Linotype" w:hAnsi="Palatino Linotype" w:cs="Palatino Linotype"/>
          <w:b/>
          <w:color w:val="000000" w:themeColor="text1"/>
          <w:sz w:val="24"/>
          <w:szCs w:val="24"/>
        </w:rPr>
        <w:t xml:space="preserve"> ORDENA </w:t>
      </w:r>
      <w:r w:rsidRPr="009E40AD">
        <w:rPr>
          <w:rFonts w:ascii="Palatino Linotype" w:eastAsia="Palatino Linotype" w:hAnsi="Palatino Linotype" w:cs="Palatino Linotype"/>
          <w:color w:val="000000" w:themeColor="text1"/>
          <w:sz w:val="24"/>
          <w:szCs w:val="24"/>
        </w:rPr>
        <w:t xml:space="preserve">al </w:t>
      </w:r>
      <w:r w:rsidRPr="009E40AD">
        <w:rPr>
          <w:rFonts w:ascii="Palatino Linotype" w:eastAsia="Palatino Linotype" w:hAnsi="Palatino Linotype" w:cs="Palatino Linotype"/>
          <w:b/>
          <w:color w:val="000000" w:themeColor="text1"/>
          <w:sz w:val="24"/>
          <w:szCs w:val="24"/>
        </w:rPr>
        <w:t xml:space="preserve">Ayuntamiento de </w:t>
      </w:r>
      <w:r w:rsidR="00211255" w:rsidRPr="009E40AD">
        <w:rPr>
          <w:rFonts w:ascii="Palatino Linotype" w:eastAsia="Palatino Linotype" w:hAnsi="Palatino Linotype" w:cs="Palatino Linotype"/>
          <w:b/>
          <w:color w:val="000000" w:themeColor="text1"/>
          <w:sz w:val="24"/>
          <w:szCs w:val="24"/>
        </w:rPr>
        <w:t xml:space="preserve">Tultepec, </w:t>
      </w:r>
      <w:r w:rsidRPr="009E40AD">
        <w:rPr>
          <w:rFonts w:ascii="Palatino Linotype" w:eastAsia="Palatino Linotype" w:hAnsi="Palatino Linotype" w:cs="Palatino Linotype"/>
          <w:color w:val="000000" w:themeColor="text1"/>
          <w:sz w:val="24"/>
          <w:szCs w:val="24"/>
        </w:rPr>
        <w:t xml:space="preserve">dar atención a la solicitud de información </w:t>
      </w:r>
      <w:r w:rsidR="00211255" w:rsidRPr="009E40AD">
        <w:rPr>
          <w:rFonts w:ascii="Palatino Linotype" w:eastAsia="Palatino Linotype" w:hAnsi="Palatino Linotype" w:cs="Palatino Linotype"/>
          <w:b/>
          <w:bCs/>
          <w:color w:val="000000" w:themeColor="text1"/>
          <w:sz w:val="24"/>
          <w:szCs w:val="24"/>
        </w:rPr>
        <w:t>00043/TULTEPEC/IP/2025</w:t>
      </w:r>
      <w:r w:rsidRPr="009E40AD">
        <w:rPr>
          <w:rFonts w:ascii="Palatino Linotype" w:eastAsia="Palatino Linotype" w:hAnsi="Palatino Linotype" w:cs="Palatino Linotype"/>
          <w:b/>
          <w:color w:val="000000" w:themeColor="text1"/>
          <w:sz w:val="24"/>
          <w:szCs w:val="24"/>
        </w:rPr>
        <w:t xml:space="preserve">, </w:t>
      </w:r>
      <w:r w:rsidRPr="009E40AD">
        <w:rPr>
          <w:rFonts w:ascii="Palatino Linotype" w:eastAsia="Palatino Linotype" w:hAnsi="Palatino Linotype" w:cs="Palatino Linotype"/>
          <w:color w:val="000000" w:themeColor="text1"/>
          <w:sz w:val="24"/>
          <w:szCs w:val="24"/>
        </w:rPr>
        <w:t xml:space="preserve">y entregar vía Sistema de Acceso a la Información Mexiquense </w:t>
      </w:r>
      <w:r w:rsidRPr="009E40AD">
        <w:rPr>
          <w:rFonts w:ascii="Palatino Linotype" w:eastAsia="Palatino Linotype" w:hAnsi="Palatino Linotype" w:cs="Palatino Linotype"/>
          <w:b/>
          <w:color w:val="000000" w:themeColor="text1"/>
          <w:sz w:val="24"/>
          <w:szCs w:val="24"/>
        </w:rPr>
        <w:t xml:space="preserve">(SAIMEX), </w:t>
      </w:r>
      <w:r w:rsidRPr="009E40AD">
        <w:rPr>
          <w:rFonts w:ascii="Palatino Linotype" w:eastAsia="Palatino Linotype" w:hAnsi="Palatino Linotype" w:cs="Palatino Linotype"/>
          <w:color w:val="000000" w:themeColor="text1"/>
          <w:sz w:val="24"/>
          <w:szCs w:val="24"/>
        </w:rPr>
        <w:t>de ser</w:t>
      </w:r>
      <w:r w:rsidR="0064122A" w:rsidRPr="009E40AD">
        <w:rPr>
          <w:rFonts w:ascii="Palatino Linotype" w:eastAsia="Palatino Linotype" w:hAnsi="Palatino Linotype" w:cs="Palatino Linotype"/>
          <w:color w:val="000000" w:themeColor="text1"/>
          <w:sz w:val="24"/>
          <w:szCs w:val="24"/>
        </w:rPr>
        <w:t xml:space="preserve"> procedente en versión pública</w:t>
      </w:r>
      <w:r w:rsidRPr="009E40AD">
        <w:rPr>
          <w:rFonts w:ascii="Palatino Linotype" w:eastAsia="Palatino Linotype" w:hAnsi="Palatino Linotype" w:cs="Palatino Linotype"/>
          <w:color w:val="000000" w:themeColor="text1"/>
          <w:sz w:val="24"/>
          <w:szCs w:val="24"/>
        </w:rPr>
        <w:t>, la siguiente información:</w:t>
      </w:r>
    </w:p>
    <w:p w:rsidR="0064122A" w:rsidRPr="009E40AD" w:rsidRDefault="0064122A" w:rsidP="009B274B">
      <w:pPr>
        <w:spacing w:line="360" w:lineRule="auto"/>
        <w:jc w:val="both"/>
        <w:rPr>
          <w:rFonts w:ascii="Palatino Linotype" w:eastAsia="Palatino Linotype" w:hAnsi="Palatino Linotype" w:cs="Palatino Linotype"/>
          <w:b/>
          <w:color w:val="000000" w:themeColor="text1"/>
          <w:sz w:val="24"/>
          <w:szCs w:val="24"/>
        </w:rPr>
      </w:pPr>
    </w:p>
    <w:p w:rsidR="0064122A" w:rsidRPr="009E40AD" w:rsidRDefault="0064122A" w:rsidP="009B274B">
      <w:pPr>
        <w:pStyle w:val="Prrafodelista"/>
        <w:numPr>
          <w:ilvl w:val="7"/>
          <w:numId w:val="7"/>
        </w:numPr>
        <w:spacing w:line="360" w:lineRule="auto"/>
        <w:ind w:left="0" w:firstLine="0"/>
        <w:jc w:val="both"/>
        <w:rPr>
          <w:rFonts w:ascii="Palatino Linotype" w:eastAsia="Palatino Linotype" w:hAnsi="Palatino Linotype" w:cs="Palatino Linotype"/>
          <w:b/>
          <w:color w:val="000000" w:themeColor="text1"/>
          <w:sz w:val="24"/>
        </w:rPr>
      </w:pPr>
      <w:r w:rsidRPr="009E40AD">
        <w:rPr>
          <w:rFonts w:ascii="Palatino Linotype" w:eastAsia="Palatino Linotype" w:hAnsi="Palatino Linotype" w:cs="Palatino Linotype"/>
          <w:b/>
          <w:color w:val="000000" w:themeColor="text1"/>
          <w:sz w:val="24"/>
        </w:rPr>
        <w:t xml:space="preserve">Soporte documental donde conste, con relación al oficio C5CTM/AJ/1173/09/24 del 24 de septiembre de 2024, la fecha desde la cual se encuentra realizando las gestiones ante el Gobierno del Estado de México para contar con la capacitación e infraestructura necesaria para la trascendencia y perfeccionamiento del Reglamento de Tránsito y ante qué oficina o autoridad. </w:t>
      </w:r>
    </w:p>
    <w:p w:rsidR="0064122A" w:rsidRPr="009E40AD" w:rsidRDefault="0064122A" w:rsidP="009B274B">
      <w:pPr>
        <w:spacing w:line="360" w:lineRule="auto"/>
        <w:jc w:val="both"/>
        <w:rPr>
          <w:rFonts w:ascii="Palatino Linotype" w:eastAsia="Palatino Linotype" w:hAnsi="Palatino Linotype" w:cs="Palatino Linotype"/>
          <w:b/>
          <w:color w:val="000000" w:themeColor="text1"/>
          <w:sz w:val="24"/>
          <w:szCs w:val="24"/>
        </w:rPr>
      </w:pP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9E40AD">
        <w:rPr>
          <w:rFonts w:ascii="Palatino Linotype" w:eastAsia="Palatino Linotype" w:hAnsi="Palatino Linotype" w:cs="Palatino Linotype"/>
          <w:color w:val="000000" w:themeColor="text1"/>
          <w:sz w:val="24"/>
          <w:szCs w:val="24"/>
        </w:rPr>
        <w:lastRenderedPageBreak/>
        <w:t>motive las razones sobre los datos que se supriman o eliminen dentro del soporte documental respectivo objeto de las versiones públicas que se formulen y se ponga a disposición del recurrente.</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tabs>
          <w:tab w:val="left" w:pos="8080"/>
        </w:tabs>
        <w:spacing w:line="360" w:lineRule="auto"/>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b/>
          <w:color w:val="000000" w:themeColor="text1"/>
          <w:sz w:val="24"/>
          <w:szCs w:val="24"/>
        </w:rPr>
        <w:t>TERCERO. Notifíquese</w:t>
      </w:r>
      <w:r w:rsidRPr="009E40AD">
        <w:rPr>
          <w:rFonts w:ascii="Palatino Linotype" w:eastAsia="Palatino Linotype" w:hAnsi="Palatino Linotype" w:cs="Palatino Linotype"/>
          <w:color w:val="000000" w:themeColor="text1"/>
          <w:sz w:val="24"/>
          <w:szCs w:val="24"/>
        </w:rPr>
        <w:t xml:space="preserve"> al Titular de la Unidad de Transparencia del </w:t>
      </w:r>
      <w:r w:rsidRPr="009E40AD">
        <w:rPr>
          <w:rFonts w:ascii="Palatino Linotype" w:eastAsia="Palatino Linotype" w:hAnsi="Palatino Linotype" w:cs="Palatino Linotype"/>
          <w:b/>
          <w:color w:val="000000" w:themeColor="text1"/>
          <w:sz w:val="24"/>
          <w:szCs w:val="24"/>
        </w:rPr>
        <w:t>SUJETO OBLIGADO</w:t>
      </w:r>
      <w:r w:rsidRPr="009E40AD">
        <w:rPr>
          <w:rFonts w:ascii="Palatino Linotype" w:eastAsia="Palatino Linotype" w:hAnsi="Palatino Linotype" w:cs="Palatino Linotype"/>
          <w:color w:val="000000" w:themeColor="text1"/>
          <w:sz w:val="24"/>
          <w:szCs w:val="24"/>
        </w:rPr>
        <w:t xml:space="preserve">, vía SAIMEX, la presente resolución, para que conforme al artículo 186 último párrafo, 189 segundo párrafo y 194 de la Ley de Transparencia y Acceso a la Información Pública del Estado de México y Municipios </w:t>
      </w:r>
      <w:r w:rsidRPr="009E40AD">
        <w:rPr>
          <w:rFonts w:ascii="Palatino Linotype" w:eastAsia="Palatino Linotype" w:hAnsi="Palatino Linotype" w:cs="Palatino Linotype"/>
          <w:b/>
          <w:color w:val="000000" w:themeColor="text1"/>
          <w:sz w:val="24"/>
          <w:szCs w:val="24"/>
        </w:rPr>
        <w:t>dé cumplimiento a lo ordenado dentro del plazo de diez días hábiles</w:t>
      </w:r>
      <w:r w:rsidRPr="009E40AD">
        <w:rPr>
          <w:rFonts w:ascii="Palatino Linotype" w:eastAsia="Palatino Linotype" w:hAnsi="Palatino Linotype" w:cs="Palatino Linotype"/>
          <w:color w:val="000000" w:themeColor="text1"/>
          <w:sz w:val="24"/>
          <w:szCs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E7BF9" w:rsidRPr="009E40AD" w:rsidRDefault="006E7BF9" w:rsidP="009B274B">
      <w:pPr>
        <w:shd w:val="clear" w:color="auto" w:fill="FFFFFF"/>
        <w:spacing w:line="360" w:lineRule="auto"/>
        <w:jc w:val="both"/>
        <w:rPr>
          <w:rFonts w:ascii="Palatino Linotype" w:eastAsia="Palatino Linotype" w:hAnsi="Palatino Linotype" w:cs="Palatino Linotype"/>
          <w:b/>
          <w:color w:val="000000" w:themeColor="text1"/>
          <w:sz w:val="24"/>
          <w:szCs w:val="24"/>
        </w:rPr>
      </w:pPr>
    </w:p>
    <w:p w:rsidR="006E7BF9" w:rsidRPr="009E40AD" w:rsidRDefault="006E7BF9" w:rsidP="009B274B">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b/>
          <w:color w:val="000000" w:themeColor="text1"/>
          <w:sz w:val="24"/>
          <w:szCs w:val="24"/>
        </w:rPr>
        <w:t xml:space="preserve">CUARTO. </w:t>
      </w:r>
      <w:r w:rsidRPr="009E40AD">
        <w:rPr>
          <w:rFonts w:ascii="Palatino Linotype" w:eastAsia="Palatino Linotype" w:hAnsi="Palatino Linotype" w:cs="Palatino Linotype"/>
          <w:color w:val="000000" w:themeColor="text1"/>
          <w:sz w:val="24"/>
          <w:szCs w:val="24"/>
        </w:rPr>
        <w:t xml:space="preserve">Notifíquese al </w:t>
      </w:r>
      <w:r w:rsidRPr="009E40AD">
        <w:rPr>
          <w:rFonts w:ascii="Palatino Linotype" w:eastAsia="Palatino Linotype" w:hAnsi="Palatino Linotype" w:cs="Palatino Linotype"/>
          <w:b/>
          <w:color w:val="000000" w:themeColor="text1"/>
          <w:sz w:val="24"/>
          <w:szCs w:val="24"/>
        </w:rPr>
        <w:t xml:space="preserve">RECURRENTE </w:t>
      </w:r>
      <w:r w:rsidRPr="009E40AD">
        <w:rPr>
          <w:rFonts w:ascii="Palatino Linotype" w:eastAsia="Palatino Linotype" w:hAnsi="Palatino Linotype" w:cs="Palatino Linotype"/>
          <w:color w:val="000000" w:themeColor="text1"/>
          <w:sz w:val="24"/>
          <w:szCs w:val="24"/>
        </w:rPr>
        <w:t>la presente resolución vía Sistema de Acceso a Información Mexiquense (SAIMEX).</w:t>
      </w:r>
    </w:p>
    <w:p w:rsidR="006E7BF9" w:rsidRPr="009E40AD" w:rsidRDefault="006E7BF9" w:rsidP="009B274B">
      <w:pPr>
        <w:shd w:val="clear" w:color="auto" w:fill="FFFFFF"/>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shd w:val="clear" w:color="auto" w:fill="FFFFFF"/>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b/>
          <w:color w:val="000000" w:themeColor="text1"/>
          <w:sz w:val="24"/>
          <w:szCs w:val="24"/>
        </w:rPr>
        <w:t>QUINTO.</w:t>
      </w:r>
      <w:r w:rsidRPr="009E40AD">
        <w:rPr>
          <w:rFonts w:ascii="Palatino Linotype" w:eastAsia="Palatino Linotype" w:hAnsi="Palatino Linotype" w:cs="Palatino Linotype"/>
          <w:color w:val="000000" w:themeColor="text1"/>
          <w:sz w:val="24"/>
          <w:szCs w:val="24"/>
        </w:rPr>
        <w:t xml:space="preserve"> Se hace del conocimiento del </w:t>
      </w:r>
      <w:r w:rsidRPr="009E40AD">
        <w:rPr>
          <w:rFonts w:ascii="Palatino Linotype" w:eastAsia="Palatino Linotype" w:hAnsi="Palatino Linotype" w:cs="Palatino Linotype"/>
          <w:b/>
          <w:color w:val="000000" w:themeColor="text1"/>
          <w:sz w:val="24"/>
          <w:szCs w:val="24"/>
        </w:rPr>
        <w:t xml:space="preserve">RECURRENTE </w:t>
      </w:r>
      <w:r w:rsidRPr="009E40AD">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b/>
          <w:color w:val="000000" w:themeColor="text1"/>
          <w:sz w:val="24"/>
          <w:szCs w:val="24"/>
        </w:rPr>
        <w:lastRenderedPageBreak/>
        <w:t xml:space="preserve">SEXTO. </w:t>
      </w:r>
      <w:r w:rsidRPr="009E40AD">
        <w:rPr>
          <w:rFonts w:ascii="Palatino Linotype" w:eastAsia="Palatino Linotype" w:hAnsi="Palatino Linotype" w:cs="Palatino Linotype"/>
          <w:color w:val="000000" w:themeColor="text1"/>
          <w:sz w:val="24"/>
          <w:szCs w:val="24"/>
        </w:rPr>
        <w:t>Hágase del conocimiento del</w:t>
      </w:r>
      <w:r w:rsidRPr="009E40AD">
        <w:rPr>
          <w:rFonts w:ascii="Palatino Linotype" w:eastAsia="Palatino Linotype" w:hAnsi="Palatino Linotype" w:cs="Palatino Linotype"/>
          <w:b/>
          <w:color w:val="000000" w:themeColor="text1"/>
          <w:sz w:val="24"/>
          <w:szCs w:val="24"/>
        </w:rPr>
        <w:t xml:space="preserve"> RECURRENTE</w:t>
      </w:r>
      <w:r w:rsidRPr="009E40AD">
        <w:rPr>
          <w:rFonts w:ascii="Palatino Linotype" w:eastAsia="Palatino Linotype" w:hAnsi="Palatino Linotype" w:cs="Palatino Linotype"/>
          <w:color w:val="000000" w:themeColor="text1"/>
          <w:sz w:val="24"/>
          <w:szCs w:val="24"/>
        </w:rPr>
        <w:t xml:space="preserve"> que la respuesta que dé el</w:t>
      </w:r>
      <w:r w:rsidRPr="009E40AD">
        <w:rPr>
          <w:rFonts w:ascii="Palatino Linotype" w:eastAsia="Palatino Linotype" w:hAnsi="Palatino Linotype" w:cs="Palatino Linotype"/>
          <w:b/>
          <w:color w:val="000000" w:themeColor="text1"/>
          <w:sz w:val="24"/>
          <w:szCs w:val="24"/>
        </w:rPr>
        <w:t xml:space="preserve"> SUJETO OBLIGADO</w:t>
      </w:r>
      <w:r w:rsidRPr="009E40AD">
        <w:rPr>
          <w:rFonts w:ascii="Palatino Linotype" w:eastAsia="Palatino Linotype" w:hAnsi="Palatino Linotype" w:cs="Palatino Linotype"/>
          <w:color w:val="000000" w:themeColor="text1"/>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E7BF9" w:rsidRPr="009E40AD" w:rsidRDefault="006E7BF9" w:rsidP="009B274B">
      <w:pPr>
        <w:spacing w:line="360" w:lineRule="auto"/>
        <w:jc w:val="both"/>
        <w:rPr>
          <w:rFonts w:ascii="Palatino Linotype" w:eastAsia="Palatino Linotype" w:hAnsi="Palatino Linotype" w:cs="Palatino Linotype"/>
          <w:color w:val="000000" w:themeColor="text1"/>
          <w:sz w:val="24"/>
          <w:szCs w:val="24"/>
        </w:rPr>
      </w:pPr>
    </w:p>
    <w:p w:rsidR="006E7BF9" w:rsidRPr="009E40AD" w:rsidRDefault="006E7BF9" w:rsidP="009B274B">
      <w:pPr>
        <w:spacing w:line="360" w:lineRule="auto"/>
        <w:jc w:val="both"/>
        <w:rPr>
          <w:rFonts w:ascii="Palatino Linotype" w:eastAsia="Palatino Linotype" w:hAnsi="Palatino Linotype" w:cs="Palatino Linotype"/>
          <w:b/>
          <w:color w:val="000000" w:themeColor="text1"/>
          <w:sz w:val="24"/>
          <w:szCs w:val="24"/>
        </w:rPr>
      </w:pPr>
      <w:r w:rsidRPr="009E40AD">
        <w:rPr>
          <w:rFonts w:ascii="Palatino Linotype" w:eastAsia="Palatino Linotype" w:hAnsi="Palatino Linotype" w:cs="Palatino Linotype"/>
          <w:b/>
          <w:color w:val="000000" w:themeColor="text1"/>
          <w:sz w:val="24"/>
          <w:szCs w:val="24"/>
        </w:rPr>
        <w:t>SÉPTIMO.</w:t>
      </w:r>
      <w:r w:rsidRPr="009E40AD">
        <w:rPr>
          <w:rFonts w:ascii="Palatino Linotype" w:eastAsia="Palatino Linotype" w:hAnsi="Palatino Linotype" w:cs="Palatino Linotype"/>
          <w:color w:val="000000" w:themeColor="text1"/>
          <w:sz w:val="24"/>
          <w:szCs w:val="24"/>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9E40AD">
        <w:rPr>
          <w:rFonts w:ascii="Palatino Linotype" w:eastAsia="Palatino Linotype" w:hAnsi="Palatino Linotype" w:cs="Palatino Linotype"/>
          <w:b/>
          <w:color w:val="000000" w:themeColor="text1"/>
          <w:sz w:val="24"/>
          <w:szCs w:val="24"/>
        </w:rPr>
        <w:t>Considerando SEXTO</w:t>
      </w:r>
      <w:r w:rsidRPr="009E40AD">
        <w:rPr>
          <w:rFonts w:ascii="Palatino Linotype" w:eastAsia="Palatino Linotype" w:hAnsi="Palatino Linotype" w:cs="Palatino Linotype"/>
          <w:color w:val="000000" w:themeColor="text1"/>
          <w:sz w:val="24"/>
          <w:szCs w:val="24"/>
        </w:rPr>
        <w:t xml:space="preserve"> de la presente Resolución</w:t>
      </w:r>
      <w:r w:rsidRPr="009E40AD">
        <w:rPr>
          <w:rFonts w:ascii="Palatino Linotype" w:eastAsia="Palatino Linotype" w:hAnsi="Palatino Linotype" w:cs="Palatino Linotype"/>
          <w:b/>
          <w:color w:val="000000" w:themeColor="text1"/>
          <w:sz w:val="24"/>
          <w:szCs w:val="24"/>
        </w:rPr>
        <w:t>.</w:t>
      </w:r>
    </w:p>
    <w:p w:rsidR="006E7BF9" w:rsidRPr="009E40AD" w:rsidRDefault="006E7BF9" w:rsidP="009B274B">
      <w:pPr>
        <w:spacing w:line="360" w:lineRule="auto"/>
        <w:jc w:val="both"/>
        <w:rPr>
          <w:rFonts w:ascii="Palatino Linotype" w:eastAsia="Palatino Linotype" w:hAnsi="Palatino Linotype" w:cs="Palatino Linotype"/>
          <w:b/>
          <w:color w:val="000000" w:themeColor="text1"/>
          <w:sz w:val="24"/>
          <w:szCs w:val="24"/>
        </w:rPr>
      </w:pPr>
    </w:p>
    <w:p w:rsidR="006E7BF9" w:rsidRPr="00DC2CAA" w:rsidRDefault="009E40AD" w:rsidP="009B274B">
      <w:pPr>
        <w:spacing w:before="240" w:after="360" w:line="360" w:lineRule="auto"/>
        <w:jc w:val="both"/>
        <w:rPr>
          <w:rFonts w:ascii="Palatino Linotype" w:eastAsia="Palatino Linotype" w:hAnsi="Palatino Linotype" w:cs="Palatino Linotype"/>
          <w:color w:val="000000" w:themeColor="text1"/>
          <w:sz w:val="24"/>
          <w:szCs w:val="24"/>
        </w:rPr>
      </w:pPr>
      <w:r w:rsidRPr="009E40AD">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9A45D9" w:rsidRPr="009E40AD">
        <w:rPr>
          <w:rFonts w:ascii="Palatino Linotype" w:eastAsia="Palatino Linotype" w:hAnsi="Palatino Linotype" w:cs="Palatino Linotype"/>
          <w:color w:val="000000" w:themeColor="text1"/>
          <w:sz w:val="24"/>
          <w:szCs w:val="24"/>
        </w:rPr>
        <w:t>.</w:t>
      </w: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spacing w:before="240" w:after="360" w:line="360" w:lineRule="auto"/>
        <w:jc w:val="both"/>
        <w:rPr>
          <w:rFonts w:ascii="Palatino Linotype" w:eastAsia="Palatino Linotype" w:hAnsi="Palatino Linotype" w:cs="Palatino Linotype"/>
          <w:color w:val="000000" w:themeColor="text1"/>
          <w:sz w:val="24"/>
          <w:szCs w:val="24"/>
        </w:rPr>
      </w:pPr>
    </w:p>
    <w:p w:rsidR="006E7BF9" w:rsidRPr="00DC2CAA" w:rsidRDefault="006E7BF9" w:rsidP="009B274B">
      <w:pPr>
        <w:rPr>
          <w:rFonts w:ascii="Palatino Linotype" w:eastAsia="Palatino Linotype" w:hAnsi="Palatino Linotype" w:cs="Palatino Linotype"/>
          <w:color w:val="000000" w:themeColor="text1"/>
          <w:sz w:val="24"/>
          <w:szCs w:val="24"/>
        </w:rPr>
      </w:pPr>
    </w:p>
    <w:p w:rsidR="006E7BF9" w:rsidRPr="00DC2CAA" w:rsidRDefault="006E7BF9" w:rsidP="009B274B">
      <w:pPr>
        <w:rPr>
          <w:rFonts w:ascii="Palatino Linotype" w:hAnsi="Palatino Linotype"/>
          <w:color w:val="000000" w:themeColor="text1"/>
          <w:sz w:val="24"/>
          <w:szCs w:val="24"/>
        </w:rPr>
      </w:pPr>
    </w:p>
    <w:p w:rsidR="006E7BF9" w:rsidRPr="00DC2CAA" w:rsidRDefault="006E7BF9" w:rsidP="009B274B">
      <w:pPr>
        <w:rPr>
          <w:rFonts w:ascii="Palatino Linotype" w:hAnsi="Palatino Linotype"/>
          <w:color w:val="000000" w:themeColor="text1"/>
          <w:sz w:val="24"/>
          <w:szCs w:val="24"/>
        </w:rPr>
      </w:pPr>
    </w:p>
    <w:p w:rsidR="008C1ACE" w:rsidRPr="00DC2CAA" w:rsidRDefault="008C1ACE" w:rsidP="009B274B">
      <w:pPr>
        <w:rPr>
          <w:rFonts w:ascii="Palatino Linotype" w:hAnsi="Palatino Linotype"/>
          <w:color w:val="000000" w:themeColor="text1"/>
          <w:sz w:val="24"/>
          <w:szCs w:val="24"/>
        </w:rPr>
      </w:pPr>
    </w:p>
    <w:sectPr w:rsidR="008C1ACE" w:rsidRPr="00DC2CAA" w:rsidSect="008A2A46">
      <w:headerReference w:type="even" r:id="rId8"/>
      <w:headerReference w:type="default" r:id="rId9"/>
      <w:footerReference w:type="default" r:id="rId10"/>
      <w:headerReference w:type="first" r:id="rId11"/>
      <w:footerReference w:type="first" r:id="rId12"/>
      <w:pgSz w:w="12240" w:h="15840"/>
      <w:pgMar w:top="80" w:right="1325" w:bottom="1418" w:left="1588" w:header="1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E2" w:rsidRDefault="00200AE2" w:rsidP="006E7BF9">
      <w:r>
        <w:separator/>
      </w:r>
    </w:p>
  </w:endnote>
  <w:endnote w:type="continuationSeparator" w:id="0">
    <w:p w:rsidR="00200AE2" w:rsidRDefault="00200AE2" w:rsidP="006E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2A" w:rsidRDefault="0064122A">
    <w:pPr>
      <w:pBdr>
        <w:top w:val="nil"/>
        <w:left w:val="nil"/>
        <w:bottom w:val="nil"/>
        <w:right w:val="nil"/>
        <w:between w:val="nil"/>
      </w:pBdr>
      <w:tabs>
        <w:tab w:val="center" w:pos="4419"/>
        <w:tab w:val="right" w:pos="8838"/>
      </w:tabs>
      <w:jc w:val="right"/>
      <w:rPr>
        <w:color w:val="000000"/>
      </w:rPr>
    </w:pPr>
  </w:p>
  <w:p w:rsidR="0064122A" w:rsidRDefault="0064122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2A46">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2A46">
      <w:rPr>
        <w:b/>
        <w:noProof/>
        <w:color w:val="000000"/>
        <w:sz w:val="24"/>
        <w:szCs w:val="24"/>
      </w:rPr>
      <w:t>32</w:t>
    </w:r>
    <w:r>
      <w:rPr>
        <w:b/>
        <w:color w:val="000000"/>
        <w:sz w:val="24"/>
        <w:szCs w:val="24"/>
      </w:rPr>
      <w:fldChar w:fldCharType="end"/>
    </w:r>
  </w:p>
  <w:p w:rsidR="0064122A" w:rsidRDefault="0064122A">
    <w:pPr>
      <w:pBdr>
        <w:top w:val="nil"/>
        <w:left w:val="nil"/>
        <w:bottom w:val="nil"/>
        <w:right w:val="nil"/>
        <w:between w:val="nil"/>
      </w:pBdr>
      <w:tabs>
        <w:tab w:val="center" w:pos="4419"/>
        <w:tab w:val="right" w:pos="8838"/>
      </w:tabs>
      <w:rPr>
        <w:color w:val="000000"/>
      </w:rPr>
    </w:pPr>
  </w:p>
  <w:p w:rsidR="0064122A" w:rsidRDefault="0064122A"/>
  <w:p w:rsidR="0064122A" w:rsidRDefault="0064122A"/>
  <w:p w:rsidR="0064122A" w:rsidRDefault="006412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2A" w:rsidRDefault="0064122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2A4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2A46">
      <w:rPr>
        <w:b/>
        <w:noProof/>
        <w:color w:val="000000"/>
        <w:sz w:val="24"/>
        <w:szCs w:val="24"/>
      </w:rPr>
      <w:t>32</w:t>
    </w:r>
    <w:r>
      <w:rPr>
        <w:b/>
        <w:color w:val="000000"/>
        <w:sz w:val="24"/>
        <w:szCs w:val="24"/>
      </w:rPr>
      <w:fldChar w:fldCharType="end"/>
    </w:r>
  </w:p>
  <w:p w:rsidR="0064122A" w:rsidRDefault="0064122A">
    <w:pPr>
      <w:pBdr>
        <w:top w:val="nil"/>
        <w:left w:val="nil"/>
        <w:bottom w:val="nil"/>
        <w:right w:val="nil"/>
        <w:between w:val="nil"/>
      </w:pBdr>
      <w:tabs>
        <w:tab w:val="center" w:pos="4419"/>
        <w:tab w:val="right" w:pos="8838"/>
      </w:tabs>
      <w:rPr>
        <w:color w:val="000000"/>
      </w:rPr>
    </w:pPr>
  </w:p>
  <w:p w:rsidR="0064122A" w:rsidRDefault="0064122A"/>
  <w:p w:rsidR="0064122A" w:rsidRDefault="0064122A"/>
  <w:p w:rsidR="0064122A" w:rsidRDefault="006412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E2" w:rsidRDefault="00200AE2" w:rsidP="006E7BF9">
      <w:r>
        <w:separator/>
      </w:r>
    </w:p>
  </w:footnote>
  <w:footnote w:type="continuationSeparator" w:id="0">
    <w:p w:rsidR="00200AE2" w:rsidRDefault="00200AE2" w:rsidP="006E7BF9">
      <w:r>
        <w:continuationSeparator/>
      </w:r>
    </w:p>
  </w:footnote>
  <w:footnote w:id="1">
    <w:p w:rsidR="0064122A" w:rsidRDefault="0064122A" w:rsidP="00066C19">
      <w:pPr>
        <w:pStyle w:val="Textonotapie"/>
      </w:pPr>
      <w:r>
        <w:rPr>
          <w:rStyle w:val="Refdenotaalpie"/>
        </w:rPr>
        <w:footnoteRef/>
      </w:r>
      <w:r>
        <w:t xml:space="preserve"> Artículo 150. Ley de Transparencia y Acceso a la Información Pública del Estado de México y Municipios.</w:t>
      </w:r>
    </w:p>
    <w:p w:rsidR="0064122A" w:rsidRDefault="0064122A" w:rsidP="00066C19">
      <w:pPr>
        <w:pStyle w:val="Textonotapie"/>
      </w:pPr>
      <w:r>
        <w:t>Artículo 151. Ibídem.</w:t>
      </w:r>
    </w:p>
  </w:footnote>
  <w:footnote w:id="2">
    <w:p w:rsidR="0064122A" w:rsidRDefault="0064122A" w:rsidP="00066C19">
      <w:pPr>
        <w:pStyle w:val="Textonotapie"/>
      </w:pPr>
      <w:r>
        <w:rPr>
          <w:rStyle w:val="Refdenotaalpie"/>
        </w:rPr>
        <w:footnoteRef/>
      </w:r>
      <w:r>
        <w:t xml:space="preserve"> Fracción IV. Artículo 53. Ibídem.</w:t>
      </w:r>
    </w:p>
  </w:footnote>
  <w:footnote w:id="3">
    <w:p w:rsidR="0064122A" w:rsidRDefault="0064122A" w:rsidP="00993923">
      <w:pPr>
        <w:pStyle w:val="Textonotapie"/>
      </w:pPr>
      <w:r>
        <w:rPr>
          <w:rStyle w:val="Refdenotaalpie"/>
        </w:rPr>
        <w:footnoteRef/>
      </w:r>
      <w:r>
        <w:t xml:space="preserve"> Ley de Transparencia y Acceso a la Información Pública del Estado de México y Municipios. Artículo 9. …</w:t>
      </w:r>
    </w:p>
    <w:p w:rsidR="0064122A" w:rsidRDefault="0064122A" w:rsidP="00993923">
      <w:pPr>
        <w:pStyle w:val="Textonotapie"/>
      </w:pPr>
      <w:r>
        <w:t>II. Eficacia: Obligación del Instituto para tutelar, de manera efectiva, el derecho de acceso a la información;</w:t>
      </w:r>
    </w:p>
    <w:p w:rsidR="0064122A" w:rsidRDefault="0064122A" w:rsidP="0099392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22A" w:rsidRDefault="00200AE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63.5pt;height:12in;z-index:-251655168;mso-position-horizontal:center;mso-position-horizontal-relative:margin;mso-position-vertical:center;mso-position-vertical-relative:margin">
          <v:imagedata r:id="rId1" o:title="image1"/>
          <w10:wrap anchorx="margin" anchory="margin"/>
        </v:shape>
      </w:pict>
    </w:r>
  </w:p>
  <w:p w:rsidR="0064122A" w:rsidRDefault="0064122A"/>
  <w:p w:rsidR="0064122A" w:rsidRDefault="0064122A"/>
  <w:p w:rsidR="0064122A" w:rsidRDefault="006412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00" w:firstRow="0" w:lastRow="0" w:firstColumn="0" w:lastColumn="0" w:noHBand="0" w:noVBand="1"/>
    </w:tblPr>
    <w:tblGrid>
      <w:gridCol w:w="1843"/>
      <w:gridCol w:w="7796"/>
    </w:tblGrid>
    <w:tr w:rsidR="0064122A" w:rsidTr="008A2A46">
      <w:trPr>
        <w:trHeight w:val="1435"/>
      </w:trPr>
      <w:tc>
        <w:tcPr>
          <w:tcW w:w="1843" w:type="dxa"/>
          <w:shd w:val="clear" w:color="auto" w:fill="auto"/>
        </w:tcPr>
        <w:p w:rsidR="0064122A" w:rsidRDefault="0064122A">
          <w:pPr>
            <w:tabs>
              <w:tab w:val="right" w:pos="4273"/>
            </w:tabs>
            <w:rPr>
              <w:rFonts w:ascii="Garamond" w:eastAsia="Garamond" w:hAnsi="Garamond" w:cs="Garamond"/>
              <w:sz w:val="16"/>
              <w:szCs w:val="16"/>
            </w:rPr>
          </w:pPr>
        </w:p>
      </w:tc>
      <w:tc>
        <w:tcPr>
          <w:tcW w:w="7796" w:type="dxa"/>
          <w:shd w:val="clear" w:color="auto" w:fill="auto"/>
        </w:tcPr>
        <w:p w:rsidR="0064122A" w:rsidRDefault="0064122A"/>
        <w:tbl>
          <w:tblPr>
            <w:tblW w:w="7654" w:type="dxa"/>
            <w:tblInd w:w="1310" w:type="dxa"/>
            <w:tblBorders>
              <w:top w:val="nil"/>
              <w:left w:val="nil"/>
              <w:bottom w:val="nil"/>
              <w:right w:val="nil"/>
              <w:insideH w:val="nil"/>
              <w:insideV w:val="nil"/>
            </w:tblBorders>
            <w:tblLayout w:type="fixed"/>
            <w:tblLook w:val="0400" w:firstRow="0" w:lastRow="0" w:firstColumn="0" w:lastColumn="0" w:noHBand="0" w:noVBand="1"/>
          </w:tblPr>
          <w:tblGrid>
            <w:gridCol w:w="2835"/>
            <w:gridCol w:w="4819"/>
          </w:tblGrid>
          <w:tr w:rsidR="0064122A" w:rsidRPr="009B274B" w:rsidTr="008A2A46">
            <w:trPr>
              <w:trHeight w:val="338"/>
            </w:trPr>
            <w:tc>
              <w:tcPr>
                <w:tcW w:w="2835" w:type="dxa"/>
              </w:tcPr>
              <w:p w:rsidR="008A2A46" w:rsidRDefault="008A2A46" w:rsidP="009B274B">
                <w:pPr>
                  <w:tabs>
                    <w:tab w:val="right" w:pos="8838"/>
                  </w:tabs>
                  <w:ind w:right="-105"/>
                  <w:jc w:val="right"/>
                  <w:rPr>
                    <w:rFonts w:ascii="Palatino Linotype" w:eastAsia="Palatino Linotype" w:hAnsi="Palatino Linotype" w:cs="Palatino Linotype"/>
                    <w:b/>
                    <w:sz w:val="24"/>
                    <w:szCs w:val="24"/>
                  </w:rPr>
                </w:pPr>
              </w:p>
              <w:p w:rsidR="0064122A" w:rsidRPr="009B274B" w:rsidRDefault="0064122A" w:rsidP="009B274B">
                <w:pPr>
                  <w:tabs>
                    <w:tab w:val="right" w:pos="8838"/>
                  </w:tabs>
                  <w:ind w:right="-105"/>
                  <w:jc w:val="right"/>
                  <w:rPr>
                    <w:rFonts w:ascii="Palatino Linotype" w:eastAsia="Palatino Linotype" w:hAnsi="Palatino Linotype" w:cs="Palatino Linotype"/>
                    <w:b/>
                    <w:sz w:val="24"/>
                    <w:szCs w:val="24"/>
                  </w:rPr>
                </w:pPr>
                <w:r w:rsidRPr="009B274B">
                  <w:rPr>
                    <w:rFonts w:ascii="Palatino Linotype" w:eastAsia="Palatino Linotype" w:hAnsi="Palatino Linotype" w:cs="Palatino Linotype"/>
                    <w:b/>
                    <w:sz w:val="24"/>
                    <w:szCs w:val="24"/>
                  </w:rPr>
                  <w:t>Recurso de Revisión:</w:t>
                </w:r>
              </w:p>
            </w:tc>
            <w:tc>
              <w:tcPr>
                <w:tcW w:w="4819" w:type="dxa"/>
              </w:tcPr>
              <w:p w:rsidR="008A2A46" w:rsidRDefault="008A2A46" w:rsidP="00CA4F52">
                <w:pPr>
                  <w:tabs>
                    <w:tab w:val="right" w:pos="8838"/>
                  </w:tabs>
                  <w:ind w:right="-105"/>
                  <w:jc w:val="both"/>
                  <w:rPr>
                    <w:rFonts w:ascii="Palatino Linotype" w:eastAsia="Palatino Linotype" w:hAnsi="Palatino Linotype" w:cs="Palatino Linotype"/>
                    <w:sz w:val="24"/>
                    <w:szCs w:val="24"/>
                  </w:rPr>
                </w:pPr>
              </w:p>
              <w:p w:rsidR="0064122A" w:rsidRPr="009B274B" w:rsidRDefault="0064122A" w:rsidP="00CA4F52">
                <w:pPr>
                  <w:tabs>
                    <w:tab w:val="right" w:pos="8838"/>
                  </w:tabs>
                  <w:ind w:right="-105"/>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sz w:val="24"/>
                    <w:szCs w:val="24"/>
                  </w:rPr>
                  <w:t>02238/INFOEM/IP/RR/202</w:t>
                </w:r>
                <w:r w:rsidR="00CA4F52">
                  <w:rPr>
                    <w:rFonts w:ascii="Palatino Linotype" w:eastAsia="Palatino Linotype" w:hAnsi="Palatino Linotype" w:cs="Palatino Linotype"/>
                    <w:sz w:val="24"/>
                    <w:szCs w:val="24"/>
                  </w:rPr>
                  <w:t>5</w:t>
                </w:r>
                <w:r w:rsidRPr="009B274B">
                  <w:rPr>
                    <w:rFonts w:ascii="Palatino Linotype" w:eastAsia="Palatino Linotype" w:hAnsi="Palatino Linotype" w:cs="Palatino Linotype"/>
                    <w:sz w:val="24"/>
                    <w:szCs w:val="24"/>
                  </w:rPr>
                  <w:t xml:space="preserve"> </w:t>
                </w:r>
              </w:p>
            </w:tc>
          </w:tr>
          <w:tr w:rsidR="0064122A" w:rsidRPr="009B274B" w:rsidTr="008A2A46">
            <w:trPr>
              <w:trHeight w:val="283"/>
            </w:trPr>
            <w:tc>
              <w:tcPr>
                <w:tcW w:w="2835" w:type="dxa"/>
              </w:tcPr>
              <w:p w:rsidR="0064122A" w:rsidRPr="009B274B" w:rsidRDefault="0064122A" w:rsidP="009B274B">
                <w:pPr>
                  <w:tabs>
                    <w:tab w:val="right" w:pos="8838"/>
                  </w:tabs>
                  <w:ind w:right="-105"/>
                  <w:jc w:val="right"/>
                  <w:rPr>
                    <w:rFonts w:ascii="Palatino Linotype" w:eastAsia="Palatino Linotype" w:hAnsi="Palatino Linotype" w:cs="Palatino Linotype"/>
                    <w:b/>
                    <w:sz w:val="24"/>
                    <w:szCs w:val="24"/>
                  </w:rPr>
                </w:pPr>
                <w:bookmarkStart w:id="12" w:name="_heading=h.3rdcrjn" w:colFirst="0" w:colLast="0"/>
                <w:bookmarkEnd w:id="12"/>
                <w:r w:rsidRPr="009B274B">
                  <w:rPr>
                    <w:rFonts w:ascii="Palatino Linotype" w:eastAsia="Palatino Linotype" w:hAnsi="Palatino Linotype" w:cs="Palatino Linotype"/>
                    <w:b/>
                    <w:sz w:val="24"/>
                    <w:szCs w:val="24"/>
                  </w:rPr>
                  <w:t>Sujeto Obligado:</w:t>
                </w:r>
              </w:p>
            </w:tc>
            <w:tc>
              <w:tcPr>
                <w:tcW w:w="4819" w:type="dxa"/>
              </w:tcPr>
              <w:p w:rsidR="0064122A" w:rsidRPr="009B274B" w:rsidRDefault="0064122A" w:rsidP="009B274B">
                <w:pPr>
                  <w:tabs>
                    <w:tab w:val="left" w:pos="2834"/>
                    <w:tab w:val="right" w:pos="8838"/>
                  </w:tabs>
                  <w:ind w:right="-105"/>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sz w:val="24"/>
                    <w:szCs w:val="24"/>
                  </w:rPr>
                  <w:t>Ayuntamiento de Tultepec</w:t>
                </w:r>
              </w:p>
            </w:tc>
          </w:tr>
          <w:tr w:rsidR="0064122A" w:rsidRPr="009B274B" w:rsidTr="008A2A46">
            <w:trPr>
              <w:trHeight w:val="283"/>
            </w:trPr>
            <w:tc>
              <w:tcPr>
                <w:tcW w:w="2835" w:type="dxa"/>
              </w:tcPr>
              <w:p w:rsidR="0064122A" w:rsidRPr="009B274B" w:rsidRDefault="0064122A" w:rsidP="009B274B">
                <w:pPr>
                  <w:tabs>
                    <w:tab w:val="right" w:pos="8838"/>
                  </w:tabs>
                  <w:ind w:right="-105"/>
                  <w:jc w:val="right"/>
                  <w:rPr>
                    <w:rFonts w:ascii="Palatino Linotype" w:eastAsia="Palatino Linotype" w:hAnsi="Palatino Linotype" w:cs="Palatino Linotype"/>
                    <w:b/>
                    <w:sz w:val="24"/>
                    <w:szCs w:val="24"/>
                  </w:rPr>
                </w:pPr>
                <w:r w:rsidRPr="009B274B">
                  <w:rPr>
                    <w:rFonts w:ascii="Palatino Linotype" w:eastAsia="Palatino Linotype" w:hAnsi="Palatino Linotype" w:cs="Palatino Linotype"/>
                    <w:b/>
                    <w:sz w:val="24"/>
                    <w:szCs w:val="24"/>
                  </w:rPr>
                  <w:t>Comisionada Ponente:</w:t>
                </w:r>
              </w:p>
            </w:tc>
            <w:tc>
              <w:tcPr>
                <w:tcW w:w="4819" w:type="dxa"/>
              </w:tcPr>
              <w:p w:rsidR="0064122A" w:rsidRPr="009B274B" w:rsidRDefault="0064122A" w:rsidP="009B274B">
                <w:pPr>
                  <w:tabs>
                    <w:tab w:val="right" w:pos="8838"/>
                  </w:tabs>
                  <w:ind w:right="-105"/>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sz w:val="24"/>
                    <w:szCs w:val="24"/>
                  </w:rPr>
                  <w:t>María del Rosario Mejía Ayala</w:t>
                </w:r>
              </w:p>
            </w:tc>
          </w:tr>
        </w:tbl>
        <w:p w:rsidR="0064122A" w:rsidRDefault="0064122A">
          <w:pPr>
            <w:tabs>
              <w:tab w:val="right" w:pos="8838"/>
            </w:tabs>
            <w:ind w:left="-28"/>
            <w:jc w:val="both"/>
            <w:rPr>
              <w:rFonts w:ascii="Arial" w:eastAsia="Arial" w:hAnsi="Arial" w:cs="Arial"/>
              <w:b/>
              <w:sz w:val="22"/>
              <w:szCs w:val="22"/>
            </w:rPr>
          </w:pPr>
        </w:p>
      </w:tc>
    </w:tr>
  </w:tbl>
  <w:p w:rsidR="0064122A" w:rsidRDefault="00200AE2">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4.9pt;margin-top:-135.1pt;width:663.5pt;height:12in;z-index:-251657216;mso-position-horizontal-relative:margin;mso-position-vertical-relative:margin">
          <v:imagedata r:id="rId1" o:title="image1"/>
          <w10:wrap anchorx="margin" anchory="margin"/>
        </v:shape>
      </w:pict>
    </w:r>
  </w:p>
  <w:p w:rsidR="0064122A" w:rsidRDefault="0064122A"/>
  <w:p w:rsidR="0064122A" w:rsidRDefault="0064122A"/>
  <w:p w:rsidR="0064122A" w:rsidRDefault="006412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00" w:firstRow="0" w:lastRow="0" w:firstColumn="0" w:lastColumn="0" w:noHBand="0" w:noVBand="1"/>
    </w:tblPr>
    <w:tblGrid>
      <w:gridCol w:w="1560"/>
      <w:gridCol w:w="7938"/>
    </w:tblGrid>
    <w:tr w:rsidR="0064122A" w:rsidTr="008A2A46">
      <w:trPr>
        <w:trHeight w:val="1560"/>
      </w:trPr>
      <w:tc>
        <w:tcPr>
          <w:tcW w:w="1560" w:type="dxa"/>
          <w:shd w:val="clear" w:color="auto" w:fill="auto"/>
        </w:tcPr>
        <w:p w:rsidR="0064122A" w:rsidRDefault="0064122A">
          <w:pPr>
            <w:tabs>
              <w:tab w:val="right" w:pos="4273"/>
            </w:tabs>
            <w:rPr>
              <w:rFonts w:ascii="Garamond" w:eastAsia="Garamond" w:hAnsi="Garamond" w:cs="Garamond"/>
              <w:sz w:val="22"/>
              <w:szCs w:val="22"/>
            </w:rPr>
          </w:pPr>
        </w:p>
      </w:tc>
      <w:tc>
        <w:tcPr>
          <w:tcW w:w="7938" w:type="dxa"/>
          <w:shd w:val="clear" w:color="auto" w:fill="auto"/>
        </w:tcPr>
        <w:p w:rsidR="008A2A46" w:rsidRDefault="008A2A46"/>
        <w:p w:rsidR="008A2A46" w:rsidRDefault="008A2A46"/>
        <w:tbl>
          <w:tblPr>
            <w:tblW w:w="11340" w:type="dxa"/>
            <w:tblInd w:w="1309" w:type="dxa"/>
            <w:tblBorders>
              <w:top w:val="nil"/>
              <w:left w:val="nil"/>
              <w:bottom w:val="nil"/>
              <w:right w:val="nil"/>
              <w:insideH w:val="nil"/>
              <w:insideV w:val="nil"/>
            </w:tblBorders>
            <w:tblLayout w:type="fixed"/>
            <w:tblLook w:val="0400" w:firstRow="0" w:lastRow="0" w:firstColumn="0" w:lastColumn="0" w:noHBand="0" w:noVBand="1"/>
          </w:tblPr>
          <w:tblGrid>
            <w:gridCol w:w="3119"/>
            <w:gridCol w:w="4819"/>
            <w:gridCol w:w="3402"/>
          </w:tblGrid>
          <w:tr w:rsidR="0064122A" w:rsidRPr="009B274B" w:rsidTr="008A2A46">
            <w:trPr>
              <w:trHeight w:val="144"/>
            </w:trPr>
            <w:tc>
              <w:tcPr>
                <w:tcW w:w="3119" w:type="dxa"/>
              </w:tcPr>
              <w:p w:rsidR="0064122A" w:rsidRPr="009B274B" w:rsidRDefault="0064122A" w:rsidP="009B274B">
                <w:pPr>
                  <w:tabs>
                    <w:tab w:val="right" w:pos="8838"/>
                  </w:tabs>
                  <w:ind w:left="-74" w:right="-105"/>
                  <w:jc w:val="right"/>
                  <w:rPr>
                    <w:rFonts w:ascii="Palatino Linotype" w:eastAsia="Palatino Linotype" w:hAnsi="Palatino Linotype" w:cs="Palatino Linotype"/>
                    <w:b/>
                    <w:sz w:val="24"/>
                    <w:szCs w:val="24"/>
                  </w:rPr>
                </w:pPr>
                <w:bookmarkStart w:id="13" w:name="_heading=h.26in1rg" w:colFirst="0" w:colLast="0"/>
                <w:bookmarkEnd w:id="13"/>
                <w:r w:rsidRPr="009B274B">
                  <w:rPr>
                    <w:rFonts w:ascii="Palatino Linotype" w:eastAsia="Palatino Linotype" w:hAnsi="Palatino Linotype" w:cs="Palatino Linotype"/>
                    <w:b/>
                    <w:sz w:val="24"/>
                    <w:szCs w:val="24"/>
                  </w:rPr>
                  <w:t>Recurso de Revisión:</w:t>
                </w:r>
              </w:p>
            </w:tc>
            <w:tc>
              <w:tcPr>
                <w:tcW w:w="4819" w:type="dxa"/>
              </w:tcPr>
              <w:p w:rsidR="0064122A" w:rsidRPr="009B274B" w:rsidRDefault="0064122A" w:rsidP="009B274B">
                <w:pPr>
                  <w:tabs>
                    <w:tab w:val="right" w:pos="8838"/>
                  </w:tabs>
                  <w:ind w:left="-3" w:right="2"/>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sz w:val="24"/>
                    <w:szCs w:val="24"/>
                  </w:rPr>
                  <w:t>02238/INFOEM/IP/RR/2025</w:t>
                </w:r>
              </w:p>
            </w:tc>
            <w:tc>
              <w:tcPr>
                <w:tcW w:w="3402" w:type="dxa"/>
              </w:tcPr>
              <w:p w:rsidR="0064122A" w:rsidRPr="009B274B" w:rsidRDefault="0064122A">
                <w:pPr>
                  <w:tabs>
                    <w:tab w:val="right" w:pos="8838"/>
                  </w:tabs>
                  <w:ind w:left="-74" w:right="-105"/>
                  <w:jc w:val="both"/>
                  <w:rPr>
                    <w:rFonts w:ascii="Palatino Linotype" w:eastAsia="Palatino Linotype" w:hAnsi="Palatino Linotype" w:cs="Palatino Linotype"/>
                    <w:sz w:val="24"/>
                    <w:szCs w:val="24"/>
                  </w:rPr>
                </w:pPr>
              </w:p>
            </w:tc>
          </w:tr>
          <w:tr w:rsidR="0064122A" w:rsidRPr="009B274B" w:rsidTr="008A2A46">
            <w:trPr>
              <w:trHeight w:val="144"/>
            </w:trPr>
            <w:tc>
              <w:tcPr>
                <w:tcW w:w="3119" w:type="dxa"/>
              </w:tcPr>
              <w:p w:rsidR="0064122A" w:rsidRPr="009B274B" w:rsidRDefault="0064122A" w:rsidP="009B274B">
                <w:pPr>
                  <w:tabs>
                    <w:tab w:val="right" w:pos="8838"/>
                  </w:tabs>
                  <w:ind w:left="-74" w:right="-105"/>
                  <w:jc w:val="right"/>
                  <w:rPr>
                    <w:rFonts w:ascii="Palatino Linotype" w:eastAsia="Palatino Linotype" w:hAnsi="Palatino Linotype" w:cs="Palatino Linotype"/>
                    <w:b/>
                    <w:sz w:val="24"/>
                    <w:szCs w:val="24"/>
                  </w:rPr>
                </w:pPr>
                <w:bookmarkStart w:id="14" w:name="_heading=h.lnxbz9" w:colFirst="0" w:colLast="0"/>
                <w:bookmarkEnd w:id="14"/>
                <w:r w:rsidRPr="009B274B">
                  <w:rPr>
                    <w:rFonts w:ascii="Palatino Linotype" w:eastAsia="Palatino Linotype" w:hAnsi="Palatino Linotype" w:cs="Palatino Linotype"/>
                    <w:b/>
                    <w:sz w:val="24"/>
                    <w:szCs w:val="24"/>
                  </w:rPr>
                  <w:t>Recurrente:</w:t>
                </w:r>
              </w:p>
            </w:tc>
            <w:tc>
              <w:tcPr>
                <w:tcW w:w="4819" w:type="dxa"/>
              </w:tcPr>
              <w:p w:rsidR="0064122A" w:rsidRPr="009B274B" w:rsidRDefault="0064122A" w:rsidP="008A2A46">
                <w:pPr>
                  <w:tabs>
                    <w:tab w:val="left" w:pos="3122"/>
                    <w:tab w:val="right" w:pos="8838"/>
                  </w:tabs>
                  <w:ind w:right="2"/>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bCs/>
                    <w:sz w:val="24"/>
                    <w:szCs w:val="24"/>
                  </w:rPr>
                  <w:t> </w:t>
                </w:r>
                <w:r w:rsidR="008A2A46">
                  <w:rPr>
                    <w:rFonts w:ascii="Palatino Linotype" w:eastAsia="Palatino Linotype" w:hAnsi="Palatino Linotype" w:cs="Palatino Linotype"/>
                    <w:bCs/>
                    <w:sz w:val="24"/>
                    <w:szCs w:val="24"/>
                  </w:rPr>
                  <w:t>XXXX</w:t>
                </w:r>
              </w:p>
            </w:tc>
            <w:tc>
              <w:tcPr>
                <w:tcW w:w="3402" w:type="dxa"/>
              </w:tcPr>
              <w:p w:rsidR="0064122A" w:rsidRPr="009B274B" w:rsidRDefault="0064122A">
                <w:pPr>
                  <w:tabs>
                    <w:tab w:val="left" w:pos="3122"/>
                    <w:tab w:val="right" w:pos="8838"/>
                  </w:tabs>
                  <w:ind w:right="-105"/>
                  <w:jc w:val="both"/>
                  <w:rPr>
                    <w:rFonts w:ascii="Palatino Linotype" w:eastAsia="Palatino Linotype" w:hAnsi="Palatino Linotype" w:cs="Palatino Linotype"/>
                    <w:sz w:val="24"/>
                    <w:szCs w:val="24"/>
                  </w:rPr>
                </w:pPr>
              </w:p>
            </w:tc>
          </w:tr>
          <w:tr w:rsidR="0064122A" w:rsidRPr="009B274B" w:rsidTr="008A2A46">
            <w:trPr>
              <w:trHeight w:val="283"/>
            </w:trPr>
            <w:tc>
              <w:tcPr>
                <w:tcW w:w="3119" w:type="dxa"/>
              </w:tcPr>
              <w:p w:rsidR="0064122A" w:rsidRPr="009B274B" w:rsidRDefault="0064122A" w:rsidP="009B274B">
                <w:pPr>
                  <w:tabs>
                    <w:tab w:val="right" w:pos="8838"/>
                  </w:tabs>
                  <w:ind w:left="-74" w:right="-105"/>
                  <w:jc w:val="right"/>
                  <w:rPr>
                    <w:rFonts w:ascii="Palatino Linotype" w:eastAsia="Palatino Linotype" w:hAnsi="Palatino Linotype" w:cs="Palatino Linotype"/>
                    <w:b/>
                    <w:sz w:val="24"/>
                    <w:szCs w:val="24"/>
                  </w:rPr>
                </w:pPr>
                <w:r w:rsidRPr="009B274B">
                  <w:rPr>
                    <w:rFonts w:ascii="Palatino Linotype" w:eastAsia="Palatino Linotype" w:hAnsi="Palatino Linotype" w:cs="Palatino Linotype"/>
                    <w:b/>
                    <w:sz w:val="24"/>
                    <w:szCs w:val="24"/>
                  </w:rPr>
                  <w:t>Sujeto Obligado:</w:t>
                </w:r>
              </w:p>
            </w:tc>
            <w:tc>
              <w:tcPr>
                <w:tcW w:w="4819" w:type="dxa"/>
              </w:tcPr>
              <w:p w:rsidR="0064122A" w:rsidRPr="009B274B" w:rsidRDefault="0064122A" w:rsidP="009B274B">
                <w:pPr>
                  <w:tabs>
                    <w:tab w:val="left" w:pos="2834"/>
                    <w:tab w:val="right" w:pos="8838"/>
                  </w:tabs>
                  <w:ind w:left="-3" w:right="2"/>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sz w:val="24"/>
                    <w:szCs w:val="24"/>
                  </w:rPr>
                  <w:t>Ayuntamiento de Tultepec</w:t>
                </w:r>
              </w:p>
            </w:tc>
            <w:tc>
              <w:tcPr>
                <w:tcW w:w="3402" w:type="dxa"/>
              </w:tcPr>
              <w:p w:rsidR="0064122A" w:rsidRPr="009B274B" w:rsidRDefault="0064122A">
                <w:pPr>
                  <w:tabs>
                    <w:tab w:val="left" w:pos="2834"/>
                    <w:tab w:val="right" w:pos="8838"/>
                  </w:tabs>
                  <w:ind w:left="-74" w:right="-105"/>
                  <w:jc w:val="both"/>
                  <w:rPr>
                    <w:rFonts w:ascii="Palatino Linotype" w:eastAsia="Palatino Linotype" w:hAnsi="Palatino Linotype" w:cs="Palatino Linotype"/>
                    <w:sz w:val="24"/>
                    <w:szCs w:val="24"/>
                  </w:rPr>
                </w:pPr>
              </w:p>
            </w:tc>
          </w:tr>
          <w:tr w:rsidR="0064122A" w:rsidRPr="009B274B" w:rsidTr="008A2A46">
            <w:trPr>
              <w:trHeight w:val="283"/>
            </w:trPr>
            <w:tc>
              <w:tcPr>
                <w:tcW w:w="3119" w:type="dxa"/>
              </w:tcPr>
              <w:p w:rsidR="0064122A" w:rsidRPr="009B274B" w:rsidRDefault="0064122A" w:rsidP="009B274B">
                <w:pPr>
                  <w:tabs>
                    <w:tab w:val="right" w:pos="8838"/>
                  </w:tabs>
                  <w:ind w:left="-74" w:right="-105"/>
                  <w:jc w:val="right"/>
                  <w:rPr>
                    <w:rFonts w:ascii="Palatino Linotype" w:eastAsia="Palatino Linotype" w:hAnsi="Palatino Linotype" w:cs="Palatino Linotype"/>
                    <w:b/>
                    <w:sz w:val="24"/>
                    <w:szCs w:val="24"/>
                  </w:rPr>
                </w:pPr>
                <w:r w:rsidRPr="009B274B">
                  <w:rPr>
                    <w:rFonts w:ascii="Palatino Linotype" w:eastAsia="Palatino Linotype" w:hAnsi="Palatino Linotype" w:cs="Palatino Linotype"/>
                    <w:b/>
                    <w:sz w:val="24"/>
                    <w:szCs w:val="24"/>
                  </w:rPr>
                  <w:t>Comisionada Ponente:</w:t>
                </w:r>
              </w:p>
            </w:tc>
            <w:tc>
              <w:tcPr>
                <w:tcW w:w="4819" w:type="dxa"/>
              </w:tcPr>
              <w:p w:rsidR="0064122A" w:rsidRPr="009B274B" w:rsidRDefault="0064122A" w:rsidP="009B274B">
                <w:pPr>
                  <w:tabs>
                    <w:tab w:val="right" w:pos="8838"/>
                  </w:tabs>
                  <w:ind w:left="-3" w:right="2"/>
                  <w:jc w:val="both"/>
                  <w:rPr>
                    <w:rFonts w:ascii="Palatino Linotype" w:eastAsia="Palatino Linotype" w:hAnsi="Palatino Linotype" w:cs="Palatino Linotype"/>
                    <w:sz w:val="24"/>
                    <w:szCs w:val="24"/>
                  </w:rPr>
                </w:pPr>
                <w:r w:rsidRPr="009B274B">
                  <w:rPr>
                    <w:rFonts w:ascii="Palatino Linotype" w:eastAsia="Palatino Linotype" w:hAnsi="Palatino Linotype" w:cs="Palatino Linotype"/>
                    <w:sz w:val="24"/>
                    <w:szCs w:val="24"/>
                  </w:rPr>
                  <w:t>María del Rosario Mejía Ayala</w:t>
                </w:r>
              </w:p>
            </w:tc>
            <w:tc>
              <w:tcPr>
                <w:tcW w:w="3402" w:type="dxa"/>
              </w:tcPr>
              <w:p w:rsidR="0064122A" w:rsidRPr="009B274B" w:rsidRDefault="0064122A">
                <w:pPr>
                  <w:tabs>
                    <w:tab w:val="right" w:pos="8838"/>
                  </w:tabs>
                  <w:ind w:left="-74" w:right="-105"/>
                  <w:jc w:val="both"/>
                  <w:rPr>
                    <w:rFonts w:ascii="Palatino Linotype" w:eastAsia="Palatino Linotype" w:hAnsi="Palatino Linotype" w:cs="Palatino Linotype"/>
                    <w:sz w:val="24"/>
                    <w:szCs w:val="24"/>
                  </w:rPr>
                </w:pPr>
              </w:p>
            </w:tc>
          </w:tr>
        </w:tbl>
        <w:p w:rsidR="0064122A" w:rsidRDefault="0064122A">
          <w:pPr>
            <w:tabs>
              <w:tab w:val="right" w:pos="8838"/>
            </w:tabs>
            <w:ind w:left="-28"/>
            <w:jc w:val="both"/>
            <w:rPr>
              <w:rFonts w:ascii="Arial" w:eastAsia="Arial" w:hAnsi="Arial" w:cs="Arial"/>
              <w:b/>
              <w:sz w:val="22"/>
              <w:szCs w:val="22"/>
            </w:rPr>
          </w:pPr>
        </w:p>
      </w:tc>
    </w:tr>
  </w:tbl>
  <w:p w:rsidR="0064122A" w:rsidRDefault="00200AE2">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3.75pt;margin-top:-135.65pt;width:663.5pt;height:12in;z-index:-251656192;mso-position-horizontal-relative:margin;mso-position-vertical-relative:margin">
          <v:imagedata r:id="rId1" o:title="image1"/>
          <w10:wrap anchorx="margin" anchory="margin"/>
        </v:shape>
      </w:pict>
    </w:r>
  </w:p>
  <w:p w:rsidR="0064122A" w:rsidRDefault="0064122A"/>
  <w:p w:rsidR="0064122A" w:rsidRDefault="006412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3CEE"/>
    <w:multiLevelType w:val="hybridMultilevel"/>
    <w:tmpl w:val="25DCD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F43A2B"/>
    <w:multiLevelType w:val="multilevel"/>
    <w:tmpl w:val="88F0E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upperLetter"/>
      <w:lvlText w:val="%4."/>
      <w:lvlJc w:val="left"/>
      <w:pPr>
        <w:ind w:left="2880" w:hanging="360"/>
      </w:pPr>
      <w:rPr>
        <w:i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A4F08B6"/>
    <w:multiLevelType w:val="multilevel"/>
    <w:tmpl w:val="D7462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013ADE"/>
    <w:multiLevelType w:val="multilevel"/>
    <w:tmpl w:val="1C22A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F752C4"/>
    <w:multiLevelType w:val="multilevel"/>
    <w:tmpl w:val="F4E0B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B6844C3"/>
    <w:multiLevelType w:val="multilevel"/>
    <w:tmpl w:val="57526C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upperLetter"/>
      <w:lvlText w:val="%4."/>
      <w:lvlJc w:val="left"/>
      <w:pPr>
        <w:ind w:left="2880" w:hanging="360"/>
      </w:pPr>
      <w:rPr>
        <w:i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D1D3EDD"/>
    <w:multiLevelType w:val="hybridMultilevel"/>
    <w:tmpl w:val="42B462B6"/>
    <w:lvl w:ilvl="0" w:tplc="0EECD9D4">
      <w:numFmt w:val="bullet"/>
      <w:lvlText w:val="-"/>
      <w:lvlJc w:val="left"/>
      <w:pPr>
        <w:ind w:left="720" w:hanging="360"/>
      </w:pPr>
      <w:rPr>
        <w:rFonts w:ascii="Palatino Linotype" w:eastAsia="Palatino Linotype" w:hAnsi="Palatino Linotype" w:cs="Palatino Linotype"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520470"/>
    <w:multiLevelType w:val="multilevel"/>
    <w:tmpl w:val="D5D030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decimal"/>
      <w:lvlText w:val="%3."/>
      <w:lvlJc w:val="left"/>
      <w:pPr>
        <w:ind w:left="2160" w:hanging="360"/>
      </w:pPr>
      <w:rPr>
        <w:i w:val="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B1B17E5"/>
    <w:multiLevelType w:val="multilevel"/>
    <w:tmpl w:val="A7C827F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4E43365F"/>
    <w:multiLevelType w:val="multilevel"/>
    <w:tmpl w:val="1B9A6C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70400A56"/>
    <w:multiLevelType w:val="multilevel"/>
    <w:tmpl w:val="92ECE39C"/>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4"/>
  </w:num>
  <w:num w:numId="2">
    <w:abstractNumId w:val="13"/>
  </w:num>
  <w:num w:numId="3">
    <w:abstractNumId w:val="10"/>
  </w:num>
  <w:num w:numId="4">
    <w:abstractNumId w:val="6"/>
  </w:num>
  <w:num w:numId="5">
    <w:abstractNumId w:val="7"/>
  </w:num>
  <w:num w:numId="6">
    <w:abstractNumId w:val="9"/>
  </w:num>
  <w:num w:numId="7">
    <w:abstractNumId w:val="3"/>
  </w:num>
  <w:num w:numId="8">
    <w:abstractNumId w:val="1"/>
  </w:num>
  <w:num w:numId="9">
    <w:abstractNumId w:val="2"/>
  </w:num>
  <w:num w:numId="10">
    <w:abstractNumId w:val="11"/>
  </w:num>
  <w:num w:numId="11">
    <w:abstractNumId w:val="12"/>
  </w:num>
  <w:num w:numId="12">
    <w:abstractNumId w:val="8"/>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F9"/>
    <w:rsid w:val="00005B5F"/>
    <w:rsid w:val="000078B0"/>
    <w:rsid w:val="00066C19"/>
    <w:rsid w:val="00111A73"/>
    <w:rsid w:val="00160F6E"/>
    <w:rsid w:val="0018484D"/>
    <w:rsid w:val="001C3DE0"/>
    <w:rsid w:val="001E612C"/>
    <w:rsid w:val="00200AE2"/>
    <w:rsid w:val="00211255"/>
    <w:rsid w:val="002A2EBD"/>
    <w:rsid w:val="003E2F8C"/>
    <w:rsid w:val="00457C16"/>
    <w:rsid w:val="005338AF"/>
    <w:rsid w:val="005713D0"/>
    <w:rsid w:val="0064122A"/>
    <w:rsid w:val="006E7BF9"/>
    <w:rsid w:val="006F153F"/>
    <w:rsid w:val="00712624"/>
    <w:rsid w:val="00791059"/>
    <w:rsid w:val="00876DA1"/>
    <w:rsid w:val="008A2A46"/>
    <w:rsid w:val="008C1ACE"/>
    <w:rsid w:val="00993923"/>
    <w:rsid w:val="009A45D9"/>
    <w:rsid w:val="009B274B"/>
    <w:rsid w:val="009E40AD"/>
    <w:rsid w:val="00A31A45"/>
    <w:rsid w:val="00B741E7"/>
    <w:rsid w:val="00BE63BB"/>
    <w:rsid w:val="00C0248F"/>
    <w:rsid w:val="00C4305C"/>
    <w:rsid w:val="00C53988"/>
    <w:rsid w:val="00C678F4"/>
    <w:rsid w:val="00CA4F52"/>
    <w:rsid w:val="00CF716B"/>
    <w:rsid w:val="00D92206"/>
    <w:rsid w:val="00D93863"/>
    <w:rsid w:val="00DA34F6"/>
    <w:rsid w:val="00DC2CAA"/>
    <w:rsid w:val="00FA39D6"/>
    <w:rsid w:val="00FC25AB"/>
    <w:rsid w:val="00FF01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4D5A0D-8A76-47A6-A02D-4891B7AB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B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E7B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E7B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7BF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6E7BF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7BF9"/>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E7BF9"/>
    <w:rPr>
      <w:rFonts w:ascii="Century Gothic" w:eastAsia="Times New Roman" w:hAnsi="Century Gothic" w:cs="Times New Roman"/>
      <w:szCs w:val="24"/>
      <w:lang w:eastAsia="es-ES"/>
    </w:rPr>
  </w:style>
  <w:style w:type="paragraph" w:styleId="Piedepgina">
    <w:name w:val="footer"/>
    <w:basedOn w:val="Normal"/>
    <w:link w:val="PiedepginaCar"/>
    <w:uiPriority w:val="99"/>
    <w:unhideWhenUsed/>
    <w:rsid w:val="006E7BF9"/>
    <w:pPr>
      <w:tabs>
        <w:tab w:val="center" w:pos="4419"/>
        <w:tab w:val="right" w:pos="8838"/>
      </w:tabs>
    </w:pPr>
  </w:style>
  <w:style w:type="character" w:customStyle="1" w:styleId="PiedepginaCar">
    <w:name w:val="Pie de página Car"/>
    <w:basedOn w:val="Fuentedeprrafopredeter"/>
    <w:link w:val="Piedepgina"/>
    <w:uiPriority w:val="99"/>
    <w:rsid w:val="006E7BF9"/>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6E7BF9"/>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60F6E"/>
    <w:rPr>
      <w:rFonts w:asciiTheme="minorHAnsi" w:eastAsiaTheme="minorHAnsi" w:hAnsiTheme="minorHAnsi" w:cstheme="minorBid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60F6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60F6E"/>
    <w:rPr>
      <w:vertAlign w:val="superscript"/>
    </w:rPr>
  </w:style>
  <w:style w:type="table" w:styleId="Tablaconcuadrcula">
    <w:name w:val="Table Grid"/>
    <w:basedOn w:val="Tablanormal"/>
    <w:uiPriority w:val="39"/>
    <w:rsid w:val="003E2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3E2F8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0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381041.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32</Pages>
  <Words>7064</Words>
  <Characters>38852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13</cp:revision>
  <cp:lastPrinted>2025-07-04T16:35:00Z</cp:lastPrinted>
  <dcterms:created xsi:type="dcterms:W3CDTF">2025-06-24T20:55:00Z</dcterms:created>
  <dcterms:modified xsi:type="dcterms:W3CDTF">2025-07-07T23:25:00Z</dcterms:modified>
</cp:coreProperties>
</file>