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0603E1C9" w:rsidR="008D2539" w:rsidRPr="004F7210"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4F721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4F7210">
        <w:rPr>
          <w:rFonts w:ascii="Palatino Linotype" w:eastAsia="Palatino Linotype" w:hAnsi="Palatino Linotype" w:cs="Palatino Linotype"/>
          <w:b/>
          <w:sz w:val="22"/>
          <w:szCs w:val="22"/>
        </w:rPr>
        <w:t>a</w:t>
      </w:r>
      <w:r w:rsidR="00A3044A" w:rsidRPr="004F7210">
        <w:rPr>
          <w:rFonts w:ascii="Palatino Linotype" w:eastAsia="Palatino Linotype" w:hAnsi="Palatino Linotype" w:cs="Palatino Linotype"/>
          <w:b/>
          <w:sz w:val="22"/>
          <w:szCs w:val="22"/>
        </w:rPr>
        <w:t xml:space="preserve"> </w:t>
      </w:r>
      <w:r w:rsidR="00AA0BBE" w:rsidRPr="004F7210">
        <w:rPr>
          <w:rFonts w:ascii="Palatino Linotype" w:eastAsia="Palatino Linotype" w:hAnsi="Palatino Linotype" w:cs="Palatino Linotype"/>
          <w:b/>
          <w:sz w:val="22"/>
          <w:szCs w:val="22"/>
        </w:rPr>
        <w:t>veinticinco</w:t>
      </w:r>
      <w:r w:rsidR="00A3044A" w:rsidRPr="004F7210">
        <w:rPr>
          <w:rFonts w:ascii="Palatino Linotype" w:eastAsia="Palatino Linotype" w:hAnsi="Palatino Linotype" w:cs="Palatino Linotype"/>
          <w:b/>
          <w:sz w:val="22"/>
          <w:szCs w:val="22"/>
        </w:rPr>
        <w:t xml:space="preserve"> de noviembre </w:t>
      </w:r>
      <w:r w:rsidRPr="004F7210">
        <w:rPr>
          <w:rFonts w:ascii="Palatino Linotype" w:eastAsia="Palatino Linotype" w:hAnsi="Palatino Linotype" w:cs="Palatino Linotype"/>
          <w:b/>
          <w:sz w:val="22"/>
          <w:szCs w:val="22"/>
        </w:rPr>
        <w:t>de dos mil veinticinco</w:t>
      </w:r>
      <w:r w:rsidRPr="004F7210">
        <w:rPr>
          <w:rFonts w:ascii="Palatino Linotype" w:eastAsia="Palatino Linotype" w:hAnsi="Palatino Linotype" w:cs="Palatino Linotype"/>
          <w:sz w:val="22"/>
          <w:szCs w:val="22"/>
        </w:rPr>
        <w:t xml:space="preserve">. </w:t>
      </w:r>
    </w:p>
    <w:p w14:paraId="23131C29" w14:textId="2E570956" w:rsidR="008D2539" w:rsidRPr="004F7210"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4F7210">
        <w:rPr>
          <w:rFonts w:ascii="Palatino Linotype" w:eastAsia="Palatino Linotype" w:hAnsi="Palatino Linotype" w:cs="Palatino Linotype"/>
          <w:b/>
          <w:sz w:val="22"/>
          <w:szCs w:val="22"/>
        </w:rPr>
        <w:t>Visto</w:t>
      </w:r>
      <w:r w:rsidRPr="004F7210">
        <w:rPr>
          <w:rFonts w:ascii="Palatino Linotype" w:eastAsia="Palatino Linotype" w:hAnsi="Palatino Linotype" w:cs="Palatino Linotype"/>
          <w:sz w:val="22"/>
          <w:szCs w:val="22"/>
        </w:rPr>
        <w:t xml:space="preserve"> el expediente formado con motivo del recurso de revisión </w:t>
      </w:r>
      <w:r w:rsidRPr="004F7210">
        <w:rPr>
          <w:rFonts w:ascii="Palatino Linotype" w:eastAsia="Palatino Linotype" w:hAnsi="Palatino Linotype" w:cs="Palatino Linotype"/>
          <w:b/>
          <w:sz w:val="22"/>
          <w:szCs w:val="22"/>
        </w:rPr>
        <w:t>1</w:t>
      </w:r>
      <w:r w:rsidR="009C62BA" w:rsidRPr="004F7210">
        <w:rPr>
          <w:rFonts w:ascii="Palatino Linotype" w:eastAsia="Palatino Linotype" w:hAnsi="Palatino Linotype" w:cs="Palatino Linotype"/>
          <w:b/>
          <w:sz w:val="22"/>
          <w:szCs w:val="22"/>
        </w:rPr>
        <w:t>1</w:t>
      </w:r>
      <w:r w:rsidR="00116836" w:rsidRPr="004F7210">
        <w:rPr>
          <w:rFonts w:ascii="Palatino Linotype" w:eastAsia="Palatino Linotype" w:hAnsi="Palatino Linotype" w:cs="Palatino Linotype"/>
          <w:b/>
          <w:sz w:val="22"/>
          <w:szCs w:val="22"/>
        </w:rPr>
        <w:t>159</w:t>
      </w:r>
      <w:r w:rsidRPr="004F7210">
        <w:rPr>
          <w:rFonts w:ascii="Palatino Linotype" w:eastAsia="Palatino Linotype" w:hAnsi="Palatino Linotype" w:cs="Palatino Linotype"/>
          <w:b/>
          <w:sz w:val="22"/>
          <w:szCs w:val="22"/>
        </w:rPr>
        <w:t>/INFOEM/IP/RR/2025</w:t>
      </w:r>
      <w:r w:rsidRPr="004F7210">
        <w:rPr>
          <w:rFonts w:ascii="Palatino Linotype" w:eastAsia="Palatino Linotype" w:hAnsi="Palatino Linotype" w:cs="Palatino Linotype"/>
          <w:sz w:val="22"/>
          <w:szCs w:val="22"/>
        </w:rPr>
        <w:t>, interpuesto por</w:t>
      </w:r>
      <w:r w:rsidRPr="004F7210">
        <w:t xml:space="preserve"> </w:t>
      </w:r>
      <w:r w:rsidR="00E70AFA" w:rsidRPr="004F7210">
        <w:rPr>
          <w:rFonts w:ascii="Palatino Linotype" w:eastAsia="Palatino Linotype" w:hAnsi="Palatino Linotype" w:cs="Palatino Linotype"/>
          <w:b/>
          <w:sz w:val="22"/>
          <w:szCs w:val="22"/>
        </w:rPr>
        <w:t>una persona usuaria del Sistema de Acceso a la Información Mexiquense que no proporcionó nombre</w:t>
      </w:r>
      <w:r w:rsidRPr="004F7210">
        <w:rPr>
          <w:rFonts w:ascii="Palatino Linotype" w:eastAsia="Palatino Linotype" w:hAnsi="Palatino Linotype" w:cs="Palatino Linotype"/>
          <w:b/>
          <w:sz w:val="22"/>
          <w:szCs w:val="22"/>
        </w:rPr>
        <w:t>,</w:t>
      </w:r>
      <w:r w:rsidRPr="004F7210">
        <w:rPr>
          <w:rFonts w:ascii="Palatino Linotype" w:eastAsia="Palatino Linotype" w:hAnsi="Palatino Linotype" w:cs="Palatino Linotype"/>
          <w:sz w:val="22"/>
          <w:szCs w:val="22"/>
        </w:rPr>
        <w:t xml:space="preserve"> en lo sucesivo</w:t>
      </w:r>
      <w:r w:rsidRPr="004F7210">
        <w:rPr>
          <w:rFonts w:ascii="Palatino Linotype" w:eastAsia="Palatino Linotype" w:hAnsi="Palatino Linotype" w:cs="Palatino Linotype"/>
          <w:b/>
          <w:sz w:val="22"/>
          <w:szCs w:val="22"/>
        </w:rPr>
        <w:t xml:space="preserve"> la parte</w:t>
      </w:r>
      <w:r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b/>
          <w:sz w:val="22"/>
          <w:szCs w:val="22"/>
        </w:rPr>
        <w:t>Recurrente,</w:t>
      </w:r>
      <w:r w:rsidRPr="004F7210">
        <w:rPr>
          <w:rFonts w:ascii="Palatino Linotype" w:eastAsia="Palatino Linotype" w:hAnsi="Palatino Linotype" w:cs="Palatino Linotype"/>
          <w:sz w:val="22"/>
          <w:szCs w:val="22"/>
        </w:rPr>
        <w:t xml:space="preserve"> en contra de la respue</w:t>
      </w:r>
      <w:r w:rsidR="00E70AFA" w:rsidRPr="004F7210">
        <w:rPr>
          <w:rFonts w:ascii="Palatino Linotype" w:eastAsia="Palatino Linotype" w:hAnsi="Palatino Linotype" w:cs="Palatino Linotype"/>
          <w:sz w:val="22"/>
          <w:szCs w:val="22"/>
        </w:rPr>
        <w:t xml:space="preserve">sta a su solicitud por parte de la </w:t>
      </w:r>
      <w:r w:rsidR="00E70AFA" w:rsidRPr="004F7210">
        <w:rPr>
          <w:rFonts w:ascii="Palatino Linotype" w:eastAsia="Palatino Linotype" w:hAnsi="Palatino Linotype" w:cs="Palatino Linotype"/>
          <w:b/>
          <w:bCs/>
          <w:sz w:val="22"/>
          <w:szCs w:val="22"/>
        </w:rPr>
        <w:t>Secretaría de Movilidad</w:t>
      </w:r>
      <w:r w:rsidRPr="004F7210">
        <w:rPr>
          <w:rFonts w:ascii="Palatino Linotype" w:eastAsia="Palatino Linotype" w:hAnsi="Palatino Linotype" w:cs="Palatino Linotype"/>
          <w:b/>
          <w:sz w:val="22"/>
          <w:szCs w:val="22"/>
        </w:rPr>
        <w:t xml:space="preserve">, </w:t>
      </w:r>
      <w:r w:rsidRPr="004F7210">
        <w:rPr>
          <w:rFonts w:ascii="Palatino Linotype" w:eastAsia="Palatino Linotype" w:hAnsi="Palatino Linotype" w:cs="Palatino Linotype"/>
          <w:sz w:val="22"/>
          <w:szCs w:val="22"/>
        </w:rPr>
        <w:t xml:space="preserve">en lo sucesivo el </w:t>
      </w:r>
      <w:r w:rsidRPr="004F7210">
        <w:rPr>
          <w:rFonts w:ascii="Palatino Linotype" w:eastAsia="Palatino Linotype" w:hAnsi="Palatino Linotype" w:cs="Palatino Linotype"/>
          <w:b/>
          <w:sz w:val="22"/>
          <w:szCs w:val="22"/>
        </w:rPr>
        <w:t xml:space="preserve">Sujeto Obligado, </w:t>
      </w:r>
      <w:r w:rsidRPr="004F7210">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4F7210" w:rsidRDefault="0064634F">
      <w:pPr>
        <w:spacing w:before="240" w:after="240" w:line="360" w:lineRule="auto"/>
        <w:jc w:val="center"/>
        <w:rPr>
          <w:rFonts w:ascii="Palatino Linotype" w:eastAsia="Palatino Linotype" w:hAnsi="Palatino Linotype" w:cs="Palatino Linotype"/>
          <w:b/>
          <w:sz w:val="22"/>
          <w:szCs w:val="22"/>
        </w:rPr>
      </w:pPr>
      <w:r w:rsidRPr="004F7210">
        <w:rPr>
          <w:rFonts w:ascii="Palatino Linotype" w:eastAsia="Palatino Linotype" w:hAnsi="Palatino Linotype" w:cs="Palatino Linotype"/>
          <w:b/>
          <w:sz w:val="22"/>
          <w:szCs w:val="22"/>
        </w:rPr>
        <w:t>I. A N T E C E D E N T E S</w:t>
      </w:r>
    </w:p>
    <w:p w14:paraId="47F55392" w14:textId="715C371C" w:rsidR="008D2539" w:rsidRPr="004F7210" w:rsidRDefault="0064634F">
      <w:pPr>
        <w:spacing w:before="240" w:after="240"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1. Solicitud de acceso a la información.</w:t>
      </w:r>
      <w:r w:rsidRPr="004F7210">
        <w:rPr>
          <w:rFonts w:ascii="Palatino Linotype" w:eastAsia="Palatino Linotype" w:hAnsi="Palatino Linotype" w:cs="Palatino Linotype"/>
          <w:sz w:val="22"/>
          <w:szCs w:val="22"/>
        </w:rPr>
        <w:t xml:space="preserve"> El </w:t>
      </w:r>
      <w:r w:rsidR="00E70AFA" w:rsidRPr="004F7210">
        <w:rPr>
          <w:rFonts w:ascii="Palatino Linotype" w:eastAsia="Palatino Linotype" w:hAnsi="Palatino Linotype" w:cs="Palatino Linotype"/>
          <w:b/>
          <w:sz w:val="22"/>
          <w:szCs w:val="22"/>
        </w:rPr>
        <w:t>veintiséis</w:t>
      </w:r>
      <w:r w:rsidRPr="004F7210">
        <w:rPr>
          <w:rFonts w:ascii="Palatino Linotype" w:eastAsia="Palatino Linotype" w:hAnsi="Palatino Linotype" w:cs="Palatino Linotype"/>
          <w:b/>
          <w:sz w:val="22"/>
          <w:szCs w:val="22"/>
        </w:rPr>
        <w:t xml:space="preserve"> de agosto de dos mil veinticinco,</w:t>
      </w:r>
      <w:r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b/>
          <w:sz w:val="22"/>
          <w:szCs w:val="22"/>
        </w:rPr>
        <w:t>la parte</w:t>
      </w:r>
      <w:r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b/>
          <w:sz w:val="22"/>
          <w:szCs w:val="22"/>
        </w:rPr>
        <w:t xml:space="preserve">Recurrente </w:t>
      </w:r>
      <w:r w:rsidRPr="004F7210">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4F7210">
        <w:rPr>
          <w:rFonts w:ascii="Palatino Linotype" w:eastAsia="Palatino Linotype" w:hAnsi="Palatino Linotype" w:cs="Palatino Linotype"/>
          <w:b/>
          <w:sz w:val="22"/>
          <w:szCs w:val="22"/>
        </w:rPr>
        <w:t>Sujeto Obligado</w:t>
      </w:r>
      <w:r w:rsidRPr="004F7210">
        <w:rPr>
          <w:rFonts w:ascii="Palatino Linotype" w:eastAsia="Palatino Linotype" w:hAnsi="Palatino Linotype" w:cs="Palatino Linotype"/>
          <w:sz w:val="22"/>
          <w:szCs w:val="22"/>
        </w:rPr>
        <w:t>, la solicitud de acceso a la información pública a la que se le asignó el número</w:t>
      </w:r>
      <w:r w:rsidRPr="004F7210">
        <w:t xml:space="preserve"> </w:t>
      </w:r>
      <w:r w:rsidR="00E70AFA" w:rsidRPr="004F7210">
        <w:rPr>
          <w:rFonts w:ascii="Palatino Linotype" w:eastAsia="Palatino Linotype" w:hAnsi="Palatino Linotype" w:cs="Palatino Linotype"/>
          <w:b/>
          <w:bCs/>
          <w:sz w:val="22"/>
          <w:szCs w:val="22"/>
        </w:rPr>
        <w:t>00505/SMOV/IP/2025</w:t>
      </w:r>
      <w:r w:rsidRPr="004F7210">
        <w:rPr>
          <w:rFonts w:ascii="Palatino Linotype" w:eastAsia="Palatino Linotype" w:hAnsi="Palatino Linotype" w:cs="Palatino Linotype"/>
          <w:b/>
          <w:sz w:val="22"/>
          <w:szCs w:val="22"/>
        </w:rPr>
        <w:t>;</w:t>
      </w:r>
      <w:r w:rsidRPr="004F7210">
        <w:rPr>
          <w:rFonts w:ascii="Palatino Linotype" w:eastAsia="Palatino Linotype" w:hAnsi="Palatino Linotype" w:cs="Palatino Linotype"/>
          <w:sz w:val="22"/>
          <w:szCs w:val="22"/>
        </w:rPr>
        <w:t xml:space="preserve"> mediante la cual requirió la información siguiente: </w:t>
      </w:r>
    </w:p>
    <w:p w14:paraId="2993DC1C" w14:textId="57D2E9FA" w:rsidR="008D2539" w:rsidRPr="004F7210" w:rsidRDefault="0064634F" w:rsidP="009C62BA">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4F7210">
        <w:rPr>
          <w:rFonts w:ascii="Palatino Linotype" w:eastAsia="Palatino Linotype" w:hAnsi="Palatino Linotype" w:cs="Palatino Linotype"/>
          <w:i/>
          <w:sz w:val="22"/>
          <w:szCs w:val="22"/>
        </w:rPr>
        <w:t>“</w:t>
      </w:r>
      <w:r w:rsidR="00E70AFA" w:rsidRPr="004F7210">
        <w:rPr>
          <w:rFonts w:ascii="Palatino Linotype" w:eastAsia="Palatino Linotype" w:hAnsi="Palatino Linotype" w:cs="Palatino Linotype"/>
          <w:i/>
          <w:sz w:val="22"/>
          <w:szCs w:val="22"/>
        </w:rPr>
        <w:t>solicito todos los oficios de la unidad de transparencia de los meses noviembre y diciembre del 2024</w:t>
      </w:r>
      <w:r w:rsidRPr="004F7210">
        <w:rPr>
          <w:rFonts w:ascii="Palatino Linotype" w:eastAsia="Palatino Linotype" w:hAnsi="Palatino Linotype" w:cs="Palatino Linotype"/>
          <w:i/>
          <w:sz w:val="22"/>
          <w:szCs w:val="22"/>
        </w:rPr>
        <w:t xml:space="preserve">” (Sic) </w:t>
      </w:r>
    </w:p>
    <w:p w14:paraId="286FF05F" w14:textId="77777777" w:rsidR="008D2539" w:rsidRPr="004F7210" w:rsidRDefault="0064634F">
      <w:pPr>
        <w:spacing w:before="240" w:after="240"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Modalidad de Entrega:</w:t>
      </w:r>
      <w:r w:rsidRPr="004F7210">
        <w:rPr>
          <w:rFonts w:ascii="Palatino Linotype" w:eastAsia="Palatino Linotype" w:hAnsi="Palatino Linotype" w:cs="Palatino Linotype"/>
          <w:sz w:val="22"/>
          <w:szCs w:val="22"/>
        </w:rPr>
        <w:t xml:space="preserve"> a través del Sistema de Acceso a la Información Mexiquense (SAIMEX).</w:t>
      </w:r>
    </w:p>
    <w:p w14:paraId="403959B6" w14:textId="4B13D722" w:rsidR="00E70AFA" w:rsidRPr="004F7210" w:rsidRDefault="0064634F" w:rsidP="00E70AFA">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4F7210">
        <w:rPr>
          <w:rFonts w:ascii="Palatino Linotype" w:eastAsia="Palatino Linotype" w:hAnsi="Palatino Linotype" w:cs="Palatino Linotype"/>
          <w:b/>
          <w:sz w:val="22"/>
          <w:szCs w:val="22"/>
        </w:rPr>
        <w:t>2.</w:t>
      </w:r>
      <w:r w:rsidRPr="004F7210">
        <w:t xml:space="preserve"> </w:t>
      </w:r>
      <w:r w:rsidR="00E70AFA" w:rsidRPr="004F7210">
        <w:rPr>
          <w:rFonts w:ascii="Palatino Linotype" w:eastAsia="Palatino Linotype" w:hAnsi="Palatino Linotype" w:cs="Palatino Linotype"/>
          <w:b/>
          <w:sz w:val="22"/>
          <w:szCs w:val="22"/>
        </w:rPr>
        <w:t xml:space="preserve">Prórroga. </w:t>
      </w:r>
      <w:r w:rsidR="00E70AFA" w:rsidRPr="004F7210">
        <w:rPr>
          <w:rFonts w:ascii="Palatino Linotype" w:eastAsia="Palatino Linotype" w:hAnsi="Palatino Linotype" w:cs="Palatino Linotype"/>
          <w:sz w:val="22"/>
          <w:szCs w:val="22"/>
        </w:rPr>
        <w:t xml:space="preserve">El </w:t>
      </w:r>
      <w:r w:rsidR="00E70AFA" w:rsidRPr="004F7210">
        <w:rPr>
          <w:rFonts w:ascii="Palatino Linotype" w:eastAsia="Palatino Linotype" w:hAnsi="Palatino Linotype" w:cs="Palatino Linotype"/>
          <w:b/>
          <w:sz w:val="22"/>
          <w:szCs w:val="22"/>
        </w:rPr>
        <w:t xml:space="preserve">quince de septiembre de dos mil veinticuatro, </w:t>
      </w:r>
      <w:r w:rsidR="00E70AFA" w:rsidRPr="004F7210">
        <w:rPr>
          <w:rFonts w:ascii="Palatino Linotype" w:eastAsia="Palatino Linotype" w:hAnsi="Palatino Linotype" w:cs="Palatino Linotype"/>
          <w:sz w:val="22"/>
          <w:szCs w:val="22"/>
        </w:rPr>
        <w:t xml:space="preserve">el </w:t>
      </w:r>
      <w:r w:rsidR="00E70AFA" w:rsidRPr="004F7210">
        <w:rPr>
          <w:rFonts w:ascii="Palatino Linotype" w:eastAsia="Palatino Linotype" w:hAnsi="Palatino Linotype" w:cs="Palatino Linotype"/>
          <w:b/>
          <w:sz w:val="22"/>
          <w:szCs w:val="22"/>
        </w:rPr>
        <w:t xml:space="preserve">Sujeto Obligado </w:t>
      </w:r>
      <w:r w:rsidR="00E70AFA" w:rsidRPr="004F7210">
        <w:rPr>
          <w:rFonts w:ascii="Palatino Linotype" w:eastAsia="Palatino Linotype" w:hAnsi="Palatino Linotype" w:cs="Palatino Linotype"/>
          <w:sz w:val="22"/>
          <w:szCs w:val="22"/>
        </w:rPr>
        <w:t xml:space="preserve">informó que el plazo de quince días hábiles para atender las solicitudes de mérito fue prorrogado por siete días más en virtud de las siguientes razones: </w:t>
      </w:r>
    </w:p>
    <w:p w14:paraId="73337720" w14:textId="77777777" w:rsidR="00E70AFA" w:rsidRPr="004F7210" w:rsidRDefault="00E70AFA" w:rsidP="00E70AFA">
      <w:pPr>
        <w:spacing w:line="360" w:lineRule="auto"/>
        <w:jc w:val="both"/>
        <w:rPr>
          <w:rFonts w:ascii="Palatino Linotype" w:eastAsia="Palatino Linotype" w:hAnsi="Palatino Linotype" w:cs="Palatino Linotype"/>
          <w:sz w:val="22"/>
          <w:szCs w:val="22"/>
        </w:rPr>
      </w:pPr>
    </w:p>
    <w:p w14:paraId="186E08EE" w14:textId="3FA7F991" w:rsidR="00E70AFA" w:rsidRPr="004F7210" w:rsidRDefault="00E70AFA" w:rsidP="00E70AFA">
      <w:pPr>
        <w:spacing w:line="276" w:lineRule="auto"/>
        <w:ind w:left="567" w:right="560"/>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“La ampliación de plazo fue aprobada por el Comité de Transparencia, mediante Acuerdo CT/SM/ORD/15-04/25” (Sic)</w:t>
      </w:r>
    </w:p>
    <w:p w14:paraId="21042D50" w14:textId="77777777" w:rsidR="00E70AFA" w:rsidRPr="004F7210" w:rsidRDefault="00E70AFA" w:rsidP="00E70AFA">
      <w:pPr>
        <w:spacing w:line="360" w:lineRule="auto"/>
        <w:ind w:right="49"/>
        <w:jc w:val="both"/>
        <w:rPr>
          <w:rFonts w:ascii="Palatino Linotype" w:eastAsia="Palatino Linotype" w:hAnsi="Palatino Linotype" w:cs="Palatino Linotype"/>
          <w:sz w:val="22"/>
          <w:szCs w:val="22"/>
        </w:rPr>
      </w:pPr>
    </w:p>
    <w:p w14:paraId="384B0C50" w14:textId="5A3BD9DE" w:rsidR="00E70AFA" w:rsidRPr="004F7210" w:rsidRDefault="00E70AFA" w:rsidP="00E70AFA">
      <w:pPr>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De esta manera, como refiere el </w:t>
      </w:r>
      <w:r w:rsidRPr="004F7210">
        <w:rPr>
          <w:rFonts w:ascii="Palatino Linotype" w:eastAsia="Palatino Linotype" w:hAnsi="Palatino Linotype" w:cs="Palatino Linotype"/>
          <w:b/>
          <w:sz w:val="22"/>
          <w:szCs w:val="22"/>
        </w:rPr>
        <w:t>Sujeto Obligado</w:t>
      </w:r>
      <w:r w:rsidRPr="004F7210">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4F7210">
        <w:rPr>
          <w:rFonts w:ascii="Palatino Linotype" w:eastAsia="Palatino Linotype" w:hAnsi="Palatino Linotype" w:cs="Palatino Linotype"/>
          <w:b/>
          <w:sz w:val="22"/>
          <w:szCs w:val="22"/>
        </w:rPr>
        <w:t>NO se observaron las formalidades que establece la Ley de la materia</w:t>
      </w:r>
      <w:r w:rsidRPr="004F7210">
        <w:rPr>
          <w:rFonts w:ascii="Palatino Linotype" w:eastAsia="Palatino Linotype" w:hAnsi="Palatino Linotype" w:cs="Palatino Linotype"/>
          <w:sz w:val="22"/>
          <w:szCs w:val="22"/>
        </w:rPr>
        <w:t>, pues no se adjuntó el Acta que contiene el Acuerdo del Comité de Transparencia de dicho ente público, mediante el cual se aprobara la ampliación del plazo para dar atención a la solicitud de información.</w:t>
      </w:r>
    </w:p>
    <w:p w14:paraId="696529F3" w14:textId="6EC45E0C" w:rsidR="008D2539" w:rsidRPr="004F7210" w:rsidRDefault="00E70AFA">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4F7210">
        <w:rPr>
          <w:rFonts w:ascii="Palatino Linotype" w:eastAsia="Palatino Linotype" w:hAnsi="Palatino Linotype" w:cs="Palatino Linotype"/>
          <w:b/>
          <w:sz w:val="22"/>
          <w:szCs w:val="22"/>
        </w:rPr>
        <w:t>3. R</w:t>
      </w:r>
      <w:r w:rsidR="0064634F" w:rsidRPr="004F7210">
        <w:rPr>
          <w:rFonts w:ascii="Palatino Linotype" w:eastAsia="Palatino Linotype" w:hAnsi="Palatino Linotype" w:cs="Palatino Linotype"/>
          <w:b/>
          <w:sz w:val="22"/>
          <w:szCs w:val="22"/>
        </w:rPr>
        <w:t xml:space="preserve">espuesta. </w:t>
      </w:r>
      <w:r w:rsidR="0064634F" w:rsidRPr="004F7210">
        <w:rPr>
          <w:rFonts w:ascii="Palatino Linotype" w:eastAsia="Palatino Linotype" w:hAnsi="Palatino Linotype" w:cs="Palatino Linotype"/>
          <w:sz w:val="22"/>
          <w:szCs w:val="22"/>
        </w:rPr>
        <w:t xml:space="preserve">El </w:t>
      </w:r>
      <w:r w:rsidRPr="004F7210">
        <w:rPr>
          <w:rFonts w:ascii="Palatino Linotype" w:eastAsia="Palatino Linotype" w:hAnsi="Palatino Linotype" w:cs="Palatino Linotype"/>
          <w:b/>
          <w:sz w:val="22"/>
          <w:szCs w:val="22"/>
        </w:rPr>
        <w:t>veintiséis</w:t>
      </w:r>
      <w:r w:rsidR="0064634F" w:rsidRPr="004F7210">
        <w:rPr>
          <w:rFonts w:ascii="Palatino Linotype" w:eastAsia="Palatino Linotype" w:hAnsi="Palatino Linotype" w:cs="Palatino Linotype"/>
          <w:b/>
          <w:sz w:val="22"/>
          <w:szCs w:val="22"/>
        </w:rPr>
        <w:t xml:space="preserve"> de septiembre de dos mil veinticinco</w:t>
      </w:r>
      <w:r w:rsidR="0064634F" w:rsidRPr="004F7210">
        <w:rPr>
          <w:rFonts w:ascii="Palatino Linotype" w:eastAsia="Palatino Linotype" w:hAnsi="Palatino Linotype" w:cs="Palatino Linotype"/>
          <w:sz w:val="22"/>
          <w:szCs w:val="22"/>
        </w:rPr>
        <w:t xml:space="preserve">, el </w:t>
      </w:r>
      <w:r w:rsidR="0064634F" w:rsidRPr="004F7210">
        <w:rPr>
          <w:rFonts w:ascii="Palatino Linotype" w:eastAsia="Palatino Linotype" w:hAnsi="Palatino Linotype" w:cs="Palatino Linotype"/>
          <w:b/>
          <w:sz w:val="22"/>
          <w:szCs w:val="22"/>
        </w:rPr>
        <w:t xml:space="preserve">Sujeto Obligado </w:t>
      </w:r>
      <w:r w:rsidR="0064634F" w:rsidRPr="004F7210">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06686F2A" w:rsidR="008D2539" w:rsidRPr="004F7210" w:rsidRDefault="0064634F">
      <w:pPr>
        <w:spacing w:before="240" w:after="240"/>
        <w:ind w:left="567" w:right="902"/>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w:t>
      </w:r>
      <w:r w:rsidR="00E70AFA" w:rsidRPr="004F7210">
        <w:rPr>
          <w:rFonts w:ascii="Palatino Linotype" w:eastAsia="Palatino Linotype" w:hAnsi="Palatino Linotype" w:cs="Palatino Linotype"/>
          <w:i/>
          <w:sz w:val="22"/>
          <w:szCs w:val="22"/>
        </w:rPr>
        <w:t>Se anexa respuesta de la Unidad de Transparencia</w:t>
      </w:r>
      <w:r w:rsidRPr="004F7210">
        <w:rPr>
          <w:rFonts w:ascii="Palatino Linotype" w:eastAsia="Palatino Linotype" w:hAnsi="Palatino Linotype" w:cs="Palatino Linotype"/>
          <w:i/>
          <w:sz w:val="22"/>
          <w:szCs w:val="22"/>
        </w:rPr>
        <w:t>” (Sic)</w:t>
      </w:r>
    </w:p>
    <w:p w14:paraId="583076FA" w14:textId="77777777" w:rsidR="008D2539" w:rsidRPr="004F721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Adjunto a la respuesta, el </w:t>
      </w:r>
      <w:r w:rsidRPr="004F7210">
        <w:rPr>
          <w:rFonts w:ascii="Palatino Linotype" w:eastAsia="Palatino Linotype" w:hAnsi="Palatino Linotype" w:cs="Palatino Linotype"/>
          <w:b/>
          <w:sz w:val="22"/>
          <w:szCs w:val="22"/>
        </w:rPr>
        <w:t xml:space="preserve">Sujeto Obligado </w:t>
      </w:r>
      <w:r w:rsidRPr="004F7210">
        <w:rPr>
          <w:rFonts w:ascii="Palatino Linotype" w:eastAsia="Palatino Linotype" w:hAnsi="Palatino Linotype" w:cs="Palatino Linotype"/>
          <w:sz w:val="22"/>
          <w:szCs w:val="22"/>
        </w:rPr>
        <w:t>hizo entrega de la siguiente información:</w:t>
      </w:r>
    </w:p>
    <w:p w14:paraId="56512E82" w14:textId="77777777" w:rsidR="008D2539" w:rsidRPr="004F7210"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CE98C7F" w14:textId="472F6E00" w:rsidR="008D2539" w:rsidRPr="004F7210" w:rsidRDefault="0064634F">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Oficio del </w:t>
      </w:r>
      <w:r w:rsidR="00E70AFA" w:rsidRPr="004F7210">
        <w:rPr>
          <w:rFonts w:ascii="Palatino Linotype" w:eastAsia="Palatino Linotype" w:hAnsi="Palatino Linotype" w:cs="Palatino Linotype"/>
          <w:sz w:val="22"/>
          <w:szCs w:val="22"/>
        </w:rPr>
        <w:t xml:space="preserve">26 de septiembre de 2025, a través del cual la Titular de la Unidad de Transparencia </w:t>
      </w:r>
      <w:r w:rsidR="00E70AFA" w:rsidRPr="004F7210">
        <w:rPr>
          <w:rFonts w:ascii="Palatino Linotype" w:eastAsia="Palatino Linotype" w:hAnsi="Palatino Linotype" w:cs="Palatino Linotype"/>
          <w:b/>
          <w:sz w:val="22"/>
          <w:szCs w:val="22"/>
        </w:rPr>
        <w:t>informa que remite en anexo los oficios requeridos.</w:t>
      </w:r>
    </w:p>
    <w:p w14:paraId="36BFB6EF" w14:textId="77777777" w:rsidR="008D2539" w:rsidRPr="004F7210" w:rsidRDefault="008D2539">
      <w:pPr>
        <w:pBdr>
          <w:top w:val="nil"/>
          <w:left w:val="nil"/>
          <w:bottom w:val="nil"/>
          <w:right w:val="nil"/>
          <w:between w:val="nil"/>
        </w:pBdr>
        <w:ind w:left="720"/>
        <w:rPr>
          <w:rFonts w:ascii="Palatino Linotype" w:eastAsia="Palatino Linotype" w:hAnsi="Palatino Linotype" w:cs="Palatino Linotype"/>
          <w:sz w:val="22"/>
          <w:szCs w:val="22"/>
        </w:rPr>
      </w:pPr>
    </w:p>
    <w:p w14:paraId="4B5FCE7F" w14:textId="00A2E526" w:rsidR="008D2539" w:rsidRPr="004F7210" w:rsidRDefault="00E70AFA" w:rsidP="009C62BA">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Documento que contiene 369 fojas correspondientes a documentos, entre ellos, oficios emitidos por la Titular de Transparencia en los meses de noviembre y diciembre de 2024.</w:t>
      </w:r>
    </w:p>
    <w:p w14:paraId="3BF5AE70" w14:textId="77777777" w:rsidR="009C62BA" w:rsidRPr="004F7210" w:rsidRDefault="009C62BA" w:rsidP="009C62BA">
      <w:pPr>
        <w:pStyle w:val="Prrafodelista"/>
        <w:rPr>
          <w:rFonts w:ascii="Palatino Linotype" w:eastAsia="Palatino Linotype" w:hAnsi="Palatino Linotype" w:cs="Palatino Linotype"/>
          <w:sz w:val="22"/>
          <w:szCs w:val="22"/>
        </w:rPr>
      </w:pPr>
    </w:p>
    <w:p w14:paraId="3581C8FD" w14:textId="77777777" w:rsidR="008D2539" w:rsidRPr="004F7210"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25C0B05D" w:rsidR="008D2539" w:rsidRPr="004F7210" w:rsidRDefault="005B51F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F7210">
        <w:rPr>
          <w:rFonts w:ascii="Palatino Linotype" w:eastAsia="Palatino Linotype" w:hAnsi="Palatino Linotype" w:cs="Palatino Linotype"/>
          <w:b/>
          <w:sz w:val="22"/>
          <w:szCs w:val="22"/>
        </w:rPr>
        <w:t>4</w:t>
      </w:r>
      <w:r w:rsidR="0064634F" w:rsidRPr="004F7210">
        <w:rPr>
          <w:rFonts w:ascii="Palatino Linotype" w:eastAsia="Palatino Linotype" w:hAnsi="Palatino Linotype" w:cs="Palatino Linotype"/>
          <w:b/>
          <w:sz w:val="22"/>
          <w:szCs w:val="22"/>
        </w:rPr>
        <w:t xml:space="preserve">. Interposición del recurso de revisión. </w:t>
      </w:r>
      <w:r w:rsidR="0064634F" w:rsidRPr="004F7210">
        <w:rPr>
          <w:rFonts w:ascii="Palatino Linotype" w:eastAsia="Palatino Linotype" w:hAnsi="Palatino Linotype" w:cs="Palatino Linotype"/>
          <w:sz w:val="22"/>
          <w:szCs w:val="22"/>
        </w:rPr>
        <w:t xml:space="preserve">Inconforme con los términos de la respuesta emitida por parte del </w:t>
      </w:r>
      <w:r w:rsidR="0064634F" w:rsidRPr="004F7210">
        <w:rPr>
          <w:rFonts w:ascii="Palatino Linotype" w:eastAsia="Palatino Linotype" w:hAnsi="Palatino Linotype" w:cs="Palatino Linotype"/>
          <w:b/>
          <w:sz w:val="22"/>
          <w:szCs w:val="22"/>
        </w:rPr>
        <w:t>Sujeto Obligado</w:t>
      </w:r>
      <w:r w:rsidR="0064634F" w:rsidRPr="004F7210">
        <w:rPr>
          <w:rFonts w:ascii="Palatino Linotype" w:eastAsia="Palatino Linotype" w:hAnsi="Palatino Linotype" w:cs="Palatino Linotype"/>
          <w:sz w:val="22"/>
          <w:szCs w:val="22"/>
        </w:rPr>
        <w:t>, el</w:t>
      </w:r>
      <w:r w:rsidR="0064634F" w:rsidRPr="004F7210">
        <w:rPr>
          <w:rFonts w:ascii="Palatino Linotype" w:eastAsia="Palatino Linotype" w:hAnsi="Palatino Linotype" w:cs="Palatino Linotype"/>
          <w:b/>
          <w:sz w:val="22"/>
          <w:szCs w:val="22"/>
        </w:rPr>
        <w:t xml:space="preserve"> </w:t>
      </w:r>
      <w:r w:rsidR="00E70AFA" w:rsidRPr="004F7210">
        <w:rPr>
          <w:rFonts w:ascii="Palatino Linotype" w:eastAsia="Palatino Linotype" w:hAnsi="Palatino Linotype" w:cs="Palatino Linotype"/>
          <w:b/>
          <w:sz w:val="22"/>
          <w:szCs w:val="22"/>
        </w:rPr>
        <w:t>veintinueve de septiembre</w:t>
      </w:r>
      <w:r w:rsidR="0064634F" w:rsidRPr="004F7210">
        <w:rPr>
          <w:rFonts w:ascii="Palatino Linotype" w:eastAsia="Palatino Linotype" w:hAnsi="Palatino Linotype" w:cs="Palatino Linotype"/>
          <w:b/>
          <w:sz w:val="22"/>
          <w:szCs w:val="22"/>
        </w:rPr>
        <w:t xml:space="preserve"> de dos mil veinticinco,</w:t>
      </w:r>
      <w:r w:rsidR="0064634F" w:rsidRPr="004F7210">
        <w:rPr>
          <w:rFonts w:ascii="Palatino Linotype" w:eastAsia="Palatino Linotype" w:hAnsi="Palatino Linotype" w:cs="Palatino Linotype"/>
          <w:sz w:val="22"/>
          <w:szCs w:val="22"/>
        </w:rPr>
        <w:t xml:space="preserve"> </w:t>
      </w:r>
      <w:r w:rsidR="0064634F" w:rsidRPr="004F7210">
        <w:rPr>
          <w:rFonts w:ascii="Palatino Linotype" w:eastAsia="Palatino Linotype" w:hAnsi="Palatino Linotype" w:cs="Palatino Linotype"/>
          <w:b/>
          <w:sz w:val="22"/>
          <w:szCs w:val="22"/>
        </w:rPr>
        <w:t>la parte</w:t>
      </w:r>
      <w:r w:rsidR="0064634F" w:rsidRPr="004F7210">
        <w:rPr>
          <w:rFonts w:ascii="Palatino Linotype" w:eastAsia="Palatino Linotype" w:hAnsi="Palatino Linotype" w:cs="Palatino Linotype"/>
          <w:sz w:val="22"/>
          <w:szCs w:val="22"/>
        </w:rPr>
        <w:t xml:space="preserve"> </w:t>
      </w:r>
      <w:r w:rsidR="0064634F" w:rsidRPr="004F7210">
        <w:rPr>
          <w:rFonts w:ascii="Palatino Linotype" w:eastAsia="Palatino Linotype" w:hAnsi="Palatino Linotype" w:cs="Palatino Linotype"/>
          <w:b/>
          <w:sz w:val="22"/>
          <w:szCs w:val="22"/>
        </w:rPr>
        <w:t>Recurrente</w:t>
      </w:r>
      <w:r w:rsidR="0064634F" w:rsidRPr="004F7210">
        <w:rPr>
          <w:rFonts w:ascii="Palatino Linotype" w:eastAsia="Palatino Linotype" w:hAnsi="Palatino Linotype" w:cs="Palatino Linotype"/>
          <w:sz w:val="22"/>
          <w:szCs w:val="22"/>
        </w:rPr>
        <w:t xml:space="preserve"> interpuso el recurso de revisión a través de </w:t>
      </w:r>
      <w:r w:rsidR="0064634F" w:rsidRPr="004F7210">
        <w:rPr>
          <w:rFonts w:ascii="Palatino Linotype" w:eastAsia="Palatino Linotype" w:hAnsi="Palatino Linotype" w:cs="Palatino Linotype"/>
          <w:b/>
          <w:sz w:val="22"/>
          <w:szCs w:val="22"/>
        </w:rPr>
        <w:t xml:space="preserve">SAIMEX; </w:t>
      </w:r>
      <w:r w:rsidR="0064634F" w:rsidRPr="004F7210">
        <w:rPr>
          <w:rFonts w:ascii="Palatino Linotype" w:eastAsia="Palatino Linotype" w:hAnsi="Palatino Linotype" w:cs="Palatino Linotype"/>
          <w:sz w:val="22"/>
          <w:szCs w:val="22"/>
        </w:rPr>
        <w:t>en donde se manifestó de la siguiente manera:</w:t>
      </w:r>
    </w:p>
    <w:p w14:paraId="0EE9EFA5" w14:textId="09ED85AC" w:rsidR="008D2539" w:rsidRPr="004F7210"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4F7210">
        <w:rPr>
          <w:rFonts w:ascii="Palatino Linotype" w:eastAsia="Palatino Linotype" w:hAnsi="Palatino Linotype" w:cs="Palatino Linotype"/>
          <w:b/>
          <w:sz w:val="22"/>
          <w:szCs w:val="22"/>
        </w:rPr>
        <w:t xml:space="preserve">a) Acto impugnado: </w:t>
      </w:r>
      <w:r w:rsidRPr="004F7210">
        <w:rPr>
          <w:rFonts w:ascii="Palatino Linotype" w:eastAsia="Palatino Linotype" w:hAnsi="Palatino Linotype" w:cs="Palatino Linotype"/>
          <w:i/>
          <w:sz w:val="22"/>
          <w:szCs w:val="22"/>
        </w:rPr>
        <w:t>“</w:t>
      </w:r>
      <w:r w:rsidR="00E70AFA" w:rsidRPr="004F7210">
        <w:rPr>
          <w:rFonts w:ascii="Palatino Linotype" w:eastAsia="Palatino Linotype" w:hAnsi="Palatino Linotype" w:cs="Palatino Linotype"/>
          <w:i/>
          <w:sz w:val="22"/>
          <w:szCs w:val="22"/>
        </w:rPr>
        <w:t>información incompleta</w:t>
      </w:r>
      <w:r w:rsidRPr="004F7210">
        <w:rPr>
          <w:rFonts w:ascii="Palatino Linotype" w:eastAsia="Palatino Linotype" w:hAnsi="Palatino Linotype" w:cs="Palatino Linotype"/>
          <w:i/>
          <w:sz w:val="22"/>
          <w:szCs w:val="22"/>
        </w:rPr>
        <w:t>” (Sic)</w:t>
      </w:r>
    </w:p>
    <w:p w14:paraId="3F9B3DF2" w14:textId="714945AE" w:rsidR="008D2539" w:rsidRPr="004F7210" w:rsidRDefault="0064634F">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4F7210">
        <w:rPr>
          <w:rFonts w:ascii="Palatino Linotype" w:eastAsia="Palatino Linotype" w:hAnsi="Palatino Linotype" w:cs="Palatino Linotype"/>
          <w:b/>
          <w:sz w:val="22"/>
          <w:szCs w:val="22"/>
        </w:rPr>
        <w:t>b) Razones o motivos de inconformidad</w:t>
      </w:r>
      <w:r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i/>
          <w:sz w:val="22"/>
          <w:szCs w:val="22"/>
        </w:rPr>
        <w:t>“</w:t>
      </w:r>
      <w:r w:rsidR="00E70AFA" w:rsidRPr="004F7210">
        <w:rPr>
          <w:rFonts w:ascii="Palatino Linotype" w:eastAsia="Palatino Linotype" w:hAnsi="Palatino Linotype" w:cs="Palatino Linotype"/>
          <w:i/>
          <w:sz w:val="22"/>
          <w:szCs w:val="22"/>
        </w:rPr>
        <w:t>información incompleta</w:t>
      </w:r>
      <w:r w:rsidRPr="004F7210">
        <w:rPr>
          <w:rFonts w:ascii="Palatino Linotype" w:eastAsia="Palatino Linotype" w:hAnsi="Palatino Linotype" w:cs="Palatino Linotype"/>
          <w:i/>
          <w:sz w:val="22"/>
          <w:szCs w:val="22"/>
        </w:rPr>
        <w:t>” (Sic)</w:t>
      </w:r>
    </w:p>
    <w:p w14:paraId="2A442BFF" w14:textId="1458A524" w:rsidR="00A3044A" w:rsidRPr="004F7210"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4F7210" w:rsidRDefault="008D2539">
      <w:pPr>
        <w:spacing w:line="276" w:lineRule="auto"/>
        <w:ind w:left="567" w:right="900"/>
        <w:jc w:val="both"/>
        <w:rPr>
          <w:rFonts w:ascii="Palatino Linotype" w:eastAsia="Palatino Linotype" w:hAnsi="Palatino Linotype" w:cs="Palatino Linotype"/>
          <w:i/>
          <w:sz w:val="22"/>
          <w:szCs w:val="22"/>
        </w:rPr>
      </w:pPr>
    </w:p>
    <w:p w14:paraId="550A797E" w14:textId="22B98EC4" w:rsidR="008D2539" w:rsidRPr="004F7210" w:rsidRDefault="005B51FB">
      <w:pPr>
        <w:spacing w:line="360" w:lineRule="auto"/>
        <w:ind w:right="51"/>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5</w:t>
      </w:r>
      <w:r w:rsidR="0064634F" w:rsidRPr="004F7210">
        <w:rPr>
          <w:rFonts w:ascii="Palatino Linotype" w:eastAsia="Palatino Linotype" w:hAnsi="Palatino Linotype" w:cs="Palatino Linotype"/>
          <w:b/>
          <w:sz w:val="22"/>
          <w:szCs w:val="22"/>
        </w:rPr>
        <w:t xml:space="preserve">. Turno. </w:t>
      </w:r>
      <w:r w:rsidR="0064634F" w:rsidRPr="004F721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4F7210">
        <w:rPr>
          <w:rFonts w:ascii="Palatino Linotype" w:eastAsia="Palatino Linotype" w:hAnsi="Palatino Linotype" w:cs="Palatino Linotype"/>
          <w:b/>
          <w:sz w:val="22"/>
          <w:szCs w:val="22"/>
        </w:rPr>
        <w:t xml:space="preserve">Guadalupe Ramírez Peña, </w:t>
      </w:r>
      <w:r w:rsidR="0064634F" w:rsidRPr="004F7210">
        <w:rPr>
          <w:rFonts w:ascii="Palatino Linotype" w:eastAsia="Palatino Linotype" w:hAnsi="Palatino Linotype" w:cs="Palatino Linotype"/>
          <w:sz w:val="22"/>
          <w:szCs w:val="22"/>
        </w:rPr>
        <w:t>a efecto de que analizara sobre su admisión o su desechamiento.</w:t>
      </w:r>
    </w:p>
    <w:p w14:paraId="0DE3BF01" w14:textId="77777777" w:rsidR="008D2539" w:rsidRPr="004F7210" w:rsidRDefault="008D2539">
      <w:pPr>
        <w:spacing w:line="360" w:lineRule="auto"/>
        <w:ind w:right="51"/>
        <w:jc w:val="both"/>
        <w:rPr>
          <w:rFonts w:ascii="Palatino Linotype" w:eastAsia="Palatino Linotype" w:hAnsi="Palatino Linotype" w:cs="Palatino Linotype"/>
          <w:sz w:val="22"/>
          <w:szCs w:val="22"/>
        </w:rPr>
      </w:pPr>
    </w:p>
    <w:p w14:paraId="75232FE0" w14:textId="31A73241" w:rsidR="008D2539" w:rsidRPr="004F7210" w:rsidRDefault="005B51FB">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6.</w:t>
      </w:r>
      <w:r w:rsidR="0064634F" w:rsidRPr="004F7210">
        <w:rPr>
          <w:rFonts w:ascii="Palatino Linotype" w:eastAsia="Palatino Linotype" w:hAnsi="Palatino Linotype" w:cs="Palatino Linotype"/>
          <w:b/>
          <w:sz w:val="22"/>
          <w:szCs w:val="22"/>
        </w:rPr>
        <w:t xml:space="preserve"> Admisión del Recurso de revisión.</w:t>
      </w:r>
      <w:r w:rsidR="0064634F" w:rsidRPr="004F7210">
        <w:rPr>
          <w:rFonts w:ascii="Palatino Linotype" w:eastAsia="Palatino Linotype" w:hAnsi="Palatino Linotype" w:cs="Palatino Linotype"/>
          <w:sz w:val="22"/>
          <w:szCs w:val="22"/>
        </w:rPr>
        <w:t xml:space="preserve"> El </w:t>
      </w:r>
      <w:r w:rsidR="00E70AFA" w:rsidRPr="004F7210">
        <w:rPr>
          <w:rFonts w:ascii="Palatino Linotype" w:eastAsia="Palatino Linotype" w:hAnsi="Palatino Linotype" w:cs="Palatino Linotype"/>
          <w:b/>
          <w:sz w:val="22"/>
          <w:szCs w:val="22"/>
        </w:rPr>
        <w:t>dos</w:t>
      </w:r>
      <w:r w:rsidR="0064634F" w:rsidRPr="004F7210">
        <w:rPr>
          <w:rFonts w:ascii="Palatino Linotype" w:eastAsia="Palatino Linotype" w:hAnsi="Palatino Linotype" w:cs="Palatino Linotype"/>
          <w:b/>
          <w:sz w:val="22"/>
          <w:szCs w:val="22"/>
        </w:rPr>
        <w:t xml:space="preserve"> de </w:t>
      </w:r>
      <w:r w:rsidR="009C62BA" w:rsidRPr="004F7210">
        <w:rPr>
          <w:rFonts w:ascii="Palatino Linotype" w:eastAsia="Palatino Linotype" w:hAnsi="Palatino Linotype" w:cs="Palatino Linotype"/>
          <w:b/>
          <w:sz w:val="22"/>
          <w:szCs w:val="22"/>
        </w:rPr>
        <w:t>octu</w:t>
      </w:r>
      <w:r w:rsidR="0064634F" w:rsidRPr="004F7210">
        <w:rPr>
          <w:rFonts w:ascii="Palatino Linotype" w:eastAsia="Palatino Linotype" w:hAnsi="Palatino Linotype" w:cs="Palatino Linotype"/>
          <w:b/>
          <w:sz w:val="22"/>
          <w:szCs w:val="22"/>
        </w:rPr>
        <w:t xml:space="preserve">bre de dos mil veinticinco, </w:t>
      </w:r>
      <w:r w:rsidR="0064634F" w:rsidRPr="004F721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4F7210">
        <w:rPr>
          <w:rFonts w:ascii="Palatino Linotype" w:eastAsia="Palatino Linotype" w:hAnsi="Palatino Linotype" w:cs="Palatino Linotype"/>
          <w:b/>
          <w:sz w:val="22"/>
          <w:szCs w:val="22"/>
        </w:rPr>
        <w:t xml:space="preserve">Sujeto Obligado </w:t>
      </w:r>
      <w:r w:rsidR="0064634F" w:rsidRPr="004F7210">
        <w:rPr>
          <w:rFonts w:ascii="Palatino Linotype" w:eastAsia="Palatino Linotype" w:hAnsi="Palatino Linotype" w:cs="Palatino Linotype"/>
          <w:sz w:val="22"/>
          <w:szCs w:val="22"/>
        </w:rPr>
        <w:t>presentara su informe justificado.</w:t>
      </w:r>
    </w:p>
    <w:p w14:paraId="61F08C26"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643D7DAC" w14:textId="0504A6CD" w:rsidR="008D2539" w:rsidRPr="004F7210"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4F7210">
        <w:rPr>
          <w:rFonts w:ascii="Palatino Linotype" w:eastAsia="Palatino Linotype" w:hAnsi="Palatino Linotype" w:cs="Palatino Linotype"/>
          <w:b/>
          <w:sz w:val="22"/>
          <w:szCs w:val="22"/>
        </w:rPr>
        <w:t>7</w:t>
      </w:r>
      <w:r w:rsidR="0064634F" w:rsidRPr="004F7210">
        <w:rPr>
          <w:rFonts w:ascii="Palatino Linotype" w:eastAsia="Palatino Linotype" w:hAnsi="Palatino Linotype" w:cs="Palatino Linotype"/>
          <w:b/>
          <w:sz w:val="22"/>
          <w:szCs w:val="22"/>
        </w:rPr>
        <w:t>. Manifestaciones</w:t>
      </w:r>
      <w:r w:rsidR="0064634F" w:rsidRPr="004F7210">
        <w:rPr>
          <w:rFonts w:ascii="Palatino Linotype" w:eastAsia="Palatino Linotype" w:hAnsi="Palatino Linotype" w:cs="Palatino Linotype"/>
          <w:sz w:val="22"/>
          <w:szCs w:val="22"/>
        </w:rPr>
        <w:t xml:space="preserve">. De las constancias que integran el expediente en que se actúa se advierte que el </w:t>
      </w:r>
      <w:r w:rsidR="0064634F" w:rsidRPr="004F7210">
        <w:rPr>
          <w:rFonts w:ascii="Palatino Linotype" w:eastAsia="Palatino Linotype" w:hAnsi="Palatino Linotype" w:cs="Palatino Linotype"/>
          <w:b/>
          <w:sz w:val="22"/>
          <w:szCs w:val="22"/>
        </w:rPr>
        <w:t xml:space="preserve">Sujeto Obligado </w:t>
      </w:r>
      <w:r w:rsidR="0064634F" w:rsidRPr="004F7210">
        <w:rPr>
          <w:rFonts w:ascii="Palatino Linotype" w:eastAsia="Palatino Linotype" w:hAnsi="Palatino Linotype" w:cs="Palatino Linotype"/>
          <w:sz w:val="22"/>
          <w:szCs w:val="22"/>
        </w:rPr>
        <w:t xml:space="preserve">el </w:t>
      </w:r>
      <w:r w:rsidR="009C62BA" w:rsidRPr="004F7210">
        <w:rPr>
          <w:rFonts w:ascii="Palatino Linotype" w:eastAsia="Palatino Linotype" w:hAnsi="Palatino Linotype" w:cs="Palatino Linotype"/>
          <w:sz w:val="22"/>
          <w:szCs w:val="22"/>
        </w:rPr>
        <w:t>nueve de octubre</w:t>
      </w:r>
      <w:r w:rsidR="0064634F" w:rsidRPr="004F7210">
        <w:rPr>
          <w:rFonts w:ascii="Palatino Linotype" w:eastAsia="Palatino Linotype" w:hAnsi="Palatino Linotype" w:cs="Palatino Linotype"/>
          <w:sz w:val="22"/>
          <w:szCs w:val="22"/>
        </w:rPr>
        <w:t xml:space="preserve"> de dos mil veinticinco a través de</w:t>
      </w:r>
      <w:r w:rsidR="00E70AFA" w:rsidRPr="004F7210">
        <w:rPr>
          <w:rFonts w:ascii="Palatino Linotype" w:eastAsia="Palatino Linotype" w:hAnsi="Palatino Linotype" w:cs="Palatino Linotype"/>
          <w:sz w:val="22"/>
          <w:szCs w:val="22"/>
        </w:rPr>
        <w:t>l</w:t>
      </w:r>
      <w:r w:rsidR="0064634F" w:rsidRPr="004F7210">
        <w:rPr>
          <w:rFonts w:ascii="Palatino Linotype" w:eastAsia="Palatino Linotype" w:hAnsi="Palatino Linotype" w:cs="Palatino Linotype"/>
          <w:sz w:val="22"/>
          <w:szCs w:val="22"/>
        </w:rPr>
        <w:t xml:space="preserve"> archivo electrónico denominado “</w:t>
      </w:r>
      <w:r w:rsidR="00E70AFA" w:rsidRPr="004F7210">
        <w:rPr>
          <w:rFonts w:ascii="Palatino Linotype" w:eastAsia="Palatino Linotype" w:hAnsi="Palatino Linotype" w:cs="Palatino Linotype"/>
          <w:b/>
          <w:i/>
          <w:sz w:val="22"/>
          <w:szCs w:val="22"/>
        </w:rPr>
        <w:t>11159.2025.pdf</w:t>
      </w:r>
      <w:r w:rsidR="009C62BA" w:rsidRPr="004F7210">
        <w:rPr>
          <w:rFonts w:ascii="Palatino Linotype" w:eastAsia="Palatino Linotype" w:hAnsi="Palatino Linotype" w:cs="Palatino Linotype"/>
          <w:sz w:val="22"/>
          <w:szCs w:val="22"/>
        </w:rPr>
        <w:t>”</w:t>
      </w:r>
      <w:r w:rsidR="0064634F" w:rsidRPr="004F7210">
        <w:rPr>
          <w:rFonts w:ascii="Palatino Linotype" w:eastAsia="Palatino Linotype" w:hAnsi="Palatino Linotype" w:cs="Palatino Linotype"/>
          <w:sz w:val="22"/>
          <w:szCs w:val="22"/>
        </w:rPr>
        <w:t xml:space="preserve"> rindió su informe justificado,</w:t>
      </w:r>
      <w:r w:rsidR="00E70AFA" w:rsidRPr="004F7210">
        <w:rPr>
          <w:rFonts w:ascii="Palatino Linotype" w:eastAsia="Palatino Linotype" w:hAnsi="Palatino Linotype" w:cs="Palatino Linotype"/>
          <w:sz w:val="22"/>
          <w:szCs w:val="22"/>
        </w:rPr>
        <w:t xml:space="preserve"> a través de la siguiente información:</w:t>
      </w:r>
    </w:p>
    <w:p w14:paraId="63D30D73" w14:textId="77777777" w:rsidR="00E70AFA" w:rsidRPr="004F7210" w:rsidRDefault="00E7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2B7DB5C" w14:textId="7C41333C" w:rsidR="00E70AFA" w:rsidRPr="004F7210" w:rsidRDefault="00E70AFA" w:rsidP="00E70AFA">
      <w:pPr>
        <w:pStyle w:val="Prrafodelista"/>
        <w:numPr>
          <w:ilvl w:val="0"/>
          <w:numId w:val="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Oficio del 09 de </w:t>
      </w:r>
      <w:r w:rsidR="00170F43" w:rsidRPr="004F7210">
        <w:rPr>
          <w:rFonts w:ascii="Palatino Linotype" w:eastAsia="Palatino Linotype" w:hAnsi="Palatino Linotype" w:cs="Palatino Linotype"/>
          <w:sz w:val="22"/>
          <w:szCs w:val="22"/>
        </w:rPr>
        <w:t xml:space="preserve">octubre de 2025, a través del cual la Titular de la Unidad de Transparencia, entre otras cuestiones, indica que en respuesta a la solicitud hizo entrega de la información que el personal a su cargo pudo localizar dentro del periodo solicitado, </w:t>
      </w:r>
      <w:r w:rsidR="00170F43" w:rsidRPr="004F7210">
        <w:rPr>
          <w:rFonts w:ascii="Palatino Linotype" w:eastAsia="Palatino Linotype" w:hAnsi="Palatino Linotype" w:cs="Palatino Linotype"/>
          <w:b/>
          <w:sz w:val="22"/>
          <w:szCs w:val="22"/>
        </w:rPr>
        <w:t xml:space="preserve">no obstante, al no </w:t>
      </w:r>
      <w:r w:rsidR="00170F43" w:rsidRPr="004F7210">
        <w:rPr>
          <w:rFonts w:ascii="Palatino Linotype" w:eastAsia="Palatino Linotype" w:hAnsi="Palatino Linotype" w:cs="Palatino Linotype"/>
          <w:b/>
          <w:sz w:val="22"/>
          <w:szCs w:val="22"/>
          <w:lang w:val="es-MX"/>
        </w:rPr>
        <w:t xml:space="preserve">haber existido una entrega-recepción del archivo de la Unidad de Transparencia ahora a su cargo, por parte de la anterior Titular, ello ha impedido la localización total de la información; por lo que, refiere que se está haciendo todo lo posible para determinar; </w:t>
      </w:r>
      <w:r w:rsidR="00170F43" w:rsidRPr="004F7210">
        <w:rPr>
          <w:rFonts w:ascii="Palatino Linotype" w:eastAsia="Palatino Linotype" w:hAnsi="Palatino Linotype" w:cs="Palatino Linotype"/>
          <w:sz w:val="22"/>
          <w:szCs w:val="22"/>
          <w:lang w:val="es-MX"/>
        </w:rPr>
        <w:t>en primer lugar, de los oficios faltantes, cuáles simplemente no se generaron en términos del artículo 19 párrafo segundo de la Ley de Transparencia y Acceso a la Información Pública; y, en segundo lugar, la posibilidad de localizar alguna otra pieza</w:t>
      </w:r>
      <w:r w:rsidR="002A4FB9" w:rsidRPr="004F7210">
        <w:rPr>
          <w:rFonts w:ascii="Palatino Linotype" w:eastAsia="Palatino Linotype" w:hAnsi="Palatino Linotype" w:cs="Palatino Linotype"/>
          <w:sz w:val="22"/>
          <w:szCs w:val="22"/>
          <w:lang w:val="es-MX"/>
        </w:rPr>
        <w:t xml:space="preserve"> </w:t>
      </w:r>
      <w:r w:rsidR="00170F43" w:rsidRPr="004F7210">
        <w:rPr>
          <w:rFonts w:ascii="Palatino Linotype" w:eastAsia="Palatino Linotype" w:hAnsi="Palatino Linotype" w:cs="Palatino Linotype"/>
          <w:sz w:val="22"/>
          <w:szCs w:val="22"/>
          <w:lang w:val="es-MX"/>
        </w:rPr>
        <w:t>que pudiera colmar la solicitud y garantizar el derecho de acceso a la información del ahora recurrente.</w:t>
      </w:r>
    </w:p>
    <w:p w14:paraId="260B1098" w14:textId="77777777" w:rsidR="008D2539" w:rsidRPr="004F7210" w:rsidRDefault="008D253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00A5E5" w14:textId="164140B0" w:rsidR="008D2539" w:rsidRPr="004F7210" w:rsidRDefault="009C62BA">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Documento</w:t>
      </w:r>
      <w:r w:rsidR="00722CF3" w:rsidRPr="004F7210">
        <w:rPr>
          <w:rFonts w:ascii="Palatino Linotype" w:eastAsia="Palatino Linotype" w:hAnsi="Palatino Linotype" w:cs="Palatino Linotype"/>
          <w:sz w:val="22"/>
          <w:szCs w:val="22"/>
        </w:rPr>
        <w:t xml:space="preserve"> el anterior, </w:t>
      </w:r>
      <w:r w:rsidRPr="004F7210">
        <w:rPr>
          <w:rFonts w:ascii="Palatino Linotype" w:eastAsia="Palatino Linotype" w:hAnsi="Palatino Linotype" w:cs="Palatino Linotype"/>
          <w:sz w:val="22"/>
          <w:szCs w:val="22"/>
        </w:rPr>
        <w:t xml:space="preserve">que fue puesto a la vista de la parte </w:t>
      </w:r>
      <w:r w:rsidRPr="004F7210">
        <w:rPr>
          <w:rFonts w:ascii="Palatino Linotype" w:eastAsia="Palatino Linotype" w:hAnsi="Palatino Linotype" w:cs="Palatino Linotype"/>
          <w:b/>
          <w:sz w:val="22"/>
          <w:szCs w:val="22"/>
        </w:rPr>
        <w:t xml:space="preserve">Recurrente </w:t>
      </w:r>
      <w:r w:rsidRPr="004F7210">
        <w:rPr>
          <w:rFonts w:ascii="Palatino Linotype" w:eastAsia="Palatino Linotype" w:hAnsi="Palatino Linotype" w:cs="Palatino Linotype"/>
          <w:sz w:val="22"/>
          <w:szCs w:val="22"/>
        </w:rPr>
        <w:t>a fin de hacer valer manifestaciones o rendir alegatos que conforme a derecho resultaran procedentes; no obstante, fue omisa en ejercer dicha prerrogativa.</w:t>
      </w:r>
    </w:p>
    <w:p w14:paraId="1CE65C13" w14:textId="77777777" w:rsidR="005B51FB" w:rsidRPr="004F7210"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C49F91B" w14:textId="267D6066" w:rsidR="005B51FB" w:rsidRPr="004F7210"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r w:rsidRPr="004F7210">
        <w:rPr>
          <w:rFonts w:ascii="Palatino Linotype" w:eastAsia="Palatino Linotype" w:hAnsi="Palatino Linotype" w:cs="Palatino Linotype"/>
          <w:b/>
          <w:sz w:val="22"/>
          <w:szCs w:val="22"/>
        </w:rPr>
        <w:t xml:space="preserve">8. Ampliación del término para resolver. </w:t>
      </w:r>
      <w:r w:rsidRPr="004F7210">
        <w:rPr>
          <w:rFonts w:ascii="Palatino Linotype" w:eastAsia="Palatino Linotype" w:hAnsi="Palatino Linotype" w:cs="Palatino Linotype"/>
          <w:sz w:val="22"/>
          <w:szCs w:val="22"/>
        </w:rPr>
        <w:t xml:space="preserve">Mediante acuerdo del </w:t>
      </w:r>
      <w:r w:rsidRPr="004F7210">
        <w:rPr>
          <w:rFonts w:ascii="Palatino Linotype" w:eastAsia="Palatino Linotype" w:hAnsi="Palatino Linotype" w:cs="Palatino Linotype"/>
          <w:b/>
          <w:sz w:val="22"/>
          <w:szCs w:val="22"/>
        </w:rPr>
        <w:t>diecinueve de noviembre de dos mil veinticinco</w:t>
      </w:r>
      <w:r w:rsidRPr="004F7210">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895E4C6" w14:textId="77777777" w:rsidR="008D2539" w:rsidRPr="004F7210"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0562CF4E" w:rsidR="008D2539" w:rsidRPr="004F7210"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9</w:t>
      </w:r>
      <w:r w:rsidR="0064634F" w:rsidRPr="004F7210">
        <w:rPr>
          <w:rFonts w:ascii="Palatino Linotype" w:eastAsia="Palatino Linotype" w:hAnsi="Palatino Linotype" w:cs="Palatino Linotype"/>
          <w:b/>
          <w:sz w:val="22"/>
          <w:szCs w:val="22"/>
        </w:rPr>
        <w:t xml:space="preserve">. Cierre de instrucción. </w:t>
      </w:r>
      <w:r w:rsidR="0064634F" w:rsidRPr="004F721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9C62BA" w:rsidRPr="004F7210">
        <w:rPr>
          <w:rFonts w:ascii="Palatino Linotype" w:eastAsia="Palatino Linotype" w:hAnsi="Palatino Linotype" w:cs="Palatino Linotype"/>
          <w:b/>
          <w:sz w:val="22"/>
          <w:szCs w:val="22"/>
        </w:rPr>
        <w:t>veinticinco</w:t>
      </w:r>
      <w:r w:rsidR="000C3A11" w:rsidRPr="004F7210">
        <w:rPr>
          <w:rFonts w:ascii="Palatino Linotype" w:eastAsia="Palatino Linotype" w:hAnsi="Palatino Linotype" w:cs="Palatino Linotype"/>
          <w:b/>
          <w:sz w:val="22"/>
          <w:szCs w:val="22"/>
        </w:rPr>
        <w:t xml:space="preserve"> de noviembre</w:t>
      </w:r>
      <w:r w:rsidR="0064634F" w:rsidRPr="004F7210">
        <w:rPr>
          <w:rFonts w:ascii="Palatino Linotype" w:eastAsia="Palatino Linotype" w:hAnsi="Palatino Linotype" w:cs="Palatino Linotype"/>
          <w:b/>
          <w:sz w:val="22"/>
          <w:szCs w:val="22"/>
        </w:rPr>
        <w:t xml:space="preserve"> de dos mil veinticinco,</w:t>
      </w:r>
      <w:r w:rsidR="0064634F" w:rsidRPr="004F7210">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4F7210"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4F7210"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4F7210" w:rsidRDefault="0064634F">
      <w:pPr>
        <w:widowControl w:val="0"/>
        <w:spacing w:before="240" w:after="240" w:line="360" w:lineRule="auto"/>
        <w:jc w:val="center"/>
        <w:rPr>
          <w:rFonts w:ascii="Palatino Linotype" w:eastAsia="Palatino Linotype" w:hAnsi="Palatino Linotype" w:cs="Palatino Linotype"/>
          <w:b/>
          <w:sz w:val="22"/>
          <w:szCs w:val="22"/>
        </w:rPr>
      </w:pPr>
      <w:r w:rsidRPr="004F7210">
        <w:rPr>
          <w:rFonts w:ascii="Palatino Linotype" w:eastAsia="Palatino Linotype" w:hAnsi="Palatino Linotype" w:cs="Palatino Linotype"/>
          <w:b/>
          <w:sz w:val="22"/>
          <w:szCs w:val="22"/>
        </w:rPr>
        <w:t>II. C O N S I D E R A N D O S</w:t>
      </w:r>
    </w:p>
    <w:p w14:paraId="18070A5E" w14:textId="511FF835"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Primero. Competencia.</w:t>
      </w:r>
      <w:r w:rsidRPr="004F721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4F721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4F7210" w:rsidRDefault="0064634F">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4F7210">
        <w:rPr>
          <w:rFonts w:ascii="Palatino Linotype" w:eastAsia="Palatino Linotype" w:hAnsi="Palatino Linotype" w:cs="Palatino Linotype"/>
          <w:b/>
          <w:sz w:val="22"/>
          <w:szCs w:val="22"/>
        </w:rPr>
        <w:t>Segundo. Oportunidad y Procedibilidad del Recurso de Revisión</w:t>
      </w:r>
      <w:r w:rsidRPr="004F721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181CCB47" w14:textId="7BBF7C64"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F7210">
        <w:rPr>
          <w:rFonts w:ascii="Palatino Linotype" w:eastAsia="Palatino Linotype" w:hAnsi="Palatino Linotype" w:cs="Palatino Linotype"/>
          <w:b/>
          <w:sz w:val="22"/>
          <w:szCs w:val="22"/>
        </w:rPr>
        <w:t xml:space="preserve">Sujeto Obligado </w:t>
      </w:r>
      <w:r w:rsidRPr="004F7210">
        <w:rPr>
          <w:rFonts w:ascii="Palatino Linotype" w:eastAsia="Palatino Linotype" w:hAnsi="Palatino Linotype" w:cs="Palatino Linotype"/>
          <w:sz w:val="22"/>
          <w:szCs w:val="22"/>
        </w:rPr>
        <w:t>remitió la respuesta a la solicitud de información el</w:t>
      </w:r>
      <w:r w:rsidRPr="004F7210">
        <w:t xml:space="preserve"> </w:t>
      </w:r>
      <w:r w:rsidR="005B51FB" w:rsidRPr="004F7210">
        <w:rPr>
          <w:rFonts w:ascii="Palatino Linotype" w:eastAsia="Palatino Linotype" w:hAnsi="Palatino Linotype" w:cs="Palatino Linotype"/>
          <w:b/>
          <w:sz w:val="22"/>
          <w:szCs w:val="22"/>
        </w:rPr>
        <w:t>veintiséis de septiembre de dos mil veinticinco</w:t>
      </w:r>
      <w:r w:rsidRPr="004F7210">
        <w:rPr>
          <w:rFonts w:ascii="Palatino Linotype" w:eastAsia="Palatino Linotype" w:hAnsi="Palatino Linotype" w:cs="Palatino Linotype"/>
          <w:b/>
          <w:sz w:val="22"/>
          <w:szCs w:val="22"/>
        </w:rPr>
        <w:t xml:space="preserve">, </w:t>
      </w:r>
      <w:r w:rsidRPr="004F7210">
        <w:rPr>
          <w:rFonts w:ascii="Palatino Linotype" w:eastAsia="Palatino Linotype" w:hAnsi="Palatino Linotype" w:cs="Palatino Linotype"/>
          <w:sz w:val="22"/>
          <w:szCs w:val="22"/>
        </w:rPr>
        <w:t xml:space="preserve">mientras que el recurso de revisión interpuesto por </w:t>
      </w:r>
      <w:r w:rsidRPr="004F7210">
        <w:rPr>
          <w:rFonts w:ascii="Palatino Linotype" w:eastAsia="Palatino Linotype" w:hAnsi="Palatino Linotype" w:cs="Palatino Linotype"/>
          <w:b/>
          <w:sz w:val="22"/>
          <w:szCs w:val="22"/>
        </w:rPr>
        <w:t>la parte</w:t>
      </w:r>
      <w:r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b/>
          <w:sz w:val="22"/>
          <w:szCs w:val="22"/>
        </w:rPr>
        <w:t>Recurrente</w:t>
      </w:r>
      <w:r w:rsidRPr="004F7210">
        <w:rPr>
          <w:rFonts w:ascii="Palatino Linotype" w:eastAsia="Palatino Linotype" w:hAnsi="Palatino Linotype" w:cs="Palatino Linotype"/>
          <w:sz w:val="22"/>
          <w:szCs w:val="22"/>
        </w:rPr>
        <w:t xml:space="preserve">, se tuvo por presentado el </w:t>
      </w:r>
      <w:r w:rsidR="005B51FB" w:rsidRPr="004F7210">
        <w:rPr>
          <w:rFonts w:ascii="Palatino Linotype" w:eastAsia="Palatino Linotype" w:hAnsi="Palatino Linotype" w:cs="Palatino Linotype"/>
          <w:b/>
          <w:sz w:val="22"/>
          <w:szCs w:val="22"/>
        </w:rPr>
        <w:t>veintinueve de septiembre de dos mil veinticinco</w:t>
      </w:r>
      <w:r w:rsidRPr="004F7210">
        <w:rPr>
          <w:rFonts w:ascii="Palatino Linotype" w:eastAsia="Palatino Linotype" w:hAnsi="Palatino Linotype" w:cs="Palatino Linotype"/>
          <w:sz w:val="22"/>
          <w:szCs w:val="22"/>
        </w:rPr>
        <w:t xml:space="preserve"> esto es, </w:t>
      </w:r>
      <w:r w:rsidR="008A3CCD" w:rsidRPr="004F7210">
        <w:rPr>
          <w:rFonts w:ascii="Palatino Linotype" w:eastAsia="Palatino Linotype" w:hAnsi="Palatino Linotype" w:cs="Palatino Linotype"/>
          <w:sz w:val="22"/>
          <w:szCs w:val="22"/>
        </w:rPr>
        <w:t xml:space="preserve">al </w:t>
      </w:r>
      <w:r w:rsidR="005B51FB" w:rsidRPr="004F7210">
        <w:rPr>
          <w:rFonts w:ascii="Palatino Linotype" w:eastAsia="Palatino Linotype" w:hAnsi="Palatino Linotype" w:cs="Palatino Linotype"/>
          <w:sz w:val="22"/>
          <w:szCs w:val="22"/>
        </w:rPr>
        <w:t>primer día</w:t>
      </w:r>
      <w:r w:rsidR="008A3CCD" w:rsidRPr="004F7210">
        <w:rPr>
          <w:rFonts w:ascii="Palatino Linotype" w:eastAsia="Palatino Linotype" w:hAnsi="Palatino Linotype" w:cs="Palatino Linotype"/>
          <w:sz w:val="22"/>
          <w:szCs w:val="22"/>
        </w:rPr>
        <w:t xml:space="preserve"> hábil siguiente a aquel</w:t>
      </w:r>
      <w:r w:rsidRPr="004F7210">
        <w:rPr>
          <w:rFonts w:ascii="Palatino Linotype" w:eastAsia="Palatino Linotype" w:hAnsi="Palatino Linotype" w:cs="Palatino Linotype"/>
          <w:sz w:val="22"/>
          <w:szCs w:val="22"/>
        </w:rPr>
        <w:t xml:space="preserve"> en que </w:t>
      </w:r>
      <w:r w:rsidRPr="004F7210">
        <w:rPr>
          <w:rFonts w:ascii="Palatino Linotype" w:eastAsia="Palatino Linotype" w:hAnsi="Palatino Linotype" w:cs="Palatino Linotype"/>
          <w:b/>
          <w:sz w:val="22"/>
          <w:szCs w:val="22"/>
        </w:rPr>
        <w:t>se tuvo conocimiento de la respuesta impugnada</w:t>
      </w:r>
      <w:r w:rsidRPr="004F7210">
        <w:rPr>
          <w:rFonts w:ascii="Palatino Linotype" w:eastAsia="Palatino Linotype" w:hAnsi="Palatino Linotype" w:cs="Palatino Linotype"/>
          <w:sz w:val="22"/>
          <w:szCs w:val="22"/>
        </w:rPr>
        <w:t xml:space="preserve">. </w:t>
      </w:r>
    </w:p>
    <w:p w14:paraId="23AF1BE4"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4F7210" w:rsidRDefault="0064634F">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4F7210">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4F7210" w:rsidRDefault="008D2539">
      <w:pPr>
        <w:tabs>
          <w:tab w:val="left" w:pos="7938"/>
        </w:tabs>
        <w:spacing w:line="360" w:lineRule="auto"/>
        <w:jc w:val="both"/>
        <w:rPr>
          <w:rFonts w:ascii="Palatino Linotype" w:eastAsia="Palatino Linotype" w:hAnsi="Palatino Linotype" w:cs="Palatino Linotype"/>
          <w:sz w:val="22"/>
          <w:szCs w:val="22"/>
        </w:rPr>
      </w:pPr>
    </w:p>
    <w:p w14:paraId="16F1142D" w14:textId="6AF51605"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Por otro lado, es de suma importancia mencionar que, si bien la parte</w:t>
      </w:r>
      <w:r w:rsidRPr="004F7210">
        <w:rPr>
          <w:rFonts w:ascii="Palatino Linotype" w:eastAsia="Palatino Linotype" w:hAnsi="Palatino Linotype" w:cs="Palatino Linotype"/>
          <w:b/>
          <w:sz w:val="22"/>
          <w:szCs w:val="22"/>
        </w:rPr>
        <w:t xml:space="preserve"> Recurrente</w:t>
      </w:r>
      <w:r w:rsidRPr="004F7210">
        <w:rPr>
          <w:rFonts w:ascii="Palatino Linotype" w:eastAsia="Palatino Linotype" w:hAnsi="Palatino Linotype" w:cs="Palatino Linotype"/>
          <w:sz w:val="22"/>
          <w:szCs w:val="22"/>
        </w:rPr>
        <w:t xml:space="preserve"> </w:t>
      </w:r>
      <w:r w:rsidR="002B44BC" w:rsidRPr="004F7210">
        <w:rPr>
          <w:rFonts w:ascii="Palatino Linotype" w:eastAsia="Palatino Linotype" w:hAnsi="Palatino Linotype" w:cs="Palatino Linotype"/>
          <w:sz w:val="22"/>
          <w:szCs w:val="22"/>
        </w:rPr>
        <w:t xml:space="preserve">no </w:t>
      </w:r>
      <w:r w:rsidRPr="004F7210">
        <w:rPr>
          <w:rFonts w:ascii="Palatino Linotype" w:eastAsia="Palatino Linotype" w:hAnsi="Palatino Linotype" w:cs="Palatino Linotype"/>
          <w:b/>
          <w:sz w:val="22"/>
          <w:szCs w:val="22"/>
        </w:rPr>
        <w:t xml:space="preserve">proporcionó </w:t>
      </w:r>
      <w:r w:rsidR="002B44BC" w:rsidRPr="004F7210">
        <w:rPr>
          <w:rFonts w:ascii="Palatino Linotype" w:eastAsia="Palatino Linotype" w:hAnsi="Palatino Linotype" w:cs="Palatino Linotype"/>
          <w:b/>
          <w:sz w:val="22"/>
          <w:szCs w:val="22"/>
        </w:rPr>
        <w:t>nombre</w:t>
      </w:r>
      <w:r w:rsidRPr="004F7210">
        <w:rPr>
          <w:rFonts w:ascii="Palatino Linotype" w:eastAsia="Palatino Linotype" w:hAnsi="Palatino Linotype" w:cs="Palatino Linotype"/>
          <w:b/>
          <w:sz w:val="22"/>
          <w:szCs w:val="22"/>
        </w:rPr>
        <w:t>,</w:t>
      </w:r>
      <w:r w:rsidRPr="004F7210">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9FBF57"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407C40E6" w14:textId="77777777" w:rsidR="008D2539" w:rsidRPr="004F7210" w:rsidRDefault="0064634F">
      <w:pPr>
        <w:spacing w:line="276" w:lineRule="auto"/>
        <w:ind w:left="851" w:right="902"/>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i/>
          <w:sz w:val="22"/>
          <w:szCs w:val="22"/>
        </w:rPr>
        <w:t>"</w:t>
      </w:r>
      <w:r w:rsidRPr="004F7210">
        <w:rPr>
          <w:rFonts w:ascii="Palatino Linotype" w:eastAsia="Palatino Linotype" w:hAnsi="Palatino Linotype" w:cs="Palatino Linotype"/>
          <w:b/>
          <w:i/>
          <w:sz w:val="22"/>
          <w:szCs w:val="22"/>
        </w:rPr>
        <w:t>Las solicitudes anónimas</w:t>
      </w:r>
      <w:r w:rsidRPr="004F7210">
        <w:rPr>
          <w:rFonts w:ascii="Palatino Linotype" w:eastAsia="Palatino Linotype" w:hAnsi="Palatino Linotype" w:cs="Palatino Linotype"/>
          <w:i/>
          <w:sz w:val="22"/>
          <w:szCs w:val="22"/>
        </w:rPr>
        <w:t>, con nombre incompleto o seudónimo</w:t>
      </w:r>
      <w:r w:rsidRPr="004F7210">
        <w:rPr>
          <w:rFonts w:ascii="Palatino Linotype" w:eastAsia="Palatino Linotype" w:hAnsi="Palatino Linotype" w:cs="Palatino Linotype"/>
          <w:b/>
          <w:i/>
          <w:sz w:val="22"/>
          <w:szCs w:val="22"/>
        </w:rPr>
        <w:t> serán procedentes para su trámite por parte del sujeto obligado ante quien se presente</w:t>
      </w:r>
      <w:r w:rsidRPr="004F7210">
        <w:rPr>
          <w:rFonts w:ascii="Palatino Linotype" w:eastAsia="Palatino Linotype" w:hAnsi="Palatino Linotype" w:cs="Palatino Linotype"/>
          <w:i/>
          <w:sz w:val="22"/>
          <w:szCs w:val="22"/>
        </w:rPr>
        <w:t>. No podrá requerirse información adicional con motivo del nombre proporcionado por el solicitante."</w:t>
      </w:r>
    </w:p>
    <w:p w14:paraId="79D29EA7" w14:textId="77777777" w:rsidR="008D2539" w:rsidRPr="004F7210"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2A986ADF"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F7210">
        <w:rPr>
          <w:rFonts w:ascii="Palatino Linotype" w:eastAsia="Palatino Linotype" w:hAnsi="Palatino Linotype" w:cs="Palatino Linotype"/>
          <w:b/>
          <w:sz w:val="22"/>
          <w:szCs w:val="22"/>
        </w:rPr>
        <w:t>la parte</w:t>
      </w:r>
      <w:r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b/>
          <w:sz w:val="22"/>
          <w:szCs w:val="22"/>
        </w:rPr>
        <w:t>Recurrente</w:t>
      </w:r>
      <w:r w:rsidRPr="004F7210">
        <w:rPr>
          <w:rFonts w:ascii="Palatino Linotype" w:eastAsia="Palatino Linotype" w:hAnsi="Palatino Linotype" w:cs="Palatino Linotype"/>
          <w:sz w:val="22"/>
          <w:szCs w:val="22"/>
        </w:rPr>
        <w:t xml:space="preserve"> en sus motivos de inconformidad, de acuerdo al artículo 179, fracción </w:t>
      </w:r>
      <w:r w:rsidR="0030410D" w:rsidRPr="004F7210">
        <w:rPr>
          <w:rFonts w:ascii="Palatino Linotype" w:eastAsia="Palatino Linotype" w:hAnsi="Palatino Linotype" w:cs="Palatino Linotype"/>
          <w:sz w:val="22"/>
          <w:szCs w:val="22"/>
        </w:rPr>
        <w:t>V</w:t>
      </w:r>
      <w:r w:rsidRPr="004F7210">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4F7210" w:rsidRDefault="0064634F">
      <w:pPr>
        <w:ind w:left="567" w:right="902"/>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w:t>
      </w:r>
      <w:r w:rsidRPr="004F7210">
        <w:rPr>
          <w:rFonts w:ascii="Palatino Linotype" w:eastAsia="Palatino Linotype" w:hAnsi="Palatino Linotype" w:cs="Palatino Linotype"/>
          <w:b/>
          <w:i/>
          <w:sz w:val="22"/>
          <w:szCs w:val="22"/>
        </w:rPr>
        <w:t>Artículo 179.</w:t>
      </w:r>
      <w:r w:rsidRPr="004F721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D95EE32" w14:textId="44BDE212" w:rsidR="002B44BC" w:rsidRPr="004F7210" w:rsidRDefault="0030410D" w:rsidP="002B44BC">
      <w:pPr>
        <w:ind w:left="567" w:right="902"/>
        <w:jc w:val="both"/>
        <w:rPr>
          <w:rFonts w:ascii="Palatino Linotype" w:eastAsia="Palatino Linotype" w:hAnsi="Palatino Linotype" w:cs="Palatino Linotype"/>
          <w:b/>
          <w:i/>
          <w:sz w:val="22"/>
          <w:szCs w:val="22"/>
        </w:rPr>
      </w:pPr>
      <w:r w:rsidRPr="004F7210">
        <w:rPr>
          <w:rFonts w:ascii="Palatino Linotype" w:eastAsia="Palatino Linotype" w:hAnsi="Palatino Linotype" w:cs="Palatino Linotype"/>
          <w:b/>
          <w:i/>
          <w:sz w:val="22"/>
          <w:szCs w:val="22"/>
        </w:rPr>
        <w:t>[…]</w:t>
      </w:r>
    </w:p>
    <w:p w14:paraId="4396A27B" w14:textId="68E60FAF" w:rsidR="0030410D" w:rsidRPr="004F7210" w:rsidRDefault="0030410D" w:rsidP="002B44BC">
      <w:pPr>
        <w:ind w:left="567" w:right="902"/>
        <w:jc w:val="both"/>
        <w:rPr>
          <w:rFonts w:ascii="Palatino Linotype" w:eastAsia="Palatino Linotype" w:hAnsi="Palatino Linotype" w:cs="Palatino Linotype"/>
          <w:b/>
          <w:i/>
          <w:sz w:val="22"/>
          <w:szCs w:val="22"/>
        </w:rPr>
      </w:pPr>
      <w:r w:rsidRPr="004F7210">
        <w:rPr>
          <w:rFonts w:ascii="Palatino Linotype" w:eastAsia="Palatino Linotype" w:hAnsi="Palatino Linotype" w:cs="Palatino Linotype"/>
          <w:b/>
          <w:i/>
          <w:sz w:val="22"/>
          <w:szCs w:val="22"/>
        </w:rPr>
        <w:t>V. La entrega de información incompleta;</w:t>
      </w:r>
    </w:p>
    <w:p w14:paraId="51B94E27" w14:textId="02A543A3" w:rsidR="008D2539" w:rsidRPr="004F7210" w:rsidRDefault="00B71D80">
      <w:pPr>
        <w:ind w:left="567" w:right="902"/>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w:t>
      </w:r>
      <w:r w:rsidR="0064634F" w:rsidRPr="004F7210">
        <w:rPr>
          <w:rFonts w:ascii="Palatino Linotype" w:eastAsia="Palatino Linotype" w:hAnsi="Palatino Linotype" w:cs="Palatino Linotype"/>
          <w:i/>
          <w:sz w:val="22"/>
          <w:szCs w:val="22"/>
        </w:rPr>
        <w:t>”</w:t>
      </w:r>
    </w:p>
    <w:p w14:paraId="4CF7FDD1" w14:textId="77777777" w:rsidR="008D2539" w:rsidRPr="004F7210" w:rsidRDefault="008D2539">
      <w:pPr>
        <w:ind w:left="567"/>
        <w:rPr>
          <w:rFonts w:ascii="Palatino Linotype" w:eastAsia="Palatino Linotype" w:hAnsi="Palatino Linotype" w:cs="Palatino Linotype"/>
          <w:b/>
          <w:i/>
          <w:sz w:val="22"/>
          <w:szCs w:val="22"/>
        </w:rPr>
      </w:pPr>
    </w:p>
    <w:p w14:paraId="60D117FC" w14:textId="77777777" w:rsidR="008D2539" w:rsidRPr="004F7210" w:rsidRDefault="0064634F">
      <w:pPr>
        <w:ind w:left="567" w:right="900"/>
        <w:jc w:val="right"/>
        <w:rPr>
          <w:rFonts w:ascii="Palatino Linotype" w:eastAsia="Palatino Linotype" w:hAnsi="Palatino Linotype" w:cs="Palatino Linotype"/>
          <w:i/>
          <w:sz w:val="22"/>
          <w:szCs w:val="22"/>
        </w:rPr>
      </w:pPr>
      <w:r w:rsidRPr="004F7210">
        <w:rPr>
          <w:rFonts w:ascii="Palatino Linotype" w:eastAsia="Palatino Linotype" w:hAnsi="Palatino Linotype" w:cs="Palatino Linotype"/>
          <w:b/>
          <w:i/>
          <w:sz w:val="22"/>
          <w:szCs w:val="22"/>
        </w:rPr>
        <w:t xml:space="preserve"> </w:t>
      </w:r>
      <w:r w:rsidRPr="004F7210">
        <w:rPr>
          <w:rFonts w:ascii="Palatino Linotype" w:eastAsia="Palatino Linotype" w:hAnsi="Palatino Linotype" w:cs="Palatino Linotype"/>
          <w:i/>
          <w:sz w:val="22"/>
          <w:szCs w:val="22"/>
        </w:rPr>
        <w:t>(Énfasis añadido)</w:t>
      </w:r>
    </w:p>
    <w:p w14:paraId="50920F50" w14:textId="77777777" w:rsidR="008D2539" w:rsidRPr="004F7210"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4F7210" w:rsidRDefault="0064634F">
      <w:pPr>
        <w:spacing w:line="360" w:lineRule="auto"/>
        <w:jc w:val="both"/>
        <w:rPr>
          <w:rFonts w:ascii="Palatino Linotype" w:eastAsia="Palatino Linotype" w:hAnsi="Palatino Linotype" w:cs="Palatino Linotype"/>
          <w:b/>
          <w:sz w:val="22"/>
          <w:szCs w:val="22"/>
        </w:rPr>
      </w:pPr>
      <w:r w:rsidRPr="004F7210">
        <w:rPr>
          <w:rFonts w:ascii="Palatino Linotype" w:eastAsia="Palatino Linotype" w:hAnsi="Palatino Linotype" w:cs="Palatino Linotype"/>
          <w:b/>
          <w:sz w:val="22"/>
          <w:szCs w:val="22"/>
        </w:rPr>
        <w:t xml:space="preserve">Tercero. Materia de la revisión. </w:t>
      </w:r>
      <w:r w:rsidRPr="004F721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F7210">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4F7210">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 xml:space="preserve">Cuarto. Estudio del asunto. </w:t>
      </w:r>
      <w:r w:rsidRPr="004F7210">
        <w:rPr>
          <w:rFonts w:ascii="Palatino Linotype" w:eastAsia="Palatino Linotype" w:hAnsi="Palatino Linotype" w:cs="Palatino Linotype"/>
          <w:sz w:val="22"/>
          <w:szCs w:val="22"/>
        </w:rPr>
        <w:t xml:space="preserve">Antes de entrar al análisis de los pronunciamientos del </w:t>
      </w:r>
      <w:r w:rsidRPr="004F7210">
        <w:rPr>
          <w:rFonts w:ascii="Palatino Linotype" w:eastAsia="Palatino Linotype" w:hAnsi="Palatino Linotype" w:cs="Palatino Linotype"/>
          <w:b/>
          <w:sz w:val="22"/>
          <w:szCs w:val="22"/>
        </w:rPr>
        <w:t>Sujeto Obligado</w:t>
      </w:r>
      <w:r w:rsidRPr="004F7210">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4F7210" w:rsidRDefault="0064634F">
      <w:pPr>
        <w:spacing w:line="276" w:lineRule="auto"/>
        <w:ind w:left="851" w:right="850"/>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F721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4F7210" w:rsidRDefault="0064634F">
      <w:pPr>
        <w:spacing w:line="276" w:lineRule="auto"/>
        <w:ind w:left="851" w:right="850"/>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4F7210" w:rsidRDefault="0064634F">
      <w:pPr>
        <w:spacing w:line="276" w:lineRule="auto"/>
        <w:ind w:left="851" w:right="850"/>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F721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4F7210" w:rsidRDefault="0064634F">
      <w:pPr>
        <w:spacing w:line="276" w:lineRule="auto"/>
        <w:ind w:left="851" w:right="850"/>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i/>
          <w:sz w:val="22"/>
          <w:szCs w:val="22"/>
        </w:rPr>
        <w:t>[…]</w:t>
      </w:r>
    </w:p>
    <w:p w14:paraId="1FE7544E" w14:textId="77777777" w:rsidR="008D2539" w:rsidRPr="004F7210" w:rsidRDefault="0064634F">
      <w:pPr>
        <w:spacing w:line="276" w:lineRule="auto"/>
        <w:ind w:left="851" w:right="901"/>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i/>
          <w:sz w:val="22"/>
          <w:szCs w:val="22"/>
        </w:rPr>
        <w:t>“Artículo 6o.</w:t>
      </w:r>
    </w:p>
    <w:p w14:paraId="089A08A2" w14:textId="77777777" w:rsidR="008D2539" w:rsidRPr="004F7210" w:rsidRDefault="0064634F">
      <w:pPr>
        <w:spacing w:line="276" w:lineRule="auto"/>
        <w:ind w:left="851" w:right="901"/>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i/>
          <w:sz w:val="22"/>
          <w:szCs w:val="22"/>
        </w:rPr>
        <w:t>[...]</w:t>
      </w:r>
    </w:p>
    <w:p w14:paraId="1849EF98" w14:textId="77777777" w:rsidR="008D2539" w:rsidRPr="004F721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b/>
          <w:i/>
          <w:sz w:val="22"/>
          <w:szCs w:val="22"/>
        </w:rPr>
        <w:t xml:space="preserve">A. Para el ejercicio del derecho de acceso a la información, la Federación y </w:t>
      </w:r>
      <w:r w:rsidRPr="004F7210">
        <w:rPr>
          <w:rFonts w:ascii="Palatino Linotype" w:eastAsia="Palatino Linotype" w:hAnsi="Palatino Linotype" w:cs="Palatino Linotype"/>
          <w:b/>
          <w:i/>
          <w:sz w:val="22"/>
          <w:szCs w:val="22"/>
          <w:u w:val="single"/>
        </w:rPr>
        <w:t>las entidades federativas</w:t>
      </w:r>
      <w:r w:rsidRPr="004F7210">
        <w:rPr>
          <w:rFonts w:ascii="Palatino Linotype" w:eastAsia="Palatino Linotype" w:hAnsi="Palatino Linotype" w:cs="Palatino Linotype"/>
          <w:b/>
          <w:i/>
          <w:sz w:val="22"/>
          <w:szCs w:val="22"/>
        </w:rPr>
        <w:t>,</w:t>
      </w:r>
      <w:r w:rsidRPr="004F7210">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4F721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 </w:t>
      </w:r>
      <w:r w:rsidRPr="004F7210">
        <w:rPr>
          <w:rFonts w:ascii="Palatino Linotype" w:eastAsia="Palatino Linotype" w:hAnsi="Palatino Linotype" w:cs="Palatino Linotype"/>
          <w:b/>
          <w:i/>
          <w:sz w:val="22"/>
          <w:szCs w:val="22"/>
        </w:rPr>
        <w:t xml:space="preserve">I. </w:t>
      </w:r>
      <w:r w:rsidRPr="004F721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F7210">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F7210">
        <w:rPr>
          <w:rFonts w:ascii="Palatino Linotype" w:eastAsia="Palatino Linotype" w:hAnsi="Palatino Linotype" w:cs="Palatino Linotype"/>
          <w:b/>
          <w:i/>
          <w:sz w:val="22"/>
          <w:szCs w:val="22"/>
        </w:rPr>
        <w:t>es pública y sólo podrá ser reservada temporalmente por razones de interés público y seguridad nacional,</w:t>
      </w:r>
      <w:r w:rsidRPr="004F721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4F721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4F721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4F721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 </w:t>
      </w:r>
      <w:r w:rsidRPr="004F7210">
        <w:rPr>
          <w:rFonts w:ascii="Palatino Linotype" w:eastAsia="Palatino Linotype" w:hAnsi="Palatino Linotype" w:cs="Palatino Linotype"/>
          <w:b/>
          <w:i/>
          <w:sz w:val="22"/>
          <w:szCs w:val="22"/>
        </w:rPr>
        <w:t xml:space="preserve">III. </w:t>
      </w:r>
      <w:r w:rsidRPr="004F721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F7210">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4F7210" w:rsidRDefault="0064634F">
      <w:pPr>
        <w:pBdr>
          <w:top w:val="nil"/>
          <w:left w:val="nil"/>
          <w:bottom w:val="nil"/>
          <w:right w:val="nil"/>
          <w:between w:val="nil"/>
        </w:pBdr>
        <w:spacing w:before="240" w:after="240"/>
        <w:ind w:left="851" w:right="851"/>
        <w:jc w:val="both"/>
      </w:pPr>
      <w:r w:rsidRPr="004F7210">
        <w:rPr>
          <w:rFonts w:ascii="Palatino Linotype" w:eastAsia="Palatino Linotype" w:hAnsi="Palatino Linotype" w:cs="Palatino Linotype"/>
          <w:b/>
          <w:i/>
          <w:sz w:val="22"/>
          <w:szCs w:val="22"/>
        </w:rPr>
        <w:t>…</w:t>
      </w:r>
    </w:p>
    <w:p w14:paraId="53C46F36" w14:textId="77777777" w:rsidR="008D2539" w:rsidRPr="004F721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b/>
          <w:i/>
          <w:sz w:val="22"/>
          <w:szCs w:val="22"/>
        </w:rPr>
        <w:t>IV.</w:t>
      </w:r>
      <w:r w:rsidRPr="004F7210">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4F7210" w:rsidRDefault="0064634F">
      <w:pPr>
        <w:pBdr>
          <w:top w:val="nil"/>
          <w:left w:val="nil"/>
          <w:bottom w:val="nil"/>
          <w:right w:val="nil"/>
          <w:between w:val="nil"/>
        </w:pBdr>
        <w:spacing w:before="240" w:after="240"/>
        <w:ind w:left="851" w:right="851"/>
        <w:jc w:val="both"/>
      </w:pPr>
      <w:r w:rsidRPr="004F7210">
        <w:rPr>
          <w:rFonts w:ascii="Palatino Linotype" w:eastAsia="Palatino Linotype" w:hAnsi="Palatino Linotype" w:cs="Palatino Linotype"/>
          <w:b/>
          <w:i/>
          <w:sz w:val="22"/>
          <w:szCs w:val="22"/>
        </w:rPr>
        <w:t xml:space="preserve">V. </w:t>
      </w:r>
      <w:r w:rsidRPr="004F721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4F7210" w:rsidRDefault="0064634F">
      <w:pPr>
        <w:pBdr>
          <w:top w:val="nil"/>
          <w:left w:val="nil"/>
          <w:bottom w:val="nil"/>
          <w:right w:val="nil"/>
          <w:between w:val="nil"/>
        </w:pBdr>
        <w:spacing w:before="240" w:after="240"/>
        <w:ind w:left="851" w:right="851"/>
        <w:jc w:val="both"/>
      </w:pPr>
      <w:r w:rsidRPr="004F7210">
        <w:rPr>
          <w:rFonts w:ascii="Palatino Linotype" w:eastAsia="Palatino Linotype" w:hAnsi="Palatino Linotype" w:cs="Palatino Linotype"/>
          <w:i/>
          <w:sz w:val="22"/>
          <w:szCs w:val="22"/>
        </w:rPr>
        <w:t> </w:t>
      </w:r>
      <w:r w:rsidRPr="004F7210">
        <w:rPr>
          <w:rFonts w:ascii="Palatino Linotype" w:eastAsia="Palatino Linotype" w:hAnsi="Palatino Linotype" w:cs="Palatino Linotype"/>
          <w:b/>
          <w:i/>
          <w:sz w:val="22"/>
          <w:szCs w:val="22"/>
        </w:rPr>
        <w:t xml:space="preserve">VI. </w:t>
      </w:r>
      <w:r w:rsidRPr="004F721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4F7210" w:rsidRDefault="0064634F">
      <w:pPr>
        <w:pBdr>
          <w:top w:val="nil"/>
          <w:left w:val="nil"/>
          <w:bottom w:val="nil"/>
          <w:right w:val="nil"/>
          <w:between w:val="nil"/>
        </w:pBdr>
        <w:spacing w:before="240" w:after="240"/>
        <w:ind w:left="851" w:right="851"/>
        <w:jc w:val="both"/>
      </w:pPr>
      <w:r w:rsidRPr="004F7210">
        <w:rPr>
          <w:rFonts w:ascii="Palatino Linotype" w:eastAsia="Palatino Linotype" w:hAnsi="Palatino Linotype" w:cs="Palatino Linotype"/>
          <w:i/>
          <w:sz w:val="22"/>
          <w:szCs w:val="22"/>
        </w:rPr>
        <w:t> </w:t>
      </w:r>
      <w:r w:rsidRPr="004F7210">
        <w:rPr>
          <w:rFonts w:ascii="Palatino Linotype" w:eastAsia="Palatino Linotype" w:hAnsi="Palatino Linotype" w:cs="Palatino Linotype"/>
          <w:b/>
          <w:i/>
          <w:sz w:val="22"/>
          <w:szCs w:val="22"/>
        </w:rPr>
        <w:t xml:space="preserve">VII. </w:t>
      </w:r>
      <w:r w:rsidRPr="004F721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4F7210"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w:t>
      </w:r>
      <w:r w:rsidRPr="004F7210">
        <w:rPr>
          <w:rFonts w:ascii="Palatino Linotype" w:eastAsia="Palatino Linotype" w:hAnsi="Palatino Linotype" w:cs="Palatino Linotype"/>
          <w:b/>
          <w:i/>
          <w:sz w:val="22"/>
          <w:szCs w:val="22"/>
        </w:rPr>
        <w:t>Artículo 4</w:t>
      </w:r>
      <w:r w:rsidRPr="004F721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4F7210"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F721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4F7210"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F7210">
        <w:rPr>
          <w:rFonts w:ascii="Palatino Linotype" w:eastAsia="Palatino Linotype" w:hAnsi="Palatino Linotype" w:cs="Palatino Linotype"/>
          <w:i/>
          <w:sz w:val="22"/>
          <w:szCs w:val="22"/>
        </w:rPr>
        <w:t>.”</w:t>
      </w:r>
    </w:p>
    <w:p w14:paraId="35A2AC4D"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bookmarkStart w:id="8" w:name="_GoBack"/>
      <w:bookmarkEnd w:id="8"/>
    </w:p>
    <w:p w14:paraId="1960F7E7"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b/>
          <w:i/>
          <w:sz w:val="22"/>
          <w:szCs w:val="22"/>
        </w:rPr>
        <w:t>“Artículo 12.-</w:t>
      </w:r>
      <w:r w:rsidRPr="004F721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4F7210"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4F7210" w:rsidRDefault="0064634F">
      <w:pPr>
        <w:spacing w:line="276" w:lineRule="auto"/>
        <w:ind w:left="567" w:right="616"/>
        <w:jc w:val="both"/>
        <w:rPr>
          <w:rFonts w:ascii="Palatino Linotype" w:eastAsia="Palatino Linotype" w:hAnsi="Palatino Linotype" w:cs="Palatino Linotype"/>
          <w:b/>
          <w:i/>
          <w:sz w:val="22"/>
          <w:szCs w:val="22"/>
        </w:rPr>
      </w:pPr>
      <w:r w:rsidRPr="004F721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F7210">
        <w:rPr>
          <w:rFonts w:ascii="Palatino Linotype" w:eastAsia="Palatino Linotype" w:hAnsi="Palatino Linotype" w:cs="Palatino Linotype"/>
          <w:i/>
          <w:sz w:val="22"/>
          <w:szCs w:val="22"/>
        </w:rPr>
        <w:t xml:space="preserve">. </w:t>
      </w:r>
      <w:r w:rsidRPr="004F721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4F7210"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4F7210" w:rsidRDefault="0064634F">
      <w:pPr>
        <w:spacing w:line="360" w:lineRule="auto"/>
        <w:ind w:right="-93"/>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4F7210"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4F7210" w:rsidRDefault="0064634F">
      <w:pPr>
        <w:spacing w:line="360" w:lineRule="auto"/>
        <w:jc w:val="both"/>
        <w:rPr>
          <w:rFonts w:ascii="Palatino Linotype" w:eastAsia="Palatino Linotype" w:hAnsi="Palatino Linotype" w:cs="Palatino Linotype"/>
          <w:b/>
          <w:sz w:val="22"/>
          <w:szCs w:val="22"/>
        </w:rPr>
      </w:pPr>
      <w:r w:rsidRPr="004F721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F7210">
        <w:rPr>
          <w:rFonts w:ascii="Palatino Linotype" w:eastAsia="Palatino Linotype" w:hAnsi="Palatino Linotype" w:cs="Palatino Linotype"/>
          <w:b/>
          <w:sz w:val="22"/>
          <w:szCs w:val="22"/>
        </w:rPr>
        <w:t xml:space="preserve"> </w:t>
      </w:r>
    </w:p>
    <w:p w14:paraId="4117F23D"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w:t>
      </w:r>
      <w:r w:rsidRPr="004F7210">
        <w:rPr>
          <w:rFonts w:ascii="Palatino Linotype" w:eastAsia="Palatino Linotype" w:hAnsi="Palatino Linotype" w:cs="Palatino Linotype"/>
          <w:b/>
          <w:i/>
          <w:sz w:val="22"/>
          <w:szCs w:val="22"/>
        </w:rPr>
        <w:t>No existe obligación de elaborar documentos ad hoc para atender las solicitudes de acceso a la información.</w:t>
      </w:r>
      <w:r w:rsidRPr="004F721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4F7210"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4F7210" w:rsidRDefault="0064634F">
      <w:pPr>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4F7210"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4F7210"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w:t>
      </w:r>
      <w:r w:rsidRPr="004F7210">
        <w:rPr>
          <w:rFonts w:ascii="Palatino Linotype" w:eastAsia="Palatino Linotype" w:hAnsi="Palatino Linotype" w:cs="Palatino Linotype"/>
          <w:b/>
          <w:i/>
          <w:sz w:val="22"/>
          <w:szCs w:val="22"/>
        </w:rPr>
        <w:t xml:space="preserve">Artículo 3. </w:t>
      </w:r>
      <w:r w:rsidRPr="004F7210">
        <w:rPr>
          <w:rFonts w:ascii="Palatino Linotype" w:eastAsia="Palatino Linotype" w:hAnsi="Palatino Linotype" w:cs="Palatino Linotype"/>
          <w:i/>
          <w:sz w:val="22"/>
          <w:szCs w:val="22"/>
        </w:rPr>
        <w:t>Para los efectos de la presente Ley se entenderá por:</w:t>
      </w:r>
    </w:p>
    <w:p w14:paraId="7CD9010D"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w:t>
      </w:r>
    </w:p>
    <w:p w14:paraId="2C0A3A7F"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b/>
          <w:i/>
          <w:sz w:val="22"/>
          <w:szCs w:val="22"/>
        </w:rPr>
        <w:t>XI. Documento:</w:t>
      </w:r>
      <w:r w:rsidRPr="004F7210">
        <w:rPr>
          <w:rFonts w:ascii="Palatino Linotype" w:eastAsia="Palatino Linotype" w:hAnsi="Palatino Linotype" w:cs="Palatino Linotype"/>
          <w:i/>
          <w:sz w:val="22"/>
          <w:szCs w:val="22"/>
        </w:rPr>
        <w:t xml:space="preserve"> Los expedientes, reportes, estudios, actas</w:t>
      </w:r>
      <w:r w:rsidRPr="004F7210">
        <w:rPr>
          <w:rFonts w:ascii="Palatino Linotype" w:eastAsia="Palatino Linotype" w:hAnsi="Palatino Linotype" w:cs="Palatino Linotype"/>
          <w:b/>
          <w:i/>
          <w:sz w:val="22"/>
          <w:szCs w:val="22"/>
        </w:rPr>
        <w:t>,</w:t>
      </w:r>
      <w:r w:rsidRPr="004F721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4F7210"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4F7210" w:rsidRDefault="0064634F">
      <w:pPr>
        <w:spacing w:line="276" w:lineRule="auto"/>
        <w:ind w:left="567" w:right="616"/>
        <w:jc w:val="both"/>
        <w:rPr>
          <w:rFonts w:ascii="Palatino Linotype" w:eastAsia="Palatino Linotype" w:hAnsi="Palatino Linotype" w:cs="Palatino Linotype"/>
          <w:b/>
          <w:i/>
          <w:sz w:val="22"/>
          <w:szCs w:val="22"/>
        </w:rPr>
      </w:pPr>
      <w:r w:rsidRPr="004F7210">
        <w:rPr>
          <w:rFonts w:ascii="Palatino Linotype" w:eastAsia="Palatino Linotype" w:hAnsi="Palatino Linotype" w:cs="Palatino Linotype"/>
          <w:b/>
          <w:sz w:val="22"/>
          <w:szCs w:val="22"/>
        </w:rPr>
        <w:t>“</w:t>
      </w:r>
      <w:r w:rsidRPr="004F721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F721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4F7210" w:rsidRDefault="0064634F">
      <w:pPr>
        <w:spacing w:line="276" w:lineRule="auto"/>
        <w:ind w:left="567" w:right="616"/>
        <w:jc w:val="both"/>
        <w:rPr>
          <w:rFonts w:ascii="Palatino Linotype" w:eastAsia="Palatino Linotype" w:hAnsi="Palatino Linotype" w:cs="Palatino Linotype"/>
          <w:i/>
          <w:sz w:val="22"/>
          <w:szCs w:val="22"/>
        </w:rPr>
      </w:pPr>
      <w:r w:rsidRPr="004F721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4F7210" w:rsidRDefault="0064634F">
      <w:pPr>
        <w:spacing w:line="276" w:lineRule="auto"/>
        <w:ind w:left="567" w:right="616"/>
        <w:jc w:val="both"/>
        <w:rPr>
          <w:rFonts w:ascii="Palatino Linotype" w:eastAsia="Palatino Linotype" w:hAnsi="Palatino Linotype" w:cs="Palatino Linotype"/>
          <w:b/>
          <w:i/>
          <w:sz w:val="22"/>
          <w:szCs w:val="22"/>
        </w:rPr>
      </w:pPr>
      <w:r w:rsidRPr="004F721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4F7210" w:rsidRDefault="0064634F">
      <w:pPr>
        <w:spacing w:line="276" w:lineRule="auto"/>
        <w:ind w:left="567" w:right="616"/>
        <w:jc w:val="both"/>
        <w:rPr>
          <w:rFonts w:ascii="Palatino Linotype" w:eastAsia="Palatino Linotype" w:hAnsi="Palatino Linotype" w:cs="Palatino Linotype"/>
          <w:b/>
          <w:i/>
          <w:sz w:val="22"/>
          <w:szCs w:val="22"/>
        </w:rPr>
      </w:pPr>
      <w:r w:rsidRPr="004F7210">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4F7210"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De ahí que el </w:t>
      </w:r>
      <w:r w:rsidRPr="004F7210">
        <w:rPr>
          <w:rFonts w:ascii="Palatino Linotype" w:eastAsia="Palatino Linotype" w:hAnsi="Palatino Linotype" w:cs="Palatino Linotype"/>
          <w:b/>
          <w:sz w:val="22"/>
          <w:szCs w:val="22"/>
        </w:rPr>
        <w:t>Sujeto Obligado</w:t>
      </w:r>
      <w:r w:rsidRPr="004F7210">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F7210">
        <w:rPr>
          <w:rFonts w:ascii="Palatino Linotype" w:eastAsia="Palatino Linotype" w:hAnsi="Palatino Linotype" w:cs="Palatino Linotype"/>
          <w:sz w:val="22"/>
          <w:szCs w:val="22"/>
          <w:vertAlign w:val="superscript"/>
        </w:rPr>
        <w:footnoteReference w:id="1"/>
      </w:r>
      <w:r w:rsidRPr="004F7210">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F7210">
        <w:rPr>
          <w:rFonts w:ascii="Palatino Linotype" w:eastAsia="Palatino Linotype" w:hAnsi="Palatino Linotype" w:cs="Palatino Linotype"/>
          <w:sz w:val="22"/>
          <w:szCs w:val="22"/>
          <w:vertAlign w:val="superscript"/>
        </w:rPr>
        <w:footnoteReference w:id="2"/>
      </w:r>
      <w:r w:rsidRPr="004F7210">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4F7210"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0F7B9784" w:rsidR="008D2539" w:rsidRPr="004F721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4F7210">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4F7210">
        <w:rPr>
          <w:rFonts w:ascii="Palatino Linotype" w:eastAsia="Palatino Linotype" w:hAnsi="Palatino Linotype" w:cs="Palatino Linotype"/>
          <w:b/>
          <w:sz w:val="22"/>
          <w:szCs w:val="22"/>
        </w:rPr>
        <w:t>Sujeto Obligado,</w:t>
      </w:r>
      <w:r w:rsidR="00B71D80" w:rsidRPr="004F7210">
        <w:rPr>
          <w:rFonts w:ascii="Palatino Linotype" w:eastAsia="Palatino Linotype" w:hAnsi="Palatino Linotype" w:cs="Palatino Linotype"/>
          <w:b/>
          <w:sz w:val="22"/>
          <w:szCs w:val="22"/>
        </w:rPr>
        <w:t xml:space="preserve"> </w:t>
      </w:r>
      <w:r w:rsidR="00B71D80" w:rsidRPr="004F7210">
        <w:rPr>
          <w:rFonts w:ascii="Palatino Linotype" w:eastAsia="Palatino Linotype" w:hAnsi="Palatino Linotype" w:cs="Palatino Linotype"/>
          <w:sz w:val="22"/>
          <w:szCs w:val="22"/>
        </w:rPr>
        <w:t xml:space="preserve">medularmente </w:t>
      </w:r>
      <w:r w:rsidRPr="004F7210">
        <w:rPr>
          <w:rFonts w:ascii="Palatino Linotype" w:eastAsia="Palatino Linotype" w:hAnsi="Palatino Linotype" w:cs="Palatino Linotype"/>
          <w:sz w:val="22"/>
          <w:szCs w:val="22"/>
        </w:rPr>
        <w:t>lo siguiente:</w:t>
      </w:r>
    </w:p>
    <w:p w14:paraId="0B2ADF84" w14:textId="77777777" w:rsidR="008D2539" w:rsidRPr="004F7210"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35B274A8" w14:textId="3FB9E9A3" w:rsidR="00024341" w:rsidRPr="004F7210" w:rsidRDefault="00024341" w:rsidP="00F027D8">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F7210">
        <w:rPr>
          <w:rFonts w:ascii="Palatino Linotype" w:eastAsia="Palatino Linotype" w:hAnsi="Palatino Linotype" w:cs="Palatino Linotype"/>
          <w:b/>
          <w:sz w:val="22"/>
          <w:szCs w:val="22"/>
        </w:rPr>
        <w:t>Todos los oficios emitidos por la Unidad de Transparencia en los meses de noviembre de 2024.</w:t>
      </w:r>
    </w:p>
    <w:p w14:paraId="1A321C7D" w14:textId="77777777" w:rsidR="00024341" w:rsidRPr="004F7210"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0A0DFDC" w14:textId="5E45FB81" w:rsidR="00F312D9" w:rsidRPr="004F7210" w:rsidRDefault="00F312D9" w:rsidP="0030410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En respuesta, la </w:t>
      </w:r>
      <w:r w:rsidR="00024341" w:rsidRPr="004F7210">
        <w:rPr>
          <w:rFonts w:ascii="Palatino Linotype" w:eastAsia="Palatino Linotype" w:hAnsi="Palatino Linotype" w:cs="Palatino Linotype"/>
          <w:sz w:val="22"/>
          <w:szCs w:val="22"/>
        </w:rPr>
        <w:t xml:space="preserve">Titular de la Unidad de Transparencia informó que remitía en anexo los oficios requeridos; proporcionando, </w:t>
      </w:r>
      <w:r w:rsidR="0030410D" w:rsidRPr="004F7210">
        <w:rPr>
          <w:rFonts w:ascii="Palatino Linotype" w:eastAsia="Palatino Linotype" w:hAnsi="Palatino Linotype" w:cs="Palatino Linotype"/>
          <w:sz w:val="22"/>
          <w:szCs w:val="22"/>
        </w:rPr>
        <w:t>para tal efecto un archivo que contiene 369 fojas correspondientes a documentos, entre ellos, oficios emitidos por la Titular de Transparencia en los meses de noviembre y diciembre de 2024.</w:t>
      </w:r>
    </w:p>
    <w:p w14:paraId="1D5A979C"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569D5E45" w14:textId="287F735B" w:rsidR="002840BE" w:rsidRPr="004F7210" w:rsidRDefault="002840BE" w:rsidP="002840BE">
      <w:pPr>
        <w:spacing w:line="360" w:lineRule="auto"/>
        <w:ind w:right="49"/>
        <w:jc w:val="both"/>
        <w:rPr>
          <w:rFonts w:ascii="Palatino Linotype" w:eastAsia="Palatino Linotype" w:hAnsi="Palatino Linotype" w:cs="Palatino Linotype"/>
          <w:b/>
          <w:sz w:val="22"/>
          <w:szCs w:val="22"/>
        </w:rPr>
      </w:pPr>
      <w:r w:rsidRPr="004F7210">
        <w:rPr>
          <w:rFonts w:ascii="Palatino Linotype" w:eastAsia="Palatino Linotype" w:hAnsi="Palatino Linotype" w:cs="Palatino Linotype"/>
          <w:sz w:val="22"/>
          <w:szCs w:val="22"/>
        </w:rPr>
        <w:t xml:space="preserve">Inconforme con la respuesta, la parte </w:t>
      </w:r>
      <w:r w:rsidRPr="004F7210">
        <w:rPr>
          <w:rFonts w:ascii="Palatino Linotype" w:eastAsia="Palatino Linotype" w:hAnsi="Palatino Linotype" w:cs="Palatino Linotype"/>
          <w:b/>
          <w:sz w:val="22"/>
          <w:szCs w:val="22"/>
        </w:rPr>
        <w:t xml:space="preserve">Recurrente </w:t>
      </w:r>
      <w:r w:rsidRPr="004F7210">
        <w:rPr>
          <w:rFonts w:ascii="Palatino Linotype" w:eastAsia="Palatino Linotype" w:hAnsi="Palatino Linotype" w:cs="Palatino Linotype"/>
          <w:sz w:val="22"/>
          <w:szCs w:val="22"/>
        </w:rPr>
        <w:t xml:space="preserve">promovió el presente recurso de revisión en el que a manera de motivos de inconformidad </w:t>
      </w:r>
      <w:r w:rsidRPr="004F7210">
        <w:rPr>
          <w:rFonts w:ascii="Palatino Linotype" w:eastAsia="Palatino Linotype" w:hAnsi="Palatino Linotype" w:cs="Palatino Linotype"/>
          <w:b/>
          <w:sz w:val="22"/>
          <w:szCs w:val="22"/>
        </w:rPr>
        <w:t xml:space="preserve">se adolece medularmente de la </w:t>
      </w:r>
      <w:r w:rsidR="0030410D" w:rsidRPr="004F7210">
        <w:rPr>
          <w:rFonts w:ascii="Palatino Linotype" w:eastAsia="Palatino Linotype" w:hAnsi="Palatino Linotype" w:cs="Palatino Linotype"/>
          <w:b/>
          <w:sz w:val="22"/>
          <w:szCs w:val="22"/>
        </w:rPr>
        <w:t>entrega de información incompleta.</w:t>
      </w:r>
    </w:p>
    <w:p w14:paraId="6E366B22" w14:textId="77777777" w:rsidR="002840BE" w:rsidRPr="004F7210"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4F7210" w:rsidRDefault="002840BE" w:rsidP="002840BE">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Admitido el presente recurso de revisión, en términos del artículo 185 fracción II</w:t>
      </w:r>
      <w:r w:rsidRPr="004F7210">
        <w:rPr>
          <w:rFonts w:ascii="Palatino Linotype" w:eastAsia="Palatino Linotype" w:hAnsi="Palatino Linotype" w:cs="Palatino Linotype"/>
          <w:sz w:val="22"/>
          <w:szCs w:val="22"/>
          <w:vertAlign w:val="superscript"/>
        </w:rPr>
        <w:footnoteReference w:id="3"/>
      </w:r>
      <w:r w:rsidRPr="004F7210">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4F7210" w:rsidRDefault="002840BE" w:rsidP="002840BE">
      <w:pPr>
        <w:spacing w:line="360" w:lineRule="auto"/>
        <w:jc w:val="both"/>
        <w:rPr>
          <w:rFonts w:ascii="Palatino Linotype" w:eastAsia="Palatino Linotype" w:hAnsi="Palatino Linotype" w:cs="Palatino Linotype"/>
          <w:sz w:val="22"/>
          <w:szCs w:val="22"/>
        </w:rPr>
      </w:pPr>
    </w:p>
    <w:p w14:paraId="6CD6C4E0" w14:textId="342ACC0B" w:rsidR="002840BE" w:rsidRPr="004F7210" w:rsidRDefault="002840BE" w:rsidP="002840BE">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4F7210">
        <w:rPr>
          <w:rFonts w:ascii="Palatino Linotype" w:eastAsia="Palatino Linotype" w:hAnsi="Palatino Linotype" w:cs="Palatino Linotype"/>
          <w:b/>
          <w:sz w:val="22"/>
          <w:szCs w:val="22"/>
        </w:rPr>
        <w:t xml:space="preserve">Sujeto Obligado </w:t>
      </w:r>
      <w:r w:rsidRPr="004F7210">
        <w:rPr>
          <w:rFonts w:ascii="Palatino Linotype" w:eastAsia="Palatino Linotype" w:hAnsi="Palatino Linotype" w:cs="Palatino Linotype"/>
          <w:sz w:val="22"/>
          <w:szCs w:val="22"/>
        </w:rPr>
        <w:t xml:space="preserve">rindió su informe justificado en el que medularmente </w:t>
      </w:r>
      <w:r w:rsidR="003D7AF1" w:rsidRPr="004F7210">
        <w:rPr>
          <w:rFonts w:ascii="Palatino Linotype" w:eastAsia="Palatino Linotype" w:hAnsi="Palatino Linotype" w:cs="Palatino Linotype"/>
          <w:sz w:val="22"/>
          <w:szCs w:val="22"/>
        </w:rPr>
        <w:t xml:space="preserve">por conducto de la Titular de la Unidad de Transparencia, entre otras cuestiones, indicó que en respuesta a la solicitud hizo entrega de la información que el personal a su cargo pudo localizar dentro del periodo solicitado, </w:t>
      </w:r>
      <w:r w:rsidR="003D7AF1" w:rsidRPr="004F7210">
        <w:rPr>
          <w:rFonts w:ascii="Palatino Linotype" w:eastAsia="Palatino Linotype" w:hAnsi="Palatino Linotype" w:cs="Palatino Linotype"/>
          <w:b/>
          <w:sz w:val="22"/>
          <w:szCs w:val="22"/>
        </w:rPr>
        <w:t xml:space="preserve">no obstante, al no haber existido una entrega-recepción del archivo de la Unidad de Transparencia ahora a su cargo, por parte de la anterior Titular, ello ha impedido la localización total de la información; por lo que, refiere que se está haciendo todo lo posible para determinar; </w:t>
      </w:r>
      <w:r w:rsidR="003D7AF1" w:rsidRPr="004F7210">
        <w:rPr>
          <w:rFonts w:ascii="Palatino Linotype" w:eastAsia="Palatino Linotype" w:hAnsi="Palatino Linotype" w:cs="Palatino Linotype"/>
          <w:sz w:val="22"/>
          <w:szCs w:val="22"/>
        </w:rPr>
        <w:t>en primer lugar, de los oficios faltantes, cuáles simplemente no se generaron en términos del artículo 19 párrafo segundo de la Ley de Transparencia y Acceso a la Información Pública; y, en segundo lugar, la posibilidad de localizar alguna otra pieza que pudiera colmar la solicitud y garantizar el derecho de acceso a la información del ahora recurrente.</w:t>
      </w:r>
    </w:p>
    <w:p w14:paraId="064BBFBD" w14:textId="77777777" w:rsidR="002840BE" w:rsidRPr="004F7210" w:rsidRDefault="002840BE" w:rsidP="002840BE">
      <w:pPr>
        <w:spacing w:line="360" w:lineRule="auto"/>
        <w:jc w:val="both"/>
        <w:rPr>
          <w:rFonts w:ascii="Palatino Linotype" w:eastAsia="Palatino Linotype" w:hAnsi="Palatino Linotype" w:cs="Palatino Linotype"/>
          <w:sz w:val="22"/>
          <w:szCs w:val="22"/>
        </w:rPr>
      </w:pPr>
    </w:p>
    <w:p w14:paraId="23075A9A" w14:textId="77777777" w:rsidR="002840BE" w:rsidRPr="004F7210" w:rsidRDefault="002840BE" w:rsidP="002840BE">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Por su lado, la parte </w:t>
      </w:r>
      <w:r w:rsidRPr="004F7210">
        <w:rPr>
          <w:rFonts w:ascii="Palatino Linotype" w:eastAsia="Palatino Linotype" w:hAnsi="Palatino Linotype" w:cs="Palatino Linotype"/>
          <w:b/>
          <w:sz w:val="22"/>
          <w:szCs w:val="22"/>
        </w:rPr>
        <w:t xml:space="preserve">Recurrente </w:t>
      </w:r>
      <w:r w:rsidRPr="004F7210">
        <w:rPr>
          <w:rFonts w:ascii="Palatino Linotype" w:eastAsia="Palatino Linotype" w:hAnsi="Palatino Linotype" w:cs="Palatino Linotype"/>
          <w:sz w:val="22"/>
          <w:szCs w:val="22"/>
        </w:rPr>
        <w:t>fue omisa en hacer valer manifestaciones o rendir alegatos que conforme a derecho resultaran procedentes.</w:t>
      </w:r>
    </w:p>
    <w:p w14:paraId="6C2B8E79" w14:textId="77777777" w:rsidR="002840BE" w:rsidRPr="004F7210" w:rsidRDefault="002840BE" w:rsidP="002840BE">
      <w:pPr>
        <w:spacing w:line="360" w:lineRule="auto"/>
        <w:jc w:val="both"/>
        <w:rPr>
          <w:rFonts w:ascii="Palatino Linotype" w:eastAsia="Palatino Linotype" w:hAnsi="Palatino Linotype" w:cs="Palatino Linotype"/>
          <w:sz w:val="22"/>
          <w:szCs w:val="22"/>
        </w:rPr>
      </w:pPr>
    </w:p>
    <w:p w14:paraId="1874745C" w14:textId="78586992" w:rsidR="00AB456E" w:rsidRPr="004F7210" w:rsidRDefault="0064634F" w:rsidP="00AB456E">
      <w:pPr>
        <w:spacing w:line="360" w:lineRule="auto"/>
        <w:jc w:val="both"/>
        <w:rPr>
          <w:rFonts w:ascii="Palatino Linotype" w:eastAsia="Palatino Linotype" w:hAnsi="Palatino Linotype" w:cs="Palatino Linotype"/>
          <w:sz w:val="22"/>
          <w:szCs w:val="22"/>
          <w:lang w:eastAsia="en-US"/>
        </w:rPr>
      </w:pPr>
      <w:r w:rsidRPr="004F7210">
        <w:rPr>
          <w:rFonts w:ascii="Palatino Linotype" w:eastAsia="Palatino Linotype" w:hAnsi="Palatino Linotype" w:cs="Palatino Linotype"/>
          <w:sz w:val="22"/>
          <w:szCs w:val="22"/>
        </w:rPr>
        <w:t xml:space="preserve">Una vez establecidas las posturas de las partes, </w:t>
      </w:r>
      <w:r w:rsidR="00AB456E" w:rsidRPr="004F7210">
        <w:rPr>
          <w:rFonts w:ascii="Palatino Linotype" w:eastAsia="Palatino Linotype" w:hAnsi="Palatino Linotype" w:cs="Palatino Linotype"/>
          <w:sz w:val="22"/>
          <w:szCs w:val="22"/>
          <w:lang w:val="es-ES" w:eastAsia="es-ES"/>
        </w:rPr>
        <w:t xml:space="preserve">es conviene analizar la naturaleza de la información requerida y para ello conviene señalar que los </w:t>
      </w:r>
      <w:r w:rsidR="00AB456E" w:rsidRPr="004F7210">
        <w:rPr>
          <w:rFonts w:ascii="Palatino Linotype" w:eastAsia="Palatino Linotype" w:hAnsi="Palatino Linotype" w:cs="Palatino Linotype"/>
          <w:b/>
          <w:i/>
          <w:sz w:val="22"/>
          <w:szCs w:val="22"/>
          <w:lang w:val="es-ES" w:eastAsia="es-ES"/>
        </w:rPr>
        <w:t>oficios</w:t>
      </w:r>
      <w:r w:rsidR="00AB456E" w:rsidRPr="004F7210">
        <w:rPr>
          <w:rFonts w:ascii="Palatino Linotype" w:eastAsia="Palatino Linotype" w:hAnsi="Palatino Linotype" w:cs="Palatino Linotype"/>
          <w:sz w:val="22"/>
          <w:szCs w:val="22"/>
          <w:lang w:val="es-ES" w:eastAsia="es-ES"/>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46A0B4D4" w14:textId="77777777" w:rsidR="00AB456E" w:rsidRPr="004F7210" w:rsidRDefault="00AB456E" w:rsidP="00AB456E">
      <w:pPr>
        <w:shd w:val="clear" w:color="auto" w:fill="FFFFFF"/>
        <w:spacing w:line="276" w:lineRule="auto"/>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“6. m. Comunicación escrita, referente a los asuntos de las Administraciones públicas.</w:t>
      </w:r>
    </w:p>
    <w:p w14:paraId="1E4606D4" w14:textId="77777777" w:rsidR="00AB456E" w:rsidRPr="004F7210" w:rsidRDefault="00AB456E" w:rsidP="00AB456E">
      <w:pPr>
        <w:shd w:val="clear" w:color="auto" w:fill="FFFFFF"/>
        <w:spacing w:line="276" w:lineRule="auto"/>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Sin.: escrito, comunicado, comunicación, documento, expediente.” (Sic)</w:t>
      </w:r>
    </w:p>
    <w:p w14:paraId="7F80B65F" w14:textId="77777777" w:rsidR="00AB456E" w:rsidRPr="004F7210" w:rsidRDefault="00AB456E" w:rsidP="00AB456E">
      <w:pPr>
        <w:shd w:val="clear" w:color="auto" w:fill="FFFFFF"/>
        <w:spacing w:before="240" w:after="240"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En ese sentido, resulta importante mencionar que como se precisó en líneas anteriores, el acceso a la información pública versa sobre documentos, en este caso, sobre oficios, por lo tanto, </w:t>
      </w:r>
      <w:r w:rsidRPr="004F7210">
        <w:rPr>
          <w:rFonts w:ascii="Palatino Linotype" w:eastAsia="Palatino Linotype" w:hAnsi="Palatino Linotype" w:cs="Palatino Linotype"/>
          <w:b/>
          <w:sz w:val="22"/>
          <w:szCs w:val="22"/>
          <w:u w:val="single"/>
          <w:lang w:val="es-ES" w:eastAsia="es-ES"/>
        </w:rPr>
        <w:t>sirve citar por analogía</w:t>
      </w:r>
      <w:r w:rsidRPr="004F7210">
        <w:rPr>
          <w:rFonts w:ascii="Palatino Linotype" w:eastAsia="Palatino Linotype" w:hAnsi="Palatino Linotype" w:cs="Palatino Linotype"/>
          <w:sz w:val="22"/>
          <w:szCs w:val="22"/>
          <w:lang w:val="es-ES" w:eastAsia="es-ES"/>
        </w:rPr>
        <w:t xml:space="preserve"> los </w:t>
      </w:r>
      <w:r w:rsidRPr="004F7210">
        <w:rPr>
          <w:rFonts w:ascii="Palatino Linotype" w:eastAsia="Palatino Linotype" w:hAnsi="Palatino Linotype" w:cs="Palatino Linotype"/>
          <w:b/>
          <w:sz w:val="22"/>
          <w:szCs w:val="22"/>
          <w:lang w:val="es-ES" w:eastAsia="es-ES"/>
        </w:rPr>
        <w:t>Lineamientos para el trámite de la correspondencia de las unidades orgánicas del Poder Ejecutivo</w:t>
      </w:r>
      <w:r w:rsidRPr="004F7210">
        <w:rPr>
          <w:rFonts w:ascii="Palatino Linotype" w:eastAsia="Palatino Linotype" w:hAnsi="Palatino Linotype" w:cs="Palatino Linotype"/>
          <w:sz w:val="22"/>
          <w:szCs w:val="22"/>
          <w:lang w:val="es-ES" w:eastAsia="es-ES"/>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07E16608" w14:textId="77777777" w:rsidR="00AB456E" w:rsidRPr="004F7210" w:rsidRDefault="00AB456E" w:rsidP="00AB456E">
      <w:pPr>
        <w:shd w:val="clear" w:color="auto" w:fill="FFFFFF"/>
        <w:spacing w:after="120" w:line="276" w:lineRule="auto"/>
        <w:ind w:left="851" w:right="851"/>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“2. Objetivo</w:t>
      </w:r>
    </w:p>
    <w:p w14:paraId="6D13FCC6"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Proporcionar a las áreas de recepción y despacho de correspondencia de las unidades orgánicas del Poder Ejecutivo</w:t>
      </w:r>
      <w:r w:rsidRPr="004F7210">
        <w:rPr>
          <w:rFonts w:ascii="Palatino Linotype" w:eastAsia="Palatino Linotype" w:hAnsi="Palatino Linotype" w:cs="Palatino Linotype"/>
          <w:i/>
          <w:sz w:val="22"/>
          <w:szCs w:val="22"/>
          <w:lang w:val="es-ES" w:eastAsia="es-ES"/>
        </w:rPr>
        <w:t>, un instrumento técnico que les permita homogeneizar y </w:t>
      </w:r>
      <w:r w:rsidRPr="004F7210">
        <w:rPr>
          <w:rFonts w:ascii="Palatino Linotype" w:eastAsia="Palatino Linotype" w:hAnsi="Palatino Linotype" w:cs="Palatino Linotype"/>
          <w:b/>
          <w:i/>
          <w:sz w:val="22"/>
          <w:szCs w:val="22"/>
          <w:u w:val="single"/>
          <w:lang w:val="es-ES" w:eastAsia="es-ES"/>
        </w:rPr>
        <w:t>eficientar los servicios de correspondencia, a fin de agilizar la comunicación formal así como coadyuvar a la oportuna toma de decisiones por parte de los servidores públicos</w:t>
      </w:r>
      <w:r w:rsidRPr="004F7210">
        <w:rPr>
          <w:rFonts w:ascii="Palatino Linotype" w:eastAsia="Palatino Linotype" w:hAnsi="Palatino Linotype" w:cs="Palatino Linotype"/>
          <w:i/>
          <w:sz w:val="22"/>
          <w:szCs w:val="22"/>
          <w:lang w:val="es-ES" w:eastAsia="es-ES"/>
        </w:rPr>
        <w:t>.</w:t>
      </w:r>
    </w:p>
    <w:p w14:paraId="32D516CA"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 </w:t>
      </w:r>
      <w:r w:rsidRPr="004F7210">
        <w:rPr>
          <w:rFonts w:ascii="Palatino Linotype" w:eastAsia="Palatino Linotype" w:hAnsi="Palatino Linotype" w:cs="Palatino Linotype"/>
          <w:b/>
          <w:i/>
          <w:sz w:val="22"/>
          <w:szCs w:val="22"/>
          <w:lang w:val="es-ES" w:eastAsia="es-ES"/>
        </w:rPr>
        <w:t>Administración de documentos:</w:t>
      </w:r>
    </w:p>
    <w:p w14:paraId="33D81BB9"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u w:val="single"/>
          <w:lang w:val="es-ES" w:eastAsia="es-ES"/>
        </w:rPr>
        <w:t>Conjunto de actividades vinculadas con la</w:t>
      </w:r>
      <w:r w:rsidRPr="004F7210">
        <w:rPr>
          <w:rFonts w:ascii="Palatino Linotype" w:eastAsia="Palatino Linotype" w:hAnsi="Palatino Linotype" w:cs="Palatino Linotype"/>
          <w:i/>
          <w:sz w:val="22"/>
          <w:szCs w:val="22"/>
          <w:lang w:val="es-ES" w:eastAsia="es-ES"/>
        </w:rPr>
        <w:t> generación, adquisición</w:t>
      </w:r>
      <w:r w:rsidRPr="004F7210">
        <w:rPr>
          <w:rFonts w:ascii="Palatino Linotype" w:eastAsia="Palatino Linotype" w:hAnsi="Palatino Linotype" w:cs="Palatino Linotype"/>
          <w:b/>
          <w:i/>
          <w:sz w:val="22"/>
          <w:szCs w:val="22"/>
          <w:u w:val="single"/>
          <w:lang w:val="es-ES" w:eastAsia="es-ES"/>
        </w:rPr>
        <w:t>, recepción</w:t>
      </w:r>
      <w:r w:rsidRPr="004F7210">
        <w:rPr>
          <w:rFonts w:ascii="Palatino Linotype" w:eastAsia="Palatino Linotype" w:hAnsi="Palatino Linotype" w:cs="Palatino Linotype"/>
          <w:i/>
          <w:sz w:val="22"/>
          <w:szCs w:val="22"/>
          <w:lang w:val="es-ES" w:eastAsia="es-ES"/>
        </w:rPr>
        <w:t>, control, circulación, reproducción, organización, conservación, custodia, restauración, valoración, selección, eliminación</w:t>
      </w:r>
      <w:r w:rsidRPr="004F7210">
        <w:rPr>
          <w:rFonts w:ascii="Palatino Linotype" w:eastAsia="Palatino Linotype" w:hAnsi="Palatino Linotype" w:cs="Palatino Linotype"/>
          <w:b/>
          <w:i/>
          <w:sz w:val="22"/>
          <w:szCs w:val="22"/>
          <w:lang w:val="es-ES" w:eastAsia="es-ES"/>
        </w:rPr>
        <w:t>, </w:t>
      </w:r>
      <w:r w:rsidRPr="004F7210">
        <w:rPr>
          <w:rFonts w:ascii="Palatino Linotype" w:eastAsia="Palatino Linotype" w:hAnsi="Palatino Linotype" w:cs="Palatino Linotype"/>
          <w:b/>
          <w:i/>
          <w:sz w:val="22"/>
          <w:szCs w:val="22"/>
          <w:u w:val="single"/>
          <w:lang w:val="es-ES" w:eastAsia="es-ES"/>
        </w:rPr>
        <w:t>uso y divulgación de los documentos.</w:t>
      </w:r>
    </w:p>
    <w:p w14:paraId="04AC67F8"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w:t>
      </w:r>
    </w:p>
    <w:p w14:paraId="651D4DD0"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Oficio:</w:t>
      </w:r>
    </w:p>
    <w:p w14:paraId="303F11A9"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4F7210">
        <w:rPr>
          <w:rFonts w:ascii="Palatino Linotype" w:eastAsia="Palatino Linotype" w:hAnsi="Palatino Linotype" w:cs="Palatino Linotype"/>
          <w:i/>
          <w:sz w:val="22"/>
          <w:szCs w:val="22"/>
          <w:lang w:val="es-ES" w:eastAsia="es-ES"/>
        </w:rPr>
        <w:t>.</w:t>
      </w:r>
    </w:p>
    <w:p w14:paraId="7E9545D9"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w:t>
      </w:r>
    </w:p>
    <w:p w14:paraId="3FA5A4A5"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 </w:t>
      </w:r>
      <w:r w:rsidRPr="004F7210">
        <w:rPr>
          <w:rFonts w:ascii="Palatino Linotype" w:eastAsia="Palatino Linotype" w:hAnsi="Palatino Linotype" w:cs="Palatino Linotype"/>
          <w:b/>
          <w:i/>
          <w:sz w:val="22"/>
          <w:szCs w:val="22"/>
          <w:lang w:val="es-ES" w:eastAsia="es-ES"/>
        </w:rPr>
        <w:t>Recepción de documentos:</w:t>
      </w:r>
    </w:p>
    <w:p w14:paraId="50AA2FDF"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 </w:t>
      </w:r>
      <w:r w:rsidRPr="004F7210">
        <w:rPr>
          <w:rFonts w:ascii="Palatino Linotype" w:eastAsia="Palatino Linotype" w:hAnsi="Palatino Linotype" w:cs="Palatino Linotype"/>
          <w:b/>
          <w:i/>
          <w:sz w:val="22"/>
          <w:szCs w:val="22"/>
          <w:u w:val="single"/>
          <w:lang w:val="es-ES" w:eastAsia="es-ES"/>
        </w:rPr>
        <w:t>Acción de recibir e ingresar los documentos </w:t>
      </w:r>
      <w:r w:rsidRPr="004F7210">
        <w:rPr>
          <w:rFonts w:ascii="Palatino Linotype" w:eastAsia="Palatino Linotype" w:hAnsi="Palatino Linotype" w:cs="Palatino Linotype"/>
          <w:i/>
          <w:sz w:val="22"/>
          <w:szCs w:val="22"/>
          <w:lang w:val="es-ES" w:eastAsia="es-ES"/>
        </w:rPr>
        <w:t>a las unidades orgánicas del Poder Ejecutivo Estatal </w:t>
      </w:r>
      <w:r w:rsidRPr="004F7210">
        <w:rPr>
          <w:rFonts w:ascii="Palatino Linotype" w:eastAsia="Palatino Linotype" w:hAnsi="Palatino Linotype" w:cs="Palatino Linotype"/>
          <w:b/>
          <w:i/>
          <w:sz w:val="22"/>
          <w:szCs w:val="22"/>
          <w:u w:val="single"/>
          <w:lang w:val="es-ES" w:eastAsia="es-ES"/>
        </w:rPr>
        <w:t>para su atención, custodia o circulación</w:t>
      </w:r>
      <w:r w:rsidRPr="004F7210">
        <w:rPr>
          <w:rFonts w:ascii="Palatino Linotype" w:eastAsia="Palatino Linotype" w:hAnsi="Palatino Linotype" w:cs="Palatino Linotype"/>
          <w:i/>
          <w:sz w:val="22"/>
          <w:szCs w:val="22"/>
          <w:lang w:val="es-ES" w:eastAsia="es-ES"/>
        </w:rPr>
        <w:t>.</w:t>
      </w:r>
    </w:p>
    <w:p w14:paraId="2BFB675D"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w:t>
      </w:r>
    </w:p>
    <w:p w14:paraId="66B91D18" w14:textId="77777777" w:rsidR="00AB456E" w:rsidRPr="004F7210" w:rsidRDefault="00AB456E" w:rsidP="00AB456E">
      <w:pPr>
        <w:shd w:val="clear" w:color="auto" w:fill="FFFFFF"/>
        <w:spacing w:after="120" w:line="276" w:lineRule="auto"/>
        <w:ind w:left="851" w:right="8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4.2 </w:t>
      </w:r>
      <w:r w:rsidRPr="004F7210">
        <w:rPr>
          <w:rFonts w:ascii="Palatino Linotype" w:eastAsia="Palatino Linotype" w:hAnsi="Palatino Linotype" w:cs="Palatino Linotype"/>
          <w:b/>
          <w:i/>
          <w:sz w:val="22"/>
          <w:szCs w:val="22"/>
          <w:lang w:val="es-ES" w:eastAsia="es-ES"/>
        </w:rPr>
        <w:t>Las disposiciones establecidas en los presentes lineamientos son de </w:t>
      </w:r>
      <w:r w:rsidRPr="004F7210">
        <w:rPr>
          <w:rFonts w:ascii="Palatino Linotype" w:eastAsia="Palatino Linotype" w:hAnsi="Palatino Linotype" w:cs="Palatino Linotype"/>
          <w:b/>
          <w:i/>
          <w:sz w:val="22"/>
          <w:szCs w:val="22"/>
          <w:u w:val="single"/>
          <w:lang w:val="es-ES" w:eastAsia="es-ES"/>
        </w:rPr>
        <w:t>observancia obligatoria para las unidades orgánicas del Poder Ejecutivo Estatal</w:t>
      </w:r>
      <w:r w:rsidRPr="004F7210">
        <w:rPr>
          <w:rFonts w:ascii="Palatino Linotype" w:eastAsia="Palatino Linotype" w:hAnsi="Palatino Linotype" w:cs="Palatino Linotype"/>
          <w:sz w:val="22"/>
          <w:szCs w:val="22"/>
          <w:lang w:val="es-ES" w:eastAsia="es-ES"/>
        </w:rPr>
        <w:t>…”</w:t>
      </w:r>
    </w:p>
    <w:p w14:paraId="332622A2" w14:textId="77777777" w:rsidR="00AB456E" w:rsidRPr="004F7210" w:rsidRDefault="00AB456E" w:rsidP="00AB456E">
      <w:pPr>
        <w:spacing w:line="360" w:lineRule="auto"/>
        <w:jc w:val="both"/>
        <w:rPr>
          <w:rFonts w:ascii="Palatino Linotype" w:eastAsia="Palatino Linotype" w:hAnsi="Palatino Linotype" w:cs="Palatino Linotype"/>
          <w:sz w:val="22"/>
          <w:szCs w:val="22"/>
          <w:lang w:val="es-ES" w:eastAsia="es-ES"/>
        </w:rPr>
      </w:pPr>
    </w:p>
    <w:p w14:paraId="669E1867" w14:textId="77777777" w:rsidR="00AB456E" w:rsidRPr="004F7210" w:rsidRDefault="00AB456E" w:rsidP="00AB456E">
      <w:pPr>
        <w:spacing w:line="360" w:lineRule="auto"/>
        <w:jc w:val="both"/>
        <w:rPr>
          <w:rFonts w:ascii="Palatino Linotype" w:eastAsia="Palatino Linotype" w:hAnsi="Palatino Linotype" w:cs="Palatino Linotype"/>
          <w:b/>
          <w:sz w:val="22"/>
          <w:szCs w:val="22"/>
          <w:lang w:val="es-ES" w:eastAsia="es-ES"/>
        </w:rPr>
      </w:pPr>
      <w:r w:rsidRPr="004F7210">
        <w:rPr>
          <w:rFonts w:ascii="Palatino Linotype" w:eastAsia="Palatino Linotype" w:hAnsi="Palatino Linotype" w:cs="Palatino Linotype"/>
          <w:sz w:val="22"/>
          <w:szCs w:val="22"/>
          <w:lang w:val="es-ES" w:eastAsia="es-ES"/>
        </w:rPr>
        <w:t xml:space="preserve">De lo anteriormente vertido, se tiene que un </w:t>
      </w:r>
      <w:r w:rsidRPr="004F7210">
        <w:rPr>
          <w:rFonts w:ascii="Palatino Linotype" w:eastAsia="Palatino Linotype" w:hAnsi="Palatino Linotype" w:cs="Palatino Linotype"/>
          <w:b/>
          <w:sz w:val="22"/>
          <w:szCs w:val="22"/>
          <w:lang w:val="es-ES" w:eastAsia="es-ES"/>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590B6E7A" w14:textId="77777777" w:rsidR="00AB456E" w:rsidRPr="004F7210" w:rsidRDefault="00AB456E" w:rsidP="00AB456E">
      <w:pPr>
        <w:spacing w:line="360" w:lineRule="auto"/>
        <w:jc w:val="both"/>
        <w:rPr>
          <w:rFonts w:ascii="Palatino Linotype" w:eastAsia="Palatino Linotype" w:hAnsi="Palatino Linotype" w:cs="Palatino Linotype"/>
          <w:sz w:val="22"/>
          <w:szCs w:val="22"/>
          <w:lang w:val="es-ES" w:eastAsia="es-ES"/>
        </w:rPr>
      </w:pPr>
    </w:p>
    <w:p w14:paraId="73DB251E" w14:textId="17744406" w:rsidR="003D7AF1" w:rsidRPr="004F7210" w:rsidRDefault="003D7AF1" w:rsidP="003D7AF1">
      <w:pPr>
        <w:spacing w:line="360" w:lineRule="auto"/>
        <w:jc w:val="both"/>
        <w:rPr>
          <w:rFonts w:ascii="Palatino Linotype" w:eastAsia="Palatino Linotype" w:hAnsi="Palatino Linotype" w:cs="Palatino Linotype"/>
          <w:sz w:val="22"/>
          <w:szCs w:val="22"/>
          <w:lang w:eastAsia="en-US"/>
        </w:rPr>
      </w:pPr>
      <w:r w:rsidRPr="004F7210">
        <w:rPr>
          <w:rFonts w:ascii="Palatino Linotype" w:eastAsia="Palatino Linotype" w:hAnsi="Palatino Linotype" w:cs="Palatino Linotype"/>
          <w:sz w:val="22"/>
          <w:szCs w:val="22"/>
          <w:lang w:eastAsia="en-US"/>
        </w:rPr>
        <w:t>Ahora, en el caso es de recordar que, quien se pronunció fue el Titular de la Unidad de Transparencia del Sujeto Obligado; área que se encuentra bajo la estructura orgánica de la Secretaría de Movilidad y es la encargada de conocer todo lo relacionado a garantizar el derecho de acceso a la información, y la protección de datos personales del ente obligado.</w:t>
      </w:r>
    </w:p>
    <w:p w14:paraId="392BDC52" w14:textId="77777777" w:rsidR="003D7AF1" w:rsidRPr="004F7210" w:rsidRDefault="003D7AF1" w:rsidP="003D7AF1">
      <w:pPr>
        <w:spacing w:line="360" w:lineRule="auto"/>
        <w:jc w:val="both"/>
        <w:rPr>
          <w:rFonts w:ascii="Palatino Linotype" w:eastAsia="Palatino Linotype" w:hAnsi="Palatino Linotype" w:cs="Palatino Linotype"/>
          <w:sz w:val="22"/>
          <w:szCs w:val="22"/>
          <w:lang w:eastAsia="en-US"/>
        </w:rPr>
      </w:pPr>
    </w:p>
    <w:p w14:paraId="62B00955" w14:textId="626261BC" w:rsidR="003D7AF1" w:rsidRPr="004F7210" w:rsidRDefault="003D7AF1" w:rsidP="003D7AF1">
      <w:pPr>
        <w:spacing w:line="360" w:lineRule="auto"/>
        <w:ind w:right="-28"/>
        <w:jc w:val="both"/>
        <w:rPr>
          <w:rFonts w:ascii="Palatino Linotype" w:eastAsia="Palatino Linotype" w:hAnsi="Palatino Linotype" w:cs="Palatino Linotype"/>
          <w:sz w:val="22"/>
          <w:szCs w:val="22"/>
          <w:lang w:eastAsia="en-US"/>
        </w:rPr>
      </w:pPr>
      <w:r w:rsidRPr="004F7210">
        <w:rPr>
          <w:rFonts w:ascii="Palatino Linotype" w:eastAsia="Palatino Linotype" w:hAnsi="Palatino Linotype" w:cs="Palatino Linotype"/>
          <w:sz w:val="22"/>
          <w:szCs w:val="22"/>
          <w:lang w:eastAsia="en-US"/>
        </w:rPr>
        <w:t xml:space="preserve">Así, se advierte que fue la propia Unidad de Transparencia en su calidad de Servidor Público Habilitado quien atendió la solicitud, que ve las cuestiones relacionadas con el derecho de acceso a la información y la protección de datos personales. </w:t>
      </w:r>
    </w:p>
    <w:p w14:paraId="1662F007" w14:textId="77777777" w:rsidR="003D7AF1" w:rsidRPr="004F7210" w:rsidRDefault="003D7AF1" w:rsidP="003D7AF1">
      <w:pPr>
        <w:spacing w:line="360" w:lineRule="auto"/>
        <w:jc w:val="both"/>
        <w:rPr>
          <w:rFonts w:ascii="Palatino Linotype" w:eastAsia="Palatino Linotype" w:hAnsi="Palatino Linotype" w:cs="Palatino Linotype"/>
          <w:sz w:val="22"/>
          <w:szCs w:val="22"/>
          <w:lang w:eastAsia="en-US"/>
        </w:rPr>
      </w:pPr>
    </w:p>
    <w:p w14:paraId="6C9EF077" w14:textId="77777777" w:rsidR="003D7AF1" w:rsidRPr="004F7210" w:rsidRDefault="003D7AF1" w:rsidP="003D7AF1">
      <w:pPr>
        <w:spacing w:line="360" w:lineRule="auto"/>
        <w:ind w:right="49"/>
        <w:jc w:val="both"/>
        <w:rPr>
          <w:rFonts w:ascii="Palatino Linotype" w:eastAsia="Palatino Linotype" w:hAnsi="Palatino Linotype" w:cs="Palatino Linotype"/>
          <w:sz w:val="22"/>
          <w:szCs w:val="22"/>
          <w:lang w:eastAsia="en-US"/>
        </w:rPr>
      </w:pPr>
      <w:r w:rsidRPr="004F7210">
        <w:rPr>
          <w:rFonts w:ascii="Palatino Linotype" w:eastAsia="Palatino Linotype" w:hAnsi="Palatino Linotype" w:cs="Palatino Linotype"/>
          <w:sz w:val="22"/>
          <w:szCs w:val="22"/>
          <w:lang w:eastAsia="en-US"/>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87C00B7" w14:textId="77777777" w:rsidR="003D7AF1" w:rsidRPr="004F7210" w:rsidRDefault="003D7AF1" w:rsidP="003D7AF1">
      <w:pPr>
        <w:rPr>
          <w:sz w:val="22"/>
          <w:szCs w:val="22"/>
          <w:lang w:eastAsia="en-US"/>
        </w:rPr>
      </w:pPr>
    </w:p>
    <w:p w14:paraId="38342D25" w14:textId="77777777" w:rsidR="003D7AF1" w:rsidRPr="004F7210" w:rsidRDefault="003D7AF1" w:rsidP="003D7AF1">
      <w:pPr>
        <w:pBdr>
          <w:top w:val="nil"/>
          <w:left w:val="nil"/>
          <w:bottom w:val="nil"/>
          <w:right w:val="nil"/>
          <w:between w:val="nil"/>
        </w:pBdr>
        <w:ind w:left="864" w:right="864"/>
        <w:jc w:val="both"/>
        <w:rPr>
          <w:sz w:val="22"/>
          <w:szCs w:val="22"/>
          <w:lang w:eastAsia="en-US"/>
        </w:rPr>
      </w:pPr>
      <w:r w:rsidRPr="004F7210">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4B4B4EA" w14:textId="77777777" w:rsidR="003D7AF1" w:rsidRPr="004F7210" w:rsidRDefault="003D7AF1" w:rsidP="003D7AF1">
      <w:pPr>
        <w:rPr>
          <w:sz w:val="22"/>
          <w:szCs w:val="22"/>
          <w:lang w:eastAsia="en-US"/>
        </w:rPr>
      </w:pPr>
    </w:p>
    <w:p w14:paraId="638D51FE" w14:textId="77777777" w:rsidR="003D7AF1" w:rsidRPr="004F7210" w:rsidRDefault="003D7AF1" w:rsidP="003D7AF1">
      <w:pPr>
        <w:pBdr>
          <w:top w:val="nil"/>
          <w:left w:val="nil"/>
          <w:bottom w:val="nil"/>
          <w:right w:val="nil"/>
          <w:between w:val="nil"/>
        </w:pBdr>
        <w:shd w:val="clear" w:color="auto" w:fill="FFFFFF"/>
        <w:spacing w:line="360" w:lineRule="auto"/>
        <w:jc w:val="both"/>
        <w:rPr>
          <w:sz w:val="22"/>
          <w:szCs w:val="22"/>
          <w:lang w:eastAsia="en-US"/>
        </w:rPr>
      </w:pPr>
      <w:r w:rsidRPr="004F7210">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F8F6713" w14:textId="77777777" w:rsidR="003D7AF1" w:rsidRPr="004F7210" w:rsidRDefault="003D7AF1" w:rsidP="003D7AF1">
      <w:pPr>
        <w:rPr>
          <w:sz w:val="22"/>
          <w:szCs w:val="22"/>
          <w:lang w:eastAsia="en-US"/>
        </w:rPr>
      </w:pPr>
    </w:p>
    <w:p w14:paraId="7B7209A8" w14:textId="77777777" w:rsidR="003D7AF1" w:rsidRPr="004F7210" w:rsidRDefault="003D7AF1" w:rsidP="003D7AF1">
      <w:pPr>
        <w:pBdr>
          <w:top w:val="nil"/>
          <w:left w:val="nil"/>
          <w:bottom w:val="nil"/>
          <w:right w:val="nil"/>
          <w:between w:val="nil"/>
        </w:pBdr>
        <w:ind w:left="864" w:right="864"/>
        <w:jc w:val="both"/>
        <w:rPr>
          <w:sz w:val="22"/>
          <w:szCs w:val="22"/>
          <w:lang w:eastAsia="en-US"/>
        </w:rPr>
      </w:pPr>
      <w:r w:rsidRPr="004F7210">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4F7210">
        <w:rPr>
          <w:rFonts w:ascii="Palatino Linotype" w:eastAsia="Palatino Linotype" w:hAnsi="Palatino Linotype" w:cs="Palatino Linotype"/>
          <w:b/>
          <w:i/>
          <w:sz w:val="22"/>
          <w:szCs w:val="22"/>
          <w:lang w:eastAsia="en-US"/>
        </w:rPr>
        <w:t xml:space="preserve">se turnen a todas las Áreas competentes </w:t>
      </w:r>
      <w:r w:rsidRPr="004F7210">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60E9765A" w14:textId="77777777" w:rsidR="003D7AF1" w:rsidRPr="004F7210" w:rsidRDefault="003D7AF1" w:rsidP="003D7AF1">
      <w:pPr>
        <w:spacing w:line="360" w:lineRule="auto"/>
        <w:jc w:val="both"/>
        <w:rPr>
          <w:rFonts w:ascii="Palatino Linotype" w:eastAsia="Palatino Linotype" w:hAnsi="Palatino Linotype" w:cs="Palatino Linotype"/>
          <w:sz w:val="22"/>
          <w:szCs w:val="22"/>
          <w:lang w:eastAsia="en-US"/>
        </w:rPr>
      </w:pPr>
    </w:p>
    <w:p w14:paraId="69F7964E" w14:textId="6EB91178" w:rsidR="00F027D8" w:rsidRPr="004F7210" w:rsidRDefault="003D7AF1" w:rsidP="0012253F">
      <w:pPr>
        <w:spacing w:line="360" w:lineRule="auto"/>
        <w:jc w:val="both"/>
        <w:rPr>
          <w:rFonts w:ascii="Palatino Linotype" w:eastAsia="Palatino Linotype" w:hAnsi="Palatino Linotype" w:cs="Palatino Linotype"/>
          <w:sz w:val="22"/>
          <w:szCs w:val="22"/>
          <w:lang w:eastAsia="en-US"/>
        </w:rPr>
      </w:pPr>
      <w:r w:rsidRPr="004F7210">
        <w:rPr>
          <w:rFonts w:ascii="Palatino Linotype" w:eastAsia="Palatino Linotype" w:hAnsi="Palatino Linotype" w:cs="Palatino Linotype"/>
          <w:sz w:val="22"/>
          <w:szCs w:val="22"/>
          <w:lang w:eastAsia="en-US"/>
        </w:rPr>
        <w:t xml:space="preserve">No obstante, si bien en el caso se pronunció la unidad administrativa competente, en el caso se colmó de manera parcial el derecho de acceso a la información pública del particular, por las </w:t>
      </w:r>
      <w:r w:rsidR="00F027D8" w:rsidRPr="004F7210">
        <w:rPr>
          <w:rFonts w:ascii="Palatino Linotype" w:eastAsia="Palatino Linotype" w:hAnsi="Palatino Linotype" w:cs="Palatino Linotype"/>
          <w:sz w:val="22"/>
          <w:szCs w:val="22"/>
          <w:lang w:eastAsia="en-US"/>
        </w:rPr>
        <w:t xml:space="preserve">consideraciones que </w:t>
      </w:r>
      <w:r w:rsidR="0012253F" w:rsidRPr="004F7210">
        <w:rPr>
          <w:rFonts w:ascii="Palatino Linotype" w:eastAsia="Palatino Linotype" w:hAnsi="Palatino Linotype" w:cs="Palatino Linotype"/>
          <w:sz w:val="22"/>
          <w:szCs w:val="22"/>
          <w:lang w:eastAsia="en-US"/>
        </w:rPr>
        <w:t>a continuación</w:t>
      </w:r>
      <w:r w:rsidR="00F027D8" w:rsidRPr="004F7210">
        <w:rPr>
          <w:rFonts w:ascii="Palatino Linotype" w:eastAsia="Palatino Linotype" w:hAnsi="Palatino Linotype" w:cs="Palatino Linotype"/>
          <w:sz w:val="22"/>
          <w:szCs w:val="22"/>
          <w:lang w:eastAsia="en-US"/>
        </w:rPr>
        <w:t xml:space="preserve"> se expondrán</w:t>
      </w:r>
      <w:r w:rsidR="0012253F" w:rsidRPr="004F7210">
        <w:rPr>
          <w:rFonts w:ascii="Palatino Linotype" w:eastAsia="Palatino Linotype" w:hAnsi="Palatino Linotype" w:cs="Palatino Linotype"/>
          <w:sz w:val="22"/>
          <w:szCs w:val="22"/>
          <w:lang w:eastAsia="en-US"/>
        </w:rPr>
        <w:t>:</w:t>
      </w:r>
    </w:p>
    <w:p w14:paraId="4CE02367" w14:textId="77777777" w:rsidR="0012253F" w:rsidRPr="004F7210" w:rsidRDefault="0012253F" w:rsidP="0012253F">
      <w:pPr>
        <w:spacing w:line="360" w:lineRule="auto"/>
        <w:jc w:val="both"/>
        <w:rPr>
          <w:rFonts w:ascii="Palatino Linotype" w:eastAsia="Palatino Linotype" w:hAnsi="Palatino Linotype" w:cs="Palatino Linotype"/>
          <w:sz w:val="22"/>
          <w:szCs w:val="22"/>
          <w:lang w:eastAsia="en-US"/>
        </w:rPr>
      </w:pPr>
    </w:p>
    <w:p w14:paraId="360F47A8" w14:textId="77777777" w:rsidR="00536C2E" w:rsidRPr="004F7210" w:rsidRDefault="0012253F" w:rsidP="00536C2E">
      <w:pPr>
        <w:spacing w:line="360" w:lineRule="auto"/>
        <w:jc w:val="both"/>
        <w:rPr>
          <w:rFonts w:ascii="Palatino Linotype" w:eastAsia="Palatino Linotype" w:hAnsi="Palatino Linotype" w:cs="Palatino Linotype"/>
          <w:sz w:val="22"/>
          <w:szCs w:val="22"/>
          <w:lang w:eastAsia="en-US"/>
        </w:rPr>
      </w:pPr>
      <w:r w:rsidRPr="004F7210">
        <w:rPr>
          <w:rFonts w:ascii="Palatino Linotype" w:eastAsia="Palatino Linotype" w:hAnsi="Palatino Linotype" w:cs="Palatino Linotype"/>
          <w:sz w:val="22"/>
          <w:szCs w:val="22"/>
          <w:lang w:eastAsia="en-US"/>
        </w:rPr>
        <w:t xml:space="preserve">Del análisis a la información proporcionada se advirtió que entregó oficios emitidos por la Titular de </w:t>
      </w:r>
      <w:r w:rsidR="00163BEE" w:rsidRPr="004F7210">
        <w:rPr>
          <w:rFonts w:ascii="Palatino Linotype" w:eastAsia="Palatino Linotype" w:hAnsi="Palatino Linotype" w:cs="Palatino Linotype"/>
          <w:sz w:val="22"/>
          <w:szCs w:val="22"/>
          <w:lang w:eastAsia="en-US"/>
        </w:rPr>
        <w:t xml:space="preserve">la Unidad de </w:t>
      </w:r>
      <w:r w:rsidRPr="004F7210">
        <w:rPr>
          <w:rFonts w:ascii="Palatino Linotype" w:eastAsia="Palatino Linotype" w:hAnsi="Palatino Linotype" w:cs="Palatino Linotype"/>
          <w:sz w:val="22"/>
          <w:szCs w:val="22"/>
          <w:lang w:eastAsia="en-US"/>
        </w:rPr>
        <w:t>Transparencia en los meses d</w:t>
      </w:r>
      <w:r w:rsidR="00163BEE" w:rsidRPr="004F7210">
        <w:rPr>
          <w:rFonts w:ascii="Palatino Linotype" w:eastAsia="Palatino Linotype" w:hAnsi="Palatino Linotype" w:cs="Palatino Linotype"/>
          <w:sz w:val="22"/>
          <w:szCs w:val="22"/>
          <w:lang w:eastAsia="en-US"/>
        </w:rPr>
        <w:t xml:space="preserve">e noviembre y diciembre de 2024; sin embargo, se advirtió que no se entregaron todos los oficios generados en dicho periodo, </w:t>
      </w:r>
      <w:r w:rsidR="00536C2E" w:rsidRPr="004F7210">
        <w:rPr>
          <w:rFonts w:ascii="Palatino Linotype" w:eastAsia="Palatino Linotype" w:hAnsi="Palatino Linotype" w:cs="Palatino Linotype"/>
          <w:b/>
          <w:sz w:val="22"/>
          <w:szCs w:val="22"/>
          <w:u w:val="single"/>
          <w:lang w:eastAsia="en-US"/>
        </w:rPr>
        <w:t>a manera de referencia,</w:t>
      </w:r>
      <w:r w:rsidR="00163BEE" w:rsidRPr="004F7210">
        <w:rPr>
          <w:rFonts w:ascii="Palatino Linotype" w:eastAsia="Palatino Linotype" w:hAnsi="Palatino Linotype" w:cs="Palatino Linotype"/>
          <w:b/>
          <w:sz w:val="22"/>
          <w:szCs w:val="22"/>
          <w:u w:val="single"/>
          <w:lang w:eastAsia="en-US"/>
        </w:rPr>
        <w:t xml:space="preserve"> </w:t>
      </w:r>
      <w:r w:rsidR="006E7235" w:rsidRPr="004F7210">
        <w:rPr>
          <w:rFonts w:ascii="Palatino Linotype" w:eastAsia="Palatino Linotype" w:hAnsi="Palatino Linotype" w:cs="Palatino Linotype"/>
          <w:b/>
          <w:sz w:val="22"/>
          <w:szCs w:val="22"/>
          <w:u w:val="single"/>
          <w:lang w:eastAsia="en-US"/>
        </w:rPr>
        <w:t>los oficios CCT/UT/1390/2024 al CCT/UT/1397/2024, del CCT/UT/1400/2024 al CCT/UT/1407/2024</w:t>
      </w:r>
      <w:r w:rsidR="00536C2E" w:rsidRPr="004F7210">
        <w:rPr>
          <w:rFonts w:ascii="Palatino Linotype" w:eastAsia="Palatino Linotype" w:hAnsi="Palatino Linotype" w:cs="Palatino Linotype"/>
          <w:b/>
          <w:sz w:val="22"/>
          <w:szCs w:val="22"/>
          <w:u w:val="single"/>
          <w:lang w:eastAsia="en-US"/>
        </w:rPr>
        <w:t xml:space="preserve"> y</w:t>
      </w:r>
      <w:r w:rsidR="006E7235" w:rsidRPr="004F7210">
        <w:rPr>
          <w:rFonts w:ascii="Palatino Linotype" w:eastAsia="Palatino Linotype" w:hAnsi="Palatino Linotype" w:cs="Palatino Linotype"/>
          <w:b/>
          <w:sz w:val="22"/>
          <w:szCs w:val="22"/>
          <w:u w:val="single"/>
          <w:lang w:eastAsia="en-US"/>
        </w:rPr>
        <w:t xml:space="preserve"> CCT/UT/1426/2024</w:t>
      </w:r>
      <w:r w:rsidR="00536C2E" w:rsidRPr="004F7210">
        <w:rPr>
          <w:rFonts w:ascii="Palatino Linotype" w:eastAsia="Palatino Linotype" w:hAnsi="Palatino Linotype" w:cs="Palatino Linotype"/>
          <w:b/>
          <w:sz w:val="22"/>
          <w:szCs w:val="22"/>
          <w:u w:val="single"/>
          <w:lang w:eastAsia="en-US"/>
        </w:rPr>
        <w:t>.</w:t>
      </w:r>
    </w:p>
    <w:p w14:paraId="4B2D3925" w14:textId="77777777" w:rsidR="00536C2E" w:rsidRPr="004F7210" w:rsidRDefault="00536C2E" w:rsidP="00536C2E">
      <w:pPr>
        <w:spacing w:line="360" w:lineRule="auto"/>
        <w:jc w:val="both"/>
        <w:rPr>
          <w:rFonts w:ascii="Palatino Linotype" w:eastAsia="Palatino Linotype" w:hAnsi="Palatino Linotype" w:cs="Palatino Linotype"/>
          <w:sz w:val="22"/>
          <w:szCs w:val="22"/>
          <w:lang w:eastAsia="en-US"/>
        </w:rPr>
      </w:pPr>
    </w:p>
    <w:p w14:paraId="634B60E8" w14:textId="1E547844" w:rsidR="00536C2E" w:rsidRPr="004F7210" w:rsidRDefault="00536C2E" w:rsidP="00536C2E">
      <w:pPr>
        <w:spacing w:line="360" w:lineRule="auto"/>
        <w:jc w:val="both"/>
        <w:rPr>
          <w:rFonts w:ascii="Palatino Linotype" w:eastAsia="Palatino Linotype" w:hAnsi="Palatino Linotype" w:cs="Palatino Linotype"/>
          <w:sz w:val="22"/>
          <w:szCs w:val="22"/>
          <w:lang w:eastAsia="en-US"/>
        </w:rPr>
      </w:pPr>
      <w:r w:rsidRPr="004F7210">
        <w:rPr>
          <w:rFonts w:ascii="Palatino Linotype" w:eastAsia="Palatino Linotype" w:hAnsi="Palatino Linotype" w:cs="Palatino Linotype"/>
          <w:sz w:val="22"/>
          <w:szCs w:val="22"/>
          <w:lang w:eastAsia="en-US"/>
        </w:rPr>
        <w:t xml:space="preserve">De esta manera se determina que se hizo entrega de la información requerida de manera incompleta, situación que se convalida con el informe justificado rendido por el ente obligado por conducto de la Titular de la Unidad de Transparencia, quien </w:t>
      </w:r>
      <w:r w:rsidRPr="004F7210">
        <w:rPr>
          <w:rFonts w:ascii="Palatino Linotype" w:eastAsia="Palatino Linotype" w:hAnsi="Palatino Linotype" w:cs="Palatino Linotype"/>
          <w:sz w:val="22"/>
          <w:szCs w:val="22"/>
          <w:lang w:val="es-ES" w:eastAsia="en-US"/>
        </w:rPr>
        <w:t xml:space="preserve">indicó que en respuesta a la solicitud hizo entrega de la información que el personal a su cargo pudo localizar dentro del periodo solicitado, </w:t>
      </w:r>
      <w:r w:rsidRPr="004F7210">
        <w:rPr>
          <w:rFonts w:ascii="Palatino Linotype" w:eastAsia="Palatino Linotype" w:hAnsi="Palatino Linotype" w:cs="Palatino Linotype"/>
          <w:b/>
          <w:sz w:val="22"/>
          <w:szCs w:val="22"/>
          <w:lang w:val="es-ES" w:eastAsia="en-US"/>
        </w:rPr>
        <w:t xml:space="preserve">no obstante, al no haber existido una entrega-recepción del archivo de la Unidad de Transparencia ahora a su cargo, por parte de la anterior Titular, ello ha impedido </w:t>
      </w:r>
      <w:r w:rsidRPr="004F7210">
        <w:rPr>
          <w:rFonts w:ascii="Palatino Linotype" w:eastAsia="Palatino Linotype" w:hAnsi="Palatino Linotype" w:cs="Palatino Linotype"/>
          <w:b/>
          <w:sz w:val="22"/>
          <w:szCs w:val="22"/>
          <w:u w:val="single"/>
          <w:lang w:val="es-ES" w:eastAsia="en-US"/>
        </w:rPr>
        <w:t>la localización total de la información</w:t>
      </w:r>
      <w:r w:rsidRPr="004F7210">
        <w:rPr>
          <w:rFonts w:ascii="Palatino Linotype" w:eastAsia="Palatino Linotype" w:hAnsi="Palatino Linotype" w:cs="Palatino Linotype"/>
          <w:b/>
          <w:sz w:val="22"/>
          <w:szCs w:val="22"/>
          <w:lang w:val="es-ES" w:eastAsia="en-US"/>
        </w:rPr>
        <w:t xml:space="preserve">; y que derivado de ello, refirió que se estaba haciendo todo lo posible para determinar; </w:t>
      </w:r>
      <w:r w:rsidRPr="004F7210">
        <w:rPr>
          <w:rFonts w:ascii="Palatino Linotype" w:eastAsia="Palatino Linotype" w:hAnsi="Palatino Linotype" w:cs="Palatino Linotype"/>
          <w:sz w:val="22"/>
          <w:szCs w:val="22"/>
          <w:lang w:val="es-ES" w:eastAsia="en-US"/>
        </w:rPr>
        <w:t>de los oficios faltantes, cuáles simplemente no se generaron en términos del artículo 19 párrafo segundo de la Ley de Transparencia y Acceso a la Información Pública; y, en segundo lugar, la posibilidad de localizar alguna otra pieza que pudiera colmar la solicitud y garantizar el derecho de acceso a la información del ahora recurrente.</w:t>
      </w:r>
    </w:p>
    <w:p w14:paraId="3E6AD664" w14:textId="174351E7" w:rsidR="00F027D8" w:rsidRPr="004F7210" w:rsidRDefault="00F027D8" w:rsidP="003D7AF1">
      <w:pPr>
        <w:spacing w:line="360" w:lineRule="auto"/>
        <w:jc w:val="both"/>
        <w:rPr>
          <w:rFonts w:ascii="Palatino Linotype" w:eastAsia="Palatino Linotype" w:hAnsi="Palatino Linotype" w:cs="Palatino Linotype"/>
          <w:sz w:val="22"/>
          <w:szCs w:val="22"/>
          <w:lang w:eastAsia="en-US"/>
        </w:rPr>
      </w:pPr>
    </w:p>
    <w:p w14:paraId="7A5C01E5" w14:textId="6F5416D1" w:rsidR="003D7AF1" w:rsidRPr="004F7210" w:rsidRDefault="00536C2E">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De esta manera, se considera que los motivos de inconformidad hechos valer por la parte </w:t>
      </w:r>
      <w:r w:rsidRPr="004F7210">
        <w:rPr>
          <w:rFonts w:ascii="Palatino Linotype" w:eastAsia="Palatino Linotype" w:hAnsi="Palatino Linotype" w:cs="Palatino Linotype"/>
          <w:b/>
          <w:sz w:val="22"/>
          <w:szCs w:val="22"/>
        </w:rPr>
        <w:t xml:space="preserve">Recurrente </w:t>
      </w:r>
      <w:r w:rsidRPr="004F7210">
        <w:rPr>
          <w:rFonts w:ascii="Palatino Linotype" w:eastAsia="Palatino Linotype" w:hAnsi="Palatino Linotype" w:cs="Palatino Linotype"/>
          <w:sz w:val="22"/>
          <w:szCs w:val="22"/>
        </w:rPr>
        <w:t xml:space="preserve">resultan fundados; siendo procedente </w:t>
      </w:r>
      <w:r w:rsidRPr="004F7210">
        <w:rPr>
          <w:rFonts w:ascii="Palatino Linotype" w:eastAsia="Palatino Linotype" w:hAnsi="Palatino Linotype" w:cs="Palatino Linotype"/>
          <w:b/>
          <w:sz w:val="22"/>
          <w:szCs w:val="22"/>
        </w:rPr>
        <w:t xml:space="preserve">Modificar </w:t>
      </w:r>
      <w:r w:rsidRPr="004F7210">
        <w:rPr>
          <w:rFonts w:ascii="Palatino Linotype" w:eastAsia="Palatino Linotype" w:hAnsi="Palatino Linotype" w:cs="Palatino Linotype"/>
          <w:sz w:val="22"/>
          <w:szCs w:val="22"/>
        </w:rPr>
        <w:t xml:space="preserve">la respuesta del </w:t>
      </w:r>
      <w:r w:rsidRPr="004F7210">
        <w:rPr>
          <w:rFonts w:ascii="Palatino Linotype" w:eastAsia="Palatino Linotype" w:hAnsi="Palatino Linotype" w:cs="Palatino Linotype"/>
          <w:b/>
          <w:sz w:val="22"/>
          <w:szCs w:val="22"/>
        </w:rPr>
        <w:t xml:space="preserve">Sujeto Obligado </w:t>
      </w:r>
      <w:r w:rsidRPr="004F7210">
        <w:rPr>
          <w:rFonts w:ascii="Palatino Linotype" w:eastAsia="Palatino Linotype" w:hAnsi="Palatino Linotype" w:cs="Palatino Linotype"/>
          <w:sz w:val="22"/>
          <w:szCs w:val="22"/>
        </w:rPr>
        <w:t>y ordenar, previa búsqueda exhaustiva y razonable, de ser procedente en versión pública, lo siguiente:</w:t>
      </w:r>
    </w:p>
    <w:p w14:paraId="07FC3083" w14:textId="77777777" w:rsidR="00536C2E" w:rsidRPr="004F7210" w:rsidRDefault="00536C2E">
      <w:pPr>
        <w:spacing w:line="360" w:lineRule="auto"/>
        <w:jc w:val="both"/>
        <w:rPr>
          <w:rFonts w:ascii="Palatino Linotype" w:eastAsia="Palatino Linotype" w:hAnsi="Palatino Linotype" w:cs="Palatino Linotype"/>
          <w:sz w:val="22"/>
          <w:szCs w:val="22"/>
        </w:rPr>
      </w:pPr>
    </w:p>
    <w:p w14:paraId="70DDCA4F" w14:textId="143A143A" w:rsidR="00536C2E" w:rsidRPr="004F7210" w:rsidRDefault="00536C2E" w:rsidP="00536C2E">
      <w:pPr>
        <w:pStyle w:val="Prrafodelista"/>
        <w:numPr>
          <w:ilvl w:val="0"/>
          <w:numId w:val="6"/>
        </w:num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 xml:space="preserve">Los oficios faltantes emitidos por la Unidad de Transparencia en los meses de noviembre </w:t>
      </w:r>
      <w:r w:rsidR="00E70BD6" w:rsidRPr="004F7210">
        <w:rPr>
          <w:rFonts w:ascii="Palatino Linotype" w:eastAsia="Palatino Linotype" w:hAnsi="Palatino Linotype" w:cs="Palatino Linotype"/>
          <w:b/>
          <w:sz w:val="22"/>
          <w:szCs w:val="22"/>
        </w:rPr>
        <w:t xml:space="preserve">y diciembre </w:t>
      </w:r>
      <w:r w:rsidRPr="004F7210">
        <w:rPr>
          <w:rFonts w:ascii="Palatino Linotype" w:eastAsia="Palatino Linotype" w:hAnsi="Palatino Linotype" w:cs="Palatino Linotype"/>
          <w:b/>
          <w:sz w:val="22"/>
          <w:szCs w:val="22"/>
        </w:rPr>
        <w:t>de 2024.</w:t>
      </w:r>
    </w:p>
    <w:p w14:paraId="0DEC86E3" w14:textId="77777777" w:rsidR="00E70BD6" w:rsidRPr="004F7210" w:rsidRDefault="00E70BD6" w:rsidP="00E70BD6">
      <w:pPr>
        <w:spacing w:line="360" w:lineRule="auto"/>
        <w:jc w:val="both"/>
        <w:rPr>
          <w:rFonts w:ascii="Palatino Linotype" w:eastAsia="Palatino Linotype" w:hAnsi="Palatino Linotype" w:cs="Palatino Linotype"/>
          <w:sz w:val="22"/>
          <w:szCs w:val="22"/>
        </w:rPr>
      </w:pPr>
    </w:p>
    <w:p w14:paraId="606D2527" w14:textId="0E539BFD" w:rsidR="00E70BD6" w:rsidRPr="004F7210" w:rsidRDefault="00E70BD6" w:rsidP="00E70BD6">
      <w:pPr>
        <w:spacing w:line="360" w:lineRule="auto"/>
        <w:ind w:right="49"/>
        <w:jc w:val="both"/>
        <w:rPr>
          <w:rFonts w:ascii="Palatino Linotype" w:eastAsia="Palatino Linotype" w:hAnsi="Palatino Linotype" w:cs="Palatino Linotype"/>
          <w:sz w:val="22"/>
          <w:lang w:val="es-ES" w:eastAsia="es-ES"/>
        </w:rPr>
      </w:pPr>
      <w:r w:rsidRPr="004F7210">
        <w:rPr>
          <w:rFonts w:ascii="Palatino Linotype" w:eastAsia="Palatino Linotype" w:hAnsi="Palatino Linotype" w:cs="Palatino Linotype"/>
          <w:sz w:val="22"/>
          <w:lang w:val="es-ES" w:eastAsia="es-ES"/>
        </w:rPr>
        <w:t xml:space="preserve">No obstante, para el caso de que el </w:t>
      </w:r>
      <w:r w:rsidRPr="004F7210">
        <w:rPr>
          <w:rFonts w:ascii="Palatino Linotype" w:eastAsia="Palatino Linotype" w:hAnsi="Palatino Linotype" w:cs="Palatino Linotype"/>
          <w:b/>
          <w:sz w:val="22"/>
          <w:lang w:val="es-ES" w:eastAsia="es-ES"/>
        </w:rPr>
        <w:t>Sujeto Obligado</w:t>
      </w:r>
      <w:r w:rsidRPr="004F7210">
        <w:rPr>
          <w:rFonts w:ascii="Palatino Linotype" w:eastAsia="Palatino Linotype" w:hAnsi="Palatino Linotype" w:cs="Palatino Linotype"/>
          <w:sz w:val="22"/>
          <w:lang w:val="es-ES" w:eastAsia="es-ES"/>
        </w:rPr>
        <w:t xml:space="preserve"> no cuente con los oficios faltantes que se ordenan, por haber sido cancelado</w:t>
      </w:r>
      <w:r w:rsidR="001D23B1" w:rsidRPr="004F7210">
        <w:rPr>
          <w:rFonts w:ascii="Palatino Linotype" w:eastAsia="Palatino Linotype" w:hAnsi="Palatino Linotype" w:cs="Palatino Linotype"/>
          <w:sz w:val="22"/>
          <w:lang w:val="es-ES" w:eastAsia="es-ES"/>
        </w:rPr>
        <w:t>s</w:t>
      </w:r>
      <w:r w:rsidRPr="004F7210">
        <w:rPr>
          <w:rFonts w:ascii="Palatino Linotype" w:eastAsia="Palatino Linotype" w:hAnsi="Palatino Linotype" w:cs="Palatino Linotype"/>
          <w:sz w:val="22"/>
          <w:lang w:val="es-ES" w:eastAsia="es-ES"/>
        </w:rPr>
        <w:t xml:space="preserve">, bastará con que así lo haga del conocimiento de la parte </w:t>
      </w:r>
      <w:r w:rsidRPr="004F7210">
        <w:rPr>
          <w:rFonts w:ascii="Palatino Linotype" w:eastAsia="Palatino Linotype" w:hAnsi="Palatino Linotype" w:cs="Palatino Linotype"/>
          <w:b/>
          <w:sz w:val="22"/>
          <w:lang w:val="es-ES" w:eastAsia="es-ES"/>
        </w:rPr>
        <w:t>Recurrente</w:t>
      </w:r>
      <w:r w:rsidRPr="004F7210">
        <w:rPr>
          <w:rFonts w:ascii="Palatino Linotype" w:eastAsia="Palatino Linotype" w:hAnsi="Palatino Linotype" w:cs="Palatino Linotype"/>
          <w:sz w:val="22"/>
          <w:lang w:val="es-ES" w:eastAsia="es-ES"/>
        </w:rPr>
        <w:t>, de manera clara y precisa, en términos del artículo 19, párrafo segundo de la Ley de Transparencia y Acceso a la Información pública del Estado de México y Municipios para tener por colmado el requerimiento de información.</w:t>
      </w:r>
    </w:p>
    <w:p w14:paraId="6E25C92C"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7866FDE8" w14:textId="77777777" w:rsidR="00536C2E" w:rsidRPr="004F7210" w:rsidRDefault="00536C2E" w:rsidP="00536C2E">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sz w:val="22"/>
          <w:szCs w:val="22"/>
          <w:lang w:val="es-ES" w:eastAsia="es-ES"/>
        </w:rPr>
        <w:t xml:space="preserve">Quinto. Versión Pública. </w:t>
      </w:r>
      <w:r w:rsidRPr="004F7210">
        <w:rPr>
          <w:rFonts w:ascii="Palatino Linotype" w:eastAsia="Palatino Linotype" w:hAnsi="Palatino Linotype" w:cs="Palatino Linotype"/>
          <w:sz w:val="22"/>
          <w:szCs w:val="22"/>
          <w:lang w:val="es-ES" w:eastAsia="es-ES"/>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4F7210">
        <w:rPr>
          <w:rFonts w:ascii="Palatino Linotype" w:eastAsia="Palatino Linotype" w:hAnsi="Palatino Linotype" w:cs="Palatino Linotype"/>
          <w:b/>
          <w:sz w:val="22"/>
          <w:szCs w:val="22"/>
          <w:lang w:val="es-ES" w:eastAsia="es-ES"/>
        </w:rPr>
        <w:t>Recurrente</w:t>
      </w:r>
      <w:r w:rsidRPr="004F7210">
        <w:rPr>
          <w:rFonts w:ascii="Palatino Linotype" w:eastAsia="Palatino Linotype" w:hAnsi="Palatino Linotype" w:cs="Palatino Linotype"/>
          <w:sz w:val="22"/>
          <w:szCs w:val="22"/>
          <w:lang w:val="es-ES" w:eastAsia="es-ES"/>
        </w:rPr>
        <w:t xml:space="preserve"> sin menoscabar el derecho a la protección de los datos personales de terceros.</w:t>
      </w:r>
    </w:p>
    <w:p w14:paraId="2227A565" w14:textId="77777777" w:rsidR="00536C2E" w:rsidRPr="004F7210" w:rsidRDefault="00536C2E" w:rsidP="00536C2E">
      <w:pPr>
        <w:spacing w:before="240" w:after="240" w:line="360" w:lineRule="auto"/>
        <w:ind w:right="50"/>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Lo anterior, de conformidad a lo que señalan los artículos 3, fracciones IX, XX, XXXII, XLV; 6, 137 y 143 fracción I, de la Ley de Transparencia y Acceso a la Información Pública del Estado de México y Municipios vigente, que se leen como sigue:</w:t>
      </w:r>
    </w:p>
    <w:p w14:paraId="6600CDC2" w14:textId="77777777" w:rsidR="00536C2E" w:rsidRPr="004F7210" w:rsidRDefault="00536C2E" w:rsidP="00536C2E">
      <w:pPr>
        <w:ind w:left="851" w:right="616"/>
        <w:jc w:val="both"/>
        <w:rPr>
          <w:rFonts w:ascii="Palatino Linotype" w:eastAsia="Palatino Linotype" w:hAnsi="Palatino Linotype" w:cs="Palatino Linotype"/>
          <w:b/>
          <w:i/>
          <w:sz w:val="22"/>
          <w:szCs w:val="22"/>
          <w:lang w:val="es-ES" w:eastAsia="es-ES"/>
        </w:rPr>
      </w:pPr>
      <w:r w:rsidRPr="004F7210">
        <w:rPr>
          <w:rFonts w:ascii="Palatino Linotype" w:eastAsia="Palatino Linotype" w:hAnsi="Palatino Linotype" w:cs="Palatino Linotype"/>
          <w:b/>
          <w:i/>
          <w:sz w:val="22"/>
          <w:szCs w:val="22"/>
          <w:lang w:val="es-ES" w:eastAsia="es-ES"/>
        </w:rPr>
        <w:t xml:space="preserve"> “Artículo 3. Para los efectos de la presente Ley se entenderá por:</w:t>
      </w:r>
    </w:p>
    <w:p w14:paraId="47E282E9"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IX. Datos personales:</w:t>
      </w:r>
      <w:r w:rsidRPr="004F7210">
        <w:rPr>
          <w:rFonts w:ascii="Palatino Linotype" w:eastAsia="Palatino Linotype" w:hAnsi="Palatino Linotype" w:cs="Palatino Linotype"/>
          <w:i/>
          <w:sz w:val="22"/>
          <w:szCs w:val="22"/>
          <w:lang w:val="es-ES" w:eastAsia="es-ES"/>
        </w:rPr>
        <w:t xml:space="preserve"> </w:t>
      </w:r>
      <w:r w:rsidRPr="004F7210">
        <w:rPr>
          <w:rFonts w:ascii="Palatino Linotype" w:eastAsia="Palatino Linotype" w:hAnsi="Palatino Linotype" w:cs="Palatino Linotype"/>
          <w:b/>
          <w:i/>
          <w:sz w:val="22"/>
          <w:szCs w:val="22"/>
          <w:lang w:val="es-ES" w:eastAsia="es-ES"/>
        </w:rPr>
        <w:t>La información concerniente a una persona, identificada o identificable</w:t>
      </w:r>
      <w:r w:rsidRPr="004F7210">
        <w:rPr>
          <w:rFonts w:ascii="Palatino Linotype" w:eastAsia="Palatino Linotype" w:hAnsi="Palatino Linotype" w:cs="Palatino Linotype"/>
          <w:i/>
          <w:sz w:val="22"/>
          <w:szCs w:val="22"/>
          <w:lang w:val="es-ES" w:eastAsia="es-ES"/>
        </w:rPr>
        <w:t xml:space="preserve"> según lo dispuesto por la Ley de Protección de Datos Personales del Estado de México;</w:t>
      </w:r>
    </w:p>
    <w:p w14:paraId="57C51303"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XX. Información clasificada:</w:t>
      </w:r>
      <w:r w:rsidRPr="004F7210">
        <w:rPr>
          <w:rFonts w:ascii="Palatino Linotype" w:eastAsia="Palatino Linotype" w:hAnsi="Palatino Linotype" w:cs="Palatino Linotype"/>
          <w:i/>
          <w:sz w:val="22"/>
          <w:szCs w:val="22"/>
          <w:lang w:val="es-ES" w:eastAsia="es-ES"/>
        </w:rPr>
        <w:t xml:space="preserve"> Aquella considerada por la presente Ley como reservada o confidencial;</w:t>
      </w:r>
    </w:p>
    <w:p w14:paraId="3E774949"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XXXII. Protección de Datos Personales:</w:t>
      </w:r>
      <w:r w:rsidRPr="004F7210">
        <w:rPr>
          <w:rFonts w:ascii="Palatino Linotype" w:eastAsia="Palatino Linotype" w:hAnsi="Palatino Linotype" w:cs="Palatino Linotype"/>
          <w:i/>
          <w:sz w:val="22"/>
          <w:szCs w:val="22"/>
          <w:lang w:val="es-ES" w:eastAsia="es-ES"/>
        </w:rPr>
        <w:t xml:space="preserve"> Derecho humano que tutela la privacidad de datos personales en poder de los sujetos obligados y sujetos particulares;</w:t>
      </w:r>
    </w:p>
    <w:p w14:paraId="01433E47"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XLV. Versión pública</w:t>
      </w:r>
      <w:r w:rsidRPr="004F7210">
        <w:rPr>
          <w:rFonts w:ascii="Palatino Linotype" w:eastAsia="Palatino Linotype" w:hAnsi="Palatino Linotype" w:cs="Palatino Linotype"/>
          <w:i/>
          <w:sz w:val="22"/>
          <w:szCs w:val="22"/>
          <w:lang w:val="es-ES" w:eastAsia="es-ES"/>
        </w:rPr>
        <w:t>: Documento en el que se elimine, suprime o borra la información clasificada como reservada o confidencial para permitir su acceso.”</w:t>
      </w:r>
    </w:p>
    <w:p w14:paraId="0BB8EB95"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p>
    <w:p w14:paraId="5032790A"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“Artículo 6.</w:t>
      </w:r>
      <w:r w:rsidRPr="004F7210">
        <w:rPr>
          <w:rFonts w:ascii="Palatino Linotype" w:eastAsia="Palatino Linotype" w:hAnsi="Palatino Linotype" w:cs="Palatino Linotype"/>
          <w:i/>
          <w:sz w:val="22"/>
          <w:szCs w:val="22"/>
          <w:lang w:val="es-ES" w:eastAsia="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B5A45AB"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p>
    <w:p w14:paraId="112F88CA" w14:textId="77777777" w:rsidR="00536C2E" w:rsidRPr="004F7210" w:rsidRDefault="00536C2E" w:rsidP="00536C2E">
      <w:pPr>
        <w:ind w:left="851" w:right="616"/>
        <w:jc w:val="both"/>
        <w:rPr>
          <w:rFonts w:ascii="Palatino Linotype" w:eastAsia="Palatino Linotype" w:hAnsi="Palatino Linotype" w:cs="Palatino Linotype"/>
          <w:b/>
          <w:i/>
          <w:sz w:val="22"/>
          <w:szCs w:val="22"/>
          <w:lang w:val="es-ES" w:eastAsia="es-ES"/>
        </w:rPr>
      </w:pPr>
      <w:r w:rsidRPr="004F7210">
        <w:rPr>
          <w:rFonts w:ascii="Palatino Linotype" w:eastAsia="Palatino Linotype" w:hAnsi="Palatino Linotype" w:cs="Palatino Linotype"/>
          <w:b/>
          <w:i/>
          <w:sz w:val="22"/>
          <w:szCs w:val="22"/>
          <w:lang w:val="es-ES" w:eastAsia="es-ES"/>
        </w:rPr>
        <w:t>“Artículo 137.</w:t>
      </w:r>
      <w:r w:rsidRPr="004F7210">
        <w:rPr>
          <w:rFonts w:ascii="Palatino Linotype" w:eastAsia="Palatino Linotype" w:hAnsi="Palatino Linotype" w:cs="Palatino Linotype"/>
          <w:i/>
          <w:sz w:val="22"/>
          <w:szCs w:val="22"/>
          <w:lang w:val="es-ES" w:eastAsia="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79F74CA" w14:textId="77777777" w:rsidR="00536C2E" w:rsidRPr="004F7210" w:rsidRDefault="00536C2E" w:rsidP="00536C2E">
      <w:pPr>
        <w:ind w:left="851" w:right="616"/>
        <w:jc w:val="both"/>
        <w:rPr>
          <w:rFonts w:ascii="Palatino Linotype" w:eastAsia="Palatino Linotype" w:hAnsi="Palatino Linotype" w:cs="Palatino Linotype"/>
          <w:b/>
          <w:i/>
          <w:sz w:val="22"/>
          <w:szCs w:val="22"/>
          <w:lang w:val="es-ES" w:eastAsia="es-ES"/>
        </w:rPr>
      </w:pPr>
    </w:p>
    <w:p w14:paraId="6B504731"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“Artículo 143</w:t>
      </w:r>
      <w:r w:rsidRPr="004F7210">
        <w:rPr>
          <w:rFonts w:ascii="Palatino Linotype" w:eastAsia="Palatino Linotype" w:hAnsi="Palatino Linotype" w:cs="Palatino Linotype"/>
          <w:i/>
          <w:sz w:val="22"/>
          <w:szCs w:val="22"/>
          <w:lang w:val="es-ES" w:eastAsia="es-ES"/>
        </w:rPr>
        <w:t>. Para los efectos de esta Ley se considera información confidencial, la clasificada como tal, de manera permanente, por su naturaleza, cuando:</w:t>
      </w:r>
    </w:p>
    <w:p w14:paraId="01C80C87"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I.</w:t>
      </w:r>
      <w:r w:rsidRPr="004F7210">
        <w:rPr>
          <w:rFonts w:ascii="Palatino Linotype" w:eastAsia="Palatino Linotype" w:hAnsi="Palatino Linotype" w:cs="Palatino Linotype"/>
          <w:i/>
          <w:sz w:val="22"/>
          <w:szCs w:val="22"/>
          <w:lang w:val="es-ES" w:eastAsia="es-ES"/>
        </w:rPr>
        <w:t xml:space="preserve"> Se refiera a la información privada y los datos personales concernientes a una persona física o jurídica colectiva identificada o identificable;</w:t>
      </w:r>
    </w:p>
    <w:p w14:paraId="729555E8"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II. Los secretos bancario, fiduciario, industrial, comercial, fiscal, bursátil y postal, cuya titularidad corresponda a particulares, sujetos de derecho internacional o a sujetos obligados cuando no involucren el ejercicio de recursos públicos; y</w:t>
      </w:r>
    </w:p>
    <w:p w14:paraId="660D8E55"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III. La que presenten los particulares a los sujetos obligados, de conformidad con lo dispuesto por las leyes o los tratados internacionales.” (Sic)</w:t>
      </w:r>
    </w:p>
    <w:p w14:paraId="311A36C2" w14:textId="77777777" w:rsidR="00536C2E" w:rsidRPr="004F7210" w:rsidRDefault="00536C2E" w:rsidP="00536C2E">
      <w:pPr>
        <w:ind w:left="993" w:right="1041"/>
        <w:jc w:val="both"/>
        <w:rPr>
          <w:rFonts w:ascii="Palatino Linotype" w:eastAsia="Palatino Linotype" w:hAnsi="Palatino Linotype" w:cs="Palatino Linotype"/>
          <w:i/>
          <w:sz w:val="22"/>
          <w:szCs w:val="22"/>
          <w:lang w:val="es-ES" w:eastAsia="es-ES"/>
        </w:rPr>
      </w:pPr>
    </w:p>
    <w:p w14:paraId="55B38F2F" w14:textId="77777777" w:rsidR="00536C2E" w:rsidRPr="004F7210" w:rsidRDefault="00536C2E" w:rsidP="00536C2E">
      <w:pPr>
        <w:spacing w:line="360" w:lineRule="auto"/>
        <w:ind w:right="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4F7210">
        <w:rPr>
          <w:rFonts w:ascii="Palatino Linotype" w:eastAsia="Palatino Linotype" w:hAnsi="Palatino Linotype" w:cs="Palatino Linotype"/>
          <w:b/>
          <w:sz w:val="22"/>
          <w:szCs w:val="22"/>
          <w:lang w:val="es-ES" w:eastAsia="es-ES"/>
        </w:rPr>
        <w:t>Sujeto Obligado</w:t>
      </w:r>
      <w:r w:rsidRPr="004F7210">
        <w:rPr>
          <w:rFonts w:ascii="Palatino Linotype" w:eastAsia="Palatino Linotype" w:hAnsi="Palatino Linotype" w:cs="Palatino Linotype"/>
          <w:sz w:val="22"/>
          <w:szCs w:val="22"/>
          <w:lang w:val="es-ES" w:eastAsia="es-ES"/>
        </w:rPr>
        <w:t xml:space="preserve"> para satisfacer el derecho de acceso a la información pública de la parte </w:t>
      </w:r>
      <w:r w:rsidRPr="004F7210">
        <w:rPr>
          <w:rFonts w:ascii="Palatino Linotype" w:eastAsia="Palatino Linotype" w:hAnsi="Palatino Linotype" w:cs="Palatino Linotype"/>
          <w:b/>
          <w:sz w:val="22"/>
          <w:szCs w:val="22"/>
          <w:lang w:val="es-ES" w:eastAsia="es-ES"/>
        </w:rPr>
        <w:t>Recurrente</w:t>
      </w:r>
      <w:r w:rsidRPr="004F7210">
        <w:rPr>
          <w:rFonts w:ascii="Palatino Linotype" w:eastAsia="Palatino Linotype" w:hAnsi="Palatino Linotype" w:cs="Palatino Linotype"/>
          <w:sz w:val="22"/>
          <w:szCs w:val="22"/>
          <w:lang w:val="es-ES" w:eastAsia="es-ES"/>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488EEB1" w14:textId="77777777" w:rsidR="00536C2E" w:rsidRPr="004F7210" w:rsidRDefault="00536C2E" w:rsidP="00536C2E">
      <w:pPr>
        <w:spacing w:line="360" w:lineRule="auto"/>
        <w:ind w:right="51"/>
        <w:jc w:val="both"/>
        <w:rPr>
          <w:rFonts w:ascii="Palatino Linotype" w:eastAsia="Palatino Linotype" w:hAnsi="Palatino Linotype" w:cs="Palatino Linotype"/>
          <w:sz w:val="22"/>
          <w:szCs w:val="22"/>
          <w:lang w:val="es-ES" w:eastAsia="es-ES"/>
        </w:rPr>
      </w:pPr>
    </w:p>
    <w:p w14:paraId="7439D65D" w14:textId="77777777" w:rsidR="00536C2E" w:rsidRPr="004F7210" w:rsidRDefault="00536C2E" w:rsidP="00536C2E">
      <w:pPr>
        <w:spacing w:line="360" w:lineRule="auto"/>
        <w:ind w:right="50"/>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9E1945C" w14:textId="77777777" w:rsidR="00536C2E" w:rsidRPr="004F7210" w:rsidRDefault="00536C2E" w:rsidP="00536C2E">
      <w:pPr>
        <w:spacing w:line="360" w:lineRule="auto"/>
        <w:ind w:right="50"/>
        <w:jc w:val="both"/>
        <w:rPr>
          <w:rFonts w:ascii="Palatino Linotype" w:eastAsia="Palatino Linotype" w:hAnsi="Palatino Linotype" w:cs="Palatino Linotype"/>
          <w:sz w:val="22"/>
          <w:szCs w:val="22"/>
          <w:lang w:val="es-ES" w:eastAsia="es-ES"/>
        </w:rPr>
      </w:pPr>
    </w:p>
    <w:p w14:paraId="0E0580E4" w14:textId="77777777" w:rsidR="00536C2E" w:rsidRPr="004F7210" w:rsidRDefault="00536C2E" w:rsidP="00536C2E">
      <w:pPr>
        <w:spacing w:line="360" w:lineRule="auto"/>
        <w:ind w:right="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42E5AC9" w14:textId="77777777" w:rsidR="00536C2E" w:rsidRPr="004F7210" w:rsidRDefault="00536C2E" w:rsidP="00536C2E">
      <w:pPr>
        <w:spacing w:line="360" w:lineRule="auto"/>
        <w:ind w:right="51"/>
        <w:jc w:val="both"/>
        <w:rPr>
          <w:rFonts w:ascii="Palatino Linotype" w:eastAsia="Palatino Linotype" w:hAnsi="Palatino Linotype" w:cs="Palatino Linotype"/>
          <w:sz w:val="22"/>
          <w:szCs w:val="22"/>
          <w:lang w:val="es-ES" w:eastAsia="es-ES"/>
        </w:rPr>
      </w:pPr>
    </w:p>
    <w:p w14:paraId="015D8E17"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“Artículo 49.</w:t>
      </w:r>
      <w:r w:rsidRPr="004F7210">
        <w:rPr>
          <w:rFonts w:ascii="Palatino Linotype" w:eastAsia="Palatino Linotype" w:hAnsi="Palatino Linotype" w:cs="Palatino Linotype"/>
          <w:i/>
          <w:sz w:val="22"/>
          <w:szCs w:val="22"/>
          <w:lang w:val="es-ES" w:eastAsia="es-ES"/>
        </w:rPr>
        <w:t xml:space="preserve"> </w:t>
      </w:r>
      <w:r w:rsidRPr="004F7210">
        <w:rPr>
          <w:rFonts w:ascii="Palatino Linotype" w:eastAsia="Palatino Linotype" w:hAnsi="Palatino Linotype" w:cs="Palatino Linotype"/>
          <w:b/>
          <w:i/>
          <w:sz w:val="22"/>
          <w:szCs w:val="22"/>
          <w:lang w:val="es-ES" w:eastAsia="es-ES"/>
        </w:rPr>
        <w:t>Los Comités de Transparencia</w:t>
      </w:r>
      <w:r w:rsidRPr="004F7210">
        <w:rPr>
          <w:rFonts w:ascii="Palatino Linotype" w:eastAsia="Palatino Linotype" w:hAnsi="Palatino Linotype" w:cs="Palatino Linotype"/>
          <w:i/>
          <w:sz w:val="22"/>
          <w:szCs w:val="22"/>
          <w:lang w:val="es-ES" w:eastAsia="es-ES"/>
        </w:rPr>
        <w:t xml:space="preserve"> tendrán las siguientes atribuciones:</w:t>
      </w:r>
    </w:p>
    <w:p w14:paraId="7D20BD40"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VIII. Aprobar, modificar o revocar la clasificación de la información</w:t>
      </w:r>
      <w:r w:rsidRPr="004F7210">
        <w:rPr>
          <w:rFonts w:ascii="Palatino Linotype" w:eastAsia="Palatino Linotype" w:hAnsi="Palatino Linotype" w:cs="Palatino Linotype"/>
          <w:i/>
          <w:sz w:val="22"/>
          <w:szCs w:val="22"/>
          <w:lang w:val="es-ES" w:eastAsia="es-ES"/>
        </w:rPr>
        <w:t>…”</w:t>
      </w:r>
    </w:p>
    <w:p w14:paraId="6C094998"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w:t>
      </w:r>
      <w:r w:rsidRPr="004F7210">
        <w:rPr>
          <w:rFonts w:ascii="Palatino Linotype" w:eastAsia="Palatino Linotype" w:hAnsi="Palatino Linotype" w:cs="Palatino Linotype"/>
          <w:b/>
          <w:i/>
          <w:sz w:val="22"/>
          <w:szCs w:val="22"/>
          <w:lang w:val="es-ES" w:eastAsia="es-ES"/>
        </w:rPr>
        <w:t>Artículo 53.</w:t>
      </w:r>
      <w:r w:rsidRPr="004F7210">
        <w:rPr>
          <w:rFonts w:ascii="Palatino Linotype" w:eastAsia="Palatino Linotype" w:hAnsi="Palatino Linotype" w:cs="Palatino Linotype"/>
          <w:i/>
          <w:sz w:val="22"/>
          <w:szCs w:val="22"/>
          <w:lang w:val="es-ES" w:eastAsia="es-ES"/>
        </w:rPr>
        <w:t xml:space="preserve"> Las </w:t>
      </w:r>
      <w:r w:rsidRPr="004F7210">
        <w:rPr>
          <w:rFonts w:ascii="Palatino Linotype" w:eastAsia="Palatino Linotype" w:hAnsi="Palatino Linotype" w:cs="Palatino Linotype"/>
          <w:b/>
          <w:i/>
          <w:sz w:val="22"/>
          <w:szCs w:val="22"/>
          <w:lang w:val="es-ES" w:eastAsia="es-ES"/>
        </w:rPr>
        <w:t>Unidades de Transparencia</w:t>
      </w:r>
      <w:r w:rsidRPr="004F7210">
        <w:rPr>
          <w:rFonts w:ascii="Palatino Linotype" w:eastAsia="Palatino Linotype" w:hAnsi="Palatino Linotype" w:cs="Palatino Linotype"/>
          <w:i/>
          <w:sz w:val="22"/>
          <w:szCs w:val="22"/>
          <w:lang w:val="es-ES" w:eastAsia="es-ES"/>
        </w:rPr>
        <w:t xml:space="preserve"> tendrán las siguientes </w:t>
      </w:r>
      <w:r w:rsidRPr="004F7210">
        <w:rPr>
          <w:rFonts w:ascii="Palatino Linotype" w:eastAsia="Palatino Linotype" w:hAnsi="Palatino Linotype" w:cs="Palatino Linotype"/>
          <w:b/>
          <w:i/>
          <w:sz w:val="22"/>
          <w:szCs w:val="22"/>
          <w:lang w:val="es-ES" w:eastAsia="es-ES"/>
        </w:rPr>
        <w:t>funciones</w:t>
      </w:r>
      <w:r w:rsidRPr="004F7210">
        <w:rPr>
          <w:rFonts w:ascii="Palatino Linotype" w:eastAsia="Palatino Linotype" w:hAnsi="Palatino Linotype" w:cs="Palatino Linotype"/>
          <w:i/>
          <w:sz w:val="22"/>
          <w:szCs w:val="22"/>
          <w:lang w:val="es-ES" w:eastAsia="es-ES"/>
        </w:rPr>
        <w:t>:</w:t>
      </w:r>
    </w:p>
    <w:p w14:paraId="3B592FA6"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X. Presentar ante el Comité, el proyecto de clasificación de información</w:t>
      </w:r>
      <w:r w:rsidRPr="004F7210">
        <w:rPr>
          <w:rFonts w:ascii="Palatino Linotype" w:eastAsia="Palatino Linotype" w:hAnsi="Palatino Linotype" w:cs="Palatino Linotype"/>
          <w:i/>
          <w:sz w:val="22"/>
          <w:szCs w:val="22"/>
          <w:lang w:val="es-ES" w:eastAsia="es-ES"/>
        </w:rPr>
        <w:t xml:space="preserve">…” </w:t>
      </w:r>
    </w:p>
    <w:p w14:paraId="6785CEA4"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“Artículo 59.</w:t>
      </w:r>
      <w:r w:rsidRPr="004F7210">
        <w:rPr>
          <w:rFonts w:ascii="Palatino Linotype" w:eastAsia="Palatino Linotype" w:hAnsi="Palatino Linotype" w:cs="Palatino Linotype"/>
          <w:i/>
          <w:sz w:val="22"/>
          <w:szCs w:val="22"/>
          <w:lang w:val="es-ES" w:eastAsia="es-ES"/>
        </w:rPr>
        <w:t xml:space="preserve"> Los </w:t>
      </w:r>
      <w:r w:rsidRPr="004F7210">
        <w:rPr>
          <w:rFonts w:ascii="Palatino Linotype" w:eastAsia="Palatino Linotype" w:hAnsi="Palatino Linotype" w:cs="Palatino Linotype"/>
          <w:b/>
          <w:i/>
          <w:sz w:val="22"/>
          <w:szCs w:val="22"/>
          <w:lang w:val="es-ES" w:eastAsia="es-ES"/>
        </w:rPr>
        <w:t>servidores públicos habilitados</w:t>
      </w:r>
      <w:r w:rsidRPr="004F7210">
        <w:rPr>
          <w:rFonts w:ascii="Palatino Linotype" w:eastAsia="Palatino Linotype" w:hAnsi="Palatino Linotype" w:cs="Palatino Linotype"/>
          <w:i/>
          <w:sz w:val="22"/>
          <w:szCs w:val="22"/>
          <w:lang w:val="es-ES" w:eastAsia="es-ES"/>
        </w:rPr>
        <w:t xml:space="preserve"> tendrán las </w:t>
      </w:r>
      <w:r w:rsidRPr="004F7210">
        <w:rPr>
          <w:rFonts w:ascii="Palatino Linotype" w:eastAsia="Palatino Linotype" w:hAnsi="Palatino Linotype" w:cs="Palatino Linotype"/>
          <w:b/>
          <w:i/>
          <w:sz w:val="22"/>
          <w:szCs w:val="22"/>
          <w:lang w:val="es-ES" w:eastAsia="es-ES"/>
        </w:rPr>
        <w:t>funciones</w:t>
      </w:r>
      <w:r w:rsidRPr="004F7210">
        <w:rPr>
          <w:rFonts w:ascii="Palatino Linotype" w:eastAsia="Palatino Linotype" w:hAnsi="Palatino Linotype" w:cs="Palatino Linotype"/>
          <w:i/>
          <w:sz w:val="22"/>
          <w:szCs w:val="22"/>
          <w:lang w:val="es-ES" w:eastAsia="es-ES"/>
        </w:rPr>
        <w:t xml:space="preserve"> siguientes:</w:t>
      </w:r>
    </w:p>
    <w:p w14:paraId="13555388" w14:textId="77777777" w:rsidR="00536C2E" w:rsidRPr="004F7210" w:rsidRDefault="00536C2E" w:rsidP="00536C2E">
      <w:pP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V. Integrar y presentar al responsable de la Unidad de Transparencia la propuesta de clasificación de información</w:t>
      </w:r>
      <w:r w:rsidRPr="004F7210">
        <w:rPr>
          <w:rFonts w:ascii="Palatino Linotype" w:eastAsia="Palatino Linotype" w:hAnsi="Palatino Linotype" w:cs="Palatino Linotype"/>
          <w:i/>
          <w:sz w:val="22"/>
          <w:szCs w:val="22"/>
          <w:lang w:val="es-ES" w:eastAsia="es-ES"/>
        </w:rPr>
        <w:t>, la cual tendrá los fundamentos y argumentos en que se basa dicha propuesta…”(Sic)</w:t>
      </w:r>
    </w:p>
    <w:p w14:paraId="4B7235BD" w14:textId="77777777" w:rsidR="00536C2E" w:rsidRPr="004F7210" w:rsidRDefault="00536C2E" w:rsidP="00536C2E">
      <w:pPr>
        <w:ind w:left="992" w:right="1043"/>
        <w:jc w:val="both"/>
        <w:rPr>
          <w:rFonts w:ascii="Palatino Linotype" w:eastAsia="Palatino Linotype" w:hAnsi="Palatino Linotype" w:cs="Palatino Linotype"/>
          <w:i/>
          <w:sz w:val="22"/>
          <w:szCs w:val="22"/>
          <w:lang w:val="es-ES" w:eastAsia="es-ES"/>
        </w:rPr>
      </w:pPr>
    </w:p>
    <w:p w14:paraId="77846960"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DCB8049"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p>
    <w:p w14:paraId="73054676"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Para lo cual, a su vez en el caso de información de carácter confidencial, se debe atender a lo que señala el artículo 149 de la Ley de Transparencia Local vigente, que se lee como sigue:</w:t>
      </w:r>
    </w:p>
    <w:p w14:paraId="2C6D03D2"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p>
    <w:p w14:paraId="6D3858F1" w14:textId="77777777" w:rsidR="00536C2E" w:rsidRPr="004F7210" w:rsidRDefault="00536C2E" w:rsidP="00536C2E">
      <w:pPr>
        <w:spacing w:after="240" w:line="276" w:lineRule="auto"/>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w:t>
      </w:r>
      <w:r w:rsidRPr="004F7210">
        <w:rPr>
          <w:rFonts w:ascii="Palatino Linotype" w:eastAsia="Palatino Linotype" w:hAnsi="Palatino Linotype" w:cs="Palatino Linotype"/>
          <w:b/>
          <w:i/>
          <w:sz w:val="22"/>
          <w:szCs w:val="22"/>
          <w:lang w:val="es-ES" w:eastAsia="es-ES"/>
        </w:rPr>
        <w:t>Artículo 149.</w:t>
      </w:r>
      <w:r w:rsidRPr="004F7210">
        <w:rPr>
          <w:rFonts w:ascii="Palatino Linotype" w:eastAsia="Palatino Linotype" w:hAnsi="Palatino Linotype" w:cs="Palatino Linotype"/>
          <w:i/>
          <w:sz w:val="22"/>
          <w:szCs w:val="22"/>
          <w:lang w:val="es-ES" w:eastAsia="es-ES"/>
        </w:rPr>
        <w:t xml:space="preserve"> El </w:t>
      </w:r>
      <w:r w:rsidRPr="004F7210">
        <w:rPr>
          <w:rFonts w:ascii="Palatino Linotype" w:eastAsia="Palatino Linotype" w:hAnsi="Palatino Linotype" w:cs="Palatino Linotype"/>
          <w:b/>
          <w:i/>
          <w:sz w:val="22"/>
          <w:szCs w:val="22"/>
          <w:lang w:val="es-ES" w:eastAsia="es-ES"/>
        </w:rPr>
        <w:t>acuerdo que clasifique la información como confidencial</w:t>
      </w:r>
      <w:r w:rsidRPr="004F7210">
        <w:rPr>
          <w:rFonts w:ascii="Palatino Linotype" w:eastAsia="Palatino Linotype" w:hAnsi="Palatino Linotype" w:cs="Palatino Linotype"/>
          <w:i/>
          <w:sz w:val="22"/>
          <w:szCs w:val="22"/>
          <w:lang w:val="es-ES" w:eastAsia="es-ES"/>
        </w:rPr>
        <w:t xml:space="preserve"> deberá contener un razonamiento lógico en el que demuestre que la información se encuentra en alguna o algunas de las hipótesis previstas en la presente Ley.”(Sic)</w:t>
      </w:r>
    </w:p>
    <w:p w14:paraId="25B90499" w14:textId="77777777" w:rsidR="00536C2E" w:rsidRPr="004F7210" w:rsidRDefault="00536C2E" w:rsidP="00536C2E">
      <w:pPr>
        <w:spacing w:before="240" w:line="360" w:lineRule="auto"/>
        <w:ind w:right="51"/>
        <w:jc w:val="both"/>
        <w:rPr>
          <w:rFonts w:ascii="Palatino Linotype" w:eastAsia="Palatino Linotype" w:hAnsi="Palatino Linotype" w:cs="Palatino Linotype"/>
          <w:i/>
          <w:sz w:val="22"/>
          <w:szCs w:val="22"/>
          <w:lang w:val="es-ES" w:eastAsia="es-ES"/>
        </w:rPr>
      </w:pPr>
    </w:p>
    <w:p w14:paraId="45F21C8D" w14:textId="77777777" w:rsidR="00536C2E" w:rsidRPr="004F7210" w:rsidRDefault="00536C2E" w:rsidP="00536C2E">
      <w:pPr>
        <w:spacing w:line="360" w:lineRule="auto"/>
        <w:ind w:right="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Es decir, el </w:t>
      </w:r>
      <w:r w:rsidRPr="004F7210">
        <w:rPr>
          <w:rFonts w:ascii="Palatino Linotype" w:eastAsia="Palatino Linotype" w:hAnsi="Palatino Linotype" w:cs="Palatino Linotype"/>
          <w:b/>
          <w:sz w:val="22"/>
          <w:szCs w:val="22"/>
          <w:lang w:val="es-ES" w:eastAsia="es-ES"/>
        </w:rPr>
        <w:t>Sujeto Obligado</w:t>
      </w:r>
      <w:r w:rsidRPr="004F7210">
        <w:rPr>
          <w:rFonts w:ascii="Palatino Linotype" w:eastAsia="Palatino Linotype" w:hAnsi="Palatino Linotype" w:cs="Palatino Linotype"/>
          <w:sz w:val="22"/>
          <w:szCs w:val="22"/>
          <w:lang w:val="es-ES" w:eastAsia="es-E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43E2530"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p>
    <w:p w14:paraId="0F2585B9"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Al respecto, se destaca que la versión pública que elabore el </w:t>
      </w:r>
      <w:r w:rsidRPr="004F7210">
        <w:rPr>
          <w:rFonts w:ascii="Palatino Linotype" w:eastAsia="Palatino Linotype" w:hAnsi="Palatino Linotype" w:cs="Palatino Linotype"/>
          <w:b/>
          <w:sz w:val="22"/>
          <w:szCs w:val="22"/>
          <w:lang w:val="es-ES" w:eastAsia="es-ES"/>
        </w:rPr>
        <w:t>Sujeto Obligado</w:t>
      </w:r>
      <w:r w:rsidRPr="004F7210">
        <w:rPr>
          <w:rFonts w:ascii="Palatino Linotype" w:eastAsia="Palatino Linotype" w:hAnsi="Palatino Linotype" w:cs="Palatino Linotype"/>
          <w:sz w:val="22"/>
          <w:szCs w:val="22"/>
          <w:lang w:val="es-ES" w:eastAsia="es-ES"/>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F7210">
        <w:rPr>
          <w:rFonts w:ascii="Palatino Linotype" w:eastAsia="Palatino Linotype" w:hAnsi="Palatino Linotype" w:cs="Palatino Linotype"/>
          <w:b/>
          <w:sz w:val="22"/>
          <w:szCs w:val="22"/>
          <w:lang w:val="es-ES" w:eastAsia="es-ES"/>
        </w:rPr>
        <w:t>LINEAMIENTOS GENERALES EN MATERIA DE CLASIFICACIÓN Y DESCLASIFICACIÓN DE LA INFORMACIÓN, ASÍ COMO PARA LA ELABORACIÓN DE VERSIONES PÚBLICAS</w:t>
      </w:r>
      <w:r w:rsidRPr="004F7210">
        <w:rPr>
          <w:rFonts w:ascii="Palatino Linotype" w:eastAsia="Palatino Linotype" w:hAnsi="Palatino Linotype" w:cs="Palatino Linotype"/>
          <w:sz w:val="22"/>
          <w:szCs w:val="22"/>
          <w:lang w:val="es-ES" w:eastAsia="es-ES"/>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2D87B13F" w14:textId="77777777" w:rsidR="00536C2E" w:rsidRPr="004F7210" w:rsidRDefault="00536C2E" w:rsidP="00536C2E">
      <w:pPr>
        <w:ind w:left="709" w:right="709"/>
        <w:jc w:val="both"/>
        <w:rPr>
          <w:rFonts w:ascii="Palatino Linotype" w:eastAsia="Palatino Linotype" w:hAnsi="Palatino Linotype" w:cs="Palatino Linotype"/>
          <w:b/>
          <w:i/>
          <w:sz w:val="22"/>
          <w:szCs w:val="22"/>
          <w:lang w:val="es-ES" w:eastAsia="es-ES"/>
        </w:rPr>
      </w:pPr>
    </w:p>
    <w:p w14:paraId="49A789B7"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“Lineamientos Generales en materia de Clasificación y Desclasificación de la Información, así como para la elaboración de Versiones Públicas</w:t>
      </w:r>
    </w:p>
    <w:p w14:paraId="3B5B046D"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w:t>
      </w:r>
      <w:r w:rsidRPr="004F7210">
        <w:rPr>
          <w:rFonts w:ascii="Palatino Linotype" w:eastAsia="Palatino Linotype" w:hAnsi="Palatino Linotype" w:cs="Palatino Linotype"/>
          <w:b/>
          <w:i/>
          <w:sz w:val="22"/>
          <w:szCs w:val="22"/>
          <w:lang w:val="es-ES" w:eastAsia="es-ES"/>
        </w:rPr>
        <w:t>Segundo.-</w:t>
      </w:r>
      <w:r w:rsidRPr="004F7210">
        <w:rPr>
          <w:rFonts w:ascii="Palatino Linotype" w:eastAsia="Palatino Linotype" w:hAnsi="Palatino Linotype" w:cs="Palatino Linotype"/>
          <w:i/>
          <w:sz w:val="22"/>
          <w:szCs w:val="22"/>
          <w:lang w:val="es-ES" w:eastAsia="es-ES"/>
        </w:rPr>
        <w:t xml:space="preserve"> Para efectos de los presentes Lineamientos Generales, se entenderá por:</w:t>
      </w:r>
    </w:p>
    <w:p w14:paraId="2DC5A65C"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XVIII.</w:t>
      </w:r>
      <w:r w:rsidRPr="004F7210">
        <w:rPr>
          <w:rFonts w:ascii="Palatino Linotype" w:eastAsia="Palatino Linotype" w:hAnsi="Palatino Linotype" w:cs="Palatino Linotype"/>
          <w:i/>
          <w:sz w:val="22"/>
          <w:szCs w:val="22"/>
          <w:lang w:val="es-ES" w:eastAsia="es-ES"/>
        </w:rPr>
        <w:t xml:space="preserve"> </w:t>
      </w:r>
      <w:r w:rsidRPr="004F7210">
        <w:rPr>
          <w:rFonts w:ascii="Palatino Linotype" w:eastAsia="Palatino Linotype" w:hAnsi="Palatino Linotype" w:cs="Palatino Linotype"/>
          <w:b/>
          <w:i/>
          <w:sz w:val="22"/>
          <w:szCs w:val="22"/>
          <w:lang w:val="es-ES" w:eastAsia="es-ES"/>
        </w:rPr>
        <w:t>Versión pública:</w:t>
      </w:r>
      <w:r w:rsidRPr="004F7210">
        <w:rPr>
          <w:rFonts w:ascii="Palatino Linotype" w:eastAsia="Palatino Linotype" w:hAnsi="Palatino Linotype" w:cs="Palatino Linotype"/>
          <w:i/>
          <w:sz w:val="22"/>
          <w:szCs w:val="22"/>
          <w:lang w:val="es-ES" w:eastAsia="es-ES"/>
        </w:rPr>
        <w:t xml:space="preserve"> El documento a partir del que se otorga acceso a la información, en el que se testan partes o secciones clasificadas, indicando el contenido de éstas de manera genérica, </w:t>
      </w:r>
      <w:r w:rsidRPr="004F7210">
        <w:rPr>
          <w:rFonts w:ascii="Palatino Linotype" w:eastAsia="Palatino Linotype" w:hAnsi="Palatino Linotype" w:cs="Palatino Linotype"/>
          <w:b/>
          <w:i/>
          <w:sz w:val="22"/>
          <w:szCs w:val="22"/>
          <w:u w:val="single"/>
          <w:lang w:val="es-ES" w:eastAsia="es-ES"/>
        </w:rPr>
        <w:t>fundando y motivando la</w:t>
      </w:r>
      <w:r w:rsidRPr="004F7210">
        <w:rPr>
          <w:rFonts w:ascii="Palatino Linotype" w:eastAsia="Palatino Linotype" w:hAnsi="Palatino Linotype" w:cs="Palatino Linotype"/>
          <w:i/>
          <w:sz w:val="22"/>
          <w:szCs w:val="22"/>
          <w:lang w:val="es-ES" w:eastAsia="es-ES"/>
        </w:rPr>
        <w:t xml:space="preserve"> reserva o </w:t>
      </w:r>
      <w:r w:rsidRPr="004F7210">
        <w:rPr>
          <w:rFonts w:ascii="Palatino Linotype" w:eastAsia="Palatino Linotype" w:hAnsi="Palatino Linotype" w:cs="Palatino Linotype"/>
          <w:b/>
          <w:i/>
          <w:sz w:val="22"/>
          <w:szCs w:val="22"/>
          <w:u w:val="single"/>
          <w:lang w:val="es-ES" w:eastAsia="es-ES"/>
        </w:rPr>
        <w:t>confidencialidad</w:t>
      </w:r>
      <w:r w:rsidRPr="004F7210">
        <w:rPr>
          <w:rFonts w:ascii="Palatino Linotype" w:eastAsia="Palatino Linotype" w:hAnsi="Palatino Linotype" w:cs="Palatino Linotype"/>
          <w:i/>
          <w:sz w:val="22"/>
          <w:szCs w:val="22"/>
          <w:lang w:val="es-ES" w:eastAsia="es-ES"/>
        </w:rPr>
        <w:t>, a través de la resolución que para tal efecto emita el Comité de Transparencia.</w:t>
      </w:r>
    </w:p>
    <w:p w14:paraId="128BEC52"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Cuarto.</w:t>
      </w:r>
      <w:r w:rsidRPr="004F7210">
        <w:rPr>
          <w:rFonts w:ascii="Palatino Linotype" w:eastAsia="Palatino Linotype" w:hAnsi="Palatino Linotype" w:cs="Palatino Linotype"/>
          <w:i/>
          <w:sz w:val="22"/>
          <w:szCs w:val="22"/>
          <w:lang w:val="es-ES"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F5B18D"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Los sujetos obligados deberán aplicar, de manera estricta, las excepciones al derecho de acceso a la información y sólo podrán invocarlas cuando acrediten su procedencia.</w:t>
      </w:r>
    </w:p>
    <w:p w14:paraId="18A924B3"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Quinto.</w:t>
      </w:r>
      <w:r w:rsidRPr="004F7210">
        <w:rPr>
          <w:rFonts w:ascii="Palatino Linotype" w:eastAsia="Palatino Linotype" w:hAnsi="Palatino Linotype" w:cs="Palatino Linotype"/>
          <w:i/>
          <w:sz w:val="22"/>
          <w:szCs w:val="22"/>
          <w:lang w:val="es-ES"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BF19C87"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w:t>
      </w:r>
    </w:p>
    <w:p w14:paraId="6F0EB50A"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Séptimo.</w:t>
      </w:r>
      <w:r w:rsidRPr="004F7210">
        <w:rPr>
          <w:rFonts w:ascii="Palatino Linotype" w:eastAsia="Palatino Linotype" w:hAnsi="Palatino Linotype" w:cs="Palatino Linotype"/>
          <w:i/>
          <w:sz w:val="22"/>
          <w:szCs w:val="22"/>
          <w:lang w:val="es-ES" w:eastAsia="es-ES"/>
        </w:rPr>
        <w:t xml:space="preserve"> La clasificación de la información se llevará a cabo en el momento en que:</w:t>
      </w:r>
    </w:p>
    <w:p w14:paraId="22444436"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I.</w:t>
      </w:r>
      <w:r w:rsidRPr="004F7210">
        <w:rPr>
          <w:rFonts w:ascii="Palatino Linotype" w:eastAsia="Palatino Linotype" w:hAnsi="Palatino Linotype" w:cs="Palatino Linotype"/>
          <w:i/>
          <w:sz w:val="22"/>
          <w:szCs w:val="22"/>
          <w:lang w:val="es-ES" w:eastAsia="es-ES"/>
        </w:rPr>
        <w:t xml:space="preserve"> Se reciba una solicitud de acceso a la información;</w:t>
      </w:r>
    </w:p>
    <w:p w14:paraId="2FF97D98"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II.</w:t>
      </w:r>
      <w:r w:rsidRPr="004F7210">
        <w:rPr>
          <w:rFonts w:ascii="Palatino Linotype" w:eastAsia="Palatino Linotype" w:hAnsi="Palatino Linotype" w:cs="Palatino Linotype"/>
          <w:i/>
          <w:sz w:val="22"/>
          <w:szCs w:val="22"/>
          <w:lang w:val="es-ES" w:eastAsia="es-ES"/>
        </w:rPr>
        <w:t xml:space="preserve"> Se  determine mediante resolución del Comité de Transparencia, el órgano garante </w:t>
      </w:r>
    </w:p>
    <w:p w14:paraId="11540FFB"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competente, o en cumplimiento a una sentencia del Poder Judicial; o</w:t>
      </w:r>
    </w:p>
    <w:p w14:paraId="60F5C8E7"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III.</w:t>
      </w:r>
      <w:r w:rsidRPr="004F7210">
        <w:rPr>
          <w:rFonts w:ascii="Palatino Linotype" w:eastAsia="Palatino Linotype" w:hAnsi="Palatino Linotype" w:cs="Palatino Linotype"/>
          <w:i/>
          <w:sz w:val="22"/>
          <w:szCs w:val="22"/>
          <w:lang w:val="es-ES" w:eastAsia="es-ES"/>
        </w:rPr>
        <w:t xml:space="preserve"> Se generen versiones públicas para dar cumplimiento a las obligaciones de transparencia previstas en la Ley General, la Ley Federal y las correspondientes de las entidades federativas.</w:t>
      </w:r>
    </w:p>
    <w:p w14:paraId="50293303"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Los titulares de las áreas deberán revisar la clasificación al momento de la recepción de una solicitud de acceso a la información, para verificar si encuadra en una causal de reserva o de confidencialidad.</w:t>
      </w:r>
    </w:p>
    <w:p w14:paraId="5796E5E9"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Octavo.</w:t>
      </w:r>
      <w:r w:rsidRPr="004F7210">
        <w:rPr>
          <w:rFonts w:ascii="Palatino Linotype" w:eastAsia="Palatino Linotype" w:hAnsi="Palatino Linotype" w:cs="Palatino Linotype"/>
          <w:i/>
          <w:sz w:val="22"/>
          <w:szCs w:val="22"/>
          <w:lang w:val="es-ES" w:eastAsia="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FF0418"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Para motivar la clasificación se deberán señalar las razones o circunstancias especiales que lo llevaron a concluir que el caso particular se ajusta al supuesto previsto por la norma legal invocada como fundamento.</w:t>
      </w:r>
    </w:p>
    <w:p w14:paraId="1C4CEE81"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E667FE9"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Noveno.</w:t>
      </w:r>
      <w:r w:rsidRPr="004F7210">
        <w:rPr>
          <w:rFonts w:ascii="Palatino Linotype" w:eastAsia="Palatino Linotype" w:hAnsi="Palatino Linotype" w:cs="Palatino Linotype"/>
          <w:i/>
          <w:sz w:val="22"/>
          <w:szCs w:val="22"/>
          <w:lang w:val="es-ES"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D45FE90"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Décimo.</w:t>
      </w:r>
      <w:r w:rsidRPr="004F7210">
        <w:rPr>
          <w:rFonts w:ascii="Palatino Linotype" w:eastAsia="Palatino Linotype" w:hAnsi="Palatino Linotype" w:cs="Palatino Linotype"/>
          <w:i/>
          <w:sz w:val="22"/>
          <w:szCs w:val="22"/>
          <w:lang w:val="es-ES"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143A9E4"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En ausencia de los titulares de las áreas, la información será clasificada o desclasificada por la persona que lo supla, en términos de la normativa que rija la actuación del sujeto obligado.</w:t>
      </w:r>
    </w:p>
    <w:p w14:paraId="6BD93F8E"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Décimo primero.</w:t>
      </w:r>
      <w:r w:rsidRPr="004F7210">
        <w:rPr>
          <w:rFonts w:ascii="Palatino Linotype" w:eastAsia="Palatino Linotype" w:hAnsi="Palatino Linotype" w:cs="Palatino Linotype"/>
          <w:i/>
          <w:sz w:val="22"/>
          <w:szCs w:val="22"/>
          <w:lang w:val="es-ES"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8681F7A"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p>
    <w:p w14:paraId="1D8C4C96" w14:textId="77777777" w:rsidR="00536C2E" w:rsidRPr="004F7210" w:rsidRDefault="00536C2E" w:rsidP="00536C2E">
      <w:pPr>
        <w:pBdr>
          <w:top w:val="nil"/>
          <w:left w:val="nil"/>
          <w:bottom w:val="nil"/>
          <w:right w:val="nil"/>
          <w:between w:val="nil"/>
        </w:pBdr>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w:t>
      </w:r>
    </w:p>
    <w:p w14:paraId="2A62D1FD" w14:textId="77777777" w:rsidR="00536C2E" w:rsidRPr="004F7210" w:rsidRDefault="00536C2E" w:rsidP="00536C2E">
      <w:pPr>
        <w:pBdr>
          <w:top w:val="nil"/>
          <w:left w:val="nil"/>
          <w:bottom w:val="nil"/>
          <w:right w:val="nil"/>
          <w:between w:val="nil"/>
        </w:pBdr>
        <w:ind w:left="851" w:right="616"/>
        <w:jc w:val="center"/>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b/>
          <w:i/>
          <w:sz w:val="22"/>
          <w:szCs w:val="22"/>
          <w:lang w:val="es-ES" w:eastAsia="es-ES"/>
        </w:rPr>
        <w:t>CAPÍTULO VIII</w:t>
      </w:r>
    </w:p>
    <w:p w14:paraId="2C1E92EE" w14:textId="77777777" w:rsidR="00536C2E" w:rsidRPr="004F7210" w:rsidRDefault="00536C2E" w:rsidP="00536C2E">
      <w:pPr>
        <w:pBdr>
          <w:top w:val="nil"/>
          <w:left w:val="nil"/>
          <w:bottom w:val="nil"/>
          <w:right w:val="nil"/>
          <w:between w:val="nil"/>
        </w:pBdr>
        <w:spacing w:after="160"/>
        <w:ind w:left="851" w:right="616"/>
        <w:jc w:val="center"/>
        <w:rPr>
          <w:rFonts w:ascii="Palatino Linotype" w:eastAsia="Palatino Linotype" w:hAnsi="Palatino Linotype" w:cs="Palatino Linotype"/>
          <w:b/>
          <w:i/>
          <w:sz w:val="22"/>
          <w:szCs w:val="22"/>
          <w:lang w:val="es-ES" w:eastAsia="es-ES"/>
        </w:rPr>
      </w:pPr>
      <w:r w:rsidRPr="004F7210">
        <w:rPr>
          <w:rFonts w:ascii="Palatino Linotype" w:eastAsia="Palatino Linotype" w:hAnsi="Palatino Linotype" w:cs="Palatino Linotype"/>
          <w:b/>
          <w:i/>
          <w:sz w:val="22"/>
          <w:szCs w:val="22"/>
          <w:lang w:val="es-ES" w:eastAsia="es-ES"/>
        </w:rPr>
        <w:t>DE LOS ELEMENTOS PARA LA CLASIFICACIÓN</w:t>
      </w:r>
    </w:p>
    <w:p w14:paraId="2BF77AE5"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Quincuagésimo</w:t>
      </w:r>
      <w:r w:rsidRPr="004F7210">
        <w:rPr>
          <w:rFonts w:ascii="Palatino Linotype" w:eastAsia="Palatino Linotype" w:hAnsi="Palatino Linotype" w:cs="Palatino Linotype"/>
          <w:i/>
          <w:sz w:val="22"/>
          <w:szCs w:val="22"/>
          <w:lang w:val="es-ES" w:eastAsia="es-ES"/>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0327324"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Quincuagésimo primero</w:t>
      </w:r>
      <w:r w:rsidRPr="004F7210">
        <w:rPr>
          <w:rFonts w:ascii="Palatino Linotype" w:eastAsia="Palatino Linotype" w:hAnsi="Palatino Linotype" w:cs="Palatino Linotype"/>
          <w:i/>
          <w:sz w:val="22"/>
          <w:szCs w:val="22"/>
          <w:lang w:val="es-ES" w:eastAsia="es-ES"/>
        </w:rPr>
        <w:t>. Toda acta del Comité de Transparencia deberá contener:</w:t>
      </w:r>
    </w:p>
    <w:p w14:paraId="3A77FEA6"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 xml:space="preserve">I. El número de sesión y fecha; </w:t>
      </w:r>
    </w:p>
    <w:p w14:paraId="28710697"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II. El nombre del área que solicitó la clasificación de información;</w:t>
      </w:r>
    </w:p>
    <w:p w14:paraId="131691FF"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III. La fundamentación legal y motivación correspondiente;</w:t>
      </w:r>
    </w:p>
    <w:p w14:paraId="63EB8D85"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IV. La resolución o resoluciones aprobadas; y</w:t>
      </w:r>
    </w:p>
    <w:p w14:paraId="5EA115C2"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 xml:space="preserve">V. La rúbrica o firma digital de cada integrante del Comité de Transparencia. </w:t>
      </w:r>
    </w:p>
    <w:p w14:paraId="64CCA9A3"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Las resoluciones del Comité en las que se haya determinado confirmar o modificar la clasificación de información pública como reservada, deberán incluir, cuando menos:</w:t>
      </w:r>
    </w:p>
    <w:p w14:paraId="1A94BD37"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 Los motivos y razonamientos que sustenten la confirmación o modificación de la prueba de daño;</w:t>
      </w:r>
    </w:p>
    <w:p w14:paraId="572BA924"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II. Descripción de las partes o secciones reservadas, en caso de clasificación parcial;</w:t>
      </w:r>
    </w:p>
    <w:p w14:paraId="4104B2D4"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III. El periodo por el que mantendrá su clasificación y fecha de expiración; y</w:t>
      </w:r>
    </w:p>
    <w:p w14:paraId="6C4D464E"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IV. El nombre del titular y área encargada de realizar la versión pública del documento, en su caso.</w:t>
      </w:r>
    </w:p>
    <w:p w14:paraId="6B8F0FA0"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 xml:space="preserve">En los casos en que se clasifique la información como reservada siempre se entregará o anexará la prueba de daño con la respuesta al solicitante. </w:t>
      </w:r>
    </w:p>
    <w:p w14:paraId="6A575F8A"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En los casos de resoluciones del Comité de Transparencia en las que se confirme la clasificación de información confidencial solo se deberán de identificar los tipos de datos protegidos, de conformidad con el lineamiento trigésimo octavo.</w:t>
      </w:r>
    </w:p>
    <w:p w14:paraId="34F9190F"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b/>
          <w:i/>
          <w:sz w:val="22"/>
          <w:szCs w:val="22"/>
          <w:lang w:val="es-ES" w:eastAsia="es-ES"/>
        </w:rPr>
        <w:t>Quincuagésimo segundo</w:t>
      </w:r>
      <w:r w:rsidRPr="004F7210">
        <w:rPr>
          <w:rFonts w:ascii="Palatino Linotype" w:eastAsia="Palatino Linotype" w:hAnsi="Palatino Linotype" w:cs="Palatino Linotype"/>
          <w:i/>
          <w:sz w:val="22"/>
          <w:szCs w:val="22"/>
          <w:lang w:val="es-ES" w:eastAsia="es-E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3432BD1"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En el caso específico de la clasificación y elaboración de versiones públicas de documentos que contengan información confidencial, las áreas de los sujetos obligados deberán:</w:t>
      </w:r>
    </w:p>
    <w:p w14:paraId="52F4C2D2"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 Fijar la fecha en que se elaboró la versión pública y la fecha en la cual el Comité de Transparencia confirmó dicha versión;</w:t>
      </w:r>
    </w:p>
    <w:p w14:paraId="12E2E096"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II. Señalar dentro del documento el tipo de información confidencial que fue testada en cada caso específico, de conformidad con el lineamiento trigésimo octavo; y</w:t>
      </w:r>
    </w:p>
    <w:p w14:paraId="24CE9C5B"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III. Señalar las personas o instancias autorizadas a acceder a la información clasificada.</w:t>
      </w:r>
    </w:p>
    <w:p w14:paraId="25511BF0"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En los documentos de difusión electrónica, señalar en la primera hoja y en el nombre del archivo, que la versión pública corresponde a un documento que contiene información confidencial.</w:t>
      </w:r>
    </w:p>
    <w:p w14:paraId="33A9879A"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w:t>
      </w:r>
    </w:p>
    <w:p w14:paraId="09C3E861"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lang w:val="es-ES" w:eastAsia="es-ES"/>
        </w:rPr>
      </w:pPr>
      <w:r w:rsidRPr="004F7210">
        <w:rPr>
          <w:rFonts w:ascii="Palatino Linotype" w:eastAsia="Palatino Linotype" w:hAnsi="Palatino Linotype" w:cs="Palatino Linotype"/>
          <w:i/>
          <w:sz w:val="22"/>
          <w:szCs w:val="22"/>
          <w:lang w:val="es-ES" w:eastAsia="es-ES"/>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BB68504" w14:textId="77777777" w:rsidR="00536C2E" w:rsidRPr="004F7210" w:rsidRDefault="00536C2E" w:rsidP="00536C2E">
      <w:pPr>
        <w:pBdr>
          <w:top w:val="nil"/>
          <w:left w:val="nil"/>
          <w:bottom w:val="nil"/>
          <w:right w:val="nil"/>
          <w:between w:val="nil"/>
        </w:pBdr>
        <w:spacing w:after="160"/>
        <w:ind w:left="851" w:right="616"/>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i/>
          <w:sz w:val="22"/>
          <w:szCs w:val="22"/>
          <w:lang w:val="es-ES" w:eastAsia="es-ES"/>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4F7210">
        <w:rPr>
          <w:rFonts w:ascii="Palatino Linotype" w:eastAsia="Palatino Linotype" w:hAnsi="Palatino Linotype" w:cs="Palatino Linotype"/>
          <w:sz w:val="22"/>
          <w:szCs w:val="22"/>
          <w:lang w:val="es-ES" w:eastAsia="es-ES"/>
        </w:rPr>
        <w:t>.</w:t>
      </w:r>
    </w:p>
    <w:p w14:paraId="6419B1A2" w14:textId="77777777" w:rsidR="00536C2E" w:rsidRPr="004F7210" w:rsidRDefault="00536C2E" w:rsidP="00536C2E">
      <w:pPr>
        <w:rPr>
          <w:rFonts w:ascii="Palatino Linotype" w:eastAsia="Palatino Linotype" w:hAnsi="Palatino Linotype" w:cs="Palatino Linotype"/>
          <w:sz w:val="22"/>
          <w:szCs w:val="22"/>
          <w:lang w:val="es-ES" w:eastAsia="es-ES"/>
        </w:rPr>
      </w:pPr>
    </w:p>
    <w:p w14:paraId="48C0831F"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Efectivamente, cuando se clasifica información como confidencial es importante someterlo al Comité de Transparencia, quien debe confirmar, modificar o revocar la clasificación.</w:t>
      </w:r>
    </w:p>
    <w:p w14:paraId="1C730BFD"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p>
    <w:p w14:paraId="049FA695" w14:textId="77777777" w:rsidR="00536C2E" w:rsidRPr="004F7210" w:rsidRDefault="00536C2E" w:rsidP="00536C2E">
      <w:pPr>
        <w:shd w:val="clear" w:color="auto" w:fill="FFFFFF"/>
        <w:spacing w:line="360" w:lineRule="auto"/>
        <w:ind w:right="51"/>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F7210">
        <w:rPr>
          <w:rFonts w:ascii="Palatino Linotype" w:eastAsia="Palatino Linotype" w:hAnsi="Palatino Linotype" w:cs="Palatino Linotype"/>
          <w:b/>
          <w:sz w:val="22"/>
          <w:szCs w:val="22"/>
          <w:lang w:val="es-ES" w:eastAsia="es-ES"/>
        </w:rPr>
        <w:t>Recurrente</w:t>
      </w:r>
      <w:r w:rsidRPr="004F7210">
        <w:rPr>
          <w:rFonts w:ascii="Palatino Linotype" w:eastAsia="Palatino Linotype" w:hAnsi="Palatino Linotype" w:cs="Palatino Linotype"/>
          <w:sz w:val="22"/>
          <w:szCs w:val="22"/>
          <w:lang w:val="es-ES" w:eastAsia="es-ES"/>
        </w:rPr>
        <w:t>.</w:t>
      </w:r>
    </w:p>
    <w:p w14:paraId="7BC6420C"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p>
    <w:p w14:paraId="7FE0AEBB" w14:textId="76DCDBC5"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No pasa desapercibido mencionar que, cabe la posibilidad de que dentro de la información que se ordena, se encuentren documentos que contengan información que actualicen alguna de las causales de reserva o confidencialidad establecidas en los artículos 140 y 143 de la Ley de la materia, como por ejemplo </w:t>
      </w:r>
      <w:r w:rsidRPr="004F7210">
        <w:rPr>
          <w:rFonts w:ascii="Palatino Linotype" w:eastAsia="Palatino Linotype" w:hAnsi="Palatino Linotype" w:cs="Palatino Linotype"/>
          <w:b/>
          <w:sz w:val="22"/>
          <w:szCs w:val="22"/>
          <w:u w:val="single"/>
          <w:lang w:val="es-ES" w:eastAsia="es-ES"/>
        </w:rPr>
        <w:t>oficios relacionados con procedimientos administrativos en trámite</w:t>
      </w:r>
      <w:r w:rsidRPr="004F7210">
        <w:rPr>
          <w:rFonts w:ascii="Palatino Linotype" w:eastAsia="Palatino Linotype" w:hAnsi="Palatino Linotype" w:cs="Palatino Linotype"/>
          <w:sz w:val="22"/>
          <w:szCs w:val="22"/>
          <w:lang w:val="es-ES" w:eastAsia="es-ES"/>
        </w:rPr>
        <w:t xml:space="preserv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 </w:t>
      </w:r>
    </w:p>
    <w:p w14:paraId="699C3D2F"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p>
    <w:p w14:paraId="29E41AA7"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Por lo anterior, es necesario citar el artículo 140 de la Ley de Transparencia y Acceso a la Información Pública del Estado de México y Municipios, el cual precisa que, la información pública será de acceso restringido cuando por razones de interés público, esta sea clasificada como reservada, conforme a los criterios siguientes: </w:t>
      </w:r>
    </w:p>
    <w:p w14:paraId="2EDF45B2"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p>
    <w:p w14:paraId="46818D03" w14:textId="77777777" w:rsidR="00536C2E" w:rsidRPr="004F7210" w:rsidRDefault="00536C2E" w:rsidP="00536C2E">
      <w:pPr>
        <w:spacing w:line="360" w:lineRule="auto"/>
        <w:ind w:left="567"/>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730B93A3" w14:textId="77777777" w:rsidR="00536C2E" w:rsidRPr="004F7210" w:rsidRDefault="00536C2E" w:rsidP="00536C2E">
      <w:pPr>
        <w:spacing w:line="360" w:lineRule="auto"/>
        <w:ind w:left="567"/>
        <w:jc w:val="both"/>
        <w:rPr>
          <w:rFonts w:ascii="Palatino Linotype" w:eastAsia="Palatino Linotype" w:hAnsi="Palatino Linotype" w:cs="Palatino Linotype"/>
          <w:sz w:val="22"/>
          <w:szCs w:val="22"/>
          <w:lang w:val="es-ES" w:eastAsia="es-ES"/>
        </w:rPr>
      </w:pPr>
    </w:p>
    <w:p w14:paraId="1E2BD578" w14:textId="77777777" w:rsidR="00536C2E" w:rsidRPr="004F7210" w:rsidRDefault="00536C2E" w:rsidP="00536C2E">
      <w:pPr>
        <w:spacing w:line="360" w:lineRule="auto"/>
        <w:ind w:left="567"/>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xml:space="preserve">● Vulnere la conducción de los expedientes judiciales o de los procedimientos administrativos seguidos en forma de juicio, en tanto no hayan quedado firmes. </w:t>
      </w:r>
    </w:p>
    <w:p w14:paraId="12A91CCF" w14:textId="77777777" w:rsidR="00536C2E" w:rsidRPr="004F7210" w:rsidRDefault="00536C2E" w:rsidP="00536C2E">
      <w:pPr>
        <w:spacing w:line="360" w:lineRule="auto"/>
        <w:ind w:left="567"/>
        <w:jc w:val="both"/>
        <w:rPr>
          <w:rFonts w:ascii="Palatino Linotype" w:eastAsia="Palatino Linotype" w:hAnsi="Palatino Linotype" w:cs="Palatino Linotype"/>
          <w:sz w:val="22"/>
          <w:szCs w:val="22"/>
          <w:lang w:val="es-ES" w:eastAsia="es-ES"/>
        </w:rPr>
      </w:pPr>
    </w:p>
    <w:p w14:paraId="7CC2FE39" w14:textId="77777777" w:rsidR="00536C2E" w:rsidRPr="004F7210" w:rsidRDefault="00536C2E" w:rsidP="00536C2E">
      <w:pPr>
        <w:spacing w:line="360" w:lineRule="auto"/>
        <w:ind w:left="567"/>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F9FC66B"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p>
    <w:p w14:paraId="0F8BDE80" w14:textId="77777777" w:rsidR="00536C2E" w:rsidRPr="004F7210" w:rsidRDefault="00536C2E" w:rsidP="00536C2E">
      <w:pPr>
        <w:spacing w:line="360" w:lineRule="auto"/>
        <w:jc w:val="both"/>
        <w:rPr>
          <w:rFonts w:ascii="Palatino Linotype" w:eastAsia="Palatino Linotype" w:hAnsi="Palatino Linotype" w:cs="Palatino Linotype"/>
          <w:sz w:val="22"/>
          <w:szCs w:val="22"/>
          <w:lang w:val="es-ES" w:eastAsia="es-ES"/>
        </w:rPr>
      </w:pPr>
      <w:r w:rsidRPr="004F7210">
        <w:rPr>
          <w:rFonts w:ascii="Palatino Linotype" w:eastAsia="Palatino Linotype" w:hAnsi="Palatino Linotype" w:cs="Palatino Linotype"/>
          <w:sz w:val="22"/>
          <w:szCs w:val="22"/>
          <w:lang w:val="es-ES" w:eastAsia="es-ES"/>
        </w:rPr>
        <w:t>En ese sentido, cabe la posibilidad de que dentro de la información que se ordena, se encuentren documentos que contengan información que sí actualicen alguna de las causales de reserva o confidencialidad establecidas en los artículos 140 y 143 de la Ley de la materia, dicha información reviste el carácter de información reservada y en este caso, se deberá emitir un acuerdo que clasifique como reservado.</w:t>
      </w:r>
    </w:p>
    <w:p w14:paraId="0E1E9230"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45DAEF70" w14:textId="483A3BA2" w:rsidR="008D2539" w:rsidRPr="004F7210"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Así, con fundamento en lo prescrito en los artículos </w:t>
      </w:r>
      <w:r w:rsidR="000C3A11" w:rsidRPr="004F721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4F7210">
        <w:rPr>
          <w:rFonts w:ascii="Palatino Linotype" w:eastAsia="Palatino Linotype" w:hAnsi="Palatino Linotype" w:cs="Palatino Linotype"/>
          <w:sz w:val="22"/>
          <w:szCs w:val="22"/>
        </w:rPr>
        <w:t xml:space="preserve"> 2, fracción II; 29, 36 fracciones I y II; 176, 178, 181, 185, fracción I, 186, fracción III, así como 188 de la Ley de Transparencia y Acceso a la Información Pública del Estado de México y Municipios, este Pleno:</w:t>
      </w:r>
    </w:p>
    <w:p w14:paraId="7B2077C5" w14:textId="77777777" w:rsidR="008D2539" w:rsidRPr="004F7210"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4F7210"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4F7210">
        <w:rPr>
          <w:rFonts w:ascii="Palatino Linotype" w:eastAsia="Palatino Linotype" w:hAnsi="Palatino Linotype" w:cs="Palatino Linotype"/>
          <w:b/>
          <w:sz w:val="22"/>
          <w:szCs w:val="22"/>
        </w:rPr>
        <w:t>III. R E S U E L V E</w:t>
      </w:r>
    </w:p>
    <w:p w14:paraId="380EE797" w14:textId="77777777" w:rsidR="008D2539" w:rsidRPr="004F7210"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2ED76552" w14:textId="7886E3ED" w:rsidR="008D2539" w:rsidRPr="004F7210" w:rsidRDefault="0064634F">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4F7210">
        <w:rPr>
          <w:rFonts w:ascii="Palatino Linotype" w:eastAsia="Palatino Linotype" w:hAnsi="Palatino Linotype" w:cs="Palatino Linotype"/>
          <w:b/>
          <w:sz w:val="22"/>
          <w:szCs w:val="22"/>
        </w:rPr>
        <w:t xml:space="preserve">Primero. </w:t>
      </w:r>
      <w:r w:rsidRPr="004F7210">
        <w:rPr>
          <w:rFonts w:ascii="Palatino Linotype" w:eastAsia="Palatino Linotype" w:hAnsi="Palatino Linotype" w:cs="Palatino Linotype"/>
          <w:sz w:val="22"/>
          <w:szCs w:val="22"/>
        </w:rPr>
        <w:t xml:space="preserve">Resultan </w:t>
      </w:r>
      <w:r w:rsidRPr="004F7210">
        <w:rPr>
          <w:rFonts w:ascii="Palatino Linotype" w:eastAsia="Palatino Linotype" w:hAnsi="Palatino Linotype" w:cs="Palatino Linotype"/>
          <w:b/>
          <w:sz w:val="22"/>
          <w:szCs w:val="22"/>
        </w:rPr>
        <w:t>fundadas</w:t>
      </w:r>
      <w:r w:rsidRPr="004F7210">
        <w:rPr>
          <w:rFonts w:ascii="Palatino Linotype" w:eastAsia="Palatino Linotype" w:hAnsi="Palatino Linotype" w:cs="Palatino Linotype"/>
          <w:sz w:val="22"/>
          <w:szCs w:val="22"/>
        </w:rPr>
        <w:t xml:space="preserve"> las razones o motivos de inconformidad hechos valer por la parte</w:t>
      </w:r>
      <w:r w:rsidRPr="004F7210">
        <w:rPr>
          <w:rFonts w:ascii="Palatino Linotype" w:eastAsia="Palatino Linotype" w:hAnsi="Palatino Linotype" w:cs="Palatino Linotype"/>
          <w:b/>
          <w:sz w:val="22"/>
          <w:szCs w:val="22"/>
        </w:rPr>
        <w:t xml:space="preserve"> Recurrente</w:t>
      </w:r>
      <w:r w:rsidRPr="004F7210">
        <w:rPr>
          <w:rFonts w:ascii="Palatino Linotype" w:eastAsia="Palatino Linotype" w:hAnsi="Palatino Linotype" w:cs="Palatino Linotype"/>
          <w:sz w:val="22"/>
          <w:szCs w:val="22"/>
        </w:rPr>
        <w:t xml:space="preserve"> en el recurso de revisión </w:t>
      </w:r>
      <w:r w:rsidRPr="004F7210">
        <w:rPr>
          <w:rFonts w:ascii="Palatino Linotype" w:eastAsia="Palatino Linotype" w:hAnsi="Palatino Linotype" w:cs="Palatino Linotype"/>
          <w:b/>
          <w:sz w:val="22"/>
          <w:szCs w:val="22"/>
        </w:rPr>
        <w:t>1</w:t>
      </w:r>
      <w:r w:rsidR="00606896" w:rsidRPr="004F7210">
        <w:rPr>
          <w:rFonts w:ascii="Palatino Linotype" w:eastAsia="Palatino Linotype" w:hAnsi="Palatino Linotype" w:cs="Palatino Linotype"/>
          <w:b/>
          <w:sz w:val="22"/>
          <w:szCs w:val="22"/>
        </w:rPr>
        <w:t>1</w:t>
      </w:r>
      <w:r w:rsidR="00E70BD6" w:rsidRPr="004F7210">
        <w:rPr>
          <w:rFonts w:ascii="Palatino Linotype" w:eastAsia="Palatino Linotype" w:hAnsi="Palatino Linotype" w:cs="Palatino Linotype"/>
          <w:b/>
          <w:sz w:val="22"/>
          <w:szCs w:val="22"/>
        </w:rPr>
        <w:t>159</w:t>
      </w:r>
      <w:r w:rsidRPr="004F7210">
        <w:rPr>
          <w:rFonts w:ascii="Palatino Linotype" w:eastAsia="Palatino Linotype" w:hAnsi="Palatino Linotype" w:cs="Palatino Linotype"/>
          <w:b/>
          <w:sz w:val="22"/>
          <w:szCs w:val="22"/>
        </w:rPr>
        <w:t>/INFOEM/IP/RR/2025</w:t>
      </w:r>
      <w:r w:rsidRPr="004F7210">
        <w:rPr>
          <w:rFonts w:ascii="Palatino Linotype" w:eastAsia="Palatino Linotype" w:hAnsi="Palatino Linotype" w:cs="Palatino Linotype"/>
          <w:sz w:val="22"/>
          <w:szCs w:val="22"/>
        </w:rPr>
        <w:t xml:space="preserve">; por lo que, en términos del </w:t>
      </w:r>
      <w:r w:rsidRPr="004F7210">
        <w:rPr>
          <w:rFonts w:ascii="Palatino Linotype" w:eastAsia="Palatino Linotype" w:hAnsi="Palatino Linotype" w:cs="Palatino Linotype"/>
          <w:b/>
          <w:sz w:val="22"/>
          <w:szCs w:val="22"/>
        </w:rPr>
        <w:t>Considerando</w:t>
      </w:r>
      <w:r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b/>
          <w:sz w:val="22"/>
          <w:szCs w:val="22"/>
        </w:rPr>
        <w:t xml:space="preserve">Cuarto </w:t>
      </w:r>
      <w:r w:rsidRPr="004F7210">
        <w:rPr>
          <w:rFonts w:ascii="Palatino Linotype" w:eastAsia="Palatino Linotype" w:hAnsi="Palatino Linotype" w:cs="Palatino Linotype"/>
          <w:sz w:val="22"/>
          <w:szCs w:val="22"/>
        </w:rPr>
        <w:t xml:space="preserve">de esta resolución, se </w:t>
      </w:r>
      <w:r w:rsidR="00E70BD6" w:rsidRPr="004F7210">
        <w:rPr>
          <w:rFonts w:ascii="Palatino Linotype" w:eastAsia="Palatino Linotype" w:hAnsi="Palatino Linotype" w:cs="Palatino Linotype"/>
          <w:b/>
          <w:sz w:val="22"/>
          <w:szCs w:val="22"/>
        </w:rPr>
        <w:t>Modific</w:t>
      </w:r>
      <w:r w:rsidRPr="004F7210">
        <w:rPr>
          <w:rFonts w:ascii="Palatino Linotype" w:eastAsia="Palatino Linotype" w:hAnsi="Palatino Linotype" w:cs="Palatino Linotype"/>
          <w:b/>
          <w:sz w:val="22"/>
          <w:szCs w:val="22"/>
        </w:rPr>
        <w:t xml:space="preserve">a </w:t>
      </w:r>
      <w:r w:rsidRPr="004F7210">
        <w:rPr>
          <w:rFonts w:ascii="Palatino Linotype" w:eastAsia="Palatino Linotype" w:hAnsi="Palatino Linotype" w:cs="Palatino Linotype"/>
          <w:sz w:val="22"/>
          <w:szCs w:val="22"/>
        </w:rPr>
        <w:t xml:space="preserve">la respuesta emitida por el </w:t>
      </w:r>
      <w:r w:rsidRPr="004F7210">
        <w:rPr>
          <w:rFonts w:ascii="Palatino Linotype" w:eastAsia="Palatino Linotype" w:hAnsi="Palatino Linotype" w:cs="Palatino Linotype"/>
          <w:b/>
          <w:sz w:val="22"/>
          <w:szCs w:val="22"/>
        </w:rPr>
        <w:t>Sujeto Obligado.</w:t>
      </w:r>
    </w:p>
    <w:p w14:paraId="1856CFFC" w14:textId="77777777" w:rsidR="008D2539" w:rsidRPr="004F7210" w:rsidRDefault="008D2539">
      <w:pPr>
        <w:spacing w:line="360" w:lineRule="auto"/>
        <w:jc w:val="both"/>
        <w:rPr>
          <w:rFonts w:ascii="Palatino Linotype" w:eastAsia="Palatino Linotype" w:hAnsi="Palatino Linotype" w:cs="Palatino Linotype"/>
          <w:b/>
          <w:sz w:val="22"/>
          <w:szCs w:val="22"/>
        </w:rPr>
      </w:pPr>
    </w:p>
    <w:p w14:paraId="282ABFD4" w14:textId="3B88F330" w:rsidR="00606896" w:rsidRPr="004F7210" w:rsidRDefault="0064634F" w:rsidP="00606896">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4F7210">
        <w:rPr>
          <w:rFonts w:ascii="Palatino Linotype" w:eastAsia="Palatino Linotype" w:hAnsi="Palatino Linotype" w:cs="Palatino Linotype"/>
          <w:b/>
          <w:sz w:val="22"/>
          <w:szCs w:val="22"/>
        </w:rPr>
        <w:t xml:space="preserve">Segundo. </w:t>
      </w:r>
      <w:r w:rsidRPr="004F7210">
        <w:rPr>
          <w:rFonts w:ascii="Palatino Linotype" w:eastAsia="Palatino Linotype" w:hAnsi="Palatino Linotype" w:cs="Palatino Linotype"/>
          <w:sz w:val="22"/>
          <w:szCs w:val="22"/>
        </w:rPr>
        <w:t xml:space="preserve">Se </w:t>
      </w:r>
      <w:r w:rsidRPr="004F7210">
        <w:rPr>
          <w:rFonts w:ascii="Palatino Linotype" w:eastAsia="Palatino Linotype" w:hAnsi="Palatino Linotype" w:cs="Palatino Linotype"/>
          <w:b/>
          <w:sz w:val="22"/>
          <w:szCs w:val="22"/>
        </w:rPr>
        <w:t>Ordena</w:t>
      </w:r>
      <w:r w:rsidRPr="004F7210">
        <w:rPr>
          <w:rFonts w:ascii="Palatino Linotype" w:eastAsia="Palatino Linotype" w:hAnsi="Palatino Linotype" w:cs="Palatino Linotype"/>
          <w:sz w:val="22"/>
          <w:szCs w:val="22"/>
        </w:rPr>
        <w:t xml:space="preserve"> al </w:t>
      </w:r>
      <w:r w:rsidRPr="004F7210">
        <w:rPr>
          <w:rFonts w:ascii="Palatino Linotype" w:eastAsia="Palatino Linotype" w:hAnsi="Palatino Linotype" w:cs="Palatino Linotype"/>
          <w:b/>
          <w:sz w:val="22"/>
          <w:szCs w:val="22"/>
        </w:rPr>
        <w:t>Sujeto Obligado</w:t>
      </w:r>
      <w:r w:rsidRPr="004F7210">
        <w:rPr>
          <w:rFonts w:ascii="Palatino Linotype" w:eastAsia="Palatino Linotype" w:hAnsi="Palatino Linotype" w:cs="Palatino Linotype"/>
          <w:sz w:val="22"/>
          <w:szCs w:val="22"/>
        </w:rPr>
        <w:t xml:space="preserve">, en términos de los considerandos </w:t>
      </w:r>
      <w:r w:rsidRPr="004F7210">
        <w:rPr>
          <w:rFonts w:ascii="Palatino Linotype" w:eastAsia="Palatino Linotype" w:hAnsi="Palatino Linotype" w:cs="Palatino Linotype"/>
          <w:b/>
          <w:sz w:val="22"/>
          <w:szCs w:val="22"/>
        </w:rPr>
        <w:t xml:space="preserve">Cuarto y Quinto </w:t>
      </w:r>
      <w:r w:rsidRPr="004F7210">
        <w:rPr>
          <w:rFonts w:ascii="Palatino Linotype" w:eastAsia="Palatino Linotype" w:hAnsi="Palatino Linotype" w:cs="Palatino Linotype"/>
          <w:sz w:val="22"/>
          <w:szCs w:val="22"/>
        </w:rPr>
        <w:t xml:space="preserve">de esta resolución, </w:t>
      </w:r>
      <w:r w:rsidRPr="004F7210">
        <w:rPr>
          <w:rFonts w:ascii="Palatino Linotype" w:eastAsia="Palatino Linotype" w:hAnsi="Palatino Linotype" w:cs="Palatino Linotype"/>
          <w:b/>
          <w:sz w:val="22"/>
          <w:szCs w:val="22"/>
        </w:rPr>
        <w:t>haga entrega vía Sistema de Acceso a la Información Mexiquense (SAIMEX)</w:t>
      </w:r>
      <w:r w:rsidRPr="004F7210">
        <w:rPr>
          <w:rFonts w:ascii="Palatino Linotype" w:eastAsia="Palatino Linotype" w:hAnsi="Palatino Linotype" w:cs="Palatino Linotype"/>
          <w:b/>
          <w:sz w:val="22"/>
          <w:szCs w:val="22"/>
          <w:u w:val="single"/>
        </w:rPr>
        <w:t xml:space="preserve">, </w:t>
      </w:r>
      <w:r w:rsidR="00E70BD6" w:rsidRPr="004F7210">
        <w:rPr>
          <w:rFonts w:ascii="Palatino Linotype" w:eastAsia="Palatino Linotype" w:hAnsi="Palatino Linotype" w:cs="Palatino Linotype"/>
          <w:b/>
          <w:sz w:val="22"/>
          <w:szCs w:val="22"/>
          <w:u w:val="single"/>
        </w:rPr>
        <w:t xml:space="preserve">previa búsqueda exhaustiva y razonable, </w:t>
      </w:r>
      <w:r w:rsidRPr="004F7210">
        <w:rPr>
          <w:rFonts w:ascii="Palatino Linotype" w:eastAsia="Palatino Linotype" w:hAnsi="Palatino Linotype" w:cs="Palatino Linotype"/>
          <w:b/>
          <w:sz w:val="22"/>
          <w:szCs w:val="22"/>
          <w:u w:val="single"/>
        </w:rPr>
        <w:t xml:space="preserve">de ser procedente en versión pública, </w:t>
      </w:r>
      <w:bookmarkStart w:id="14" w:name="_heading=h.59npxyxpomjd" w:colFirst="0" w:colLast="0"/>
      <w:bookmarkEnd w:id="14"/>
      <w:r w:rsidR="00606896" w:rsidRPr="004F7210">
        <w:rPr>
          <w:rFonts w:ascii="Palatino Linotype" w:eastAsia="Palatino Linotype" w:hAnsi="Palatino Linotype" w:cs="Palatino Linotype"/>
          <w:sz w:val="22"/>
          <w:szCs w:val="22"/>
        </w:rPr>
        <w:t>lo siguiente:</w:t>
      </w:r>
    </w:p>
    <w:p w14:paraId="0B0DE5D6" w14:textId="77777777" w:rsidR="00606896" w:rsidRPr="004F7210" w:rsidRDefault="00606896" w:rsidP="00606896">
      <w:pPr>
        <w:spacing w:line="360" w:lineRule="auto"/>
        <w:jc w:val="both"/>
        <w:rPr>
          <w:rFonts w:ascii="Palatino Linotype" w:eastAsia="Palatino Linotype" w:hAnsi="Palatino Linotype" w:cs="Palatino Linotype"/>
          <w:sz w:val="22"/>
          <w:szCs w:val="22"/>
        </w:rPr>
      </w:pPr>
    </w:p>
    <w:p w14:paraId="45D9EF48" w14:textId="16101458" w:rsidR="00E70BD6" w:rsidRPr="004F7210" w:rsidRDefault="00E70BD6" w:rsidP="00E70BD6">
      <w:pPr>
        <w:pStyle w:val="Prrafodelista"/>
        <w:numPr>
          <w:ilvl w:val="0"/>
          <w:numId w:val="6"/>
        </w:num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Los oficios faltantes emitidos por la Unidad de Transparencia en los meses de noviembre y diciembre de 2024.</w:t>
      </w:r>
    </w:p>
    <w:p w14:paraId="50708443" w14:textId="77777777" w:rsidR="008D2539" w:rsidRPr="004F7210" w:rsidRDefault="008D2539">
      <w:pPr>
        <w:spacing w:line="360" w:lineRule="auto"/>
        <w:jc w:val="both"/>
        <w:rPr>
          <w:rFonts w:ascii="Palatino Linotype" w:eastAsia="Palatino Linotype" w:hAnsi="Palatino Linotype" w:cs="Palatino Linotype"/>
          <w:b/>
          <w:sz w:val="22"/>
          <w:szCs w:val="22"/>
        </w:rPr>
      </w:pPr>
    </w:p>
    <w:p w14:paraId="63C9AB92" w14:textId="77777777" w:rsidR="00E70BD6" w:rsidRPr="004F7210" w:rsidRDefault="0064634F" w:rsidP="00E70BD6">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4F7210">
        <w:rPr>
          <w:rFonts w:ascii="Palatino Linotype" w:eastAsia="Palatino Linotype" w:hAnsi="Palatino Linotype" w:cs="Palatino Linotype"/>
          <w:b/>
          <w:i/>
          <w:sz w:val="22"/>
          <w:szCs w:val="22"/>
        </w:rPr>
        <w:t>Recurrente</w:t>
      </w:r>
      <w:r w:rsidRPr="004F7210">
        <w:rPr>
          <w:rFonts w:ascii="Palatino Linotype" w:eastAsia="Palatino Linotype" w:hAnsi="Palatino Linotype" w:cs="Palatino Linotype"/>
          <w:i/>
          <w:sz w:val="22"/>
          <w:szCs w:val="22"/>
        </w:rPr>
        <w:t>, mismo que igualmente hará de su conocimiento.</w:t>
      </w:r>
      <w:r w:rsidRPr="004F7210">
        <w:rPr>
          <w:rFonts w:ascii="Palatino Linotype" w:eastAsia="Palatino Linotype" w:hAnsi="Palatino Linotype" w:cs="Palatino Linotype"/>
          <w:sz w:val="22"/>
          <w:szCs w:val="22"/>
        </w:rPr>
        <w:t xml:space="preserve"> </w:t>
      </w:r>
    </w:p>
    <w:p w14:paraId="741A6F13" w14:textId="77777777" w:rsidR="00E70BD6" w:rsidRPr="004F7210" w:rsidRDefault="00E70BD6" w:rsidP="00E70BD6">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2FD67FC3" w14:textId="7D6941CE" w:rsidR="00E70BD6" w:rsidRPr="004F7210" w:rsidRDefault="00E70BD6" w:rsidP="00E70BD6">
      <w:pPr>
        <w:pBdr>
          <w:top w:val="nil"/>
          <w:left w:val="nil"/>
          <w:bottom w:val="nil"/>
          <w:right w:val="nil"/>
          <w:between w:val="nil"/>
        </w:pBdr>
        <w:spacing w:line="276" w:lineRule="auto"/>
        <w:ind w:left="360"/>
        <w:jc w:val="both"/>
        <w:rPr>
          <w:rFonts w:ascii="Palatino Linotype" w:eastAsia="Palatino Linotype" w:hAnsi="Palatino Linotype" w:cs="Palatino Linotype"/>
          <w:i/>
          <w:sz w:val="22"/>
          <w:szCs w:val="22"/>
          <w:lang w:val="es-ES"/>
        </w:rPr>
      </w:pPr>
      <w:r w:rsidRPr="004F7210">
        <w:rPr>
          <w:rFonts w:ascii="Palatino Linotype" w:eastAsia="Palatino Linotype" w:hAnsi="Palatino Linotype" w:cs="Palatino Linotype"/>
          <w:i/>
          <w:sz w:val="22"/>
          <w:szCs w:val="22"/>
          <w:lang w:val="es-ES"/>
        </w:rPr>
        <w:t xml:space="preserve">No obstante, para el caso de que el </w:t>
      </w:r>
      <w:r w:rsidRPr="004F7210">
        <w:rPr>
          <w:rFonts w:ascii="Palatino Linotype" w:eastAsia="Palatino Linotype" w:hAnsi="Palatino Linotype" w:cs="Palatino Linotype"/>
          <w:b/>
          <w:i/>
          <w:sz w:val="22"/>
          <w:szCs w:val="22"/>
          <w:lang w:val="es-ES"/>
        </w:rPr>
        <w:t>Sujeto Obligado</w:t>
      </w:r>
      <w:r w:rsidRPr="004F7210">
        <w:rPr>
          <w:rFonts w:ascii="Palatino Linotype" w:eastAsia="Palatino Linotype" w:hAnsi="Palatino Linotype" w:cs="Palatino Linotype"/>
          <w:i/>
          <w:sz w:val="22"/>
          <w:szCs w:val="22"/>
          <w:lang w:val="es-ES"/>
        </w:rPr>
        <w:t xml:space="preserve"> no cuente con los oficios faltantes que se ordenan, por haber sido cancelado</w:t>
      </w:r>
      <w:r w:rsidR="00B74B3C" w:rsidRPr="004F7210">
        <w:rPr>
          <w:rFonts w:ascii="Palatino Linotype" w:eastAsia="Palatino Linotype" w:hAnsi="Palatino Linotype" w:cs="Palatino Linotype"/>
          <w:i/>
          <w:sz w:val="22"/>
          <w:szCs w:val="22"/>
          <w:lang w:val="es-ES"/>
        </w:rPr>
        <w:t xml:space="preserve">s, </w:t>
      </w:r>
      <w:r w:rsidRPr="004F7210">
        <w:rPr>
          <w:rFonts w:ascii="Palatino Linotype" w:eastAsia="Palatino Linotype" w:hAnsi="Palatino Linotype" w:cs="Palatino Linotype"/>
          <w:i/>
          <w:sz w:val="22"/>
          <w:szCs w:val="22"/>
          <w:lang w:val="es-ES"/>
        </w:rPr>
        <w:t xml:space="preserve">bastará con que así lo haga del conocimiento de la parte </w:t>
      </w:r>
      <w:r w:rsidRPr="004F7210">
        <w:rPr>
          <w:rFonts w:ascii="Palatino Linotype" w:eastAsia="Palatino Linotype" w:hAnsi="Palatino Linotype" w:cs="Palatino Linotype"/>
          <w:b/>
          <w:i/>
          <w:sz w:val="22"/>
          <w:szCs w:val="22"/>
          <w:lang w:val="es-ES"/>
        </w:rPr>
        <w:t>Recurrente</w:t>
      </w:r>
      <w:r w:rsidRPr="004F7210">
        <w:rPr>
          <w:rFonts w:ascii="Palatino Linotype" w:eastAsia="Palatino Linotype" w:hAnsi="Palatino Linotype" w:cs="Palatino Linotype"/>
          <w:i/>
          <w:sz w:val="22"/>
          <w:szCs w:val="22"/>
          <w:lang w:val="es-ES"/>
        </w:rPr>
        <w:t>, de manera clara y precisa, en términos del artículo 19, párrafo segundo de la Ley de Transparencia y Acceso a la Información pública del Estado de México y Municipios para tener por colmado el requerimiento de información.</w:t>
      </w:r>
    </w:p>
    <w:p w14:paraId="078ED5DC" w14:textId="77777777" w:rsidR="008D2539" w:rsidRPr="004F7210" w:rsidRDefault="008D2539">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10616C62" w14:textId="77777777" w:rsidR="008D2539" w:rsidRPr="004F721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 xml:space="preserve">Tercero. Notifíquese, </w:t>
      </w:r>
      <w:r w:rsidRPr="004F7210">
        <w:rPr>
          <w:rFonts w:ascii="Palatino Linotype" w:eastAsia="Palatino Linotype" w:hAnsi="Palatino Linotype" w:cs="Palatino Linotype"/>
          <w:sz w:val="22"/>
          <w:szCs w:val="22"/>
        </w:rPr>
        <w:t xml:space="preserve">vía </w:t>
      </w:r>
      <w:r w:rsidRPr="004F7210">
        <w:rPr>
          <w:rFonts w:ascii="Palatino Linotype" w:eastAsia="Palatino Linotype" w:hAnsi="Palatino Linotype" w:cs="Palatino Linotype"/>
          <w:b/>
          <w:sz w:val="22"/>
          <w:szCs w:val="22"/>
        </w:rPr>
        <w:t>SAIMEX</w:t>
      </w:r>
      <w:r w:rsidRPr="004F7210">
        <w:rPr>
          <w:rFonts w:ascii="Palatino Linotype" w:eastAsia="Palatino Linotype" w:hAnsi="Palatino Linotype" w:cs="Palatino Linotype"/>
          <w:sz w:val="22"/>
          <w:szCs w:val="22"/>
        </w:rPr>
        <w:t xml:space="preserve">, al Titular de la Unidad de Transparencia del </w:t>
      </w:r>
      <w:r w:rsidRPr="004F7210">
        <w:rPr>
          <w:rFonts w:ascii="Palatino Linotype" w:eastAsia="Palatino Linotype" w:hAnsi="Palatino Linotype" w:cs="Palatino Linotype"/>
          <w:b/>
          <w:sz w:val="22"/>
          <w:szCs w:val="22"/>
        </w:rPr>
        <w:t>Sujeto Obligado,</w:t>
      </w:r>
      <w:r w:rsidRPr="004F721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7AE37" w14:textId="77777777" w:rsidR="008D2539" w:rsidRPr="004F7210" w:rsidRDefault="008D2539">
      <w:pPr>
        <w:spacing w:line="360" w:lineRule="auto"/>
        <w:jc w:val="both"/>
        <w:rPr>
          <w:rFonts w:ascii="Palatino Linotype" w:eastAsia="Palatino Linotype" w:hAnsi="Palatino Linotype" w:cs="Palatino Linotype"/>
          <w:sz w:val="22"/>
          <w:szCs w:val="22"/>
        </w:rPr>
      </w:pPr>
    </w:p>
    <w:p w14:paraId="643339D0" w14:textId="77777777" w:rsidR="008D2539" w:rsidRPr="004F7210" w:rsidRDefault="0064634F">
      <w:pPr>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Cuarto.</w:t>
      </w:r>
      <w:r w:rsidRPr="004F7210">
        <w:rPr>
          <w:rFonts w:ascii="Palatino Linotype" w:eastAsia="Palatino Linotype" w:hAnsi="Palatino Linotype" w:cs="Palatino Linotype"/>
          <w:sz w:val="22"/>
          <w:szCs w:val="22"/>
        </w:rPr>
        <w:t xml:space="preserve"> </w:t>
      </w:r>
      <w:r w:rsidRPr="004F7210">
        <w:rPr>
          <w:rFonts w:ascii="Palatino Linotype" w:eastAsia="Palatino Linotype" w:hAnsi="Palatino Linotype" w:cs="Palatino Linotype"/>
          <w:b/>
          <w:sz w:val="22"/>
          <w:szCs w:val="22"/>
        </w:rPr>
        <w:t xml:space="preserve">Notifíquese, </w:t>
      </w:r>
      <w:r w:rsidRPr="004F7210">
        <w:rPr>
          <w:rFonts w:ascii="Palatino Linotype" w:eastAsia="Palatino Linotype" w:hAnsi="Palatino Linotype" w:cs="Palatino Linotype"/>
          <w:sz w:val="22"/>
          <w:szCs w:val="22"/>
        </w:rPr>
        <w:t xml:space="preserve">vía </w:t>
      </w:r>
      <w:r w:rsidRPr="004F7210">
        <w:rPr>
          <w:rFonts w:ascii="Palatino Linotype" w:eastAsia="Palatino Linotype" w:hAnsi="Palatino Linotype" w:cs="Palatino Linotype"/>
          <w:b/>
          <w:sz w:val="22"/>
          <w:szCs w:val="22"/>
        </w:rPr>
        <w:t>SAIMEX</w:t>
      </w:r>
      <w:r w:rsidRPr="004F7210">
        <w:rPr>
          <w:rFonts w:ascii="Palatino Linotype" w:eastAsia="Palatino Linotype" w:hAnsi="Palatino Linotype" w:cs="Palatino Linotype"/>
          <w:sz w:val="22"/>
          <w:szCs w:val="22"/>
        </w:rPr>
        <w:t xml:space="preserve">, al Titular de la Unidad de Transparencia del </w:t>
      </w:r>
      <w:r w:rsidRPr="004F7210">
        <w:rPr>
          <w:rFonts w:ascii="Palatino Linotype" w:eastAsia="Palatino Linotype" w:hAnsi="Palatino Linotype" w:cs="Palatino Linotype"/>
          <w:b/>
          <w:sz w:val="22"/>
          <w:szCs w:val="22"/>
        </w:rPr>
        <w:t>Sujeto Obligado,</w:t>
      </w:r>
      <w:r w:rsidRPr="004F7210">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C3DC57E" w14:textId="77777777" w:rsidR="008D2539" w:rsidRPr="004F7210" w:rsidRDefault="008D2539">
      <w:pPr>
        <w:spacing w:line="360" w:lineRule="auto"/>
        <w:ind w:right="49"/>
        <w:jc w:val="both"/>
        <w:rPr>
          <w:rFonts w:ascii="Palatino Linotype" w:eastAsia="Palatino Linotype" w:hAnsi="Palatino Linotype" w:cs="Palatino Linotype"/>
          <w:sz w:val="22"/>
          <w:szCs w:val="22"/>
        </w:rPr>
      </w:pPr>
    </w:p>
    <w:p w14:paraId="08CE3FF4" w14:textId="10155F9B" w:rsidR="008D2539" w:rsidRPr="004F7210" w:rsidRDefault="0064634F">
      <w:pPr>
        <w:spacing w:line="360" w:lineRule="auto"/>
        <w:ind w:right="49"/>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b/>
          <w:sz w:val="22"/>
          <w:szCs w:val="22"/>
        </w:rPr>
        <w:t xml:space="preserve">Quinto. Notifíquese vía SAIMEX, </w:t>
      </w:r>
      <w:r w:rsidRPr="004F7210">
        <w:rPr>
          <w:rFonts w:ascii="Palatino Linotype" w:eastAsia="Palatino Linotype" w:hAnsi="Palatino Linotype" w:cs="Palatino Linotype"/>
          <w:sz w:val="22"/>
          <w:szCs w:val="22"/>
        </w:rPr>
        <w:t xml:space="preserve">la presente resolución a la parte </w:t>
      </w:r>
      <w:r w:rsidRPr="004F7210">
        <w:rPr>
          <w:rFonts w:ascii="Palatino Linotype" w:eastAsia="Palatino Linotype" w:hAnsi="Palatino Linotype" w:cs="Palatino Linotype"/>
          <w:b/>
          <w:sz w:val="22"/>
          <w:szCs w:val="22"/>
        </w:rPr>
        <w:t>Recurrente</w:t>
      </w:r>
      <w:r w:rsidRPr="004F7210">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4F7210" w:rsidRDefault="00A356EE">
      <w:pPr>
        <w:spacing w:line="360" w:lineRule="auto"/>
        <w:ind w:right="49"/>
        <w:jc w:val="both"/>
        <w:rPr>
          <w:rFonts w:ascii="Palatino Linotype" w:eastAsia="Palatino Linotype" w:hAnsi="Palatino Linotype" w:cs="Palatino Linotype"/>
          <w:sz w:val="22"/>
          <w:szCs w:val="22"/>
        </w:rPr>
      </w:pPr>
    </w:p>
    <w:p w14:paraId="7C05B59E" w14:textId="35077485" w:rsidR="008D2539" w:rsidRPr="00786770" w:rsidRDefault="0064634F">
      <w:pPr>
        <w:spacing w:line="360" w:lineRule="auto"/>
        <w:jc w:val="both"/>
        <w:rPr>
          <w:rFonts w:ascii="Palatino Linotype" w:eastAsia="Palatino Linotype" w:hAnsi="Palatino Linotype" w:cs="Palatino Linotype"/>
          <w:sz w:val="22"/>
          <w:szCs w:val="22"/>
        </w:rPr>
      </w:pPr>
      <w:r w:rsidRPr="004F7210">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4F7210">
        <w:rPr>
          <w:rFonts w:ascii="Palatino Linotype" w:eastAsia="Palatino Linotype" w:hAnsi="Palatino Linotype" w:cs="Palatino Linotype"/>
          <w:sz w:val="22"/>
          <w:szCs w:val="22"/>
        </w:rPr>
        <w:t>CUADRAGÉSIMA</w:t>
      </w:r>
      <w:r w:rsidRPr="004F7210">
        <w:rPr>
          <w:rFonts w:ascii="Palatino Linotype" w:eastAsia="Palatino Linotype" w:hAnsi="Palatino Linotype" w:cs="Palatino Linotype"/>
          <w:sz w:val="22"/>
          <w:szCs w:val="22"/>
        </w:rPr>
        <w:t xml:space="preserve"> </w:t>
      </w:r>
      <w:r w:rsidR="00606896" w:rsidRPr="004F7210">
        <w:rPr>
          <w:rFonts w:ascii="Palatino Linotype" w:eastAsia="Palatino Linotype" w:hAnsi="Palatino Linotype" w:cs="Palatino Linotype"/>
          <w:sz w:val="22"/>
          <w:szCs w:val="22"/>
        </w:rPr>
        <w:t xml:space="preserve">SEGUNDA </w:t>
      </w:r>
      <w:r w:rsidRPr="004F7210">
        <w:rPr>
          <w:rFonts w:ascii="Palatino Linotype" w:eastAsia="Palatino Linotype" w:hAnsi="Palatino Linotype" w:cs="Palatino Linotype"/>
          <w:sz w:val="22"/>
          <w:szCs w:val="22"/>
        </w:rPr>
        <w:t xml:space="preserve">SESIÓN ORDINARIA, CELEBRADA EL </w:t>
      </w:r>
      <w:r w:rsidR="00606896" w:rsidRPr="004F7210">
        <w:rPr>
          <w:rFonts w:ascii="Palatino Linotype" w:eastAsia="Palatino Linotype" w:hAnsi="Palatino Linotype" w:cs="Palatino Linotype"/>
          <w:sz w:val="22"/>
          <w:szCs w:val="22"/>
        </w:rPr>
        <w:t>VEINTI</w:t>
      </w:r>
      <w:r w:rsidR="00B74B3C" w:rsidRPr="004F7210">
        <w:rPr>
          <w:rFonts w:ascii="Palatino Linotype" w:eastAsia="Palatino Linotype" w:hAnsi="Palatino Linotype" w:cs="Palatino Linotype"/>
          <w:sz w:val="22"/>
          <w:szCs w:val="22"/>
        </w:rPr>
        <w:t>CINCO</w:t>
      </w:r>
      <w:r w:rsidR="00EE1477" w:rsidRPr="004F7210">
        <w:rPr>
          <w:rFonts w:ascii="Palatino Linotype" w:eastAsia="Palatino Linotype" w:hAnsi="Palatino Linotype" w:cs="Palatino Linotype"/>
          <w:sz w:val="22"/>
          <w:szCs w:val="22"/>
        </w:rPr>
        <w:t xml:space="preserve"> DE NOVIEMBRE</w:t>
      </w:r>
      <w:r w:rsidRPr="004F7210">
        <w:rPr>
          <w:rFonts w:ascii="Palatino Linotype" w:eastAsia="Palatino Linotype" w:hAnsi="Palatino Linotype" w:cs="Palatino Linotype"/>
          <w:sz w:val="22"/>
          <w:szCs w:val="22"/>
        </w:rPr>
        <w:t xml:space="preserve"> DE DOS MIL VEINTICINCO, ANTE EL SECRETARIO TÉCNICO DEL PLENO ALEXIS TAPIA RAMÍREZ.</w:t>
      </w:r>
      <w:r w:rsidRPr="00786770">
        <w:rPr>
          <w:rFonts w:ascii="Palatino Linotype" w:eastAsia="Palatino Linotype" w:hAnsi="Palatino Linotype" w:cs="Palatino Linotype"/>
          <w:sz w:val="22"/>
          <w:szCs w:val="22"/>
        </w:rPr>
        <w:t xml:space="preserve"> </w:t>
      </w:r>
    </w:p>
    <w:p w14:paraId="02157067"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786770" w:rsidRDefault="008D2539">
      <w:pPr>
        <w:rPr>
          <w:rFonts w:ascii="Palatino Linotype" w:eastAsia="Palatino Linotype" w:hAnsi="Palatino Linotype" w:cs="Palatino Linotype"/>
          <w:sz w:val="22"/>
          <w:szCs w:val="22"/>
        </w:rPr>
      </w:pPr>
      <w:bookmarkStart w:id="15" w:name="_heading=h.17dp8vu" w:colFirst="0" w:colLast="0"/>
      <w:bookmarkEnd w:id="15"/>
    </w:p>
    <w:p w14:paraId="28D2E30A" w14:textId="77777777" w:rsidR="008D2539" w:rsidRPr="00786770" w:rsidRDefault="008D2539">
      <w:pPr>
        <w:rPr>
          <w:rFonts w:ascii="Palatino Linotype" w:eastAsia="Palatino Linotype" w:hAnsi="Palatino Linotype" w:cs="Palatino Linotype"/>
          <w:sz w:val="22"/>
          <w:szCs w:val="22"/>
        </w:rPr>
      </w:pPr>
    </w:p>
    <w:p w14:paraId="3D5CBA5C" w14:textId="77777777" w:rsidR="008D2539" w:rsidRPr="00786770" w:rsidRDefault="008D2539">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29662DCF"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786770" w:rsidRDefault="008D2539">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49B53CCA"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786770"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786770" w:rsidRDefault="008D2539">
      <w:pPr>
        <w:spacing w:line="360" w:lineRule="auto"/>
        <w:jc w:val="both"/>
        <w:rPr>
          <w:rFonts w:ascii="Palatino Linotype" w:eastAsia="Palatino Linotype" w:hAnsi="Palatino Linotype" w:cs="Palatino Linotype"/>
          <w:sz w:val="22"/>
          <w:szCs w:val="22"/>
        </w:rPr>
      </w:pPr>
    </w:p>
    <w:sectPr w:rsidR="008D2539" w:rsidRPr="00786770">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94E5C" w14:textId="77777777" w:rsidR="00946446" w:rsidRDefault="00946446">
      <w:r>
        <w:separator/>
      </w:r>
    </w:p>
  </w:endnote>
  <w:endnote w:type="continuationSeparator" w:id="0">
    <w:p w14:paraId="751FAB13" w14:textId="77777777" w:rsidR="00946446" w:rsidRDefault="00946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DF32CD6B-07B2-4CAD-AF58-752A8F864BB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F6A3992C-0469-4500-A2DF-17127DDDE796}"/>
    <w:embedBold r:id="rId3" w:fontKey="{85F87400-5867-4333-8ED7-F35A67507109}"/>
    <w:embedItalic r:id="rId4" w:fontKey="{80B564E2-4EB2-4958-95EC-C29705F66F86}"/>
    <w:embedBoldItalic r:id="rId5" w:fontKey="{D17F8B5D-F84A-49A7-B707-35F8EAA296E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7FE059AB-93FE-4486-9666-3A98D54FD558}"/>
    <w:embedBold r:id="rId7" w:fontKey="{D70B52C6-0C07-4507-912A-654F67EE591E}"/>
  </w:font>
  <w:font w:name="Cambria">
    <w:panose1 w:val="02040503050406030204"/>
    <w:charset w:val="00"/>
    <w:family w:val="roman"/>
    <w:pitch w:val="variable"/>
    <w:sig w:usb0="E00006FF" w:usb1="420024FF" w:usb2="02000000" w:usb3="00000000" w:csb0="0000019F" w:csb1="00000000"/>
    <w:embedRegular r:id="rId8" w:fontKey="{5A1AAD41-EC23-4716-86C9-4A37785522C1}"/>
    <w:embedBold r:id="rId9" w:fontKey="{97E5986E-9AD9-4872-B0AA-31D559ACE8A6}"/>
    <w:embedBoldItalic r:id="rId10" w:fontKey="{3AE9B389-F82B-476C-B9D6-CCF2B953C447}"/>
  </w:font>
  <w:font w:name="Segoe UI">
    <w:panose1 w:val="020B0502040204020203"/>
    <w:charset w:val="00"/>
    <w:family w:val="swiss"/>
    <w:pitch w:val="variable"/>
    <w:sig w:usb0="E4002EFF" w:usb1="C000E47F" w:usb2="00000009" w:usb3="00000000" w:csb0="000001FF" w:csb1="00000000"/>
    <w:embedRegular r:id="rId11" w:fontKey="{9A98455D-FA48-460D-9E1A-94E1872BC670}"/>
  </w:font>
  <w:font w:name="Georgia">
    <w:panose1 w:val="02040502050405020303"/>
    <w:charset w:val="00"/>
    <w:family w:val="roman"/>
    <w:pitch w:val="variable"/>
    <w:sig w:usb0="00000287" w:usb1="00000000" w:usb2="00000000" w:usb3="00000000" w:csb0="0000009F" w:csb1="00000000"/>
    <w:embedRegular r:id="rId12" w:fontKey="{C610F1FC-B4A1-4864-B64D-7D94338CBA71}"/>
    <w:embedItalic r:id="rId13" w:fontKey="{A9CE1821-CD50-4EF7-A037-3E0B0F96EFF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743A5161" w:rsidR="00536C2E" w:rsidRDefault="00536C2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51D3">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51D3">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40531802" w14:textId="77777777" w:rsidR="00536C2E" w:rsidRDefault="00536C2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39B70463" w:rsidR="00536C2E" w:rsidRDefault="00536C2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51D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51D3">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5F4A5043" w14:textId="77777777" w:rsidR="00536C2E" w:rsidRDefault="00536C2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EB27C" w14:textId="77777777" w:rsidR="00946446" w:rsidRDefault="00946446">
      <w:r>
        <w:separator/>
      </w:r>
    </w:p>
  </w:footnote>
  <w:footnote w:type="continuationSeparator" w:id="0">
    <w:p w14:paraId="56E14DD2" w14:textId="77777777" w:rsidR="00946446" w:rsidRDefault="00946446">
      <w:r>
        <w:continuationSeparator/>
      </w:r>
    </w:p>
  </w:footnote>
  <w:footnote w:id="1">
    <w:p w14:paraId="4144D9C3" w14:textId="77777777" w:rsidR="00536C2E" w:rsidRDefault="00536C2E">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536C2E" w:rsidRDefault="00536C2E">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536C2E" w:rsidRDefault="00536C2E"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536C2E" w:rsidRDefault="00536C2E"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536C2E" w:rsidRDefault="00536C2E">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536C2E" w14:paraId="5D801E11" w14:textId="77777777">
      <w:tc>
        <w:tcPr>
          <w:tcW w:w="2489" w:type="dxa"/>
          <w:shd w:val="clear" w:color="auto" w:fill="auto"/>
        </w:tcPr>
        <w:p w14:paraId="0E6A80E3" w14:textId="77777777" w:rsidR="00536C2E" w:rsidRDefault="00536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78B62E41" w:rsidR="00536C2E" w:rsidRDefault="00536C2E" w:rsidP="00E70AF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11159/INFOEM/IP/RR/2025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536C2E" w14:paraId="29C20624" w14:textId="77777777">
      <w:trPr>
        <w:trHeight w:val="228"/>
      </w:trPr>
      <w:tc>
        <w:tcPr>
          <w:tcW w:w="2489" w:type="dxa"/>
          <w:shd w:val="clear" w:color="auto" w:fill="auto"/>
          <w:vAlign w:val="center"/>
        </w:tcPr>
        <w:p w14:paraId="170E47D2" w14:textId="77777777" w:rsidR="00536C2E" w:rsidRDefault="00536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31D105AF" w:rsidR="00536C2E" w:rsidRDefault="00536C2E">
          <w:pPr>
            <w:ind w:left="-45" w:right="1586"/>
            <w:jc w:val="both"/>
            <w:rPr>
              <w:rFonts w:ascii="Palatino Linotype" w:eastAsia="Palatino Linotype" w:hAnsi="Palatino Linotype" w:cs="Palatino Linotype"/>
              <w:b/>
              <w:sz w:val="22"/>
              <w:szCs w:val="22"/>
            </w:rPr>
          </w:pPr>
          <w:r w:rsidRPr="00E70AFA">
            <w:rPr>
              <w:rFonts w:ascii="Palatino Linotype" w:eastAsia="Palatino Linotype" w:hAnsi="Palatino Linotype" w:cs="Palatino Linotype"/>
              <w:b/>
              <w:sz w:val="22"/>
              <w:szCs w:val="22"/>
            </w:rPr>
            <w:t>Secretaría de Movilidad</w:t>
          </w:r>
        </w:p>
      </w:tc>
    </w:tr>
    <w:tr w:rsidR="00536C2E" w14:paraId="0DC4A1F3" w14:textId="77777777">
      <w:tc>
        <w:tcPr>
          <w:tcW w:w="2489" w:type="dxa"/>
          <w:shd w:val="clear" w:color="auto" w:fill="auto"/>
          <w:vAlign w:val="center"/>
        </w:tcPr>
        <w:p w14:paraId="13724C54" w14:textId="77777777" w:rsidR="00536C2E" w:rsidRDefault="00536C2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536C2E" w:rsidRDefault="00536C2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536C2E" w:rsidRDefault="00536C2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536C2E" w:rsidRDefault="00536C2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536C2E" w14:paraId="3733654E" w14:textId="77777777">
      <w:tc>
        <w:tcPr>
          <w:tcW w:w="2551" w:type="dxa"/>
          <w:shd w:val="clear" w:color="auto" w:fill="auto"/>
          <w:vAlign w:val="center"/>
        </w:tcPr>
        <w:p w14:paraId="6085989E" w14:textId="77777777" w:rsidR="00536C2E" w:rsidRDefault="00536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014DC26C" w:rsidR="00536C2E" w:rsidRDefault="00536C2E" w:rsidP="00E70AF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11159/INFOEM/IP/RR/2025</w:t>
          </w:r>
        </w:p>
      </w:tc>
    </w:tr>
    <w:tr w:rsidR="00536C2E" w14:paraId="6C04EA62" w14:textId="77777777">
      <w:trPr>
        <w:trHeight w:val="130"/>
      </w:trPr>
      <w:tc>
        <w:tcPr>
          <w:tcW w:w="2551" w:type="dxa"/>
          <w:shd w:val="clear" w:color="auto" w:fill="auto"/>
          <w:vAlign w:val="center"/>
        </w:tcPr>
        <w:p w14:paraId="49C23242" w14:textId="77777777" w:rsidR="00536C2E" w:rsidRDefault="00536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0EE67C5D" w:rsidR="00536C2E" w:rsidRDefault="00536C2E">
          <w:pPr>
            <w:ind w:left="-45" w:right="1444"/>
            <w:jc w:val="both"/>
            <w:rPr>
              <w:rFonts w:ascii="Palatino Linotype" w:eastAsia="Palatino Linotype" w:hAnsi="Palatino Linotype" w:cs="Palatino Linotype"/>
              <w:b/>
              <w:sz w:val="22"/>
              <w:szCs w:val="22"/>
            </w:rPr>
          </w:pPr>
        </w:p>
      </w:tc>
    </w:tr>
    <w:tr w:rsidR="00536C2E" w14:paraId="40531684" w14:textId="77777777">
      <w:trPr>
        <w:trHeight w:val="228"/>
      </w:trPr>
      <w:tc>
        <w:tcPr>
          <w:tcW w:w="2551" w:type="dxa"/>
          <w:shd w:val="clear" w:color="auto" w:fill="auto"/>
          <w:vAlign w:val="center"/>
        </w:tcPr>
        <w:p w14:paraId="13A0AE5C" w14:textId="77777777" w:rsidR="00536C2E" w:rsidRDefault="00536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6B03615C" w:rsidR="00536C2E" w:rsidRDefault="00536C2E">
          <w:pPr>
            <w:ind w:left="-45" w:right="1586"/>
            <w:jc w:val="both"/>
            <w:rPr>
              <w:rFonts w:ascii="Palatino Linotype" w:eastAsia="Palatino Linotype" w:hAnsi="Palatino Linotype" w:cs="Palatino Linotype"/>
              <w:b/>
              <w:sz w:val="22"/>
              <w:szCs w:val="22"/>
            </w:rPr>
          </w:pPr>
          <w:r w:rsidRPr="00E70AFA">
            <w:rPr>
              <w:rFonts w:ascii="Palatino Linotype" w:eastAsia="Palatino Linotype" w:hAnsi="Palatino Linotype" w:cs="Palatino Linotype"/>
              <w:b/>
              <w:sz w:val="22"/>
              <w:szCs w:val="22"/>
            </w:rPr>
            <w:t>Secretaría de Movilidad</w:t>
          </w:r>
        </w:p>
      </w:tc>
    </w:tr>
    <w:tr w:rsidR="00536C2E" w14:paraId="37F8AA64" w14:textId="77777777">
      <w:tc>
        <w:tcPr>
          <w:tcW w:w="2551" w:type="dxa"/>
          <w:shd w:val="clear" w:color="auto" w:fill="auto"/>
          <w:vAlign w:val="center"/>
        </w:tcPr>
        <w:p w14:paraId="4E93A530" w14:textId="77777777" w:rsidR="00536C2E" w:rsidRDefault="00536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536C2E" w:rsidRDefault="00536C2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536C2E" w:rsidRDefault="00536C2E">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536C2E" w:rsidRDefault="00536C2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24341"/>
    <w:rsid w:val="0003095A"/>
    <w:rsid w:val="00034884"/>
    <w:rsid w:val="000C3A11"/>
    <w:rsid w:val="00116836"/>
    <w:rsid w:val="0012253F"/>
    <w:rsid w:val="001456FB"/>
    <w:rsid w:val="00163BEE"/>
    <w:rsid w:val="00170F43"/>
    <w:rsid w:val="001D23B1"/>
    <w:rsid w:val="002840BE"/>
    <w:rsid w:val="002A4FB9"/>
    <w:rsid w:val="002B44BC"/>
    <w:rsid w:val="0030410D"/>
    <w:rsid w:val="0030581A"/>
    <w:rsid w:val="003528AC"/>
    <w:rsid w:val="0035506E"/>
    <w:rsid w:val="003D7AF1"/>
    <w:rsid w:val="003E26FF"/>
    <w:rsid w:val="004C1C69"/>
    <w:rsid w:val="004D6611"/>
    <w:rsid w:val="004F29C6"/>
    <w:rsid w:val="004F7210"/>
    <w:rsid w:val="00501D06"/>
    <w:rsid w:val="00514961"/>
    <w:rsid w:val="00536C2E"/>
    <w:rsid w:val="005B51FB"/>
    <w:rsid w:val="005D585B"/>
    <w:rsid w:val="00606896"/>
    <w:rsid w:val="0064634F"/>
    <w:rsid w:val="006E7235"/>
    <w:rsid w:val="00717D13"/>
    <w:rsid w:val="00722CF3"/>
    <w:rsid w:val="00786770"/>
    <w:rsid w:val="00832346"/>
    <w:rsid w:val="0088669A"/>
    <w:rsid w:val="008A3CCD"/>
    <w:rsid w:val="008D2539"/>
    <w:rsid w:val="00906DC0"/>
    <w:rsid w:val="0091151D"/>
    <w:rsid w:val="009152A0"/>
    <w:rsid w:val="0092749C"/>
    <w:rsid w:val="00946446"/>
    <w:rsid w:val="009C62BA"/>
    <w:rsid w:val="009D6400"/>
    <w:rsid w:val="009F1131"/>
    <w:rsid w:val="00A3044A"/>
    <w:rsid w:val="00A356EE"/>
    <w:rsid w:val="00A37789"/>
    <w:rsid w:val="00A7480E"/>
    <w:rsid w:val="00AA0BBE"/>
    <w:rsid w:val="00AB456E"/>
    <w:rsid w:val="00B30BD4"/>
    <w:rsid w:val="00B71D80"/>
    <w:rsid w:val="00B74B3C"/>
    <w:rsid w:val="00BB4ECF"/>
    <w:rsid w:val="00CC51D3"/>
    <w:rsid w:val="00DC6BD7"/>
    <w:rsid w:val="00DD2259"/>
    <w:rsid w:val="00E00C7C"/>
    <w:rsid w:val="00E301E4"/>
    <w:rsid w:val="00E375C3"/>
    <w:rsid w:val="00E70AFA"/>
    <w:rsid w:val="00E70BD6"/>
    <w:rsid w:val="00EE1477"/>
    <w:rsid w:val="00F027D8"/>
    <w:rsid w:val="00F312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9050</Words>
  <Characters>49775</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2025-11-27T18:42:00Z</cp:lastPrinted>
  <dcterms:created xsi:type="dcterms:W3CDTF">2025-12-15T03:02:00Z</dcterms:created>
  <dcterms:modified xsi:type="dcterms:W3CDTF">2025-12-15T03:02:00Z</dcterms:modified>
</cp:coreProperties>
</file>