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4EEA2" w14:textId="77777777" w:rsidR="00244A92" w:rsidRDefault="00244A92">
      <w:pPr>
        <w:widowControl w:val="0"/>
        <w:pBdr>
          <w:top w:val="nil"/>
          <w:left w:val="nil"/>
          <w:bottom w:val="nil"/>
          <w:right w:val="nil"/>
          <w:between w:val="nil"/>
        </w:pBdr>
        <w:spacing w:after="0" w:line="276" w:lineRule="auto"/>
        <w:jc w:val="left"/>
      </w:pPr>
    </w:p>
    <w:p w14:paraId="69F3B21D" w14:textId="77777777" w:rsidR="00244A92" w:rsidRDefault="00244A92">
      <w:pPr>
        <w:widowControl w:val="0"/>
        <w:pBdr>
          <w:top w:val="nil"/>
          <w:left w:val="nil"/>
          <w:bottom w:val="nil"/>
          <w:right w:val="nil"/>
          <w:between w:val="nil"/>
        </w:pBdr>
        <w:spacing w:after="0" w:line="360" w:lineRule="auto"/>
        <w:jc w:val="left"/>
      </w:pPr>
    </w:p>
    <w:p w14:paraId="4504E6A4" w14:textId="77777777" w:rsidR="00244A92" w:rsidRPr="000F2ED3" w:rsidRDefault="009A0EE5">
      <w:pPr>
        <w:keepNext/>
        <w:keepLines/>
        <w:pBdr>
          <w:top w:val="nil"/>
          <w:left w:val="nil"/>
          <w:bottom w:val="nil"/>
          <w:right w:val="nil"/>
          <w:between w:val="nil"/>
        </w:pBdr>
        <w:spacing w:after="0" w:line="360" w:lineRule="auto"/>
        <w:jc w:val="center"/>
        <w:rPr>
          <w:bCs/>
          <w:color w:val="000000"/>
        </w:rPr>
      </w:pPr>
      <w:r w:rsidRPr="000F2ED3">
        <w:rPr>
          <w:bCs/>
          <w:color w:val="000000"/>
        </w:rPr>
        <w:t>RESOLUCIÓN DEL RECURSO DE REVISIÓN 05181/INFOEM/IP/RR/2025</w:t>
      </w:r>
    </w:p>
    <w:p w14:paraId="6810EED4" w14:textId="77777777" w:rsidR="00244A92" w:rsidRDefault="00244A92">
      <w:pPr>
        <w:tabs>
          <w:tab w:val="left" w:pos="8931"/>
        </w:tabs>
        <w:spacing w:after="0" w:line="360" w:lineRule="auto"/>
      </w:pPr>
    </w:p>
    <w:sdt>
      <w:sdtPr>
        <w:rPr>
          <w:rFonts w:ascii="Palatino Linotype" w:eastAsia="Palatino Linotype" w:hAnsi="Palatino Linotype" w:cs="Palatino Linotype"/>
          <w:color w:val="auto"/>
          <w:sz w:val="22"/>
          <w:szCs w:val="22"/>
          <w:lang w:val="es-ES"/>
        </w:rPr>
        <w:id w:val="-1843934049"/>
        <w:docPartObj>
          <w:docPartGallery w:val="Table of Contents"/>
          <w:docPartUnique/>
        </w:docPartObj>
      </w:sdtPr>
      <w:sdtEndPr>
        <w:rPr>
          <w:b/>
          <w:bCs/>
        </w:rPr>
      </w:sdtEndPr>
      <w:sdtContent>
        <w:p w14:paraId="6CA71F44" w14:textId="77777777" w:rsidR="002A3CD8" w:rsidRDefault="002A3CD8">
          <w:pPr>
            <w:pStyle w:val="TtulodeTDC"/>
          </w:pPr>
        </w:p>
        <w:p w14:paraId="6E990048" w14:textId="4B6255B9" w:rsidR="000F2ED3" w:rsidRDefault="002A3CD8">
          <w:pPr>
            <w:pStyle w:val="TDC1"/>
            <w:tabs>
              <w:tab w:val="right" w:leader="dot" w:pos="8921"/>
            </w:tabs>
            <w:rPr>
              <w:rFonts w:asciiTheme="minorHAnsi" w:eastAsiaTheme="minorEastAsia" w:hAnsiTheme="minorHAnsi" w:cstheme="minorBidi"/>
              <w:noProof/>
              <w:kern w:val="2"/>
              <w14:ligatures w14:val="standardContextual"/>
            </w:rPr>
          </w:pPr>
          <w:r>
            <w:rPr>
              <w:b/>
              <w:bCs/>
              <w:lang w:val="es-ES"/>
            </w:rPr>
            <w:fldChar w:fldCharType="begin"/>
          </w:r>
          <w:r>
            <w:rPr>
              <w:b/>
              <w:bCs/>
              <w:lang w:val="es-ES"/>
            </w:rPr>
            <w:instrText xml:space="preserve"> TOC \o "1-3" \h \z \u </w:instrText>
          </w:r>
          <w:r>
            <w:rPr>
              <w:b/>
              <w:bCs/>
              <w:lang w:val="es-ES"/>
            </w:rPr>
            <w:fldChar w:fldCharType="separate"/>
          </w:r>
          <w:hyperlink w:anchor="_Toc209708447" w:history="1">
            <w:r w:rsidR="000F2ED3" w:rsidRPr="00513274">
              <w:rPr>
                <w:rStyle w:val="Hipervnculo"/>
                <w:noProof/>
              </w:rPr>
              <w:t>A N T E C E D E N T E S</w:t>
            </w:r>
            <w:r w:rsidR="000F2ED3">
              <w:rPr>
                <w:noProof/>
                <w:webHidden/>
              </w:rPr>
              <w:tab/>
            </w:r>
            <w:r w:rsidR="000F2ED3">
              <w:rPr>
                <w:noProof/>
                <w:webHidden/>
              </w:rPr>
              <w:fldChar w:fldCharType="begin"/>
            </w:r>
            <w:r w:rsidR="000F2ED3">
              <w:rPr>
                <w:noProof/>
                <w:webHidden/>
              </w:rPr>
              <w:instrText xml:space="preserve"> PAGEREF _Toc209708447 \h </w:instrText>
            </w:r>
            <w:r w:rsidR="000F2ED3">
              <w:rPr>
                <w:noProof/>
                <w:webHidden/>
              </w:rPr>
            </w:r>
            <w:r w:rsidR="000F2ED3">
              <w:rPr>
                <w:noProof/>
                <w:webHidden/>
              </w:rPr>
              <w:fldChar w:fldCharType="separate"/>
            </w:r>
            <w:r w:rsidR="00500477">
              <w:rPr>
                <w:noProof/>
                <w:webHidden/>
              </w:rPr>
              <w:t>2</w:t>
            </w:r>
            <w:r w:rsidR="000F2ED3">
              <w:rPr>
                <w:noProof/>
                <w:webHidden/>
              </w:rPr>
              <w:fldChar w:fldCharType="end"/>
            </w:r>
          </w:hyperlink>
        </w:p>
        <w:p w14:paraId="7EACB899" w14:textId="67434AE9" w:rsidR="000F2ED3" w:rsidRDefault="002937CB">
          <w:pPr>
            <w:pStyle w:val="TDC2"/>
            <w:tabs>
              <w:tab w:val="right" w:leader="dot" w:pos="8921"/>
            </w:tabs>
            <w:rPr>
              <w:rFonts w:asciiTheme="minorHAnsi" w:eastAsiaTheme="minorEastAsia" w:hAnsiTheme="minorHAnsi" w:cstheme="minorBidi"/>
              <w:noProof/>
              <w:kern w:val="2"/>
              <w14:ligatures w14:val="standardContextual"/>
            </w:rPr>
          </w:pPr>
          <w:hyperlink w:anchor="_Toc209708448" w:history="1">
            <w:r w:rsidR="000F2ED3" w:rsidRPr="00513274">
              <w:rPr>
                <w:rStyle w:val="Hipervnculo"/>
                <w:noProof/>
              </w:rPr>
              <w:t>I. Presentación de la solicitud de información</w:t>
            </w:r>
            <w:r w:rsidR="000F2ED3">
              <w:rPr>
                <w:noProof/>
                <w:webHidden/>
              </w:rPr>
              <w:tab/>
            </w:r>
            <w:r w:rsidR="000F2ED3">
              <w:rPr>
                <w:noProof/>
                <w:webHidden/>
              </w:rPr>
              <w:fldChar w:fldCharType="begin"/>
            </w:r>
            <w:r w:rsidR="000F2ED3">
              <w:rPr>
                <w:noProof/>
                <w:webHidden/>
              </w:rPr>
              <w:instrText xml:space="preserve"> PAGEREF _Toc209708448 \h </w:instrText>
            </w:r>
            <w:r w:rsidR="000F2ED3">
              <w:rPr>
                <w:noProof/>
                <w:webHidden/>
              </w:rPr>
            </w:r>
            <w:r w:rsidR="000F2ED3">
              <w:rPr>
                <w:noProof/>
                <w:webHidden/>
              </w:rPr>
              <w:fldChar w:fldCharType="separate"/>
            </w:r>
            <w:r w:rsidR="00500477">
              <w:rPr>
                <w:noProof/>
                <w:webHidden/>
              </w:rPr>
              <w:t>2</w:t>
            </w:r>
            <w:r w:rsidR="000F2ED3">
              <w:rPr>
                <w:noProof/>
                <w:webHidden/>
              </w:rPr>
              <w:fldChar w:fldCharType="end"/>
            </w:r>
          </w:hyperlink>
        </w:p>
        <w:p w14:paraId="4332BBE5" w14:textId="2E3EC23D" w:rsidR="000F2ED3" w:rsidRDefault="002937CB">
          <w:pPr>
            <w:pStyle w:val="TDC2"/>
            <w:tabs>
              <w:tab w:val="right" w:leader="dot" w:pos="8921"/>
            </w:tabs>
            <w:rPr>
              <w:rFonts w:asciiTheme="minorHAnsi" w:eastAsiaTheme="minorEastAsia" w:hAnsiTheme="minorHAnsi" w:cstheme="minorBidi"/>
              <w:noProof/>
              <w:kern w:val="2"/>
              <w14:ligatures w14:val="standardContextual"/>
            </w:rPr>
          </w:pPr>
          <w:hyperlink w:anchor="_Toc209708449" w:history="1">
            <w:r w:rsidR="000F2ED3" w:rsidRPr="00513274">
              <w:rPr>
                <w:rStyle w:val="Hipervnculo"/>
                <w:noProof/>
              </w:rPr>
              <w:t>II. Respuesta del Sujeto Obligado</w:t>
            </w:r>
            <w:r w:rsidR="000F2ED3">
              <w:rPr>
                <w:noProof/>
                <w:webHidden/>
              </w:rPr>
              <w:tab/>
            </w:r>
            <w:r w:rsidR="000F2ED3">
              <w:rPr>
                <w:noProof/>
                <w:webHidden/>
              </w:rPr>
              <w:fldChar w:fldCharType="begin"/>
            </w:r>
            <w:r w:rsidR="000F2ED3">
              <w:rPr>
                <w:noProof/>
                <w:webHidden/>
              </w:rPr>
              <w:instrText xml:space="preserve"> PAGEREF _Toc209708449 \h </w:instrText>
            </w:r>
            <w:r w:rsidR="000F2ED3">
              <w:rPr>
                <w:noProof/>
                <w:webHidden/>
              </w:rPr>
            </w:r>
            <w:r w:rsidR="000F2ED3">
              <w:rPr>
                <w:noProof/>
                <w:webHidden/>
              </w:rPr>
              <w:fldChar w:fldCharType="separate"/>
            </w:r>
            <w:r w:rsidR="00500477">
              <w:rPr>
                <w:noProof/>
                <w:webHidden/>
              </w:rPr>
              <w:t>3</w:t>
            </w:r>
            <w:r w:rsidR="000F2ED3">
              <w:rPr>
                <w:noProof/>
                <w:webHidden/>
              </w:rPr>
              <w:fldChar w:fldCharType="end"/>
            </w:r>
          </w:hyperlink>
        </w:p>
        <w:p w14:paraId="0C5F12D7" w14:textId="0BFB99D4" w:rsidR="000F2ED3" w:rsidRDefault="002937CB">
          <w:pPr>
            <w:pStyle w:val="TDC2"/>
            <w:tabs>
              <w:tab w:val="right" w:leader="dot" w:pos="8921"/>
            </w:tabs>
            <w:rPr>
              <w:rFonts w:asciiTheme="minorHAnsi" w:eastAsiaTheme="minorEastAsia" w:hAnsiTheme="minorHAnsi" w:cstheme="minorBidi"/>
              <w:noProof/>
              <w:kern w:val="2"/>
              <w14:ligatures w14:val="standardContextual"/>
            </w:rPr>
          </w:pPr>
          <w:hyperlink w:anchor="_Toc209708450" w:history="1">
            <w:r w:rsidR="000F2ED3" w:rsidRPr="00513274">
              <w:rPr>
                <w:rStyle w:val="Hipervnculo"/>
                <w:noProof/>
              </w:rPr>
              <w:t>III. Interposición del Recurso de Revisión</w:t>
            </w:r>
            <w:r w:rsidR="000F2ED3">
              <w:rPr>
                <w:noProof/>
                <w:webHidden/>
              </w:rPr>
              <w:tab/>
            </w:r>
            <w:r w:rsidR="000F2ED3">
              <w:rPr>
                <w:noProof/>
                <w:webHidden/>
              </w:rPr>
              <w:fldChar w:fldCharType="begin"/>
            </w:r>
            <w:r w:rsidR="000F2ED3">
              <w:rPr>
                <w:noProof/>
                <w:webHidden/>
              </w:rPr>
              <w:instrText xml:space="preserve"> PAGEREF _Toc209708450 \h </w:instrText>
            </w:r>
            <w:r w:rsidR="000F2ED3">
              <w:rPr>
                <w:noProof/>
                <w:webHidden/>
              </w:rPr>
            </w:r>
            <w:r w:rsidR="000F2ED3">
              <w:rPr>
                <w:noProof/>
                <w:webHidden/>
              </w:rPr>
              <w:fldChar w:fldCharType="separate"/>
            </w:r>
            <w:r w:rsidR="00500477">
              <w:rPr>
                <w:noProof/>
                <w:webHidden/>
              </w:rPr>
              <w:t>3</w:t>
            </w:r>
            <w:r w:rsidR="000F2ED3">
              <w:rPr>
                <w:noProof/>
                <w:webHidden/>
              </w:rPr>
              <w:fldChar w:fldCharType="end"/>
            </w:r>
          </w:hyperlink>
        </w:p>
        <w:p w14:paraId="366282FF" w14:textId="6437FE87" w:rsidR="000F2ED3" w:rsidRDefault="002937CB">
          <w:pPr>
            <w:pStyle w:val="TDC2"/>
            <w:tabs>
              <w:tab w:val="right" w:leader="dot" w:pos="8921"/>
            </w:tabs>
            <w:rPr>
              <w:rFonts w:asciiTheme="minorHAnsi" w:eastAsiaTheme="minorEastAsia" w:hAnsiTheme="minorHAnsi" w:cstheme="minorBidi"/>
              <w:noProof/>
              <w:kern w:val="2"/>
              <w14:ligatures w14:val="standardContextual"/>
            </w:rPr>
          </w:pPr>
          <w:hyperlink w:anchor="_Toc209708451" w:history="1">
            <w:r w:rsidR="000F2ED3" w:rsidRPr="00513274">
              <w:rPr>
                <w:rStyle w:val="Hipervnculo"/>
                <w:noProof/>
              </w:rPr>
              <w:t>VI. Trámite del Recurso de Revisión ante este Instituto</w:t>
            </w:r>
            <w:r w:rsidR="000F2ED3">
              <w:rPr>
                <w:noProof/>
                <w:webHidden/>
              </w:rPr>
              <w:tab/>
            </w:r>
            <w:r w:rsidR="000F2ED3">
              <w:rPr>
                <w:noProof/>
                <w:webHidden/>
              </w:rPr>
              <w:fldChar w:fldCharType="begin"/>
            </w:r>
            <w:r w:rsidR="000F2ED3">
              <w:rPr>
                <w:noProof/>
                <w:webHidden/>
              </w:rPr>
              <w:instrText xml:space="preserve"> PAGEREF _Toc209708451 \h </w:instrText>
            </w:r>
            <w:r w:rsidR="000F2ED3">
              <w:rPr>
                <w:noProof/>
                <w:webHidden/>
              </w:rPr>
            </w:r>
            <w:r w:rsidR="000F2ED3">
              <w:rPr>
                <w:noProof/>
                <w:webHidden/>
              </w:rPr>
              <w:fldChar w:fldCharType="separate"/>
            </w:r>
            <w:r w:rsidR="00500477">
              <w:rPr>
                <w:noProof/>
                <w:webHidden/>
              </w:rPr>
              <w:t>4</w:t>
            </w:r>
            <w:r w:rsidR="000F2ED3">
              <w:rPr>
                <w:noProof/>
                <w:webHidden/>
              </w:rPr>
              <w:fldChar w:fldCharType="end"/>
            </w:r>
          </w:hyperlink>
        </w:p>
        <w:p w14:paraId="7C482FA6" w14:textId="6F37FFE1" w:rsidR="000F2ED3" w:rsidRDefault="002937CB">
          <w:pPr>
            <w:pStyle w:val="TDC1"/>
            <w:tabs>
              <w:tab w:val="right" w:leader="dot" w:pos="8921"/>
            </w:tabs>
            <w:rPr>
              <w:rFonts w:asciiTheme="minorHAnsi" w:eastAsiaTheme="minorEastAsia" w:hAnsiTheme="minorHAnsi" w:cstheme="minorBidi"/>
              <w:noProof/>
              <w:kern w:val="2"/>
              <w14:ligatures w14:val="standardContextual"/>
            </w:rPr>
          </w:pPr>
          <w:hyperlink w:anchor="_Toc209708452" w:history="1">
            <w:r w:rsidR="000F2ED3" w:rsidRPr="00513274">
              <w:rPr>
                <w:rStyle w:val="Hipervnculo"/>
                <w:noProof/>
              </w:rPr>
              <w:t>C O N S I D E R A N D O S</w:t>
            </w:r>
            <w:r w:rsidR="000F2ED3">
              <w:rPr>
                <w:noProof/>
                <w:webHidden/>
              </w:rPr>
              <w:tab/>
            </w:r>
            <w:r w:rsidR="000F2ED3">
              <w:rPr>
                <w:noProof/>
                <w:webHidden/>
              </w:rPr>
              <w:fldChar w:fldCharType="begin"/>
            </w:r>
            <w:r w:rsidR="000F2ED3">
              <w:rPr>
                <w:noProof/>
                <w:webHidden/>
              </w:rPr>
              <w:instrText xml:space="preserve"> PAGEREF _Toc209708452 \h </w:instrText>
            </w:r>
            <w:r w:rsidR="000F2ED3">
              <w:rPr>
                <w:noProof/>
                <w:webHidden/>
              </w:rPr>
            </w:r>
            <w:r w:rsidR="000F2ED3">
              <w:rPr>
                <w:noProof/>
                <w:webHidden/>
              </w:rPr>
              <w:fldChar w:fldCharType="separate"/>
            </w:r>
            <w:r w:rsidR="00500477">
              <w:rPr>
                <w:noProof/>
                <w:webHidden/>
              </w:rPr>
              <w:t>6</w:t>
            </w:r>
            <w:r w:rsidR="000F2ED3">
              <w:rPr>
                <w:noProof/>
                <w:webHidden/>
              </w:rPr>
              <w:fldChar w:fldCharType="end"/>
            </w:r>
          </w:hyperlink>
        </w:p>
        <w:p w14:paraId="7858EA4A" w14:textId="60BEB7A7" w:rsidR="000F2ED3" w:rsidRDefault="002937CB">
          <w:pPr>
            <w:pStyle w:val="TDC2"/>
            <w:tabs>
              <w:tab w:val="right" w:leader="dot" w:pos="8921"/>
            </w:tabs>
            <w:rPr>
              <w:rFonts w:asciiTheme="minorHAnsi" w:eastAsiaTheme="minorEastAsia" w:hAnsiTheme="minorHAnsi" w:cstheme="minorBidi"/>
              <w:noProof/>
              <w:kern w:val="2"/>
              <w14:ligatures w14:val="standardContextual"/>
            </w:rPr>
          </w:pPr>
          <w:hyperlink w:anchor="_Toc209708453" w:history="1">
            <w:r w:rsidR="000F2ED3" w:rsidRPr="00513274">
              <w:rPr>
                <w:rStyle w:val="Hipervnculo"/>
                <w:noProof/>
              </w:rPr>
              <w:t>PRIMERO. Competencia</w:t>
            </w:r>
            <w:r w:rsidR="000F2ED3">
              <w:rPr>
                <w:noProof/>
                <w:webHidden/>
              </w:rPr>
              <w:tab/>
            </w:r>
            <w:r w:rsidR="000F2ED3">
              <w:rPr>
                <w:noProof/>
                <w:webHidden/>
              </w:rPr>
              <w:fldChar w:fldCharType="begin"/>
            </w:r>
            <w:r w:rsidR="000F2ED3">
              <w:rPr>
                <w:noProof/>
                <w:webHidden/>
              </w:rPr>
              <w:instrText xml:space="preserve"> PAGEREF _Toc209708453 \h </w:instrText>
            </w:r>
            <w:r w:rsidR="000F2ED3">
              <w:rPr>
                <w:noProof/>
                <w:webHidden/>
              </w:rPr>
            </w:r>
            <w:r w:rsidR="000F2ED3">
              <w:rPr>
                <w:noProof/>
                <w:webHidden/>
              </w:rPr>
              <w:fldChar w:fldCharType="separate"/>
            </w:r>
            <w:r w:rsidR="00500477">
              <w:rPr>
                <w:noProof/>
                <w:webHidden/>
              </w:rPr>
              <w:t>6</w:t>
            </w:r>
            <w:r w:rsidR="000F2ED3">
              <w:rPr>
                <w:noProof/>
                <w:webHidden/>
              </w:rPr>
              <w:fldChar w:fldCharType="end"/>
            </w:r>
          </w:hyperlink>
        </w:p>
        <w:p w14:paraId="062103CF" w14:textId="4F931C5D" w:rsidR="000F2ED3" w:rsidRDefault="002937CB">
          <w:pPr>
            <w:pStyle w:val="TDC2"/>
            <w:tabs>
              <w:tab w:val="right" w:leader="dot" w:pos="8921"/>
            </w:tabs>
            <w:rPr>
              <w:rFonts w:asciiTheme="minorHAnsi" w:eastAsiaTheme="minorEastAsia" w:hAnsiTheme="minorHAnsi" w:cstheme="minorBidi"/>
              <w:noProof/>
              <w:kern w:val="2"/>
              <w14:ligatures w14:val="standardContextual"/>
            </w:rPr>
          </w:pPr>
          <w:hyperlink w:anchor="_Toc209708454" w:history="1">
            <w:r w:rsidR="000F2ED3" w:rsidRPr="00513274">
              <w:rPr>
                <w:rStyle w:val="Hipervnculo"/>
                <w:noProof/>
              </w:rPr>
              <w:t>SEGUNDO. Causales de improcedencia y sobreseimiento</w:t>
            </w:r>
            <w:r w:rsidR="000F2ED3">
              <w:rPr>
                <w:noProof/>
                <w:webHidden/>
              </w:rPr>
              <w:tab/>
            </w:r>
            <w:r w:rsidR="000F2ED3">
              <w:rPr>
                <w:noProof/>
                <w:webHidden/>
              </w:rPr>
              <w:fldChar w:fldCharType="begin"/>
            </w:r>
            <w:r w:rsidR="000F2ED3">
              <w:rPr>
                <w:noProof/>
                <w:webHidden/>
              </w:rPr>
              <w:instrText xml:space="preserve"> PAGEREF _Toc209708454 \h </w:instrText>
            </w:r>
            <w:r w:rsidR="000F2ED3">
              <w:rPr>
                <w:noProof/>
                <w:webHidden/>
              </w:rPr>
            </w:r>
            <w:r w:rsidR="000F2ED3">
              <w:rPr>
                <w:noProof/>
                <w:webHidden/>
              </w:rPr>
              <w:fldChar w:fldCharType="separate"/>
            </w:r>
            <w:r w:rsidR="00500477">
              <w:rPr>
                <w:noProof/>
                <w:webHidden/>
              </w:rPr>
              <w:t>6</w:t>
            </w:r>
            <w:r w:rsidR="000F2ED3">
              <w:rPr>
                <w:noProof/>
                <w:webHidden/>
              </w:rPr>
              <w:fldChar w:fldCharType="end"/>
            </w:r>
          </w:hyperlink>
        </w:p>
        <w:p w14:paraId="3B9BD778" w14:textId="4592C07D" w:rsidR="000F2ED3" w:rsidRDefault="002937CB">
          <w:pPr>
            <w:pStyle w:val="TDC2"/>
            <w:tabs>
              <w:tab w:val="right" w:leader="dot" w:pos="8921"/>
            </w:tabs>
            <w:rPr>
              <w:rFonts w:asciiTheme="minorHAnsi" w:eastAsiaTheme="minorEastAsia" w:hAnsiTheme="minorHAnsi" w:cstheme="minorBidi"/>
              <w:noProof/>
              <w:kern w:val="2"/>
              <w14:ligatures w14:val="standardContextual"/>
            </w:rPr>
          </w:pPr>
          <w:hyperlink w:anchor="_Toc209708455" w:history="1">
            <w:r w:rsidR="000F2ED3" w:rsidRPr="00513274">
              <w:rPr>
                <w:rStyle w:val="Hipervnculo"/>
                <w:noProof/>
              </w:rPr>
              <w:t>TERCERO. Determinación de la Controversia</w:t>
            </w:r>
            <w:r w:rsidR="000F2ED3">
              <w:rPr>
                <w:noProof/>
                <w:webHidden/>
              </w:rPr>
              <w:tab/>
            </w:r>
            <w:r w:rsidR="000F2ED3">
              <w:rPr>
                <w:noProof/>
                <w:webHidden/>
              </w:rPr>
              <w:fldChar w:fldCharType="begin"/>
            </w:r>
            <w:r w:rsidR="000F2ED3">
              <w:rPr>
                <w:noProof/>
                <w:webHidden/>
              </w:rPr>
              <w:instrText xml:space="preserve"> PAGEREF _Toc209708455 \h </w:instrText>
            </w:r>
            <w:r w:rsidR="000F2ED3">
              <w:rPr>
                <w:noProof/>
                <w:webHidden/>
              </w:rPr>
            </w:r>
            <w:r w:rsidR="000F2ED3">
              <w:rPr>
                <w:noProof/>
                <w:webHidden/>
              </w:rPr>
              <w:fldChar w:fldCharType="separate"/>
            </w:r>
            <w:r w:rsidR="00500477">
              <w:rPr>
                <w:noProof/>
                <w:webHidden/>
              </w:rPr>
              <w:t>8</w:t>
            </w:r>
            <w:r w:rsidR="000F2ED3">
              <w:rPr>
                <w:noProof/>
                <w:webHidden/>
              </w:rPr>
              <w:fldChar w:fldCharType="end"/>
            </w:r>
          </w:hyperlink>
        </w:p>
        <w:p w14:paraId="64A5E411" w14:textId="4BA0F3FF" w:rsidR="000F2ED3" w:rsidRDefault="002937CB">
          <w:pPr>
            <w:pStyle w:val="TDC2"/>
            <w:tabs>
              <w:tab w:val="right" w:leader="dot" w:pos="8921"/>
            </w:tabs>
            <w:rPr>
              <w:rFonts w:asciiTheme="minorHAnsi" w:eastAsiaTheme="minorEastAsia" w:hAnsiTheme="minorHAnsi" w:cstheme="minorBidi"/>
              <w:noProof/>
              <w:kern w:val="2"/>
              <w14:ligatures w14:val="standardContextual"/>
            </w:rPr>
          </w:pPr>
          <w:hyperlink w:anchor="_Toc209708456" w:history="1">
            <w:r w:rsidR="000F2ED3" w:rsidRPr="00513274">
              <w:rPr>
                <w:rStyle w:val="Hipervnculo"/>
                <w:noProof/>
              </w:rPr>
              <w:t>CUARTO. Marco normativo aplicable en materia de transparencia y acceso a la información pública</w:t>
            </w:r>
            <w:r w:rsidR="000F2ED3">
              <w:rPr>
                <w:noProof/>
                <w:webHidden/>
              </w:rPr>
              <w:tab/>
            </w:r>
            <w:r w:rsidR="000F2ED3">
              <w:rPr>
                <w:noProof/>
                <w:webHidden/>
              </w:rPr>
              <w:fldChar w:fldCharType="begin"/>
            </w:r>
            <w:r w:rsidR="000F2ED3">
              <w:rPr>
                <w:noProof/>
                <w:webHidden/>
              </w:rPr>
              <w:instrText xml:space="preserve"> PAGEREF _Toc209708456 \h </w:instrText>
            </w:r>
            <w:r w:rsidR="000F2ED3">
              <w:rPr>
                <w:noProof/>
                <w:webHidden/>
              </w:rPr>
            </w:r>
            <w:r w:rsidR="000F2ED3">
              <w:rPr>
                <w:noProof/>
                <w:webHidden/>
              </w:rPr>
              <w:fldChar w:fldCharType="separate"/>
            </w:r>
            <w:r w:rsidR="00500477">
              <w:rPr>
                <w:noProof/>
                <w:webHidden/>
              </w:rPr>
              <w:t>9</w:t>
            </w:r>
            <w:r w:rsidR="000F2ED3">
              <w:rPr>
                <w:noProof/>
                <w:webHidden/>
              </w:rPr>
              <w:fldChar w:fldCharType="end"/>
            </w:r>
          </w:hyperlink>
        </w:p>
        <w:p w14:paraId="4B2B5956" w14:textId="47461011" w:rsidR="000F2ED3" w:rsidRDefault="002937CB">
          <w:pPr>
            <w:pStyle w:val="TDC2"/>
            <w:tabs>
              <w:tab w:val="right" w:leader="dot" w:pos="8921"/>
            </w:tabs>
            <w:rPr>
              <w:rFonts w:asciiTheme="minorHAnsi" w:eastAsiaTheme="minorEastAsia" w:hAnsiTheme="minorHAnsi" w:cstheme="minorBidi"/>
              <w:noProof/>
              <w:kern w:val="2"/>
              <w14:ligatures w14:val="standardContextual"/>
            </w:rPr>
          </w:pPr>
          <w:hyperlink w:anchor="_Toc209708457" w:history="1">
            <w:r w:rsidR="000F2ED3" w:rsidRPr="00513274">
              <w:rPr>
                <w:rStyle w:val="Hipervnculo"/>
                <w:noProof/>
              </w:rPr>
              <w:t>QUINTO. Estudio de Fondo</w:t>
            </w:r>
            <w:r w:rsidR="000F2ED3">
              <w:rPr>
                <w:noProof/>
                <w:webHidden/>
              </w:rPr>
              <w:tab/>
            </w:r>
            <w:r w:rsidR="000F2ED3">
              <w:rPr>
                <w:noProof/>
                <w:webHidden/>
              </w:rPr>
              <w:fldChar w:fldCharType="begin"/>
            </w:r>
            <w:r w:rsidR="000F2ED3">
              <w:rPr>
                <w:noProof/>
                <w:webHidden/>
              </w:rPr>
              <w:instrText xml:space="preserve"> PAGEREF _Toc209708457 \h </w:instrText>
            </w:r>
            <w:r w:rsidR="000F2ED3">
              <w:rPr>
                <w:noProof/>
                <w:webHidden/>
              </w:rPr>
            </w:r>
            <w:r w:rsidR="000F2ED3">
              <w:rPr>
                <w:noProof/>
                <w:webHidden/>
              </w:rPr>
              <w:fldChar w:fldCharType="separate"/>
            </w:r>
            <w:r w:rsidR="00500477">
              <w:rPr>
                <w:noProof/>
                <w:webHidden/>
              </w:rPr>
              <w:t>10</w:t>
            </w:r>
            <w:r w:rsidR="000F2ED3">
              <w:rPr>
                <w:noProof/>
                <w:webHidden/>
              </w:rPr>
              <w:fldChar w:fldCharType="end"/>
            </w:r>
          </w:hyperlink>
        </w:p>
        <w:p w14:paraId="590F0711" w14:textId="49E9106F" w:rsidR="000F2ED3" w:rsidRDefault="002937CB">
          <w:pPr>
            <w:pStyle w:val="TDC2"/>
            <w:tabs>
              <w:tab w:val="right" w:leader="dot" w:pos="8921"/>
            </w:tabs>
            <w:rPr>
              <w:rFonts w:asciiTheme="minorHAnsi" w:eastAsiaTheme="minorEastAsia" w:hAnsiTheme="minorHAnsi" w:cstheme="minorBidi"/>
              <w:noProof/>
              <w:kern w:val="2"/>
              <w14:ligatures w14:val="standardContextual"/>
            </w:rPr>
          </w:pPr>
          <w:hyperlink w:anchor="_Toc209708458" w:history="1">
            <w:r w:rsidR="000F2ED3" w:rsidRPr="00513274">
              <w:rPr>
                <w:rStyle w:val="Hipervnculo"/>
                <w:noProof/>
              </w:rPr>
              <w:t>SEXTO. Decisión</w:t>
            </w:r>
            <w:r w:rsidR="000F2ED3">
              <w:rPr>
                <w:noProof/>
                <w:webHidden/>
              </w:rPr>
              <w:tab/>
            </w:r>
            <w:r w:rsidR="000F2ED3">
              <w:rPr>
                <w:noProof/>
                <w:webHidden/>
              </w:rPr>
              <w:fldChar w:fldCharType="begin"/>
            </w:r>
            <w:r w:rsidR="000F2ED3">
              <w:rPr>
                <w:noProof/>
                <w:webHidden/>
              </w:rPr>
              <w:instrText xml:space="preserve"> PAGEREF _Toc209708458 \h </w:instrText>
            </w:r>
            <w:r w:rsidR="000F2ED3">
              <w:rPr>
                <w:noProof/>
                <w:webHidden/>
              </w:rPr>
            </w:r>
            <w:r w:rsidR="000F2ED3">
              <w:rPr>
                <w:noProof/>
                <w:webHidden/>
              </w:rPr>
              <w:fldChar w:fldCharType="separate"/>
            </w:r>
            <w:r w:rsidR="00500477">
              <w:rPr>
                <w:noProof/>
                <w:webHidden/>
              </w:rPr>
              <w:t>26</w:t>
            </w:r>
            <w:r w:rsidR="000F2ED3">
              <w:rPr>
                <w:noProof/>
                <w:webHidden/>
              </w:rPr>
              <w:fldChar w:fldCharType="end"/>
            </w:r>
          </w:hyperlink>
        </w:p>
        <w:p w14:paraId="308EF450" w14:textId="0055C6EB" w:rsidR="000F2ED3" w:rsidRDefault="002937CB">
          <w:pPr>
            <w:pStyle w:val="TDC1"/>
            <w:tabs>
              <w:tab w:val="right" w:leader="dot" w:pos="8921"/>
            </w:tabs>
            <w:rPr>
              <w:rFonts w:asciiTheme="minorHAnsi" w:eastAsiaTheme="minorEastAsia" w:hAnsiTheme="minorHAnsi" w:cstheme="minorBidi"/>
              <w:noProof/>
              <w:kern w:val="2"/>
              <w14:ligatures w14:val="standardContextual"/>
            </w:rPr>
          </w:pPr>
          <w:hyperlink w:anchor="_Toc209708459" w:history="1">
            <w:r w:rsidR="000F2ED3" w:rsidRPr="00513274">
              <w:rPr>
                <w:rStyle w:val="Hipervnculo"/>
                <w:noProof/>
              </w:rPr>
              <w:t>R E S U E L V E</w:t>
            </w:r>
            <w:r w:rsidR="000F2ED3">
              <w:rPr>
                <w:noProof/>
                <w:webHidden/>
              </w:rPr>
              <w:tab/>
            </w:r>
            <w:r w:rsidR="000F2ED3">
              <w:rPr>
                <w:noProof/>
                <w:webHidden/>
              </w:rPr>
              <w:fldChar w:fldCharType="begin"/>
            </w:r>
            <w:r w:rsidR="000F2ED3">
              <w:rPr>
                <w:noProof/>
                <w:webHidden/>
              </w:rPr>
              <w:instrText xml:space="preserve"> PAGEREF _Toc209708459 \h </w:instrText>
            </w:r>
            <w:r w:rsidR="000F2ED3">
              <w:rPr>
                <w:noProof/>
                <w:webHidden/>
              </w:rPr>
            </w:r>
            <w:r w:rsidR="000F2ED3">
              <w:rPr>
                <w:noProof/>
                <w:webHidden/>
              </w:rPr>
              <w:fldChar w:fldCharType="separate"/>
            </w:r>
            <w:r w:rsidR="00500477">
              <w:rPr>
                <w:noProof/>
                <w:webHidden/>
              </w:rPr>
              <w:t>26</w:t>
            </w:r>
            <w:r w:rsidR="000F2ED3">
              <w:rPr>
                <w:noProof/>
                <w:webHidden/>
              </w:rPr>
              <w:fldChar w:fldCharType="end"/>
            </w:r>
          </w:hyperlink>
        </w:p>
        <w:p w14:paraId="560EDDB4" w14:textId="773F726E" w:rsidR="002A3CD8" w:rsidRDefault="002A3CD8">
          <w:r>
            <w:rPr>
              <w:b/>
              <w:bCs/>
              <w:lang w:val="es-ES"/>
            </w:rPr>
            <w:fldChar w:fldCharType="end"/>
          </w:r>
        </w:p>
      </w:sdtContent>
    </w:sdt>
    <w:p w14:paraId="135C25AC" w14:textId="77777777" w:rsidR="002A3CD8" w:rsidRDefault="002A3CD8">
      <w:pPr>
        <w:tabs>
          <w:tab w:val="left" w:pos="8931"/>
        </w:tabs>
        <w:spacing w:after="0" w:line="360" w:lineRule="auto"/>
      </w:pPr>
    </w:p>
    <w:p w14:paraId="511E04CF" w14:textId="77777777" w:rsidR="002A3CD8" w:rsidRDefault="002A3CD8">
      <w:pPr>
        <w:tabs>
          <w:tab w:val="left" w:pos="8931"/>
        </w:tabs>
        <w:spacing w:after="0" w:line="360" w:lineRule="auto"/>
      </w:pPr>
    </w:p>
    <w:p w14:paraId="07AB646D" w14:textId="77777777" w:rsidR="002A3CD8" w:rsidRDefault="002A3CD8">
      <w:pPr>
        <w:tabs>
          <w:tab w:val="left" w:pos="8931"/>
        </w:tabs>
        <w:spacing w:after="0" w:line="360" w:lineRule="auto"/>
      </w:pPr>
    </w:p>
    <w:p w14:paraId="55385A4D" w14:textId="77777777" w:rsidR="002A3CD8" w:rsidRDefault="002A3CD8">
      <w:pPr>
        <w:tabs>
          <w:tab w:val="left" w:pos="8931"/>
        </w:tabs>
        <w:spacing w:after="0" w:line="360" w:lineRule="auto"/>
      </w:pPr>
    </w:p>
    <w:p w14:paraId="6DED185B" w14:textId="77777777" w:rsidR="002A3CD8" w:rsidRDefault="002A3CD8">
      <w:pPr>
        <w:tabs>
          <w:tab w:val="left" w:pos="8931"/>
        </w:tabs>
        <w:spacing w:after="0" w:line="360" w:lineRule="auto"/>
      </w:pPr>
    </w:p>
    <w:p w14:paraId="3BCC59D6" w14:textId="77777777" w:rsidR="002A3CD8" w:rsidRDefault="002A3CD8">
      <w:pPr>
        <w:tabs>
          <w:tab w:val="left" w:pos="8931"/>
        </w:tabs>
        <w:spacing w:after="0" w:line="360" w:lineRule="auto"/>
      </w:pPr>
    </w:p>
    <w:p w14:paraId="299F4D78" w14:textId="77777777" w:rsidR="00244A92" w:rsidRDefault="00244A92">
      <w:pPr>
        <w:tabs>
          <w:tab w:val="left" w:pos="8931"/>
        </w:tabs>
        <w:spacing w:after="0" w:line="360" w:lineRule="auto"/>
      </w:pPr>
    </w:p>
    <w:p w14:paraId="5F6BCF8E" w14:textId="77777777" w:rsidR="00244A92" w:rsidRDefault="009A0EE5">
      <w:pPr>
        <w:tabs>
          <w:tab w:val="left" w:pos="8931"/>
        </w:tabs>
        <w:spacing w:after="0" w:line="360" w:lineRule="auto"/>
      </w:pPr>
      <w:r>
        <w:lastRenderedPageBreak/>
        <w:t xml:space="preserve">Resolución del Pleno del Instituto de Transparencia, Acceso a la Información Pública y Protección de Datos Personales del Estado de México y Municipios, con domicilio en Metepec, Estado de México, de fecha veinticuatro de septiembre de dos mil veinticinco. </w:t>
      </w:r>
    </w:p>
    <w:p w14:paraId="4606680E" w14:textId="77777777" w:rsidR="00244A92" w:rsidRDefault="00244A92">
      <w:pPr>
        <w:spacing w:after="0" w:line="360" w:lineRule="auto"/>
        <w:rPr>
          <w:b/>
        </w:rPr>
      </w:pPr>
    </w:p>
    <w:p w14:paraId="7ED2C962" w14:textId="77777777" w:rsidR="00244A92" w:rsidRDefault="009A0EE5">
      <w:pPr>
        <w:spacing w:after="0" w:line="360" w:lineRule="auto"/>
        <w:rPr>
          <w:color w:val="0D0D0D"/>
        </w:rPr>
      </w:pPr>
      <w:r>
        <w:rPr>
          <w:b/>
        </w:rPr>
        <w:t xml:space="preserve">VISTO </w:t>
      </w:r>
      <w:r>
        <w:t xml:space="preserve">el expediente electrónico conformado con motivo del Recurso de Revisión </w:t>
      </w:r>
      <w:r>
        <w:rPr>
          <w:b/>
        </w:rPr>
        <w:t>05181/INFOEM/IP/RR/2025,</w:t>
      </w:r>
      <w:r>
        <w:t xml:space="preserve"> interpuesto en lo sucesivo la persona </w:t>
      </w:r>
      <w:r>
        <w:rPr>
          <w:color w:val="0D0D0D"/>
        </w:rPr>
        <w:t xml:space="preserve">Recurrente o Particular, en contra de la respuesta del Sujeto Obligado, </w:t>
      </w:r>
      <w:r w:rsidRPr="009341CF">
        <w:rPr>
          <w:b/>
        </w:rPr>
        <w:t>Sistema Municipal Para el Desarrollo Integral de la Familia de Huehuetoca,</w:t>
      </w:r>
      <w:r>
        <w:rPr>
          <w:color w:val="0D0D0D"/>
        </w:rPr>
        <w:t xml:space="preserve"> a la solicitud de acceso a la información pública </w:t>
      </w:r>
      <w:r>
        <w:t>00072/DIFHUEHUET/IP/2025</w:t>
      </w:r>
      <w:r>
        <w:rPr>
          <w:color w:val="000000"/>
        </w:rPr>
        <w:t xml:space="preserve">, </w:t>
      </w:r>
      <w:r>
        <w:rPr>
          <w:color w:val="0D0D0D"/>
        </w:rPr>
        <w:t xml:space="preserve">se emite la presente Resolución, con base en los Antecedentes y Considerandos que se exponen a continuación: </w:t>
      </w:r>
    </w:p>
    <w:p w14:paraId="7784AECE" w14:textId="77777777" w:rsidR="00244A92" w:rsidRDefault="00244A92">
      <w:pPr>
        <w:spacing w:after="0" w:line="360" w:lineRule="auto"/>
        <w:rPr>
          <w:b/>
        </w:rPr>
      </w:pPr>
    </w:p>
    <w:p w14:paraId="38331EEE" w14:textId="77777777" w:rsidR="00244A92" w:rsidRDefault="009A0EE5">
      <w:pPr>
        <w:pStyle w:val="Ttulo1"/>
        <w:spacing w:before="0" w:after="0" w:line="360" w:lineRule="auto"/>
        <w:jc w:val="center"/>
        <w:rPr>
          <w:sz w:val="22"/>
          <w:szCs w:val="22"/>
        </w:rPr>
      </w:pPr>
      <w:bookmarkStart w:id="0" w:name="_heading=h.578v9tn5xjoy" w:colFirst="0" w:colLast="0"/>
      <w:bookmarkStart w:id="1" w:name="_Toc209708447"/>
      <w:bookmarkEnd w:id="0"/>
      <w:r>
        <w:rPr>
          <w:sz w:val="22"/>
          <w:szCs w:val="22"/>
        </w:rPr>
        <w:t>A N T E C E D E N T E S</w:t>
      </w:r>
      <w:bookmarkEnd w:id="1"/>
    </w:p>
    <w:p w14:paraId="1C366150" w14:textId="77777777" w:rsidR="00244A92" w:rsidRDefault="00244A92">
      <w:pPr>
        <w:spacing w:after="0" w:line="360" w:lineRule="auto"/>
        <w:jc w:val="center"/>
        <w:rPr>
          <w:b/>
        </w:rPr>
      </w:pPr>
    </w:p>
    <w:p w14:paraId="6D3FED29" w14:textId="77777777" w:rsidR="00244A92" w:rsidRDefault="009A0EE5">
      <w:pPr>
        <w:pStyle w:val="Ttulo2"/>
        <w:spacing w:before="0" w:after="0" w:line="360" w:lineRule="auto"/>
        <w:rPr>
          <w:sz w:val="22"/>
          <w:szCs w:val="22"/>
        </w:rPr>
      </w:pPr>
      <w:bookmarkStart w:id="2" w:name="_heading=h.geoqn14e55lm" w:colFirst="0" w:colLast="0"/>
      <w:bookmarkStart w:id="3" w:name="_Toc209708448"/>
      <w:bookmarkEnd w:id="2"/>
      <w:r>
        <w:rPr>
          <w:sz w:val="22"/>
          <w:szCs w:val="22"/>
        </w:rPr>
        <w:t>I. Presentación de la solicitud de información</w:t>
      </w:r>
      <w:bookmarkEnd w:id="3"/>
    </w:p>
    <w:p w14:paraId="487A3973" w14:textId="77777777" w:rsidR="00244A92" w:rsidRDefault="00244A92">
      <w:pPr>
        <w:tabs>
          <w:tab w:val="left" w:pos="567"/>
        </w:tabs>
        <w:spacing w:after="0" w:line="360" w:lineRule="auto"/>
      </w:pPr>
    </w:p>
    <w:p w14:paraId="13FADEDA" w14:textId="77777777" w:rsidR="00244A92" w:rsidRDefault="009A0EE5">
      <w:pPr>
        <w:spacing w:after="0" w:line="360" w:lineRule="auto"/>
      </w:pPr>
      <w:r>
        <w:t>El siete de abril de dos mil veinticinco, el Particular presentó una solicitud de acceso a la información pública, a través del Sistema de Acceso a la Información Mexiquense (SAIMEX), ante el Sistema Municipal Para el Desarrollo Integral de la Familia de Huehuetoca</w:t>
      </w:r>
      <w:r>
        <w:rPr>
          <w:color w:val="000000"/>
        </w:rPr>
        <w:t>,</w:t>
      </w:r>
      <w:r>
        <w:t xml:space="preserve"> en los siguientes términos: </w:t>
      </w:r>
    </w:p>
    <w:p w14:paraId="1A43FE28" w14:textId="77777777" w:rsidR="00244A92" w:rsidRDefault="00244A92">
      <w:pPr>
        <w:spacing w:after="0" w:line="360" w:lineRule="auto"/>
      </w:pPr>
    </w:p>
    <w:p w14:paraId="3D79F768" w14:textId="77777777" w:rsidR="00244A92" w:rsidRDefault="009A0EE5">
      <w:pPr>
        <w:tabs>
          <w:tab w:val="left" w:pos="4667"/>
        </w:tabs>
        <w:spacing w:after="0" w:line="360" w:lineRule="auto"/>
        <w:ind w:left="567" w:right="567"/>
        <w:rPr>
          <w:b/>
          <w:i/>
          <w:sz w:val="20"/>
          <w:szCs w:val="20"/>
        </w:rPr>
      </w:pPr>
      <w:r>
        <w:rPr>
          <w:b/>
          <w:i/>
          <w:sz w:val="20"/>
          <w:szCs w:val="20"/>
        </w:rPr>
        <w:t>“DESCRIPCIÓN CLARA Y PRECISA DE LA INFORMACIÓN SOLICITADA</w:t>
      </w:r>
    </w:p>
    <w:p w14:paraId="0B153770" w14:textId="77777777" w:rsidR="00244A92" w:rsidRDefault="009A0EE5">
      <w:pPr>
        <w:tabs>
          <w:tab w:val="left" w:pos="4667"/>
        </w:tabs>
        <w:spacing w:after="0" w:line="360" w:lineRule="auto"/>
        <w:ind w:left="567" w:right="567"/>
        <w:rPr>
          <w:i/>
          <w:sz w:val="20"/>
          <w:szCs w:val="20"/>
        </w:rPr>
      </w:pPr>
      <w:r>
        <w:rPr>
          <w:i/>
          <w:sz w:val="20"/>
          <w:szCs w:val="20"/>
        </w:rPr>
        <w:t>“Relación de personas físicas y morales que facturaron en el primer trimestre de 2025 cualquier tipo de prestación de servicios al DIF Municipal, especificando NOMBRE, MONTOS ECONÓMICOS Y CHEQUES PÓLIZA DE PAGO” (Sic.)</w:t>
      </w:r>
    </w:p>
    <w:p w14:paraId="47FC7152" w14:textId="77777777" w:rsidR="00244A92" w:rsidRDefault="00244A92">
      <w:pPr>
        <w:tabs>
          <w:tab w:val="left" w:pos="4667"/>
        </w:tabs>
        <w:spacing w:after="0" w:line="360" w:lineRule="auto"/>
        <w:ind w:left="567" w:right="567"/>
        <w:rPr>
          <w:b/>
          <w:i/>
          <w:sz w:val="20"/>
          <w:szCs w:val="20"/>
        </w:rPr>
      </w:pPr>
    </w:p>
    <w:p w14:paraId="3A942205" w14:textId="77777777" w:rsidR="00244A92" w:rsidRDefault="00244A92">
      <w:pPr>
        <w:tabs>
          <w:tab w:val="left" w:pos="4667"/>
        </w:tabs>
        <w:spacing w:after="0" w:line="360" w:lineRule="auto"/>
        <w:ind w:left="567" w:right="567"/>
        <w:rPr>
          <w:b/>
          <w:i/>
          <w:sz w:val="20"/>
          <w:szCs w:val="20"/>
        </w:rPr>
      </w:pPr>
    </w:p>
    <w:p w14:paraId="5FE9DB61" w14:textId="77777777" w:rsidR="00244A92" w:rsidRDefault="009A0EE5">
      <w:pPr>
        <w:tabs>
          <w:tab w:val="left" w:pos="4667"/>
        </w:tabs>
        <w:spacing w:after="0" w:line="360" w:lineRule="auto"/>
        <w:ind w:left="567" w:right="567"/>
        <w:rPr>
          <w:b/>
          <w:i/>
          <w:sz w:val="20"/>
          <w:szCs w:val="20"/>
        </w:rPr>
      </w:pPr>
      <w:r>
        <w:rPr>
          <w:b/>
          <w:i/>
          <w:sz w:val="20"/>
          <w:szCs w:val="20"/>
        </w:rPr>
        <w:lastRenderedPageBreak/>
        <w:t>“MODALIDAD DE ENTREGA</w:t>
      </w:r>
    </w:p>
    <w:p w14:paraId="2991EF9B" w14:textId="77777777" w:rsidR="00244A92" w:rsidRDefault="009A0EE5">
      <w:pPr>
        <w:spacing w:after="0" w:line="360" w:lineRule="auto"/>
        <w:ind w:left="567" w:right="567"/>
        <w:rPr>
          <w:i/>
          <w:sz w:val="20"/>
          <w:szCs w:val="20"/>
        </w:rPr>
      </w:pPr>
      <w:r>
        <w:rPr>
          <w:i/>
          <w:sz w:val="20"/>
          <w:szCs w:val="20"/>
        </w:rPr>
        <w:t>A través del SAIMEX”</w:t>
      </w:r>
    </w:p>
    <w:p w14:paraId="5EA1DF34" w14:textId="77777777" w:rsidR="00244A92" w:rsidRDefault="00244A92">
      <w:pPr>
        <w:spacing w:after="0" w:line="360" w:lineRule="auto"/>
        <w:ind w:right="567"/>
        <w:rPr>
          <w:i/>
          <w:color w:val="000000"/>
          <w:sz w:val="20"/>
          <w:szCs w:val="20"/>
        </w:rPr>
      </w:pPr>
    </w:p>
    <w:p w14:paraId="02FCBC30" w14:textId="77777777" w:rsidR="00244A92" w:rsidRDefault="009A0EE5">
      <w:pPr>
        <w:pStyle w:val="Ttulo2"/>
        <w:spacing w:before="0" w:after="0" w:line="360" w:lineRule="auto"/>
        <w:rPr>
          <w:sz w:val="22"/>
          <w:szCs w:val="22"/>
        </w:rPr>
      </w:pPr>
      <w:bookmarkStart w:id="4" w:name="_heading=h.4xujp05qwhhr" w:colFirst="0" w:colLast="0"/>
      <w:bookmarkStart w:id="5" w:name="_Toc209708449"/>
      <w:bookmarkEnd w:id="4"/>
      <w:r>
        <w:rPr>
          <w:sz w:val="22"/>
          <w:szCs w:val="22"/>
        </w:rPr>
        <w:t>II. Respuesta del Sujeto Obligado</w:t>
      </w:r>
      <w:bookmarkEnd w:id="5"/>
    </w:p>
    <w:p w14:paraId="34CC3F4D" w14:textId="77777777" w:rsidR="00244A92" w:rsidRDefault="00244A92">
      <w:pPr>
        <w:spacing w:after="0" w:line="360" w:lineRule="auto"/>
        <w:rPr>
          <w:b/>
        </w:rPr>
      </w:pPr>
    </w:p>
    <w:p w14:paraId="1AA539DB" w14:textId="77777777" w:rsidR="00244A92" w:rsidRDefault="009A0EE5">
      <w:pPr>
        <w:spacing w:after="0" w:line="360" w:lineRule="auto"/>
      </w:pPr>
      <w:r>
        <w:t>El seis de mayo de dos mil veinticinco, el Sujeto Obligado notificó, a través del Sistema de Acceso a la Información Mexiquense (SAIMEX), la respuesta a la solicitud de acceso a la información pública, por medio de la digitalización de los siguientes documentos:</w:t>
      </w:r>
    </w:p>
    <w:p w14:paraId="4FA9389C" w14:textId="77777777" w:rsidR="00244A92" w:rsidRDefault="00244A92">
      <w:pPr>
        <w:spacing w:after="0" w:line="360" w:lineRule="auto"/>
      </w:pPr>
    </w:p>
    <w:p w14:paraId="29ED9F66" w14:textId="77777777" w:rsidR="00244A92" w:rsidRDefault="009A0EE5">
      <w:pPr>
        <w:spacing w:after="0" w:line="360" w:lineRule="auto"/>
      </w:pPr>
      <w:r>
        <w:t>i) Oficio número DIF/JADQ/005/25-27, de fecha dos de mayo de dos mil veinticinco, suscrito por la Jefatura de Adquisiciones y dirigido al Titular de la Unidad de Transparencia donde refiere lo siguiente:</w:t>
      </w:r>
    </w:p>
    <w:p w14:paraId="1C08E705" w14:textId="77777777" w:rsidR="00244A92" w:rsidRDefault="00244A92">
      <w:pPr>
        <w:spacing w:after="0" w:line="360" w:lineRule="auto"/>
        <w:ind w:left="927" w:right="567"/>
      </w:pPr>
    </w:p>
    <w:p w14:paraId="1C9371ED" w14:textId="77777777" w:rsidR="00244A92" w:rsidRDefault="009A0EE5">
      <w:pPr>
        <w:spacing w:after="0" w:line="360" w:lineRule="auto"/>
        <w:ind w:left="567" w:right="567"/>
        <w:rPr>
          <w:i/>
          <w:sz w:val="20"/>
          <w:szCs w:val="20"/>
        </w:rPr>
      </w:pPr>
      <w:r>
        <w:rPr>
          <w:i/>
          <w:sz w:val="20"/>
          <w:szCs w:val="20"/>
        </w:rPr>
        <w:t>“En atención a su solicitud, se anexa dicha información requerida en formato digital”</w:t>
      </w:r>
    </w:p>
    <w:p w14:paraId="5F865308" w14:textId="77777777" w:rsidR="00244A92" w:rsidRDefault="00244A92">
      <w:pPr>
        <w:spacing w:after="0" w:line="360" w:lineRule="auto"/>
        <w:ind w:right="567"/>
        <w:rPr>
          <w:i/>
          <w:sz w:val="20"/>
          <w:szCs w:val="20"/>
        </w:rPr>
      </w:pPr>
    </w:p>
    <w:p w14:paraId="3F2C541D" w14:textId="77777777" w:rsidR="00244A92" w:rsidRDefault="009A0EE5">
      <w:pPr>
        <w:spacing w:after="0" w:line="360" w:lineRule="auto"/>
      </w:pPr>
      <w:r>
        <w:t xml:space="preserve">ii) Acta de la Vigésimo sexta sesión extraordinaria donde se aprueba la clasificación de la información respecto a los datos de personas físicas que facturaron el primer trimestre de la documentación remitida en respuesta. </w:t>
      </w:r>
    </w:p>
    <w:p w14:paraId="22A3C031" w14:textId="77777777" w:rsidR="00244A92" w:rsidRDefault="00244A92">
      <w:pPr>
        <w:spacing w:after="0" w:line="360" w:lineRule="auto"/>
      </w:pPr>
    </w:p>
    <w:p w14:paraId="7F10E19A" w14:textId="77777777" w:rsidR="00244A92" w:rsidRDefault="009A0EE5">
      <w:pPr>
        <w:spacing w:after="0" w:line="360" w:lineRule="auto"/>
      </w:pPr>
      <w:r>
        <w:t xml:space="preserve">iii)  Listado de Operaciones con Proveedores de Bienes y Servicios de enero a marzo de dos mil veinticinco. </w:t>
      </w:r>
    </w:p>
    <w:p w14:paraId="45ABCDED" w14:textId="77777777" w:rsidR="00244A92" w:rsidRDefault="00244A92">
      <w:pPr>
        <w:spacing w:after="0" w:line="360" w:lineRule="auto"/>
      </w:pPr>
    </w:p>
    <w:p w14:paraId="6B07D609" w14:textId="77777777" w:rsidR="00244A92" w:rsidRDefault="009A0EE5">
      <w:pPr>
        <w:pStyle w:val="Ttulo2"/>
        <w:spacing w:before="0" w:after="0" w:line="360" w:lineRule="auto"/>
        <w:rPr>
          <w:sz w:val="22"/>
          <w:szCs w:val="22"/>
        </w:rPr>
      </w:pPr>
      <w:bookmarkStart w:id="6" w:name="_heading=h.10rxvxektwto" w:colFirst="0" w:colLast="0"/>
      <w:bookmarkStart w:id="7" w:name="_Toc209708450"/>
      <w:bookmarkEnd w:id="6"/>
      <w:r>
        <w:rPr>
          <w:sz w:val="22"/>
          <w:szCs w:val="22"/>
        </w:rPr>
        <w:t>III. Interposición del Recurso de Revisión</w:t>
      </w:r>
      <w:bookmarkEnd w:id="7"/>
    </w:p>
    <w:p w14:paraId="26AB086A" w14:textId="77777777" w:rsidR="00244A92" w:rsidRDefault="00244A92">
      <w:pPr>
        <w:spacing w:after="0" w:line="360" w:lineRule="auto"/>
        <w:rPr>
          <w:b/>
        </w:rPr>
      </w:pPr>
    </w:p>
    <w:p w14:paraId="0A6E88C7" w14:textId="77777777" w:rsidR="00244A92" w:rsidRDefault="009A0EE5">
      <w:pPr>
        <w:spacing w:after="0" w:line="360" w:lineRule="auto"/>
      </w:pPr>
      <w:r>
        <w:t xml:space="preserve">El siete de mayo de dos mil veinticinco, se recibió en este Instituto, a través del Sistema de Acceso a la Información Mexiquense (SAIMEX), el Recurso de Revisión interpuesto por la </w:t>
      </w:r>
      <w:r>
        <w:lastRenderedPageBreak/>
        <w:t>persona Recurrente, en contra de la respuesta por el Sujeto Obligado, a la solicitud de información, en los siguientes términos:</w:t>
      </w:r>
    </w:p>
    <w:p w14:paraId="4D81EB98" w14:textId="77777777" w:rsidR="00244A92" w:rsidRDefault="00244A92">
      <w:pPr>
        <w:spacing w:after="0" w:line="360" w:lineRule="auto"/>
      </w:pPr>
    </w:p>
    <w:p w14:paraId="0C3813FE" w14:textId="77777777" w:rsidR="00244A92" w:rsidRDefault="009A0EE5">
      <w:pPr>
        <w:spacing w:after="0" w:line="360" w:lineRule="auto"/>
        <w:ind w:left="567" w:right="567"/>
        <w:rPr>
          <w:i/>
          <w:sz w:val="20"/>
          <w:szCs w:val="20"/>
        </w:rPr>
      </w:pPr>
      <w:r>
        <w:rPr>
          <w:b/>
          <w:i/>
          <w:sz w:val="20"/>
          <w:szCs w:val="20"/>
        </w:rPr>
        <w:t>‘’ACTO IMPUGNADO</w:t>
      </w:r>
    </w:p>
    <w:p w14:paraId="5E63AEB8" w14:textId="77777777" w:rsidR="00244A92" w:rsidRDefault="009A0EE5">
      <w:pPr>
        <w:spacing w:after="0" w:line="360" w:lineRule="auto"/>
        <w:ind w:left="567" w:right="567"/>
        <w:rPr>
          <w:i/>
          <w:sz w:val="20"/>
          <w:szCs w:val="20"/>
        </w:rPr>
      </w:pPr>
      <w:r>
        <w:rPr>
          <w:i/>
          <w:sz w:val="20"/>
          <w:szCs w:val="20"/>
        </w:rPr>
        <w:t xml:space="preserve">La respuesta que envían </w:t>
      </w:r>
      <w:proofErr w:type="spellStart"/>
      <w:r>
        <w:rPr>
          <w:i/>
          <w:sz w:val="20"/>
          <w:szCs w:val="20"/>
        </w:rPr>
        <w:t>esta</w:t>
      </w:r>
      <w:proofErr w:type="spellEnd"/>
      <w:r>
        <w:rPr>
          <w:i/>
          <w:sz w:val="20"/>
          <w:szCs w:val="20"/>
        </w:rPr>
        <w:t xml:space="preserve"> incompleta” (Sic.)</w:t>
      </w:r>
    </w:p>
    <w:p w14:paraId="3132B292" w14:textId="77777777" w:rsidR="00244A92" w:rsidRDefault="00244A92">
      <w:pPr>
        <w:spacing w:after="0" w:line="360" w:lineRule="auto"/>
        <w:ind w:left="567" w:right="567"/>
        <w:rPr>
          <w:i/>
          <w:sz w:val="20"/>
          <w:szCs w:val="20"/>
        </w:rPr>
      </w:pPr>
    </w:p>
    <w:p w14:paraId="00F949D5" w14:textId="77777777" w:rsidR="00244A92" w:rsidRDefault="009A0EE5">
      <w:pPr>
        <w:spacing w:after="0" w:line="360" w:lineRule="auto"/>
        <w:ind w:left="567" w:right="567"/>
        <w:rPr>
          <w:b/>
          <w:i/>
          <w:sz w:val="20"/>
          <w:szCs w:val="20"/>
        </w:rPr>
      </w:pPr>
      <w:r>
        <w:rPr>
          <w:b/>
          <w:i/>
          <w:sz w:val="20"/>
          <w:szCs w:val="20"/>
        </w:rPr>
        <w:t>‘’RAZONES O MOTIVOS DE LA INCONFORMIDAD</w:t>
      </w:r>
    </w:p>
    <w:p w14:paraId="76922C18" w14:textId="77777777" w:rsidR="00244A92" w:rsidRDefault="009A0EE5">
      <w:pPr>
        <w:spacing w:after="0" w:line="360" w:lineRule="auto"/>
        <w:ind w:left="567" w:right="567"/>
        <w:rPr>
          <w:i/>
          <w:sz w:val="20"/>
          <w:szCs w:val="20"/>
        </w:rPr>
      </w:pPr>
      <w:r>
        <w:rPr>
          <w:i/>
          <w:sz w:val="20"/>
          <w:szCs w:val="20"/>
        </w:rPr>
        <w:t xml:space="preserve">La respuesta que envían </w:t>
      </w:r>
      <w:proofErr w:type="spellStart"/>
      <w:r>
        <w:rPr>
          <w:i/>
          <w:sz w:val="20"/>
          <w:szCs w:val="20"/>
        </w:rPr>
        <w:t>esta</w:t>
      </w:r>
      <w:proofErr w:type="spellEnd"/>
      <w:r>
        <w:rPr>
          <w:i/>
          <w:sz w:val="20"/>
          <w:szCs w:val="20"/>
        </w:rPr>
        <w:t xml:space="preserve"> incompleta ya que no se cumple con lo solicitado, además en los documentos que emiten, falta el Numero de Póliza y la Razón Social de las personas mencionadas en la solicitud de información</w:t>
      </w:r>
      <w:proofErr w:type="gramStart"/>
      <w:r>
        <w:rPr>
          <w:i/>
          <w:sz w:val="20"/>
          <w:szCs w:val="20"/>
        </w:rPr>
        <w:t>..”</w:t>
      </w:r>
      <w:proofErr w:type="gramEnd"/>
    </w:p>
    <w:p w14:paraId="60B28C01" w14:textId="77777777" w:rsidR="00244A92" w:rsidRDefault="00244A92">
      <w:pPr>
        <w:pStyle w:val="Ttulo2"/>
        <w:spacing w:before="0" w:after="0" w:line="360" w:lineRule="auto"/>
        <w:rPr>
          <w:sz w:val="22"/>
          <w:szCs w:val="22"/>
        </w:rPr>
      </w:pPr>
    </w:p>
    <w:p w14:paraId="3CB1EE56" w14:textId="77777777" w:rsidR="00244A92" w:rsidRDefault="009A0EE5">
      <w:pPr>
        <w:pStyle w:val="Ttulo2"/>
        <w:spacing w:before="0" w:after="0" w:line="360" w:lineRule="auto"/>
        <w:rPr>
          <w:sz w:val="22"/>
          <w:szCs w:val="22"/>
        </w:rPr>
      </w:pPr>
      <w:bookmarkStart w:id="8" w:name="_heading=h.fq39t46ujop7" w:colFirst="0" w:colLast="0"/>
      <w:bookmarkStart w:id="9" w:name="_Toc209708451"/>
      <w:bookmarkEnd w:id="8"/>
      <w:r>
        <w:rPr>
          <w:sz w:val="22"/>
          <w:szCs w:val="22"/>
        </w:rPr>
        <w:t>VI. Trámite del Recurso de Revisión ante este Instituto</w:t>
      </w:r>
      <w:bookmarkEnd w:id="9"/>
    </w:p>
    <w:p w14:paraId="11112945" w14:textId="77777777" w:rsidR="00244A92" w:rsidRDefault="00244A92">
      <w:pPr>
        <w:spacing w:after="0" w:line="360" w:lineRule="auto"/>
        <w:rPr>
          <w:b/>
        </w:rPr>
      </w:pPr>
    </w:p>
    <w:p w14:paraId="5A68EF3E" w14:textId="77777777" w:rsidR="00244A92" w:rsidRDefault="009A0EE5">
      <w:pPr>
        <w:spacing w:after="0" w:line="360" w:lineRule="auto"/>
      </w:pPr>
      <w:r>
        <w:rPr>
          <w:b/>
        </w:rPr>
        <w:t>a) Turno del Medio de Impugnación.</w:t>
      </w:r>
      <w:r>
        <w:t xml:space="preserve"> El siete de mayo de dos mil veinticinco, el Sistema de Acceso a la Información Mexiquense (SAIMEX), asignó el número de expediente </w:t>
      </w:r>
      <w:r>
        <w:rPr>
          <w:b/>
        </w:rPr>
        <w:t>05181/INFOEM/IP/RR/2025</w:t>
      </w:r>
      <w: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06AEF9B0" w14:textId="77777777" w:rsidR="00244A92" w:rsidRDefault="00244A92">
      <w:pPr>
        <w:spacing w:after="0" w:line="360" w:lineRule="auto"/>
        <w:rPr>
          <w:b/>
        </w:rPr>
      </w:pPr>
    </w:p>
    <w:p w14:paraId="01AD9874" w14:textId="77777777" w:rsidR="00244A92" w:rsidRDefault="009A0EE5">
      <w:pPr>
        <w:spacing w:after="0" w:line="360" w:lineRule="auto"/>
      </w:pPr>
      <w:r>
        <w:rPr>
          <w:b/>
        </w:rPr>
        <w:t xml:space="preserve">b) Admisión del Recurso de Revisión. </w:t>
      </w:r>
      <w:r>
        <w:t xml:space="preserve">El doce de mayo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w:t>
      </w:r>
      <w:r>
        <w:lastRenderedPageBreak/>
        <w:t>que se les otorgó un plazo de siete días hábiles posteriores a la misma, para que manifestara lo que a su derecho conviniera y formularán alegatos.</w:t>
      </w:r>
    </w:p>
    <w:p w14:paraId="7BBE4080" w14:textId="77777777" w:rsidR="00244A92" w:rsidRDefault="00244A92">
      <w:pPr>
        <w:spacing w:after="0" w:line="360" w:lineRule="auto"/>
      </w:pPr>
    </w:p>
    <w:p w14:paraId="4CBD6EB4" w14:textId="77777777" w:rsidR="00244A92" w:rsidRDefault="009A0EE5">
      <w:pPr>
        <w:spacing w:after="0" w:line="360" w:lineRule="auto"/>
      </w:pPr>
      <w:r>
        <w:rPr>
          <w:b/>
        </w:rPr>
        <w:t xml:space="preserve">c) Informe Justificado o manifestaciones. </w:t>
      </w:r>
      <w:r>
        <w:t>Las partes fueron omisas en emitir alguna manifestación o alegato.</w:t>
      </w:r>
    </w:p>
    <w:p w14:paraId="1A4CD811" w14:textId="77777777" w:rsidR="00244A92" w:rsidRDefault="00244A92">
      <w:pPr>
        <w:spacing w:after="0" w:line="360" w:lineRule="auto"/>
      </w:pPr>
    </w:p>
    <w:p w14:paraId="1109D481" w14:textId="77777777" w:rsidR="00244A92" w:rsidRDefault="009A0EE5">
      <w:pPr>
        <w:spacing w:after="0" w:line="360" w:lineRule="auto"/>
      </w:pPr>
      <w:r>
        <w:rPr>
          <w:b/>
        </w:rPr>
        <w:t xml:space="preserve">d) Ampliación de Plazo para resolver. </w:t>
      </w:r>
      <w:r>
        <w:t>El veinticinco de septiembre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w:t>
      </w:r>
    </w:p>
    <w:p w14:paraId="412A018D" w14:textId="77777777" w:rsidR="00244A92" w:rsidRDefault="00244A92">
      <w:pPr>
        <w:spacing w:after="0" w:line="360" w:lineRule="auto"/>
      </w:pPr>
    </w:p>
    <w:p w14:paraId="038A49E7" w14:textId="77777777" w:rsidR="00244A92" w:rsidRDefault="009A0EE5">
      <w:pPr>
        <w:spacing w:after="0" w:line="360" w:lineRule="auto"/>
        <w:rPr>
          <w:color w:val="000000"/>
        </w:rPr>
      </w:pPr>
      <w:r>
        <w:rPr>
          <w:b/>
        </w:rPr>
        <w:t>f) Cierre de instrucción.</w:t>
      </w:r>
      <w:r>
        <w:t xml:space="preserve"> El veinticinco de septiembre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r>
        <w:rPr>
          <w:color w:val="000000"/>
        </w:rPr>
        <w:t xml:space="preserve"> </w:t>
      </w:r>
    </w:p>
    <w:p w14:paraId="6B41E7ED" w14:textId="77777777" w:rsidR="00244A92" w:rsidRDefault="00244A92">
      <w:pPr>
        <w:spacing w:after="0" w:line="360" w:lineRule="auto"/>
        <w:rPr>
          <w:color w:val="000000"/>
        </w:rPr>
      </w:pPr>
    </w:p>
    <w:p w14:paraId="5A6B541A" w14:textId="77777777" w:rsidR="00244A92" w:rsidRDefault="009A0EE5">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14:paraId="62863D97" w14:textId="77777777" w:rsidR="00244A92" w:rsidRDefault="00244A92">
      <w:pPr>
        <w:spacing w:after="0" w:line="360" w:lineRule="auto"/>
        <w:rPr>
          <w:color w:val="000000"/>
        </w:rPr>
      </w:pPr>
    </w:p>
    <w:p w14:paraId="52F5A305" w14:textId="77777777" w:rsidR="00244A92" w:rsidRDefault="009A0EE5">
      <w:pPr>
        <w:pStyle w:val="Ttulo1"/>
        <w:spacing w:before="0" w:after="0" w:line="360" w:lineRule="auto"/>
        <w:jc w:val="center"/>
        <w:rPr>
          <w:sz w:val="22"/>
          <w:szCs w:val="22"/>
        </w:rPr>
      </w:pPr>
      <w:bookmarkStart w:id="10" w:name="_heading=h.9pyuycimdrdk" w:colFirst="0" w:colLast="0"/>
      <w:bookmarkStart w:id="11" w:name="_Toc209708452"/>
      <w:bookmarkEnd w:id="10"/>
      <w:r>
        <w:rPr>
          <w:sz w:val="22"/>
          <w:szCs w:val="22"/>
        </w:rPr>
        <w:lastRenderedPageBreak/>
        <w:t>C O N S I D E R A N D O S</w:t>
      </w:r>
      <w:bookmarkEnd w:id="11"/>
    </w:p>
    <w:p w14:paraId="347BD680" w14:textId="77777777" w:rsidR="00244A92" w:rsidRDefault="00244A92">
      <w:pPr>
        <w:spacing w:after="0" w:line="360" w:lineRule="auto"/>
        <w:rPr>
          <w:b/>
          <w:color w:val="000000"/>
        </w:rPr>
      </w:pPr>
    </w:p>
    <w:p w14:paraId="0DE0C49E" w14:textId="77777777" w:rsidR="00244A92" w:rsidRDefault="009A0EE5">
      <w:pPr>
        <w:pStyle w:val="Ttulo2"/>
        <w:spacing w:before="0" w:after="0" w:line="360" w:lineRule="auto"/>
        <w:rPr>
          <w:sz w:val="22"/>
          <w:szCs w:val="22"/>
        </w:rPr>
      </w:pPr>
      <w:bookmarkStart w:id="12" w:name="_heading=h.cjs1uwnzn35i" w:colFirst="0" w:colLast="0"/>
      <w:bookmarkStart w:id="13" w:name="_Toc209708453"/>
      <w:bookmarkEnd w:id="12"/>
      <w:r>
        <w:rPr>
          <w:sz w:val="22"/>
          <w:szCs w:val="22"/>
        </w:rPr>
        <w:t>PRIMERO. Competencia</w:t>
      </w:r>
      <w:bookmarkEnd w:id="13"/>
    </w:p>
    <w:p w14:paraId="02E3AC41" w14:textId="77777777" w:rsidR="00244A92" w:rsidRDefault="00244A92">
      <w:pPr>
        <w:spacing w:after="0" w:line="360" w:lineRule="auto"/>
      </w:pPr>
      <w:bookmarkStart w:id="14" w:name="_heading=h.30j0zll" w:colFirst="0" w:colLast="0"/>
      <w:bookmarkEnd w:id="14"/>
    </w:p>
    <w:p w14:paraId="7353FEB2" w14:textId="77777777" w:rsidR="00244A92" w:rsidRDefault="009A0EE5">
      <w:pPr>
        <w:spacing w:after="0" w:line="360" w:lineRule="auto"/>
      </w:pPr>
      <w: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 </w:t>
      </w:r>
    </w:p>
    <w:p w14:paraId="785EDEA3" w14:textId="77777777" w:rsidR="00244A92" w:rsidRDefault="00244A92">
      <w:pPr>
        <w:spacing w:after="0" w:line="360" w:lineRule="auto"/>
        <w:rPr>
          <w:b/>
          <w:color w:val="000000"/>
        </w:rPr>
      </w:pPr>
    </w:p>
    <w:p w14:paraId="6A8FFA3D" w14:textId="77777777" w:rsidR="00244A92" w:rsidRDefault="009A0EE5">
      <w:pPr>
        <w:pStyle w:val="Ttulo2"/>
        <w:spacing w:before="0" w:after="0" w:line="360" w:lineRule="auto"/>
        <w:rPr>
          <w:sz w:val="22"/>
          <w:szCs w:val="22"/>
        </w:rPr>
      </w:pPr>
      <w:bookmarkStart w:id="15" w:name="_heading=h.e3oq97vjzfke" w:colFirst="0" w:colLast="0"/>
      <w:bookmarkStart w:id="16" w:name="_Toc209708454"/>
      <w:bookmarkEnd w:id="15"/>
      <w:r>
        <w:rPr>
          <w:sz w:val="22"/>
          <w:szCs w:val="22"/>
        </w:rPr>
        <w:t>SEGUNDO. Causales de improcedencia y sobreseimiento</w:t>
      </w:r>
      <w:bookmarkEnd w:id="16"/>
    </w:p>
    <w:p w14:paraId="307FED13" w14:textId="77777777" w:rsidR="00244A92" w:rsidRDefault="00244A92">
      <w:pPr>
        <w:spacing w:after="0" w:line="360" w:lineRule="auto"/>
      </w:pPr>
    </w:p>
    <w:p w14:paraId="36B6AF7F" w14:textId="77777777" w:rsidR="00244A92" w:rsidRDefault="009A0EE5">
      <w:pPr>
        <w:spacing w:after="0" w:line="360" w:lineRule="auto"/>
        <w:rPr>
          <w:color w:val="000000"/>
        </w:rPr>
      </w:pPr>
      <w:r>
        <w:rPr>
          <w:color w:val="000000"/>
        </w:rPr>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19775A74" w14:textId="77777777" w:rsidR="00244A92" w:rsidRDefault="00244A92">
      <w:pPr>
        <w:spacing w:after="0" w:line="360" w:lineRule="auto"/>
        <w:rPr>
          <w:color w:val="000000"/>
        </w:rPr>
      </w:pPr>
    </w:p>
    <w:p w14:paraId="12D5DA47" w14:textId="77777777" w:rsidR="00244A92" w:rsidRDefault="009A0EE5">
      <w:pPr>
        <w:spacing w:after="0" w:line="360" w:lineRule="auto"/>
        <w:rPr>
          <w:b/>
        </w:rPr>
      </w:pPr>
      <w:r>
        <w:rPr>
          <w:b/>
        </w:rPr>
        <w:t>Causales de improcedencia</w:t>
      </w:r>
    </w:p>
    <w:p w14:paraId="312389DF" w14:textId="77777777" w:rsidR="00244A92" w:rsidRDefault="00244A92">
      <w:pPr>
        <w:spacing w:after="0" w:line="360" w:lineRule="auto"/>
        <w:rPr>
          <w:b/>
        </w:rPr>
      </w:pPr>
    </w:p>
    <w:p w14:paraId="3B6CECB4" w14:textId="77777777" w:rsidR="00244A92" w:rsidRDefault="009A0EE5">
      <w:pPr>
        <w:spacing w:after="0" w:line="360" w:lineRule="auto"/>
        <w:rPr>
          <w:color w:val="000000"/>
        </w:rPr>
      </w:pPr>
      <w:r>
        <w:rPr>
          <w:color w:val="000000"/>
        </w:rPr>
        <w:t xml:space="preserve">Este Instituto realiza el estudio oficioso de las causales de improcedencia, por tratarse de una cuestión de orden público y de estudio preferente (acorde con el Criterio orientador en la </w:t>
      </w:r>
      <w:r>
        <w:rPr>
          <w:color w:val="000000"/>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CC1942C" w14:textId="77777777" w:rsidR="00244A92" w:rsidRDefault="00244A92">
      <w:pPr>
        <w:spacing w:after="0" w:line="360" w:lineRule="auto"/>
        <w:rPr>
          <w:color w:val="000000"/>
        </w:rPr>
      </w:pPr>
    </w:p>
    <w:p w14:paraId="095E5393" w14:textId="77777777" w:rsidR="00244A92" w:rsidRDefault="009A0EE5">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02B8DDFC" w14:textId="77777777" w:rsidR="00244A92" w:rsidRDefault="00244A92">
      <w:pPr>
        <w:spacing w:after="0" w:line="360" w:lineRule="auto"/>
        <w:rPr>
          <w:color w:val="000000"/>
        </w:rPr>
      </w:pPr>
    </w:p>
    <w:p w14:paraId="0928CD24" w14:textId="77777777" w:rsidR="00244A92" w:rsidRDefault="009A0EE5">
      <w:pPr>
        <w:spacing w:after="0" w:line="360" w:lineRule="auto"/>
      </w:pPr>
      <w:r>
        <w:t>Por lo cual, se actualiza la causal de procedencia del Recurso de Revisión señalada en el artículo 179, fracciones II y V, de la Ley en cita, pues la persona Recurrente se inconformó de la entrega de información incompleta y la clasificación de datos de naturaleza pública.</w:t>
      </w:r>
    </w:p>
    <w:p w14:paraId="7D528138" w14:textId="77777777" w:rsidR="00244A92" w:rsidRDefault="00244A92">
      <w:pPr>
        <w:spacing w:after="0" w:line="360" w:lineRule="auto"/>
      </w:pPr>
    </w:p>
    <w:p w14:paraId="61343971" w14:textId="77777777" w:rsidR="00244A92" w:rsidRDefault="009A0EE5">
      <w:pPr>
        <w:spacing w:after="0" w:line="360" w:lineRule="auto"/>
        <w:rPr>
          <w:color w:val="0D0D0D"/>
        </w:rPr>
      </w:pPr>
      <w:r>
        <w:rPr>
          <w:b/>
          <w:color w:val="0D0D0D"/>
        </w:rPr>
        <w:t>Causales de sobreseimiento</w:t>
      </w:r>
    </w:p>
    <w:p w14:paraId="2B8C9B90" w14:textId="77777777" w:rsidR="00244A92" w:rsidRDefault="00244A92">
      <w:pPr>
        <w:spacing w:after="0" w:line="360" w:lineRule="auto"/>
        <w:rPr>
          <w:color w:val="0D0D0D"/>
        </w:rPr>
      </w:pPr>
    </w:p>
    <w:p w14:paraId="4C38B249" w14:textId="77777777" w:rsidR="00244A92" w:rsidRDefault="009A0EE5">
      <w:pPr>
        <w:spacing w:after="0" w:line="360" w:lineRule="auto"/>
        <w:rPr>
          <w:color w:val="0D0D0D"/>
        </w:rPr>
      </w:pPr>
      <w:r>
        <w:rPr>
          <w:color w:val="0D0D0D"/>
        </w:rPr>
        <w:t>Por ser de previo y especial pronunciamiento, este Instituto analiza si se actualiza alguna causal de sobreseimiento.</w:t>
      </w:r>
    </w:p>
    <w:p w14:paraId="361C8598" w14:textId="77777777" w:rsidR="00244A92" w:rsidRDefault="00244A92">
      <w:pPr>
        <w:spacing w:after="0" w:line="360" w:lineRule="auto"/>
        <w:rPr>
          <w:color w:val="0D0D0D"/>
        </w:rPr>
      </w:pPr>
    </w:p>
    <w:p w14:paraId="7F3DE158" w14:textId="77777777" w:rsidR="00244A92" w:rsidRDefault="009A0EE5">
      <w:pPr>
        <w:spacing w:after="0" w:line="360" w:lineRule="auto"/>
        <w:rPr>
          <w:color w:val="000000"/>
        </w:rPr>
      </w:pPr>
      <w:r>
        <w:rPr>
          <w:color w:val="0D0D0D"/>
        </w:rPr>
        <w:t>Sobre el tema, e</w:t>
      </w:r>
      <w:r>
        <w:rPr>
          <w:color w:val="000000"/>
        </w:rPr>
        <w:t xml:space="preserve">l artículo 192 de la Ley Transparencia y Acceso a la Información Pública del Estado de México y Municipios, señala las causales por las cuales se puede sobreseer en todo </w:t>
      </w:r>
      <w:r>
        <w:rPr>
          <w:color w:val="000000"/>
        </w:rPr>
        <w:lastRenderedPageBreak/>
        <w:t>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3FAF7F7" w14:textId="77777777" w:rsidR="00244A92" w:rsidRDefault="00244A92">
      <w:pPr>
        <w:spacing w:after="0" w:line="360" w:lineRule="auto"/>
        <w:rPr>
          <w:color w:val="000000"/>
        </w:rPr>
      </w:pPr>
    </w:p>
    <w:p w14:paraId="4E07701C" w14:textId="77777777" w:rsidR="00244A92" w:rsidRDefault="009A0EE5">
      <w:pPr>
        <w:spacing w:after="0" w:line="360" w:lineRule="auto"/>
        <w:rPr>
          <w:color w:val="0D0D0D"/>
        </w:rPr>
      </w:pPr>
      <w:r>
        <w:rPr>
          <w:color w:val="0D0D0D"/>
        </w:rPr>
        <w:t xml:space="preserve">Por tales motivos, se considera procedente entrar al fondo del presente asunto. </w:t>
      </w:r>
    </w:p>
    <w:p w14:paraId="0E64B08D" w14:textId="77777777" w:rsidR="00244A92" w:rsidRDefault="00244A92">
      <w:pPr>
        <w:spacing w:after="0" w:line="360" w:lineRule="auto"/>
        <w:rPr>
          <w:color w:val="0D0D0D"/>
        </w:rPr>
      </w:pPr>
    </w:p>
    <w:p w14:paraId="47D5C48C" w14:textId="77777777" w:rsidR="00244A92" w:rsidRDefault="009A0EE5">
      <w:pPr>
        <w:pStyle w:val="Ttulo2"/>
        <w:spacing w:before="0" w:after="0" w:line="360" w:lineRule="auto"/>
        <w:rPr>
          <w:sz w:val="22"/>
          <w:szCs w:val="22"/>
        </w:rPr>
      </w:pPr>
      <w:bookmarkStart w:id="17" w:name="_heading=h.l19rdcfbzfjl" w:colFirst="0" w:colLast="0"/>
      <w:bookmarkStart w:id="18" w:name="_Toc209708455"/>
      <w:bookmarkEnd w:id="17"/>
      <w:r>
        <w:rPr>
          <w:sz w:val="22"/>
          <w:szCs w:val="22"/>
        </w:rPr>
        <w:t>TERCERO. Determinación de la Controversia</w:t>
      </w:r>
      <w:bookmarkEnd w:id="18"/>
    </w:p>
    <w:p w14:paraId="6EE218F5" w14:textId="77777777" w:rsidR="00244A92" w:rsidRDefault="00244A92">
      <w:pPr>
        <w:spacing w:after="0" w:line="360" w:lineRule="auto"/>
        <w:rPr>
          <w:b/>
          <w:color w:val="000000"/>
        </w:rPr>
      </w:pPr>
    </w:p>
    <w:p w14:paraId="72E450A2" w14:textId="77777777" w:rsidR="00244A92" w:rsidRDefault="009A0EE5">
      <w:pPr>
        <w:spacing w:after="0" w:line="360" w:lineRule="auto"/>
      </w:pPr>
      <w:r>
        <w:t>Con el objetivo de ilustrar la controversia planteada, resulta conveniente precisar, que una vez realizado el estudio de las constancias que integran el expediente en el que se actúa, se desprende que el Particular requirió una relación donde conste el nombre, monto, cheques y pólizas de pago que facturaron las personas físicas y morales, por motivo de cualquier prestación en el primer trimestre de dos mil veinticinco.</w:t>
      </w:r>
    </w:p>
    <w:p w14:paraId="3BF64AC4" w14:textId="77777777" w:rsidR="00244A92" w:rsidRDefault="00244A92">
      <w:pPr>
        <w:spacing w:after="0" w:line="360" w:lineRule="auto"/>
      </w:pPr>
    </w:p>
    <w:p w14:paraId="729F1B0A" w14:textId="77777777" w:rsidR="00244A92" w:rsidRDefault="009A0EE5">
      <w:pPr>
        <w:spacing w:after="0" w:line="360" w:lineRule="auto"/>
        <w:rPr>
          <w:color w:val="0D0D0D"/>
        </w:rPr>
      </w:pPr>
      <w:r>
        <w:rPr>
          <w:color w:val="000000"/>
        </w:rPr>
        <w:t>En respuesta, el Sujeto Obligado, a través de la Jefatura de Adquisiciones, proporcionó el Listado de Operaciones</w:t>
      </w:r>
      <w:r>
        <w:t xml:space="preserve"> con Proveedores de Bienes y Servicios de enero a marzo de dos mil veinticinco; ante dicha  circunstancia, el Particular se inconformó por la entrega de información incompleta, al señalar que los documentos remitidos no cumplen con lo solicitado, aunado a que en lo presentado clasifican datos que deben ser públicos, situación que actualiza la causal de procedencia prevista en la fracciones II y V, del artículo 179 de la Ley de Transparencia y Acceso a la Información Pública del Estado de México y Municipios</w:t>
      </w:r>
      <w:r>
        <w:rPr>
          <w:color w:val="0D0D0D"/>
        </w:rPr>
        <w:t xml:space="preserve">. </w:t>
      </w:r>
    </w:p>
    <w:p w14:paraId="5CDD46AB" w14:textId="77777777" w:rsidR="00244A92" w:rsidRDefault="00244A92">
      <w:pPr>
        <w:spacing w:after="0" w:line="360" w:lineRule="auto"/>
        <w:rPr>
          <w:color w:val="0D0D0D"/>
        </w:rPr>
      </w:pPr>
    </w:p>
    <w:p w14:paraId="2FECE7A9" w14:textId="77777777" w:rsidR="00244A92" w:rsidRDefault="009A0EE5">
      <w:pPr>
        <w:spacing w:after="0" w:line="360" w:lineRule="auto"/>
      </w:pPr>
      <w:r>
        <w:lastRenderedPageBreak/>
        <w:t xml:space="preserve">Así, las cosas, una vez admitido y notificado el Recurso de Revisión, el Sujeto Obligado, mediante informe justificado, ratificó su respuesta inicial y, por su parte, el solicitante fue omiso en rendir manifestaciones. </w:t>
      </w:r>
    </w:p>
    <w:p w14:paraId="2E801A8F" w14:textId="77777777" w:rsidR="00244A92" w:rsidRDefault="009A0EE5">
      <w:pPr>
        <w:spacing w:after="0" w:line="360" w:lineRule="auto"/>
      </w:pPr>
      <w:r>
        <w:rPr>
          <w:color w:val="222222"/>
        </w:rPr>
        <w:t> </w:t>
      </w:r>
    </w:p>
    <w:p w14:paraId="0387A377" w14:textId="77777777" w:rsidR="00244A92" w:rsidRDefault="009A0EE5">
      <w:pPr>
        <w:shd w:val="clear" w:color="auto" w:fill="FFFFFF"/>
        <w:spacing w:after="0" w:line="360" w:lineRule="auto"/>
        <w:rPr>
          <w:color w:val="222222"/>
        </w:rPr>
      </w:pPr>
      <w:r>
        <w:rPr>
          <w:color w:val="222222"/>
        </w:rPr>
        <w:t>Lo anterior, se desprende de las documentales que obran en el expediente de referencia, materia de la presente resolución, consistente en: la solicitud de acceso a la información; la respuesta entregada y el Informe Justificado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14:paraId="0596B299" w14:textId="77777777" w:rsidR="00244A92" w:rsidRDefault="00244A92">
      <w:pPr>
        <w:pStyle w:val="Ttulo2"/>
        <w:spacing w:before="0" w:after="0" w:line="360" w:lineRule="auto"/>
        <w:rPr>
          <w:sz w:val="22"/>
          <w:szCs w:val="22"/>
        </w:rPr>
      </w:pPr>
      <w:bookmarkStart w:id="19" w:name="_heading=h.3r1yi7s7eshp" w:colFirst="0" w:colLast="0"/>
      <w:bookmarkEnd w:id="19"/>
    </w:p>
    <w:p w14:paraId="014E4B10" w14:textId="77777777" w:rsidR="00244A92" w:rsidRDefault="009A0EE5">
      <w:pPr>
        <w:pStyle w:val="Ttulo2"/>
        <w:spacing w:before="0" w:after="0" w:line="360" w:lineRule="auto"/>
        <w:rPr>
          <w:sz w:val="22"/>
          <w:szCs w:val="22"/>
        </w:rPr>
      </w:pPr>
      <w:bookmarkStart w:id="20" w:name="_Toc209708456"/>
      <w:r>
        <w:rPr>
          <w:sz w:val="22"/>
          <w:szCs w:val="22"/>
        </w:rPr>
        <w:t>CUARTO. Marco normativo aplicable en materia de transparencia y acceso a la información pública</w:t>
      </w:r>
      <w:bookmarkEnd w:id="20"/>
    </w:p>
    <w:p w14:paraId="33A2501F" w14:textId="77777777" w:rsidR="00244A92" w:rsidRDefault="00244A92">
      <w:pPr>
        <w:spacing w:after="0" w:line="360" w:lineRule="auto"/>
        <w:rPr>
          <w:color w:val="000000"/>
        </w:rPr>
      </w:pPr>
    </w:p>
    <w:p w14:paraId="74E88EA6" w14:textId="77777777" w:rsidR="00244A92" w:rsidRDefault="009A0EE5">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8B57666" w14:textId="77777777" w:rsidR="00244A92" w:rsidRDefault="00244A92">
      <w:pPr>
        <w:spacing w:after="0" w:line="360" w:lineRule="auto"/>
        <w:rPr>
          <w:color w:val="000000"/>
        </w:rPr>
      </w:pPr>
    </w:p>
    <w:p w14:paraId="048BDB22" w14:textId="77777777" w:rsidR="00244A92" w:rsidRDefault="009A0EE5">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462640C" w14:textId="77777777" w:rsidR="00244A92" w:rsidRDefault="00244A92">
      <w:pPr>
        <w:spacing w:after="0" w:line="360" w:lineRule="auto"/>
        <w:rPr>
          <w:color w:val="000000"/>
        </w:rPr>
      </w:pPr>
    </w:p>
    <w:p w14:paraId="4DA4D8C8" w14:textId="77777777" w:rsidR="00244A92" w:rsidRDefault="009A0EE5">
      <w:pPr>
        <w:spacing w:after="0" w:line="360" w:lineRule="auto"/>
        <w:rPr>
          <w:color w:val="000000"/>
        </w:rPr>
      </w:pPr>
      <w:r>
        <w:rPr>
          <w:color w:val="000000"/>
        </w:rPr>
        <w:lastRenderedPageBreak/>
        <w:t>Por su parte, la Ley de Transparencia y Acceso a la Información Pública del Estado de México y Municipios (Reglamentaria del artículo 5° de la Constitución Local), establece lo siguiente:</w:t>
      </w:r>
    </w:p>
    <w:p w14:paraId="481D41E1" w14:textId="77777777" w:rsidR="00244A92" w:rsidRDefault="00244A92">
      <w:pPr>
        <w:spacing w:after="0" w:line="360" w:lineRule="auto"/>
        <w:rPr>
          <w:color w:val="000000"/>
        </w:rPr>
      </w:pPr>
    </w:p>
    <w:p w14:paraId="25752AAF" w14:textId="77777777" w:rsidR="00244A92" w:rsidRDefault="009A0EE5">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1AF33C2A" w14:textId="77777777" w:rsidR="00244A92" w:rsidRDefault="00244A92">
      <w:pPr>
        <w:spacing w:after="0" w:line="360" w:lineRule="auto"/>
        <w:rPr>
          <w:color w:val="000000"/>
        </w:rPr>
      </w:pPr>
    </w:p>
    <w:p w14:paraId="0057E0C4" w14:textId="77777777" w:rsidR="00244A92" w:rsidRDefault="009A0EE5">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465679F2" w14:textId="77777777" w:rsidR="00244A92" w:rsidRDefault="00244A92">
      <w:pPr>
        <w:widowControl w:val="0"/>
        <w:spacing w:after="0" w:line="360" w:lineRule="auto"/>
        <w:rPr>
          <w:color w:val="000000"/>
        </w:rPr>
      </w:pPr>
    </w:p>
    <w:p w14:paraId="7E912256" w14:textId="77777777" w:rsidR="00244A92" w:rsidRDefault="009A0EE5">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0DF3B46" w14:textId="77777777" w:rsidR="00244A92" w:rsidRDefault="00244A92">
      <w:pPr>
        <w:spacing w:after="0" w:line="360" w:lineRule="auto"/>
      </w:pPr>
    </w:p>
    <w:p w14:paraId="2EF1B3FD" w14:textId="77777777" w:rsidR="00244A92" w:rsidRDefault="009A0EE5">
      <w:pPr>
        <w:pStyle w:val="Ttulo2"/>
        <w:spacing w:before="0" w:after="0" w:line="360" w:lineRule="auto"/>
        <w:rPr>
          <w:sz w:val="22"/>
          <w:szCs w:val="22"/>
        </w:rPr>
      </w:pPr>
      <w:bookmarkStart w:id="21" w:name="_heading=h.n9f1ddsgphw2" w:colFirst="0" w:colLast="0"/>
      <w:bookmarkStart w:id="22" w:name="_Toc209708457"/>
      <w:bookmarkEnd w:id="21"/>
      <w:r>
        <w:rPr>
          <w:sz w:val="22"/>
          <w:szCs w:val="22"/>
        </w:rPr>
        <w:t>QUINTO. Estudio de Fondo</w:t>
      </w:r>
      <w:bookmarkEnd w:id="22"/>
    </w:p>
    <w:p w14:paraId="0992B64C" w14:textId="77777777" w:rsidR="00244A92" w:rsidRDefault="00244A92">
      <w:pPr>
        <w:spacing w:after="0" w:line="360" w:lineRule="auto"/>
        <w:rPr>
          <w:b/>
          <w:color w:val="000000"/>
        </w:rPr>
      </w:pPr>
    </w:p>
    <w:p w14:paraId="5C683CBA" w14:textId="77777777" w:rsidR="00244A92" w:rsidRDefault="009A0EE5">
      <w:pPr>
        <w:spacing w:after="0" w:line="360" w:lineRule="auto"/>
        <w:rPr>
          <w:color w:val="000000"/>
        </w:rPr>
      </w:pPr>
      <w:r>
        <w:rPr>
          <w:color w:val="000000"/>
        </w:rPr>
        <w:t>Expuestas las posturas de las partes, se procede al análisis del agravio hechos valer por la persona Recurrente, relacionados con la entrega de información incompleta; por lo que, en principio es necesario contextualizar la solicitud de información.</w:t>
      </w:r>
    </w:p>
    <w:p w14:paraId="25EE917A" w14:textId="77777777" w:rsidR="00244A92" w:rsidRDefault="00244A92">
      <w:pPr>
        <w:spacing w:after="0" w:line="360" w:lineRule="auto"/>
        <w:rPr>
          <w:color w:val="000000"/>
        </w:rPr>
      </w:pPr>
    </w:p>
    <w:p w14:paraId="4C4FA9FF" w14:textId="77777777" w:rsidR="00244A92" w:rsidRDefault="009A0EE5">
      <w:pPr>
        <w:spacing w:after="0" w:line="360" w:lineRule="auto"/>
      </w:pPr>
      <w:r>
        <w:t xml:space="preserve">Sobre el tema, López Olvera, Miguel Alejandro </w:t>
      </w:r>
      <w:proofErr w:type="spellStart"/>
      <w:r>
        <w:t>Cancino</w:t>
      </w:r>
      <w:proofErr w:type="spellEnd"/>
      <w:r>
        <w:t xml:space="preserve"> Gómez, Rodolfo. (2020). “La Contratación Pública y el Sistema Nacional Anticorrupción”. (p. 4) señala que la contratación pública, es el procedimiento de carácter administrativo, por medio del cual, un ente público selecciona y posteriormente, celebra un acuerdo de voluntades, con una persona física o </w:t>
      </w:r>
      <w:r>
        <w:lastRenderedPageBreak/>
        <w:t>jurídica colectiva, para que ésta, preste algún servicio público o lleve a cabo la ejecución de una obra pública, con recursos públicos del Estado y en beneficio de la colectividad.</w:t>
      </w:r>
    </w:p>
    <w:p w14:paraId="273969B7" w14:textId="77777777" w:rsidR="00244A92" w:rsidRDefault="00244A92">
      <w:pPr>
        <w:spacing w:after="0" w:line="360" w:lineRule="auto"/>
        <w:rPr>
          <w:color w:val="0D0D0D"/>
        </w:rPr>
      </w:pPr>
    </w:p>
    <w:p w14:paraId="60994F4B" w14:textId="77777777" w:rsidR="00244A92" w:rsidRDefault="009A0EE5">
      <w:pPr>
        <w:spacing w:after="0" w:line="360" w:lineRule="auto"/>
      </w:pPr>
      <w:r>
        <w:t>Por otra parte, los artículos 1°, fracción III, y 4°de la Ley de la de Contratación Pública del Estado de México y Municipios, especifica que los Ayuntamientos y los Organismos Descentralizados serán los encargados de realizar los actos relativos a la planeación, programación, presupuestación, ejecución y control de la adquisición (bienes muebles e inmuebles), arrendamiento (bienes muebles e inmuebles), y la contratación de servicios de cualquier naturaleza.</w:t>
      </w:r>
    </w:p>
    <w:p w14:paraId="7483EAD3" w14:textId="77777777" w:rsidR="00244A92" w:rsidRDefault="00244A92">
      <w:pPr>
        <w:spacing w:after="0" w:line="360" w:lineRule="auto"/>
        <w:rPr>
          <w:color w:val="0D0D0D"/>
        </w:rPr>
      </w:pPr>
    </w:p>
    <w:p w14:paraId="03D4A727" w14:textId="77777777" w:rsidR="00244A92" w:rsidRDefault="009A0EE5">
      <w:pPr>
        <w:spacing w:after="0" w:line="360" w:lineRule="auto"/>
      </w:pPr>
      <w:r>
        <w:t>En ese orden de ideas, conforme al artículo 65 de la Ley de Contratación Pública del Estado de México y Municipios, la adjudicación de un procedimiento de adquisición y arrendamiento de bienes y contratación de servicios, se realizará mediante la suscripción de un contrato, entre el Organismos Descentralizados y la persona a la cual haya ganado el procedimiento respectivo, dentro de los diez días hábiles siguientes a la notificación del fallo.</w:t>
      </w:r>
    </w:p>
    <w:p w14:paraId="101D3872" w14:textId="77777777" w:rsidR="00244A92" w:rsidRDefault="009A0EE5">
      <w:pPr>
        <w:spacing w:after="0" w:line="360" w:lineRule="auto"/>
      </w:pPr>
      <w:r>
        <w:t>En ese sentido, el artículo 2°, fracción XXII, del Reglamento de la Ley de Contratación Pública del Estado de México y Municipios, señala que un proveedor es la persona que celebra contratos de adquisición de bienes, entre otros con los Organismos Descentralizados.</w:t>
      </w:r>
    </w:p>
    <w:p w14:paraId="4C0B2682" w14:textId="77777777" w:rsidR="00244A92" w:rsidRDefault="00244A92">
      <w:pPr>
        <w:spacing w:after="0" w:line="360" w:lineRule="auto"/>
      </w:pPr>
    </w:p>
    <w:p w14:paraId="62D132CC" w14:textId="77777777" w:rsidR="00244A92" w:rsidRDefault="009A0EE5">
      <w:pPr>
        <w:spacing w:after="0" w:line="360" w:lineRule="auto"/>
        <w:rPr>
          <w:color w:val="0D0D0D"/>
        </w:rPr>
      </w:pPr>
      <w:r>
        <w:rPr>
          <w:color w:val="0D0D0D"/>
        </w:rPr>
        <w:t xml:space="preserve">En esa misma tesitura, los artículos 16, 18, 19, fracción V, y 34 de la Ley General en comento, establecen que los entes públicos deben contar con un sistema de contabilidad gubernamental en el cual se registrarán 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w:t>
      </w:r>
      <w:r>
        <w:rPr>
          <w:color w:val="0D0D0D"/>
        </w:rPr>
        <w:lastRenderedPageBreak/>
        <w:t>independientemente de la de su pago, y la del ingreso se registrará cuando exista jurídicamente el derecho de cobro.</w:t>
      </w:r>
    </w:p>
    <w:p w14:paraId="0E96B9B1" w14:textId="77777777" w:rsidR="00244A92" w:rsidRDefault="00244A92">
      <w:pPr>
        <w:spacing w:after="0" w:line="360" w:lineRule="auto"/>
        <w:rPr>
          <w:color w:val="0D0D0D"/>
        </w:rPr>
      </w:pPr>
    </w:p>
    <w:p w14:paraId="475E7F43" w14:textId="77777777" w:rsidR="00244A92" w:rsidRDefault="009A0EE5">
      <w:pPr>
        <w:spacing w:after="0" w:line="360" w:lineRule="auto"/>
      </w:pPr>
      <w:r>
        <w:t>Además, el artículo 92, fracción XXV, establece como obligación de transparencia, contar con el Padrón de Proveedores y Contratistas, mismo que deberá publicar en sus Portales de Internet.</w:t>
      </w:r>
    </w:p>
    <w:p w14:paraId="0F44FD84" w14:textId="77777777" w:rsidR="00244A92" w:rsidRDefault="00244A92">
      <w:pPr>
        <w:spacing w:after="0" w:line="360" w:lineRule="auto"/>
      </w:pPr>
    </w:p>
    <w:p w14:paraId="64BE7210" w14:textId="77777777" w:rsidR="00244A92" w:rsidRDefault="009A0EE5">
      <w:pPr>
        <w:spacing w:after="0" w:line="360" w:lineRule="auto"/>
      </w:pPr>
      <w:r>
        <w:t>También es de suma importancia mencionar que, dentro de los Lineamientos para la integración y presentación de los Informes Trimestrales Estatales y Municipales del Ejercicio Fiscal 2025, establecen que el Sujeto Obligado deberá entregar al Órgano Superior de Fiscalización, en el Módulo I, el Listado de Operaciones con Proveedores de bienes y servicios tiene la finalidad de identificar las operaciones realizadas a estos, de manera mensual, conforme al siguiente formato:</w:t>
      </w:r>
    </w:p>
    <w:p w14:paraId="792ACA18" w14:textId="77777777" w:rsidR="00244A92" w:rsidRDefault="00244A92">
      <w:pPr>
        <w:spacing w:after="0" w:line="360" w:lineRule="auto"/>
      </w:pPr>
    </w:p>
    <w:p w14:paraId="7997E557" w14:textId="77777777" w:rsidR="00244A92" w:rsidRDefault="009A0EE5">
      <w:pPr>
        <w:spacing w:after="0" w:line="360" w:lineRule="auto"/>
        <w:jc w:val="center"/>
      </w:pPr>
      <w:r>
        <w:rPr>
          <w:noProof/>
        </w:rPr>
        <w:drawing>
          <wp:inline distT="0" distB="0" distL="0" distR="0" wp14:anchorId="4DD3618C" wp14:editId="41520842">
            <wp:extent cx="5628291" cy="737478"/>
            <wp:effectExtent l="0" t="0" r="0" b="0"/>
            <wp:docPr id="1522248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73386"/>
                    <a:stretch>
                      <a:fillRect/>
                    </a:stretch>
                  </pic:blipFill>
                  <pic:spPr>
                    <a:xfrm>
                      <a:off x="0" y="0"/>
                      <a:ext cx="5628291" cy="737478"/>
                    </a:xfrm>
                    <a:prstGeom prst="rect">
                      <a:avLst/>
                    </a:prstGeom>
                    <a:ln/>
                  </pic:spPr>
                </pic:pic>
              </a:graphicData>
            </a:graphic>
          </wp:inline>
        </w:drawing>
      </w:r>
    </w:p>
    <w:p w14:paraId="534626BA" w14:textId="77777777" w:rsidR="00244A92" w:rsidRDefault="00244A92">
      <w:pPr>
        <w:spacing w:after="0" w:line="360" w:lineRule="auto"/>
        <w:rPr>
          <w:color w:val="000000"/>
        </w:rPr>
      </w:pPr>
    </w:p>
    <w:p w14:paraId="45488B9B" w14:textId="77777777" w:rsidR="00244A92" w:rsidRDefault="009A0EE5">
      <w:pPr>
        <w:spacing w:after="0" w:line="360" w:lineRule="auto"/>
      </w:pPr>
      <w:r>
        <w:t>Conforme a lo anterior, se logra vislumbrar que la pretensión del ahora Recurrente, es obtener una relación o listado que contaba el nombre, monto, póliza y tipo de transacción realizada, del primero de enero al treinta y uno de marzo de dos mil veinticinco.</w:t>
      </w:r>
    </w:p>
    <w:p w14:paraId="0B209194" w14:textId="77777777" w:rsidR="00244A92" w:rsidRDefault="009A0EE5">
      <w:pPr>
        <w:spacing w:after="0" w:line="360" w:lineRule="auto"/>
      </w:pPr>
      <w:r>
        <w:t xml:space="preserve">Ahora bien, de las constancias que obran en el expediente electrónico, se advierte que el Sujeto Obligado, turnó la solicitud de información a la Jefatura de Adquisiciones; por lo que, es oportuno hacer referencia </w:t>
      </w:r>
      <w:r>
        <w:rPr>
          <w:b/>
        </w:rPr>
        <w:t>al procedimiento de búsqueda que deben de seguir los Sujetos Obligados para localizar la información</w:t>
      </w:r>
      <w:r>
        <w:t xml:space="preserve">, el cual se encuentra previsto el artículo 162 de la </w:t>
      </w:r>
      <w:r>
        <w:lastRenderedPageBreak/>
        <w:t>Ley de Transparencia y Acceso a la Información Pública del Estado de México y Municipios, el cual precisa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B7D8D30" w14:textId="77777777" w:rsidR="00244A92" w:rsidRDefault="00244A92">
      <w:pPr>
        <w:spacing w:after="0" w:line="360" w:lineRule="auto"/>
      </w:pPr>
    </w:p>
    <w:p w14:paraId="1A9E7402" w14:textId="77777777" w:rsidR="00244A92" w:rsidRDefault="009A0EE5">
      <w:pPr>
        <w:spacing w:after="0" w:line="360" w:lineRule="auto"/>
        <w:rPr>
          <w:color w:val="000000"/>
        </w:rPr>
      </w:pPr>
      <w:r>
        <w:rPr>
          <w:color w:val="000000"/>
        </w:rPr>
        <w:t>Así, a efecto de determinar si el Sujeto Obligado cumplió con el procedimiento de búsqueda, resulta necesario traer a colación el apartado de Estructura Orgánica del Portal de Información Pública de Oficio Mexiquense 4.0, del cual se advierte que la Tesorería cuenta con una Jefatura de Adquisiciones, encargada de verificar los procedimientos de adjudicación realizados por el Sujeto Obligado.</w:t>
      </w:r>
    </w:p>
    <w:p w14:paraId="4BD53715" w14:textId="77777777" w:rsidR="00244A92" w:rsidRDefault="00244A92">
      <w:pPr>
        <w:spacing w:after="0" w:line="360" w:lineRule="auto"/>
      </w:pPr>
    </w:p>
    <w:p w14:paraId="4DAF0FF9" w14:textId="77777777" w:rsidR="00244A92" w:rsidRDefault="009A0EE5">
      <w:pPr>
        <w:spacing w:after="0" w:line="360" w:lineRule="auto"/>
      </w:pPr>
      <w:r>
        <w:t>Así se advierte que el Sujeto Obligado, cumplió con el procedimiento de búsqueda, toda vez que turno la solicitud de información al área responsable de los actos y procedimientos relacionados con la contratación, ejecución y cumplimiento de contratos en materia de adquisiciones, arrendamientos, servicios de cualquier naturaleza.</w:t>
      </w:r>
    </w:p>
    <w:p w14:paraId="50049A26" w14:textId="77777777" w:rsidR="00244A92" w:rsidRDefault="00244A92">
      <w:pPr>
        <w:spacing w:after="0" w:line="360" w:lineRule="auto"/>
      </w:pPr>
    </w:p>
    <w:p w14:paraId="5B9A83B6" w14:textId="77777777" w:rsidR="00244A92" w:rsidRDefault="009A0EE5">
      <w:pPr>
        <w:spacing w:after="0" w:line="360" w:lineRule="auto"/>
      </w:pPr>
      <w:r>
        <w:t>Ahora bien en respuesta el Sujeto Obligado proporciono un Listado de Operaciones con Proveedores de Bienes y Servicios de enero, febrero y marzo de dos mil veinticinco</w:t>
      </w:r>
      <w:r>
        <w:rPr>
          <w:b/>
        </w:rPr>
        <w:t xml:space="preserve">, </w:t>
      </w:r>
      <w:r>
        <w:t xml:space="preserve">que contiene diversos datos, entre los cuáles se encuentra la fecha, el número de póliza, el nombre o razón social, Registro Federal de Contribuyentes, bien o servicio, área solicitante, procedimiento utilizado y monto total de la operación, se muestra un extracto de manera de ejemplo: </w:t>
      </w:r>
    </w:p>
    <w:p w14:paraId="51BBCA23" w14:textId="77777777" w:rsidR="00244A92" w:rsidRDefault="00244A92">
      <w:pPr>
        <w:spacing w:after="0" w:line="360" w:lineRule="auto"/>
      </w:pPr>
    </w:p>
    <w:p w14:paraId="2C468592" w14:textId="77777777" w:rsidR="00244A92" w:rsidRDefault="009A0EE5">
      <w:pPr>
        <w:spacing w:after="0" w:line="360" w:lineRule="auto"/>
      </w:pPr>
      <w:r>
        <w:rPr>
          <w:noProof/>
        </w:rPr>
        <w:lastRenderedPageBreak/>
        <w:drawing>
          <wp:inline distT="0" distB="0" distL="0" distR="0" wp14:anchorId="0313A200" wp14:editId="233A7B32">
            <wp:extent cx="5570188" cy="1754159"/>
            <wp:effectExtent l="0" t="0" r="0" b="0"/>
            <wp:docPr id="1522248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4535" b="46095"/>
                    <a:stretch>
                      <a:fillRect/>
                    </a:stretch>
                  </pic:blipFill>
                  <pic:spPr>
                    <a:xfrm>
                      <a:off x="0" y="0"/>
                      <a:ext cx="5570188" cy="1754159"/>
                    </a:xfrm>
                    <a:prstGeom prst="rect">
                      <a:avLst/>
                    </a:prstGeom>
                    <a:ln/>
                  </pic:spPr>
                </pic:pic>
              </a:graphicData>
            </a:graphic>
          </wp:inline>
        </w:drawing>
      </w:r>
    </w:p>
    <w:p w14:paraId="287EF840" w14:textId="77777777" w:rsidR="00244A92" w:rsidRDefault="00244A92">
      <w:pPr>
        <w:spacing w:after="0" w:line="360" w:lineRule="auto"/>
      </w:pPr>
    </w:p>
    <w:p w14:paraId="2A066A4C" w14:textId="77777777" w:rsidR="00244A92" w:rsidRDefault="009A0EE5">
      <w:pPr>
        <w:spacing w:after="0" w:line="360" w:lineRule="auto"/>
      </w:pPr>
      <w:r>
        <w:t>Conforme a lo anterior, se logra vislumbrar que el documento da cuenta de parte de la información solicitada, pues contiene el monto pagado, el número de póliza, datos del proveedor o contratista y el tipo de procedimiento, por lo que, se logra vislumbrar que proporcionó el documento que contienen parte de la información solicitada.</w:t>
      </w:r>
    </w:p>
    <w:p w14:paraId="53289E2E" w14:textId="77777777" w:rsidR="00244A92" w:rsidRDefault="00244A92">
      <w:pPr>
        <w:spacing w:after="0" w:line="360" w:lineRule="auto"/>
      </w:pPr>
    </w:p>
    <w:p w14:paraId="584929DE" w14:textId="77777777" w:rsidR="00244A92" w:rsidRDefault="009A0EE5">
      <w:pPr>
        <w:spacing w:after="0" w:line="360" w:lineRule="auto"/>
        <w:ind w:right="-28"/>
        <w:rPr>
          <w:color w:val="000000"/>
        </w:rPr>
      </w:pPr>
      <w:r>
        <w:rPr>
          <w:color w:val="000000"/>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9D81DB7" w14:textId="77777777" w:rsidR="00244A92" w:rsidRDefault="00244A92">
      <w:pPr>
        <w:spacing w:after="0" w:line="360" w:lineRule="auto"/>
        <w:ind w:right="-28"/>
      </w:pPr>
    </w:p>
    <w:p w14:paraId="42F8B6D1" w14:textId="77777777" w:rsidR="00244A92" w:rsidRDefault="009A0EE5">
      <w:pPr>
        <w:spacing w:after="0" w:line="360" w:lineRule="auto"/>
      </w:pPr>
      <w: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5A8A58C0" w14:textId="77777777" w:rsidR="00244A92" w:rsidRDefault="00244A92">
      <w:pPr>
        <w:spacing w:after="0" w:line="360" w:lineRule="auto"/>
      </w:pPr>
    </w:p>
    <w:p w14:paraId="087B9C03" w14:textId="77777777" w:rsidR="00244A92" w:rsidRDefault="009A0EE5">
      <w:pPr>
        <w:widowControl w:val="0"/>
        <w:spacing w:after="0" w:line="360" w:lineRule="auto"/>
      </w:pPr>
      <w: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contiene parte de los datos solicitados; sin embargo, omitió pronunciarse del tipo de pago realizado (transferencia o cheque) a cada </w:t>
      </w:r>
      <w:proofErr w:type="spellStart"/>
      <w:r>
        <w:t>unas</w:t>
      </w:r>
      <w:proofErr w:type="spellEnd"/>
      <w:r>
        <w:t xml:space="preserve"> de las operaciones señaladas en los documentos proporcionados, por lo que, se logra vislumbrar que la información se encuentra incompleta.</w:t>
      </w:r>
    </w:p>
    <w:p w14:paraId="091CE5E7" w14:textId="77777777" w:rsidR="00244A92" w:rsidRDefault="00244A92">
      <w:pPr>
        <w:spacing w:after="0" w:line="360" w:lineRule="auto"/>
      </w:pPr>
    </w:p>
    <w:p w14:paraId="34AC74FC" w14:textId="77777777" w:rsidR="00244A92" w:rsidRDefault="009A0EE5">
      <w:pPr>
        <w:spacing w:after="0" w:line="360" w:lineRule="auto"/>
      </w:pPr>
      <w:r>
        <w:t xml:space="preserve">Ahora bien, de la revisión de los listados, se logra vislumbrar, que se testaron los siguientes datos: </w:t>
      </w:r>
    </w:p>
    <w:p w14:paraId="5710A583" w14:textId="77777777" w:rsidR="00244A92" w:rsidRDefault="00244A92">
      <w:pPr>
        <w:spacing w:after="0" w:line="360" w:lineRule="auto"/>
      </w:pPr>
    </w:p>
    <w:p w14:paraId="34AA74BF" w14:textId="77777777" w:rsidR="00244A92" w:rsidRDefault="009A0EE5">
      <w:pPr>
        <w:numPr>
          <w:ilvl w:val="0"/>
          <w:numId w:val="1"/>
        </w:numPr>
        <w:pBdr>
          <w:top w:val="nil"/>
          <w:left w:val="nil"/>
          <w:bottom w:val="nil"/>
          <w:right w:val="nil"/>
          <w:between w:val="nil"/>
        </w:pBdr>
        <w:spacing w:after="0" w:line="360" w:lineRule="auto"/>
      </w:pPr>
      <w:r>
        <w:rPr>
          <w:color w:val="000000"/>
        </w:rPr>
        <w:t xml:space="preserve">Registro Federal de Contribuyentes </w:t>
      </w:r>
    </w:p>
    <w:p w14:paraId="0A4D9B48" w14:textId="77777777" w:rsidR="00244A92" w:rsidRDefault="009A0EE5">
      <w:pPr>
        <w:numPr>
          <w:ilvl w:val="0"/>
          <w:numId w:val="1"/>
        </w:numPr>
        <w:pBdr>
          <w:top w:val="nil"/>
          <w:left w:val="nil"/>
          <w:bottom w:val="nil"/>
          <w:right w:val="nil"/>
          <w:between w:val="nil"/>
        </w:pBdr>
        <w:spacing w:after="0" w:line="360" w:lineRule="auto"/>
      </w:pPr>
      <w:r>
        <w:rPr>
          <w:color w:val="000000"/>
        </w:rPr>
        <w:t>Nombre o Razón Social</w:t>
      </w:r>
    </w:p>
    <w:p w14:paraId="5E4ACF1A" w14:textId="77777777" w:rsidR="00244A92" w:rsidRDefault="009A0EE5">
      <w:pPr>
        <w:numPr>
          <w:ilvl w:val="0"/>
          <w:numId w:val="1"/>
        </w:numPr>
        <w:pBdr>
          <w:top w:val="nil"/>
          <w:left w:val="nil"/>
          <w:bottom w:val="nil"/>
          <w:right w:val="nil"/>
          <w:between w:val="nil"/>
        </w:pBdr>
        <w:spacing w:after="0" w:line="360" w:lineRule="auto"/>
      </w:pPr>
      <w:r>
        <w:rPr>
          <w:color w:val="000000"/>
        </w:rPr>
        <w:t xml:space="preserve">Bien o servicio adquirido </w:t>
      </w:r>
    </w:p>
    <w:p w14:paraId="76F81041" w14:textId="77777777" w:rsidR="00244A92" w:rsidRDefault="009A0EE5">
      <w:pPr>
        <w:numPr>
          <w:ilvl w:val="0"/>
          <w:numId w:val="1"/>
        </w:numPr>
        <w:pBdr>
          <w:top w:val="nil"/>
          <w:left w:val="nil"/>
          <w:bottom w:val="nil"/>
          <w:right w:val="nil"/>
          <w:between w:val="nil"/>
        </w:pBdr>
        <w:spacing w:after="0" w:line="360" w:lineRule="auto"/>
      </w:pPr>
      <w:r>
        <w:rPr>
          <w:color w:val="000000"/>
        </w:rPr>
        <w:t>Área Solicitante</w:t>
      </w:r>
    </w:p>
    <w:p w14:paraId="25947877" w14:textId="77777777" w:rsidR="00244A92" w:rsidRDefault="009A0EE5">
      <w:pPr>
        <w:numPr>
          <w:ilvl w:val="0"/>
          <w:numId w:val="1"/>
        </w:numPr>
        <w:pBdr>
          <w:top w:val="nil"/>
          <w:left w:val="nil"/>
          <w:bottom w:val="nil"/>
          <w:right w:val="nil"/>
          <w:between w:val="nil"/>
        </w:pBdr>
        <w:spacing w:after="0" w:line="360" w:lineRule="auto"/>
      </w:pPr>
      <w:r>
        <w:rPr>
          <w:color w:val="000000"/>
        </w:rPr>
        <w:t>Procedimiento de Adquisición</w:t>
      </w:r>
    </w:p>
    <w:p w14:paraId="4BDE219B" w14:textId="77777777" w:rsidR="00244A92" w:rsidRDefault="009A0EE5">
      <w:pPr>
        <w:numPr>
          <w:ilvl w:val="0"/>
          <w:numId w:val="1"/>
        </w:numPr>
        <w:pBdr>
          <w:top w:val="nil"/>
          <w:left w:val="nil"/>
          <w:bottom w:val="nil"/>
          <w:right w:val="nil"/>
          <w:between w:val="nil"/>
        </w:pBdr>
        <w:spacing w:after="0" w:line="360" w:lineRule="auto"/>
      </w:pPr>
      <w:r>
        <w:rPr>
          <w:color w:val="000000"/>
        </w:rPr>
        <w:t>Monto de la Operación</w:t>
      </w:r>
    </w:p>
    <w:p w14:paraId="23BC0FE0" w14:textId="77777777" w:rsidR="00244A92" w:rsidRDefault="009A0EE5">
      <w:pPr>
        <w:numPr>
          <w:ilvl w:val="0"/>
          <w:numId w:val="1"/>
        </w:numPr>
        <w:pBdr>
          <w:top w:val="nil"/>
          <w:left w:val="nil"/>
          <w:bottom w:val="nil"/>
          <w:right w:val="nil"/>
          <w:between w:val="nil"/>
        </w:pBdr>
        <w:spacing w:after="0" w:line="360" w:lineRule="auto"/>
      </w:pPr>
      <w:r>
        <w:rPr>
          <w:color w:val="000000"/>
        </w:rPr>
        <w:t>Firma de servidores público.</w:t>
      </w:r>
    </w:p>
    <w:p w14:paraId="00B9D2AE" w14:textId="77777777" w:rsidR="00244A92" w:rsidRDefault="00244A92">
      <w:pPr>
        <w:spacing w:after="0" w:line="360" w:lineRule="auto"/>
        <w:ind w:right="-28"/>
        <w:rPr>
          <w:b/>
          <w:color w:val="000000"/>
        </w:rPr>
      </w:pPr>
    </w:p>
    <w:p w14:paraId="73D40991" w14:textId="77777777" w:rsidR="00244A92" w:rsidRDefault="009A0EE5">
      <w:pPr>
        <w:spacing w:after="0" w:line="360" w:lineRule="auto"/>
      </w:pPr>
      <w:r>
        <w:t>De lo anterior, es pertinente analizar si dicho datos son públicos o privados, cabe mencionar que el artículo 143, fracción I, de la Ley previamente citada, establece que la información privada y los datos personales, concernientes a una persona física o jurídica colectiva identificada o identificable son confidenciales.</w:t>
      </w:r>
    </w:p>
    <w:p w14:paraId="287FEDE6" w14:textId="77777777" w:rsidR="00244A92" w:rsidRDefault="00244A92">
      <w:pPr>
        <w:spacing w:after="0" w:line="360" w:lineRule="auto"/>
      </w:pPr>
    </w:p>
    <w:p w14:paraId="4ED65710" w14:textId="77777777" w:rsidR="00244A92" w:rsidRDefault="009A0EE5">
      <w:pPr>
        <w:tabs>
          <w:tab w:val="left" w:pos="4962"/>
        </w:tabs>
        <w:spacing w:after="0" w:line="360" w:lineRule="auto"/>
      </w:pPr>
      <w: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FD6D7BC" w14:textId="77777777" w:rsidR="00244A92" w:rsidRDefault="00244A92">
      <w:pPr>
        <w:tabs>
          <w:tab w:val="left" w:pos="4962"/>
        </w:tabs>
        <w:spacing w:after="0" w:line="360" w:lineRule="auto"/>
      </w:pPr>
    </w:p>
    <w:p w14:paraId="401EEF62" w14:textId="77777777" w:rsidR="00244A92" w:rsidRDefault="009A0EE5">
      <w:pPr>
        <w:spacing w:after="0" w:line="360" w:lineRule="auto"/>
        <w:rPr>
          <w:color w:val="000000"/>
        </w:rPr>
      </w:pPr>
      <w:r>
        <w:rPr>
          <w:color w:val="000000"/>
        </w:rPr>
        <w:t>En términos de lo expuesto, la documentación y aquellos datos que se consideren confidenciales, serán una limitante del derecho de acceso a la información, siempre y cuando:</w:t>
      </w:r>
    </w:p>
    <w:p w14:paraId="7DD26341" w14:textId="77777777" w:rsidR="00244A92" w:rsidRDefault="00244A92">
      <w:pPr>
        <w:spacing w:after="0" w:line="360" w:lineRule="auto"/>
        <w:rPr>
          <w:color w:val="000000"/>
        </w:rPr>
      </w:pPr>
    </w:p>
    <w:p w14:paraId="0B36C0F5" w14:textId="77777777" w:rsidR="00244A92" w:rsidRDefault="009A0EE5">
      <w:pPr>
        <w:numPr>
          <w:ilvl w:val="0"/>
          <w:numId w:val="2"/>
        </w:numPr>
        <w:spacing w:after="0" w:line="360" w:lineRule="auto"/>
        <w:rPr>
          <w:color w:val="000000"/>
        </w:rPr>
      </w:pPr>
      <w:r>
        <w:rPr>
          <w:color w:val="000000"/>
        </w:rPr>
        <w:t xml:space="preserve">Se trate de datos personales o información privada; esto es, información concerniente a una persona física o jurídico colectiva y que esta sea identificada o identificable. </w:t>
      </w:r>
    </w:p>
    <w:p w14:paraId="39FCAB64" w14:textId="77777777" w:rsidR="000F2ED3" w:rsidRDefault="000F2ED3" w:rsidP="000F2ED3">
      <w:pPr>
        <w:spacing w:after="0" w:line="360" w:lineRule="auto"/>
        <w:ind w:left="720"/>
        <w:rPr>
          <w:color w:val="000000"/>
        </w:rPr>
      </w:pPr>
    </w:p>
    <w:p w14:paraId="4E9532B9" w14:textId="77777777" w:rsidR="00244A92" w:rsidRDefault="009A0EE5">
      <w:pPr>
        <w:numPr>
          <w:ilvl w:val="0"/>
          <w:numId w:val="2"/>
        </w:numPr>
        <w:spacing w:after="0" w:line="360" w:lineRule="auto"/>
        <w:rPr>
          <w:color w:val="000000"/>
        </w:rPr>
      </w:pPr>
      <w:r>
        <w:rPr>
          <w:color w:val="000000"/>
        </w:rPr>
        <w:t xml:space="preserve">Para la difusión de los datos, se requiera el consentimiento del titular. </w:t>
      </w:r>
    </w:p>
    <w:p w14:paraId="4CC7B421" w14:textId="77777777" w:rsidR="00244A92" w:rsidRDefault="00244A92">
      <w:pPr>
        <w:spacing w:after="0" w:line="360" w:lineRule="auto"/>
        <w:rPr>
          <w:color w:val="000000"/>
        </w:rPr>
      </w:pPr>
    </w:p>
    <w:p w14:paraId="2456366C" w14:textId="77777777" w:rsidR="00244A92" w:rsidRDefault="009A0EE5">
      <w:pPr>
        <w:spacing w:after="0" w:line="360" w:lineRule="auto"/>
        <w:rPr>
          <w:color w:val="000000"/>
        </w:rPr>
      </w:pPr>
      <w:r>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A729E4F" w14:textId="77777777" w:rsidR="00244A92" w:rsidRDefault="00244A92">
      <w:pPr>
        <w:spacing w:after="0" w:line="360" w:lineRule="auto"/>
        <w:rPr>
          <w:color w:val="000000"/>
        </w:rPr>
      </w:pPr>
    </w:p>
    <w:p w14:paraId="3A3004B5" w14:textId="77777777" w:rsidR="00244A92" w:rsidRDefault="009A0EE5">
      <w:pPr>
        <w:spacing w:after="0" w:line="360" w:lineRule="auto"/>
        <w:rPr>
          <w:color w:val="000000"/>
        </w:rPr>
      </w:pPr>
      <w:r>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5F315C95" w14:textId="77777777" w:rsidR="00244A92" w:rsidRDefault="00244A92">
      <w:pPr>
        <w:spacing w:after="0" w:line="360" w:lineRule="auto"/>
        <w:rPr>
          <w:color w:val="000000"/>
        </w:rPr>
      </w:pPr>
    </w:p>
    <w:p w14:paraId="03B9AF40" w14:textId="01C774E8" w:rsidR="00244A92" w:rsidRDefault="009A0EE5">
      <w:pPr>
        <w:numPr>
          <w:ilvl w:val="0"/>
          <w:numId w:val="4"/>
        </w:numPr>
        <w:spacing w:after="0" w:line="360" w:lineRule="auto"/>
        <w:jc w:val="left"/>
        <w:rPr>
          <w:b/>
          <w:color w:val="000000"/>
        </w:rPr>
      </w:pPr>
      <w:r>
        <w:rPr>
          <w:b/>
          <w:color w:val="000000"/>
        </w:rPr>
        <w:t>Nombre de personas físicas contratistas</w:t>
      </w:r>
    </w:p>
    <w:p w14:paraId="0584EC0A" w14:textId="77777777" w:rsidR="00244A92" w:rsidRDefault="00244A92">
      <w:pPr>
        <w:spacing w:after="0" w:line="360" w:lineRule="auto"/>
        <w:rPr>
          <w:b/>
          <w:color w:val="000000"/>
        </w:rPr>
      </w:pPr>
    </w:p>
    <w:p w14:paraId="5760018A" w14:textId="77777777" w:rsidR="00244A92" w:rsidRDefault="009A0EE5">
      <w:pPr>
        <w:spacing w:after="0" w:line="360" w:lineRule="auto"/>
        <w:ind w:right="-93"/>
        <w:rPr>
          <w:color w:val="000000"/>
        </w:rPr>
      </w:pPr>
      <w:r>
        <w:rPr>
          <w:color w:val="000000"/>
        </w:rPr>
        <w:t xml:space="preserve">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Pr>
          <w:i/>
          <w:color w:val="000000"/>
        </w:rPr>
        <w:t>per se</w:t>
      </w:r>
      <w:r>
        <w:rPr>
          <w:color w:val="000000"/>
        </w:rPr>
        <w:t xml:space="preserve"> es un elemento que hace a una persona física identificada o identificable.</w:t>
      </w:r>
    </w:p>
    <w:p w14:paraId="1927F708" w14:textId="77777777" w:rsidR="00244A92" w:rsidRDefault="00244A92">
      <w:pPr>
        <w:spacing w:after="0" w:line="360" w:lineRule="auto"/>
        <w:ind w:right="-93"/>
        <w:rPr>
          <w:color w:val="000000"/>
        </w:rPr>
      </w:pPr>
    </w:p>
    <w:p w14:paraId="2D3CB6F6" w14:textId="77777777" w:rsidR="00244A92" w:rsidRDefault="009A0EE5">
      <w:pPr>
        <w:spacing w:after="0" w:line="360" w:lineRule="auto"/>
        <w:ind w:right="-93"/>
        <w:rPr>
          <w:color w:val="000000"/>
        </w:rPr>
      </w:pPr>
      <w:r>
        <w:rPr>
          <w:color w:val="000000"/>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Pr>
          <w:b/>
          <w:color w:val="000000"/>
        </w:rPr>
        <w:t>los nombres de aquellos que reciben recursos públicos (contratistas),</w:t>
      </w:r>
      <w:r>
        <w:rPr>
          <w:color w:val="000000"/>
        </w:rPr>
        <w:t xml:space="preserve"> ya que la difusión de dicho dato constituye una obligación de transparencia por parte de los sujetos obligados.</w:t>
      </w:r>
    </w:p>
    <w:p w14:paraId="0D43D908" w14:textId="77777777" w:rsidR="00244A92" w:rsidRDefault="00244A92">
      <w:pPr>
        <w:spacing w:after="0" w:line="360" w:lineRule="auto"/>
        <w:ind w:right="-93"/>
        <w:rPr>
          <w:color w:val="000000"/>
        </w:rPr>
      </w:pPr>
    </w:p>
    <w:p w14:paraId="7EE9BD54" w14:textId="77777777" w:rsidR="00244A92" w:rsidRDefault="009A0EE5">
      <w:pPr>
        <w:spacing w:after="0" w:line="360" w:lineRule="auto"/>
        <w:ind w:right="-93"/>
        <w:rPr>
          <w:b/>
          <w:color w:val="000000"/>
        </w:rPr>
      </w:pPr>
      <w:r>
        <w:rPr>
          <w:color w:val="000000"/>
        </w:rPr>
        <w:t xml:space="preserve">Toma sustento con el artículo 92, fracciones XXXI, de la Ley de la materia, el cual establece que los sujetos obligados tienen la obligación de poner a disposición del público y mantener </w:t>
      </w:r>
      <w:r>
        <w:rPr>
          <w:color w:val="000000"/>
        </w:rPr>
        <w:lastRenderedPageBreak/>
        <w:t xml:space="preserve">actualizada de acuerdo con sus facultades, atribuciones, funciones u objeto social, según corresponda el </w:t>
      </w:r>
      <w:r>
        <w:rPr>
          <w:b/>
          <w:color w:val="000000"/>
        </w:rPr>
        <w:t>Padrón de proveedores y contratistas.</w:t>
      </w:r>
    </w:p>
    <w:p w14:paraId="68112CE9" w14:textId="77777777" w:rsidR="00244A92" w:rsidRDefault="00244A92">
      <w:pPr>
        <w:spacing w:after="0" w:line="360" w:lineRule="auto"/>
        <w:ind w:right="-93"/>
        <w:rPr>
          <w:b/>
          <w:color w:val="000000"/>
        </w:rPr>
      </w:pPr>
    </w:p>
    <w:p w14:paraId="75F4C7F9" w14:textId="77777777" w:rsidR="00244A92" w:rsidRDefault="009A0EE5">
      <w:pPr>
        <w:spacing w:after="0" w:line="360" w:lineRule="auto"/>
        <w:ind w:right="-93"/>
        <w:rPr>
          <w:color w:val="000000"/>
        </w:rPr>
      </w:pPr>
      <w:r>
        <w:rPr>
          <w:color w:val="000000"/>
        </w:rPr>
        <w:t>Además,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4AA899C9" w14:textId="77777777" w:rsidR="00244A92" w:rsidRDefault="00244A92">
      <w:pPr>
        <w:spacing w:after="0" w:line="360" w:lineRule="auto"/>
        <w:ind w:right="-93"/>
        <w:rPr>
          <w:color w:val="000000"/>
        </w:rPr>
      </w:pPr>
    </w:p>
    <w:p w14:paraId="41209773" w14:textId="77777777" w:rsidR="00244A92" w:rsidRDefault="009A0EE5">
      <w:pPr>
        <w:spacing w:after="0" w:line="240" w:lineRule="auto"/>
        <w:ind w:right="-93"/>
        <w:rPr>
          <w:b/>
          <w:color w:val="000000"/>
        </w:rPr>
      </w:pPr>
      <w:r>
        <w:rPr>
          <w:rFonts w:ascii="Times New Roman" w:eastAsia="Times New Roman" w:hAnsi="Times New Roman" w:cs="Times New Roman"/>
          <w:noProof/>
          <w:color w:val="000000"/>
          <w:sz w:val="20"/>
          <w:szCs w:val="20"/>
        </w:rPr>
        <w:drawing>
          <wp:inline distT="0" distB="0" distL="0" distR="0" wp14:anchorId="1594F28E" wp14:editId="0E29DD59">
            <wp:extent cx="5671185" cy="742950"/>
            <wp:effectExtent l="0" t="0" r="0" b="0"/>
            <wp:docPr id="1522248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b="84505"/>
                    <a:stretch>
                      <a:fillRect/>
                    </a:stretch>
                  </pic:blipFill>
                  <pic:spPr>
                    <a:xfrm>
                      <a:off x="0" y="0"/>
                      <a:ext cx="5671185" cy="742950"/>
                    </a:xfrm>
                    <a:prstGeom prst="rect">
                      <a:avLst/>
                    </a:prstGeom>
                    <a:ln/>
                  </pic:spPr>
                </pic:pic>
              </a:graphicData>
            </a:graphic>
          </wp:inline>
        </w:drawing>
      </w:r>
    </w:p>
    <w:p w14:paraId="1A5EF20B" w14:textId="77777777" w:rsidR="00244A92" w:rsidRDefault="009A0EE5">
      <w:pPr>
        <w:spacing w:after="0" w:line="360" w:lineRule="auto"/>
        <w:ind w:right="-93"/>
        <w:rPr>
          <w:b/>
          <w:color w:val="000000"/>
        </w:rPr>
      </w:pPr>
      <w:r>
        <w:rPr>
          <w:rFonts w:ascii="Times New Roman" w:eastAsia="Times New Roman" w:hAnsi="Times New Roman" w:cs="Times New Roman"/>
          <w:noProof/>
          <w:color w:val="000000"/>
          <w:sz w:val="20"/>
          <w:szCs w:val="20"/>
        </w:rPr>
        <w:drawing>
          <wp:inline distT="0" distB="0" distL="0" distR="0" wp14:anchorId="771D55CD" wp14:editId="3B719BB3">
            <wp:extent cx="5671185" cy="488950"/>
            <wp:effectExtent l="0" t="0" r="0" b="0"/>
            <wp:docPr id="1522248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t="89838" b="-38"/>
                    <a:stretch>
                      <a:fillRect/>
                    </a:stretch>
                  </pic:blipFill>
                  <pic:spPr>
                    <a:xfrm>
                      <a:off x="0" y="0"/>
                      <a:ext cx="5671185" cy="488950"/>
                    </a:xfrm>
                    <a:prstGeom prst="rect">
                      <a:avLst/>
                    </a:prstGeom>
                    <a:ln/>
                  </pic:spPr>
                </pic:pic>
              </a:graphicData>
            </a:graphic>
          </wp:inline>
        </w:drawing>
      </w:r>
    </w:p>
    <w:p w14:paraId="47784C9D" w14:textId="77777777" w:rsidR="00244A92" w:rsidRDefault="00244A92">
      <w:pPr>
        <w:spacing w:after="0" w:line="360" w:lineRule="auto"/>
        <w:ind w:right="-93"/>
        <w:rPr>
          <w:b/>
          <w:color w:val="000000"/>
        </w:rPr>
      </w:pPr>
    </w:p>
    <w:p w14:paraId="6D1FFAD9" w14:textId="77777777" w:rsidR="00244A92" w:rsidRDefault="009A0EE5">
      <w:pPr>
        <w:spacing w:after="0" w:line="360" w:lineRule="auto"/>
        <w:ind w:right="-93"/>
        <w:rPr>
          <w:b/>
          <w:color w:val="000000"/>
        </w:rPr>
      </w:pPr>
      <w:r>
        <w:rPr>
          <w:color w:val="000000"/>
        </w:rPr>
        <w:t xml:space="preserve">Por lo tanto, la Ley de Transparencia y Acceso a la Información Pública del Estado de México y Municipios, considera que </w:t>
      </w:r>
      <w:r>
        <w:rPr>
          <w:b/>
          <w:color w:val="000000"/>
        </w:rPr>
        <w:t xml:space="preserve">los datos de aquellas personas que recibieron recursos públicos, por regla general, </w:t>
      </w:r>
      <w:r>
        <w:rPr>
          <w:color w:val="000000"/>
        </w:rPr>
        <w:t xml:space="preserve">son de naturaleza pública, ya que su publicidad orienta a cumplir los objetivos que persigue la Ley; toda vez, </w:t>
      </w:r>
      <w:r>
        <w:rPr>
          <w:b/>
          <w:color w:val="000000"/>
        </w:rPr>
        <w:t>que ayuda a transparentar a quienes se les han otorgado recursos públicos, así como, porque razones se les otorgaron dichos montos.</w:t>
      </w:r>
    </w:p>
    <w:p w14:paraId="7EE75289" w14:textId="77777777" w:rsidR="00244A92" w:rsidRDefault="00244A92">
      <w:pPr>
        <w:spacing w:after="0" w:line="360" w:lineRule="auto"/>
        <w:rPr>
          <w:b/>
          <w:color w:val="000000"/>
        </w:rPr>
      </w:pPr>
    </w:p>
    <w:p w14:paraId="0B564DC8" w14:textId="77777777" w:rsidR="00244A92" w:rsidRDefault="009A0EE5">
      <w:pPr>
        <w:spacing w:after="0" w:line="360" w:lineRule="auto"/>
        <w:rPr>
          <w:color w:val="000000"/>
        </w:rPr>
      </w:pPr>
      <w:r>
        <w:rPr>
          <w:color w:val="000000"/>
        </w:rPr>
        <w:t>Por lo que, se considera que no procede la clasificación del nombre de los contratistas, en términos del artículo 143, fracción I de la Ley de Transparencia y Acceso a la Información Pública del Estado de México y Municipios.</w:t>
      </w:r>
    </w:p>
    <w:p w14:paraId="08F29673" w14:textId="77777777" w:rsidR="00244A92" w:rsidRDefault="00244A92">
      <w:pPr>
        <w:spacing w:after="0" w:line="360" w:lineRule="auto"/>
        <w:rPr>
          <w:b/>
          <w:color w:val="000000"/>
        </w:rPr>
      </w:pPr>
    </w:p>
    <w:p w14:paraId="5D82745F" w14:textId="77777777" w:rsidR="00244A92" w:rsidRDefault="009A0EE5">
      <w:pPr>
        <w:numPr>
          <w:ilvl w:val="0"/>
          <w:numId w:val="4"/>
        </w:numPr>
        <w:spacing w:after="0" w:line="360" w:lineRule="auto"/>
        <w:jc w:val="left"/>
        <w:rPr>
          <w:b/>
          <w:color w:val="000000"/>
        </w:rPr>
      </w:pPr>
      <w:r>
        <w:rPr>
          <w:b/>
          <w:color w:val="000000"/>
        </w:rPr>
        <w:lastRenderedPageBreak/>
        <w:t>Denominación o razón Social de contratistas personas morales.</w:t>
      </w:r>
    </w:p>
    <w:p w14:paraId="70B73BFF" w14:textId="77777777" w:rsidR="00244A92" w:rsidRDefault="00244A92">
      <w:pPr>
        <w:spacing w:after="0" w:line="360" w:lineRule="auto"/>
        <w:rPr>
          <w:b/>
          <w:color w:val="000000"/>
        </w:rPr>
      </w:pPr>
    </w:p>
    <w:p w14:paraId="40859D86" w14:textId="77777777" w:rsidR="00244A92" w:rsidRDefault="009A0EE5">
      <w:pPr>
        <w:spacing w:after="0" w:line="360" w:lineRule="auto"/>
        <w:rPr>
          <w:color w:val="000000"/>
        </w:rPr>
      </w:pPr>
      <w:r>
        <w:rPr>
          <w:color w:val="000000"/>
        </w:rPr>
        <w:t>Al respecto, se considera que la denominación o razón social de una persona moral, es pública, pues dichos datos se encuentran inscritos en el Registro Público del Comercio; lo anterior, toma sustento en el Criterio de Interpretación, de la Segunda Época, con número de registro SO/008/2019, emitido por el Instituto Nacional de Transparencia, Acceso a la Información y Protección de Datos Personales, que precisa lo siguiente:</w:t>
      </w:r>
    </w:p>
    <w:p w14:paraId="60F8E921" w14:textId="77777777" w:rsidR="00244A92" w:rsidRDefault="00244A92">
      <w:pPr>
        <w:spacing w:after="0" w:line="360" w:lineRule="auto"/>
        <w:rPr>
          <w:color w:val="000000"/>
        </w:rPr>
      </w:pPr>
    </w:p>
    <w:p w14:paraId="481493D2" w14:textId="77777777" w:rsidR="00244A92" w:rsidRDefault="009A0EE5">
      <w:pPr>
        <w:spacing w:after="0" w:line="360" w:lineRule="auto"/>
        <w:ind w:left="567" w:right="567"/>
        <w:rPr>
          <w:i/>
          <w:color w:val="000000"/>
          <w:sz w:val="20"/>
          <w:szCs w:val="20"/>
        </w:rPr>
      </w:pPr>
      <w:r>
        <w:rPr>
          <w:b/>
          <w:i/>
          <w:color w:val="000000"/>
          <w:sz w:val="20"/>
          <w:szCs w:val="20"/>
        </w:rPr>
        <w:t xml:space="preserve">“Razón social y RFC de personas morales. </w:t>
      </w:r>
      <w:r>
        <w:rPr>
          <w:i/>
          <w:color w:val="000000"/>
          <w:sz w:val="20"/>
          <w:szCs w:val="20"/>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5877AA4B" w14:textId="77777777" w:rsidR="00244A92" w:rsidRDefault="00244A92">
      <w:pPr>
        <w:spacing w:after="0" w:line="360" w:lineRule="auto"/>
        <w:rPr>
          <w:b/>
          <w:color w:val="000000"/>
        </w:rPr>
      </w:pPr>
    </w:p>
    <w:p w14:paraId="01CCD245" w14:textId="77777777" w:rsidR="00244A92" w:rsidRDefault="009A0EE5">
      <w:pPr>
        <w:spacing w:after="0" w:line="360" w:lineRule="auto"/>
        <w:rPr>
          <w:color w:val="000000"/>
        </w:rPr>
      </w:pPr>
      <w:r>
        <w:rPr>
          <w:color w:val="000000"/>
        </w:rPr>
        <w:t>Lo anterior, se robustece con el hecho de que el Ente Recurrido tiene como obligación común de transparencia, poner a disposición del público el padrón de contratistas y contratistas, que como se advirtió en párrafos anteriores debe incluir la denominación o razón social del proveedor o contratista,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29AB5E6F" w14:textId="77777777" w:rsidR="00244A92" w:rsidRDefault="00244A92">
      <w:pPr>
        <w:spacing w:after="0" w:line="360" w:lineRule="auto"/>
        <w:rPr>
          <w:color w:val="000000"/>
        </w:rPr>
      </w:pPr>
    </w:p>
    <w:p w14:paraId="2E52991A" w14:textId="77777777" w:rsidR="00244A92" w:rsidRDefault="009A0EE5">
      <w:pPr>
        <w:spacing w:after="0" w:line="360" w:lineRule="auto"/>
        <w:rPr>
          <w:color w:val="000000"/>
        </w:rPr>
      </w:pPr>
      <w:r>
        <w:rPr>
          <w:color w:val="000000"/>
        </w:rPr>
        <w:t>Por lo tanto, no procede la clasificación de la denominación o razón social de los contratistas personas morales, en términos del artículo 143, fracción I de la Ley de Transparencia y Acceso a la Información Pública del Estado de México y Municipios.</w:t>
      </w:r>
    </w:p>
    <w:p w14:paraId="31C83D95" w14:textId="77777777" w:rsidR="00244A92" w:rsidRDefault="00244A92">
      <w:pPr>
        <w:spacing w:after="0" w:line="360" w:lineRule="auto"/>
        <w:rPr>
          <w:b/>
          <w:color w:val="000000"/>
        </w:rPr>
      </w:pPr>
    </w:p>
    <w:p w14:paraId="69EF4D60" w14:textId="77777777" w:rsidR="00244A92" w:rsidRDefault="009A0EE5">
      <w:pPr>
        <w:numPr>
          <w:ilvl w:val="0"/>
          <w:numId w:val="5"/>
        </w:numPr>
        <w:spacing w:after="0" w:line="360" w:lineRule="auto"/>
        <w:jc w:val="left"/>
        <w:rPr>
          <w:b/>
          <w:color w:val="000000"/>
        </w:rPr>
      </w:pPr>
      <w:r>
        <w:rPr>
          <w:b/>
          <w:color w:val="000000"/>
        </w:rPr>
        <w:t>Registro Federal de Contribuyentes de contratista</w:t>
      </w:r>
    </w:p>
    <w:p w14:paraId="1C784A52" w14:textId="77777777" w:rsidR="00244A92" w:rsidRDefault="00244A92">
      <w:pPr>
        <w:spacing w:after="0" w:line="360" w:lineRule="auto"/>
        <w:rPr>
          <w:color w:val="000000"/>
        </w:rPr>
      </w:pPr>
    </w:p>
    <w:p w14:paraId="4DC7FB96" w14:textId="77777777" w:rsidR="00244A92" w:rsidRDefault="009A0EE5">
      <w:pPr>
        <w:spacing w:after="0" w:line="360" w:lineRule="auto"/>
        <w:rPr>
          <w:b/>
          <w:color w:val="000000"/>
        </w:rPr>
      </w:pPr>
      <w:r>
        <w:rPr>
          <w:b/>
          <w:color w:val="000000"/>
        </w:rPr>
        <w:t>Persona física</w:t>
      </w:r>
    </w:p>
    <w:p w14:paraId="0C0B947E" w14:textId="77777777" w:rsidR="00244A92" w:rsidRDefault="00244A92">
      <w:pPr>
        <w:spacing w:after="0" w:line="360" w:lineRule="auto"/>
        <w:rPr>
          <w:color w:val="000000"/>
        </w:rPr>
      </w:pPr>
    </w:p>
    <w:p w14:paraId="334C67F0" w14:textId="77777777" w:rsidR="00244A92" w:rsidRDefault="009A0EE5">
      <w:pPr>
        <w:spacing w:after="0" w:line="360" w:lineRule="auto"/>
        <w:rPr>
          <w:color w:val="000000"/>
        </w:rPr>
      </w:pPr>
      <w:r>
        <w:rPr>
          <w:color w:val="000000"/>
        </w:rPr>
        <w:t>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la cédula de identificación fiscal (Registro Federal de Contribuyentes); por lo que la entrega de dicho dato permite verificar cumplimiento de esta disposición legal.</w:t>
      </w:r>
    </w:p>
    <w:p w14:paraId="153C2494" w14:textId="77777777" w:rsidR="00244A92" w:rsidRDefault="00244A92">
      <w:pPr>
        <w:spacing w:after="0" w:line="360" w:lineRule="auto"/>
        <w:rPr>
          <w:color w:val="000000"/>
        </w:rPr>
      </w:pPr>
    </w:p>
    <w:p w14:paraId="3F53F2B2" w14:textId="77777777" w:rsidR="00244A92" w:rsidRDefault="009A0EE5">
      <w:pPr>
        <w:spacing w:after="0" w:line="360" w:lineRule="auto"/>
        <w:rPr>
          <w:color w:val="000000"/>
        </w:rPr>
      </w:pPr>
      <w:r>
        <w:rPr>
          <w:color w:val="000000"/>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14:paraId="12926198" w14:textId="77777777" w:rsidR="00244A92" w:rsidRDefault="00244A92">
      <w:pPr>
        <w:spacing w:after="0" w:line="360" w:lineRule="auto"/>
        <w:rPr>
          <w:color w:val="000000"/>
        </w:rPr>
      </w:pPr>
    </w:p>
    <w:p w14:paraId="14B6D046" w14:textId="77777777" w:rsidR="00244A92" w:rsidRDefault="009A0EE5">
      <w:pPr>
        <w:spacing w:after="0" w:line="360" w:lineRule="auto"/>
        <w:rPr>
          <w:color w:val="000000"/>
        </w:rPr>
      </w:pPr>
      <w:r>
        <w:rPr>
          <w:color w:val="000000"/>
        </w:rPr>
        <w:t xml:space="preserve">En ese contexto, entregar el Registro Federal de Contribuyentes aún de personas físicas cuando son contratistas de instituciones públicas, propiciaría la rendición de cuentas, al permitir verificar que se cumplió con uno de los requisitos necesarios conforme a la normatividad aplicable en materia de contrataciones, lo cual, transparenta el correcto </w:t>
      </w:r>
      <w:r>
        <w:rPr>
          <w:color w:val="000000"/>
        </w:rPr>
        <w:lastRenderedPageBreak/>
        <w:t>ejercicio de recursos públicos por parte de los sujetos obligados, lo que es acorde con el principio de máxima publicidad.</w:t>
      </w:r>
    </w:p>
    <w:p w14:paraId="4460CEEB" w14:textId="77777777" w:rsidR="00244A92" w:rsidRDefault="00244A92">
      <w:pPr>
        <w:spacing w:after="0" w:line="360" w:lineRule="auto"/>
        <w:rPr>
          <w:color w:val="000000"/>
        </w:rPr>
      </w:pPr>
    </w:p>
    <w:p w14:paraId="50EEDDC5" w14:textId="77777777" w:rsidR="00244A92" w:rsidRDefault="009A0EE5">
      <w:pPr>
        <w:tabs>
          <w:tab w:val="center" w:pos="4522"/>
        </w:tabs>
        <w:spacing w:after="0" w:line="360" w:lineRule="auto"/>
        <w:rPr>
          <w:color w:val="000000"/>
        </w:rPr>
      </w:pPr>
      <w:r>
        <w:rPr>
          <w:color w:val="000000"/>
        </w:rPr>
        <w:t>Lo anterior, se robustece con el Criterio Orientador, de la Segunda Época, con número de registro SO/004/2021, emitido por el entonces Instituto Nacional de Transparencia, Acceso a la Información y Protección de Datos Personales, vigente a la fecha de la solicitud, en el cual se señala lo siguiente:</w:t>
      </w:r>
    </w:p>
    <w:p w14:paraId="76BEA495" w14:textId="77777777" w:rsidR="00244A92" w:rsidRDefault="00244A92">
      <w:pPr>
        <w:tabs>
          <w:tab w:val="center" w:pos="4522"/>
        </w:tabs>
        <w:spacing w:after="0" w:line="360" w:lineRule="auto"/>
        <w:rPr>
          <w:color w:val="000000"/>
        </w:rPr>
      </w:pPr>
    </w:p>
    <w:p w14:paraId="0ABCD60D" w14:textId="77777777" w:rsidR="00244A92" w:rsidRDefault="009A0EE5">
      <w:pPr>
        <w:tabs>
          <w:tab w:val="center" w:pos="4522"/>
        </w:tabs>
        <w:spacing w:after="0" w:line="360" w:lineRule="auto"/>
        <w:ind w:left="567" w:right="567"/>
        <w:rPr>
          <w:i/>
          <w:color w:val="000000"/>
          <w:sz w:val="20"/>
          <w:szCs w:val="20"/>
        </w:rPr>
      </w:pPr>
      <w:r>
        <w:rPr>
          <w:b/>
          <w:i/>
          <w:color w:val="000000"/>
          <w:sz w:val="20"/>
          <w:szCs w:val="20"/>
        </w:rPr>
        <w:t xml:space="preserve">“Registro Federal de Contribuyentes (RFC) de personas físicas contratistas o contratistas. </w:t>
      </w:r>
      <w:r>
        <w:rPr>
          <w:i/>
          <w:color w:val="000000"/>
          <w:sz w:val="20"/>
          <w:szCs w:val="20"/>
        </w:rPr>
        <w:t>El RFC de contratistas o contratistas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096C762F" w14:textId="77777777" w:rsidR="00244A92" w:rsidRDefault="00244A92">
      <w:pPr>
        <w:tabs>
          <w:tab w:val="center" w:pos="4522"/>
        </w:tabs>
        <w:spacing w:after="0" w:line="360" w:lineRule="auto"/>
        <w:rPr>
          <w:color w:val="000000"/>
        </w:rPr>
      </w:pPr>
    </w:p>
    <w:p w14:paraId="20FEAB2A" w14:textId="77777777" w:rsidR="00244A92" w:rsidRDefault="009A0EE5">
      <w:pPr>
        <w:tabs>
          <w:tab w:val="center" w:pos="4522"/>
        </w:tabs>
        <w:spacing w:after="0" w:line="360" w:lineRule="auto"/>
        <w:rPr>
          <w:b/>
          <w:color w:val="000000"/>
          <w:u w:val="single"/>
        </w:rPr>
      </w:pPr>
      <w:r>
        <w:rPr>
          <w:color w:val="000000"/>
        </w:rPr>
        <w:t>En conclusión, toda vez, que el Registro Federal de Contribuyentes de contratistas o contratistas,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64F925AD" w14:textId="77777777" w:rsidR="00244A92" w:rsidRDefault="00244A92">
      <w:pPr>
        <w:tabs>
          <w:tab w:val="center" w:pos="4522"/>
        </w:tabs>
        <w:spacing w:after="0" w:line="360" w:lineRule="auto"/>
        <w:rPr>
          <w:b/>
          <w:color w:val="000000"/>
        </w:rPr>
      </w:pPr>
    </w:p>
    <w:p w14:paraId="45273943" w14:textId="77777777" w:rsidR="00244A92" w:rsidRDefault="009A0EE5">
      <w:pPr>
        <w:tabs>
          <w:tab w:val="center" w:pos="4522"/>
        </w:tabs>
        <w:spacing w:after="0" w:line="360" w:lineRule="auto"/>
        <w:rPr>
          <w:b/>
          <w:color w:val="000000"/>
        </w:rPr>
      </w:pPr>
      <w:r>
        <w:rPr>
          <w:b/>
          <w:color w:val="000000"/>
        </w:rPr>
        <w:t>Persona Moral</w:t>
      </w:r>
    </w:p>
    <w:p w14:paraId="0CCC89E6" w14:textId="77777777" w:rsidR="00244A92" w:rsidRDefault="00244A92">
      <w:pPr>
        <w:tabs>
          <w:tab w:val="center" w:pos="4522"/>
        </w:tabs>
        <w:spacing w:after="0" w:line="360" w:lineRule="auto"/>
        <w:rPr>
          <w:color w:val="000000"/>
        </w:rPr>
      </w:pPr>
    </w:p>
    <w:p w14:paraId="1DD2E5C5" w14:textId="77777777" w:rsidR="00244A92" w:rsidRDefault="009A0EE5">
      <w:pPr>
        <w:tabs>
          <w:tab w:val="center" w:pos="4522"/>
        </w:tabs>
        <w:spacing w:after="0" w:line="360" w:lineRule="auto"/>
        <w:rPr>
          <w:color w:val="000000"/>
        </w:rPr>
      </w:pPr>
      <w:r>
        <w:rPr>
          <w:color w:val="000000"/>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w:t>
      </w:r>
      <w:r>
        <w:rPr>
          <w:color w:val="000000"/>
        </w:rPr>
        <w:lastRenderedPageBreak/>
        <w:t>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3EC5664C" w14:textId="77777777" w:rsidR="00244A92" w:rsidRDefault="00244A92">
      <w:pPr>
        <w:tabs>
          <w:tab w:val="center" w:pos="4522"/>
        </w:tabs>
        <w:spacing w:after="0" w:line="360" w:lineRule="auto"/>
        <w:rPr>
          <w:color w:val="000000"/>
        </w:rPr>
      </w:pPr>
    </w:p>
    <w:p w14:paraId="35F24023" w14:textId="77777777" w:rsidR="00244A92" w:rsidRDefault="009A0EE5">
      <w:pPr>
        <w:tabs>
          <w:tab w:val="center" w:pos="4522"/>
        </w:tabs>
        <w:spacing w:after="0" w:line="360" w:lineRule="auto"/>
        <w:rPr>
          <w:color w:val="000000"/>
        </w:rPr>
      </w:pPr>
      <w:r>
        <w:rPr>
          <w:color w:val="000000"/>
        </w:rPr>
        <w:t>Por ende, la información correspondiente al Registro Federal de Contribuyentes de una persona moral da cuenta del cumplimiento o no en sus obligaciones fiscales; por tanto, no se actualiza su clasificación como confidencial.</w:t>
      </w:r>
    </w:p>
    <w:p w14:paraId="29933FFB" w14:textId="77777777" w:rsidR="00244A92" w:rsidRDefault="00244A92">
      <w:pPr>
        <w:tabs>
          <w:tab w:val="center" w:pos="4522"/>
        </w:tabs>
        <w:spacing w:after="0" w:line="360" w:lineRule="auto"/>
        <w:rPr>
          <w:color w:val="000000"/>
        </w:rPr>
      </w:pPr>
    </w:p>
    <w:p w14:paraId="110A3BAE" w14:textId="77777777" w:rsidR="00244A92" w:rsidRDefault="009A0EE5">
      <w:pPr>
        <w:tabs>
          <w:tab w:val="center" w:pos="4522"/>
        </w:tabs>
        <w:spacing w:after="0" w:line="360" w:lineRule="auto"/>
        <w:rPr>
          <w:color w:val="000000"/>
        </w:rPr>
      </w:pPr>
      <w:r>
        <w:rPr>
          <w:color w:val="000000"/>
        </w:rPr>
        <w:t>Además, resulta aplicable por analogía el Criterio Orientador, de la Segunda Época, con número de registro SO/008/2019, emitido por el entonces Instituto Nacional de Transparencia, Acceso a la Información y Protección de Datos Personales, vigente a la fecha de la solicitud, que precisa que el Registro Federal de Contribuyentes de personas morales, es público, al no referir a hechos o actos de carácter económico, contable, jurídico o administrativo que sean útiles o representen una ventaja a sus competidores.</w:t>
      </w:r>
    </w:p>
    <w:p w14:paraId="50A03E3A" w14:textId="77777777" w:rsidR="00244A92" w:rsidRDefault="00244A92">
      <w:pPr>
        <w:tabs>
          <w:tab w:val="center" w:pos="4522"/>
        </w:tabs>
        <w:spacing w:after="0" w:line="360" w:lineRule="auto"/>
        <w:rPr>
          <w:color w:val="000000"/>
        </w:rPr>
      </w:pPr>
    </w:p>
    <w:p w14:paraId="2E8023DE" w14:textId="77777777" w:rsidR="00244A92" w:rsidRDefault="009A0EE5">
      <w:pPr>
        <w:tabs>
          <w:tab w:val="center" w:pos="4522"/>
        </w:tabs>
        <w:spacing w:after="0" w:line="360" w:lineRule="auto"/>
        <w:rPr>
          <w:color w:val="000000"/>
        </w:rPr>
      </w:pPr>
      <w:r>
        <w:rPr>
          <w:color w:val="000000"/>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04ECCB9A" w14:textId="77777777" w:rsidR="00244A92" w:rsidRDefault="00244A92">
      <w:pPr>
        <w:spacing w:after="0" w:line="360" w:lineRule="auto"/>
        <w:rPr>
          <w:color w:val="000000"/>
        </w:rPr>
      </w:pPr>
    </w:p>
    <w:p w14:paraId="0B4B7F28" w14:textId="77777777" w:rsidR="00244A92" w:rsidRDefault="009A0EE5">
      <w:pPr>
        <w:numPr>
          <w:ilvl w:val="0"/>
          <w:numId w:val="3"/>
        </w:numPr>
        <w:pBdr>
          <w:top w:val="nil"/>
          <w:left w:val="nil"/>
          <w:bottom w:val="nil"/>
          <w:right w:val="nil"/>
          <w:between w:val="nil"/>
        </w:pBdr>
        <w:spacing w:after="0" w:line="360" w:lineRule="auto"/>
        <w:rPr>
          <w:b/>
          <w:color w:val="000000"/>
        </w:rPr>
      </w:pPr>
      <w:r>
        <w:rPr>
          <w:b/>
          <w:color w:val="000000"/>
        </w:rPr>
        <w:lastRenderedPageBreak/>
        <w:t>Bien o servicio adquirido, área solicitante, tipo de procedimiento de adquisición y monto de la operación.</w:t>
      </w:r>
    </w:p>
    <w:p w14:paraId="6A59DB73" w14:textId="77777777" w:rsidR="00244A92" w:rsidRDefault="00244A92">
      <w:pPr>
        <w:pBdr>
          <w:top w:val="nil"/>
          <w:left w:val="nil"/>
          <w:bottom w:val="nil"/>
          <w:right w:val="nil"/>
          <w:between w:val="nil"/>
        </w:pBdr>
        <w:spacing w:after="0" w:line="360" w:lineRule="auto"/>
        <w:ind w:left="720"/>
        <w:rPr>
          <w:b/>
          <w:color w:val="000000"/>
        </w:rPr>
      </w:pPr>
    </w:p>
    <w:p w14:paraId="1444B448" w14:textId="77777777" w:rsidR="00244A92" w:rsidRDefault="009A0EE5">
      <w:pPr>
        <w:spacing w:after="0" w:line="360" w:lineRule="auto"/>
      </w:pPr>
      <w:r>
        <w:t>Estos datos se refieren a la compra de bienes o la contratación de servicios que solicita el Sujeto Obligado, a cambio de la erogación de determinados recursos públicos, circunstancia que queda plasmada en el contrato celebrado entre las partes. Por su parte, el área solicitante es la unidad administrativa que requiere un bien o un servicio, para poder cumplir con sus funciones, es decir, necesita algo específico para poder cumplir con sus atribuciones.</w:t>
      </w:r>
    </w:p>
    <w:p w14:paraId="2AC4D80B" w14:textId="77777777" w:rsidR="00244A92" w:rsidRDefault="00244A92">
      <w:pPr>
        <w:spacing w:after="0" w:line="360" w:lineRule="auto"/>
      </w:pPr>
    </w:p>
    <w:p w14:paraId="5CA0E613" w14:textId="77777777" w:rsidR="00244A92" w:rsidRDefault="009A0EE5">
      <w:pPr>
        <w:spacing w:after="0" w:line="360" w:lineRule="auto"/>
      </w:pPr>
      <w:r>
        <w:t>El tipo de procedimiento, comúnmente corresponde al tipo de adjudicación realizada para la obtención del bien o servicio y el monto de la operación corresponde al monto entregado por el Sujeto Obligado para pagar parte o totalmente el monto establecido en el contrato.</w:t>
      </w:r>
    </w:p>
    <w:p w14:paraId="23A75D11" w14:textId="77777777" w:rsidR="00244A92" w:rsidRDefault="00244A92">
      <w:pPr>
        <w:spacing w:after="0" w:line="360" w:lineRule="auto"/>
      </w:pPr>
    </w:p>
    <w:p w14:paraId="66AA19CF" w14:textId="77777777" w:rsidR="00244A92" w:rsidRDefault="009A0EE5">
      <w:pPr>
        <w:spacing w:after="0" w:line="360" w:lineRule="auto"/>
      </w:pPr>
      <w:r>
        <w:t>Conforme lo anterior, se logra vislumbrar que dichos datos no son confidenciales, ni dan acceso a datos personales, pues al contrario rinde cuentas de la forma en que eroga recursos públicos el Sujeto Obligado; tan es así, que dichos datos deben ser publicados por el Sujeto Obligado para atender la obligación de transparencia, establecida en el artículo 92, fracción XXIX, de la Ley de Transparencia Local.</w:t>
      </w:r>
    </w:p>
    <w:p w14:paraId="26AD02BA" w14:textId="77777777" w:rsidR="00244A92" w:rsidRDefault="00244A92">
      <w:pPr>
        <w:spacing w:after="0" w:line="360" w:lineRule="auto"/>
      </w:pPr>
    </w:p>
    <w:p w14:paraId="564E5BF5" w14:textId="77777777" w:rsidR="00244A92" w:rsidRDefault="009A0EE5">
      <w:pPr>
        <w:spacing w:after="0" w:line="360" w:lineRule="auto"/>
        <w:rPr>
          <w:color w:val="000000"/>
        </w:rPr>
      </w:pPr>
      <w:r>
        <w:rPr>
          <w:color w:val="000000"/>
        </w:rPr>
        <w:t>Por lo que, los datos analizados no pueden ser considerados como confidenciales, de ninguna manera, conforme a los términos del artículo 143, fracción I, de la Ley de Transparencia y Acceso a la Información Pública del Estado de México y Municipios, o públicos.</w:t>
      </w:r>
    </w:p>
    <w:p w14:paraId="172A9D4C" w14:textId="77777777" w:rsidR="00244A92" w:rsidRDefault="00244A92">
      <w:pPr>
        <w:spacing w:after="0" w:line="360" w:lineRule="auto"/>
        <w:rPr>
          <w:color w:val="000000"/>
        </w:rPr>
      </w:pPr>
    </w:p>
    <w:p w14:paraId="58E13789" w14:textId="1A4EE093" w:rsidR="00244A92" w:rsidRDefault="009A0EE5">
      <w:pPr>
        <w:numPr>
          <w:ilvl w:val="0"/>
          <w:numId w:val="3"/>
        </w:numPr>
        <w:spacing w:after="0" w:line="360" w:lineRule="auto"/>
        <w:rPr>
          <w:b/>
        </w:rPr>
      </w:pPr>
      <w:r>
        <w:rPr>
          <w:b/>
        </w:rPr>
        <w:t>Firma de servidores públicos</w:t>
      </w:r>
    </w:p>
    <w:p w14:paraId="531C752F" w14:textId="77777777" w:rsidR="00244A92" w:rsidRDefault="009A0EE5">
      <w:pPr>
        <w:tabs>
          <w:tab w:val="left" w:pos="4962"/>
        </w:tabs>
        <w:spacing w:after="0" w:line="360" w:lineRule="auto"/>
      </w:pPr>
      <w:r>
        <w:rPr>
          <w:color w:val="000000"/>
        </w:rPr>
        <w:t> </w:t>
      </w:r>
    </w:p>
    <w:p w14:paraId="05C873EE" w14:textId="77777777" w:rsidR="00244A92" w:rsidRDefault="009A0EE5">
      <w:pPr>
        <w:spacing w:after="0" w:line="360" w:lineRule="auto"/>
        <w:rPr>
          <w:color w:val="000000"/>
        </w:rPr>
      </w:pPr>
      <w:r>
        <w:rPr>
          <w:color w:val="000000"/>
        </w:rPr>
        <w:lastRenderedPageBreak/>
        <w:t>Al respecto, si bien la firma es un dato personal confidencial, lo cierto es que, en el presente caso, acreditaron que la información señalada en el Listado, es correcta, por lo que, es de naturaleza pública; lo anterior, pues la plasmó en cumplimiento a las obligaciones que le corresponden.</w:t>
      </w:r>
    </w:p>
    <w:p w14:paraId="76141B7E" w14:textId="77777777" w:rsidR="00244A92" w:rsidRDefault="00244A92">
      <w:pPr>
        <w:spacing w:after="0" w:line="360" w:lineRule="auto"/>
        <w:rPr>
          <w:color w:val="000000"/>
        </w:rPr>
      </w:pPr>
    </w:p>
    <w:p w14:paraId="7C6FAD27" w14:textId="77777777" w:rsidR="00244A92" w:rsidRDefault="009A0EE5">
      <w:pPr>
        <w:spacing w:after="0" w:line="360" w:lineRule="auto"/>
        <w:rPr>
          <w:color w:val="000000"/>
        </w:rPr>
      </w:pPr>
      <w:r>
        <w:rPr>
          <w:color w:val="000000"/>
        </w:rPr>
        <w:t xml:space="preserve">Conforme a lo anterior,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63529F16" w14:textId="77777777" w:rsidR="00244A92" w:rsidRDefault="00244A92">
      <w:pPr>
        <w:spacing w:after="0" w:line="360" w:lineRule="auto"/>
        <w:rPr>
          <w:color w:val="000000"/>
        </w:rPr>
      </w:pPr>
    </w:p>
    <w:p w14:paraId="73ADFAD0" w14:textId="77777777" w:rsidR="00244A92" w:rsidRDefault="009A0EE5">
      <w:pPr>
        <w:spacing w:after="0" w:line="360" w:lineRule="auto"/>
        <w:rPr>
          <w:color w:val="000000"/>
        </w:rPr>
      </w:pPr>
      <w:r>
        <w:rPr>
          <w:color w:val="000000"/>
        </w:rPr>
        <w:t xml:space="preserve">La publicidad de dicho dato, se robustece, con el </w:t>
      </w:r>
      <w:r>
        <w:t xml:space="preserve">con el Criterio de Interpretación, con clave de control SO/002/2019, </w:t>
      </w:r>
      <w:r>
        <w:rPr>
          <w:color w:val="000000"/>
        </w:rPr>
        <w:t>emitido por el Instituto Nacional de Transparencia, Acceso a la Información y Protección de Datos Personales, que establece lo siguiente:</w:t>
      </w:r>
    </w:p>
    <w:p w14:paraId="747BE602" w14:textId="77777777" w:rsidR="00244A92" w:rsidRDefault="00244A92">
      <w:pPr>
        <w:spacing w:after="0" w:line="360" w:lineRule="auto"/>
        <w:rPr>
          <w:color w:val="000000"/>
        </w:rPr>
      </w:pPr>
    </w:p>
    <w:p w14:paraId="5033E305" w14:textId="77777777" w:rsidR="00244A92" w:rsidRDefault="009A0EE5">
      <w:pPr>
        <w:spacing w:after="0" w:line="360" w:lineRule="auto"/>
        <w:ind w:left="567" w:right="567"/>
        <w:rPr>
          <w:i/>
          <w:color w:val="000000"/>
          <w:sz w:val="20"/>
          <w:szCs w:val="20"/>
        </w:rPr>
      </w:pPr>
      <w:r>
        <w:rPr>
          <w:b/>
          <w:i/>
          <w:color w:val="000000"/>
          <w:sz w:val="20"/>
          <w:szCs w:val="20"/>
        </w:rPr>
        <w:t>“Firma y rúbrica de servidores públicos.</w:t>
      </w:r>
      <w:r>
        <w:rPr>
          <w:i/>
          <w:color w:val="000000"/>
          <w:sz w:val="20"/>
          <w:szCs w:val="20"/>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199203D" w14:textId="77777777" w:rsidR="00244A92" w:rsidRDefault="00244A92">
      <w:pPr>
        <w:spacing w:after="0" w:line="360" w:lineRule="auto"/>
        <w:rPr>
          <w:color w:val="000000"/>
        </w:rPr>
      </w:pPr>
    </w:p>
    <w:p w14:paraId="1A76B3CE" w14:textId="77777777" w:rsidR="00244A92" w:rsidRDefault="009A0EE5">
      <w:pPr>
        <w:spacing w:after="0" w:line="360" w:lineRule="auto"/>
        <w:rPr>
          <w:color w:val="000000"/>
        </w:rPr>
      </w:pPr>
      <w:r>
        <w:rPr>
          <w:color w:val="000000"/>
        </w:rPr>
        <w:t>Conforme a lo expuesto, no procede la clasificación, en términos del artículo 143, fracción I de la Ley de Transparencia y Acceso a la Información Pública del Estado de México y Municipios, de la firma de los servidores públicos.</w:t>
      </w:r>
    </w:p>
    <w:p w14:paraId="56DCB230" w14:textId="77777777" w:rsidR="00244A92" w:rsidRDefault="00244A92">
      <w:pPr>
        <w:spacing w:after="0" w:line="360" w:lineRule="auto"/>
        <w:rPr>
          <w:color w:val="000000"/>
        </w:rPr>
      </w:pPr>
    </w:p>
    <w:p w14:paraId="6BACB8CC" w14:textId="77777777" w:rsidR="00244A92" w:rsidRDefault="009A0EE5">
      <w:pPr>
        <w:spacing w:after="0" w:line="360" w:lineRule="auto"/>
        <w:ind w:right="-28"/>
        <w:rPr>
          <w:color w:val="000000"/>
        </w:rPr>
      </w:pPr>
      <w:r>
        <w:rPr>
          <w:color w:val="000000"/>
        </w:rPr>
        <w:t xml:space="preserve">Derivado de lo anterior, se logra vislumbrar que el Sujeto Obligado clasificó datos de naturaleza pública, por lo que, no se puede validar que el documento entregado atienda lo solicitado; por lo que, para atender el requerimiento de información, el Sujeto Obligado para </w:t>
      </w:r>
      <w:r>
        <w:rPr>
          <w:color w:val="000000"/>
        </w:rPr>
        <w:lastRenderedPageBreak/>
        <w:t>dar cumplimiento al requerimiento de información, el Sujeto Obligado deberá proporcionar lo siguiente:</w:t>
      </w:r>
    </w:p>
    <w:p w14:paraId="5C3A5063" w14:textId="77777777" w:rsidR="00244A92" w:rsidRDefault="00244A92">
      <w:pPr>
        <w:spacing w:after="0" w:line="360" w:lineRule="auto"/>
        <w:ind w:right="-28"/>
        <w:rPr>
          <w:color w:val="000000"/>
        </w:rPr>
      </w:pPr>
    </w:p>
    <w:p w14:paraId="442ABD8E" w14:textId="77777777" w:rsidR="00244A92" w:rsidRDefault="009A0EE5">
      <w:pPr>
        <w:numPr>
          <w:ilvl w:val="0"/>
          <w:numId w:val="6"/>
        </w:numPr>
        <w:pBdr>
          <w:top w:val="nil"/>
          <w:left w:val="nil"/>
          <w:bottom w:val="nil"/>
          <w:right w:val="nil"/>
          <w:between w:val="nil"/>
        </w:pBdr>
        <w:spacing w:after="0" w:line="360" w:lineRule="auto"/>
        <w:ind w:right="-28"/>
        <w:rPr>
          <w:color w:val="000000"/>
        </w:rPr>
      </w:pPr>
      <w:r>
        <w:rPr>
          <w:color w:val="000000"/>
        </w:rPr>
        <w:t>Listado de Operaciones con Proveedores de Bienes y Servicios de enero a marzo de dos mil veinticinco, en versión íntegra.</w:t>
      </w:r>
    </w:p>
    <w:p w14:paraId="36B6D763" w14:textId="77777777" w:rsidR="00244A92" w:rsidRDefault="009A0EE5">
      <w:pPr>
        <w:numPr>
          <w:ilvl w:val="0"/>
          <w:numId w:val="6"/>
        </w:numPr>
        <w:pBdr>
          <w:top w:val="nil"/>
          <w:left w:val="nil"/>
          <w:bottom w:val="nil"/>
          <w:right w:val="nil"/>
          <w:between w:val="nil"/>
        </w:pBdr>
        <w:spacing w:after="0" w:line="360" w:lineRule="auto"/>
        <w:ind w:right="-28"/>
        <w:rPr>
          <w:color w:val="000000"/>
        </w:rPr>
      </w:pPr>
      <w:r>
        <w:rPr>
          <w:color w:val="000000"/>
        </w:rPr>
        <w:t>El documento donde conste el tipo de transacción realizada de las pólizas mencionadas en el punto anterior (Transferencia o cheque).</w:t>
      </w:r>
    </w:p>
    <w:p w14:paraId="1F71D2E6" w14:textId="77777777" w:rsidR="00244A92" w:rsidRDefault="00244A92">
      <w:pPr>
        <w:spacing w:after="0" w:line="360" w:lineRule="auto"/>
        <w:ind w:right="-28"/>
        <w:rPr>
          <w:color w:val="000000"/>
        </w:rPr>
      </w:pPr>
    </w:p>
    <w:p w14:paraId="6CB4848A" w14:textId="77777777" w:rsidR="00244A92" w:rsidRDefault="009A0EE5">
      <w:pPr>
        <w:spacing w:after="0" w:line="360" w:lineRule="auto"/>
        <w:ind w:right="-28"/>
        <w:rPr>
          <w:b/>
          <w:color w:val="000000"/>
        </w:rPr>
      </w:pPr>
      <w:r>
        <w:rPr>
          <w:color w:val="000000"/>
        </w:rPr>
        <w:t xml:space="preserve">Así, se advierte que los agravios del Particular son </w:t>
      </w:r>
      <w:r>
        <w:rPr>
          <w:b/>
          <w:color w:val="000000"/>
        </w:rPr>
        <w:t>FUNDADO,</w:t>
      </w:r>
      <w:r>
        <w:rPr>
          <w:color w:val="000000"/>
        </w:rPr>
        <w:t xml:space="preserve"> pues entregó la información de manera incompleta y testó datos de naturaleza pública, por lo que, deberá entregar lo faltante y lo entregado en respuesta. </w:t>
      </w:r>
    </w:p>
    <w:p w14:paraId="644D8ACE" w14:textId="77777777" w:rsidR="00244A92" w:rsidRDefault="00244A92">
      <w:pPr>
        <w:spacing w:after="0" w:line="360" w:lineRule="auto"/>
        <w:ind w:right="-28"/>
        <w:rPr>
          <w:b/>
          <w:color w:val="000000"/>
        </w:rPr>
      </w:pPr>
    </w:p>
    <w:p w14:paraId="0DD2F79A" w14:textId="77777777" w:rsidR="00244A92" w:rsidRDefault="009A0EE5">
      <w:pPr>
        <w:spacing w:after="0" w:line="360" w:lineRule="auto"/>
      </w:pPr>
      <w:r>
        <w:rPr>
          <w:color w:val="000000"/>
        </w:rPr>
        <w:t>Además, para atender el requerimiento número 2, en su caso, deberá elaborar la versión pública respectiva, si cuenta con datos personales, en términos de lo analizado en el presente Considerando;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1717E99" w14:textId="77777777" w:rsidR="00244A92" w:rsidRDefault="00244A92">
      <w:pPr>
        <w:spacing w:after="0" w:line="360" w:lineRule="auto"/>
      </w:pPr>
    </w:p>
    <w:p w14:paraId="2A12A181" w14:textId="77777777" w:rsidR="00244A92" w:rsidRDefault="009A0EE5">
      <w:pPr>
        <w:pStyle w:val="Ttulo2"/>
        <w:spacing w:before="0" w:after="0" w:line="360" w:lineRule="auto"/>
        <w:rPr>
          <w:sz w:val="22"/>
          <w:szCs w:val="22"/>
        </w:rPr>
      </w:pPr>
      <w:bookmarkStart w:id="23" w:name="_heading=h.yg7prbdwpbew" w:colFirst="0" w:colLast="0"/>
      <w:bookmarkStart w:id="24" w:name="_Toc209708458"/>
      <w:bookmarkEnd w:id="23"/>
      <w:r>
        <w:rPr>
          <w:sz w:val="22"/>
          <w:szCs w:val="22"/>
        </w:rPr>
        <w:lastRenderedPageBreak/>
        <w:t>SEXTO. Decisión</w:t>
      </w:r>
      <w:bookmarkEnd w:id="24"/>
    </w:p>
    <w:p w14:paraId="27CA9753" w14:textId="77777777" w:rsidR="00244A92" w:rsidRDefault="00244A92">
      <w:pPr>
        <w:spacing w:after="0" w:line="360" w:lineRule="auto"/>
        <w:ind w:left="720" w:hanging="720"/>
      </w:pPr>
    </w:p>
    <w:p w14:paraId="221C0D3E" w14:textId="77777777" w:rsidR="00244A92" w:rsidRDefault="009A0EE5">
      <w:pPr>
        <w:spacing w:after="0" w:line="360" w:lineRule="auto"/>
      </w:pPr>
      <w:r>
        <w:t xml:space="preserve">De acuerdo con lo expuesto y, con fundamento en el artículo 186, fracción III, de la Ley de Transparencia y Acceso a la Información Pública del Estado de México y Municipios, este Instituto considera procedente </w:t>
      </w:r>
      <w:r>
        <w:rPr>
          <w:b/>
        </w:rPr>
        <w:t>MODIFICAR</w:t>
      </w:r>
      <w:r>
        <w:t xml:space="preserve"> la respuesta del Sistema Municipal para el Desarrollo Integral de la Familia de Huehuetoca, a efecto de que proporcione la información solicitada.</w:t>
      </w:r>
    </w:p>
    <w:p w14:paraId="2934BEF1" w14:textId="77777777" w:rsidR="00244A92" w:rsidRDefault="00244A92">
      <w:pPr>
        <w:spacing w:after="0" w:line="360" w:lineRule="auto"/>
      </w:pPr>
    </w:p>
    <w:p w14:paraId="678DFEF6" w14:textId="77777777" w:rsidR="00244A92" w:rsidRDefault="009A0EE5">
      <w:pPr>
        <w:spacing w:after="0" w:line="360" w:lineRule="auto"/>
        <w:rPr>
          <w:b/>
        </w:rPr>
      </w:pPr>
      <w:r>
        <w:rPr>
          <w:b/>
        </w:rPr>
        <w:t>Términos de la Resolución para conocimiento del Particular</w:t>
      </w:r>
    </w:p>
    <w:p w14:paraId="4D7B1449" w14:textId="77777777" w:rsidR="00244A92" w:rsidRDefault="00244A92">
      <w:pPr>
        <w:spacing w:after="0" w:line="360" w:lineRule="auto"/>
        <w:rPr>
          <w:b/>
        </w:rPr>
      </w:pPr>
    </w:p>
    <w:p w14:paraId="05C60419" w14:textId="77777777" w:rsidR="00244A92" w:rsidRDefault="009A0EE5">
      <w:pPr>
        <w:spacing w:after="0" w:line="360" w:lineRule="auto"/>
      </w:pPr>
      <w:r>
        <w:t xml:space="preserve">Se le hace del conocimiento a la persona Recurrente que, en el presente asunto, se le da la razón, ya que, el Sujeto Obligado, clasificó información de naturaleza pública en el Listado de Operaciones con Proveedores de bienes y servicios proporcionados en respuesta, por lo que, deberá hacer nuevamente la entrega de la información solicitada en versión íntegra al analizarse que ningún dato es susceptible de clasificación ya que no implica un riesgo real e identificable. </w:t>
      </w:r>
      <w:r>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1897E2D0" w14:textId="77777777" w:rsidR="00244A92" w:rsidRDefault="00244A92">
      <w:pPr>
        <w:spacing w:after="0" w:line="360" w:lineRule="auto"/>
      </w:pPr>
    </w:p>
    <w:p w14:paraId="15E51417" w14:textId="77777777" w:rsidR="00244A92" w:rsidRDefault="009A0EE5">
      <w:pPr>
        <w:spacing w:after="0" w:line="360" w:lineRule="auto"/>
      </w:pPr>
      <w:r>
        <w:t>Por lo expuesto y fundado, este Pleno:</w:t>
      </w:r>
    </w:p>
    <w:p w14:paraId="1040779F" w14:textId="77777777" w:rsidR="00244A92" w:rsidRDefault="00244A92">
      <w:pPr>
        <w:spacing w:after="0" w:line="360" w:lineRule="auto"/>
      </w:pPr>
    </w:p>
    <w:p w14:paraId="1439CA42" w14:textId="77777777" w:rsidR="00244A92" w:rsidRDefault="009A0EE5">
      <w:pPr>
        <w:pStyle w:val="Ttulo1"/>
        <w:spacing w:before="0" w:after="0" w:line="360" w:lineRule="auto"/>
        <w:jc w:val="center"/>
        <w:rPr>
          <w:sz w:val="22"/>
          <w:szCs w:val="22"/>
        </w:rPr>
      </w:pPr>
      <w:bookmarkStart w:id="25" w:name="_heading=h.v3t186jfhigp" w:colFirst="0" w:colLast="0"/>
      <w:bookmarkStart w:id="26" w:name="_Toc209708459"/>
      <w:bookmarkEnd w:id="25"/>
      <w:r>
        <w:rPr>
          <w:sz w:val="22"/>
          <w:szCs w:val="22"/>
        </w:rPr>
        <w:t>R E S U E L V E</w:t>
      </w:r>
      <w:bookmarkEnd w:id="26"/>
    </w:p>
    <w:p w14:paraId="081101FF" w14:textId="77777777" w:rsidR="00244A92" w:rsidRDefault="00244A92">
      <w:pPr>
        <w:spacing w:after="0" w:line="360" w:lineRule="auto"/>
        <w:rPr>
          <w:b/>
        </w:rPr>
      </w:pPr>
    </w:p>
    <w:p w14:paraId="0F865A13" w14:textId="77777777" w:rsidR="00244A92" w:rsidRDefault="009A0EE5">
      <w:pPr>
        <w:spacing w:after="0" w:line="360" w:lineRule="auto"/>
      </w:pPr>
      <w:r>
        <w:rPr>
          <w:b/>
        </w:rPr>
        <w:lastRenderedPageBreak/>
        <w:t xml:space="preserve">PRIMERO. </w:t>
      </w:r>
      <w:r>
        <w:t xml:space="preserve">Se </w:t>
      </w:r>
      <w:r>
        <w:rPr>
          <w:b/>
        </w:rPr>
        <w:t xml:space="preserve">MODIFICA </w:t>
      </w:r>
      <w:r>
        <w:t xml:space="preserve">la respuesta entregada por el Sistema Municipal Para el Desarrollo Integral de la Familia de Huehuetoca, a la solicitud de información 00072/DIFHUEHUET/IP/2025, por resultar </w:t>
      </w:r>
      <w:r>
        <w:rPr>
          <w:b/>
        </w:rPr>
        <w:t xml:space="preserve">FUNDADAS </w:t>
      </w:r>
      <w:r>
        <w:t xml:space="preserve">las razones o motivos de inconformidad hechos valer por el Recurrente, en términos de los considerandos </w:t>
      </w:r>
      <w:r>
        <w:rPr>
          <w:b/>
        </w:rPr>
        <w:t>QUINTO y SEXTO</w:t>
      </w:r>
      <w:r>
        <w:t xml:space="preserve"> de la presente Resolución.</w:t>
      </w:r>
    </w:p>
    <w:p w14:paraId="303A347D" w14:textId="77777777" w:rsidR="00244A92" w:rsidRDefault="00244A92">
      <w:pPr>
        <w:spacing w:after="0" w:line="360" w:lineRule="auto"/>
      </w:pPr>
    </w:p>
    <w:p w14:paraId="43FC71FB" w14:textId="77777777" w:rsidR="00244A92" w:rsidRDefault="009A0EE5">
      <w:pPr>
        <w:spacing w:after="0" w:line="360" w:lineRule="auto"/>
        <w:rPr>
          <w:b/>
        </w:rPr>
      </w:pPr>
      <w:r>
        <w:rPr>
          <w:b/>
        </w:rPr>
        <w:t xml:space="preserve">SEGUNDO. </w:t>
      </w:r>
      <w:r>
        <w:t xml:space="preserve">Se </w:t>
      </w:r>
      <w:r>
        <w:rPr>
          <w:b/>
        </w:rPr>
        <w:t>ORDENA</w:t>
      </w:r>
      <w:r>
        <w:t xml:space="preserve"> al Ente Recurrido</w:t>
      </w:r>
      <w:r>
        <w:rPr>
          <w:b/>
        </w:rPr>
        <w:t xml:space="preserve">, </w:t>
      </w:r>
      <w:r>
        <w:t>a efecto de que previa búsqueda exhaustiva y razonable en los archivos de las unidades administrativas competentes, entregue a través del Sistema de Acceso a la Información Mexiquense (SAIMEX), lo siguiente:</w:t>
      </w:r>
    </w:p>
    <w:p w14:paraId="46AD8A77" w14:textId="77777777" w:rsidR="00244A92" w:rsidRDefault="00244A92">
      <w:pPr>
        <w:spacing w:after="0" w:line="360" w:lineRule="auto"/>
      </w:pPr>
    </w:p>
    <w:p w14:paraId="0AA5E0BC" w14:textId="77777777" w:rsidR="00244A92" w:rsidRDefault="009A0EE5">
      <w:pPr>
        <w:numPr>
          <w:ilvl w:val="0"/>
          <w:numId w:val="7"/>
        </w:numPr>
        <w:pBdr>
          <w:top w:val="nil"/>
          <w:left w:val="nil"/>
          <w:bottom w:val="nil"/>
          <w:right w:val="nil"/>
          <w:between w:val="nil"/>
        </w:pBdr>
        <w:spacing w:after="0" w:line="360" w:lineRule="auto"/>
        <w:ind w:right="-28"/>
        <w:rPr>
          <w:color w:val="000000"/>
        </w:rPr>
      </w:pPr>
      <w:r>
        <w:rPr>
          <w:color w:val="000000"/>
        </w:rPr>
        <w:t>En versión íntegra, los Listados de Operaciones con Proveedores de Bienes y Servicios, entregados en respuesta, y</w:t>
      </w:r>
    </w:p>
    <w:p w14:paraId="18AB362F" w14:textId="77777777" w:rsidR="00244A92" w:rsidRDefault="00244A92">
      <w:pPr>
        <w:pBdr>
          <w:top w:val="nil"/>
          <w:left w:val="nil"/>
          <w:bottom w:val="nil"/>
          <w:right w:val="nil"/>
          <w:between w:val="nil"/>
        </w:pBdr>
        <w:spacing w:after="0" w:line="360" w:lineRule="auto"/>
        <w:ind w:left="720" w:right="-28"/>
        <w:rPr>
          <w:color w:val="000000"/>
        </w:rPr>
      </w:pPr>
    </w:p>
    <w:p w14:paraId="7B4A7127" w14:textId="77777777" w:rsidR="00244A92" w:rsidRDefault="009A0EE5">
      <w:pPr>
        <w:numPr>
          <w:ilvl w:val="0"/>
          <w:numId w:val="7"/>
        </w:numPr>
        <w:pBdr>
          <w:top w:val="nil"/>
          <w:left w:val="nil"/>
          <w:bottom w:val="nil"/>
          <w:right w:val="nil"/>
          <w:between w:val="nil"/>
        </w:pBdr>
        <w:spacing w:after="0" w:line="360" w:lineRule="auto"/>
        <w:ind w:right="-28"/>
        <w:rPr>
          <w:color w:val="000000"/>
        </w:rPr>
      </w:pPr>
      <w:r>
        <w:rPr>
          <w:color w:val="000000"/>
        </w:rPr>
        <w:t>En su caso, en versión pública, el documento donde conste el tipo de transacción realizada de las pólizas mencionadas en los listados del punto anterior (transferencia o cheque).</w:t>
      </w:r>
    </w:p>
    <w:p w14:paraId="71E3DB54" w14:textId="77777777" w:rsidR="00244A92" w:rsidRDefault="00244A92">
      <w:pPr>
        <w:spacing w:after="0" w:line="360" w:lineRule="auto"/>
        <w:rPr>
          <w:color w:val="000000"/>
        </w:rPr>
      </w:pPr>
    </w:p>
    <w:p w14:paraId="4D621096" w14:textId="77777777" w:rsidR="00244A92" w:rsidRDefault="009A0EE5">
      <w:pPr>
        <w:spacing w:after="0" w:line="360" w:lineRule="auto"/>
      </w:pPr>
      <w:r>
        <w:rPr>
          <w:color w:val="000000"/>
        </w:rPr>
        <w:t xml:space="preserve">Además, respecto al numeral 2, de ser necesario </w:t>
      </w:r>
      <w:r>
        <w:t>deberá proporcionar el Acuerdo de Clasificación donde el Comité de Transparencia, confirme la eliminación de los datos, en la versión pública, de conformidad con los artículos 49, fracciones II y VIII y 132, fracción II de la Ley de Transparencia y Acceso a la Información Pública del Estado de México y Municipios.</w:t>
      </w:r>
    </w:p>
    <w:p w14:paraId="46233A0F" w14:textId="77777777" w:rsidR="00244A92" w:rsidRDefault="00244A92">
      <w:pPr>
        <w:spacing w:after="0" w:line="360" w:lineRule="auto"/>
        <w:ind w:right="-91"/>
        <w:rPr>
          <w:b/>
        </w:rPr>
      </w:pPr>
    </w:p>
    <w:p w14:paraId="50773D0C" w14:textId="77777777" w:rsidR="00244A92" w:rsidRDefault="009A0EE5">
      <w:pPr>
        <w:spacing w:after="0" w:line="360" w:lineRule="auto"/>
        <w:ind w:right="-28"/>
        <w:rPr>
          <w:color w:val="000000"/>
        </w:rPr>
      </w:pPr>
      <w:r>
        <w:rPr>
          <w:b/>
        </w:rPr>
        <w:t xml:space="preserve">TERCERO. NOTIFÍQUESE POR SAIMEX </w:t>
      </w:r>
      <w:r>
        <w:t xml:space="preserve">la presente resolución al Titular de la Unidad de Transparencia del Sujeto Obligado, para que conforme al artículo 186, último párrafo, 189, </w:t>
      </w:r>
      <w:r>
        <w:lastRenderedPageBreak/>
        <w:t xml:space="preserve">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r>
        <w:rPr>
          <w:color w:val="000000"/>
        </w:rPr>
        <w:t>De conformidad con el artículo 198 de la Ley de la materia, de considerarlo procedente, el Sujeto Obligado de manera fundada y motivada, podrá solicitar una ampliación de plazo para el cumplimiento de la presente resolución.</w:t>
      </w:r>
    </w:p>
    <w:p w14:paraId="096DC8E8" w14:textId="77777777" w:rsidR="00244A92" w:rsidRDefault="00244A92">
      <w:pPr>
        <w:spacing w:after="0" w:line="360" w:lineRule="auto"/>
        <w:rPr>
          <w:color w:val="000000"/>
        </w:rPr>
      </w:pPr>
    </w:p>
    <w:p w14:paraId="53C13410" w14:textId="77777777" w:rsidR="00244A92" w:rsidRDefault="009A0EE5">
      <w:pPr>
        <w:spacing w:after="0" w:line="360" w:lineRule="auto"/>
      </w:pPr>
      <w:r>
        <w:rPr>
          <w:b/>
        </w:rPr>
        <w:t>CUARTO. NOTIFÍQUESE POR SAIMEX</w:t>
      </w:r>
      <w: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5F7241A" w14:textId="77777777" w:rsidR="00244A92" w:rsidRDefault="00244A92">
      <w:pPr>
        <w:spacing w:after="0" w:line="360" w:lineRule="auto"/>
        <w:rPr>
          <w:b/>
        </w:rPr>
      </w:pPr>
    </w:p>
    <w:p w14:paraId="6530CE90" w14:textId="77777777" w:rsidR="00244A92" w:rsidRDefault="009A0EE5">
      <w:pPr>
        <w:spacing w:after="0" w:line="360" w:lineRule="auto"/>
        <w:rPr>
          <w:b/>
        </w:rPr>
      </w:pPr>
      <w:r>
        <w:t>ASÍ LO RESUELVE, POR </w:t>
      </w:r>
      <w:r>
        <w:rPr>
          <w:b/>
        </w:rPr>
        <w:t>UNANIMIDAD</w:t>
      </w:r>
      <w: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w:t>
      </w:r>
      <w:bookmarkStart w:id="27" w:name="_GoBack"/>
      <w:bookmarkEnd w:id="27"/>
      <w:r>
        <w:t>N LA TRIGÉSIMA CUARTA SESIÓN ORDINARIA, CELEBRADA EL VEINTICUATRO DE SEPTIEMBRE DE DOS MIL VEINTICINCO, ANTE EL SECRETARIO TÉCNICO DEL PLENO, ALEXIS TAPIA RAMÍREZ.</w:t>
      </w:r>
    </w:p>
    <w:p w14:paraId="1C715157" w14:textId="77777777" w:rsidR="00244A92" w:rsidRDefault="00244A92">
      <w:pPr>
        <w:tabs>
          <w:tab w:val="right" w:pos="8931"/>
        </w:tabs>
        <w:spacing w:after="0" w:line="360" w:lineRule="auto"/>
      </w:pPr>
    </w:p>
    <w:p w14:paraId="424A4714" w14:textId="77777777" w:rsidR="00244A92" w:rsidRDefault="00244A92">
      <w:pPr>
        <w:tabs>
          <w:tab w:val="right" w:pos="8931"/>
        </w:tabs>
        <w:spacing w:after="0" w:line="360" w:lineRule="auto"/>
      </w:pPr>
    </w:p>
    <w:p w14:paraId="3695A741" w14:textId="77777777" w:rsidR="00244A92" w:rsidRDefault="00244A92">
      <w:pPr>
        <w:tabs>
          <w:tab w:val="right" w:pos="8931"/>
        </w:tabs>
        <w:spacing w:after="0" w:line="360" w:lineRule="auto"/>
      </w:pPr>
    </w:p>
    <w:p w14:paraId="263E2C0D" w14:textId="77777777" w:rsidR="00244A92" w:rsidRDefault="00244A92">
      <w:pPr>
        <w:tabs>
          <w:tab w:val="right" w:pos="8931"/>
        </w:tabs>
        <w:spacing w:after="0" w:line="360" w:lineRule="auto"/>
      </w:pPr>
    </w:p>
    <w:p w14:paraId="3A2CB47B" w14:textId="77777777" w:rsidR="00244A92" w:rsidRDefault="00244A92">
      <w:pPr>
        <w:tabs>
          <w:tab w:val="right" w:pos="8931"/>
        </w:tabs>
        <w:spacing w:after="0" w:line="360" w:lineRule="auto"/>
      </w:pPr>
    </w:p>
    <w:p w14:paraId="6014B0A4" w14:textId="77777777" w:rsidR="00244A92" w:rsidRDefault="00244A92">
      <w:pPr>
        <w:tabs>
          <w:tab w:val="right" w:pos="8931"/>
        </w:tabs>
        <w:spacing w:after="0" w:line="360" w:lineRule="auto"/>
      </w:pPr>
    </w:p>
    <w:p w14:paraId="14C97B3E" w14:textId="77777777" w:rsidR="00244A92" w:rsidRDefault="00244A92">
      <w:pPr>
        <w:tabs>
          <w:tab w:val="right" w:pos="8931"/>
        </w:tabs>
        <w:spacing w:after="0" w:line="360" w:lineRule="auto"/>
      </w:pPr>
    </w:p>
    <w:p w14:paraId="1089B013" w14:textId="77777777" w:rsidR="00244A92" w:rsidRDefault="00244A92">
      <w:pPr>
        <w:spacing w:after="0" w:line="360" w:lineRule="auto"/>
      </w:pPr>
    </w:p>
    <w:p w14:paraId="0D34855F" w14:textId="77777777" w:rsidR="00244A92" w:rsidRDefault="00244A92">
      <w:pPr>
        <w:spacing w:after="0" w:line="360" w:lineRule="auto"/>
      </w:pPr>
    </w:p>
    <w:p w14:paraId="32ED5764" w14:textId="77777777" w:rsidR="00244A92" w:rsidRDefault="00244A92">
      <w:pPr>
        <w:spacing w:after="0" w:line="360" w:lineRule="auto"/>
      </w:pPr>
    </w:p>
    <w:p w14:paraId="563E74EA" w14:textId="77777777" w:rsidR="00244A92" w:rsidRDefault="00244A92">
      <w:pPr>
        <w:spacing w:after="0" w:line="360" w:lineRule="auto"/>
      </w:pPr>
    </w:p>
    <w:p w14:paraId="351809D4" w14:textId="77777777" w:rsidR="00244A92" w:rsidRDefault="00244A92">
      <w:pPr>
        <w:spacing w:after="0" w:line="360" w:lineRule="auto"/>
      </w:pPr>
    </w:p>
    <w:p w14:paraId="763DD52A" w14:textId="77777777" w:rsidR="00244A92" w:rsidRDefault="00244A92">
      <w:pPr>
        <w:spacing w:after="0" w:line="360" w:lineRule="auto"/>
      </w:pPr>
    </w:p>
    <w:p w14:paraId="3D27B394" w14:textId="77777777" w:rsidR="00244A92" w:rsidRDefault="00244A92">
      <w:pPr>
        <w:spacing w:after="0" w:line="360" w:lineRule="auto"/>
      </w:pPr>
    </w:p>
    <w:p w14:paraId="37211067" w14:textId="77777777" w:rsidR="00244A92" w:rsidRDefault="00244A92">
      <w:pPr>
        <w:spacing w:after="0" w:line="360" w:lineRule="auto"/>
      </w:pPr>
    </w:p>
    <w:p w14:paraId="0A7F1EE1" w14:textId="77777777" w:rsidR="00244A92" w:rsidRDefault="00244A92">
      <w:pPr>
        <w:spacing w:after="0" w:line="360" w:lineRule="auto"/>
      </w:pPr>
    </w:p>
    <w:p w14:paraId="49D060F3" w14:textId="77777777" w:rsidR="00244A92" w:rsidRDefault="00244A92">
      <w:pPr>
        <w:spacing w:after="0" w:line="360" w:lineRule="auto"/>
      </w:pPr>
    </w:p>
    <w:p w14:paraId="5A24217E" w14:textId="77777777" w:rsidR="00244A92" w:rsidRDefault="00244A92">
      <w:pPr>
        <w:spacing w:after="0" w:line="360" w:lineRule="auto"/>
      </w:pPr>
    </w:p>
    <w:p w14:paraId="3725C919" w14:textId="77777777" w:rsidR="00244A92" w:rsidRDefault="00244A92">
      <w:pPr>
        <w:spacing w:after="0" w:line="360" w:lineRule="auto"/>
      </w:pPr>
    </w:p>
    <w:p w14:paraId="3FA09441" w14:textId="77777777" w:rsidR="00244A92" w:rsidRDefault="00244A92">
      <w:pPr>
        <w:spacing w:after="0" w:line="360" w:lineRule="auto"/>
      </w:pPr>
    </w:p>
    <w:p w14:paraId="0E646918" w14:textId="77777777" w:rsidR="00244A92" w:rsidRDefault="00244A92">
      <w:pPr>
        <w:spacing w:after="0" w:line="360" w:lineRule="auto"/>
      </w:pPr>
    </w:p>
    <w:p w14:paraId="3D206B47" w14:textId="77777777" w:rsidR="00244A92" w:rsidRDefault="00244A92">
      <w:pPr>
        <w:spacing w:after="0" w:line="360" w:lineRule="auto"/>
      </w:pPr>
    </w:p>
    <w:p w14:paraId="1FC0470E" w14:textId="77777777" w:rsidR="00244A92" w:rsidRDefault="00244A92">
      <w:pPr>
        <w:spacing w:after="0" w:line="360" w:lineRule="auto"/>
      </w:pPr>
    </w:p>
    <w:p w14:paraId="2E72A9C5" w14:textId="77777777" w:rsidR="00244A92" w:rsidRDefault="00244A92">
      <w:pPr>
        <w:spacing w:after="0" w:line="360" w:lineRule="auto"/>
      </w:pPr>
    </w:p>
    <w:p w14:paraId="7FE7C18E" w14:textId="77777777" w:rsidR="00244A92" w:rsidRDefault="00244A92">
      <w:pPr>
        <w:spacing w:after="0" w:line="360" w:lineRule="auto"/>
      </w:pPr>
    </w:p>
    <w:p w14:paraId="7749306B" w14:textId="77777777" w:rsidR="00244A92" w:rsidRDefault="00244A92">
      <w:pPr>
        <w:spacing w:after="0" w:line="360" w:lineRule="auto"/>
      </w:pPr>
    </w:p>
    <w:sectPr w:rsidR="00244A92">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1AEC5" w14:textId="77777777" w:rsidR="002937CB" w:rsidRDefault="002937CB">
      <w:pPr>
        <w:spacing w:after="0" w:line="240" w:lineRule="auto"/>
      </w:pPr>
      <w:r>
        <w:separator/>
      </w:r>
    </w:p>
  </w:endnote>
  <w:endnote w:type="continuationSeparator" w:id="0">
    <w:p w14:paraId="7E1D3048" w14:textId="77777777" w:rsidR="002937CB" w:rsidRDefault="00293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A42DF" w14:textId="77777777" w:rsidR="00244A92" w:rsidRDefault="009A0EE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500477">
      <w:rPr>
        <w:b/>
        <w:color w:val="000000"/>
        <w:sz w:val="24"/>
        <w:szCs w:val="24"/>
      </w:rPr>
      <w:fldChar w:fldCharType="separate"/>
    </w:r>
    <w:r w:rsidR="00500477">
      <w:rPr>
        <w:b/>
        <w:noProof/>
        <w:color w:val="000000"/>
        <w:sz w:val="24"/>
        <w:szCs w:val="24"/>
      </w:rPr>
      <w:t>29</w:t>
    </w:r>
    <w:r>
      <w:rPr>
        <w:b/>
        <w:color w:val="000000"/>
        <w:sz w:val="24"/>
        <w:szCs w:val="24"/>
      </w:rPr>
      <w:fldChar w:fldCharType="end"/>
    </w:r>
  </w:p>
  <w:p w14:paraId="28B45961" w14:textId="77777777" w:rsidR="00244A92" w:rsidRDefault="00244A9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54556" w14:textId="77777777" w:rsidR="00244A92" w:rsidRDefault="009A0EE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00477">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00477">
      <w:rPr>
        <w:b/>
        <w:noProof/>
        <w:color w:val="000000"/>
        <w:sz w:val="24"/>
        <w:szCs w:val="24"/>
      </w:rPr>
      <w:t>29</w:t>
    </w:r>
    <w:r>
      <w:rPr>
        <w:b/>
        <w:color w:val="000000"/>
        <w:sz w:val="24"/>
        <w:szCs w:val="24"/>
      </w:rPr>
      <w:fldChar w:fldCharType="end"/>
    </w:r>
  </w:p>
  <w:p w14:paraId="0801ADA4" w14:textId="77777777" w:rsidR="00244A92" w:rsidRDefault="00244A92">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287FA" w14:textId="77777777" w:rsidR="00244A92" w:rsidRDefault="009A0EE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0047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00477">
      <w:rPr>
        <w:b/>
        <w:noProof/>
        <w:color w:val="000000"/>
        <w:sz w:val="24"/>
        <w:szCs w:val="24"/>
      </w:rPr>
      <w:t>29</w:t>
    </w:r>
    <w:r>
      <w:rPr>
        <w:b/>
        <w:color w:val="000000"/>
        <w:sz w:val="24"/>
        <w:szCs w:val="24"/>
      </w:rPr>
      <w:fldChar w:fldCharType="end"/>
    </w:r>
  </w:p>
  <w:p w14:paraId="45A75DFB" w14:textId="77777777" w:rsidR="00244A92" w:rsidRDefault="00244A9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CC971" w14:textId="77777777" w:rsidR="002937CB" w:rsidRDefault="002937CB">
      <w:pPr>
        <w:spacing w:after="0" w:line="240" w:lineRule="auto"/>
      </w:pPr>
      <w:r>
        <w:separator/>
      </w:r>
    </w:p>
  </w:footnote>
  <w:footnote w:type="continuationSeparator" w:id="0">
    <w:p w14:paraId="41869593" w14:textId="77777777" w:rsidR="002937CB" w:rsidRDefault="002937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485E8" w14:textId="77777777" w:rsidR="00244A92" w:rsidRDefault="00244A92">
    <w:pPr>
      <w:widowControl w:val="0"/>
      <w:pBdr>
        <w:top w:val="nil"/>
        <w:left w:val="nil"/>
        <w:bottom w:val="nil"/>
        <w:right w:val="nil"/>
        <w:between w:val="nil"/>
      </w:pBdr>
      <w:spacing w:after="0" w:line="276" w:lineRule="auto"/>
      <w:jc w:val="left"/>
      <w:rPr>
        <w:color w:val="000000"/>
      </w:rPr>
    </w:pPr>
  </w:p>
  <w:tbl>
    <w:tblPr>
      <w:tblStyle w:val="a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244A92" w14:paraId="39B0EAE0" w14:textId="77777777">
      <w:trPr>
        <w:trHeight w:val="132"/>
      </w:trPr>
      <w:tc>
        <w:tcPr>
          <w:tcW w:w="2691" w:type="dxa"/>
        </w:tcPr>
        <w:p w14:paraId="4DC215EF" w14:textId="77777777" w:rsidR="00244A92" w:rsidRDefault="009A0EE5">
          <w:pPr>
            <w:tabs>
              <w:tab w:val="right" w:pos="8838"/>
            </w:tabs>
            <w:ind w:right="-105"/>
            <w:rPr>
              <w:b/>
            </w:rPr>
          </w:pPr>
          <w:r>
            <w:rPr>
              <w:b/>
            </w:rPr>
            <w:t>Recurso de Revisión:</w:t>
          </w:r>
        </w:p>
      </w:tc>
      <w:tc>
        <w:tcPr>
          <w:tcW w:w="3405" w:type="dxa"/>
        </w:tcPr>
        <w:p w14:paraId="29D05DF3" w14:textId="77777777" w:rsidR="00244A92" w:rsidRDefault="009A0EE5">
          <w:pPr>
            <w:tabs>
              <w:tab w:val="right" w:pos="8838"/>
            </w:tabs>
            <w:ind w:left="-28" w:right="-32"/>
          </w:pPr>
          <w:r>
            <w:t>03846/INFOEM/IP/RR/2020</w:t>
          </w:r>
        </w:p>
      </w:tc>
    </w:tr>
    <w:tr w:rsidR="00244A92" w14:paraId="1D60C086" w14:textId="77777777">
      <w:trPr>
        <w:trHeight w:val="261"/>
      </w:trPr>
      <w:tc>
        <w:tcPr>
          <w:tcW w:w="2691" w:type="dxa"/>
        </w:tcPr>
        <w:p w14:paraId="532F64AC" w14:textId="77777777" w:rsidR="00244A92" w:rsidRDefault="009A0EE5">
          <w:pPr>
            <w:tabs>
              <w:tab w:val="right" w:pos="8838"/>
            </w:tabs>
            <w:ind w:right="-105"/>
            <w:rPr>
              <w:b/>
            </w:rPr>
          </w:pPr>
          <w:r>
            <w:rPr>
              <w:b/>
            </w:rPr>
            <w:t>Sujeto Obligado:</w:t>
          </w:r>
        </w:p>
      </w:tc>
      <w:tc>
        <w:tcPr>
          <w:tcW w:w="3405" w:type="dxa"/>
        </w:tcPr>
        <w:p w14:paraId="5C35F765" w14:textId="77777777" w:rsidR="00244A92" w:rsidRDefault="009A0EE5">
          <w:pPr>
            <w:tabs>
              <w:tab w:val="right" w:pos="8838"/>
            </w:tabs>
            <w:ind w:right="-32"/>
          </w:pPr>
          <w:r>
            <w:t>Ayuntamiento de Temascalcingo</w:t>
          </w:r>
        </w:p>
      </w:tc>
    </w:tr>
    <w:tr w:rsidR="00244A92" w14:paraId="2950A997" w14:textId="77777777">
      <w:trPr>
        <w:trHeight w:val="261"/>
      </w:trPr>
      <w:tc>
        <w:tcPr>
          <w:tcW w:w="2691" w:type="dxa"/>
        </w:tcPr>
        <w:p w14:paraId="23C69E90" w14:textId="77777777" w:rsidR="00244A92" w:rsidRDefault="009A0EE5">
          <w:pPr>
            <w:tabs>
              <w:tab w:val="right" w:pos="8838"/>
            </w:tabs>
            <w:ind w:right="-105"/>
            <w:rPr>
              <w:b/>
            </w:rPr>
          </w:pPr>
          <w:r>
            <w:rPr>
              <w:b/>
            </w:rPr>
            <w:t>Comisionado Ponente:</w:t>
          </w:r>
        </w:p>
      </w:tc>
      <w:tc>
        <w:tcPr>
          <w:tcW w:w="3405" w:type="dxa"/>
        </w:tcPr>
        <w:p w14:paraId="15BDB18A" w14:textId="77777777" w:rsidR="00244A92" w:rsidRDefault="009A0EE5">
          <w:pPr>
            <w:tabs>
              <w:tab w:val="right" w:pos="8838"/>
            </w:tabs>
            <w:ind w:right="-32"/>
            <w:rPr>
              <w:b/>
            </w:rPr>
          </w:pPr>
          <w:r>
            <w:t>Luis Gustavo Parra Noriega</w:t>
          </w:r>
        </w:p>
      </w:tc>
    </w:tr>
  </w:tbl>
  <w:p w14:paraId="1686D103" w14:textId="77777777" w:rsidR="00244A92" w:rsidRDefault="002937CB">
    <w:pPr>
      <w:pBdr>
        <w:top w:val="nil"/>
        <w:left w:val="nil"/>
        <w:bottom w:val="nil"/>
        <w:right w:val="nil"/>
        <w:between w:val="nil"/>
      </w:pBdr>
      <w:tabs>
        <w:tab w:val="center" w:pos="4419"/>
        <w:tab w:val="right" w:pos="8838"/>
      </w:tabs>
      <w:spacing w:after="0" w:line="240" w:lineRule="auto"/>
      <w:rPr>
        <w:color w:val="000000"/>
      </w:rPr>
    </w:pPr>
    <w:r>
      <w:rPr>
        <w:color w:val="000000"/>
      </w:rPr>
      <w:pict w14:anchorId="5096C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58711" w14:textId="77777777" w:rsidR="00244A92" w:rsidRDefault="002937CB">
    <w:pPr>
      <w:widowControl w:val="0"/>
      <w:pBdr>
        <w:top w:val="nil"/>
        <w:left w:val="nil"/>
        <w:bottom w:val="nil"/>
        <w:right w:val="nil"/>
        <w:between w:val="nil"/>
      </w:pBdr>
      <w:spacing w:after="0" w:line="276" w:lineRule="auto"/>
      <w:jc w:val="left"/>
    </w:pPr>
    <w:r>
      <w:rPr>
        <w:color w:val="000000"/>
      </w:rPr>
      <w:pict w14:anchorId="42F13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margin-left:-68.55pt;margin-top:-141pt;width:663.5pt;height:12in;z-index:-251659776;mso-position-horizontal:absolute;mso-position-horizontal-relative:margin;mso-position-vertical:absolute;mso-position-vertical-relative:margin">
          <v:imagedata r:id="rId1" o:title="image4"/>
          <w10:wrap anchorx="margin" anchory="margin"/>
        </v:shape>
      </w:pict>
    </w:r>
  </w:p>
  <w:tbl>
    <w:tblPr>
      <w:tblStyle w:val="a3"/>
      <w:tblW w:w="6662"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244A92" w14:paraId="52A8B169" w14:textId="77777777">
      <w:trPr>
        <w:trHeight w:val="138"/>
      </w:trPr>
      <w:tc>
        <w:tcPr>
          <w:tcW w:w="2693" w:type="dxa"/>
          <w:vAlign w:val="center"/>
        </w:tcPr>
        <w:p w14:paraId="56DB4255" w14:textId="77777777" w:rsidR="00244A92" w:rsidRDefault="00244A92">
          <w:pPr>
            <w:tabs>
              <w:tab w:val="right" w:pos="8838"/>
            </w:tabs>
            <w:ind w:left="-108" w:right="-105"/>
            <w:jc w:val="left"/>
            <w:rPr>
              <w:b/>
            </w:rPr>
          </w:pPr>
        </w:p>
        <w:p w14:paraId="348CA8B2" w14:textId="77777777" w:rsidR="00244A92" w:rsidRDefault="00244A92">
          <w:pPr>
            <w:tabs>
              <w:tab w:val="right" w:pos="8838"/>
            </w:tabs>
            <w:ind w:left="-108" w:right="-105"/>
            <w:jc w:val="left"/>
            <w:rPr>
              <w:b/>
            </w:rPr>
          </w:pPr>
        </w:p>
        <w:p w14:paraId="13308B22" w14:textId="77777777" w:rsidR="00244A92" w:rsidRDefault="009A0EE5">
          <w:pPr>
            <w:tabs>
              <w:tab w:val="right" w:pos="8838"/>
            </w:tabs>
            <w:ind w:left="-108" w:right="-105"/>
            <w:jc w:val="left"/>
            <w:rPr>
              <w:b/>
            </w:rPr>
          </w:pPr>
          <w:r>
            <w:rPr>
              <w:b/>
            </w:rPr>
            <w:t>Recurso de Revisión:</w:t>
          </w:r>
        </w:p>
      </w:tc>
      <w:tc>
        <w:tcPr>
          <w:tcW w:w="3969" w:type="dxa"/>
        </w:tcPr>
        <w:p w14:paraId="4856625B" w14:textId="77777777" w:rsidR="00244A92" w:rsidRDefault="00244A92">
          <w:pPr>
            <w:tabs>
              <w:tab w:val="right" w:pos="8838"/>
            </w:tabs>
            <w:ind w:right="57"/>
          </w:pPr>
        </w:p>
        <w:p w14:paraId="35081015" w14:textId="77777777" w:rsidR="00244A92" w:rsidRDefault="00244A92">
          <w:pPr>
            <w:tabs>
              <w:tab w:val="right" w:pos="8838"/>
            </w:tabs>
            <w:ind w:right="57"/>
          </w:pPr>
        </w:p>
        <w:p w14:paraId="115DB300" w14:textId="77777777" w:rsidR="00244A92" w:rsidRDefault="009A0EE5">
          <w:pPr>
            <w:tabs>
              <w:tab w:val="right" w:pos="8838"/>
            </w:tabs>
            <w:ind w:right="57"/>
          </w:pPr>
          <w:r>
            <w:t>05181/INFOEM/IP/RR/2025</w:t>
          </w:r>
        </w:p>
      </w:tc>
    </w:tr>
    <w:tr w:rsidR="00244A92" w14:paraId="20A44773" w14:textId="77777777">
      <w:trPr>
        <w:trHeight w:val="273"/>
      </w:trPr>
      <w:tc>
        <w:tcPr>
          <w:tcW w:w="2693" w:type="dxa"/>
        </w:tcPr>
        <w:p w14:paraId="2CAADBA4" w14:textId="77777777" w:rsidR="00244A92" w:rsidRDefault="009A0EE5">
          <w:pPr>
            <w:tabs>
              <w:tab w:val="right" w:pos="8838"/>
            </w:tabs>
            <w:ind w:left="-108" w:right="-105"/>
            <w:rPr>
              <w:b/>
            </w:rPr>
          </w:pPr>
          <w:r>
            <w:rPr>
              <w:b/>
            </w:rPr>
            <w:t>Sujeto Obligado:</w:t>
          </w:r>
        </w:p>
      </w:tc>
      <w:tc>
        <w:tcPr>
          <w:tcW w:w="3969" w:type="dxa"/>
        </w:tcPr>
        <w:p w14:paraId="31B8FBE5" w14:textId="77777777" w:rsidR="00244A92" w:rsidRDefault="009A0EE5">
          <w:pPr>
            <w:tabs>
              <w:tab w:val="right" w:pos="8838"/>
            </w:tabs>
            <w:ind w:right="180"/>
          </w:pPr>
          <w:r>
            <w:t>Sistema Municipal Para el Desarrollo Integral de la Familia de Huehuetoca</w:t>
          </w:r>
        </w:p>
      </w:tc>
    </w:tr>
    <w:tr w:rsidR="00244A92" w14:paraId="7FEA63B7" w14:textId="77777777">
      <w:trPr>
        <w:trHeight w:val="273"/>
      </w:trPr>
      <w:tc>
        <w:tcPr>
          <w:tcW w:w="2693" w:type="dxa"/>
        </w:tcPr>
        <w:p w14:paraId="5955D6A6" w14:textId="77777777" w:rsidR="00244A92" w:rsidRDefault="009A0EE5">
          <w:pPr>
            <w:tabs>
              <w:tab w:val="right" w:pos="8838"/>
            </w:tabs>
            <w:ind w:left="-108" w:right="-105"/>
            <w:rPr>
              <w:b/>
            </w:rPr>
          </w:pPr>
          <w:r>
            <w:rPr>
              <w:b/>
            </w:rPr>
            <w:t>Comisionado Ponente:</w:t>
          </w:r>
        </w:p>
      </w:tc>
      <w:tc>
        <w:tcPr>
          <w:tcW w:w="3969" w:type="dxa"/>
        </w:tcPr>
        <w:p w14:paraId="4D189045" w14:textId="77777777" w:rsidR="00244A92" w:rsidRDefault="009A0EE5">
          <w:pPr>
            <w:tabs>
              <w:tab w:val="right" w:pos="8838"/>
            </w:tabs>
            <w:ind w:right="-170"/>
          </w:pPr>
          <w:r>
            <w:t>Luis Gustavo Parra Noriega</w:t>
          </w:r>
        </w:p>
        <w:p w14:paraId="42638B78" w14:textId="77777777" w:rsidR="00244A92" w:rsidRDefault="00244A92">
          <w:pPr>
            <w:tabs>
              <w:tab w:val="right" w:pos="8838"/>
            </w:tabs>
            <w:ind w:right="-170"/>
            <w:rPr>
              <w:b/>
            </w:rPr>
          </w:pPr>
        </w:p>
      </w:tc>
    </w:tr>
  </w:tbl>
  <w:p w14:paraId="5E005D9D" w14:textId="77777777" w:rsidR="00244A92" w:rsidRDefault="00244A92">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6D8B4" w14:textId="77777777" w:rsidR="00244A92" w:rsidRDefault="002937CB">
    <w:pPr>
      <w:widowControl w:val="0"/>
      <w:pBdr>
        <w:top w:val="nil"/>
        <w:left w:val="nil"/>
        <w:bottom w:val="nil"/>
        <w:right w:val="nil"/>
        <w:between w:val="nil"/>
      </w:pBdr>
      <w:spacing w:after="0" w:line="276" w:lineRule="auto"/>
      <w:jc w:val="left"/>
      <w:rPr>
        <w:color w:val="000000"/>
      </w:rPr>
    </w:pPr>
    <w:r>
      <w:rPr>
        <w:color w:val="000000"/>
      </w:rPr>
      <w:pict w14:anchorId="3ADC0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margin-left:-74.1pt;margin-top:-117.95pt;width:663.5pt;height:12in;z-index:-251658752;mso-position-horizontal:absolute;mso-position-horizontal-relative:margin;mso-position-vertical:absolute;mso-position-vertical-relative:margin">
          <v:imagedata r:id="rId1" o:title="image4"/>
          <w10:wrap anchorx="margin" anchory="margin"/>
        </v:shape>
      </w:pict>
    </w:r>
  </w:p>
  <w:tbl>
    <w:tblPr>
      <w:tblStyle w:val="a4"/>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244A92" w14:paraId="09C43794" w14:textId="77777777">
      <w:trPr>
        <w:trHeight w:val="132"/>
      </w:trPr>
      <w:tc>
        <w:tcPr>
          <w:tcW w:w="2551" w:type="dxa"/>
        </w:tcPr>
        <w:p w14:paraId="2DE41E80" w14:textId="77777777" w:rsidR="00244A92" w:rsidRDefault="00244A92">
          <w:pPr>
            <w:tabs>
              <w:tab w:val="right" w:pos="8838"/>
            </w:tabs>
            <w:ind w:right="-105"/>
            <w:rPr>
              <w:b/>
            </w:rPr>
          </w:pPr>
        </w:p>
        <w:p w14:paraId="2372D551" w14:textId="77777777" w:rsidR="00244A92" w:rsidRDefault="009A0EE5">
          <w:pPr>
            <w:tabs>
              <w:tab w:val="right" w:pos="8838"/>
            </w:tabs>
            <w:ind w:right="-105"/>
            <w:rPr>
              <w:b/>
            </w:rPr>
          </w:pPr>
          <w:r>
            <w:rPr>
              <w:b/>
            </w:rPr>
            <w:t>Recurso de Revisión:</w:t>
          </w:r>
        </w:p>
      </w:tc>
      <w:tc>
        <w:tcPr>
          <w:tcW w:w="4253" w:type="dxa"/>
        </w:tcPr>
        <w:p w14:paraId="076E3C7A" w14:textId="77777777" w:rsidR="00244A92" w:rsidRDefault="00244A92"/>
        <w:p w14:paraId="2B12C2B4" w14:textId="77777777" w:rsidR="00244A92" w:rsidRDefault="009A0EE5">
          <w:r>
            <w:t>05181/INFOEM/IP/RR/2025</w:t>
          </w:r>
        </w:p>
      </w:tc>
    </w:tr>
    <w:tr w:rsidR="00244A92" w14:paraId="15D34B28" w14:textId="77777777">
      <w:trPr>
        <w:trHeight w:val="132"/>
      </w:trPr>
      <w:tc>
        <w:tcPr>
          <w:tcW w:w="2551" w:type="dxa"/>
          <w:shd w:val="clear" w:color="auto" w:fill="auto"/>
        </w:tcPr>
        <w:p w14:paraId="4794E77B" w14:textId="77777777" w:rsidR="00244A92" w:rsidRDefault="009A0EE5">
          <w:pPr>
            <w:tabs>
              <w:tab w:val="left" w:pos="1875"/>
            </w:tabs>
            <w:ind w:right="-105"/>
            <w:rPr>
              <w:b/>
            </w:rPr>
          </w:pPr>
          <w:r>
            <w:rPr>
              <w:b/>
            </w:rPr>
            <w:t>Recurrente:</w:t>
          </w:r>
          <w:r>
            <w:rPr>
              <w:b/>
            </w:rPr>
            <w:tab/>
          </w:r>
        </w:p>
      </w:tc>
      <w:tc>
        <w:tcPr>
          <w:tcW w:w="4253" w:type="dxa"/>
          <w:shd w:val="clear" w:color="auto" w:fill="auto"/>
        </w:tcPr>
        <w:p w14:paraId="368134CC" w14:textId="77777777" w:rsidR="00244A92" w:rsidRDefault="00244A92">
          <w:pPr>
            <w:tabs>
              <w:tab w:val="right" w:pos="8838"/>
            </w:tabs>
            <w:ind w:right="-250"/>
          </w:pPr>
        </w:p>
      </w:tc>
    </w:tr>
    <w:tr w:rsidR="00244A92" w14:paraId="4FF8965E" w14:textId="77777777">
      <w:trPr>
        <w:trHeight w:val="261"/>
      </w:trPr>
      <w:tc>
        <w:tcPr>
          <w:tcW w:w="2551" w:type="dxa"/>
        </w:tcPr>
        <w:p w14:paraId="65F6F739" w14:textId="77777777" w:rsidR="00244A92" w:rsidRDefault="009A0EE5">
          <w:pPr>
            <w:tabs>
              <w:tab w:val="right" w:pos="8838"/>
            </w:tabs>
            <w:ind w:right="-105"/>
            <w:rPr>
              <w:b/>
            </w:rPr>
          </w:pPr>
          <w:r>
            <w:rPr>
              <w:b/>
            </w:rPr>
            <w:t>Sujeto Obligado:</w:t>
          </w:r>
        </w:p>
      </w:tc>
      <w:tc>
        <w:tcPr>
          <w:tcW w:w="4253" w:type="dxa"/>
        </w:tcPr>
        <w:p w14:paraId="4E7740AA" w14:textId="77777777" w:rsidR="00244A92" w:rsidRDefault="009A0EE5">
          <w:r>
            <w:t>Sistema Municipal Para el Desarrollo Integral de la Familia de Huehuetoca</w:t>
          </w:r>
        </w:p>
      </w:tc>
    </w:tr>
    <w:tr w:rsidR="00244A92" w14:paraId="667A3D17" w14:textId="77777777">
      <w:trPr>
        <w:trHeight w:val="261"/>
      </w:trPr>
      <w:tc>
        <w:tcPr>
          <w:tcW w:w="2551" w:type="dxa"/>
        </w:tcPr>
        <w:p w14:paraId="0EAD8179" w14:textId="77777777" w:rsidR="00244A92" w:rsidRDefault="009A0EE5">
          <w:pPr>
            <w:tabs>
              <w:tab w:val="right" w:pos="8838"/>
            </w:tabs>
            <w:ind w:right="-105"/>
            <w:rPr>
              <w:b/>
            </w:rPr>
          </w:pPr>
          <w:r>
            <w:rPr>
              <w:b/>
            </w:rPr>
            <w:t>Comisionado Ponente:</w:t>
          </w:r>
        </w:p>
      </w:tc>
      <w:tc>
        <w:tcPr>
          <w:tcW w:w="4253" w:type="dxa"/>
        </w:tcPr>
        <w:p w14:paraId="314CB2F5" w14:textId="77777777" w:rsidR="00244A92" w:rsidRDefault="009A0EE5">
          <w:pPr>
            <w:tabs>
              <w:tab w:val="right" w:pos="8838"/>
            </w:tabs>
            <w:ind w:right="-32"/>
            <w:rPr>
              <w:b/>
            </w:rPr>
          </w:pPr>
          <w:r>
            <w:t>Luis Gustavo Parra Noriega</w:t>
          </w:r>
        </w:p>
      </w:tc>
    </w:tr>
  </w:tbl>
  <w:p w14:paraId="7A867E42" w14:textId="77777777" w:rsidR="00244A92" w:rsidRDefault="00244A92">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6E66"/>
    <w:multiLevelType w:val="multilevel"/>
    <w:tmpl w:val="25627F4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AF7BF7"/>
    <w:multiLevelType w:val="multilevel"/>
    <w:tmpl w:val="1FC2C7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537F2F"/>
    <w:multiLevelType w:val="multilevel"/>
    <w:tmpl w:val="04CE947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A96075"/>
    <w:multiLevelType w:val="multilevel"/>
    <w:tmpl w:val="872ABB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F5277F"/>
    <w:multiLevelType w:val="multilevel"/>
    <w:tmpl w:val="B6427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5E5E26"/>
    <w:multiLevelType w:val="multilevel"/>
    <w:tmpl w:val="3992E4A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A76A29"/>
    <w:multiLevelType w:val="multilevel"/>
    <w:tmpl w:val="E312B72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6"/>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92"/>
    <w:rsid w:val="000F2ED3"/>
    <w:rsid w:val="00244A92"/>
    <w:rsid w:val="00277662"/>
    <w:rsid w:val="002937CB"/>
    <w:rsid w:val="002A3CD8"/>
    <w:rsid w:val="00500477"/>
    <w:rsid w:val="006E4F58"/>
    <w:rsid w:val="00713402"/>
    <w:rsid w:val="009341CF"/>
    <w:rsid w:val="009A0EE5"/>
    <w:rsid w:val="00C623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59C9E3"/>
  <w15:docId w15:val="{AE56C45D-A7F0-4EA4-9382-C03BE666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character" w:styleId="Textoennegrita">
    <w:name w:val="Strong"/>
    <w:basedOn w:val="Fuentedeprrafopredeter"/>
    <w:uiPriority w:val="22"/>
    <w:qFormat/>
    <w:rsid w:val="00B76D38"/>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YJM2t/pz3z3PsxnM4n/+aKeFqw==">CgMxLjAyDmguNTc4djl0bjV4am95Mg5oLmdlb3FuMTRlNTVsbTIOaC40eHVqcDA1cXdoaHIyDmguMTByeHZ4ZWt0d3RvMg5oLmZxMzl0NDZ1am9wNzIOaC45cHl1eWNpbWRyZGsyDmguY2pzMXV3bnpuMzVpMgloLjMwajB6bGwyDmguZTNvcTk3dmp6ZmtlMg5oLmwxOXJkY2ZiemZqbDIOaC4zcjF5aTdzN2VzaHAyDmgubjlmMWRkc2dwaHcyMg5oLnlnN3ByYmR3cGJldzIOaC52M3QxODZqZmhpZ3A4AHIhMUhadlVVanNRMW9HUlpkM3p1STA2TlpOU2lmUXphaW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E8958B-9AEF-4E34-B979-9388ECBC1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6585</Words>
  <Characters>36220</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2025-09-25T22:56:00Z</cp:lastPrinted>
  <dcterms:created xsi:type="dcterms:W3CDTF">2025-09-25T22:55:00Z</dcterms:created>
  <dcterms:modified xsi:type="dcterms:W3CDTF">2025-09-25T22:56:00Z</dcterms:modified>
</cp:coreProperties>
</file>