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FD2CD" w14:textId="48FB8B03" w:rsidR="00CF7DC1" w:rsidRPr="00E41DF5" w:rsidRDefault="008E39FE">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B53CFE" w:rsidRPr="00E41DF5">
        <w:rPr>
          <w:rFonts w:ascii="Palatino Linotype" w:eastAsia="Palatino Linotype" w:hAnsi="Palatino Linotype" w:cs="Palatino Linotype"/>
          <w:b/>
          <w:sz w:val="22"/>
          <w:szCs w:val="22"/>
        </w:rPr>
        <w:t>seis</w:t>
      </w:r>
      <w:r w:rsidRPr="00E41DF5">
        <w:rPr>
          <w:rFonts w:ascii="Palatino Linotype" w:eastAsia="Palatino Linotype" w:hAnsi="Palatino Linotype" w:cs="Palatino Linotype"/>
          <w:b/>
          <w:sz w:val="22"/>
          <w:szCs w:val="22"/>
        </w:rPr>
        <w:t xml:space="preserve"> de </w:t>
      </w:r>
      <w:r w:rsidR="00B53CFE" w:rsidRPr="00E41DF5">
        <w:rPr>
          <w:rFonts w:ascii="Palatino Linotype" w:eastAsia="Palatino Linotype" w:hAnsi="Palatino Linotype" w:cs="Palatino Linotype"/>
          <w:b/>
          <w:sz w:val="22"/>
          <w:szCs w:val="22"/>
        </w:rPr>
        <w:t>agosto</w:t>
      </w:r>
      <w:r w:rsidRPr="00E41DF5">
        <w:rPr>
          <w:rFonts w:ascii="Palatino Linotype" w:eastAsia="Palatino Linotype" w:hAnsi="Palatino Linotype" w:cs="Palatino Linotype"/>
          <w:b/>
          <w:sz w:val="22"/>
          <w:szCs w:val="22"/>
        </w:rPr>
        <w:t xml:space="preserve"> de dos mil veinticinco</w:t>
      </w:r>
      <w:r w:rsidRPr="00E41DF5">
        <w:rPr>
          <w:rFonts w:ascii="Palatino Linotype" w:eastAsia="Palatino Linotype" w:hAnsi="Palatino Linotype" w:cs="Palatino Linotype"/>
          <w:sz w:val="22"/>
          <w:szCs w:val="22"/>
        </w:rPr>
        <w:t xml:space="preserve">.  </w:t>
      </w:r>
    </w:p>
    <w:p w14:paraId="1A670A52" w14:textId="77777777" w:rsidR="00CF7DC1" w:rsidRPr="00E41DF5" w:rsidRDefault="00CF7DC1">
      <w:pPr>
        <w:spacing w:line="360" w:lineRule="auto"/>
        <w:jc w:val="both"/>
        <w:rPr>
          <w:rFonts w:ascii="Palatino Linotype" w:eastAsia="Palatino Linotype" w:hAnsi="Palatino Linotype" w:cs="Palatino Linotype"/>
          <w:sz w:val="22"/>
          <w:szCs w:val="22"/>
        </w:rPr>
      </w:pPr>
    </w:p>
    <w:p w14:paraId="7E03AB66" w14:textId="5E064FFF" w:rsidR="00CF7DC1" w:rsidRPr="00E41DF5" w:rsidRDefault="008E39FE">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Visto</w:t>
      </w:r>
      <w:r w:rsidR="00B53CFE" w:rsidRPr="00E41DF5">
        <w:rPr>
          <w:rFonts w:ascii="Palatino Linotype" w:eastAsia="Palatino Linotype" w:hAnsi="Palatino Linotype" w:cs="Palatino Linotype"/>
          <w:b/>
          <w:sz w:val="22"/>
          <w:szCs w:val="22"/>
        </w:rPr>
        <w:t>s</w:t>
      </w:r>
      <w:r w:rsidR="00B53CFE" w:rsidRPr="00E41DF5">
        <w:rPr>
          <w:rFonts w:ascii="Palatino Linotype" w:eastAsia="Palatino Linotype" w:hAnsi="Palatino Linotype" w:cs="Palatino Linotype"/>
          <w:sz w:val="22"/>
          <w:szCs w:val="22"/>
        </w:rPr>
        <w:t xml:space="preserve"> los</w:t>
      </w:r>
      <w:r w:rsidRPr="00E41DF5">
        <w:rPr>
          <w:rFonts w:ascii="Palatino Linotype" w:eastAsia="Palatino Linotype" w:hAnsi="Palatino Linotype" w:cs="Palatino Linotype"/>
          <w:sz w:val="22"/>
          <w:szCs w:val="22"/>
        </w:rPr>
        <w:t xml:space="preserve"> expediente</w:t>
      </w:r>
      <w:r w:rsidR="00B53CFE" w:rsidRPr="00E41DF5">
        <w:rPr>
          <w:rFonts w:ascii="Palatino Linotype" w:eastAsia="Palatino Linotype" w:hAnsi="Palatino Linotype" w:cs="Palatino Linotype"/>
          <w:sz w:val="22"/>
          <w:szCs w:val="22"/>
        </w:rPr>
        <w:t>s</w:t>
      </w:r>
      <w:r w:rsidRPr="00E41DF5">
        <w:rPr>
          <w:rFonts w:ascii="Palatino Linotype" w:eastAsia="Palatino Linotype" w:hAnsi="Palatino Linotype" w:cs="Palatino Linotype"/>
          <w:sz w:val="22"/>
          <w:szCs w:val="22"/>
        </w:rPr>
        <w:t xml:space="preserve"> relativo</w:t>
      </w:r>
      <w:r w:rsidR="00B53CFE" w:rsidRPr="00E41DF5">
        <w:rPr>
          <w:rFonts w:ascii="Palatino Linotype" w:eastAsia="Palatino Linotype" w:hAnsi="Palatino Linotype" w:cs="Palatino Linotype"/>
          <w:sz w:val="22"/>
          <w:szCs w:val="22"/>
        </w:rPr>
        <w:t>s</w:t>
      </w:r>
      <w:r w:rsidRPr="00E41DF5">
        <w:rPr>
          <w:rFonts w:ascii="Palatino Linotype" w:eastAsia="Palatino Linotype" w:hAnsi="Palatino Linotype" w:cs="Palatino Linotype"/>
          <w:sz w:val="22"/>
          <w:szCs w:val="22"/>
        </w:rPr>
        <w:t xml:space="preserve"> a</w:t>
      </w:r>
      <w:r w:rsidR="00B53CFE"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sz w:val="22"/>
          <w:szCs w:val="22"/>
        </w:rPr>
        <w:t>l</w:t>
      </w:r>
      <w:r w:rsidR="00B53CFE" w:rsidRPr="00E41DF5">
        <w:rPr>
          <w:rFonts w:ascii="Palatino Linotype" w:eastAsia="Palatino Linotype" w:hAnsi="Palatino Linotype" w:cs="Palatino Linotype"/>
          <w:sz w:val="22"/>
          <w:szCs w:val="22"/>
        </w:rPr>
        <w:t>os</w:t>
      </w:r>
      <w:r w:rsidRPr="00E41DF5">
        <w:rPr>
          <w:rFonts w:ascii="Palatino Linotype" w:eastAsia="Palatino Linotype" w:hAnsi="Palatino Linotype" w:cs="Palatino Linotype"/>
          <w:sz w:val="22"/>
          <w:szCs w:val="22"/>
        </w:rPr>
        <w:t xml:space="preserve"> recurso</w:t>
      </w:r>
      <w:r w:rsidR="00B53CFE" w:rsidRPr="00E41DF5">
        <w:rPr>
          <w:rFonts w:ascii="Palatino Linotype" w:eastAsia="Palatino Linotype" w:hAnsi="Palatino Linotype" w:cs="Palatino Linotype"/>
          <w:sz w:val="22"/>
          <w:szCs w:val="22"/>
        </w:rPr>
        <w:t>s</w:t>
      </w:r>
      <w:r w:rsidRPr="00E41DF5">
        <w:rPr>
          <w:rFonts w:ascii="Palatino Linotype" w:eastAsia="Palatino Linotype" w:hAnsi="Palatino Linotype" w:cs="Palatino Linotype"/>
          <w:sz w:val="22"/>
          <w:szCs w:val="22"/>
        </w:rPr>
        <w:t xml:space="preserve"> de revisión </w:t>
      </w:r>
      <w:r w:rsidR="00E2739B" w:rsidRPr="00E41DF5">
        <w:rPr>
          <w:rFonts w:ascii="Palatino Linotype" w:eastAsia="Palatino Linotype" w:hAnsi="Palatino Linotype" w:cs="Palatino Linotype"/>
          <w:b/>
          <w:sz w:val="22"/>
          <w:szCs w:val="22"/>
        </w:rPr>
        <w:t>04774/INFOEM/IP/RR/2025</w:t>
      </w:r>
      <w:r w:rsidR="00B53CFE" w:rsidRPr="00E41DF5">
        <w:rPr>
          <w:rFonts w:ascii="Palatino Linotype" w:eastAsia="Palatino Linotype" w:hAnsi="Palatino Linotype" w:cs="Palatino Linotype"/>
          <w:b/>
          <w:sz w:val="22"/>
          <w:szCs w:val="22"/>
        </w:rPr>
        <w:t xml:space="preserve"> y 04782/INFOEM/IP/RR/2025</w:t>
      </w:r>
      <w:r w:rsidRPr="00E41DF5">
        <w:rPr>
          <w:rFonts w:ascii="Palatino Linotype" w:eastAsia="Palatino Linotype" w:hAnsi="Palatino Linotype" w:cs="Palatino Linotype"/>
          <w:sz w:val="22"/>
          <w:szCs w:val="22"/>
        </w:rPr>
        <w:t>, interpuesto</w:t>
      </w:r>
      <w:r w:rsidR="00B53CFE" w:rsidRPr="00E41DF5">
        <w:rPr>
          <w:rFonts w:ascii="Palatino Linotype" w:eastAsia="Palatino Linotype" w:hAnsi="Palatino Linotype" w:cs="Palatino Linotype"/>
          <w:sz w:val="22"/>
          <w:szCs w:val="22"/>
        </w:rPr>
        <w:t>s</w:t>
      </w:r>
      <w:r w:rsidRPr="00E41DF5">
        <w:rPr>
          <w:rFonts w:ascii="Palatino Linotype" w:eastAsia="Palatino Linotype" w:hAnsi="Palatino Linotype" w:cs="Palatino Linotype"/>
          <w:sz w:val="22"/>
          <w:szCs w:val="22"/>
        </w:rPr>
        <w:t xml:space="preserve"> por </w:t>
      </w:r>
      <w:r w:rsidR="00B53CFE" w:rsidRPr="00E41DF5">
        <w:rPr>
          <w:rFonts w:ascii="Palatino Linotype" w:eastAsia="Palatino Linotype" w:hAnsi="Palatino Linotype" w:cs="Palatino Linotype"/>
          <w:sz w:val="22"/>
          <w:szCs w:val="22"/>
        </w:rPr>
        <w:t>un Usuario que no proporcionó su nombre</w:t>
      </w:r>
      <w:r w:rsidR="0024638C" w:rsidRPr="00E41DF5">
        <w:rPr>
          <w:rFonts w:ascii="Palatino Linotype" w:eastAsia="Palatino Linotype" w:hAnsi="Palatino Linotype" w:cs="Palatino Linotype"/>
          <w:b/>
          <w:sz w:val="22"/>
          <w:szCs w:val="22"/>
        </w:rPr>
        <w:t xml:space="preserve"> </w:t>
      </w:r>
      <w:r w:rsidRPr="00E41DF5">
        <w:rPr>
          <w:rFonts w:ascii="Palatino Linotype" w:eastAsia="Palatino Linotype" w:hAnsi="Palatino Linotype" w:cs="Palatino Linotype"/>
          <w:sz w:val="22"/>
          <w:szCs w:val="22"/>
        </w:rPr>
        <w:t>en lo sucesivo se le denominará la parte</w:t>
      </w:r>
      <w:r w:rsidRPr="00E41DF5">
        <w:rPr>
          <w:rFonts w:ascii="Palatino Linotype" w:eastAsia="Palatino Linotype" w:hAnsi="Palatino Linotype" w:cs="Palatino Linotype"/>
          <w:b/>
          <w:sz w:val="22"/>
          <w:szCs w:val="22"/>
        </w:rPr>
        <w:t xml:space="preserve"> RECURRENTE</w:t>
      </w:r>
      <w:r w:rsidRPr="00E41DF5">
        <w:rPr>
          <w:rFonts w:ascii="Palatino Linotype" w:eastAsia="Palatino Linotype" w:hAnsi="Palatino Linotype" w:cs="Palatino Linotype"/>
          <w:sz w:val="22"/>
          <w:szCs w:val="22"/>
        </w:rPr>
        <w:t>, en contra de la</w:t>
      </w:r>
      <w:r w:rsidR="00B53CFE" w:rsidRPr="00E41DF5">
        <w:rPr>
          <w:rFonts w:ascii="Palatino Linotype" w:eastAsia="Palatino Linotype" w:hAnsi="Palatino Linotype" w:cs="Palatino Linotype"/>
          <w:sz w:val="22"/>
          <w:szCs w:val="22"/>
        </w:rPr>
        <w:t>s</w:t>
      </w:r>
      <w:r w:rsidRPr="00E41DF5">
        <w:rPr>
          <w:rFonts w:ascii="Palatino Linotype" w:eastAsia="Palatino Linotype" w:hAnsi="Palatino Linotype" w:cs="Palatino Linotype"/>
          <w:sz w:val="22"/>
          <w:szCs w:val="22"/>
        </w:rPr>
        <w:t xml:space="preserve"> respuesta</w:t>
      </w:r>
      <w:r w:rsidR="00B53CFE" w:rsidRPr="00E41DF5">
        <w:rPr>
          <w:rFonts w:ascii="Palatino Linotype" w:eastAsia="Palatino Linotype" w:hAnsi="Palatino Linotype" w:cs="Palatino Linotype"/>
          <w:sz w:val="22"/>
          <w:szCs w:val="22"/>
        </w:rPr>
        <w:t>s</w:t>
      </w:r>
      <w:r w:rsidRPr="00E41DF5">
        <w:rPr>
          <w:rFonts w:ascii="Palatino Linotype" w:eastAsia="Palatino Linotype" w:hAnsi="Palatino Linotype" w:cs="Palatino Linotype"/>
          <w:sz w:val="22"/>
          <w:szCs w:val="22"/>
        </w:rPr>
        <w:t xml:space="preserve"> a </w:t>
      </w:r>
      <w:r w:rsidR="00B53CFE" w:rsidRPr="00E41DF5">
        <w:rPr>
          <w:rFonts w:ascii="Palatino Linotype" w:eastAsia="Palatino Linotype" w:hAnsi="Palatino Linotype" w:cs="Palatino Linotype"/>
          <w:sz w:val="22"/>
          <w:szCs w:val="22"/>
        </w:rPr>
        <w:t>las</w:t>
      </w:r>
      <w:r w:rsidRPr="00E41DF5">
        <w:rPr>
          <w:rFonts w:ascii="Palatino Linotype" w:eastAsia="Palatino Linotype" w:hAnsi="Palatino Linotype" w:cs="Palatino Linotype"/>
          <w:sz w:val="22"/>
          <w:szCs w:val="22"/>
        </w:rPr>
        <w:t xml:space="preserve"> solicitud</w:t>
      </w:r>
      <w:r w:rsidR="00B53CFE" w:rsidRPr="00E41DF5">
        <w:rPr>
          <w:rFonts w:ascii="Palatino Linotype" w:eastAsia="Palatino Linotype" w:hAnsi="Palatino Linotype" w:cs="Palatino Linotype"/>
          <w:sz w:val="22"/>
          <w:szCs w:val="22"/>
        </w:rPr>
        <w:t>es</w:t>
      </w:r>
      <w:r w:rsidRPr="00E41DF5">
        <w:rPr>
          <w:rFonts w:ascii="Palatino Linotype" w:eastAsia="Palatino Linotype" w:hAnsi="Palatino Linotype" w:cs="Palatino Linotype"/>
          <w:sz w:val="22"/>
          <w:szCs w:val="22"/>
        </w:rPr>
        <w:t xml:space="preserve"> de información con número de folio</w:t>
      </w:r>
      <w:r w:rsidRPr="00E41DF5">
        <w:rPr>
          <w:rFonts w:ascii="Palatino Linotype" w:eastAsia="Palatino Linotype" w:hAnsi="Palatino Linotype" w:cs="Palatino Linotype"/>
          <w:b/>
          <w:sz w:val="22"/>
          <w:szCs w:val="22"/>
        </w:rPr>
        <w:t xml:space="preserve"> </w:t>
      </w:r>
      <w:r w:rsidR="004B58D3" w:rsidRPr="00E41DF5">
        <w:rPr>
          <w:rFonts w:ascii="Palatino Linotype" w:eastAsia="Palatino Linotype" w:hAnsi="Palatino Linotype" w:cs="Palatino Linotype"/>
          <w:b/>
          <w:sz w:val="22"/>
          <w:szCs w:val="22"/>
        </w:rPr>
        <w:t>00</w:t>
      </w:r>
      <w:r w:rsidR="00B53CFE" w:rsidRPr="00E41DF5">
        <w:rPr>
          <w:rFonts w:ascii="Palatino Linotype" w:eastAsia="Palatino Linotype" w:hAnsi="Palatino Linotype" w:cs="Palatino Linotype"/>
          <w:b/>
          <w:sz w:val="22"/>
          <w:szCs w:val="22"/>
        </w:rPr>
        <w:t>005</w:t>
      </w:r>
      <w:r w:rsidR="004B58D3" w:rsidRPr="00E41DF5">
        <w:rPr>
          <w:rFonts w:ascii="Palatino Linotype" w:eastAsia="Palatino Linotype" w:hAnsi="Palatino Linotype" w:cs="Palatino Linotype"/>
          <w:b/>
          <w:sz w:val="22"/>
          <w:szCs w:val="22"/>
        </w:rPr>
        <w:t>/</w:t>
      </w:r>
      <w:r w:rsidR="00B53CFE" w:rsidRPr="00E41DF5">
        <w:rPr>
          <w:rFonts w:ascii="Palatino Linotype" w:eastAsia="Palatino Linotype" w:hAnsi="Palatino Linotype" w:cs="Palatino Linotype"/>
          <w:b/>
          <w:sz w:val="22"/>
          <w:szCs w:val="22"/>
        </w:rPr>
        <w:t>IMCFUFIDECOABE</w:t>
      </w:r>
      <w:r w:rsidR="004B58D3" w:rsidRPr="00E41DF5">
        <w:rPr>
          <w:rFonts w:ascii="Palatino Linotype" w:eastAsia="Palatino Linotype" w:hAnsi="Palatino Linotype" w:cs="Palatino Linotype"/>
          <w:b/>
          <w:sz w:val="22"/>
          <w:szCs w:val="22"/>
        </w:rPr>
        <w:t>/IP/2025</w:t>
      </w:r>
      <w:r w:rsidR="00B53CFE" w:rsidRPr="00E41DF5">
        <w:rPr>
          <w:rFonts w:ascii="Palatino Linotype" w:eastAsia="Palatino Linotype" w:hAnsi="Palatino Linotype" w:cs="Palatino Linotype"/>
          <w:b/>
          <w:sz w:val="22"/>
          <w:szCs w:val="22"/>
        </w:rPr>
        <w:t xml:space="preserve"> y 00006/IMCFUFIDECOABE/IP/2025</w:t>
      </w:r>
      <w:r w:rsidRPr="00E41DF5">
        <w:rPr>
          <w:rFonts w:ascii="Palatino Linotype" w:eastAsia="Palatino Linotype" w:hAnsi="Palatino Linotype" w:cs="Palatino Linotype"/>
          <w:sz w:val="22"/>
          <w:szCs w:val="22"/>
        </w:rPr>
        <w:t xml:space="preserve">, por parte del </w:t>
      </w:r>
      <w:r w:rsidR="00B53CFE" w:rsidRPr="00E41DF5">
        <w:rPr>
          <w:rFonts w:ascii="Palatino Linotype" w:eastAsia="Palatino Linotype" w:hAnsi="Palatino Linotype" w:cs="Palatino Linotype"/>
          <w:b/>
          <w:sz w:val="22"/>
          <w:szCs w:val="22"/>
        </w:rPr>
        <w:t>Instituto Municipal de Cultura Física y Deporte de Coacalco de Berriozábal</w:t>
      </w:r>
      <w:r w:rsidR="0024638C"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sz w:val="22"/>
          <w:szCs w:val="22"/>
        </w:rPr>
        <w:t xml:space="preserve">en lo sucesivo el </w:t>
      </w:r>
      <w:r w:rsidRPr="00E41DF5">
        <w:rPr>
          <w:rFonts w:ascii="Palatino Linotype" w:eastAsia="Palatino Linotype" w:hAnsi="Palatino Linotype" w:cs="Palatino Linotype"/>
          <w:b/>
          <w:sz w:val="22"/>
          <w:szCs w:val="22"/>
        </w:rPr>
        <w:t>SUJETO OBLIGADO</w:t>
      </w:r>
      <w:r w:rsidRPr="00E41DF5">
        <w:rPr>
          <w:rFonts w:ascii="Palatino Linotype" w:eastAsia="Palatino Linotype" w:hAnsi="Palatino Linotype" w:cs="Palatino Linotype"/>
          <w:sz w:val="22"/>
          <w:szCs w:val="22"/>
        </w:rPr>
        <w:t>;</w:t>
      </w:r>
      <w:r w:rsidRPr="00E41DF5">
        <w:rPr>
          <w:rFonts w:ascii="Palatino Linotype" w:eastAsia="Palatino Linotype" w:hAnsi="Palatino Linotype" w:cs="Palatino Linotype"/>
          <w:b/>
          <w:sz w:val="22"/>
          <w:szCs w:val="22"/>
        </w:rPr>
        <w:t xml:space="preserve"> </w:t>
      </w:r>
      <w:r w:rsidRPr="00E41DF5">
        <w:rPr>
          <w:rFonts w:ascii="Palatino Linotype" w:eastAsia="Palatino Linotype" w:hAnsi="Palatino Linotype" w:cs="Palatino Linotype"/>
          <w:sz w:val="22"/>
          <w:szCs w:val="22"/>
        </w:rPr>
        <w:t>se procede a dictar la presente resolución, con base en los siguientes:</w:t>
      </w:r>
    </w:p>
    <w:p w14:paraId="6DD3706C" w14:textId="77777777" w:rsidR="00CF7DC1" w:rsidRPr="00E41DF5" w:rsidRDefault="00CF7DC1">
      <w:pPr>
        <w:spacing w:line="360" w:lineRule="auto"/>
        <w:jc w:val="both"/>
        <w:rPr>
          <w:rFonts w:ascii="Palatino Linotype" w:eastAsia="Palatino Linotype" w:hAnsi="Palatino Linotype" w:cs="Palatino Linotype"/>
          <w:sz w:val="22"/>
          <w:szCs w:val="22"/>
        </w:rPr>
      </w:pPr>
    </w:p>
    <w:p w14:paraId="638CCF8D" w14:textId="77777777" w:rsidR="00CF7DC1" w:rsidRPr="00E41DF5" w:rsidRDefault="008E39FE">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E41DF5">
        <w:rPr>
          <w:rFonts w:ascii="Palatino Linotype" w:eastAsia="Palatino Linotype" w:hAnsi="Palatino Linotype" w:cs="Palatino Linotype"/>
          <w:b/>
          <w:color w:val="000000"/>
          <w:sz w:val="22"/>
          <w:szCs w:val="22"/>
        </w:rPr>
        <w:t>A N T E C E D E N T E S:</w:t>
      </w:r>
    </w:p>
    <w:p w14:paraId="2C0338DA" w14:textId="77777777" w:rsidR="00CF7DC1" w:rsidRPr="00E41DF5"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12A8DADD" w14:textId="4DA9E480" w:rsidR="00CF7DC1" w:rsidRPr="00E41DF5" w:rsidRDefault="008E39FE">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sidRPr="00E41DF5">
        <w:rPr>
          <w:rFonts w:ascii="Palatino Linotype" w:eastAsia="Palatino Linotype" w:hAnsi="Palatino Linotype" w:cs="Palatino Linotype"/>
          <w:b/>
          <w:color w:val="000000"/>
          <w:sz w:val="22"/>
          <w:szCs w:val="22"/>
        </w:rPr>
        <w:t xml:space="preserve">Solicitud de acceso a la información. </w:t>
      </w:r>
      <w:r w:rsidRPr="00E41DF5">
        <w:rPr>
          <w:rFonts w:ascii="Palatino Linotype" w:eastAsia="Palatino Linotype" w:hAnsi="Palatino Linotype" w:cs="Palatino Linotype"/>
          <w:color w:val="000000"/>
          <w:sz w:val="22"/>
          <w:szCs w:val="22"/>
        </w:rPr>
        <w:t xml:space="preserve">Con fecha </w:t>
      </w:r>
      <w:r w:rsidR="00B53CFE" w:rsidRPr="00E41DF5">
        <w:rPr>
          <w:rFonts w:ascii="Palatino Linotype" w:eastAsia="Palatino Linotype" w:hAnsi="Palatino Linotype" w:cs="Palatino Linotype"/>
          <w:b/>
          <w:color w:val="000000"/>
          <w:sz w:val="22"/>
          <w:szCs w:val="22"/>
        </w:rPr>
        <w:t>dieciséis</w:t>
      </w:r>
      <w:r w:rsidR="00930156" w:rsidRPr="00E41DF5">
        <w:rPr>
          <w:rFonts w:ascii="Palatino Linotype" w:eastAsia="Palatino Linotype" w:hAnsi="Palatino Linotype" w:cs="Palatino Linotype"/>
          <w:b/>
          <w:color w:val="000000"/>
          <w:sz w:val="22"/>
          <w:szCs w:val="22"/>
        </w:rPr>
        <w:t xml:space="preserve"> y veintiocho</w:t>
      </w:r>
      <w:r w:rsidR="0024638C" w:rsidRPr="00E41DF5">
        <w:rPr>
          <w:rFonts w:ascii="Palatino Linotype" w:eastAsia="Palatino Linotype" w:hAnsi="Palatino Linotype" w:cs="Palatino Linotype"/>
          <w:b/>
          <w:color w:val="000000"/>
          <w:sz w:val="22"/>
          <w:szCs w:val="22"/>
        </w:rPr>
        <w:t xml:space="preserve"> </w:t>
      </w:r>
      <w:r w:rsidRPr="00E41DF5">
        <w:rPr>
          <w:rFonts w:ascii="Palatino Linotype" w:eastAsia="Palatino Linotype" w:hAnsi="Palatino Linotype" w:cs="Palatino Linotype"/>
          <w:b/>
          <w:color w:val="000000"/>
          <w:sz w:val="22"/>
          <w:szCs w:val="22"/>
        </w:rPr>
        <w:t>de marzo de dos mil veinticinco</w:t>
      </w:r>
      <w:r w:rsidRPr="00E41DF5">
        <w:rPr>
          <w:rFonts w:ascii="Palatino Linotype" w:eastAsia="Palatino Linotype" w:hAnsi="Palatino Linotype" w:cs="Palatino Linotype"/>
          <w:color w:val="000000"/>
          <w:sz w:val="22"/>
          <w:szCs w:val="22"/>
        </w:rPr>
        <w:t xml:space="preserve">, la parte </w:t>
      </w:r>
      <w:r w:rsidRPr="00E41DF5">
        <w:rPr>
          <w:rFonts w:ascii="Palatino Linotype" w:eastAsia="Palatino Linotype" w:hAnsi="Palatino Linotype" w:cs="Palatino Linotype"/>
          <w:b/>
          <w:color w:val="000000"/>
          <w:sz w:val="22"/>
          <w:szCs w:val="22"/>
        </w:rPr>
        <w:t>RECURRENTE</w:t>
      </w:r>
      <w:r w:rsidRPr="00E41DF5">
        <w:rPr>
          <w:rFonts w:ascii="Palatino Linotype" w:eastAsia="Palatino Linotype" w:hAnsi="Palatino Linotype" w:cs="Palatino Linotype"/>
          <w:color w:val="000000"/>
          <w:sz w:val="22"/>
          <w:szCs w:val="22"/>
        </w:rPr>
        <w:t xml:space="preserve"> formuló </w:t>
      </w:r>
      <w:r w:rsidR="00B53CFE" w:rsidRPr="00E41DF5">
        <w:rPr>
          <w:rFonts w:ascii="Palatino Linotype" w:eastAsia="Palatino Linotype" w:hAnsi="Palatino Linotype" w:cs="Palatino Linotype"/>
          <w:color w:val="000000"/>
          <w:sz w:val="22"/>
          <w:szCs w:val="22"/>
        </w:rPr>
        <w:t xml:space="preserve">las </w:t>
      </w:r>
      <w:r w:rsidRPr="00E41DF5">
        <w:rPr>
          <w:rFonts w:ascii="Palatino Linotype" w:eastAsia="Palatino Linotype" w:hAnsi="Palatino Linotype" w:cs="Palatino Linotype"/>
          <w:color w:val="000000"/>
          <w:sz w:val="22"/>
          <w:szCs w:val="22"/>
        </w:rPr>
        <w:t>solicitud</w:t>
      </w:r>
      <w:r w:rsidR="00B53CFE" w:rsidRPr="00E41DF5">
        <w:rPr>
          <w:rFonts w:ascii="Palatino Linotype" w:eastAsia="Palatino Linotype" w:hAnsi="Palatino Linotype" w:cs="Palatino Linotype"/>
          <w:color w:val="000000"/>
          <w:sz w:val="22"/>
          <w:szCs w:val="22"/>
        </w:rPr>
        <w:t>es</w:t>
      </w:r>
      <w:r w:rsidRPr="00E41DF5">
        <w:rPr>
          <w:rFonts w:ascii="Palatino Linotype" w:eastAsia="Palatino Linotype" w:hAnsi="Palatino Linotype" w:cs="Palatino Linotype"/>
          <w:color w:val="000000"/>
          <w:sz w:val="22"/>
          <w:szCs w:val="22"/>
        </w:rPr>
        <w:t xml:space="preserve"> de acceso a información pública al </w:t>
      </w:r>
      <w:r w:rsidRPr="00E41DF5">
        <w:rPr>
          <w:rFonts w:ascii="Palatino Linotype" w:eastAsia="Palatino Linotype" w:hAnsi="Palatino Linotype" w:cs="Palatino Linotype"/>
          <w:b/>
          <w:color w:val="000000"/>
          <w:sz w:val="22"/>
          <w:szCs w:val="22"/>
        </w:rPr>
        <w:t>SUJETO OBLIGADO</w:t>
      </w:r>
      <w:r w:rsidRPr="00E41DF5">
        <w:rPr>
          <w:rFonts w:ascii="Palatino Linotype" w:eastAsia="Palatino Linotype" w:hAnsi="Palatino Linotype" w:cs="Palatino Linotype"/>
          <w:color w:val="000000"/>
          <w:sz w:val="22"/>
          <w:szCs w:val="22"/>
        </w:rPr>
        <w:t xml:space="preserve"> a través del Sistema de Acceso a la Información Mexiquense, en adelante </w:t>
      </w:r>
      <w:r w:rsidRPr="00E41DF5">
        <w:rPr>
          <w:rFonts w:ascii="Palatino Linotype" w:eastAsia="Palatino Linotype" w:hAnsi="Palatino Linotype" w:cs="Palatino Linotype"/>
          <w:b/>
          <w:color w:val="000000"/>
          <w:sz w:val="22"/>
          <w:szCs w:val="22"/>
        </w:rPr>
        <w:t>SAIMEX</w:t>
      </w:r>
      <w:r w:rsidR="00790DC6" w:rsidRPr="00E41DF5">
        <w:rPr>
          <w:rFonts w:ascii="Palatino Linotype" w:eastAsia="Palatino Linotype" w:hAnsi="Palatino Linotype" w:cs="Palatino Linotype"/>
          <w:b/>
          <w:color w:val="000000"/>
          <w:sz w:val="22"/>
          <w:szCs w:val="22"/>
        </w:rPr>
        <w:t>; sin embargo, al ser día inhábil</w:t>
      </w:r>
      <w:r w:rsidR="00930156" w:rsidRPr="00E41DF5">
        <w:rPr>
          <w:rFonts w:ascii="Palatino Linotype" w:eastAsia="Palatino Linotype" w:hAnsi="Palatino Linotype" w:cs="Palatino Linotype"/>
          <w:b/>
          <w:color w:val="000000"/>
          <w:sz w:val="22"/>
          <w:szCs w:val="22"/>
        </w:rPr>
        <w:t xml:space="preserve"> el dieciséis</w:t>
      </w:r>
      <w:r w:rsidR="00790DC6" w:rsidRPr="00E41DF5">
        <w:rPr>
          <w:rFonts w:ascii="Palatino Linotype" w:eastAsia="Palatino Linotype" w:hAnsi="Palatino Linotype" w:cs="Palatino Linotype"/>
          <w:b/>
          <w:color w:val="000000"/>
          <w:sz w:val="22"/>
          <w:szCs w:val="22"/>
        </w:rPr>
        <w:t xml:space="preserve">, se </w:t>
      </w:r>
      <w:proofErr w:type="gramStart"/>
      <w:r w:rsidR="00790DC6" w:rsidRPr="00E41DF5">
        <w:rPr>
          <w:rFonts w:ascii="Palatino Linotype" w:eastAsia="Palatino Linotype" w:hAnsi="Palatino Linotype" w:cs="Palatino Linotype"/>
          <w:b/>
          <w:color w:val="000000"/>
          <w:sz w:val="22"/>
          <w:szCs w:val="22"/>
        </w:rPr>
        <w:t>tuv</w:t>
      </w:r>
      <w:r w:rsidR="00930156" w:rsidRPr="00E41DF5">
        <w:rPr>
          <w:rFonts w:ascii="Palatino Linotype" w:eastAsia="Palatino Linotype" w:hAnsi="Palatino Linotype" w:cs="Palatino Linotype"/>
          <w:b/>
          <w:color w:val="000000"/>
          <w:sz w:val="22"/>
          <w:szCs w:val="22"/>
        </w:rPr>
        <w:t>o  por</w:t>
      </w:r>
      <w:proofErr w:type="gramEnd"/>
      <w:r w:rsidR="00930156" w:rsidRPr="00E41DF5">
        <w:rPr>
          <w:rFonts w:ascii="Palatino Linotype" w:eastAsia="Palatino Linotype" w:hAnsi="Palatino Linotype" w:cs="Palatino Linotype"/>
          <w:b/>
          <w:color w:val="000000"/>
          <w:sz w:val="22"/>
          <w:szCs w:val="22"/>
        </w:rPr>
        <w:t xml:space="preserve"> presentada </w:t>
      </w:r>
      <w:r w:rsidR="00B53CFE" w:rsidRPr="00E41DF5">
        <w:rPr>
          <w:rFonts w:ascii="Palatino Linotype" w:eastAsia="Palatino Linotype" w:hAnsi="Palatino Linotype" w:cs="Palatino Linotype"/>
          <w:b/>
          <w:color w:val="000000"/>
          <w:sz w:val="22"/>
          <w:szCs w:val="22"/>
        </w:rPr>
        <w:t>el dieciocho</w:t>
      </w:r>
      <w:r w:rsidR="00790DC6" w:rsidRPr="00E41DF5">
        <w:rPr>
          <w:rFonts w:ascii="Palatino Linotype" w:eastAsia="Palatino Linotype" w:hAnsi="Palatino Linotype" w:cs="Palatino Linotype"/>
          <w:b/>
          <w:color w:val="000000"/>
          <w:sz w:val="22"/>
          <w:szCs w:val="22"/>
        </w:rPr>
        <w:t xml:space="preserve"> de marzo de dos mil veinticinco</w:t>
      </w:r>
      <w:r w:rsidRPr="00E41DF5">
        <w:rPr>
          <w:rFonts w:ascii="Palatino Linotype" w:eastAsia="Palatino Linotype" w:hAnsi="Palatino Linotype" w:cs="Palatino Linotype"/>
          <w:color w:val="000000"/>
          <w:sz w:val="22"/>
          <w:szCs w:val="22"/>
        </w:rPr>
        <w:t>, requiriéndole lo siguiente:</w:t>
      </w:r>
    </w:p>
    <w:p w14:paraId="403E62F3" w14:textId="77777777" w:rsidR="0024638C" w:rsidRPr="00E41DF5" w:rsidRDefault="0024638C" w:rsidP="0024638C">
      <w:pPr>
        <w:spacing w:line="360" w:lineRule="auto"/>
        <w:ind w:left="709" w:right="900"/>
        <w:jc w:val="both"/>
        <w:rPr>
          <w:rFonts w:ascii="Palatino Linotype" w:eastAsia="Palatino Linotype" w:hAnsi="Palatino Linotype" w:cs="Palatino Linotype"/>
          <w:i/>
          <w:sz w:val="22"/>
          <w:szCs w:val="22"/>
        </w:rPr>
      </w:pPr>
    </w:p>
    <w:tbl>
      <w:tblPr>
        <w:tblStyle w:val="Tablaconcuadrcula"/>
        <w:tblW w:w="0" w:type="auto"/>
        <w:jc w:val="center"/>
        <w:tblLook w:val="04A0" w:firstRow="1" w:lastRow="0" w:firstColumn="1" w:lastColumn="0" w:noHBand="0" w:noVBand="1"/>
      </w:tblPr>
      <w:tblGrid>
        <w:gridCol w:w="3823"/>
        <w:gridCol w:w="4414"/>
      </w:tblGrid>
      <w:tr w:rsidR="00930156" w:rsidRPr="00E41DF5" w14:paraId="6B458E62" w14:textId="77777777" w:rsidTr="00184E13">
        <w:trPr>
          <w:jc w:val="center"/>
        </w:trPr>
        <w:tc>
          <w:tcPr>
            <w:tcW w:w="3823" w:type="dxa"/>
            <w:shd w:val="clear" w:color="auto" w:fill="E7E6E6" w:themeFill="background2"/>
          </w:tcPr>
          <w:p w14:paraId="350DC30D" w14:textId="0086DBFD" w:rsidR="00930156" w:rsidRPr="00E41DF5" w:rsidRDefault="00930156" w:rsidP="00930156">
            <w:pPr>
              <w:spacing w:line="360" w:lineRule="auto"/>
              <w:jc w:val="center"/>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Folio de solicitud</w:t>
            </w:r>
          </w:p>
        </w:tc>
        <w:tc>
          <w:tcPr>
            <w:tcW w:w="4414" w:type="dxa"/>
            <w:shd w:val="clear" w:color="auto" w:fill="E7E6E6" w:themeFill="background2"/>
          </w:tcPr>
          <w:p w14:paraId="6C0086F0" w14:textId="62DC8CA2" w:rsidR="00930156" w:rsidRPr="00E41DF5" w:rsidRDefault="00930156" w:rsidP="00930156">
            <w:pPr>
              <w:spacing w:line="360" w:lineRule="auto"/>
              <w:jc w:val="center"/>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Información requerida.</w:t>
            </w:r>
          </w:p>
        </w:tc>
      </w:tr>
      <w:tr w:rsidR="00930156" w:rsidRPr="00E41DF5" w14:paraId="64AA482C" w14:textId="77777777" w:rsidTr="00184E13">
        <w:trPr>
          <w:jc w:val="center"/>
        </w:trPr>
        <w:tc>
          <w:tcPr>
            <w:tcW w:w="3823" w:type="dxa"/>
          </w:tcPr>
          <w:p w14:paraId="667446B3" w14:textId="6DF66EE6" w:rsidR="00930156" w:rsidRPr="00E41DF5" w:rsidRDefault="00930156" w:rsidP="00930156">
            <w:pPr>
              <w:spacing w:line="360" w:lineRule="auto"/>
              <w:jc w:val="both"/>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 xml:space="preserve">00005/IMCFUFIDECOABE/IP/2025 </w:t>
            </w:r>
          </w:p>
        </w:tc>
        <w:tc>
          <w:tcPr>
            <w:tcW w:w="4414" w:type="dxa"/>
          </w:tcPr>
          <w:p w14:paraId="15C94009" w14:textId="4483037F" w:rsidR="00930156" w:rsidRPr="00E41DF5" w:rsidRDefault="00930156" w:rsidP="00930156">
            <w:pPr>
              <w:spacing w:line="360" w:lineRule="auto"/>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Recibos de </w:t>
            </w:r>
            <w:proofErr w:type="spellStart"/>
            <w:r w:rsidRPr="00E41DF5">
              <w:rPr>
                <w:rFonts w:ascii="Palatino Linotype" w:eastAsia="Palatino Linotype" w:hAnsi="Palatino Linotype" w:cs="Palatino Linotype"/>
                <w:i/>
                <w:sz w:val="22"/>
                <w:szCs w:val="22"/>
              </w:rPr>
              <w:t>nomina</w:t>
            </w:r>
            <w:proofErr w:type="spellEnd"/>
            <w:r w:rsidRPr="00E41DF5">
              <w:rPr>
                <w:rFonts w:ascii="Palatino Linotype" w:eastAsia="Palatino Linotype" w:hAnsi="Palatino Linotype" w:cs="Palatino Linotype"/>
                <w:i/>
                <w:sz w:val="22"/>
                <w:szCs w:val="22"/>
              </w:rPr>
              <w:t xml:space="preserve"> de personal de nuevo ingreso febrero y marzo</w:t>
            </w:r>
          </w:p>
        </w:tc>
      </w:tr>
      <w:tr w:rsidR="00930156" w:rsidRPr="00E41DF5" w14:paraId="45B3D6F6" w14:textId="77777777" w:rsidTr="00184E13">
        <w:trPr>
          <w:jc w:val="center"/>
        </w:trPr>
        <w:tc>
          <w:tcPr>
            <w:tcW w:w="3823" w:type="dxa"/>
          </w:tcPr>
          <w:p w14:paraId="739FB4F2" w14:textId="5D37CF12" w:rsidR="00930156" w:rsidRPr="00E41DF5" w:rsidRDefault="00930156" w:rsidP="00930156">
            <w:pPr>
              <w:spacing w:line="360" w:lineRule="auto"/>
              <w:jc w:val="both"/>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00006/IMCFUFIDECOABE/IP/2025</w:t>
            </w:r>
          </w:p>
        </w:tc>
        <w:tc>
          <w:tcPr>
            <w:tcW w:w="4414" w:type="dxa"/>
          </w:tcPr>
          <w:p w14:paraId="50ED9682" w14:textId="32812A63" w:rsidR="00930156" w:rsidRPr="00E41DF5" w:rsidRDefault="00930156" w:rsidP="00930156">
            <w:pPr>
              <w:jc w:val="both"/>
              <w:rPr>
                <w:rFonts w:ascii="Palatino Linotype" w:hAnsi="Palatino Linotype"/>
                <w:i/>
              </w:rPr>
            </w:pPr>
            <w:r w:rsidRPr="00E41DF5">
              <w:rPr>
                <w:rFonts w:ascii="Palatino Linotype" w:hAnsi="Palatino Linotype"/>
                <w:i/>
                <w:sz w:val="22"/>
                <w:szCs w:val="14"/>
              </w:rPr>
              <w:t xml:space="preserve">Conciliación de </w:t>
            </w:r>
            <w:proofErr w:type="spellStart"/>
            <w:r w:rsidRPr="00E41DF5">
              <w:rPr>
                <w:rFonts w:ascii="Palatino Linotype" w:hAnsi="Palatino Linotype"/>
                <w:i/>
                <w:sz w:val="22"/>
                <w:szCs w:val="14"/>
              </w:rPr>
              <w:t>nomina</w:t>
            </w:r>
            <w:proofErr w:type="spellEnd"/>
            <w:r w:rsidRPr="00E41DF5">
              <w:rPr>
                <w:rFonts w:ascii="Palatino Linotype" w:hAnsi="Palatino Linotype"/>
                <w:i/>
                <w:sz w:val="22"/>
                <w:szCs w:val="14"/>
              </w:rPr>
              <w:t xml:space="preserve"> enero y febrero 2025</w:t>
            </w:r>
          </w:p>
        </w:tc>
      </w:tr>
    </w:tbl>
    <w:p w14:paraId="6713D136" w14:textId="77777777" w:rsidR="0024638C" w:rsidRPr="00E41DF5" w:rsidRDefault="0024638C">
      <w:pPr>
        <w:spacing w:line="360" w:lineRule="auto"/>
        <w:jc w:val="both"/>
        <w:rPr>
          <w:rFonts w:ascii="Palatino Linotype" w:eastAsia="Palatino Linotype" w:hAnsi="Palatino Linotype" w:cs="Palatino Linotype"/>
          <w:b/>
          <w:sz w:val="22"/>
          <w:szCs w:val="22"/>
        </w:rPr>
      </w:pPr>
    </w:p>
    <w:p w14:paraId="0A86FC59" w14:textId="75D1FB74" w:rsidR="00CF7DC1" w:rsidRPr="00E41DF5" w:rsidRDefault="008E39FE">
      <w:pPr>
        <w:spacing w:line="360" w:lineRule="auto"/>
        <w:jc w:val="both"/>
        <w:rPr>
          <w:rFonts w:ascii="Palatino Linotype" w:eastAsia="Palatino Linotype" w:hAnsi="Palatino Linotype" w:cs="Palatino Linotype"/>
          <w:strike/>
          <w:color w:val="FF0000"/>
          <w:sz w:val="22"/>
          <w:szCs w:val="22"/>
        </w:rPr>
      </w:pPr>
      <w:r w:rsidRPr="00E41DF5">
        <w:rPr>
          <w:rFonts w:ascii="Palatino Linotype" w:eastAsia="Palatino Linotype" w:hAnsi="Palatino Linotype" w:cs="Palatino Linotype"/>
          <w:b/>
          <w:sz w:val="22"/>
          <w:szCs w:val="22"/>
        </w:rPr>
        <w:t xml:space="preserve">Modalidad elegida para la entrega de la información: </w:t>
      </w:r>
      <w:r w:rsidR="008628CB" w:rsidRPr="00E41DF5">
        <w:rPr>
          <w:rFonts w:ascii="Palatino Linotype" w:eastAsia="Palatino Linotype" w:hAnsi="Palatino Linotype" w:cs="Palatino Linotype"/>
          <w:sz w:val="22"/>
          <w:szCs w:val="22"/>
        </w:rPr>
        <w:t>a través de</w:t>
      </w:r>
      <w:r w:rsidR="00790DC6" w:rsidRPr="00E41DF5">
        <w:rPr>
          <w:rFonts w:ascii="Palatino Linotype" w:eastAsia="Palatino Linotype" w:hAnsi="Palatino Linotype" w:cs="Palatino Linotype"/>
          <w:sz w:val="22"/>
          <w:szCs w:val="22"/>
        </w:rPr>
        <w:t>l SAIMEX</w:t>
      </w:r>
      <w:r w:rsidR="00712929" w:rsidRPr="00E41DF5">
        <w:rPr>
          <w:rFonts w:ascii="Palatino Linotype" w:eastAsia="Palatino Linotype" w:hAnsi="Palatino Linotype" w:cs="Palatino Linotype"/>
          <w:strike/>
          <w:color w:val="FF0000"/>
          <w:sz w:val="22"/>
          <w:szCs w:val="22"/>
        </w:rPr>
        <w:t xml:space="preserve"> </w:t>
      </w:r>
    </w:p>
    <w:p w14:paraId="778B9E0C" w14:textId="77777777" w:rsidR="00CF7DC1" w:rsidRPr="00E41DF5" w:rsidRDefault="00CF7DC1">
      <w:pPr>
        <w:pBdr>
          <w:top w:val="nil"/>
          <w:left w:val="nil"/>
          <w:bottom w:val="nil"/>
          <w:right w:val="nil"/>
          <w:between w:val="nil"/>
        </w:pBdr>
        <w:spacing w:line="276" w:lineRule="auto"/>
        <w:ind w:right="616"/>
        <w:jc w:val="both"/>
        <w:rPr>
          <w:rFonts w:ascii="Palatino Linotype" w:eastAsia="Palatino Linotype" w:hAnsi="Palatino Linotype" w:cs="Palatino Linotype"/>
          <w:i/>
          <w:color w:val="000000"/>
          <w:sz w:val="22"/>
          <w:szCs w:val="22"/>
        </w:rPr>
      </w:pPr>
    </w:p>
    <w:p w14:paraId="0395E3B4" w14:textId="1F67E60F" w:rsidR="00790DC6" w:rsidRPr="00E41DF5" w:rsidRDefault="008E39F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bookmarkStart w:id="0" w:name="_heading=h.3znysh7" w:colFirst="0" w:colLast="0"/>
      <w:bookmarkEnd w:id="0"/>
      <w:r w:rsidRPr="00E41DF5">
        <w:rPr>
          <w:rFonts w:ascii="Palatino Linotype" w:eastAsia="Palatino Linotype" w:hAnsi="Palatino Linotype" w:cs="Palatino Linotype"/>
          <w:b/>
          <w:color w:val="000000"/>
          <w:sz w:val="22"/>
          <w:szCs w:val="22"/>
        </w:rPr>
        <w:t xml:space="preserve">Respuesta. </w:t>
      </w:r>
      <w:r w:rsidRPr="00E41DF5">
        <w:rPr>
          <w:rFonts w:ascii="Palatino Linotype" w:eastAsia="Palatino Linotype" w:hAnsi="Palatino Linotype" w:cs="Palatino Linotype"/>
          <w:color w:val="000000"/>
          <w:sz w:val="22"/>
          <w:szCs w:val="22"/>
        </w:rPr>
        <w:t xml:space="preserve">Con fecha </w:t>
      </w:r>
      <w:r w:rsidR="00930156" w:rsidRPr="00E41DF5">
        <w:rPr>
          <w:rFonts w:ascii="Palatino Linotype" w:eastAsia="Palatino Linotype" w:hAnsi="Palatino Linotype" w:cs="Palatino Linotype"/>
          <w:b/>
          <w:color w:val="000000"/>
          <w:sz w:val="22"/>
          <w:szCs w:val="22"/>
        </w:rPr>
        <w:t>siete</w:t>
      </w:r>
      <w:r w:rsidR="002771D0" w:rsidRPr="00E41DF5">
        <w:rPr>
          <w:rFonts w:ascii="Palatino Linotype" w:eastAsia="Palatino Linotype" w:hAnsi="Palatino Linotype" w:cs="Palatino Linotype"/>
          <w:b/>
          <w:color w:val="000000"/>
          <w:sz w:val="22"/>
          <w:szCs w:val="22"/>
        </w:rPr>
        <w:t xml:space="preserve"> y veintiuno</w:t>
      </w:r>
      <w:r w:rsidRPr="00E41DF5">
        <w:rPr>
          <w:rFonts w:ascii="Palatino Linotype" w:eastAsia="Palatino Linotype" w:hAnsi="Palatino Linotype" w:cs="Palatino Linotype"/>
          <w:b/>
          <w:color w:val="000000"/>
          <w:sz w:val="22"/>
          <w:szCs w:val="22"/>
        </w:rPr>
        <w:t xml:space="preserve"> de abril de dos mil veinticinco</w:t>
      </w:r>
      <w:r w:rsidRPr="00E41DF5">
        <w:rPr>
          <w:rFonts w:ascii="Palatino Linotype" w:eastAsia="Palatino Linotype" w:hAnsi="Palatino Linotype" w:cs="Palatino Linotype"/>
          <w:color w:val="000000"/>
          <w:sz w:val="22"/>
          <w:szCs w:val="22"/>
        </w:rPr>
        <w:t xml:space="preserve">, el </w:t>
      </w:r>
      <w:r w:rsidRPr="00E41DF5">
        <w:rPr>
          <w:rFonts w:ascii="Palatino Linotype" w:eastAsia="Palatino Linotype" w:hAnsi="Palatino Linotype" w:cs="Palatino Linotype"/>
          <w:b/>
          <w:color w:val="000000"/>
          <w:sz w:val="22"/>
          <w:szCs w:val="22"/>
        </w:rPr>
        <w:t>SUJETO OBLIGADO</w:t>
      </w:r>
      <w:r w:rsidRPr="00E41DF5">
        <w:rPr>
          <w:rFonts w:ascii="Palatino Linotype" w:eastAsia="Palatino Linotype" w:hAnsi="Palatino Linotype" w:cs="Palatino Linotype"/>
          <w:color w:val="000000"/>
          <w:sz w:val="22"/>
          <w:szCs w:val="22"/>
        </w:rPr>
        <w:t xml:space="preserve"> envió su</w:t>
      </w:r>
      <w:r w:rsidR="002771D0" w:rsidRPr="00E41DF5">
        <w:rPr>
          <w:rFonts w:ascii="Palatino Linotype" w:eastAsia="Palatino Linotype" w:hAnsi="Palatino Linotype" w:cs="Palatino Linotype"/>
          <w:color w:val="000000"/>
          <w:sz w:val="22"/>
          <w:szCs w:val="22"/>
        </w:rPr>
        <w:t>s</w:t>
      </w:r>
      <w:r w:rsidRPr="00E41DF5">
        <w:rPr>
          <w:rFonts w:ascii="Palatino Linotype" w:eastAsia="Palatino Linotype" w:hAnsi="Palatino Linotype" w:cs="Palatino Linotype"/>
          <w:color w:val="000000"/>
          <w:sz w:val="22"/>
          <w:szCs w:val="22"/>
        </w:rPr>
        <w:t xml:space="preserve"> respuesta</w:t>
      </w:r>
      <w:r w:rsidR="002771D0" w:rsidRPr="00E41DF5">
        <w:rPr>
          <w:rFonts w:ascii="Palatino Linotype" w:eastAsia="Palatino Linotype" w:hAnsi="Palatino Linotype" w:cs="Palatino Linotype"/>
          <w:color w:val="000000"/>
          <w:sz w:val="22"/>
          <w:szCs w:val="22"/>
        </w:rPr>
        <w:t>s</w:t>
      </w:r>
      <w:r w:rsidRPr="00E41DF5">
        <w:rPr>
          <w:rFonts w:ascii="Palatino Linotype" w:eastAsia="Palatino Linotype" w:hAnsi="Palatino Linotype" w:cs="Palatino Linotype"/>
          <w:color w:val="000000"/>
          <w:sz w:val="22"/>
          <w:szCs w:val="22"/>
        </w:rPr>
        <w:t xml:space="preserve"> a la solicitud de acceso a la información a través del SAIMEX,</w:t>
      </w:r>
      <w:r w:rsidR="00790DC6" w:rsidRPr="00E41DF5">
        <w:rPr>
          <w:rFonts w:ascii="Palatino Linotype" w:eastAsia="Palatino Linotype" w:hAnsi="Palatino Linotype" w:cs="Palatino Linotype"/>
          <w:color w:val="000000"/>
          <w:sz w:val="22"/>
          <w:szCs w:val="22"/>
        </w:rPr>
        <w:t xml:space="preserve"> en los siguientes términos:</w:t>
      </w:r>
    </w:p>
    <w:p w14:paraId="5C59DAC9" w14:textId="77777777" w:rsidR="00930156" w:rsidRPr="00E41DF5" w:rsidRDefault="00930156" w:rsidP="0093015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tbl>
      <w:tblPr>
        <w:tblStyle w:val="Tablaconcuadrcula"/>
        <w:tblW w:w="8926" w:type="dxa"/>
        <w:tblLook w:val="04A0" w:firstRow="1" w:lastRow="0" w:firstColumn="1" w:lastColumn="0" w:noHBand="0" w:noVBand="1"/>
      </w:tblPr>
      <w:tblGrid>
        <w:gridCol w:w="3823"/>
        <w:gridCol w:w="5103"/>
      </w:tblGrid>
      <w:tr w:rsidR="00930156" w:rsidRPr="00E41DF5" w14:paraId="1A0FEF3D" w14:textId="77777777" w:rsidTr="00930156">
        <w:tc>
          <w:tcPr>
            <w:tcW w:w="3823" w:type="dxa"/>
            <w:shd w:val="clear" w:color="auto" w:fill="E7E6E6" w:themeFill="background2"/>
          </w:tcPr>
          <w:p w14:paraId="5D4051A1" w14:textId="77777777" w:rsidR="00930156" w:rsidRPr="00E41DF5" w:rsidRDefault="00930156" w:rsidP="00930156">
            <w:pPr>
              <w:spacing w:line="360" w:lineRule="auto"/>
              <w:jc w:val="center"/>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Folio de solicitud</w:t>
            </w:r>
          </w:p>
        </w:tc>
        <w:tc>
          <w:tcPr>
            <w:tcW w:w="5103" w:type="dxa"/>
            <w:shd w:val="clear" w:color="auto" w:fill="E7E6E6" w:themeFill="background2"/>
          </w:tcPr>
          <w:p w14:paraId="07887C29" w14:textId="77777777" w:rsidR="00930156" w:rsidRPr="00E41DF5" w:rsidRDefault="00930156" w:rsidP="00930156">
            <w:pPr>
              <w:spacing w:line="360" w:lineRule="auto"/>
              <w:jc w:val="center"/>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Información requerida.</w:t>
            </w:r>
          </w:p>
        </w:tc>
      </w:tr>
      <w:tr w:rsidR="00930156" w:rsidRPr="00E41DF5" w14:paraId="4F6D5702" w14:textId="77777777" w:rsidTr="00930156">
        <w:tc>
          <w:tcPr>
            <w:tcW w:w="3823" w:type="dxa"/>
          </w:tcPr>
          <w:p w14:paraId="7059AF6E" w14:textId="77777777" w:rsidR="00930156" w:rsidRPr="00E41DF5" w:rsidRDefault="00930156" w:rsidP="00930156">
            <w:pPr>
              <w:spacing w:line="360" w:lineRule="auto"/>
              <w:jc w:val="both"/>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 xml:space="preserve">00005/IMCFUFIDECOABE/IP/2025 </w:t>
            </w:r>
          </w:p>
        </w:tc>
        <w:tc>
          <w:tcPr>
            <w:tcW w:w="5103" w:type="dxa"/>
          </w:tcPr>
          <w:p w14:paraId="3BABF89C" w14:textId="7AFA71DF" w:rsidR="00930156" w:rsidRPr="00E41DF5" w:rsidRDefault="00930156" w:rsidP="00930156">
            <w:pPr>
              <w:spacing w:line="360" w:lineRule="auto"/>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Entregó recibos de nómina en versión pública de la primera y segunda quincena de febrero y la primera quincena de marzo de dos mil veinticinco.</w:t>
            </w:r>
          </w:p>
        </w:tc>
      </w:tr>
      <w:tr w:rsidR="00930156" w:rsidRPr="00E41DF5" w14:paraId="37A1FC53" w14:textId="77777777" w:rsidTr="00930156">
        <w:tc>
          <w:tcPr>
            <w:tcW w:w="3823" w:type="dxa"/>
          </w:tcPr>
          <w:p w14:paraId="30AFB581" w14:textId="77777777" w:rsidR="00930156" w:rsidRPr="00E41DF5" w:rsidRDefault="00930156" w:rsidP="00930156">
            <w:pPr>
              <w:spacing w:line="360" w:lineRule="auto"/>
              <w:jc w:val="both"/>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00006/IMCFUFIDECOABE/IP/2025</w:t>
            </w:r>
          </w:p>
        </w:tc>
        <w:tc>
          <w:tcPr>
            <w:tcW w:w="5103" w:type="dxa"/>
          </w:tcPr>
          <w:p w14:paraId="5FD2DE2B" w14:textId="114A24CC" w:rsidR="00930156" w:rsidRPr="00E41DF5" w:rsidRDefault="00930156" w:rsidP="00930156">
            <w:pPr>
              <w:jc w:val="both"/>
              <w:rPr>
                <w:rFonts w:ascii="Palatino Linotype" w:hAnsi="Palatino Linotype"/>
                <w:i/>
              </w:rPr>
            </w:pPr>
            <w:r w:rsidRPr="00E41DF5">
              <w:rPr>
                <w:rFonts w:ascii="Palatino Linotype" w:hAnsi="Palatino Linotype"/>
                <w:i/>
                <w:sz w:val="22"/>
                <w:szCs w:val="14"/>
              </w:rPr>
              <w:t>Documento suscrito por el Coordinador de Administración y Control Financiero mediante el cual refiere que no se cuenta con la información porque hasta el momento no se ha entregado al OSFEM.</w:t>
            </w:r>
          </w:p>
        </w:tc>
      </w:tr>
    </w:tbl>
    <w:p w14:paraId="274D0348" w14:textId="77777777" w:rsidR="00B96293" w:rsidRPr="00E41DF5" w:rsidRDefault="00B96293" w:rsidP="00B9629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E38F8BA" w14:textId="56E8AF5F" w:rsidR="00CF7DC1" w:rsidRPr="00E41DF5" w:rsidRDefault="00B96293" w:rsidP="008366F9">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41DF5">
        <w:rPr>
          <w:rFonts w:ascii="Palatino Linotype" w:eastAsia="Palatino Linotype" w:hAnsi="Palatino Linotype" w:cs="Palatino Linotype"/>
          <w:color w:val="000000"/>
        </w:rPr>
        <w:t xml:space="preserve"> </w:t>
      </w:r>
      <w:r w:rsidR="008E39FE" w:rsidRPr="00E41DF5">
        <w:rPr>
          <w:rFonts w:ascii="Palatino Linotype" w:eastAsia="Palatino Linotype" w:hAnsi="Palatino Linotype" w:cs="Palatino Linotype"/>
          <w:b/>
          <w:color w:val="000000"/>
        </w:rPr>
        <w:t xml:space="preserve">Interposición del recurso de revisión. </w:t>
      </w:r>
      <w:r w:rsidR="008E39FE" w:rsidRPr="00E41DF5">
        <w:rPr>
          <w:rFonts w:ascii="Palatino Linotype" w:eastAsia="Palatino Linotype" w:hAnsi="Palatino Linotype" w:cs="Palatino Linotype"/>
          <w:color w:val="000000"/>
        </w:rPr>
        <w:t>Inconforme con la</w:t>
      </w:r>
      <w:r w:rsidR="002771D0" w:rsidRPr="00E41DF5">
        <w:rPr>
          <w:rFonts w:ascii="Palatino Linotype" w:eastAsia="Palatino Linotype" w:hAnsi="Palatino Linotype" w:cs="Palatino Linotype"/>
          <w:color w:val="000000"/>
        </w:rPr>
        <w:t>s</w:t>
      </w:r>
      <w:r w:rsidR="008E39FE" w:rsidRPr="00E41DF5">
        <w:rPr>
          <w:rFonts w:ascii="Palatino Linotype" w:eastAsia="Palatino Linotype" w:hAnsi="Palatino Linotype" w:cs="Palatino Linotype"/>
          <w:color w:val="000000"/>
        </w:rPr>
        <w:t xml:space="preserve"> respuesta</w:t>
      </w:r>
      <w:r w:rsidR="002771D0" w:rsidRPr="00E41DF5">
        <w:rPr>
          <w:rFonts w:ascii="Palatino Linotype" w:eastAsia="Palatino Linotype" w:hAnsi="Palatino Linotype" w:cs="Palatino Linotype"/>
          <w:color w:val="000000"/>
        </w:rPr>
        <w:t>s</w:t>
      </w:r>
      <w:r w:rsidR="008E39FE" w:rsidRPr="00E41DF5">
        <w:rPr>
          <w:rFonts w:ascii="Palatino Linotype" w:eastAsia="Palatino Linotype" w:hAnsi="Palatino Linotype" w:cs="Palatino Linotype"/>
          <w:color w:val="000000"/>
        </w:rPr>
        <w:t xml:space="preserve"> del </w:t>
      </w:r>
      <w:r w:rsidR="008E39FE" w:rsidRPr="00E41DF5">
        <w:rPr>
          <w:rFonts w:ascii="Palatino Linotype" w:eastAsia="Palatino Linotype" w:hAnsi="Palatino Linotype" w:cs="Palatino Linotype"/>
          <w:b/>
          <w:color w:val="000000"/>
        </w:rPr>
        <w:t>SUJETO OBLIGADO, la parte RECURRENTE</w:t>
      </w:r>
      <w:r w:rsidR="008E39FE" w:rsidRPr="00E41DF5">
        <w:rPr>
          <w:rFonts w:ascii="Palatino Linotype" w:eastAsia="Palatino Linotype" w:hAnsi="Palatino Linotype" w:cs="Palatino Linotype"/>
          <w:color w:val="000000"/>
        </w:rPr>
        <w:t xml:space="preserve"> interpuso </w:t>
      </w:r>
      <w:r w:rsidR="002771D0" w:rsidRPr="00E41DF5">
        <w:rPr>
          <w:rFonts w:ascii="Palatino Linotype" w:eastAsia="Palatino Linotype" w:hAnsi="Palatino Linotype" w:cs="Palatino Linotype"/>
          <w:color w:val="000000"/>
        </w:rPr>
        <w:t xml:space="preserve">los </w:t>
      </w:r>
      <w:r w:rsidR="008E39FE" w:rsidRPr="00E41DF5">
        <w:rPr>
          <w:rFonts w:ascii="Palatino Linotype" w:eastAsia="Palatino Linotype" w:hAnsi="Palatino Linotype" w:cs="Palatino Linotype"/>
          <w:color w:val="000000"/>
        </w:rPr>
        <w:t>recurso</w:t>
      </w:r>
      <w:r w:rsidR="002771D0" w:rsidRPr="00E41DF5">
        <w:rPr>
          <w:rFonts w:ascii="Palatino Linotype" w:eastAsia="Palatino Linotype" w:hAnsi="Palatino Linotype" w:cs="Palatino Linotype"/>
          <w:color w:val="000000"/>
        </w:rPr>
        <w:t>s</w:t>
      </w:r>
      <w:r w:rsidR="008E39FE" w:rsidRPr="00E41DF5">
        <w:rPr>
          <w:rFonts w:ascii="Palatino Linotype" w:eastAsia="Palatino Linotype" w:hAnsi="Palatino Linotype" w:cs="Palatino Linotype"/>
          <w:color w:val="000000"/>
        </w:rPr>
        <w:t xml:space="preserve"> de revisión a través del SAIMEX en fecha </w:t>
      </w:r>
      <w:r w:rsidR="00184E13" w:rsidRPr="00E41DF5">
        <w:rPr>
          <w:rFonts w:ascii="Palatino Linotype" w:eastAsia="Palatino Linotype" w:hAnsi="Palatino Linotype" w:cs="Palatino Linotype"/>
          <w:b/>
          <w:color w:val="000000"/>
        </w:rPr>
        <w:t>veinticuatro</w:t>
      </w:r>
      <w:r w:rsidR="00790DC6" w:rsidRPr="00E41DF5">
        <w:rPr>
          <w:rFonts w:ascii="Palatino Linotype" w:eastAsia="Palatino Linotype" w:hAnsi="Palatino Linotype" w:cs="Palatino Linotype"/>
          <w:color w:val="000000"/>
        </w:rPr>
        <w:t xml:space="preserve"> </w:t>
      </w:r>
      <w:r w:rsidR="00883406" w:rsidRPr="00E41DF5">
        <w:rPr>
          <w:rFonts w:ascii="Palatino Linotype" w:eastAsia="Palatino Linotype" w:hAnsi="Palatino Linotype" w:cs="Palatino Linotype"/>
          <w:b/>
          <w:color w:val="000000"/>
        </w:rPr>
        <w:t xml:space="preserve">de </w:t>
      </w:r>
      <w:r w:rsidR="00790DC6" w:rsidRPr="00E41DF5">
        <w:rPr>
          <w:rFonts w:ascii="Palatino Linotype" w:eastAsia="Palatino Linotype" w:hAnsi="Palatino Linotype" w:cs="Palatino Linotype"/>
          <w:b/>
          <w:color w:val="000000"/>
        </w:rPr>
        <w:t>abril</w:t>
      </w:r>
      <w:r w:rsidR="00883406" w:rsidRPr="00E41DF5">
        <w:rPr>
          <w:rFonts w:ascii="Palatino Linotype" w:eastAsia="Palatino Linotype" w:hAnsi="Palatino Linotype" w:cs="Palatino Linotype"/>
          <w:b/>
          <w:color w:val="000000"/>
        </w:rPr>
        <w:t xml:space="preserve"> </w:t>
      </w:r>
      <w:r w:rsidR="008E39FE" w:rsidRPr="00E41DF5">
        <w:rPr>
          <w:rFonts w:ascii="Palatino Linotype" w:eastAsia="Palatino Linotype" w:hAnsi="Palatino Linotype" w:cs="Palatino Linotype"/>
          <w:b/>
          <w:color w:val="000000"/>
        </w:rPr>
        <w:t>de dos mil veinticinco</w:t>
      </w:r>
      <w:r w:rsidR="008E39FE" w:rsidRPr="00E41DF5">
        <w:rPr>
          <w:rFonts w:ascii="Palatino Linotype" w:eastAsia="Palatino Linotype" w:hAnsi="Palatino Linotype" w:cs="Palatino Linotype"/>
          <w:color w:val="000000"/>
        </w:rPr>
        <w:t>,</w:t>
      </w:r>
      <w:r w:rsidR="00883406" w:rsidRPr="00E41DF5">
        <w:rPr>
          <w:rFonts w:ascii="Palatino Linotype" w:eastAsia="Palatino Linotype" w:hAnsi="Palatino Linotype" w:cs="Palatino Linotype"/>
          <w:color w:val="000000"/>
        </w:rPr>
        <w:t xml:space="preserve"> </w:t>
      </w:r>
      <w:r w:rsidR="008E39FE" w:rsidRPr="00E41DF5">
        <w:rPr>
          <w:rFonts w:ascii="Palatino Linotype" w:eastAsia="Palatino Linotype" w:hAnsi="Palatino Linotype" w:cs="Palatino Linotype"/>
          <w:color w:val="000000"/>
        </w:rPr>
        <w:t>a través del cual expresó lo siguiente:</w:t>
      </w:r>
    </w:p>
    <w:p w14:paraId="0AAAB205" w14:textId="77777777" w:rsidR="00CF7DC1" w:rsidRPr="00E41DF5" w:rsidRDefault="00CF7DC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p>
    <w:p w14:paraId="755E5CFC" w14:textId="7FD038A0" w:rsidR="00930156" w:rsidRPr="00E41DF5" w:rsidRDefault="00930156" w:rsidP="00184E13">
      <w:pPr>
        <w:pStyle w:val="Prrafodelista"/>
        <w:numPr>
          <w:ilvl w:val="0"/>
          <w:numId w:val="14"/>
        </w:numPr>
        <w:spacing w:line="360" w:lineRule="auto"/>
        <w:ind w:left="851" w:right="616"/>
        <w:jc w:val="both"/>
        <w:rPr>
          <w:rFonts w:ascii="Palatino Linotype" w:eastAsia="Palatino Linotype" w:hAnsi="Palatino Linotype" w:cs="Palatino Linotype"/>
          <w:b/>
          <w:color w:val="000000"/>
        </w:rPr>
      </w:pPr>
      <w:r w:rsidRPr="00E41DF5">
        <w:rPr>
          <w:rFonts w:ascii="Palatino Linotype" w:eastAsia="Palatino Linotype" w:hAnsi="Palatino Linotype" w:cs="Palatino Linotype"/>
          <w:b/>
          <w:color w:val="000000"/>
        </w:rPr>
        <w:t>04774/INFOEM/RR/IP/2025</w:t>
      </w:r>
    </w:p>
    <w:p w14:paraId="517C1101" w14:textId="73482A3E" w:rsidR="00CF7DC1" w:rsidRPr="00E41DF5" w:rsidRDefault="008E39FE" w:rsidP="00184E13">
      <w:pPr>
        <w:spacing w:line="360" w:lineRule="auto"/>
        <w:ind w:left="851" w:right="616"/>
        <w:jc w:val="both"/>
        <w:rPr>
          <w:rFonts w:ascii="Palatino Linotype" w:eastAsia="Palatino Linotype" w:hAnsi="Palatino Linotype" w:cs="Palatino Linotype"/>
          <w:i/>
          <w:color w:val="000000"/>
          <w:sz w:val="22"/>
          <w:szCs w:val="22"/>
        </w:rPr>
      </w:pPr>
      <w:r w:rsidRPr="00E41DF5">
        <w:rPr>
          <w:rFonts w:ascii="Palatino Linotype" w:eastAsia="Palatino Linotype" w:hAnsi="Palatino Linotype" w:cs="Palatino Linotype"/>
          <w:b/>
          <w:color w:val="000000"/>
          <w:sz w:val="22"/>
          <w:szCs w:val="22"/>
        </w:rPr>
        <w:t xml:space="preserve">Acto impugnado. </w:t>
      </w:r>
      <w:r w:rsidRPr="00E41DF5">
        <w:rPr>
          <w:rFonts w:ascii="Palatino Linotype" w:eastAsia="Palatino Linotype" w:hAnsi="Palatino Linotype" w:cs="Palatino Linotype"/>
          <w:i/>
          <w:color w:val="000000"/>
          <w:sz w:val="22"/>
          <w:szCs w:val="22"/>
        </w:rPr>
        <w:t>“</w:t>
      </w:r>
      <w:r w:rsidR="00184E13" w:rsidRPr="00E41DF5">
        <w:rPr>
          <w:rFonts w:ascii="Palatino Linotype" w:eastAsia="Palatino Linotype" w:hAnsi="Palatino Linotype" w:cs="Palatino Linotype"/>
          <w:i/>
          <w:color w:val="000000"/>
          <w:sz w:val="22"/>
          <w:szCs w:val="22"/>
        </w:rPr>
        <w:t>Información incompleta</w:t>
      </w:r>
      <w:r w:rsidRPr="00E41DF5">
        <w:rPr>
          <w:rFonts w:ascii="Palatino Linotype" w:eastAsia="Palatino Linotype" w:hAnsi="Palatino Linotype" w:cs="Palatino Linotype"/>
          <w:i/>
          <w:sz w:val="22"/>
          <w:szCs w:val="22"/>
        </w:rPr>
        <w:t xml:space="preserve">”. </w:t>
      </w:r>
    </w:p>
    <w:p w14:paraId="1EC115B2" w14:textId="14C9C5A8" w:rsidR="00CF7DC1" w:rsidRPr="00E41DF5" w:rsidRDefault="008E39FE" w:rsidP="00184E13">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sidRPr="00E41DF5">
        <w:rPr>
          <w:rFonts w:ascii="Palatino Linotype" w:eastAsia="Palatino Linotype" w:hAnsi="Palatino Linotype" w:cs="Palatino Linotype"/>
          <w:b/>
          <w:color w:val="000000"/>
          <w:sz w:val="22"/>
          <w:szCs w:val="22"/>
        </w:rPr>
        <w:t xml:space="preserve">Motivos de inconformidad. </w:t>
      </w:r>
      <w:r w:rsidRPr="00E41DF5">
        <w:rPr>
          <w:rFonts w:ascii="Palatino Linotype" w:eastAsia="Palatino Linotype" w:hAnsi="Palatino Linotype" w:cs="Palatino Linotype"/>
          <w:i/>
          <w:color w:val="000000"/>
          <w:sz w:val="22"/>
          <w:szCs w:val="22"/>
        </w:rPr>
        <w:t>“</w:t>
      </w:r>
      <w:r w:rsidR="00184E13" w:rsidRPr="00E41DF5">
        <w:rPr>
          <w:rFonts w:ascii="Palatino Linotype" w:eastAsia="Palatino Linotype" w:hAnsi="Palatino Linotype" w:cs="Palatino Linotype"/>
          <w:i/>
          <w:color w:val="000000"/>
          <w:sz w:val="22"/>
          <w:szCs w:val="22"/>
        </w:rPr>
        <w:t>Incompleta</w:t>
      </w:r>
      <w:r w:rsidRPr="00E41DF5">
        <w:rPr>
          <w:rFonts w:ascii="Palatino Linotype" w:eastAsia="Palatino Linotype" w:hAnsi="Palatino Linotype" w:cs="Palatino Linotype"/>
          <w:i/>
          <w:color w:val="000000"/>
          <w:sz w:val="22"/>
          <w:szCs w:val="22"/>
        </w:rPr>
        <w:t>”. (sic)</w:t>
      </w:r>
    </w:p>
    <w:p w14:paraId="0D4C3342" w14:textId="77777777" w:rsidR="002B3067" w:rsidRPr="00E41DF5" w:rsidRDefault="002B3067" w:rsidP="00184E13">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p>
    <w:p w14:paraId="2448870D" w14:textId="3092CE7C" w:rsidR="00184E13" w:rsidRPr="00E41DF5" w:rsidRDefault="00184E13" w:rsidP="00184E13">
      <w:pPr>
        <w:pStyle w:val="Prrafodelista"/>
        <w:numPr>
          <w:ilvl w:val="0"/>
          <w:numId w:val="14"/>
        </w:numPr>
        <w:spacing w:line="360" w:lineRule="auto"/>
        <w:ind w:left="851" w:right="616"/>
        <w:jc w:val="both"/>
        <w:rPr>
          <w:rFonts w:ascii="Palatino Linotype" w:eastAsia="Palatino Linotype" w:hAnsi="Palatino Linotype" w:cs="Palatino Linotype"/>
          <w:b/>
          <w:color w:val="000000"/>
        </w:rPr>
      </w:pPr>
      <w:r w:rsidRPr="00E41DF5">
        <w:rPr>
          <w:rFonts w:ascii="Palatino Linotype" w:eastAsia="Palatino Linotype" w:hAnsi="Palatino Linotype" w:cs="Palatino Linotype"/>
          <w:b/>
          <w:color w:val="000000"/>
        </w:rPr>
        <w:t>04782/INFOEM/RR/IP/2025</w:t>
      </w:r>
    </w:p>
    <w:p w14:paraId="130F8A03" w14:textId="56996904" w:rsidR="00184E13" w:rsidRPr="00E41DF5" w:rsidRDefault="00184E13" w:rsidP="00184E13">
      <w:pPr>
        <w:spacing w:line="360" w:lineRule="auto"/>
        <w:ind w:left="851" w:right="616"/>
        <w:jc w:val="both"/>
        <w:rPr>
          <w:rFonts w:ascii="Palatino Linotype" w:eastAsia="Palatino Linotype" w:hAnsi="Palatino Linotype" w:cs="Palatino Linotype"/>
          <w:i/>
          <w:color w:val="000000"/>
          <w:sz w:val="22"/>
          <w:szCs w:val="22"/>
        </w:rPr>
      </w:pPr>
      <w:r w:rsidRPr="00E41DF5">
        <w:rPr>
          <w:rFonts w:ascii="Palatino Linotype" w:eastAsia="Palatino Linotype" w:hAnsi="Palatino Linotype" w:cs="Palatino Linotype"/>
          <w:b/>
          <w:color w:val="000000"/>
          <w:sz w:val="22"/>
          <w:szCs w:val="22"/>
        </w:rPr>
        <w:lastRenderedPageBreak/>
        <w:t xml:space="preserve">Acto impugnado. </w:t>
      </w:r>
      <w:r w:rsidRPr="00E41DF5">
        <w:rPr>
          <w:rFonts w:ascii="Palatino Linotype" w:eastAsia="Palatino Linotype" w:hAnsi="Palatino Linotype" w:cs="Palatino Linotype"/>
          <w:i/>
          <w:color w:val="000000"/>
          <w:sz w:val="22"/>
          <w:szCs w:val="22"/>
        </w:rPr>
        <w:t>“Negativa de información</w:t>
      </w:r>
      <w:r w:rsidRPr="00E41DF5">
        <w:rPr>
          <w:rFonts w:ascii="Palatino Linotype" w:eastAsia="Palatino Linotype" w:hAnsi="Palatino Linotype" w:cs="Palatino Linotype"/>
          <w:i/>
          <w:sz w:val="22"/>
          <w:szCs w:val="22"/>
        </w:rPr>
        <w:t xml:space="preserve">”. </w:t>
      </w:r>
    </w:p>
    <w:p w14:paraId="562E4A70" w14:textId="657DB73F" w:rsidR="00184E13" w:rsidRPr="00E41DF5" w:rsidRDefault="00184E13" w:rsidP="00184E13">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sidRPr="00E41DF5">
        <w:rPr>
          <w:rFonts w:ascii="Palatino Linotype" w:eastAsia="Palatino Linotype" w:hAnsi="Palatino Linotype" w:cs="Palatino Linotype"/>
          <w:b/>
          <w:color w:val="000000"/>
          <w:sz w:val="22"/>
          <w:szCs w:val="22"/>
        </w:rPr>
        <w:t xml:space="preserve">Motivos de inconformidad. </w:t>
      </w:r>
      <w:r w:rsidRPr="00E41DF5">
        <w:rPr>
          <w:rFonts w:ascii="Palatino Linotype" w:eastAsia="Palatino Linotype" w:hAnsi="Palatino Linotype" w:cs="Palatino Linotype"/>
          <w:i/>
          <w:color w:val="000000"/>
          <w:sz w:val="22"/>
          <w:szCs w:val="22"/>
        </w:rPr>
        <w:t>“Negativa”. (sic)</w:t>
      </w:r>
    </w:p>
    <w:p w14:paraId="63F40AA0" w14:textId="77777777" w:rsidR="00184E13" w:rsidRPr="00E41DF5" w:rsidRDefault="00184E13" w:rsidP="00184E13">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p>
    <w:p w14:paraId="7F4AA83D" w14:textId="77777777" w:rsidR="002771D0" w:rsidRPr="00E41DF5" w:rsidRDefault="002771D0" w:rsidP="002771D0">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b/>
          <w:sz w:val="22"/>
          <w:szCs w:val="22"/>
        </w:rPr>
        <w:t xml:space="preserve">Turno. </w:t>
      </w:r>
      <w:r w:rsidRPr="00E41DF5">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E41DF5">
        <w:rPr>
          <w:rFonts w:ascii="Palatino Linotype" w:eastAsia="Palatino Linotype" w:hAnsi="Palatino Linotype" w:cs="Palatino Linotype"/>
          <w:b/>
          <w:sz w:val="22"/>
          <w:szCs w:val="22"/>
        </w:rPr>
        <w:t xml:space="preserve"> </w:t>
      </w:r>
      <w:r w:rsidRPr="00E41DF5">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6E251D26" w14:textId="77777777" w:rsidR="002771D0" w:rsidRPr="00E41DF5" w:rsidRDefault="002771D0" w:rsidP="002771D0">
      <w:pPr>
        <w:spacing w:line="360" w:lineRule="auto"/>
        <w:jc w:val="both"/>
        <w:rPr>
          <w:rFonts w:ascii="Palatino Linotype" w:eastAsia="Palatino Linotype" w:hAnsi="Palatino Linotype" w:cs="Palatino Linotype"/>
          <w:sz w:val="22"/>
          <w:szCs w:val="2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44"/>
      </w:tblGrid>
      <w:tr w:rsidR="002771D0" w:rsidRPr="00E41DF5" w14:paraId="56B60820" w14:textId="77777777" w:rsidTr="0017149B">
        <w:tc>
          <w:tcPr>
            <w:tcW w:w="3823" w:type="dxa"/>
            <w:shd w:val="clear" w:color="auto" w:fill="DDD9C4"/>
          </w:tcPr>
          <w:p w14:paraId="20DC37B6" w14:textId="77777777" w:rsidR="002771D0" w:rsidRPr="00E41DF5" w:rsidRDefault="002771D0" w:rsidP="0017149B">
            <w:pPr>
              <w:spacing w:line="360" w:lineRule="auto"/>
              <w:jc w:val="both"/>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Recurso de Revisión</w:t>
            </w:r>
          </w:p>
        </w:tc>
        <w:tc>
          <w:tcPr>
            <w:tcW w:w="5244" w:type="dxa"/>
            <w:shd w:val="clear" w:color="auto" w:fill="DDD9C4"/>
          </w:tcPr>
          <w:p w14:paraId="3B52132A" w14:textId="77777777" w:rsidR="002771D0" w:rsidRPr="00E41DF5" w:rsidRDefault="002771D0" w:rsidP="0017149B">
            <w:pPr>
              <w:spacing w:line="360" w:lineRule="auto"/>
              <w:jc w:val="both"/>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Comisionada</w:t>
            </w:r>
          </w:p>
        </w:tc>
      </w:tr>
      <w:tr w:rsidR="002771D0" w:rsidRPr="00E41DF5" w14:paraId="36FD6558" w14:textId="77777777" w:rsidTr="0017149B">
        <w:tc>
          <w:tcPr>
            <w:tcW w:w="3823" w:type="dxa"/>
          </w:tcPr>
          <w:p w14:paraId="2062939C" w14:textId="0229E4FB" w:rsidR="002771D0" w:rsidRPr="00E41DF5" w:rsidRDefault="002771D0" w:rsidP="002771D0">
            <w:pPr>
              <w:spacing w:line="360" w:lineRule="auto"/>
              <w:jc w:val="both"/>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color w:val="000000"/>
                <w:sz w:val="22"/>
                <w:szCs w:val="22"/>
              </w:rPr>
              <w:t>04774/INFOEM/IP/RR/2025</w:t>
            </w:r>
          </w:p>
        </w:tc>
        <w:tc>
          <w:tcPr>
            <w:tcW w:w="5244" w:type="dxa"/>
          </w:tcPr>
          <w:p w14:paraId="00C5954D" w14:textId="77777777" w:rsidR="002771D0" w:rsidRPr="00E41DF5" w:rsidRDefault="002771D0" w:rsidP="0017149B">
            <w:pPr>
              <w:spacing w:line="360" w:lineRule="auto"/>
              <w:jc w:val="both"/>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Comisionada Guadalupe Ramírez Peña.</w:t>
            </w:r>
          </w:p>
        </w:tc>
      </w:tr>
      <w:tr w:rsidR="002771D0" w:rsidRPr="00E41DF5" w14:paraId="48D78AB7" w14:textId="77777777" w:rsidTr="0017149B">
        <w:tc>
          <w:tcPr>
            <w:tcW w:w="3823" w:type="dxa"/>
          </w:tcPr>
          <w:p w14:paraId="3225A78E" w14:textId="0C7D7FAC" w:rsidR="002771D0" w:rsidRPr="00E41DF5" w:rsidRDefault="002771D0" w:rsidP="002771D0">
            <w:pPr>
              <w:spacing w:line="360" w:lineRule="auto"/>
              <w:jc w:val="both"/>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04782/INFOEM/IP/RR/2025</w:t>
            </w:r>
          </w:p>
        </w:tc>
        <w:tc>
          <w:tcPr>
            <w:tcW w:w="5244" w:type="dxa"/>
          </w:tcPr>
          <w:p w14:paraId="6999B592" w14:textId="767F3797" w:rsidR="002771D0" w:rsidRPr="00E41DF5" w:rsidRDefault="002771D0" w:rsidP="0017149B">
            <w:pPr>
              <w:spacing w:line="360" w:lineRule="auto"/>
              <w:jc w:val="both"/>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Comisionad</w:t>
            </w:r>
            <w:r w:rsidR="006874C7" w:rsidRPr="00E41DF5">
              <w:rPr>
                <w:rFonts w:ascii="Palatino Linotype" w:eastAsia="Palatino Linotype" w:hAnsi="Palatino Linotype" w:cs="Palatino Linotype"/>
                <w:b/>
                <w:sz w:val="22"/>
                <w:szCs w:val="22"/>
              </w:rPr>
              <w:t>a</w:t>
            </w:r>
            <w:r w:rsidRPr="00E41DF5">
              <w:rPr>
                <w:rFonts w:ascii="Palatino Linotype" w:eastAsia="Palatino Linotype" w:hAnsi="Palatino Linotype" w:cs="Palatino Linotype"/>
                <w:b/>
                <w:sz w:val="22"/>
                <w:szCs w:val="22"/>
              </w:rPr>
              <w:t xml:space="preserve"> Sharon Cristina Morales Martínez.</w:t>
            </w:r>
          </w:p>
        </w:tc>
      </w:tr>
    </w:tbl>
    <w:p w14:paraId="23281229" w14:textId="77777777" w:rsidR="002771D0" w:rsidRPr="00E41DF5" w:rsidRDefault="002771D0" w:rsidP="002771D0">
      <w:pPr>
        <w:spacing w:line="360" w:lineRule="auto"/>
        <w:jc w:val="both"/>
        <w:rPr>
          <w:rFonts w:ascii="Palatino Linotype" w:eastAsia="Palatino Linotype" w:hAnsi="Palatino Linotype" w:cs="Palatino Linotype"/>
          <w:sz w:val="22"/>
          <w:szCs w:val="22"/>
        </w:rPr>
      </w:pPr>
    </w:p>
    <w:p w14:paraId="1B6D9B1D" w14:textId="50128DDF" w:rsidR="00CF7DC1" w:rsidRPr="00E41DF5"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bookmarkStart w:id="1" w:name="_heading=h.gjdgxs" w:colFirst="0" w:colLast="0"/>
      <w:bookmarkEnd w:id="1"/>
      <w:r w:rsidRPr="00E41DF5">
        <w:rPr>
          <w:rFonts w:ascii="Palatino Linotype" w:eastAsia="Palatino Linotype" w:hAnsi="Palatino Linotype" w:cs="Palatino Linotype"/>
          <w:b/>
          <w:color w:val="000000"/>
          <w:sz w:val="22"/>
          <w:szCs w:val="22"/>
        </w:rPr>
        <w:t xml:space="preserve">Admisión del recurso de revisión: </w:t>
      </w:r>
      <w:r w:rsidRPr="00E41DF5">
        <w:rPr>
          <w:rFonts w:ascii="Palatino Linotype" w:eastAsia="Palatino Linotype" w:hAnsi="Palatino Linotype" w:cs="Palatino Linotype"/>
          <w:color w:val="000000"/>
          <w:sz w:val="22"/>
          <w:szCs w:val="22"/>
        </w:rPr>
        <w:t>En fecha</w:t>
      </w:r>
      <w:r w:rsidR="00184E13" w:rsidRPr="00E41DF5">
        <w:rPr>
          <w:rFonts w:ascii="Palatino Linotype" w:eastAsia="Palatino Linotype" w:hAnsi="Palatino Linotype" w:cs="Palatino Linotype"/>
          <w:color w:val="000000"/>
          <w:sz w:val="22"/>
          <w:szCs w:val="22"/>
        </w:rPr>
        <w:t xml:space="preserve"> </w:t>
      </w:r>
      <w:r w:rsidR="00184E13" w:rsidRPr="00E41DF5">
        <w:rPr>
          <w:rFonts w:ascii="Palatino Linotype" w:eastAsia="Palatino Linotype" w:hAnsi="Palatino Linotype" w:cs="Palatino Linotype"/>
          <w:b/>
          <w:color w:val="000000"/>
          <w:sz w:val="22"/>
          <w:szCs w:val="22"/>
        </w:rPr>
        <w:t>veintiocho y</w:t>
      </w:r>
      <w:r w:rsidRPr="00E41DF5">
        <w:rPr>
          <w:rFonts w:ascii="Palatino Linotype" w:eastAsia="Palatino Linotype" w:hAnsi="Palatino Linotype" w:cs="Palatino Linotype"/>
          <w:color w:val="000000"/>
          <w:sz w:val="22"/>
          <w:szCs w:val="22"/>
        </w:rPr>
        <w:t xml:space="preserve"> </w:t>
      </w:r>
      <w:r w:rsidR="00184E13" w:rsidRPr="00E41DF5">
        <w:rPr>
          <w:rFonts w:ascii="Palatino Linotype" w:eastAsia="Palatino Linotype" w:hAnsi="Palatino Linotype" w:cs="Palatino Linotype"/>
          <w:b/>
          <w:color w:val="000000"/>
          <w:sz w:val="22"/>
          <w:szCs w:val="22"/>
        </w:rPr>
        <w:t>veintinueve</w:t>
      </w:r>
      <w:r w:rsidR="00883406" w:rsidRPr="00E41DF5">
        <w:rPr>
          <w:rFonts w:ascii="Palatino Linotype" w:eastAsia="Palatino Linotype" w:hAnsi="Palatino Linotype" w:cs="Palatino Linotype"/>
          <w:b/>
          <w:color w:val="000000"/>
          <w:sz w:val="22"/>
          <w:szCs w:val="22"/>
        </w:rPr>
        <w:t xml:space="preserve"> de </w:t>
      </w:r>
      <w:r w:rsidR="00790DC6" w:rsidRPr="00E41DF5">
        <w:rPr>
          <w:rFonts w:ascii="Palatino Linotype" w:eastAsia="Palatino Linotype" w:hAnsi="Palatino Linotype" w:cs="Palatino Linotype"/>
          <w:b/>
          <w:color w:val="000000"/>
          <w:sz w:val="22"/>
          <w:szCs w:val="22"/>
        </w:rPr>
        <w:t>abril</w:t>
      </w:r>
      <w:r w:rsidRPr="00E41DF5">
        <w:rPr>
          <w:rFonts w:ascii="Palatino Linotype" w:eastAsia="Palatino Linotype" w:hAnsi="Palatino Linotype" w:cs="Palatino Linotype"/>
          <w:b/>
          <w:color w:val="000000"/>
          <w:sz w:val="22"/>
          <w:szCs w:val="22"/>
        </w:rPr>
        <w:t xml:space="preserve"> de dos mil veinticinco</w:t>
      </w:r>
      <w:r w:rsidRPr="00E41DF5">
        <w:rPr>
          <w:rFonts w:ascii="Palatino Linotype" w:eastAsia="Palatino Linotype" w:hAnsi="Palatino Linotype" w:cs="Palatino Linotype"/>
          <w:color w:val="000000"/>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E41DF5">
        <w:rPr>
          <w:rFonts w:ascii="Palatino Linotype" w:eastAsia="Palatino Linotype" w:hAnsi="Palatino Linotype" w:cs="Palatino Linotype"/>
          <w:b/>
          <w:color w:val="000000"/>
          <w:sz w:val="22"/>
          <w:szCs w:val="22"/>
        </w:rPr>
        <w:t>SUJETO OBLIGADO</w:t>
      </w:r>
      <w:r w:rsidRPr="00E41DF5">
        <w:rPr>
          <w:rFonts w:ascii="Palatino Linotype" w:eastAsia="Palatino Linotype" w:hAnsi="Palatino Linotype" w:cs="Palatino Linotype"/>
          <w:color w:val="000000"/>
          <w:sz w:val="22"/>
          <w:szCs w:val="22"/>
        </w:rPr>
        <w:t xml:space="preserve"> presentara su informe justificado.</w:t>
      </w:r>
    </w:p>
    <w:p w14:paraId="56E45C0F" w14:textId="77777777" w:rsidR="00CF7DC1" w:rsidRPr="00E41DF5" w:rsidRDefault="00CF7DC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3E164C33" w14:textId="27ECF59B" w:rsidR="006874C7" w:rsidRPr="00E41DF5" w:rsidRDefault="008E39FE" w:rsidP="006874C7">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b/>
          <w:color w:val="000000"/>
          <w:sz w:val="22"/>
          <w:szCs w:val="22"/>
        </w:rPr>
        <w:t>Manifestaciones.</w:t>
      </w:r>
      <w:r w:rsidRPr="00E41DF5">
        <w:rPr>
          <w:rFonts w:ascii="Palatino Linotype" w:eastAsia="Palatino Linotype" w:hAnsi="Palatino Linotype" w:cs="Palatino Linotype"/>
          <w:color w:val="000000"/>
          <w:sz w:val="22"/>
          <w:szCs w:val="22"/>
        </w:rPr>
        <w:t xml:space="preserve"> </w:t>
      </w:r>
      <w:r w:rsidR="00C3177F" w:rsidRPr="00E41DF5">
        <w:rPr>
          <w:rFonts w:ascii="Palatino Linotype" w:eastAsia="Palatino Linotype" w:hAnsi="Palatino Linotype" w:cs="Palatino Linotype"/>
          <w:color w:val="000000"/>
          <w:sz w:val="22"/>
          <w:szCs w:val="22"/>
        </w:rPr>
        <w:t>De las constancias que obran en el expediente electró</w:t>
      </w:r>
      <w:r w:rsidR="00184E13" w:rsidRPr="00E41DF5">
        <w:rPr>
          <w:rFonts w:ascii="Palatino Linotype" w:eastAsia="Palatino Linotype" w:hAnsi="Palatino Linotype" w:cs="Palatino Linotype"/>
          <w:color w:val="000000"/>
          <w:sz w:val="22"/>
          <w:szCs w:val="22"/>
        </w:rPr>
        <w:t xml:space="preserve">nico del SAIMEX, se aprecia que, tanto </w:t>
      </w:r>
      <w:r w:rsidR="00C3177F" w:rsidRPr="00E41DF5">
        <w:rPr>
          <w:rFonts w:ascii="Palatino Linotype" w:eastAsia="Palatino Linotype" w:hAnsi="Palatino Linotype" w:cs="Palatino Linotype"/>
          <w:color w:val="000000"/>
          <w:sz w:val="22"/>
          <w:szCs w:val="22"/>
        </w:rPr>
        <w:t xml:space="preserve">el Sujeto Obligado </w:t>
      </w:r>
      <w:r w:rsidR="00184E13" w:rsidRPr="00E41DF5">
        <w:rPr>
          <w:rFonts w:ascii="Palatino Linotype" w:eastAsia="Palatino Linotype" w:hAnsi="Palatino Linotype" w:cs="Palatino Linotype"/>
          <w:color w:val="000000"/>
          <w:sz w:val="22"/>
          <w:szCs w:val="22"/>
        </w:rPr>
        <w:t xml:space="preserve">como el Recurrente fueron omisos en realizar manifestaciones. </w:t>
      </w:r>
    </w:p>
    <w:p w14:paraId="77372B0D" w14:textId="77777777" w:rsidR="008571F9" w:rsidRPr="00E41DF5" w:rsidRDefault="008571F9" w:rsidP="008571F9">
      <w:pPr>
        <w:pStyle w:val="Prrafodelista"/>
        <w:rPr>
          <w:rFonts w:ascii="Palatino Linotype" w:eastAsia="Palatino Linotype" w:hAnsi="Palatino Linotype" w:cs="Palatino Linotype"/>
          <w:color w:val="000000"/>
        </w:rPr>
      </w:pPr>
    </w:p>
    <w:p w14:paraId="6E631744" w14:textId="6AC12C01" w:rsidR="006874C7" w:rsidRPr="00E41DF5" w:rsidRDefault="008571F9" w:rsidP="008571F9">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b/>
          <w:color w:val="000000"/>
          <w:sz w:val="22"/>
          <w:szCs w:val="22"/>
        </w:rPr>
        <w:t xml:space="preserve">Acumulación. A través de la Décima Séptima Sesión Ordinaria de fecha catorce de mayo de dos mil veinticinco </w:t>
      </w:r>
      <w:r w:rsidRPr="00E41DF5">
        <w:rPr>
          <w:rFonts w:ascii="Palatino Linotype" w:eastAsia="Palatino Linotype" w:hAnsi="Palatino Linotype" w:cs="Palatino Linotype"/>
          <w:color w:val="000000"/>
          <w:sz w:val="22"/>
          <w:szCs w:val="22"/>
        </w:rPr>
        <w:t xml:space="preserve">al advertir la conexidad de causa y con la finalidad de evitar que se dicten resoluciones contradictorias, de conformidad con el artículo 195 de la Ley de Transparencia y Acceso a la Información Pública del Estado de México y Municipios y </w:t>
      </w:r>
      <w:r w:rsidRPr="00E41DF5">
        <w:rPr>
          <w:rFonts w:ascii="Palatino Linotype" w:eastAsia="Palatino Linotype" w:hAnsi="Palatino Linotype" w:cs="Palatino Linotype"/>
          <w:color w:val="000000"/>
          <w:sz w:val="22"/>
          <w:szCs w:val="22"/>
        </w:rPr>
        <w:lastRenderedPageBreak/>
        <w:t xml:space="preserve">artículo 18 del Código de Procedimientos Administrativos del Estado de México, se acordó la acumulación de los recursos antes señalados, turnados a la </w:t>
      </w:r>
      <w:r w:rsidRPr="00E41DF5">
        <w:rPr>
          <w:rFonts w:ascii="Palatino Linotype" w:eastAsia="Palatino Linotype" w:hAnsi="Palatino Linotype" w:cs="Palatino Linotype"/>
          <w:b/>
          <w:color w:val="000000"/>
          <w:sz w:val="22"/>
          <w:szCs w:val="22"/>
        </w:rPr>
        <w:t>Comisionada Guadalupe Ramírez Peña.</w:t>
      </w:r>
    </w:p>
    <w:p w14:paraId="24D1D091" w14:textId="77777777" w:rsidR="008571F9" w:rsidRPr="00E41DF5" w:rsidRDefault="008571F9" w:rsidP="008571F9">
      <w:pPr>
        <w:pStyle w:val="Prrafodelista"/>
        <w:rPr>
          <w:rFonts w:ascii="Palatino Linotype" w:eastAsia="Palatino Linotype" w:hAnsi="Palatino Linotype" w:cs="Palatino Linotype"/>
          <w:color w:val="000000"/>
        </w:rPr>
      </w:pPr>
    </w:p>
    <w:p w14:paraId="77EFD6FD" w14:textId="471792AF" w:rsidR="006874C7" w:rsidRPr="00E41DF5" w:rsidRDefault="006874C7" w:rsidP="006874C7">
      <w:pPr>
        <w:pStyle w:val="Prrafodelista"/>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E41DF5">
        <w:rPr>
          <w:rFonts w:ascii="Palatino Linotype" w:eastAsia="Palatino Linotype" w:hAnsi="Palatino Linotype" w:cs="Palatino Linotype"/>
          <w:b/>
          <w:color w:val="000000"/>
        </w:rPr>
        <w:t xml:space="preserve">Cierre de instrucción. </w:t>
      </w:r>
      <w:r w:rsidRPr="00E41DF5">
        <w:rPr>
          <w:rFonts w:ascii="Palatino Linotype" w:eastAsia="Palatino Linotype" w:hAnsi="Palatino Linotype" w:cs="Palatino Linotype"/>
          <w:color w:val="000000"/>
        </w:rPr>
        <w:t xml:space="preserve">El </w:t>
      </w:r>
      <w:r w:rsidRPr="00E41DF5">
        <w:rPr>
          <w:rFonts w:ascii="Palatino Linotype" w:eastAsia="Palatino Linotype" w:hAnsi="Palatino Linotype" w:cs="Palatino Linotype"/>
          <w:b/>
          <w:color w:val="000000"/>
        </w:rPr>
        <w:t>quince de julio de dos mil veinticinco</w:t>
      </w:r>
      <w:r w:rsidRPr="00E41DF5">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6FC061A1" w14:textId="77777777" w:rsidR="00184E13" w:rsidRPr="00E41DF5" w:rsidRDefault="00184E13" w:rsidP="00184E13">
      <w:pPr>
        <w:pStyle w:val="Prrafodelista"/>
        <w:rPr>
          <w:rFonts w:ascii="Palatino Linotype" w:eastAsia="Palatino Linotype" w:hAnsi="Palatino Linotype" w:cs="Palatino Linotype"/>
          <w:color w:val="000000"/>
        </w:rPr>
      </w:pPr>
    </w:p>
    <w:p w14:paraId="679F10AB" w14:textId="4893EE0D" w:rsidR="004C4F99" w:rsidRPr="00E41DF5" w:rsidRDefault="00453153" w:rsidP="004C4F99">
      <w:pPr>
        <w:pStyle w:val="Prrafodelista"/>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E41DF5">
        <w:rPr>
          <w:rFonts w:ascii="Palatino Linotype" w:eastAsia="Palatino Linotype" w:hAnsi="Palatino Linotype" w:cs="Palatino Linotype"/>
          <w:b/>
          <w:color w:val="000000"/>
        </w:rPr>
        <w:t xml:space="preserve">Ampliación de plazo. El </w:t>
      </w:r>
      <w:r w:rsidR="00184E13" w:rsidRPr="00E41DF5">
        <w:rPr>
          <w:rFonts w:ascii="Palatino Linotype" w:eastAsia="Palatino Linotype" w:hAnsi="Palatino Linotype" w:cs="Palatino Linotype"/>
          <w:b/>
          <w:color w:val="000000"/>
        </w:rPr>
        <w:t>quince</w:t>
      </w:r>
      <w:r w:rsidRPr="00E41DF5">
        <w:rPr>
          <w:rFonts w:ascii="Palatino Linotype" w:eastAsia="Palatino Linotype" w:hAnsi="Palatino Linotype" w:cs="Palatino Linotype"/>
          <w:b/>
          <w:color w:val="000000"/>
        </w:rPr>
        <w:t xml:space="preserve"> de julio de dos mil veinticinco</w:t>
      </w:r>
      <w:r w:rsidRPr="00E41DF5">
        <w:rPr>
          <w:rFonts w:ascii="Palatino Linotype" w:eastAsia="Palatino Linotype" w:hAnsi="Palatino Linotype" w:cs="Palatino Linotype"/>
          <w:color w:val="000000"/>
        </w:rPr>
        <w:t xml:space="preserve">, </w:t>
      </w:r>
      <w:r w:rsidR="004C4F99" w:rsidRPr="00E41DF5">
        <w:rPr>
          <w:rFonts w:ascii="Palatino Linotype" w:eastAsia="Palatino Linotype" w:hAnsi="Palatino Linotype" w:cs="Palatino Linotype"/>
          <w:color w:val="000000"/>
        </w:rPr>
        <w:t>se amplió el término para resolver el recurso de revisión en términos del artículo 181 párrafo tercero de la Ley de Transparencia y Acceso a la Información Pública del Estado de México y Municipios.</w:t>
      </w:r>
    </w:p>
    <w:p w14:paraId="0508C51A" w14:textId="77777777" w:rsidR="00453153" w:rsidRPr="00E41DF5" w:rsidRDefault="00453153" w:rsidP="0045315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7AFB2F15"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14A3EC1"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 </w:t>
      </w:r>
    </w:p>
    <w:p w14:paraId="68562AFB"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BBDA37"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 </w:t>
      </w:r>
    </w:p>
    <w:p w14:paraId="5DAF538F"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257E26"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p>
    <w:p w14:paraId="7B65528A"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1C770F"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p>
    <w:p w14:paraId="54106F43"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5893E13"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p>
    <w:p w14:paraId="4D1F257C" w14:textId="77777777" w:rsidR="00453153" w:rsidRPr="00E41DF5" w:rsidRDefault="00453153" w:rsidP="00453153">
      <w:pPr>
        <w:tabs>
          <w:tab w:val="left" w:pos="709"/>
        </w:tabs>
        <w:spacing w:line="360" w:lineRule="auto"/>
        <w:ind w:left="567" w:right="560"/>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a)    Complejidad del asunto:</w:t>
      </w:r>
      <w:r w:rsidRPr="00E41DF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3EEDE3EF" w14:textId="77777777" w:rsidR="00453153" w:rsidRPr="00E41DF5" w:rsidRDefault="00453153" w:rsidP="00453153">
      <w:pPr>
        <w:tabs>
          <w:tab w:val="left" w:pos="709"/>
        </w:tabs>
        <w:spacing w:line="360" w:lineRule="auto"/>
        <w:ind w:left="567" w:right="560"/>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b)   Actividad Procesal del interesado</w:t>
      </w:r>
      <w:r w:rsidRPr="00E41DF5">
        <w:rPr>
          <w:rFonts w:ascii="Palatino Linotype" w:eastAsia="Palatino Linotype" w:hAnsi="Palatino Linotype" w:cs="Palatino Linotype"/>
          <w:sz w:val="22"/>
          <w:szCs w:val="22"/>
        </w:rPr>
        <w:t>: Acciones u omisiones del interesado.</w:t>
      </w:r>
    </w:p>
    <w:p w14:paraId="474E1227" w14:textId="77777777" w:rsidR="00453153" w:rsidRPr="00E41DF5" w:rsidRDefault="00453153" w:rsidP="00453153">
      <w:pPr>
        <w:tabs>
          <w:tab w:val="left" w:pos="851"/>
        </w:tabs>
        <w:spacing w:line="360" w:lineRule="auto"/>
        <w:ind w:left="567" w:right="560"/>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c)  Conducta de la Autoridad:</w:t>
      </w:r>
      <w:r w:rsidRPr="00E41DF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91B4334" w14:textId="77777777" w:rsidR="00453153" w:rsidRPr="00E41DF5" w:rsidRDefault="00453153" w:rsidP="00453153">
      <w:pPr>
        <w:tabs>
          <w:tab w:val="left" w:pos="851"/>
        </w:tabs>
        <w:spacing w:line="360" w:lineRule="auto"/>
        <w:ind w:left="567" w:right="560"/>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d) La afectación generada en la situación jurídica de la persona involucrada en el proceso:</w:t>
      </w:r>
      <w:r w:rsidRPr="00E41DF5">
        <w:rPr>
          <w:rFonts w:ascii="Palatino Linotype" w:eastAsia="Palatino Linotype" w:hAnsi="Palatino Linotype" w:cs="Palatino Linotype"/>
          <w:sz w:val="22"/>
          <w:szCs w:val="22"/>
        </w:rPr>
        <w:t xml:space="preserve"> Violación a sus derechos humanos.</w:t>
      </w:r>
    </w:p>
    <w:p w14:paraId="45EDDDFC"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p>
    <w:p w14:paraId="5169D9F2"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w:t>
      </w:r>
      <w:r w:rsidRPr="00E41DF5">
        <w:rPr>
          <w:rFonts w:ascii="Palatino Linotype" w:eastAsia="Palatino Linotype" w:hAnsi="Palatino Linotype" w:cs="Palatino Linotype"/>
          <w:sz w:val="22"/>
          <w:szCs w:val="22"/>
        </w:rPr>
        <w:lastRenderedPageBreak/>
        <w:t>cuasi jurisdiccional respectivo supere notoriamente al que podría considerarse normal, debe concluirse que es una excluyente de responsabilidad en relación con la actuación del funcionario, como ha acontecido en el caso que nos ocupa.</w:t>
      </w:r>
    </w:p>
    <w:p w14:paraId="64DB0B1A"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 </w:t>
      </w:r>
    </w:p>
    <w:p w14:paraId="4245DDC1"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E41DF5">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E41DF5">
        <w:rPr>
          <w:rFonts w:ascii="Palatino Linotype" w:eastAsia="Palatino Linotype" w:hAnsi="Palatino Linotype" w:cs="Palatino Linotype"/>
          <w:sz w:val="22"/>
          <w:szCs w:val="22"/>
        </w:rPr>
        <w:t>, visible en la Gaceta del Seminario Judicial de la Federación con el registro digital 205635.</w:t>
      </w:r>
    </w:p>
    <w:p w14:paraId="0D5911E1"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 </w:t>
      </w:r>
    </w:p>
    <w:p w14:paraId="2D0F9345"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919030"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p>
    <w:p w14:paraId="70555E45"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60E7F4B" w14:textId="77777777" w:rsidR="00453153" w:rsidRPr="00E41DF5" w:rsidRDefault="00453153" w:rsidP="00453153">
      <w:pPr>
        <w:spacing w:line="360" w:lineRule="auto"/>
        <w:ind w:right="49"/>
        <w:jc w:val="both"/>
        <w:rPr>
          <w:rFonts w:ascii="Palatino Linotype" w:eastAsia="Palatino Linotype" w:hAnsi="Palatino Linotype" w:cs="Palatino Linotype"/>
          <w:sz w:val="22"/>
          <w:szCs w:val="22"/>
        </w:rPr>
      </w:pPr>
    </w:p>
    <w:p w14:paraId="45362E65" w14:textId="77777777" w:rsidR="00453153" w:rsidRPr="00E41DF5" w:rsidRDefault="00453153" w:rsidP="00453153">
      <w:pPr>
        <w:spacing w:line="360" w:lineRule="auto"/>
        <w:ind w:left="567" w:right="560"/>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lastRenderedPageBreak/>
        <w:t xml:space="preserve"> “PLAZO RAZONABLE PARA RESOLVER. DIMENSIÓN Y EFECTOS DE ESTE CONCEPTO CUANDO SE ADUCE EXCESIVA CARGA DE TRABAJO.”</w:t>
      </w:r>
      <w:r w:rsidRPr="00E41DF5">
        <w:rPr>
          <w:rFonts w:ascii="Palatino Linotype" w:eastAsia="Palatino Linotype" w:hAnsi="Palatino Linotype" w:cs="Palatino Linotype"/>
          <w:sz w:val="22"/>
          <w:szCs w:val="22"/>
        </w:rPr>
        <w:t xml:space="preserve"> consultable en el Seminario Judicial de la Federación y su gaceta, con el registro digital 2002351.</w:t>
      </w:r>
    </w:p>
    <w:p w14:paraId="4A9EC3D7" w14:textId="77777777" w:rsidR="00453153" w:rsidRPr="00E41DF5" w:rsidRDefault="00453153" w:rsidP="00453153">
      <w:pPr>
        <w:spacing w:line="360" w:lineRule="auto"/>
        <w:ind w:left="567" w:right="560"/>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E41DF5">
        <w:rPr>
          <w:rFonts w:ascii="Palatino Linotype" w:eastAsia="Palatino Linotype" w:hAnsi="Palatino Linotype" w:cs="Palatino Linotype"/>
          <w:sz w:val="22"/>
          <w:szCs w:val="22"/>
        </w:rPr>
        <w:t xml:space="preserve"> visible en el Seminario Judicial de la Federación y su gaceta, con el registro digital 2002350.</w:t>
      </w:r>
    </w:p>
    <w:p w14:paraId="47CBDF34" w14:textId="77777777" w:rsidR="00453153" w:rsidRPr="00E41DF5" w:rsidRDefault="00453153" w:rsidP="0045315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733EAE65" w14:textId="77777777" w:rsidR="00453153" w:rsidRPr="00E41DF5" w:rsidRDefault="00453153" w:rsidP="00453153">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E41DF5">
        <w:rPr>
          <w:rFonts w:ascii="Palatino Linotype" w:eastAsia="Palatino Linotype" w:hAnsi="Palatino Linotype" w:cs="Palatino Linotype"/>
          <w:color w:val="000000"/>
          <w:sz w:val="22"/>
          <w:szCs w:val="22"/>
        </w:rPr>
        <w:t>Por ello, este organismo garante comprometido con la tutela de los derechos humanos confiados señala que este exceso del plazo legal para resolver el presente asunto resulta de carácter excepcional.</w:t>
      </w:r>
      <w:r w:rsidRPr="00E41DF5">
        <w:rPr>
          <w:rFonts w:ascii="Palatino Linotype" w:eastAsia="Palatino Linotype" w:hAnsi="Palatino Linotype" w:cs="Palatino Linotype"/>
          <w:color w:val="FF0000"/>
          <w:sz w:val="22"/>
          <w:szCs w:val="22"/>
        </w:rPr>
        <w:t xml:space="preserve"> </w:t>
      </w:r>
    </w:p>
    <w:p w14:paraId="16603E34" w14:textId="77777777" w:rsidR="00CF7DC1" w:rsidRPr="00E41DF5" w:rsidRDefault="00CF7D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14:paraId="053F1ED3" w14:textId="77777777" w:rsidR="00CF7DC1" w:rsidRPr="00E41DF5" w:rsidRDefault="008E39FE">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534DC62" w14:textId="77777777" w:rsidR="00CF7DC1" w:rsidRPr="00E41DF5" w:rsidRDefault="008E39FE">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2" w:name="_heading=h.30j0zll" w:colFirst="0" w:colLast="0"/>
      <w:bookmarkEnd w:id="2"/>
      <w:r w:rsidRPr="00E41DF5">
        <w:rPr>
          <w:rFonts w:ascii="Palatino Linotype" w:eastAsia="Palatino Linotype" w:hAnsi="Palatino Linotype" w:cs="Palatino Linotype"/>
          <w:b/>
          <w:color w:val="000000"/>
          <w:sz w:val="22"/>
          <w:szCs w:val="22"/>
        </w:rPr>
        <w:t>C O N S I D E R A N D O:</w:t>
      </w:r>
    </w:p>
    <w:p w14:paraId="77F75571" w14:textId="77777777" w:rsidR="00CF7DC1" w:rsidRPr="00E41DF5"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6695D8F1" w14:textId="77777777" w:rsidR="00CF7DC1" w:rsidRPr="00E41DF5" w:rsidRDefault="008E39FE">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Primero. Competencia.</w:t>
      </w:r>
      <w:r w:rsidRPr="00E41DF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w:t>
      </w:r>
      <w:r w:rsidRPr="00E41DF5">
        <w:rPr>
          <w:rFonts w:ascii="Palatino Linotype" w:eastAsia="Palatino Linotype" w:hAnsi="Palatino Linotype" w:cs="Palatino Linotype"/>
          <w:sz w:val="22"/>
          <w:szCs w:val="22"/>
        </w:rPr>
        <w:lastRenderedPageBreak/>
        <w:t>Ley Transparencia y Acceso a la Información Pública del Estado de México y Municipios; 9, fracciones I y XXIII y</w:t>
      </w:r>
      <w:r w:rsidRPr="00E41DF5">
        <w:rPr>
          <w:rFonts w:ascii="Palatino Linotype" w:eastAsia="Palatino Linotype" w:hAnsi="Palatino Linotype" w:cs="Palatino Linotype"/>
          <w:color w:val="FF0000"/>
          <w:sz w:val="22"/>
          <w:szCs w:val="22"/>
        </w:rPr>
        <w:t xml:space="preserve"> </w:t>
      </w:r>
      <w:r w:rsidRPr="00E41DF5">
        <w:rPr>
          <w:rFonts w:ascii="Palatino Linotype" w:eastAsia="Palatino Linotype" w:hAnsi="Palatino Linotype" w:cs="Palatino Linotype"/>
          <w:sz w:val="22"/>
          <w:szCs w:val="22"/>
        </w:rPr>
        <w:t>11 del Reglamento Interior del Instituto de Transparencia, Acceso a la Información Pública y Protección de Datos Personales del Estado de México y Municipios.</w:t>
      </w:r>
    </w:p>
    <w:p w14:paraId="1DB0905C" w14:textId="77777777" w:rsidR="00CF7DC1" w:rsidRPr="00E41DF5" w:rsidRDefault="00CF7DC1">
      <w:pPr>
        <w:spacing w:line="360" w:lineRule="auto"/>
        <w:jc w:val="both"/>
        <w:rPr>
          <w:rFonts w:ascii="Palatino Linotype" w:eastAsia="Palatino Linotype" w:hAnsi="Palatino Linotype" w:cs="Palatino Linotype"/>
          <w:b/>
          <w:sz w:val="22"/>
          <w:szCs w:val="22"/>
        </w:rPr>
      </w:pPr>
    </w:p>
    <w:p w14:paraId="199EE819" w14:textId="77777777" w:rsidR="00CF7DC1" w:rsidRPr="00E41DF5" w:rsidRDefault="008E39FE">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Segundo. Oportunidad y Procedibilidad del Recurso de Revisión</w:t>
      </w:r>
      <w:r w:rsidRPr="00E41DF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03AD649" w14:textId="77777777" w:rsidR="00CF7DC1" w:rsidRPr="00E41DF5" w:rsidRDefault="00CF7DC1">
      <w:pPr>
        <w:spacing w:line="360" w:lineRule="auto"/>
        <w:jc w:val="both"/>
        <w:rPr>
          <w:rFonts w:ascii="Palatino Linotype" w:eastAsia="Palatino Linotype" w:hAnsi="Palatino Linotype" w:cs="Palatino Linotype"/>
          <w:sz w:val="22"/>
          <w:szCs w:val="22"/>
        </w:rPr>
      </w:pPr>
    </w:p>
    <w:p w14:paraId="6C3B61C5" w14:textId="6A8087C8" w:rsidR="00CF7DC1" w:rsidRPr="00E41DF5" w:rsidRDefault="008E39FE">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E41DF5">
        <w:rPr>
          <w:rFonts w:ascii="Palatino Linotype" w:eastAsia="Palatino Linotype" w:hAnsi="Palatino Linotype" w:cs="Palatino Linotype"/>
          <w:b/>
          <w:sz w:val="22"/>
          <w:szCs w:val="22"/>
        </w:rPr>
        <w:t>SUJETO OBLIGADO</w:t>
      </w:r>
      <w:r w:rsidRPr="00E41DF5">
        <w:rPr>
          <w:rFonts w:ascii="Palatino Linotype" w:eastAsia="Palatino Linotype" w:hAnsi="Palatino Linotype" w:cs="Palatino Linotype"/>
          <w:sz w:val="22"/>
          <w:szCs w:val="22"/>
        </w:rPr>
        <w:t xml:space="preserve"> proporcionó su respuesta a la solicitud de información el </w:t>
      </w:r>
      <w:r w:rsidR="00437BE4" w:rsidRPr="00E41DF5">
        <w:rPr>
          <w:rFonts w:ascii="Palatino Linotype" w:eastAsia="Palatino Linotype" w:hAnsi="Palatino Linotype" w:cs="Palatino Linotype"/>
          <w:b/>
          <w:sz w:val="22"/>
          <w:szCs w:val="22"/>
        </w:rPr>
        <w:t>siete</w:t>
      </w:r>
      <w:r w:rsidRPr="00E41DF5">
        <w:rPr>
          <w:rFonts w:ascii="Palatino Linotype" w:eastAsia="Palatino Linotype" w:hAnsi="Palatino Linotype" w:cs="Palatino Linotype"/>
          <w:b/>
          <w:sz w:val="22"/>
          <w:szCs w:val="22"/>
        </w:rPr>
        <w:t xml:space="preserve"> </w:t>
      </w:r>
      <w:r w:rsidR="000413B6" w:rsidRPr="00E41DF5">
        <w:rPr>
          <w:rFonts w:ascii="Palatino Linotype" w:eastAsia="Palatino Linotype" w:hAnsi="Palatino Linotype" w:cs="Palatino Linotype"/>
          <w:b/>
          <w:sz w:val="22"/>
          <w:szCs w:val="22"/>
        </w:rPr>
        <w:t xml:space="preserve">y veintiuno </w:t>
      </w:r>
      <w:r w:rsidRPr="00E41DF5">
        <w:rPr>
          <w:rFonts w:ascii="Palatino Linotype" w:eastAsia="Palatino Linotype" w:hAnsi="Palatino Linotype" w:cs="Palatino Linotype"/>
          <w:b/>
          <w:sz w:val="22"/>
          <w:szCs w:val="22"/>
        </w:rPr>
        <w:t>de abril de dos mil veinticinco</w:t>
      </w:r>
      <w:r w:rsidRPr="00E41DF5">
        <w:rPr>
          <w:rFonts w:ascii="Palatino Linotype" w:eastAsia="Palatino Linotype" w:hAnsi="Palatino Linotype" w:cs="Palatino Linotype"/>
          <w:sz w:val="22"/>
          <w:szCs w:val="22"/>
        </w:rPr>
        <w:t xml:space="preserve"> y </w:t>
      </w:r>
      <w:r w:rsidR="00883406" w:rsidRPr="00E41DF5">
        <w:rPr>
          <w:rFonts w:ascii="Palatino Linotype" w:eastAsia="Palatino Linotype" w:hAnsi="Palatino Linotype" w:cs="Palatino Linotype"/>
          <w:sz w:val="22"/>
          <w:szCs w:val="22"/>
        </w:rPr>
        <w:t xml:space="preserve">el recurso se tuvo por presentado el </w:t>
      </w:r>
      <w:r w:rsidR="000413B6" w:rsidRPr="00E41DF5">
        <w:rPr>
          <w:rFonts w:ascii="Palatino Linotype" w:eastAsia="Palatino Linotype" w:hAnsi="Palatino Linotype" w:cs="Palatino Linotype"/>
          <w:b/>
          <w:sz w:val="22"/>
          <w:szCs w:val="22"/>
        </w:rPr>
        <w:t>veinticuatro</w:t>
      </w:r>
      <w:r w:rsidR="008628CB" w:rsidRPr="00E41DF5">
        <w:rPr>
          <w:rFonts w:ascii="Palatino Linotype" w:eastAsia="Palatino Linotype" w:hAnsi="Palatino Linotype" w:cs="Palatino Linotype"/>
          <w:b/>
          <w:sz w:val="22"/>
          <w:szCs w:val="22"/>
        </w:rPr>
        <w:t xml:space="preserve"> de </w:t>
      </w:r>
      <w:r w:rsidR="00437BE4" w:rsidRPr="00E41DF5">
        <w:rPr>
          <w:rFonts w:ascii="Palatino Linotype" w:eastAsia="Palatino Linotype" w:hAnsi="Palatino Linotype" w:cs="Palatino Linotype"/>
          <w:b/>
          <w:sz w:val="22"/>
          <w:szCs w:val="22"/>
        </w:rPr>
        <w:t xml:space="preserve">abril </w:t>
      </w:r>
      <w:r w:rsidR="008628CB" w:rsidRPr="00E41DF5">
        <w:rPr>
          <w:rFonts w:ascii="Palatino Linotype" w:eastAsia="Palatino Linotype" w:hAnsi="Palatino Linotype" w:cs="Palatino Linotype"/>
          <w:b/>
          <w:sz w:val="22"/>
          <w:szCs w:val="22"/>
        </w:rPr>
        <w:t>de dos mil veinticinco</w:t>
      </w:r>
      <w:r w:rsidR="008628CB" w:rsidRPr="00E41DF5">
        <w:rPr>
          <w:rFonts w:ascii="Palatino Linotype" w:eastAsia="Palatino Linotype" w:hAnsi="Palatino Linotype" w:cs="Palatino Linotype"/>
          <w:sz w:val="22"/>
          <w:szCs w:val="22"/>
        </w:rPr>
        <w:t xml:space="preserve">, esto es al </w:t>
      </w:r>
      <w:r w:rsidR="000413B6" w:rsidRPr="00E41DF5">
        <w:rPr>
          <w:rFonts w:ascii="Palatino Linotype" w:eastAsia="Palatino Linotype" w:hAnsi="Palatino Linotype" w:cs="Palatino Linotype"/>
          <w:b/>
          <w:sz w:val="22"/>
          <w:szCs w:val="22"/>
        </w:rPr>
        <w:t xml:space="preserve">octavo y </w:t>
      </w:r>
      <w:r w:rsidR="00437BE4" w:rsidRPr="00E41DF5">
        <w:rPr>
          <w:rFonts w:ascii="Palatino Linotype" w:eastAsia="Palatino Linotype" w:hAnsi="Palatino Linotype" w:cs="Palatino Linotype"/>
          <w:b/>
          <w:sz w:val="22"/>
          <w:szCs w:val="22"/>
        </w:rPr>
        <w:t>primer</w:t>
      </w:r>
      <w:r w:rsidR="00437BE4" w:rsidRPr="00E41DF5">
        <w:rPr>
          <w:rFonts w:ascii="Palatino Linotype" w:eastAsia="Palatino Linotype" w:hAnsi="Palatino Linotype" w:cs="Palatino Linotype"/>
          <w:sz w:val="22"/>
          <w:szCs w:val="22"/>
        </w:rPr>
        <w:t xml:space="preserve"> día </w:t>
      </w:r>
      <w:r w:rsidR="008628CB" w:rsidRPr="00E41DF5">
        <w:rPr>
          <w:rFonts w:ascii="Palatino Linotype" w:eastAsia="Palatino Linotype" w:hAnsi="Palatino Linotype" w:cs="Palatino Linotype"/>
          <w:sz w:val="22"/>
          <w:szCs w:val="22"/>
        </w:rPr>
        <w:t>hábil</w:t>
      </w:r>
      <w:r w:rsidR="000413B6" w:rsidRPr="00E41DF5">
        <w:rPr>
          <w:rFonts w:ascii="Palatino Linotype" w:eastAsia="Palatino Linotype" w:hAnsi="Palatino Linotype" w:cs="Palatino Linotype"/>
          <w:sz w:val="22"/>
          <w:szCs w:val="22"/>
        </w:rPr>
        <w:t>,</w:t>
      </w:r>
      <w:r w:rsidR="008628CB" w:rsidRPr="00E41DF5">
        <w:rPr>
          <w:rFonts w:ascii="Palatino Linotype" w:eastAsia="Palatino Linotype" w:hAnsi="Palatino Linotype" w:cs="Palatino Linotype"/>
          <w:sz w:val="22"/>
          <w:szCs w:val="22"/>
        </w:rPr>
        <w:t xml:space="preserve"> en que se tu</w:t>
      </w:r>
      <w:r w:rsidR="00BD00F9" w:rsidRPr="00E41DF5">
        <w:rPr>
          <w:rFonts w:ascii="Palatino Linotype" w:eastAsia="Palatino Linotype" w:hAnsi="Palatino Linotype" w:cs="Palatino Linotype"/>
          <w:sz w:val="22"/>
          <w:szCs w:val="22"/>
        </w:rPr>
        <w:t>vo conocimiento de la respuesta respectivamente.</w:t>
      </w:r>
    </w:p>
    <w:p w14:paraId="5FE5FC10" w14:textId="1503EE0C" w:rsidR="006874C7" w:rsidRPr="00E41DF5" w:rsidRDefault="006874C7">
      <w:pPr>
        <w:spacing w:line="360" w:lineRule="auto"/>
        <w:ind w:right="49"/>
        <w:jc w:val="both"/>
        <w:rPr>
          <w:rFonts w:ascii="Palatino Linotype" w:eastAsia="Palatino Linotype" w:hAnsi="Palatino Linotype" w:cs="Palatino Linotype"/>
          <w:sz w:val="22"/>
          <w:szCs w:val="22"/>
        </w:rPr>
      </w:pPr>
    </w:p>
    <w:p w14:paraId="0E5925D9" w14:textId="77777777" w:rsidR="008571F9" w:rsidRPr="00E41DF5" w:rsidRDefault="008571F9" w:rsidP="008571F9">
      <w:pPr>
        <w:spacing w:before="240" w:after="240"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E41DF5">
        <w:rPr>
          <w:rFonts w:ascii="Palatino Linotype" w:eastAsia="Palatino Linotype" w:hAnsi="Palatino Linotype" w:cs="Palatino Linotype"/>
          <w:b/>
          <w:sz w:val="22"/>
          <w:szCs w:val="22"/>
        </w:rPr>
        <w:t>RECURRENTE</w:t>
      </w:r>
      <w:r w:rsidRPr="00E41DF5">
        <w:rPr>
          <w:rFonts w:ascii="Palatino Linotype" w:eastAsia="Palatino Linotype" w:hAnsi="Palatino Linotype" w:cs="Palatino Linotype"/>
          <w:sz w:val="22"/>
          <w:szCs w:val="22"/>
        </w:rPr>
        <w:t>, no proporcionó su nombre</w:t>
      </w:r>
      <w:r w:rsidRPr="00E41DF5">
        <w:rPr>
          <w:rFonts w:ascii="Palatino Linotype" w:eastAsia="Palatino Linotype" w:hAnsi="Palatino Linotype" w:cs="Palatino Linotype"/>
          <w:b/>
          <w:sz w:val="22"/>
          <w:szCs w:val="22"/>
        </w:rPr>
        <w:t>,</w:t>
      </w:r>
      <w:r w:rsidRPr="00E41DF5">
        <w:rPr>
          <w:rFonts w:ascii="Palatino Linotype" w:eastAsia="Palatino Linotype" w:hAnsi="Palatino Linotype" w:cs="Palatino Linotype"/>
          <w:sz w:val="22"/>
          <w:szCs w:val="22"/>
        </w:rPr>
        <w:t xml:space="preserve"> como se advierte en el detalle de seguimiento del SAIMEX, no obstante el no proporcionar nombre</w:t>
      </w:r>
      <w:r w:rsidRPr="00E41DF5">
        <w:rPr>
          <w:rFonts w:ascii="Palatino Linotype" w:eastAsia="Palatino Linotype" w:hAnsi="Palatino Linotype" w:cs="Palatino Linotype"/>
          <w:strike/>
          <w:sz w:val="22"/>
          <w:szCs w:val="22"/>
        </w:rPr>
        <w:t xml:space="preserve"> </w:t>
      </w:r>
      <w:r w:rsidRPr="00E41DF5">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D0DB573" w14:textId="77777777" w:rsidR="008571F9" w:rsidRPr="00E41DF5" w:rsidRDefault="008571F9" w:rsidP="008571F9">
      <w:pPr>
        <w:spacing w:before="240" w:after="240"/>
        <w:ind w:left="851" w:right="902"/>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lastRenderedPageBreak/>
        <w:t>"</w:t>
      </w:r>
      <w:r w:rsidRPr="00E41DF5">
        <w:rPr>
          <w:rFonts w:ascii="Palatino Linotype" w:eastAsia="Palatino Linotype" w:hAnsi="Palatino Linotype" w:cs="Palatino Linotype"/>
          <w:b/>
          <w:i/>
          <w:sz w:val="22"/>
          <w:szCs w:val="22"/>
        </w:rPr>
        <w:t xml:space="preserve">Las solicitudes </w:t>
      </w:r>
      <w:r w:rsidRPr="00E41DF5">
        <w:rPr>
          <w:rFonts w:ascii="Palatino Linotype" w:eastAsia="Palatino Linotype" w:hAnsi="Palatino Linotype" w:cs="Palatino Linotype"/>
          <w:i/>
          <w:sz w:val="22"/>
          <w:szCs w:val="22"/>
        </w:rPr>
        <w:t xml:space="preserve">anónimas, con </w:t>
      </w:r>
      <w:r w:rsidRPr="00E41DF5">
        <w:rPr>
          <w:rFonts w:ascii="Palatino Linotype" w:eastAsia="Palatino Linotype" w:hAnsi="Palatino Linotype" w:cs="Palatino Linotype"/>
          <w:b/>
          <w:i/>
          <w:sz w:val="22"/>
          <w:szCs w:val="22"/>
        </w:rPr>
        <w:t>nombre incompleto o seudónimo</w:t>
      </w:r>
      <w:r w:rsidRPr="00E41DF5">
        <w:rPr>
          <w:rFonts w:ascii="Palatino Linotype" w:eastAsia="Palatino Linotype" w:hAnsi="Palatino Linotype" w:cs="Palatino Linotype"/>
          <w:i/>
          <w:sz w:val="22"/>
          <w:szCs w:val="22"/>
        </w:rPr>
        <w:t xml:space="preserve"> </w:t>
      </w:r>
      <w:r w:rsidRPr="00E41DF5">
        <w:rPr>
          <w:rFonts w:ascii="Palatino Linotype" w:eastAsia="Palatino Linotype" w:hAnsi="Palatino Linotype" w:cs="Palatino Linotype"/>
          <w:b/>
          <w:i/>
          <w:sz w:val="22"/>
          <w:szCs w:val="22"/>
        </w:rPr>
        <w:t>serán procedentes para su trámite por parte del sujeto obligado ante quien se presente</w:t>
      </w:r>
      <w:r w:rsidRPr="00E41DF5">
        <w:rPr>
          <w:rFonts w:ascii="Palatino Linotype" w:eastAsia="Palatino Linotype" w:hAnsi="Palatino Linotype" w:cs="Palatino Linotype"/>
          <w:i/>
          <w:sz w:val="22"/>
          <w:szCs w:val="22"/>
        </w:rPr>
        <w:t>. No podrá requerirse información adicional con motivo del nombre proporcionado por el solicitante."(Sic)</w:t>
      </w:r>
    </w:p>
    <w:p w14:paraId="61F6B86B" w14:textId="77777777" w:rsidR="008571F9" w:rsidRPr="00E41DF5" w:rsidRDefault="008571F9" w:rsidP="008571F9">
      <w:pPr>
        <w:spacing w:before="240" w:after="240"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53B91E0" w14:textId="77777777" w:rsidR="00CF7DC1" w:rsidRPr="00E41DF5" w:rsidRDefault="008E39FE">
      <w:pPr>
        <w:spacing w:line="360" w:lineRule="auto"/>
        <w:jc w:val="both"/>
        <w:rPr>
          <w:rFonts w:ascii="Palatino Linotype" w:eastAsia="Palatino Linotype" w:hAnsi="Palatino Linotype" w:cs="Palatino Linotype"/>
          <w:b/>
          <w:sz w:val="22"/>
          <w:szCs w:val="22"/>
        </w:rPr>
      </w:pPr>
      <w:r w:rsidRPr="00E41DF5">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E41DF5">
        <w:rPr>
          <w:rFonts w:ascii="Palatino Linotype" w:eastAsia="Palatino Linotype" w:hAnsi="Palatino Linotype" w:cs="Palatino Linotype"/>
          <w:b/>
          <w:sz w:val="22"/>
          <w:szCs w:val="22"/>
        </w:rPr>
        <w:t>EL SAIMEX.</w:t>
      </w:r>
    </w:p>
    <w:p w14:paraId="09583404" w14:textId="77777777" w:rsidR="00CF7DC1" w:rsidRPr="00E41DF5" w:rsidRDefault="00CF7DC1">
      <w:pPr>
        <w:spacing w:line="360" w:lineRule="auto"/>
        <w:jc w:val="both"/>
        <w:rPr>
          <w:rFonts w:ascii="Palatino Linotype" w:eastAsia="Palatino Linotype" w:hAnsi="Palatino Linotype" w:cs="Palatino Linotype"/>
          <w:color w:val="000000"/>
          <w:sz w:val="22"/>
          <w:szCs w:val="22"/>
        </w:rPr>
      </w:pPr>
    </w:p>
    <w:p w14:paraId="1B8968F4" w14:textId="5D74BDC6" w:rsidR="00CF7DC1" w:rsidRPr="00E41DF5" w:rsidRDefault="008E39FE">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w:t>
      </w:r>
      <w:r w:rsidR="00E5693D" w:rsidRPr="00E41DF5">
        <w:rPr>
          <w:rFonts w:ascii="Palatino Linotype" w:eastAsia="Palatino Linotype" w:hAnsi="Palatino Linotype" w:cs="Palatino Linotype"/>
          <w:sz w:val="22"/>
          <w:szCs w:val="22"/>
        </w:rPr>
        <w:t xml:space="preserve"> </w:t>
      </w:r>
      <w:r w:rsidR="000413B6" w:rsidRPr="00E41DF5">
        <w:rPr>
          <w:rFonts w:ascii="Palatino Linotype" w:eastAsia="Palatino Linotype" w:hAnsi="Palatino Linotype" w:cs="Palatino Linotype"/>
          <w:sz w:val="22"/>
          <w:szCs w:val="22"/>
        </w:rPr>
        <w:t xml:space="preserve">I y </w:t>
      </w:r>
      <w:r w:rsidR="00FF1F39" w:rsidRPr="00E41DF5">
        <w:rPr>
          <w:rFonts w:ascii="Palatino Linotype" w:eastAsia="Palatino Linotype" w:hAnsi="Palatino Linotype" w:cs="Palatino Linotype"/>
          <w:sz w:val="22"/>
          <w:szCs w:val="22"/>
        </w:rPr>
        <w:t>V</w:t>
      </w:r>
      <w:r w:rsidRPr="00E41DF5">
        <w:rPr>
          <w:rFonts w:ascii="Palatino Linotype" w:eastAsia="Palatino Linotype" w:hAnsi="Palatino Linotype" w:cs="Palatino Linotype"/>
          <w:color w:val="FF0000"/>
          <w:sz w:val="22"/>
          <w:szCs w:val="22"/>
        </w:rPr>
        <w:t xml:space="preserve"> </w:t>
      </w:r>
      <w:r w:rsidRPr="00E41DF5">
        <w:rPr>
          <w:rFonts w:ascii="Palatino Linotype" w:eastAsia="Palatino Linotype" w:hAnsi="Palatino Linotype" w:cs="Palatino Linotype"/>
          <w:sz w:val="22"/>
          <w:szCs w:val="22"/>
        </w:rPr>
        <w:t>de la ley de la materia, que a la letra dice:</w:t>
      </w:r>
    </w:p>
    <w:p w14:paraId="018C14BD" w14:textId="77777777" w:rsidR="00CF7DC1" w:rsidRPr="00E41DF5" w:rsidRDefault="00CF7DC1">
      <w:pPr>
        <w:spacing w:line="360" w:lineRule="auto"/>
        <w:jc w:val="both"/>
        <w:rPr>
          <w:rFonts w:ascii="Palatino Linotype" w:eastAsia="Palatino Linotype" w:hAnsi="Palatino Linotype" w:cs="Palatino Linotype"/>
          <w:sz w:val="22"/>
          <w:szCs w:val="22"/>
        </w:rPr>
      </w:pPr>
    </w:p>
    <w:p w14:paraId="76043DB2" w14:textId="77777777" w:rsidR="00CF7DC1" w:rsidRPr="00E41DF5" w:rsidRDefault="008E39FE">
      <w:pPr>
        <w:spacing w:line="276" w:lineRule="auto"/>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r w:rsidRPr="00E41DF5">
        <w:rPr>
          <w:rFonts w:ascii="Palatino Linotype" w:eastAsia="Palatino Linotype" w:hAnsi="Palatino Linotype" w:cs="Palatino Linotype"/>
          <w:b/>
          <w:i/>
          <w:sz w:val="22"/>
          <w:szCs w:val="22"/>
        </w:rPr>
        <w:t xml:space="preserve">Artículo 179. </w:t>
      </w:r>
      <w:r w:rsidRPr="00E41DF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85AEC09" w14:textId="77777777" w:rsidR="00905D08" w:rsidRPr="00E41DF5" w:rsidRDefault="00905D08">
      <w:pPr>
        <w:spacing w:line="360" w:lineRule="auto"/>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I. La negativa de la información solicitada</w:t>
      </w:r>
    </w:p>
    <w:p w14:paraId="1B45B0B6" w14:textId="531E1878" w:rsidR="00CF7DC1" w:rsidRPr="00E41DF5" w:rsidRDefault="00FF1F39">
      <w:pPr>
        <w:spacing w:line="360" w:lineRule="auto"/>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p>
    <w:p w14:paraId="5585016D" w14:textId="77777777" w:rsidR="00FF1F39" w:rsidRPr="00E41DF5" w:rsidRDefault="00FF1F39">
      <w:pPr>
        <w:spacing w:line="360" w:lineRule="auto"/>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V. La entrega de información incompleta</w:t>
      </w:r>
    </w:p>
    <w:p w14:paraId="201BE499" w14:textId="6402F23C" w:rsidR="00FF1F39" w:rsidRPr="00E41DF5" w:rsidRDefault="00FF1F39">
      <w:pPr>
        <w:spacing w:line="360" w:lineRule="auto"/>
        <w:ind w:left="567" w:right="616"/>
        <w:jc w:val="both"/>
        <w:rPr>
          <w:rFonts w:ascii="Palatino Linotype" w:eastAsia="Palatino Linotype" w:hAnsi="Palatino Linotype" w:cs="Palatino Linotype"/>
          <w:i/>
          <w:color w:val="FF0000"/>
          <w:sz w:val="22"/>
          <w:szCs w:val="22"/>
        </w:rPr>
      </w:pPr>
      <w:r w:rsidRPr="00E41DF5">
        <w:rPr>
          <w:rFonts w:ascii="Palatino Linotype" w:eastAsia="Palatino Linotype" w:hAnsi="Palatino Linotype" w:cs="Palatino Linotype"/>
          <w:i/>
          <w:sz w:val="22"/>
          <w:szCs w:val="22"/>
        </w:rPr>
        <w:t xml:space="preserve">… </w:t>
      </w:r>
    </w:p>
    <w:p w14:paraId="5B98F62E" w14:textId="77777777" w:rsidR="00CF7DC1" w:rsidRPr="00E41DF5" w:rsidRDefault="00CF7DC1">
      <w:pPr>
        <w:spacing w:line="360" w:lineRule="auto"/>
        <w:ind w:left="567" w:right="616"/>
        <w:jc w:val="both"/>
        <w:rPr>
          <w:rFonts w:ascii="Palatino Linotype" w:eastAsia="Palatino Linotype" w:hAnsi="Palatino Linotype" w:cs="Palatino Linotype"/>
          <w:i/>
          <w:color w:val="FF0000"/>
          <w:sz w:val="22"/>
          <w:szCs w:val="22"/>
        </w:rPr>
      </w:pPr>
    </w:p>
    <w:p w14:paraId="1629282B" w14:textId="334C61B6" w:rsidR="00CF7DC1" w:rsidRPr="00E41DF5" w:rsidRDefault="008E39FE">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color w:val="000000"/>
          <w:sz w:val="22"/>
          <w:szCs w:val="22"/>
        </w:rPr>
        <w:t>Tercero. Materia de Revisión</w:t>
      </w:r>
      <w:r w:rsidRPr="00E41DF5">
        <w:rPr>
          <w:rFonts w:ascii="Palatino Linotype" w:eastAsia="Palatino Linotype" w:hAnsi="Palatino Linotype" w:cs="Palatino Linotype"/>
          <w:color w:val="000000"/>
          <w:sz w:val="22"/>
          <w:szCs w:val="22"/>
        </w:rPr>
        <w:t xml:space="preserve">: </w:t>
      </w:r>
      <w:r w:rsidRPr="00E41DF5">
        <w:rPr>
          <w:rFonts w:ascii="Palatino Linotype" w:eastAsia="Palatino Linotype" w:hAnsi="Palatino Linotype" w:cs="Palatino Linotype"/>
          <w:sz w:val="22"/>
          <w:szCs w:val="22"/>
        </w:rPr>
        <w:t xml:space="preserve">De las constancias que integran el expediente electrónico se advierte que el tema sobre el que este Instituto se pronunciará será en determinar si se actualiza la fracción </w:t>
      </w:r>
      <w:r w:rsidR="00905D08" w:rsidRPr="00E41DF5">
        <w:rPr>
          <w:rFonts w:ascii="Palatino Linotype" w:eastAsia="Palatino Linotype" w:hAnsi="Palatino Linotype" w:cs="Palatino Linotype"/>
          <w:sz w:val="22"/>
          <w:szCs w:val="22"/>
        </w:rPr>
        <w:t xml:space="preserve">I y </w:t>
      </w:r>
      <w:r w:rsidR="006C65C8" w:rsidRPr="00E41DF5">
        <w:rPr>
          <w:rFonts w:ascii="Palatino Linotype" w:eastAsia="Palatino Linotype" w:hAnsi="Palatino Linotype" w:cs="Palatino Linotype"/>
          <w:sz w:val="22"/>
          <w:szCs w:val="22"/>
        </w:rPr>
        <w:t>V</w:t>
      </w:r>
      <w:r w:rsidR="008628CB"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43F6AAD9" w14:textId="77777777" w:rsidR="00CF7DC1" w:rsidRPr="00E41DF5" w:rsidRDefault="00CF7DC1">
      <w:pPr>
        <w:spacing w:line="360" w:lineRule="auto"/>
        <w:ind w:right="49"/>
        <w:jc w:val="both"/>
        <w:rPr>
          <w:rFonts w:ascii="Palatino Linotype" w:eastAsia="Palatino Linotype" w:hAnsi="Palatino Linotype" w:cs="Palatino Linotype"/>
          <w:sz w:val="22"/>
          <w:szCs w:val="22"/>
        </w:rPr>
      </w:pPr>
    </w:p>
    <w:p w14:paraId="04288F39" w14:textId="3B53D360" w:rsidR="00BA29B9" w:rsidRPr="00E41DF5" w:rsidRDefault="00BA29B9" w:rsidP="00BA29B9">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 xml:space="preserve">Cuarto. Estudio del asunto. </w:t>
      </w:r>
      <w:r w:rsidRPr="00E41DF5">
        <w:rPr>
          <w:rFonts w:ascii="Palatino Linotype" w:eastAsia="Palatino Linotype" w:hAnsi="Palatino Linotype" w:cs="Palatino Linotype"/>
          <w:sz w:val="22"/>
          <w:szCs w:val="22"/>
        </w:rPr>
        <w:t xml:space="preserve">En principio, es conveniente analizar si la respuesta del </w:t>
      </w:r>
      <w:r w:rsidRPr="00E41DF5">
        <w:rPr>
          <w:rFonts w:ascii="Palatino Linotype" w:eastAsia="Palatino Linotype" w:hAnsi="Palatino Linotype" w:cs="Palatino Linotype"/>
          <w:b/>
          <w:sz w:val="22"/>
          <w:szCs w:val="22"/>
        </w:rPr>
        <w:t>SUJETO OBLIGADO</w:t>
      </w:r>
      <w:r w:rsidRPr="00E41DF5">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30B4078" w14:textId="77777777" w:rsidR="00BA29B9" w:rsidRPr="00E41DF5" w:rsidRDefault="00BA29B9" w:rsidP="00BA29B9">
      <w:pPr>
        <w:spacing w:line="360" w:lineRule="auto"/>
        <w:jc w:val="both"/>
        <w:rPr>
          <w:rFonts w:ascii="Palatino Linotype" w:eastAsia="Palatino Linotype" w:hAnsi="Palatino Linotype" w:cs="Palatino Linotype"/>
          <w:sz w:val="22"/>
          <w:szCs w:val="22"/>
        </w:rPr>
      </w:pPr>
    </w:p>
    <w:p w14:paraId="01B50F5E" w14:textId="77777777" w:rsidR="00BA29B9" w:rsidRPr="00E41DF5" w:rsidRDefault="00BA29B9" w:rsidP="00BA29B9">
      <w:pPr>
        <w:spacing w:line="276" w:lineRule="auto"/>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r w:rsidRPr="00E41DF5">
        <w:rPr>
          <w:rFonts w:ascii="Palatino Linotype" w:eastAsia="Palatino Linotype" w:hAnsi="Palatino Linotype" w:cs="Palatino Linotype"/>
          <w:b/>
          <w:i/>
          <w:sz w:val="22"/>
          <w:szCs w:val="22"/>
        </w:rPr>
        <w:t>Artículo 4</w:t>
      </w:r>
      <w:r w:rsidRPr="00E41DF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1B3F79" w14:textId="77777777" w:rsidR="00BA29B9" w:rsidRPr="00E41DF5" w:rsidRDefault="00BA29B9" w:rsidP="00BA29B9">
      <w:pPr>
        <w:spacing w:line="276" w:lineRule="auto"/>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41DF5">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E41DF5">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225ED2E3" w14:textId="77777777" w:rsidR="00BA29B9" w:rsidRPr="00E41DF5" w:rsidRDefault="00BA29B9" w:rsidP="00BA29B9">
      <w:pPr>
        <w:spacing w:line="276" w:lineRule="auto"/>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41DF5">
        <w:rPr>
          <w:rFonts w:ascii="Palatino Linotype" w:eastAsia="Palatino Linotype" w:hAnsi="Palatino Linotype" w:cs="Palatino Linotype"/>
          <w:i/>
          <w:sz w:val="22"/>
          <w:szCs w:val="22"/>
        </w:rPr>
        <w:t>.”</w:t>
      </w:r>
    </w:p>
    <w:p w14:paraId="2ACD1559" w14:textId="77777777" w:rsidR="00BA29B9" w:rsidRPr="00E41DF5" w:rsidRDefault="00BA29B9" w:rsidP="00BA29B9">
      <w:pPr>
        <w:spacing w:line="276" w:lineRule="auto"/>
        <w:jc w:val="both"/>
        <w:rPr>
          <w:rFonts w:ascii="Palatino Linotype" w:eastAsia="Palatino Linotype" w:hAnsi="Palatino Linotype" w:cs="Palatino Linotype"/>
          <w:sz w:val="22"/>
          <w:szCs w:val="22"/>
        </w:rPr>
      </w:pPr>
    </w:p>
    <w:p w14:paraId="18B8CABB" w14:textId="77777777" w:rsidR="00BA29B9" w:rsidRPr="00E41DF5" w:rsidRDefault="00BA29B9" w:rsidP="00BA29B9">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44621C8" w14:textId="77777777" w:rsidR="00BA29B9" w:rsidRPr="00E41DF5" w:rsidRDefault="00BA29B9" w:rsidP="00BA29B9">
      <w:pPr>
        <w:spacing w:line="360" w:lineRule="auto"/>
        <w:jc w:val="both"/>
        <w:rPr>
          <w:rFonts w:ascii="Palatino Linotype" w:eastAsia="Palatino Linotype" w:hAnsi="Palatino Linotype" w:cs="Palatino Linotype"/>
          <w:sz w:val="22"/>
          <w:szCs w:val="22"/>
        </w:rPr>
      </w:pPr>
    </w:p>
    <w:p w14:paraId="118AB1D4" w14:textId="77777777" w:rsidR="00BA29B9" w:rsidRPr="00E41DF5" w:rsidRDefault="00BA29B9" w:rsidP="00BA29B9">
      <w:pPr>
        <w:spacing w:line="276" w:lineRule="auto"/>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“Artículo 12.-</w:t>
      </w:r>
      <w:r w:rsidRPr="00E41DF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0D4C006" w14:textId="77777777" w:rsidR="00BA29B9" w:rsidRPr="00E41DF5" w:rsidRDefault="00BA29B9" w:rsidP="00BA29B9">
      <w:pPr>
        <w:spacing w:line="276" w:lineRule="auto"/>
        <w:ind w:left="567" w:right="616"/>
        <w:jc w:val="both"/>
        <w:rPr>
          <w:rFonts w:ascii="Palatino Linotype" w:eastAsia="Palatino Linotype" w:hAnsi="Palatino Linotype" w:cs="Palatino Linotype"/>
          <w:i/>
          <w:sz w:val="22"/>
          <w:szCs w:val="22"/>
        </w:rPr>
      </w:pPr>
    </w:p>
    <w:p w14:paraId="4CD76DE3" w14:textId="77777777" w:rsidR="00BA29B9" w:rsidRPr="00E41DF5" w:rsidRDefault="00BA29B9" w:rsidP="00BA29B9">
      <w:pPr>
        <w:spacing w:line="276" w:lineRule="auto"/>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41DF5">
        <w:rPr>
          <w:rFonts w:ascii="Palatino Linotype" w:eastAsia="Palatino Linotype" w:hAnsi="Palatino Linotype" w:cs="Palatino Linotype"/>
          <w:i/>
          <w:sz w:val="22"/>
          <w:szCs w:val="22"/>
        </w:rPr>
        <w:t xml:space="preserve">. </w:t>
      </w:r>
      <w:r w:rsidRPr="00E41DF5">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F9F70C8" w14:textId="77777777" w:rsidR="00BA29B9" w:rsidRPr="00E41DF5" w:rsidRDefault="00BA29B9" w:rsidP="00BA29B9">
      <w:pPr>
        <w:spacing w:line="360" w:lineRule="auto"/>
        <w:ind w:right="-93"/>
        <w:jc w:val="both"/>
        <w:rPr>
          <w:rFonts w:ascii="Palatino Linotype" w:eastAsia="Palatino Linotype" w:hAnsi="Palatino Linotype" w:cs="Palatino Linotype"/>
          <w:sz w:val="22"/>
          <w:szCs w:val="22"/>
        </w:rPr>
      </w:pPr>
    </w:p>
    <w:p w14:paraId="22B6A843" w14:textId="77777777" w:rsidR="00BA29B9" w:rsidRPr="00E41DF5" w:rsidRDefault="00BA29B9" w:rsidP="00BA29B9">
      <w:pPr>
        <w:spacing w:line="360" w:lineRule="auto"/>
        <w:ind w:right="-93"/>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E41DF5">
        <w:rPr>
          <w:rFonts w:ascii="Palatino Linotype" w:eastAsia="Palatino Linotype" w:hAnsi="Palatino Linotype" w:cs="Palatino Linotype"/>
          <w:sz w:val="22"/>
          <w:szCs w:val="22"/>
        </w:rPr>
        <w:lastRenderedPageBreak/>
        <w:t>solo se concretaran a proporcionar la información solicitada que tengan en su poder en el estado que se encuentran, sin necesidad de concretarse al interés o términos específicos del solicitante.</w:t>
      </w:r>
    </w:p>
    <w:p w14:paraId="5461D2B4" w14:textId="77777777" w:rsidR="00BA29B9" w:rsidRPr="00E41DF5" w:rsidRDefault="00BA29B9" w:rsidP="00BA29B9">
      <w:pPr>
        <w:spacing w:line="360" w:lineRule="auto"/>
        <w:ind w:right="-93"/>
        <w:jc w:val="both"/>
        <w:rPr>
          <w:rFonts w:ascii="Palatino Linotype" w:eastAsia="Palatino Linotype" w:hAnsi="Palatino Linotype" w:cs="Palatino Linotype"/>
          <w:sz w:val="22"/>
          <w:szCs w:val="22"/>
        </w:rPr>
      </w:pPr>
    </w:p>
    <w:p w14:paraId="47DD1E5A" w14:textId="4F23F2BE" w:rsidR="00BA29B9" w:rsidRPr="00E41DF5" w:rsidRDefault="00BA29B9" w:rsidP="00BA29B9">
      <w:pPr>
        <w:spacing w:line="360" w:lineRule="auto"/>
        <w:ind w:right="-93"/>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Sirve de apoyo a lo anterior, el criterio </w:t>
      </w:r>
      <w:r w:rsidR="00A53456" w:rsidRPr="00E41DF5">
        <w:rPr>
          <w:rFonts w:ascii="Palatino Linotype" w:eastAsia="Palatino Linotype" w:hAnsi="Palatino Linotype" w:cs="Palatino Linotype"/>
          <w:sz w:val="22"/>
          <w:szCs w:val="22"/>
        </w:rPr>
        <w:t xml:space="preserve">orientador </w:t>
      </w:r>
      <w:r w:rsidRPr="00E41DF5">
        <w:rPr>
          <w:rFonts w:ascii="Palatino Linotype" w:eastAsia="Palatino Linotype" w:hAnsi="Palatino Linotype" w:cs="Palatino Linotype"/>
          <w:sz w:val="22"/>
          <w:szCs w:val="22"/>
        </w:rPr>
        <w:t xml:space="preserve">03-17, expuesto por el </w:t>
      </w:r>
      <w:r w:rsidR="00A53456" w:rsidRPr="00E41DF5">
        <w:rPr>
          <w:rFonts w:ascii="Palatino Linotype" w:eastAsia="Palatino Linotype" w:hAnsi="Palatino Linotype" w:cs="Palatino Linotype"/>
          <w:sz w:val="22"/>
          <w:szCs w:val="22"/>
        </w:rPr>
        <w:t xml:space="preserve">entonces </w:t>
      </w:r>
      <w:r w:rsidRPr="00E41DF5">
        <w:rPr>
          <w:rFonts w:ascii="Palatino Linotype" w:eastAsia="Palatino Linotype" w:hAnsi="Palatino Linotype" w:cs="Palatino Linotype"/>
          <w:sz w:val="22"/>
          <w:szCs w:val="22"/>
        </w:rPr>
        <w:t>Instituto Nacional de Transparencia, Acceso a la Información y Protección de Datos Personales, que dice:</w:t>
      </w:r>
      <w:r w:rsidRPr="00E41DF5">
        <w:rPr>
          <w:rFonts w:ascii="Palatino Linotype" w:eastAsia="Palatino Linotype" w:hAnsi="Palatino Linotype" w:cs="Palatino Linotype"/>
          <w:b/>
          <w:sz w:val="22"/>
          <w:szCs w:val="22"/>
        </w:rPr>
        <w:t xml:space="preserve"> </w:t>
      </w:r>
    </w:p>
    <w:p w14:paraId="08E2502B" w14:textId="77777777" w:rsidR="00BA29B9" w:rsidRPr="00E41DF5" w:rsidRDefault="00BA29B9" w:rsidP="00BA29B9">
      <w:pPr>
        <w:spacing w:line="360" w:lineRule="auto"/>
        <w:jc w:val="both"/>
        <w:rPr>
          <w:rFonts w:ascii="Palatino Linotype" w:eastAsia="Palatino Linotype" w:hAnsi="Palatino Linotype" w:cs="Palatino Linotype"/>
          <w:b/>
          <w:sz w:val="22"/>
          <w:szCs w:val="22"/>
        </w:rPr>
      </w:pPr>
    </w:p>
    <w:p w14:paraId="6D2A438E" w14:textId="77777777" w:rsidR="00BA29B9" w:rsidRPr="00E41DF5" w:rsidRDefault="00BA29B9" w:rsidP="00BA29B9">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r w:rsidRPr="00E41DF5">
        <w:rPr>
          <w:rFonts w:ascii="Palatino Linotype" w:eastAsia="Palatino Linotype" w:hAnsi="Palatino Linotype" w:cs="Palatino Linotype"/>
          <w:b/>
          <w:i/>
          <w:sz w:val="22"/>
          <w:szCs w:val="22"/>
        </w:rPr>
        <w:t>No existe obligación de elaborar documentos ad hoc para atender las solicitudes de acceso a la información.</w:t>
      </w:r>
      <w:r w:rsidRPr="00E41DF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96E98CC" w14:textId="77777777" w:rsidR="00BA29B9" w:rsidRPr="00E41DF5" w:rsidRDefault="00BA29B9" w:rsidP="00BA29B9">
      <w:pPr>
        <w:spacing w:line="360" w:lineRule="auto"/>
        <w:ind w:right="-93"/>
        <w:jc w:val="both"/>
        <w:rPr>
          <w:rFonts w:ascii="Palatino Linotype" w:eastAsia="Palatino Linotype" w:hAnsi="Palatino Linotype" w:cs="Palatino Linotype"/>
          <w:sz w:val="22"/>
          <w:szCs w:val="22"/>
        </w:rPr>
      </w:pPr>
    </w:p>
    <w:p w14:paraId="72E88779" w14:textId="77777777" w:rsidR="00BA29B9" w:rsidRPr="00E41DF5" w:rsidRDefault="00BA29B9" w:rsidP="00BA29B9">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DA22417" w14:textId="77777777" w:rsidR="00BA29B9" w:rsidRPr="00E41DF5" w:rsidRDefault="00BA29B9" w:rsidP="00BA29B9">
      <w:pPr>
        <w:spacing w:line="360" w:lineRule="auto"/>
        <w:jc w:val="both"/>
        <w:rPr>
          <w:rFonts w:ascii="Palatino Linotype" w:eastAsia="Palatino Linotype" w:hAnsi="Palatino Linotype" w:cs="Palatino Linotype"/>
          <w:sz w:val="22"/>
          <w:szCs w:val="22"/>
        </w:rPr>
      </w:pPr>
    </w:p>
    <w:p w14:paraId="304F7F5E" w14:textId="77777777" w:rsidR="00BA29B9" w:rsidRPr="00E41DF5" w:rsidRDefault="00BA29B9" w:rsidP="00BA29B9">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w:t>
      </w:r>
      <w:r w:rsidRPr="00E41DF5">
        <w:rPr>
          <w:rFonts w:ascii="Palatino Linotype" w:eastAsia="Palatino Linotype" w:hAnsi="Palatino Linotype" w:cs="Palatino Linotype"/>
          <w:sz w:val="22"/>
          <w:szCs w:val="22"/>
        </w:rPr>
        <w:lastRenderedPageBreak/>
        <w:t>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4D5FA09" w14:textId="77777777" w:rsidR="00BA29B9" w:rsidRPr="00E41DF5" w:rsidRDefault="00BA29B9" w:rsidP="00BA29B9">
      <w:pPr>
        <w:spacing w:line="360" w:lineRule="auto"/>
        <w:ind w:right="49"/>
        <w:jc w:val="both"/>
        <w:rPr>
          <w:rFonts w:ascii="Palatino Linotype" w:eastAsia="Palatino Linotype" w:hAnsi="Palatino Linotype" w:cs="Palatino Linotype"/>
          <w:sz w:val="22"/>
          <w:szCs w:val="22"/>
        </w:rPr>
      </w:pPr>
    </w:p>
    <w:p w14:paraId="4FE610A6" w14:textId="77777777" w:rsidR="00BA29B9" w:rsidRPr="00E41DF5" w:rsidRDefault="00BA29B9" w:rsidP="00BA29B9">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8198101" w14:textId="77777777" w:rsidR="00BA29B9" w:rsidRPr="00E41DF5" w:rsidRDefault="00BA29B9" w:rsidP="00BA29B9">
      <w:pPr>
        <w:spacing w:line="360" w:lineRule="auto"/>
        <w:ind w:left="567" w:right="616"/>
        <w:jc w:val="both"/>
        <w:rPr>
          <w:rFonts w:ascii="Palatino Linotype" w:eastAsia="Palatino Linotype" w:hAnsi="Palatino Linotype" w:cs="Palatino Linotype"/>
          <w:i/>
          <w:sz w:val="22"/>
          <w:szCs w:val="22"/>
        </w:rPr>
      </w:pPr>
    </w:p>
    <w:p w14:paraId="1576CEE5" w14:textId="77777777" w:rsidR="00BA29B9" w:rsidRPr="00E41DF5" w:rsidRDefault="00BA29B9" w:rsidP="00BA29B9">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r w:rsidRPr="00E41DF5">
        <w:rPr>
          <w:rFonts w:ascii="Palatino Linotype" w:eastAsia="Palatino Linotype" w:hAnsi="Palatino Linotype" w:cs="Palatino Linotype"/>
          <w:b/>
          <w:i/>
          <w:sz w:val="22"/>
          <w:szCs w:val="22"/>
        </w:rPr>
        <w:t xml:space="preserve">Artículo 3. </w:t>
      </w:r>
      <w:r w:rsidRPr="00E41DF5">
        <w:rPr>
          <w:rFonts w:ascii="Palatino Linotype" w:eastAsia="Palatino Linotype" w:hAnsi="Palatino Linotype" w:cs="Palatino Linotype"/>
          <w:i/>
          <w:sz w:val="22"/>
          <w:szCs w:val="22"/>
        </w:rPr>
        <w:t>Para los efectos de la presente Ley se entenderá por:</w:t>
      </w:r>
    </w:p>
    <w:p w14:paraId="09EBDE44" w14:textId="77777777" w:rsidR="00BA29B9" w:rsidRPr="00E41DF5" w:rsidRDefault="00BA29B9" w:rsidP="00BA29B9">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p>
    <w:p w14:paraId="38BA9D96" w14:textId="77777777" w:rsidR="00BA29B9" w:rsidRPr="00E41DF5" w:rsidRDefault="00BA29B9" w:rsidP="00BA29B9">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XI. Documento:</w:t>
      </w:r>
      <w:r w:rsidRPr="00E41DF5">
        <w:rPr>
          <w:rFonts w:ascii="Palatino Linotype" w:eastAsia="Palatino Linotype" w:hAnsi="Palatino Linotype" w:cs="Palatino Linotype"/>
          <w:i/>
          <w:sz w:val="22"/>
          <w:szCs w:val="22"/>
        </w:rPr>
        <w:t xml:space="preserve"> Los expedientes, reportes, estudios, actas</w:t>
      </w:r>
      <w:r w:rsidRPr="00E41DF5">
        <w:rPr>
          <w:rFonts w:ascii="Palatino Linotype" w:eastAsia="Palatino Linotype" w:hAnsi="Palatino Linotype" w:cs="Palatino Linotype"/>
          <w:b/>
          <w:i/>
          <w:sz w:val="22"/>
          <w:szCs w:val="22"/>
        </w:rPr>
        <w:t>,</w:t>
      </w:r>
      <w:r w:rsidRPr="00E41DF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A3C56E3" w14:textId="77777777" w:rsidR="00BA29B9" w:rsidRPr="00E41DF5" w:rsidRDefault="00BA29B9" w:rsidP="00BA29B9">
      <w:pPr>
        <w:spacing w:line="360" w:lineRule="auto"/>
        <w:ind w:left="851" w:right="899"/>
        <w:jc w:val="both"/>
        <w:rPr>
          <w:rFonts w:ascii="Palatino Linotype" w:eastAsia="Palatino Linotype" w:hAnsi="Palatino Linotype" w:cs="Palatino Linotype"/>
          <w:sz w:val="22"/>
          <w:szCs w:val="22"/>
        </w:rPr>
      </w:pPr>
    </w:p>
    <w:p w14:paraId="27DE22AD" w14:textId="77777777" w:rsidR="00BA29B9" w:rsidRPr="00E41DF5" w:rsidRDefault="00BA29B9" w:rsidP="00BA29B9">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E41DF5">
        <w:rPr>
          <w:rFonts w:ascii="Palatino Linotype" w:eastAsia="Palatino Linotype" w:hAnsi="Palatino Linotype" w:cs="Palatino Linotype"/>
          <w:sz w:val="22"/>
          <w:szCs w:val="22"/>
        </w:rPr>
        <w:lastRenderedPageBreak/>
        <w:t>del Estado Libre y Soberano de México “Gaceta del Gobierno”, el diecinueve de octubre de dos mil once, cuyo rubro y texto refieren lo siguiente:</w:t>
      </w:r>
    </w:p>
    <w:p w14:paraId="0FE50305" w14:textId="77777777" w:rsidR="00BA29B9" w:rsidRPr="00E41DF5" w:rsidRDefault="00BA29B9" w:rsidP="00BA29B9">
      <w:pPr>
        <w:spacing w:line="360" w:lineRule="auto"/>
        <w:jc w:val="both"/>
        <w:rPr>
          <w:rFonts w:ascii="Palatino Linotype" w:eastAsia="Palatino Linotype" w:hAnsi="Palatino Linotype" w:cs="Palatino Linotype"/>
          <w:sz w:val="22"/>
          <w:szCs w:val="22"/>
        </w:rPr>
      </w:pPr>
    </w:p>
    <w:p w14:paraId="5FB184D2" w14:textId="77777777" w:rsidR="00BA29B9" w:rsidRPr="00E41DF5" w:rsidRDefault="00BA29B9" w:rsidP="00BA29B9">
      <w:pPr>
        <w:ind w:left="567" w:right="616"/>
        <w:jc w:val="both"/>
        <w:rPr>
          <w:rFonts w:ascii="Palatino Linotype" w:eastAsia="Palatino Linotype" w:hAnsi="Palatino Linotype" w:cs="Palatino Linotype"/>
          <w:b/>
          <w:i/>
          <w:sz w:val="22"/>
          <w:szCs w:val="22"/>
        </w:rPr>
      </w:pPr>
      <w:r w:rsidRPr="00E41DF5">
        <w:rPr>
          <w:rFonts w:ascii="Palatino Linotype" w:eastAsia="Palatino Linotype" w:hAnsi="Palatino Linotype" w:cs="Palatino Linotype"/>
          <w:b/>
          <w:sz w:val="22"/>
          <w:szCs w:val="22"/>
        </w:rPr>
        <w:t>“</w:t>
      </w:r>
      <w:r w:rsidRPr="00E41DF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41DF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415A5C" w14:textId="77777777" w:rsidR="00BA29B9" w:rsidRPr="00E41DF5" w:rsidRDefault="00BA29B9" w:rsidP="00BA29B9">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En </w:t>
      </w:r>
      <w:proofErr w:type="gramStart"/>
      <w:r w:rsidRPr="00E41DF5">
        <w:rPr>
          <w:rFonts w:ascii="Palatino Linotype" w:eastAsia="Palatino Linotype" w:hAnsi="Palatino Linotype" w:cs="Palatino Linotype"/>
          <w:i/>
          <w:sz w:val="22"/>
          <w:szCs w:val="22"/>
        </w:rPr>
        <w:t>consecuencia</w:t>
      </w:r>
      <w:proofErr w:type="gramEnd"/>
      <w:r w:rsidRPr="00E41DF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E344EBE" w14:textId="77777777" w:rsidR="00BA29B9" w:rsidRPr="00E41DF5" w:rsidRDefault="00BA29B9" w:rsidP="00BA29B9">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E41DF5">
        <w:rPr>
          <w:rFonts w:ascii="Palatino Linotype" w:eastAsia="Palatino Linotype" w:hAnsi="Palatino Linotype" w:cs="Palatino Linotype"/>
          <w:i/>
          <w:sz w:val="22"/>
          <w:szCs w:val="22"/>
        </w:rPr>
        <w:t>que</w:t>
      </w:r>
      <w:proofErr w:type="gramEnd"/>
      <w:r w:rsidRPr="00E41DF5">
        <w:rPr>
          <w:rFonts w:ascii="Palatino Linotype" w:eastAsia="Palatino Linotype" w:hAnsi="Palatino Linotype" w:cs="Palatino Linotype"/>
          <w:i/>
          <w:sz w:val="22"/>
          <w:szCs w:val="22"/>
        </w:rPr>
        <w:t xml:space="preserve"> en ejercicio de las atribuciones conferidas, sea generada por los Sujetos Obligados;</w:t>
      </w:r>
    </w:p>
    <w:p w14:paraId="77BDA843" w14:textId="77777777" w:rsidR="00BA29B9" w:rsidRPr="00E41DF5" w:rsidRDefault="00BA29B9" w:rsidP="00BA29B9">
      <w:pPr>
        <w:ind w:left="567" w:right="616"/>
        <w:jc w:val="both"/>
        <w:rPr>
          <w:rFonts w:ascii="Palatino Linotype" w:eastAsia="Palatino Linotype" w:hAnsi="Palatino Linotype" w:cs="Palatino Linotype"/>
          <w:b/>
          <w:i/>
          <w:sz w:val="22"/>
          <w:szCs w:val="22"/>
        </w:rPr>
      </w:pPr>
      <w:r w:rsidRPr="00E41DF5">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E41DF5">
        <w:rPr>
          <w:rFonts w:ascii="Palatino Linotype" w:eastAsia="Palatino Linotype" w:hAnsi="Palatino Linotype" w:cs="Palatino Linotype"/>
          <w:b/>
          <w:i/>
          <w:sz w:val="22"/>
          <w:szCs w:val="22"/>
        </w:rPr>
        <w:t>que</w:t>
      </w:r>
      <w:proofErr w:type="gramEnd"/>
      <w:r w:rsidRPr="00E41DF5">
        <w:rPr>
          <w:rFonts w:ascii="Palatino Linotype" w:eastAsia="Palatino Linotype" w:hAnsi="Palatino Linotype" w:cs="Palatino Linotype"/>
          <w:b/>
          <w:i/>
          <w:sz w:val="22"/>
          <w:szCs w:val="22"/>
        </w:rPr>
        <w:t xml:space="preserve"> en ejercicio de las atribuciones conferidas, sea administrada por los Sujetos Obligados, y</w:t>
      </w:r>
    </w:p>
    <w:p w14:paraId="41ECF8FE" w14:textId="77777777" w:rsidR="00BA29B9" w:rsidRPr="00E41DF5" w:rsidRDefault="00BA29B9" w:rsidP="00BA29B9">
      <w:pPr>
        <w:ind w:left="567" w:right="616"/>
        <w:jc w:val="both"/>
        <w:rPr>
          <w:rFonts w:ascii="Palatino Linotype" w:eastAsia="Palatino Linotype" w:hAnsi="Palatino Linotype" w:cs="Palatino Linotype"/>
          <w:b/>
          <w:i/>
          <w:sz w:val="22"/>
          <w:szCs w:val="22"/>
        </w:rPr>
      </w:pPr>
      <w:r w:rsidRPr="00E41DF5">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E41DF5">
        <w:rPr>
          <w:rFonts w:ascii="Palatino Linotype" w:eastAsia="Palatino Linotype" w:hAnsi="Palatino Linotype" w:cs="Palatino Linotype"/>
          <w:b/>
          <w:i/>
          <w:sz w:val="22"/>
          <w:szCs w:val="22"/>
        </w:rPr>
        <w:t>que</w:t>
      </w:r>
      <w:proofErr w:type="gramEnd"/>
      <w:r w:rsidRPr="00E41DF5">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B18FC6B" w14:textId="77777777" w:rsidR="00BA29B9" w:rsidRPr="00E41DF5" w:rsidRDefault="00BA29B9" w:rsidP="00BA29B9">
      <w:pPr>
        <w:tabs>
          <w:tab w:val="left" w:pos="8647"/>
        </w:tabs>
        <w:spacing w:line="360" w:lineRule="auto"/>
        <w:jc w:val="both"/>
        <w:rPr>
          <w:rFonts w:ascii="Palatino Linotype" w:eastAsia="Palatino Linotype" w:hAnsi="Palatino Linotype" w:cs="Palatino Linotype"/>
          <w:b/>
          <w:sz w:val="22"/>
          <w:szCs w:val="22"/>
        </w:rPr>
      </w:pPr>
    </w:p>
    <w:p w14:paraId="4E4BEF47" w14:textId="77777777" w:rsidR="003C4B5B" w:rsidRPr="00E41DF5" w:rsidRDefault="008E39FE" w:rsidP="00E5693D">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Dicho lo anterior, es de recordar que la pretensión de la parte Recurrente es obtener la </w:t>
      </w:r>
      <w:r w:rsidR="003C4B5B" w:rsidRPr="00E41DF5">
        <w:rPr>
          <w:rFonts w:ascii="Palatino Linotype" w:eastAsia="Palatino Linotype" w:hAnsi="Palatino Linotype" w:cs="Palatino Linotype"/>
          <w:sz w:val="22"/>
          <w:szCs w:val="22"/>
        </w:rPr>
        <w:t>siguiente información:</w:t>
      </w:r>
    </w:p>
    <w:p w14:paraId="47BD9A80" w14:textId="77777777" w:rsidR="003C4B5B" w:rsidRPr="00E41DF5" w:rsidRDefault="003C4B5B" w:rsidP="00E5693D">
      <w:pPr>
        <w:spacing w:line="360" w:lineRule="auto"/>
        <w:ind w:right="49"/>
        <w:jc w:val="both"/>
        <w:rPr>
          <w:rFonts w:ascii="Palatino Linotype" w:eastAsia="Palatino Linotype" w:hAnsi="Palatino Linotype" w:cs="Palatino Linotype"/>
          <w:sz w:val="22"/>
          <w:szCs w:val="22"/>
        </w:rPr>
      </w:pPr>
    </w:p>
    <w:p w14:paraId="27EDE350" w14:textId="02A785A9" w:rsidR="00905D08" w:rsidRPr="00E41DF5" w:rsidRDefault="00905D08" w:rsidP="003C4B5B">
      <w:pPr>
        <w:pStyle w:val="Prrafodelista"/>
        <w:numPr>
          <w:ilvl w:val="0"/>
          <w:numId w:val="10"/>
        </w:numPr>
        <w:spacing w:line="360" w:lineRule="auto"/>
        <w:ind w:left="567" w:right="49"/>
        <w:jc w:val="both"/>
        <w:rPr>
          <w:rFonts w:ascii="Palatino Linotype" w:eastAsia="Palatino Linotype" w:hAnsi="Palatino Linotype" w:cs="Palatino Linotype"/>
          <w:b/>
        </w:rPr>
      </w:pPr>
      <w:r w:rsidRPr="00E41DF5">
        <w:rPr>
          <w:rFonts w:ascii="Palatino Linotype" w:eastAsia="Palatino Linotype" w:hAnsi="Palatino Linotype" w:cs="Palatino Linotype"/>
          <w:b/>
        </w:rPr>
        <w:t xml:space="preserve">Recibos de nómina del personal de nuevo ingreso </w:t>
      </w:r>
      <w:r w:rsidR="00E135EF" w:rsidRPr="00E41DF5">
        <w:rPr>
          <w:rFonts w:ascii="Palatino Linotype" w:eastAsia="Palatino Linotype" w:hAnsi="Palatino Linotype" w:cs="Palatino Linotype"/>
          <w:b/>
        </w:rPr>
        <w:t>de los meses de febrero y marzo</w:t>
      </w:r>
      <w:r w:rsidR="00C07AB5" w:rsidRPr="00E41DF5">
        <w:rPr>
          <w:rFonts w:ascii="Palatino Linotype" w:eastAsia="Palatino Linotype" w:hAnsi="Palatino Linotype" w:cs="Palatino Linotype"/>
          <w:b/>
        </w:rPr>
        <w:t xml:space="preserve"> de dos mil veinticinco</w:t>
      </w:r>
      <w:r w:rsidR="00E135EF" w:rsidRPr="00E41DF5">
        <w:rPr>
          <w:rFonts w:ascii="Palatino Linotype" w:eastAsia="Palatino Linotype" w:hAnsi="Palatino Linotype" w:cs="Palatino Linotype"/>
          <w:b/>
        </w:rPr>
        <w:t>;</w:t>
      </w:r>
      <w:r w:rsidR="00C07AB5" w:rsidRPr="00E41DF5">
        <w:rPr>
          <w:rFonts w:ascii="Palatino Linotype" w:eastAsia="Palatino Linotype" w:hAnsi="Palatino Linotype" w:cs="Palatino Linotype"/>
          <w:b/>
        </w:rPr>
        <w:t xml:space="preserve"> y,</w:t>
      </w:r>
    </w:p>
    <w:p w14:paraId="3093C9A5" w14:textId="5AB9C0C0" w:rsidR="00E135EF" w:rsidRPr="00E41DF5" w:rsidRDefault="00E135EF" w:rsidP="003C4B5B">
      <w:pPr>
        <w:pStyle w:val="Prrafodelista"/>
        <w:numPr>
          <w:ilvl w:val="0"/>
          <w:numId w:val="10"/>
        </w:numPr>
        <w:spacing w:line="360" w:lineRule="auto"/>
        <w:ind w:left="567" w:right="49"/>
        <w:jc w:val="both"/>
        <w:rPr>
          <w:rFonts w:ascii="Palatino Linotype" w:eastAsia="Palatino Linotype" w:hAnsi="Palatino Linotype" w:cs="Palatino Linotype"/>
          <w:b/>
        </w:rPr>
      </w:pPr>
      <w:r w:rsidRPr="00E41DF5">
        <w:rPr>
          <w:rFonts w:ascii="Palatino Linotype" w:eastAsia="Palatino Linotype" w:hAnsi="Palatino Linotype" w:cs="Palatino Linotype"/>
          <w:b/>
        </w:rPr>
        <w:t xml:space="preserve">Conciliación de nómina </w:t>
      </w:r>
      <w:r w:rsidR="00C07AB5" w:rsidRPr="00E41DF5">
        <w:rPr>
          <w:rFonts w:ascii="Palatino Linotype" w:eastAsia="Palatino Linotype" w:hAnsi="Palatino Linotype" w:cs="Palatino Linotype"/>
          <w:b/>
        </w:rPr>
        <w:t>de enero y febrero de dos mil veinticinco.</w:t>
      </w:r>
    </w:p>
    <w:p w14:paraId="2E95F29A" w14:textId="77777777" w:rsidR="00422980" w:rsidRPr="00E41DF5" w:rsidRDefault="00422980" w:rsidP="00422980">
      <w:pPr>
        <w:spacing w:before="240" w:after="240" w:line="360" w:lineRule="auto"/>
        <w:ind w:right="49"/>
        <w:jc w:val="both"/>
        <w:rPr>
          <w:rFonts w:ascii="Palatino Linotype" w:eastAsia="Palatino Linotype" w:hAnsi="Palatino Linotype" w:cs="Palatino Linotype"/>
        </w:rPr>
      </w:pPr>
      <w:r w:rsidRPr="00E41DF5">
        <w:rPr>
          <w:rFonts w:ascii="Palatino Linotype" w:eastAsia="Palatino Linotype" w:hAnsi="Palatino Linotype" w:cs="Palatino Linotype"/>
        </w:rPr>
        <w:t xml:space="preserve">En este tenor, en principio es imprescindible mencionar que las Unidades de Transparencia, son el área responsable en cada Sujeto Obligado para dar atención a </w:t>
      </w:r>
      <w:r w:rsidRPr="00E41DF5">
        <w:rPr>
          <w:rFonts w:ascii="Palatino Linotype" w:eastAsia="Palatino Linotype" w:hAnsi="Palatino Linotype" w:cs="Palatino Linotype"/>
        </w:rPr>
        <w:lastRenderedPageBreak/>
        <w:t>las solicitudes de información que se realicen al amparo de la Ley, el responsable de dicha área funge como enlace entre el Sujeto Obligado y los solicitantes, y tiene bajo su responsabilidad el tramitar internamente la solicitud de información.</w:t>
      </w:r>
    </w:p>
    <w:p w14:paraId="4988C1C1" w14:textId="77777777" w:rsidR="00422980" w:rsidRPr="00E41DF5" w:rsidRDefault="00422980" w:rsidP="00422980">
      <w:pPr>
        <w:spacing w:before="240" w:after="240" w:line="360" w:lineRule="auto"/>
        <w:jc w:val="both"/>
        <w:rPr>
          <w:rFonts w:ascii="Palatino Linotype" w:eastAsia="Palatino Linotype" w:hAnsi="Palatino Linotype" w:cs="Palatino Linotype"/>
        </w:rPr>
      </w:pPr>
      <w:r w:rsidRPr="00E41DF5">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E7DF1B7" w14:textId="77777777" w:rsidR="00422980" w:rsidRPr="00E41DF5" w:rsidRDefault="00422980" w:rsidP="00422980">
      <w:pPr>
        <w:spacing w:before="240" w:after="240" w:line="360" w:lineRule="auto"/>
        <w:ind w:right="51"/>
        <w:jc w:val="both"/>
        <w:rPr>
          <w:rFonts w:ascii="Palatino Linotype" w:eastAsia="Palatino Linotype" w:hAnsi="Palatino Linotype" w:cs="Palatino Linotype"/>
        </w:rPr>
      </w:pPr>
      <w:r w:rsidRPr="00E41DF5">
        <w:rPr>
          <w:rFonts w:ascii="Palatino Linotype" w:eastAsia="Palatino Linotype" w:hAnsi="Palatino Linotype" w:cs="Palatino Linotype"/>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w:t>
      </w:r>
      <w:r w:rsidRPr="00E41DF5">
        <w:rPr>
          <w:rFonts w:ascii="Palatino Linotype" w:eastAsia="Palatino Linotype" w:hAnsi="Palatino Linotype" w:cs="Palatino Linotype"/>
        </w:rPr>
        <w:lastRenderedPageBreak/>
        <w:t>información clasificada, de conformidad con los artículos 3, fracción XXXIX, 58 y 59, de la Ley de Transparencia y Acceso a la Información Pública del Estado de México y Municipios.</w:t>
      </w:r>
    </w:p>
    <w:p w14:paraId="60AEC2D5" w14:textId="77777777" w:rsidR="00422980" w:rsidRPr="00E41DF5" w:rsidRDefault="00422980" w:rsidP="00422980">
      <w:pPr>
        <w:spacing w:before="240" w:after="240" w:line="360" w:lineRule="auto"/>
        <w:jc w:val="both"/>
        <w:rPr>
          <w:rFonts w:ascii="Palatino Linotype" w:eastAsia="Palatino Linotype" w:hAnsi="Palatino Linotype" w:cs="Palatino Linotype"/>
        </w:rPr>
      </w:pPr>
      <w:r w:rsidRPr="00E41DF5">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21B51637" w14:textId="3F575310" w:rsidR="0017149B" w:rsidRPr="00E41DF5" w:rsidRDefault="00422980" w:rsidP="0017149B">
      <w:pPr>
        <w:spacing w:after="240" w:line="360" w:lineRule="auto"/>
        <w:jc w:val="both"/>
        <w:rPr>
          <w:rFonts w:ascii="Palatino Linotype" w:eastAsia="Palatino Linotype" w:hAnsi="Palatino Linotype" w:cs="Palatino Linotype"/>
        </w:rPr>
      </w:pPr>
      <w:r w:rsidRPr="00E41DF5">
        <w:rPr>
          <w:rFonts w:ascii="Palatino Linotype" w:eastAsia="Palatino Linotype" w:hAnsi="Palatino Linotype" w:cs="Palatino Linotype"/>
        </w:rPr>
        <w:t>En el caso particular, derivado del análisis de las constancias que obran en el expediente electrónico en el que se actúa, se advirtió que la Unidad de Transparencia turnó la solicitud de información</w:t>
      </w:r>
      <w:r w:rsidR="00A53456" w:rsidRPr="00E41DF5">
        <w:rPr>
          <w:rFonts w:ascii="Palatino Linotype" w:eastAsia="Palatino Linotype" w:hAnsi="Palatino Linotype" w:cs="Palatino Linotype"/>
        </w:rPr>
        <w:t xml:space="preserve"> </w:t>
      </w:r>
      <w:r w:rsidR="0017149B" w:rsidRPr="00E41DF5">
        <w:rPr>
          <w:rFonts w:ascii="Palatino Linotype" w:eastAsia="Palatino Linotype" w:hAnsi="Palatino Linotype" w:cs="Palatino Linotype"/>
        </w:rPr>
        <w:t>a la Coordinación de Administración y Control Financiero, p</w:t>
      </w:r>
      <w:r w:rsidR="0017149B" w:rsidRPr="00E41DF5">
        <w:rPr>
          <w:rFonts w:ascii="Palatino Linotype" w:eastAsia="Palatino Linotype" w:hAnsi="Palatino Linotype" w:cs="Palatino Linotype"/>
          <w:sz w:val="22"/>
          <w:szCs w:val="22"/>
        </w:rPr>
        <w:t>or lo que</w:t>
      </w:r>
      <w:r w:rsidR="0017149B" w:rsidRPr="00E41DF5">
        <w:rPr>
          <w:rFonts w:ascii="Palatino Linotype" w:eastAsia="Palatino Linotype" w:hAnsi="Palatino Linotype" w:cs="Palatino Linotype"/>
          <w:bCs/>
          <w:color w:val="000000"/>
          <w:sz w:val="22"/>
          <w:szCs w:val="22"/>
        </w:rPr>
        <w:t xml:space="preserve"> se</w:t>
      </w:r>
      <w:r w:rsidR="0017149B" w:rsidRPr="00E41DF5">
        <w:rPr>
          <w:rFonts w:ascii="Palatino Linotype" w:eastAsia="Palatino Linotype" w:hAnsi="Palatino Linotype" w:cs="Palatino Linotype"/>
          <w:sz w:val="22"/>
          <w:szCs w:val="22"/>
        </w:rPr>
        <w:t xml:space="preserve"> advierte que el Sujeto Obligado cumplió con lo que disponen los artículos 151, 160, 162, 164, 165 y 166, de la Ley de Transparencia y Acceso a la Información Pública del Estado de México y Municipios:</w:t>
      </w:r>
    </w:p>
    <w:p w14:paraId="3B220D21" w14:textId="77777777" w:rsidR="0017149B" w:rsidRPr="00E41DF5" w:rsidRDefault="0017149B" w:rsidP="0017149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45E79F7" w14:textId="77777777" w:rsidR="0017149B" w:rsidRPr="00E41DF5" w:rsidRDefault="0017149B" w:rsidP="0017149B">
      <w:pPr>
        <w:spacing w:line="360" w:lineRule="auto"/>
        <w:ind w:left="284" w:right="191"/>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779BD70" w14:textId="77777777" w:rsidR="0017149B" w:rsidRPr="00E41DF5" w:rsidRDefault="0017149B" w:rsidP="0017149B">
      <w:pPr>
        <w:spacing w:line="360" w:lineRule="auto"/>
        <w:ind w:left="284" w:right="191"/>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lastRenderedPageBreak/>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465612E" w14:textId="77777777" w:rsidR="0017149B" w:rsidRPr="00E41DF5" w:rsidRDefault="0017149B" w:rsidP="0017149B">
      <w:pPr>
        <w:spacing w:line="360" w:lineRule="auto"/>
        <w:ind w:left="284" w:right="191"/>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704E0656" w14:textId="77777777" w:rsidR="0017149B" w:rsidRPr="00E41DF5" w:rsidRDefault="0017149B" w:rsidP="0017149B">
      <w:pPr>
        <w:spacing w:line="360" w:lineRule="auto"/>
        <w:ind w:left="284" w:right="191"/>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7C560F58" w14:textId="77777777" w:rsidR="0017149B" w:rsidRPr="00E41DF5" w:rsidRDefault="0017149B" w:rsidP="0017149B">
      <w:pPr>
        <w:spacing w:line="360" w:lineRule="auto"/>
        <w:ind w:left="284" w:right="191"/>
        <w:jc w:val="both"/>
        <w:rPr>
          <w:rFonts w:ascii="Palatino Linotype" w:eastAsia="Palatino Linotype" w:hAnsi="Palatino Linotype" w:cs="Palatino Linotype"/>
          <w:sz w:val="22"/>
          <w:szCs w:val="22"/>
        </w:rPr>
      </w:pPr>
    </w:p>
    <w:p w14:paraId="0C9797C9" w14:textId="05C5525C" w:rsidR="0017149B" w:rsidRPr="00E41DF5" w:rsidRDefault="0017149B" w:rsidP="0017149B">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En este orden de ideas, se reitera que la Unidad de Transparencia siguió el procedimiento que establece el artículo 162 de la Ley de Transparencia Local, ya que turnó la solicitud a la Unidad Administrativa competente, de acuerdo a sus atribuciones, funciones y competencias deben generar, administrar y poseer la información requerida por el particular.</w:t>
      </w:r>
    </w:p>
    <w:p w14:paraId="08AB1834" w14:textId="77777777" w:rsidR="0017149B" w:rsidRPr="00E41DF5" w:rsidRDefault="0017149B" w:rsidP="00422980">
      <w:pPr>
        <w:spacing w:after="240" w:line="360" w:lineRule="auto"/>
        <w:jc w:val="both"/>
        <w:rPr>
          <w:rFonts w:ascii="Palatino Linotype" w:eastAsia="Palatino Linotype" w:hAnsi="Palatino Linotype" w:cs="Palatino Linotype"/>
        </w:rPr>
      </w:pPr>
    </w:p>
    <w:p w14:paraId="06C442A4" w14:textId="022A0D7B" w:rsidR="00F05ADC" w:rsidRPr="00E41DF5" w:rsidRDefault="000E128C" w:rsidP="00F05ADC">
      <w:pPr>
        <w:pStyle w:val="NormalWeb"/>
        <w:spacing w:before="0" w:beforeAutospacing="0" w:after="0" w:afterAutospacing="0" w:line="360" w:lineRule="auto"/>
        <w:jc w:val="both"/>
        <w:rPr>
          <w:rFonts w:ascii="Palatino Linotype" w:hAnsi="Palatino Linotype"/>
          <w:sz w:val="22"/>
          <w:szCs w:val="22"/>
        </w:rPr>
      </w:pPr>
      <w:r w:rsidRPr="00E41DF5">
        <w:rPr>
          <w:rFonts w:ascii="Palatino Linotype" w:hAnsi="Palatino Linotype"/>
          <w:sz w:val="22"/>
          <w:szCs w:val="22"/>
        </w:rPr>
        <w:lastRenderedPageBreak/>
        <w:t>Por otra parte, d</w:t>
      </w:r>
      <w:r w:rsidR="00F05ADC" w:rsidRPr="00E41DF5">
        <w:rPr>
          <w:rFonts w:ascii="Palatino Linotype" w:hAnsi="Palatino Linotype"/>
          <w:sz w:val="22"/>
          <w:szCs w:val="22"/>
        </w:rPr>
        <w:t xml:space="preserve">erivado de la naturaleza de la información requerida, es que resulta conveniente traer a contexto la Ley del Trabajo de los Servidores Públicos del Estado y Municipios, en su artículo 220 K, establece los documentos que tiene la obligación de conservar el </w:t>
      </w:r>
      <w:r w:rsidR="00F05ADC" w:rsidRPr="00E41DF5">
        <w:rPr>
          <w:rFonts w:ascii="Palatino Linotype" w:hAnsi="Palatino Linotype"/>
          <w:b/>
          <w:bCs/>
          <w:sz w:val="22"/>
          <w:szCs w:val="22"/>
        </w:rPr>
        <w:t>Sujeto Obligado</w:t>
      </w:r>
      <w:r w:rsidR="00F05ADC" w:rsidRPr="00E41DF5">
        <w:rPr>
          <w:rFonts w:ascii="Palatino Linotype" w:hAnsi="Palatino Linotype"/>
          <w:sz w:val="22"/>
          <w:szCs w:val="22"/>
        </w:rPr>
        <w:t>, entre los que se encuentran los recibos de pagos: </w:t>
      </w:r>
    </w:p>
    <w:p w14:paraId="323D36A4" w14:textId="77777777" w:rsidR="00F05ADC" w:rsidRPr="00E41DF5" w:rsidRDefault="00F05ADC" w:rsidP="00F05ADC">
      <w:pPr>
        <w:spacing w:line="360" w:lineRule="auto"/>
        <w:rPr>
          <w:rFonts w:ascii="Palatino Linotype" w:hAnsi="Palatino Linotype"/>
          <w:sz w:val="22"/>
          <w:szCs w:val="22"/>
        </w:rPr>
      </w:pPr>
    </w:p>
    <w:p w14:paraId="7165F9BB" w14:textId="77777777" w:rsidR="00F05ADC" w:rsidRPr="00E41DF5" w:rsidRDefault="00F05ADC" w:rsidP="00F05ADC">
      <w:pPr>
        <w:pStyle w:val="NormalWeb"/>
        <w:spacing w:before="0" w:beforeAutospacing="0" w:after="0" w:afterAutospacing="0"/>
        <w:ind w:left="567" w:right="567"/>
        <w:jc w:val="both"/>
        <w:rPr>
          <w:rFonts w:ascii="Palatino Linotype" w:hAnsi="Palatino Linotype"/>
          <w:sz w:val="22"/>
          <w:szCs w:val="22"/>
        </w:rPr>
      </w:pPr>
      <w:r w:rsidRPr="00E41DF5">
        <w:rPr>
          <w:rFonts w:ascii="Palatino Linotype" w:hAnsi="Palatino Linotype"/>
          <w:b/>
          <w:bCs/>
          <w:i/>
          <w:iCs/>
          <w:sz w:val="22"/>
          <w:szCs w:val="22"/>
        </w:rPr>
        <w:t>“ARTÍCULO 220 K.-</w:t>
      </w:r>
      <w:r w:rsidRPr="00E41DF5">
        <w:rPr>
          <w:rFonts w:ascii="Palatino Linotype" w:hAnsi="Palatino Linotype"/>
          <w:i/>
          <w:iCs/>
          <w:sz w:val="22"/>
          <w:szCs w:val="22"/>
        </w:rPr>
        <w:t xml:space="preserve"> La institución o dependencia pública tiene la obligación de conservar y exhibir en el proceso los documentos que a continuación se precisan:</w:t>
      </w:r>
    </w:p>
    <w:p w14:paraId="702A7810" w14:textId="77777777" w:rsidR="00F05ADC" w:rsidRPr="00E41DF5" w:rsidRDefault="00F05ADC" w:rsidP="00F05ADC">
      <w:pPr>
        <w:pStyle w:val="NormalWeb"/>
        <w:spacing w:before="0" w:beforeAutospacing="0" w:after="0" w:afterAutospacing="0"/>
        <w:ind w:left="567" w:right="567"/>
        <w:jc w:val="both"/>
        <w:rPr>
          <w:rFonts w:ascii="Palatino Linotype" w:hAnsi="Palatino Linotype"/>
          <w:sz w:val="22"/>
          <w:szCs w:val="22"/>
        </w:rPr>
      </w:pPr>
      <w:r w:rsidRPr="00E41DF5">
        <w:rPr>
          <w:rFonts w:ascii="Palatino Linotype" w:hAnsi="Palatino Linotype"/>
          <w:i/>
          <w:iCs/>
          <w:sz w:val="22"/>
          <w:szCs w:val="22"/>
        </w:rPr>
        <w:t>(…)</w:t>
      </w:r>
    </w:p>
    <w:p w14:paraId="284CE4D7" w14:textId="77777777" w:rsidR="00F05ADC" w:rsidRPr="00E41DF5" w:rsidRDefault="00F05ADC" w:rsidP="00F05ADC">
      <w:pPr>
        <w:pStyle w:val="NormalWeb"/>
        <w:spacing w:before="0" w:beforeAutospacing="0" w:after="0" w:afterAutospacing="0"/>
        <w:ind w:left="567" w:right="567"/>
        <w:jc w:val="both"/>
        <w:rPr>
          <w:rFonts w:ascii="Palatino Linotype" w:hAnsi="Palatino Linotype"/>
          <w:sz w:val="22"/>
          <w:szCs w:val="22"/>
        </w:rPr>
      </w:pPr>
      <w:r w:rsidRPr="00E41DF5">
        <w:rPr>
          <w:rFonts w:ascii="Palatino Linotype" w:hAnsi="Palatino Linotype"/>
          <w:b/>
          <w:bCs/>
          <w:i/>
          <w:iCs/>
          <w:sz w:val="22"/>
          <w:szCs w:val="22"/>
        </w:rPr>
        <w:t>II. Recibos de pagos de salarios o las constancias documentales del pago de salario cuando sea por depósito o mediante información electrónica; “</w:t>
      </w:r>
    </w:p>
    <w:p w14:paraId="28F3DCA8" w14:textId="77777777" w:rsidR="00F05ADC" w:rsidRPr="00E41DF5" w:rsidRDefault="00F05ADC" w:rsidP="00F05ADC">
      <w:pPr>
        <w:spacing w:line="360" w:lineRule="auto"/>
        <w:rPr>
          <w:rFonts w:ascii="Palatino Linotype" w:hAnsi="Palatino Linotype"/>
          <w:sz w:val="22"/>
          <w:szCs w:val="22"/>
        </w:rPr>
      </w:pPr>
    </w:p>
    <w:p w14:paraId="2E64D6A0" w14:textId="77777777" w:rsidR="00F05ADC" w:rsidRPr="00E41DF5" w:rsidRDefault="00F05ADC" w:rsidP="00F05ADC">
      <w:pPr>
        <w:pStyle w:val="NormalWeb"/>
        <w:spacing w:before="0" w:beforeAutospacing="0" w:after="0" w:afterAutospacing="0" w:line="360" w:lineRule="auto"/>
        <w:jc w:val="both"/>
        <w:rPr>
          <w:rFonts w:ascii="Palatino Linotype" w:hAnsi="Palatino Linotype"/>
          <w:sz w:val="22"/>
          <w:szCs w:val="22"/>
        </w:rPr>
      </w:pPr>
      <w:r w:rsidRPr="00E41DF5">
        <w:rPr>
          <w:rFonts w:ascii="Palatino Linotype" w:hAnsi="Palatino Linotype"/>
          <w:sz w:val="22"/>
          <w:szCs w:val="22"/>
        </w:rPr>
        <w:t>Del anterior precepto legal, se advierte que toda entidad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6D8A7770" w14:textId="77777777" w:rsidR="00F05ADC" w:rsidRPr="00E41DF5" w:rsidRDefault="00F05ADC" w:rsidP="00F05ADC">
      <w:pPr>
        <w:spacing w:line="360" w:lineRule="auto"/>
        <w:rPr>
          <w:rFonts w:ascii="Palatino Linotype" w:hAnsi="Palatino Linotype"/>
          <w:sz w:val="22"/>
          <w:szCs w:val="22"/>
        </w:rPr>
      </w:pPr>
    </w:p>
    <w:p w14:paraId="7414F02E" w14:textId="77777777" w:rsidR="00F05ADC" w:rsidRPr="00E41DF5" w:rsidRDefault="00F05ADC" w:rsidP="00F05ADC">
      <w:pPr>
        <w:pStyle w:val="NormalWeb"/>
        <w:spacing w:before="0" w:beforeAutospacing="0" w:after="0" w:afterAutospacing="0" w:line="360" w:lineRule="auto"/>
        <w:jc w:val="both"/>
        <w:rPr>
          <w:rFonts w:ascii="Palatino Linotype" w:hAnsi="Palatino Linotype"/>
          <w:sz w:val="22"/>
          <w:szCs w:val="22"/>
        </w:rPr>
      </w:pPr>
      <w:r w:rsidRPr="00E41DF5">
        <w:rPr>
          <w:rFonts w:ascii="Palatino Linotype" w:hAnsi="Palatino Linotype"/>
          <w:sz w:val="22"/>
          <w:szCs w:val="22"/>
        </w:rPr>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624F1583" w14:textId="77777777" w:rsidR="00F05ADC" w:rsidRPr="00E41DF5" w:rsidRDefault="00F05ADC" w:rsidP="00F05ADC">
      <w:pPr>
        <w:spacing w:line="360" w:lineRule="auto"/>
        <w:rPr>
          <w:rFonts w:ascii="Palatino Linotype" w:hAnsi="Palatino Linotype"/>
          <w:sz w:val="22"/>
          <w:szCs w:val="22"/>
        </w:rPr>
      </w:pPr>
    </w:p>
    <w:p w14:paraId="0EF925B9" w14:textId="77777777" w:rsidR="00F05ADC" w:rsidRPr="00E41DF5" w:rsidRDefault="00F05ADC" w:rsidP="00F05ADC">
      <w:pPr>
        <w:pStyle w:val="NormalWeb"/>
        <w:spacing w:before="0" w:beforeAutospacing="0" w:after="0" w:afterAutospacing="0"/>
        <w:ind w:left="567" w:right="616"/>
        <w:jc w:val="both"/>
        <w:rPr>
          <w:rFonts w:ascii="Palatino Linotype" w:hAnsi="Palatino Linotype"/>
          <w:sz w:val="22"/>
          <w:szCs w:val="22"/>
        </w:rPr>
      </w:pPr>
      <w:r w:rsidRPr="00E41DF5">
        <w:rPr>
          <w:rFonts w:ascii="Palatino Linotype" w:hAnsi="Palatino Linotype"/>
          <w:i/>
          <w:iCs/>
          <w:sz w:val="22"/>
          <w:szCs w:val="22"/>
        </w:rPr>
        <w:t>“</w:t>
      </w:r>
      <w:r w:rsidRPr="00E41DF5">
        <w:rPr>
          <w:rFonts w:ascii="Palatino Linotype" w:hAnsi="Palatino Linotype"/>
          <w:b/>
          <w:bCs/>
          <w:i/>
          <w:iCs/>
          <w:sz w:val="22"/>
          <w:szCs w:val="22"/>
        </w:rPr>
        <w:t>Artículo 342</w:t>
      </w:r>
      <w:r w:rsidRPr="00E41DF5">
        <w:rPr>
          <w:rFonts w:ascii="Palatino Linotype" w:hAnsi="Palatino Linotype"/>
          <w:i/>
          <w:iCs/>
          <w:sz w:val="22"/>
          <w:szCs w:val="22"/>
        </w:rPr>
        <w:t>.-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728E99A" w14:textId="77777777" w:rsidR="00F05ADC" w:rsidRPr="00E41DF5" w:rsidRDefault="00F05ADC" w:rsidP="00F05ADC">
      <w:pPr>
        <w:pStyle w:val="NormalWeb"/>
        <w:spacing w:before="0" w:beforeAutospacing="0" w:after="0" w:afterAutospacing="0"/>
        <w:ind w:left="567" w:right="616"/>
        <w:jc w:val="both"/>
        <w:rPr>
          <w:rFonts w:ascii="Palatino Linotype" w:hAnsi="Palatino Linotype"/>
          <w:sz w:val="22"/>
          <w:szCs w:val="22"/>
        </w:rPr>
      </w:pPr>
      <w:r w:rsidRPr="00E41DF5">
        <w:rPr>
          <w:rFonts w:ascii="Palatino Linotype" w:hAnsi="Palatino Linotype"/>
          <w:i/>
          <w:iCs/>
          <w:sz w:val="22"/>
          <w:szCs w:val="22"/>
        </w:rPr>
        <w:t xml:space="preserve">En el caso de los municipios, el registro a que se refiere el párrafo anterior, se realizará conforme al sistema y a las disposiciones en materia de planeación, programación, </w:t>
      </w:r>
      <w:r w:rsidRPr="00E41DF5">
        <w:rPr>
          <w:rFonts w:ascii="Palatino Linotype" w:hAnsi="Palatino Linotype"/>
          <w:i/>
          <w:iCs/>
          <w:sz w:val="22"/>
          <w:szCs w:val="22"/>
        </w:rPr>
        <w:lastRenderedPageBreak/>
        <w:t>presupuestación, evaluación y contabilidad gubernamental, que se aprueben en el marco del Sistema de Coordinación Hacendaria del Estado de México.</w:t>
      </w:r>
    </w:p>
    <w:p w14:paraId="47965FAF" w14:textId="77777777" w:rsidR="00F05ADC" w:rsidRPr="00E41DF5" w:rsidRDefault="00F05ADC" w:rsidP="00F05ADC">
      <w:pPr>
        <w:ind w:left="567" w:right="616"/>
        <w:rPr>
          <w:rFonts w:ascii="Palatino Linotype" w:hAnsi="Palatino Linotype"/>
          <w:sz w:val="22"/>
          <w:szCs w:val="22"/>
        </w:rPr>
      </w:pPr>
    </w:p>
    <w:p w14:paraId="6EE192E4" w14:textId="77777777" w:rsidR="00F05ADC" w:rsidRPr="00E41DF5" w:rsidRDefault="00F05ADC" w:rsidP="00F05ADC">
      <w:pPr>
        <w:pStyle w:val="NormalWeb"/>
        <w:spacing w:before="0" w:beforeAutospacing="0" w:after="0" w:afterAutospacing="0"/>
        <w:ind w:left="567" w:right="616"/>
        <w:jc w:val="both"/>
        <w:rPr>
          <w:rFonts w:ascii="Palatino Linotype" w:hAnsi="Palatino Linotype"/>
          <w:sz w:val="22"/>
          <w:szCs w:val="22"/>
        </w:rPr>
      </w:pPr>
      <w:r w:rsidRPr="00E41DF5">
        <w:rPr>
          <w:rFonts w:ascii="Palatino Linotype" w:hAnsi="Palatino Linotype"/>
          <w:b/>
          <w:bCs/>
          <w:i/>
          <w:iCs/>
          <w:sz w:val="22"/>
          <w:szCs w:val="22"/>
        </w:rPr>
        <w:t>Artículo 343.-</w:t>
      </w:r>
      <w:r w:rsidRPr="00E41DF5">
        <w:rPr>
          <w:rFonts w:ascii="Palatino Linotype" w:hAnsi="Palatino Linotype"/>
          <w:i/>
          <w:iCs/>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5ECD1842" w14:textId="77777777" w:rsidR="00F05ADC" w:rsidRPr="00E41DF5" w:rsidRDefault="00F05ADC" w:rsidP="00F05ADC">
      <w:pPr>
        <w:ind w:left="567" w:right="616"/>
        <w:rPr>
          <w:rFonts w:ascii="Palatino Linotype" w:hAnsi="Palatino Linotype"/>
          <w:sz w:val="22"/>
          <w:szCs w:val="22"/>
        </w:rPr>
      </w:pPr>
    </w:p>
    <w:p w14:paraId="7D287750" w14:textId="77777777" w:rsidR="00F05ADC" w:rsidRPr="00E41DF5" w:rsidRDefault="00F05ADC" w:rsidP="00F05ADC">
      <w:pPr>
        <w:pStyle w:val="NormalWeb"/>
        <w:spacing w:before="0" w:beforeAutospacing="0" w:after="0" w:afterAutospacing="0"/>
        <w:ind w:left="567" w:right="616"/>
        <w:jc w:val="both"/>
        <w:rPr>
          <w:rFonts w:ascii="Palatino Linotype" w:hAnsi="Palatino Linotype"/>
          <w:sz w:val="22"/>
          <w:szCs w:val="22"/>
        </w:rPr>
      </w:pPr>
      <w:r w:rsidRPr="00E41DF5">
        <w:rPr>
          <w:rFonts w:ascii="Palatino Linotype" w:hAnsi="Palatino Linotype"/>
          <w:b/>
          <w:bCs/>
          <w:i/>
          <w:iCs/>
          <w:sz w:val="22"/>
          <w:szCs w:val="22"/>
        </w:rPr>
        <w:t>Artículo 344.-</w:t>
      </w:r>
      <w:r w:rsidRPr="00E41DF5">
        <w:rPr>
          <w:rFonts w:ascii="Palatino Linotype" w:hAnsi="Palatino Linotype"/>
          <w:i/>
          <w:iCs/>
          <w:sz w:val="22"/>
          <w:szCs w:val="22"/>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14762204" w14:textId="77777777" w:rsidR="00F05ADC" w:rsidRPr="00E41DF5" w:rsidRDefault="00F05ADC" w:rsidP="00F05ADC">
      <w:pPr>
        <w:pStyle w:val="NormalWeb"/>
        <w:spacing w:before="0" w:beforeAutospacing="0" w:after="0" w:afterAutospacing="0"/>
        <w:ind w:left="567" w:right="616"/>
        <w:jc w:val="both"/>
        <w:rPr>
          <w:rFonts w:ascii="Palatino Linotype" w:hAnsi="Palatino Linotype"/>
          <w:sz w:val="22"/>
          <w:szCs w:val="22"/>
        </w:rPr>
      </w:pPr>
      <w:r w:rsidRPr="00E41DF5">
        <w:rPr>
          <w:rFonts w:ascii="Palatino Linotype" w:hAnsi="Palatino Linotype"/>
          <w:i/>
          <w:iCs/>
          <w:sz w:val="22"/>
          <w:szCs w:val="22"/>
        </w:rPr>
        <w:t>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1303A0F0" w14:textId="77777777" w:rsidR="00F05ADC" w:rsidRPr="00E41DF5" w:rsidRDefault="00F05ADC" w:rsidP="00F05ADC">
      <w:pPr>
        <w:pStyle w:val="NormalWeb"/>
        <w:spacing w:before="0" w:beforeAutospacing="0" w:after="0" w:afterAutospacing="0"/>
        <w:ind w:left="567" w:right="616"/>
        <w:jc w:val="both"/>
        <w:rPr>
          <w:rFonts w:ascii="Palatino Linotype" w:hAnsi="Palatino Linotype"/>
          <w:sz w:val="22"/>
          <w:szCs w:val="22"/>
        </w:rPr>
      </w:pPr>
      <w:r w:rsidRPr="00E41DF5">
        <w:rPr>
          <w:rFonts w:ascii="Palatino Linotype" w:hAnsi="Palatino Linotype"/>
          <w:i/>
          <w:iCs/>
          <w:sz w:val="22"/>
          <w:szCs w:val="22"/>
        </w:rPr>
        <w:t>Tratándose de documentos de carácter histórico, se estará a lo dispuesto por la legislación de la materia.</w:t>
      </w:r>
      <w:r w:rsidRPr="00E41DF5">
        <w:rPr>
          <w:rFonts w:ascii="Palatino Linotype" w:hAnsi="Palatino Linotype"/>
          <w:b/>
          <w:bCs/>
          <w:i/>
          <w:iCs/>
          <w:sz w:val="22"/>
          <w:szCs w:val="22"/>
        </w:rPr>
        <w:t> </w:t>
      </w:r>
    </w:p>
    <w:p w14:paraId="0D41D47B" w14:textId="77777777" w:rsidR="00F05ADC" w:rsidRPr="00E41DF5" w:rsidRDefault="00F05ADC" w:rsidP="00F05ADC">
      <w:pPr>
        <w:ind w:left="567" w:right="616"/>
        <w:rPr>
          <w:rFonts w:ascii="Palatino Linotype" w:hAnsi="Palatino Linotype"/>
          <w:sz w:val="22"/>
          <w:szCs w:val="22"/>
        </w:rPr>
      </w:pPr>
    </w:p>
    <w:p w14:paraId="31813C7D" w14:textId="77777777" w:rsidR="00F05ADC" w:rsidRPr="00E41DF5" w:rsidRDefault="00F05ADC" w:rsidP="00F05ADC">
      <w:pPr>
        <w:pStyle w:val="NormalWeb"/>
        <w:spacing w:before="0" w:beforeAutospacing="0" w:after="0" w:afterAutospacing="0"/>
        <w:ind w:left="567" w:right="616"/>
        <w:jc w:val="both"/>
        <w:rPr>
          <w:rFonts w:ascii="Palatino Linotype" w:hAnsi="Palatino Linotype"/>
          <w:sz w:val="22"/>
          <w:szCs w:val="22"/>
        </w:rPr>
      </w:pPr>
      <w:r w:rsidRPr="00E41DF5">
        <w:rPr>
          <w:rFonts w:ascii="Palatino Linotype" w:hAnsi="Palatino Linotype"/>
          <w:b/>
          <w:bCs/>
          <w:i/>
          <w:iCs/>
          <w:sz w:val="22"/>
          <w:szCs w:val="22"/>
        </w:rPr>
        <w:t>Artículo 345</w:t>
      </w:r>
      <w:r w:rsidRPr="00E41DF5">
        <w:rPr>
          <w:rFonts w:ascii="Palatino Linotype" w:hAnsi="Palatino Linotype"/>
          <w:i/>
          <w:iCs/>
          <w:sz w:val="22"/>
          <w:szCs w:val="22"/>
        </w:rPr>
        <w:t>.-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45FA5E07" w14:textId="77777777" w:rsidR="00F05ADC" w:rsidRPr="00E41DF5" w:rsidRDefault="00F05ADC" w:rsidP="00F05ADC">
      <w:pPr>
        <w:pStyle w:val="NormalWeb"/>
        <w:spacing w:before="0" w:beforeAutospacing="0" w:after="0" w:afterAutospacing="0"/>
        <w:ind w:left="567" w:right="616"/>
        <w:jc w:val="both"/>
        <w:rPr>
          <w:rFonts w:ascii="Palatino Linotype" w:hAnsi="Palatino Linotype"/>
          <w:sz w:val="22"/>
          <w:szCs w:val="22"/>
        </w:rPr>
      </w:pPr>
      <w:r w:rsidRPr="00E41DF5">
        <w:rPr>
          <w:rFonts w:ascii="Palatino Linotype" w:hAnsi="Palatino Linotype"/>
          <w:i/>
          <w:iCs/>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w:t>
      </w:r>
      <w:r w:rsidRPr="00E41DF5">
        <w:rPr>
          <w:rFonts w:ascii="Palatino Linotype" w:hAnsi="Palatino Linotype"/>
          <w:i/>
          <w:iCs/>
          <w:sz w:val="22"/>
          <w:szCs w:val="22"/>
        </w:rPr>
        <w:lastRenderedPageBreak/>
        <w:t>Tratándose de los comprobantes fiscales digitales, estos deberán estar agregados en forma electrónica a cada póliza de registro contable. </w:t>
      </w:r>
    </w:p>
    <w:p w14:paraId="30F60B7C" w14:textId="77777777" w:rsidR="00F05ADC" w:rsidRPr="00E41DF5" w:rsidRDefault="00F05ADC" w:rsidP="00F05ADC">
      <w:pPr>
        <w:pStyle w:val="NormalWeb"/>
        <w:spacing w:before="0" w:beforeAutospacing="0" w:after="0" w:afterAutospacing="0"/>
        <w:ind w:left="567" w:right="616"/>
        <w:jc w:val="both"/>
        <w:rPr>
          <w:rFonts w:ascii="Palatino Linotype" w:hAnsi="Palatino Linotype"/>
          <w:sz w:val="22"/>
          <w:szCs w:val="22"/>
        </w:rPr>
      </w:pPr>
      <w:r w:rsidRPr="00E41DF5">
        <w:rPr>
          <w:rFonts w:ascii="Palatino Linotype" w:hAnsi="Palatino Linotype"/>
          <w:i/>
          <w:iCs/>
          <w:sz w:val="22"/>
          <w:szCs w:val="22"/>
        </w:rPr>
        <w:t>El plazo señalado en este artículo empezará a contar a partir de la publicación en el Periódico Oficial, del decreto correspondiente.”</w:t>
      </w:r>
    </w:p>
    <w:p w14:paraId="6A235ED3" w14:textId="77777777" w:rsidR="00F05ADC" w:rsidRPr="00E41DF5" w:rsidRDefault="00F05ADC" w:rsidP="00F05ADC">
      <w:pPr>
        <w:spacing w:line="360" w:lineRule="auto"/>
        <w:rPr>
          <w:rFonts w:ascii="Palatino Linotype" w:hAnsi="Palatino Linotype"/>
          <w:sz w:val="22"/>
          <w:szCs w:val="22"/>
        </w:rPr>
      </w:pPr>
    </w:p>
    <w:p w14:paraId="69F9A921" w14:textId="77777777" w:rsidR="00F05ADC" w:rsidRPr="00E41DF5" w:rsidRDefault="00F05ADC" w:rsidP="00F05ADC">
      <w:pPr>
        <w:pStyle w:val="NormalWeb"/>
        <w:spacing w:before="0" w:beforeAutospacing="0" w:after="0" w:afterAutospacing="0" w:line="360" w:lineRule="auto"/>
        <w:jc w:val="both"/>
        <w:rPr>
          <w:rFonts w:ascii="Palatino Linotype" w:hAnsi="Palatino Linotype"/>
          <w:sz w:val="22"/>
          <w:szCs w:val="22"/>
        </w:rPr>
      </w:pPr>
      <w:r w:rsidRPr="00E41DF5">
        <w:rPr>
          <w:rFonts w:ascii="Palatino Linotype" w:hAnsi="Palatino Linotype"/>
          <w:sz w:val="22"/>
          <w:szCs w:val="22"/>
        </w:rPr>
        <w:t xml:space="preserve">De una interpretación sistemática de los artículos transcritos se </w:t>
      </w:r>
      <w:proofErr w:type="gramStart"/>
      <w:r w:rsidRPr="00E41DF5">
        <w:rPr>
          <w:rFonts w:ascii="Palatino Linotype" w:hAnsi="Palatino Linotype"/>
          <w:sz w:val="22"/>
          <w:szCs w:val="22"/>
        </w:rPr>
        <w:t>desprende</w:t>
      </w:r>
      <w:proofErr w:type="gramEnd"/>
      <w:r w:rsidRPr="00E41DF5">
        <w:rPr>
          <w:rFonts w:ascii="Palatino Linotype" w:hAnsi="Palatino Linotype"/>
          <w:sz w:val="22"/>
          <w:szCs w:val="22"/>
        </w:rPr>
        <w:t xml:space="preserv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29DA4715" w14:textId="77777777" w:rsidR="00F05ADC" w:rsidRPr="00E41DF5" w:rsidRDefault="00F05ADC" w:rsidP="00F05ADC">
      <w:pPr>
        <w:spacing w:line="360" w:lineRule="auto"/>
        <w:rPr>
          <w:rFonts w:ascii="Palatino Linotype" w:hAnsi="Palatino Linotype"/>
          <w:sz w:val="22"/>
          <w:szCs w:val="22"/>
        </w:rPr>
      </w:pPr>
    </w:p>
    <w:p w14:paraId="35E5C047" w14:textId="77777777" w:rsidR="00F05ADC" w:rsidRPr="00E41DF5" w:rsidRDefault="00F05ADC" w:rsidP="00F05ADC">
      <w:pPr>
        <w:pStyle w:val="NormalWeb"/>
        <w:spacing w:before="0" w:beforeAutospacing="0" w:after="0" w:afterAutospacing="0" w:line="360" w:lineRule="auto"/>
        <w:jc w:val="both"/>
        <w:rPr>
          <w:rFonts w:ascii="Palatino Linotype" w:hAnsi="Palatino Linotype"/>
          <w:sz w:val="22"/>
          <w:szCs w:val="22"/>
        </w:rPr>
      </w:pPr>
      <w:r w:rsidRPr="00E41DF5">
        <w:rPr>
          <w:rFonts w:ascii="Palatino Linotype" w:hAnsi="Palatino Linotype"/>
          <w:sz w:val="22"/>
          <w:szCs w:val="22"/>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4A0E40DB" w14:textId="77777777" w:rsidR="00F05ADC" w:rsidRPr="00E41DF5" w:rsidRDefault="00F05ADC" w:rsidP="00F05ADC">
      <w:pPr>
        <w:spacing w:line="360" w:lineRule="auto"/>
        <w:rPr>
          <w:rFonts w:ascii="Palatino Linotype" w:hAnsi="Palatino Linotype"/>
          <w:sz w:val="22"/>
          <w:szCs w:val="22"/>
        </w:rPr>
      </w:pPr>
    </w:p>
    <w:p w14:paraId="1FDADBF7" w14:textId="77777777" w:rsidR="00F05ADC" w:rsidRPr="00E41DF5" w:rsidRDefault="00F05ADC" w:rsidP="00F05ADC">
      <w:pPr>
        <w:pStyle w:val="NormalWeb"/>
        <w:spacing w:before="0" w:beforeAutospacing="0" w:after="0" w:afterAutospacing="0" w:line="360" w:lineRule="auto"/>
        <w:jc w:val="both"/>
        <w:rPr>
          <w:rFonts w:ascii="Palatino Linotype" w:hAnsi="Palatino Linotype"/>
          <w:sz w:val="22"/>
          <w:szCs w:val="22"/>
        </w:rPr>
      </w:pPr>
      <w:r w:rsidRPr="00E41DF5">
        <w:rPr>
          <w:rFonts w:ascii="Palatino Linotype" w:hAnsi="Palatino Linotype"/>
          <w:sz w:val="22"/>
          <w:szCs w:val="22"/>
        </w:rPr>
        <w:t xml:space="preserve">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w:t>
      </w:r>
      <w:r w:rsidRPr="00E41DF5">
        <w:rPr>
          <w:rFonts w:ascii="Palatino Linotype" w:hAnsi="Palatino Linotype"/>
          <w:sz w:val="22"/>
          <w:szCs w:val="22"/>
        </w:rPr>
        <w:lastRenderedPageBreak/>
        <w:t>(INDETEC) señalan las siguientes definiciones de las palabras registro contable y registro presupuestario: </w:t>
      </w:r>
    </w:p>
    <w:p w14:paraId="2A35545F" w14:textId="77777777" w:rsidR="00F05ADC" w:rsidRPr="00E41DF5" w:rsidRDefault="00F05ADC" w:rsidP="00F05ADC">
      <w:pPr>
        <w:spacing w:line="360" w:lineRule="auto"/>
        <w:rPr>
          <w:rFonts w:ascii="Palatino Linotype" w:hAnsi="Palatino Linotype"/>
          <w:sz w:val="22"/>
          <w:szCs w:val="22"/>
        </w:rPr>
      </w:pPr>
    </w:p>
    <w:p w14:paraId="5AF2787B" w14:textId="77777777" w:rsidR="00F05ADC" w:rsidRPr="00E41DF5" w:rsidRDefault="00F05ADC" w:rsidP="00F05ADC">
      <w:pPr>
        <w:pStyle w:val="NormalWeb"/>
        <w:spacing w:before="0" w:beforeAutospacing="0" w:after="0" w:afterAutospacing="0"/>
        <w:ind w:left="567" w:right="567"/>
        <w:jc w:val="both"/>
        <w:rPr>
          <w:rFonts w:ascii="Palatino Linotype" w:hAnsi="Palatino Linotype"/>
          <w:sz w:val="22"/>
          <w:szCs w:val="22"/>
        </w:rPr>
      </w:pPr>
      <w:r w:rsidRPr="00E41DF5">
        <w:rPr>
          <w:rFonts w:ascii="Palatino Linotype" w:hAnsi="Palatino Linotype"/>
          <w:i/>
          <w:iCs/>
          <w:sz w:val="22"/>
          <w:szCs w:val="22"/>
        </w:rPr>
        <w:t>“</w:t>
      </w:r>
      <w:r w:rsidRPr="00E41DF5">
        <w:rPr>
          <w:rFonts w:ascii="Palatino Linotype" w:hAnsi="Palatino Linotype"/>
          <w:b/>
          <w:bCs/>
          <w:i/>
          <w:iCs/>
          <w:sz w:val="22"/>
          <w:szCs w:val="22"/>
        </w:rPr>
        <w:t>REGISTRO CONTABLE </w:t>
      </w:r>
    </w:p>
    <w:p w14:paraId="2304FAD3" w14:textId="77777777" w:rsidR="00F05ADC" w:rsidRPr="00E41DF5" w:rsidRDefault="00F05ADC" w:rsidP="00F05ADC">
      <w:pPr>
        <w:pStyle w:val="NormalWeb"/>
        <w:spacing w:before="0" w:beforeAutospacing="0" w:after="0" w:afterAutospacing="0"/>
        <w:ind w:left="567" w:right="567"/>
        <w:jc w:val="both"/>
        <w:rPr>
          <w:rFonts w:ascii="Palatino Linotype" w:hAnsi="Palatino Linotype"/>
          <w:sz w:val="22"/>
          <w:szCs w:val="22"/>
        </w:rPr>
      </w:pPr>
      <w:r w:rsidRPr="00E41DF5">
        <w:rPr>
          <w:rFonts w:ascii="Palatino Linotype" w:hAnsi="Palatino Linotype"/>
          <w:i/>
          <w:iCs/>
          <w:sz w:val="22"/>
          <w:szCs w:val="22"/>
        </w:rPr>
        <w:t>Asiento que se realiza en los libros de contabilidad de las actividades relacionadas con el ingreso y egresos de un ente económico.”</w:t>
      </w:r>
    </w:p>
    <w:p w14:paraId="111738F6" w14:textId="77777777" w:rsidR="00F05ADC" w:rsidRPr="00E41DF5" w:rsidRDefault="00F05ADC" w:rsidP="00F05ADC">
      <w:pPr>
        <w:rPr>
          <w:rFonts w:ascii="Palatino Linotype" w:hAnsi="Palatino Linotype"/>
          <w:sz w:val="22"/>
          <w:szCs w:val="22"/>
        </w:rPr>
      </w:pPr>
    </w:p>
    <w:p w14:paraId="42F0F3B5" w14:textId="77777777" w:rsidR="00F05ADC" w:rsidRPr="00E41DF5" w:rsidRDefault="00F05ADC" w:rsidP="00F05ADC">
      <w:pPr>
        <w:pStyle w:val="NormalWeb"/>
        <w:spacing w:before="0" w:beforeAutospacing="0" w:after="0" w:afterAutospacing="0"/>
        <w:ind w:left="567" w:right="567"/>
        <w:jc w:val="both"/>
        <w:rPr>
          <w:rFonts w:ascii="Palatino Linotype" w:hAnsi="Palatino Linotype"/>
          <w:sz w:val="22"/>
          <w:szCs w:val="22"/>
        </w:rPr>
      </w:pPr>
      <w:r w:rsidRPr="00E41DF5">
        <w:rPr>
          <w:rFonts w:ascii="Palatino Linotype" w:hAnsi="Palatino Linotype"/>
          <w:i/>
          <w:iCs/>
          <w:sz w:val="22"/>
          <w:szCs w:val="22"/>
        </w:rPr>
        <w:t>“</w:t>
      </w:r>
      <w:r w:rsidRPr="00E41DF5">
        <w:rPr>
          <w:rFonts w:ascii="Palatino Linotype" w:hAnsi="Palatino Linotype"/>
          <w:b/>
          <w:bCs/>
          <w:i/>
          <w:iCs/>
          <w:sz w:val="22"/>
          <w:szCs w:val="22"/>
        </w:rPr>
        <w:t>REGISTRO PRESUPUESTARIO</w:t>
      </w:r>
    </w:p>
    <w:p w14:paraId="30C24564" w14:textId="77777777" w:rsidR="00F05ADC" w:rsidRPr="00E41DF5" w:rsidRDefault="00F05ADC" w:rsidP="00F05ADC">
      <w:pPr>
        <w:pStyle w:val="NormalWeb"/>
        <w:spacing w:before="0" w:beforeAutospacing="0" w:after="0" w:afterAutospacing="0"/>
        <w:ind w:left="567" w:right="567"/>
        <w:jc w:val="both"/>
        <w:rPr>
          <w:rFonts w:ascii="Palatino Linotype" w:hAnsi="Palatino Linotype"/>
          <w:sz w:val="22"/>
          <w:szCs w:val="22"/>
        </w:rPr>
      </w:pPr>
      <w:r w:rsidRPr="00E41DF5">
        <w:rPr>
          <w:rFonts w:ascii="Palatino Linotype" w:hAnsi="Palatino Linotype"/>
          <w:i/>
          <w:iCs/>
          <w:sz w:val="22"/>
          <w:szCs w:val="22"/>
        </w:rPr>
        <w:t>Asiento contable de las erogaciones realizadas por las dependencias y entidades con relación a la asignación, modificación y ejercicio de los recursos presupuestarios que se les hayan autorizado.”</w:t>
      </w:r>
    </w:p>
    <w:p w14:paraId="27ECD09E" w14:textId="77777777" w:rsidR="00F05ADC" w:rsidRPr="00E41DF5" w:rsidRDefault="00F05ADC" w:rsidP="00F05ADC">
      <w:pPr>
        <w:spacing w:line="360" w:lineRule="auto"/>
        <w:rPr>
          <w:rFonts w:ascii="Palatino Linotype" w:hAnsi="Palatino Linotype"/>
          <w:sz w:val="22"/>
          <w:szCs w:val="22"/>
        </w:rPr>
      </w:pPr>
    </w:p>
    <w:p w14:paraId="430BF538" w14:textId="77777777" w:rsidR="00F05ADC" w:rsidRPr="00E41DF5" w:rsidRDefault="00F05ADC" w:rsidP="00F05ADC">
      <w:pPr>
        <w:pStyle w:val="NormalWeb"/>
        <w:spacing w:before="0" w:beforeAutospacing="0" w:after="0" w:afterAutospacing="0" w:line="360" w:lineRule="auto"/>
        <w:jc w:val="both"/>
        <w:rPr>
          <w:rFonts w:ascii="Palatino Linotype" w:hAnsi="Palatino Linotype"/>
          <w:sz w:val="22"/>
          <w:szCs w:val="22"/>
        </w:rPr>
      </w:pPr>
      <w:r w:rsidRPr="00E41DF5">
        <w:rPr>
          <w:rFonts w:ascii="Palatino Linotype" w:hAnsi="Palatino Linotype"/>
          <w:sz w:val="22"/>
          <w:szCs w:val="22"/>
        </w:rPr>
        <w:t>Aunado a lo establecido en el Código Financiero del Estado de México y Municipios, el treinta y uno de 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3CCB4B8C" w14:textId="77777777" w:rsidR="00F05ADC" w:rsidRPr="00E41DF5" w:rsidRDefault="00F05ADC" w:rsidP="00F05ADC">
      <w:pPr>
        <w:spacing w:line="360" w:lineRule="auto"/>
        <w:rPr>
          <w:rFonts w:ascii="Palatino Linotype" w:hAnsi="Palatino Linotype"/>
          <w:sz w:val="22"/>
          <w:szCs w:val="22"/>
        </w:rPr>
      </w:pPr>
    </w:p>
    <w:p w14:paraId="5E1E0A68" w14:textId="77777777" w:rsidR="00F05ADC" w:rsidRPr="00E41DF5" w:rsidRDefault="00F05ADC" w:rsidP="00F05ADC">
      <w:pPr>
        <w:pStyle w:val="NormalWeb"/>
        <w:spacing w:before="0" w:beforeAutospacing="0" w:after="0" w:afterAutospacing="0" w:line="360" w:lineRule="auto"/>
        <w:jc w:val="both"/>
        <w:rPr>
          <w:rFonts w:ascii="Palatino Linotype" w:hAnsi="Palatino Linotype"/>
          <w:sz w:val="22"/>
          <w:szCs w:val="22"/>
        </w:rPr>
      </w:pPr>
      <w:r w:rsidRPr="00E41DF5">
        <w:rPr>
          <w:rFonts w:ascii="Palatino Linotype" w:hAnsi="Palatino Linotype"/>
          <w:sz w:val="22"/>
          <w:szCs w:val="22"/>
        </w:rPr>
        <w:t xml:space="preserve">En este sentido, de acuerdo a la naturaleza de la información solicitada se concluye que ésta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w:t>
      </w:r>
      <w:r w:rsidRPr="00E41DF5">
        <w:rPr>
          <w:rFonts w:ascii="Palatino Linotype" w:hAnsi="Palatino Linotype"/>
          <w:sz w:val="22"/>
          <w:szCs w:val="22"/>
        </w:rPr>
        <w:lastRenderedPageBreak/>
        <w:t>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41821BBC" w14:textId="77777777" w:rsidR="00F05ADC" w:rsidRPr="00E41DF5" w:rsidRDefault="00F05ADC" w:rsidP="00F05ADC">
      <w:pPr>
        <w:spacing w:line="360" w:lineRule="auto"/>
        <w:rPr>
          <w:rFonts w:ascii="Palatino Linotype" w:hAnsi="Palatino Linotype"/>
          <w:sz w:val="22"/>
          <w:szCs w:val="22"/>
        </w:rPr>
      </w:pPr>
    </w:p>
    <w:p w14:paraId="376EE0FA" w14:textId="77777777" w:rsidR="00F05ADC" w:rsidRPr="00E41DF5" w:rsidRDefault="00F05ADC" w:rsidP="00F05ADC">
      <w:pPr>
        <w:pStyle w:val="NormalWeb"/>
        <w:spacing w:before="0" w:beforeAutospacing="0" w:after="280" w:afterAutospacing="0" w:line="360" w:lineRule="auto"/>
        <w:jc w:val="both"/>
        <w:rPr>
          <w:rFonts w:ascii="Palatino Linotype" w:hAnsi="Palatino Linotype"/>
          <w:sz w:val="22"/>
          <w:szCs w:val="22"/>
        </w:rPr>
      </w:pPr>
      <w:r w:rsidRPr="00E41DF5">
        <w:rPr>
          <w:rFonts w:ascii="Palatino Linotype" w:hAnsi="Palatino Linotype"/>
          <w:sz w:val="22"/>
          <w:szCs w:val="22"/>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33B99CF4" w14:textId="77777777" w:rsidR="00F05ADC" w:rsidRPr="00E41DF5" w:rsidRDefault="00F05ADC" w:rsidP="00F05ADC">
      <w:pPr>
        <w:pStyle w:val="NormalWeb"/>
        <w:spacing w:before="0" w:beforeAutospacing="0" w:after="0" w:afterAutospacing="0"/>
        <w:ind w:left="851" w:right="822"/>
        <w:jc w:val="center"/>
        <w:rPr>
          <w:rFonts w:ascii="Palatino Linotype" w:hAnsi="Palatino Linotype"/>
          <w:sz w:val="22"/>
          <w:szCs w:val="22"/>
        </w:rPr>
      </w:pPr>
      <w:r w:rsidRPr="00E41DF5">
        <w:rPr>
          <w:rFonts w:ascii="Palatino Linotype" w:hAnsi="Palatino Linotype"/>
          <w:i/>
          <w:iCs/>
          <w:sz w:val="22"/>
          <w:szCs w:val="22"/>
        </w:rPr>
        <w:t>“</w:t>
      </w:r>
      <w:r w:rsidRPr="00E41DF5">
        <w:rPr>
          <w:rFonts w:ascii="Palatino Linotype" w:hAnsi="Palatino Linotype"/>
          <w:b/>
          <w:bCs/>
          <w:i/>
          <w:iCs/>
          <w:sz w:val="22"/>
          <w:szCs w:val="22"/>
        </w:rPr>
        <w:t>Criterio 01/2003.</w:t>
      </w:r>
    </w:p>
    <w:p w14:paraId="72C71714" w14:textId="77777777" w:rsidR="00F05ADC" w:rsidRPr="00E41DF5" w:rsidRDefault="00F05ADC" w:rsidP="00F05ADC">
      <w:pPr>
        <w:rPr>
          <w:rFonts w:ascii="Palatino Linotype" w:hAnsi="Palatino Linotype"/>
          <w:sz w:val="22"/>
          <w:szCs w:val="22"/>
        </w:rPr>
      </w:pPr>
    </w:p>
    <w:p w14:paraId="5ACD3D52" w14:textId="77777777" w:rsidR="00F05ADC" w:rsidRPr="00E41DF5" w:rsidRDefault="00F05ADC" w:rsidP="00F05ADC">
      <w:pPr>
        <w:pStyle w:val="NormalWeb"/>
        <w:spacing w:before="0" w:beforeAutospacing="0" w:after="0" w:afterAutospacing="0"/>
        <w:ind w:left="567" w:right="567"/>
        <w:jc w:val="both"/>
        <w:rPr>
          <w:rFonts w:ascii="Palatino Linotype" w:hAnsi="Palatino Linotype"/>
          <w:sz w:val="22"/>
          <w:szCs w:val="22"/>
        </w:rPr>
      </w:pPr>
      <w:r w:rsidRPr="00E41DF5">
        <w:rPr>
          <w:rFonts w:ascii="Palatino Linotype" w:hAnsi="Palatino Linotype"/>
          <w:i/>
          <w:iCs/>
          <w:sz w:val="22"/>
          <w:szCs w:val="22"/>
        </w:rPr>
        <w:t>“</w:t>
      </w:r>
      <w:r w:rsidRPr="00E41DF5">
        <w:rPr>
          <w:rFonts w:ascii="Palatino Linotype" w:hAnsi="Palatino Linotype"/>
          <w:b/>
          <w:bCs/>
          <w:i/>
          <w:iCs/>
          <w:sz w:val="22"/>
          <w:szCs w:val="22"/>
        </w:rPr>
        <w:t xml:space="preserve">INGRESOS DE LOS SERVIDORES PÚBLICOS. CONSTITUYEN INFORMACIÓN PÚBLICA AÚN Y CUANDO SU DIFUSIÓN PUEDE AFECTAR LA VIDA O LA SEGURIDAD DE AQUELLOS. </w:t>
      </w:r>
      <w:r w:rsidRPr="00E41DF5">
        <w:rPr>
          <w:rFonts w:ascii="Palatino Linotype" w:hAnsi="Palatino Linotype"/>
          <w:i/>
          <w:iCs/>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41DF5">
        <w:rPr>
          <w:rFonts w:ascii="Palatino Linotype" w:hAnsi="Palatino Linotype"/>
          <w:b/>
          <w:bCs/>
          <w:i/>
          <w:iCs/>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41DF5">
        <w:rPr>
          <w:rFonts w:ascii="Palatino Linotype" w:hAnsi="Palatino Linotype"/>
          <w:i/>
          <w:iCs/>
          <w:sz w:val="22"/>
          <w:szCs w:val="22"/>
        </w:rPr>
        <w:t>…”</w:t>
      </w:r>
    </w:p>
    <w:p w14:paraId="0EB651BA" w14:textId="77777777" w:rsidR="00F05ADC" w:rsidRPr="00E41DF5" w:rsidRDefault="00F05ADC" w:rsidP="00F05ADC">
      <w:pPr>
        <w:rPr>
          <w:rFonts w:ascii="Palatino Linotype" w:hAnsi="Palatino Linotype"/>
          <w:sz w:val="22"/>
          <w:szCs w:val="22"/>
        </w:rPr>
      </w:pPr>
    </w:p>
    <w:p w14:paraId="036A055F" w14:textId="77777777" w:rsidR="00F05ADC" w:rsidRPr="00E41DF5" w:rsidRDefault="00F05ADC" w:rsidP="00F05ADC">
      <w:pPr>
        <w:pStyle w:val="NormalWeb"/>
        <w:spacing w:before="0" w:beforeAutospacing="0" w:after="0" w:afterAutospacing="0"/>
        <w:ind w:left="567" w:right="567"/>
        <w:jc w:val="both"/>
        <w:rPr>
          <w:rFonts w:ascii="Palatino Linotype" w:hAnsi="Palatino Linotype"/>
          <w:sz w:val="22"/>
          <w:szCs w:val="22"/>
        </w:rPr>
      </w:pPr>
      <w:r w:rsidRPr="00E41DF5">
        <w:rPr>
          <w:rFonts w:ascii="Palatino Linotype" w:hAnsi="Palatino Linotype"/>
          <w:i/>
          <w:iCs/>
          <w:sz w:val="22"/>
          <w:szCs w:val="22"/>
        </w:rPr>
        <w:t>“</w:t>
      </w:r>
      <w:r w:rsidRPr="00E41DF5">
        <w:rPr>
          <w:rFonts w:ascii="Palatino Linotype" w:hAnsi="Palatino Linotype"/>
          <w:b/>
          <w:bCs/>
          <w:i/>
          <w:iCs/>
          <w:sz w:val="22"/>
          <w:szCs w:val="22"/>
        </w:rPr>
        <w:t>Criterio 02/2003.</w:t>
      </w:r>
    </w:p>
    <w:p w14:paraId="155CB4DA" w14:textId="77777777" w:rsidR="00F05ADC" w:rsidRPr="00E41DF5" w:rsidRDefault="00F05ADC" w:rsidP="00F05ADC">
      <w:pPr>
        <w:rPr>
          <w:rFonts w:ascii="Palatino Linotype" w:hAnsi="Palatino Linotype"/>
          <w:sz w:val="22"/>
          <w:szCs w:val="22"/>
        </w:rPr>
      </w:pPr>
    </w:p>
    <w:p w14:paraId="2092D089" w14:textId="77777777" w:rsidR="00F05ADC" w:rsidRPr="00E41DF5" w:rsidRDefault="00F05ADC" w:rsidP="00F05ADC">
      <w:pPr>
        <w:pStyle w:val="NormalWeb"/>
        <w:spacing w:before="0" w:beforeAutospacing="0" w:after="0" w:afterAutospacing="0"/>
        <w:ind w:left="567" w:right="567"/>
        <w:jc w:val="both"/>
        <w:rPr>
          <w:rFonts w:ascii="Palatino Linotype" w:hAnsi="Palatino Linotype"/>
          <w:sz w:val="22"/>
          <w:szCs w:val="22"/>
        </w:rPr>
      </w:pPr>
      <w:r w:rsidRPr="00E41DF5">
        <w:rPr>
          <w:rFonts w:ascii="Palatino Linotype" w:hAnsi="Palatino Linotype"/>
          <w:b/>
          <w:bCs/>
          <w:i/>
          <w:iCs/>
          <w:sz w:val="22"/>
          <w:szCs w:val="22"/>
        </w:rPr>
        <w:lastRenderedPageBreak/>
        <w:t>INGRESOS DE LOS SERVIDORES PÚBLICOS, SON INFORMACIÓN PÚBLICA AÚN Y CUANDO CONSTITUYEN DATOS PERSONALES QUE SE REFIEREN AL PATRIMONIO DE AQUÉLLOS</w:t>
      </w:r>
      <w:r w:rsidRPr="00E41DF5">
        <w:rPr>
          <w:rFonts w:ascii="Palatino Linotype" w:hAnsi="Palatino Linotype"/>
          <w:i/>
          <w:iCs/>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41DF5">
        <w:rPr>
          <w:rFonts w:ascii="Palatino Linotype" w:hAnsi="Palatino Linotype"/>
          <w:b/>
          <w:bCs/>
          <w:i/>
          <w:iCs/>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E41DF5">
        <w:rPr>
          <w:rFonts w:ascii="Palatino Linotype" w:hAnsi="Palatino Linotype"/>
          <w:i/>
          <w:iCs/>
          <w:sz w:val="22"/>
          <w:szCs w:val="22"/>
        </w:rPr>
        <w:t>”</w:t>
      </w:r>
    </w:p>
    <w:p w14:paraId="3B56DA3B" w14:textId="77777777" w:rsidR="00F05ADC" w:rsidRPr="00E41DF5" w:rsidRDefault="00F05ADC" w:rsidP="00F05ADC">
      <w:pPr>
        <w:pStyle w:val="NormalWeb"/>
        <w:spacing w:before="0" w:beforeAutospacing="0" w:after="0" w:afterAutospacing="0"/>
        <w:ind w:left="567" w:right="567"/>
        <w:jc w:val="both"/>
        <w:rPr>
          <w:rFonts w:ascii="Palatino Linotype" w:hAnsi="Palatino Linotype"/>
          <w:sz w:val="22"/>
          <w:szCs w:val="22"/>
        </w:rPr>
      </w:pPr>
      <w:r w:rsidRPr="00E41DF5">
        <w:rPr>
          <w:rFonts w:ascii="Palatino Linotype" w:hAnsi="Palatino Linotype"/>
          <w:i/>
          <w:iCs/>
          <w:sz w:val="22"/>
          <w:szCs w:val="22"/>
        </w:rPr>
        <w:t>(Énfasis añadido)</w:t>
      </w:r>
    </w:p>
    <w:p w14:paraId="0DFEE7B2" w14:textId="77777777" w:rsidR="00F05ADC" w:rsidRPr="00E41DF5" w:rsidRDefault="00F05ADC" w:rsidP="00F05ADC">
      <w:pPr>
        <w:spacing w:after="240" w:line="360" w:lineRule="auto"/>
        <w:ind w:right="49"/>
        <w:jc w:val="both"/>
        <w:rPr>
          <w:rFonts w:ascii="Palatino Linotype" w:hAnsi="Palatino Linotype"/>
          <w:sz w:val="22"/>
          <w:szCs w:val="22"/>
        </w:rPr>
      </w:pPr>
    </w:p>
    <w:p w14:paraId="30CDCA32" w14:textId="5CEBF594" w:rsidR="00391AFF" w:rsidRPr="00E41DF5" w:rsidRDefault="00391AFF" w:rsidP="00391AFF">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Por lo que respecta </w:t>
      </w:r>
      <w:r w:rsidR="00F152DD" w:rsidRPr="00E41DF5">
        <w:rPr>
          <w:rFonts w:ascii="Palatino Linotype" w:eastAsia="Palatino Linotype" w:hAnsi="Palatino Linotype" w:cs="Palatino Linotype"/>
          <w:sz w:val="22"/>
          <w:szCs w:val="22"/>
        </w:rPr>
        <w:t xml:space="preserve">particularmente </w:t>
      </w:r>
      <w:r w:rsidRPr="00E41DF5">
        <w:rPr>
          <w:rFonts w:ascii="Palatino Linotype" w:eastAsia="Palatino Linotype" w:hAnsi="Palatino Linotype" w:cs="Palatino Linotype"/>
          <w:sz w:val="22"/>
          <w:szCs w:val="22"/>
        </w:rPr>
        <w:t xml:space="preserve">a la conciliación de nómina es de mencionar que el </w:t>
      </w:r>
      <w:r w:rsidRPr="00E41DF5">
        <w:rPr>
          <w:rFonts w:ascii="Palatino Linotype" w:eastAsia="Palatino Linotype" w:hAnsi="Palatino Linotype" w:cs="Palatino Linotype"/>
          <w:b/>
          <w:sz w:val="22"/>
          <w:szCs w:val="22"/>
        </w:rPr>
        <w:t xml:space="preserve">Sujeto Obligado </w:t>
      </w:r>
      <w:r w:rsidRPr="00E41DF5">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Pr="00E41DF5">
        <w:rPr>
          <w:rFonts w:ascii="Palatino Linotype" w:eastAsia="Palatino Linotype" w:hAnsi="Palatino Linotype" w:cs="Palatino Linotype"/>
          <w:i/>
          <w:sz w:val="22"/>
          <w:szCs w:val="22"/>
        </w:rPr>
        <w:t>conciliación de nómina</w:t>
      </w:r>
      <w:r w:rsidRPr="00E41DF5">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6BEC125B" w14:textId="77777777" w:rsidR="00391AFF" w:rsidRPr="00E41DF5" w:rsidRDefault="00391AFF" w:rsidP="00391AFF">
      <w:pPr>
        <w:spacing w:before="240" w:after="240"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De conformidad con los Lineamientos del ejercicio 2025, la información que generan los entes fiscalizables de carácter municipal con motivo de la nómina, se encuentra en el Módulo 4 Información Administrativa, Submódulo Nómina (Plataforma Digital), como se muestra a continuación:</w:t>
      </w:r>
    </w:p>
    <w:p w14:paraId="5A892012" w14:textId="77777777" w:rsidR="00391AFF" w:rsidRPr="00E41DF5" w:rsidRDefault="00391AFF" w:rsidP="00391AFF">
      <w:pPr>
        <w:spacing w:before="240" w:after="240" w:line="360" w:lineRule="auto"/>
        <w:jc w:val="center"/>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lastRenderedPageBreak/>
        <w:t xml:space="preserve"> </w:t>
      </w:r>
      <w:r w:rsidRPr="00E41DF5">
        <w:rPr>
          <w:rFonts w:ascii="Palatino Linotype" w:eastAsia="Palatino Linotype" w:hAnsi="Palatino Linotype" w:cs="Palatino Linotype"/>
          <w:noProof/>
          <w:sz w:val="22"/>
          <w:szCs w:val="22"/>
          <w:lang w:val="es-MX"/>
        </w:rPr>
        <w:drawing>
          <wp:inline distT="0" distB="0" distL="0" distR="0" wp14:anchorId="7F486CB1" wp14:editId="187EC9B3">
            <wp:extent cx="5077534" cy="5506218"/>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77534" cy="5506218"/>
                    </a:xfrm>
                    <a:prstGeom prst="rect">
                      <a:avLst/>
                    </a:prstGeom>
                  </pic:spPr>
                </pic:pic>
              </a:graphicData>
            </a:graphic>
          </wp:inline>
        </w:drawing>
      </w:r>
    </w:p>
    <w:p w14:paraId="59A04BD9" w14:textId="77777777" w:rsidR="00391AFF" w:rsidRPr="00E41DF5" w:rsidRDefault="00391AFF" w:rsidP="00391AFF">
      <w:pPr>
        <w:spacing w:before="240" w:after="240" w:line="360" w:lineRule="auto"/>
        <w:jc w:val="center"/>
        <w:rPr>
          <w:rFonts w:ascii="Palatino Linotype" w:eastAsia="Palatino Linotype" w:hAnsi="Palatino Linotype" w:cs="Palatino Linotype"/>
          <w:sz w:val="22"/>
          <w:szCs w:val="22"/>
        </w:rPr>
      </w:pPr>
    </w:p>
    <w:p w14:paraId="758AA097" w14:textId="77777777" w:rsidR="00391AFF" w:rsidRPr="00E41DF5" w:rsidRDefault="00391AFF" w:rsidP="00391AFF">
      <w:pPr>
        <w:spacing w:before="240" w:after="240" w:line="360" w:lineRule="auto"/>
        <w:jc w:val="both"/>
        <w:rPr>
          <w:rFonts w:ascii="Palatino Linotype" w:hAnsi="Palatino Linotype"/>
          <w:sz w:val="22"/>
          <w:szCs w:val="22"/>
        </w:rPr>
      </w:pPr>
      <w:r w:rsidRPr="00E41DF5">
        <w:rPr>
          <w:rFonts w:ascii="Palatino Linotype" w:hAnsi="Palatino Linotype"/>
          <w:sz w:val="22"/>
          <w:szCs w:val="22"/>
        </w:rPr>
        <w:t xml:space="preserve"> </w:t>
      </w:r>
      <w:r w:rsidRPr="00E41DF5">
        <w:rPr>
          <w:rFonts w:ascii="Palatino Linotype" w:eastAsia="Palatino Linotype" w:hAnsi="Palatino Linotype" w:cs="Palatino Linotype"/>
          <w:sz w:val="22"/>
          <w:szCs w:val="22"/>
        </w:rPr>
        <w:t xml:space="preserve">La finalidad de la conciliación de nómina consiste en presentar el concentrado mensual, de manera quincenal, de las cifras derivadas de todas las erogaciones realizadas por concepto </w:t>
      </w:r>
      <w:r w:rsidRPr="00E41DF5">
        <w:rPr>
          <w:rFonts w:ascii="Palatino Linotype" w:eastAsia="Palatino Linotype" w:hAnsi="Palatino Linotype" w:cs="Palatino Linotype"/>
          <w:sz w:val="22"/>
          <w:szCs w:val="22"/>
        </w:rPr>
        <w:lastRenderedPageBreak/>
        <w:t>de remuneraciones al trabajo, registradas en la nómina; las cuales deben de coincidir con las contenidas en los registros contables, por concepto de remuneraciones al trabajo personal.</w:t>
      </w:r>
    </w:p>
    <w:p w14:paraId="623FBC1C" w14:textId="77777777" w:rsidR="00391AFF" w:rsidRPr="00E41DF5" w:rsidRDefault="00391AFF" w:rsidP="00391AFF">
      <w:pPr>
        <w:spacing w:before="240" w:after="240"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Y, debe presentarse a través de los formatos XLSX y TXT, siendo el primero el siguiente:</w:t>
      </w:r>
    </w:p>
    <w:p w14:paraId="422076BB" w14:textId="77777777" w:rsidR="00391AFF" w:rsidRPr="00E41DF5" w:rsidRDefault="00391AFF" w:rsidP="00391AFF">
      <w:pPr>
        <w:ind w:right="51"/>
        <w:jc w:val="center"/>
        <w:rPr>
          <w:rFonts w:ascii="Palatino Linotype" w:eastAsia="Palatino Linotype" w:hAnsi="Palatino Linotype" w:cs="Palatino Linotype"/>
          <w:sz w:val="22"/>
          <w:szCs w:val="22"/>
        </w:rPr>
      </w:pPr>
      <w:r w:rsidRPr="00E41DF5">
        <w:rPr>
          <w:rFonts w:ascii="Palatino Linotype" w:hAnsi="Palatino Linotype"/>
          <w:noProof/>
          <w:sz w:val="22"/>
          <w:szCs w:val="22"/>
          <w:lang w:val="es-MX"/>
        </w:rPr>
        <w:drawing>
          <wp:inline distT="0" distB="0" distL="0" distR="0" wp14:anchorId="530C9432" wp14:editId="249E1689">
            <wp:extent cx="4124325" cy="5419725"/>
            <wp:effectExtent l="0" t="0" r="9525" b="9525"/>
            <wp:docPr id="21401318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1" b="-191"/>
                    <a:stretch>
                      <a:fillRect/>
                    </a:stretch>
                  </pic:blipFill>
                  <pic:spPr>
                    <a:xfrm>
                      <a:off x="0" y="0"/>
                      <a:ext cx="4124519" cy="5419980"/>
                    </a:xfrm>
                    <a:prstGeom prst="rect">
                      <a:avLst/>
                    </a:prstGeom>
                    <a:ln/>
                  </pic:spPr>
                </pic:pic>
              </a:graphicData>
            </a:graphic>
          </wp:inline>
        </w:drawing>
      </w:r>
    </w:p>
    <w:p w14:paraId="7277C7BC" w14:textId="77777777" w:rsidR="00391AFF" w:rsidRPr="00E41DF5" w:rsidRDefault="00391AFF" w:rsidP="00391AFF">
      <w:pPr>
        <w:ind w:right="51"/>
        <w:jc w:val="center"/>
        <w:rPr>
          <w:rFonts w:ascii="Palatino Linotype" w:eastAsia="Palatino Linotype" w:hAnsi="Palatino Linotype" w:cs="Palatino Linotype"/>
          <w:sz w:val="22"/>
          <w:szCs w:val="22"/>
        </w:rPr>
      </w:pPr>
    </w:p>
    <w:p w14:paraId="78367566" w14:textId="77777777" w:rsidR="00391AFF" w:rsidRPr="00E41DF5" w:rsidRDefault="00391AFF" w:rsidP="00391AFF">
      <w:pPr>
        <w:spacing w:before="240"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lastRenderedPageBreak/>
        <w:t>Además, para el llenado de dicho formato se deben observar las siguientes consideraciones:</w:t>
      </w:r>
    </w:p>
    <w:p w14:paraId="5C42BEDE" w14:textId="77777777" w:rsidR="00391AFF" w:rsidRPr="00E41DF5" w:rsidRDefault="00391AFF" w:rsidP="00391AFF">
      <w:pPr>
        <w:spacing w:before="240" w:line="360" w:lineRule="auto"/>
        <w:ind w:right="49"/>
        <w:jc w:val="center"/>
        <w:rPr>
          <w:rFonts w:ascii="Palatino Linotype" w:eastAsia="Palatino Linotype" w:hAnsi="Palatino Linotype" w:cs="Palatino Linotype"/>
          <w:sz w:val="22"/>
          <w:szCs w:val="22"/>
        </w:rPr>
      </w:pPr>
      <w:r w:rsidRPr="00E41DF5">
        <w:rPr>
          <w:rFonts w:ascii="Palatino Linotype" w:hAnsi="Palatino Linotype"/>
          <w:noProof/>
          <w:sz w:val="22"/>
          <w:szCs w:val="22"/>
          <w:lang w:val="es-MX"/>
        </w:rPr>
        <w:drawing>
          <wp:inline distT="0" distB="0" distL="0" distR="0" wp14:anchorId="5FD34D79" wp14:editId="485014A4">
            <wp:extent cx="4644000" cy="1276864"/>
            <wp:effectExtent l="0" t="0" r="0" b="0"/>
            <wp:docPr id="21401318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644000" cy="1276864"/>
                    </a:xfrm>
                    <a:prstGeom prst="rect">
                      <a:avLst/>
                    </a:prstGeom>
                    <a:ln/>
                  </pic:spPr>
                </pic:pic>
              </a:graphicData>
            </a:graphic>
          </wp:inline>
        </w:drawing>
      </w:r>
      <w:r w:rsidRPr="00E41DF5">
        <w:rPr>
          <w:rFonts w:ascii="Palatino Linotype" w:hAnsi="Palatino Linotype"/>
          <w:noProof/>
          <w:sz w:val="22"/>
          <w:szCs w:val="22"/>
          <w:lang w:val="es-MX"/>
        </w:rPr>
        <w:drawing>
          <wp:inline distT="0" distB="0" distL="0" distR="0" wp14:anchorId="4334B0D1" wp14:editId="57702894">
            <wp:extent cx="4642622" cy="4868323"/>
            <wp:effectExtent l="0" t="0" r="0" b="0"/>
            <wp:docPr id="214013184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b="207"/>
                    <a:stretch>
                      <a:fillRect/>
                    </a:stretch>
                  </pic:blipFill>
                  <pic:spPr>
                    <a:xfrm>
                      <a:off x="0" y="0"/>
                      <a:ext cx="4642622" cy="4868323"/>
                    </a:xfrm>
                    <a:prstGeom prst="rect">
                      <a:avLst/>
                    </a:prstGeom>
                    <a:ln/>
                  </pic:spPr>
                </pic:pic>
              </a:graphicData>
            </a:graphic>
          </wp:inline>
        </w:drawing>
      </w:r>
    </w:p>
    <w:p w14:paraId="07A12B62" w14:textId="1B6C9FE7" w:rsidR="00391AFF" w:rsidRPr="00E41DF5" w:rsidRDefault="00391AFF" w:rsidP="00391AFF">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lastRenderedPageBreak/>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los rubros: Número Progresivo, Número de quincena, Número de empleado, R.F.C, CURP, Número de seguridad social (ISSEMYM), </w:t>
      </w:r>
      <w:r w:rsidRPr="00E41DF5">
        <w:rPr>
          <w:rFonts w:ascii="Palatino Linotype" w:eastAsia="Palatino Linotype" w:hAnsi="Palatino Linotype" w:cs="Palatino Linotype"/>
          <w:b/>
          <w:sz w:val="22"/>
          <w:szCs w:val="22"/>
        </w:rPr>
        <w:t>Nombre completo</w:t>
      </w:r>
      <w:r w:rsidRPr="00E41DF5">
        <w:rPr>
          <w:rFonts w:ascii="Palatino Linotype" w:eastAsia="Palatino Linotype" w:hAnsi="Palatino Linotype" w:cs="Palatino Linotype"/>
          <w:sz w:val="22"/>
          <w:szCs w:val="22"/>
        </w:rPr>
        <w:t xml:space="preserve">: Apellido Paterno, Apellido Materno, Nombre (s), Fecha de alta, Fecha de baja, </w:t>
      </w:r>
      <w:r w:rsidRPr="00E41DF5">
        <w:rPr>
          <w:rFonts w:ascii="Palatino Linotype" w:eastAsia="Palatino Linotype" w:hAnsi="Palatino Linotype" w:cs="Palatino Linotype"/>
          <w:b/>
          <w:sz w:val="22"/>
          <w:szCs w:val="22"/>
        </w:rPr>
        <w:t>Puesto funcional</w:t>
      </w:r>
      <w:r w:rsidRPr="00E41DF5">
        <w:rPr>
          <w:rFonts w:ascii="Palatino Linotype" w:eastAsia="Palatino Linotype" w:hAnsi="Palatino Linotype" w:cs="Palatino Linotype"/>
          <w:sz w:val="22"/>
          <w:szCs w:val="22"/>
        </w:rPr>
        <w:t xml:space="preserve">, Nivel y/o rango, No. de horas laboradas, </w:t>
      </w:r>
      <w:r w:rsidRPr="00E41DF5">
        <w:rPr>
          <w:rFonts w:ascii="Palatino Linotype" w:eastAsia="Palatino Linotype" w:hAnsi="Palatino Linotype" w:cs="Palatino Linotype"/>
          <w:b/>
          <w:sz w:val="22"/>
          <w:szCs w:val="22"/>
        </w:rPr>
        <w:t>Adscripción,</w:t>
      </w:r>
      <w:r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b/>
          <w:sz w:val="22"/>
          <w:szCs w:val="22"/>
        </w:rPr>
        <w:t>Categoría: Confianza, Sindicalizado o Eventual</w:t>
      </w:r>
      <w:r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b/>
          <w:sz w:val="22"/>
          <w:szCs w:val="22"/>
        </w:rPr>
        <w:t>Percepciones ordinarias</w:t>
      </w:r>
      <w:r w:rsidRPr="00E41DF5">
        <w:rPr>
          <w:rFonts w:ascii="Palatino Linotype" w:eastAsia="Palatino Linotype" w:hAnsi="Palatino Linotype" w:cs="Palatino Linotype"/>
          <w:sz w:val="22"/>
          <w:szCs w:val="22"/>
        </w:rPr>
        <w:t xml:space="preserve"> (de acuerdo al tabulador), </w:t>
      </w:r>
      <w:r w:rsidRPr="00E41DF5">
        <w:rPr>
          <w:rFonts w:ascii="Palatino Linotype" w:eastAsia="Palatino Linotype" w:hAnsi="Palatino Linotype" w:cs="Palatino Linotype"/>
          <w:b/>
          <w:sz w:val="22"/>
          <w:szCs w:val="22"/>
        </w:rPr>
        <w:t>Percepciones extraordinarias</w:t>
      </w:r>
      <w:r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b/>
          <w:sz w:val="22"/>
          <w:szCs w:val="22"/>
        </w:rPr>
        <w:t>Total de percepciones brutas; Deducciones; Total de deducciones, Total neto</w:t>
      </w:r>
      <w:r w:rsidRPr="00E41DF5">
        <w:rPr>
          <w:rFonts w:ascii="Palatino Linotype" w:eastAsia="Palatino Linotype" w:hAnsi="Palatino Linotype" w:cs="Palatino Linotype"/>
          <w:sz w:val="22"/>
          <w:szCs w:val="22"/>
        </w:rPr>
        <w:t xml:space="preserve">, Días pagados, Nombre de la fuente de financiamiento, Póliza, y Medio de pago. </w:t>
      </w:r>
      <w:r w:rsidR="000056E9" w:rsidRPr="00E41DF5">
        <w:rPr>
          <w:rFonts w:ascii="Palatino Linotype" w:eastAsia="Palatino Linotype" w:hAnsi="Palatino Linotype" w:cs="Palatino Linotype"/>
          <w:sz w:val="22"/>
          <w:szCs w:val="22"/>
        </w:rPr>
        <w:t>Siendo una obligación que se debe cumplir en materia fiscal ante el OSFEM.</w:t>
      </w:r>
    </w:p>
    <w:p w14:paraId="313F2794" w14:textId="77777777" w:rsidR="000056E9" w:rsidRPr="00E41DF5" w:rsidRDefault="000056E9" w:rsidP="00391AFF">
      <w:pPr>
        <w:spacing w:line="360" w:lineRule="auto"/>
        <w:jc w:val="both"/>
        <w:rPr>
          <w:rFonts w:ascii="Palatino Linotype" w:eastAsia="Palatino Linotype" w:hAnsi="Palatino Linotype" w:cs="Palatino Linotype"/>
          <w:sz w:val="22"/>
          <w:szCs w:val="22"/>
        </w:rPr>
      </w:pPr>
    </w:p>
    <w:p w14:paraId="74CA3174" w14:textId="77777777" w:rsidR="00EB34FE" w:rsidRPr="00E41DF5" w:rsidRDefault="00391AFF" w:rsidP="00391AFF">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Por consiguiente, </w:t>
      </w:r>
      <w:r w:rsidR="0017149B" w:rsidRPr="00E41DF5">
        <w:rPr>
          <w:rFonts w:ascii="Palatino Linotype" w:eastAsia="Palatino Linotype" w:hAnsi="Palatino Linotype" w:cs="Palatino Linotype"/>
          <w:sz w:val="22"/>
          <w:szCs w:val="22"/>
        </w:rPr>
        <w:t>resulta improcedente el pronunciamiento del habilitado en el sentido de no poder proporcionar la información porque no ha sido enviada al OSFEM, ya que corresponde a obligaciones distintas. La conciliación de nómina es información que se genera de manera quincenal, para cumplir con los pagos por concepto de sueldos y salarios a los servidores públicos y, al ya obrar en sus archivos, es información susceptible de ser materia de transparencia y acceso a la información pú</w:t>
      </w:r>
      <w:r w:rsidR="00EB34FE" w:rsidRPr="00E41DF5">
        <w:rPr>
          <w:rFonts w:ascii="Palatino Linotype" w:eastAsia="Palatino Linotype" w:hAnsi="Palatino Linotype" w:cs="Palatino Linotype"/>
          <w:sz w:val="22"/>
          <w:szCs w:val="22"/>
        </w:rPr>
        <w:t>blica, independientemente si ya fue remitida al OSFEM en los informes trimestrales para el cumplimiento de sus obligaciones fiscalizables</w:t>
      </w:r>
      <w:r w:rsidR="0017149B" w:rsidRPr="00E41DF5">
        <w:rPr>
          <w:rFonts w:ascii="Palatino Linotype" w:eastAsia="Palatino Linotype" w:hAnsi="Palatino Linotype" w:cs="Palatino Linotype"/>
          <w:sz w:val="22"/>
          <w:szCs w:val="22"/>
        </w:rPr>
        <w:t>, por lo que no resulta valido su argumento</w:t>
      </w:r>
      <w:r w:rsidR="00EB34FE" w:rsidRPr="00E41DF5">
        <w:rPr>
          <w:rFonts w:ascii="Palatino Linotype" w:eastAsia="Palatino Linotype" w:hAnsi="Palatino Linotype" w:cs="Palatino Linotype"/>
          <w:sz w:val="22"/>
          <w:szCs w:val="22"/>
        </w:rPr>
        <w:t xml:space="preserve"> señalado por el Sujeto Obligado, pues no es justificante para no cumplir con las obligaciones de transparencia que establece la normatividad en la Materia. </w:t>
      </w:r>
    </w:p>
    <w:p w14:paraId="7FDF31D0" w14:textId="77777777" w:rsidR="00EB34FE" w:rsidRPr="00E41DF5" w:rsidRDefault="00EB34FE" w:rsidP="00391AFF">
      <w:pPr>
        <w:spacing w:line="360" w:lineRule="auto"/>
        <w:jc w:val="both"/>
        <w:rPr>
          <w:rFonts w:ascii="Palatino Linotype" w:eastAsia="Palatino Linotype" w:hAnsi="Palatino Linotype" w:cs="Palatino Linotype"/>
          <w:sz w:val="22"/>
          <w:szCs w:val="22"/>
        </w:rPr>
      </w:pPr>
    </w:p>
    <w:p w14:paraId="3A2DFCAA" w14:textId="0BD83112" w:rsidR="0039146F" w:rsidRPr="00E41DF5" w:rsidRDefault="00EB34FE" w:rsidP="00391AFF">
      <w:pPr>
        <w:spacing w:line="360" w:lineRule="auto"/>
        <w:jc w:val="both"/>
        <w:rPr>
          <w:rFonts w:ascii="Palatino Linotype" w:eastAsia="Palatino Linotype" w:hAnsi="Palatino Linotype" w:cs="Palatino Linotype"/>
          <w:color w:val="FF0000"/>
          <w:sz w:val="22"/>
          <w:szCs w:val="22"/>
        </w:rPr>
      </w:pPr>
      <w:r w:rsidRPr="00E41DF5">
        <w:rPr>
          <w:rFonts w:ascii="Palatino Linotype" w:eastAsia="Palatino Linotype" w:hAnsi="Palatino Linotype" w:cs="Palatino Linotype"/>
          <w:sz w:val="22"/>
          <w:szCs w:val="22"/>
        </w:rPr>
        <w:t>A</w:t>
      </w:r>
      <w:r w:rsidR="00391AFF" w:rsidRPr="00E41DF5">
        <w:rPr>
          <w:rFonts w:ascii="Palatino Linotype" w:eastAsia="Palatino Linotype" w:hAnsi="Palatino Linotype" w:cs="Palatino Linotype"/>
          <w:sz w:val="22"/>
          <w:szCs w:val="22"/>
        </w:rPr>
        <w:t xml:space="preserve"> fin de garantizar el Derecho de acceso de la parte </w:t>
      </w:r>
      <w:r w:rsidR="00391AFF" w:rsidRPr="00E41DF5">
        <w:rPr>
          <w:rFonts w:ascii="Palatino Linotype" w:eastAsia="Palatino Linotype" w:hAnsi="Palatino Linotype" w:cs="Palatino Linotype"/>
          <w:b/>
          <w:sz w:val="22"/>
          <w:szCs w:val="22"/>
        </w:rPr>
        <w:t xml:space="preserve">Recurrente, </w:t>
      </w:r>
      <w:r w:rsidR="00391AFF" w:rsidRPr="00E41DF5">
        <w:rPr>
          <w:rFonts w:ascii="Palatino Linotype" w:eastAsia="Palatino Linotype" w:hAnsi="Palatino Linotype" w:cs="Palatino Linotype"/>
          <w:sz w:val="22"/>
          <w:szCs w:val="22"/>
        </w:rPr>
        <w:t xml:space="preserve">el </w:t>
      </w:r>
      <w:r w:rsidR="00391AFF" w:rsidRPr="00E41DF5">
        <w:rPr>
          <w:rFonts w:ascii="Palatino Linotype" w:eastAsia="Palatino Linotype" w:hAnsi="Palatino Linotype" w:cs="Palatino Linotype"/>
          <w:b/>
          <w:sz w:val="22"/>
          <w:szCs w:val="22"/>
        </w:rPr>
        <w:t xml:space="preserve">Sujeto Obligado </w:t>
      </w:r>
      <w:r w:rsidR="00391AFF" w:rsidRPr="00E41DF5">
        <w:rPr>
          <w:rFonts w:ascii="Palatino Linotype" w:eastAsia="Palatino Linotype" w:hAnsi="Palatino Linotype" w:cs="Palatino Linotype"/>
          <w:sz w:val="22"/>
          <w:szCs w:val="22"/>
        </w:rPr>
        <w:t>debe entregar del soporte documental que dé cuenta de la</w:t>
      </w:r>
      <w:r w:rsidR="000056E9" w:rsidRPr="00E41DF5">
        <w:rPr>
          <w:rFonts w:ascii="Palatino Linotype" w:eastAsia="Palatino Linotype" w:hAnsi="Palatino Linotype" w:cs="Palatino Linotype"/>
          <w:sz w:val="22"/>
          <w:szCs w:val="22"/>
        </w:rPr>
        <w:t xml:space="preserve"> conciliación de nómina </w:t>
      </w:r>
      <w:proofErr w:type="gramStart"/>
      <w:r w:rsidR="000056E9" w:rsidRPr="00E41DF5">
        <w:rPr>
          <w:rFonts w:ascii="Palatino Linotype" w:eastAsia="Palatino Linotype" w:hAnsi="Palatino Linotype" w:cs="Palatino Linotype"/>
          <w:sz w:val="22"/>
          <w:szCs w:val="22"/>
        </w:rPr>
        <w:t xml:space="preserve">de </w:t>
      </w:r>
      <w:r w:rsidR="00391AFF" w:rsidRPr="00E41DF5">
        <w:rPr>
          <w:rFonts w:ascii="Palatino Linotype" w:eastAsia="Palatino Linotype" w:hAnsi="Palatino Linotype" w:cs="Palatino Linotype"/>
          <w:sz w:val="22"/>
          <w:szCs w:val="22"/>
        </w:rPr>
        <w:t xml:space="preserve"> nómina</w:t>
      </w:r>
      <w:proofErr w:type="gramEnd"/>
      <w:r w:rsidR="00391AFF" w:rsidRPr="00E41DF5">
        <w:rPr>
          <w:rFonts w:ascii="Palatino Linotype" w:eastAsia="Palatino Linotype" w:hAnsi="Palatino Linotype" w:cs="Palatino Linotype"/>
          <w:sz w:val="22"/>
          <w:szCs w:val="22"/>
        </w:rPr>
        <w:t xml:space="preserve"> </w:t>
      </w:r>
      <w:r w:rsidR="000056E9" w:rsidRPr="00E41DF5">
        <w:rPr>
          <w:rFonts w:ascii="Palatino Linotype" w:eastAsia="Palatino Linotype" w:hAnsi="Palatino Linotype" w:cs="Palatino Linotype"/>
          <w:sz w:val="22"/>
          <w:szCs w:val="22"/>
        </w:rPr>
        <w:t xml:space="preserve">de </w:t>
      </w:r>
      <w:r w:rsidR="000056E9" w:rsidRPr="00E41DF5">
        <w:rPr>
          <w:rFonts w:ascii="Palatino Linotype" w:eastAsia="Palatino Linotype" w:hAnsi="Palatino Linotype" w:cs="Palatino Linotype"/>
          <w:sz w:val="22"/>
          <w:szCs w:val="22"/>
        </w:rPr>
        <w:lastRenderedPageBreak/>
        <w:t xml:space="preserve">los meses de enero y febrero de dos mil veinticinco, </w:t>
      </w:r>
      <w:r w:rsidR="00391AFF" w:rsidRPr="00E41DF5">
        <w:rPr>
          <w:rFonts w:ascii="Palatino Linotype" w:eastAsia="Palatino Linotype" w:hAnsi="Palatino Linotype" w:cs="Palatino Linotype"/>
          <w:sz w:val="22"/>
          <w:szCs w:val="22"/>
        </w:rPr>
        <w:t>el cual deberá ser proporcionado en versión pública de conformidad con el considerando Quinto de presente resolución.</w:t>
      </w:r>
    </w:p>
    <w:p w14:paraId="08056ED0" w14:textId="77777777" w:rsidR="000E128C" w:rsidRPr="00E41DF5" w:rsidRDefault="000E128C" w:rsidP="00391AFF">
      <w:pPr>
        <w:spacing w:line="360" w:lineRule="auto"/>
        <w:jc w:val="both"/>
        <w:rPr>
          <w:rFonts w:ascii="Palatino Linotype" w:eastAsia="Palatino Linotype" w:hAnsi="Palatino Linotype" w:cs="Palatino Linotype"/>
          <w:sz w:val="22"/>
          <w:szCs w:val="22"/>
        </w:rPr>
      </w:pPr>
    </w:p>
    <w:p w14:paraId="776654F4" w14:textId="3DCC1BA0" w:rsidR="0039146F" w:rsidRPr="00E41DF5" w:rsidRDefault="0039146F" w:rsidP="0075330F">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Por lo que corresponde a los recibos de nómina</w:t>
      </w:r>
      <w:r w:rsidR="000056E9" w:rsidRPr="00E41DF5">
        <w:rPr>
          <w:rFonts w:ascii="Palatino Linotype" w:eastAsia="Palatino Linotype" w:hAnsi="Palatino Linotype" w:cs="Palatino Linotype"/>
          <w:sz w:val="22"/>
          <w:szCs w:val="22"/>
        </w:rPr>
        <w:t>, el Sujeto Obligado entregó los correspondientes a la primera y segunda quincena del mes de febrero y la primera quincena del mes de marzo</w:t>
      </w:r>
      <w:r w:rsidR="009B5B6A" w:rsidRPr="00E41DF5">
        <w:rPr>
          <w:rFonts w:ascii="Palatino Linotype" w:eastAsia="Palatino Linotype" w:hAnsi="Palatino Linotype" w:cs="Palatino Linotype"/>
          <w:sz w:val="22"/>
          <w:szCs w:val="22"/>
        </w:rPr>
        <w:t xml:space="preserve"> en una incorrecta versión pública.</w:t>
      </w:r>
    </w:p>
    <w:p w14:paraId="0FAFC509" w14:textId="77777777" w:rsidR="000056E9" w:rsidRPr="00E41DF5" w:rsidRDefault="000056E9" w:rsidP="0075330F">
      <w:pPr>
        <w:spacing w:line="360" w:lineRule="auto"/>
        <w:jc w:val="both"/>
        <w:rPr>
          <w:rFonts w:ascii="Palatino Linotype" w:eastAsia="Palatino Linotype" w:hAnsi="Palatino Linotype" w:cs="Palatino Linotype"/>
          <w:sz w:val="22"/>
          <w:szCs w:val="22"/>
        </w:rPr>
      </w:pPr>
    </w:p>
    <w:p w14:paraId="6ABD2A69" w14:textId="77777777" w:rsidR="000F7714" w:rsidRPr="00E41DF5" w:rsidRDefault="000056E9" w:rsidP="000F7714">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Ante tal </w:t>
      </w:r>
      <w:r w:rsidR="0042409E" w:rsidRPr="00E41DF5">
        <w:rPr>
          <w:rFonts w:ascii="Palatino Linotype" w:eastAsia="Palatino Linotype" w:hAnsi="Palatino Linotype" w:cs="Palatino Linotype"/>
          <w:sz w:val="22"/>
          <w:szCs w:val="22"/>
        </w:rPr>
        <w:t>situación, en primer momento es necesario referir que el Sujeto Obligado entreg</w:t>
      </w:r>
      <w:r w:rsidR="000E128C" w:rsidRPr="00E41DF5">
        <w:rPr>
          <w:rFonts w:ascii="Palatino Linotype" w:eastAsia="Palatino Linotype" w:hAnsi="Palatino Linotype" w:cs="Palatino Linotype"/>
          <w:sz w:val="22"/>
          <w:szCs w:val="22"/>
        </w:rPr>
        <w:t>ó</w:t>
      </w:r>
      <w:r w:rsidR="0042409E" w:rsidRPr="00E41DF5">
        <w:rPr>
          <w:rFonts w:ascii="Palatino Linotype" w:eastAsia="Palatino Linotype" w:hAnsi="Palatino Linotype" w:cs="Palatino Linotype"/>
          <w:sz w:val="22"/>
          <w:szCs w:val="22"/>
        </w:rPr>
        <w:t xml:space="preserve"> la información en versión pública testando diversa información, tal como CURP, RFC; número de seguridad social</w:t>
      </w:r>
      <w:r w:rsidR="00EB34FE" w:rsidRPr="00E41DF5">
        <w:rPr>
          <w:rFonts w:ascii="Palatino Linotype" w:eastAsia="Palatino Linotype" w:hAnsi="Palatino Linotype" w:cs="Palatino Linotype"/>
          <w:sz w:val="22"/>
          <w:szCs w:val="22"/>
        </w:rPr>
        <w:t xml:space="preserve">, los cuales serán analizados en el apartado correspondiente por ser datos personales que si son susceptibles de clasificarse como confidenciales; sin embargo, al mismo tiempo se omitió la entrega de </w:t>
      </w:r>
      <w:r w:rsidR="0042409E" w:rsidRPr="00E41DF5">
        <w:rPr>
          <w:rFonts w:ascii="Palatino Linotype" w:eastAsia="Palatino Linotype" w:hAnsi="Palatino Linotype" w:cs="Palatino Linotype"/>
          <w:sz w:val="22"/>
          <w:szCs w:val="22"/>
        </w:rPr>
        <w:t xml:space="preserve">sello digital del contribuyente, sello digital del SAT, Cadena Original y Código QR, esto sin que se proporcionara el acuerdo del Comité de </w:t>
      </w:r>
      <w:r w:rsidR="00EB34FE" w:rsidRPr="00E41DF5">
        <w:rPr>
          <w:rFonts w:ascii="Palatino Linotype" w:eastAsia="Palatino Linotype" w:hAnsi="Palatino Linotype" w:cs="Palatino Linotype"/>
          <w:sz w:val="22"/>
          <w:szCs w:val="22"/>
        </w:rPr>
        <w:t>Transparencia, los cuales este Organismo Garante determina que es información pública, ya que no contiene datos personales, además de que el Sujeto Obligado fue omiso de proporcionar el acuerdo del Comité de Transparencia que sustente las versiones públicas.</w:t>
      </w:r>
      <w:r w:rsidR="00145A29" w:rsidRPr="00E41DF5">
        <w:rPr>
          <w:rFonts w:ascii="Palatino Linotype" w:eastAsia="Palatino Linotype" w:hAnsi="Palatino Linotype" w:cs="Palatino Linotype"/>
          <w:sz w:val="22"/>
          <w:szCs w:val="22"/>
        </w:rPr>
        <w:t xml:space="preserve"> </w:t>
      </w:r>
    </w:p>
    <w:p w14:paraId="02C715BE" w14:textId="77777777" w:rsidR="000F7714" w:rsidRPr="00E41DF5" w:rsidRDefault="000F7714" w:rsidP="000F7714">
      <w:pPr>
        <w:spacing w:line="360" w:lineRule="auto"/>
        <w:jc w:val="both"/>
        <w:rPr>
          <w:rFonts w:ascii="Palatino Linotype" w:eastAsia="Palatino Linotype" w:hAnsi="Palatino Linotype" w:cs="Palatino Linotype"/>
          <w:sz w:val="22"/>
          <w:szCs w:val="22"/>
        </w:rPr>
      </w:pPr>
    </w:p>
    <w:p w14:paraId="0107CFD1" w14:textId="52159BFA" w:rsidR="000F7714" w:rsidRPr="00E41DF5" w:rsidRDefault="000F7714" w:rsidP="000F7714">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Por cuanto hace a los s</w:t>
      </w:r>
      <w:r w:rsidRPr="00E41DF5">
        <w:rPr>
          <w:rFonts w:ascii="Palatino Linotype" w:hAnsi="Palatino Linotype" w:cs="Tahoma"/>
          <w:sz w:val="22"/>
          <w:szCs w:val="22"/>
        </w:rPr>
        <w:t>ellos digitales del emisor y del Servicio de Administración Tributaria y cadena original del complemento de certificación digital del órgano previamente señalado; así como folio fiscal, se considera que es información pública.</w:t>
      </w:r>
    </w:p>
    <w:p w14:paraId="23BC2572" w14:textId="77777777" w:rsidR="000F7714" w:rsidRPr="00E41DF5" w:rsidRDefault="000F7714" w:rsidP="000F7714">
      <w:pPr>
        <w:spacing w:line="360" w:lineRule="auto"/>
        <w:jc w:val="both"/>
        <w:rPr>
          <w:rFonts w:ascii="Palatino Linotype" w:hAnsi="Palatino Linotype" w:cs="Tahoma"/>
          <w:bCs/>
          <w:sz w:val="22"/>
          <w:szCs w:val="22"/>
        </w:rPr>
      </w:pPr>
    </w:p>
    <w:p w14:paraId="03F559D0" w14:textId="77777777" w:rsidR="000F7714" w:rsidRPr="00E41DF5" w:rsidRDefault="000F7714" w:rsidP="000F7714">
      <w:pPr>
        <w:pStyle w:val="Prrafodelista"/>
        <w:spacing w:line="360" w:lineRule="auto"/>
        <w:ind w:left="0"/>
        <w:jc w:val="both"/>
        <w:rPr>
          <w:rFonts w:ascii="Palatino Linotype" w:hAnsi="Palatino Linotype" w:cs="Tahoma"/>
          <w:bCs/>
        </w:rPr>
      </w:pPr>
      <w:r w:rsidRPr="00E41DF5">
        <w:rPr>
          <w:rFonts w:ascii="Palatino Linotype" w:hAnsi="Palatino Linotype" w:cs="Tahoma"/>
          <w:bCs/>
        </w:rPr>
        <w:t xml:space="preserve">Cuando, de la secuencia de números y letras, </w:t>
      </w:r>
      <w:r w:rsidRPr="00E41DF5">
        <w:rPr>
          <w:rFonts w:ascii="Palatino Linotype" w:hAnsi="Palatino Linotype" w:cs="Tahoma"/>
          <w:b/>
          <w:bCs/>
        </w:rPr>
        <w:t>no</w:t>
      </w:r>
      <w:r w:rsidRPr="00E41DF5">
        <w:rPr>
          <w:rFonts w:ascii="Palatino Linotype" w:hAnsi="Palatino Linotype" w:cs="Tahoma"/>
          <w:bCs/>
        </w:rPr>
        <w:t xml:space="preserve"> se advierta un Registro Federal de Contribuyentes o una Clave Única de Registro de Población, que pueda hacer identificable al titular del dato personal, n</w:t>
      </w:r>
      <w:r w:rsidRPr="00E41DF5">
        <w:rPr>
          <w:rFonts w:ascii="Palatino Linotype" w:hAnsi="Palatino Linotype" w:cs="Tahoma"/>
          <w:b/>
          <w:bCs/>
        </w:rPr>
        <w:t xml:space="preserve">o puede tenerse como dato personal y por ende información </w:t>
      </w:r>
      <w:r w:rsidRPr="00E41DF5">
        <w:rPr>
          <w:rFonts w:ascii="Palatino Linotype" w:hAnsi="Palatino Linotype" w:cs="Tahoma"/>
          <w:b/>
          <w:bCs/>
        </w:rPr>
        <w:lastRenderedPageBreak/>
        <w:t>confidencial</w:t>
      </w:r>
      <w:r w:rsidRPr="00E41DF5">
        <w:rPr>
          <w:rFonts w:ascii="Palatino Linotype" w:hAnsi="Palatino Linotype" w:cs="Tahoma"/>
          <w:bCs/>
        </w:rPr>
        <w:t>.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68345E8" w14:textId="77777777" w:rsidR="000F7714" w:rsidRPr="00E41DF5" w:rsidRDefault="000F7714" w:rsidP="000F7714">
      <w:pPr>
        <w:pStyle w:val="Prrafodelista"/>
        <w:spacing w:line="360" w:lineRule="auto"/>
        <w:ind w:left="0"/>
        <w:jc w:val="both"/>
        <w:rPr>
          <w:rFonts w:ascii="Palatino Linotype" w:hAnsi="Palatino Linotype" w:cs="Tahoma"/>
          <w:bCs/>
        </w:rPr>
      </w:pPr>
    </w:p>
    <w:p w14:paraId="251DC676" w14:textId="77777777" w:rsidR="000F7714" w:rsidRPr="00E41DF5" w:rsidRDefault="000F7714" w:rsidP="000F7714">
      <w:pPr>
        <w:pStyle w:val="Prrafodelista"/>
        <w:spacing w:line="360" w:lineRule="auto"/>
        <w:ind w:left="0"/>
        <w:jc w:val="both"/>
        <w:rPr>
          <w:rFonts w:ascii="Palatino Linotype" w:hAnsi="Palatino Linotype" w:cs="Tahoma"/>
          <w:bCs/>
        </w:rPr>
      </w:pPr>
      <w:r w:rsidRPr="00E41DF5">
        <w:rPr>
          <w:rFonts w:ascii="Palatino Linotype" w:hAnsi="Palatino Linotype" w:cs="Tahoma"/>
        </w:rPr>
        <w:t>Las cadenas originales y sellos que se agregan a las facturas</w:t>
      </w:r>
      <w:r w:rsidRPr="00E41DF5">
        <w:rPr>
          <w:rFonts w:ascii="Palatino Linotype" w:hAnsi="Palatino Linotype" w:cs="Tahoma"/>
          <w:b/>
          <w:bCs/>
        </w:rPr>
        <w:t>,</w:t>
      </w:r>
      <w:r w:rsidRPr="00E41DF5">
        <w:rPr>
          <w:rFonts w:ascii="Palatino Linotype" w:hAnsi="Palatino Linotype" w:cs="Tahoma"/>
          <w:bC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25371C4" w14:textId="77777777" w:rsidR="000F7714" w:rsidRPr="00E41DF5" w:rsidRDefault="000F7714" w:rsidP="000F7714">
      <w:pPr>
        <w:spacing w:line="360" w:lineRule="auto"/>
        <w:jc w:val="both"/>
        <w:rPr>
          <w:rFonts w:ascii="Palatino Linotype" w:hAnsi="Palatino Linotype" w:cs="Tahoma"/>
          <w:bCs/>
          <w:sz w:val="22"/>
          <w:szCs w:val="22"/>
        </w:rPr>
      </w:pPr>
      <w:r w:rsidRPr="00E41DF5">
        <w:rPr>
          <w:rFonts w:ascii="Palatino Linotype" w:hAnsi="Palatino Linotype" w:cs="Tahoma"/>
          <w:bCs/>
          <w:sz w:val="22"/>
          <w:szCs w:val="22"/>
        </w:rPr>
        <w:t> </w:t>
      </w:r>
    </w:p>
    <w:p w14:paraId="564017F6" w14:textId="77777777" w:rsidR="000F7714" w:rsidRPr="00E41DF5" w:rsidRDefault="000F7714" w:rsidP="000F7714">
      <w:pPr>
        <w:ind w:left="567" w:right="539"/>
        <w:jc w:val="both"/>
        <w:rPr>
          <w:rFonts w:ascii="Palatino Linotype" w:eastAsia="Calibri" w:hAnsi="Palatino Linotype" w:cs="Tahoma"/>
          <w:bCs/>
          <w:i/>
          <w:sz w:val="22"/>
          <w:szCs w:val="22"/>
          <w:lang w:eastAsia="en-US"/>
        </w:rPr>
      </w:pPr>
      <w:r w:rsidRPr="00E41DF5">
        <w:rPr>
          <w:rFonts w:ascii="Palatino Linotype" w:eastAsia="Calibri" w:hAnsi="Palatino Linotype" w:cs="Tahoma"/>
          <w:bCs/>
          <w:i/>
          <w:sz w:val="22"/>
          <w:szCs w:val="22"/>
          <w:lang w:eastAsia="en-US"/>
        </w:rPr>
        <w:t>“Elementos utilizados en la generación de Sellos Digitales:</w:t>
      </w:r>
    </w:p>
    <w:p w14:paraId="73E41534" w14:textId="77777777" w:rsidR="000F7714" w:rsidRPr="00E41DF5" w:rsidRDefault="000F7714" w:rsidP="000F7714">
      <w:pPr>
        <w:ind w:left="567" w:right="539"/>
        <w:jc w:val="both"/>
        <w:rPr>
          <w:rFonts w:ascii="Palatino Linotype" w:eastAsia="Calibri" w:hAnsi="Palatino Linotype" w:cs="Tahoma"/>
          <w:bCs/>
          <w:i/>
          <w:sz w:val="22"/>
          <w:szCs w:val="22"/>
          <w:lang w:eastAsia="en-US"/>
        </w:rPr>
      </w:pPr>
      <w:r w:rsidRPr="00E41DF5">
        <w:rPr>
          <w:rFonts w:ascii="Palatino Linotype" w:eastAsia="Calibri" w:hAnsi="Palatino Linotype" w:cs="Tahoma"/>
          <w:bCs/>
          <w:i/>
          <w:sz w:val="22"/>
          <w:szCs w:val="22"/>
          <w:lang w:eastAsia="en-US"/>
        </w:rPr>
        <w:t>•</w:t>
      </w:r>
      <w:r w:rsidRPr="00E41DF5">
        <w:rPr>
          <w:rFonts w:ascii="Palatino Linotype" w:eastAsia="Calibri" w:hAnsi="Palatino Linotype" w:cs="Tahoma"/>
          <w:bCs/>
          <w:i/>
          <w:sz w:val="22"/>
          <w:szCs w:val="22"/>
          <w:lang w:eastAsia="en-US"/>
        </w:rPr>
        <w:tab/>
        <w:t>Cadena Original, el elemento a sellar, en este caso de un comprobante fiscal digital a través de Internet.</w:t>
      </w:r>
    </w:p>
    <w:p w14:paraId="100E5EC2" w14:textId="77777777" w:rsidR="000F7714" w:rsidRPr="00E41DF5" w:rsidRDefault="000F7714" w:rsidP="000F7714">
      <w:pPr>
        <w:ind w:left="567" w:right="539"/>
        <w:jc w:val="both"/>
        <w:rPr>
          <w:rFonts w:ascii="Palatino Linotype" w:eastAsia="Calibri" w:hAnsi="Palatino Linotype" w:cs="Tahoma"/>
          <w:bCs/>
          <w:i/>
          <w:sz w:val="22"/>
          <w:szCs w:val="22"/>
          <w:lang w:eastAsia="en-US"/>
        </w:rPr>
      </w:pPr>
      <w:r w:rsidRPr="00E41DF5">
        <w:rPr>
          <w:rFonts w:ascii="Palatino Linotype" w:eastAsia="Calibri" w:hAnsi="Palatino Linotype" w:cs="Tahoma"/>
          <w:bCs/>
          <w:i/>
          <w:sz w:val="22"/>
          <w:szCs w:val="22"/>
          <w:lang w:eastAsia="en-US"/>
        </w:rPr>
        <w:t>•</w:t>
      </w:r>
      <w:r w:rsidRPr="00E41DF5">
        <w:rPr>
          <w:rFonts w:ascii="Palatino Linotype" w:eastAsia="Calibri" w:hAnsi="Palatino Linotype" w:cs="Tahoma"/>
          <w:bCs/>
          <w:i/>
          <w:sz w:val="22"/>
          <w:szCs w:val="22"/>
          <w:lang w:eastAsia="en-US"/>
        </w:rPr>
        <w:tab/>
        <w:t>Certificado de Sello Digital y su correspondiente clave privada.</w:t>
      </w:r>
    </w:p>
    <w:p w14:paraId="1255FD7D" w14:textId="77777777" w:rsidR="000F7714" w:rsidRPr="00E41DF5" w:rsidRDefault="000F7714" w:rsidP="000F7714">
      <w:pPr>
        <w:ind w:left="567" w:right="539"/>
        <w:jc w:val="both"/>
        <w:rPr>
          <w:rFonts w:ascii="Palatino Linotype" w:eastAsia="Calibri" w:hAnsi="Palatino Linotype" w:cs="Tahoma"/>
          <w:bCs/>
          <w:i/>
          <w:sz w:val="22"/>
          <w:szCs w:val="22"/>
          <w:lang w:eastAsia="en-US"/>
        </w:rPr>
      </w:pPr>
      <w:r w:rsidRPr="00E41DF5">
        <w:rPr>
          <w:rFonts w:ascii="Palatino Linotype" w:eastAsia="Calibri" w:hAnsi="Palatino Linotype" w:cs="Tahoma"/>
          <w:bCs/>
          <w:i/>
          <w:sz w:val="22"/>
          <w:szCs w:val="22"/>
          <w:lang w:eastAsia="en-US"/>
        </w:rPr>
        <w:t>•</w:t>
      </w:r>
      <w:r w:rsidRPr="00E41DF5">
        <w:rPr>
          <w:rFonts w:ascii="Palatino Linotype" w:eastAsia="Calibri" w:hAnsi="Palatino Linotype" w:cs="Tahoma"/>
          <w:bCs/>
          <w:i/>
          <w:sz w:val="22"/>
          <w:szCs w:val="22"/>
          <w:lang w:eastAsia="en-US"/>
        </w:rPr>
        <w:tab/>
        <w:t>Algoritmos de criptografía de clave pública para firma electrónica avanzada.</w:t>
      </w:r>
    </w:p>
    <w:p w14:paraId="07EA630E" w14:textId="77777777" w:rsidR="000F7714" w:rsidRPr="00E41DF5" w:rsidRDefault="000F7714" w:rsidP="000F7714">
      <w:pPr>
        <w:ind w:left="567" w:right="539"/>
        <w:jc w:val="both"/>
        <w:rPr>
          <w:rFonts w:ascii="Palatino Linotype" w:eastAsia="Calibri" w:hAnsi="Palatino Linotype" w:cs="Tahoma"/>
          <w:bCs/>
          <w:i/>
          <w:sz w:val="22"/>
          <w:szCs w:val="22"/>
          <w:lang w:eastAsia="en-US"/>
        </w:rPr>
      </w:pPr>
      <w:r w:rsidRPr="00E41DF5">
        <w:rPr>
          <w:rFonts w:ascii="Palatino Linotype" w:eastAsia="Calibri" w:hAnsi="Palatino Linotype" w:cs="Tahoma"/>
          <w:bCs/>
          <w:i/>
          <w:sz w:val="22"/>
          <w:szCs w:val="22"/>
          <w:lang w:eastAsia="en-US"/>
        </w:rPr>
        <w:t>•</w:t>
      </w:r>
      <w:r w:rsidRPr="00E41DF5">
        <w:rPr>
          <w:rFonts w:ascii="Palatino Linotype" w:eastAsia="Calibri" w:hAnsi="Palatino Linotype" w:cs="Tahoma"/>
          <w:bCs/>
          <w:i/>
          <w:sz w:val="22"/>
          <w:szCs w:val="22"/>
          <w:lang w:eastAsia="en-US"/>
        </w:rPr>
        <w:tab/>
        <w:t>Especificaciones de conversión de la firma electrónica avanzada a Base 64.</w:t>
      </w:r>
    </w:p>
    <w:p w14:paraId="45E6BDDE" w14:textId="77777777" w:rsidR="000F7714" w:rsidRPr="00E41DF5" w:rsidRDefault="000F7714" w:rsidP="000F7714">
      <w:pPr>
        <w:ind w:left="567" w:right="539"/>
        <w:jc w:val="both"/>
        <w:rPr>
          <w:rFonts w:ascii="Palatino Linotype" w:eastAsia="Calibri" w:hAnsi="Palatino Linotype" w:cs="Tahoma"/>
          <w:bCs/>
          <w:i/>
          <w:sz w:val="22"/>
          <w:szCs w:val="22"/>
          <w:lang w:eastAsia="en-US"/>
        </w:rPr>
      </w:pPr>
      <w:r w:rsidRPr="00E41DF5">
        <w:rPr>
          <w:rFonts w:ascii="Palatino Linotype" w:eastAsia="Calibri" w:hAnsi="Palatino Linotype" w:cs="Tahoma"/>
          <w:bCs/>
          <w:i/>
          <w:sz w:val="22"/>
          <w:szCs w:val="22"/>
          <w:lang w:eastAsia="en-US"/>
        </w:rPr>
        <w:t>Para la generación de sellos digitales se utiliza criptografía de clave pública aplicada a una cadena original.</w:t>
      </w:r>
    </w:p>
    <w:p w14:paraId="400EC6D0" w14:textId="77777777" w:rsidR="000F7714" w:rsidRPr="00E41DF5" w:rsidRDefault="000F7714" w:rsidP="000F7714">
      <w:pPr>
        <w:ind w:left="567" w:right="539"/>
        <w:jc w:val="both"/>
        <w:rPr>
          <w:rFonts w:ascii="Palatino Linotype" w:eastAsia="Calibri" w:hAnsi="Palatino Linotype" w:cs="Tahoma"/>
          <w:bCs/>
          <w:i/>
          <w:sz w:val="22"/>
          <w:szCs w:val="22"/>
          <w:lang w:eastAsia="en-US"/>
        </w:rPr>
      </w:pPr>
    </w:p>
    <w:p w14:paraId="11EDF940" w14:textId="77777777" w:rsidR="000F7714" w:rsidRPr="00E41DF5" w:rsidRDefault="000F7714" w:rsidP="000F7714">
      <w:pPr>
        <w:ind w:left="567" w:right="539"/>
        <w:jc w:val="both"/>
        <w:rPr>
          <w:rFonts w:ascii="Palatino Linotype" w:eastAsia="Calibri" w:hAnsi="Palatino Linotype" w:cs="Tahoma"/>
          <w:bCs/>
          <w:i/>
          <w:sz w:val="22"/>
          <w:szCs w:val="22"/>
          <w:lang w:eastAsia="en-US"/>
        </w:rPr>
      </w:pPr>
      <w:r w:rsidRPr="00E41DF5">
        <w:rPr>
          <w:rFonts w:ascii="Palatino Linotype" w:eastAsia="Calibri" w:hAnsi="Palatino Linotype" w:cs="Tahoma"/>
          <w:bCs/>
          <w:i/>
          <w:sz w:val="22"/>
          <w:szCs w:val="22"/>
          <w:lang w:eastAsia="en-US"/>
        </w:rPr>
        <w:t>Criptografía de la Clave Pública</w:t>
      </w:r>
    </w:p>
    <w:p w14:paraId="717FBE00" w14:textId="77777777" w:rsidR="000F7714" w:rsidRPr="00E41DF5" w:rsidRDefault="000F7714" w:rsidP="000F7714">
      <w:pPr>
        <w:ind w:left="567" w:right="539"/>
        <w:jc w:val="both"/>
        <w:rPr>
          <w:rFonts w:ascii="Palatino Linotype" w:eastAsia="Calibri" w:hAnsi="Palatino Linotype" w:cs="Tahoma"/>
          <w:bCs/>
          <w:i/>
          <w:sz w:val="22"/>
          <w:szCs w:val="22"/>
          <w:lang w:eastAsia="en-US"/>
        </w:rPr>
      </w:pPr>
      <w:r w:rsidRPr="00E41DF5">
        <w:rPr>
          <w:rFonts w:ascii="Palatino Linotype" w:eastAsia="Calibri" w:hAnsi="Palatino Linotype" w:cs="Tahoma"/>
          <w:bCs/>
          <w:i/>
          <w:sz w:val="22"/>
          <w:szCs w:val="22"/>
          <w:lang w:eastAsia="en-US"/>
        </w:rPr>
        <w:t xml:space="preserve">La criptografía de Clave Pública se basa en la generación de una pareja de números muy grandes relacionados íntimamente entre sí, de tal manera que una operación de </w:t>
      </w:r>
      <w:proofErr w:type="spellStart"/>
      <w:r w:rsidRPr="00E41DF5">
        <w:rPr>
          <w:rFonts w:ascii="Palatino Linotype" w:eastAsia="Calibri" w:hAnsi="Palatino Linotype" w:cs="Tahoma"/>
          <w:bCs/>
          <w:i/>
          <w:sz w:val="22"/>
          <w:szCs w:val="22"/>
          <w:lang w:eastAsia="en-US"/>
        </w:rPr>
        <w:t>encripción</w:t>
      </w:r>
      <w:proofErr w:type="spellEnd"/>
      <w:r w:rsidRPr="00E41DF5">
        <w:rPr>
          <w:rFonts w:ascii="Palatino Linotype" w:eastAsia="Calibri" w:hAnsi="Palatino Linotype" w:cs="Tahoma"/>
          <w:bCs/>
          <w:i/>
          <w:sz w:val="22"/>
          <w:szCs w:val="22"/>
          <w:lang w:eastAsia="en-US"/>
        </w:rPr>
        <w:t xml:space="preserve"> sobre un mensaje tomando como clave de </w:t>
      </w:r>
      <w:proofErr w:type="spellStart"/>
      <w:r w:rsidRPr="00E41DF5">
        <w:rPr>
          <w:rFonts w:ascii="Palatino Linotype" w:eastAsia="Calibri" w:hAnsi="Palatino Linotype" w:cs="Tahoma"/>
          <w:bCs/>
          <w:i/>
          <w:sz w:val="22"/>
          <w:szCs w:val="22"/>
          <w:lang w:eastAsia="en-US"/>
        </w:rPr>
        <w:t>encripción</w:t>
      </w:r>
      <w:proofErr w:type="spellEnd"/>
      <w:r w:rsidRPr="00E41DF5">
        <w:rPr>
          <w:rFonts w:ascii="Palatino Linotype" w:eastAsia="Calibri" w:hAnsi="Palatino Linotype" w:cs="Tahoma"/>
          <w:bCs/>
          <w:i/>
          <w:sz w:val="22"/>
          <w:szCs w:val="22"/>
          <w:lang w:eastAsia="en-US"/>
        </w:rPr>
        <w:t xml:space="preserve"> a uno de los dos números, </w:t>
      </w:r>
      <w:r w:rsidRPr="00E41DF5">
        <w:rPr>
          <w:rFonts w:ascii="Palatino Linotype" w:eastAsia="Calibri" w:hAnsi="Palatino Linotype" w:cs="Tahoma"/>
          <w:bCs/>
          <w:i/>
          <w:sz w:val="22"/>
          <w:szCs w:val="22"/>
          <w:lang w:eastAsia="en-US"/>
        </w:rPr>
        <w:lastRenderedPageBreak/>
        <w:t xml:space="preserve">produce un mensaje alterado en su significado que solo puede ser devuelto a su estado original mediante la operación de </w:t>
      </w:r>
      <w:proofErr w:type="spellStart"/>
      <w:r w:rsidRPr="00E41DF5">
        <w:rPr>
          <w:rFonts w:ascii="Palatino Linotype" w:eastAsia="Calibri" w:hAnsi="Palatino Linotype" w:cs="Tahoma"/>
          <w:bCs/>
          <w:i/>
          <w:sz w:val="22"/>
          <w:szCs w:val="22"/>
          <w:lang w:eastAsia="en-US"/>
        </w:rPr>
        <w:t>desencripción</w:t>
      </w:r>
      <w:proofErr w:type="spellEnd"/>
      <w:r w:rsidRPr="00E41DF5">
        <w:rPr>
          <w:rFonts w:ascii="Palatino Linotype" w:eastAsia="Calibri" w:hAnsi="Palatino Linotype" w:cs="Tahoma"/>
          <w:bCs/>
          <w:i/>
          <w:sz w:val="22"/>
          <w:szCs w:val="22"/>
          <w:lang w:eastAsia="en-US"/>
        </w:rPr>
        <w:t xml:space="preserve"> correspondiente tomando como clave de </w:t>
      </w:r>
      <w:proofErr w:type="spellStart"/>
      <w:r w:rsidRPr="00E41DF5">
        <w:rPr>
          <w:rFonts w:ascii="Palatino Linotype" w:eastAsia="Calibri" w:hAnsi="Palatino Linotype" w:cs="Tahoma"/>
          <w:bCs/>
          <w:i/>
          <w:sz w:val="22"/>
          <w:szCs w:val="22"/>
          <w:lang w:eastAsia="en-US"/>
        </w:rPr>
        <w:t>desencripción</w:t>
      </w:r>
      <w:proofErr w:type="spellEnd"/>
      <w:r w:rsidRPr="00E41DF5">
        <w:rPr>
          <w:rFonts w:ascii="Palatino Linotype" w:eastAsia="Calibri" w:hAnsi="Palatino Linotype" w:cs="Tahoma"/>
          <w:bCs/>
          <w:i/>
          <w:sz w:val="22"/>
          <w:szCs w:val="22"/>
          <w:lang w:eastAsia="en-US"/>
        </w:rPr>
        <w:t xml:space="preserve"> al otro número de la pareja.”</w:t>
      </w:r>
    </w:p>
    <w:p w14:paraId="4CA8F737" w14:textId="77777777" w:rsidR="000F7714" w:rsidRPr="00E41DF5" w:rsidRDefault="000F7714" w:rsidP="000F7714">
      <w:pPr>
        <w:spacing w:line="360" w:lineRule="auto"/>
        <w:jc w:val="both"/>
        <w:rPr>
          <w:rFonts w:ascii="Palatino Linotype" w:hAnsi="Palatino Linotype" w:cs="Tahoma"/>
          <w:bCs/>
          <w:sz w:val="22"/>
          <w:szCs w:val="22"/>
        </w:rPr>
      </w:pPr>
      <w:r w:rsidRPr="00E41DF5">
        <w:rPr>
          <w:rFonts w:ascii="Palatino Linotype" w:hAnsi="Palatino Linotype" w:cs="Tahoma"/>
          <w:bCs/>
          <w:sz w:val="22"/>
          <w:szCs w:val="22"/>
        </w:rPr>
        <w:t> </w:t>
      </w:r>
    </w:p>
    <w:p w14:paraId="0920E482" w14:textId="77777777" w:rsidR="000F7714" w:rsidRPr="00E41DF5" w:rsidRDefault="000F7714" w:rsidP="000F7714">
      <w:pPr>
        <w:pStyle w:val="Prrafodelista"/>
        <w:spacing w:line="360" w:lineRule="auto"/>
        <w:ind w:left="0"/>
        <w:jc w:val="both"/>
        <w:rPr>
          <w:rFonts w:ascii="Palatino Linotype" w:hAnsi="Palatino Linotype" w:cs="Tahoma"/>
          <w:bCs/>
        </w:rPr>
      </w:pPr>
      <w:r w:rsidRPr="00E41DF5">
        <w:rPr>
          <w:rFonts w:ascii="Palatino Linotype" w:hAnsi="Palatino Linotype" w:cs="Tahoma"/>
          <w:bC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DEAF571" w14:textId="77777777" w:rsidR="000F7714" w:rsidRPr="00E41DF5" w:rsidRDefault="000F7714" w:rsidP="000F7714">
      <w:pPr>
        <w:pStyle w:val="Prrafodelista"/>
        <w:spacing w:line="360" w:lineRule="auto"/>
        <w:ind w:left="0"/>
        <w:jc w:val="both"/>
        <w:rPr>
          <w:rFonts w:ascii="Palatino Linotype" w:hAnsi="Palatino Linotype" w:cs="Tahoma"/>
          <w:bCs/>
        </w:rPr>
      </w:pPr>
    </w:p>
    <w:p w14:paraId="49D6BBF4" w14:textId="77777777" w:rsidR="000F7714" w:rsidRPr="00E41DF5" w:rsidRDefault="000F7714" w:rsidP="000F7714">
      <w:pPr>
        <w:pStyle w:val="Prrafodelista"/>
        <w:spacing w:line="360" w:lineRule="auto"/>
        <w:ind w:left="0"/>
        <w:jc w:val="both"/>
        <w:rPr>
          <w:rFonts w:ascii="Palatino Linotype" w:hAnsi="Palatino Linotype" w:cs="Tahoma"/>
          <w:bCs/>
        </w:rPr>
      </w:pPr>
      <w:r w:rsidRPr="00E41DF5">
        <w:rPr>
          <w:rFonts w:ascii="Palatino Linotype" w:hAnsi="Palatino Linotype" w:cs="Tahoma"/>
          <w:bCs/>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4DF5598E" w14:textId="77777777" w:rsidR="000F7714" w:rsidRPr="00E41DF5" w:rsidRDefault="000F7714" w:rsidP="000F7714">
      <w:pPr>
        <w:spacing w:line="360" w:lineRule="auto"/>
        <w:jc w:val="both"/>
        <w:rPr>
          <w:rFonts w:ascii="Palatino Linotype" w:hAnsi="Palatino Linotype" w:cs="Tahoma"/>
          <w:bCs/>
          <w:sz w:val="22"/>
          <w:szCs w:val="22"/>
        </w:rPr>
      </w:pPr>
      <w:r w:rsidRPr="00E41DF5">
        <w:rPr>
          <w:rFonts w:ascii="Palatino Linotype" w:hAnsi="Palatino Linotype" w:cs="Tahoma"/>
          <w:bCs/>
          <w:sz w:val="22"/>
          <w:szCs w:val="22"/>
        </w:rPr>
        <w:t> </w:t>
      </w:r>
    </w:p>
    <w:p w14:paraId="5879753A" w14:textId="77777777" w:rsidR="000F7714" w:rsidRPr="00E41DF5" w:rsidRDefault="000F7714" w:rsidP="000F7714">
      <w:pPr>
        <w:spacing w:line="360" w:lineRule="auto"/>
        <w:jc w:val="both"/>
        <w:rPr>
          <w:rFonts w:ascii="Palatino Linotype" w:hAnsi="Palatino Linotype" w:cs="Tahoma"/>
          <w:bCs/>
          <w:sz w:val="22"/>
          <w:szCs w:val="22"/>
        </w:rPr>
      </w:pPr>
      <w:r w:rsidRPr="00E41DF5">
        <w:rPr>
          <w:rFonts w:ascii="Palatino Linotype" w:hAnsi="Palatino Linotype" w:cs="Tahoma"/>
          <w:bCs/>
          <w:noProof/>
          <w:sz w:val="22"/>
          <w:szCs w:val="22"/>
          <w:lang w:val="es-MX"/>
        </w:rPr>
        <w:drawing>
          <wp:inline distT="0" distB="0" distL="0" distR="0" wp14:anchorId="1D78757D" wp14:editId="3140064A">
            <wp:extent cx="5786600" cy="43815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46930757" w14:textId="77777777" w:rsidR="000F7714" w:rsidRPr="00E41DF5" w:rsidRDefault="000F7714" w:rsidP="000F7714">
      <w:pPr>
        <w:spacing w:line="360" w:lineRule="auto"/>
        <w:jc w:val="both"/>
        <w:rPr>
          <w:rFonts w:ascii="Palatino Linotype" w:hAnsi="Palatino Linotype" w:cs="Tahoma"/>
          <w:bCs/>
          <w:sz w:val="22"/>
          <w:szCs w:val="22"/>
        </w:rPr>
      </w:pPr>
    </w:p>
    <w:p w14:paraId="118D6335" w14:textId="77777777" w:rsidR="000F7714" w:rsidRPr="00E41DF5" w:rsidRDefault="000F7714" w:rsidP="000F7714">
      <w:pPr>
        <w:pStyle w:val="Prrafodelista"/>
        <w:spacing w:line="360" w:lineRule="auto"/>
        <w:ind w:left="0"/>
        <w:jc w:val="both"/>
        <w:rPr>
          <w:rFonts w:ascii="Palatino Linotype" w:hAnsi="Palatino Linotype" w:cs="Tahoma"/>
          <w:bCs/>
        </w:rPr>
      </w:pPr>
      <w:r w:rsidRPr="00E41DF5">
        <w:rPr>
          <w:rFonts w:ascii="Palatino Linotype" w:hAnsi="Palatino Linotype" w:cs="Tahoma"/>
          <w:bCs/>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w:t>
      </w:r>
      <w:r w:rsidRPr="00E41DF5">
        <w:rPr>
          <w:rFonts w:ascii="Palatino Linotype" w:hAnsi="Palatino Linotype" w:cs="Tahoma"/>
          <w:bCs/>
        </w:rPr>
        <w:lastRenderedPageBreak/>
        <w:t>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823B07B" w14:textId="77777777" w:rsidR="000F7714" w:rsidRPr="00E41DF5" w:rsidRDefault="000F7714" w:rsidP="000F7714">
      <w:pPr>
        <w:pStyle w:val="Prrafodelista"/>
        <w:spacing w:line="360" w:lineRule="auto"/>
        <w:ind w:left="0"/>
        <w:jc w:val="both"/>
        <w:rPr>
          <w:rFonts w:ascii="Palatino Linotype" w:hAnsi="Palatino Linotype" w:cs="Tahoma"/>
          <w:bCs/>
        </w:rPr>
      </w:pPr>
    </w:p>
    <w:p w14:paraId="0C3662C9" w14:textId="4E2F0401" w:rsidR="000F7714" w:rsidRPr="00E41DF5" w:rsidRDefault="000F7714" w:rsidP="000F7714">
      <w:pPr>
        <w:pBdr>
          <w:top w:val="nil"/>
          <w:left w:val="nil"/>
          <w:bottom w:val="nil"/>
          <w:right w:val="nil"/>
          <w:between w:val="nil"/>
        </w:pBdr>
        <w:spacing w:line="360" w:lineRule="auto"/>
        <w:ind w:right="-150"/>
        <w:jc w:val="both"/>
        <w:rPr>
          <w:rFonts w:ascii="Palatino Linotype" w:hAnsi="Palatino Linotype" w:cs="Arial"/>
          <w:sz w:val="22"/>
          <w:szCs w:val="22"/>
        </w:rPr>
      </w:pPr>
      <w:r w:rsidRPr="00E41DF5">
        <w:rPr>
          <w:rFonts w:ascii="Palatino Linotype" w:hAnsi="Palatino Linotype" w:cs="Arial"/>
          <w:sz w:val="22"/>
          <w:szCs w:val="22"/>
        </w:rPr>
        <w:t>De lo anteriormente transcrito, se aprecia que la versión pública que remitió el Sujeto Obligado resulta excesiva, pues se pretende clasificar información que es de carácter pública, tal como sellos y cadenas digitales, razón por la que si bien, se relaciona con lo peticionado, es que no satisface en totalidad el derecho del particular al omitir información de naturaleza pública.</w:t>
      </w:r>
    </w:p>
    <w:p w14:paraId="37CE1E08" w14:textId="1B292B06" w:rsidR="009B5B6A" w:rsidRPr="00E41DF5" w:rsidRDefault="00CC0F3A" w:rsidP="009B5B6A">
      <w:pPr>
        <w:spacing w:before="240" w:after="240" w:line="360" w:lineRule="auto"/>
        <w:ind w:right="51"/>
        <w:jc w:val="both"/>
        <w:rPr>
          <w:rFonts w:ascii="Palatino Linotype" w:hAnsi="Palatino Linotype" w:cs="Arial"/>
          <w:sz w:val="22"/>
          <w:szCs w:val="22"/>
          <w:lang w:val="es-MX"/>
        </w:rPr>
      </w:pPr>
      <w:r w:rsidRPr="00E41DF5">
        <w:rPr>
          <w:rFonts w:ascii="Palatino Linotype" w:hAnsi="Palatino Linotype"/>
          <w:sz w:val="22"/>
          <w:szCs w:val="22"/>
        </w:rPr>
        <w:t>Ahora bien, por lo que corresponde al acuerdo del Comité de Transparencia, e</w:t>
      </w:r>
      <w:r w:rsidR="009B5B6A" w:rsidRPr="00E41DF5">
        <w:rPr>
          <w:rFonts w:ascii="Palatino Linotype" w:hAnsi="Palatino Linotype"/>
          <w:sz w:val="22"/>
          <w:szCs w:val="22"/>
        </w:rPr>
        <w:t xml:space="preserve">s necesario mencionar que </w:t>
      </w:r>
      <w:r w:rsidR="009B5B6A" w:rsidRPr="00E41DF5">
        <w:rPr>
          <w:rFonts w:ascii="Palatino Linotype" w:eastAsia="Calibri" w:hAnsi="Palatino Linotype"/>
          <w:sz w:val="22"/>
          <w:szCs w:val="22"/>
          <w:lang w:eastAsia="en-US"/>
        </w:rPr>
        <w:t xml:space="preserve">el </w:t>
      </w:r>
      <w:r w:rsidR="009B5B6A" w:rsidRPr="00E41DF5">
        <w:rPr>
          <w:rFonts w:ascii="Palatino Linotype" w:hAnsi="Palatino Linotype"/>
          <w:sz w:val="22"/>
          <w:szCs w:val="22"/>
        </w:rPr>
        <w:t xml:space="preserve">derecho de acceso a la información puede ser restringido de manera </w:t>
      </w:r>
      <w:r w:rsidR="009B5B6A" w:rsidRPr="00E41DF5">
        <w:rPr>
          <w:rFonts w:ascii="Palatino Linotype" w:hAnsi="Palatino Linotype" w:cs="Arial"/>
          <w:sz w:val="22"/>
          <w:szCs w:val="22"/>
        </w:rPr>
        <w:t xml:space="preserve">excepcional por razones de interés público, </w:t>
      </w:r>
      <w:r w:rsidR="009B5B6A" w:rsidRPr="00E41DF5">
        <w:rPr>
          <w:rFonts w:ascii="Palatino Linotype" w:hAnsi="Palatino Linotype" w:cs="Arial"/>
          <w:sz w:val="22"/>
          <w:szCs w:val="22"/>
          <w:lang w:val="es-MX"/>
        </w:rPr>
        <w:t>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962DC30" w14:textId="77777777" w:rsidR="009B5B6A" w:rsidRPr="00E41DF5" w:rsidRDefault="009B5B6A" w:rsidP="009B5B6A">
      <w:pPr>
        <w:autoSpaceDE w:val="0"/>
        <w:autoSpaceDN w:val="0"/>
        <w:adjustRightInd w:val="0"/>
        <w:ind w:left="851" w:right="900"/>
        <w:jc w:val="both"/>
        <w:rPr>
          <w:rFonts w:ascii="Palatino Linotype" w:hAnsi="Palatino Linotype" w:cs="Arial"/>
          <w:i/>
          <w:sz w:val="22"/>
          <w:szCs w:val="22"/>
          <w:lang w:val="es-MX"/>
        </w:rPr>
      </w:pPr>
      <w:r w:rsidRPr="00E41DF5">
        <w:rPr>
          <w:rFonts w:ascii="Palatino Linotype" w:hAnsi="Palatino Linotype" w:cs="Arial"/>
          <w:b/>
          <w:bCs/>
          <w:i/>
          <w:sz w:val="22"/>
          <w:szCs w:val="22"/>
          <w:lang w:val="es-MX"/>
        </w:rPr>
        <w:t xml:space="preserve">“Artículo 91. </w:t>
      </w:r>
      <w:r w:rsidRPr="00E41DF5">
        <w:rPr>
          <w:rFonts w:ascii="Palatino Linotype" w:hAnsi="Palatino Linotype" w:cs="Arial"/>
          <w:i/>
          <w:sz w:val="22"/>
          <w:szCs w:val="22"/>
          <w:lang w:val="es-MX"/>
        </w:rPr>
        <w:t xml:space="preserve">El acceso a la información pública será </w:t>
      </w:r>
      <w:proofErr w:type="gramStart"/>
      <w:r w:rsidRPr="00E41DF5">
        <w:rPr>
          <w:rFonts w:ascii="Palatino Linotype" w:hAnsi="Palatino Linotype" w:cs="Arial"/>
          <w:i/>
          <w:sz w:val="22"/>
          <w:szCs w:val="22"/>
          <w:lang w:val="es-MX"/>
        </w:rPr>
        <w:t>restringido  excepcionalmente</w:t>
      </w:r>
      <w:proofErr w:type="gramEnd"/>
      <w:r w:rsidRPr="00E41DF5">
        <w:rPr>
          <w:rFonts w:ascii="Palatino Linotype" w:hAnsi="Palatino Linotype" w:cs="Arial"/>
          <w:i/>
          <w:sz w:val="22"/>
          <w:szCs w:val="22"/>
          <w:lang w:val="es-MX"/>
        </w:rPr>
        <w:t>, cuando ésta sea clasificada como reservada o confidencial.”</w:t>
      </w:r>
    </w:p>
    <w:p w14:paraId="60A621FC" w14:textId="77777777" w:rsidR="009B5B6A" w:rsidRPr="00E41DF5" w:rsidRDefault="009B5B6A" w:rsidP="009B5B6A">
      <w:pPr>
        <w:autoSpaceDE w:val="0"/>
        <w:autoSpaceDN w:val="0"/>
        <w:adjustRightInd w:val="0"/>
        <w:ind w:left="851" w:right="900"/>
        <w:jc w:val="both"/>
        <w:rPr>
          <w:rFonts w:ascii="Palatino Linotype" w:hAnsi="Palatino Linotype" w:cs="Arial"/>
          <w:i/>
          <w:sz w:val="22"/>
          <w:szCs w:val="22"/>
          <w:lang w:val="es-MX"/>
        </w:rPr>
      </w:pPr>
    </w:p>
    <w:p w14:paraId="6072A6D3" w14:textId="77777777" w:rsidR="009B5B6A" w:rsidRPr="00E41DF5" w:rsidRDefault="009B5B6A" w:rsidP="009B5B6A">
      <w:pPr>
        <w:autoSpaceDE w:val="0"/>
        <w:autoSpaceDN w:val="0"/>
        <w:adjustRightInd w:val="0"/>
        <w:spacing w:before="240" w:after="240" w:line="360" w:lineRule="auto"/>
        <w:jc w:val="both"/>
        <w:rPr>
          <w:rFonts w:ascii="Palatino Linotype" w:hAnsi="Palatino Linotype" w:cs="Arial"/>
          <w:sz w:val="22"/>
          <w:szCs w:val="22"/>
          <w:lang w:val="es-MX"/>
        </w:rPr>
      </w:pPr>
      <w:r w:rsidRPr="00E41DF5">
        <w:rPr>
          <w:rFonts w:ascii="Palatino Linotype" w:hAnsi="Palatino Linotype" w:cs="Arial"/>
          <w:sz w:val="22"/>
          <w:szCs w:val="22"/>
          <w:lang w:val="es-MX"/>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E41DF5">
        <w:rPr>
          <w:rFonts w:ascii="Palatino Linotype" w:hAnsi="Palatino Linotype" w:cs="Arial"/>
          <w:sz w:val="22"/>
          <w:szCs w:val="22"/>
          <w:lang w:val="es-MX"/>
        </w:rPr>
        <w:lastRenderedPageBreak/>
        <w:t xml:space="preserve">privada contenida en documentos públicos o privados que refiera a la vida privada y/o los datos personales, que no son de acceso público. </w:t>
      </w:r>
    </w:p>
    <w:p w14:paraId="2976C42C" w14:textId="77777777" w:rsidR="009B5B6A" w:rsidRPr="00E41DF5" w:rsidRDefault="009B5B6A" w:rsidP="009B5B6A">
      <w:pPr>
        <w:spacing w:before="280" w:after="280" w:line="360" w:lineRule="auto"/>
        <w:jc w:val="both"/>
        <w:rPr>
          <w:rFonts w:ascii="Palatino Linotype" w:hAnsi="Palatino Linotype" w:cs="Arial"/>
          <w:sz w:val="22"/>
          <w:szCs w:val="22"/>
          <w:lang w:val="es-MX"/>
        </w:rPr>
      </w:pPr>
      <w:r w:rsidRPr="00E41DF5">
        <w:rPr>
          <w:rFonts w:ascii="Palatino Linotype" w:hAnsi="Palatino Linotype" w:cs="Arial"/>
          <w:sz w:val="22"/>
          <w:szCs w:val="22"/>
          <w:lang w:val="es-MX"/>
        </w:rPr>
        <w:t>De manera que, la Ley de Transparencia y Acceso a la Información Pública del Estado de México y Municipios, en su artículo 143 prevé los siguientes supuestos para clasificar la información como confidencial:</w:t>
      </w:r>
    </w:p>
    <w:p w14:paraId="4C508574" w14:textId="77777777" w:rsidR="009B5B6A" w:rsidRPr="00E41DF5" w:rsidRDefault="009B5B6A" w:rsidP="009B5B6A">
      <w:pPr>
        <w:autoSpaceDE w:val="0"/>
        <w:autoSpaceDN w:val="0"/>
        <w:adjustRightInd w:val="0"/>
        <w:spacing w:before="120" w:after="120"/>
        <w:ind w:left="851" w:right="900"/>
        <w:jc w:val="both"/>
        <w:rPr>
          <w:rFonts w:ascii="Palatino Linotype" w:hAnsi="Palatino Linotype" w:cs="Arial"/>
          <w:i/>
          <w:sz w:val="22"/>
          <w:szCs w:val="22"/>
          <w:lang w:val="es-MX"/>
        </w:rPr>
      </w:pPr>
      <w:r w:rsidRPr="00E41DF5">
        <w:rPr>
          <w:rFonts w:ascii="Palatino Linotype" w:hAnsi="Palatino Linotype" w:cs="Arial"/>
          <w:b/>
          <w:bCs/>
          <w:i/>
          <w:sz w:val="22"/>
          <w:szCs w:val="22"/>
          <w:lang w:val="es-MX"/>
        </w:rPr>
        <w:t xml:space="preserve">Artículo 143. </w:t>
      </w:r>
      <w:r w:rsidRPr="00E41DF5">
        <w:rPr>
          <w:rFonts w:ascii="Palatino Linotype" w:hAnsi="Palatino Linotype" w:cs="Arial"/>
          <w:i/>
          <w:sz w:val="22"/>
          <w:szCs w:val="22"/>
          <w:lang w:val="es-MX"/>
        </w:rPr>
        <w:t>Para los efectos de esta Ley se considera información confidencial, la clasificada como tal, de manera permanente, por su naturaleza, cuando:</w:t>
      </w:r>
    </w:p>
    <w:p w14:paraId="481C9931" w14:textId="77777777" w:rsidR="009B5B6A" w:rsidRPr="00E41DF5" w:rsidRDefault="009B5B6A" w:rsidP="009B5B6A">
      <w:pPr>
        <w:autoSpaceDE w:val="0"/>
        <w:autoSpaceDN w:val="0"/>
        <w:adjustRightInd w:val="0"/>
        <w:spacing w:before="120" w:after="120"/>
        <w:ind w:left="1134" w:right="900"/>
        <w:jc w:val="both"/>
        <w:rPr>
          <w:rFonts w:ascii="Palatino Linotype" w:hAnsi="Palatino Linotype" w:cs="Arial"/>
          <w:i/>
          <w:sz w:val="22"/>
          <w:szCs w:val="22"/>
          <w:lang w:val="es-MX"/>
        </w:rPr>
      </w:pPr>
      <w:r w:rsidRPr="00E41DF5">
        <w:rPr>
          <w:rFonts w:ascii="Palatino Linotype" w:hAnsi="Palatino Linotype" w:cs="Arial"/>
          <w:b/>
          <w:bCs/>
          <w:i/>
          <w:sz w:val="22"/>
          <w:szCs w:val="22"/>
          <w:lang w:val="es-MX"/>
        </w:rPr>
        <w:t xml:space="preserve">I. </w:t>
      </w:r>
      <w:r w:rsidRPr="00E41DF5">
        <w:rPr>
          <w:rFonts w:ascii="Palatino Linotype" w:hAnsi="Palatino Linotype" w:cs="Arial"/>
          <w:i/>
          <w:sz w:val="22"/>
          <w:szCs w:val="22"/>
          <w:lang w:val="es-MX"/>
        </w:rPr>
        <w:t>Se refiera a la información privada y los datos personales concernientes a una persona física o jurídico colectiva identificada o identificable;</w:t>
      </w:r>
    </w:p>
    <w:p w14:paraId="0C2DD5C7" w14:textId="77777777" w:rsidR="009B5B6A" w:rsidRPr="00E41DF5" w:rsidRDefault="009B5B6A" w:rsidP="009B5B6A">
      <w:pPr>
        <w:autoSpaceDE w:val="0"/>
        <w:autoSpaceDN w:val="0"/>
        <w:adjustRightInd w:val="0"/>
        <w:spacing w:before="120" w:after="120"/>
        <w:ind w:left="1134" w:right="900"/>
        <w:jc w:val="both"/>
        <w:rPr>
          <w:rFonts w:ascii="Palatino Linotype" w:hAnsi="Palatino Linotype" w:cs="Arial"/>
          <w:i/>
          <w:sz w:val="22"/>
          <w:szCs w:val="22"/>
          <w:lang w:val="es-MX"/>
        </w:rPr>
      </w:pPr>
      <w:r w:rsidRPr="00E41DF5">
        <w:rPr>
          <w:rFonts w:ascii="Palatino Linotype" w:hAnsi="Palatino Linotype" w:cs="Arial"/>
          <w:b/>
          <w:bCs/>
          <w:i/>
          <w:sz w:val="22"/>
          <w:szCs w:val="22"/>
          <w:lang w:val="es-MX"/>
        </w:rPr>
        <w:t xml:space="preserve">II. </w:t>
      </w:r>
      <w:r w:rsidRPr="00E41DF5">
        <w:rPr>
          <w:rFonts w:ascii="Palatino Linotype"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556EF920" w14:textId="77777777" w:rsidR="009B5B6A" w:rsidRPr="00E41DF5" w:rsidRDefault="009B5B6A" w:rsidP="009B5B6A">
      <w:pPr>
        <w:autoSpaceDE w:val="0"/>
        <w:autoSpaceDN w:val="0"/>
        <w:adjustRightInd w:val="0"/>
        <w:spacing w:before="120" w:after="120"/>
        <w:ind w:left="1134" w:right="900"/>
        <w:jc w:val="both"/>
        <w:rPr>
          <w:rFonts w:ascii="Palatino Linotype" w:hAnsi="Palatino Linotype" w:cs="Arial"/>
          <w:i/>
          <w:sz w:val="22"/>
          <w:szCs w:val="22"/>
          <w:lang w:val="es-MX"/>
        </w:rPr>
      </w:pPr>
      <w:r w:rsidRPr="00E41DF5">
        <w:rPr>
          <w:rFonts w:ascii="Palatino Linotype" w:hAnsi="Palatino Linotype" w:cs="Arial"/>
          <w:b/>
          <w:bCs/>
          <w:i/>
          <w:sz w:val="22"/>
          <w:szCs w:val="22"/>
          <w:lang w:val="es-MX"/>
        </w:rPr>
        <w:t xml:space="preserve">III. </w:t>
      </w:r>
      <w:r w:rsidRPr="00E41DF5">
        <w:rPr>
          <w:rFonts w:ascii="Palatino Linotype" w:hAnsi="Palatino Linotype" w:cs="Arial"/>
          <w:i/>
          <w:sz w:val="22"/>
          <w:szCs w:val="22"/>
          <w:lang w:val="es-MX"/>
        </w:rPr>
        <w:t>La que presenten los particulares a los sujetos obligados, de conformidad con lo dispuesto por las leyes o los tratados internacionales.</w:t>
      </w:r>
    </w:p>
    <w:p w14:paraId="1D58258E" w14:textId="77777777" w:rsidR="009B5B6A" w:rsidRPr="00E41DF5" w:rsidRDefault="009B5B6A" w:rsidP="009B5B6A">
      <w:pPr>
        <w:autoSpaceDE w:val="0"/>
        <w:autoSpaceDN w:val="0"/>
        <w:adjustRightInd w:val="0"/>
        <w:spacing w:before="120" w:after="120"/>
        <w:ind w:left="851" w:right="900"/>
        <w:jc w:val="both"/>
        <w:rPr>
          <w:rFonts w:ascii="Palatino Linotype" w:hAnsi="Palatino Linotype" w:cs="Arial"/>
          <w:i/>
          <w:sz w:val="22"/>
          <w:szCs w:val="22"/>
          <w:lang w:val="es-MX"/>
        </w:rPr>
      </w:pPr>
      <w:r w:rsidRPr="00E41DF5">
        <w:rPr>
          <w:rFonts w:ascii="Palatino Linotype"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14:paraId="59A585C3" w14:textId="77777777" w:rsidR="009B5B6A" w:rsidRPr="00E41DF5" w:rsidRDefault="009B5B6A" w:rsidP="009B5B6A">
      <w:pPr>
        <w:spacing w:before="120" w:after="120"/>
        <w:ind w:left="709"/>
        <w:jc w:val="both"/>
        <w:rPr>
          <w:rFonts w:ascii="Palatino Linotype" w:eastAsia="Calibri" w:hAnsi="Palatino Linotype"/>
          <w:sz w:val="22"/>
          <w:szCs w:val="22"/>
          <w:lang w:eastAsia="en-US"/>
        </w:rPr>
      </w:pPr>
      <w:r w:rsidRPr="00E41DF5">
        <w:rPr>
          <w:rFonts w:ascii="Palatino Linotype"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p>
    <w:p w14:paraId="3E096720" w14:textId="77777777" w:rsidR="009B5B6A" w:rsidRPr="00E41DF5" w:rsidRDefault="009B5B6A" w:rsidP="009B5B6A">
      <w:pPr>
        <w:spacing w:before="100" w:beforeAutospacing="1" w:after="100" w:afterAutospacing="1" w:line="360" w:lineRule="auto"/>
        <w:jc w:val="both"/>
        <w:rPr>
          <w:rFonts w:ascii="Palatino Linotype" w:hAnsi="Palatino Linotype"/>
          <w:sz w:val="22"/>
          <w:szCs w:val="22"/>
        </w:rPr>
      </w:pPr>
      <w:r w:rsidRPr="00E41DF5">
        <w:rPr>
          <w:rFonts w:ascii="Palatino Linotype" w:hAnsi="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9C615F0" w14:textId="77777777" w:rsidR="009B5B6A" w:rsidRPr="00E41DF5" w:rsidRDefault="009B5B6A" w:rsidP="009B5B6A">
      <w:pPr>
        <w:numPr>
          <w:ilvl w:val="0"/>
          <w:numId w:val="15"/>
        </w:numPr>
        <w:tabs>
          <w:tab w:val="left" w:pos="851"/>
        </w:tabs>
        <w:spacing w:before="100" w:beforeAutospacing="1" w:after="100" w:afterAutospacing="1" w:line="360" w:lineRule="auto"/>
        <w:ind w:left="567" w:firstLine="0"/>
        <w:jc w:val="both"/>
        <w:rPr>
          <w:rFonts w:ascii="Palatino Linotype" w:hAnsi="Palatino Linotype"/>
          <w:sz w:val="22"/>
          <w:szCs w:val="22"/>
        </w:rPr>
      </w:pPr>
      <w:r w:rsidRPr="00E41DF5">
        <w:rPr>
          <w:rFonts w:ascii="Palatino Linotype" w:hAnsi="Palatino Linotype"/>
          <w:sz w:val="22"/>
          <w:szCs w:val="22"/>
        </w:rPr>
        <w:t>Se reciba una solicitud de acceso a la información;</w:t>
      </w:r>
    </w:p>
    <w:p w14:paraId="0F444D77" w14:textId="77777777" w:rsidR="009B5B6A" w:rsidRPr="00E41DF5" w:rsidRDefault="009B5B6A" w:rsidP="009B5B6A">
      <w:pPr>
        <w:numPr>
          <w:ilvl w:val="0"/>
          <w:numId w:val="15"/>
        </w:numPr>
        <w:tabs>
          <w:tab w:val="left" w:pos="851"/>
        </w:tabs>
        <w:spacing w:before="100" w:beforeAutospacing="1" w:after="100" w:afterAutospacing="1" w:line="360" w:lineRule="auto"/>
        <w:ind w:left="567" w:firstLine="0"/>
        <w:jc w:val="both"/>
        <w:rPr>
          <w:rFonts w:ascii="Palatino Linotype" w:hAnsi="Palatino Linotype"/>
          <w:sz w:val="22"/>
          <w:szCs w:val="22"/>
        </w:rPr>
      </w:pPr>
      <w:r w:rsidRPr="00E41DF5">
        <w:rPr>
          <w:rFonts w:ascii="Palatino Linotype" w:hAnsi="Palatino Linotype"/>
          <w:sz w:val="22"/>
          <w:szCs w:val="22"/>
        </w:rPr>
        <w:lastRenderedPageBreak/>
        <w:t>Se determine mediante resolución de autoridad competente; y/o</w:t>
      </w:r>
    </w:p>
    <w:p w14:paraId="4A5C8753" w14:textId="77777777" w:rsidR="009B5B6A" w:rsidRPr="00E41DF5" w:rsidRDefault="009B5B6A" w:rsidP="009B5B6A">
      <w:pPr>
        <w:numPr>
          <w:ilvl w:val="0"/>
          <w:numId w:val="15"/>
        </w:numPr>
        <w:tabs>
          <w:tab w:val="left" w:pos="851"/>
        </w:tabs>
        <w:spacing w:before="100" w:beforeAutospacing="1" w:after="100" w:afterAutospacing="1" w:line="360" w:lineRule="auto"/>
        <w:ind w:left="567" w:firstLine="0"/>
        <w:jc w:val="both"/>
        <w:rPr>
          <w:rFonts w:ascii="Palatino Linotype" w:hAnsi="Palatino Linotype"/>
          <w:sz w:val="22"/>
          <w:szCs w:val="22"/>
        </w:rPr>
      </w:pPr>
      <w:r w:rsidRPr="00E41DF5">
        <w:rPr>
          <w:rFonts w:ascii="Palatino Linotype" w:hAnsi="Palatino Linotype"/>
          <w:sz w:val="22"/>
          <w:szCs w:val="22"/>
        </w:rPr>
        <w:t>Se generen versiones públicas para dar cumplimiento a las obligaciones de transparencia previstas en la Ley.</w:t>
      </w:r>
    </w:p>
    <w:p w14:paraId="5AC064BA" w14:textId="77777777" w:rsidR="009B5B6A" w:rsidRPr="00E41DF5" w:rsidRDefault="009B5B6A" w:rsidP="009B5B6A">
      <w:pPr>
        <w:spacing w:before="280" w:after="280" w:line="360" w:lineRule="auto"/>
        <w:jc w:val="both"/>
        <w:rPr>
          <w:rFonts w:ascii="Palatino Linotype" w:hAnsi="Palatino Linotype"/>
          <w:sz w:val="22"/>
          <w:szCs w:val="22"/>
        </w:rPr>
      </w:pPr>
      <w:r w:rsidRPr="00E41DF5">
        <w:rPr>
          <w:rFonts w:ascii="Palatino Linotype" w:hAnsi="Palatino Linotype" w:cs="Arial"/>
          <w:sz w:val="22"/>
          <w:szCs w:val="22"/>
        </w:rPr>
        <w:t>Por cuando hace a la elaboración de versiones públicas, debe considerarse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w:t>
      </w:r>
      <w:r w:rsidRPr="00E41DF5">
        <w:rPr>
          <w:rStyle w:val="Refdenotaalpie"/>
          <w:rFonts w:ascii="Palatino Linotype" w:eastAsiaTheme="minorEastAsia" w:hAnsi="Palatino Linotype" w:cs="Arial"/>
          <w:sz w:val="22"/>
          <w:szCs w:val="22"/>
        </w:rPr>
        <w:footnoteReference w:id="1"/>
      </w:r>
      <w:r w:rsidRPr="00E41DF5">
        <w:rPr>
          <w:rFonts w:ascii="Palatino Linotype" w:hAnsi="Palatino Linotype" w:cs="Arial"/>
          <w:sz w:val="22"/>
          <w:szCs w:val="22"/>
        </w:rPr>
        <w:t>, fracción XII de la Ley de Protección de Datos Personales en Posesión de Sujetos Obligados del Estado de México y Municipios.</w:t>
      </w:r>
    </w:p>
    <w:p w14:paraId="21E50ACA" w14:textId="77777777" w:rsidR="009B5B6A" w:rsidRPr="00E41DF5" w:rsidRDefault="009B5B6A" w:rsidP="009B5B6A">
      <w:pPr>
        <w:autoSpaceDE w:val="0"/>
        <w:autoSpaceDN w:val="0"/>
        <w:adjustRightInd w:val="0"/>
        <w:spacing w:before="100" w:beforeAutospacing="1" w:after="100" w:afterAutospacing="1" w:line="360" w:lineRule="auto"/>
        <w:ind w:right="51"/>
        <w:jc w:val="both"/>
        <w:rPr>
          <w:rFonts w:ascii="Palatino Linotype" w:hAnsi="Palatino Linotype" w:cs="Arial"/>
          <w:sz w:val="22"/>
          <w:szCs w:val="22"/>
        </w:rPr>
      </w:pPr>
      <w:r w:rsidRPr="00E41DF5">
        <w:rPr>
          <w:rFonts w:ascii="Palatino Linotype" w:hAnsi="Palatino Linotype" w:cs="Arial"/>
          <w:sz w:val="22"/>
          <w:szCs w:val="22"/>
        </w:rPr>
        <w:t xml:space="preserve">De igual forma, es de precisar que </w:t>
      </w:r>
      <w:r w:rsidRPr="00E41DF5">
        <w:rPr>
          <w:rFonts w:ascii="Palatino Linotype" w:eastAsia="Calibri" w:hAnsi="Palatino Linotype" w:cs="Bookman Old Style,Bold"/>
          <w:bCs/>
          <w:sz w:val="22"/>
          <w:szCs w:val="22"/>
          <w:lang w:eastAsia="en-US"/>
        </w:rPr>
        <w:t xml:space="preserve">la clasificación de la información no se da por el simple mandato de la Ley, sino que </w:t>
      </w:r>
      <w:r w:rsidRPr="00E41DF5">
        <w:rPr>
          <w:rFonts w:ascii="Palatino Linotype" w:hAnsi="Palatino Linotype"/>
          <w:sz w:val="22"/>
          <w:szCs w:val="22"/>
        </w:rPr>
        <w:t xml:space="preserve">es necesario que el </w:t>
      </w:r>
      <w:r w:rsidRPr="00E41DF5">
        <w:rPr>
          <w:rFonts w:ascii="Palatino Linotype" w:hAnsi="Palatino Linotype"/>
          <w:b/>
          <w:sz w:val="22"/>
          <w:szCs w:val="22"/>
        </w:rPr>
        <w:t>Sujeto Obligado,</w:t>
      </w:r>
      <w:r w:rsidRPr="00E41DF5">
        <w:rPr>
          <w:rFonts w:ascii="Palatino Linotype" w:hAnsi="Palatino Linotype"/>
          <w:sz w:val="22"/>
          <w:szCs w:val="22"/>
        </w:rPr>
        <w:t xml:space="preserve"> cuando clasifique algún documento o información, ya sea todo o en parte, atienda lo dispuesto por </w:t>
      </w:r>
      <w:r w:rsidRPr="00E41DF5">
        <w:rPr>
          <w:rFonts w:ascii="Palatino Linotype" w:hAnsi="Palatino Linotype" w:cs="Arial"/>
          <w:sz w:val="22"/>
          <w:szCs w:val="22"/>
        </w:rPr>
        <w:t xml:space="preserve">la Ley de la materia, siendo que dicha clasificación es un trabajo en conjunto tanto de los Servidores Públicos Habilitados, de las Unidades de Transparencia y del Comité de Transparencia del </w:t>
      </w:r>
      <w:r w:rsidRPr="00E41DF5">
        <w:rPr>
          <w:rFonts w:ascii="Palatino Linotype" w:hAnsi="Palatino Linotype"/>
          <w:b/>
          <w:sz w:val="22"/>
          <w:szCs w:val="22"/>
        </w:rPr>
        <w:t>Sujeto Obligado</w:t>
      </w:r>
      <w:r w:rsidRPr="00E41DF5">
        <w:rPr>
          <w:rFonts w:ascii="Palatino Linotype" w:hAnsi="Palatino Linotype" w:cs="Arial"/>
          <w:sz w:val="22"/>
          <w:szCs w:val="22"/>
        </w:rPr>
        <w:t xml:space="preserve">, teniendo el deber los primeros de ellos de presentar ante la Unidad de Transparencia la propuesta de la clasificación de la información, para que luego ésta se presente ante al Comité de Transparencia de así resultar procedente el proyecto de </w:t>
      </w:r>
      <w:r w:rsidRPr="00E41DF5">
        <w:rPr>
          <w:rFonts w:ascii="Palatino Linotype" w:hAnsi="Palatino Linotype" w:cs="Arial"/>
          <w:sz w:val="22"/>
          <w:szCs w:val="22"/>
        </w:rPr>
        <w:lastRenderedPageBreak/>
        <w:t>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 a saber:</w:t>
      </w:r>
    </w:p>
    <w:p w14:paraId="6ADBAB57" w14:textId="77777777" w:rsidR="009B5B6A" w:rsidRPr="00E41DF5" w:rsidRDefault="009B5B6A" w:rsidP="009B5B6A">
      <w:pPr>
        <w:pStyle w:val="Textonotapie"/>
        <w:spacing w:before="120" w:after="120"/>
        <w:ind w:left="851" w:right="902"/>
        <w:jc w:val="both"/>
        <w:rPr>
          <w:rFonts w:ascii="Palatino Linotype" w:hAnsi="Palatino Linotype"/>
          <w:i/>
          <w:iCs/>
          <w:sz w:val="22"/>
          <w:szCs w:val="22"/>
        </w:rPr>
      </w:pPr>
      <w:r w:rsidRPr="00E41DF5">
        <w:rPr>
          <w:rFonts w:ascii="Palatino Linotype" w:hAnsi="Palatino Linotype"/>
          <w:i/>
          <w:iCs/>
          <w:sz w:val="22"/>
          <w:szCs w:val="22"/>
        </w:rPr>
        <w:t>“</w:t>
      </w:r>
      <w:r w:rsidRPr="00E41DF5">
        <w:rPr>
          <w:rFonts w:ascii="Palatino Linotype" w:hAnsi="Palatino Linotype"/>
          <w:b/>
          <w:bCs/>
          <w:i/>
          <w:iCs/>
          <w:sz w:val="22"/>
          <w:szCs w:val="22"/>
        </w:rPr>
        <w:t>Artículo 59</w:t>
      </w:r>
      <w:r w:rsidRPr="00E41DF5">
        <w:rPr>
          <w:rFonts w:ascii="Palatino Linotype" w:hAnsi="Palatino Linotype"/>
          <w:i/>
          <w:iCs/>
          <w:sz w:val="22"/>
          <w:szCs w:val="22"/>
        </w:rPr>
        <w:t>. Los servidores públicos habilitados tendrán las funciones siguientes:</w:t>
      </w:r>
    </w:p>
    <w:p w14:paraId="08491F25" w14:textId="77777777" w:rsidR="009B5B6A" w:rsidRPr="00E41DF5" w:rsidRDefault="009B5B6A" w:rsidP="009B5B6A">
      <w:pPr>
        <w:pStyle w:val="Textonotapie"/>
        <w:spacing w:before="120" w:after="120"/>
        <w:ind w:left="1134" w:right="902"/>
        <w:jc w:val="both"/>
        <w:rPr>
          <w:rFonts w:ascii="Palatino Linotype" w:hAnsi="Palatino Linotype"/>
          <w:i/>
          <w:iCs/>
          <w:sz w:val="22"/>
          <w:szCs w:val="22"/>
        </w:rPr>
      </w:pPr>
      <w:r w:rsidRPr="00E41DF5">
        <w:rPr>
          <w:rFonts w:ascii="Palatino Linotype" w:hAnsi="Palatino Linotype"/>
          <w:i/>
          <w:iCs/>
          <w:sz w:val="22"/>
          <w:szCs w:val="22"/>
        </w:rPr>
        <w:t>...</w:t>
      </w:r>
    </w:p>
    <w:p w14:paraId="783C8FB3" w14:textId="77777777" w:rsidR="009B5B6A" w:rsidRPr="00E41DF5" w:rsidRDefault="009B5B6A" w:rsidP="009B5B6A">
      <w:pPr>
        <w:pStyle w:val="Textonotapie"/>
        <w:spacing w:before="120" w:after="120"/>
        <w:ind w:left="1134" w:right="902"/>
        <w:jc w:val="both"/>
        <w:rPr>
          <w:rFonts w:ascii="Palatino Linotype" w:hAnsi="Palatino Linotype"/>
          <w:i/>
          <w:iCs/>
          <w:sz w:val="22"/>
          <w:szCs w:val="22"/>
        </w:rPr>
      </w:pPr>
      <w:r w:rsidRPr="00E41DF5">
        <w:rPr>
          <w:rFonts w:ascii="Palatino Linotype" w:hAnsi="Palatino Linotype"/>
          <w:b/>
          <w:bCs/>
          <w:i/>
          <w:iCs/>
          <w:sz w:val="22"/>
          <w:szCs w:val="22"/>
        </w:rPr>
        <w:t>V.</w:t>
      </w:r>
      <w:r w:rsidRPr="00E41DF5">
        <w:rPr>
          <w:rFonts w:ascii="Palatino Linotype" w:hAnsi="Palatino Linotype"/>
          <w:i/>
          <w:iCs/>
          <w:sz w:val="22"/>
          <w:szCs w:val="22"/>
        </w:rPr>
        <w:t xml:space="preserve"> Integrar y presentar al responsable de la Unidad de Transparencia la propuesta de clasificación de información, la cual tendrá los fundamentos y argumentos en que se basa dicha propuesta;</w:t>
      </w:r>
    </w:p>
    <w:p w14:paraId="4661CE3F" w14:textId="77777777" w:rsidR="009B5B6A" w:rsidRPr="00E41DF5" w:rsidRDefault="009B5B6A" w:rsidP="009B5B6A">
      <w:pPr>
        <w:pStyle w:val="Textonotapie"/>
        <w:spacing w:before="120" w:after="120"/>
        <w:ind w:left="851" w:right="902"/>
        <w:jc w:val="both"/>
        <w:rPr>
          <w:rFonts w:ascii="Palatino Linotype" w:hAnsi="Palatino Linotype"/>
          <w:i/>
          <w:iCs/>
          <w:sz w:val="22"/>
          <w:szCs w:val="22"/>
        </w:rPr>
      </w:pPr>
      <w:r w:rsidRPr="00E41DF5">
        <w:rPr>
          <w:rFonts w:ascii="Palatino Linotype" w:hAnsi="Palatino Linotype"/>
          <w:i/>
          <w:iCs/>
          <w:sz w:val="22"/>
          <w:szCs w:val="22"/>
        </w:rPr>
        <w:t>...</w:t>
      </w:r>
    </w:p>
    <w:p w14:paraId="3132296B" w14:textId="77777777" w:rsidR="009B5B6A" w:rsidRPr="00E41DF5" w:rsidRDefault="009B5B6A" w:rsidP="009B5B6A">
      <w:pPr>
        <w:pStyle w:val="Textonotapie"/>
        <w:spacing w:before="120" w:after="120"/>
        <w:ind w:left="851" w:right="902"/>
        <w:jc w:val="both"/>
        <w:rPr>
          <w:rFonts w:ascii="Palatino Linotype" w:hAnsi="Palatino Linotype"/>
          <w:i/>
          <w:iCs/>
          <w:sz w:val="22"/>
          <w:szCs w:val="22"/>
        </w:rPr>
      </w:pPr>
      <w:r w:rsidRPr="00E41DF5">
        <w:rPr>
          <w:rFonts w:ascii="Palatino Linotype" w:hAnsi="Palatino Linotype"/>
          <w:b/>
          <w:bCs/>
          <w:i/>
          <w:iCs/>
          <w:sz w:val="22"/>
          <w:szCs w:val="22"/>
        </w:rPr>
        <w:t>Artículo 53</w:t>
      </w:r>
      <w:r w:rsidRPr="00E41DF5">
        <w:rPr>
          <w:rFonts w:ascii="Palatino Linotype" w:hAnsi="Palatino Linotype"/>
          <w:i/>
          <w:iCs/>
          <w:sz w:val="22"/>
          <w:szCs w:val="22"/>
        </w:rPr>
        <w:t>. Las Unidades de Transparencia tendrán las siguientes funciones:</w:t>
      </w:r>
    </w:p>
    <w:p w14:paraId="6C6BC23D" w14:textId="77777777" w:rsidR="009B5B6A" w:rsidRPr="00E41DF5" w:rsidRDefault="009B5B6A" w:rsidP="009B5B6A">
      <w:pPr>
        <w:pStyle w:val="Textonotapie"/>
        <w:spacing w:before="120" w:after="120"/>
        <w:ind w:left="1134" w:right="902"/>
        <w:jc w:val="both"/>
        <w:rPr>
          <w:rFonts w:ascii="Palatino Linotype" w:hAnsi="Palatino Linotype"/>
          <w:i/>
          <w:iCs/>
          <w:sz w:val="22"/>
          <w:szCs w:val="22"/>
        </w:rPr>
      </w:pPr>
      <w:r w:rsidRPr="00E41DF5">
        <w:rPr>
          <w:rFonts w:ascii="Palatino Linotype" w:hAnsi="Palatino Linotype"/>
          <w:i/>
          <w:iCs/>
          <w:sz w:val="22"/>
          <w:szCs w:val="22"/>
        </w:rPr>
        <w:t>...</w:t>
      </w:r>
    </w:p>
    <w:p w14:paraId="7D078C3A" w14:textId="77777777" w:rsidR="009B5B6A" w:rsidRPr="00E41DF5" w:rsidRDefault="009B5B6A" w:rsidP="009B5B6A">
      <w:pPr>
        <w:pStyle w:val="Textonotapie"/>
        <w:spacing w:before="120" w:after="120"/>
        <w:ind w:left="1134" w:right="902"/>
        <w:jc w:val="both"/>
        <w:rPr>
          <w:rFonts w:ascii="Palatino Linotype" w:hAnsi="Palatino Linotype"/>
          <w:i/>
          <w:iCs/>
          <w:sz w:val="22"/>
          <w:szCs w:val="22"/>
        </w:rPr>
      </w:pPr>
      <w:r w:rsidRPr="00E41DF5">
        <w:rPr>
          <w:rFonts w:ascii="Palatino Linotype" w:hAnsi="Palatino Linotype"/>
          <w:b/>
          <w:bCs/>
          <w:i/>
          <w:iCs/>
          <w:sz w:val="22"/>
          <w:szCs w:val="22"/>
        </w:rPr>
        <w:t>X.</w:t>
      </w:r>
      <w:r w:rsidRPr="00E41DF5">
        <w:rPr>
          <w:rFonts w:ascii="Palatino Linotype" w:hAnsi="Palatino Linotype"/>
          <w:i/>
          <w:iCs/>
          <w:sz w:val="22"/>
          <w:szCs w:val="22"/>
        </w:rPr>
        <w:t xml:space="preserve"> Presentar ante el Comité, el proyecto de clasificación de información;</w:t>
      </w:r>
    </w:p>
    <w:p w14:paraId="259B86D5" w14:textId="77777777" w:rsidR="009B5B6A" w:rsidRPr="00E41DF5" w:rsidRDefault="009B5B6A" w:rsidP="009B5B6A">
      <w:pPr>
        <w:pStyle w:val="Textonotapie"/>
        <w:spacing w:before="120" w:after="120"/>
        <w:ind w:left="851" w:right="902"/>
        <w:jc w:val="both"/>
        <w:rPr>
          <w:rFonts w:ascii="Palatino Linotype" w:hAnsi="Palatino Linotype"/>
          <w:i/>
          <w:iCs/>
          <w:sz w:val="22"/>
          <w:szCs w:val="22"/>
        </w:rPr>
      </w:pPr>
      <w:r w:rsidRPr="00E41DF5">
        <w:rPr>
          <w:rFonts w:ascii="Palatino Linotype" w:hAnsi="Palatino Linotype"/>
          <w:b/>
          <w:bCs/>
          <w:i/>
          <w:iCs/>
          <w:sz w:val="22"/>
          <w:szCs w:val="22"/>
        </w:rPr>
        <w:t>Artículo 49</w:t>
      </w:r>
      <w:r w:rsidRPr="00E41DF5">
        <w:rPr>
          <w:rFonts w:ascii="Palatino Linotype" w:hAnsi="Palatino Linotype"/>
          <w:i/>
          <w:iCs/>
          <w:sz w:val="22"/>
          <w:szCs w:val="22"/>
        </w:rPr>
        <w:t>. Los Comités de Transparencia tendrán las siguientes atribuciones:</w:t>
      </w:r>
    </w:p>
    <w:p w14:paraId="5A90534C" w14:textId="77777777" w:rsidR="009B5B6A" w:rsidRPr="00E41DF5" w:rsidRDefault="009B5B6A" w:rsidP="009B5B6A">
      <w:pPr>
        <w:pStyle w:val="Textonotapie"/>
        <w:spacing w:before="120" w:after="120"/>
        <w:ind w:left="1134" w:right="902"/>
        <w:jc w:val="both"/>
        <w:rPr>
          <w:rFonts w:ascii="Palatino Linotype" w:hAnsi="Palatino Linotype"/>
          <w:i/>
          <w:iCs/>
          <w:sz w:val="22"/>
          <w:szCs w:val="22"/>
        </w:rPr>
      </w:pPr>
      <w:r w:rsidRPr="00E41DF5">
        <w:rPr>
          <w:rFonts w:ascii="Palatino Linotype" w:hAnsi="Palatino Linotype"/>
          <w:i/>
          <w:iCs/>
          <w:sz w:val="22"/>
          <w:szCs w:val="22"/>
        </w:rPr>
        <w:t>...</w:t>
      </w:r>
    </w:p>
    <w:p w14:paraId="6DD8741B" w14:textId="77777777" w:rsidR="009B5B6A" w:rsidRPr="00E41DF5" w:rsidRDefault="009B5B6A" w:rsidP="009B5B6A">
      <w:pPr>
        <w:pStyle w:val="Textonotapie"/>
        <w:spacing w:before="120" w:after="120"/>
        <w:ind w:left="1134" w:right="902"/>
        <w:jc w:val="both"/>
        <w:rPr>
          <w:rFonts w:ascii="Palatino Linotype" w:hAnsi="Palatino Linotype"/>
          <w:i/>
          <w:iCs/>
          <w:sz w:val="22"/>
          <w:szCs w:val="22"/>
        </w:rPr>
      </w:pPr>
      <w:r w:rsidRPr="00E41DF5">
        <w:rPr>
          <w:rFonts w:ascii="Palatino Linotype" w:hAnsi="Palatino Linotype"/>
          <w:b/>
          <w:bCs/>
          <w:i/>
          <w:iCs/>
          <w:sz w:val="22"/>
          <w:szCs w:val="22"/>
        </w:rPr>
        <w:t>II.</w:t>
      </w:r>
      <w:r w:rsidRPr="00E41DF5">
        <w:rPr>
          <w:rFonts w:ascii="Palatino Linotype" w:hAnsi="Palatino Linotype"/>
          <w:i/>
          <w:iCs/>
          <w:sz w:val="22"/>
          <w:szCs w:val="22"/>
        </w:rPr>
        <w:t xml:space="preserve"> Confirmar, modificar o revocar las determinaciones </w:t>
      </w:r>
      <w:proofErr w:type="gramStart"/>
      <w:r w:rsidRPr="00E41DF5">
        <w:rPr>
          <w:rFonts w:ascii="Palatino Linotype" w:hAnsi="Palatino Linotype"/>
          <w:i/>
          <w:iCs/>
          <w:sz w:val="22"/>
          <w:szCs w:val="22"/>
        </w:rPr>
        <w:t>que</w:t>
      </w:r>
      <w:proofErr w:type="gramEnd"/>
      <w:r w:rsidRPr="00E41DF5">
        <w:rPr>
          <w:rFonts w:ascii="Palatino Linotype" w:hAnsi="Palatino Linotype"/>
          <w:i/>
          <w:iCs/>
          <w:sz w:val="22"/>
          <w:szCs w:val="22"/>
        </w:rPr>
        <w:t xml:space="preserve"> en materia de ampliación del plazo de respuesta, clasificación de la información y declaración de inexistencia o de incompetencia realicen los titulares de las áreas de los sujetos obligados;</w:t>
      </w:r>
    </w:p>
    <w:p w14:paraId="23EB266C" w14:textId="77777777" w:rsidR="009B5B6A" w:rsidRPr="00E41DF5" w:rsidRDefault="009B5B6A" w:rsidP="009B5B6A">
      <w:pPr>
        <w:pStyle w:val="Textonotapie"/>
        <w:spacing w:before="120" w:after="120"/>
        <w:ind w:left="1134" w:right="902"/>
        <w:jc w:val="both"/>
        <w:rPr>
          <w:rFonts w:ascii="Palatino Linotype" w:hAnsi="Palatino Linotype"/>
          <w:i/>
          <w:iCs/>
          <w:sz w:val="22"/>
          <w:szCs w:val="22"/>
        </w:rPr>
      </w:pPr>
      <w:r w:rsidRPr="00E41DF5">
        <w:rPr>
          <w:rFonts w:ascii="Palatino Linotype" w:hAnsi="Palatino Linotype"/>
          <w:i/>
          <w:iCs/>
          <w:sz w:val="22"/>
          <w:szCs w:val="22"/>
        </w:rPr>
        <w:t>...</w:t>
      </w:r>
    </w:p>
    <w:p w14:paraId="0F2DC565" w14:textId="77777777" w:rsidR="009B5B6A" w:rsidRPr="00E41DF5" w:rsidRDefault="009B5B6A" w:rsidP="009B5B6A">
      <w:pPr>
        <w:pStyle w:val="Textonotapie"/>
        <w:spacing w:before="120" w:after="120"/>
        <w:ind w:left="1134" w:right="902"/>
        <w:jc w:val="both"/>
        <w:rPr>
          <w:rFonts w:ascii="Palatino Linotype" w:hAnsi="Palatino Linotype"/>
          <w:i/>
          <w:iCs/>
          <w:sz w:val="22"/>
          <w:szCs w:val="22"/>
        </w:rPr>
      </w:pPr>
      <w:r w:rsidRPr="00E41DF5">
        <w:rPr>
          <w:rFonts w:ascii="Palatino Linotype" w:hAnsi="Palatino Linotype"/>
          <w:b/>
          <w:bCs/>
          <w:i/>
          <w:iCs/>
          <w:sz w:val="22"/>
          <w:szCs w:val="22"/>
        </w:rPr>
        <w:t>VIII</w:t>
      </w:r>
      <w:r w:rsidRPr="00E41DF5">
        <w:rPr>
          <w:rFonts w:ascii="Palatino Linotype" w:hAnsi="Palatino Linotype"/>
          <w:i/>
          <w:iCs/>
          <w:sz w:val="22"/>
          <w:szCs w:val="22"/>
        </w:rPr>
        <w:t>. Aprobar, modificar o revocar la clasificación de la información;”</w:t>
      </w:r>
    </w:p>
    <w:p w14:paraId="69FA6418" w14:textId="77777777" w:rsidR="009B5B6A" w:rsidRPr="00E41DF5" w:rsidRDefault="009B5B6A" w:rsidP="009B5B6A">
      <w:pPr>
        <w:spacing w:before="280" w:after="280" w:line="360" w:lineRule="auto"/>
        <w:jc w:val="both"/>
        <w:rPr>
          <w:rFonts w:ascii="Palatino Linotype" w:hAnsi="Palatino Linotype"/>
          <w:sz w:val="22"/>
          <w:szCs w:val="22"/>
        </w:rPr>
      </w:pPr>
      <w:r w:rsidRPr="00E41DF5">
        <w:rPr>
          <w:rFonts w:ascii="Palatino Linotype" w:hAnsi="Palatino Linotype"/>
          <w:sz w:val="22"/>
          <w:szCs w:val="22"/>
        </w:rPr>
        <w:t xml:space="preserve">Ahora bien, en el caso que nos ocupa, como se advierte de las constancias que obran en el expediente en el que se actúa, la servidora pública habilitada entregó diversos recibos de nómina donde se testaron datos personales, sin que se proporcionara el acuerdo del Comité </w:t>
      </w:r>
      <w:r w:rsidRPr="00E41DF5">
        <w:rPr>
          <w:rFonts w:ascii="Palatino Linotype" w:hAnsi="Palatino Linotype"/>
          <w:sz w:val="22"/>
          <w:szCs w:val="22"/>
        </w:rPr>
        <w:lastRenderedPageBreak/>
        <w:t>de Transparencia, incumpliendo así con lo previsto en el artículo 168 de la Ley de la Materia, a saber:</w:t>
      </w:r>
    </w:p>
    <w:p w14:paraId="45DED398" w14:textId="77777777" w:rsidR="009B5B6A" w:rsidRPr="00E41DF5" w:rsidRDefault="009B5B6A" w:rsidP="009B5B6A">
      <w:pPr>
        <w:spacing w:before="120" w:after="120"/>
        <w:ind w:left="851" w:right="902"/>
        <w:jc w:val="both"/>
        <w:rPr>
          <w:rFonts w:ascii="Palatino Linotype" w:hAnsi="Palatino Linotype"/>
          <w:i/>
          <w:iCs/>
          <w:sz w:val="22"/>
          <w:szCs w:val="22"/>
        </w:rPr>
      </w:pPr>
      <w:r w:rsidRPr="00E41DF5">
        <w:rPr>
          <w:rFonts w:ascii="Palatino Linotype" w:hAnsi="Palatino Linotype"/>
          <w:i/>
          <w:iCs/>
          <w:sz w:val="22"/>
          <w:szCs w:val="22"/>
        </w:rPr>
        <w:t>“</w:t>
      </w:r>
      <w:r w:rsidRPr="00E41DF5">
        <w:rPr>
          <w:rFonts w:ascii="Palatino Linotype" w:hAnsi="Palatino Linotype"/>
          <w:b/>
          <w:bCs/>
          <w:i/>
          <w:iCs/>
          <w:sz w:val="22"/>
          <w:szCs w:val="22"/>
        </w:rPr>
        <w:t>Artículo 168</w:t>
      </w:r>
      <w:r w:rsidRPr="00E41DF5">
        <w:rPr>
          <w:rFonts w:ascii="Palatino Linotype" w:hAnsi="Palatino Linotype"/>
          <w:i/>
          <w:iCs/>
          <w:sz w:val="22"/>
          <w:szCs w:val="22"/>
        </w:rPr>
        <w:t xml:space="preserve">. En caso de que los sujetos obligados consideren que los documentos o la información deban ser clasificados, se sujetará a lo siguiente: </w:t>
      </w:r>
    </w:p>
    <w:p w14:paraId="1068571F" w14:textId="77777777" w:rsidR="009B5B6A" w:rsidRPr="00E41DF5" w:rsidRDefault="009B5B6A" w:rsidP="009B5B6A">
      <w:pPr>
        <w:spacing w:before="120" w:after="120"/>
        <w:ind w:left="1134" w:right="902"/>
        <w:jc w:val="both"/>
        <w:rPr>
          <w:rFonts w:ascii="Palatino Linotype" w:hAnsi="Palatino Linotype"/>
          <w:i/>
          <w:iCs/>
          <w:sz w:val="22"/>
          <w:szCs w:val="22"/>
        </w:rPr>
      </w:pPr>
      <w:r w:rsidRPr="00E41DF5">
        <w:rPr>
          <w:rFonts w:ascii="Palatino Linotype" w:hAnsi="Palatino Linotype"/>
          <w:b/>
          <w:bCs/>
          <w:i/>
          <w:iCs/>
          <w:sz w:val="22"/>
          <w:szCs w:val="22"/>
        </w:rPr>
        <w:t>I.</w:t>
      </w:r>
      <w:r w:rsidRPr="00E41DF5">
        <w:rPr>
          <w:rFonts w:ascii="Palatino Linotype" w:hAnsi="Palatino Linotype"/>
          <w:i/>
          <w:iCs/>
          <w:sz w:val="22"/>
          <w:szCs w:val="22"/>
        </w:rPr>
        <w:t xml:space="preserve"> El Área deberá remitir la solicitud, así como un escrito en el que funde y motive la clasificación al Comité de Transparencia, mismo que deberá resolver para:</w:t>
      </w:r>
    </w:p>
    <w:p w14:paraId="0DE2FF21" w14:textId="77777777" w:rsidR="009B5B6A" w:rsidRPr="00E41DF5" w:rsidRDefault="009B5B6A" w:rsidP="009B5B6A">
      <w:pPr>
        <w:spacing w:before="120" w:after="120"/>
        <w:ind w:left="1418" w:right="902"/>
        <w:jc w:val="both"/>
        <w:rPr>
          <w:rFonts w:ascii="Palatino Linotype" w:hAnsi="Palatino Linotype"/>
          <w:i/>
          <w:iCs/>
          <w:sz w:val="22"/>
          <w:szCs w:val="22"/>
        </w:rPr>
      </w:pPr>
      <w:r w:rsidRPr="00E41DF5">
        <w:rPr>
          <w:rFonts w:ascii="Palatino Linotype" w:hAnsi="Palatino Linotype"/>
          <w:b/>
          <w:bCs/>
          <w:i/>
          <w:iCs/>
          <w:sz w:val="22"/>
          <w:szCs w:val="22"/>
        </w:rPr>
        <w:t>a)</w:t>
      </w:r>
      <w:r w:rsidRPr="00E41DF5">
        <w:rPr>
          <w:rFonts w:ascii="Palatino Linotype" w:hAnsi="Palatino Linotype"/>
          <w:i/>
          <w:iCs/>
          <w:sz w:val="22"/>
          <w:szCs w:val="22"/>
        </w:rPr>
        <w:t xml:space="preserve"> Confirmar la clasificación; </w:t>
      </w:r>
    </w:p>
    <w:p w14:paraId="586257AC" w14:textId="77777777" w:rsidR="009B5B6A" w:rsidRPr="00E41DF5" w:rsidRDefault="009B5B6A" w:rsidP="009B5B6A">
      <w:pPr>
        <w:spacing w:before="120" w:after="120"/>
        <w:ind w:left="1418" w:right="902"/>
        <w:jc w:val="both"/>
        <w:rPr>
          <w:rFonts w:ascii="Palatino Linotype" w:hAnsi="Palatino Linotype"/>
          <w:i/>
          <w:iCs/>
          <w:sz w:val="22"/>
          <w:szCs w:val="22"/>
        </w:rPr>
      </w:pPr>
      <w:r w:rsidRPr="00E41DF5">
        <w:rPr>
          <w:rFonts w:ascii="Palatino Linotype" w:hAnsi="Palatino Linotype"/>
          <w:b/>
          <w:bCs/>
          <w:i/>
          <w:iCs/>
          <w:sz w:val="22"/>
          <w:szCs w:val="22"/>
        </w:rPr>
        <w:t>b)</w:t>
      </w:r>
      <w:r w:rsidRPr="00E41DF5">
        <w:rPr>
          <w:rFonts w:ascii="Palatino Linotype" w:hAnsi="Palatino Linotype"/>
          <w:i/>
          <w:iCs/>
          <w:sz w:val="22"/>
          <w:szCs w:val="22"/>
        </w:rPr>
        <w:t xml:space="preserve"> Modificar. la clasificación y otorgar total o parcialmente el acceso a la información; y </w:t>
      </w:r>
    </w:p>
    <w:p w14:paraId="4FCA54A6" w14:textId="77777777" w:rsidR="009B5B6A" w:rsidRPr="00E41DF5" w:rsidRDefault="009B5B6A" w:rsidP="009B5B6A">
      <w:pPr>
        <w:spacing w:before="120" w:after="120"/>
        <w:ind w:left="1418" w:right="902"/>
        <w:jc w:val="both"/>
        <w:rPr>
          <w:rFonts w:ascii="Palatino Linotype" w:hAnsi="Palatino Linotype"/>
          <w:i/>
          <w:iCs/>
          <w:sz w:val="22"/>
          <w:szCs w:val="22"/>
        </w:rPr>
      </w:pPr>
      <w:r w:rsidRPr="00E41DF5">
        <w:rPr>
          <w:rFonts w:ascii="Palatino Linotype" w:hAnsi="Palatino Linotype"/>
          <w:b/>
          <w:bCs/>
          <w:i/>
          <w:iCs/>
          <w:sz w:val="22"/>
          <w:szCs w:val="22"/>
        </w:rPr>
        <w:t>c)</w:t>
      </w:r>
      <w:r w:rsidRPr="00E41DF5">
        <w:rPr>
          <w:rFonts w:ascii="Palatino Linotype" w:hAnsi="Palatino Linotype"/>
          <w:i/>
          <w:iCs/>
          <w:sz w:val="22"/>
          <w:szCs w:val="22"/>
        </w:rPr>
        <w:t xml:space="preserve"> Revocar la clasificación y conceder el acceso a la información. </w:t>
      </w:r>
    </w:p>
    <w:p w14:paraId="201E451D" w14:textId="77777777" w:rsidR="009B5B6A" w:rsidRPr="00E41DF5" w:rsidRDefault="009B5B6A" w:rsidP="009B5B6A">
      <w:pPr>
        <w:spacing w:before="120" w:after="120"/>
        <w:ind w:left="1134" w:right="902"/>
        <w:jc w:val="both"/>
        <w:rPr>
          <w:rFonts w:ascii="Palatino Linotype" w:hAnsi="Palatino Linotype"/>
          <w:i/>
          <w:iCs/>
          <w:sz w:val="22"/>
          <w:szCs w:val="22"/>
        </w:rPr>
      </w:pPr>
      <w:r w:rsidRPr="00E41DF5">
        <w:rPr>
          <w:rFonts w:ascii="Palatino Linotype" w:hAnsi="Palatino Linotype"/>
          <w:b/>
          <w:bCs/>
          <w:i/>
          <w:iCs/>
          <w:sz w:val="22"/>
          <w:szCs w:val="22"/>
        </w:rPr>
        <w:t>II</w:t>
      </w:r>
      <w:r w:rsidRPr="00E41DF5">
        <w:rPr>
          <w:rFonts w:ascii="Palatino Linotype" w:hAnsi="Palatino Linotype"/>
          <w:i/>
          <w:iCs/>
          <w:sz w:val="22"/>
          <w:szCs w:val="22"/>
        </w:rPr>
        <w:t xml:space="preserve">. El Comité de Transparencia podrá tener acceso a la información que esté en poder del Área correspondiente, de la cual se haya solicitado su clasificación; y </w:t>
      </w:r>
    </w:p>
    <w:p w14:paraId="444E3716" w14:textId="77777777" w:rsidR="009B5B6A" w:rsidRPr="00E41DF5" w:rsidRDefault="009B5B6A" w:rsidP="009B5B6A">
      <w:pPr>
        <w:spacing w:before="120" w:after="120"/>
        <w:ind w:left="1134" w:right="902"/>
        <w:jc w:val="both"/>
        <w:rPr>
          <w:rFonts w:ascii="Palatino Linotype" w:hAnsi="Palatino Linotype"/>
          <w:i/>
          <w:iCs/>
          <w:sz w:val="22"/>
          <w:szCs w:val="22"/>
        </w:rPr>
      </w:pPr>
      <w:r w:rsidRPr="00E41DF5">
        <w:rPr>
          <w:rFonts w:ascii="Palatino Linotype" w:hAnsi="Palatino Linotype"/>
          <w:b/>
          <w:bCs/>
          <w:i/>
          <w:iCs/>
          <w:sz w:val="22"/>
          <w:szCs w:val="22"/>
        </w:rPr>
        <w:t>III</w:t>
      </w:r>
      <w:r w:rsidRPr="00E41DF5">
        <w:rPr>
          <w:rFonts w:ascii="Palatino Linotype" w:hAnsi="Palatino Linotype"/>
          <w:i/>
          <w:iCs/>
          <w:sz w:val="22"/>
          <w:szCs w:val="22"/>
        </w:rPr>
        <w:t xml:space="preserve">. </w:t>
      </w:r>
      <w:r w:rsidRPr="00E41DF5">
        <w:rPr>
          <w:rFonts w:ascii="Palatino Linotype" w:hAnsi="Palatino Linotype"/>
          <w:b/>
          <w:bCs/>
          <w:i/>
          <w:iCs/>
          <w:sz w:val="22"/>
          <w:szCs w:val="22"/>
        </w:rPr>
        <w:t>La resolución del Comité de Transparencia será notificada al interesado en el plazo de respuesta a la solicitud que establece esta Ley</w:t>
      </w:r>
      <w:r w:rsidRPr="00E41DF5">
        <w:rPr>
          <w:rFonts w:ascii="Palatino Linotype" w:hAnsi="Palatino Linotype"/>
          <w:i/>
          <w:iCs/>
          <w:sz w:val="22"/>
          <w:szCs w:val="22"/>
        </w:rPr>
        <w:t>.”</w:t>
      </w:r>
    </w:p>
    <w:p w14:paraId="07A420C3" w14:textId="794E8563" w:rsidR="009B5B6A" w:rsidRPr="00E41DF5" w:rsidRDefault="009B5B6A" w:rsidP="009B5B6A">
      <w:pPr>
        <w:spacing w:before="280" w:after="280" w:line="360" w:lineRule="auto"/>
        <w:jc w:val="both"/>
        <w:rPr>
          <w:rFonts w:ascii="Palatino Linotype" w:hAnsi="Palatino Linotype"/>
          <w:sz w:val="22"/>
          <w:szCs w:val="22"/>
        </w:rPr>
      </w:pPr>
      <w:r w:rsidRPr="00E41DF5">
        <w:rPr>
          <w:rFonts w:ascii="Palatino Linotype" w:hAnsi="Palatino Linotype"/>
          <w:sz w:val="22"/>
          <w:szCs w:val="22"/>
        </w:rPr>
        <w:t>Bajo lo previo, es evidente que el derecho de acceso a la información no se atiende por al no proporcionar el acuerdo d</w:t>
      </w:r>
      <w:r w:rsidRPr="00E41DF5">
        <w:rPr>
          <w:rFonts w:ascii="Palatino Linotype" w:hAnsi="Palatino Linotype" w:cs="Arial"/>
          <w:sz w:val="22"/>
          <w:szCs w:val="22"/>
        </w:rPr>
        <w:t xml:space="preserve">el Comité de Transparencia </w:t>
      </w:r>
      <w:r w:rsidRPr="00E41DF5">
        <w:rPr>
          <w:rFonts w:ascii="Palatino Linotype" w:hAnsi="Palatino Linotype"/>
          <w:sz w:val="22"/>
          <w:szCs w:val="22"/>
        </w:rPr>
        <w:t xml:space="preserve">en el que se expongan los fundamentos y razonamientos que llevaron al </w:t>
      </w:r>
      <w:r w:rsidRPr="00E41DF5">
        <w:rPr>
          <w:rFonts w:ascii="Palatino Linotype" w:hAnsi="Palatino Linotype"/>
          <w:b/>
          <w:bCs/>
          <w:sz w:val="22"/>
          <w:szCs w:val="22"/>
        </w:rPr>
        <w:t>Sujeto Obligado</w:t>
      </w:r>
      <w:r w:rsidRPr="00E41DF5">
        <w:rPr>
          <w:rFonts w:ascii="Palatino Linotype" w:hAnsi="Palatino Linotype"/>
          <w:sz w:val="22"/>
          <w:szCs w:val="22"/>
        </w:rPr>
        <w:t xml:space="preserve"> a testar, suprimir o eliminar datos del soporte documental entregado, este no es legal ni formalmente una versión pública, sino más bien una documentación ilegible, incompleta o tachada; toda vez que no señalar las razones por las que no se aprecian determinados datos -ya sea porque se testan o suprimen- deja al solicitante en estado de incertidumbre, al no conocer o comprender porque no aparecen en la documentación respectiva, es decir, al no exponer de manera puntual las razones de ello, se violenta su derecho de acceso a la información.</w:t>
      </w:r>
    </w:p>
    <w:p w14:paraId="40E27831" w14:textId="199A8529" w:rsidR="00396639" w:rsidRPr="00E41DF5" w:rsidRDefault="00396639" w:rsidP="0075330F">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lastRenderedPageBreak/>
        <w:t xml:space="preserve">En consecuencia, se ORDENA entregar los recibos de nómina del personal </w:t>
      </w:r>
      <w:r w:rsidR="009B5B6A" w:rsidRPr="00E41DF5">
        <w:rPr>
          <w:rFonts w:ascii="Palatino Linotype" w:eastAsia="Palatino Linotype" w:hAnsi="Palatino Linotype" w:cs="Palatino Linotype"/>
          <w:sz w:val="22"/>
          <w:szCs w:val="22"/>
        </w:rPr>
        <w:t xml:space="preserve">de nuevo ingreso </w:t>
      </w:r>
      <w:r w:rsidRPr="00E41DF5">
        <w:rPr>
          <w:rFonts w:ascii="Palatino Linotype" w:eastAsia="Palatino Linotype" w:hAnsi="Palatino Linotype" w:cs="Palatino Linotype"/>
          <w:sz w:val="22"/>
          <w:szCs w:val="22"/>
        </w:rPr>
        <w:t xml:space="preserve">adscrito al </w:t>
      </w:r>
      <w:r w:rsidR="00B53CFE" w:rsidRPr="00E41DF5">
        <w:rPr>
          <w:rFonts w:ascii="Palatino Linotype" w:eastAsia="Palatino Linotype" w:hAnsi="Palatino Linotype" w:cs="Palatino Linotype"/>
          <w:b/>
          <w:sz w:val="22"/>
          <w:szCs w:val="22"/>
        </w:rPr>
        <w:t>Instituto Municipal de Cultura Física y Deporte de Coacalco de Berriozábal</w:t>
      </w:r>
      <w:r w:rsidRPr="00E41DF5">
        <w:rPr>
          <w:rFonts w:ascii="Palatino Linotype" w:eastAsia="Palatino Linotype" w:hAnsi="Palatino Linotype" w:cs="Palatino Linotype"/>
          <w:sz w:val="22"/>
          <w:szCs w:val="22"/>
        </w:rPr>
        <w:t>, correspondiente a la primera y segunda quincena de febrero</w:t>
      </w:r>
      <w:r w:rsidR="009B5B6A" w:rsidRPr="00E41DF5">
        <w:rPr>
          <w:rFonts w:ascii="Palatino Linotype" w:eastAsia="Palatino Linotype" w:hAnsi="Palatino Linotype" w:cs="Palatino Linotype"/>
          <w:sz w:val="22"/>
          <w:szCs w:val="22"/>
        </w:rPr>
        <w:t xml:space="preserve"> y primera quincena de marzo de dos mil </w:t>
      </w:r>
      <w:r w:rsidR="00431397" w:rsidRPr="00E41DF5">
        <w:rPr>
          <w:rFonts w:ascii="Palatino Linotype" w:eastAsia="Palatino Linotype" w:hAnsi="Palatino Linotype" w:cs="Palatino Linotype"/>
          <w:sz w:val="22"/>
          <w:szCs w:val="22"/>
        </w:rPr>
        <w:t>veinticinco, para la elaboración de las versiones públicas, el Sujeto Obligado deberá estar a lo dispuesto en el Considerando</w:t>
      </w:r>
      <w:r w:rsidR="005113EE" w:rsidRPr="00E41DF5">
        <w:rPr>
          <w:rFonts w:ascii="Palatino Linotype" w:eastAsia="Palatino Linotype" w:hAnsi="Palatino Linotype" w:cs="Palatino Linotype"/>
          <w:sz w:val="22"/>
          <w:szCs w:val="22"/>
        </w:rPr>
        <w:t xml:space="preserve"> Quinto de la presente resolución.</w:t>
      </w:r>
    </w:p>
    <w:p w14:paraId="605BEEB0" w14:textId="77777777" w:rsidR="00BE023D" w:rsidRPr="00E41DF5" w:rsidRDefault="00BE023D" w:rsidP="00A44C4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26CE92A"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 xml:space="preserve">Quinto. Versión Pública. </w:t>
      </w:r>
      <w:r w:rsidRPr="00E41DF5">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7739A108"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p>
    <w:p w14:paraId="78E3B99F"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53550391"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p>
    <w:p w14:paraId="7F76C6C9"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 xml:space="preserve">En el caso específico, dada la naturaleza de la información que se ordena, si bien tiene el carácter información pública en razón de que se trata de documentos que se encuentran en posesión del </w:t>
      </w:r>
      <w:r w:rsidRPr="00E41DF5">
        <w:rPr>
          <w:rFonts w:ascii="Palatino Linotype" w:eastAsia="Palatino Linotype" w:hAnsi="Palatino Linotype" w:cs="Palatino Linotype"/>
          <w:b/>
          <w:color w:val="000000"/>
          <w:sz w:val="22"/>
          <w:szCs w:val="22"/>
        </w:rPr>
        <w:t>Sujeto Obligado</w:t>
      </w:r>
      <w:r w:rsidRPr="00E41DF5">
        <w:rPr>
          <w:rFonts w:ascii="Palatino Linotype" w:eastAsia="Palatino Linotype" w:hAnsi="Palatino Linotype" w:cs="Palatino Linotype"/>
          <w:color w:val="000000"/>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41DF5">
        <w:rPr>
          <w:rFonts w:ascii="Palatino Linotype" w:eastAsia="Palatino Linotype" w:hAnsi="Palatino Linotype" w:cs="Palatino Linotype"/>
          <w:b/>
          <w:color w:val="000000"/>
          <w:sz w:val="22"/>
          <w:szCs w:val="22"/>
        </w:rPr>
        <w:t>Registro Federal de Contribuyentes</w:t>
      </w:r>
      <w:r w:rsidRPr="00E41DF5">
        <w:rPr>
          <w:rFonts w:ascii="Palatino Linotype" w:eastAsia="Palatino Linotype" w:hAnsi="Palatino Linotype" w:cs="Palatino Linotype"/>
          <w:color w:val="000000"/>
          <w:sz w:val="22"/>
          <w:szCs w:val="22"/>
        </w:rPr>
        <w:t xml:space="preserve"> (RFC), la </w:t>
      </w:r>
      <w:r w:rsidRPr="00E41DF5">
        <w:rPr>
          <w:rFonts w:ascii="Palatino Linotype" w:eastAsia="Palatino Linotype" w:hAnsi="Palatino Linotype" w:cs="Palatino Linotype"/>
          <w:b/>
          <w:color w:val="000000"/>
          <w:sz w:val="22"/>
          <w:szCs w:val="22"/>
        </w:rPr>
        <w:lastRenderedPageBreak/>
        <w:t>Clave Única de Registro de Población</w:t>
      </w:r>
      <w:r w:rsidRPr="00E41DF5">
        <w:rPr>
          <w:rFonts w:ascii="Palatino Linotype" w:eastAsia="Palatino Linotype" w:hAnsi="Palatino Linotype" w:cs="Palatino Linotype"/>
          <w:color w:val="000000"/>
          <w:sz w:val="22"/>
          <w:szCs w:val="22"/>
        </w:rPr>
        <w:t xml:space="preserve"> (CURP), la </w:t>
      </w:r>
      <w:r w:rsidRPr="00E41DF5">
        <w:rPr>
          <w:rFonts w:ascii="Palatino Linotype" w:eastAsia="Palatino Linotype" w:hAnsi="Palatino Linotype" w:cs="Palatino Linotype"/>
          <w:b/>
          <w:color w:val="000000"/>
          <w:sz w:val="22"/>
          <w:szCs w:val="22"/>
        </w:rPr>
        <w:t>Clave de cualquier tipo de seguridad social</w:t>
      </w:r>
      <w:r w:rsidRPr="00E41DF5">
        <w:rPr>
          <w:rFonts w:ascii="Palatino Linotype" w:eastAsia="Palatino Linotype" w:hAnsi="Palatino Linotype" w:cs="Palatino Linotype"/>
          <w:color w:val="000000"/>
          <w:sz w:val="22"/>
          <w:szCs w:val="22"/>
        </w:rPr>
        <w:t xml:space="preserve"> (ISSEMYM, u otros), los </w:t>
      </w:r>
      <w:r w:rsidRPr="00E41DF5">
        <w:rPr>
          <w:rFonts w:ascii="Palatino Linotype" w:eastAsia="Palatino Linotype" w:hAnsi="Palatino Linotype" w:cs="Palatino Linotype"/>
          <w:b/>
          <w:color w:val="000000"/>
          <w:sz w:val="22"/>
          <w:szCs w:val="22"/>
        </w:rPr>
        <w:t>números de cuentas bancarias</w:t>
      </w:r>
      <w:r w:rsidRPr="00E41DF5">
        <w:rPr>
          <w:rFonts w:ascii="Palatino Linotype" w:eastAsia="Palatino Linotype" w:hAnsi="Palatino Linotype" w:cs="Palatino Linotype"/>
          <w:color w:val="000000"/>
          <w:sz w:val="22"/>
          <w:szCs w:val="22"/>
        </w:rPr>
        <w:t xml:space="preserve">, claves estandarizadas – interbancarias - (CLABES) y de tarjetas, los </w:t>
      </w:r>
      <w:r w:rsidRPr="00E41DF5">
        <w:rPr>
          <w:rFonts w:ascii="Palatino Linotype" w:eastAsia="Palatino Linotype" w:hAnsi="Palatino Linotype" w:cs="Palatino Linotype"/>
          <w:b/>
          <w:color w:val="000000"/>
          <w:sz w:val="22"/>
          <w:szCs w:val="22"/>
        </w:rPr>
        <w:t>préstamos o descuentos</w:t>
      </w:r>
      <w:r w:rsidRPr="00E41DF5">
        <w:rPr>
          <w:rFonts w:ascii="Palatino Linotype" w:eastAsia="Palatino Linotype" w:hAnsi="Palatino Linotype" w:cs="Palatino Linotype"/>
          <w:color w:val="000000"/>
          <w:sz w:val="22"/>
          <w:szCs w:val="22"/>
        </w:rPr>
        <w:t xml:space="preserve"> que se le hagan a la persona y que no tengan relación con los impuestos o la cuota por seguridad social, el</w:t>
      </w:r>
      <w:r w:rsidRPr="00E41DF5">
        <w:rPr>
          <w:rFonts w:ascii="Palatino Linotype" w:eastAsia="Palatino Linotype" w:hAnsi="Palatino Linotype" w:cs="Palatino Linotype"/>
          <w:b/>
          <w:color w:val="000000"/>
          <w:sz w:val="22"/>
          <w:szCs w:val="22"/>
        </w:rPr>
        <w:t xml:space="preserve"> número de empleado</w:t>
      </w:r>
      <w:r w:rsidRPr="00E41DF5">
        <w:rPr>
          <w:rFonts w:ascii="Palatino Linotype" w:eastAsia="Palatino Linotype" w:hAnsi="Palatino Linotype" w:cs="Palatino Linotype"/>
          <w:color w:val="000000"/>
          <w:sz w:val="22"/>
          <w:szCs w:val="22"/>
        </w:rPr>
        <w:t xml:space="preserve"> y cualquier información de carácter fiscal, bajo las siguientes consideraciones. </w:t>
      </w:r>
    </w:p>
    <w:p w14:paraId="0AB5098E"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5E3C3BDD" w14:textId="77777777" w:rsidR="00164F52" w:rsidRPr="00E41DF5" w:rsidRDefault="00164F52" w:rsidP="00164F52">
      <w:pPr>
        <w:pBdr>
          <w:top w:val="nil"/>
          <w:left w:val="nil"/>
          <w:bottom w:val="nil"/>
          <w:right w:val="nil"/>
          <w:between w:val="nil"/>
        </w:pBdr>
        <w:spacing w:line="360" w:lineRule="auto"/>
        <w:ind w:right="50"/>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7D17EBA" w14:textId="77777777" w:rsidR="00164F52" w:rsidRPr="00E41DF5" w:rsidRDefault="00164F52" w:rsidP="00164F52">
      <w:pPr>
        <w:pBdr>
          <w:top w:val="nil"/>
          <w:left w:val="nil"/>
          <w:bottom w:val="nil"/>
          <w:right w:val="nil"/>
          <w:between w:val="nil"/>
        </w:pBdr>
        <w:spacing w:line="360" w:lineRule="auto"/>
        <w:ind w:right="50"/>
        <w:jc w:val="both"/>
        <w:rPr>
          <w:rFonts w:ascii="Palatino Linotype" w:hAnsi="Palatino Linotype"/>
          <w:color w:val="000000"/>
          <w:sz w:val="22"/>
          <w:szCs w:val="22"/>
        </w:rPr>
      </w:pPr>
    </w:p>
    <w:p w14:paraId="4AF77F8F"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 xml:space="preserve">Por cuanto hace al </w:t>
      </w:r>
      <w:r w:rsidRPr="00E41DF5">
        <w:rPr>
          <w:rFonts w:ascii="Palatino Linotype" w:eastAsia="Palatino Linotype" w:hAnsi="Palatino Linotype" w:cs="Palatino Linotype"/>
          <w:b/>
          <w:color w:val="000000"/>
          <w:sz w:val="22"/>
          <w:szCs w:val="22"/>
        </w:rPr>
        <w:t>Registro Federal de Contribuyentes, RFC</w:t>
      </w:r>
      <w:r w:rsidRPr="00E41DF5">
        <w:rPr>
          <w:rFonts w:ascii="Palatino Linotype" w:eastAsia="Palatino Linotype" w:hAnsi="Palatino Linotype" w:cs="Palatino Linotype"/>
          <w:color w:val="000000"/>
          <w:sz w:val="22"/>
          <w:szCs w:val="22"/>
        </w:rPr>
        <w:t xml:space="preserve"> de las personas físicas, constituye un dato personal, pues se genera con caracteres alfanuméricos a partir del nombre y la fecha de nacimiento de cada persona, y finalmente la </w:t>
      </w:r>
      <w:proofErr w:type="spellStart"/>
      <w:r w:rsidRPr="00E41DF5">
        <w:rPr>
          <w:rFonts w:ascii="Palatino Linotype" w:eastAsia="Palatino Linotype" w:hAnsi="Palatino Linotype" w:cs="Palatino Linotype"/>
          <w:color w:val="000000"/>
          <w:sz w:val="22"/>
          <w:szCs w:val="22"/>
        </w:rPr>
        <w:t>homoclave</w:t>
      </w:r>
      <w:proofErr w:type="spellEnd"/>
      <w:r w:rsidRPr="00E41DF5">
        <w:rPr>
          <w:rFonts w:ascii="Palatino Linotype" w:eastAsia="Palatino Linotype" w:hAnsi="Palatino Linotype" w:cs="Palatino Linotype"/>
          <w:color w:val="000000"/>
          <w:sz w:val="22"/>
          <w:szCs w:val="22"/>
        </w:rPr>
        <w:t>, por lo que para su obtención es necesario acreditar ante la autoridad fiscal previamente la identidad de la persona, su fecha de nacimiento, entre otros aspectos.</w:t>
      </w:r>
    </w:p>
    <w:p w14:paraId="13E57090"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641BEF18"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EB0610F"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6F884128"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Lo anterior es compartido por el entonces Instituto Nacional de Transparencia, Acceso a la Información y Protección de Datos Personales, INAI, a través del Criterio 19/17, el cual es del tenor literal siguiente:</w:t>
      </w:r>
    </w:p>
    <w:p w14:paraId="59388B06"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93A49CE" w14:textId="77777777" w:rsidR="00164F52" w:rsidRPr="00E41DF5" w:rsidRDefault="00164F52" w:rsidP="00164F52">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sidRPr="00E41DF5">
        <w:rPr>
          <w:rFonts w:ascii="Palatino Linotype" w:eastAsia="Palatino Linotype" w:hAnsi="Palatino Linotype" w:cs="Palatino Linotype"/>
          <w:b/>
          <w:i/>
          <w:color w:val="000000"/>
          <w:sz w:val="22"/>
          <w:szCs w:val="22"/>
        </w:rPr>
        <w:t> “Registro Federal de Contribuyentes (RFC) de personas físicas</w:t>
      </w:r>
      <w:r w:rsidRPr="00E41DF5">
        <w:rPr>
          <w:rFonts w:ascii="Palatino Linotype" w:eastAsia="Palatino Linotype" w:hAnsi="Palatino Linotype" w:cs="Palatino Linotype"/>
          <w:i/>
          <w:color w:val="000000"/>
          <w:sz w:val="22"/>
          <w:szCs w:val="22"/>
        </w:rPr>
        <w:t>. El RFC es una clave de carácter fiscal, única e irrepetible, que permite identificar al titular, su edad y fecha de nacimiento, por lo que es un dato personal de carácter confidencial.”</w:t>
      </w:r>
    </w:p>
    <w:p w14:paraId="7C2E61DD" w14:textId="77777777" w:rsidR="00164F52" w:rsidRPr="00E41DF5" w:rsidRDefault="00164F52" w:rsidP="00164F52">
      <w:pPr>
        <w:pBdr>
          <w:top w:val="nil"/>
          <w:left w:val="nil"/>
          <w:bottom w:val="nil"/>
          <w:right w:val="nil"/>
          <w:between w:val="nil"/>
        </w:pBdr>
        <w:spacing w:line="360" w:lineRule="auto"/>
        <w:ind w:left="851" w:right="900"/>
        <w:jc w:val="both"/>
        <w:rPr>
          <w:rFonts w:ascii="Palatino Linotype" w:hAnsi="Palatino Linotype"/>
          <w:color w:val="000000"/>
          <w:sz w:val="22"/>
          <w:szCs w:val="22"/>
        </w:rPr>
      </w:pPr>
    </w:p>
    <w:p w14:paraId="1A6D490F"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 xml:space="preserve">Así, el Registro Federal de Contribuyentes, RFC, se vincula al nombre de su titular y permite identificar la edad de la persona, su fecha de nacimiento, así como su </w:t>
      </w:r>
      <w:proofErr w:type="spellStart"/>
      <w:r w:rsidRPr="00E41DF5">
        <w:rPr>
          <w:rFonts w:ascii="Palatino Linotype" w:eastAsia="Palatino Linotype" w:hAnsi="Palatino Linotype" w:cs="Palatino Linotype"/>
          <w:color w:val="000000"/>
          <w:sz w:val="22"/>
          <w:szCs w:val="22"/>
        </w:rPr>
        <w:t>homoclave</w:t>
      </w:r>
      <w:proofErr w:type="spellEnd"/>
      <w:r w:rsidRPr="00E41DF5">
        <w:rPr>
          <w:rFonts w:ascii="Palatino Linotype" w:eastAsia="Palatino Linotype" w:hAnsi="Palatino Linotype" w:cs="Palatino Linotype"/>
          <w:color w:val="000000"/>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D987BF8"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0DD8C9CA"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0C2050D"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3E48A62E" w14:textId="14620795"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 xml:space="preserve">Argumento que es compartido por el entonces Instituto Nacional de Transparencia, Acceso a la Información y Protección de Datos Personales, INAI, conforme </w:t>
      </w:r>
      <w:r w:rsidRPr="00E41DF5">
        <w:rPr>
          <w:rFonts w:ascii="Palatino Linotype" w:eastAsia="Palatino Linotype" w:hAnsi="Palatino Linotype" w:cs="Palatino Linotype"/>
          <w:sz w:val="22"/>
          <w:szCs w:val="22"/>
        </w:rPr>
        <w:t xml:space="preserve">al criterio </w:t>
      </w:r>
      <w:r w:rsidR="005F6CC8" w:rsidRPr="00E41DF5">
        <w:rPr>
          <w:rFonts w:ascii="Palatino Linotype" w:eastAsia="Palatino Linotype" w:hAnsi="Palatino Linotype" w:cs="Palatino Linotype"/>
          <w:sz w:val="22"/>
          <w:szCs w:val="22"/>
        </w:rPr>
        <w:t xml:space="preserve">orientador </w:t>
      </w:r>
      <w:r w:rsidRPr="00E41DF5">
        <w:rPr>
          <w:rFonts w:ascii="Palatino Linotype" w:eastAsia="Palatino Linotype" w:hAnsi="Palatino Linotype" w:cs="Palatino Linotype"/>
          <w:sz w:val="22"/>
          <w:szCs w:val="22"/>
        </w:rPr>
        <w:t xml:space="preserve">18/17, el cual </w:t>
      </w:r>
      <w:r w:rsidRPr="00E41DF5">
        <w:rPr>
          <w:rFonts w:ascii="Palatino Linotype" w:eastAsia="Palatino Linotype" w:hAnsi="Palatino Linotype" w:cs="Palatino Linotype"/>
          <w:color w:val="000000"/>
          <w:sz w:val="22"/>
          <w:szCs w:val="22"/>
        </w:rPr>
        <w:t>refiere:</w:t>
      </w:r>
    </w:p>
    <w:p w14:paraId="041C001E"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413D245D" w14:textId="77777777" w:rsidR="00164F52" w:rsidRPr="00E41DF5" w:rsidRDefault="00164F52" w:rsidP="00164F5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E41DF5">
        <w:rPr>
          <w:rFonts w:ascii="Palatino Linotype" w:eastAsia="Palatino Linotype" w:hAnsi="Palatino Linotype" w:cs="Palatino Linotype"/>
          <w:b/>
          <w:i/>
          <w:color w:val="000000"/>
          <w:sz w:val="22"/>
          <w:szCs w:val="22"/>
        </w:rPr>
        <w:t xml:space="preserve"> “Clave Única de Registro de Población (CURP). </w:t>
      </w:r>
      <w:r w:rsidRPr="00E41DF5">
        <w:rPr>
          <w:rFonts w:ascii="Palatino Linotype" w:eastAsia="Palatino Linotype" w:hAnsi="Palatino Linotype" w:cs="Palatino Linotype"/>
          <w:i/>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1A8D6BB" w14:textId="77777777" w:rsidR="00164F52" w:rsidRPr="00E41DF5" w:rsidRDefault="00164F52" w:rsidP="00164F52">
      <w:pPr>
        <w:pBdr>
          <w:top w:val="nil"/>
          <w:left w:val="nil"/>
          <w:bottom w:val="nil"/>
          <w:right w:val="nil"/>
          <w:between w:val="nil"/>
        </w:pBdr>
        <w:spacing w:line="360" w:lineRule="auto"/>
        <w:ind w:left="851" w:right="851"/>
        <w:jc w:val="both"/>
        <w:rPr>
          <w:rFonts w:ascii="Palatino Linotype" w:hAnsi="Palatino Linotype"/>
          <w:color w:val="000000"/>
          <w:sz w:val="22"/>
          <w:szCs w:val="22"/>
        </w:rPr>
      </w:pPr>
    </w:p>
    <w:p w14:paraId="2542A0B2"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81BA190"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2711BD13"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6E8F385F"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077296BE"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20D9ECF"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6F925658"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5C07646E"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2A4B08C"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lastRenderedPageBreak/>
        <w:t>En esa virtud, este Pleno determina que dicha información no puede ser del dominio público, toda vez que se podría dar un uso inadecuado a la misma o cometer algún ilícito o fraude como ya ha sido expuesto. </w:t>
      </w:r>
    </w:p>
    <w:p w14:paraId="2315A382"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102E71FE"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60D7E6DA"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55C02145" w14:textId="2F78F759"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 xml:space="preserve">Lo argumentado encuentra sustento en los </w:t>
      </w:r>
      <w:r w:rsidRPr="00E41DF5">
        <w:rPr>
          <w:rFonts w:ascii="Palatino Linotype" w:eastAsia="Palatino Linotype" w:hAnsi="Palatino Linotype" w:cs="Palatino Linotype"/>
          <w:sz w:val="22"/>
          <w:szCs w:val="22"/>
        </w:rPr>
        <w:t xml:space="preserve">criterios </w:t>
      </w:r>
      <w:r w:rsidR="005F6CC8" w:rsidRPr="00E41DF5">
        <w:rPr>
          <w:rFonts w:ascii="Palatino Linotype" w:eastAsia="Palatino Linotype" w:hAnsi="Palatino Linotype" w:cs="Palatino Linotype"/>
          <w:sz w:val="22"/>
          <w:szCs w:val="22"/>
        </w:rPr>
        <w:t xml:space="preserve">orientadores </w:t>
      </w:r>
      <w:r w:rsidRPr="00E41DF5">
        <w:rPr>
          <w:rFonts w:ascii="Palatino Linotype" w:eastAsia="Palatino Linotype" w:hAnsi="Palatino Linotype" w:cs="Palatino Linotype"/>
          <w:sz w:val="22"/>
          <w:szCs w:val="22"/>
        </w:rPr>
        <w:t xml:space="preserve">10/17 </w:t>
      </w:r>
      <w:r w:rsidRPr="00E41DF5">
        <w:rPr>
          <w:rFonts w:ascii="Palatino Linotype" w:eastAsia="Palatino Linotype" w:hAnsi="Palatino Linotype" w:cs="Palatino Linotype"/>
          <w:color w:val="000000"/>
          <w:sz w:val="22"/>
          <w:szCs w:val="22"/>
        </w:rPr>
        <w:t>y 11/17 emitidos por el entonces Instituto Nacional de Transparencia, Acceso a la Información y Protección de Datos Personales, INAI, que llevan por rubro y texto los siguientes:</w:t>
      </w:r>
    </w:p>
    <w:p w14:paraId="46C9395F"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30AABB2B" w14:textId="77777777" w:rsidR="00164F52" w:rsidRPr="00E41DF5" w:rsidRDefault="00164F52" w:rsidP="00164F52">
      <w:pPr>
        <w:pBdr>
          <w:top w:val="nil"/>
          <w:left w:val="nil"/>
          <w:bottom w:val="nil"/>
          <w:right w:val="nil"/>
          <w:between w:val="nil"/>
        </w:pBdr>
        <w:ind w:left="851" w:right="900"/>
        <w:jc w:val="both"/>
        <w:rPr>
          <w:rFonts w:ascii="Palatino Linotype" w:hAnsi="Palatino Linotype"/>
          <w:color w:val="000000"/>
          <w:sz w:val="22"/>
          <w:szCs w:val="22"/>
        </w:rPr>
      </w:pPr>
      <w:r w:rsidRPr="00E41DF5">
        <w:rPr>
          <w:rFonts w:ascii="Palatino Linotype" w:eastAsia="Palatino Linotype" w:hAnsi="Palatino Linotype" w:cs="Palatino Linotype"/>
          <w:i/>
          <w:color w:val="000000"/>
          <w:sz w:val="22"/>
          <w:szCs w:val="22"/>
        </w:rPr>
        <w:t>“</w:t>
      </w:r>
      <w:r w:rsidRPr="00E41DF5">
        <w:rPr>
          <w:rFonts w:ascii="Palatino Linotype" w:eastAsia="Palatino Linotype" w:hAnsi="Palatino Linotype" w:cs="Palatino Linotype"/>
          <w:b/>
          <w:i/>
          <w:color w:val="000000"/>
          <w:sz w:val="22"/>
          <w:szCs w:val="22"/>
        </w:rPr>
        <w:t>Cuentas bancarias y/o CLABE interbancaria de personas físicas y morales privadas.</w:t>
      </w:r>
      <w:r w:rsidRPr="00E41DF5">
        <w:rPr>
          <w:rFonts w:ascii="Palatino Linotype" w:eastAsia="Palatino Linotype" w:hAnsi="Palatino Linotype" w:cs="Palatino Linotype"/>
          <w:i/>
          <w:color w:val="000000"/>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0DB294E" w14:textId="77777777" w:rsidR="00164F52" w:rsidRPr="00E41DF5" w:rsidRDefault="00164F52" w:rsidP="00164F52">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sidRPr="00E41DF5">
        <w:rPr>
          <w:rFonts w:ascii="Palatino Linotype" w:eastAsia="Palatino Linotype" w:hAnsi="Palatino Linotype" w:cs="Palatino Linotype"/>
          <w:b/>
          <w:i/>
          <w:color w:val="000000"/>
          <w:sz w:val="22"/>
          <w:szCs w:val="22"/>
        </w:rPr>
        <w:t>Cuentas bancarias y/o CLABE interbancaria de sujetos obligados que reciben y/o transfieren recursos públicos, son información pública.</w:t>
      </w:r>
      <w:r w:rsidRPr="00E41DF5">
        <w:rPr>
          <w:rFonts w:ascii="Palatino Linotype" w:eastAsia="Palatino Linotype" w:hAnsi="Palatino Linotype" w:cs="Palatino Linotype"/>
          <w:i/>
          <w:color w:val="000000"/>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2CC5028"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32BD88F"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lastRenderedPageBreak/>
        <w:t xml:space="preserve">Por cuanto hace a los </w:t>
      </w:r>
      <w:r w:rsidRPr="00E41DF5">
        <w:rPr>
          <w:rFonts w:ascii="Palatino Linotype" w:eastAsia="Palatino Linotype" w:hAnsi="Palatino Linotype" w:cs="Palatino Linotype"/>
          <w:b/>
          <w:color w:val="000000"/>
          <w:sz w:val="22"/>
          <w:szCs w:val="22"/>
        </w:rPr>
        <w:t>préstamos o descuentos de carácter personal</w:t>
      </w:r>
      <w:r w:rsidRPr="00E41DF5">
        <w:rPr>
          <w:rFonts w:ascii="Palatino Linotype" w:eastAsia="Palatino Linotype" w:hAnsi="Palatino Linotype" w:cs="Palatino Linotype"/>
          <w:color w:val="000000"/>
          <w:sz w:val="22"/>
          <w:szCs w:val="22"/>
        </w:rPr>
        <w:t>, en virtud de no tener relación con la prestación del servicio y al no involucrar instituciones públicas, se consideran datos confidenciales.</w:t>
      </w:r>
    </w:p>
    <w:p w14:paraId="041FD17A"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53B3DB88"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Para entender los límites y alcances de esta restricción, es oportuno recurrir al artículo 84 de la Ley del Trabajo de los Servidores Públicos del Estado y Municipios:</w:t>
      </w:r>
    </w:p>
    <w:p w14:paraId="35F9E2AC"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4E79BA66" w14:textId="77777777" w:rsidR="00164F52" w:rsidRPr="00E41DF5" w:rsidRDefault="00164F52" w:rsidP="00164F52">
      <w:pPr>
        <w:pBdr>
          <w:top w:val="nil"/>
          <w:left w:val="nil"/>
          <w:bottom w:val="nil"/>
          <w:right w:val="nil"/>
          <w:between w:val="nil"/>
        </w:pBdr>
        <w:ind w:left="567" w:right="900"/>
        <w:jc w:val="both"/>
        <w:rPr>
          <w:rFonts w:ascii="Palatino Linotype" w:hAnsi="Palatino Linotype"/>
          <w:color w:val="000000"/>
          <w:sz w:val="22"/>
          <w:szCs w:val="22"/>
        </w:rPr>
      </w:pPr>
      <w:r w:rsidRPr="00E41DF5">
        <w:rPr>
          <w:rFonts w:ascii="Palatino Linotype" w:eastAsia="Palatino Linotype" w:hAnsi="Palatino Linotype" w:cs="Palatino Linotype"/>
          <w:b/>
          <w:i/>
          <w:color w:val="000000"/>
          <w:sz w:val="22"/>
          <w:szCs w:val="22"/>
        </w:rPr>
        <w:t xml:space="preserve">“ARTÍCULO 84. </w:t>
      </w:r>
      <w:r w:rsidRPr="00E41DF5">
        <w:rPr>
          <w:rFonts w:ascii="Palatino Linotype" w:eastAsia="Palatino Linotype" w:hAnsi="Palatino Linotype" w:cs="Palatino Linotype"/>
          <w:i/>
          <w:color w:val="000000"/>
          <w:sz w:val="22"/>
          <w:szCs w:val="22"/>
        </w:rPr>
        <w:t>Sólo podrán hacerse retenciones, descuentos o deducciones al sueldo de los servidores públicos por concepto de:</w:t>
      </w:r>
    </w:p>
    <w:p w14:paraId="2EF0B3B2" w14:textId="77777777" w:rsidR="00164F52" w:rsidRPr="00E41DF5" w:rsidRDefault="00164F52" w:rsidP="00164F52">
      <w:pPr>
        <w:pBdr>
          <w:top w:val="nil"/>
          <w:left w:val="nil"/>
          <w:bottom w:val="nil"/>
          <w:right w:val="nil"/>
          <w:between w:val="nil"/>
        </w:pBdr>
        <w:ind w:left="567" w:right="902"/>
        <w:jc w:val="both"/>
        <w:rPr>
          <w:rFonts w:ascii="Palatino Linotype" w:hAnsi="Palatino Linotype"/>
          <w:color w:val="000000"/>
          <w:sz w:val="22"/>
          <w:szCs w:val="22"/>
        </w:rPr>
      </w:pPr>
      <w:r w:rsidRPr="00E41DF5">
        <w:rPr>
          <w:rFonts w:ascii="Palatino Linotype" w:eastAsia="Palatino Linotype" w:hAnsi="Palatino Linotype" w:cs="Palatino Linotype"/>
          <w:i/>
          <w:color w:val="000000"/>
          <w:sz w:val="22"/>
          <w:szCs w:val="22"/>
        </w:rPr>
        <w:t>I. Gravámenes fiscales relacionados con el sueldo;</w:t>
      </w:r>
    </w:p>
    <w:p w14:paraId="632A88EE" w14:textId="77777777" w:rsidR="00164F52" w:rsidRPr="00E41DF5" w:rsidRDefault="00164F52" w:rsidP="00164F52">
      <w:pPr>
        <w:pBdr>
          <w:top w:val="nil"/>
          <w:left w:val="nil"/>
          <w:bottom w:val="nil"/>
          <w:right w:val="nil"/>
          <w:between w:val="nil"/>
        </w:pBdr>
        <w:ind w:left="567" w:right="902"/>
        <w:jc w:val="both"/>
        <w:rPr>
          <w:rFonts w:ascii="Palatino Linotype" w:hAnsi="Palatino Linotype"/>
          <w:color w:val="000000"/>
          <w:sz w:val="22"/>
          <w:szCs w:val="22"/>
        </w:rPr>
      </w:pPr>
      <w:r w:rsidRPr="00E41DF5">
        <w:rPr>
          <w:rFonts w:ascii="Palatino Linotype" w:eastAsia="Palatino Linotype" w:hAnsi="Palatino Linotype" w:cs="Palatino Linotype"/>
          <w:i/>
          <w:color w:val="000000"/>
          <w:sz w:val="22"/>
          <w:szCs w:val="22"/>
        </w:rPr>
        <w:t>II. Deudas contraídas con las instituciones públicas o dependencias por concepto de anticipos de sueldo, pagos hechos con exceso, errores o pérdidas debidamente comprobados;</w:t>
      </w:r>
    </w:p>
    <w:p w14:paraId="71D4076C" w14:textId="77777777" w:rsidR="00164F52" w:rsidRPr="00E41DF5" w:rsidRDefault="00164F52" w:rsidP="00164F52">
      <w:pPr>
        <w:pBdr>
          <w:top w:val="nil"/>
          <w:left w:val="nil"/>
          <w:bottom w:val="nil"/>
          <w:right w:val="nil"/>
          <w:between w:val="nil"/>
        </w:pBdr>
        <w:ind w:left="567" w:right="902"/>
        <w:jc w:val="both"/>
        <w:rPr>
          <w:rFonts w:ascii="Palatino Linotype" w:hAnsi="Palatino Linotype"/>
          <w:color w:val="000000"/>
          <w:sz w:val="22"/>
          <w:szCs w:val="22"/>
        </w:rPr>
      </w:pPr>
      <w:r w:rsidRPr="00E41DF5">
        <w:rPr>
          <w:rFonts w:ascii="Palatino Linotype" w:eastAsia="Palatino Linotype" w:hAnsi="Palatino Linotype" w:cs="Palatino Linotype"/>
          <w:i/>
          <w:color w:val="000000"/>
          <w:sz w:val="22"/>
          <w:szCs w:val="22"/>
        </w:rPr>
        <w:t>III. Cuotas sindicales;</w:t>
      </w:r>
    </w:p>
    <w:p w14:paraId="6E2DA8D3" w14:textId="77777777" w:rsidR="00164F52" w:rsidRPr="00E41DF5" w:rsidRDefault="00164F52" w:rsidP="00164F52">
      <w:pPr>
        <w:pBdr>
          <w:top w:val="nil"/>
          <w:left w:val="nil"/>
          <w:bottom w:val="nil"/>
          <w:right w:val="nil"/>
          <w:between w:val="nil"/>
        </w:pBdr>
        <w:ind w:left="567" w:right="902"/>
        <w:jc w:val="both"/>
        <w:rPr>
          <w:rFonts w:ascii="Palatino Linotype" w:hAnsi="Palatino Linotype"/>
          <w:color w:val="000000"/>
          <w:sz w:val="22"/>
          <w:szCs w:val="22"/>
        </w:rPr>
      </w:pPr>
      <w:r w:rsidRPr="00E41DF5">
        <w:rPr>
          <w:rFonts w:ascii="Palatino Linotype" w:eastAsia="Palatino Linotype" w:hAnsi="Palatino Linotype" w:cs="Palatino Linotype"/>
          <w:i/>
          <w:color w:val="000000"/>
          <w:sz w:val="22"/>
          <w:szCs w:val="22"/>
        </w:rPr>
        <w:t>IV. Cuotas de aportación a fondos para la constitución de cooperativas y de cajas de ahorro, siempre que el servidor público hubiese manifestado previamente, de manera expresa, su conformidad;</w:t>
      </w:r>
    </w:p>
    <w:p w14:paraId="68B2AAC0" w14:textId="77777777" w:rsidR="00164F52" w:rsidRPr="00E41DF5" w:rsidRDefault="00164F52" w:rsidP="00164F52">
      <w:pPr>
        <w:pBdr>
          <w:top w:val="nil"/>
          <w:left w:val="nil"/>
          <w:bottom w:val="nil"/>
          <w:right w:val="nil"/>
          <w:between w:val="nil"/>
        </w:pBdr>
        <w:ind w:left="567" w:right="902"/>
        <w:jc w:val="both"/>
        <w:rPr>
          <w:rFonts w:ascii="Palatino Linotype" w:hAnsi="Palatino Linotype"/>
          <w:color w:val="000000"/>
          <w:sz w:val="22"/>
          <w:szCs w:val="22"/>
        </w:rPr>
      </w:pPr>
      <w:r w:rsidRPr="00E41DF5">
        <w:rPr>
          <w:rFonts w:ascii="Palatino Linotype" w:eastAsia="Palatino Linotype" w:hAnsi="Palatino Linotype" w:cs="Palatino Linotype"/>
          <w:i/>
          <w:color w:val="000000"/>
          <w:sz w:val="22"/>
          <w:szCs w:val="22"/>
        </w:rPr>
        <w:t>V. Descuentos ordenados por el Instituto de Seguridad Social del Estado de México y Municipios, con motivo de cuotas y obligaciones contraídas con éste por los servidores públicos;</w:t>
      </w:r>
    </w:p>
    <w:p w14:paraId="294D6A95" w14:textId="77777777" w:rsidR="00164F52" w:rsidRPr="00E41DF5" w:rsidRDefault="00164F52" w:rsidP="00164F52">
      <w:pPr>
        <w:pBdr>
          <w:top w:val="nil"/>
          <w:left w:val="nil"/>
          <w:bottom w:val="nil"/>
          <w:right w:val="nil"/>
          <w:between w:val="nil"/>
        </w:pBdr>
        <w:ind w:left="567" w:right="902"/>
        <w:jc w:val="both"/>
        <w:rPr>
          <w:rFonts w:ascii="Palatino Linotype" w:hAnsi="Palatino Linotype"/>
          <w:color w:val="000000"/>
          <w:sz w:val="22"/>
          <w:szCs w:val="22"/>
        </w:rPr>
      </w:pPr>
      <w:r w:rsidRPr="00E41DF5">
        <w:rPr>
          <w:rFonts w:ascii="Palatino Linotype" w:eastAsia="Palatino Linotype" w:hAnsi="Palatino Linotype" w:cs="Palatino Linotype"/>
          <w:i/>
          <w:color w:val="000000"/>
          <w:sz w:val="22"/>
          <w:szCs w:val="22"/>
        </w:rPr>
        <w:t>VI. Obligaciones a cargo del servidor público con las que haya consentido, derivadas de la adquisición o del uso de habitaciones consideradas como de interés social;</w:t>
      </w:r>
    </w:p>
    <w:p w14:paraId="19FEA003" w14:textId="77777777" w:rsidR="00164F52" w:rsidRPr="00E41DF5" w:rsidRDefault="00164F52" w:rsidP="00164F52">
      <w:pPr>
        <w:pBdr>
          <w:top w:val="nil"/>
          <w:left w:val="nil"/>
          <w:bottom w:val="nil"/>
          <w:right w:val="nil"/>
          <w:between w:val="nil"/>
        </w:pBdr>
        <w:ind w:left="567" w:right="902"/>
        <w:jc w:val="both"/>
        <w:rPr>
          <w:rFonts w:ascii="Palatino Linotype" w:hAnsi="Palatino Linotype"/>
          <w:color w:val="000000"/>
          <w:sz w:val="22"/>
          <w:szCs w:val="22"/>
        </w:rPr>
      </w:pPr>
      <w:r w:rsidRPr="00E41DF5">
        <w:rPr>
          <w:rFonts w:ascii="Palatino Linotype" w:eastAsia="Palatino Linotype" w:hAnsi="Palatino Linotype" w:cs="Palatino Linotype"/>
          <w:i/>
          <w:color w:val="000000"/>
          <w:sz w:val="22"/>
          <w:szCs w:val="22"/>
        </w:rPr>
        <w:t>VII. Faltas de puntualidad o de asistencia injustificadas;</w:t>
      </w:r>
    </w:p>
    <w:p w14:paraId="584D4A50" w14:textId="77777777" w:rsidR="00164F52" w:rsidRPr="00E41DF5" w:rsidRDefault="00164F52" w:rsidP="00164F52">
      <w:pPr>
        <w:pBdr>
          <w:top w:val="nil"/>
          <w:left w:val="nil"/>
          <w:bottom w:val="nil"/>
          <w:right w:val="nil"/>
          <w:between w:val="nil"/>
        </w:pBdr>
        <w:ind w:left="567" w:right="902"/>
        <w:jc w:val="both"/>
        <w:rPr>
          <w:rFonts w:ascii="Palatino Linotype" w:hAnsi="Palatino Linotype"/>
          <w:color w:val="000000"/>
          <w:sz w:val="22"/>
          <w:szCs w:val="22"/>
        </w:rPr>
      </w:pPr>
      <w:r w:rsidRPr="00E41DF5">
        <w:rPr>
          <w:rFonts w:ascii="Palatino Linotype" w:eastAsia="Palatino Linotype" w:hAnsi="Palatino Linotype" w:cs="Palatino Linotype"/>
          <w:b/>
          <w:i/>
          <w:color w:val="000000"/>
          <w:sz w:val="22"/>
          <w:szCs w:val="22"/>
        </w:rPr>
        <w:t>VIII. Pensiones alimenticias ordenadas por la autoridad judicial;</w:t>
      </w:r>
      <w:r w:rsidRPr="00E41DF5">
        <w:rPr>
          <w:rFonts w:ascii="Palatino Linotype" w:eastAsia="Palatino Linotype" w:hAnsi="Palatino Linotype" w:cs="Palatino Linotype"/>
          <w:i/>
          <w:color w:val="000000"/>
          <w:sz w:val="22"/>
          <w:szCs w:val="22"/>
        </w:rPr>
        <w:t xml:space="preserve"> o</w:t>
      </w:r>
    </w:p>
    <w:p w14:paraId="2828B3E2" w14:textId="77777777" w:rsidR="00164F52" w:rsidRPr="00E41DF5" w:rsidRDefault="00164F52" w:rsidP="00164F52">
      <w:pPr>
        <w:pBdr>
          <w:top w:val="nil"/>
          <w:left w:val="nil"/>
          <w:bottom w:val="nil"/>
          <w:right w:val="nil"/>
          <w:between w:val="nil"/>
        </w:pBdr>
        <w:ind w:left="567" w:right="902"/>
        <w:jc w:val="both"/>
        <w:rPr>
          <w:rFonts w:ascii="Palatino Linotype" w:hAnsi="Palatino Linotype"/>
          <w:color w:val="000000"/>
          <w:sz w:val="22"/>
          <w:szCs w:val="22"/>
        </w:rPr>
      </w:pPr>
      <w:r w:rsidRPr="00E41DF5">
        <w:rPr>
          <w:rFonts w:ascii="Palatino Linotype" w:eastAsia="Palatino Linotype" w:hAnsi="Palatino Linotype" w:cs="Palatino Linotype"/>
          <w:b/>
          <w:i/>
          <w:color w:val="000000"/>
          <w:sz w:val="22"/>
          <w:szCs w:val="22"/>
        </w:rPr>
        <w:t>IX. Cualquier otro convenido con instituciones de servicios y aceptado por el servidor público.</w:t>
      </w:r>
    </w:p>
    <w:p w14:paraId="3C89B041" w14:textId="77777777" w:rsidR="00164F52" w:rsidRPr="00E41DF5" w:rsidRDefault="00164F52" w:rsidP="00164F52">
      <w:pPr>
        <w:pBdr>
          <w:top w:val="nil"/>
          <w:left w:val="nil"/>
          <w:bottom w:val="nil"/>
          <w:right w:val="nil"/>
          <w:between w:val="nil"/>
        </w:pBdr>
        <w:ind w:left="567" w:right="900"/>
        <w:jc w:val="both"/>
        <w:rPr>
          <w:rFonts w:ascii="Palatino Linotype" w:eastAsia="Palatino Linotype" w:hAnsi="Palatino Linotype" w:cs="Palatino Linotype"/>
          <w:i/>
          <w:color w:val="000000"/>
          <w:sz w:val="22"/>
          <w:szCs w:val="22"/>
        </w:rPr>
      </w:pPr>
      <w:r w:rsidRPr="00E41DF5">
        <w:rPr>
          <w:rFonts w:ascii="Palatino Linotype" w:eastAsia="Palatino Linotype" w:hAnsi="Palatino Linotype" w:cs="Palatino Linotype"/>
          <w:i/>
          <w:color w:val="000000"/>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93B8E93" w14:textId="77777777" w:rsidR="00164F52" w:rsidRPr="00E41DF5" w:rsidRDefault="00164F52" w:rsidP="00164F52">
      <w:pPr>
        <w:pBdr>
          <w:top w:val="nil"/>
          <w:left w:val="nil"/>
          <w:bottom w:val="nil"/>
          <w:right w:val="nil"/>
          <w:between w:val="nil"/>
        </w:pBdr>
        <w:ind w:left="567" w:right="900"/>
        <w:jc w:val="both"/>
        <w:rPr>
          <w:rFonts w:ascii="Palatino Linotype" w:hAnsi="Palatino Linotype"/>
          <w:color w:val="000000"/>
          <w:sz w:val="22"/>
          <w:szCs w:val="22"/>
        </w:rPr>
      </w:pPr>
    </w:p>
    <w:p w14:paraId="4CD95287"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483FD691"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54174421"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 xml:space="preserve">Con relación al </w:t>
      </w:r>
      <w:r w:rsidRPr="00E41DF5">
        <w:rPr>
          <w:rFonts w:ascii="Palatino Linotype" w:eastAsia="Palatino Linotype" w:hAnsi="Palatino Linotype" w:cs="Palatino Linotype"/>
          <w:b/>
          <w:color w:val="000000"/>
          <w:sz w:val="22"/>
          <w:szCs w:val="22"/>
        </w:rPr>
        <w:t>número de empleado</w:t>
      </w:r>
      <w:r w:rsidRPr="00E41DF5">
        <w:rPr>
          <w:rFonts w:ascii="Palatino Linotype" w:eastAsia="Palatino Linotype" w:hAnsi="Palatino Linotype" w:cs="Palatino Linotype"/>
          <w:color w:val="000000"/>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1B9D7C75"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03BC5F83"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06/19, que indica lo siguiente:</w:t>
      </w:r>
    </w:p>
    <w:p w14:paraId="6CA8D13F" w14:textId="77777777" w:rsidR="00164F52" w:rsidRPr="00E41DF5" w:rsidRDefault="00164F52" w:rsidP="00164F52">
      <w:pPr>
        <w:pBdr>
          <w:top w:val="nil"/>
          <w:left w:val="nil"/>
          <w:bottom w:val="nil"/>
          <w:right w:val="nil"/>
          <w:between w:val="nil"/>
        </w:pBdr>
        <w:spacing w:line="360" w:lineRule="auto"/>
        <w:jc w:val="both"/>
        <w:rPr>
          <w:rFonts w:ascii="Palatino Linotype" w:hAnsi="Palatino Linotype"/>
          <w:color w:val="000000"/>
          <w:sz w:val="22"/>
          <w:szCs w:val="22"/>
        </w:rPr>
      </w:pPr>
    </w:p>
    <w:p w14:paraId="2370419E" w14:textId="77777777" w:rsidR="00164F52" w:rsidRPr="00E41DF5" w:rsidRDefault="00164F52" w:rsidP="00164F52">
      <w:pPr>
        <w:pBdr>
          <w:top w:val="nil"/>
          <w:left w:val="nil"/>
          <w:bottom w:val="nil"/>
          <w:right w:val="nil"/>
          <w:between w:val="nil"/>
        </w:pBdr>
        <w:ind w:left="993" w:right="992"/>
        <w:jc w:val="both"/>
        <w:rPr>
          <w:rFonts w:ascii="Palatino Linotype" w:eastAsia="Palatino Linotype" w:hAnsi="Palatino Linotype" w:cs="Palatino Linotype"/>
          <w:i/>
          <w:color w:val="000000"/>
          <w:sz w:val="22"/>
          <w:szCs w:val="22"/>
        </w:rPr>
      </w:pPr>
      <w:r w:rsidRPr="00E41DF5">
        <w:rPr>
          <w:rFonts w:ascii="Palatino Linotype" w:eastAsia="Palatino Linotype" w:hAnsi="Palatino Linotype" w:cs="Palatino Linotype"/>
          <w:b/>
          <w:i/>
          <w:color w:val="000000"/>
          <w:sz w:val="22"/>
          <w:szCs w:val="22"/>
        </w:rPr>
        <w:t xml:space="preserve">“Número de empleado. </w:t>
      </w:r>
      <w:r w:rsidRPr="00E41DF5">
        <w:rPr>
          <w:rFonts w:ascii="Palatino Linotype" w:eastAsia="Palatino Linotype" w:hAnsi="Palatino Linotype" w:cs="Palatino Linotype"/>
          <w:i/>
          <w:color w:val="000000"/>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4921B40" w14:textId="77777777" w:rsidR="00164F52" w:rsidRPr="00E41DF5" w:rsidRDefault="00164F52" w:rsidP="00164F52">
      <w:pPr>
        <w:pBdr>
          <w:top w:val="nil"/>
          <w:left w:val="nil"/>
          <w:bottom w:val="nil"/>
          <w:right w:val="nil"/>
          <w:between w:val="nil"/>
        </w:pBdr>
        <w:ind w:left="993" w:right="992"/>
        <w:jc w:val="both"/>
        <w:rPr>
          <w:rFonts w:ascii="Palatino Linotype" w:hAnsi="Palatino Linotype"/>
          <w:color w:val="000000"/>
          <w:sz w:val="22"/>
          <w:szCs w:val="22"/>
        </w:rPr>
      </w:pPr>
    </w:p>
    <w:p w14:paraId="142C195B" w14:textId="77777777" w:rsidR="00164F52" w:rsidRPr="00E41DF5" w:rsidRDefault="00164F52"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color w:val="000000"/>
          <w:sz w:val="22"/>
          <w:szCs w:val="22"/>
        </w:rPr>
        <w:lastRenderedPageBreak/>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E41DF5">
        <w:rPr>
          <w:rFonts w:ascii="Palatino Linotype" w:eastAsia="Palatino Linotype" w:hAnsi="Palatino Linotype" w:cs="Palatino Linotype"/>
          <w:b/>
          <w:color w:val="000000"/>
          <w:sz w:val="22"/>
          <w:szCs w:val="22"/>
        </w:rPr>
        <w:t>Sujeto Obligado</w:t>
      </w:r>
      <w:r w:rsidRPr="00E41DF5">
        <w:rPr>
          <w:rFonts w:ascii="Palatino Linotype" w:eastAsia="Palatino Linotype" w:hAnsi="Palatino Linotype" w:cs="Palatino Linotype"/>
          <w:color w:val="000000"/>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ED3D1A7" w14:textId="77777777" w:rsidR="009B5B6A" w:rsidRPr="00E41DF5" w:rsidRDefault="009B5B6A" w:rsidP="00164F5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F1EEDF3" w14:textId="0A012FE9" w:rsidR="009B5B6A" w:rsidRPr="00E41DF5" w:rsidRDefault="009B5B6A" w:rsidP="00164F52">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E41DF5">
        <w:rPr>
          <w:rFonts w:ascii="Palatino Linotype" w:eastAsia="Palatino Linotype" w:hAnsi="Palatino Linotype" w:cs="Palatino Linotype"/>
          <w:b/>
          <w:color w:val="000000"/>
          <w:sz w:val="22"/>
          <w:szCs w:val="22"/>
        </w:rPr>
        <w:t xml:space="preserve">Código </w:t>
      </w:r>
      <w:proofErr w:type="spellStart"/>
      <w:r w:rsidRPr="00E41DF5">
        <w:rPr>
          <w:rFonts w:ascii="Palatino Linotype" w:eastAsia="Palatino Linotype" w:hAnsi="Palatino Linotype" w:cs="Palatino Linotype"/>
          <w:b/>
          <w:color w:val="000000"/>
          <w:sz w:val="22"/>
          <w:szCs w:val="22"/>
        </w:rPr>
        <w:t>Qr</w:t>
      </w:r>
      <w:proofErr w:type="spellEnd"/>
      <w:r w:rsidRPr="00E41DF5">
        <w:rPr>
          <w:rFonts w:ascii="Palatino Linotype" w:eastAsia="Palatino Linotype" w:hAnsi="Palatino Linotype" w:cs="Palatino Linotype"/>
          <w:b/>
          <w:color w:val="000000"/>
          <w:sz w:val="22"/>
          <w:szCs w:val="22"/>
        </w:rPr>
        <w:t xml:space="preserve">. </w:t>
      </w:r>
    </w:p>
    <w:p w14:paraId="5016BF9E" w14:textId="77777777" w:rsidR="009B5B6A" w:rsidRPr="00E41DF5" w:rsidRDefault="009B5B6A" w:rsidP="00164F52">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59B79552" w14:textId="77777777" w:rsidR="009B5B6A" w:rsidRPr="00E41DF5" w:rsidRDefault="009B5B6A" w:rsidP="009B5B6A">
      <w:pPr>
        <w:pStyle w:val="Prrafodelista"/>
        <w:spacing w:line="360" w:lineRule="auto"/>
        <w:ind w:left="0"/>
        <w:jc w:val="both"/>
        <w:rPr>
          <w:rFonts w:ascii="Palatino Linotype" w:hAnsi="Palatino Linotype" w:cs="Tahoma"/>
          <w:bCs/>
        </w:rPr>
      </w:pPr>
      <w:r w:rsidRPr="00E41DF5">
        <w:rPr>
          <w:rFonts w:ascii="Palatino Linotype" w:hAnsi="Palatino Linotype" w:cs="Tahoma"/>
          <w:bCs/>
        </w:rPr>
        <w:t xml:space="preserve">En principio, resulta necesario señalar que los comprobantes fiscales digitales por Internet, deben de incluir un código bidimensional conforme al formato </w:t>
      </w:r>
      <w:r w:rsidRPr="00E41DF5">
        <w:rPr>
          <w:rFonts w:ascii="Palatino Linotype" w:hAnsi="Palatino Linotype" w:cs="Tahoma"/>
          <w:bCs/>
          <w:i/>
        </w:rPr>
        <w:t xml:space="preserve">QR </w:t>
      </w:r>
      <w:proofErr w:type="spellStart"/>
      <w:r w:rsidRPr="00E41DF5">
        <w:rPr>
          <w:rFonts w:ascii="Palatino Linotype" w:hAnsi="Palatino Linotype" w:cs="Tahoma"/>
          <w:bCs/>
          <w:i/>
        </w:rPr>
        <w:t>Code</w:t>
      </w:r>
      <w:proofErr w:type="spellEnd"/>
      <w:r w:rsidRPr="00E41DF5">
        <w:rPr>
          <w:rFonts w:ascii="Palatino Linotype" w:hAnsi="Palatino Linotype" w:cs="Tahoma"/>
          <w:bCs/>
          <w:i/>
        </w:rPr>
        <w:t xml:space="preserve"> (Quick Response </w:t>
      </w:r>
      <w:proofErr w:type="spellStart"/>
      <w:r w:rsidRPr="00E41DF5">
        <w:rPr>
          <w:rFonts w:ascii="Palatino Linotype" w:hAnsi="Palatino Linotype" w:cs="Tahoma"/>
          <w:bCs/>
          <w:i/>
        </w:rPr>
        <w:t>Code</w:t>
      </w:r>
      <w:proofErr w:type="spellEnd"/>
      <w:r w:rsidRPr="00E41DF5">
        <w:rPr>
          <w:rFonts w:ascii="Palatino Linotype" w:hAnsi="Palatino Linotype" w:cs="Tahoma"/>
          <w:bCs/>
          <w:i/>
        </w:rPr>
        <w:t>)</w:t>
      </w:r>
      <w:r w:rsidRPr="00E41DF5">
        <w:rPr>
          <w:rFonts w:ascii="Palatino Linotype" w:hAnsi="Palatino Linotype" w:cs="Tahoma"/>
          <w:b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E41DF5">
          <w:rPr>
            <w:rStyle w:val="Hipervnculo"/>
            <w:rFonts w:ascii="Palatino Linotype" w:hAnsi="Palatino Linotype" w:cs="Tahoma"/>
            <w:bCs/>
          </w:rPr>
          <w:t>http://dof.gob.mx/nota_detalle.php?codigo=5492254&amp;fecha=28/07/2017</w:t>
        </w:r>
      </w:hyperlink>
      <w:r w:rsidRPr="00E41DF5">
        <w:rPr>
          <w:rFonts w:ascii="Palatino Linotype" w:hAnsi="Palatino Linotype" w:cs="Tahoma"/>
          <w:bCs/>
        </w:rPr>
        <w:t>. Incluso con la captura de dicho código, a través de la aplicación móvil del Servicio de Administración Tributaria, permite el acceso al Registro Federal de Contribuyentes, como del Sujeto Obligado, como de los servidores públicos.</w:t>
      </w:r>
    </w:p>
    <w:p w14:paraId="72E83EDB" w14:textId="77777777" w:rsidR="009B5B6A" w:rsidRPr="00E41DF5" w:rsidRDefault="009B5B6A" w:rsidP="009B5B6A">
      <w:pPr>
        <w:pStyle w:val="Prrafodelista"/>
        <w:spacing w:line="360" w:lineRule="auto"/>
        <w:ind w:left="0"/>
        <w:jc w:val="both"/>
        <w:rPr>
          <w:rFonts w:ascii="Palatino Linotype" w:hAnsi="Palatino Linotype" w:cs="Tahoma"/>
          <w:bCs/>
        </w:rPr>
      </w:pPr>
    </w:p>
    <w:p w14:paraId="52C0501E" w14:textId="77777777" w:rsidR="009B5B6A" w:rsidRPr="00E41DF5" w:rsidRDefault="009B5B6A" w:rsidP="009B5B6A">
      <w:pPr>
        <w:pStyle w:val="Prrafodelista"/>
        <w:spacing w:line="360" w:lineRule="auto"/>
        <w:ind w:left="0"/>
        <w:jc w:val="both"/>
        <w:rPr>
          <w:rFonts w:ascii="Palatino Linotype" w:hAnsi="Palatino Linotype" w:cs="Tahoma"/>
          <w:bCs/>
        </w:rPr>
      </w:pPr>
      <w:r w:rsidRPr="00E41DF5">
        <w:rPr>
          <w:rFonts w:ascii="Palatino Linotype" w:hAnsi="Palatino Linotype" w:cs="Tahoma"/>
          <w:bCs/>
        </w:rPr>
        <w:lastRenderedPageBreak/>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6CE72C7" w14:textId="77777777" w:rsidR="009B5B6A" w:rsidRPr="00E41DF5" w:rsidRDefault="009B5B6A" w:rsidP="009B5B6A">
      <w:pPr>
        <w:pStyle w:val="Prrafodelista"/>
        <w:spacing w:line="360" w:lineRule="auto"/>
        <w:ind w:left="0"/>
        <w:jc w:val="both"/>
        <w:rPr>
          <w:rFonts w:ascii="Palatino Linotype" w:hAnsi="Palatino Linotype" w:cs="Tahoma"/>
          <w:bCs/>
        </w:rPr>
      </w:pPr>
    </w:p>
    <w:p w14:paraId="29161B01" w14:textId="77777777" w:rsidR="009B5B6A" w:rsidRPr="00E41DF5" w:rsidRDefault="009B5B6A" w:rsidP="009B5B6A">
      <w:pPr>
        <w:pStyle w:val="Prrafodelista"/>
        <w:spacing w:line="360" w:lineRule="auto"/>
        <w:ind w:left="0"/>
        <w:jc w:val="both"/>
        <w:rPr>
          <w:rFonts w:ascii="Palatino Linotype" w:hAnsi="Palatino Linotype" w:cs="Tahoma"/>
          <w:bCs/>
        </w:rPr>
      </w:pPr>
      <w:r w:rsidRPr="00E41DF5">
        <w:rPr>
          <w:rFonts w:ascii="Palatino Linotype" w:hAnsi="Palatino Linotype" w:cs="Tahoma"/>
          <w:bCs/>
        </w:rPr>
        <w:t>Hasta este punto, se considera que la información relacionada con los siguientes puntos actualiza una causal de confidencialidad, toda vez que identifica o hace identificable a su titular.</w:t>
      </w:r>
    </w:p>
    <w:p w14:paraId="7AD566E3"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p>
    <w:p w14:paraId="32234E8E" w14:textId="77777777" w:rsidR="00164F52" w:rsidRPr="00E41DF5" w:rsidRDefault="00164F52" w:rsidP="00164F52">
      <w:pPr>
        <w:spacing w:line="360" w:lineRule="auto"/>
        <w:ind w:right="50"/>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0F895A22" w14:textId="77777777" w:rsidR="00164F52" w:rsidRPr="00E41DF5" w:rsidRDefault="00164F52" w:rsidP="00164F52">
      <w:pPr>
        <w:spacing w:line="360" w:lineRule="auto"/>
        <w:ind w:right="50"/>
        <w:jc w:val="both"/>
        <w:rPr>
          <w:rFonts w:ascii="Palatino Linotype" w:eastAsia="Palatino Linotype" w:hAnsi="Palatino Linotype" w:cs="Palatino Linotype"/>
          <w:sz w:val="22"/>
          <w:szCs w:val="22"/>
        </w:rPr>
      </w:pPr>
    </w:p>
    <w:p w14:paraId="235374D7"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r w:rsidRPr="00E41DF5">
        <w:rPr>
          <w:rFonts w:ascii="Palatino Linotype" w:eastAsia="Palatino Linotype" w:hAnsi="Palatino Linotype" w:cs="Palatino Linotype"/>
          <w:b/>
          <w:i/>
          <w:sz w:val="22"/>
          <w:szCs w:val="22"/>
        </w:rPr>
        <w:t>Artículo 3.</w:t>
      </w:r>
      <w:r w:rsidRPr="00E41DF5">
        <w:rPr>
          <w:rFonts w:ascii="Palatino Linotype" w:eastAsia="Palatino Linotype" w:hAnsi="Palatino Linotype" w:cs="Palatino Linotype"/>
          <w:i/>
          <w:sz w:val="22"/>
          <w:szCs w:val="22"/>
        </w:rPr>
        <w:t xml:space="preserve"> Para los efectos de la presente Ley se entenderá por:</w:t>
      </w:r>
    </w:p>
    <w:p w14:paraId="53B60F35"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p>
    <w:p w14:paraId="0A723973"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B12B868"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XX. Información clasificada: Aquella considerada por la presente Ley como reservada o confidencial;</w:t>
      </w:r>
    </w:p>
    <w:p w14:paraId="7839607E"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37C57F"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2A07F91"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p>
    <w:p w14:paraId="324A9CC4"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Artículo 91.</w:t>
      </w:r>
      <w:r w:rsidRPr="00E41DF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36CE2CB"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Artículo 132.</w:t>
      </w:r>
      <w:r w:rsidRPr="00E41DF5">
        <w:rPr>
          <w:rFonts w:ascii="Palatino Linotype" w:eastAsia="Palatino Linotype" w:hAnsi="Palatino Linotype" w:cs="Palatino Linotype"/>
          <w:i/>
          <w:sz w:val="22"/>
          <w:szCs w:val="22"/>
        </w:rPr>
        <w:t xml:space="preserve"> La clasificación de la información se llevará a cabo en el momento en que:</w:t>
      </w:r>
    </w:p>
    <w:p w14:paraId="33456C8C" w14:textId="77777777" w:rsidR="00164F52" w:rsidRPr="00E41DF5" w:rsidRDefault="00164F52" w:rsidP="00164F52">
      <w:pPr>
        <w:tabs>
          <w:tab w:val="left" w:pos="1134"/>
        </w:tabs>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lastRenderedPageBreak/>
        <w:t>I. Se reciba una solicitud de acceso a la información;</w:t>
      </w:r>
    </w:p>
    <w:p w14:paraId="096218CB" w14:textId="77777777" w:rsidR="00164F52" w:rsidRPr="00E41DF5" w:rsidRDefault="00164F52" w:rsidP="00164F52">
      <w:pPr>
        <w:tabs>
          <w:tab w:val="left" w:pos="1134"/>
        </w:tabs>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II. Se determine mediante resolución de autoridad competente; o</w:t>
      </w:r>
    </w:p>
    <w:p w14:paraId="135DE6BC" w14:textId="77777777" w:rsidR="00164F52" w:rsidRPr="00E41DF5" w:rsidRDefault="00164F52" w:rsidP="00164F52">
      <w:pPr>
        <w:tabs>
          <w:tab w:val="left" w:pos="1134"/>
        </w:tabs>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4697C9D"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p>
    <w:p w14:paraId="2DDE3CFF"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Artículo 143</w:t>
      </w:r>
      <w:r w:rsidRPr="00E41DF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1D6D1B0"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937189D"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1B82A69"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13FBCCA"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53A3F2A"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6961E6D" w14:textId="77777777" w:rsidR="00164F52" w:rsidRPr="00E41DF5" w:rsidRDefault="00164F52" w:rsidP="00164F52">
      <w:pPr>
        <w:ind w:left="567" w:right="616"/>
        <w:jc w:val="both"/>
        <w:rPr>
          <w:rFonts w:ascii="Palatino Linotype" w:eastAsia="Palatino Linotype" w:hAnsi="Palatino Linotype" w:cs="Palatino Linotype"/>
          <w:i/>
          <w:sz w:val="22"/>
          <w:szCs w:val="22"/>
        </w:rPr>
      </w:pPr>
    </w:p>
    <w:p w14:paraId="381A1237"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B39A0EB" w14:textId="77777777" w:rsidR="00164F52" w:rsidRPr="00E41DF5" w:rsidRDefault="00164F52" w:rsidP="00164F52">
      <w:pPr>
        <w:jc w:val="both"/>
        <w:rPr>
          <w:rFonts w:ascii="Palatino Linotype" w:eastAsia="Palatino Linotype" w:hAnsi="Palatino Linotype" w:cs="Palatino Linotype"/>
          <w:color w:val="000000"/>
          <w:sz w:val="22"/>
          <w:szCs w:val="22"/>
        </w:rPr>
      </w:pPr>
    </w:p>
    <w:p w14:paraId="4CDF4883"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 xml:space="preserve">Por otro lado, es de destacar que los artículos Quincuagésimo, Quincuagésimo primero, Quincuagésimo segundo, de los Lineamientos Generales en Materia de Clasificación y </w:t>
      </w:r>
      <w:r w:rsidRPr="00E41DF5">
        <w:rPr>
          <w:rFonts w:ascii="Palatino Linotype" w:eastAsia="Palatino Linotype" w:hAnsi="Palatino Linotype" w:cs="Palatino Linotype"/>
          <w:sz w:val="22"/>
          <w:szCs w:val="22"/>
        </w:rPr>
        <w:lastRenderedPageBreak/>
        <w:t>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2CEDAE12"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p>
    <w:p w14:paraId="353BB245"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 “</w:t>
      </w:r>
      <w:r w:rsidRPr="00E41DF5">
        <w:rPr>
          <w:rFonts w:ascii="Palatino Linotype" w:eastAsia="Palatino Linotype" w:hAnsi="Palatino Linotype" w:cs="Palatino Linotype"/>
          <w:b/>
          <w:i/>
          <w:sz w:val="22"/>
          <w:szCs w:val="22"/>
        </w:rPr>
        <w:t>Quincuagésimo</w:t>
      </w:r>
      <w:r w:rsidRPr="00E41DF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E32D0B7"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Quincuagésimo primero.</w:t>
      </w:r>
      <w:r w:rsidRPr="00E41DF5">
        <w:rPr>
          <w:rFonts w:ascii="Palatino Linotype" w:eastAsia="Palatino Linotype" w:hAnsi="Palatino Linotype" w:cs="Palatino Linotype"/>
          <w:i/>
          <w:sz w:val="22"/>
          <w:szCs w:val="22"/>
        </w:rPr>
        <w:t xml:space="preserve"> Toda acta del Comité de Transparencia deberá contener: </w:t>
      </w:r>
    </w:p>
    <w:p w14:paraId="0E7DD98B"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I. El número de sesión y fecha; </w:t>
      </w:r>
    </w:p>
    <w:p w14:paraId="0D0F73E7"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II. El nombre del área que solicitó la clasificación de información; </w:t>
      </w:r>
    </w:p>
    <w:p w14:paraId="24DE268F"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III. La fundamentación legal y motivación correspondiente; </w:t>
      </w:r>
    </w:p>
    <w:p w14:paraId="7979F3EB"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IV. La resolución o resoluciones aprobadas; y </w:t>
      </w:r>
    </w:p>
    <w:p w14:paraId="568F7282"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V. La rúbrica o firma digital de cada integrante del Comité de Transparencia. </w:t>
      </w:r>
    </w:p>
    <w:p w14:paraId="5828D40B"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15B9CA3"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I. Los motivos y razonamientos que sustenten la confirmación o modificación de la prueba de daño;</w:t>
      </w:r>
    </w:p>
    <w:p w14:paraId="2294EF9C"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II. Descripción de las partes o secciones reservadas, en caso de clasificación parcial; </w:t>
      </w:r>
    </w:p>
    <w:p w14:paraId="46B8F7B5"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III. El periodo por el que mantendrá su clasificación y fecha de expiración; y </w:t>
      </w:r>
    </w:p>
    <w:p w14:paraId="4103B1E5"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5CC818C"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192AC27"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2E33B46"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Quincuagésimo segundo.</w:t>
      </w:r>
      <w:r w:rsidRPr="00E41DF5">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2659D82"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F585D17"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lastRenderedPageBreak/>
        <w:t>I. Fijar la fecha en que se elaboró la versión pública y la fecha en la cual el Comité de Transparencia confirmó dicha versión;</w:t>
      </w:r>
    </w:p>
    <w:p w14:paraId="2BF83C89"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D370CF0"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III. Señalar las personas o instancias autorizadas a acceder a la información clasificada.</w:t>
      </w:r>
    </w:p>
    <w:p w14:paraId="73F843BA"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64B302F"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p>
    <w:p w14:paraId="5D84270E"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31DB35D4"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p>
    <w:p w14:paraId="41ACD584" w14:textId="77777777" w:rsidR="00164F52" w:rsidRPr="00E41DF5" w:rsidRDefault="00164F52" w:rsidP="00164F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r w:rsidRPr="00E41DF5">
        <w:rPr>
          <w:rFonts w:ascii="Palatino Linotype" w:eastAsia="Palatino Linotype" w:hAnsi="Palatino Linotype" w:cs="Palatino Linotype"/>
          <w:b/>
          <w:i/>
          <w:sz w:val="22"/>
          <w:szCs w:val="22"/>
        </w:rPr>
        <w:t>Quincuagésimo cuarto.</w:t>
      </w:r>
      <w:r w:rsidRPr="00E41DF5">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E87F814"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Quincuagésimo quinto.</w:t>
      </w:r>
      <w:r w:rsidRPr="00E41DF5">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E41DF5">
        <w:rPr>
          <w:rFonts w:ascii="Palatino Linotype" w:eastAsia="Palatino Linotype" w:hAnsi="Palatino Linotype" w:cs="Palatino Linotype"/>
          <w:i/>
          <w:sz w:val="22"/>
          <w:szCs w:val="22"/>
        </w:rPr>
        <w:t>testado</w:t>
      </w:r>
      <w:proofErr w:type="spellEnd"/>
      <w:r w:rsidRPr="00E41DF5">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144E9E9"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w:t>
      </w:r>
    </w:p>
    <w:p w14:paraId="2BCE76E6"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b/>
          <w:i/>
          <w:sz w:val="22"/>
          <w:szCs w:val="22"/>
        </w:rPr>
        <w:t>Quincuagésimo séptimo.</w:t>
      </w:r>
      <w:r w:rsidRPr="00E41DF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AB41492"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985F5A9"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032E3F52"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03FE7FC"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EB3750E" w14:textId="77777777" w:rsidR="00164F52" w:rsidRPr="00E41DF5" w:rsidRDefault="00164F52" w:rsidP="00164F52">
      <w:pPr>
        <w:ind w:left="567" w:right="616"/>
        <w:jc w:val="both"/>
        <w:rPr>
          <w:rFonts w:ascii="Palatino Linotype" w:eastAsia="Palatino Linotype" w:hAnsi="Palatino Linotype" w:cs="Palatino Linotype"/>
          <w:i/>
          <w:sz w:val="22"/>
          <w:szCs w:val="22"/>
        </w:rPr>
      </w:pPr>
      <w:r w:rsidRPr="00E41DF5">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559E8801" w14:textId="77777777" w:rsidR="00164F52" w:rsidRPr="00E41DF5" w:rsidRDefault="00164F52" w:rsidP="00164F52">
      <w:pPr>
        <w:spacing w:line="360" w:lineRule="auto"/>
        <w:ind w:left="567" w:right="616"/>
        <w:jc w:val="both"/>
        <w:rPr>
          <w:rFonts w:ascii="Palatino Linotype" w:eastAsia="Palatino Linotype" w:hAnsi="Palatino Linotype" w:cs="Palatino Linotype"/>
          <w:i/>
          <w:sz w:val="22"/>
          <w:szCs w:val="22"/>
        </w:rPr>
      </w:pPr>
    </w:p>
    <w:p w14:paraId="3DD47A1C"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B5D65A8" w14:textId="77777777" w:rsidR="00164F52" w:rsidRPr="00E41DF5" w:rsidRDefault="00164F52" w:rsidP="00164F52">
      <w:pPr>
        <w:spacing w:line="360" w:lineRule="auto"/>
        <w:jc w:val="both"/>
        <w:rPr>
          <w:rFonts w:ascii="Palatino Linotype" w:eastAsia="Palatino Linotype" w:hAnsi="Palatino Linotype" w:cs="Palatino Linotype"/>
          <w:sz w:val="22"/>
          <w:szCs w:val="22"/>
        </w:rPr>
      </w:pPr>
    </w:p>
    <w:p w14:paraId="69119D91" w14:textId="613DC9B4" w:rsidR="00164F52" w:rsidRPr="00E41DF5" w:rsidRDefault="00164F52" w:rsidP="00164F52">
      <w:pPr>
        <w:spacing w:line="360" w:lineRule="auto"/>
        <w:ind w:right="49"/>
        <w:jc w:val="both"/>
        <w:rPr>
          <w:rFonts w:ascii="Palatino Linotype" w:eastAsia="Palatino Linotype" w:hAnsi="Palatino Linotype" w:cs="Palatino Linotype"/>
          <w:color w:val="FF0000"/>
          <w:sz w:val="22"/>
          <w:szCs w:val="22"/>
        </w:rPr>
      </w:pPr>
      <w:r w:rsidRPr="00E41DF5">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E41DF5">
        <w:rPr>
          <w:rFonts w:ascii="Palatino Linotype" w:eastAsia="Palatino Linotype" w:hAnsi="Palatino Linotype" w:cs="Palatino Linotype"/>
          <w:b/>
          <w:sz w:val="22"/>
          <w:szCs w:val="22"/>
        </w:rPr>
        <w:t>RECURRENTE</w:t>
      </w:r>
      <w:r w:rsidRPr="00E41DF5">
        <w:rPr>
          <w:rFonts w:ascii="Palatino Linotype" w:eastAsia="Palatino Linotype" w:hAnsi="Palatino Linotype" w:cs="Palatino Linotype"/>
          <w:sz w:val="22"/>
          <w:szCs w:val="22"/>
        </w:rPr>
        <w:t xml:space="preserve"> dentro del recurso de revisión </w:t>
      </w:r>
      <w:r w:rsidR="005F6CC8" w:rsidRPr="00E41DF5">
        <w:rPr>
          <w:rFonts w:ascii="Palatino Linotype" w:eastAsia="Palatino Linotype" w:hAnsi="Palatino Linotype" w:cs="Palatino Linotype"/>
          <w:b/>
          <w:sz w:val="22"/>
          <w:szCs w:val="22"/>
        </w:rPr>
        <w:t xml:space="preserve">04774/INFOEM/IP/RR/2025 y 04782/INFOEM/IP/RR/2025; </w:t>
      </w:r>
      <w:r w:rsidR="005F6CC8" w:rsidRPr="00E41DF5">
        <w:rPr>
          <w:rFonts w:ascii="Palatino Linotype" w:eastAsia="Palatino Linotype" w:hAnsi="Palatino Linotype" w:cs="Palatino Linotype"/>
          <w:sz w:val="22"/>
          <w:szCs w:val="22"/>
        </w:rPr>
        <w:t>por ello</w:t>
      </w:r>
      <w:r w:rsidRPr="00E41DF5">
        <w:rPr>
          <w:rFonts w:ascii="Palatino Linotype" w:eastAsia="Palatino Linotype" w:hAnsi="Palatino Linotype" w:cs="Palatino Linotype"/>
          <w:sz w:val="22"/>
          <w:szCs w:val="22"/>
        </w:rPr>
        <w:t xml:space="preserve">, y con fundamento en la fracción IV del numeral 186 de la Ley de Transparencia y Acceso a la Información Pública del Estado de México y Municipios, por lo que se </w:t>
      </w:r>
      <w:r w:rsidRPr="00E41DF5">
        <w:rPr>
          <w:rFonts w:ascii="Palatino Linotype" w:eastAsia="Palatino Linotype" w:hAnsi="Palatino Linotype" w:cs="Palatino Linotype"/>
          <w:b/>
          <w:sz w:val="22"/>
          <w:szCs w:val="22"/>
        </w:rPr>
        <w:t xml:space="preserve">MODIFICA </w:t>
      </w:r>
      <w:r w:rsidRPr="00E41DF5">
        <w:rPr>
          <w:rFonts w:ascii="Palatino Linotype" w:eastAsia="Palatino Linotype" w:hAnsi="Palatino Linotype" w:cs="Palatino Linotype"/>
          <w:sz w:val="22"/>
          <w:szCs w:val="22"/>
        </w:rPr>
        <w:t xml:space="preserve">la respuesta </w:t>
      </w:r>
      <w:r w:rsidR="005F6CC8" w:rsidRPr="00E41DF5">
        <w:rPr>
          <w:rFonts w:ascii="Palatino Linotype" w:eastAsia="Palatino Linotype" w:hAnsi="Palatino Linotype" w:cs="Palatino Linotype"/>
          <w:sz w:val="22"/>
          <w:szCs w:val="22"/>
        </w:rPr>
        <w:t xml:space="preserve">a la solicitud </w:t>
      </w:r>
      <w:r w:rsidR="005F6CC8" w:rsidRPr="00E41DF5">
        <w:rPr>
          <w:rFonts w:ascii="Palatino Linotype" w:eastAsia="Palatino Linotype" w:hAnsi="Palatino Linotype" w:cs="Palatino Linotype"/>
          <w:b/>
          <w:sz w:val="22"/>
          <w:szCs w:val="22"/>
        </w:rPr>
        <w:t xml:space="preserve">00005/IMCFUFIDECOABE/IP/2025 y se REVOCA la respuesta a la solicitud 00006/IMCFUFIDECOABE/IP/2025 emitidas por </w:t>
      </w:r>
      <w:r w:rsidRPr="00E41DF5">
        <w:rPr>
          <w:rFonts w:ascii="Palatino Linotype" w:eastAsia="Palatino Linotype" w:hAnsi="Palatino Linotype" w:cs="Palatino Linotype"/>
          <w:sz w:val="22"/>
          <w:szCs w:val="22"/>
        </w:rPr>
        <w:t xml:space="preserve">el </w:t>
      </w:r>
      <w:r w:rsidR="005F6CC8" w:rsidRPr="00E41DF5">
        <w:rPr>
          <w:rFonts w:ascii="Palatino Linotype" w:eastAsia="Palatino Linotype" w:hAnsi="Palatino Linotype" w:cs="Palatino Linotype"/>
          <w:b/>
          <w:sz w:val="22"/>
          <w:szCs w:val="22"/>
        </w:rPr>
        <w:t>SUJETO OBLIGADO.</w:t>
      </w:r>
    </w:p>
    <w:p w14:paraId="63D6C513" w14:textId="77777777" w:rsidR="00164F52" w:rsidRPr="00E41DF5" w:rsidRDefault="00164F52" w:rsidP="00164F52">
      <w:pPr>
        <w:spacing w:line="360" w:lineRule="auto"/>
        <w:ind w:right="49"/>
        <w:jc w:val="both"/>
        <w:rPr>
          <w:rFonts w:ascii="Palatino Linotype" w:eastAsia="Palatino Linotype" w:hAnsi="Palatino Linotype" w:cs="Palatino Linotype"/>
          <w:sz w:val="22"/>
          <w:szCs w:val="22"/>
        </w:rPr>
      </w:pPr>
    </w:p>
    <w:p w14:paraId="41535E57" w14:textId="77777777" w:rsidR="00164F52" w:rsidRPr="00E41DF5" w:rsidRDefault="00164F52" w:rsidP="00164F52">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sz w:val="22"/>
          <w:szCs w:val="22"/>
        </w:rPr>
        <w:lastRenderedPageBreak/>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973EDE4" w14:textId="77777777" w:rsidR="00E32264" w:rsidRPr="00E41DF5" w:rsidRDefault="00E32264">
      <w:pPr>
        <w:spacing w:line="360" w:lineRule="auto"/>
        <w:ind w:right="49"/>
        <w:jc w:val="both"/>
        <w:rPr>
          <w:rFonts w:ascii="Palatino Linotype" w:eastAsia="Palatino Linotype" w:hAnsi="Palatino Linotype" w:cs="Palatino Linotype"/>
          <w:sz w:val="22"/>
          <w:szCs w:val="22"/>
        </w:rPr>
      </w:pPr>
    </w:p>
    <w:p w14:paraId="778DA13D" w14:textId="77777777" w:rsidR="00CF7DC1" w:rsidRPr="00E41DF5" w:rsidRDefault="008E39FE">
      <w:pPr>
        <w:spacing w:line="360" w:lineRule="auto"/>
        <w:ind w:right="49"/>
        <w:jc w:val="center"/>
        <w:rPr>
          <w:rFonts w:ascii="Palatino Linotype" w:eastAsia="Palatino Linotype" w:hAnsi="Palatino Linotype" w:cs="Palatino Linotype"/>
          <w:b/>
          <w:sz w:val="22"/>
          <w:szCs w:val="22"/>
        </w:rPr>
      </w:pPr>
      <w:r w:rsidRPr="00E41DF5">
        <w:rPr>
          <w:rFonts w:ascii="Palatino Linotype" w:eastAsia="Palatino Linotype" w:hAnsi="Palatino Linotype" w:cs="Palatino Linotype"/>
          <w:b/>
          <w:sz w:val="22"/>
          <w:szCs w:val="22"/>
        </w:rPr>
        <w:t>III.</w:t>
      </w:r>
      <w:r w:rsidRPr="00E41DF5">
        <w:rPr>
          <w:rFonts w:ascii="Palatino Linotype" w:eastAsia="Palatino Linotype" w:hAnsi="Palatino Linotype" w:cs="Palatino Linotype"/>
          <w:b/>
          <w:sz w:val="22"/>
          <w:szCs w:val="22"/>
        </w:rPr>
        <w:tab/>
        <w:t>R E S U E L V E:</w:t>
      </w:r>
    </w:p>
    <w:p w14:paraId="0F6F94B4" w14:textId="77777777" w:rsidR="00CF7DC1" w:rsidRPr="00E41DF5" w:rsidRDefault="00CF7DC1">
      <w:pPr>
        <w:spacing w:line="360" w:lineRule="auto"/>
        <w:ind w:right="49"/>
        <w:jc w:val="center"/>
        <w:rPr>
          <w:rFonts w:ascii="Palatino Linotype" w:eastAsia="Palatino Linotype" w:hAnsi="Palatino Linotype" w:cs="Palatino Linotype"/>
          <w:b/>
          <w:sz w:val="22"/>
          <w:szCs w:val="22"/>
        </w:rPr>
      </w:pPr>
    </w:p>
    <w:p w14:paraId="46A87476" w14:textId="6568C061" w:rsidR="00CF7DC1" w:rsidRPr="00E41DF5" w:rsidRDefault="008E39FE">
      <w:pPr>
        <w:spacing w:line="360" w:lineRule="auto"/>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 xml:space="preserve">Primero. </w:t>
      </w:r>
      <w:r w:rsidRPr="00E41DF5">
        <w:rPr>
          <w:rFonts w:ascii="Palatino Linotype" w:eastAsia="Palatino Linotype" w:hAnsi="Palatino Linotype" w:cs="Palatino Linotype"/>
          <w:sz w:val="22"/>
          <w:szCs w:val="22"/>
        </w:rPr>
        <w:t>Se</w:t>
      </w:r>
      <w:r w:rsidRPr="00E41DF5">
        <w:rPr>
          <w:rFonts w:ascii="Palatino Linotype" w:hAnsi="Palatino Linotype"/>
          <w:color w:val="FF0000"/>
          <w:sz w:val="22"/>
          <w:szCs w:val="22"/>
        </w:rPr>
        <w:t xml:space="preserve"> </w:t>
      </w:r>
      <w:r w:rsidR="000709AC" w:rsidRPr="00E41DF5">
        <w:rPr>
          <w:rFonts w:ascii="Palatino Linotype" w:hAnsi="Palatino Linotype"/>
          <w:b/>
          <w:sz w:val="22"/>
          <w:szCs w:val="22"/>
        </w:rPr>
        <w:t>MODIFICA</w:t>
      </w:r>
      <w:r w:rsidRPr="00E41DF5">
        <w:rPr>
          <w:rFonts w:ascii="Palatino Linotype" w:eastAsia="Palatino Linotype" w:hAnsi="Palatino Linotype" w:cs="Palatino Linotype"/>
          <w:b/>
          <w:sz w:val="22"/>
          <w:szCs w:val="22"/>
        </w:rPr>
        <w:t xml:space="preserve"> </w:t>
      </w:r>
      <w:r w:rsidRPr="00E41DF5">
        <w:rPr>
          <w:rFonts w:ascii="Palatino Linotype" w:eastAsia="Palatino Linotype" w:hAnsi="Palatino Linotype" w:cs="Palatino Linotype"/>
          <w:sz w:val="22"/>
          <w:szCs w:val="22"/>
        </w:rPr>
        <w:t xml:space="preserve">la respuesta entregada a la solicitud de información </w:t>
      </w:r>
      <w:r w:rsidR="00CB1060" w:rsidRPr="00E41DF5">
        <w:rPr>
          <w:rFonts w:ascii="Palatino Linotype" w:eastAsia="Palatino Linotype" w:hAnsi="Palatino Linotype" w:cs="Palatino Linotype"/>
          <w:b/>
          <w:sz w:val="22"/>
          <w:szCs w:val="22"/>
        </w:rPr>
        <w:t>00005/IMCFUFIDECOABE/IP/2025 y se REVOCA la respuesta entregada a la solicitud de información 00006/IMCFUFIDECOABE/IP/2025 emitidas por el Sujeto Obligado</w:t>
      </w:r>
      <w:r w:rsidRPr="00E41DF5">
        <w:rPr>
          <w:rFonts w:ascii="Palatino Linotype" w:eastAsia="Palatino Linotype" w:hAnsi="Palatino Linotype" w:cs="Palatino Linotype"/>
          <w:sz w:val="22"/>
          <w:szCs w:val="22"/>
        </w:rPr>
        <w:t xml:space="preserve">, por resultar fundadas las razones o motivos de inconformidad hechos valer por la parte </w:t>
      </w:r>
      <w:r w:rsidRPr="00E41DF5">
        <w:rPr>
          <w:rFonts w:ascii="Palatino Linotype" w:eastAsia="Palatino Linotype" w:hAnsi="Palatino Linotype" w:cs="Palatino Linotype"/>
          <w:b/>
          <w:sz w:val="22"/>
          <w:szCs w:val="22"/>
        </w:rPr>
        <w:t xml:space="preserve">RECURRENTE, </w:t>
      </w:r>
      <w:r w:rsidRPr="00E41DF5">
        <w:rPr>
          <w:rFonts w:ascii="Palatino Linotype" w:eastAsia="Palatino Linotype" w:hAnsi="Palatino Linotype" w:cs="Palatino Linotype"/>
          <w:sz w:val="22"/>
          <w:szCs w:val="22"/>
        </w:rPr>
        <w:t xml:space="preserve">en </w:t>
      </w:r>
      <w:r w:rsidR="00CB1060" w:rsidRPr="00E41DF5">
        <w:rPr>
          <w:rFonts w:ascii="Palatino Linotype" w:eastAsia="Palatino Linotype" w:hAnsi="Palatino Linotype" w:cs="Palatino Linotype"/>
          <w:sz w:val="22"/>
          <w:szCs w:val="22"/>
        </w:rPr>
        <w:t>los</w:t>
      </w:r>
      <w:r w:rsidRPr="00E41DF5">
        <w:rPr>
          <w:rFonts w:ascii="Palatino Linotype" w:eastAsia="Palatino Linotype" w:hAnsi="Palatino Linotype" w:cs="Palatino Linotype"/>
          <w:sz w:val="22"/>
          <w:szCs w:val="22"/>
        </w:rPr>
        <w:t xml:space="preserve"> Recurso</w:t>
      </w:r>
      <w:r w:rsidR="00CB1060" w:rsidRPr="00E41DF5">
        <w:rPr>
          <w:rFonts w:ascii="Palatino Linotype" w:eastAsia="Palatino Linotype" w:hAnsi="Palatino Linotype" w:cs="Palatino Linotype"/>
          <w:sz w:val="22"/>
          <w:szCs w:val="22"/>
        </w:rPr>
        <w:t>s</w:t>
      </w:r>
      <w:r w:rsidRPr="00E41DF5">
        <w:rPr>
          <w:rFonts w:ascii="Palatino Linotype" w:eastAsia="Palatino Linotype" w:hAnsi="Palatino Linotype" w:cs="Palatino Linotype"/>
          <w:sz w:val="22"/>
          <w:szCs w:val="22"/>
        </w:rPr>
        <w:t xml:space="preserve"> de Revisión </w:t>
      </w:r>
      <w:r w:rsidR="00E2739B" w:rsidRPr="00E41DF5">
        <w:rPr>
          <w:rFonts w:ascii="Palatino Linotype" w:eastAsia="Palatino Linotype" w:hAnsi="Palatino Linotype" w:cs="Palatino Linotype"/>
          <w:b/>
          <w:sz w:val="22"/>
          <w:szCs w:val="22"/>
        </w:rPr>
        <w:t>04774/INFOEM/IP/RR/2025</w:t>
      </w:r>
      <w:r w:rsidR="00CB1060" w:rsidRPr="00E41DF5">
        <w:rPr>
          <w:rFonts w:ascii="Palatino Linotype" w:eastAsia="Palatino Linotype" w:hAnsi="Palatino Linotype" w:cs="Palatino Linotype"/>
          <w:b/>
          <w:sz w:val="22"/>
          <w:szCs w:val="22"/>
        </w:rPr>
        <w:t xml:space="preserve"> y 04782/INFOEM/IP/RR/2025 respectivamente</w:t>
      </w:r>
      <w:r w:rsidRPr="00E41DF5">
        <w:rPr>
          <w:rFonts w:ascii="Palatino Linotype" w:eastAsia="Palatino Linotype" w:hAnsi="Palatino Linotype" w:cs="Palatino Linotype"/>
          <w:b/>
          <w:sz w:val="22"/>
          <w:szCs w:val="22"/>
        </w:rPr>
        <w:t>,</w:t>
      </w:r>
      <w:r w:rsidRPr="00E41DF5">
        <w:rPr>
          <w:rFonts w:ascii="Palatino Linotype" w:eastAsia="Palatino Linotype" w:hAnsi="Palatino Linotype" w:cs="Palatino Linotype"/>
          <w:sz w:val="22"/>
          <w:szCs w:val="22"/>
        </w:rPr>
        <w:t xml:space="preserve"> en términos del considerando </w:t>
      </w:r>
      <w:r w:rsidRPr="00E41DF5">
        <w:rPr>
          <w:rFonts w:ascii="Palatino Linotype" w:eastAsia="Palatino Linotype" w:hAnsi="Palatino Linotype" w:cs="Palatino Linotype"/>
          <w:b/>
          <w:sz w:val="22"/>
          <w:szCs w:val="22"/>
        </w:rPr>
        <w:t>Cuarto</w:t>
      </w:r>
      <w:r w:rsidRPr="00E41DF5">
        <w:rPr>
          <w:rFonts w:ascii="Palatino Linotype" w:eastAsia="Palatino Linotype" w:hAnsi="Palatino Linotype" w:cs="Palatino Linotype"/>
          <w:sz w:val="22"/>
          <w:szCs w:val="22"/>
        </w:rPr>
        <w:t xml:space="preserve"> de la presente Resolución.</w:t>
      </w:r>
    </w:p>
    <w:p w14:paraId="4788C01D" w14:textId="77777777" w:rsidR="00CF7DC1" w:rsidRPr="00E41DF5" w:rsidRDefault="00CF7DC1">
      <w:pPr>
        <w:spacing w:line="360" w:lineRule="auto"/>
        <w:jc w:val="both"/>
        <w:rPr>
          <w:rFonts w:ascii="Palatino Linotype" w:eastAsia="Palatino Linotype" w:hAnsi="Palatino Linotype" w:cs="Palatino Linotype"/>
          <w:sz w:val="22"/>
          <w:szCs w:val="22"/>
        </w:rPr>
      </w:pPr>
    </w:p>
    <w:p w14:paraId="643EEBEE" w14:textId="3355C9B5" w:rsidR="00CF7DC1" w:rsidRPr="00E41DF5" w:rsidRDefault="008E39F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sz w:val="22"/>
          <w:szCs w:val="22"/>
        </w:rPr>
      </w:pPr>
      <w:r w:rsidRPr="00E41DF5">
        <w:rPr>
          <w:rFonts w:ascii="Palatino Linotype" w:eastAsia="Palatino Linotype" w:hAnsi="Palatino Linotype" w:cs="Palatino Linotype"/>
          <w:b/>
          <w:sz w:val="22"/>
          <w:szCs w:val="22"/>
        </w:rPr>
        <w:t xml:space="preserve">Segundo. </w:t>
      </w:r>
      <w:r w:rsidRPr="00E41DF5">
        <w:rPr>
          <w:rFonts w:ascii="Palatino Linotype" w:eastAsia="Palatino Linotype" w:hAnsi="Palatino Linotype" w:cs="Palatino Linotype"/>
          <w:sz w:val="22"/>
          <w:szCs w:val="22"/>
        </w:rPr>
        <w:t>Se</w:t>
      </w:r>
      <w:r w:rsidRPr="00E41DF5">
        <w:rPr>
          <w:rFonts w:ascii="Palatino Linotype" w:eastAsia="Palatino Linotype" w:hAnsi="Palatino Linotype" w:cs="Palatino Linotype"/>
          <w:b/>
          <w:sz w:val="22"/>
          <w:szCs w:val="22"/>
        </w:rPr>
        <w:t xml:space="preserve"> ORDENA </w:t>
      </w:r>
      <w:r w:rsidRPr="00E41DF5">
        <w:rPr>
          <w:rFonts w:ascii="Palatino Linotype" w:eastAsia="Palatino Linotype" w:hAnsi="Palatino Linotype" w:cs="Palatino Linotype"/>
          <w:sz w:val="22"/>
          <w:szCs w:val="22"/>
        </w:rPr>
        <w:t xml:space="preserve">al </w:t>
      </w:r>
      <w:r w:rsidRPr="00E41DF5">
        <w:rPr>
          <w:rFonts w:ascii="Palatino Linotype" w:eastAsia="Palatino Linotype" w:hAnsi="Palatino Linotype" w:cs="Palatino Linotype"/>
          <w:b/>
          <w:sz w:val="22"/>
          <w:szCs w:val="22"/>
        </w:rPr>
        <w:t>SUJETO OBLIGADO</w:t>
      </w:r>
      <w:r w:rsidRPr="00E41DF5">
        <w:rPr>
          <w:rFonts w:ascii="Palatino Linotype" w:eastAsia="Palatino Linotype" w:hAnsi="Palatino Linotype" w:cs="Palatino Linotype"/>
          <w:sz w:val="22"/>
          <w:szCs w:val="22"/>
        </w:rPr>
        <w:t xml:space="preserve"> a que,</w:t>
      </w:r>
      <w:r w:rsidRPr="00E41DF5">
        <w:rPr>
          <w:rFonts w:ascii="Palatino Linotype" w:eastAsia="Palatino Linotype" w:hAnsi="Palatino Linotype" w:cs="Palatino Linotype"/>
          <w:b/>
          <w:sz w:val="22"/>
          <w:szCs w:val="22"/>
        </w:rPr>
        <w:t xml:space="preserve"> </w:t>
      </w:r>
      <w:r w:rsidRPr="00E41DF5">
        <w:rPr>
          <w:rFonts w:ascii="Palatino Linotype" w:eastAsia="Palatino Linotype" w:hAnsi="Palatino Linotype" w:cs="Palatino Linotype"/>
          <w:sz w:val="22"/>
          <w:szCs w:val="22"/>
        </w:rPr>
        <w:t xml:space="preserve">en términos del Considerando </w:t>
      </w:r>
      <w:r w:rsidRPr="00E41DF5">
        <w:rPr>
          <w:rFonts w:ascii="Palatino Linotype" w:eastAsia="Palatino Linotype" w:hAnsi="Palatino Linotype" w:cs="Palatino Linotype"/>
          <w:b/>
          <w:sz w:val="22"/>
          <w:szCs w:val="22"/>
        </w:rPr>
        <w:t>Cuarto y Quinto</w:t>
      </w:r>
      <w:r w:rsidRPr="00E41DF5">
        <w:rPr>
          <w:rFonts w:ascii="Palatino Linotype" w:eastAsia="Palatino Linotype" w:hAnsi="Palatino Linotype" w:cs="Palatino Linotype"/>
          <w:sz w:val="22"/>
          <w:szCs w:val="22"/>
        </w:rPr>
        <w:t xml:space="preserve">, haga entrega, </w:t>
      </w:r>
      <w:r w:rsidR="0092751A" w:rsidRPr="00E41DF5">
        <w:rPr>
          <w:rFonts w:ascii="Palatino Linotype" w:eastAsia="Palatino Linotype" w:hAnsi="Palatino Linotype" w:cs="Palatino Linotype"/>
          <w:sz w:val="22"/>
          <w:szCs w:val="22"/>
        </w:rPr>
        <w:t>vía Sistema de Acceso a la Información Mexiquense (SAIMEX)</w:t>
      </w:r>
      <w:r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color w:val="000000"/>
          <w:sz w:val="22"/>
          <w:szCs w:val="22"/>
        </w:rPr>
        <w:t xml:space="preserve">en versión pública, </w:t>
      </w:r>
      <w:r w:rsidR="00B83898" w:rsidRPr="00E41DF5">
        <w:rPr>
          <w:rFonts w:ascii="Palatino Linotype" w:eastAsia="Palatino Linotype" w:hAnsi="Palatino Linotype" w:cs="Palatino Linotype"/>
          <w:color w:val="000000"/>
          <w:sz w:val="22"/>
          <w:szCs w:val="22"/>
        </w:rPr>
        <w:t>la</w:t>
      </w:r>
      <w:r w:rsidRPr="00E41DF5">
        <w:rPr>
          <w:rFonts w:ascii="Palatino Linotype" w:eastAsia="Palatino Linotype" w:hAnsi="Palatino Linotype" w:cs="Palatino Linotype"/>
          <w:color w:val="000000"/>
          <w:sz w:val="22"/>
          <w:szCs w:val="22"/>
        </w:rPr>
        <w:t xml:space="preserve"> siguiente</w:t>
      </w:r>
      <w:r w:rsidR="00B83898" w:rsidRPr="00E41DF5">
        <w:rPr>
          <w:rFonts w:ascii="Palatino Linotype" w:eastAsia="Palatino Linotype" w:hAnsi="Palatino Linotype" w:cs="Palatino Linotype"/>
          <w:color w:val="000000"/>
          <w:sz w:val="22"/>
          <w:szCs w:val="22"/>
        </w:rPr>
        <w:t xml:space="preserve"> información</w:t>
      </w:r>
      <w:r w:rsidRPr="00E41DF5">
        <w:rPr>
          <w:rFonts w:ascii="Palatino Linotype" w:eastAsia="Palatino Linotype" w:hAnsi="Palatino Linotype" w:cs="Palatino Linotype"/>
          <w:color w:val="000000"/>
          <w:sz w:val="22"/>
          <w:szCs w:val="22"/>
        </w:rPr>
        <w:t xml:space="preserve">: </w:t>
      </w:r>
    </w:p>
    <w:p w14:paraId="5CEDE9AB" w14:textId="77777777" w:rsidR="00CF7DC1" w:rsidRPr="00E41DF5" w:rsidRDefault="00CF7DC1">
      <w:pPr>
        <w:pBdr>
          <w:top w:val="nil"/>
          <w:left w:val="nil"/>
          <w:bottom w:val="nil"/>
          <w:right w:val="nil"/>
          <w:between w:val="nil"/>
        </w:pBdr>
        <w:spacing w:line="360" w:lineRule="auto"/>
        <w:ind w:left="720" w:right="-7"/>
        <w:jc w:val="both"/>
        <w:rPr>
          <w:rFonts w:ascii="Palatino Linotype" w:eastAsia="Palatino Linotype" w:hAnsi="Palatino Linotype" w:cs="Palatino Linotype"/>
          <w:color w:val="000000"/>
          <w:sz w:val="22"/>
          <w:szCs w:val="22"/>
        </w:rPr>
      </w:pPr>
    </w:p>
    <w:p w14:paraId="15C3D921" w14:textId="3C0A5E9D" w:rsidR="00CB1060" w:rsidRPr="00E41DF5" w:rsidRDefault="00CB1060" w:rsidP="0092751A">
      <w:pPr>
        <w:pStyle w:val="Prrafodelista"/>
        <w:numPr>
          <w:ilvl w:val="0"/>
          <w:numId w:val="12"/>
        </w:numPr>
        <w:spacing w:line="360" w:lineRule="auto"/>
        <w:ind w:right="51"/>
        <w:jc w:val="both"/>
        <w:rPr>
          <w:rFonts w:ascii="Palatino Linotype" w:eastAsia="Palatino Linotype" w:hAnsi="Palatino Linotype" w:cs="Palatino Linotype"/>
          <w:b/>
        </w:rPr>
      </w:pPr>
      <w:r w:rsidRPr="00E41DF5">
        <w:rPr>
          <w:rFonts w:ascii="Palatino Linotype" w:eastAsia="Palatino Linotype" w:hAnsi="Palatino Linotype" w:cs="Palatino Linotype"/>
          <w:b/>
        </w:rPr>
        <w:t>Conciliación de nómina de la primera y segunda quincena de los meses de enero y febrero de dos mil veinticinco;</w:t>
      </w:r>
    </w:p>
    <w:p w14:paraId="74DC78DC" w14:textId="2AD21792" w:rsidR="00CB1060" w:rsidRPr="00E41DF5" w:rsidRDefault="00CB1060" w:rsidP="0092751A">
      <w:pPr>
        <w:pStyle w:val="Prrafodelista"/>
        <w:numPr>
          <w:ilvl w:val="0"/>
          <w:numId w:val="12"/>
        </w:numPr>
        <w:spacing w:line="360" w:lineRule="auto"/>
        <w:ind w:right="51"/>
        <w:jc w:val="both"/>
        <w:rPr>
          <w:rFonts w:ascii="Palatino Linotype" w:eastAsia="Palatino Linotype" w:hAnsi="Palatino Linotype" w:cs="Palatino Linotype"/>
          <w:b/>
        </w:rPr>
      </w:pPr>
      <w:r w:rsidRPr="00E41DF5">
        <w:rPr>
          <w:rFonts w:ascii="Palatino Linotype" w:eastAsia="Palatino Linotype" w:hAnsi="Palatino Linotype" w:cs="Palatino Linotype"/>
          <w:b/>
        </w:rPr>
        <w:t>Recibos de nómina del personal de nuevo ingreso de la primera y segunda quincena de febrero y la primera quincena de marzo de dos mil veinticinco.</w:t>
      </w:r>
    </w:p>
    <w:p w14:paraId="2240060A" w14:textId="77777777" w:rsidR="00CF7DC1" w:rsidRPr="00E41DF5" w:rsidRDefault="00CF7DC1">
      <w:pPr>
        <w:pBdr>
          <w:top w:val="nil"/>
          <w:left w:val="nil"/>
          <w:bottom w:val="nil"/>
          <w:right w:val="nil"/>
          <w:between w:val="nil"/>
        </w:pBdr>
        <w:spacing w:line="360" w:lineRule="auto"/>
        <w:ind w:left="720" w:right="-7"/>
        <w:jc w:val="both"/>
        <w:rPr>
          <w:rFonts w:ascii="Palatino Linotype" w:eastAsia="Palatino Linotype" w:hAnsi="Palatino Linotype" w:cs="Palatino Linotype"/>
          <w:color w:val="000000"/>
          <w:sz w:val="22"/>
          <w:szCs w:val="22"/>
        </w:rPr>
      </w:pPr>
    </w:p>
    <w:p w14:paraId="090B5505" w14:textId="77777777" w:rsidR="00B83898" w:rsidRPr="00E41DF5" w:rsidRDefault="008E39FE" w:rsidP="00B83898">
      <w:pPr>
        <w:pBdr>
          <w:top w:val="nil"/>
          <w:left w:val="nil"/>
          <w:bottom w:val="nil"/>
          <w:right w:val="nil"/>
          <w:between w:val="nil"/>
        </w:pBdr>
        <w:ind w:left="567" w:right="560"/>
        <w:jc w:val="both"/>
        <w:rPr>
          <w:rFonts w:ascii="Palatino Linotype" w:eastAsia="Palatino Linotype" w:hAnsi="Palatino Linotype" w:cs="Palatino Linotype"/>
          <w:i/>
          <w:color w:val="000000"/>
          <w:sz w:val="22"/>
          <w:szCs w:val="22"/>
        </w:rPr>
      </w:pPr>
      <w:r w:rsidRPr="00E41DF5">
        <w:rPr>
          <w:rFonts w:ascii="Palatino Linotype" w:eastAsia="Palatino Linotype" w:hAnsi="Palatino Linotype" w:cs="Palatino Linotype"/>
          <w:i/>
          <w:color w:val="000000"/>
          <w:sz w:val="22"/>
          <w:szCs w:val="22"/>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E41DF5">
        <w:rPr>
          <w:rFonts w:ascii="Palatino Linotype" w:eastAsia="Palatino Linotype" w:hAnsi="Palatino Linotype" w:cs="Palatino Linotype"/>
          <w:b/>
          <w:i/>
          <w:color w:val="000000"/>
          <w:sz w:val="22"/>
          <w:szCs w:val="22"/>
        </w:rPr>
        <w:t>,</w:t>
      </w:r>
      <w:r w:rsidRPr="00E41DF5">
        <w:rPr>
          <w:rFonts w:ascii="Palatino Linotype" w:eastAsia="Palatino Linotype" w:hAnsi="Palatino Linotype" w:cs="Palatino Linotype"/>
          <w:i/>
          <w:color w:val="000000"/>
          <w:sz w:val="22"/>
          <w:szCs w:val="22"/>
        </w:rPr>
        <w:t xml:space="preserve"> </w:t>
      </w:r>
      <w:proofErr w:type="gramStart"/>
      <w:r w:rsidRPr="00E41DF5">
        <w:rPr>
          <w:rFonts w:ascii="Palatino Linotype" w:eastAsia="Palatino Linotype" w:hAnsi="Palatino Linotype" w:cs="Palatino Linotype"/>
          <w:i/>
          <w:color w:val="000000"/>
          <w:sz w:val="22"/>
          <w:szCs w:val="22"/>
        </w:rPr>
        <w:t>y  se</w:t>
      </w:r>
      <w:proofErr w:type="gramEnd"/>
      <w:r w:rsidRPr="00E41DF5">
        <w:rPr>
          <w:rFonts w:ascii="Palatino Linotype" w:eastAsia="Palatino Linotype" w:hAnsi="Palatino Linotype" w:cs="Palatino Linotype"/>
          <w:i/>
          <w:color w:val="000000"/>
          <w:sz w:val="22"/>
          <w:szCs w:val="22"/>
        </w:rPr>
        <w:t xml:space="preserve"> ponga a disposición de la parte Recurrente, en términos de los artículos 49, fracción VIII,  de la Ley de Transparencia y Acceso a la Información Pública del Estado de México y Municipios.</w:t>
      </w:r>
    </w:p>
    <w:p w14:paraId="5376B31A" w14:textId="77777777" w:rsidR="00B83898" w:rsidRPr="00E41DF5" w:rsidRDefault="00B83898" w:rsidP="00B83898">
      <w:pPr>
        <w:pBdr>
          <w:top w:val="nil"/>
          <w:left w:val="nil"/>
          <w:bottom w:val="nil"/>
          <w:right w:val="nil"/>
          <w:between w:val="nil"/>
        </w:pBdr>
        <w:ind w:left="567" w:right="560"/>
        <w:jc w:val="both"/>
        <w:rPr>
          <w:rFonts w:ascii="Palatino Linotype" w:eastAsia="Palatino Linotype" w:hAnsi="Palatino Linotype" w:cs="Palatino Linotype"/>
          <w:i/>
          <w:color w:val="000000"/>
          <w:sz w:val="22"/>
          <w:szCs w:val="22"/>
        </w:rPr>
      </w:pPr>
    </w:p>
    <w:p w14:paraId="0BC1DBDE" w14:textId="77777777" w:rsidR="00B83898" w:rsidRPr="00E41DF5" w:rsidRDefault="00B83898" w:rsidP="00B83898">
      <w:pPr>
        <w:pBdr>
          <w:top w:val="nil"/>
          <w:left w:val="nil"/>
          <w:bottom w:val="nil"/>
          <w:right w:val="nil"/>
          <w:between w:val="nil"/>
        </w:pBdr>
        <w:ind w:left="567" w:right="560"/>
        <w:jc w:val="both"/>
        <w:rPr>
          <w:rFonts w:ascii="Palatino Linotype" w:eastAsia="Palatino Linotype" w:hAnsi="Palatino Linotype" w:cs="Palatino Linotype"/>
          <w:i/>
          <w:color w:val="000000"/>
          <w:sz w:val="22"/>
          <w:szCs w:val="22"/>
        </w:rPr>
      </w:pPr>
    </w:p>
    <w:p w14:paraId="2DCE2657" w14:textId="77777777" w:rsidR="00CF7DC1" w:rsidRPr="00E41DF5" w:rsidRDefault="008E39FE">
      <w:pPr>
        <w:spacing w:line="360" w:lineRule="auto"/>
        <w:ind w:right="49"/>
        <w:jc w:val="both"/>
        <w:rPr>
          <w:rFonts w:ascii="Palatino Linotype" w:eastAsia="Palatino Linotype" w:hAnsi="Palatino Linotype" w:cs="Palatino Linotype"/>
          <w:sz w:val="22"/>
          <w:szCs w:val="22"/>
        </w:rPr>
      </w:pPr>
      <w:r w:rsidRPr="00E41DF5">
        <w:rPr>
          <w:rFonts w:ascii="Palatino Linotype" w:eastAsia="Palatino Linotype" w:hAnsi="Palatino Linotype" w:cs="Palatino Linotype"/>
          <w:b/>
          <w:sz w:val="22"/>
          <w:szCs w:val="22"/>
        </w:rPr>
        <w:t>Tercero.</w:t>
      </w:r>
      <w:r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b/>
          <w:sz w:val="22"/>
          <w:szCs w:val="22"/>
        </w:rPr>
        <w:t xml:space="preserve">Notifíquese vía SAIMEX </w:t>
      </w:r>
      <w:r w:rsidRPr="00E41DF5">
        <w:rPr>
          <w:rFonts w:ascii="Palatino Linotype" w:eastAsia="Palatino Linotype" w:hAnsi="Palatino Linotype" w:cs="Palatino Linotype"/>
          <w:sz w:val="22"/>
          <w:szCs w:val="22"/>
        </w:rPr>
        <w:t>la presente resolución al T</w:t>
      </w:r>
      <w:r w:rsidRPr="00E41DF5">
        <w:rPr>
          <w:rFonts w:ascii="Palatino Linotype" w:eastAsia="Palatino Linotype" w:hAnsi="Palatino Linotype" w:cs="Palatino Linotype"/>
          <w:b/>
          <w:sz w:val="22"/>
          <w:szCs w:val="22"/>
        </w:rPr>
        <w:t xml:space="preserve">itular de la Unidad de Transparencia </w:t>
      </w:r>
      <w:r w:rsidRPr="00E41DF5">
        <w:rPr>
          <w:rFonts w:ascii="Palatino Linotype" w:eastAsia="Palatino Linotype" w:hAnsi="Palatino Linotype" w:cs="Palatino Linotype"/>
          <w:sz w:val="22"/>
          <w:szCs w:val="22"/>
        </w:rPr>
        <w:t xml:space="preserve">del </w:t>
      </w:r>
      <w:r w:rsidRPr="00E41DF5">
        <w:rPr>
          <w:rFonts w:ascii="Palatino Linotype" w:eastAsia="Palatino Linotype" w:hAnsi="Palatino Linotype" w:cs="Palatino Linotype"/>
          <w:b/>
          <w:sz w:val="22"/>
          <w:szCs w:val="22"/>
        </w:rPr>
        <w:t>Sujeto Obligado</w:t>
      </w:r>
      <w:r w:rsidRPr="00E41DF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A197E5" w14:textId="77777777" w:rsidR="00CF7DC1" w:rsidRPr="00E41DF5" w:rsidRDefault="00CF7DC1">
      <w:pPr>
        <w:spacing w:line="360" w:lineRule="auto"/>
        <w:ind w:right="49"/>
        <w:jc w:val="both"/>
        <w:rPr>
          <w:rFonts w:ascii="Palatino Linotype" w:eastAsia="Palatino Linotype" w:hAnsi="Palatino Linotype" w:cs="Palatino Linotype"/>
          <w:sz w:val="22"/>
          <w:szCs w:val="22"/>
        </w:rPr>
      </w:pPr>
    </w:p>
    <w:p w14:paraId="4A4D0030" w14:textId="77777777" w:rsidR="00CF7DC1" w:rsidRPr="00E41DF5" w:rsidRDefault="008E39FE">
      <w:pPr>
        <w:spacing w:line="360" w:lineRule="auto"/>
        <w:ind w:right="49"/>
        <w:jc w:val="both"/>
        <w:rPr>
          <w:rFonts w:ascii="Palatino Linotype" w:eastAsia="Palatino Linotype" w:hAnsi="Palatino Linotype" w:cs="Palatino Linotype"/>
          <w:sz w:val="22"/>
          <w:szCs w:val="22"/>
        </w:rPr>
      </w:pPr>
      <w:bookmarkStart w:id="3" w:name="_heading=h.tm8elnn6ne6s" w:colFirst="0" w:colLast="0"/>
      <w:bookmarkEnd w:id="3"/>
      <w:r w:rsidRPr="00E41DF5">
        <w:rPr>
          <w:rFonts w:ascii="Palatino Linotype" w:eastAsia="Palatino Linotype" w:hAnsi="Palatino Linotype" w:cs="Palatino Linotype"/>
          <w:b/>
          <w:sz w:val="22"/>
          <w:szCs w:val="22"/>
        </w:rPr>
        <w:t>Cuarto.</w:t>
      </w:r>
      <w:r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b/>
          <w:sz w:val="22"/>
          <w:szCs w:val="22"/>
        </w:rPr>
        <w:t>Notifíquese vía SAIMEX</w:t>
      </w:r>
      <w:r w:rsidRPr="00E41DF5">
        <w:rPr>
          <w:rFonts w:ascii="Palatino Linotype" w:eastAsia="Palatino Linotype" w:hAnsi="Palatino Linotype" w:cs="Palatino Linotype"/>
          <w:sz w:val="22"/>
          <w:szCs w:val="22"/>
        </w:rPr>
        <w:t xml:space="preserve"> a </w:t>
      </w:r>
      <w:r w:rsidRPr="00E41DF5">
        <w:rPr>
          <w:rFonts w:ascii="Palatino Linotype" w:eastAsia="Palatino Linotype" w:hAnsi="Palatino Linotype" w:cs="Palatino Linotype"/>
          <w:b/>
          <w:sz w:val="22"/>
          <w:szCs w:val="22"/>
        </w:rPr>
        <w:t>la parte</w:t>
      </w:r>
      <w:r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b/>
          <w:sz w:val="22"/>
          <w:szCs w:val="22"/>
        </w:rPr>
        <w:t xml:space="preserve">Recurrente </w:t>
      </w:r>
      <w:r w:rsidRPr="00E41DF5">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70CFCAB" w14:textId="77777777" w:rsidR="00CF7DC1" w:rsidRPr="00E41DF5" w:rsidRDefault="00CF7DC1">
      <w:pPr>
        <w:spacing w:line="360" w:lineRule="auto"/>
        <w:ind w:right="49"/>
        <w:jc w:val="both"/>
        <w:rPr>
          <w:rFonts w:ascii="Palatino Linotype" w:eastAsia="Palatino Linotype" w:hAnsi="Palatino Linotype" w:cs="Palatino Linotype"/>
          <w:sz w:val="22"/>
          <w:szCs w:val="22"/>
        </w:rPr>
      </w:pPr>
      <w:bookmarkStart w:id="4" w:name="_heading=h.n8pan1x6l0sc" w:colFirst="0" w:colLast="0"/>
      <w:bookmarkEnd w:id="4"/>
    </w:p>
    <w:p w14:paraId="1845EDB0" w14:textId="77777777" w:rsidR="00CF7DC1" w:rsidRPr="00E41DF5" w:rsidRDefault="008E39FE">
      <w:pPr>
        <w:spacing w:line="360" w:lineRule="auto"/>
        <w:ind w:right="49"/>
        <w:jc w:val="both"/>
        <w:rPr>
          <w:rFonts w:ascii="Palatino Linotype" w:eastAsia="Palatino Linotype" w:hAnsi="Palatino Linotype" w:cs="Palatino Linotype"/>
          <w:sz w:val="22"/>
          <w:szCs w:val="22"/>
        </w:rPr>
      </w:pPr>
      <w:bookmarkStart w:id="5" w:name="_heading=h.xth0w7wieqal" w:colFirst="0" w:colLast="0"/>
      <w:bookmarkEnd w:id="5"/>
      <w:r w:rsidRPr="00E41DF5">
        <w:rPr>
          <w:rFonts w:ascii="Palatino Linotype" w:eastAsia="Palatino Linotype" w:hAnsi="Palatino Linotype" w:cs="Palatino Linotype"/>
          <w:b/>
          <w:sz w:val="22"/>
          <w:szCs w:val="22"/>
        </w:rPr>
        <w:t>Quinto.</w:t>
      </w:r>
      <w:r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b/>
          <w:sz w:val="22"/>
          <w:szCs w:val="22"/>
        </w:rPr>
        <w:t xml:space="preserve">Notifíquese vía SAIMEX </w:t>
      </w:r>
      <w:r w:rsidRPr="00E41DF5">
        <w:rPr>
          <w:rFonts w:ascii="Palatino Linotype" w:eastAsia="Palatino Linotype" w:hAnsi="Palatino Linotype" w:cs="Palatino Linotype"/>
          <w:sz w:val="22"/>
          <w:szCs w:val="22"/>
        </w:rPr>
        <w:t>la presente resolución al T</w:t>
      </w:r>
      <w:r w:rsidRPr="00E41DF5">
        <w:rPr>
          <w:rFonts w:ascii="Palatino Linotype" w:eastAsia="Palatino Linotype" w:hAnsi="Palatino Linotype" w:cs="Palatino Linotype"/>
          <w:b/>
          <w:sz w:val="22"/>
          <w:szCs w:val="22"/>
        </w:rPr>
        <w:t xml:space="preserve">itular de la Unidad de Transparencia </w:t>
      </w:r>
      <w:r w:rsidRPr="00E41DF5">
        <w:rPr>
          <w:rFonts w:ascii="Palatino Linotype" w:eastAsia="Palatino Linotype" w:hAnsi="Palatino Linotype" w:cs="Palatino Linotype"/>
          <w:sz w:val="22"/>
          <w:szCs w:val="22"/>
        </w:rPr>
        <w:t xml:space="preserve">del </w:t>
      </w:r>
      <w:r w:rsidRPr="00E41DF5">
        <w:rPr>
          <w:rFonts w:ascii="Palatino Linotype" w:eastAsia="Palatino Linotype" w:hAnsi="Palatino Linotype" w:cs="Palatino Linotype"/>
          <w:b/>
          <w:sz w:val="22"/>
          <w:szCs w:val="22"/>
        </w:rPr>
        <w:t>Sujeto Obligado</w:t>
      </w:r>
      <w:r w:rsidRPr="00E41DF5">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w:t>
      </w:r>
      <w:r w:rsidRPr="00E41DF5">
        <w:rPr>
          <w:rFonts w:ascii="Palatino Linotype" w:eastAsia="Palatino Linotype" w:hAnsi="Palatino Linotype" w:cs="Palatino Linotype"/>
          <w:sz w:val="22"/>
          <w:szCs w:val="22"/>
        </w:rPr>
        <w:lastRenderedPageBreak/>
        <w:t>considerarlo procedente, de manera fundada y motivada, podrá solicitar una ampliación de plazo para el cumplimiento de la presente resolución.</w:t>
      </w:r>
    </w:p>
    <w:p w14:paraId="4DBC29F1" w14:textId="77777777" w:rsidR="00CF7DC1" w:rsidRPr="00E41DF5" w:rsidRDefault="00CF7DC1">
      <w:pPr>
        <w:spacing w:line="360" w:lineRule="auto"/>
        <w:jc w:val="both"/>
        <w:rPr>
          <w:rFonts w:ascii="Palatino Linotype" w:eastAsia="Palatino Linotype" w:hAnsi="Palatino Linotype" w:cs="Palatino Linotype"/>
          <w:color w:val="222222"/>
          <w:sz w:val="22"/>
          <w:szCs w:val="22"/>
        </w:rPr>
      </w:pPr>
    </w:p>
    <w:p w14:paraId="46A1D473" w14:textId="23D8A8ED" w:rsidR="00CF7DC1" w:rsidRPr="00BE023D" w:rsidRDefault="008E39FE">
      <w:pPr>
        <w:spacing w:line="360" w:lineRule="auto"/>
        <w:jc w:val="both"/>
        <w:rPr>
          <w:rFonts w:ascii="Palatino Linotype" w:eastAsia="Palatino Linotype" w:hAnsi="Palatino Linotype" w:cs="Palatino Linotype"/>
          <w:sz w:val="22"/>
          <w:szCs w:val="22"/>
        </w:rPr>
        <w:sectPr w:rsidR="00CF7DC1" w:rsidRPr="00BE023D">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sidRPr="00E41DF5">
        <w:rPr>
          <w:rFonts w:ascii="Palatino Linotype" w:eastAsia="Palatino Linotype" w:hAnsi="Palatino Linotype" w:cs="Palatino Linotype"/>
          <w:color w:val="222222"/>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Pr="00E41DF5">
        <w:rPr>
          <w:rFonts w:ascii="Palatino Linotype" w:eastAsia="Palatino Linotype" w:hAnsi="Palatino Linotype" w:cs="Palatino Linotype"/>
          <w:sz w:val="22"/>
          <w:szCs w:val="22"/>
        </w:rPr>
        <w:t xml:space="preserve">EN LA VIGÉSIMA </w:t>
      </w:r>
      <w:r w:rsidR="00B53CFE" w:rsidRPr="00E41DF5">
        <w:rPr>
          <w:rFonts w:ascii="Palatino Linotype" w:eastAsia="Palatino Linotype" w:hAnsi="Palatino Linotype" w:cs="Palatino Linotype"/>
          <w:sz w:val="22"/>
          <w:szCs w:val="22"/>
        </w:rPr>
        <w:t>SÉPTIMA</w:t>
      </w:r>
      <w:r w:rsidR="006B5BC6" w:rsidRPr="00E41DF5">
        <w:rPr>
          <w:rFonts w:ascii="Palatino Linotype" w:eastAsia="Palatino Linotype" w:hAnsi="Palatino Linotype" w:cs="Palatino Linotype"/>
          <w:sz w:val="22"/>
          <w:szCs w:val="22"/>
        </w:rPr>
        <w:t xml:space="preserve"> </w:t>
      </w:r>
      <w:r w:rsidRPr="00E41DF5">
        <w:rPr>
          <w:rFonts w:ascii="Palatino Linotype" w:eastAsia="Palatino Linotype" w:hAnsi="Palatino Linotype" w:cs="Palatino Linotype"/>
          <w:sz w:val="22"/>
          <w:szCs w:val="22"/>
        </w:rPr>
        <w:t xml:space="preserve">SESIÓN ORDINARIA CELEBRADA EL </w:t>
      </w:r>
      <w:r w:rsidR="00B53CFE" w:rsidRPr="00E41DF5">
        <w:rPr>
          <w:rFonts w:ascii="Palatino Linotype" w:eastAsia="Palatino Linotype" w:hAnsi="Palatino Linotype" w:cs="Palatino Linotype"/>
          <w:sz w:val="22"/>
          <w:szCs w:val="22"/>
        </w:rPr>
        <w:t>SEIS</w:t>
      </w:r>
      <w:r w:rsidR="006B5BC6" w:rsidRPr="00E41DF5">
        <w:rPr>
          <w:rFonts w:ascii="Palatino Linotype" w:eastAsia="Palatino Linotype" w:hAnsi="Palatino Linotype" w:cs="Palatino Linotype"/>
          <w:sz w:val="22"/>
          <w:szCs w:val="22"/>
        </w:rPr>
        <w:t xml:space="preserve"> DE </w:t>
      </w:r>
      <w:r w:rsidR="00B53CFE" w:rsidRPr="00E41DF5">
        <w:rPr>
          <w:rFonts w:ascii="Palatino Linotype" w:eastAsia="Palatino Linotype" w:hAnsi="Palatino Linotype" w:cs="Palatino Linotype"/>
          <w:sz w:val="22"/>
          <w:szCs w:val="22"/>
        </w:rPr>
        <w:t>AGOSTO</w:t>
      </w:r>
      <w:r w:rsidRPr="00E41DF5">
        <w:rPr>
          <w:rFonts w:ascii="Palatino Linotype" w:eastAsia="Palatino Linotype" w:hAnsi="Palatino Linotype" w:cs="Palatino Linotype"/>
          <w:sz w:val="22"/>
          <w:szCs w:val="22"/>
        </w:rPr>
        <w:t xml:space="preserve"> DE DOS MIL VEINTICINCO</w:t>
      </w:r>
      <w:r w:rsidRPr="00E41DF5">
        <w:rPr>
          <w:rFonts w:ascii="Palatino Linotype" w:eastAsia="Palatino Linotype" w:hAnsi="Palatino Linotype" w:cs="Palatino Linotype"/>
          <w:color w:val="222222"/>
          <w:sz w:val="22"/>
          <w:szCs w:val="22"/>
        </w:rPr>
        <w:t>, ANTE EL SECRETARIO TÉCNICO DEL PLENO ALEXIS TAPIA RAMÍREZ</w:t>
      </w:r>
      <w:r w:rsidRPr="00E41DF5">
        <w:rPr>
          <w:rFonts w:ascii="Palatino Linotype" w:eastAsia="Palatino Linotype" w:hAnsi="Palatino Linotype" w:cs="Palatino Linotype"/>
          <w:sz w:val="22"/>
          <w:szCs w:val="22"/>
        </w:rPr>
        <w:t>.</w:t>
      </w:r>
      <w:r w:rsidRPr="00BE023D">
        <w:rPr>
          <w:rFonts w:ascii="Palatino Linotype" w:eastAsia="Palatino Linotype" w:hAnsi="Palatino Linotype" w:cs="Palatino Linotype"/>
          <w:sz w:val="22"/>
          <w:szCs w:val="22"/>
        </w:rPr>
        <w:t xml:space="preserve">             </w:t>
      </w:r>
      <w:r w:rsidR="006F537B">
        <w:rPr>
          <w:rFonts w:ascii="Palatino Linotype" w:eastAsia="Palatino Linotype" w:hAnsi="Palatino Linotype" w:cs="Palatino Linotype"/>
          <w:sz w:val="22"/>
          <w:szCs w:val="22"/>
        </w:rPr>
        <w:t xml:space="preserve"> </w:t>
      </w:r>
      <w:r w:rsidRPr="00BE023D">
        <w:rPr>
          <w:rFonts w:ascii="Palatino Linotype" w:eastAsia="Palatino Linotype" w:hAnsi="Palatino Linotype" w:cs="Palatino Linotype"/>
          <w:sz w:val="22"/>
          <w:szCs w:val="22"/>
        </w:rPr>
        <w:t xml:space="preserve">                 </w:t>
      </w:r>
    </w:p>
    <w:p w14:paraId="496007B5" w14:textId="77777777" w:rsidR="00CF7DC1" w:rsidRPr="00BE023D" w:rsidRDefault="00CF7DC1">
      <w:pPr>
        <w:spacing w:line="360" w:lineRule="auto"/>
        <w:jc w:val="both"/>
        <w:rPr>
          <w:rFonts w:ascii="Palatino Linotype" w:eastAsia="Palatino Linotype" w:hAnsi="Palatino Linotype" w:cs="Palatino Linotype"/>
          <w:sz w:val="22"/>
          <w:szCs w:val="22"/>
        </w:rPr>
      </w:pPr>
    </w:p>
    <w:sectPr w:rsidR="00CF7DC1" w:rsidRPr="00BE023D">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3D06" w14:textId="77777777" w:rsidR="003C3D54" w:rsidRDefault="003C3D54">
      <w:r>
        <w:separator/>
      </w:r>
    </w:p>
  </w:endnote>
  <w:endnote w:type="continuationSeparator" w:id="0">
    <w:p w14:paraId="49C66662" w14:textId="77777777" w:rsidR="003C3D54" w:rsidRDefault="003C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A666" w14:textId="77777777" w:rsidR="005F6CC8" w:rsidRDefault="005F6CC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527A0">
      <w:rPr>
        <w:rFonts w:ascii="Arial" w:eastAsia="Arial" w:hAnsi="Arial" w:cs="Arial"/>
        <w:b/>
        <w:noProof/>
        <w:color w:val="000000"/>
        <w:sz w:val="20"/>
        <w:szCs w:val="20"/>
      </w:rPr>
      <w:t>50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527A0">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14:paraId="411D54CC" w14:textId="77777777" w:rsidR="005F6CC8" w:rsidRDefault="005F6CC8">
    <w:pPr>
      <w:pBdr>
        <w:top w:val="nil"/>
        <w:left w:val="nil"/>
        <w:bottom w:val="nil"/>
        <w:right w:val="nil"/>
        <w:between w:val="nil"/>
      </w:pBdr>
      <w:tabs>
        <w:tab w:val="center" w:pos="4252"/>
        <w:tab w:val="right" w:pos="8504"/>
      </w:tabs>
      <w:rPr>
        <w:color w:val="000000"/>
      </w:rPr>
    </w:pPr>
  </w:p>
  <w:p w14:paraId="1D4AE35D" w14:textId="77777777" w:rsidR="005F6CC8" w:rsidRDefault="005F6CC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7108" w14:textId="77777777" w:rsidR="005F6CC8" w:rsidRDefault="005F6CC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527A0">
      <w:rPr>
        <w:rFonts w:ascii="Arial" w:eastAsia="Arial" w:hAnsi="Arial" w:cs="Arial"/>
        <w:b/>
        <w:noProof/>
        <w:color w:val="000000"/>
        <w:sz w:val="20"/>
        <w:szCs w:val="20"/>
      </w:rPr>
      <w:t>52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527A0">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14:paraId="54E70105" w14:textId="77777777" w:rsidR="005F6CC8" w:rsidRDefault="005F6CC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980B" w14:textId="77777777" w:rsidR="003C3D54" w:rsidRDefault="003C3D54">
      <w:r>
        <w:separator/>
      </w:r>
    </w:p>
  </w:footnote>
  <w:footnote w:type="continuationSeparator" w:id="0">
    <w:p w14:paraId="3E618AE7" w14:textId="77777777" w:rsidR="003C3D54" w:rsidRDefault="003C3D54">
      <w:r>
        <w:continuationSeparator/>
      </w:r>
    </w:p>
  </w:footnote>
  <w:footnote w:id="1">
    <w:p w14:paraId="3E897D2E" w14:textId="77777777" w:rsidR="005F6CC8" w:rsidRPr="00AC22DF" w:rsidRDefault="005F6CC8" w:rsidP="009B5B6A">
      <w:pPr>
        <w:pStyle w:val="Textonotapie"/>
        <w:jc w:val="both"/>
        <w:rPr>
          <w:rFonts w:ascii="Palatino Linotype" w:hAnsi="Palatino Linotype"/>
          <w:sz w:val="16"/>
          <w:szCs w:val="16"/>
        </w:rPr>
      </w:pPr>
      <w:r w:rsidRPr="00AC22DF">
        <w:rPr>
          <w:rStyle w:val="Refdenotaalpie"/>
          <w:rFonts w:ascii="Palatino Linotype" w:hAnsi="Palatino Linotype"/>
          <w:sz w:val="16"/>
          <w:szCs w:val="16"/>
        </w:rPr>
        <w:footnoteRef/>
      </w:r>
      <w:r w:rsidRPr="00AC22DF">
        <w:rPr>
          <w:rFonts w:ascii="Palatino Linotype" w:hAnsi="Palatino Linotype"/>
          <w:sz w:val="16"/>
          <w:szCs w:val="16"/>
        </w:rPr>
        <w:t xml:space="preserve"> Artículo 4. Para los efectos de esta Ley se entenderá por:</w:t>
      </w:r>
    </w:p>
    <w:p w14:paraId="3B942B39" w14:textId="77777777" w:rsidR="005F6CC8" w:rsidRPr="00AC22DF" w:rsidRDefault="005F6CC8" w:rsidP="009B5B6A">
      <w:pPr>
        <w:pStyle w:val="Textonotapie"/>
        <w:jc w:val="both"/>
        <w:rPr>
          <w:rFonts w:ascii="Palatino Linotype" w:hAnsi="Palatino Linotype"/>
          <w:sz w:val="16"/>
          <w:szCs w:val="16"/>
        </w:rPr>
      </w:pPr>
      <w:r w:rsidRPr="00AC22DF">
        <w:rPr>
          <w:rFonts w:ascii="Palatino Linotype" w:hAnsi="Palatino Linotype"/>
          <w:sz w:val="16"/>
          <w:szCs w:val="16"/>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E67B" w14:textId="77777777" w:rsidR="005F6CC8" w:rsidRDefault="005F6CC8">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26CDE8CD" wp14:editId="4468BC57">
          <wp:simplePos x="0" y="0"/>
          <wp:positionH relativeFrom="column">
            <wp:posOffset>-638173</wp:posOffset>
          </wp:positionH>
          <wp:positionV relativeFrom="paragraph">
            <wp:posOffset>-450213</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5F6CC8" w14:paraId="15688AAE" w14:textId="77777777">
      <w:tc>
        <w:tcPr>
          <w:tcW w:w="2551" w:type="dxa"/>
          <w:vAlign w:val="center"/>
        </w:tcPr>
        <w:p w14:paraId="622ED360" w14:textId="77777777" w:rsidR="005F6CC8" w:rsidRDefault="005F6C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96FE9C9" w14:textId="1A2FCFB5" w:rsidR="005F6CC8" w:rsidRDefault="005F6CC8" w:rsidP="00184E1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04774/INFOEM/IP/RR/2025 y acumulado.</w:t>
          </w:r>
        </w:p>
      </w:tc>
    </w:tr>
    <w:tr w:rsidR="005F6CC8" w14:paraId="1C8FFCFE" w14:textId="77777777">
      <w:trPr>
        <w:trHeight w:val="228"/>
      </w:trPr>
      <w:tc>
        <w:tcPr>
          <w:tcW w:w="2551" w:type="dxa"/>
          <w:vAlign w:val="center"/>
        </w:tcPr>
        <w:p w14:paraId="669CF3B3" w14:textId="77777777" w:rsidR="005F6CC8" w:rsidRDefault="005F6C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E3E069A" w14:textId="6EA24976" w:rsidR="005F6CC8" w:rsidRDefault="005F6CC8" w:rsidP="00DA618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Municipal de Cultura Física y Deporte de Coacalco de Berriozábal</w:t>
          </w:r>
        </w:p>
      </w:tc>
    </w:tr>
    <w:tr w:rsidR="005F6CC8" w14:paraId="01D90B31" w14:textId="77777777">
      <w:tc>
        <w:tcPr>
          <w:tcW w:w="2551" w:type="dxa"/>
          <w:vAlign w:val="center"/>
        </w:tcPr>
        <w:p w14:paraId="5AE954D8" w14:textId="77777777" w:rsidR="005F6CC8" w:rsidRDefault="005F6C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468C1A1" w14:textId="77777777" w:rsidR="005F6CC8" w:rsidRDefault="005F6CC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8F1822" w14:textId="77777777" w:rsidR="005F6CC8" w:rsidRDefault="005F6CC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DC0A" w14:textId="77777777" w:rsidR="005F6CC8" w:rsidRDefault="005F6CC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10E3478" wp14:editId="18FF916C">
          <wp:simplePos x="0" y="0"/>
          <wp:positionH relativeFrom="column">
            <wp:posOffset>-798191</wp:posOffset>
          </wp:positionH>
          <wp:positionV relativeFrom="paragraph">
            <wp:posOffset>-399411</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70" w:type="dxa"/>
      <w:tblInd w:w="3119" w:type="dxa"/>
      <w:tblLayout w:type="fixed"/>
      <w:tblLook w:val="0400" w:firstRow="0" w:lastRow="0" w:firstColumn="0" w:lastColumn="0" w:noHBand="0" w:noVBand="1"/>
    </w:tblPr>
    <w:tblGrid>
      <w:gridCol w:w="2551"/>
      <w:gridCol w:w="3119"/>
    </w:tblGrid>
    <w:tr w:rsidR="005F6CC8" w14:paraId="4B00A4C3" w14:textId="77777777" w:rsidTr="00B53CFE">
      <w:tc>
        <w:tcPr>
          <w:tcW w:w="2551" w:type="dxa"/>
          <w:vAlign w:val="center"/>
        </w:tcPr>
        <w:p w14:paraId="734E2147" w14:textId="77777777" w:rsidR="005F6CC8" w:rsidRDefault="005F6C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75FA319" w14:textId="50D62132" w:rsidR="005F6CC8" w:rsidRDefault="005F6CC8" w:rsidP="00E2739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04774/INFOEM/IP/RR/2025 y acumulado </w:t>
          </w:r>
        </w:p>
      </w:tc>
    </w:tr>
    <w:tr w:rsidR="005F6CC8" w14:paraId="7371367D" w14:textId="77777777" w:rsidTr="00B53CFE">
      <w:tc>
        <w:tcPr>
          <w:tcW w:w="2551" w:type="dxa"/>
          <w:vAlign w:val="center"/>
        </w:tcPr>
        <w:p w14:paraId="72BDACE5" w14:textId="77777777" w:rsidR="005F6CC8" w:rsidRDefault="005F6CC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19EC825" w14:textId="4E11FBA9" w:rsidR="005F6CC8" w:rsidRDefault="005F6CC8" w:rsidP="00B53CFE">
          <w:pPr>
            <w:ind w:right="168"/>
            <w:jc w:val="both"/>
            <w:rPr>
              <w:rFonts w:ascii="Palatino Linotype" w:eastAsia="Palatino Linotype" w:hAnsi="Palatino Linotype" w:cs="Palatino Linotype"/>
              <w:b/>
              <w:sz w:val="22"/>
              <w:szCs w:val="22"/>
            </w:rPr>
          </w:pPr>
        </w:p>
      </w:tc>
    </w:tr>
    <w:tr w:rsidR="005F6CC8" w14:paraId="4058574A" w14:textId="77777777" w:rsidTr="00B53CFE">
      <w:trPr>
        <w:trHeight w:val="228"/>
      </w:trPr>
      <w:tc>
        <w:tcPr>
          <w:tcW w:w="2551" w:type="dxa"/>
          <w:vAlign w:val="center"/>
        </w:tcPr>
        <w:p w14:paraId="59444DC6" w14:textId="77777777" w:rsidR="005F6CC8" w:rsidRDefault="005F6C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C688238" w14:textId="6F3983DA" w:rsidR="005F6CC8" w:rsidRDefault="005F6CC8" w:rsidP="004B58D3">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Municipal de Cultura Física y Deporte de Coacalco de Berriozábal</w:t>
          </w:r>
        </w:p>
      </w:tc>
    </w:tr>
    <w:tr w:rsidR="005F6CC8" w14:paraId="50ABC381" w14:textId="77777777" w:rsidTr="00B53CFE">
      <w:tc>
        <w:tcPr>
          <w:tcW w:w="2551" w:type="dxa"/>
          <w:vAlign w:val="center"/>
        </w:tcPr>
        <w:p w14:paraId="18198D86" w14:textId="77777777" w:rsidR="005F6CC8" w:rsidRDefault="005F6C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75706C7" w14:textId="77777777" w:rsidR="005F6CC8" w:rsidRDefault="005F6CC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780314" w14:textId="77777777" w:rsidR="005F6CC8" w:rsidRDefault="005F6CC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46EB" w14:textId="77777777" w:rsidR="005F6CC8" w:rsidRDefault="005F6CC8">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6DB916A" w14:textId="77777777" w:rsidR="005F6CC8" w:rsidRDefault="005F6CC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65A8"/>
    <w:multiLevelType w:val="hybridMultilevel"/>
    <w:tmpl w:val="767AA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391262"/>
    <w:multiLevelType w:val="hybridMultilevel"/>
    <w:tmpl w:val="9CD2A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5D3C40"/>
    <w:multiLevelType w:val="hybridMultilevel"/>
    <w:tmpl w:val="260C00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3F1B18"/>
    <w:multiLevelType w:val="hybridMultilevel"/>
    <w:tmpl w:val="2684F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795B78"/>
    <w:multiLevelType w:val="multilevel"/>
    <w:tmpl w:val="A13E4DDA"/>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2E3A37"/>
    <w:multiLevelType w:val="hybridMultilevel"/>
    <w:tmpl w:val="7B0C098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3BC47D74"/>
    <w:multiLevelType w:val="multilevel"/>
    <w:tmpl w:val="29BC9558"/>
    <w:lvl w:ilvl="0">
      <w:numFmt w:val="bullet"/>
      <w:pStyle w:val="Listaconvietas3"/>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3C2936D7"/>
    <w:multiLevelType w:val="multilevel"/>
    <w:tmpl w:val="37AC2A7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5004910"/>
    <w:multiLevelType w:val="hybridMultilevel"/>
    <w:tmpl w:val="8D381A92"/>
    <w:lvl w:ilvl="0" w:tplc="C5608AD4">
      <w:start w:val="1"/>
      <w:numFmt w:val="upp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8A5385"/>
    <w:multiLevelType w:val="hybridMultilevel"/>
    <w:tmpl w:val="9CC827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60AF7550"/>
    <w:multiLevelType w:val="multilevel"/>
    <w:tmpl w:val="9000B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B12D07"/>
    <w:multiLevelType w:val="multilevel"/>
    <w:tmpl w:val="1F72CCE8"/>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9D61E5"/>
    <w:multiLevelType w:val="multilevel"/>
    <w:tmpl w:val="BFA843A6"/>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CB6518"/>
    <w:multiLevelType w:val="multilevel"/>
    <w:tmpl w:val="31445C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3"/>
  </w:num>
  <w:num w:numId="2">
    <w:abstractNumId w:val="7"/>
  </w:num>
  <w:num w:numId="3">
    <w:abstractNumId w:val="4"/>
  </w:num>
  <w:num w:numId="4">
    <w:abstractNumId w:val="6"/>
  </w:num>
  <w:num w:numId="5">
    <w:abstractNumId w:val="12"/>
  </w:num>
  <w:num w:numId="6">
    <w:abstractNumId w:val="14"/>
  </w:num>
  <w:num w:numId="7">
    <w:abstractNumId w:val="10"/>
  </w:num>
  <w:num w:numId="8">
    <w:abstractNumId w:val="11"/>
  </w:num>
  <w:num w:numId="9">
    <w:abstractNumId w:val="1"/>
  </w:num>
  <w:num w:numId="10">
    <w:abstractNumId w:val="9"/>
  </w:num>
  <w:num w:numId="11">
    <w:abstractNumId w:val="3"/>
  </w:num>
  <w:num w:numId="12">
    <w:abstractNumId w:val="2"/>
  </w:num>
  <w:num w:numId="13">
    <w:abstractNumId w:val="0"/>
  </w:num>
  <w:num w:numId="14">
    <w:abstractNumId w:val="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C1"/>
    <w:rsid w:val="000056E9"/>
    <w:rsid w:val="000166B7"/>
    <w:rsid w:val="00033BB1"/>
    <w:rsid w:val="00037E26"/>
    <w:rsid w:val="000413B6"/>
    <w:rsid w:val="000665FD"/>
    <w:rsid w:val="00066A1F"/>
    <w:rsid w:val="000709AC"/>
    <w:rsid w:val="000A3243"/>
    <w:rsid w:val="000E128C"/>
    <w:rsid w:val="000F2582"/>
    <w:rsid w:val="000F758B"/>
    <w:rsid w:val="000F7714"/>
    <w:rsid w:val="00145A29"/>
    <w:rsid w:val="001618BB"/>
    <w:rsid w:val="00164F52"/>
    <w:rsid w:val="0016656D"/>
    <w:rsid w:val="0017140B"/>
    <w:rsid w:val="0017149B"/>
    <w:rsid w:val="00184E13"/>
    <w:rsid w:val="0018593C"/>
    <w:rsid w:val="001B35E9"/>
    <w:rsid w:val="001B6DE6"/>
    <w:rsid w:val="001C7A64"/>
    <w:rsid w:val="002038A7"/>
    <w:rsid w:val="0024638C"/>
    <w:rsid w:val="00263A8D"/>
    <w:rsid w:val="002663E2"/>
    <w:rsid w:val="002771D0"/>
    <w:rsid w:val="00290E51"/>
    <w:rsid w:val="00295EF4"/>
    <w:rsid w:val="002B3067"/>
    <w:rsid w:val="00311627"/>
    <w:rsid w:val="0039146F"/>
    <w:rsid w:val="00391AFF"/>
    <w:rsid w:val="00396639"/>
    <w:rsid w:val="003C3D54"/>
    <w:rsid w:val="003C4B5B"/>
    <w:rsid w:val="00415886"/>
    <w:rsid w:val="00422980"/>
    <w:rsid w:val="0042409E"/>
    <w:rsid w:val="00431397"/>
    <w:rsid w:val="004321AE"/>
    <w:rsid w:val="00435A13"/>
    <w:rsid w:val="00437BE4"/>
    <w:rsid w:val="004465D7"/>
    <w:rsid w:val="00453153"/>
    <w:rsid w:val="004734CB"/>
    <w:rsid w:val="004965F7"/>
    <w:rsid w:val="004B03A6"/>
    <w:rsid w:val="004B58D3"/>
    <w:rsid w:val="004C4F99"/>
    <w:rsid w:val="005113EE"/>
    <w:rsid w:val="005128C7"/>
    <w:rsid w:val="00574C10"/>
    <w:rsid w:val="00584F8B"/>
    <w:rsid w:val="005B015E"/>
    <w:rsid w:val="005B7802"/>
    <w:rsid w:val="005F6CC8"/>
    <w:rsid w:val="00602F5F"/>
    <w:rsid w:val="00603BF7"/>
    <w:rsid w:val="006058E0"/>
    <w:rsid w:val="006078C9"/>
    <w:rsid w:val="006527A0"/>
    <w:rsid w:val="0066248D"/>
    <w:rsid w:val="006874C7"/>
    <w:rsid w:val="006A05C4"/>
    <w:rsid w:val="006B5BC6"/>
    <w:rsid w:val="006C32F3"/>
    <w:rsid w:val="006C65C8"/>
    <w:rsid w:val="006D0598"/>
    <w:rsid w:val="006F537B"/>
    <w:rsid w:val="00712929"/>
    <w:rsid w:val="00724C05"/>
    <w:rsid w:val="0075330F"/>
    <w:rsid w:val="00766FCA"/>
    <w:rsid w:val="00790DC6"/>
    <w:rsid w:val="007F460E"/>
    <w:rsid w:val="00823E42"/>
    <w:rsid w:val="00833DBA"/>
    <w:rsid w:val="008366F9"/>
    <w:rsid w:val="008571F9"/>
    <w:rsid w:val="008628CB"/>
    <w:rsid w:val="00883406"/>
    <w:rsid w:val="008B0624"/>
    <w:rsid w:val="008E34F5"/>
    <w:rsid w:val="008E39FE"/>
    <w:rsid w:val="0090297A"/>
    <w:rsid w:val="00905D08"/>
    <w:rsid w:val="00925BE5"/>
    <w:rsid w:val="0092751A"/>
    <w:rsid w:val="00930156"/>
    <w:rsid w:val="0093365A"/>
    <w:rsid w:val="009B5B6A"/>
    <w:rsid w:val="009C420D"/>
    <w:rsid w:val="00A00B25"/>
    <w:rsid w:val="00A150C3"/>
    <w:rsid w:val="00A2630E"/>
    <w:rsid w:val="00A44C46"/>
    <w:rsid w:val="00A47701"/>
    <w:rsid w:val="00A53456"/>
    <w:rsid w:val="00A63CE6"/>
    <w:rsid w:val="00A80427"/>
    <w:rsid w:val="00AB4253"/>
    <w:rsid w:val="00AF617D"/>
    <w:rsid w:val="00B41682"/>
    <w:rsid w:val="00B53CFE"/>
    <w:rsid w:val="00B83898"/>
    <w:rsid w:val="00B87F31"/>
    <w:rsid w:val="00B96293"/>
    <w:rsid w:val="00BA29B9"/>
    <w:rsid w:val="00BD00F9"/>
    <w:rsid w:val="00BE023D"/>
    <w:rsid w:val="00C07AB5"/>
    <w:rsid w:val="00C3177F"/>
    <w:rsid w:val="00C406CF"/>
    <w:rsid w:val="00C47EA9"/>
    <w:rsid w:val="00C52A54"/>
    <w:rsid w:val="00C74C5A"/>
    <w:rsid w:val="00C96E97"/>
    <w:rsid w:val="00CB1060"/>
    <w:rsid w:val="00CB4FCB"/>
    <w:rsid w:val="00CC0F3A"/>
    <w:rsid w:val="00CD6297"/>
    <w:rsid w:val="00CF6B82"/>
    <w:rsid w:val="00CF7DC1"/>
    <w:rsid w:val="00D71A3A"/>
    <w:rsid w:val="00DA618B"/>
    <w:rsid w:val="00DC0499"/>
    <w:rsid w:val="00E135EF"/>
    <w:rsid w:val="00E26FDF"/>
    <w:rsid w:val="00E2739B"/>
    <w:rsid w:val="00E32264"/>
    <w:rsid w:val="00E41DF5"/>
    <w:rsid w:val="00E5693D"/>
    <w:rsid w:val="00E6281C"/>
    <w:rsid w:val="00EA143D"/>
    <w:rsid w:val="00EB34FE"/>
    <w:rsid w:val="00EC5A17"/>
    <w:rsid w:val="00ED47A4"/>
    <w:rsid w:val="00EE0877"/>
    <w:rsid w:val="00F02516"/>
    <w:rsid w:val="00F05ADC"/>
    <w:rsid w:val="00F152DD"/>
    <w:rsid w:val="00F300ED"/>
    <w:rsid w:val="00F30206"/>
    <w:rsid w:val="00F867D8"/>
    <w:rsid w:val="00F97DB3"/>
    <w:rsid w:val="00FE4DF0"/>
    <w:rsid w:val="00FF1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441EA"/>
  <w15:docId w15:val="{DE685569-6765-492A-B6E5-C3664556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19207">
      <w:bodyDiv w:val="1"/>
      <w:marLeft w:val="0"/>
      <w:marRight w:val="0"/>
      <w:marTop w:val="0"/>
      <w:marBottom w:val="0"/>
      <w:divBdr>
        <w:top w:val="none" w:sz="0" w:space="0" w:color="auto"/>
        <w:left w:val="none" w:sz="0" w:space="0" w:color="auto"/>
        <w:bottom w:val="none" w:sz="0" w:space="0" w:color="auto"/>
        <w:right w:val="none" w:sz="0" w:space="0" w:color="auto"/>
      </w:divBdr>
    </w:div>
    <w:div w:id="226066360">
      <w:bodyDiv w:val="1"/>
      <w:marLeft w:val="0"/>
      <w:marRight w:val="0"/>
      <w:marTop w:val="0"/>
      <w:marBottom w:val="0"/>
      <w:divBdr>
        <w:top w:val="none" w:sz="0" w:space="0" w:color="auto"/>
        <w:left w:val="none" w:sz="0" w:space="0" w:color="auto"/>
        <w:bottom w:val="none" w:sz="0" w:space="0" w:color="auto"/>
        <w:right w:val="none" w:sz="0" w:space="0" w:color="auto"/>
      </w:divBdr>
    </w:div>
    <w:div w:id="454833296">
      <w:bodyDiv w:val="1"/>
      <w:marLeft w:val="0"/>
      <w:marRight w:val="0"/>
      <w:marTop w:val="0"/>
      <w:marBottom w:val="0"/>
      <w:divBdr>
        <w:top w:val="none" w:sz="0" w:space="0" w:color="auto"/>
        <w:left w:val="none" w:sz="0" w:space="0" w:color="auto"/>
        <w:bottom w:val="none" w:sz="0" w:space="0" w:color="auto"/>
        <w:right w:val="none" w:sz="0" w:space="0" w:color="auto"/>
      </w:divBdr>
    </w:div>
    <w:div w:id="464588558">
      <w:bodyDiv w:val="1"/>
      <w:marLeft w:val="0"/>
      <w:marRight w:val="0"/>
      <w:marTop w:val="0"/>
      <w:marBottom w:val="0"/>
      <w:divBdr>
        <w:top w:val="none" w:sz="0" w:space="0" w:color="auto"/>
        <w:left w:val="none" w:sz="0" w:space="0" w:color="auto"/>
        <w:bottom w:val="none" w:sz="0" w:space="0" w:color="auto"/>
        <w:right w:val="none" w:sz="0" w:space="0" w:color="auto"/>
      </w:divBdr>
    </w:div>
    <w:div w:id="620962350">
      <w:bodyDiv w:val="1"/>
      <w:marLeft w:val="0"/>
      <w:marRight w:val="0"/>
      <w:marTop w:val="0"/>
      <w:marBottom w:val="0"/>
      <w:divBdr>
        <w:top w:val="none" w:sz="0" w:space="0" w:color="auto"/>
        <w:left w:val="none" w:sz="0" w:space="0" w:color="auto"/>
        <w:bottom w:val="none" w:sz="0" w:space="0" w:color="auto"/>
        <w:right w:val="none" w:sz="0" w:space="0" w:color="auto"/>
      </w:divBdr>
    </w:div>
    <w:div w:id="754402676">
      <w:bodyDiv w:val="1"/>
      <w:marLeft w:val="0"/>
      <w:marRight w:val="0"/>
      <w:marTop w:val="0"/>
      <w:marBottom w:val="0"/>
      <w:divBdr>
        <w:top w:val="none" w:sz="0" w:space="0" w:color="auto"/>
        <w:left w:val="none" w:sz="0" w:space="0" w:color="auto"/>
        <w:bottom w:val="none" w:sz="0" w:space="0" w:color="auto"/>
        <w:right w:val="none" w:sz="0" w:space="0" w:color="auto"/>
      </w:divBdr>
    </w:div>
    <w:div w:id="828716004">
      <w:bodyDiv w:val="1"/>
      <w:marLeft w:val="0"/>
      <w:marRight w:val="0"/>
      <w:marTop w:val="0"/>
      <w:marBottom w:val="0"/>
      <w:divBdr>
        <w:top w:val="none" w:sz="0" w:space="0" w:color="auto"/>
        <w:left w:val="none" w:sz="0" w:space="0" w:color="auto"/>
        <w:bottom w:val="none" w:sz="0" w:space="0" w:color="auto"/>
        <w:right w:val="none" w:sz="0" w:space="0" w:color="auto"/>
      </w:divBdr>
    </w:div>
    <w:div w:id="974919395">
      <w:bodyDiv w:val="1"/>
      <w:marLeft w:val="0"/>
      <w:marRight w:val="0"/>
      <w:marTop w:val="0"/>
      <w:marBottom w:val="0"/>
      <w:divBdr>
        <w:top w:val="none" w:sz="0" w:space="0" w:color="auto"/>
        <w:left w:val="none" w:sz="0" w:space="0" w:color="auto"/>
        <w:bottom w:val="none" w:sz="0" w:space="0" w:color="auto"/>
        <w:right w:val="none" w:sz="0" w:space="0" w:color="auto"/>
      </w:divBdr>
    </w:div>
    <w:div w:id="1017921718">
      <w:bodyDiv w:val="1"/>
      <w:marLeft w:val="0"/>
      <w:marRight w:val="0"/>
      <w:marTop w:val="0"/>
      <w:marBottom w:val="0"/>
      <w:divBdr>
        <w:top w:val="none" w:sz="0" w:space="0" w:color="auto"/>
        <w:left w:val="none" w:sz="0" w:space="0" w:color="auto"/>
        <w:bottom w:val="none" w:sz="0" w:space="0" w:color="auto"/>
        <w:right w:val="none" w:sz="0" w:space="0" w:color="auto"/>
      </w:divBdr>
    </w:div>
    <w:div w:id="1156146204">
      <w:bodyDiv w:val="1"/>
      <w:marLeft w:val="0"/>
      <w:marRight w:val="0"/>
      <w:marTop w:val="0"/>
      <w:marBottom w:val="0"/>
      <w:divBdr>
        <w:top w:val="none" w:sz="0" w:space="0" w:color="auto"/>
        <w:left w:val="none" w:sz="0" w:space="0" w:color="auto"/>
        <w:bottom w:val="none" w:sz="0" w:space="0" w:color="auto"/>
        <w:right w:val="none" w:sz="0" w:space="0" w:color="auto"/>
      </w:divBdr>
    </w:div>
    <w:div w:id="1174757309">
      <w:bodyDiv w:val="1"/>
      <w:marLeft w:val="0"/>
      <w:marRight w:val="0"/>
      <w:marTop w:val="0"/>
      <w:marBottom w:val="0"/>
      <w:divBdr>
        <w:top w:val="none" w:sz="0" w:space="0" w:color="auto"/>
        <w:left w:val="none" w:sz="0" w:space="0" w:color="auto"/>
        <w:bottom w:val="none" w:sz="0" w:space="0" w:color="auto"/>
        <w:right w:val="none" w:sz="0" w:space="0" w:color="auto"/>
      </w:divBdr>
    </w:div>
    <w:div w:id="1336541485">
      <w:bodyDiv w:val="1"/>
      <w:marLeft w:val="0"/>
      <w:marRight w:val="0"/>
      <w:marTop w:val="0"/>
      <w:marBottom w:val="0"/>
      <w:divBdr>
        <w:top w:val="none" w:sz="0" w:space="0" w:color="auto"/>
        <w:left w:val="none" w:sz="0" w:space="0" w:color="auto"/>
        <w:bottom w:val="none" w:sz="0" w:space="0" w:color="auto"/>
        <w:right w:val="none" w:sz="0" w:space="0" w:color="auto"/>
      </w:divBdr>
    </w:div>
    <w:div w:id="1493792169">
      <w:bodyDiv w:val="1"/>
      <w:marLeft w:val="0"/>
      <w:marRight w:val="0"/>
      <w:marTop w:val="0"/>
      <w:marBottom w:val="0"/>
      <w:divBdr>
        <w:top w:val="none" w:sz="0" w:space="0" w:color="auto"/>
        <w:left w:val="none" w:sz="0" w:space="0" w:color="auto"/>
        <w:bottom w:val="none" w:sz="0" w:space="0" w:color="auto"/>
        <w:right w:val="none" w:sz="0" w:space="0" w:color="auto"/>
      </w:divBdr>
    </w:div>
    <w:div w:id="1620602446">
      <w:bodyDiv w:val="1"/>
      <w:marLeft w:val="0"/>
      <w:marRight w:val="0"/>
      <w:marTop w:val="0"/>
      <w:marBottom w:val="0"/>
      <w:divBdr>
        <w:top w:val="none" w:sz="0" w:space="0" w:color="auto"/>
        <w:left w:val="none" w:sz="0" w:space="0" w:color="auto"/>
        <w:bottom w:val="none" w:sz="0" w:space="0" w:color="auto"/>
        <w:right w:val="none" w:sz="0" w:space="0" w:color="auto"/>
      </w:divBdr>
    </w:div>
    <w:div w:id="1746948739">
      <w:bodyDiv w:val="1"/>
      <w:marLeft w:val="0"/>
      <w:marRight w:val="0"/>
      <w:marTop w:val="0"/>
      <w:marBottom w:val="0"/>
      <w:divBdr>
        <w:top w:val="none" w:sz="0" w:space="0" w:color="auto"/>
        <w:left w:val="none" w:sz="0" w:space="0" w:color="auto"/>
        <w:bottom w:val="none" w:sz="0" w:space="0" w:color="auto"/>
        <w:right w:val="none" w:sz="0" w:space="0" w:color="auto"/>
      </w:divBdr>
    </w:div>
    <w:div w:id="1800340820">
      <w:bodyDiv w:val="1"/>
      <w:marLeft w:val="0"/>
      <w:marRight w:val="0"/>
      <w:marTop w:val="0"/>
      <w:marBottom w:val="0"/>
      <w:divBdr>
        <w:top w:val="none" w:sz="0" w:space="0" w:color="auto"/>
        <w:left w:val="none" w:sz="0" w:space="0" w:color="auto"/>
        <w:bottom w:val="none" w:sz="0" w:space="0" w:color="auto"/>
        <w:right w:val="none" w:sz="0" w:space="0" w:color="auto"/>
      </w:divBdr>
    </w:div>
    <w:div w:id="2042198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f.gob.mx/nota_detalle.php?codigo=5492254&amp;fecha=28/07/2017"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fI36E9hbwXce8N43KqBCAwGS+Q==">CgMxLjAyCWguM3pueXNoNzIIaC5namRneHMyCWguMzBqMHpsbDIOaC50bThlbG5uNm5lNnMyDmgubjhwYW4xeDZsMHNjMg5oLnh0aDB3N3dpZXFhbDgAciExS0hMNEhJYXd4ZXZPTHZ4WElmX1BCZDVnc1BxWG9oUnM=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12893</Words>
  <Characters>70915</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2025-08-08T20:04:00Z</cp:lastPrinted>
  <dcterms:created xsi:type="dcterms:W3CDTF">2025-09-03T01:47:00Z</dcterms:created>
  <dcterms:modified xsi:type="dcterms:W3CDTF">2025-09-03T01:47:00Z</dcterms:modified>
</cp:coreProperties>
</file>